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DF99E" w14:textId="490DCD1C" w:rsidR="002279EE" w:rsidRPr="00A35221" w:rsidRDefault="002279EE" w:rsidP="00B93D27">
      <w:pPr>
        <w:adjustRightInd w:val="0"/>
        <w:snapToGrid w:val="0"/>
        <w:spacing w:line="360" w:lineRule="auto"/>
        <w:rPr>
          <w:rFonts w:ascii="Book Antiqua" w:hAnsi="Book Antiqua"/>
          <w:b/>
          <w:i/>
          <w:color w:val="000000" w:themeColor="text1"/>
          <w:sz w:val="24"/>
          <w:szCs w:val="24"/>
          <w:lang w:eastAsia="en-US"/>
        </w:rPr>
      </w:pPr>
      <w:bookmarkStart w:id="0" w:name="OLE_LINK66"/>
      <w:bookmarkStart w:id="1" w:name="OLE_LINK67"/>
      <w:r w:rsidRPr="00A35221">
        <w:rPr>
          <w:rFonts w:ascii="Book Antiqua" w:hAnsi="Book Antiqua"/>
          <w:b/>
          <w:color w:val="000000" w:themeColor="text1"/>
          <w:sz w:val="24"/>
          <w:szCs w:val="24"/>
          <w:lang w:eastAsia="en-US"/>
        </w:rPr>
        <w:t xml:space="preserve">Name of Journal: </w:t>
      </w:r>
      <w:r w:rsidRPr="00A35221">
        <w:rPr>
          <w:rFonts w:ascii="Book Antiqua" w:hAnsi="Book Antiqua"/>
          <w:i/>
          <w:color w:val="000000" w:themeColor="text1"/>
          <w:sz w:val="24"/>
          <w:szCs w:val="24"/>
          <w:lang w:eastAsia="en-US"/>
        </w:rPr>
        <w:t>World Journal of Gastroenterology</w:t>
      </w:r>
    </w:p>
    <w:p w14:paraId="286E28E6" w14:textId="71B413EA" w:rsidR="002279EE" w:rsidRPr="00A35221" w:rsidRDefault="002279EE" w:rsidP="00B93D27">
      <w:pPr>
        <w:adjustRightInd w:val="0"/>
        <w:snapToGrid w:val="0"/>
        <w:spacing w:line="360" w:lineRule="auto"/>
        <w:rPr>
          <w:rFonts w:ascii="Book Antiqua" w:hAnsi="Book Antiqua"/>
          <w:b/>
          <w:color w:val="000000" w:themeColor="text1"/>
          <w:sz w:val="24"/>
          <w:szCs w:val="24"/>
        </w:rPr>
      </w:pPr>
      <w:r w:rsidRPr="00A35221">
        <w:rPr>
          <w:rFonts w:ascii="Book Antiqua" w:hAnsi="Book Antiqua"/>
          <w:b/>
          <w:color w:val="000000" w:themeColor="text1"/>
          <w:sz w:val="24"/>
          <w:szCs w:val="24"/>
          <w:lang w:eastAsia="en-US"/>
        </w:rPr>
        <w:t xml:space="preserve">Manuscript NO: </w:t>
      </w:r>
      <w:r w:rsidRPr="00A35221">
        <w:rPr>
          <w:rFonts w:ascii="Book Antiqua" w:hAnsi="Book Antiqua"/>
          <w:color w:val="000000" w:themeColor="text1"/>
          <w:sz w:val="24"/>
          <w:szCs w:val="24"/>
        </w:rPr>
        <w:t>55330</w:t>
      </w:r>
    </w:p>
    <w:p w14:paraId="2523B4D5" w14:textId="77777777" w:rsidR="002279EE" w:rsidRPr="00A35221" w:rsidRDefault="002279EE" w:rsidP="00B93D27">
      <w:pPr>
        <w:adjustRightInd w:val="0"/>
        <w:snapToGrid w:val="0"/>
        <w:spacing w:line="360" w:lineRule="auto"/>
        <w:rPr>
          <w:rFonts w:ascii="Book Antiqua" w:hAnsi="Book Antiqua"/>
          <w:b/>
          <w:color w:val="000000" w:themeColor="text1"/>
          <w:sz w:val="24"/>
          <w:szCs w:val="24"/>
          <w:lang w:eastAsia="en-US"/>
        </w:rPr>
      </w:pPr>
      <w:bookmarkStart w:id="2" w:name="OLE_LINK3"/>
      <w:r w:rsidRPr="00A35221">
        <w:rPr>
          <w:rFonts w:ascii="Book Antiqua" w:hAnsi="Book Antiqua"/>
          <w:b/>
          <w:color w:val="000000" w:themeColor="text1"/>
          <w:sz w:val="24"/>
          <w:szCs w:val="24"/>
          <w:shd w:val="clear" w:color="auto" w:fill="FFFFFF"/>
        </w:rPr>
        <w:t>Manuscript Type</w:t>
      </w:r>
      <w:bookmarkEnd w:id="2"/>
      <w:r w:rsidRPr="00A35221">
        <w:rPr>
          <w:rFonts w:ascii="Book Antiqua" w:hAnsi="Book Antiqua"/>
          <w:b/>
          <w:color w:val="000000" w:themeColor="text1"/>
          <w:sz w:val="24"/>
          <w:szCs w:val="24"/>
          <w:lang w:eastAsia="en-US"/>
        </w:rPr>
        <w:t xml:space="preserve">: </w:t>
      </w:r>
      <w:r w:rsidRPr="00A35221">
        <w:rPr>
          <w:rFonts w:ascii="Book Antiqua" w:hAnsi="Book Antiqua"/>
          <w:color w:val="000000" w:themeColor="text1"/>
          <w:sz w:val="24"/>
          <w:szCs w:val="24"/>
          <w:lang w:eastAsia="en-US"/>
        </w:rPr>
        <w:t>REVIEW</w:t>
      </w:r>
    </w:p>
    <w:p w14:paraId="58F75119" w14:textId="53BD1BE6" w:rsidR="00092223" w:rsidRPr="00A35221" w:rsidRDefault="00092223" w:rsidP="00B93D27">
      <w:pPr>
        <w:adjustRightInd w:val="0"/>
        <w:snapToGrid w:val="0"/>
        <w:spacing w:line="360" w:lineRule="auto"/>
        <w:rPr>
          <w:rFonts w:ascii="Book Antiqua" w:hAnsi="Book Antiqua" w:cs="Times New Roman"/>
          <w:b/>
          <w:color w:val="000000" w:themeColor="text1"/>
          <w:kern w:val="0"/>
          <w:sz w:val="24"/>
          <w:szCs w:val="24"/>
        </w:rPr>
      </w:pPr>
    </w:p>
    <w:p w14:paraId="4E408521" w14:textId="5E2AA853" w:rsidR="009F707B" w:rsidRPr="00A35221" w:rsidRDefault="006B0E4E" w:rsidP="00B93D27">
      <w:pPr>
        <w:adjustRightInd w:val="0"/>
        <w:snapToGrid w:val="0"/>
        <w:spacing w:line="360" w:lineRule="auto"/>
        <w:rPr>
          <w:rFonts w:ascii="Book Antiqua" w:eastAsia="MinionPro-Regular" w:hAnsi="Book Antiqua" w:cs="Times New Roman"/>
          <w:b/>
          <w:color w:val="000000" w:themeColor="text1"/>
          <w:kern w:val="0"/>
          <w:sz w:val="24"/>
          <w:szCs w:val="24"/>
        </w:rPr>
      </w:pPr>
      <w:r w:rsidRPr="00A35221">
        <w:rPr>
          <w:rFonts w:ascii="Book Antiqua" w:hAnsi="Book Antiqua" w:cs="Times New Roman"/>
          <w:b/>
          <w:color w:val="000000" w:themeColor="text1"/>
          <w:kern w:val="0"/>
          <w:sz w:val="24"/>
          <w:szCs w:val="24"/>
        </w:rPr>
        <w:t>Regulation</w:t>
      </w:r>
      <w:r w:rsidR="009F707B" w:rsidRPr="00A35221">
        <w:rPr>
          <w:rFonts w:ascii="Book Antiqua" w:hAnsi="Book Antiqua" w:cs="Times New Roman"/>
          <w:b/>
          <w:color w:val="000000" w:themeColor="text1"/>
          <w:kern w:val="0"/>
          <w:sz w:val="24"/>
          <w:szCs w:val="24"/>
        </w:rPr>
        <w:t xml:space="preserve"> </w:t>
      </w:r>
      <w:r w:rsidR="0037662B" w:rsidRPr="00A35221">
        <w:rPr>
          <w:rFonts w:ascii="Book Antiqua" w:hAnsi="Book Antiqua" w:cs="Times New Roman"/>
          <w:b/>
          <w:color w:val="000000" w:themeColor="text1"/>
          <w:kern w:val="0"/>
          <w:sz w:val="24"/>
          <w:szCs w:val="24"/>
        </w:rPr>
        <w:t xml:space="preserve">of </w:t>
      </w:r>
      <w:r w:rsidR="009F707B" w:rsidRPr="00A35221">
        <w:rPr>
          <w:rFonts w:ascii="Book Antiqua" w:hAnsi="Book Antiqua" w:cs="Times New Roman"/>
          <w:b/>
          <w:color w:val="000000" w:themeColor="text1"/>
          <w:kern w:val="0"/>
          <w:sz w:val="24"/>
          <w:szCs w:val="24"/>
        </w:rPr>
        <w:t>the intestinal microbiota</w:t>
      </w:r>
      <w:r w:rsidR="0037662B" w:rsidRPr="00A35221">
        <w:rPr>
          <w:rFonts w:ascii="Book Antiqua" w:hAnsi="Book Antiqua" w:cs="Times New Roman"/>
          <w:b/>
          <w:color w:val="000000" w:themeColor="text1"/>
          <w:kern w:val="0"/>
          <w:sz w:val="24"/>
          <w:szCs w:val="24"/>
        </w:rPr>
        <w:t xml:space="preserve">: </w:t>
      </w:r>
      <w:r w:rsidR="00A36DAF" w:rsidRPr="00A35221">
        <w:rPr>
          <w:rFonts w:ascii="Book Antiqua" w:hAnsi="Book Antiqua" w:cs="Times New Roman"/>
          <w:b/>
          <w:color w:val="000000" w:themeColor="text1"/>
          <w:kern w:val="0"/>
          <w:sz w:val="24"/>
          <w:szCs w:val="24"/>
        </w:rPr>
        <w:t xml:space="preserve">An </w:t>
      </w:r>
      <w:r w:rsidR="00624D39" w:rsidRPr="00A35221">
        <w:rPr>
          <w:rFonts w:ascii="Book Antiqua" w:hAnsi="Book Antiqua" w:cs="Times New Roman"/>
          <w:b/>
          <w:color w:val="000000" w:themeColor="text1"/>
          <w:kern w:val="0"/>
          <w:sz w:val="24"/>
          <w:szCs w:val="24"/>
        </w:rPr>
        <w:t>emerging</w:t>
      </w:r>
      <w:r w:rsidR="00A535D0" w:rsidRPr="00A35221">
        <w:rPr>
          <w:rFonts w:ascii="Book Antiqua" w:hAnsi="Book Antiqua" w:cs="Times New Roman"/>
          <w:b/>
          <w:color w:val="000000" w:themeColor="text1"/>
          <w:kern w:val="0"/>
          <w:sz w:val="24"/>
          <w:szCs w:val="24"/>
        </w:rPr>
        <w:t xml:space="preserve"> therapeutic strategy for </w:t>
      </w:r>
      <w:r w:rsidR="00A36DAF" w:rsidRPr="00A35221">
        <w:rPr>
          <w:rFonts w:ascii="Book Antiqua" w:eastAsia="MinionPro-Regular" w:hAnsi="Book Antiqua" w:cs="Times New Roman"/>
          <w:b/>
          <w:color w:val="000000" w:themeColor="text1"/>
          <w:kern w:val="0"/>
          <w:sz w:val="24"/>
          <w:szCs w:val="24"/>
        </w:rPr>
        <w:t>inflammatory bowel disease</w:t>
      </w:r>
    </w:p>
    <w:p w14:paraId="06C7B616" w14:textId="77777777" w:rsidR="00A36DAF" w:rsidRPr="00A35221" w:rsidRDefault="00A36DAF" w:rsidP="00B93D27">
      <w:pPr>
        <w:adjustRightInd w:val="0"/>
        <w:snapToGrid w:val="0"/>
        <w:spacing w:line="360" w:lineRule="auto"/>
        <w:rPr>
          <w:rFonts w:ascii="Book Antiqua" w:hAnsi="Book Antiqua" w:cs="Times New Roman"/>
          <w:color w:val="000000" w:themeColor="text1"/>
          <w:kern w:val="0"/>
          <w:sz w:val="24"/>
          <w:szCs w:val="24"/>
        </w:rPr>
      </w:pPr>
    </w:p>
    <w:p w14:paraId="7FFE2BBA" w14:textId="7C45E770" w:rsidR="00A36DAF" w:rsidRPr="00A35221" w:rsidRDefault="00A36DAF" w:rsidP="00B93D27">
      <w:pPr>
        <w:adjustRightInd w:val="0"/>
        <w:snapToGrid w:val="0"/>
        <w:spacing w:line="360" w:lineRule="auto"/>
        <w:rPr>
          <w:rFonts w:ascii="Book Antiqua" w:hAnsi="Book Antiqua" w:cs="Times New Roman"/>
          <w:color w:val="000000" w:themeColor="text1"/>
          <w:kern w:val="0"/>
          <w:sz w:val="24"/>
          <w:szCs w:val="24"/>
        </w:rPr>
      </w:pPr>
      <w:r w:rsidRPr="00A35221">
        <w:rPr>
          <w:rFonts w:ascii="Book Antiqua" w:hAnsi="Book Antiqua" w:cs="Times New Roman"/>
          <w:color w:val="000000" w:themeColor="text1"/>
          <w:kern w:val="0"/>
          <w:sz w:val="24"/>
          <w:szCs w:val="24"/>
        </w:rPr>
        <w:t>Yue B</w:t>
      </w:r>
      <w:r w:rsidRPr="00A35221">
        <w:rPr>
          <w:rFonts w:ascii="Book Antiqua" w:hAnsi="Book Antiqua" w:cs="Times New Roman"/>
          <w:i/>
          <w:color w:val="000000" w:themeColor="text1"/>
          <w:kern w:val="0"/>
          <w:sz w:val="24"/>
          <w:szCs w:val="24"/>
        </w:rPr>
        <w:t xml:space="preserve"> et al</w:t>
      </w:r>
      <w:r w:rsidRPr="00A35221">
        <w:rPr>
          <w:rFonts w:ascii="Book Antiqua" w:hAnsi="Book Antiqua" w:cs="Times New Roman"/>
          <w:color w:val="000000" w:themeColor="text1"/>
          <w:kern w:val="0"/>
          <w:sz w:val="24"/>
          <w:szCs w:val="24"/>
        </w:rPr>
        <w:t xml:space="preserve">. Intestinal microbiota regulation in </w:t>
      </w:r>
      <w:r w:rsidRPr="00A35221">
        <w:rPr>
          <w:rFonts w:ascii="Book Antiqua" w:eastAsia="MinionPro-Regular" w:hAnsi="Book Antiqua" w:cs="Times New Roman"/>
          <w:color w:val="000000" w:themeColor="text1"/>
          <w:kern w:val="0"/>
          <w:sz w:val="24"/>
          <w:szCs w:val="24"/>
        </w:rPr>
        <w:t>IBD</w:t>
      </w:r>
    </w:p>
    <w:p w14:paraId="57C71B42" w14:textId="3A347B68" w:rsidR="008D6A65" w:rsidRPr="00A35221" w:rsidRDefault="008D6A65" w:rsidP="00B93D27">
      <w:pPr>
        <w:adjustRightInd w:val="0"/>
        <w:snapToGrid w:val="0"/>
        <w:spacing w:line="360" w:lineRule="auto"/>
        <w:rPr>
          <w:rFonts w:ascii="Book Antiqua" w:hAnsi="Book Antiqua" w:cs="Times New Roman"/>
          <w:b/>
          <w:color w:val="000000" w:themeColor="text1"/>
          <w:kern w:val="0"/>
          <w:sz w:val="24"/>
          <w:szCs w:val="24"/>
        </w:rPr>
      </w:pPr>
    </w:p>
    <w:p w14:paraId="137EB275" w14:textId="5E56687E" w:rsidR="00600284" w:rsidRPr="00A35221" w:rsidRDefault="00600284" w:rsidP="00B93D27">
      <w:pPr>
        <w:pStyle w:val="MDPI13authornames"/>
        <w:spacing w:after="0" w:line="360" w:lineRule="auto"/>
        <w:jc w:val="both"/>
        <w:rPr>
          <w:rFonts w:ascii="Book Antiqua" w:eastAsiaTheme="minorEastAsia" w:hAnsi="Book Antiqua" w:cs="Book Antiqua"/>
          <w:b w:val="0"/>
          <w:bCs/>
          <w:color w:val="000000" w:themeColor="text1"/>
          <w:sz w:val="24"/>
          <w:szCs w:val="24"/>
          <w:lang w:eastAsia="zh-CN" w:bidi="ar-SA"/>
        </w:rPr>
      </w:pPr>
      <w:r w:rsidRPr="00A35221">
        <w:rPr>
          <w:rFonts w:ascii="Book Antiqua" w:eastAsiaTheme="minorEastAsia" w:hAnsi="Book Antiqua" w:cs="Book Antiqua"/>
          <w:b w:val="0"/>
          <w:bCs/>
          <w:color w:val="000000" w:themeColor="text1"/>
          <w:sz w:val="24"/>
          <w:szCs w:val="24"/>
          <w:lang w:eastAsia="zh-CN" w:bidi="ar-SA"/>
        </w:rPr>
        <w:t>Bei Yue, Zhi</w:t>
      </w:r>
      <w:r w:rsidR="0030499B" w:rsidRPr="00A35221">
        <w:rPr>
          <w:rFonts w:ascii="Book Antiqua" w:eastAsiaTheme="minorEastAsia" w:hAnsi="Book Antiqua" w:cs="Book Antiqua"/>
          <w:b w:val="0"/>
          <w:bCs/>
          <w:color w:val="000000" w:themeColor="text1"/>
          <w:sz w:val="24"/>
          <w:szCs w:val="24"/>
          <w:lang w:eastAsia="zh-CN" w:bidi="ar-SA"/>
        </w:rPr>
        <w:t xml:space="preserve">-Lun </w:t>
      </w:r>
      <w:r w:rsidRPr="00A35221">
        <w:rPr>
          <w:rFonts w:ascii="Book Antiqua" w:eastAsiaTheme="minorEastAsia" w:hAnsi="Book Antiqua" w:cs="Book Antiqua"/>
          <w:b w:val="0"/>
          <w:bCs/>
          <w:color w:val="000000" w:themeColor="text1"/>
          <w:sz w:val="24"/>
          <w:szCs w:val="24"/>
          <w:lang w:eastAsia="zh-CN" w:bidi="ar-SA"/>
        </w:rPr>
        <w:t xml:space="preserve">Yu, </w:t>
      </w:r>
      <w:r w:rsidR="00053787" w:rsidRPr="00A35221">
        <w:rPr>
          <w:rFonts w:ascii="Book Antiqua" w:eastAsiaTheme="minorEastAsia" w:hAnsi="Book Antiqua" w:cs="Book Antiqua"/>
          <w:b w:val="0"/>
          <w:bCs/>
          <w:color w:val="000000" w:themeColor="text1"/>
          <w:sz w:val="24"/>
          <w:szCs w:val="24"/>
          <w:lang w:eastAsia="zh-CN" w:bidi="ar-SA"/>
        </w:rPr>
        <w:t>Cheng Lv, Xiao</w:t>
      </w:r>
      <w:r w:rsidR="0030499B" w:rsidRPr="00A35221">
        <w:rPr>
          <w:rFonts w:ascii="Book Antiqua" w:eastAsiaTheme="minorEastAsia" w:hAnsi="Book Antiqua" w:cs="Book Antiqua"/>
          <w:b w:val="0"/>
          <w:bCs/>
          <w:color w:val="000000" w:themeColor="text1"/>
          <w:sz w:val="24"/>
          <w:szCs w:val="24"/>
          <w:lang w:eastAsia="zh-CN" w:bidi="ar-SA"/>
        </w:rPr>
        <w:t xml:space="preserve">-Long </w:t>
      </w:r>
      <w:r w:rsidR="00053787" w:rsidRPr="00A35221">
        <w:rPr>
          <w:rFonts w:ascii="Book Antiqua" w:eastAsiaTheme="minorEastAsia" w:hAnsi="Book Antiqua" w:cs="Book Antiqua"/>
          <w:b w:val="0"/>
          <w:bCs/>
          <w:color w:val="000000" w:themeColor="text1"/>
          <w:sz w:val="24"/>
          <w:szCs w:val="24"/>
          <w:lang w:eastAsia="zh-CN" w:bidi="ar-SA"/>
        </w:rPr>
        <w:t xml:space="preserve">Geng, </w:t>
      </w:r>
      <w:r w:rsidRPr="00A35221">
        <w:rPr>
          <w:rFonts w:ascii="Book Antiqua" w:eastAsiaTheme="minorEastAsia" w:hAnsi="Book Antiqua" w:cs="Book Antiqua"/>
          <w:b w:val="0"/>
          <w:bCs/>
          <w:color w:val="000000" w:themeColor="text1"/>
          <w:sz w:val="24"/>
          <w:szCs w:val="24"/>
          <w:lang w:eastAsia="zh-CN" w:bidi="ar-SA"/>
        </w:rPr>
        <w:t>Zheng</w:t>
      </w:r>
      <w:r w:rsidR="0030499B" w:rsidRPr="00A35221">
        <w:rPr>
          <w:rFonts w:ascii="Book Antiqua" w:eastAsiaTheme="minorEastAsia" w:hAnsi="Book Antiqua" w:cs="Book Antiqua"/>
          <w:b w:val="0"/>
          <w:bCs/>
          <w:color w:val="000000" w:themeColor="text1"/>
          <w:sz w:val="24"/>
          <w:szCs w:val="24"/>
          <w:lang w:eastAsia="zh-CN" w:bidi="ar-SA"/>
        </w:rPr>
        <w:t xml:space="preserve">-Tao </w:t>
      </w:r>
      <w:r w:rsidRPr="00A35221">
        <w:rPr>
          <w:rFonts w:ascii="Book Antiqua" w:eastAsiaTheme="minorEastAsia" w:hAnsi="Book Antiqua" w:cs="Book Antiqua"/>
          <w:b w:val="0"/>
          <w:bCs/>
          <w:color w:val="000000" w:themeColor="text1"/>
          <w:sz w:val="24"/>
          <w:szCs w:val="24"/>
          <w:lang w:eastAsia="zh-CN" w:bidi="ar-SA"/>
        </w:rPr>
        <w:t>Wang, Wei Dou</w:t>
      </w:r>
    </w:p>
    <w:p w14:paraId="0B274AE5" w14:textId="77777777" w:rsidR="00C0213A" w:rsidRPr="00A35221" w:rsidRDefault="00C0213A" w:rsidP="00B93D27">
      <w:pPr>
        <w:pStyle w:val="MDPI14history"/>
        <w:spacing w:before="0" w:line="360" w:lineRule="auto"/>
        <w:ind w:left="0"/>
        <w:jc w:val="both"/>
        <w:rPr>
          <w:rFonts w:ascii="Book Antiqua" w:eastAsiaTheme="minorEastAsia" w:hAnsi="Book Antiqua" w:cs="Book Antiqua"/>
          <w:bCs/>
          <w:color w:val="000000" w:themeColor="text1"/>
          <w:sz w:val="24"/>
          <w:szCs w:val="24"/>
          <w:lang w:eastAsia="zh-CN" w:bidi="ar-SA"/>
        </w:rPr>
      </w:pPr>
    </w:p>
    <w:p w14:paraId="1ABC1E5D" w14:textId="384AA84C" w:rsidR="00600284" w:rsidRPr="00A35221" w:rsidRDefault="003E4DF9" w:rsidP="00B93D27">
      <w:pPr>
        <w:pStyle w:val="MDPI13authornames"/>
        <w:spacing w:after="0" w:line="360" w:lineRule="auto"/>
        <w:jc w:val="both"/>
        <w:rPr>
          <w:rFonts w:ascii="Book Antiqua" w:eastAsiaTheme="minorEastAsia" w:hAnsi="Book Antiqua" w:cs="Book Antiqua"/>
          <w:bCs/>
          <w:color w:val="000000" w:themeColor="text1"/>
          <w:sz w:val="24"/>
          <w:szCs w:val="24"/>
          <w:lang w:eastAsia="zh-CN" w:bidi="ar-SA"/>
        </w:rPr>
      </w:pPr>
      <w:r w:rsidRPr="00A35221">
        <w:rPr>
          <w:rFonts w:ascii="Book Antiqua" w:eastAsiaTheme="minorEastAsia" w:hAnsi="Book Antiqua" w:cs="Book Antiqua"/>
          <w:bCs/>
          <w:color w:val="000000" w:themeColor="text1"/>
          <w:sz w:val="24"/>
          <w:szCs w:val="24"/>
          <w:lang w:eastAsia="zh-CN" w:bidi="ar-SA"/>
        </w:rPr>
        <w:t xml:space="preserve">Bei Yue, Zhi-Lun Yu, Cheng Lv, Xiao-Long Geng, Zheng-Tao Wang, Wei Dou, </w:t>
      </w:r>
      <w:r w:rsidR="00600284" w:rsidRPr="00A35221">
        <w:rPr>
          <w:rFonts w:ascii="Book Antiqua" w:eastAsiaTheme="minorEastAsia" w:hAnsi="Book Antiqua" w:cs="Book Antiqua"/>
          <w:b w:val="0"/>
          <w:bCs/>
          <w:color w:val="000000" w:themeColor="text1"/>
          <w:sz w:val="24"/>
          <w:szCs w:val="24"/>
          <w:lang w:eastAsia="zh-CN" w:bidi="ar-SA"/>
        </w:rPr>
        <w:t>Shanghai Key Laboratory of Formulated Chinese Medicines, Institute of Chinese Materia Medica, Shanghai University of Traditional Chinese Medicine</w:t>
      </w:r>
      <w:r w:rsidRPr="00A35221">
        <w:rPr>
          <w:rFonts w:ascii="Book Antiqua" w:eastAsiaTheme="minorEastAsia" w:hAnsi="Book Antiqua" w:cs="Book Antiqua"/>
          <w:b w:val="0"/>
          <w:bCs/>
          <w:color w:val="000000" w:themeColor="text1"/>
          <w:sz w:val="24"/>
          <w:szCs w:val="24"/>
          <w:lang w:eastAsia="zh-CN" w:bidi="ar-SA"/>
        </w:rPr>
        <w:t>, Shanghai 201203, China</w:t>
      </w:r>
    </w:p>
    <w:p w14:paraId="73AF1593" w14:textId="22E87016" w:rsidR="00C0213A" w:rsidRPr="00A35221" w:rsidRDefault="00C0213A" w:rsidP="00B93D27">
      <w:pPr>
        <w:pStyle w:val="MDPI16affiliation"/>
        <w:spacing w:line="360" w:lineRule="auto"/>
        <w:ind w:left="0" w:firstLine="0"/>
        <w:jc w:val="both"/>
        <w:rPr>
          <w:rFonts w:ascii="Book Antiqua" w:hAnsi="Book Antiqua"/>
          <w:color w:val="000000" w:themeColor="text1"/>
          <w:sz w:val="24"/>
          <w:szCs w:val="24"/>
        </w:rPr>
      </w:pPr>
    </w:p>
    <w:p w14:paraId="6CA7186A" w14:textId="20EDA8CA" w:rsidR="00600284" w:rsidRPr="00A35221" w:rsidRDefault="001C5162" w:rsidP="00B93D27">
      <w:pPr>
        <w:adjustRightInd w:val="0"/>
        <w:snapToGrid w:val="0"/>
        <w:spacing w:line="360" w:lineRule="auto"/>
        <w:rPr>
          <w:rFonts w:ascii="Book Antiqua" w:hAnsi="Book Antiqua" w:cs="Times New Roman"/>
          <w:color w:val="000000" w:themeColor="text1"/>
          <w:kern w:val="0"/>
          <w:sz w:val="24"/>
          <w:szCs w:val="24"/>
        </w:rPr>
      </w:pPr>
      <w:r w:rsidRPr="00A35221">
        <w:rPr>
          <w:rFonts w:ascii="Book Antiqua" w:hAnsi="Book Antiqua" w:cs="Book Antiqua"/>
          <w:b/>
          <w:bCs/>
          <w:color w:val="000000" w:themeColor="text1"/>
          <w:kern w:val="0"/>
          <w:sz w:val="24"/>
          <w:szCs w:val="24"/>
        </w:rPr>
        <w:t xml:space="preserve">Author contributions: </w:t>
      </w:r>
      <w:r w:rsidR="004B0018" w:rsidRPr="00A35221">
        <w:rPr>
          <w:rFonts w:ascii="Book Antiqua" w:hAnsi="Book Antiqua" w:cs="Book Antiqua"/>
          <w:bCs/>
          <w:color w:val="000000" w:themeColor="text1"/>
          <w:sz w:val="24"/>
          <w:szCs w:val="24"/>
        </w:rPr>
        <w:t>Yue</w:t>
      </w:r>
      <w:r w:rsidR="004B0018" w:rsidRPr="00A35221">
        <w:rPr>
          <w:rFonts w:ascii="Book Antiqua" w:hAnsi="Book Antiqua" w:cs="Book Antiqua"/>
          <w:bCs/>
          <w:color w:val="000000" w:themeColor="text1"/>
          <w:kern w:val="0"/>
          <w:sz w:val="24"/>
          <w:szCs w:val="24"/>
        </w:rPr>
        <w:t xml:space="preserve"> </w:t>
      </w:r>
      <w:r w:rsidRPr="00A35221">
        <w:rPr>
          <w:rFonts w:ascii="Book Antiqua" w:hAnsi="Book Antiqua" w:cs="Book Antiqua"/>
          <w:bCs/>
          <w:color w:val="000000" w:themeColor="text1"/>
          <w:kern w:val="0"/>
          <w:sz w:val="24"/>
          <w:szCs w:val="24"/>
        </w:rPr>
        <w:t xml:space="preserve">B wrote the manuscript; </w:t>
      </w:r>
      <w:r w:rsidR="004B0018" w:rsidRPr="00A35221">
        <w:rPr>
          <w:rFonts w:ascii="Book Antiqua" w:hAnsi="Book Antiqua" w:cs="Book Antiqua"/>
          <w:bCs/>
          <w:color w:val="000000" w:themeColor="text1"/>
          <w:sz w:val="24"/>
          <w:szCs w:val="24"/>
        </w:rPr>
        <w:t>Yu</w:t>
      </w:r>
      <w:r w:rsidR="004B0018" w:rsidRPr="00A35221">
        <w:rPr>
          <w:rFonts w:ascii="Book Antiqua" w:hAnsi="Book Antiqua" w:cs="Book Antiqua"/>
          <w:bCs/>
          <w:color w:val="000000" w:themeColor="text1"/>
          <w:kern w:val="0"/>
          <w:sz w:val="24"/>
          <w:szCs w:val="24"/>
        </w:rPr>
        <w:t xml:space="preserve"> ZL</w:t>
      </w:r>
      <w:r w:rsidRPr="00A35221">
        <w:rPr>
          <w:rFonts w:ascii="Book Antiqua" w:hAnsi="Book Antiqua" w:cs="Book Antiqua"/>
          <w:bCs/>
          <w:color w:val="000000" w:themeColor="text1"/>
          <w:kern w:val="0"/>
          <w:sz w:val="24"/>
          <w:szCs w:val="24"/>
        </w:rPr>
        <w:t>, Lv</w:t>
      </w:r>
      <w:r w:rsidR="004B0018" w:rsidRPr="00A35221">
        <w:rPr>
          <w:rFonts w:ascii="Book Antiqua" w:hAnsi="Book Antiqua" w:cs="Book Antiqua"/>
          <w:bCs/>
          <w:color w:val="000000" w:themeColor="text1"/>
          <w:kern w:val="0"/>
          <w:sz w:val="24"/>
          <w:szCs w:val="24"/>
        </w:rPr>
        <w:t xml:space="preserve"> C</w:t>
      </w:r>
      <w:r w:rsidRPr="00A35221">
        <w:rPr>
          <w:rFonts w:ascii="Book Antiqua" w:hAnsi="Book Antiqua" w:cs="Book Antiqua"/>
          <w:bCs/>
          <w:color w:val="000000" w:themeColor="text1"/>
          <w:kern w:val="0"/>
          <w:sz w:val="24"/>
          <w:szCs w:val="24"/>
        </w:rPr>
        <w:t>, Geng</w:t>
      </w:r>
      <w:r w:rsidR="004B0018" w:rsidRPr="00A35221">
        <w:rPr>
          <w:rFonts w:ascii="Book Antiqua" w:hAnsi="Book Antiqua" w:cs="Book Antiqua"/>
          <w:bCs/>
          <w:color w:val="000000" w:themeColor="text1"/>
          <w:kern w:val="0"/>
          <w:sz w:val="24"/>
          <w:szCs w:val="24"/>
        </w:rPr>
        <w:t xml:space="preserve"> XL</w:t>
      </w:r>
      <w:r w:rsidRPr="00A35221">
        <w:rPr>
          <w:rFonts w:ascii="Book Antiqua" w:hAnsi="Book Antiqua" w:cs="Book Antiqua"/>
          <w:bCs/>
          <w:color w:val="000000" w:themeColor="text1"/>
          <w:kern w:val="0"/>
          <w:sz w:val="24"/>
          <w:szCs w:val="24"/>
        </w:rPr>
        <w:t xml:space="preserve">, </w:t>
      </w:r>
      <w:r w:rsidR="004B0018" w:rsidRPr="00A35221">
        <w:rPr>
          <w:rFonts w:ascii="Book Antiqua" w:hAnsi="Book Antiqua" w:cs="Book Antiqua"/>
          <w:bCs/>
          <w:color w:val="000000" w:themeColor="text1"/>
          <w:sz w:val="24"/>
          <w:szCs w:val="24"/>
        </w:rPr>
        <w:t>Wang</w:t>
      </w:r>
      <w:r w:rsidR="004B0018" w:rsidRPr="00A35221">
        <w:rPr>
          <w:rFonts w:ascii="Book Antiqua" w:hAnsi="Book Antiqua" w:cs="Book Antiqua"/>
          <w:bCs/>
          <w:color w:val="000000" w:themeColor="text1"/>
          <w:kern w:val="0"/>
          <w:sz w:val="24"/>
          <w:szCs w:val="24"/>
        </w:rPr>
        <w:t xml:space="preserve"> ZT </w:t>
      </w:r>
      <w:r w:rsidRPr="00A35221">
        <w:rPr>
          <w:rFonts w:ascii="Book Antiqua" w:hAnsi="Book Antiqua" w:cs="Book Antiqua"/>
          <w:bCs/>
          <w:color w:val="000000" w:themeColor="text1"/>
          <w:kern w:val="0"/>
          <w:sz w:val="24"/>
          <w:szCs w:val="24"/>
        </w:rPr>
        <w:t xml:space="preserve">and </w:t>
      </w:r>
      <w:r w:rsidR="004B0018" w:rsidRPr="00A35221">
        <w:rPr>
          <w:rFonts w:ascii="Book Antiqua" w:hAnsi="Book Antiqua" w:cs="Book Antiqua"/>
          <w:bCs/>
          <w:color w:val="000000" w:themeColor="text1"/>
          <w:sz w:val="24"/>
          <w:szCs w:val="24"/>
        </w:rPr>
        <w:t>Dou</w:t>
      </w:r>
      <w:r w:rsidR="004B0018" w:rsidRPr="00A35221">
        <w:rPr>
          <w:rFonts w:ascii="Book Antiqua" w:hAnsi="Book Antiqua" w:cs="Book Antiqua"/>
          <w:bCs/>
          <w:color w:val="000000" w:themeColor="text1"/>
          <w:kern w:val="0"/>
          <w:sz w:val="24"/>
          <w:szCs w:val="24"/>
        </w:rPr>
        <w:t xml:space="preserve"> W</w:t>
      </w:r>
      <w:r w:rsidRPr="00A35221">
        <w:rPr>
          <w:rFonts w:ascii="Book Antiqua" w:hAnsi="Book Antiqua" w:cs="Book Antiqua"/>
          <w:bCs/>
          <w:color w:val="000000" w:themeColor="text1"/>
          <w:kern w:val="0"/>
          <w:sz w:val="24"/>
          <w:szCs w:val="24"/>
        </w:rPr>
        <w:t xml:space="preserve"> revised the manuscript and provided critical input.</w:t>
      </w:r>
    </w:p>
    <w:p w14:paraId="2767C911" w14:textId="46EEC485" w:rsidR="001C5162" w:rsidRPr="00A35221" w:rsidRDefault="001C5162" w:rsidP="00B93D27">
      <w:pPr>
        <w:adjustRightInd w:val="0"/>
        <w:snapToGrid w:val="0"/>
        <w:spacing w:line="360" w:lineRule="auto"/>
        <w:rPr>
          <w:rFonts w:ascii="Book Antiqua" w:hAnsi="Book Antiqua" w:cs="Book Antiqua"/>
          <w:b/>
          <w:bCs/>
          <w:color w:val="000000" w:themeColor="text1"/>
          <w:kern w:val="0"/>
          <w:sz w:val="24"/>
          <w:szCs w:val="24"/>
        </w:rPr>
      </w:pPr>
    </w:p>
    <w:p w14:paraId="3C90D9D3" w14:textId="098B1124" w:rsidR="005B28AC" w:rsidRPr="00A35221" w:rsidRDefault="00946725" w:rsidP="00B93D27">
      <w:pPr>
        <w:pStyle w:val="a7"/>
        <w:adjustRightInd w:val="0"/>
        <w:snapToGrid w:val="0"/>
        <w:spacing w:line="360" w:lineRule="auto"/>
        <w:rPr>
          <w:rFonts w:ascii="Book Antiqua" w:hAnsi="Book Antiqua"/>
          <w:color w:val="000000" w:themeColor="text1"/>
          <w:sz w:val="24"/>
          <w:szCs w:val="24"/>
        </w:rPr>
      </w:pPr>
      <w:r w:rsidRPr="00A35221">
        <w:rPr>
          <w:rFonts w:ascii="Book Antiqua" w:hAnsi="Book Antiqua" w:cs="Book Antiqua"/>
          <w:b/>
          <w:bCs/>
          <w:color w:val="000000" w:themeColor="text1"/>
          <w:sz w:val="24"/>
          <w:szCs w:val="24"/>
        </w:rPr>
        <w:t>Supported by</w:t>
      </w:r>
      <w:r w:rsidR="005B28AC" w:rsidRPr="00A35221">
        <w:rPr>
          <w:rFonts w:ascii="Book Antiqua" w:eastAsia="宋体" w:hAnsi="Book Antiqua" w:cs="Times New Roman"/>
          <w:color w:val="000000" w:themeColor="text1"/>
          <w:kern w:val="0"/>
          <w:sz w:val="24"/>
          <w:szCs w:val="24"/>
        </w:rPr>
        <w:t xml:space="preserve"> National Natural Science Foundation of China, No. 81273572 and</w:t>
      </w:r>
      <w:r w:rsidR="00F437FA" w:rsidRPr="00A35221">
        <w:rPr>
          <w:rFonts w:ascii="Book Antiqua" w:eastAsia="宋体" w:hAnsi="Book Antiqua" w:cs="Times New Roman"/>
          <w:color w:val="000000" w:themeColor="text1"/>
          <w:kern w:val="0"/>
          <w:sz w:val="24"/>
          <w:szCs w:val="24"/>
        </w:rPr>
        <w:t xml:space="preserve"> </w:t>
      </w:r>
      <w:r w:rsidR="005B28AC" w:rsidRPr="00A35221">
        <w:rPr>
          <w:rFonts w:ascii="Book Antiqua" w:eastAsia="宋体" w:hAnsi="Book Antiqua" w:cs="Times New Roman"/>
          <w:color w:val="000000" w:themeColor="text1"/>
          <w:kern w:val="0"/>
          <w:sz w:val="24"/>
          <w:szCs w:val="24"/>
        </w:rPr>
        <w:t xml:space="preserve">No. 81530096; </w:t>
      </w:r>
      <w:r w:rsidR="009F7387" w:rsidRPr="00A35221">
        <w:rPr>
          <w:rFonts w:ascii="Book Antiqua" w:eastAsia="宋体" w:hAnsi="Book Antiqua" w:cs="Times New Roman"/>
          <w:color w:val="000000" w:themeColor="text1"/>
          <w:kern w:val="0"/>
          <w:sz w:val="24"/>
          <w:szCs w:val="24"/>
        </w:rPr>
        <w:t xml:space="preserve">and </w:t>
      </w:r>
      <w:r w:rsidR="00793240" w:rsidRPr="00A35221">
        <w:rPr>
          <w:rFonts w:ascii="Book Antiqua" w:eastAsia="宋体" w:hAnsi="Book Antiqua" w:cs="Times New Roman"/>
          <w:color w:val="000000" w:themeColor="text1"/>
          <w:kern w:val="0"/>
          <w:sz w:val="24"/>
          <w:szCs w:val="24"/>
        </w:rPr>
        <w:t xml:space="preserve">the </w:t>
      </w:r>
      <w:r w:rsidR="005B28AC" w:rsidRPr="00A35221">
        <w:rPr>
          <w:rFonts w:ascii="Book Antiqua" w:eastAsia="宋体" w:hAnsi="Book Antiqua" w:cs="Times New Roman"/>
          <w:color w:val="000000" w:themeColor="text1"/>
          <w:kern w:val="0"/>
          <w:sz w:val="24"/>
          <w:szCs w:val="24"/>
        </w:rPr>
        <w:t>Natural Science Foundation of Shanghai, No. 17ZR1427800.</w:t>
      </w:r>
    </w:p>
    <w:p w14:paraId="1BF0F77E" w14:textId="402F6FE8" w:rsidR="001C5162" w:rsidRPr="00A35221" w:rsidRDefault="001C5162" w:rsidP="00B93D27">
      <w:pPr>
        <w:pStyle w:val="MDPI16affiliation"/>
        <w:spacing w:line="360" w:lineRule="auto"/>
        <w:ind w:left="0" w:firstLine="0"/>
        <w:jc w:val="both"/>
        <w:rPr>
          <w:rFonts w:ascii="Book Antiqua" w:eastAsiaTheme="minorEastAsia" w:hAnsi="Book Antiqua" w:cs="Book Antiqua"/>
          <w:b/>
          <w:bCs/>
          <w:color w:val="000000" w:themeColor="text1"/>
          <w:sz w:val="24"/>
          <w:szCs w:val="24"/>
          <w:lang w:eastAsia="zh-CN" w:bidi="ar-SA"/>
        </w:rPr>
      </w:pPr>
    </w:p>
    <w:p w14:paraId="085828E4" w14:textId="587F7B59" w:rsidR="00113A34" w:rsidRPr="00A35221" w:rsidRDefault="00793240" w:rsidP="00B93D27">
      <w:pPr>
        <w:pStyle w:val="MDPI16affiliation"/>
        <w:spacing w:line="360" w:lineRule="auto"/>
        <w:ind w:left="0" w:firstLine="0"/>
        <w:jc w:val="both"/>
        <w:rPr>
          <w:rFonts w:ascii="Book Antiqua" w:eastAsia="宋体" w:hAnsi="Book Antiqua" w:cs="Arial"/>
          <w:bCs/>
          <w:sz w:val="24"/>
          <w:szCs w:val="24"/>
          <w:lang w:eastAsia="zh-CN"/>
        </w:rPr>
      </w:pPr>
      <w:r w:rsidRPr="00A35221">
        <w:rPr>
          <w:rFonts w:ascii="Book Antiqua" w:hAnsi="Book Antiqua"/>
          <w:b/>
          <w:sz w:val="24"/>
          <w:szCs w:val="24"/>
        </w:rPr>
        <w:t>Corresponding author:</w:t>
      </w:r>
      <w:r w:rsidRPr="00A35221">
        <w:rPr>
          <w:rFonts w:ascii="Book Antiqua" w:eastAsia="宋体" w:hAnsi="Book Antiqua" w:cs="Arial"/>
          <w:b/>
          <w:bCs/>
          <w:sz w:val="24"/>
          <w:szCs w:val="24"/>
          <w:lang w:eastAsia="zh-CN"/>
        </w:rPr>
        <w:t xml:space="preserve"> </w:t>
      </w:r>
      <w:r w:rsidR="00113A34" w:rsidRPr="00A35221">
        <w:rPr>
          <w:rFonts w:ascii="Book Antiqua" w:eastAsia="宋体" w:hAnsi="Book Antiqua" w:cs="Arial"/>
          <w:b/>
          <w:bCs/>
          <w:sz w:val="24"/>
          <w:szCs w:val="24"/>
          <w:lang w:eastAsia="zh-CN"/>
        </w:rPr>
        <w:t>Wei Dou, PhD, Professor,</w:t>
      </w:r>
      <w:r w:rsidR="00113A34" w:rsidRPr="00A35221">
        <w:rPr>
          <w:rFonts w:ascii="Book Antiqua" w:eastAsia="宋体" w:hAnsi="Book Antiqua" w:cs="Arial"/>
          <w:bCs/>
          <w:sz w:val="24"/>
          <w:szCs w:val="24"/>
          <w:lang w:eastAsia="zh-CN"/>
        </w:rPr>
        <w:t xml:space="preserve"> </w:t>
      </w:r>
      <w:r w:rsidR="00113A34" w:rsidRPr="00A35221">
        <w:rPr>
          <w:rFonts w:ascii="Book Antiqua" w:eastAsiaTheme="minorEastAsia" w:hAnsi="Book Antiqua" w:cs="Book Antiqua"/>
          <w:bCs/>
          <w:color w:val="000000" w:themeColor="text1"/>
          <w:sz w:val="24"/>
          <w:szCs w:val="24"/>
          <w:lang w:eastAsia="zh-CN" w:bidi="ar-SA"/>
        </w:rPr>
        <w:t>Shanghai Key Laboratory of Formulated Chinese Medicines, Institute of Chinese Materia Medica, Shanghai University of Traditional Chinese Medicine</w:t>
      </w:r>
      <w:r w:rsidR="00113A34" w:rsidRPr="00A35221">
        <w:rPr>
          <w:rFonts w:ascii="Book Antiqua" w:eastAsia="宋体" w:hAnsi="Book Antiqua" w:cs="Arial"/>
          <w:bCs/>
          <w:sz w:val="24"/>
          <w:szCs w:val="24"/>
          <w:lang w:eastAsia="zh-CN"/>
        </w:rPr>
        <w:t xml:space="preserve">, No. 1200, Cailun Road, Pudong New Area, Shanghai 201203, China. </w:t>
      </w:r>
      <w:hyperlink r:id="rId9" w:history="1">
        <w:r w:rsidR="00113A34" w:rsidRPr="00A35221">
          <w:rPr>
            <w:rStyle w:val="ad"/>
            <w:rFonts w:ascii="Book Antiqua" w:eastAsia="宋体" w:hAnsi="Book Antiqua" w:cs="Arial"/>
            <w:bCs/>
            <w:sz w:val="24"/>
            <w:szCs w:val="24"/>
            <w:lang w:eastAsia="zh-CN"/>
          </w:rPr>
          <w:t>douwei123456@126.com</w:t>
        </w:r>
      </w:hyperlink>
    </w:p>
    <w:p w14:paraId="23E83A64" w14:textId="77777777" w:rsidR="007020F8" w:rsidRPr="00A35221" w:rsidRDefault="007020F8" w:rsidP="00B93D27">
      <w:pPr>
        <w:pStyle w:val="MDPI16affiliation"/>
        <w:spacing w:line="360" w:lineRule="auto"/>
        <w:ind w:left="113" w:firstLine="0"/>
        <w:jc w:val="both"/>
        <w:rPr>
          <w:rFonts w:ascii="Book Antiqua" w:hAnsi="Book Antiqua"/>
          <w:color w:val="000000" w:themeColor="text1"/>
          <w:sz w:val="24"/>
          <w:szCs w:val="24"/>
        </w:rPr>
      </w:pPr>
    </w:p>
    <w:p w14:paraId="5EB6B73B" w14:textId="7CC5565D" w:rsidR="00113A34" w:rsidRPr="00A35221" w:rsidRDefault="00113A34" w:rsidP="00B93D27">
      <w:pPr>
        <w:adjustRightInd w:val="0"/>
        <w:snapToGrid w:val="0"/>
        <w:spacing w:line="360" w:lineRule="auto"/>
        <w:rPr>
          <w:rFonts w:ascii="Book Antiqua" w:hAnsi="Book Antiqua"/>
          <w:b/>
          <w:sz w:val="24"/>
          <w:szCs w:val="24"/>
        </w:rPr>
      </w:pPr>
      <w:r w:rsidRPr="00A35221">
        <w:rPr>
          <w:rFonts w:ascii="Book Antiqua" w:hAnsi="Book Antiqua"/>
          <w:b/>
          <w:sz w:val="24"/>
          <w:szCs w:val="24"/>
        </w:rPr>
        <w:t>Received:</w:t>
      </w:r>
      <w:r w:rsidRPr="00A35221">
        <w:rPr>
          <w:rFonts w:ascii="Book Antiqua" w:eastAsia="宋体" w:hAnsi="Book Antiqua"/>
          <w:b/>
          <w:sz w:val="24"/>
          <w:szCs w:val="24"/>
        </w:rPr>
        <w:t xml:space="preserve"> </w:t>
      </w:r>
      <w:r w:rsidRPr="00A35221">
        <w:rPr>
          <w:rFonts w:ascii="Book Antiqua" w:eastAsia="宋体" w:hAnsi="Book Antiqua"/>
          <w:sz w:val="24"/>
          <w:szCs w:val="24"/>
        </w:rPr>
        <w:t xml:space="preserve">March </w:t>
      </w:r>
      <w:r w:rsidR="00606AEF" w:rsidRPr="00A35221">
        <w:rPr>
          <w:rFonts w:ascii="Book Antiqua" w:eastAsia="宋体" w:hAnsi="Book Antiqua"/>
          <w:sz w:val="24"/>
          <w:szCs w:val="24"/>
        </w:rPr>
        <w:t>13, 2020</w:t>
      </w:r>
    </w:p>
    <w:p w14:paraId="22A040F4" w14:textId="7ACEF678" w:rsidR="00113A34" w:rsidRPr="00A35221" w:rsidRDefault="00113A34" w:rsidP="00B93D27">
      <w:pPr>
        <w:adjustRightInd w:val="0"/>
        <w:snapToGrid w:val="0"/>
        <w:spacing w:line="360" w:lineRule="auto"/>
        <w:rPr>
          <w:rFonts w:ascii="Book Antiqua" w:eastAsia="宋体" w:hAnsi="Book Antiqua"/>
          <w:b/>
          <w:sz w:val="24"/>
          <w:szCs w:val="24"/>
        </w:rPr>
      </w:pPr>
      <w:r w:rsidRPr="00A35221">
        <w:rPr>
          <w:rFonts w:ascii="Book Antiqua" w:hAnsi="Book Antiqua"/>
          <w:b/>
          <w:sz w:val="24"/>
          <w:szCs w:val="24"/>
        </w:rPr>
        <w:t xml:space="preserve">Revised: </w:t>
      </w:r>
      <w:r w:rsidR="00606AEF" w:rsidRPr="00A35221">
        <w:rPr>
          <w:rFonts w:ascii="Book Antiqua" w:eastAsia="宋体" w:hAnsi="Book Antiqua"/>
          <w:sz w:val="24"/>
          <w:szCs w:val="24"/>
        </w:rPr>
        <w:t>July 2, 2020</w:t>
      </w:r>
    </w:p>
    <w:p w14:paraId="78E8A768" w14:textId="5C2B3D1B" w:rsidR="00113A34" w:rsidRPr="00A35221" w:rsidRDefault="00113A34" w:rsidP="00B93D27">
      <w:pPr>
        <w:adjustRightInd w:val="0"/>
        <w:snapToGrid w:val="0"/>
        <w:spacing w:line="360" w:lineRule="auto"/>
        <w:rPr>
          <w:rFonts w:ascii="Book Antiqua" w:hAnsi="Book Antiqua"/>
          <w:color w:val="000000"/>
          <w:sz w:val="24"/>
          <w:szCs w:val="24"/>
        </w:rPr>
      </w:pPr>
      <w:r w:rsidRPr="00A35221">
        <w:rPr>
          <w:rFonts w:ascii="Book Antiqua" w:hAnsi="Book Antiqua"/>
          <w:b/>
          <w:sz w:val="24"/>
          <w:szCs w:val="24"/>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r w:rsidR="00B35BF4" w:rsidRPr="00A35221">
        <w:rPr>
          <w:bCs/>
        </w:rPr>
        <w:t xml:space="preserve"> </w:t>
      </w:r>
      <w:r w:rsidR="00B35BF4" w:rsidRPr="00A35221">
        <w:rPr>
          <w:rFonts w:ascii="Book Antiqua" w:hAnsi="Book Antiqua"/>
          <w:bCs/>
          <w:sz w:val="24"/>
          <w:szCs w:val="24"/>
        </w:rPr>
        <w:t>July 4, 2020</w:t>
      </w:r>
      <w:r w:rsidRPr="00A35221">
        <w:rPr>
          <w:rFonts w:ascii="Book Antiqua" w:hAnsi="Book Antiqua"/>
          <w:color w:val="000000"/>
          <w:sz w:val="24"/>
          <w:szCs w:val="24"/>
        </w:rPr>
        <w:t xml:space="preserve"> </w:t>
      </w:r>
      <w:bookmarkEnd w:id="3"/>
      <w:bookmarkEnd w:id="4"/>
      <w:bookmarkEnd w:id="5"/>
      <w:bookmarkEnd w:id="6"/>
      <w:bookmarkEnd w:id="7"/>
      <w:bookmarkEnd w:id="8"/>
      <w:bookmarkEnd w:id="9"/>
    </w:p>
    <w:p w14:paraId="3A978EAD" w14:textId="7D55A760" w:rsidR="00606AEF" w:rsidRPr="00A35221" w:rsidRDefault="00113A34" w:rsidP="00F437FA">
      <w:pPr>
        <w:adjustRightInd w:val="0"/>
        <w:snapToGrid w:val="0"/>
        <w:spacing w:line="360" w:lineRule="auto"/>
        <w:rPr>
          <w:rFonts w:ascii="Book Antiqua" w:hAnsi="Book Antiqua"/>
          <w:b/>
          <w:sz w:val="24"/>
          <w:szCs w:val="24"/>
        </w:rPr>
      </w:pPr>
      <w:r w:rsidRPr="00A35221">
        <w:rPr>
          <w:rFonts w:ascii="Book Antiqua" w:hAnsi="Book Antiqua"/>
          <w:b/>
          <w:sz w:val="24"/>
          <w:szCs w:val="24"/>
        </w:rPr>
        <w:lastRenderedPageBreak/>
        <w:t xml:space="preserve">Published online: </w:t>
      </w:r>
      <w:bookmarkEnd w:id="0"/>
      <w:bookmarkEnd w:id="1"/>
      <w:r w:rsidR="00A35221" w:rsidRPr="00A35221">
        <w:rPr>
          <w:rFonts w:ascii="Book Antiqua" w:hAnsi="Book Antiqua"/>
          <w:sz w:val="24"/>
          <w:szCs w:val="24"/>
        </w:rPr>
        <w:t>August 14, 2020</w:t>
      </w:r>
    </w:p>
    <w:p w14:paraId="04666784" w14:textId="77777777" w:rsidR="00F437FA" w:rsidRPr="00A35221" w:rsidRDefault="00F437FA" w:rsidP="00F437FA">
      <w:pPr>
        <w:adjustRightInd w:val="0"/>
        <w:snapToGrid w:val="0"/>
        <w:spacing w:line="360" w:lineRule="auto"/>
        <w:rPr>
          <w:rFonts w:ascii="Book Antiqua" w:hAnsi="Book Antiqua"/>
          <w:b/>
          <w:sz w:val="24"/>
          <w:szCs w:val="24"/>
        </w:rPr>
      </w:pPr>
    </w:p>
    <w:p w14:paraId="63494ED3" w14:textId="77777777" w:rsidR="00606AEF" w:rsidRPr="00A35221" w:rsidRDefault="00606AEF" w:rsidP="00B93D27">
      <w:pPr>
        <w:pStyle w:val="Default"/>
        <w:snapToGrid w:val="0"/>
        <w:spacing w:line="360" w:lineRule="auto"/>
        <w:jc w:val="both"/>
        <w:rPr>
          <w:rFonts w:cs="Times New Roman"/>
          <w:b/>
          <w:color w:val="000000" w:themeColor="text1"/>
        </w:rPr>
      </w:pPr>
    </w:p>
    <w:p w14:paraId="1C401ABB" w14:textId="6663334F" w:rsidR="004B448B" w:rsidRPr="00A35221" w:rsidRDefault="004B448B" w:rsidP="00B93D27">
      <w:pPr>
        <w:adjustRightInd w:val="0"/>
        <w:snapToGrid w:val="0"/>
        <w:spacing w:line="360" w:lineRule="auto"/>
        <w:rPr>
          <w:rFonts w:ascii="Book Antiqua" w:hAnsi="Book Antiqua" w:cs="Times New Roman"/>
          <w:b/>
          <w:color w:val="000000" w:themeColor="text1"/>
          <w:kern w:val="0"/>
          <w:sz w:val="24"/>
          <w:szCs w:val="24"/>
        </w:rPr>
      </w:pPr>
      <w:r w:rsidRPr="00A35221">
        <w:rPr>
          <w:rFonts w:ascii="Book Antiqua" w:hAnsi="Book Antiqua" w:cs="Times New Roman"/>
          <w:b/>
          <w:color w:val="000000" w:themeColor="text1"/>
          <w:kern w:val="0"/>
          <w:sz w:val="24"/>
          <w:szCs w:val="24"/>
        </w:rPr>
        <w:t>Abstract</w:t>
      </w:r>
    </w:p>
    <w:p w14:paraId="624E464F" w14:textId="7FB2453A" w:rsidR="004B09DD" w:rsidRPr="00A35221" w:rsidRDefault="0037662B" w:rsidP="00B93D27">
      <w:pPr>
        <w:adjustRightInd w:val="0"/>
        <w:snapToGrid w:val="0"/>
        <w:spacing w:line="360" w:lineRule="auto"/>
        <w:rPr>
          <w:rFonts w:ascii="Book Antiqua" w:eastAsia="MinionPro-Regular" w:hAnsi="Book Antiqua" w:cs="Times New Roman"/>
          <w:color w:val="000000" w:themeColor="text1"/>
          <w:kern w:val="0"/>
          <w:sz w:val="24"/>
          <w:szCs w:val="24"/>
        </w:rPr>
      </w:pPr>
      <w:bookmarkStart w:id="10" w:name="OLE_LINK1"/>
      <w:bookmarkStart w:id="11" w:name="OLE_LINK2"/>
      <w:r w:rsidRPr="00A35221">
        <w:rPr>
          <w:rFonts w:ascii="Book Antiqua" w:eastAsia="MinionPro-Regular" w:hAnsi="Book Antiqua" w:cs="Times New Roman"/>
          <w:color w:val="000000" w:themeColor="text1"/>
          <w:kern w:val="0"/>
          <w:sz w:val="24"/>
          <w:szCs w:val="24"/>
        </w:rPr>
        <w:t>The rapid</w:t>
      </w:r>
      <w:r w:rsidR="004B448B" w:rsidRPr="00A35221">
        <w:rPr>
          <w:rFonts w:ascii="Book Antiqua" w:eastAsia="MinionPro-Regular" w:hAnsi="Book Antiqua" w:cs="Times New Roman"/>
          <w:color w:val="000000" w:themeColor="text1"/>
          <w:kern w:val="0"/>
          <w:sz w:val="24"/>
          <w:szCs w:val="24"/>
        </w:rPr>
        <w:t xml:space="preserve"> development </w:t>
      </w:r>
      <w:r w:rsidR="007F2BFC" w:rsidRPr="00A35221">
        <w:rPr>
          <w:rFonts w:ascii="Book Antiqua" w:eastAsia="MinionPro-Regular" w:hAnsi="Book Antiqua" w:cs="Times New Roman"/>
          <w:color w:val="000000" w:themeColor="text1"/>
          <w:kern w:val="0"/>
          <w:sz w:val="24"/>
          <w:szCs w:val="24"/>
        </w:rPr>
        <w:t>of metagenomics, metabolomics</w:t>
      </w:r>
      <w:r w:rsidRPr="00A35221">
        <w:rPr>
          <w:rFonts w:ascii="Book Antiqua" w:eastAsia="MinionPro-Regular" w:hAnsi="Book Antiqua" w:cs="Times New Roman"/>
          <w:color w:val="000000" w:themeColor="text1"/>
          <w:kern w:val="0"/>
          <w:sz w:val="24"/>
          <w:szCs w:val="24"/>
        </w:rPr>
        <w:t>,</w:t>
      </w:r>
      <w:r w:rsidR="007F2BFC" w:rsidRPr="00A35221">
        <w:rPr>
          <w:rFonts w:ascii="Book Antiqua" w:eastAsia="MinionPro-Regular" w:hAnsi="Book Antiqua" w:cs="Times New Roman"/>
          <w:color w:val="000000" w:themeColor="text1"/>
          <w:kern w:val="0"/>
          <w:sz w:val="24"/>
          <w:szCs w:val="24"/>
        </w:rPr>
        <w:t xml:space="preserve"> and metatranscriptomics</w:t>
      </w:r>
      <w:r w:rsidRPr="00A35221">
        <w:rPr>
          <w:rFonts w:ascii="Book Antiqua" w:eastAsia="MinionPro-Regular" w:hAnsi="Book Antiqua" w:cs="Times New Roman"/>
          <w:color w:val="000000" w:themeColor="text1"/>
          <w:kern w:val="0"/>
          <w:sz w:val="24"/>
          <w:szCs w:val="24"/>
        </w:rPr>
        <w:t xml:space="preserve"> </w:t>
      </w:r>
      <w:r w:rsidR="00456A6D" w:rsidRPr="00A35221">
        <w:rPr>
          <w:rFonts w:ascii="Book Antiqua" w:eastAsia="MinionPro-Regular" w:hAnsi="Book Antiqua" w:cs="Times New Roman"/>
          <w:color w:val="000000" w:themeColor="text1"/>
          <w:kern w:val="0"/>
          <w:sz w:val="24"/>
          <w:szCs w:val="24"/>
        </w:rPr>
        <w:t>provides</w:t>
      </w:r>
      <w:r w:rsidRPr="00A35221">
        <w:rPr>
          <w:rFonts w:ascii="Book Antiqua" w:eastAsia="MinionPro-Regular" w:hAnsi="Book Antiqua" w:cs="Times New Roman"/>
          <w:color w:val="000000" w:themeColor="text1"/>
          <w:kern w:val="0"/>
          <w:sz w:val="24"/>
          <w:szCs w:val="24"/>
        </w:rPr>
        <w:t xml:space="preserve"> novel insights into the </w:t>
      </w:r>
      <w:r w:rsidR="00BD4086" w:rsidRPr="00A35221">
        <w:rPr>
          <w:rFonts w:ascii="Book Antiqua" w:eastAsia="MinionPro-Regular" w:hAnsi="Book Antiqua" w:cs="Times New Roman"/>
          <w:color w:val="000000" w:themeColor="text1"/>
          <w:kern w:val="0"/>
          <w:sz w:val="24"/>
          <w:szCs w:val="24"/>
        </w:rPr>
        <w:t>intestinal microbiota factors linked to inflammatory bowel disease (IBD)</w:t>
      </w:r>
      <w:r w:rsidR="006B78A0" w:rsidRPr="00A35221">
        <w:rPr>
          <w:rFonts w:ascii="Book Antiqua" w:eastAsia="MinionPro-Regular" w:hAnsi="Book Antiqua" w:cs="Times New Roman"/>
          <w:color w:val="000000" w:themeColor="text1"/>
          <w:kern w:val="0"/>
          <w:sz w:val="24"/>
          <w:szCs w:val="24"/>
        </w:rPr>
        <w:t xml:space="preserve">. </w:t>
      </w:r>
      <w:r w:rsidR="00FA01DA" w:rsidRPr="00A35221">
        <w:rPr>
          <w:rFonts w:ascii="Book Antiqua" w:eastAsia="MinionPro-Regular" w:hAnsi="Book Antiqua" w:cs="Times New Roman"/>
          <w:color w:val="000000" w:themeColor="text1"/>
          <w:kern w:val="0"/>
          <w:sz w:val="24"/>
          <w:szCs w:val="24"/>
        </w:rPr>
        <w:t>Multiple</w:t>
      </w:r>
      <w:r w:rsidRPr="00A35221">
        <w:rPr>
          <w:rFonts w:ascii="Book Antiqua" w:eastAsia="MinionPro-Regular" w:hAnsi="Book Antiqua" w:cs="Times New Roman"/>
          <w:color w:val="000000" w:themeColor="text1"/>
          <w:kern w:val="0"/>
          <w:sz w:val="24"/>
          <w:szCs w:val="24"/>
        </w:rPr>
        <w:t xml:space="preserve"> </w:t>
      </w:r>
      <w:r w:rsidR="002B2142" w:rsidRPr="00A35221">
        <w:rPr>
          <w:rFonts w:ascii="Book Antiqua" w:eastAsia="MinionPro-Regular" w:hAnsi="Book Antiqua" w:cs="Times New Roman"/>
          <w:color w:val="000000" w:themeColor="text1"/>
          <w:kern w:val="0"/>
          <w:sz w:val="24"/>
          <w:szCs w:val="24"/>
        </w:rPr>
        <w:t xml:space="preserve">microorganisms </w:t>
      </w:r>
      <w:r w:rsidRPr="00A35221">
        <w:rPr>
          <w:rFonts w:ascii="Book Antiqua" w:eastAsia="MinionPro-Regular" w:hAnsi="Book Antiqua" w:cs="Times New Roman"/>
          <w:color w:val="000000" w:themeColor="text1"/>
          <w:kern w:val="0"/>
          <w:sz w:val="24"/>
          <w:szCs w:val="24"/>
        </w:rPr>
        <w:t xml:space="preserve">play a role in intestinal </w:t>
      </w:r>
      <w:r w:rsidR="00B8714A" w:rsidRPr="00A35221">
        <w:rPr>
          <w:rFonts w:ascii="Book Antiqua" w:eastAsia="MinionPro-Regular" w:hAnsi="Book Antiqua" w:cs="Times New Roman"/>
          <w:color w:val="000000" w:themeColor="text1"/>
          <w:kern w:val="0"/>
          <w:sz w:val="24"/>
          <w:szCs w:val="24"/>
        </w:rPr>
        <w:t>health</w:t>
      </w:r>
      <w:r w:rsidRPr="00A35221">
        <w:rPr>
          <w:rFonts w:ascii="Book Antiqua" w:eastAsia="MinionPro-Regular" w:hAnsi="Book Antiqua" w:cs="Times New Roman"/>
          <w:color w:val="000000" w:themeColor="text1"/>
          <w:kern w:val="0"/>
          <w:sz w:val="24"/>
          <w:szCs w:val="24"/>
        </w:rPr>
        <w:t xml:space="preserve">; these include </w:t>
      </w:r>
      <w:r w:rsidR="00B8714A" w:rsidRPr="00A35221">
        <w:rPr>
          <w:rFonts w:ascii="Book Antiqua" w:eastAsia="MinionPro-Regular" w:hAnsi="Book Antiqua" w:cs="Times New Roman"/>
          <w:color w:val="000000" w:themeColor="text1"/>
          <w:kern w:val="0"/>
          <w:sz w:val="24"/>
          <w:szCs w:val="24"/>
        </w:rPr>
        <w:t>bacteria, fungi, and viruses</w:t>
      </w:r>
      <w:r w:rsidRPr="00A35221">
        <w:rPr>
          <w:rFonts w:ascii="Book Antiqua" w:eastAsia="MinionPro-Regular" w:hAnsi="Book Antiqua" w:cs="Times New Roman"/>
          <w:color w:val="000000" w:themeColor="text1"/>
          <w:kern w:val="0"/>
          <w:sz w:val="24"/>
          <w:szCs w:val="24"/>
        </w:rPr>
        <w:t xml:space="preserve"> that exist</w:t>
      </w:r>
      <w:r w:rsidR="00B8714A" w:rsidRPr="00A35221">
        <w:rPr>
          <w:rFonts w:ascii="Book Antiqua" w:eastAsia="MinionPro-Regular" w:hAnsi="Book Antiqua" w:cs="Times New Roman"/>
          <w:color w:val="000000" w:themeColor="text1"/>
          <w:kern w:val="0"/>
          <w:sz w:val="24"/>
          <w:szCs w:val="24"/>
        </w:rPr>
        <w:t xml:space="preserve"> in a dynamic balance to maintain mucosal homeostasis. </w:t>
      </w:r>
      <w:r w:rsidR="00033FB3" w:rsidRPr="00A35221">
        <w:rPr>
          <w:rFonts w:ascii="Book Antiqua" w:eastAsia="MinionPro-Regular" w:hAnsi="Book Antiqua" w:cs="Times New Roman"/>
          <w:color w:val="000000" w:themeColor="text1"/>
          <w:kern w:val="0"/>
          <w:sz w:val="24"/>
          <w:szCs w:val="24"/>
        </w:rPr>
        <w:t xml:space="preserve">Perturbations in the intestinal microbiota </w:t>
      </w:r>
      <w:r w:rsidRPr="00A35221">
        <w:rPr>
          <w:rFonts w:ascii="Book Antiqua" w:eastAsia="MinionPro-Regular" w:hAnsi="Book Antiqua" w:cs="Times New Roman"/>
          <w:color w:val="000000" w:themeColor="text1"/>
          <w:kern w:val="0"/>
          <w:sz w:val="24"/>
          <w:szCs w:val="24"/>
        </w:rPr>
        <w:t>disrupt</w:t>
      </w:r>
      <w:r w:rsidR="000F7F0E" w:rsidRPr="00A35221">
        <w:rPr>
          <w:rFonts w:ascii="Book Antiqua" w:eastAsia="MinionPro-Regular" w:hAnsi="Book Antiqua" w:cs="Times New Roman"/>
          <w:color w:val="000000" w:themeColor="text1"/>
          <w:kern w:val="0"/>
          <w:sz w:val="24"/>
          <w:szCs w:val="24"/>
        </w:rPr>
        <w:t xml:space="preserve"> </w:t>
      </w:r>
      <w:r w:rsidR="00183DEA" w:rsidRPr="00A35221">
        <w:rPr>
          <w:rFonts w:ascii="Book Antiqua" w:eastAsia="MinionPro-Regular" w:hAnsi="Book Antiqua" w:cs="Times New Roman"/>
          <w:color w:val="000000" w:themeColor="text1"/>
          <w:kern w:val="0"/>
          <w:sz w:val="24"/>
          <w:szCs w:val="24"/>
        </w:rPr>
        <w:t>mucosal homeostasis and are closely related to IBD</w:t>
      </w:r>
      <w:r w:rsidR="00FA01DA" w:rsidRPr="00A35221">
        <w:rPr>
          <w:rFonts w:ascii="Book Antiqua" w:eastAsia="MinionPro-Regular" w:hAnsi="Book Antiqua" w:cs="Times New Roman"/>
          <w:color w:val="000000" w:themeColor="text1"/>
          <w:kern w:val="0"/>
          <w:sz w:val="24"/>
          <w:szCs w:val="24"/>
        </w:rPr>
        <w:t xml:space="preserve"> in humans and colitis in mice.</w:t>
      </w:r>
      <w:r w:rsidR="00916D2C" w:rsidRPr="00A35221">
        <w:rPr>
          <w:rFonts w:ascii="Book Antiqua" w:eastAsia="MinionPro-Regular" w:hAnsi="Book Antiqua" w:cs="Times New Roman"/>
          <w:color w:val="000000" w:themeColor="text1"/>
          <w:kern w:val="0"/>
          <w:sz w:val="24"/>
          <w:szCs w:val="24"/>
        </w:rPr>
        <w:t xml:space="preserve"> </w:t>
      </w:r>
      <w:r w:rsidR="009C5E97" w:rsidRPr="00A35221">
        <w:rPr>
          <w:rFonts w:ascii="Book Antiqua" w:eastAsia="MinionPro-Regular" w:hAnsi="Book Antiqua" w:cs="Times New Roman"/>
          <w:color w:val="000000" w:themeColor="text1"/>
          <w:kern w:val="0"/>
          <w:sz w:val="24"/>
          <w:szCs w:val="24"/>
        </w:rPr>
        <w:t xml:space="preserve">Therefore, </w:t>
      </w:r>
      <w:r w:rsidRPr="00A35221">
        <w:rPr>
          <w:rFonts w:ascii="Book Antiqua" w:eastAsia="MinionPro-Regular" w:hAnsi="Book Antiqua" w:cs="Times New Roman"/>
          <w:color w:val="000000" w:themeColor="text1"/>
          <w:kern w:val="0"/>
          <w:sz w:val="24"/>
          <w:szCs w:val="24"/>
        </w:rPr>
        <w:t>preventing or</w:t>
      </w:r>
      <w:r w:rsidR="00190F9B" w:rsidRPr="00A35221">
        <w:rPr>
          <w:rFonts w:ascii="Book Antiqua" w:eastAsia="MinionPro-Regular" w:hAnsi="Book Antiqua" w:cs="Times New Roman"/>
          <w:color w:val="000000" w:themeColor="text1"/>
          <w:kern w:val="0"/>
          <w:sz w:val="24"/>
          <w:szCs w:val="24"/>
        </w:rPr>
        <w:t xml:space="preserve"> correcting the imbalance of microbiota may </w:t>
      </w:r>
      <w:r w:rsidR="00456A6D" w:rsidRPr="00A35221">
        <w:rPr>
          <w:rFonts w:ascii="Book Antiqua" w:eastAsia="MinionPro-Regular" w:hAnsi="Book Antiqua" w:cs="Times New Roman"/>
          <w:color w:val="000000" w:themeColor="text1"/>
          <w:kern w:val="0"/>
          <w:sz w:val="24"/>
          <w:szCs w:val="24"/>
        </w:rPr>
        <w:t xml:space="preserve">serve as </w:t>
      </w:r>
      <w:r w:rsidR="00190F9B" w:rsidRPr="00A35221">
        <w:rPr>
          <w:rFonts w:ascii="Book Antiqua" w:eastAsia="MinionPro-Regular" w:hAnsi="Book Antiqua" w:cs="Times New Roman"/>
          <w:color w:val="000000" w:themeColor="text1"/>
          <w:kern w:val="0"/>
          <w:sz w:val="24"/>
          <w:szCs w:val="24"/>
        </w:rPr>
        <w:t xml:space="preserve">a novel </w:t>
      </w:r>
      <w:r w:rsidR="004F6876" w:rsidRPr="00A35221">
        <w:rPr>
          <w:rFonts w:ascii="Book Antiqua" w:eastAsia="MinionPro-Regular" w:hAnsi="Book Antiqua" w:cs="Times New Roman"/>
          <w:color w:val="000000" w:themeColor="text1"/>
          <w:kern w:val="0"/>
          <w:sz w:val="24"/>
          <w:szCs w:val="24"/>
        </w:rPr>
        <w:t>prevention or treatment strategy for IBD.</w:t>
      </w:r>
      <w:r w:rsidR="00190F9B" w:rsidRPr="00A35221">
        <w:rPr>
          <w:rFonts w:ascii="Book Antiqua" w:eastAsia="MinionPro-Regular" w:hAnsi="Book Antiqua" w:cs="Times New Roman"/>
          <w:color w:val="000000" w:themeColor="text1"/>
          <w:kern w:val="0"/>
          <w:sz w:val="24"/>
          <w:szCs w:val="24"/>
        </w:rPr>
        <w:t xml:space="preserve"> </w:t>
      </w:r>
      <w:r w:rsidR="00627BB1" w:rsidRPr="00A35221">
        <w:rPr>
          <w:rFonts w:ascii="Book Antiqua" w:eastAsia="MinionPro-Regular" w:hAnsi="Book Antiqua" w:cs="Times New Roman"/>
          <w:color w:val="000000" w:themeColor="text1"/>
          <w:kern w:val="0"/>
          <w:sz w:val="24"/>
          <w:szCs w:val="24"/>
        </w:rPr>
        <w:t>W</w:t>
      </w:r>
      <w:r w:rsidR="00D15662" w:rsidRPr="00A35221">
        <w:rPr>
          <w:rFonts w:ascii="Book Antiqua" w:eastAsia="MinionPro-Regular" w:hAnsi="Book Antiqua" w:cs="Times New Roman"/>
          <w:color w:val="000000" w:themeColor="text1"/>
          <w:kern w:val="0"/>
          <w:sz w:val="24"/>
          <w:szCs w:val="24"/>
        </w:rPr>
        <w:t xml:space="preserve">e </w:t>
      </w:r>
      <w:r w:rsidR="00EF0FF6" w:rsidRPr="00A35221">
        <w:rPr>
          <w:rFonts w:ascii="Book Antiqua" w:eastAsia="MinionPro-Regular" w:hAnsi="Book Antiqua" w:cs="Times New Roman"/>
          <w:color w:val="000000" w:themeColor="text1"/>
          <w:kern w:val="0"/>
          <w:sz w:val="24"/>
          <w:szCs w:val="24"/>
        </w:rPr>
        <w:t xml:space="preserve">review the </w:t>
      </w:r>
      <w:r w:rsidR="00456A6D" w:rsidRPr="00A35221">
        <w:rPr>
          <w:rFonts w:ascii="Book Antiqua" w:eastAsia="MinionPro-Regular" w:hAnsi="Book Antiqua" w:cs="Times New Roman"/>
          <w:color w:val="000000" w:themeColor="text1"/>
          <w:kern w:val="0"/>
          <w:sz w:val="24"/>
          <w:szCs w:val="24"/>
        </w:rPr>
        <w:t xml:space="preserve">most recent </w:t>
      </w:r>
      <w:r w:rsidR="00EF0FF6" w:rsidRPr="00A35221">
        <w:rPr>
          <w:rFonts w:ascii="Book Antiqua" w:eastAsia="MinionPro-Regular" w:hAnsi="Book Antiqua" w:cs="Times New Roman"/>
          <w:color w:val="000000" w:themeColor="text1"/>
          <w:kern w:val="0"/>
          <w:sz w:val="24"/>
          <w:szCs w:val="24"/>
        </w:rPr>
        <w:t xml:space="preserve">evidence </w:t>
      </w:r>
      <w:r w:rsidRPr="00A35221">
        <w:rPr>
          <w:rFonts w:ascii="Book Antiqua" w:eastAsia="MinionPro-Regular" w:hAnsi="Book Antiqua" w:cs="Times New Roman"/>
          <w:color w:val="000000" w:themeColor="text1"/>
          <w:kern w:val="0"/>
          <w:sz w:val="24"/>
          <w:szCs w:val="24"/>
        </w:rPr>
        <w:t xml:space="preserve">for </w:t>
      </w:r>
      <w:r w:rsidR="00EF0FF6" w:rsidRPr="00A35221">
        <w:rPr>
          <w:rFonts w:ascii="Book Antiqua" w:eastAsia="MinionPro-Regular" w:hAnsi="Book Antiqua" w:cs="Times New Roman"/>
          <w:color w:val="000000" w:themeColor="text1"/>
          <w:kern w:val="0"/>
          <w:sz w:val="24"/>
          <w:szCs w:val="24"/>
        </w:rPr>
        <w:t>direct or indirect</w:t>
      </w:r>
      <w:r w:rsidR="00C8512A" w:rsidRPr="00A35221">
        <w:rPr>
          <w:rFonts w:ascii="Book Antiqua" w:eastAsia="MinionPro-Regular" w:hAnsi="Book Antiqua" w:cs="Times New Roman"/>
          <w:color w:val="000000" w:themeColor="text1"/>
          <w:kern w:val="0"/>
          <w:sz w:val="24"/>
          <w:szCs w:val="24"/>
        </w:rPr>
        <w:t xml:space="preserve"> </w:t>
      </w:r>
      <w:r w:rsidRPr="00A35221">
        <w:rPr>
          <w:rFonts w:ascii="Book Antiqua" w:eastAsia="MinionPro-Regular" w:hAnsi="Book Antiqua" w:cs="Times New Roman"/>
          <w:color w:val="000000" w:themeColor="text1"/>
          <w:kern w:val="0"/>
          <w:sz w:val="24"/>
          <w:szCs w:val="24"/>
        </w:rPr>
        <w:t>interventions targeting</w:t>
      </w:r>
      <w:r w:rsidR="00C8512A" w:rsidRPr="00A35221">
        <w:rPr>
          <w:rFonts w:ascii="Book Antiqua" w:eastAsia="MinionPro-Regular" w:hAnsi="Book Antiqua" w:cs="Times New Roman"/>
          <w:color w:val="000000" w:themeColor="text1"/>
          <w:kern w:val="0"/>
          <w:sz w:val="24"/>
          <w:szCs w:val="24"/>
        </w:rPr>
        <w:t xml:space="preserve"> intestinal microbiota</w:t>
      </w:r>
      <w:r w:rsidR="00627BB1" w:rsidRPr="00A35221">
        <w:rPr>
          <w:rFonts w:ascii="Book Antiqua" w:eastAsia="MinionPro-Regular" w:hAnsi="Book Antiqua" w:cs="Times New Roman"/>
          <w:color w:val="000000" w:themeColor="text1"/>
          <w:kern w:val="0"/>
          <w:sz w:val="24"/>
          <w:szCs w:val="24"/>
        </w:rPr>
        <w:t xml:space="preserve"> for treatm</w:t>
      </w:r>
      <w:r w:rsidR="00A61FFE" w:rsidRPr="00A35221">
        <w:rPr>
          <w:rFonts w:ascii="Book Antiqua" w:eastAsia="MinionPro-Regular" w:hAnsi="Book Antiqua" w:cs="Times New Roman"/>
          <w:color w:val="000000" w:themeColor="text1"/>
          <w:kern w:val="0"/>
          <w:sz w:val="24"/>
          <w:szCs w:val="24"/>
        </w:rPr>
        <w:t>ent of IBD</w:t>
      </w:r>
      <w:r w:rsidRPr="00A35221">
        <w:rPr>
          <w:rFonts w:ascii="Book Antiqua" w:eastAsia="MinionPro-Regular" w:hAnsi="Book Antiqua" w:cs="Times New Roman"/>
          <w:color w:val="000000" w:themeColor="text1"/>
          <w:kern w:val="0"/>
          <w:sz w:val="24"/>
          <w:szCs w:val="24"/>
        </w:rPr>
        <w:t xml:space="preserve"> in order to</w:t>
      </w:r>
      <w:r w:rsidR="00627BB1" w:rsidRPr="00A35221">
        <w:rPr>
          <w:rFonts w:ascii="Book Antiqua" w:eastAsia="MinionPro-Regular" w:hAnsi="Book Antiqua" w:cs="Times New Roman"/>
          <w:color w:val="000000" w:themeColor="text1"/>
          <w:kern w:val="0"/>
          <w:sz w:val="24"/>
          <w:szCs w:val="24"/>
        </w:rPr>
        <w:t xml:space="preserve"> </w:t>
      </w:r>
      <w:r w:rsidRPr="00A35221">
        <w:rPr>
          <w:rFonts w:ascii="Book Antiqua" w:eastAsia="MinionPro-Regular" w:hAnsi="Book Antiqua" w:cs="Times New Roman"/>
          <w:color w:val="000000" w:themeColor="text1"/>
          <w:kern w:val="0"/>
          <w:sz w:val="24"/>
          <w:szCs w:val="24"/>
        </w:rPr>
        <w:t>overcome</w:t>
      </w:r>
      <w:r w:rsidR="00627BB1" w:rsidRPr="00A35221">
        <w:rPr>
          <w:rFonts w:ascii="Book Antiqua" w:eastAsia="MinionPro-Regular" w:hAnsi="Book Antiqua" w:cs="Times New Roman"/>
          <w:color w:val="000000" w:themeColor="text1"/>
          <w:kern w:val="0"/>
          <w:sz w:val="24"/>
          <w:szCs w:val="24"/>
        </w:rPr>
        <w:t xml:space="preserve"> </w:t>
      </w:r>
      <w:r w:rsidRPr="00A35221">
        <w:rPr>
          <w:rFonts w:ascii="Book Antiqua" w:eastAsia="MinionPro-Regular" w:hAnsi="Book Antiqua" w:cs="Times New Roman"/>
          <w:color w:val="000000" w:themeColor="text1"/>
          <w:kern w:val="0"/>
          <w:sz w:val="24"/>
          <w:szCs w:val="24"/>
        </w:rPr>
        <w:t>the</w:t>
      </w:r>
      <w:r w:rsidR="00627BB1" w:rsidRPr="00A35221">
        <w:rPr>
          <w:rFonts w:ascii="Book Antiqua" w:eastAsia="MinionPro-Regular" w:hAnsi="Book Antiqua" w:cs="Times New Roman"/>
          <w:color w:val="000000" w:themeColor="text1"/>
          <w:kern w:val="0"/>
          <w:sz w:val="24"/>
          <w:szCs w:val="24"/>
        </w:rPr>
        <w:t xml:space="preserve"> </w:t>
      </w:r>
      <w:r w:rsidR="00A61FFE" w:rsidRPr="00A35221">
        <w:rPr>
          <w:rFonts w:ascii="Book Antiqua" w:eastAsia="MinionPro-Regular" w:hAnsi="Book Antiqua" w:cs="Times New Roman"/>
          <w:color w:val="000000" w:themeColor="text1"/>
          <w:kern w:val="0"/>
          <w:sz w:val="24"/>
          <w:szCs w:val="24"/>
        </w:rPr>
        <w:t xml:space="preserve">current limitations of IBD </w:t>
      </w:r>
      <w:r w:rsidRPr="00A35221">
        <w:rPr>
          <w:rFonts w:ascii="Book Antiqua" w:eastAsia="MinionPro-Regular" w:hAnsi="Book Antiqua" w:cs="Times New Roman"/>
          <w:color w:val="000000" w:themeColor="text1"/>
          <w:kern w:val="0"/>
          <w:sz w:val="24"/>
          <w:szCs w:val="24"/>
        </w:rPr>
        <w:t xml:space="preserve">therapies </w:t>
      </w:r>
      <w:r w:rsidR="00A61FFE" w:rsidRPr="00A35221">
        <w:rPr>
          <w:rFonts w:ascii="Book Antiqua" w:eastAsia="MinionPro-Regular" w:hAnsi="Book Antiqua" w:cs="Times New Roman"/>
          <w:color w:val="000000" w:themeColor="text1"/>
          <w:kern w:val="0"/>
          <w:sz w:val="24"/>
          <w:szCs w:val="24"/>
        </w:rPr>
        <w:t>and</w:t>
      </w:r>
      <w:r w:rsidR="00627BB1" w:rsidRPr="00A35221">
        <w:rPr>
          <w:rFonts w:ascii="Book Antiqua" w:eastAsia="MinionPro-Regular" w:hAnsi="Book Antiqua" w:cs="Times New Roman"/>
          <w:color w:val="000000" w:themeColor="text1"/>
          <w:kern w:val="0"/>
          <w:sz w:val="24"/>
          <w:szCs w:val="24"/>
        </w:rPr>
        <w:t xml:space="preserve"> </w:t>
      </w:r>
      <w:r w:rsidRPr="00A35221">
        <w:rPr>
          <w:rFonts w:ascii="Book Antiqua" w:eastAsia="MinionPro-Regular" w:hAnsi="Book Antiqua" w:cs="Times New Roman"/>
          <w:color w:val="000000" w:themeColor="text1"/>
          <w:kern w:val="0"/>
          <w:sz w:val="24"/>
          <w:szCs w:val="24"/>
        </w:rPr>
        <w:t>shed light on</w:t>
      </w:r>
      <w:r w:rsidR="00783470" w:rsidRPr="00A35221">
        <w:rPr>
          <w:rFonts w:ascii="Book Antiqua" w:eastAsia="MinionPro-Regular" w:hAnsi="Book Antiqua" w:cs="Times New Roman"/>
          <w:color w:val="000000" w:themeColor="text1"/>
          <w:kern w:val="0"/>
          <w:sz w:val="24"/>
          <w:szCs w:val="24"/>
        </w:rPr>
        <w:t xml:space="preserve"> personal</w:t>
      </w:r>
      <w:r w:rsidRPr="00A35221">
        <w:rPr>
          <w:rFonts w:ascii="Book Antiqua" w:eastAsia="MinionPro-Regular" w:hAnsi="Book Antiqua" w:cs="Times New Roman"/>
          <w:color w:val="000000" w:themeColor="text1"/>
          <w:kern w:val="0"/>
          <w:sz w:val="24"/>
          <w:szCs w:val="24"/>
        </w:rPr>
        <w:t>ized</w:t>
      </w:r>
      <w:r w:rsidR="00AC5288" w:rsidRPr="00A35221">
        <w:rPr>
          <w:rFonts w:ascii="Book Antiqua" w:eastAsia="MinionPro-Regular" w:hAnsi="Book Antiqua" w:cs="Times New Roman"/>
          <w:color w:val="000000" w:themeColor="text1"/>
          <w:kern w:val="0"/>
          <w:sz w:val="24"/>
          <w:szCs w:val="24"/>
        </w:rPr>
        <w:t xml:space="preserve"> treatment options.</w:t>
      </w:r>
    </w:p>
    <w:p w14:paraId="1B28BBD8" w14:textId="77777777" w:rsidR="001F4453" w:rsidRPr="00A35221" w:rsidRDefault="001F4453" w:rsidP="00B93D27">
      <w:pPr>
        <w:adjustRightInd w:val="0"/>
        <w:snapToGrid w:val="0"/>
        <w:spacing w:line="360" w:lineRule="auto"/>
        <w:rPr>
          <w:rFonts w:ascii="Book Antiqua" w:eastAsia="MinionPro-Regular" w:hAnsi="Book Antiqua" w:cs="Times New Roman"/>
          <w:color w:val="000000" w:themeColor="text1"/>
          <w:kern w:val="0"/>
          <w:sz w:val="24"/>
          <w:szCs w:val="24"/>
        </w:rPr>
      </w:pPr>
    </w:p>
    <w:p w14:paraId="6FEC1E63" w14:textId="5A49BD4A" w:rsidR="006E4507" w:rsidRPr="00A35221" w:rsidRDefault="006F2179"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b/>
          <w:color w:val="000000" w:themeColor="text1"/>
          <w:kern w:val="0"/>
          <w:sz w:val="24"/>
          <w:szCs w:val="24"/>
        </w:rPr>
        <w:t>Key</w:t>
      </w:r>
      <w:r w:rsidR="006A73F0" w:rsidRPr="00A35221">
        <w:rPr>
          <w:rFonts w:ascii="Book Antiqua" w:eastAsia="MinionPro-Regular" w:hAnsi="Book Antiqua" w:cs="Times New Roman"/>
          <w:b/>
          <w:color w:val="000000" w:themeColor="text1"/>
          <w:kern w:val="0"/>
          <w:sz w:val="24"/>
          <w:szCs w:val="24"/>
        </w:rPr>
        <w:t xml:space="preserve"> </w:t>
      </w:r>
      <w:r w:rsidRPr="00A35221">
        <w:rPr>
          <w:rFonts w:ascii="Book Antiqua" w:eastAsia="MinionPro-Regular" w:hAnsi="Book Antiqua" w:cs="Times New Roman"/>
          <w:b/>
          <w:color w:val="000000" w:themeColor="text1"/>
          <w:kern w:val="0"/>
          <w:sz w:val="24"/>
          <w:szCs w:val="24"/>
        </w:rPr>
        <w:t xml:space="preserve">words: </w:t>
      </w:r>
      <w:r w:rsidRPr="00A35221">
        <w:rPr>
          <w:rFonts w:ascii="Book Antiqua" w:eastAsia="MinionPro-Regular" w:hAnsi="Book Antiqua" w:cs="Times New Roman"/>
          <w:color w:val="000000" w:themeColor="text1"/>
          <w:kern w:val="0"/>
          <w:sz w:val="24"/>
          <w:szCs w:val="24"/>
        </w:rPr>
        <w:t xml:space="preserve">Inflammatory bowel disease; Pro/Prebiotics; </w:t>
      </w:r>
      <w:r w:rsidR="00A535D0" w:rsidRPr="00A35221">
        <w:rPr>
          <w:rFonts w:ascii="Book Antiqua" w:eastAsia="MinionPro-Regular" w:hAnsi="Book Antiqua" w:cs="Times New Roman"/>
          <w:color w:val="000000" w:themeColor="text1"/>
          <w:kern w:val="0"/>
          <w:sz w:val="24"/>
          <w:szCs w:val="24"/>
        </w:rPr>
        <w:t xml:space="preserve">Fecal microbiota transplantation; Herbal </w:t>
      </w:r>
      <w:r w:rsidR="00606AEF" w:rsidRPr="00A35221">
        <w:rPr>
          <w:rFonts w:ascii="Book Antiqua" w:eastAsia="MinionPro-Regular" w:hAnsi="Book Antiqua" w:cs="Times New Roman"/>
          <w:color w:val="000000" w:themeColor="text1"/>
          <w:kern w:val="0"/>
          <w:sz w:val="24"/>
          <w:szCs w:val="24"/>
        </w:rPr>
        <w:t>medicines; Clinical application</w:t>
      </w:r>
    </w:p>
    <w:p w14:paraId="082E16C6" w14:textId="77777777" w:rsidR="00E30718" w:rsidRPr="00A35221" w:rsidRDefault="00E30718" w:rsidP="00B93D27">
      <w:pPr>
        <w:pStyle w:val="MDPI13authornames"/>
        <w:spacing w:after="0" w:line="360" w:lineRule="auto"/>
        <w:jc w:val="both"/>
        <w:rPr>
          <w:rFonts w:ascii="Book Antiqua" w:eastAsiaTheme="minorEastAsia" w:hAnsi="Book Antiqua" w:cs="Book Antiqua"/>
          <w:b w:val="0"/>
          <w:bCs/>
          <w:color w:val="000000" w:themeColor="text1"/>
          <w:sz w:val="24"/>
          <w:szCs w:val="24"/>
          <w:lang w:eastAsia="zh-CN" w:bidi="ar-SA"/>
        </w:rPr>
      </w:pPr>
    </w:p>
    <w:p w14:paraId="165B5664" w14:textId="4E3DA59C" w:rsidR="00A35221" w:rsidRPr="00A35221" w:rsidRDefault="00E30718" w:rsidP="00A35221">
      <w:pPr>
        <w:adjustRightInd w:val="0"/>
        <w:snapToGrid w:val="0"/>
        <w:spacing w:line="360" w:lineRule="auto"/>
        <w:rPr>
          <w:rFonts w:ascii="Book Antiqua" w:eastAsia="宋体" w:hAnsi="Book Antiqua" w:cs="Times New Roman" w:hint="eastAsia"/>
          <w:lang w:val="en-NZ"/>
        </w:rPr>
      </w:pPr>
      <w:r w:rsidRPr="00A35221">
        <w:rPr>
          <w:rFonts w:ascii="Book Antiqua" w:hAnsi="Book Antiqua" w:cs="Book Antiqua"/>
          <w:bCs/>
          <w:color w:val="000000" w:themeColor="text1"/>
          <w:sz w:val="24"/>
          <w:szCs w:val="24"/>
        </w:rPr>
        <w:t xml:space="preserve">Yue B, Yu ZL, Lv C, Geng XL, Wang ZT, Dou W. </w:t>
      </w:r>
      <w:r w:rsidRPr="00A35221">
        <w:rPr>
          <w:rFonts w:ascii="Book Antiqua" w:hAnsi="Book Antiqua"/>
          <w:color w:val="000000" w:themeColor="text1"/>
          <w:sz w:val="24"/>
          <w:szCs w:val="24"/>
        </w:rPr>
        <w:t xml:space="preserve">Regulation of the intestinal microbiota: An emerging therapeutic strategy for </w:t>
      </w:r>
      <w:r w:rsidRPr="00A35221">
        <w:rPr>
          <w:rFonts w:ascii="Book Antiqua" w:eastAsia="MinionPro-Regular" w:hAnsi="Book Antiqua"/>
          <w:color w:val="000000" w:themeColor="text1"/>
          <w:sz w:val="24"/>
          <w:szCs w:val="24"/>
        </w:rPr>
        <w:t>inflammatory bowel disease.</w:t>
      </w:r>
      <w:r w:rsidR="008D4B69" w:rsidRPr="00A35221">
        <w:rPr>
          <w:rFonts w:ascii="Book Antiqua" w:eastAsia="宋体" w:hAnsi="Book Antiqua"/>
          <w:sz w:val="24"/>
          <w:szCs w:val="24"/>
        </w:rPr>
        <w:t xml:space="preserve"> </w:t>
      </w:r>
      <w:r w:rsidR="008D4B69" w:rsidRPr="00A35221">
        <w:rPr>
          <w:rFonts w:ascii="Book Antiqua" w:eastAsia="宋体" w:hAnsi="Book Antiqua"/>
          <w:i/>
          <w:sz w:val="24"/>
          <w:szCs w:val="24"/>
        </w:rPr>
        <w:t>World J Gastroenterol</w:t>
      </w:r>
      <w:r w:rsidR="008D4B69" w:rsidRPr="00A35221">
        <w:rPr>
          <w:rFonts w:ascii="Book Antiqua" w:eastAsia="宋体" w:hAnsi="Book Antiqua"/>
          <w:sz w:val="24"/>
          <w:szCs w:val="24"/>
        </w:rPr>
        <w:t xml:space="preserve"> </w:t>
      </w:r>
      <w:r w:rsidR="00A35221" w:rsidRPr="00A35221">
        <w:rPr>
          <w:rFonts w:ascii="Book Antiqua" w:eastAsia="Times New Roman" w:hAnsi="Book Antiqua" w:cs="Times New Roman"/>
          <w:lang w:val="en-NZ"/>
        </w:rPr>
        <w:t xml:space="preserve">2020; 26(30): </w:t>
      </w:r>
      <w:r w:rsidR="00A35221" w:rsidRPr="00A35221">
        <w:rPr>
          <w:rFonts w:ascii="Book Antiqua" w:eastAsia="宋体" w:hAnsi="Book Antiqua" w:cs="Times New Roman" w:hint="eastAsia"/>
          <w:lang w:val="en-NZ"/>
        </w:rPr>
        <w:t>4</w:t>
      </w:r>
      <w:r w:rsidR="00A35221" w:rsidRPr="00A35221">
        <w:rPr>
          <w:rFonts w:ascii="Book Antiqua" w:eastAsia="宋体" w:hAnsi="Book Antiqua" w:cs="Times New Roman" w:hint="eastAsia"/>
          <w:lang w:val="en-NZ"/>
        </w:rPr>
        <w:t>378</w:t>
      </w:r>
      <w:r w:rsidR="00A35221" w:rsidRPr="00A35221">
        <w:rPr>
          <w:rFonts w:ascii="Book Antiqua" w:eastAsia="Times New Roman" w:hAnsi="Book Antiqua" w:cs="Times New Roman"/>
          <w:lang w:val="en-NZ"/>
        </w:rPr>
        <w:t>-</w:t>
      </w:r>
      <w:r w:rsidR="00A35221" w:rsidRPr="00A35221">
        <w:rPr>
          <w:rFonts w:ascii="Book Antiqua" w:eastAsia="宋体" w:hAnsi="Book Antiqua" w:cs="Times New Roman" w:hint="eastAsia"/>
          <w:lang w:val="en-NZ"/>
        </w:rPr>
        <w:t>4</w:t>
      </w:r>
      <w:r w:rsidR="00A35221" w:rsidRPr="00A35221">
        <w:rPr>
          <w:rFonts w:ascii="Book Antiqua" w:eastAsia="宋体" w:hAnsi="Book Antiqua" w:cs="Times New Roman" w:hint="eastAsia"/>
          <w:lang w:val="en-NZ"/>
        </w:rPr>
        <w:t>393</w:t>
      </w:r>
    </w:p>
    <w:p w14:paraId="490DE8A2" w14:textId="6F8D60E7" w:rsidR="00A35221" w:rsidRPr="00A35221" w:rsidRDefault="00A35221" w:rsidP="00A35221">
      <w:pPr>
        <w:adjustRightInd w:val="0"/>
        <w:snapToGrid w:val="0"/>
        <w:spacing w:line="360" w:lineRule="auto"/>
        <w:rPr>
          <w:rFonts w:ascii="Book Antiqua" w:eastAsia="宋体" w:hAnsi="Book Antiqua" w:cs="Times New Roman" w:hint="eastAsia"/>
          <w:lang w:val="en-NZ"/>
        </w:rPr>
      </w:pPr>
      <w:r w:rsidRPr="00A35221">
        <w:rPr>
          <w:rFonts w:ascii="Book Antiqua" w:eastAsia="Times New Roman" w:hAnsi="Book Antiqua" w:cs="Times New Roman"/>
          <w:lang w:val="en-NZ"/>
        </w:rPr>
        <w:t>URL: https://www.wjgnet.com/1007-9327/full/v26/i30/</w:t>
      </w:r>
      <w:r w:rsidRPr="00A35221">
        <w:rPr>
          <w:rFonts w:ascii="Book Antiqua" w:eastAsia="宋体" w:hAnsi="Book Antiqua" w:cs="Times New Roman" w:hint="eastAsia"/>
          <w:lang w:val="en-NZ"/>
        </w:rPr>
        <w:t>4</w:t>
      </w:r>
      <w:r w:rsidRPr="00A35221">
        <w:rPr>
          <w:rFonts w:ascii="Book Antiqua" w:eastAsia="宋体" w:hAnsi="Book Antiqua" w:cs="Times New Roman" w:hint="eastAsia"/>
          <w:lang w:val="en-NZ"/>
        </w:rPr>
        <w:t>378</w:t>
      </w:r>
      <w:r w:rsidRPr="00A35221">
        <w:rPr>
          <w:rFonts w:ascii="Book Antiqua" w:eastAsia="Times New Roman" w:hAnsi="Book Antiqua" w:cs="Times New Roman"/>
          <w:lang w:val="en-NZ"/>
        </w:rPr>
        <w:t>.htm</w:t>
      </w:r>
    </w:p>
    <w:p w14:paraId="6FEA3CDE" w14:textId="138C30E5" w:rsidR="00E30718" w:rsidRPr="00A35221" w:rsidRDefault="00A35221" w:rsidP="00A35221">
      <w:pPr>
        <w:pStyle w:val="MDPI13authornames"/>
        <w:spacing w:after="0" w:line="360" w:lineRule="auto"/>
        <w:jc w:val="both"/>
        <w:rPr>
          <w:rFonts w:ascii="Book Antiqua" w:eastAsia="MinionPro-Regular" w:hAnsi="Book Antiqua"/>
          <w:b w:val="0"/>
          <w:color w:val="000000" w:themeColor="text1"/>
          <w:sz w:val="24"/>
          <w:szCs w:val="24"/>
          <w:lang w:eastAsia="zh-CN"/>
        </w:rPr>
      </w:pPr>
      <w:r w:rsidRPr="00A35221">
        <w:rPr>
          <w:rFonts w:ascii="Book Antiqua" w:hAnsi="Book Antiqua"/>
          <w:b w:val="0"/>
          <w:lang w:val="en-NZ"/>
        </w:rPr>
        <w:t>DOI: https://dx.doi.org/10.3748/wjg.v26.i30.</w:t>
      </w:r>
      <w:r w:rsidRPr="00A35221">
        <w:rPr>
          <w:rFonts w:ascii="Book Antiqua" w:eastAsia="宋体" w:hAnsi="Book Antiqua" w:hint="eastAsia"/>
          <w:b w:val="0"/>
          <w:lang w:val="en-NZ" w:eastAsia="zh-CN"/>
        </w:rPr>
        <w:t>4</w:t>
      </w:r>
      <w:r w:rsidRPr="00A35221">
        <w:rPr>
          <w:rFonts w:ascii="Book Antiqua" w:eastAsia="宋体" w:hAnsi="Book Antiqua" w:hint="eastAsia"/>
          <w:b w:val="0"/>
          <w:lang w:val="en-NZ" w:eastAsia="zh-CN"/>
        </w:rPr>
        <w:t>378</w:t>
      </w:r>
    </w:p>
    <w:p w14:paraId="0C6D9EBA" w14:textId="44DD1224" w:rsidR="008D6A65" w:rsidRPr="00A35221" w:rsidRDefault="008D6A65" w:rsidP="00B93D27">
      <w:pPr>
        <w:adjustRightInd w:val="0"/>
        <w:snapToGrid w:val="0"/>
        <w:spacing w:line="360" w:lineRule="auto"/>
        <w:rPr>
          <w:rFonts w:ascii="Book Antiqua" w:eastAsia="MinionPro-Regular" w:hAnsi="Book Antiqua" w:cs="Times New Roman"/>
          <w:color w:val="000000" w:themeColor="text1"/>
          <w:kern w:val="0"/>
          <w:sz w:val="24"/>
          <w:szCs w:val="24"/>
        </w:rPr>
      </w:pPr>
    </w:p>
    <w:p w14:paraId="4B500205" w14:textId="47426935" w:rsidR="008D4B69" w:rsidRPr="00A35221" w:rsidRDefault="001F4453"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b/>
          <w:color w:val="000000" w:themeColor="text1"/>
          <w:kern w:val="0"/>
          <w:sz w:val="24"/>
          <w:szCs w:val="24"/>
        </w:rPr>
        <w:t>Core tip</w:t>
      </w:r>
      <w:r w:rsidRPr="00A35221">
        <w:rPr>
          <w:rFonts w:ascii="Book Antiqua" w:eastAsia="MinionPro-Regular" w:hAnsi="Book Antiqua" w:cs="Times New Roman"/>
          <w:color w:val="000000" w:themeColor="text1"/>
          <w:kern w:val="0"/>
          <w:sz w:val="24"/>
          <w:szCs w:val="24"/>
        </w:rPr>
        <w:t xml:space="preserve">: </w:t>
      </w:r>
      <w:r w:rsidR="00B56513" w:rsidRPr="00A35221">
        <w:rPr>
          <w:rFonts w:ascii="Book Antiqua" w:eastAsia="MinionPro-Regular" w:hAnsi="Book Antiqua" w:cs="Times New Roman"/>
          <w:color w:val="000000" w:themeColor="text1"/>
          <w:kern w:val="0"/>
          <w:sz w:val="24"/>
          <w:szCs w:val="24"/>
        </w:rPr>
        <w:t xml:space="preserve">In this review, we explore therapies targeting intestinal microbiota, such as </w:t>
      </w:r>
      <w:r w:rsidR="008D4B69" w:rsidRPr="00A35221">
        <w:rPr>
          <w:rFonts w:ascii="Book Antiqua" w:eastAsia="MinionPro-Regular" w:hAnsi="Book Antiqua" w:cs="Times New Roman"/>
          <w:color w:val="000000" w:themeColor="text1"/>
          <w:kern w:val="0"/>
          <w:sz w:val="24"/>
          <w:szCs w:val="24"/>
        </w:rPr>
        <w:t>fecal bacteria transplantation</w:t>
      </w:r>
      <w:r w:rsidR="00B56513" w:rsidRPr="00A35221">
        <w:rPr>
          <w:rFonts w:ascii="Book Antiqua" w:eastAsia="MinionPro-Regular" w:hAnsi="Book Antiqua" w:cs="Times New Roman"/>
          <w:color w:val="000000" w:themeColor="text1"/>
          <w:kern w:val="0"/>
          <w:sz w:val="24"/>
          <w:szCs w:val="24"/>
        </w:rPr>
        <w:t xml:space="preserve">, pro/prebiotics, and herbal medicinal products, that represent effective therapeutic options to control and slow the progression of </w:t>
      </w:r>
      <w:r w:rsidR="008D4B69" w:rsidRPr="00A35221">
        <w:rPr>
          <w:rFonts w:ascii="Book Antiqua" w:eastAsia="MinionPro-Regular" w:hAnsi="Book Antiqua" w:cs="Times New Roman"/>
          <w:color w:val="000000" w:themeColor="text1"/>
          <w:kern w:val="0"/>
          <w:sz w:val="24"/>
          <w:szCs w:val="24"/>
        </w:rPr>
        <w:t>inflammatory bowel disease (IBD)</w:t>
      </w:r>
      <w:r w:rsidR="00B56513" w:rsidRPr="00A35221">
        <w:rPr>
          <w:rFonts w:ascii="Book Antiqua" w:eastAsia="MinionPro-Regular" w:hAnsi="Book Antiqua" w:cs="Times New Roman"/>
          <w:color w:val="000000" w:themeColor="text1"/>
          <w:kern w:val="0"/>
          <w:sz w:val="24"/>
          <w:szCs w:val="24"/>
        </w:rPr>
        <w:t>. We a</w:t>
      </w:r>
      <w:r w:rsidR="00F94998" w:rsidRPr="00A35221">
        <w:rPr>
          <w:rFonts w:ascii="Book Antiqua" w:eastAsia="MinionPro-Regular" w:hAnsi="Book Antiqua" w:cs="Times New Roman"/>
          <w:color w:val="000000" w:themeColor="text1"/>
          <w:kern w:val="0"/>
          <w:sz w:val="24"/>
          <w:szCs w:val="24"/>
        </w:rPr>
        <w:t>lso</w:t>
      </w:r>
      <w:r w:rsidR="00B56513" w:rsidRPr="00A35221">
        <w:rPr>
          <w:rFonts w:ascii="Book Antiqua" w:eastAsia="MinionPro-Regular" w:hAnsi="Book Antiqua" w:cs="Times New Roman"/>
          <w:color w:val="000000" w:themeColor="text1"/>
          <w:kern w:val="0"/>
          <w:sz w:val="24"/>
          <w:szCs w:val="24"/>
        </w:rPr>
        <w:t xml:space="preserve"> discuss some challenges and controversies in relation to these emerging therapeutic </w:t>
      </w:r>
      <w:r w:rsidR="00B56513" w:rsidRPr="00A35221">
        <w:rPr>
          <w:rFonts w:ascii="Book Antiqua" w:eastAsia="MinionPro-Regular" w:hAnsi="Book Antiqua" w:cs="Times New Roman"/>
          <w:color w:val="000000" w:themeColor="text1"/>
          <w:kern w:val="0"/>
          <w:sz w:val="24"/>
          <w:szCs w:val="24"/>
        </w:rPr>
        <w:lastRenderedPageBreak/>
        <w:t xml:space="preserve">strategies. </w:t>
      </w:r>
      <w:r w:rsidR="00F94998" w:rsidRPr="00A35221">
        <w:rPr>
          <w:rFonts w:ascii="Book Antiqua" w:eastAsia="MinionPro-Regular" w:hAnsi="Book Antiqua" w:cs="Times New Roman"/>
          <w:color w:val="000000" w:themeColor="text1"/>
          <w:kern w:val="0"/>
          <w:sz w:val="24"/>
          <w:szCs w:val="24"/>
        </w:rPr>
        <w:t>This</w:t>
      </w:r>
      <w:r w:rsidR="00B56513" w:rsidRPr="00A35221">
        <w:rPr>
          <w:rFonts w:ascii="Book Antiqua" w:eastAsia="MinionPro-Regular" w:hAnsi="Book Antiqua" w:cs="Times New Roman"/>
          <w:color w:val="000000" w:themeColor="text1"/>
          <w:kern w:val="0"/>
          <w:sz w:val="24"/>
          <w:szCs w:val="24"/>
        </w:rPr>
        <w:t xml:space="preserve"> has direct inspiration </w:t>
      </w:r>
      <w:r w:rsidR="00513B53" w:rsidRPr="00A35221">
        <w:rPr>
          <w:rFonts w:ascii="Book Antiqua" w:eastAsia="MinionPro-Regular" w:hAnsi="Book Antiqua" w:cs="Times New Roman"/>
          <w:color w:val="000000" w:themeColor="text1"/>
          <w:kern w:val="0"/>
          <w:sz w:val="24"/>
          <w:szCs w:val="24"/>
        </w:rPr>
        <w:t>for</w:t>
      </w:r>
      <w:r w:rsidR="00B56513" w:rsidRPr="00A35221">
        <w:rPr>
          <w:rFonts w:ascii="Book Antiqua" w:eastAsia="MinionPro-Regular" w:hAnsi="Book Antiqua" w:cs="Times New Roman"/>
          <w:color w:val="000000" w:themeColor="text1"/>
          <w:kern w:val="0"/>
          <w:sz w:val="24"/>
          <w:szCs w:val="24"/>
        </w:rPr>
        <w:t xml:space="preserve"> researchers to overcome the current limitations of IBD therapies and shed light on personalized treatment options.</w:t>
      </w:r>
    </w:p>
    <w:p w14:paraId="2493EBA7" w14:textId="77777777" w:rsidR="008D4B69" w:rsidRPr="00A35221" w:rsidRDefault="008D4B69" w:rsidP="00B93D27">
      <w:pPr>
        <w:adjustRightInd w:val="0"/>
        <w:snapToGrid w:val="0"/>
        <w:spacing w:line="360" w:lineRule="auto"/>
        <w:rPr>
          <w:rFonts w:ascii="Book Antiqua" w:eastAsia="MinionPro-Regular" w:hAnsi="Book Antiqua" w:cs="Times New Roman"/>
          <w:color w:val="000000" w:themeColor="text1"/>
          <w:kern w:val="0"/>
          <w:sz w:val="24"/>
          <w:szCs w:val="24"/>
        </w:rPr>
      </w:pPr>
    </w:p>
    <w:p w14:paraId="5056A610" w14:textId="576A5035" w:rsidR="004E45E7" w:rsidRPr="00A35221" w:rsidRDefault="004E45E7" w:rsidP="00B93D27">
      <w:pPr>
        <w:adjustRightInd w:val="0"/>
        <w:snapToGrid w:val="0"/>
        <w:spacing w:line="360" w:lineRule="auto"/>
        <w:rPr>
          <w:rFonts w:ascii="Book Antiqua" w:eastAsia="MinionPro-Regular" w:hAnsi="Book Antiqua" w:cs="Times New Roman"/>
          <w:b/>
          <w:color w:val="000000" w:themeColor="text1"/>
          <w:kern w:val="0"/>
          <w:sz w:val="24"/>
          <w:szCs w:val="24"/>
          <w:u w:val="single"/>
        </w:rPr>
      </w:pPr>
      <w:r w:rsidRPr="00A35221">
        <w:rPr>
          <w:rFonts w:ascii="Book Antiqua" w:eastAsia="MinionPro-Regular" w:hAnsi="Book Antiqua" w:cs="Times New Roman"/>
          <w:b/>
          <w:color w:val="000000" w:themeColor="text1"/>
          <w:kern w:val="0"/>
          <w:sz w:val="24"/>
          <w:szCs w:val="24"/>
          <w:u w:val="single"/>
        </w:rPr>
        <w:t>I</w:t>
      </w:r>
      <w:r w:rsidR="002F4E62" w:rsidRPr="00A35221">
        <w:rPr>
          <w:rFonts w:ascii="Book Antiqua" w:eastAsia="MinionPro-Regular" w:hAnsi="Book Antiqua" w:cs="Times New Roman"/>
          <w:b/>
          <w:color w:val="000000" w:themeColor="text1"/>
          <w:kern w:val="0"/>
          <w:sz w:val="24"/>
          <w:szCs w:val="24"/>
          <w:u w:val="single"/>
        </w:rPr>
        <w:t>NTRODUCTION</w:t>
      </w:r>
    </w:p>
    <w:p w14:paraId="2FB6CB80" w14:textId="587B0520" w:rsidR="008D4B69" w:rsidRPr="00A35221" w:rsidRDefault="00C24085"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Inflammatory bowel disease (IBD)</w:t>
      </w:r>
      <w:r w:rsidR="0037662B" w:rsidRPr="00A35221">
        <w:rPr>
          <w:rFonts w:ascii="Book Antiqua" w:eastAsia="MinionPro-Regular" w:hAnsi="Book Antiqua" w:cs="Times New Roman"/>
          <w:color w:val="000000" w:themeColor="text1"/>
          <w:kern w:val="0"/>
          <w:sz w:val="24"/>
          <w:szCs w:val="24"/>
        </w:rPr>
        <w:t>, which</w:t>
      </w:r>
      <w:r w:rsidRPr="00A35221">
        <w:rPr>
          <w:rFonts w:ascii="Book Antiqua" w:eastAsia="MinionPro-Regular" w:hAnsi="Book Antiqua" w:cs="Times New Roman"/>
          <w:color w:val="000000" w:themeColor="text1"/>
          <w:kern w:val="0"/>
          <w:sz w:val="24"/>
          <w:szCs w:val="24"/>
        </w:rPr>
        <w:t xml:space="preserve"> </w:t>
      </w:r>
      <w:r w:rsidR="00FE133F" w:rsidRPr="00A35221">
        <w:rPr>
          <w:rFonts w:ascii="Book Antiqua" w:eastAsia="MinionPro-Regular" w:hAnsi="Book Antiqua" w:cs="Times New Roman"/>
          <w:color w:val="000000" w:themeColor="text1"/>
          <w:kern w:val="0"/>
          <w:sz w:val="24"/>
          <w:szCs w:val="24"/>
        </w:rPr>
        <w:t xml:space="preserve">has been listed by </w:t>
      </w:r>
      <w:bookmarkStart w:id="12" w:name="OLE_LINK68"/>
      <w:r w:rsidR="0037662B" w:rsidRPr="00A35221">
        <w:rPr>
          <w:rFonts w:ascii="Book Antiqua" w:eastAsia="MinionPro-Regular" w:hAnsi="Book Antiqua" w:cs="Times New Roman"/>
          <w:color w:val="000000" w:themeColor="text1"/>
          <w:kern w:val="0"/>
          <w:sz w:val="24"/>
          <w:szCs w:val="24"/>
        </w:rPr>
        <w:t xml:space="preserve">the </w:t>
      </w:r>
      <w:r w:rsidR="00FE133F" w:rsidRPr="00A35221">
        <w:rPr>
          <w:rFonts w:ascii="Book Antiqua" w:eastAsia="MinionPro-Regular" w:hAnsi="Book Antiqua" w:cs="Times New Roman"/>
          <w:color w:val="000000" w:themeColor="text1"/>
          <w:kern w:val="0"/>
          <w:sz w:val="24"/>
          <w:szCs w:val="24"/>
        </w:rPr>
        <w:t>World Health Organization</w:t>
      </w:r>
      <w:bookmarkEnd w:id="12"/>
      <w:r w:rsidR="00FE133F" w:rsidRPr="00A35221">
        <w:rPr>
          <w:rFonts w:ascii="Book Antiqua" w:eastAsia="MinionPro-Regular" w:hAnsi="Book Antiqua" w:cs="Times New Roman"/>
          <w:color w:val="000000" w:themeColor="text1"/>
          <w:kern w:val="0"/>
          <w:sz w:val="24"/>
          <w:szCs w:val="24"/>
        </w:rPr>
        <w:t xml:space="preserve"> </w:t>
      </w:r>
      <w:r w:rsidR="003F43D3" w:rsidRPr="00A35221">
        <w:rPr>
          <w:rFonts w:ascii="Book Antiqua" w:eastAsia="MinionPro-Regular" w:hAnsi="Book Antiqua" w:cs="Times New Roman"/>
          <w:color w:val="000000" w:themeColor="text1"/>
          <w:kern w:val="0"/>
          <w:sz w:val="24"/>
          <w:szCs w:val="24"/>
        </w:rPr>
        <w:t>as one of the most refractory diseases</w:t>
      </w:r>
      <w:r w:rsidR="00FE133F" w:rsidRPr="00A35221">
        <w:rPr>
          <w:rFonts w:ascii="Book Antiqua" w:eastAsia="MinionPro-Regular" w:hAnsi="Book Antiqua" w:cs="Times New Roman"/>
          <w:color w:val="000000" w:themeColor="text1"/>
          <w:kern w:val="0"/>
          <w:sz w:val="24"/>
          <w:szCs w:val="24"/>
        </w:rPr>
        <w:t>, includes ulcerative colitis (UC) and Crohn’s disease</w:t>
      </w:r>
      <w:r w:rsidRPr="00A35221">
        <w:rPr>
          <w:rFonts w:ascii="Book Antiqua" w:eastAsia="MinionPro-Regular" w:hAnsi="Book Antiqua" w:cs="Times New Roman"/>
          <w:color w:val="000000" w:themeColor="text1"/>
          <w:kern w:val="0"/>
          <w:sz w:val="24"/>
          <w:szCs w:val="24"/>
        </w:rPr>
        <w:t xml:space="preserve"> </w:t>
      </w:r>
      <w:r w:rsidR="00FE133F" w:rsidRPr="00A35221">
        <w:rPr>
          <w:rFonts w:ascii="Book Antiqua" w:eastAsia="MinionPro-Regular" w:hAnsi="Book Antiqua" w:cs="Times New Roman"/>
          <w:color w:val="000000" w:themeColor="text1"/>
          <w:kern w:val="0"/>
          <w:sz w:val="24"/>
          <w:szCs w:val="24"/>
        </w:rPr>
        <w:t>(CD)</w:t>
      </w:r>
      <w:r w:rsidR="0037662B" w:rsidRPr="00A35221">
        <w:rPr>
          <w:rFonts w:ascii="Book Antiqua" w:eastAsia="MinionPro-Regular" w:hAnsi="Book Antiqua" w:cs="Times New Roman"/>
          <w:color w:val="000000" w:themeColor="text1"/>
          <w:kern w:val="0"/>
          <w:sz w:val="24"/>
          <w:szCs w:val="24"/>
        </w:rPr>
        <w:t xml:space="preserve"> and shows a continually </w:t>
      </w:r>
      <w:r w:rsidR="00FE133F" w:rsidRPr="00A35221">
        <w:rPr>
          <w:rFonts w:ascii="Book Antiqua" w:eastAsia="MinionPro-Regular" w:hAnsi="Book Antiqua" w:cs="Times New Roman"/>
          <w:color w:val="000000" w:themeColor="text1"/>
          <w:kern w:val="0"/>
          <w:sz w:val="24"/>
          <w:szCs w:val="24"/>
        </w:rPr>
        <w:t>increasing incidence</w:t>
      </w:r>
      <w:r w:rsidR="008705E5" w:rsidRPr="00A35221">
        <w:rPr>
          <w:rFonts w:ascii="Book Antiqua" w:eastAsia="MinionPro-Regular" w:hAnsi="Book Antiqua" w:cs="Times New Roman"/>
          <w:color w:val="000000" w:themeColor="text1"/>
          <w:kern w:val="0"/>
          <w:sz w:val="24"/>
          <w:szCs w:val="24"/>
          <w:vertAlign w:val="superscript"/>
        </w:rPr>
        <w:t>[1]</w:t>
      </w:r>
      <w:r w:rsidR="00FE133F" w:rsidRPr="00A35221">
        <w:rPr>
          <w:rFonts w:ascii="Book Antiqua" w:eastAsia="MinionPro-Regular" w:hAnsi="Book Antiqua" w:cs="Times New Roman"/>
          <w:color w:val="000000" w:themeColor="text1"/>
          <w:kern w:val="0"/>
          <w:sz w:val="24"/>
          <w:szCs w:val="24"/>
        </w:rPr>
        <w:t>. Although genetic,</w:t>
      </w:r>
      <w:r w:rsidR="001E75C0" w:rsidRPr="00A35221">
        <w:rPr>
          <w:rFonts w:ascii="Book Antiqua" w:eastAsia="MinionPro-Regular" w:hAnsi="Book Antiqua" w:cs="Times New Roman"/>
          <w:color w:val="000000" w:themeColor="text1"/>
          <w:kern w:val="0"/>
          <w:sz w:val="24"/>
          <w:szCs w:val="24"/>
        </w:rPr>
        <w:t xml:space="preserve"> epigenetics,</w:t>
      </w:r>
      <w:r w:rsidR="00FE133F" w:rsidRPr="00A35221">
        <w:rPr>
          <w:rFonts w:ascii="Book Antiqua" w:eastAsia="MinionPro-Regular" w:hAnsi="Book Antiqua" w:cs="Times New Roman"/>
          <w:color w:val="000000" w:themeColor="text1"/>
          <w:kern w:val="0"/>
          <w:sz w:val="24"/>
          <w:szCs w:val="24"/>
        </w:rPr>
        <w:t xml:space="preserve"> immunological, microbial</w:t>
      </w:r>
      <w:r w:rsidR="0037662B" w:rsidRPr="00A35221">
        <w:rPr>
          <w:rFonts w:ascii="Book Antiqua" w:eastAsia="MinionPro-Regular" w:hAnsi="Book Antiqua" w:cs="Times New Roman"/>
          <w:color w:val="000000" w:themeColor="text1"/>
          <w:kern w:val="0"/>
          <w:sz w:val="24"/>
          <w:szCs w:val="24"/>
        </w:rPr>
        <w:t>,</w:t>
      </w:r>
      <w:r w:rsidR="00FE133F" w:rsidRPr="00A35221">
        <w:rPr>
          <w:rFonts w:ascii="Book Antiqua" w:eastAsia="MinionPro-Regular" w:hAnsi="Book Antiqua" w:cs="Times New Roman"/>
          <w:color w:val="000000" w:themeColor="text1"/>
          <w:kern w:val="0"/>
          <w:sz w:val="24"/>
          <w:szCs w:val="24"/>
        </w:rPr>
        <w:t xml:space="preserve"> </w:t>
      </w:r>
      <w:r w:rsidR="0037662B" w:rsidRPr="00A35221">
        <w:rPr>
          <w:rFonts w:ascii="Book Antiqua" w:eastAsia="MinionPro-Regular" w:hAnsi="Book Antiqua" w:cs="Times New Roman"/>
          <w:color w:val="000000" w:themeColor="text1"/>
          <w:kern w:val="0"/>
          <w:sz w:val="24"/>
          <w:szCs w:val="24"/>
        </w:rPr>
        <w:t>and</w:t>
      </w:r>
      <w:r w:rsidR="00FE133F" w:rsidRPr="00A35221">
        <w:rPr>
          <w:rFonts w:ascii="Book Antiqua" w:eastAsia="MinionPro-Regular" w:hAnsi="Book Antiqua" w:cs="Times New Roman"/>
          <w:color w:val="000000" w:themeColor="text1"/>
          <w:kern w:val="0"/>
          <w:sz w:val="24"/>
          <w:szCs w:val="24"/>
        </w:rPr>
        <w:t xml:space="preserve"> </w:t>
      </w:r>
      <w:r w:rsidR="00965547" w:rsidRPr="00A35221">
        <w:rPr>
          <w:rFonts w:ascii="Book Antiqua" w:eastAsia="MinionPro-Regular" w:hAnsi="Book Antiqua" w:cs="Times New Roman"/>
          <w:color w:val="000000" w:themeColor="text1"/>
          <w:kern w:val="0"/>
          <w:sz w:val="24"/>
          <w:szCs w:val="24"/>
        </w:rPr>
        <w:t xml:space="preserve">environmental factors </w:t>
      </w:r>
      <w:r w:rsidR="0037662B" w:rsidRPr="00A35221">
        <w:rPr>
          <w:rFonts w:ascii="Book Antiqua" w:eastAsia="MinionPro-Regular" w:hAnsi="Book Antiqua" w:cs="Times New Roman"/>
          <w:color w:val="000000" w:themeColor="text1"/>
          <w:kern w:val="0"/>
          <w:sz w:val="24"/>
          <w:szCs w:val="24"/>
        </w:rPr>
        <w:t>are</w:t>
      </w:r>
      <w:r w:rsidR="00965547" w:rsidRPr="00A35221">
        <w:rPr>
          <w:rFonts w:ascii="Book Antiqua" w:eastAsia="MinionPro-Regular" w:hAnsi="Book Antiqua" w:cs="Times New Roman"/>
          <w:color w:val="000000" w:themeColor="text1"/>
          <w:kern w:val="0"/>
          <w:sz w:val="24"/>
          <w:szCs w:val="24"/>
        </w:rPr>
        <w:t xml:space="preserve"> involved in the etiology of IBD</w:t>
      </w:r>
      <w:r w:rsidR="0037662B" w:rsidRPr="00A35221">
        <w:rPr>
          <w:rFonts w:ascii="Book Antiqua" w:eastAsia="MinionPro-Regular" w:hAnsi="Book Antiqua" w:cs="Times New Roman"/>
          <w:color w:val="000000" w:themeColor="text1"/>
          <w:kern w:val="0"/>
          <w:sz w:val="24"/>
          <w:szCs w:val="24"/>
        </w:rPr>
        <w:t xml:space="preserve">, </w:t>
      </w:r>
      <w:r w:rsidR="00965547" w:rsidRPr="00A35221">
        <w:rPr>
          <w:rFonts w:ascii="Book Antiqua" w:eastAsia="MinionPro-Regular" w:hAnsi="Book Antiqua" w:cs="Times New Roman"/>
          <w:color w:val="000000" w:themeColor="text1"/>
          <w:kern w:val="0"/>
          <w:sz w:val="24"/>
          <w:szCs w:val="24"/>
        </w:rPr>
        <w:t xml:space="preserve">none have been </w:t>
      </w:r>
      <w:r w:rsidR="00255D4A" w:rsidRPr="00A35221">
        <w:rPr>
          <w:rFonts w:ascii="Book Antiqua" w:eastAsia="MinionPro-Regular" w:hAnsi="Book Antiqua" w:cs="Times New Roman"/>
          <w:color w:val="000000" w:themeColor="text1"/>
          <w:kern w:val="0"/>
          <w:sz w:val="24"/>
          <w:szCs w:val="24"/>
        </w:rPr>
        <w:t xml:space="preserve">identified as the explicit and direct cause of </w:t>
      </w:r>
      <w:r w:rsidR="00FD5C04" w:rsidRPr="00A35221">
        <w:rPr>
          <w:rFonts w:ascii="Book Antiqua" w:eastAsia="MinionPro-Regular" w:hAnsi="Book Antiqua" w:cs="Times New Roman"/>
          <w:color w:val="000000" w:themeColor="text1"/>
          <w:kern w:val="0"/>
          <w:sz w:val="24"/>
          <w:szCs w:val="24"/>
        </w:rPr>
        <w:t>IBD</w:t>
      </w:r>
      <w:r w:rsidR="008705E5" w:rsidRPr="00A35221">
        <w:rPr>
          <w:rFonts w:ascii="Book Antiqua" w:eastAsia="MinionPro-Regular" w:hAnsi="Book Antiqua" w:cs="Times New Roman"/>
          <w:color w:val="000000" w:themeColor="text1"/>
          <w:kern w:val="0"/>
          <w:sz w:val="24"/>
          <w:szCs w:val="24"/>
          <w:vertAlign w:val="superscript"/>
        </w:rPr>
        <w:t>[2,3]</w:t>
      </w:r>
      <w:r w:rsidR="00255D4A" w:rsidRPr="00A35221">
        <w:rPr>
          <w:rFonts w:ascii="Book Antiqua" w:eastAsia="MinionPro-Regular" w:hAnsi="Book Antiqua" w:cs="Times New Roman"/>
          <w:color w:val="000000" w:themeColor="text1"/>
          <w:kern w:val="0"/>
          <w:sz w:val="24"/>
          <w:szCs w:val="24"/>
        </w:rPr>
        <w:t>.</w:t>
      </w:r>
      <w:r w:rsidR="00FE133F" w:rsidRPr="00A35221">
        <w:rPr>
          <w:rFonts w:ascii="Book Antiqua" w:eastAsia="MinionPro-Regular" w:hAnsi="Book Antiqua" w:cs="Times New Roman"/>
          <w:color w:val="000000" w:themeColor="text1"/>
          <w:kern w:val="0"/>
          <w:sz w:val="24"/>
          <w:szCs w:val="24"/>
        </w:rPr>
        <w:t xml:space="preserve"> </w:t>
      </w:r>
      <w:r w:rsidR="00FD5C04" w:rsidRPr="00A35221">
        <w:rPr>
          <w:rFonts w:ascii="Book Antiqua" w:eastAsia="MinionPro-Regular" w:hAnsi="Book Antiqua" w:cs="Times New Roman"/>
          <w:color w:val="000000" w:themeColor="text1"/>
          <w:kern w:val="0"/>
          <w:sz w:val="24"/>
          <w:szCs w:val="24"/>
        </w:rPr>
        <w:t>A genera</w:t>
      </w:r>
      <w:r w:rsidR="003F43D3" w:rsidRPr="00A35221">
        <w:rPr>
          <w:rFonts w:ascii="Book Antiqua" w:eastAsia="MinionPro-Regular" w:hAnsi="Book Antiqua" w:cs="Times New Roman"/>
          <w:color w:val="000000" w:themeColor="text1"/>
          <w:kern w:val="0"/>
          <w:sz w:val="24"/>
          <w:szCs w:val="24"/>
        </w:rPr>
        <w:t>lly</w:t>
      </w:r>
      <w:r w:rsidR="00FD5C04" w:rsidRPr="00A35221">
        <w:rPr>
          <w:rFonts w:ascii="Book Antiqua" w:eastAsia="MinionPro-Regular" w:hAnsi="Book Antiqua" w:cs="Times New Roman"/>
          <w:color w:val="000000" w:themeColor="text1"/>
          <w:kern w:val="0"/>
          <w:sz w:val="24"/>
          <w:szCs w:val="24"/>
        </w:rPr>
        <w:t xml:space="preserve"> accepted perspective is that</w:t>
      </w:r>
      <w:r w:rsidR="00BB217B" w:rsidRPr="00A35221">
        <w:rPr>
          <w:rFonts w:ascii="Book Antiqua" w:eastAsia="MinionPro-Regular" w:hAnsi="Book Antiqua" w:cs="Times New Roman"/>
          <w:color w:val="000000" w:themeColor="text1"/>
          <w:kern w:val="0"/>
          <w:sz w:val="24"/>
          <w:szCs w:val="24"/>
        </w:rPr>
        <w:t xml:space="preserve"> </w:t>
      </w:r>
      <w:r w:rsidR="0005623E" w:rsidRPr="00A35221">
        <w:rPr>
          <w:rFonts w:ascii="Book Antiqua" w:eastAsia="MinionPro-Regular" w:hAnsi="Book Antiqua" w:cs="Times New Roman"/>
          <w:color w:val="000000" w:themeColor="text1"/>
          <w:kern w:val="0"/>
          <w:sz w:val="24"/>
          <w:szCs w:val="24"/>
        </w:rPr>
        <w:t xml:space="preserve">the </w:t>
      </w:r>
      <w:r w:rsidR="00BB217B" w:rsidRPr="00A35221">
        <w:rPr>
          <w:rFonts w:ascii="Book Antiqua" w:eastAsia="MinionPro-Regular" w:hAnsi="Book Antiqua" w:cs="Times New Roman"/>
          <w:color w:val="000000" w:themeColor="text1"/>
          <w:kern w:val="0"/>
          <w:sz w:val="24"/>
          <w:szCs w:val="24"/>
        </w:rPr>
        <w:t xml:space="preserve">gut </w:t>
      </w:r>
      <w:r w:rsidR="003F43D3" w:rsidRPr="00A35221">
        <w:rPr>
          <w:rFonts w:ascii="Book Antiqua" w:eastAsia="MinionPro-Regular" w:hAnsi="Book Antiqua" w:cs="Times New Roman"/>
          <w:color w:val="000000" w:themeColor="text1"/>
          <w:kern w:val="0"/>
          <w:sz w:val="24"/>
          <w:szCs w:val="24"/>
        </w:rPr>
        <w:t>microbiota is affected</w:t>
      </w:r>
      <w:r w:rsidR="0005623E" w:rsidRPr="00A35221">
        <w:rPr>
          <w:rFonts w:ascii="Book Antiqua" w:eastAsia="MinionPro-Regular" w:hAnsi="Book Antiqua" w:cs="Times New Roman"/>
          <w:color w:val="000000" w:themeColor="text1"/>
          <w:kern w:val="0"/>
          <w:sz w:val="24"/>
          <w:szCs w:val="24"/>
        </w:rPr>
        <w:t xml:space="preserve"> </w:t>
      </w:r>
      <w:r w:rsidR="003F43D3" w:rsidRPr="00A35221">
        <w:rPr>
          <w:rFonts w:ascii="Book Antiqua" w:eastAsia="MinionPro-Regular" w:hAnsi="Book Antiqua" w:cs="Times New Roman"/>
          <w:color w:val="000000" w:themeColor="text1"/>
          <w:kern w:val="0"/>
          <w:sz w:val="24"/>
          <w:szCs w:val="24"/>
        </w:rPr>
        <w:t xml:space="preserve">by </w:t>
      </w:r>
      <w:r w:rsidR="0005623E" w:rsidRPr="00A35221">
        <w:rPr>
          <w:rFonts w:ascii="Book Antiqua" w:eastAsia="MinionPro-Regular" w:hAnsi="Book Antiqua" w:cs="Times New Roman"/>
          <w:color w:val="000000" w:themeColor="text1"/>
          <w:kern w:val="0"/>
          <w:sz w:val="24"/>
          <w:szCs w:val="24"/>
        </w:rPr>
        <w:t>environment</w:t>
      </w:r>
      <w:r w:rsidR="003F43D3" w:rsidRPr="00A35221">
        <w:rPr>
          <w:rFonts w:ascii="Book Antiqua" w:eastAsia="MinionPro-Regular" w:hAnsi="Book Antiqua" w:cs="Times New Roman"/>
          <w:color w:val="000000" w:themeColor="text1"/>
          <w:kern w:val="0"/>
          <w:sz w:val="24"/>
          <w:szCs w:val="24"/>
        </w:rPr>
        <w:t>al</w:t>
      </w:r>
      <w:r w:rsidR="0005623E" w:rsidRPr="00A35221">
        <w:rPr>
          <w:rFonts w:ascii="Book Antiqua" w:eastAsia="MinionPro-Regular" w:hAnsi="Book Antiqua" w:cs="Times New Roman"/>
          <w:color w:val="000000" w:themeColor="text1"/>
          <w:kern w:val="0"/>
          <w:sz w:val="24"/>
          <w:szCs w:val="24"/>
        </w:rPr>
        <w:t xml:space="preserve"> factors (</w:t>
      </w:r>
      <w:r w:rsidR="0005623E" w:rsidRPr="00A35221">
        <w:rPr>
          <w:rFonts w:ascii="Book Antiqua" w:eastAsia="MinionPro-Regular" w:hAnsi="Book Antiqua" w:cs="Times New Roman"/>
          <w:i/>
          <w:color w:val="000000" w:themeColor="text1"/>
          <w:kern w:val="0"/>
          <w:sz w:val="24"/>
          <w:szCs w:val="24"/>
        </w:rPr>
        <w:t>e</w:t>
      </w:r>
      <w:r w:rsidR="008D4B69" w:rsidRPr="00A35221">
        <w:rPr>
          <w:rFonts w:ascii="Book Antiqua" w:eastAsia="MinionPro-Regular" w:hAnsi="Book Antiqua" w:cs="Times New Roman"/>
          <w:i/>
          <w:color w:val="000000" w:themeColor="text1"/>
          <w:kern w:val="0"/>
          <w:sz w:val="24"/>
          <w:szCs w:val="24"/>
        </w:rPr>
        <w:t>.</w:t>
      </w:r>
      <w:r w:rsidR="0005623E" w:rsidRPr="00A35221">
        <w:rPr>
          <w:rFonts w:ascii="Book Antiqua" w:eastAsia="MinionPro-Regular" w:hAnsi="Book Antiqua" w:cs="Times New Roman"/>
          <w:i/>
          <w:color w:val="000000" w:themeColor="text1"/>
          <w:kern w:val="0"/>
          <w:sz w:val="24"/>
          <w:szCs w:val="24"/>
        </w:rPr>
        <w:t>g.</w:t>
      </w:r>
      <w:r w:rsidR="0005623E" w:rsidRPr="00A35221">
        <w:rPr>
          <w:rFonts w:ascii="Book Antiqua" w:eastAsia="MinionPro-Regular" w:hAnsi="Book Antiqua" w:cs="Times New Roman"/>
          <w:color w:val="000000" w:themeColor="text1"/>
          <w:kern w:val="0"/>
          <w:sz w:val="24"/>
          <w:szCs w:val="24"/>
        </w:rPr>
        <w:t>,</w:t>
      </w:r>
      <w:r w:rsidR="009044AE" w:rsidRPr="00A35221">
        <w:rPr>
          <w:rFonts w:ascii="Book Antiqua" w:eastAsia="MinionPro-Regular" w:hAnsi="Book Antiqua" w:cs="Times New Roman"/>
          <w:color w:val="000000" w:themeColor="text1"/>
          <w:kern w:val="0"/>
          <w:sz w:val="24"/>
          <w:szCs w:val="24"/>
        </w:rPr>
        <w:t xml:space="preserve"> diet, medications,</w:t>
      </w:r>
      <w:r w:rsidR="000E1381" w:rsidRPr="00A35221">
        <w:rPr>
          <w:rFonts w:ascii="Book Antiqua" w:eastAsia="MinionPro-Regular" w:hAnsi="Book Antiqua" w:cs="Times New Roman"/>
          <w:color w:val="000000" w:themeColor="text1"/>
          <w:kern w:val="0"/>
          <w:sz w:val="24"/>
          <w:szCs w:val="24"/>
        </w:rPr>
        <w:t xml:space="preserve"> smoking</w:t>
      </w:r>
      <w:r w:rsidR="003F43D3" w:rsidRPr="00A35221">
        <w:rPr>
          <w:rFonts w:ascii="Book Antiqua" w:eastAsia="MinionPro-Regular" w:hAnsi="Book Antiqua" w:cs="Times New Roman"/>
          <w:color w:val="000000" w:themeColor="text1"/>
          <w:kern w:val="0"/>
          <w:sz w:val="24"/>
          <w:szCs w:val="24"/>
        </w:rPr>
        <w:t>,</w:t>
      </w:r>
      <w:r w:rsidR="000E1381" w:rsidRPr="00A35221">
        <w:rPr>
          <w:rFonts w:ascii="Book Antiqua" w:eastAsia="MinionPro-Regular" w:hAnsi="Book Antiqua" w:cs="Times New Roman"/>
          <w:color w:val="000000" w:themeColor="text1"/>
          <w:kern w:val="0"/>
          <w:sz w:val="24"/>
          <w:szCs w:val="24"/>
        </w:rPr>
        <w:t xml:space="preserve"> and contaminant</w:t>
      </w:r>
      <w:r w:rsidR="003F43D3" w:rsidRPr="00A35221">
        <w:rPr>
          <w:rFonts w:ascii="Book Antiqua" w:eastAsia="MinionPro-Regular" w:hAnsi="Book Antiqua" w:cs="Times New Roman"/>
          <w:color w:val="000000" w:themeColor="text1"/>
          <w:kern w:val="0"/>
          <w:sz w:val="24"/>
          <w:szCs w:val="24"/>
        </w:rPr>
        <w:t>s</w:t>
      </w:r>
      <w:r w:rsidR="0005623E" w:rsidRPr="00A35221">
        <w:rPr>
          <w:rFonts w:ascii="Book Antiqua" w:eastAsia="MinionPro-Regular" w:hAnsi="Book Antiqua" w:cs="Times New Roman"/>
          <w:color w:val="000000" w:themeColor="text1"/>
          <w:kern w:val="0"/>
          <w:sz w:val="24"/>
          <w:szCs w:val="24"/>
        </w:rPr>
        <w:t xml:space="preserve">) </w:t>
      </w:r>
      <w:r w:rsidR="003F43D3" w:rsidRPr="00A35221">
        <w:rPr>
          <w:rFonts w:ascii="Book Antiqua" w:eastAsia="MinionPro-Regular" w:hAnsi="Book Antiqua" w:cs="Times New Roman"/>
          <w:color w:val="000000" w:themeColor="text1"/>
          <w:kern w:val="0"/>
          <w:sz w:val="24"/>
          <w:szCs w:val="24"/>
        </w:rPr>
        <w:t xml:space="preserve">that </w:t>
      </w:r>
      <w:r w:rsidR="00BB217B" w:rsidRPr="00A35221">
        <w:rPr>
          <w:rFonts w:ascii="Book Antiqua" w:eastAsia="MinionPro-Regular" w:hAnsi="Book Antiqua" w:cs="Times New Roman"/>
          <w:color w:val="000000" w:themeColor="text1"/>
          <w:kern w:val="0"/>
          <w:sz w:val="24"/>
          <w:szCs w:val="24"/>
        </w:rPr>
        <w:t xml:space="preserve">further impact the </w:t>
      </w:r>
      <w:bookmarkStart w:id="13" w:name="OLE_LINK70"/>
      <w:bookmarkStart w:id="14" w:name="OLE_LINK71"/>
      <w:r w:rsidR="00BB217B" w:rsidRPr="00A35221">
        <w:rPr>
          <w:rFonts w:ascii="Book Antiqua" w:eastAsia="MinionPro-Regular" w:hAnsi="Book Antiqua" w:cs="Times New Roman"/>
          <w:color w:val="000000" w:themeColor="text1"/>
          <w:kern w:val="0"/>
          <w:sz w:val="24"/>
          <w:szCs w:val="24"/>
        </w:rPr>
        <w:t>host immune</w:t>
      </w:r>
      <w:bookmarkEnd w:id="13"/>
      <w:bookmarkEnd w:id="14"/>
      <w:r w:rsidR="00BB217B" w:rsidRPr="00A35221">
        <w:rPr>
          <w:rFonts w:ascii="Book Antiqua" w:eastAsia="MinionPro-Regular" w:hAnsi="Book Antiqua" w:cs="Times New Roman"/>
          <w:color w:val="000000" w:themeColor="text1"/>
          <w:kern w:val="0"/>
          <w:sz w:val="24"/>
          <w:szCs w:val="24"/>
        </w:rPr>
        <w:t xml:space="preserve"> response</w:t>
      </w:r>
      <w:r w:rsidR="003F43D3" w:rsidRPr="00A35221">
        <w:rPr>
          <w:rFonts w:ascii="Book Antiqua" w:eastAsia="MinionPro-Regular" w:hAnsi="Book Antiqua" w:cs="Times New Roman"/>
          <w:color w:val="000000" w:themeColor="text1"/>
          <w:kern w:val="0"/>
          <w:sz w:val="24"/>
          <w:szCs w:val="24"/>
        </w:rPr>
        <w:t xml:space="preserve">, contributing </w:t>
      </w:r>
      <w:r w:rsidR="0005623E" w:rsidRPr="00A35221">
        <w:rPr>
          <w:rFonts w:ascii="Book Antiqua" w:eastAsia="MinionPro-Regular" w:hAnsi="Book Antiqua" w:cs="Times New Roman"/>
          <w:color w:val="000000" w:themeColor="text1"/>
          <w:kern w:val="0"/>
          <w:sz w:val="24"/>
          <w:szCs w:val="24"/>
        </w:rPr>
        <w:t>to the occurrence and development of IBD</w:t>
      </w:r>
      <w:r w:rsidR="008705E5" w:rsidRPr="00A35221">
        <w:rPr>
          <w:rFonts w:ascii="Book Antiqua" w:eastAsia="MinionPro-Regular" w:hAnsi="Book Antiqua" w:cs="Times New Roman"/>
          <w:color w:val="000000" w:themeColor="text1"/>
          <w:kern w:val="0"/>
          <w:sz w:val="24"/>
          <w:szCs w:val="24"/>
          <w:vertAlign w:val="superscript"/>
        </w:rPr>
        <w:t>[4]</w:t>
      </w:r>
      <w:r w:rsidR="0005623E" w:rsidRPr="00A35221">
        <w:rPr>
          <w:rFonts w:ascii="Book Antiqua" w:eastAsia="MinionPro-Regular" w:hAnsi="Book Antiqua" w:cs="Times New Roman"/>
          <w:color w:val="000000" w:themeColor="text1"/>
          <w:kern w:val="0"/>
          <w:sz w:val="24"/>
          <w:szCs w:val="24"/>
        </w:rPr>
        <w:t>.</w:t>
      </w:r>
      <w:r w:rsidR="000E240A" w:rsidRPr="00A35221">
        <w:rPr>
          <w:rFonts w:ascii="Book Antiqua" w:eastAsia="MinionPro-Regular" w:hAnsi="Book Antiqua" w:cs="Times New Roman"/>
          <w:color w:val="000000" w:themeColor="text1"/>
          <w:kern w:val="0"/>
          <w:sz w:val="24"/>
          <w:szCs w:val="24"/>
        </w:rPr>
        <w:t xml:space="preserve"> </w:t>
      </w:r>
      <w:r w:rsidR="00BD54B0" w:rsidRPr="00A35221">
        <w:rPr>
          <w:rFonts w:ascii="Book Antiqua" w:eastAsia="MinionPro-Regular" w:hAnsi="Book Antiqua" w:cs="Times New Roman"/>
          <w:color w:val="000000" w:themeColor="text1"/>
          <w:kern w:val="0"/>
          <w:sz w:val="24"/>
          <w:szCs w:val="24"/>
        </w:rPr>
        <w:t xml:space="preserve">It is thus clear that gut </w:t>
      </w:r>
      <w:r w:rsidR="003F43D3" w:rsidRPr="00A35221">
        <w:rPr>
          <w:rFonts w:ascii="Book Antiqua" w:eastAsia="MinionPro-Regular" w:hAnsi="Book Antiqua" w:cs="Times New Roman"/>
          <w:color w:val="000000" w:themeColor="text1"/>
          <w:kern w:val="0"/>
          <w:sz w:val="24"/>
          <w:szCs w:val="24"/>
        </w:rPr>
        <w:t>microbiota represent a link between</w:t>
      </w:r>
      <w:r w:rsidR="00BD54B0" w:rsidRPr="00A35221">
        <w:rPr>
          <w:rFonts w:ascii="Book Antiqua" w:eastAsia="MinionPro-Regular" w:hAnsi="Book Antiqua" w:cs="Times New Roman"/>
          <w:color w:val="000000" w:themeColor="text1"/>
          <w:kern w:val="0"/>
          <w:sz w:val="24"/>
          <w:szCs w:val="24"/>
        </w:rPr>
        <w:t xml:space="preserve"> environment</w:t>
      </w:r>
      <w:r w:rsidR="003F43D3" w:rsidRPr="00A35221">
        <w:rPr>
          <w:rFonts w:ascii="Book Antiqua" w:eastAsia="MinionPro-Regular" w:hAnsi="Book Antiqua" w:cs="Times New Roman"/>
          <w:color w:val="000000" w:themeColor="text1"/>
          <w:kern w:val="0"/>
          <w:sz w:val="24"/>
          <w:szCs w:val="24"/>
        </w:rPr>
        <w:t>al</w:t>
      </w:r>
      <w:r w:rsidR="00BD54B0" w:rsidRPr="00A35221">
        <w:rPr>
          <w:rFonts w:ascii="Book Antiqua" w:eastAsia="MinionPro-Regular" w:hAnsi="Book Antiqua" w:cs="Times New Roman"/>
          <w:color w:val="000000" w:themeColor="text1"/>
          <w:kern w:val="0"/>
          <w:sz w:val="24"/>
          <w:szCs w:val="24"/>
        </w:rPr>
        <w:t xml:space="preserve"> factors and the </w:t>
      </w:r>
      <w:r w:rsidR="003F43D3" w:rsidRPr="00A35221">
        <w:rPr>
          <w:rFonts w:ascii="Book Antiqua" w:eastAsia="MinionPro-Regular" w:hAnsi="Book Antiqua" w:cs="Times New Roman"/>
          <w:color w:val="000000" w:themeColor="text1"/>
          <w:kern w:val="0"/>
          <w:sz w:val="24"/>
          <w:szCs w:val="24"/>
        </w:rPr>
        <w:t>immune response</w:t>
      </w:r>
      <w:r w:rsidR="008705E5" w:rsidRPr="00A35221">
        <w:rPr>
          <w:rFonts w:ascii="Book Antiqua" w:eastAsia="MinionPro-Regular" w:hAnsi="Book Antiqua" w:cs="Times New Roman"/>
          <w:color w:val="000000" w:themeColor="text1"/>
          <w:kern w:val="0"/>
          <w:sz w:val="24"/>
          <w:szCs w:val="24"/>
          <w:vertAlign w:val="superscript"/>
        </w:rPr>
        <w:t>[5]</w:t>
      </w:r>
      <w:r w:rsidR="00BD54B0" w:rsidRPr="00A35221">
        <w:rPr>
          <w:rFonts w:ascii="Book Antiqua" w:eastAsia="MinionPro-Regular" w:hAnsi="Book Antiqua" w:cs="Times New Roman"/>
          <w:color w:val="000000" w:themeColor="text1"/>
          <w:kern w:val="0"/>
          <w:sz w:val="24"/>
          <w:szCs w:val="24"/>
        </w:rPr>
        <w:t xml:space="preserve">. </w:t>
      </w:r>
      <w:r w:rsidR="00076EED" w:rsidRPr="00A35221">
        <w:rPr>
          <w:rFonts w:ascii="Book Antiqua" w:eastAsia="MinionPro-Regular" w:hAnsi="Book Antiqua" w:cs="Times New Roman"/>
          <w:color w:val="000000" w:themeColor="text1"/>
          <w:kern w:val="0"/>
          <w:sz w:val="24"/>
          <w:szCs w:val="24"/>
        </w:rPr>
        <w:t xml:space="preserve">Recent studies </w:t>
      </w:r>
      <w:r w:rsidR="003F43D3" w:rsidRPr="00A35221">
        <w:rPr>
          <w:rFonts w:ascii="Book Antiqua" w:eastAsia="MinionPro-Regular" w:hAnsi="Book Antiqua" w:cs="Times New Roman"/>
          <w:color w:val="000000" w:themeColor="text1"/>
          <w:kern w:val="0"/>
          <w:sz w:val="24"/>
          <w:szCs w:val="24"/>
        </w:rPr>
        <w:t xml:space="preserve">have </w:t>
      </w:r>
      <w:r w:rsidR="00076EED" w:rsidRPr="00A35221">
        <w:rPr>
          <w:rFonts w:ascii="Book Antiqua" w:eastAsia="MinionPro-Regular" w:hAnsi="Book Antiqua" w:cs="Times New Roman"/>
          <w:color w:val="000000" w:themeColor="text1"/>
          <w:kern w:val="0"/>
          <w:sz w:val="24"/>
          <w:szCs w:val="24"/>
        </w:rPr>
        <w:t>found that lack of intestinal microorganism</w:t>
      </w:r>
      <w:r w:rsidR="003F43D3" w:rsidRPr="00A35221">
        <w:rPr>
          <w:rFonts w:ascii="Book Antiqua" w:eastAsia="MinionPro-Regular" w:hAnsi="Book Antiqua" w:cs="Times New Roman"/>
          <w:color w:val="000000" w:themeColor="text1"/>
          <w:kern w:val="0"/>
          <w:sz w:val="24"/>
          <w:szCs w:val="24"/>
        </w:rPr>
        <w:t>s</w:t>
      </w:r>
      <w:r w:rsidR="00076EED" w:rsidRPr="00A35221">
        <w:rPr>
          <w:rFonts w:ascii="Book Antiqua" w:eastAsia="MinionPro-Regular" w:hAnsi="Book Antiqua" w:cs="Times New Roman"/>
          <w:color w:val="000000" w:themeColor="text1"/>
          <w:kern w:val="0"/>
          <w:sz w:val="24"/>
          <w:szCs w:val="24"/>
        </w:rPr>
        <w:t xml:space="preserve"> </w:t>
      </w:r>
      <w:r w:rsidR="003F43D3" w:rsidRPr="00A35221">
        <w:rPr>
          <w:rFonts w:ascii="Book Antiqua" w:eastAsia="MinionPro-Regular" w:hAnsi="Book Antiqua" w:cs="Times New Roman"/>
          <w:color w:val="000000" w:themeColor="text1"/>
          <w:kern w:val="0"/>
          <w:sz w:val="24"/>
          <w:szCs w:val="24"/>
        </w:rPr>
        <w:t xml:space="preserve">during early childhood </w:t>
      </w:r>
      <w:r w:rsidR="00076EED" w:rsidRPr="00A35221">
        <w:rPr>
          <w:rFonts w:ascii="Book Antiqua" w:eastAsia="MinionPro-Regular" w:hAnsi="Book Antiqua" w:cs="Times New Roman"/>
          <w:color w:val="000000" w:themeColor="text1"/>
          <w:kern w:val="0"/>
          <w:sz w:val="24"/>
          <w:szCs w:val="24"/>
        </w:rPr>
        <w:t>influence</w:t>
      </w:r>
      <w:r w:rsidR="003F43D3" w:rsidRPr="00A35221">
        <w:rPr>
          <w:rFonts w:ascii="Book Antiqua" w:eastAsia="MinionPro-Regular" w:hAnsi="Book Antiqua" w:cs="Times New Roman"/>
          <w:color w:val="000000" w:themeColor="text1"/>
          <w:kern w:val="0"/>
          <w:sz w:val="24"/>
          <w:szCs w:val="24"/>
        </w:rPr>
        <w:t>s</w:t>
      </w:r>
      <w:r w:rsidR="00076EED" w:rsidRPr="00A35221">
        <w:rPr>
          <w:rFonts w:ascii="Book Antiqua" w:eastAsia="MinionPro-Regular" w:hAnsi="Book Antiqua" w:cs="Times New Roman"/>
          <w:color w:val="000000" w:themeColor="text1"/>
          <w:kern w:val="0"/>
          <w:sz w:val="24"/>
          <w:szCs w:val="24"/>
        </w:rPr>
        <w:t xml:space="preserve"> the maturation and tolerance of the intestinal immune system, thus increasing IBD risk </w:t>
      </w:r>
      <w:r w:rsidR="003F43D3" w:rsidRPr="00A35221">
        <w:rPr>
          <w:rFonts w:ascii="Book Antiqua" w:eastAsia="MinionPro-Regular" w:hAnsi="Book Antiqua" w:cs="Times New Roman"/>
          <w:color w:val="000000" w:themeColor="text1"/>
          <w:kern w:val="0"/>
          <w:sz w:val="24"/>
          <w:szCs w:val="24"/>
        </w:rPr>
        <w:t>in adulthood</w:t>
      </w:r>
      <w:r w:rsidR="008705E5" w:rsidRPr="00A35221">
        <w:rPr>
          <w:rFonts w:ascii="Book Antiqua" w:eastAsia="MinionPro-Regular" w:hAnsi="Book Antiqua" w:cs="Times New Roman"/>
          <w:color w:val="000000" w:themeColor="text1"/>
          <w:kern w:val="0"/>
          <w:sz w:val="24"/>
          <w:szCs w:val="24"/>
          <w:vertAlign w:val="superscript"/>
        </w:rPr>
        <w:t>[6]</w:t>
      </w:r>
      <w:r w:rsidR="00076EED" w:rsidRPr="00A35221">
        <w:rPr>
          <w:rFonts w:ascii="Book Antiqua" w:eastAsia="MinionPro-Regular" w:hAnsi="Book Antiqua" w:cs="Times New Roman"/>
          <w:color w:val="000000" w:themeColor="text1"/>
          <w:kern w:val="0"/>
          <w:sz w:val="24"/>
          <w:szCs w:val="24"/>
        </w:rPr>
        <w:t>.</w:t>
      </w:r>
      <w:r w:rsidR="00D34B8A" w:rsidRPr="00A35221">
        <w:rPr>
          <w:rFonts w:ascii="Book Antiqua" w:eastAsia="MinionPro-Regular" w:hAnsi="Book Antiqua" w:cs="Times New Roman"/>
          <w:color w:val="000000" w:themeColor="text1"/>
          <w:kern w:val="0"/>
          <w:sz w:val="24"/>
          <w:szCs w:val="24"/>
        </w:rPr>
        <w:t xml:space="preserve"> </w:t>
      </w:r>
      <w:r w:rsidR="00A75EAA" w:rsidRPr="00A35221">
        <w:rPr>
          <w:rFonts w:ascii="Book Antiqua" w:eastAsia="MinionPro-Regular" w:hAnsi="Book Antiqua" w:cs="Times New Roman"/>
          <w:color w:val="000000" w:themeColor="text1"/>
          <w:kern w:val="0"/>
          <w:sz w:val="24"/>
          <w:szCs w:val="24"/>
        </w:rPr>
        <w:t xml:space="preserve">In addition, </w:t>
      </w:r>
      <w:r w:rsidR="006C0BDC" w:rsidRPr="00A35221">
        <w:rPr>
          <w:rFonts w:ascii="Book Antiqua" w:eastAsia="MinionPro-Regular" w:hAnsi="Book Antiqua" w:cs="Times New Roman"/>
          <w:color w:val="000000" w:themeColor="text1"/>
          <w:kern w:val="0"/>
          <w:sz w:val="24"/>
          <w:szCs w:val="24"/>
        </w:rPr>
        <w:t>the defects of several pattern recognition receptor</w:t>
      </w:r>
      <w:r w:rsidR="00A6732F" w:rsidRPr="00A35221">
        <w:rPr>
          <w:rFonts w:ascii="Book Antiqua" w:eastAsia="MinionPro-Regular" w:hAnsi="Book Antiqua" w:cs="Times New Roman"/>
          <w:color w:val="000000" w:themeColor="text1"/>
          <w:kern w:val="0"/>
          <w:sz w:val="24"/>
          <w:szCs w:val="24"/>
        </w:rPr>
        <w:t>s</w:t>
      </w:r>
      <w:r w:rsidR="008D4B69" w:rsidRPr="00A35221">
        <w:rPr>
          <w:rFonts w:ascii="Book Antiqua" w:eastAsia="MinionPro-Regular" w:hAnsi="Book Antiqua" w:cs="Times New Roman"/>
          <w:color w:val="000000" w:themeColor="text1"/>
          <w:kern w:val="0"/>
          <w:sz w:val="24"/>
          <w:szCs w:val="24"/>
        </w:rPr>
        <w:t xml:space="preserve"> </w:t>
      </w:r>
      <w:r w:rsidR="00A6732F" w:rsidRPr="00A35221">
        <w:rPr>
          <w:rFonts w:ascii="Book Antiqua" w:eastAsia="MinionPro-Regular" w:hAnsi="Book Antiqua" w:cs="Times New Roman"/>
          <w:color w:val="000000" w:themeColor="text1"/>
          <w:kern w:val="0"/>
          <w:sz w:val="24"/>
          <w:szCs w:val="24"/>
        </w:rPr>
        <w:t>genes</w:t>
      </w:r>
      <w:r w:rsidR="00BD2DF7" w:rsidRPr="00A35221">
        <w:rPr>
          <w:rFonts w:ascii="Book Antiqua" w:eastAsia="MinionPro-Regular" w:hAnsi="Book Antiqua" w:cs="Times New Roman"/>
          <w:color w:val="000000" w:themeColor="text1"/>
          <w:kern w:val="0"/>
          <w:sz w:val="24"/>
          <w:szCs w:val="24"/>
        </w:rPr>
        <w:t xml:space="preserve">, such as toll-like receptors and </w:t>
      </w:r>
      <w:r w:rsidR="00E4775B" w:rsidRPr="00A35221">
        <w:rPr>
          <w:rFonts w:ascii="Book Antiqua" w:eastAsia="MinionPro-Regular" w:hAnsi="Book Antiqua" w:cs="Times New Roman"/>
          <w:color w:val="000000" w:themeColor="text1"/>
          <w:kern w:val="0"/>
          <w:sz w:val="24"/>
          <w:szCs w:val="24"/>
        </w:rPr>
        <w:t>nod</w:t>
      </w:r>
      <w:r w:rsidR="00F27753" w:rsidRPr="00A35221">
        <w:rPr>
          <w:rFonts w:ascii="Book Antiqua" w:eastAsia="MinionPro-Regular" w:hAnsi="Book Antiqua" w:cs="Times New Roman"/>
          <w:color w:val="000000" w:themeColor="text1"/>
          <w:kern w:val="0"/>
          <w:sz w:val="24"/>
          <w:szCs w:val="24"/>
        </w:rPr>
        <w:t>-</w:t>
      </w:r>
      <w:r w:rsidR="00E4775B" w:rsidRPr="00A35221">
        <w:rPr>
          <w:rFonts w:ascii="Book Antiqua" w:eastAsia="MinionPro-Regular" w:hAnsi="Book Antiqua" w:cs="Times New Roman"/>
          <w:color w:val="000000" w:themeColor="text1"/>
          <w:kern w:val="0"/>
          <w:sz w:val="24"/>
          <w:szCs w:val="24"/>
        </w:rPr>
        <w:t xml:space="preserve">like receptors </w:t>
      </w:r>
      <w:r w:rsidR="004305AC" w:rsidRPr="00A35221">
        <w:rPr>
          <w:rFonts w:ascii="Book Antiqua" w:eastAsia="MinionPro-Regular" w:hAnsi="Book Antiqua" w:cs="Times New Roman"/>
          <w:color w:val="000000" w:themeColor="text1"/>
          <w:kern w:val="0"/>
          <w:sz w:val="24"/>
          <w:szCs w:val="24"/>
        </w:rPr>
        <w:t>genes</w:t>
      </w:r>
      <w:r w:rsidR="00E4775B" w:rsidRPr="00A35221">
        <w:rPr>
          <w:rFonts w:ascii="Book Antiqua" w:eastAsia="MinionPro-Regular" w:hAnsi="Book Antiqua" w:cs="Times New Roman"/>
          <w:color w:val="000000" w:themeColor="text1"/>
          <w:kern w:val="0"/>
          <w:sz w:val="24"/>
          <w:szCs w:val="24"/>
        </w:rPr>
        <w:t xml:space="preserve">, lead to </w:t>
      </w:r>
      <w:r w:rsidR="009A2A3A" w:rsidRPr="00A35221">
        <w:rPr>
          <w:rFonts w:ascii="Book Antiqua" w:eastAsia="MinionPro-Regular" w:hAnsi="Book Antiqua" w:cs="Times New Roman"/>
          <w:color w:val="000000" w:themeColor="text1"/>
          <w:kern w:val="0"/>
          <w:sz w:val="24"/>
          <w:szCs w:val="24"/>
        </w:rPr>
        <w:t>disturbances of innate immunity, which can</w:t>
      </w:r>
      <w:r w:rsidR="006C0BDC" w:rsidRPr="00A35221">
        <w:rPr>
          <w:rFonts w:ascii="Book Antiqua" w:eastAsia="MinionPro-Regular" w:hAnsi="Book Antiqua" w:cs="Times New Roman"/>
          <w:color w:val="000000" w:themeColor="text1"/>
          <w:kern w:val="0"/>
          <w:sz w:val="24"/>
          <w:szCs w:val="24"/>
        </w:rPr>
        <w:t xml:space="preserve"> </w:t>
      </w:r>
      <w:r w:rsidR="009A2A3A" w:rsidRPr="00A35221">
        <w:rPr>
          <w:rFonts w:ascii="Book Antiqua" w:eastAsia="MinionPro-Regular" w:hAnsi="Book Antiqua" w:cs="Times New Roman"/>
          <w:color w:val="000000" w:themeColor="text1"/>
          <w:kern w:val="0"/>
          <w:sz w:val="24"/>
          <w:szCs w:val="24"/>
        </w:rPr>
        <w:t xml:space="preserve">ultimately reduce </w:t>
      </w:r>
      <w:r w:rsidR="00CC5D17" w:rsidRPr="00A35221">
        <w:rPr>
          <w:rFonts w:ascii="Book Antiqua" w:eastAsia="MinionPro-Regular" w:hAnsi="Book Antiqua" w:cs="Times New Roman"/>
          <w:color w:val="000000" w:themeColor="text1"/>
          <w:kern w:val="0"/>
          <w:sz w:val="24"/>
          <w:szCs w:val="24"/>
        </w:rPr>
        <w:t>the host tolerance ag</w:t>
      </w:r>
      <w:r w:rsidR="008D4B69" w:rsidRPr="00A35221">
        <w:rPr>
          <w:rFonts w:ascii="Book Antiqua" w:eastAsia="MinionPro-Regular" w:hAnsi="Book Antiqua" w:cs="Times New Roman"/>
          <w:color w:val="000000" w:themeColor="text1"/>
          <w:kern w:val="0"/>
          <w:sz w:val="24"/>
          <w:szCs w:val="24"/>
        </w:rPr>
        <w:t>ainst intestinal microorganisms</w:t>
      </w:r>
      <w:r w:rsidR="008705E5" w:rsidRPr="00A35221">
        <w:rPr>
          <w:rFonts w:ascii="Book Antiqua" w:eastAsia="MinionPro-Regular" w:hAnsi="Book Antiqua" w:cs="Times New Roman"/>
          <w:color w:val="000000" w:themeColor="text1"/>
          <w:kern w:val="0"/>
          <w:sz w:val="24"/>
          <w:szCs w:val="24"/>
          <w:vertAlign w:val="superscript"/>
        </w:rPr>
        <w:t>[7]</w:t>
      </w:r>
      <w:r w:rsidR="00CC5D17" w:rsidRPr="00A35221">
        <w:rPr>
          <w:rFonts w:ascii="Book Antiqua" w:eastAsia="MinionPro-Regular" w:hAnsi="Book Antiqua" w:cs="Times New Roman"/>
          <w:color w:val="000000" w:themeColor="text1"/>
          <w:kern w:val="0"/>
          <w:sz w:val="24"/>
          <w:szCs w:val="24"/>
        </w:rPr>
        <w:t xml:space="preserve">. </w:t>
      </w:r>
      <w:r w:rsidR="003F43D3" w:rsidRPr="00A35221">
        <w:rPr>
          <w:rFonts w:ascii="Book Antiqua" w:eastAsia="MinionPro-Regular" w:hAnsi="Book Antiqua" w:cs="Times New Roman"/>
          <w:color w:val="000000" w:themeColor="text1"/>
          <w:kern w:val="0"/>
          <w:sz w:val="24"/>
          <w:szCs w:val="24"/>
        </w:rPr>
        <w:t xml:space="preserve">Therefore, </w:t>
      </w:r>
      <w:r w:rsidR="0047587B" w:rsidRPr="00A35221">
        <w:rPr>
          <w:rFonts w:ascii="Book Antiqua" w:eastAsia="MinionPro-Regular" w:hAnsi="Book Antiqua" w:cs="Times New Roman"/>
          <w:color w:val="000000" w:themeColor="text1"/>
          <w:kern w:val="0"/>
          <w:sz w:val="24"/>
          <w:szCs w:val="24"/>
        </w:rPr>
        <w:t xml:space="preserve">healthy </w:t>
      </w:r>
      <w:r w:rsidR="00D34B8A" w:rsidRPr="00A35221">
        <w:rPr>
          <w:rFonts w:ascii="Book Antiqua" w:eastAsia="MinionPro-Regular" w:hAnsi="Book Antiqua" w:cs="Times New Roman"/>
          <w:color w:val="000000" w:themeColor="text1"/>
          <w:kern w:val="0"/>
          <w:sz w:val="24"/>
          <w:szCs w:val="24"/>
        </w:rPr>
        <w:t xml:space="preserve">gut </w:t>
      </w:r>
      <w:r w:rsidR="003F43D3" w:rsidRPr="00A35221">
        <w:rPr>
          <w:rFonts w:ascii="Book Antiqua" w:eastAsia="MinionPro-Regular" w:hAnsi="Book Antiqua" w:cs="Times New Roman"/>
          <w:color w:val="000000" w:themeColor="text1"/>
          <w:kern w:val="0"/>
          <w:sz w:val="24"/>
          <w:szCs w:val="24"/>
        </w:rPr>
        <w:t xml:space="preserve">microbiota are </w:t>
      </w:r>
      <w:r w:rsidR="0047587B" w:rsidRPr="00A35221">
        <w:rPr>
          <w:rFonts w:ascii="Book Antiqua" w:eastAsia="MinionPro-Regular" w:hAnsi="Book Antiqua" w:cs="Times New Roman"/>
          <w:color w:val="000000" w:themeColor="text1"/>
          <w:kern w:val="0"/>
          <w:sz w:val="24"/>
          <w:szCs w:val="24"/>
        </w:rPr>
        <w:t xml:space="preserve">vital for </w:t>
      </w:r>
      <w:r w:rsidR="003F43D3" w:rsidRPr="00A35221">
        <w:rPr>
          <w:rFonts w:ascii="Book Antiqua" w:eastAsia="MinionPro-Regular" w:hAnsi="Book Antiqua" w:cs="Times New Roman"/>
          <w:color w:val="000000" w:themeColor="text1"/>
          <w:kern w:val="0"/>
          <w:sz w:val="24"/>
          <w:szCs w:val="24"/>
        </w:rPr>
        <w:t>intestinal health</w:t>
      </w:r>
      <w:r w:rsidR="0047587B" w:rsidRPr="00A35221">
        <w:rPr>
          <w:rFonts w:ascii="Book Antiqua" w:eastAsia="MinionPro-Regular" w:hAnsi="Book Antiqua" w:cs="Times New Roman"/>
          <w:color w:val="000000" w:themeColor="text1"/>
          <w:kern w:val="0"/>
          <w:sz w:val="24"/>
          <w:szCs w:val="24"/>
        </w:rPr>
        <w:t>.</w:t>
      </w:r>
    </w:p>
    <w:p w14:paraId="62E18DBF" w14:textId="55B640FE" w:rsidR="00A153E3" w:rsidRPr="00A35221" w:rsidRDefault="00C36DEF"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A35221">
        <w:rPr>
          <w:rFonts w:ascii="Book Antiqua" w:hAnsi="Book Antiqua"/>
          <w:color w:val="000000" w:themeColor="text1"/>
          <w:sz w:val="24"/>
          <w:szCs w:val="24"/>
        </w:rPr>
        <w:t xml:space="preserve">It has been </w:t>
      </w:r>
      <w:r w:rsidR="00430C6D" w:rsidRPr="00A35221">
        <w:rPr>
          <w:rFonts w:ascii="Book Antiqua" w:hAnsi="Book Antiqua"/>
          <w:color w:val="000000" w:themeColor="text1"/>
          <w:sz w:val="24"/>
          <w:szCs w:val="24"/>
        </w:rPr>
        <w:t>confirmed</w:t>
      </w:r>
      <w:r w:rsidRPr="00A35221">
        <w:rPr>
          <w:rFonts w:ascii="Book Antiqua" w:hAnsi="Book Antiqua"/>
          <w:color w:val="000000" w:themeColor="text1"/>
          <w:sz w:val="24"/>
          <w:szCs w:val="24"/>
        </w:rPr>
        <w:t xml:space="preserve"> that the intestine has rich microbial abundance, </w:t>
      </w:r>
      <w:r w:rsidR="00430C6D" w:rsidRPr="00A35221">
        <w:rPr>
          <w:rFonts w:ascii="Book Antiqua" w:hAnsi="Book Antiqua"/>
          <w:color w:val="000000" w:themeColor="text1"/>
          <w:sz w:val="24"/>
          <w:szCs w:val="24"/>
        </w:rPr>
        <w:t>which</w:t>
      </w:r>
      <w:r w:rsidRPr="00A35221">
        <w:rPr>
          <w:rFonts w:ascii="Book Antiqua" w:hAnsi="Book Antiqua"/>
          <w:color w:val="000000" w:themeColor="text1"/>
          <w:sz w:val="24"/>
          <w:szCs w:val="24"/>
        </w:rPr>
        <w:t xml:space="preserve"> includes enteric bacteria (99.1% of the gut microflora), archaea (the majority of the re</w:t>
      </w:r>
      <w:r w:rsidR="00F27753" w:rsidRPr="00A35221">
        <w:rPr>
          <w:rFonts w:ascii="Book Antiqua" w:hAnsi="Book Antiqua"/>
          <w:color w:val="000000" w:themeColor="text1"/>
          <w:sz w:val="24"/>
          <w:szCs w:val="24"/>
        </w:rPr>
        <w:t>mainder</w:t>
      </w:r>
      <w:r w:rsidRPr="00A35221">
        <w:rPr>
          <w:rFonts w:ascii="Book Antiqua" w:hAnsi="Book Antiqua"/>
          <w:color w:val="000000" w:themeColor="text1"/>
          <w:sz w:val="24"/>
          <w:szCs w:val="24"/>
        </w:rPr>
        <w:t>), as well as only 0.1% of fungi and viruses</w:t>
      </w:r>
      <w:r w:rsidR="004D50D1" w:rsidRPr="00A35221">
        <w:rPr>
          <w:rFonts w:ascii="Book Antiqua" w:eastAsia="MinionPro-Regular" w:hAnsi="Book Antiqua" w:cs="Times New Roman"/>
          <w:color w:val="000000" w:themeColor="text1"/>
          <w:kern w:val="0"/>
          <w:sz w:val="24"/>
          <w:szCs w:val="24"/>
          <w:vertAlign w:val="superscript"/>
        </w:rPr>
        <w:t>[8,9]</w:t>
      </w:r>
      <w:r w:rsidRPr="00A35221">
        <w:rPr>
          <w:rFonts w:ascii="Book Antiqua" w:hAnsi="Book Antiqua"/>
          <w:color w:val="000000" w:themeColor="text1"/>
          <w:sz w:val="24"/>
          <w:szCs w:val="24"/>
        </w:rPr>
        <w:t>.</w:t>
      </w:r>
      <w:r w:rsidR="004D4905" w:rsidRPr="00A35221">
        <w:rPr>
          <w:rFonts w:ascii="Book Antiqua" w:eastAsia="MinionPro-Regular" w:hAnsi="Book Antiqua" w:cs="Times New Roman"/>
          <w:color w:val="000000" w:themeColor="text1"/>
          <w:kern w:val="0"/>
          <w:sz w:val="24"/>
          <w:szCs w:val="24"/>
        </w:rPr>
        <w:t xml:space="preserve"> </w:t>
      </w:r>
      <w:r w:rsidR="009D2A7B" w:rsidRPr="00A35221">
        <w:rPr>
          <w:rFonts w:ascii="Book Antiqua" w:eastAsia="MinionPro-Regular" w:hAnsi="Book Antiqua" w:cs="Times New Roman"/>
          <w:color w:val="000000" w:themeColor="text1"/>
          <w:kern w:val="0"/>
          <w:sz w:val="24"/>
          <w:szCs w:val="24"/>
        </w:rPr>
        <w:t xml:space="preserve">The total number of microorganisms </w:t>
      </w:r>
      <w:r w:rsidR="003F43D3" w:rsidRPr="00A35221">
        <w:rPr>
          <w:rFonts w:ascii="Book Antiqua" w:eastAsia="MinionPro-Regular" w:hAnsi="Book Antiqua" w:cs="Times New Roman"/>
          <w:color w:val="000000" w:themeColor="text1"/>
          <w:kern w:val="0"/>
          <w:sz w:val="24"/>
          <w:szCs w:val="24"/>
        </w:rPr>
        <w:t xml:space="preserve">present </w:t>
      </w:r>
      <w:r w:rsidR="009D2A7B" w:rsidRPr="00A35221">
        <w:rPr>
          <w:rFonts w:ascii="Book Antiqua" w:eastAsia="MinionPro-Regular" w:hAnsi="Book Antiqua" w:cs="Times New Roman"/>
          <w:color w:val="000000" w:themeColor="text1"/>
          <w:kern w:val="0"/>
          <w:sz w:val="24"/>
          <w:szCs w:val="24"/>
        </w:rPr>
        <w:t>is more than 10 times the total number of human cells</w:t>
      </w:r>
      <w:r w:rsidR="004D50D1" w:rsidRPr="00A35221">
        <w:rPr>
          <w:rFonts w:ascii="Book Antiqua" w:eastAsia="MinionPro-Regular" w:hAnsi="Book Antiqua" w:cs="Times New Roman"/>
          <w:color w:val="000000" w:themeColor="text1"/>
          <w:kern w:val="0"/>
          <w:sz w:val="24"/>
          <w:szCs w:val="24"/>
          <w:vertAlign w:val="superscript"/>
        </w:rPr>
        <w:t>[10]</w:t>
      </w:r>
      <w:r w:rsidR="009D2A7B" w:rsidRPr="00A35221">
        <w:rPr>
          <w:rFonts w:ascii="Book Antiqua" w:eastAsia="MinionPro-Regular" w:hAnsi="Book Antiqua" w:cs="Times New Roman"/>
          <w:color w:val="000000" w:themeColor="text1"/>
          <w:kern w:val="0"/>
          <w:sz w:val="24"/>
          <w:szCs w:val="24"/>
        </w:rPr>
        <w:t>.</w:t>
      </w:r>
      <w:r w:rsidR="0047587B" w:rsidRPr="00A35221">
        <w:rPr>
          <w:rFonts w:ascii="Book Antiqua" w:eastAsia="MinionPro-Regular" w:hAnsi="Book Antiqua" w:cs="Times New Roman"/>
          <w:color w:val="000000" w:themeColor="text1"/>
          <w:kern w:val="0"/>
          <w:sz w:val="24"/>
          <w:szCs w:val="24"/>
        </w:rPr>
        <w:t xml:space="preserve"> </w:t>
      </w:r>
      <w:bookmarkStart w:id="15" w:name="OLE_LINK4"/>
      <w:r w:rsidR="00614DE5" w:rsidRPr="00A35221">
        <w:rPr>
          <w:rFonts w:ascii="Book Antiqua" w:eastAsia="MinionPro-Regular" w:hAnsi="Book Antiqua" w:cs="Times New Roman"/>
          <w:color w:val="000000" w:themeColor="text1"/>
          <w:kern w:val="0"/>
          <w:sz w:val="24"/>
          <w:szCs w:val="24"/>
        </w:rPr>
        <w:t xml:space="preserve">The intestinal </w:t>
      </w:r>
      <w:bookmarkEnd w:id="15"/>
      <w:r w:rsidR="00614DE5" w:rsidRPr="00A35221">
        <w:rPr>
          <w:rFonts w:ascii="Book Antiqua" w:eastAsia="MinionPro-Regular" w:hAnsi="Book Antiqua" w:cs="Times New Roman"/>
          <w:color w:val="000000" w:themeColor="text1"/>
          <w:kern w:val="0"/>
          <w:sz w:val="24"/>
          <w:szCs w:val="24"/>
        </w:rPr>
        <w:t xml:space="preserve">microbiota </w:t>
      </w:r>
      <w:r w:rsidR="00047F80" w:rsidRPr="00A35221">
        <w:rPr>
          <w:rFonts w:ascii="Book Antiqua" w:eastAsia="MinionPro-Regular" w:hAnsi="Book Antiqua" w:cs="Times New Roman"/>
          <w:color w:val="000000" w:themeColor="text1"/>
          <w:kern w:val="0"/>
          <w:sz w:val="24"/>
          <w:szCs w:val="24"/>
        </w:rPr>
        <w:t xml:space="preserve">is dominated by </w:t>
      </w:r>
      <w:r w:rsidR="00047F80" w:rsidRPr="00A35221">
        <w:rPr>
          <w:rFonts w:ascii="Book Antiqua" w:eastAsia="MinionPro-Regular" w:hAnsi="Book Antiqua" w:cs="Times New Roman"/>
          <w:i/>
          <w:color w:val="000000" w:themeColor="text1"/>
          <w:kern w:val="0"/>
          <w:sz w:val="24"/>
          <w:szCs w:val="24"/>
        </w:rPr>
        <w:t>Firmicutes</w:t>
      </w:r>
      <w:r w:rsidR="00047F80" w:rsidRPr="00A35221">
        <w:rPr>
          <w:rFonts w:ascii="Book Antiqua" w:eastAsia="MinionPro-Regular" w:hAnsi="Book Antiqua" w:cs="Times New Roman"/>
          <w:color w:val="000000" w:themeColor="text1"/>
          <w:kern w:val="0"/>
          <w:sz w:val="24"/>
          <w:szCs w:val="24"/>
        </w:rPr>
        <w:t xml:space="preserve"> </w:t>
      </w:r>
      <w:r w:rsidR="00BB3647" w:rsidRPr="00A35221">
        <w:rPr>
          <w:rFonts w:ascii="Book Antiqua" w:eastAsia="MinionPro-Regular" w:hAnsi="Book Antiqua" w:cs="Times New Roman"/>
          <w:color w:val="000000" w:themeColor="text1"/>
          <w:kern w:val="0"/>
          <w:sz w:val="24"/>
          <w:szCs w:val="24"/>
        </w:rPr>
        <w:t>(49</w:t>
      </w:r>
      <w:r w:rsidR="008D4B69" w:rsidRPr="00A35221">
        <w:rPr>
          <w:rFonts w:ascii="Book Antiqua" w:eastAsia="MinionPro-Regular" w:hAnsi="Book Antiqua" w:cs="Times New Roman"/>
          <w:color w:val="000000" w:themeColor="text1"/>
          <w:kern w:val="0"/>
          <w:sz w:val="24"/>
          <w:szCs w:val="24"/>
        </w:rPr>
        <w:t>%</w:t>
      </w:r>
      <w:r w:rsidR="00BB3647" w:rsidRPr="00A35221">
        <w:rPr>
          <w:rFonts w:ascii="Book Antiqua" w:eastAsia="MinionPro-Regular" w:hAnsi="Book Antiqua" w:cs="Times New Roman"/>
          <w:color w:val="000000" w:themeColor="text1"/>
          <w:kern w:val="0"/>
          <w:sz w:val="24"/>
          <w:szCs w:val="24"/>
        </w:rPr>
        <w:t xml:space="preserve">-76%) </w:t>
      </w:r>
      <w:r w:rsidR="00047F80" w:rsidRPr="00A35221">
        <w:rPr>
          <w:rFonts w:ascii="Book Antiqua" w:eastAsia="MinionPro-Regular" w:hAnsi="Book Antiqua" w:cs="Times New Roman"/>
          <w:color w:val="000000" w:themeColor="text1"/>
          <w:kern w:val="0"/>
          <w:sz w:val="24"/>
          <w:szCs w:val="24"/>
        </w:rPr>
        <w:t xml:space="preserve">and </w:t>
      </w:r>
      <w:r w:rsidR="00047F80" w:rsidRPr="00A35221">
        <w:rPr>
          <w:rFonts w:ascii="Book Antiqua" w:eastAsia="MinionPro-Regular" w:hAnsi="Book Antiqua" w:cs="Times New Roman"/>
          <w:i/>
          <w:color w:val="000000" w:themeColor="text1"/>
          <w:kern w:val="0"/>
          <w:sz w:val="24"/>
          <w:szCs w:val="24"/>
        </w:rPr>
        <w:t xml:space="preserve">Bacteroidetes </w:t>
      </w:r>
      <w:r w:rsidR="00BB3647" w:rsidRPr="00A35221">
        <w:rPr>
          <w:rFonts w:ascii="Book Antiqua" w:eastAsia="MinionPro-Regular" w:hAnsi="Book Antiqua" w:cs="Times New Roman"/>
          <w:color w:val="000000" w:themeColor="text1"/>
          <w:kern w:val="0"/>
          <w:sz w:val="24"/>
          <w:szCs w:val="24"/>
        </w:rPr>
        <w:t>(16</w:t>
      </w:r>
      <w:r w:rsidR="006F5140" w:rsidRPr="00A35221">
        <w:rPr>
          <w:rFonts w:ascii="Book Antiqua" w:eastAsia="MinionPro-Regular" w:hAnsi="Book Antiqua" w:cs="Times New Roman"/>
          <w:color w:val="000000" w:themeColor="text1"/>
          <w:kern w:val="0"/>
          <w:sz w:val="24"/>
          <w:szCs w:val="24"/>
        </w:rPr>
        <w:t>%</w:t>
      </w:r>
      <w:r w:rsidR="00BB3647" w:rsidRPr="00A35221">
        <w:rPr>
          <w:rFonts w:ascii="Book Antiqua" w:eastAsia="MinionPro-Regular" w:hAnsi="Book Antiqua" w:cs="Times New Roman"/>
          <w:color w:val="000000" w:themeColor="text1"/>
          <w:kern w:val="0"/>
          <w:sz w:val="24"/>
          <w:szCs w:val="24"/>
        </w:rPr>
        <w:t xml:space="preserve">-23%) </w:t>
      </w:r>
      <w:r w:rsidR="00047F80" w:rsidRPr="00A35221">
        <w:rPr>
          <w:rFonts w:ascii="Book Antiqua" w:eastAsia="MinionPro-Regular" w:hAnsi="Book Antiqua" w:cs="Times New Roman"/>
          <w:color w:val="000000" w:themeColor="text1"/>
          <w:kern w:val="0"/>
          <w:sz w:val="24"/>
          <w:szCs w:val="24"/>
        </w:rPr>
        <w:t>phyla</w:t>
      </w:r>
      <w:r w:rsidR="00BB3647" w:rsidRPr="00A35221">
        <w:rPr>
          <w:rFonts w:ascii="Book Antiqua" w:eastAsia="MinionPro-Regular" w:hAnsi="Book Antiqua" w:cs="Times New Roman"/>
          <w:color w:val="000000" w:themeColor="text1"/>
          <w:kern w:val="0"/>
          <w:sz w:val="24"/>
          <w:szCs w:val="24"/>
        </w:rPr>
        <w:t xml:space="preserve">, </w:t>
      </w:r>
      <w:bookmarkStart w:id="16" w:name="OLE_LINK5"/>
      <w:bookmarkStart w:id="17" w:name="OLE_LINK6"/>
      <w:r w:rsidR="00614DE5" w:rsidRPr="00A35221">
        <w:rPr>
          <w:rFonts w:ascii="Book Antiqua" w:eastAsia="MinionPro-Regular" w:hAnsi="Book Antiqua" w:cs="Times New Roman"/>
          <w:color w:val="000000" w:themeColor="text1"/>
          <w:kern w:val="0"/>
          <w:sz w:val="24"/>
          <w:szCs w:val="24"/>
        </w:rPr>
        <w:t xml:space="preserve">while </w:t>
      </w:r>
      <w:r w:rsidR="00BB3647" w:rsidRPr="00A35221">
        <w:rPr>
          <w:rFonts w:ascii="Book Antiqua" w:eastAsia="MinionPro-Regular" w:hAnsi="Book Antiqua" w:cs="Times New Roman"/>
          <w:color w:val="000000" w:themeColor="text1"/>
          <w:kern w:val="0"/>
          <w:sz w:val="24"/>
          <w:szCs w:val="24"/>
        </w:rPr>
        <w:t>others are</w:t>
      </w:r>
      <w:bookmarkEnd w:id="16"/>
      <w:bookmarkEnd w:id="17"/>
      <w:r w:rsidR="00BB3647" w:rsidRPr="00A35221">
        <w:rPr>
          <w:rFonts w:ascii="Book Antiqua" w:eastAsia="MinionPro-Regular" w:hAnsi="Book Antiqua" w:cs="Times New Roman"/>
          <w:color w:val="000000" w:themeColor="text1"/>
          <w:kern w:val="0"/>
          <w:sz w:val="24"/>
          <w:szCs w:val="24"/>
        </w:rPr>
        <w:t xml:space="preserve"> less</w:t>
      </w:r>
      <w:r w:rsidR="00614DE5" w:rsidRPr="00A35221">
        <w:rPr>
          <w:rFonts w:ascii="Book Antiqua" w:eastAsia="MinionPro-Regular" w:hAnsi="Book Antiqua" w:cs="Times New Roman"/>
          <w:color w:val="000000" w:themeColor="text1"/>
          <w:kern w:val="0"/>
          <w:sz w:val="24"/>
          <w:szCs w:val="24"/>
        </w:rPr>
        <w:t xml:space="preserve"> </w:t>
      </w:r>
      <w:r w:rsidR="00BB3647" w:rsidRPr="00A35221">
        <w:rPr>
          <w:rFonts w:ascii="Book Antiqua" w:eastAsia="MinionPro-Regular" w:hAnsi="Book Antiqua" w:cs="Times New Roman"/>
          <w:color w:val="000000" w:themeColor="text1"/>
          <w:kern w:val="0"/>
          <w:sz w:val="24"/>
          <w:szCs w:val="24"/>
        </w:rPr>
        <w:t>abundant bacterial</w:t>
      </w:r>
      <w:r w:rsidR="00E43E76" w:rsidRPr="00A35221">
        <w:rPr>
          <w:rFonts w:ascii="Book Antiqua" w:eastAsia="MinionPro-Regular" w:hAnsi="Book Antiqua" w:cs="Times New Roman"/>
          <w:color w:val="000000" w:themeColor="text1"/>
          <w:kern w:val="0"/>
          <w:sz w:val="24"/>
          <w:szCs w:val="24"/>
        </w:rPr>
        <w:t xml:space="preserve"> phyla</w:t>
      </w:r>
      <w:r w:rsidR="00BB3647" w:rsidRPr="00A35221">
        <w:rPr>
          <w:rFonts w:ascii="Book Antiqua" w:eastAsia="MinionPro-Regular" w:hAnsi="Book Antiqua" w:cs="Times New Roman"/>
          <w:color w:val="000000" w:themeColor="text1"/>
          <w:kern w:val="0"/>
          <w:sz w:val="24"/>
          <w:szCs w:val="24"/>
        </w:rPr>
        <w:t xml:space="preserve">. </w:t>
      </w:r>
      <w:r w:rsidR="00666172" w:rsidRPr="00A35221">
        <w:rPr>
          <w:rFonts w:ascii="Book Antiqua" w:eastAsia="MinionPro-Regular" w:hAnsi="Book Antiqua" w:cs="Times New Roman"/>
          <w:color w:val="000000" w:themeColor="text1"/>
          <w:kern w:val="0"/>
          <w:sz w:val="24"/>
          <w:szCs w:val="24"/>
        </w:rPr>
        <w:t xml:space="preserve">The main fungal microbiota in intestinal tract are </w:t>
      </w:r>
      <w:r w:rsidR="00666172" w:rsidRPr="00A35221">
        <w:rPr>
          <w:rFonts w:ascii="Book Antiqua" w:eastAsia="MinionPro-Regular" w:hAnsi="Book Antiqua" w:cs="Times New Roman"/>
          <w:i/>
          <w:color w:val="000000" w:themeColor="text1"/>
          <w:kern w:val="0"/>
          <w:sz w:val="24"/>
          <w:szCs w:val="24"/>
        </w:rPr>
        <w:t>Ascomycota</w:t>
      </w:r>
      <w:r w:rsidR="00666172" w:rsidRPr="00A35221">
        <w:rPr>
          <w:rFonts w:ascii="Book Antiqua" w:eastAsia="MinionPro-Regular" w:hAnsi="Book Antiqua" w:cs="Times New Roman"/>
          <w:color w:val="000000" w:themeColor="text1"/>
          <w:kern w:val="0"/>
          <w:sz w:val="24"/>
          <w:szCs w:val="24"/>
        </w:rPr>
        <w:t xml:space="preserve"> and </w:t>
      </w:r>
      <w:r w:rsidR="00666172" w:rsidRPr="00A35221">
        <w:rPr>
          <w:rFonts w:ascii="Book Antiqua" w:eastAsia="MinionPro-Regular" w:hAnsi="Book Antiqua" w:cs="Times New Roman"/>
          <w:i/>
          <w:color w:val="000000" w:themeColor="text1"/>
          <w:kern w:val="0"/>
          <w:sz w:val="24"/>
          <w:szCs w:val="24"/>
        </w:rPr>
        <w:t>Basidiomycota</w:t>
      </w:r>
      <w:r w:rsidR="00666172" w:rsidRPr="00A35221">
        <w:rPr>
          <w:rFonts w:ascii="Book Antiqua" w:eastAsia="MinionPro-Regular" w:hAnsi="Book Antiqua" w:cs="Times New Roman"/>
          <w:color w:val="000000" w:themeColor="text1"/>
          <w:kern w:val="0"/>
          <w:sz w:val="24"/>
          <w:szCs w:val="24"/>
        </w:rPr>
        <w:t xml:space="preserve"> phyla</w:t>
      </w:r>
      <w:r w:rsidR="004D50D1" w:rsidRPr="00A35221">
        <w:rPr>
          <w:rFonts w:ascii="Book Antiqua" w:eastAsia="MinionPro-Regular" w:hAnsi="Book Antiqua" w:cs="Times New Roman"/>
          <w:color w:val="000000" w:themeColor="text1"/>
          <w:kern w:val="0"/>
          <w:sz w:val="24"/>
          <w:szCs w:val="24"/>
          <w:vertAlign w:val="superscript"/>
        </w:rPr>
        <w:t>[11]</w:t>
      </w:r>
      <w:r w:rsidR="00666172" w:rsidRPr="00A35221">
        <w:rPr>
          <w:rFonts w:ascii="Book Antiqua" w:eastAsia="MinionPro-Regular" w:hAnsi="Book Antiqua" w:cs="Times New Roman"/>
          <w:color w:val="000000" w:themeColor="text1"/>
          <w:kern w:val="0"/>
          <w:sz w:val="24"/>
          <w:szCs w:val="24"/>
        </w:rPr>
        <w:t xml:space="preserve">. </w:t>
      </w:r>
      <w:r w:rsidR="009B19A3" w:rsidRPr="00A35221">
        <w:rPr>
          <w:rFonts w:ascii="Book Antiqua" w:eastAsia="MinionPro-Regular" w:hAnsi="Book Antiqua" w:cs="Times New Roman"/>
          <w:color w:val="000000" w:themeColor="text1"/>
          <w:kern w:val="0"/>
          <w:sz w:val="24"/>
          <w:szCs w:val="24"/>
        </w:rPr>
        <w:t>The enteric virome includes all nucleic acids (</w:t>
      </w:r>
      <w:r w:rsidR="00680FE2" w:rsidRPr="00A35221">
        <w:rPr>
          <w:rFonts w:ascii="Book Antiqua" w:eastAsia="MinionPro-Regular" w:hAnsi="Book Antiqua" w:cs="Times New Roman"/>
          <w:color w:val="000000" w:themeColor="text1"/>
          <w:kern w:val="0"/>
          <w:sz w:val="24"/>
          <w:szCs w:val="24"/>
        </w:rPr>
        <w:t>DNA and/or RNA</w:t>
      </w:r>
      <w:r w:rsidR="009B19A3" w:rsidRPr="00A35221">
        <w:rPr>
          <w:rFonts w:ascii="Book Antiqua" w:eastAsia="MinionPro-Regular" w:hAnsi="Book Antiqua" w:cs="Times New Roman"/>
          <w:color w:val="000000" w:themeColor="text1"/>
          <w:kern w:val="0"/>
          <w:sz w:val="24"/>
          <w:szCs w:val="24"/>
        </w:rPr>
        <w:t xml:space="preserve">) </w:t>
      </w:r>
      <w:r w:rsidR="00680FE2" w:rsidRPr="00A35221">
        <w:rPr>
          <w:rFonts w:ascii="Book Antiqua" w:eastAsia="MinionPro-Regular" w:hAnsi="Book Antiqua" w:cs="Times New Roman"/>
          <w:color w:val="000000" w:themeColor="text1"/>
          <w:kern w:val="0"/>
          <w:sz w:val="24"/>
          <w:szCs w:val="24"/>
        </w:rPr>
        <w:t xml:space="preserve">that mapped to viral genomes </w:t>
      </w:r>
      <w:r w:rsidR="002457D1" w:rsidRPr="00A35221">
        <w:rPr>
          <w:rFonts w:ascii="Book Antiqua" w:eastAsia="MinionPro-Regular" w:hAnsi="Book Antiqua" w:cs="Times New Roman"/>
          <w:color w:val="000000" w:themeColor="text1"/>
          <w:kern w:val="0"/>
          <w:sz w:val="24"/>
          <w:szCs w:val="24"/>
        </w:rPr>
        <w:t xml:space="preserve">from fecal samples </w:t>
      </w:r>
      <w:r w:rsidR="002457D1" w:rsidRPr="00A35221">
        <w:rPr>
          <w:rFonts w:ascii="Book Antiqua" w:eastAsia="MinionPro-Regular" w:hAnsi="Book Antiqua" w:cs="Times New Roman"/>
          <w:color w:val="000000" w:themeColor="text1"/>
          <w:kern w:val="0"/>
          <w:sz w:val="24"/>
          <w:szCs w:val="24"/>
        </w:rPr>
        <w:lastRenderedPageBreak/>
        <w:t>or virus-like particles rooted in fecal samples</w:t>
      </w:r>
      <w:r w:rsidR="004D50D1" w:rsidRPr="00A35221">
        <w:rPr>
          <w:rFonts w:ascii="Book Antiqua" w:eastAsia="MinionPro-Regular" w:hAnsi="Book Antiqua" w:cs="Times New Roman"/>
          <w:color w:val="000000" w:themeColor="text1"/>
          <w:kern w:val="0"/>
          <w:sz w:val="24"/>
          <w:szCs w:val="24"/>
          <w:vertAlign w:val="superscript"/>
        </w:rPr>
        <w:t>[12]</w:t>
      </w:r>
      <w:r w:rsidR="002457D1" w:rsidRPr="00A35221">
        <w:rPr>
          <w:rFonts w:ascii="Book Antiqua" w:eastAsia="MinionPro-Regular" w:hAnsi="Book Antiqua" w:cs="Times New Roman"/>
          <w:color w:val="000000" w:themeColor="text1"/>
          <w:kern w:val="0"/>
          <w:sz w:val="24"/>
          <w:szCs w:val="24"/>
        </w:rPr>
        <w:t xml:space="preserve">. </w:t>
      </w:r>
      <w:r w:rsidR="00F27753" w:rsidRPr="00A35221">
        <w:rPr>
          <w:rFonts w:ascii="Book Antiqua" w:eastAsia="MinionPro-Regular" w:hAnsi="Book Antiqua" w:cs="Times New Roman"/>
          <w:color w:val="000000" w:themeColor="text1"/>
          <w:kern w:val="0"/>
          <w:sz w:val="24"/>
          <w:szCs w:val="24"/>
        </w:rPr>
        <w:t>With</w:t>
      </w:r>
      <w:r w:rsidR="00614DE5" w:rsidRPr="00A35221">
        <w:rPr>
          <w:rFonts w:ascii="Book Antiqua" w:eastAsia="MinionPro-Regular" w:hAnsi="Book Antiqua" w:cs="Times New Roman"/>
          <w:color w:val="000000" w:themeColor="text1"/>
          <w:kern w:val="0"/>
          <w:sz w:val="24"/>
          <w:szCs w:val="24"/>
        </w:rPr>
        <w:t xml:space="preserve"> regard to the</w:t>
      </w:r>
      <w:r w:rsidR="00666172" w:rsidRPr="00A35221">
        <w:rPr>
          <w:rFonts w:ascii="Book Antiqua" w:eastAsia="MinionPro-Regular" w:hAnsi="Book Antiqua" w:cs="Times New Roman"/>
          <w:color w:val="000000" w:themeColor="text1"/>
          <w:kern w:val="0"/>
          <w:sz w:val="24"/>
          <w:szCs w:val="24"/>
        </w:rPr>
        <w:t xml:space="preserve"> </w:t>
      </w:r>
      <w:bookmarkStart w:id="18" w:name="OLE_LINK40"/>
      <w:r w:rsidR="00666172" w:rsidRPr="00A35221">
        <w:rPr>
          <w:rFonts w:ascii="Book Antiqua" w:eastAsia="MinionPro-Regular" w:hAnsi="Book Antiqua" w:cs="Times New Roman"/>
          <w:color w:val="000000" w:themeColor="text1"/>
          <w:kern w:val="0"/>
          <w:sz w:val="24"/>
          <w:szCs w:val="24"/>
        </w:rPr>
        <w:t>enteric virome</w:t>
      </w:r>
      <w:bookmarkEnd w:id="18"/>
      <w:r w:rsidR="00666172" w:rsidRPr="00A35221">
        <w:rPr>
          <w:rFonts w:ascii="Book Antiqua" w:eastAsia="MinionPro-Regular" w:hAnsi="Book Antiqua" w:cs="Times New Roman"/>
          <w:color w:val="000000" w:themeColor="text1"/>
          <w:kern w:val="0"/>
          <w:sz w:val="24"/>
          <w:szCs w:val="24"/>
        </w:rPr>
        <w:t>,</w:t>
      </w:r>
      <w:r w:rsidR="00084899" w:rsidRPr="00A35221">
        <w:rPr>
          <w:rFonts w:ascii="Book Antiqua" w:eastAsia="MinionPro-Regular" w:hAnsi="Book Antiqua" w:cs="Times New Roman"/>
          <w:color w:val="000000" w:themeColor="text1"/>
          <w:kern w:val="0"/>
          <w:sz w:val="24"/>
          <w:szCs w:val="24"/>
        </w:rPr>
        <w:t xml:space="preserve"> </w:t>
      </w:r>
      <w:r w:rsidR="00724AB5" w:rsidRPr="00A35221">
        <w:rPr>
          <w:rFonts w:ascii="Book Antiqua" w:eastAsia="MinionPro-Regular" w:hAnsi="Book Antiqua" w:cs="Times New Roman"/>
          <w:color w:val="000000" w:themeColor="text1"/>
          <w:kern w:val="0"/>
          <w:sz w:val="24"/>
          <w:szCs w:val="24"/>
        </w:rPr>
        <w:t xml:space="preserve">eukaryotic viruses, </w:t>
      </w:r>
      <w:r w:rsidR="00517C36" w:rsidRPr="00A35221">
        <w:rPr>
          <w:rFonts w:ascii="Book Antiqua" w:eastAsia="MinionPro-Regular" w:hAnsi="Book Antiqua" w:cs="Times New Roman"/>
          <w:color w:val="000000" w:themeColor="text1"/>
          <w:kern w:val="0"/>
          <w:sz w:val="24"/>
          <w:szCs w:val="24"/>
        </w:rPr>
        <w:t>bacteriophages</w:t>
      </w:r>
      <w:r w:rsidR="00614DE5" w:rsidRPr="00A35221">
        <w:rPr>
          <w:rFonts w:ascii="Book Antiqua" w:eastAsia="MinionPro-Regular" w:hAnsi="Book Antiqua" w:cs="Times New Roman"/>
          <w:color w:val="000000" w:themeColor="text1"/>
          <w:kern w:val="0"/>
          <w:sz w:val="24"/>
          <w:szCs w:val="24"/>
        </w:rPr>
        <w:t>,</w:t>
      </w:r>
      <w:r w:rsidR="00517C36" w:rsidRPr="00A35221">
        <w:rPr>
          <w:rFonts w:ascii="Book Antiqua" w:eastAsia="MinionPro-Regular" w:hAnsi="Book Antiqua" w:cs="Times New Roman"/>
          <w:color w:val="000000" w:themeColor="text1"/>
          <w:kern w:val="0"/>
          <w:sz w:val="24"/>
          <w:szCs w:val="24"/>
        </w:rPr>
        <w:t xml:space="preserve"> and </w:t>
      </w:r>
      <w:r w:rsidR="00CF72FC" w:rsidRPr="00A35221">
        <w:rPr>
          <w:rFonts w:ascii="Book Antiqua" w:eastAsia="MinionPro-Regular" w:hAnsi="Book Antiqua" w:cs="Times New Roman"/>
          <w:color w:val="000000" w:themeColor="text1"/>
          <w:kern w:val="0"/>
          <w:sz w:val="24"/>
          <w:szCs w:val="24"/>
        </w:rPr>
        <w:t>pathogenic virus</w:t>
      </w:r>
      <w:r w:rsidR="00614DE5" w:rsidRPr="00A35221">
        <w:rPr>
          <w:rFonts w:ascii="Book Antiqua" w:eastAsia="MinionPro-Regular" w:hAnsi="Book Antiqua" w:cs="Times New Roman"/>
          <w:color w:val="000000" w:themeColor="text1"/>
          <w:kern w:val="0"/>
          <w:sz w:val="24"/>
          <w:szCs w:val="24"/>
        </w:rPr>
        <w:t>es are present</w:t>
      </w:r>
      <w:r w:rsidR="00CF72FC" w:rsidRPr="00A35221">
        <w:rPr>
          <w:rFonts w:ascii="Book Antiqua" w:eastAsia="MinionPro-Regular" w:hAnsi="Book Antiqua" w:cs="Times New Roman"/>
          <w:color w:val="000000" w:themeColor="text1"/>
          <w:kern w:val="0"/>
          <w:sz w:val="24"/>
          <w:szCs w:val="24"/>
        </w:rPr>
        <w:t xml:space="preserve"> in</w:t>
      </w:r>
      <w:r w:rsidR="00614DE5" w:rsidRPr="00A35221">
        <w:rPr>
          <w:rFonts w:ascii="Book Antiqua" w:eastAsia="MinionPro-Regular" w:hAnsi="Book Antiqua" w:cs="Times New Roman"/>
          <w:color w:val="000000" w:themeColor="text1"/>
          <w:kern w:val="0"/>
          <w:sz w:val="24"/>
          <w:szCs w:val="24"/>
        </w:rPr>
        <w:t xml:space="preserve"> the</w:t>
      </w:r>
      <w:r w:rsidR="00CF72FC" w:rsidRPr="00A35221">
        <w:rPr>
          <w:rFonts w:ascii="Book Antiqua" w:eastAsia="MinionPro-Regular" w:hAnsi="Book Antiqua" w:cs="Times New Roman"/>
          <w:color w:val="000000" w:themeColor="text1"/>
          <w:kern w:val="0"/>
          <w:sz w:val="24"/>
          <w:szCs w:val="24"/>
        </w:rPr>
        <w:t xml:space="preserve"> gastrointestinal tract</w:t>
      </w:r>
      <w:r w:rsidR="00EF2D65" w:rsidRPr="00A35221">
        <w:rPr>
          <w:rFonts w:ascii="Book Antiqua" w:eastAsia="MinionPro-Regular" w:hAnsi="Book Antiqua" w:cs="Times New Roman"/>
          <w:color w:val="000000" w:themeColor="text1"/>
          <w:kern w:val="0"/>
          <w:sz w:val="24"/>
          <w:szCs w:val="24"/>
          <w:vertAlign w:val="superscript"/>
        </w:rPr>
        <w:t>[13]</w:t>
      </w:r>
      <w:r w:rsidR="00CF72FC" w:rsidRPr="00A35221">
        <w:rPr>
          <w:rFonts w:ascii="Book Antiqua" w:eastAsia="MinionPro-Regular" w:hAnsi="Book Antiqua" w:cs="Times New Roman"/>
          <w:color w:val="000000" w:themeColor="text1"/>
          <w:kern w:val="0"/>
          <w:sz w:val="24"/>
          <w:szCs w:val="24"/>
        </w:rPr>
        <w:t>.</w:t>
      </w:r>
      <w:r w:rsidR="00216D66" w:rsidRPr="00A35221">
        <w:rPr>
          <w:rFonts w:ascii="Book Antiqua" w:eastAsia="MinionPro-Regular" w:hAnsi="Book Antiqua" w:cs="Times New Roman"/>
          <w:color w:val="000000" w:themeColor="text1"/>
          <w:kern w:val="0"/>
          <w:sz w:val="24"/>
          <w:szCs w:val="24"/>
        </w:rPr>
        <w:t xml:space="preserve"> However, </w:t>
      </w:r>
      <w:r w:rsidR="00F43C58" w:rsidRPr="00A35221">
        <w:rPr>
          <w:rFonts w:ascii="Book Antiqua" w:eastAsia="MinionPro-Regular" w:hAnsi="Book Antiqua" w:cs="Times New Roman"/>
          <w:color w:val="000000" w:themeColor="text1"/>
          <w:kern w:val="0"/>
          <w:sz w:val="24"/>
          <w:szCs w:val="24"/>
        </w:rPr>
        <w:t xml:space="preserve">in recent years, </w:t>
      </w:r>
      <w:r w:rsidR="00614DE5" w:rsidRPr="00A35221">
        <w:rPr>
          <w:rFonts w:ascii="Book Antiqua" w:eastAsia="MinionPro-Regular" w:hAnsi="Book Antiqua" w:cs="Times New Roman"/>
          <w:color w:val="000000" w:themeColor="text1"/>
          <w:kern w:val="0"/>
          <w:sz w:val="24"/>
          <w:szCs w:val="24"/>
        </w:rPr>
        <w:t>increasing</w:t>
      </w:r>
      <w:r w:rsidR="00F43C58" w:rsidRPr="00A35221">
        <w:rPr>
          <w:rFonts w:ascii="Book Antiqua" w:eastAsia="MinionPro-Regular" w:hAnsi="Book Antiqua" w:cs="Times New Roman"/>
          <w:color w:val="000000" w:themeColor="text1"/>
          <w:kern w:val="0"/>
          <w:sz w:val="24"/>
          <w:szCs w:val="24"/>
        </w:rPr>
        <w:t xml:space="preserve"> evidence suggests that </w:t>
      </w:r>
      <w:r w:rsidR="00614DE5" w:rsidRPr="00A35221">
        <w:rPr>
          <w:rFonts w:ascii="Book Antiqua" w:eastAsia="MinionPro-Regular" w:hAnsi="Book Antiqua" w:cs="Times New Roman"/>
          <w:color w:val="000000" w:themeColor="text1"/>
          <w:kern w:val="0"/>
          <w:sz w:val="24"/>
          <w:szCs w:val="24"/>
        </w:rPr>
        <w:t xml:space="preserve">the </w:t>
      </w:r>
      <w:r w:rsidR="00F43C58" w:rsidRPr="00A35221">
        <w:rPr>
          <w:rFonts w:ascii="Book Antiqua" w:eastAsia="MinionPro-Regular" w:hAnsi="Book Antiqua" w:cs="Times New Roman"/>
          <w:color w:val="000000" w:themeColor="text1"/>
          <w:kern w:val="0"/>
          <w:sz w:val="24"/>
          <w:szCs w:val="24"/>
        </w:rPr>
        <w:t xml:space="preserve">intestinal microbial composition </w:t>
      </w:r>
      <w:r w:rsidR="00614DE5" w:rsidRPr="00A35221">
        <w:rPr>
          <w:rFonts w:ascii="Book Antiqua" w:eastAsia="MinionPro-Regular" w:hAnsi="Book Antiqua" w:cs="Times New Roman"/>
          <w:color w:val="000000" w:themeColor="text1"/>
          <w:kern w:val="0"/>
          <w:sz w:val="24"/>
          <w:szCs w:val="24"/>
        </w:rPr>
        <w:t>is significantly altered</w:t>
      </w:r>
      <w:r w:rsidR="00F43C58" w:rsidRPr="00A35221">
        <w:rPr>
          <w:rFonts w:ascii="Book Antiqua" w:eastAsia="MinionPro-Regular" w:hAnsi="Book Antiqua" w:cs="Times New Roman"/>
          <w:color w:val="000000" w:themeColor="text1"/>
          <w:kern w:val="0"/>
          <w:sz w:val="24"/>
          <w:szCs w:val="24"/>
        </w:rPr>
        <w:t xml:space="preserve"> in IBD patients compared with</w:t>
      </w:r>
      <w:r w:rsidR="00614DE5" w:rsidRPr="00A35221">
        <w:rPr>
          <w:rFonts w:ascii="Book Antiqua" w:eastAsia="MinionPro-Regular" w:hAnsi="Book Antiqua" w:cs="Times New Roman"/>
          <w:color w:val="000000" w:themeColor="text1"/>
          <w:kern w:val="0"/>
          <w:sz w:val="24"/>
          <w:szCs w:val="24"/>
        </w:rPr>
        <w:t xml:space="preserve"> that in</w:t>
      </w:r>
      <w:r w:rsidR="00F43C58" w:rsidRPr="00A35221">
        <w:rPr>
          <w:rFonts w:ascii="Book Antiqua" w:eastAsia="MinionPro-Regular" w:hAnsi="Book Antiqua" w:cs="Times New Roman"/>
          <w:color w:val="000000" w:themeColor="text1"/>
          <w:kern w:val="0"/>
          <w:sz w:val="24"/>
          <w:szCs w:val="24"/>
        </w:rPr>
        <w:t xml:space="preserve"> health</w:t>
      </w:r>
      <w:r w:rsidR="00F27753" w:rsidRPr="00A35221">
        <w:rPr>
          <w:rFonts w:ascii="Book Antiqua" w:eastAsia="MinionPro-Regular" w:hAnsi="Book Antiqua" w:cs="Times New Roman"/>
          <w:color w:val="000000" w:themeColor="text1"/>
          <w:kern w:val="0"/>
          <w:sz w:val="24"/>
          <w:szCs w:val="24"/>
        </w:rPr>
        <w:t>y</w:t>
      </w:r>
      <w:r w:rsidR="00F43C58" w:rsidRPr="00A35221">
        <w:rPr>
          <w:rFonts w:ascii="Book Antiqua" w:eastAsia="MinionPro-Regular" w:hAnsi="Book Antiqua" w:cs="Times New Roman"/>
          <w:color w:val="000000" w:themeColor="text1"/>
          <w:kern w:val="0"/>
          <w:sz w:val="24"/>
          <w:szCs w:val="24"/>
        </w:rPr>
        <w:t xml:space="preserve"> subjects</w:t>
      </w:r>
      <w:r w:rsidR="00EF2D65" w:rsidRPr="00A35221">
        <w:rPr>
          <w:rFonts w:ascii="Book Antiqua" w:eastAsia="MinionPro-Regular" w:hAnsi="Book Antiqua" w:cs="Times New Roman"/>
          <w:color w:val="000000" w:themeColor="text1"/>
          <w:kern w:val="0"/>
          <w:sz w:val="24"/>
          <w:szCs w:val="24"/>
          <w:vertAlign w:val="superscript"/>
        </w:rPr>
        <w:t>[14]</w:t>
      </w:r>
      <w:r w:rsidR="00F43C58" w:rsidRPr="00A35221">
        <w:rPr>
          <w:rFonts w:ascii="Book Antiqua" w:eastAsia="MinionPro-Regular" w:hAnsi="Book Antiqua" w:cs="Times New Roman"/>
          <w:color w:val="000000" w:themeColor="text1"/>
          <w:kern w:val="0"/>
          <w:sz w:val="24"/>
          <w:szCs w:val="24"/>
        </w:rPr>
        <w:t xml:space="preserve">. Therefore, </w:t>
      </w:r>
      <w:r w:rsidR="00614DE5" w:rsidRPr="00A35221">
        <w:rPr>
          <w:rFonts w:ascii="Book Antiqua" w:eastAsia="MinionPro-Regular" w:hAnsi="Book Antiqua" w:cs="Times New Roman"/>
          <w:color w:val="000000" w:themeColor="text1"/>
          <w:kern w:val="0"/>
          <w:sz w:val="24"/>
          <w:szCs w:val="24"/>
        </w:rPr>
        <w:t xml:space="preserve">regulation of the </w:t>
      </w:r>
      <w:r w:rsidR="00895D6F" w:rsidRPr="00A35221">
        <w:rPr>
          <w:rFonts w:ascii="Book Antiqua" w:eastAsia="MinionPro-Regular" w:hAnsi="Book Antiqua" w:cs="Times New Roman"/>
          <w:color w:val="000000" w:themeColor="text1"/>
          <w:kern w:val="0"/>
          <w:sz w:val="24"/>
          <w:szCs w:val="24"/>
        </w:rPr>
        <w:t xml:space="preserve">disturbed intestinal </w:t>
      </w:r>
      <w:r w:rsidR="00E43E76" w:rsidRPr="00A35221">
        <w:rPr>
          <w:rFonts w:ascii="Book Antiqua" w:eastAsia="MinionPro-Regular" w:hAnsi="Book Antiqua" w:cs="Times New Roman"/>
          <w:color w:val="000000" w:themeColor="text1"/>
          <w:kern w:val="0"/>
          <w:sz w:val="24"/>
          <w:szCs w:val="24"/>
        </w:rPr>
        <w:t>microbiota</w:t>
      </w:r>
      <w:r w:rsidR="00895D6F" w:rsidRPr="00A35221">
        <w:rPr>
          <w:rFonts w:ascii="Book Antiqua" w:eastAsia="MinionPro-Regular" w:hAnsi="Book Antiqua" w:cs="Times New Roman"/>
          <w:color w:val="000000" w:themeColor="text1"/>
          <w:kern w:val="0"/>
          <w:sz w:val="24"/>
          <w:szCs w:val="24"/>
        </w:rPr>
        <w:t xml:space="preserve"> may </w:t>
      </w:r>
      <w:r w:rsidR="00614DE5" w:rsidRPr="00A35221">
        <w:rPr>
          <w:rFonts w:ascii="Book Antiqua" w:eastAsia="MinionPro-Regular" w:hAnsi="Book Antiqua" w:cs="Times New Roman"/>
          <w:color w:val="000000" w:themeColor="text1"/>
          <w:kern w:val="0"/>
          <w:sz w:val="24"/>
          <w:szCs w:val="24"/>
        </w:rPr>
        <w:t xml:space="preserve">represent </w:t>
      </w:r>
      <w:r w:rsidR="00895D6F" w:rsidRPr="00A35221">
        <w:rPr>
          <w:rFonts w:ascii="Book Antiqua" w:eastAsia="MinionPro-Regular" w:hAnsi="Book Antiqua" w:cs="Times New Roman"/>
          <w:color w:val="000000" w:themeColor="text1"/>
          <w:kern w:val="0"/>
          <w:sz w:val="24"/>
          <w:szCs w:val="24"/>
        </w:rPr>
        <w:t xml:space="preserve">a </w:t>
      </w:r>
      <w:r w:rsidR="006C14DE" w:rsidRPr="00A35221">
        <w:rPr>
          <w:rFonts w:ascii="Book Antiqua" w:eastAsia="MinionPro-Regular" w:hAnsi="Book Antiqua" w:cs="Times New Roman"/>
          <w:color w:val="000000" w:themeColor="text1"/>
          <w:kern w:val="0"/>
          <w:sz w:val="24"/>
          <w:szCs w:val="24"/>
        </w:rPr>
        <w:t>new</w:t>
      </w:r>
      <w:r w:rsidR="00895D6F" w:rsidRPr="00A35221">
        <w:rPr>
          <w:rFonts w:ascii="Book Antiqua" w:eastAsia="MinionPro-Regular" w:hAnsi="Book Antiqua" w:cs="Times New Roman"/>
          <w:color w:val="000000" w:themeColor="text1"/>
          <w:kern w:val="0"/>
          <w:sz w:val="24"/>
          <w:szCs w:val="24"/>
        </w:rPr>
        <w:t xml:space="preserve"> </w:t>
      </w:r>
      <w:r w:rsidR="00614DE5" w:rsidRPr="00A35221">
        <w:rPr>
          <w:rFonts w:ascii="Book Antiqua" w:eastAsia="MinionPro-Regular" w:hAnsi="Book Antiqua" w:cs="Times New Roman"/>
          <w:color w:val="000000" w:themeColor="text1"/>
          <w:kern w:val="0"/>
          <w:sz w:val="24"/>
          <w:szCs w:val="24"/>
        </w:rPr>
        <w:t xml:space="preserve">therapeutic </w:t>
      </w:r>
      <w:r w:rsidR="00895D6F" w:rsidRPr="00A35221">
        <w:rPr>
          <w:rFonts w:ascii="Book Antiqua" w:eastAsia="MinionPro-Regular" w:hAnsi="Book Antiqua" w:cs="Times New Roman"/>
          <w:color w:val="000000" w:themeColor="text1"/>
          <w:kern w:val="0"/>
          <w:sz w:val="24"/>
          <w:szCs w:val="24"/>
        </w:rPr>
        <w:t>strategy for IBD.</w:t>
      </w:r>
      <w:bookmarkStart w:id="19" w:name="OLE_LINK10"/>
      <w:bookmarkStart w:id="20" w:name="OLE_LINK11"/>
    </w:p>
    <w:p w14:paraId="4B3B3EE0" w14:textId="2EE75ACE" w:rsidR="00A153E3" w:rsidRPr="00A35221" w:rsidRDefault="001959B0"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Classical therapeu</w:t>
      </w:r>
      <w:r w:rsidR="00087B2C" w:rsidRPr="00A35221">
        <w:rPr>
          <w:rFonts w:ascii="Book Antiqua" w:eastAsia="MinionPro-Regular" w:hAnsi="Book Antiqua" w:cs="Times New Roman"/>
          <w:color w:val="000000" w:themeColor="text1"/>
          <w:kern w:val="0"/>
          <w:sz w:val="24"/>
          <w:szCs w:val="24"/>
        </w:rPr>
        <w:t>t</w:t>
      </w:r>
      <w:r w:rsidRPr="00A35221">
        <w:rPr>
          <w:rFonts w:ascii="Book Antiqua" w:eastAsia="MinionPro-Regular" w:hAnsi="Book Antiqua" w:cs="Times New Roman"/>
          <w:color w:val="000000" w:themeColor="text1"/>
          <w:kern w:val="0"/>
          <w:sz w:val="24"/>
          <w:szCs w:val="24"/>
        </w:rPr>
        <w:t xml:space="preserve">ic approaches for IBD are </w:t>
      </w:r>
      <w:r w:rsidR="00614DE5" w:rsidRPr="00A35221">
        <w:rPr>
          <w:rFonts w:ascii="Book Antiqua" w:eastAsia="MinionPro-Regular" w:hAnsi="Book Antiqua" w:cs="Times New Roman"/>
          <w:color w:val="000000" w:themeColor="text1"/>
          <w:kern w:val="0"/>
          <w:sz w:val="24"/>
          <w:szCs w:val="24"/>
        </w:rPr>
        <w:t>varied</w:t>
      </w:r>
      <w:r w:rsidRPr="00A35221">
        <w:rPr>
          <w:rFonts w:ascii="Book Antiqua" w:eastAsia="MinionPro-Regular" w:hAnsi="Book Antiqua" w:cs="Times New Roman"/>
          <w:color w:val="000000" w:themeColor="text1"/>
          <w:kern w:val="0"/>
          <w:sz w:val="24"/>
          <w:szCs w:val="24"/>
        </w:rPr>
        <w:t xml:space="preserve">, </w:t>
      </w:r>
      <w:r w:rsidR="00614DE5" w:rsidRPr="00A35221">
        <w:rPr>
          <w:rFonts w:ascii="Book Antiqua" w:eastAsia="MinionPro-Regular" w:hAnsi="Book Antiqua" w:cs="Times New Roman"/>
          <w:color w:val="000000" w:themeColor="text1"/>
          <w:kern w:val="0"/>
          <w:sz w:val="24"/>
          <w:szCs w:val="24"/>
        </w:rPr>
        <w:t xml:space="preserve">and </w:t>
      </w:r>
      <w:r w:rsidR="00087B2C" w:rsidRPr="00A35221">
        <w:rPr>
          <w:rFonts w:ascii="Book Antiqua" w:eastAsia="MinionPro-Regular" w:hAnsi="Book Antiqua" w:cs="Times New Roman"/>
          <w:color w:val="000000" w:themeColor="text1"/>
          <w:kern w:val="0"/>
          <w:sz w:val="24"/>
          <w:szCs w:val="24"/>
        </w:rPr>
        <w:t>include anti-inflammatory, immunosuppressive</w:t>
      </w:r>
      <w:r w:rsidR="00614DE5" w:rsidRPr="00A35221">
        <w:rPr>
          <w:rFonts w:ascii="Book Antiqua" w:eastAsia="MinionPro-Regular" w:hAnsi="Book Antiqua" w:cs="Times New Roman"/>
          <w:color w:val="000000" w:themeColor="text1"/>
          <w:kern w:val="0"/>
          <w:sz w:val="24"/>
          <w:szCs w:val="24"/>
        </w:rPr>
        <w:t>,</w:t>
      </w:r>
      <w:r w:rsidR="00087B2C" w:rsidRPr="00A35221">
        <w:rPr>
          <w:rFonts w:ascii="Book Antiqua" w:eastAsia="MinionPro-Regular" w:hAnsi="Book Antiqua" w:cs="Times New Roman"/>
          <w:color w:val="000000" w:themeColor="text1"/>
          <w:kern w:val="0"/>
          <w:sz w:val="24"/>
          <w:szCs w:val="24"/>
        </w:rPr>
        <w:t xml:space="preserve"> and biologic </w:t>
      </w:r>
      <w:r w:rsidR="00614DE5" w:rsidRPr="00A35221">
        <w:rPr>
          <w:rFonts w:ascii="Book Antiqua" w:eastAsia="MinionPro-Regular" w:hAnsi="Book Antiqua" w:cs="Times New Roman"/>
          <w:color w:val="000000" w:themeColor="text1"/>
          <w:kern w:val="0"/>
          <w:sz w:val="24"/>
          <w:szCs w:val="24"/>
        </w:rPr>
        <w:t>therapies</w:t>
      </w:r>
      <w:r w:rsidR="00087B2C" w:rsidRPr="00A35221">
        <w:rPr>
          <w:rFonts w:ascii="Book Antiqua" w:eastAsia="MinionPro-Regular" w:hAnsi="Book Antiqua" w:cs="Times New Roman"/>
          <w:color w:val="000000" w:themeColor="text1"/>
          <w:kern w:val="0"/>
          <w:sz w:val="24"/>
          <w:szCs w:val="24"/>
        </w:rPr>
        <w:t xml:space="preserve">, largely </w:t>
      </w:r>
      <w:r w:rsidR="00614DE5" w:rsidRPr="00A35221">
        <w:rPr>
          <w:rFonts w:ascii="Book Antiqua" w:eastAsia="MinionPro-Regular" w:hAnsi="Book Antiqua" w:cs="Times New Roman"/>
          <w:color w:val="000000" w:themeColor="text1"/>
          <w:kern w:val="0"/>
          <w:sz w:val="24"/>
          <w:szCs w:val="24"/>
        </w:rPr>
        <w:t xml:space="preserve">applied </w:t>
      </w:r>
      <w:r w:rsidR="00087B2C" w:rsidRPr="00A35221">
        <w:rPr>
          <w:rFonts w:ascii="Book Antiqua" w:eastAsia="MinionPro-Regular" w:hAnsi="Book Antiqua" w:cs="Times New Roman"/>
          <w:color w:val="000000" w:themeColor="text1"/>
          <w:kern w:val="0"/>
          <w:sz w:val="24"/>
          <w:szCs w:val="24"/>
        </w:rPr>
        <w:t xml:space="preserve">and </w:t>
      </w:r>
      <w:r w:rsidR="00614DE5" w:rsidRPr="00A35221">
        <w:rPr>
          <w:rFonts w:ascii="Book Antiqua" w:eastAsia="MinionPro-Regular" w:hAnsi="Book Antiqua" w:cs="Times New Roman"/>
          <w:color w:val="000000" w:themeColor="text1"/>
          <w:kern w:val="0"/>
          <w:sz w:val="24"/>
          <w:szCs w:val="24"/>
        </w:rPr>
        <w:t xml:space="preserve">developed </w:t>
      </w:r>
      <w:r w:rsidR="00087B2C" w:rsidRPr="00A35221">
        <w:rPr>
          <w:rFonts w:ascii="Book Antiqua" w:eastAsia="MinionPro-Regular" w:hAnsi="Book Antiqua" w:cs="Times New Roman"/>
          <w:color w:val="000000" w:themeColor="text1"/>
          <w:kern w:val="0"/>
          <w:sz w:val="24"/>
          <w:szCs w:val="24"/>
        </w:rPr>
        <w:t>in clinical practice</w:t>
      </w:r>
      <w:bookmarkEnd w:id="19"/>
      <w:bookmarkEnd w:id="20"/>
      <w:r w:rsidR="00357CDA" w:rsidRPr="00A35221">
        <w:rPr>
          <w:rFonts w:ascii="Book Antiqua" w:eastAsia="MinionPro-Regular" w:hAnsi="Book Antiqua" w:cs="Times New Roman"/>
          <w:color w:val="000000" w:themeColor="text1"/>
          <w:kern w:val="0"/>
          <w:sz w:val="24"/>
          <w:szCs w:val="24"/>
          <w:vertAlign w:val="superscript"/>
        </w:rPr>
        <w:t>[15]</w:t>
      </w:r>
      <w:r w:rsidR="00087B2C" w:rsidRPr="00A35221">
        <w:rPr>
          <w:rFonts w:ascii="Book Antiqua" w:eastAsia="MinionPro-Regular" w:hAnsi="Book Antiqua" w:cs="Times New Roman"/>
          <w:color w:val="000000" w:themeColor="text1"/>
          <w:kern w:val="0"/>
          <w:sz w:val="24"/>
          <w:szCs w:val="24"/>
        </w:rPr>
        <w:t>.</w:t>
      </w:r>
      <w:r w:rsidR="00A573F2" w:rsidRPr="00A35221">
        <w:rPr>
          <w:rFonts w:ascii="Book Antiqua" w:eastAsia="MinionPro-Regular" w:hAnsi="Book Antiqua" w:cs="Times New Roman"/>
          <w:color w:val="000000" w:themeColor="text1"/>
          <w:kern w:val="0"/>
          <w:sz w:val="24"/>
          <w:szCs w:val="24"/>
        </w:rPr>
        <w:t xml:space="preserve"> IBD is </w:t>
      </w:r>
      <w:r w:rsidR="008E161A" w:rsidRPr="00A35221">
        <w:rPr>
          <w:rFonts w:ascii="Book Antiqua" w:eastAsia="MinionPro-Regular" w:hAnsi="Book Antiqua" w:cs="Times New Roman"/>
          <w:color w:val="000000" w:themeColor="text1"/>
          <w:kern w:val="0"/>
          <w:sz w:val="24"/>
          <w:szCs w:val="24"/>
        </w:rPr>
        <w:t xml:space="preserve">a </w:t>
      </w:r>
      <w:r w:rsidR="00A573F2" w:rsidRPr="00A35221">
        <w:rPr>
          <w:rFonts w:ascii="Book Antiqua" w:eastAsia="MinionPro-Regular" w:hAnsi="Book Antiqua" w:cs="Times New Roman"/>
          <w:color w:val="000000" w:themeColor="text1"/>
          <w:kern w:val="0"/>
          <w:sz w:val="24"/>
          <w:szCs w:val="24"/>
        </w:rPr>
        <w:t xml:space="preserve">persistent and recurrent </w:t>
      </w:r>
      <w:r w:rsidR="008E161A" w:rsidRPr="00A35221">
        <w:rPr>
          <w:rFonts w:ascii="Book Antiqua" w:eastAsia="MinionPro-Regular" w:hAnsi="Book Antiqua" w:cs="Times New Roman"/>
          <w:color w:val="000000" w:themeColor="text1"/>
          <w:kern w:val="0"/>
          <w:sz w:val="24"/>
          <w:szCs w:val="24"/>
        </w:rPr>
        <w:t xml:space="preserve">disease and requires </w:t>
      </w:r>
      <w:r w:rsidR="006878FE" w:rsidRPr="00A35221">
        <w:rPr>
          <w:rFonts w:ascii="Book Antiqua" w:eastAsia="MinionPro-Regular" w:hAnsi="Book Antiqua" w:cs="Times New Roman"/>
          <w:color w:val="000000" w:themeColor="text1"/>
          <w:kern w:val="0"/>
          <w:sz w:val="24"/>
          <w:szCs w:val="24"/>
        </w:rPr>
        <w:t>long</w:t>
      </w:r>
      <w:r w:rsidR="00614DE5" w:rsidRPr="00A35221">
        <w:rPr>
          <w:rFonts w:ascii="Book Antiqua" w:eastAsia="MinionPro-Regular" w:hAnsi="Book Antiqua" w:cs="Times New Roman"/>
          <w:color w:val="000000" w:themeColor="text1"/>
          <w:kern w:val="0"/>
          <w:sz w:val="24"/>
          <w:szCs w:val="24"/>
        </w:rPr>
        <w:t>-</w:t>
      </w:r>
      <w:r w:rsidR="006878FE" w:rsidRPr="00A35221">
        <w:rPr>
          <w:rFonts w:ascii="Book Antiqua" w:eastAsia="MinionPro-Regular" w:hAnsi="Book Antiqua" w:cs="Times New Roman"/>
          <w:color w:val="000000" w:themeColor="text1"/>
          <w:kern w:val="0"/>
          <w:sz w:val="24"/>
          <w:szCs w:val="24"/>
        </w:rPr>
        <w:t xml:space="preserve">term </w:t>
      </w:r>
      <w:r w:rsidR="00614DE5" w:rsidRPr="00A35221">
        <w:rPr>
          <w:rFonts w:ascii="Book Antiqua" w:eastAsia="MinionPro-Regular" w:hAnsi="Book Antiqua" w:cs="Times New Roman"/>
          <w:color w:val="000000" w:themeColor="text1"/>
          <w:kern w:val="0"/>
          <w:sz w:val="24"/>
          <w:szCs w:val="24"/>
        </w:rPr>
        <w:t>treatment</w:t>
      </w:r>
      <w:r w:rsidR="006878FE" w:rsidRPr="00A35221">
        <w:rPr>
          <w:rFonts w:ascii="Book Antiqua" w:eastAsia="MinionPro-Regular" w:hAnsi="Book Antiqua" w:cs="Times New Roman"/>
          <w:color w:val="000000" w:themeColor="text1"/>
          <w:kern w:val="0"/>
          <w:sz w:val="24"/>
          <w:szCs w:val="24"/>
        </w:rPr>
        <w:t xml:space="preserve">, </w:t>
      </w:r>
      <w:r w:rsidR="00614DE5" w:rsidRPr="00A35221">
        <w:rPr>
          <w:rFonts w:ascii="Book Antiqua" w:eastAsia="MinionPro-Regular" w:hAnsi="Book Antiqua" w:cs="Times New Roman"/>
          <w:color w:val="000000" w:themeColor="text1"/>
          <w:kern w:val="0"/>
          <w:sz w:val="24"/>
          <w:szCs w:val="24"/>
        </w:rPr>
        <w:t>which often results in</w:t>
      </w:r>
      <w:r w:rsidR="008914FA" w:rsidRPr="00A35221">
        <w:rPr>
          <w:rFonts w:ascii="Book Antiqua" w:eastAsia="MinionPro-Regular" w:hAnsi="Book Antiqua" w:cs="Times New Roman"/>
          <w:color w:val="000000" w:themeColor="text1"/>
          <w:kern w:val="0"/>
          <w:sz w:val="24"/>
          <w:szCs w:val="24"/>
        </w:rPr>
        <w:t xml:space="preserve"> </w:t>
      </w:r>
      <w:r w:rsidR="00EC3C87" w:rsidRPr="00A35221">
        <w:rPr>
          <w:rFonts w:ascii="Book Antiqua" w:eastAsia="MinionPro-Regular" w:hAnsi="Book Antiqua" w:cs="Times New Roman"/>
          <w:color w:val="000000" w:themeColor="text1"/>
          <w:kern w:val="0"/>
          <w:sz w:val="24"/>
          <w:szCs w:val="24"/>
        </w:rPr>
        <w:t>drug-induced side effects</w:t>
      </w:r>
      <w:r w:rsidR="008914FA" w:rsidRPr="00A35221">
        <w:rPr>
          <w:rFonts w:ascii="Book Antiqua" w:eastAsia="MinionPro-Regular" w:hAnsi="Book Antiqua" w:cs="Times New Roman"/>
          <w:color w:val="000000" w:themeColor="text1"/>
          <w:kern w:val="0"/>
          <w:sz w:val="24"/>
          <w:szCs w:val="24"/>
        </w:rPr>
        <w:t xml:space="preserve">. </w:t>
      </w:r>
      <w:r w:rsidR="00771A74" w:rsidRPr="00A35221">
        <w:rPr>
          <w:rFonts w:ascii="Book Antiqua" w:eastAsia="MinionPro-Regular" w:hAnsi="Book Antiqua" w:cs="Times New Roman"/>
          <w:color w:val="000000" w:themeColor="text1"/>
          <w:kern w:val="0"/>
          <w:sz w:val="24"/>
          <w:szCs w:val="24"/>
        </w:rPr>
        <w:t xml:space="preserve">Furthermore, </w:t>
      </w:r>
      <w:r w:rsidR="00614DE5" w:rsidRPr="00A35221">
        <w:rPr>
          <w:rFonts w:ascii="Book Antiqua" w:eastAsia="MinionPro-Regular" w:hAnsi="Book Antiqua" w:cs="Times New Roman"/>
          <w:color w:val="000000" w:themeColor="text1"/>
          <w:kern w:val="0"/>
          <w:sz w:val="24"/>
          <w:szCs w:val="24"/>
        </w:rPr>
        <w:t xml:space="preserve">numerous </w:t>
      </w:r>
      <w:r w:rsidR="00771A74" w:rsidRPr="00A35221">
        <w:rPr>
          <w:rFonts w:ascii="Book Antiqua" w:eastAsia="MinionPro-Regular" w:hAnsi="Book Antiqua" w:cs="Times New Roman"/>
          <w:color w:val="000000" w:themeColor="text1"/>
          <w:kern w:val="0"/>
          <w:sz w:val="24"/>
          <w:szCs w:val="24"/>
        </w:rPr>
        <w:t xml:space="preserve">IBD patients do not respond to clinically approved </w:t>
      </w:r>
      <w:r w:rsidR="00E71FF0" w:rsidRPr="00A35221">
        <w:rPr>
          <w:rFonts w:ascii="Book Antiqua" w:eastAsia="MinionPro-Regular" w:hAnsi="Book Antiqua" w:cs="Times New Roman"/>
          <w:color w:val="000000" w:themeColor="text1"/>
          <w:kern w:val="0"/>
          <w:sz w:val="24"/>
          <w:szCs w:val="24"/>
        </w:rPr>
        <w:t>drugs</w:t>
      </w:r>
      <w:r w:rsidR="00357CDA" w:rsidRPr="00A35221">
        <w:rPr>
          <w:rFonts w:ascii="Book Antiqua" w:eastAsia="MinionPro-Regular" w:hAnsi="Book Antiqua" w:cs="Times New Roman"/>
          <w:color w:val="000000" w:themeColor="text1"/>
          <w:kern w:val="0"/>
          <w:sz w:val="24"/>
          <w:szCs w:val="24"/>
          <w:vertAlign w:val="superscript"/>
        </w:rPr>
        <w:t>[16]</w:t>
      </w:r>
      <w:r w:rsidR="00614DE5" w:rsidRPr="00A35221">
        <w:rPr>
          <w:rFonts w:ascii="Book Antiqua" w:eastAsia="MinionPro-Regular" w:hAnsi="Book Antiqua" w:cs="Times New Roman"/>
          <w:color w:val="000000" w:themeColor="text1"/>
          <w:kern w:val="0"/>
          <w:sz w:val="24"/>
          <w:szCs w:val="24"/>
        </w:rPr>
        <w:t>, necessitating the development of</w:t>
      </w:r>
      <w:r w:rsidR="00EC3C87" w:rsidRPr="00A35221">
        <w:rPr>
          <w:rFonts w:ascii="Book Antiqua" w:eastAsia="MinionPro-Regular" w:hAnsi="Book Antiqua" w:cs="Times New Roman"/>
          <w:color w:val="000000" w:themeColor="text1"/>
          <w:kern w:val="0"/>
          <w:sz w:val="24"/>
          <w:szCs w:val="24"/>
        </w:rPr>
        <w:t xml:space="preserve"> </w:t>
      </w:r>
      <w:r w:rsidR="00421D7F" w:rsidRPr="00A35221">
        <w:rPr>
          <w:rFonts w:ascii="Book Antiqua" w:eastAsia="MinionPro-Regular" w:hAnsi="Book Antiqua" w:cs="Times New Roman"/>
          <w:color w:val="000000" w:themeColor="text1"/>
          <w:kern w:val="0"/>
          <w:sz w:val="24"/>
          <w:szCs w:val="24"/>
        </w:rPr>
        <w:t xml:space="preserve">novel therapies or complementary and alternative medicine for IBD. </w:t>
      </w:r>
      <w:bookmarkStart w:id="21" w:name="OLE_LINK7"/>
      <w:bookmarkStart w:id="22" w:name="OLE_LINK8"/>
      <w:r w:rsidR="00421D7F" w:rsidRPr="00A35221">
        <w:rPr>
          <w:rFonts w:ascii="Book Antiqua" w:eastAsia="MinionPro-Regular" w:hAnsi="Book Antiqua" w:cs="Times New Roman"/>
          <w:color w:val="000000" w:themeColor="text1"/>
          <w:kern w:val="0"/>
          <w:sz w:val="24"/>
          <w:szCs w:val="24"/>
        </w:rPr>
        <w:t xml:space="preserve">It is worth mentioning </w:t>
      </w:r>
      <w:r w:rsidR="008560AF" w:rsidRPr="00A35221">
        <w:rPr>
          <w:rFonts w:ascii="Book Antiqua" w:eastAsia="MinionPro-Regular" w:hAnsi="Book Antiqua" w:cs="Times New Roman"/>
          <w:color w:val="000000" w:themeColor="text1"/>
          <w:kern w:val="0"/>
          <w:sz w:val="24"/>
          <w:szCs w:val="24"/>
        </w:rPr>
        <w:t>that</w:t>
      </w:r>
      <w:r w:rsidR="00614DE5" w:rsidRPr="00A35221">
        <w:rPr>
          <w:rFonts w:ascii="Book Antiqua" w:eastAsia="MinionPro-Regular" w:hAnsi="Book Antiqua" w:cs="Times New Roman"/>
          <w:color w:val="000000" w:themeColor="text1"/>
          <w:kern w:val="0"/>
          <w:sz w:val="24"/>
          <w:szCs w:val="24"/>
        </w:rPr>
        <w:t>,</w:t>
      </w:r>
      <w:r w:rsidR="008560AF" w:rsidRPr="00A35221">
        <w:rPr>
          <w:rFonts w:ascii="Book Antiqua" w:eastAsia="MinionPro-Regular" w:hAnsi="Book Antiqua" w:cs="Times New Roman"/>
          <w:color w:val="000000" w:themeColor="text1"/>
          <w:kern w:val="0"/>
          <w:sz w:val="24"/>
          <w:szCs w:val="24"/>
        </w:rPr>
        <w:t xml:space="preserve"> </w:t>
      </w:r>
      <w:r w:rsidR="00421D7F" w:rsidRPr="00A35221">
        <w:rPr>
          <w:rFonts w:ascii="Book Antiqua" w:eastAsia="MinionPro-Regular" w:hAnsi="Book Antiqua" w:cs="Times New Roman"/>
          <w:color w:val="000000" w:themeColor="text1"/>
          <w:kern w:val="0"/>
          <w:sz w:val="24"/>
          <w:szCs w:val="24"/>
        </w:rPr>
        <w:t>w</w:t>
      </w:r>
      <w:r w:rsidR="00E71FF0" w:rsidRPr="00A35221">
        <w:rPr>
          <w:rFonts w:ascii="Book Antiqua" w:eastAsia="MinionPro-Regular" w:hAnsi="Book Antiqua" w:cs="Times New Roman"/>
          <w:color w:val="000000" w:themeColor="text1"/>
          <w:kern w:val="0"/>
          <w:sz w:val="24"/>
          <w:szCs w:val="24"/>
        </w:rPr>
        <w:t xml:space="preserve">ith the </w:t>
      </w:r>
      <w:r w:rsidR="00B813D9" w:rsidRPr="00A35221">
        <w:rPr>
          <w:rFonts w:ascii="Book Antiqua" w:eastAsia="MinionPro-Regular" w:hAnsi="Book Antiqua" w:cs="Times New Roman"/>
          <w:color w:val="000000" w:themeColor="text1"/>
          <w:kern w:val="0"/>
          <w:sz w:val="24"/>
          <w:szCs w:val="24"/>
        </w:rPr>
        <w:t xml:space="preserve">rapid </w:t>
      </w:r>
      <w:r w:rsidR="00614DE5" w:rsidRPr="00A35221">
        <w:rPr>
          <w:rFonts w:ascii="Book Antiqua" w:eastAsia="MinionPro-Regular" w:hAnsi="Book Antiqua" w:cs="Times New Roman"/>
          <w:color w:val="000000" w:themeColor="text1"/>
          <w:kern w:val="0"/>
          <w:sz w:val="24"/>
          <w:szCs w:val="24"/>
        </w:rPr>
        <w:t>advancement in</w:t>
      </w:r>
      <w:r w:rsidR="00097212" w:rsidRPr="00A35221">
        <w:rPr>
          <w:rFonts w:ascii="Book Antiqua" w:eastAsia="MinionPro-Regular" w:hAnsi="Book Antiqua" w:cs="Times New Roman"/>
          <w:color w:val="000000" w:themeColor="text1"/>
          <w:kern w:val="0"/>
          <w:sz w:val="24"/>
          <w:szCs w:val="24"/>
        </w:rPr>
        <w:t xml:space="preserve"> metagenomics, </w:t>
      </w:r>
      <w:r w:rsidR="007F1132" w:rsidRPr="00A35221">
        <w:rPr>
          <w:rFonts w:ascii="Book Antiqua" w:eastAsia="MinionPro-Regular" w:hAnsi="Book Antiqua" w:cs="Times New Roman"/>
          <w:color w:val="000000" w:themeColor="text1"/>
          <w:kern w:val="0"/>
          <w:sz w:val="24"/>
          <w:szCs w:val="24"/>
        </w:rPr>
        <w:t xml:space="preserve">complementary and alternative therapies for IBD </w:t>
      </w:r>
      <w:r w:rsidR="00614DE5" w:rsidRPr="00A35221">
        <w:rPr>
          <w:rFonts w:ascii="Book Antiqua" w:eastAsia="MinionPro-Regular" w:hAnsi="Book Antiqua" w:cs="Times New Roman"/>
          <w:color w:val="000000" w:themeColor="text1"/>
          <w:kern w:val="0"/>
          <w:sz w:val="24"/>
          <w:szCs w:val="24"/>
        </w:rPr>
        <w:t xml:space="preserve">based </w:t>
      </w:r>
      <w:r w:rsidR="00F94EB1" w:rsidRPr="00A35221">
        <w:rPr>
          <w:rFonts w:ascii="Book Antiqua" w:eastAsia="MinionPro-Regular" w:hAnsi="Book Antiqua" w:cs="Times New Roman"/>
          <w:color w:val="000000" w:themeColor="text1"/>
          <w:kern w:val="0"/>
          <w:sz w:val="24"/>
          <w:szCs w:val="24"/>
        </w:rPr>
        <w:t xml:space="preserve">on </w:t>
      </w:r>
      <w:r w:rsidR="00614DE5" w:rsidRPr="00A35221">
        <w:rPr>
          <w:rFonts w:ascii="Book Antiqua" w:eastAsia="MinionPro-Regular" w:hAnsi="Book Antiqua" w:cs="Times New Roman"/>
          <w:color w:val="000000" w:themeColor="text1"/>
          <w:kern w:val="0"/>
          <w:sz w:val="24"/>
          <w:szCs w:val="24"/>
        </w:rPr>
        <w:t xml:space="preserve">modulation of </w:t>
      </w:r>
      <w:r w:rsidR="00F94EB1" w:rsidRPr="00A35221">
        <w:rPr>
          <w:rFonts w:ascii="Book Antiqua" w:eastAsia="MinionPro-Regular" w:hAnsi="Book Antiqua" w:cs="Times New Roman"/>
          <w:color w:val="000000" w:themeColor="text1"/>
          <w:kern w:val="0"/>
          <w:sz w:val="24"/>
          <w:szCs w:val="24"/>
        </w:rPr>
        <w:t xml:space="preserve">gut microbiota have developed </w:t>
      </w:r>
      <w:r w:rsidR="00614DE5" w:rsidRPr="00A35221">
        <w:rPr>
          <w:rFonts w:ascii="Book Antiqua" w:eastAsia="MinionPro-Regular" w:hAnsi="Book Antiqua" w:cs="Times New Roman"/>
          <w:color w:val="000000" w:themeColor="text1"/>
          <w:kern w:val="0"/>
          <w:sz w:val="24"/>
          <w:szCs w:val="24"/>
        </w:rPr>
        <w:t>rapidly and</w:t>
      </w:r>
      <w:r w:rsidR="00F94EB1" w:rsidRPr="00A35221">
        <w:rPr>
          <w:rFonts w:ascii="Book Antiqua" w:eastAsia="MinionPro-Regular" w:hAnsi="Book Antiqua" w:cs="Times New Roman"/>
          <w:color w:val="000000" w:themeColor="text1"/>
          <w:kern w:val="0"/>
          <w:sz w:val="24"/>
          <w:szCs w:val="24"/>
        </w:rPr>
        <w:t xml:space="preserve"> preliminary achievements</w:t>
      </w:r>
      <w:r w:rsidR="00614DE5" w:rsidRPr="00A35221">
        <w:rPr>
          <w:rFonts w:ascii="Book Antiqua" w:eastAsia="MinionPro-Regular" w:hAnsi="Book Antiqua" w:cs="Times New Roman"/>
          <w:color w:val="000000" w:themeColor="text1"/>
          <w:kern w:val="0"/>
          <w:sz w:val="24"/>
          <w:szCs w:val="24"/>
        </w:rPr>
        <w:t xml:space="preserve"> have been reported</w:t>
      </w:r>
      <w:r w:rsidR="00357CDA" w:rsidRPr="00A35221">
        <w:rPr>
          <w:rFonts w:ascii="Book Antiqua" w:eastAsia="MinionPro-Regular" w:hAnsi="Book Antiqua" w:cs="Times New Roman"/>
          <w:color w:val="000000" w:themeColor="text1"/>
          <w:kern w:val="0"/>
          <w:sz w:val="24"/>
          <w:szCs w:val="24"/>
          <w:vertAlign w:val="superscript"/>
        </w:rPr>
        <w:t>[17]</w:t>
      </w:r>
      <w:r w:rsidR="00F94EB1" w:rsidRPr="00A35221">
        <w:rPr>
          <w:rFonts w:ascii="Book Antiqua" w:eastAsia="MinionPro-Regular" w:hAnsi="Book Antiqua" w:cs="Times New Roman"/>
          <w:color w:val="000000" w:themeColor="text1"/>
          <w:kern w:val="0"/>
          <w:sz w:val="24"/>
          <w:szCs w:val="24"/>
        </w:rPr>
        <w:t xml:space="preserve">. </w:t>
      </w:r>
      <w:bookmarkEnd w:id="21"/>
      <w:bookmarkEnd w:id="22"/>
      <w:r w:rsidR="00614DE5" w:rsidRPr="00A35221">
        <w:rPr>
          <w:rFonts w:ascii="Book Antiqua" w:eastAsia="MinionPro-Regular" w:hAnsi="Book Antiqua" w:cs="Times New Roman"/>
          <w:color w:val="000000" w:themeColor="text1"/>
          <w:kern w:val="0"/>
          <w:sz w:val="24"/>
          <w:szCs w:val="24"/>
        </w:rPr>
        <w:t>Pro</w:t>
      </w:r>
      <w:r w:rsidR="00114BF1" w:rsidRPr="00A35221">
        <w:rPr>
          <w:rFonts w:ascii="Book Antiqua" w:eastAsia="MinionPro-Regular" w:hAnsi="Book Antiqua" w:cs="Times New Roman"/>
          <w:color w:val="000000" w:themeColor="text1"/>
          <w:kern w:val="0"/>
          <w:sz w:val="24"/>
          <w:szCs w:val="24"/>
        </w:rPr>
        <w:t xml:space="preserve">/prebiotics, </w:t>
      </w:r>
      <w:r w:rsidR="00F774D3" w:rsidRPr="00A35221">
        <w:rPr>
          <w:rFonts w:ascii="Book Antiqua" w:eastAsia="MinionPro-Regular" w:hAnsi="Book Antiqua" w:cs="Times New Roman"/>
          <w:color w:val="000000" w:themeColor="text1"/>
          <w:kern w:val="0"/>
          <w:sz w:val="24"/>
          <w:szCs w:val="24"/>
        </w:rPr>
        <w:t>herbal medicinal products</w:t>
      </w:r>
      <w:r w:rsidR="00934B23" w:rsidRPr="00A35221">
        <w:rPr>
          <w:rFonts w:ascii="Book Antiqua" w:eastAsia="MinionPro-Regular" w:hAnsi="Book Antiqua" w:cs="Times New Roman"/>
          <w:color w:val="000000" w:themeColor="text1"/>
          <w:kern w:val="0"/>
          <w:sz w:val="24"/>
          <w:szCs w:val="24"/>
        </w:rPr>
        <w:t>,</w:t>
      </w:r>
      <w:r w:rsidR="00F774D3" w:rsidRPr="00A35221">
        <w:rPr>
          <w:rFonts w:ascii="Book Antiqua" w:eastAsia="MinionPro-Regular" w:hAnsi="Book Antiqua" w:cs="Times New Roman"/>
          <w:color w:val="000000" w:themeColor="text1"/>
          <w:kern w:val="0"/>
          <w:sz w:val="24"/>
          <w:szCs w:val="24"/>
        </w:rPr>
        <w:t xml:space="preserve"> </w:t>
      </w:r>
      <w:r w:rsidR="00114BF1" w:rsidRPr="00A35221">
        <w:rPr>
          <w:rFonts w:ascii="Book Antiqua" w:eastAsia="MinionPro-Regular" w:hAnsi="Book Antiqua" w:cs="Times New Roman"/>
          <w:color w:val="000000" w:themeColor="text1"/>
          <w:kern w:val="0"/>
          <w:sz w:val="24"/>
          <w:szCs w:val="24"/>
        </w:rPr>
        <w:t xml:space="preserve">and fecal </w:t>
      </w:r>
      <w:r w:rsidR="009D6DAC" w:rsidRPr="00A35221">
        <w:rPr>
          <w:rFonts w:ascii="Book Antiqua" w:eastAsia="MinionPro-Regular" w:hAnsi="Book Antiqua" w:cs="Times New Roman"/>
          <w:color w:val="000000" w:themeColor="text1"/>
          <w:kern w:val="0"/>
          <w:sz w:val="24"/>
          <w:szCs w:val="24"/>
        </w:rPr>
        <w:t>bacteria transplantation</w:t>
      </w:r>
      <w:r w:rsidR="00114BF1" w:rsidRPr="00A35221">
        <w:rPr>
          <w:rFonts w:ascii="Book Antiqua" w:eastAsia="MinionPro-Regular" w:hAnsi="Book Antiqua" w:cs="Times New Roman"/>
          <w:color w:val="000000" w:themeColor="text1"/>
          <w:kern w:val="0"/>
          <w:sz w:val="24"/>
          <w:szCs w:val="24"/>
        </w:rPr>
        <w:t xml:space="preserve"> </w:t>
      </w:r>
      <w:r w:rsidR="009D6DAC" w:rsidRPr="00A35221">
        <w:rPr>
          <w:rFonts w:ascii="Book Antiqua" w:eastAsia="MinionPro-Regular" w:hAnsi="Book Antiqua" w:cs="Times New Roman"/>
          <w:color w:val="000000" w:themeColor="text1"/>
          <w:kern w:val="0"/>
          <w:sz w:val="24"/>
          <w:szCs w:val="24"/>
        </w:rPr>
        <w:t xml:space="preserve">(FMT) </w:t>
      </w:r>
      <w:r w:rsidR="00EE6810" w:rsidRPr="00A35221">
        <w:rPr>
          <w:rFonts w:ascii="Book Antiqua" w:eastAsia="MinionPro-Regular" w:hAnsi="Book Antiqua" w:cs="Times New Roman"/>
          <w:color w:val="000000" w:themeColor="text1"/>
          <w:kern w:val="0"/>
          <w:sz w:val="24"/>
          <w:szCs w:val="24"/>
        </w:rPr>
        <w:t>are emerging</w:t>
      </w:r>
      <w:r w:rsidR="00F774D3" w:rsidRPr="00A35221">
        <w:rPr>
          <w:rFonts w:ascii="Book Antiqua" w:eastAsia="MinionPro-Regular" w:hAnsi="Book Antiqua" w:cs="Times New Roman"/>
          <w:color w:val="000000" w:themeColor="text1"/>
          <w:kern w:val="0"/>
          <w:sz w:val="24"/>
          <w:szCs w:val="24"/>
        </w:rPr>
        <w:t xml:space="preserve"> therapeutic strategies for IBD</w:t>
      </w:r>
      <w:r w:rsidR="00934B23" w:rsidRPr="00A35221">
        <w:rPr>
          <w:rFonts w:ascii="Book Antiqua" w:eastAsia="MinionPro-Regular" w:hAnsi="Book Antiqua" w:cs="Times New Roman"/>
          <w:color w:val="000000" w:themeColor="text1"/>
          <w:kern w:val="0"/>
          <w:sz w:val="24"/>
          <w:szCs w:val="24"/>
        </w:rPr>
        <w:t xml:space="preserve"> that</w:t>
      </w:r>
      <w:r w:rsidR="00F774D3" w:rsidRPr="00A35221">
        <w:rPr>
          <w:rFonts w:ascii="Book Antiqua" w:eastAsia="MinionPro-Regular" w:hAnsi="Book Antiqua" w:cs="Times New Roman"/>
          <w:color w:val="000000" w:themeColor="text1"/>
          <w:kern w:val="0"/>
          <w:sz w:val="24"/>
          <w:szCs w:val="24"/>
        </w:rPr>
        <w:t xml:space="preserve"> target intestinal microbiota in a direct or indirect way, thus benefiting intestin</w:t>
      </w:r>
      <w:r w:rsidR="00934B23" w:rsidRPr="00A35221">
        <w:rPr>
          <w:rFonts w:ascii="Book Antiqua" w:eastAsia="MinionPro-Regular" w:hAnsi="Book Antiqua" w:cs="Times New Roman"/>
          <w:color w:val="000000" w:themeColor="text1"/>
          <w:kern w:val="0"/>
          <w:sz w:val="24"/>
          <w:szCs w:val="24"/>
        </w:rPr>
        <w:t>al health</w:t>
      </w:r>
      <w:r w:rsidR="00357CDA" w:rsidRPr="00A35221">
        <w:rPr>
          <w:rFonts w:ascii="Book Antiqua" w:eastAsia="MinionPro-Regular" w:hAnsi="Book Antiqua" w:cs="Times New Roman"/>
          <w:color w:val="000000" w:themeColor="text1"/>
          <w:kern w:val="0"/>
          <w:sz w:val="24"/>
          <w:szCs w:val="24"/>
          <w:vertAlign w:val="superscript"/>
        </w:rPr>
        <w:t>[18]</w:t>
      </w:r>
      <w:r w:rsidR="00F774D3" w:rsidRPr="00A35221">
        <w:rPr>
          <w:rFonts w:ascii="Book Antiqua" w:eastAsia="MinionPro-Regular" w:hAnsi="Book Antiqua" w:cs="Times New Roman"/>
          <w:color w:val="000000" w:themeColor="text1"/>
          <w:kern w:val="0"/>
          <w:sz w:val="24"/>
          <w:szCs w:val="24"/>
        </w:rPr>
        <w:t>.</w:t>
      </w:r>
    </w:p>
    <w:p w14:paraId="1C610CF4" w14:textId="24093331" w:rsidR="00CC4411" w:rsidRPr="00A35221" w:rsidRDefault="00E22DFE"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 xml:space="preserve">In this review, we </w:t>
      </w:r>
      <w:r w:rsidR="00934B23" w:rsidRPr="00A35221">
        <w:rPr>
          <w:rFonts w:ascii="Book Antiqua" w:eastAsia="MinionPro-Regular" w:hAnsi="Book Antiqua" w:cs="Times New Roman"/>
          <w:color w:val="000000" w:themeColor="text1"/>
          <w:kern w:val="0"/>
          <w:sz w:val="24"/>
          <w:szCs w:val="24"/>
        </w:rPr>
        <w:t>explore therapies</w:t>
      </w:r>
      <w:r w:rsidRPr="00A35221">
        <w:rPr>
          <w:rFonts w:ascii="Book Antiqua" w:eastAsia="MinionPro-Regular" w:hAnsi="Book Antiqua" w:cs="Times New Roman"/>
          <w:color w:val="000000" w:themeColor="text1"/>
          <w:kern w:val="0"/>
          <w:sz w:val="24"/>
          <w:szCs w:val="24"/>
        </w:rPr>
        <w:t xml:space="preserve"> targeting intestinal microbiota</w:t>
      </w:r>
      <w:r w:rsidR="003A2B14" w:rsidRPr="00A35221">
        <w:rPr>
          <w:rFonts w:ascii="Book Antiqua" w:eastAsia="MinionPro-Regular" w:hAnsi="Book Antiqua" w:cs="Times New Roman"/>
          <w:color w:val="000000" w:themeColor="text1"/>
          <w:kern w:val="0"/>
          <w:sz w:val="24"/>
          <w:szCs w:val="24"/>
        </w:rPr>
        <w:t>, such as FMT, pro/prebiotics</w:t>
      </w:r>
      <w:r w:rsidR="009D6DAC" w:rsidRPr="00A35221">
        <w:rPr>
          <w:rFonts w:ascii="Book Antiqua" w:eastAsia="MinionPro-Regular" w:hAnsi="Book Antiqua" w:cs="Times New Roman"/>
          <w:color w:val="000000" w:themeColor="text1"/>
          <w:kern w:val="0"/>
          <w:sz w:val="24"/>
          <w:szCs w:val="24"/>
        </w:rPr>
        <w:t xml:space="preserve">, and herbal medicinal products, </w:t>
      </w:r>
      <w:r w:rsidR="00934B23" w:rsidRPr="00A35221">
        <w:rPr>
          <w:rFonts w:ascii="Book Antiqua" w:eastAsia="MinionPro-Regular" w:hAnsi="Book Antiqua" w:cs="Times New Roman"/>
          <w:color w:val="000000" w:themeColor="text1"/>
          <w:kern w:val="0"/>
          <w:sz w:val="24"/>
          <w:szCs w:val="24"/>
        </w:rPr>
        <w:t xml:space="preserve">that </w:t>
      </w:r>
      <w:r w:rsidR="00BC4B6D" w:rsidRPr="00A35221">
        <w:rPr>
          <w:rFonts w:ascii="Book Antiqua" w:eastAsia="MinionPro-Regular" w:hAnsi="Book Antiqua" w:cs="Times New Roman"/>
          <w:color w:val="000000" w:themeColor="text1"/>
          <w:kern w:val="0"/>
          <w:sz w:val="24"/>
          <w:szCs w:val="24"/>
        </w:rPr>
        <w:t xml:space="preserve">may </w:t>
      </w:r>
      <w:r w:rsidR="00934B23" w:rsidRPr="00A35221">
        <w:rPr>
          <w:rFonts w:ascii="Book Antiqua" w:eastAsia="MinionPro-Regular" w:hAnsi="Book Antiqua" w:cs="Times New Roman"/>
          <w:color w:val="000000" w:themeColor="text1"/>
          <w:kern w:val="0"/>
          <w:sz w:val="24"/>
          <w:szCs w:val="24"/>
        </w:rPr>
        <w:t>represent</w:t>
      </w:r>
      <w:r w:rsidR="009D6DAC" w:rsidRPr="00A35221">
        <w:rPr>
          <w:rFonts w:ascii="Book Antiqua" w:eastAsia="MinionPro-Regular" w:hAnsi="Book Antiqua" w:cs="Times New Roman"/>
          <w:color w:val="000000" w:themeColor="text1"/>
          <w:kern w:val="0"/>
          <w:sz w:val="24"/>
          <w:szCs w:val="24"/>
        </w:rPr>
        <w:t xml:space="preserve"> effective therapeutic option</w:t>
      </w:r>
      <w:r w:rsidR="001467EB" w:rsidRPr="00A35221">
        <w:rPr>
          <w:rFonts w:ascii="Book Antiqua" w:eastAsia="MinionPro-Regular" w:hAnsi="Book Antiqua" w:cs="Times New Roman"/>
          <w:color w:val="000000" w:themeColor="text1"/>
          <w:kern w:val="0"/>
          <w:sz w:val="24"/>
          <w:szCs w:val="24"/>
        </w:rPr>
        <w:t>s</w:t>
      </w:r>
      <w:r w:rsidR="009D6DAC" w:rsidRPr="00A35221">
        <w:rPr>
          <w:rFonts w:ascii="Book Antiqua" w:eastAsia="MinionPro-Regular" w:hAnsi="Book Antiqua" w:cs="Times New Roman"/>
          <w:color w:val="000000" w:themeColor="text1"/>
          <w:kern w:val="0"/>
          <w:sz w:val="24"/>
          <w:szCs w:val="24"/>
        </w:rPr>
        <w:t xml:space="preserve"> to control and slow the progression of IBD. </w:t>
      </w:r>
      <w:r w:rsidR="00934B23" w:rsidRPr="00A35221">
        <w:rPr>
          <w:rFonts w:ascii="Book Antiqua" w:eastAsia="MinionPro-Regular" w:hAnsi="Book Antiqua" w:cs="Times New Roman"/>
          <w:color w:val="000000" w:themeColor="text1"/>
          <w:kern w:val="0"/>
          <w:sz w:val="24"/>
          <w:szCs w:val="24"/>
        </w:rPr>
        <w:t>We a</w:t>
      </w:r>
      <w:r w:rsidR="00F27753" w:rsidRPr="00A35221">
        <w:rPr>
          <w:rFonts w:ascii="Book Antiqua" w:eastAsia="MinionPro-Regular" w:hAnsi="Book Antiqua" w:cs="Times New Roman"/>
          <w:color w:val="000000" w:themeColor="text1"/>
          <w:kern w:val="0"/>
          <w:sz w:val="24"/>
          <w:szCs w:val="24"/>
        </w:rPr>
        <w:t>lso</w:t>
      </w:r>
      <w:r w:rsidR="00934B23" w:rsidRPr="00A35221">
        <w:rPr>
          <w:rFonts w:ascii="Book Antiqua" w:eastAsia="MinionPro-Regular" w:hAnsi="Book Antiqua" w:cs="Times New Roman"/>
          <w:color w:val="000000" w:themeColor="text1"/>
          <w:kern w:val="0"/>
          <w:sz w:val="24"/>
          <w:szCs w:val="24"/>
        </w:rPr>
        <w:t xml:space="preserve"> discuss</w:t>
      </w:r>
      <w:r w:rsidR="0003556C" w:rsidRPr="00A35221">
        <w:rPr>
          <w:rFonts w:ascii="Book Antiqua" w:eastAsia="MinionPro-Regular" w:hAnsi="Book Antiqua" w:cs="Times New Roman"/>
          <w:color w:val="000000" w:themeColor="text1"/>
          <w:kern w:val="0"/>
          <w:sz w:val="24"/>
          <w:szCs w:val="24"/>
        </w:rPr>
        <w:t xml:space="preserve"> some </w:t>
      </w:r>
      <w:r w:rsidR="00BC4B6D" w:rsidRPr="00A35221">
        <w:rPr>
          <w:rFonts w:ascii="Book Antiqua" w:eastAsia="MinionPro-Regular" w:hAnsi="Book Antiqua" w:cs="Times New Roman"/>
          <w:color w:val="000000" w:themeColor="text1"/>
          <w:kern w:val="0"/>
          <w:sz w:val="24"/>
          <w:szCs w:val="24"/>
        </w:rPr>
        <w:t xml:space="preserve">clinical applications </w:t>
      </w:r>
      <w:r w:rsidR="00402AC3" w:rsidRPr="00A35221">
        <w:rPr>
          <w:rFonts w:ascii="Book Antiqua" w:eastAsia="MinionPro-Regular" w:hAnsi="Book Antiqua" w:cs="Times New Roman"/>
          <w:color w:val="000000" w:themeColor="text1"/>
          <w:kern w:val="0"/>
          <w:sz w:val="24"/>
          <w:szCs w:val="24"/>
        </w:rPr>
        <w:t xml:space="preserve">and </w:t>
      </w:r>
      <w:r w:rsidR="00430C6D" w:rsidRPr="00A35221">
        <w:rPr>
          <w:rFonts w:ascii="Book Antiqua" w:eastAsia="MinionPro-Regular" w:hAnsi="Book Antiqua" w:cs="Times New Roman"/>
          <w:color w:val="000000" w:themeColor="text1"/>
          <w:kern w:val="0"/>
          <w:sz w:val="24"/>
          <w:szCs w:val="24"/>
        </w:rPr>
        <w:t>where to</w:t>
      </w:r>
      <w:r w:rsidR="00BC4B6D" w:rsidRPr="00A35221">
        <w:rPr>
          <w:rFonts w:ascii="Book Antiqua" w:eastAsia="MinionPro-Regular" w:hAnsi="Book Antiqua" w:cs="Times New Roman"/>
          <w:color w:val="000000" w:themeColor="text1"/>
          <w:kern w:val="0"/>
          <w:sz w:val="24"/>
          <w:szCs w:val="24"/>
        </w:rPr>
        <w:t xml:space="preserve"> p</w:t>
      </w:r>
      <w:r w:rsidR="00F27753" w:rsidRPr="00A35221">
        <w:rPr>
          <w:rFonts w:ascii="Book Antiqua" w:eastAsia="MinionPro-Regular" w:hAnsi="Book Antiqua" w:cs="Times New Roman"/>
          <w:color w:val="000000" w:themeColor="text1"/>
          <w:kern w:val="0"/>
          <w:sz w:val="24"/>
          <w:szCs w:val="24"/>
        </w:rPr>
        <w:t>lace</w:t>
      </w:r>
      <w:r w:rsidR="00BC4B6D" w:rsidRPr="00A35221">
        <w:rPr>
          <w:rFonts w:ascii="Book Antiqua" w:eastAsia="MinionPro-Regular" w:hAnsi="Book Antiqua" w:cs="Times New Roman"/>
          <w:color w:val="000000" w:themeColor="text1"/>
          <w:kern w:val="0"/>
          <w:sz w:val="24"/>
          <w:szCs w:val="24"/>
        </w:rPr>
        <w:t xml:space="preserve"> more focus </w:t>
      </w:r>
      <w:r w:rsidR="003C5BF2" w:rsidRPr="00A35221">
        <w:rPr>
          <w:rFonts w:ascii="Book Antiqua" w:eastAsia="MinionPro-Regular" w:hAnsi="Book Antiqua" w:cs="Times New Roman"/>
          <w:color w:val="000000" w:themeColor="text1"/>
          <w:kern w:val="0"/>
          <w:sz w:val="24"/>
          <w:szCs w:val="24"/>
        </w:rPr>
        <w:t xml:space="preserve">on </w:t>
      </w:r>
      <w:r w:rsidR="00934B23" w:rsidRPr="00A35221">
        <w:rPr>
          <w:rFonts w:ascii="Book Antiqua" w:eastAsia="MinionPro-Regular" w:hAnsi="Book Antiqua" w:cs="Times New Roman"/>
          <w:color w:val="000000" w:themeColor="text1"/>
          <w:kern w:val="0"/>
          <w:sz w:val="24"/>
          <w:szCs w:val="24"/>
        </w:rPr>
        <w:t>these</w:t>
      </w:r>
      <w:r w:rsidR="005B70EE" w:rsidRPr="00A35221">
        <w:rPr>
          <w:rFonts w:ascii="Book Antiqua" w:eastAsia="MinionPro-Regular" w:hAnsi="Book Antiqua" w:cs="Times New Roman"/>
          <w:color w:val="000000" w:themeColor="text1"/>
          <w:kern w:val="0"/>
          <w:sz w:val="24"/>
          <w:szCs w:val="24"/>
        </w:rPr>
        <w:t xml:space="preserve"> </w:t>
      </w:r>
      <w:r w:rsidR="0003556C" w:rsidRPr="00A35221">
        <w:rPr>
          <w:rFonts w:ascii="Book Antiqua" w:eastAsia="MinionPro-Regular" w:hAnsi="Book Antiqua" w:cs="Times New Roman"/>
          <w:color w:val="000000" w:themeColor="text1"/>
          <w:kern w:val="0"/>
          <w:sz w:val="24"/>
          <w:szCs w:val="24"/>
        </w:rPr>
        <w:t>emerging therapeutic strategies</w:t>
      </w:r>
      <w:r w:rsidR="00A153E3" w:rsidRPr="00A35221">
        <w:rPr>
          <w:rFonts w:ascii="Book Antiqua" w:eastAsia="MinionPro-Regular" w:hAnsi="Book Antiqua" w:cs="Times New Roman"/>
          <w:color w:val="000000" w:themeColor="text1"/>
          <w:kern w:val="0"/>
          <w:sz w:val="24"/>
          <w:szCs w:val="24"/>
        </w:rPr>
        <w:t xml:space="preserve"> (Figure 1).</w:t>
      </w:r>
    </w:p>
    <w:p w14:paraId="1EB17A8D" w14:textId="76AC76F1" w:rsidR="00783971" w:rsidRPr="00A35221" w:rsidRDefault="00783971" w:rsidP="00B93D27">
      <w:pPr>
        <w:adjustRightInd w:val="0"/>
        <w:snapToGrid w:val="0"/>
        <w:spacing w:line="360" w:lineRule="auto"/>
        <w:rPr>
          <w:rFonts w:ascii="Book Antiqua" w:eastAsia="宋体" w:hAnsi="Book Antiqua" w:cs="Times New Roman"/>
          <w:color w:val="000000" w:themeColor="text1"/>
          <w:kern w:val="0"/>
          <w:sz w:val="24"/>
          <w:szCs w:val="24"/>
        </w:rPr>
      </w:pPr>
    </w:p>
    <w:p w14:paraId="2E8E9D9E" w14:textId="59AA734B" w:rsidR="00CC4411" w:rsidRPr="00A35221" w:rsidRDefault="002F4E62" w:rsidP="00B93D27">
      <w:pPr>
        <w:adjustRightInd w:val="0"/>
        <w:snapToGrid w:val="0"/>
        <w:spacing w:line="360" w:lineRule="auto"/>
        <w:rPr>
          <w:rFonts w:ascii="Book Antiqua" w:eastAsia="MinionPro-Regular" w:hAnsi="Book Antiqua" w:cs="Times New Roman"/>
          <w:b/>
          <w:color w:val="000000" w:themeColor="text1"/>
          <w:kern w:val="0"/>
          <w:sz w:val="24"/>
          <w:szCs w:val="24"/>
          <w:u w:val="single"/>
        </w:rPr>
      </w:pPr>
      <w:r w:rsidRPr="00A35221">
        <w:rPr>
          <w:rFonts w:ascii="Book Antiqua" w:eastAsia="MinionPro-Regular" w:hAnsi="Book Antiqua" w:cs="Times New Roman"/>
          <w:b/>
          <w:color w:val="000000" w:themeColor="text1"/>
          <w:kern w:val="0"/>
          <w:sz w:val="24"/>
          <w:szCs w:val="24"/>
          <w:u w:val="single"/>
        </w:rPr>
        <w:t>THERAPEUTIC STRATEGIES TARGETING INSTESTINAL MICROBIOTA</w:t>
      </w:r>
    </w:p>
    <w:p w14:paraId="3041951C" w14:textId="77777777" w:rsidR="001B03DE" w:rsidRPr="00A35221" w:rsidRDefault="00CC4411" w:rsidP="00B93D27">
      <w:pPr>
        <w:adjustRightInd w:val="0"/>
        <w:snapToGrid w:val="0"/>
        <w:spacing w:line="360" w:lineRule="auto"/>
        <w:rPr>
          <w:rFonts w:ascii="Book Antiqua" w:eastAsia="MinionPro-Regular" w:hAnsi="Book Antiqua" w:cs="Times New Roman"/>
          <w:b/>
          <w:i/>
          <w:color w:val="000000" w:themeColor="text1"/>
          <w:kern w:val="0"/>
          <w:sz w:val="24"/>
          <w:szCs w:val="24"/>
        </w:rPr>
      </w:pPr>
      <w:bookmarkStart w:id="23" w:name="OLE_LINK49"/>
      <w:bookmarkStart w:id="24" w:name="OLE_LINK50"/>
      <w:bookmarkStart w:id="25" w:name="OLE_LINK9"/>
      <w:r w:rsidRPr="00A35221">
        <w:rPr>
          <w:rFonts w:ascii="Book Antiqua" w:eastAsia="MinionPro-Regular" w:hAnsi="Book Antiqua" w:cs="Times New Roman"/>
          <w:b/>
          <w:i/>
          <w:color w:val="000000" w:themeColor="text1"/>
          <w:kern w:val="0"/>
          <w:sz w:val="24"/>
          <w:szCs w:val="24"/>
        </w:rPr>
        <w:t>Probiotics</w:t>
      </w:r>
      <w:bookmarkEnd w:id="23"/>
      <w:bookmarkEnd w:id="24"/>
      <w:r w:rsidR="00F835DB" w:rsidRPr="00A35221">
        <w:rPr>
          <w:rFonts w:ascii="Book Antiqua" w:eastAsia="MinionPro-Regular" w:hAnsi="Book Antiqua" w:cs="Times New Roman"/>
          <w:b/>
          <w:i/>
          <w:color w:val="000000" w:themeColor="text1"/>
          <w:kern w:val="0"/>
          <w:sz w:val="24"/>
          <w:szCs w:val="24"/>
        </w:rPr>
        <w:t>: Live bacterial biotherapeutics</w:t>
      </w:r>
      <w:bookmarkEnd w:id="25"/>
    </w:p>
    <w:p w14:paraId="20403737" w14:textId="0FFDB08D" w:rsidR="00B349BB" w:rsidRPr="00A35221" w:rsidRDefault="00B74D2E"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Probiotics</w:t>
      </w:r>
      <w:r w:rsidR="00985D4E" w:rsidRPr="00A35221">
        <w:rPr>
          <w:rFonts w:ascii="Book Antiqua" w:eastAsia="MinionPro-Regular" w:hAnsi="Book Antiqua" w:cs="Times New Roman"/>
          <w:color w:val="000000" w:themeColor="text1"/>
          <w:kern w:val="0"/>
          <w:sz w:val="24"/>
          <w:szCs w:val="24"/>
        </w:rPr>
        <w:t xml:space="preserve"> were</w:t>
      </w:r>
      <w:r w:rsidR="00AF4675" w:rsidRPr="00A35221">
        <w:rPr>
          <w:rFonts w:ascii="Book Antiqua" w:eastAsia="MinionPro-Regular" w:hAnsi="Book Antiqua" w:cs="Times New Roman"/>
          <w:color w:val="000000" w:themeColor="text1"/>
          <w:kern w:val="0"/>
          <w:sz w:val="24"/>
          <w:szCs w:val="24"/>
        </w:rPr>
        <w:t xml:space="preserve"> </w:t>
      </w:r>
      <w:r w:rsidRPr="00A35221">
        <w:rPr>
          <w:rFonts w:ascii="Book Antiqua" w:eastAsia="MinionPro-Regular" w:hAnsi="Book Antiqua" w:cs="Times New Roman"/>
          <w:color w:val="000000" w:themeColor="text1"/>
          <w:kern w:val="0"/>
          <w:sz w:val="24"/>
          <w:szCs w:val="24"/>
        </w:rPr>
        <w:t xml:space="preserve">first proposed in 1908 by Nobel laureate Eile Metchnikoff, </w:t>
      </w:r>
      <w:r w:rsidRPr="00A35221">
        <w:rPr>
          <w:rFonts w:ascii="Book Antiqua" w:eastAsia="MinionPro-Regular" w:hAnsi="Book Antiqua" w:cs="Times New Roman"/>
          <w:color w:val="000000" w:themeColor="text1"/>
          <w:kern w:val="0"/>
          <w:sz w:val="24"/>
          <w:szCs w:val="24"/>
        </w:rPr>
        <w:lastRenderedPageBreak/>
        <w:t xml:space="preserve">who </w:t>
      </w:r>
      <w:r w:rsidR="00AF4675" w:rsidRPr="00A35221">
        <w:rPr>
          <w:rFonts w:ascii="Book Antiqua" w:eastAsia="MinionPro-Regular" w:hAnsi="Book Antiqua" w:cs="Times New Roman"/>
          <w:color w:val="000000" w:themeColor="text1"/>
          <w:kern w:val="0"/>
          <w:sz w:val="24"/>
          <w:szCs w:val="24"/>
        </w:rPr>
        <w:t>also defined the first probiotic</w:t>
      </w:r>
      <w:r w:rsidR="00985D4E" w:rsidRPr="00A35221">
        <w:rPr>
          <w:rFonts w:ascii="Book Antiqua" w:eastAsia="MinionPro-Regular" w:hAnsi="Book Antiqua" w:cs="Times New Roman"/>
          <w:color w:val="000000" w:themeColor="text1"/>
          <w:kern w:val="0"/>
          <w:sz w:val="24"/>
          <w:szCs w:val="24"/>
        </w:rPr>
        <w:t xml:space="preserve"> agent</w:t>
      </w:r>
      <w:r w:rsidR="00AF4675" w:rsidRPr="00A35221">
        <w:rPr>
          <w:rFonts w:ascii="Book Antiqua" w:eastAsia="MinionPro-Regular" w:hAnsi="Book Antiqua" w:cs="Times New Roman"/>
          <w:color w:val="000000" w:themeColor="text1"/>
          <w:kern w:val="0"/>
          <w:sz w:val="24"/>
          <w:szCs w:val="24"/>
        </w:rPr>
        <w:t xml:space="preserve">s, lactic acid bacteria, which </w:t>
      </w:r>
      <w:r w:rsidR="00985D4E" w:rsidRPr="00A35221">
        <w:rPr>
          <w:rFonts w:ascii="Book Antiqua" w:eastAsia="MinionPro-Regular" w:hAnsi="Book Antiqua" w:cs="Times New Roman"/>
          <w:color w:val="000000" w:themeColor="text1"/>
          <w:kern w:val="0"/>
          <w:sz w:val="24"/>
          <w:szCs w:val="24"/>
        </w:rPr>
        <w:t>exert</w:t>
      </w:r>
      <w:r w:rsidR="00F354EA" w:rsidRPr="00A35221">
        <w:rPr>
          <w:rFonts w:ascii="Book Antiqua" w:eastAsia="MinionPro-Regular" w:hAnsi="Book Antiqua" w:cs="Times New Roman"/>
          <w:color w:val="000000" w:themeColor="text1"/>
          <w:kern w:val="0"/>
          <w:sz w:val="24"/>
          <w:szCs w:val="24"/>
        </w:rPr>
        <w:t xml:space="preserve"> the physiological </w:t>
      </w:r>
      <w:r w:rsidR="00985D4E" w:rsidRPr="00A35221">
        <w:rPr>
          <w:rFonts w:ascii="Book Antiqua" w:eastAsia="MinionPro-Regular" w:hAnsi="Book Antiqua" w:cs="Times New Roman"/>
          <w:color w:val="000000" w:themeColor="text1"/>
          <w:kern w:val="0"/>
          <w:sz w:val="24"/>
          <w:szCs w:val="24"/>
        </w:rPr>
        <w:t xml:space="preserve">effects </w:t>
      </w:r>
      <w:r w:rsidR="00F354EA" w:rsidRPr="00A35221">
        <w:rPr>
          <w:rFonts w:ascii="Book Antiqua" w:eastAsia="MinionPro-Regular" w:hAnsi="Book Antiqua" w:cs="Times New Roman"/>
          <w:color w:val="000000" w:themeColor="text1"/>
          <w:kern w:val="0"/>
          <w:sz w:val="24"/>
          <w:szCs w:val="24"/>
        </w:rPr>
        <w:t>of inhibiting “intestinal autotoxicity”, delaying intestinal aging, and eliciting beneficial effects on human health</w:t>
      </w:r>
      <w:r w:rsidR="00357CDA" w:rsidRPr="00A35221">
        <w:rPr>
          <w:rFonts w:ascii="Book Antiqua" w:eastAsia="MinionPro-Regular" w:hAnsi="Book Antiqua" w:cs="Times New Roman"/>
          <w:color w:val="000000" w:themeColor="text1"/>
          <w:kern w:val="0"/>
          <w:sz w:val="24"/>
          <w:szCs w:val="24"/>
          <w:vertAlign w:val="superscript"/>
        </w:rPr>
        <w:t>[19]</w:t>
      </w:r>
      <w:r w:rsidR="00F354EA" w:rsidRPr="00A35221">
        <w:rPr>
          <w:rFonts w:ascii="Book Antiqua" w:eastAsia="MinionPro-Regular" w:hAnsi="Book Antiqua" w:cs="Times New Roman"/>
          <w:color w:val="000000" w:themeColor="text1"/>
          <w:kern w:val="0"/>
          <w:sz w:val="24"/>
          <w:szCs w:val="24"/>
        </w:rPr>
        <w:t>.</w:t>
      </w:r>
      <w:r w:rsidR="00AF4675" w:rsidRPr="00A35221">
        <w:rPr>
          <w:rFonts w:ascii="Book Antiqua" w:eastAsia="MinionPro-Regular" w:hAnsi="Book Antiqua" w:cs="Times New Roman"/>
          <w:color w:val="000000" w:themeColor="text1"/>
          <w:kern w:val="0"/>
          <w:sz w:val="24"/>
          <w:szCs w:val="24"/>
        </w:rPr>
        <w:t xml:space="preserve"> </w:t>
      </w:r>
      <w:r w:rsidR="00985D4E" w:rsidRPr="00A35221">
        <w:rPr>
          <w:rFonts w:ascii="Book Antiqua" w:eastAsia="MinionPro-Regular" w:hAnsi="Book Antiqua" w:cs="Times New Roman"/>
          <w:color w:val="000000" w:themeColor="text1"/>
          <w:kern w:val="0"/>
          <w:sz w:val="24"/>
          <w:szCs w:val="24"/>
        </w:rPr>
        <w:t xml:space="preserve">Since then, </w:t>
      </w:r>
      <w:r w:rsidR="00990E09" w:rsidRPr="00A35221">
        <w:rPr>
          <w:rFonts w:ascii="Book Antiqua" w:eastAsia="MinionPro-Regular" w:hAnsi="Book Antiqua" w:cs="Times New Roman"/>
          <w:color w:val="000000" w:themeColor="text1"/>
          <w:kern w:val="0"/>
          <w:sz w:val="24"/>
          <w:szCs w:val="24"/>
        </w:rPr>
        <w:t xml:space="preserve">the concept of intestinal probiotics has been continuously </w:t>
      </w:r>
      <w:r w:rsidR="00985D4E" w:rsidRPr="00A35221">
        <w:rPr>
          <w:rFonts w:ascii="Book Antiqua" w:eastAsia="MinionPro-Regular" w:hAnsi="Book Antiqua" w:cs="Times New Roman"/>
          <w:color w:val="000000" w:themeColor="text1"/>
          <w:kern w:val="0"/>
          <w:sz w:val="24"/>
          <w:szCs w:val="24"/>
        </w:rPr>
        <w:t>developing</w:t>
      </w:r>
      <w:r w:rsidR="008B2E91" w:rsidRPr="00A35221">
        <w:rPr>
          <w:rFonts w:ascii="Book Antiqua" w:eastAsia="MinionPro-Regular" w:hAnsi="Book Antiqua" w:cs="Times New Roman"/>
          <w:color w:val="000000" w:themeColor="text1"/>
          <w:kern w:val="0"/>
          <w:sz w:val="24"/>
          <w:szCs w:val="24"/>
        </w:rPr>
        <w:t>,</w:t>
      </w:r>
      <w:r w:rsidR="00990E09" w:rsidRPr="00A35221">
        <w:rPr>
          <w:rFonts w:ascii="Book Antiqua" w:eastAsia="MinionPro-Regular" w:hAnsi="Book Antiqua" w:cs="Times New Roman"/>
          <w:color w:val="000000" w:themeColor="text1"/>
          <w:kern w:val="0"/>
          <w:sz w:val="24"/>
          <w:szCs w:val="24"/>
        </w:rPr>
        <w:t xml:space="preserve"> and </w:t>
      </w:r>
      <w:r w:rsidR="00015760" w:rsidRPr="00A35221">
        <w:rPr>
          <w:rFonts w:ascii="Book Antiqua" w:eastAsia="MinionPro-Regular" w:hAnsi="Book Antiqua" w:cs="Times New Roman"/>
          <w:color w:val="000000" w:themeColor="text1"/>
          <w:kern w:val="0"/>
          <w:sz w:val="24"/>
          <w:szCs w:val="24"/>
        </w:rPr>
        <w:t>new</w:t>
      </w:r>
      <w:r w:rsidR="00985D4E" w:rsidRPr="00A35221">
        <w:rPr>
          <w:rFonts w:ascii="Book Antiqua" w:eastAsia="MinionPro-Regular" w:hAnsi="Book Antiqua" w:cs="Times New Roman"/>
          <w:color w:val="000000" w:themeColor="text1"/>
          <w:kern w:val="0"/>
          <w:sz w:val="24"/>
          <w:szCs w:val="24"/>
        </w:rPr>
        <w:t xml:space="preserve"> </w:t>
      </w:r>
      <w:r w:rsidR="00990E09" w:rsidRPr="00A35221">
        <w:rPr>
          <w:rFonts w:ascii="Book Antiqua" w:eastAsia="MinionPro-Regular" w:hAnsi="Book Antiqua" w:cs="Times New Roman"/>
          <w:color w:val="000000" w:themeColor="text1"/>
          <w:kern w:val="0"/>
          <w:sz w:val="24"/>
          <w:szCs w:val="24"/>
        </w:rPr>
        <w:t xml:space="preserve">probiotic strains are still being </w:t>
      </w:r>
      <w:r w:rsidR="00985D4E" w:rsidRPr="00A35221">
        <w:rPr>
          <w:rFonts w:ascii="Book Antiqua" w:eastAsia="MinionPro-Regular" w:hAnsi="Book Antiqua" w:cs="Times New Roman"/>
          <w:color w:val="000000" w:themeColor="text1"/>
          <w:kern w:val="0"/>
          <w:sz w:val="24"/>
          <w:szCs w:val="24"/>
        </w:rPr>
        <w:t xml:space="preserve">identified. The </w:t>
      </w:r>
      <w:r w:rsidR="00E27AEA" w:rsidRPr="00A35221">
        <w:rPr>
          <w:rFonts w:ascii="Book Antiqua" w:eastAsia="MinionPro-Regular" w:hAnsi="Book Antiqua" w:cs="Times New Roman"/>
          <w:color w:val="000000" w:themeColor="text1"/>
          <w:kern w:val="0"/>
          <w:sz w:val="24"/>
          <w:szCs w:val="24"/>
        </w:rPr>
        <w:t>latest scientific definition of probiotics</w:t>
      </w:r>
      <w:r w:rsidR="00985D4E" w:rsidRPr="00A35221">
        <w:rPr>
          <w:rFonts w:ascii="Book Antiqua" w:eastAsia="MinionPro-Regular" w:hAnsi="Book Antiqua" w:cs="Times New Roman"/>
          <w:color w:val="000000" w:themeColor="text1"/>
          <w:kern w:val="0"/>
          <w:sz w:val="24"/>
          <w:szCs w:val="24"/>
        </w:rPr>
        <w:t xml:space="preserve">, </w:t>
      </w:r>
      <w:r w:rsidR="00985D4E" w:rsidRPr="00A35221">
        <w:rPr>
          <w:rFonts w:ascii="Book Antiqua" w:eastAsia="MinionPro-Regular" w:hAnsi="Book Antiqua" w:cs="Times New Roman"/>
          <w:i/>
          <w:color w:val="000000" w:themeColor="text1"/>
          <w:kern w:val="0"/>
          <w:sz w:val="24"/>
          <w:szCs w:val="24"/>
        </w:rPr>
        <w:t xml:space="preserve">i.e. </w:t>
      </w:r>
      <w:r w:rsidR="00E27AEA" w:rsidRPr="00A35221">
        <w:rPr>
          <w:rFonts w:ascii="Book Antiqua" w:eastAsia="MinionPro-Regular" w:hAnsi="Book Antiqua" w:cs="Times New Roman"/>
          <w:color w:val="000000" w:themeColor="text1"/>
          <w:kern w:val="0"/>
          <w:sz w:val="24"/>
          <w:szCs w:val="24"/>
        </w:rPr>
        <w:t>“live microorganisms that, when administered in adequate amounts, confer a health benefit on the host”</w:t>
      </w:r>
      <w:r w:rsidR="004374A3" w:rsidRPr="00A35221">
        <w:rPr>
          <w:rFonts w:ascii="Book Antiqua" w:eastAsia="MinionPro-Regular" w:hAnsi="Book Antiqua" w:cs="Times New Roman"/>
          <w:color w:val="000000" w:themeColor="text1"/>
          <w:kern w:val="0"/>
          <w:sz w:val="24"/>
          <w:szCs w:val="24"/>
        </w:rPr>
        <w:t xml:space="preserve"> </w:t>
      </w:r>
      <w:r w:rsidR="00985D4E" w:rsidRPr="00A35221">
        <w:rPr>
          <w:rFonts w:ascii="Book Antiqua" w:eastAsia="MinionPro-Regular" w:hAnsi="Book Antiqua" w:cs="Times New Roman"/>
          <w:color w:val="000000" w:themeColor="text1"/>
          <w:kern w:val="0"/>
          <w:sz w:val="24"/>
          <w:szCs w:val="24"/>
        </w:rPr>
        <w:t xml:space="preserve">was advanced </w:t>
      </w:r>
      <w:r w:rsidR="004374A3" w:rsidRPr="00A35221">
        <w:rPr>
          <w:rFonts w:ascii="Book Antiqua" w:eastAsia="MinionPro-Regular" w:hAnsi="Book Antiqua" w:cs="Times New Roman"/>
          <w:color w:val="000000" w:themeColor="text1"/>
          <w:kern w:val="0"/>
          <w:sz w:val="24"/>
          <w:szCs w:val="24"/>
        </w:rPr>
        <w:t>in 2014</w:t>
      </w:r>
      <w:r w:rsidR="00357CDA" w:rsidRPr="00A35221">
        <w:rPr>
          <w:rFonts w:ascii="Book Antiqua" w:eastAsia="MinionPro-Regular" w:hAnsi="Book Antiqua" w:cs="Times New Roman"/>
          <w:color w:val="000000" w:themeColor="text1"/>
          <w:kern w:val="0"/>
          <w:sz w:val="24"/>
          <w:szCs w:val="24"/>
          <w:vertAlign w:val="superscript"/>
        </w:rPr>
        <w:t>[20]</w:t>
      </w:r>
      <w:r w:rsidR="002F0CB8" w:rsidRPr="00A35221">
        <w:rPr>
          <w:rFonts w:ascii="Book Antiqua" w:eastAsia="MinionPro-Regular" w:hAnsi="Book Antiqua" w:cs="Times New Roman"/>
          <w:color w:val="000000" w:themeColor="text1"/>
          <w:kern w:val="0"/>
          <w:sz w:val="24"/>
          <w:szCs w:val="24"/>
        </w:rPr>
        <w:t>.</w:t>
      </w:r>
      <w:r w:rsidR="00791CCB" w:rsidRPr="00A35221">
        <w:rPr>
          <w:rFonts w:ascii="Book Antiqua" w:eastAsia="MinionPro-Regular" w:hAnsi="Book Antiqua" w:cs="Times New Roman"/>
          <w:color w:val="000000" w:themeColor="text1"/>
          <w:kern w:val="0"/>
          <w:sz w:val="24"/>
          <w:szCs w:val="24"/>
        </w:rPr>
        <w:t xml:space="preserve"> </w:t>
      </w:r>
      <w:r w:rsidR="00C133CB" w:rsidRPr="00A35221">
        <w:rPr>
          <w:rFonts w:ascii="Book Antiqua" w:eastAsia="MinionPro-Regular" w:hAnsi="Book Antiqua" w:cs="Times New Roman"/>
          <w:color w:val="000000" w:themeColor="text1"/>
          <w:kern w:val="0"/>
          <w:sz w:val="24"/>
          <w:szCs w:val="24"/>
        </w:rPr>
        <w:t>Probiotic strains discovered</w:t>
      </w:r>
      <w:r w:rsidR="00985D4E" w:rsidRPr="00A35221">
        <w:rPr>
          <w:rFonts w:ascii="Book Antiqua" w:eastAsia="MinionPro-Regular" w:hAnsi="Book Antiqua" w:cs="Times New Roman"/>
          <w:color w:val="000000" w:themeColor="text1"/>
          <w:kern w:val="0"/>
          <w:sz w:val="24"/>
          <w:szCs w:val="24"/>
        </w:rPr>
        <w:t xml:space="preserve"> to date</w:t>
      </w:r>
      <w:r w:rsidR="00C133CB" w:rsidRPr="00A35221">
        <w:rPr>
          <w:rFonts w:ascii="Book Antiqua" w:eastAsia="MinionPro-Regular" w:hAnsi="Book Antiqua" w:cs="Times New Roman"/>
          <w:color w:val="000000" w:themeColor="text1"/>
          <w:kern w:val="0"/>
          <w:sz w:val="24"/>
          <w:szCs w:val="24"/>
        </w:rPr>
        <w:t xml:space="preserve"> mostly belong to the phylum </w:t>
      </w:r>
      <w:r w:rsidR="00C133CB" w:rsidRPr="00A35221">
        <w:rPr>
          <w:rFonts w:ascii="Book Antiqua" w:eastAsia="MinionPro-Regular" w:hAnsi="Book Antiqua" w:cs="Times New Roman"/>
          <w:i/>
          <w:color w:val="000000" w:themeColor="text1"/>
          <w:kern w:val="0"/>
          <w:sz w:val="24"/>
          <w:szCs w:val="24"/>
        </w:rPr>
        <w:t>Firmicutes</w:t>
      </w:r>
      <w:r w:rsidR="00985D4E" w:rsidRPr="00A35221">
        <w:rPr>
          <w:rFonts w:ascii="Book Antiqua" w:eastAsia="MinionPro-Regular" w:hAnsi="Book Antiqua" w:cs="Times New Roman"/>
          <w:color w:val="000000" w:themeColor="text1"/>
          <w:kern w:val="0"/>
          <w:sz w:val="24"/>
          <w:szCs w:val="24"/>
        </w:rPr>
        <w:t xml:space="preserve"> and include the</w:t>
      </w:r>
      <w:r w:rsidR="00324508" w:rsidRPr="00A35221">
        <w:rPr>
          <w:rFonts w:ascii="Book Antiqua" w:eastAsia="MinionPro-Regular" w:hAnsi="Book Antiqua" w:cs="Times New Roman"/>
          <w:color w:val="000000" w:themeColor="text1"/>
          <w:kern w:val="0"/>
          <w:sz w:val="24"/>
          <w:szCs w:val="24"/>
        </w:rPr>
        <w:t xml:space="preserve"> genera </w:t>
      </w:r>
      <w:bookmarkStart w:id="26" w:name="OLE_LINK76"/>
      <w:bookmarkStart w:id="27" w:name="OLE_LINK77"/>
      <w:r w:rsidR="00324508" w:rsidRPr="00A35221">
        <w:rPr>
          <w:rFonts w:ascii="Book Antiqua" w:eastAsia="MinionPro-Regular" w:hAnsi="Book Antiqua" w:cs="Times New Roman"/>
          <w:i/>
          <w:color w:val="000000" w:themeColor="text1"/>
          <w:kern w:val="0"/>
          <w:sz w:val="24"/>
          <w:szCs w:val="24"/>
        </w:rPr>
        <w:t>Aerococc</w:t>
      </w:r>
      <w:r w:rsidR="00F27753" w:rsidRPr="00A35221">
        <w:rPr>
          <w:rFonts w:ascii="Book Antiqua" w:eastAsia="MinionPro-Regular" w:hAnsi="Book Antiqua" w:cs="Times New Roman"/>
          <w:i/>
          <w:color w:val="000000" w:themeColor="text1"/>
          <w:kern w:val="0"/>
          <w:sz w:val="24"/>
          <w:szCs w:val="24"/>
        </w:rPr>
        <w:t>u</w:t>
      </w:r>
      <w:r w:rsidR="00324508" w:rsidRPr="00A35221">
        <w:rPr>
          <w:rFonts w:ascii="Book Antiqua" w:eastAsia="MinionPro-Regular" w:hAnsi="Book Antiqua" w:cs="Times New Roman"/>
          <w:i/>
          <w:color w:val="000000" w:themeColor="text1"/>
          <w:kern w:val="0"/>
          <w:sz w:val="24"/>
          <w:szCs w:val="24"/>
        </w:rPr>
        <w:t>s</w:t>
      </w:r>
      <w:r w:rsidR="00324508" w:rsidRPr="00A35221">
        <w:rPr>
          <w:rFonts w:ascii="Book Antiqua" w:eastAsia="MinionPro-Regular" w:hAnsi="Book Antiqua" w:cs="Times New Roman"/>
          <w:color w:val="000000" w:themeColor="text1"/>
          <w:kern w:val="0"/>
          <w:sz w:val="24"/>
          <w:szCs w:val="24"/>
        </w:rPr>
        <w:t xml:space="preserve">, </w:t>
      </w:r>
      <w:r w:rsidR="00324508" w:rsidRPr="00A35221">
        <w:rPr>
          <w:rFonts w:ascii="Book Antiqua" w:eastAsia="MinionPro-Regular" w:hAnsi="Book Antiqua" w:cs="Times New Roman"/>
          <w:i/>
          <w:color w:val="000000" w:themeColor="text1"/>
          <w:kern w:val="0"/>
          <w:sz w:val="24"/>
          <w:szCs w:val="24"/>
        </w:rPr>
        <w:t>Enterococcus</w:t>
      </w:r>
      <w:r w:rsidR="00324508" w:rsidRPr="00A35221">
        <w:rPr>
          <w:rFonts w:ascii="Book Antiqua" w:eastAsia="MinionPro-Regular" w:hAnsi="Book Antiqua" w:cs="Times New Roman"/>
          <w:color w:val="000000" w:themeColor="text1"/>
          <w:kern w:val="0"/>
          <w:sz w:val="24"/>
          <w:szCs w:val="24"/>
        </w:rPr>
        <w:t xml:space="preserve">, </w:t>
      </w:r>
      <w:r w:rsidR="00324508" w:rsidRPr="00A35221">
        <w:rPr>
          <w:rFonts w:ascii="Book Antiqua" w:eastAsia="MinionPro-Regular" w:hAnsi="Book Antiqua" w:cs="Times New Roman"/>
          <w:i/>
          <w:color w:val="000000" w:themeColor="text1"/>
          <w:kern w:val="0"/>
          <w:sz w:val="24"/>
          <w:szCs w:val="24"/>
        </w:rPr>
        <w:t>Lactobacillus</w:t>
      </w:r>
      <w:r w:rsidR="00324508" w:rsidRPr="00A35221">
        <w:rPr>
          <w:rFonts w:ascii="Book Antiqua" w:eastAsia="MinionPro-Regular" w:hAnsi="Book Antiqua" w:cs="Times New Roman"/>
          <w:color w:val="000000" w:themeColor="text1"/>
          <w:kern w:val="0"/>
          <w:sz w:val="24"/>
          <w:szCs w:val="24"/>
        </w:rPr>
        <w:t xml:space="preserve">, </w:t>
      </w:r>
      <w:r w:rsidR="00324508" w:rsidRPr="00A35221">
        <w:rPr>
          <w:rFonts w:ascii="Book Antiqua" w:eastAsia="MinionPro-Regular" w:hAnsi="Book Antiqua" w:cs="Times New Roman"/>
          <w:i/>
          <w:color w:val="000000" w:themeColor="text1"/>
          <w:kern w:val="0"/>
          <w:sz w:val="24"/>
          <w:szCs w:val="24"/>
        </w:rPr>
        <w:t xml:space="preserve">Lactococcus, Leuconostoc, Oenococcus, Pediococcus, Streptococcus, Carnobacterium, Tetragenococcus, Vagococcus, </w:t>
      </w:r>
      <w:r w:rsidR="00324508" w:rsidRPr="00A35221">
        <w:rPr>
          <w:rFonts w:ascii="Book Antiqua" w:eastAsia="MinionPro-Regular" w:hAnsi="Book Antiqua" w:cs="Times New Roman"/>
          <w:color w:val="000000" w:themeColor="text1"/>
          <w:kern w:val="0"/>
          <w:sz w:val="24"/>
          <w:szCs w:val="24"/>
        </w:rPr>
        <w:t>and</w:t>
      </w:r>
      <w:r w:rsidR="00324508" w:rsidRPr="00A35221">
        <w:rPr>
          <w:rFonts w:ascii="Book Antiqua" w:eastAsia="MinionPro-Regular" w:hAnsi="Book Antiqua" w:cs="Times New Roman"/>
          <w:i/>
          <w:color w:val="000000" w:themeColor="text1"/>
          <w:kern w:val="0"/>
          <w:sz w:val="24"/>
          <w:szCs w:val="24"/>
        </w:rPr>
        <w:t xml:space="preserve"> Weissella</w:t>
      </w:r>
      <w:bookmarkEnd w:id="26"/>
      <w:bookmarkEnd w:id="27"/>
      <w:r w:rsidR="00985D4E" w:rsidRPr="00A35221">
        <w:rPr>
          <w:rFonts w:ascii="Book Antiqua" w:eastAsia="MinionPro-Regular" w:hAnsi="Book Antiqua" w:cs="Times New Roman"/>
          <w:color w:val="000000" w:themeColor="text1"/>
          <w:kern w:val="0"/>
          <w:sz w:val="24"/>
          <w:szCs w:val="24"/>
        </w:rPr>
        <w:t>; as well as</w:t>
      </w:r>
      <w:r w:rsidR="00C176D8" w:rsidRPr="00A35221">
        <w:rPr>
          <w:rFonts w:ascii="Book Antiqua" w:eastAsia="MinionPro-Regular" w:hAnsi="Book Antiqua" w:cs="Times New Roman"/>
          <w:color w:val="000000" w:themeColor="text1"/>
          <w:kern w:val="0"/>
          <w:sz w:val="24"/>
          <w:szCs w:val="24"/>
        </w:rPr>
        <w:t xml:space="preserve"> </w:t>
      </w:r>
      <w:r w:rsidR="00BA5C04" w:rsidRPr="00A35221">
        <w:rPr>
          <w:rFonts w:ascii="Book Antiqua" w:eastAsia="MinionPro-Regular" w:hAnsi="Book Antiqua" w:cs="Times New Roman"/>
          <w:i/>
          <w:color w:val="000000" w:themeColor="text1"/>
          <w:kern w:val="0"/>
          <w:sz w:val="24"/>
          <w:szCs w:val="24"/>
        </w:rPr>
        <w:t>Bifidobacterium</w:t>
      </w:r>
      <w:r w:rsidR="00BA5C04" w:rsidRPr="00A35221">
        <w:rPr>
          <w:rFonts w:ascii="Book Antiqua" w:eastAsia="MinionPro-Regular" w:hAnsi="Book Antiqua" w:cs="Times New Roman"/>
          <w:color w:val="000000" w:themeColor="text1"/>
          <w:kern w:val="0"/>
          <w:sz w:val="24"/>
          <w:szCs w:val="24"/>
        </w:rPr>
        <w:t xml:space="preserve"> </w:t>
      </w:r>
      <w:r w:rsidR="00985D4E" w:rsidRPr="00A35221">
        <w:rPr>
          <w:rFonts w:ascii="Book Antiqua" w:eastAsia="MinionPro-Regular" w:hAnsi="Book Antiqua" w:cs="Times New Roman"/>
          <w:color w:val="000000" w:themeColor="text1"/>
          <w:kern w:val="0"/>
          <w:sz w:val="24"/>
          <w:szCs w:val="24"/>
        </w:rPr>
        <w:t xml:space="preserve">genera </w:t>
      </w:r>
      <w:r w:rsidR="00BA5C04" w:rsidRPr="00A35221">
        <w:rPr>
          <w:rFonts w:ascii="Book Antiqua" w:eastAsia="MinionPro-Regular" w:hAnsi="Book Antiqua" w:cs="Times New Roman"/>
          <w:color w:val="000000" w:themeColor="text1"/>
          <w:kern w:val="0"/>
          <w:sz w:val="24"/>
          <w:szCs w:val="24"/>
        </w:rPr>
        <w:t xml:space="preserve">attributed to </w:t>
      </w:r>
      <w:r w:rsidR="00BA5C04" w:rsidRPr="00A35221">
        <w:rPr>
          <w:rFonts w:ascii="Book Antiqua" w:eastAsia="MinionPro-Regular" w:hAnsi="Book Antiqua" w:cs="Times New Roman"/>
          <w:i/>
          <w:color w:val="000000" w:themeColor="text1"/>
          <w:kern w:val="0"/>
          <w:sz w:val="24"/>
          <w:szCs w:val="24"/>
        </w:rPr>
        <w:t>Actinobacteria</w:t>
      </w:r>
      <w:r w:rsidR="00C657CE" w:rsidRPr="00A35221">
        <w:rPr>
          <w:rFonts w:ascii="Book Antiqua" w:eastAsia="MinionPro-Regular" w:hAnsi="Book Antiqua" w:cs="Times New Roman"/>
          <w:color w:val="000000" w:themeColor="text1"/>
          <w:kern w:val="0"/>
          <w:sz w:val="24"/>
          <w:szCs w:val="24"/>
        </w:rPr>
        <w:t xml:space="preserve">, </w:t>
      </w:r>
      <w:r w:rsidR="00BA5C04" w:rsidRPr="00A35221">
        <w:rPr>
          <w:rFonts w:ascii="Book Antiqua" w:eastAsia="MinionPro-Regular" w:hAnsi="Book Antiqua" w:cs="Times New Roman"/>
          <w:color w:val="000000" w:themeColor="text1"/>
          <w:kern w:val="0"/>
          <w:sz w:val="24"/>
          <w:szCs w:val="24"/>
        </w:rPr>
        <w:t xml:space="preserve">and </w:t>
      </w:r>
      <w:r w:rsidR="00C657CE" w:rsidRPr="00A35221">
        <w:rPr>
          <w:rFonts w:ascii="Book Antiqua" w:eastAsia="MinionPro-Regular" w:hAnsi="Book Antiqua" w:cs="Times New Roman"/>
          <w:i/>
          <w:color w:val="000000" w:themeColor="text1"/>
          <w:kern w:val="0"/>
          <w:sz w:val="24"/>
          <w:szCs w:val="24"/>
        </w:rPr>
        <w:t>Saccharomyces</w:t>
      </w:r>
      <w:r w:rsidR="00C657CE" w:rsidRPr="00A35221">
        <w:rPr>
          <w:rFonts w:ascii="Book Antiqua" w:eastAsia="MinionPro-Regular" w:hAnsi="Book Antiqua" w:cs="Times New Roman"/>
          <w:color w:val="000000" w:themeColor="text1"/>
          <w:kern w:val="0"/>
          <w:sz w:val="24"/>
          <w:szCs w:val="24"/>
        </w:rPr>
        <w:t xml:space="preserve"> belonging to</w:t>
      </w:r>
      <w:r w:rsidR="00C657CE" w:rsidRPr="00A35221">
        <w:rPr>
          <w:rFonts w:ascii="Book Antiqua" w:eastAsia="MinionPro-Regular" w:hAnsi="Book Antiqua" w:cs="Times New Roman"/>
          <w:i/>
          <w:color w:val="000000" w:themeColor="text1"/>
          <w:kern w:val="0"/>
          <w:sz w:val="24"/>
          <w:szCs w:val="24"/>
        </w:rPr>
        <w:t xml:space="preserve"> </w:t>
      </w:r>
      <w:r w:rsidR="00C26245" w:rsidRPr="00A35221">
        <w:rPr>
          <w:rFonts w:ascii="Book Antiqua" w:eastAsia="MinionPro-Regular" w:hAnsi="Book Antiqua" w:cs="Times New Roman"/>
          <w:i/>
          <w:color w:val="000000" w:themeColor="text1"/>
          <w:kern w:val="0"/>
          <w:sz w:val="24"/>
          <w:szCs w:val="24"/>
        </w:rPr>
        <w:t>Eumycota</w:t>
      </w:r>
      <w:r w:rsidR="00357CDA" w:rsidRPr="00A35221">
        <w:rPr>
          <w:rFonts w:ascii="Book Antiqua" w:eastAsia="MinionPro-Regular" w:hAnsi="Book Antiqua" w:cs="Times New Roman"/>
          <w:color w:val="000000" w:themeColor="text1"/>
          <w:kern w:val="0"/>
          <w:sz w:val="24"/>
          <w:szCs w:val="24"/>
          <w:vertAlign w:val="superscript"/>
        </w:rPr>
        <w:t>[21]</w:t>
      </w:r>
      <w:r w:rsidR="00C26245" w:rsidRPr="00A35221">
        <w:rPr>
          <w:rFonts w:ascii="Book Antiqua" w:eastAsia="MinionPro-Regular" w:hAnsi="Book Antiqua" w:cs="Times New Roman"/>
          <w:color w:val="000000" w:themeColor="text1"/>
          <w:kern w:val="0"/>
          <w:sz w:val="24"/>
          <w:szCs w:val="24"/>
        </w:rPr>
        <w:t xml:space="preserve">. </w:t>
      </w:r>
      <w:r w:rsidR="004D59F2" w:rsidRPr="00A35221">
        <w:rPr>
          <w:rFonts w:ascii="Book Antiqua" w:eastAsia="MinionPro-Regular" w:hAnsi="Book Antiqua" w:cs="Times New Roman"/>
          <w:i/>
          <w:color w:val="000000" w:themeColor="text1"/>
          <w:kern w:val="0"/>
          <w:sz w:val="24"/>
          <w:szCs w:val="24"/>
        </w:rPr>
        <w:t>Lactobacillus, Bifidobacterium</w:t>
      </w:r>
      <w:r w:rsidR="00985D4E" w:rsidRPr="00A35221">
        <w:rPr>
          <w:rFonts w:ascii="Book Antiqua" w:eastAsia="MinionPro-Regular" w:hAnsi="Book Antiqua" w:cs="Times New Roman"/>
          <w:color w:val="000000" w:themeColor="text1"/>
          <w:kern w:val="0"/>
          <w:sz w:val="24"/>
          <w:szCs w:val="24"/>
        </w:rPr>
        <w:t xml:space="preserve">, </w:t>
      </w:r>
      <w:r w:rsidR="004D59F2" w:rsidRPr="00A35221">
        <w:rPr>
          <w:rFonts w:ascii="Book Antiqua" w:eastAsia="MinionPro-Regular" w:hAnsi="Book Antiqua" w:cs="Times New Roman"/>
          <w:color w:val="000000" w:themeColor="text1"/>
          <w:kern w:val="0"/>
          <w:sz w:val="24"/>
          <w:szCs w:val="24"/>
        </w:rPr>
        <w:t xml:space="preserve">and </w:t>
      </w:r>
      <w:r w:rsidR="004D59F2" w:rsidRPr="00A35221">
        <w:rPr>
          <w:rFonts w:ascii="Book Antiqua" w:eastAsia="MinionPro-Regular" w:hAnsi="Book Antiqua" w:cs="Times New Roman"/>
          <w:i/>
          <w:color w:val="000000" w:themeColor="text1"/>
          <w:kern w:val="0"/>
          <w:sz w:val="24"/>
          <w:szCs w:val="24"/>
        </w:rPr>
        <w:t xml:space="preserve">Saccharomyces </w:t>
      </w:r>
      <w:r w:rsidR="00985D4E" w:rsidRPr="00A35221">
        <w:rPr>
          <w:rFonts w:ascii="Book Antiqua" w:eastAsia="MinionPro-Regular" w:hAnsi="Book Antiqua" w:cs="Times New Roman"/>
          <w:color w:val="000000" w:themeColor="text1"/>
          <w:kern w:val="0"/>
          <w:sz w:val="24"/>
          <w:szCs w:val="24"/>
        </w:rPr>
        <w:t>strains a</w:t>
      </w:r>
      <w:r w:rsidR="004D59F2" w:rsidRPr="00A35221">
        <w:rPr>
          <w:rFonts w:ascii="Book Antiqua" w:eastAsia="MinionPro-Regular" w:hAnsi="Book Antiqua" w:cs="Times New Roman"/>
          <w:color w:val="000000" w:themeColor="text1"/>
          <w:kern w:val="0"/>
          <w:sz w:val="24"/>
          <w:szCs w:val="24"/>
        </w:rPr>
        <w:t xml:space="preserve">re </w:t>
      </w:r>
      <w:r w:rsidR="00D365D0" w:rsidRPr="00A35221">
        <w:rPr>
          <w:rFonts w:ascii="Book Antiqua" w:eastAsia="MinionPro-Regular" w:hAnsi="Book Antiqua" w:cs="Times New Roman"/>
          <w:color w:val="000000" w:themeColor="text1"/>
          <w:kern w:val="0"/>
          <w:sz w:val="24"/>
          <w:szCs w:val="24"/>
        </w:rPr>
        <w:t xml:space="preserve">probiotics that have a long history </w:t>
      </w:r>
      <w:r w:rsidR="00985D4E" w:rsidRPr="00A35221">
        <w:rPr>
          <w:rFonts w:ascii="Book Antiqua" w:eastAsia="MinionPro-Regular" w:hAnsi="Book Antiqua" w:cs="Times New Roman"/>
          <w:color w:val="000000" w:themeColor="text1"/>
          <w:kern w:val="0"/>
          <w:sz w:val="24"/>
          <w:szCs w:val="24"/>
        </w:rPr>
        <w:t>of application and have attracted much interest</w:t>
      </w:r>
      <w:r w:rsidR="00D365D0" w:rsidRPr="00A35221">
        <w:rPr>
          <w:rFonts w:ascii="Book Antiqua" w:eastAsia="MinionPro-Regular" w:hAnsi="Book Antiqua" w:cs="Times New Roman"/>
          <w:color w:val="000000" w:themeColor="text1"/>
          <w:kern w:val="0"/>
          <w:sz w:val="24"/>
          <w:szCs w:val="24"/>
        </w:rPr>
        <w:t xml:space="preserve">. </w:t>
      </w:r>
      <w:r w:rsidR="00D35DD5" w:rsidRPr="00A35221">
        <w:rPr>
          <w:rFonts w:ascii="Book Antiqua" w:eastAsia="MinionPro-Regular" w:hAnsi="Book Antiqua" w:cs="Times New Roman"/>
          <w:color w:val="000000" w:themeColor="text1"/>
          <w:kern w:val="0"/>
          <w:sz w:val="24"/>
          <w:szCs w:val="24"/>
        </w:rPr>
        <w:t xml:space="preserve">Furthermore, </w:t>
      </w:r>
      <w:r w:rsidR="00547292" w:rsidRPr="00A35221">
        <w:rPr>
          <w:rFonts w:ascii="Book Antiqua" w:eastAsia="MinionPro-Regular" w:hAnsi="Book Antiqua" w:cs="Times New Roman"/>
          <w:color w:val="000000" w:themeColor="text1"/>
          <w:kern w:val="0"/>
          <w:sz w:val="24"/>
          <w:szCs w:val="24"/>
        </w:rPr>
        <w:t>with the evolution and innovation</w:t>
      </w:r>
      <w:r w:rsidR="00985D4E" w:rsidRPr="00A35221">
        <w:rPr>
          <w:rFonts w:ascii="Book Antiqua" w:eastAsia="MinionPro-Regular" w:hAnsi="Book Antiqua" w:cs="Times New Roman"/>
          <w:color w:val="000000" w:themeColor="text1"/>
          <w:kern w:val="0"/>
          <w:sz w:val="24"/>
          <w:szCs w:val="24"/>
        </w:rPr>
        <w:t>s</w:t>
      </w:r>
      <w:r w:rsidR="00547292" w:rsidRPr="00A35221">
        <w:rPr>
          <w:rFonts w:ascii="Book Antiqua" w:eastAsia="MinionPro-Regular" w:hAnsi="Book Antiqua" w:cs="Times New Roman"/>
          <w:color w:val="000000" w:themeColor="text1"/>
          <w:kern w:val="0"/>
          <w:sz w:val="24"/>
          <w:szCs w:val="24"/>
        </w:rPr>
        <w:t xml:space="preserve"> </w:t>
      </w:r>
      <w:r w:rsidR="00985D4E" w:rsidRPr="00A35221">
        <w:rPr>
          <w:rFonts w:ascii="Book Antiqua" w:eastAsia="MinionPro-Regular" w:hAnsi="Book Antiqua" w:cs="Times New Roman"/>
          <w:color w:val="000000" w:themeColor="text1"/>
          <w:kern w:val="0"/>
          <w:sz w:val="24"/>
          <w:szCs w:val="24"/>
        </w:rPr>
        <w:t xml:space="preserve">in </w:t>
      </w:r>
      <w:r w:rsidR="00547292" w:rsidRPr="00A35221">
        <w:rPr>
          <w:rFonts w:ascii="Book Antiqua" w:eastAsia="MinionPro-Regular" w:hAnsi="Book Antiqua" w:cs="Times New Roman"/>
          <w:color w:val="000000" w:themeColor="text1"/>
          <w:kern w:val="0"/>
          <w:sz w:val="24"/>
          <w:szCs w:val="24"/>
        </w:rPr>
        <w:t xml:space="preserve">sequencing technology, researchers </w:t>
      </w:r>
      <w:r w:rsidR="00985D4E" w:rsidRPr="00A35221">
        <w:rPr>
          <w:rFonts w:ascii="Book Antiqua" w:eastAsia="MinionPro-Regular" w:hAnsi="Book Antiqua" w:cs="Times New Roman"/>
          <w:color w:val="000000" w:themeColor="text1"/>
          <w:kern w:val="0"/>
          <w:sz w:val="24"/>
          <w:szCs w:val="24"/>
        </w:rPr>
        <w:t xml:space="preserve">have </w:t>
      </w:r>
      <w:r w:rsidR="00547292" w:rsidRPr="00A35221">
        <w:rPr>
          <w:rFonts w:ascii="Book Antiqua" w:eastAsia="MinionPro-Regular" w:hAnsi="Book Antiqua" w:cs="Times New Roman"/>
          <w:color w:val="000000" w:themeColor="text1"/>
          <w:kern w:val="0"/>
          <w:sz w:val="24"/>
          <w:szCs w:val="24"/>
        </w:rPr>
        <w:t>discovered novel probiotic strains</w:t>
      </w:r>
      <w:r w:rsidR="00985D4E" w:rsidRPr="00A35221">
        <w:rPr>
          <w:rFonts w:ascii="Book Antiqua" w:eastAsia="MinionPro-Regular" w:hAnsi="Book Antiqua" w:cs="Times New Roman"/>
          <w:color w:val="000000" w:themeColor="text1"/>
          <w:kern w:val="0"/>
          <w:sz w:val="24"/>
          <w:szCs w:val="24"/>
        </w:rPr>
        <w:t xml:space="preserve"> referred to as the</w:t>
      </w:r>
      <w:r w:rsidR="00547292" w:rsidRPr="00A35221">
        <w:rPr>
          <w:rFonts w:ascii="Book Antiqua" w:eastAsia="MinionPro-Regular" w:hAnsi="Book Antiqua" w:cs="Times New Roman"/>
          <w:color w:val="000000" w:themeColor="text1"/>
          <w:kern w:val="0"/>
          <w:sz w:val="24"/>
          <w:szCs w:val="24"/>
        </w:rPr>
        <w:t xml:space="preserve"> “next-generation of probiotics”, of which </w:t>
      </w:r>
      <w:r w:rsidR="00F90C4A" w:rsidRPr="00A35221">
        <w:rPr>
          <w:rFonts w:ascii="Book Antiqua" w:eastAsia="MinionPro-Regular" w:hAnsi="Book Antiqua" w:cs="Times New Roman"/>
          <w:color w:val="000000" w:themeColor="text1"/>
          <w:kern w:val="0"/>
          <w:sz w:val="24"/>
          <w:szCs w:val="24"/>
        </w:rPr>
        <w:t>include</w:t>
      </w:r>
      <w:r w:rsidR="00547292" w:rsidRPr="00A35221">
        <w:rPr>
          <w:rFonts w:ascii="Book Antiqua" w:eastAsia="MinionPro-Regular" w:hAnsi="Book Antiqua" w:cs="Times New Roman"/>
          <w:color w:val="000000" w:themeColor="text1"/>
          <w:kern w:val="0"/>
          <w:sz w:val="24"/>
          <w:szCs w:val="24"/>
        </w:rPr>
        <w:t xml:space="preserve"> </w:t>
      </w:r>
      <w:r w:rsidR="00547292" w:rsidRPr="00A35221">
        <w:rPr>
          <w:rFonts w:ascii="Book Antiqua" w:eastAsia="MinionPro-Regular" w:hAnsi="Book Antiqua" w:cs="Times New Roman"/>
          <w:i/>
          <w:color w:val="000000" w:themeColor="text1"/>
          <w:kern w:val="0"/>
          <w:sz w:val="24"/>
          <w:szCs w:val="24"/>
        </w:rPr>
        <w:t>Akkermansia mucini</w:t>
      </w:r>
      <w:r w:rsidR="00F90C4A" w:rsidRPr="00A35221">
        <w:rPr>
          <w:rFonts w:ascii="Book Antiqua" w:eastAsia="MinionPro-Regular" w:hAnsi="Book Antiqua" w:cs="Times New Roman"/>
          <w:i/>
          <w:color w:val="000000" w:themeColor="text1"/>
          <w:kern w:val="0"/>
          <w:sz w:val="24"/>
          <w:szCs w:val="24"/>
        </w:rPr>
        <w:t>phila</w:t>
      </w:r>
      <w:r w:rsidR="00F90C4A" w:rsidRPr="00A35221">
        <w:rPr>
          <w:rFonts w:ascii="Book Antiqua" w:eastAsia="MinionPro-Regular" w:hAnsi="Book Antiqua" w:cs="Times New Roman"/>
          <w:color w:val="000000" w:themeColor="text1"/>
          <w:kern w:val="0"/>
          <w:sz w:val="24"/>
          <w:szCs w:val="24"/>
        </w:rPr>
        <w:t xml:space="preserve">, </w:t>
      </w:r>
      <w:r w:rsidR="00F90C4A" w:rsidRPr="00A35221">
        <w:rPr>
          <w:rFonts w:ascii="Book Antiqua" w:eastAsia="MinionPro-Regular" w:hAnsi="Book Antiqua" w:cs="Times New Roman"/>
          <w:i/>
          <w:color w:val="000000" w:themeColor="text1"/>
          <w:kern w:val="0"/>
          <w:sz w:val="24"/>
          <w:szCs w:val="24"/>
        </w:rPr>
        <w:t xml:space="preserve">Propionibacterium </w:t>
      </w:r>
      <w:r w:rsidR="00F90C4A" w:rsidRPr="00A35221">
        <w:rPr>
          <w:rFonts w:ascii="Book Antiqua" w:eastAsia="MinionPro-Regular" w:hAnsi="Book Antiqua" w:cs="Times New Roman"/>
          <w:color w:val="000000" w:themeColor="text1"/>
          <w:kern w:val="0"/>
          <w:sz w:val="24"/>
          <w:szCs w:val="24"/>
        </w:rPr>
        <w:t>spp</w:t>
      </w:r>
      <w:r w:rsidR="00F90C4A" w:rsidRPr="00A35221">
        <w:rPr>
          <w:rFonts w:ascii="Book Antiqua" w:eastAsia="MinionPro-Regular" w:hAnsi="Book Antiqua" w:cs="Times New Roman"/>
          <w:i/>
          <w:color w:val="000000" w:themeColor="text1"/>
          <w:kern w:val="0"/>
          <w:sz w:val="24"/>
          <w:szCs w:val="24"/>
        </w:rPr>
        <w:t>.</w:t>
      </w:r>
      <w:r w:rsidR="00F90C4A" w:rsidRPr="00A35221">
        <w:rPr>
          <w:rFonts w:ascii="Book Antiqua" w:eastAsia="MinionPro-Regular" w:hAnsi="Book Antiqua" w:cs="Times New Roman"/>
          <w:color w:val="000000" w:themeColor="text1"/>
          <w:kern w:val="0"/>
          <w:sz w:val="24"/>
          <w:szCs w:val="24"/>
        </w:rPr>
        <w:t>, and</w:t>
      </w:r>
      <w:r w:rsidR="00F90C4A" w:rsidRPr="00A35221">
        <w:rPr>
          <w:rFonts w:ascii="Book Antiqua" w:eastAsia="MinionPro-Regular" w:hAnsi="Book Antiqua" w:cs="Times New Roman"/>
          <w:i/>
          <w:color w:val="000000" w:themeColor="text1"/>
          <w:kern w:val="0"/>
          <w:sz w:val="24"/>
          <w:szCs w:val="24"/>
        </w:rPr>
        <w:t xml:space="preserve"> Roseburia </w:t>
      </w:r>
      <w:r w:rsidR="00F90C4A" w:rsidRPr="00A35221">
        <w:rPr>
          <w:rFonts w:ascii="Book Antiqua" w:eastAsia="MinionPro-Regular" w:hAnsi="Book Antiqua" w:cs="Times New Roman"/>
          <w:color w:val="000000" w:themeColor="text1"/>
          <w:kern w:val="0"/>
          <w:sz w:val="24"/>
          <w:szCs w:val="24"/>
        </w:rPr>
        <w:t>spp</w:t>
      </w:r>
      <w:r w:rsidR="00F90C4A" w:rsidRPr="00A35221">
        <w:rPr>
          <w:rFonts w:ascii="Book Antiqua" w:eastAsia="MinionPro-Regular" w:hAnsi="Book Antiqua" w:cs="Times New Roman"/>
          <w:i/>
          <w:color w:val="000000" w:themeColor="text1"/>
          <w:kern w:val="0"/>
          <w:sz w:val="24"/>
          <w:szCs w:val="24"/>
        </w:rPr>
        <w:t>.</w:t>
      </w:r>
      <w:r w:rsidR="00F90C4A" w:rsidRPr="00A35221">
        <w:rPr>
          <w:rFonts w:ascii="Book Antiqua" w:eastAsia="MinionPro-Regular" w:hAnsi="Book Antiqua" w:cs="Times New Roman"/>
          <w:color w:val="000000" w:themeColor="text1"/>
          <w:kern w:val="0"/>
          <w:sz w:val="24"/>
          <w:szCs w:val="24"/>
        </w:rPr>
        <w:t xml:space="preserve">, </w:t>
      </w:r>
      <w:r w:rsidR="00985D4E" w:rsidRPr="00A35221">
        <w:rPr>
          <w:rFonts w:ascii="Book Antiqua" w:eastAsia="MinionPro-Regular" w:hAnsi="Book Antiqua" w:cs="Times New Roman"/>
          <w:color w:val="000000" w:themeColor="text1"/>
          <w:kern w:val="0"/>
          <w:sz w:val="24"/>
          <w:szCs w:val="24"/>
        </w:rPr>
        <w:t>with</w:t>
      </w:r>
      <w:r w:rsidR="00F90C4A" w:rsidRPr="00A35221">
        <w:rPr>
          <w:rFonts w:ascii="Book Antiqua" w:eastAsia="MinionPro-Regular" w:hAnsi="Book Antiqua" w:cs="Times New Roman"/>
          <w:color w:val="000000" w:themeColor="text1"/>
          <w:kern w:val="0"/>
          <w:sz w:val="24"/>
          <w:szCs w:val="24"/>
        </w:rPr>
        <w:t xml:space="preserve"> promising applications</w:t>
      </w:r>
      <w:r w:rsidR="00357CDA" w:rsidRPr="00A35221">
        <w:rPr>
          <w:rFonts w:ascii="Book Antiqua" w:eastAsia="MinionPro-Regular" w:hAnsi="Book Antiqua" w:cs="Times New Roman"/>
          <w:color w:val="000000" w:themeColor="text1"/>
          <w:kern w:val="0"/>
          <w:sz w:val="24"/>
          <w:szCs w:val="24"/>
          <w:vertAlign w:val="superscript"/>
        </w:rPr>
        <w:t>[22,23]</w:t>
      </w:r>
      <w:r w:rsidR="00B349BB" w:rsidRPr="00A35221">
        <w:rPr>
          <w:rFonts w:ascii="Book Antiqua" w:eastAsia="MinionPro-Regular" w:hAnsi="Book Antiqua" w:cs="Times New Roman"/>
          <w:color w:val="000000" w:themeColor="text1"/>
          <w:kern w:val="0"/>
          <w:sz w:val="24"/>
          <w:szCs w:val="24"/>
        </w:rPr>
        <w:t>.</w:t>
      </w:r>
    </w:p>
    <w:p w14:paraId="584EC466" w14:textId="0A1011D5" w:rsidR="00E9600C" w:rsidRPr="00A35221" w:rsidRDefault="00BA6FD6"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 xml:space="preserve">However, </w:t>
      </w:r>
      <w:r w:rsidR="00985D4E" w:rsidRPr="00A35221">
        <w:rPr>
          <w:rFonts w:ascii="Book Antiqua" w:eastAsia="MinionPro-Regular" w:hAnsi="Book Antiqua" w:cs="Times New Roman"/>
          <w:color w:val="000000" w:themeColor="text1"/>
          <w:kern w:val="0"/>
          <w:sz w:val="24"/>
          <w:szCs w:val="24"/>
        </w:rPr>
        <w:t xml:space="preserve">the clinical application of </w:t>
      </w:r>
      <w:r w:rsidR="004545CE" w:rsidRPr="00A35221">
        <w:rPr>
          <w:rFonts w:ascii="Book Antiqua" w:eastAsia="MinionPro-Regular" w:hAnsi="Book Antiqua" w:cs="Times New Roman"/>
          <w:color w:val="000000" w:themeColor="text1"/>
          <w:kern w:val="0"/>
          <w:sz w:val="24"/>
          <w:szCs w:val="24"/>
        </w:rPr>
        <w:t xml:space="preserve">probiotic preparations </w:t>
      </w:r>
      <w:r w:rsidR="00985D4E" w:rsidRPr="00A35221">
        <w:rPr>
          <w:rFonts w:ascii="Book Antiqua" w:eastAsia="MinionPro-Regular" w:hAnsi="Book Antiqua" w:cs="Times New Roman"/>
          <w:color w:val="000000" w:themeColor="text1"/>
          <w:kern w:val="0"/>
          <w:sz w:val="24"/>
          <w:szCs w:val="24"/>
        </w:rPr>
        <w:t>is</w:t>
      </w:r>
      <w:r w:rsidR="004545CE" w:rsidRPr="00A35221">
        <w:rPr>
          <w:rFonts w:ascii="Book Antiqua" w:eastAsia="MinionPro-Regular" w:hAnsi="Book Antiqua" w:cs="Times New Roman"/>
          <w:color w:val="000000" w:themeColor="text1"/>
          <w:kern w:val="0"/>
          <w:sz w:val="24"/>
          <w:szCs w:val="24"/>
        </w:rPr>
        <w:t xml:space="preserve"> still very limited, </w:t>
      </w:r>
      <w:r w:rsidR="00985D4E" w:rsidRPr="00A35221">
        <w:rPr>
          <w:rFonts w:ascii="Book Antiqua" w:eastAsia="MinionPro-Regular" w:hAnsi="Book Antiqua" w:cs="Times New Roman"/>
          <w:color w:val="000000" w:themeColor="text1"/>
          <w:kern w:val="0"/>
          <w:sz w:val="24"/>
          <w:szCs w:val="24"/>
        </w:rPr>
        <w:t xml:space="preserve">and their scope of </w:t>
      </w:r>
      <w:r w:rsidR="004545CE" w:rsidRPr="00A35221">
        <w:rPr>
          <w:rFonts w:ascii="Book Antiqua" w:eastAsia="MinionPro-Regular" w:hAnsi="Book Antiqua" w:cs="Times New Roman"/>
          <w:color w:val="000000" w:themeColor="text1"/>
          <w:kern w:val="0"/>
          <w:sz w:val="24"/>
          <w:szCs w:val="24"/>
        </w:rPr>
        <w:t xml:space="preserve">application </w:t>
      </w:r>
      <w:r w:rsidR="00985D4E" w:rsidRPr="00A35221">
        <w:rPr>
          <w:rFonts w:ascii="Book Antiqua" w:eastAsia="MinionPro-Regular" w:hAnsi="Book Antiqua" w:cs="Times New Roman"/>
          <w:color w:val="000000" w:themeColor="text1"/>
          <w:kern w:val="0"/>
          <w:sz w:val="24"/>
          <w:szCs w:val="24"/>
        </w:rPr>
        <w:t>and</w:t>
      </w:r>
      <w:r w:rsidR="004545CE" w:rsidRPr="00A35221">
        <w:rPr>
          <w:rFonts w:ascii="Book Antiqua" w:eastAsia="MinionPro-Regular" w:hAnsi="Book Antiqua" w:cs="Times New Roman"/>
          <w:color w:val="000000" w:themeColor="text1"/>
          <w:kern w:val="0"/>
          <w:sz w:val="24"/>
          <w:szCs w:val="24"/>
        </w:rPr>
        <w:t xml:space="preserve"> effectiveness are </w:t>
      </w:r>
      <w:r w:rsidR="00985D4E" w:rsidRPr="00A35221">
        <w:rPr>
          <w:rFonts w:ascii="Book Antiqua" w:eastAsia="MinionPro-Regular" w:hAnsi="Book Antiqua" w:cs="Times New Roman"/>
          <w:color w:val="000000" w:themeColor="text1"/>
          <w:kern w:val="0"/>
          <w:sz w:val="24"/>
          <w:szCs w:val="24"/>
        </w:rPr>
        <w:t>still being investigated</w:t>
      </w:r>
      <w:r w:rsidR="00357CDA" w:rsidRPr="00A35221">
        <w:rPr>
          <w:rFonts w:ascii="Book Antiqua" w:eastAsia="MinionPro-Regular" w:hAnsi="Book Antiqua" w:cs="Times New Roman"/>
          <w:color w:val="000000" w:themeColor="text1"/>
          <w:kern w:val="0"/>
          <w:sz w:val="24"/>
          <w:szCs w:val="24"/>
          <w:vertAlign w:val="superscript"/>
        </w:rPr>
        <w:t>[24]</w:t>
      </w:r>
      <w:r w:rsidR="004545CE" w:rsidRPr="00A35221">
        <w:rPr>
          <w:rFonts w:ascii="Book Antiqua" w:eastAsia="MinionPro-Regular" w:hAnsi="Book Antiqua" w:cs="Times New Roman"/>
          <w:color w:val="000000" w:themeColor="text1"/>
          <w:kern w:val="0"/>
          <w:sz w:val="24"/>
          <w:szCs w:val="24"/>
        </w:rPr>
        <w:t xml:space="preserve">. </w:t>
      </w:r>
      <w:r w:rsidR="00F77DED" w:rsidRPr="00A35221">
        <w:rPr>
          <w:rFonts w:ascii="Book Antiqua" w:eastAsia="MinionPro-Regular" w:hAnsi="Book Antiqua" w:cs="Times New Roman"/>
          <w:color w:val="000000" w:themeColor="text1"/>
          <w:kern w:val="0"/>
          <w:sz w:val="24"/>
          <w:szCs w:val="24"/>
        </w:rPr>
        <w:t xml:space="preserve">As a mixture </w:t>
      </w:r>
      <w:r w:rsidR="00310683" w:rsidRPr="00A35221">
        <w:rPr>
          <w:rFonts w:ascii="Book Antiqua" w:eastAsia="MinionPro-Regular" w:hAnsi="Book Antiqua" w:cs="Times New Roman"/>
          <w:color w:val="000000" w:themeColor="text1"/>
          <w:kern w:val="0"/>
          <w:sz w:val="24"/>
          <w:szCs w:val="24"/>
        </w:rPr>
        <w:t xml:space="preserve">of high-concentration </w:t>
      </w:r>
      <w:r w:rsidR="00F77DED" w:rsidRPr="00A35221">
        <w:rPr>
          <w:rFonts w:ascii="Book Antiqua" w:eastAsia="MinionPro-Regular" w:hAnsi="Book Antiqua" w:cs="Times New Roman"/>
          <w:color w:val="000000" w:themeColor="text1"/>
          <w:kern w:val="0"/>
          <w:sz w:val="24"/>
          <w:szCs w:val="24"/>
        </w:rPr>
        <w:t>probiotic</w:t>
      </w:r>
      <w:r w:rsidR="00310683" w:rsidRPr="00A35221">
        <w:rPr>
          <w:rFonts w:ascii="Book Antiqua" w:eastAsia="MinionPro-Regular" w:hAnsi="Book Antiqua" w:cs="Times New Roman"/>
          <w:color w:val="000000" w:themeColor="text1"/>
          <w:kern w:val="0"/>
          <w:sz w:val="24"/>
          <w:szCs w:val="24"/>
        </w:rPr>
        <w:t xml:space="preserve"> preparation</w:t>
      </w:r>
      <w:r w:rsidR="00985D4E" w:rsidRPr="00A35221">
        <w:rPr>
          <w:rFonts w:ascii="Book Antiqua" w:eastAsia="MinionPro-Regular" w:hAnsi="Book Antiqua" w:cs="Times New Roman"/>
          <w:color w:val="000000" w:themeColor="text1"/>
          <w:kern w:val="0"/>
          <w:sz w:val="24"/>
          <w:szCs w:val="24"/>
        </w:rPr>
        <w:t>s</w:t>
      </w:r>
      <w:r w:rsidR="00F77DED" w:rsidRPr="00A35221">
        <w:rPr>
          <w:rFonts w:ascii="Book Antiqua" w:eastAsia="MinionPro-Regular" w:hAnsi="Book Antiqua" w:cs="Times New Roman"/>
          <w:color w:val="000000" w:themeColor="text1"/>
          <w:kern w:val="0"/>
          <w:sz w:val="24"/>
          <w:szCs w:val="24"/>
        </w:rPr>
        <w:t xml:space="preserve">, VSL#3 </w:t>
      </w:r>
      <w:r w:rsidR="00985D4E" w:rsidRPr="00A35221">
        <w:rPr>
          <w:rFonts w:ascii="Book Antiqua" w:eastAsia="MinionPro-Regular" w:hAnsi="Book Antiqua" w:cs="Times New Roman"/>
          <w:color w:val="000000" w:themeColor="text1"/>
          <w:kern w:val="0"/>
          <w:sz w:val="24"/>
          <w:szCs w:val="24"/>
        </w:rPr>
        <w:t>comprises</w:t>
      </w:r>
      <w:r w:rsidR="00310683" w:rsidRPr="00A35221">
        <w:rPr>
          <w:rFonts w:ascii="Book Antiqua" w:eastAsia="MinionPro-Regular" w:hAnsi="Book Antiqua" w:cs="Times New Roman"/>
          <w:color w:val="000000" w:themeColor="text1"/>
          <w:kern w:val="0"/>
          <w:sz w:val="24"/>
          <w:szCs w:val="24"/>
        </w:rPr>
        <w:t xml:space="preserve"> 8 live lyophilized bacterial strains, </w:t>
      </w:r>
      <w:r w:rsidR="00985D4E" w:rsidRPr="00A35221">
        <w:rPr>
          <w:rFonts w:ascii="Book Antiqua" w:eastAsia="MinionPro-Regular" w:hAnsi="Book Antiqua" w:cs="Times New Roman"/>
          <w:color w:val="000000" w:themeColor="text1"/>
          <w:kern w:val="0"/>
          <w:sz w:val="24"/>
          <w:szCs w:val="24"/>
        </w:rPr>
        <w:t>namely</w:t>
      </w:r>
      <w:r w:rsidR="00310683" w:rsidRPr="00A35221">
        <w:rPr>
          <w:rFonts w:ascii="Book Antiqua" w:eastAsia="MinionPro-Regular" w:hAnsi="Book Antiqua" w:cs="Times New Roman"/>
          <w:color w:val="000000" w:themeColor="text1"/>
          <w:kern w:val="0"/>
          <w:sz w:val="24"/>
          <w:szCs w:val="24"/>
        </w:rPr>
        <w:t xml:space="preserve"> </w:t>
      </w:r>
      <w:r w:rsidR="00310683" w:rsidRPr="00A35221">
        <w:rPr>
          <w:rFonts w:ascii="Book Antiqua" w:eastAsia="MinionPro-Regular" w:hAnsi="Book Antiqua" w:cs="Times New Roman"/>
          <w:i/>
          <w:color w:val="000000" w:themeColor="text1"/>
          <w:kern w:val="0"/>
          <w:sz w:val="24"/>
          <w:szCs w:val="24"/>
        </w:rPr>
        <w:t xml:space="preserve">Streptococcus </w:t>
      </w:r>
      <w:r w:rsidR="00985D4E" w:rsidRPr="00A35221">
        <w:rPr>
          <w:rFonts w:ascii="Book Antiqua" w:eastAsia="MinionPro-Regular" w:hAnsi="Book Antiqua" w:cs="Times New Roman"/>
          <w:i/>
          <w:color w:val="000000" w:themeColor="text1"/>
          <w:kern w:val="0"/>
          <w:sz w:val="24"/>
          <w:szCs w:val="24"/>
        </w:rPr>
        <w:t>thermophilus</w:t>
      </w:r>
      <w:r w:rsidR="00310683" w:rsidRPr="00A35221">
        <w:rPr>
          <w:rFonts w:ascii="Book Antiqua" w:eastAsia="MinionPro-Regular" w:hAnsi="Book Antiqua" w:cs="Times New Roman"/>
          <w:color w:val="000000" w:themeColor="text1"/>
          <w:kern w:val="0"/>
          <w:sz w:val="24"/>
          <w:szCs w:val="24"/>
        </w:rPr>
        <w:t xml:space="preserve">, 3 strains of </w:t>
      </w:r>
      <w:r w:rsidR="00310683" w:rsidRPr="00A35221">
        <w:rPr>
          <w:rFonts w:ascii="Book Antiqua" w:eastAsia="MinionPro-Regular" w:hAnsi="Book Antiqua" w:cs="Times New Roman"/>
          <w:i/>
          <w:color w:val="000000" w:themeColor="text1"/>
          <w:kern w:val="0"/>
          <w:sz w:val="24"/>
          <w:szCs w:val="24"/>
        </w:rPr>
        <w:t>Bifidobacteria</w:t>
      </w:r>
      <w:r w:rsidR="00310683" w:rsidRPr="00A35221">
        <w:rPr>
          <w:rFonts w:ascii="Book Antiqua" w:eastAsia="MinionPro-Regular" w:hAnsi="Book Antiqua" w:cs="Times New Roman"/>
          <w:color w:val="000000" w:themeColor="text1"/>
          <w:kern w:val="0"/>
          <w:sz w:val="24"/>
          <w:szCs w:val="24"/>
        </w:rPr>
        <w:t xml:space="preserve"> (</w:t>
      </w:r>
      <w:r w:rsidR="00310683" w:rsidRPr="00A35221">
        <w:rPr>
          <w:rFonts w:ascii="Book Antiqua" w:eastAsia="MinionPro-Regular" w:hAnsi="Book Antiqua" w:cs="Times New Roman"/>
          <w:i/>
          <w:color w:val="000000" w:themeColor="text1"/>
          <w:kern w:val="0"/>
          <w:sz w:val="24"/>
          <w:szCs w:val="24"/>
        </w:rPr>
        <w:t>B</w:t>
      </w:r>
      <w:r w:rsidR="00985D4E" w:rsidRPr="00A35221">
        <w:rPr>
          <w:rFonts w:ascii="Book Antiqua" w:eastAsia="MinionPro-Regular" w:hAnsi="Book Antiqua" w:cs="Times New Roman"/>
          <w:i/>
          <w:color w:val="000000" w:themeColor="text1"/>
          <w:kern w:val="0"/>
          <w:sz w:val="24"/>
          <w:szCs w:val="24"/>
        </w:rPr>
        <w:t>.</w:t>
      </w:r>
      <w:r w:rsidR="00310683" w:rsidRPr="00A35221">
        <w:rPr>
          <w:rFonts w:ascii="Book Antiqua" w:eastAsia="MinionPro-Regular" w:hAnsi="Book Antiqua" w:cs="Times New Roman"/>
          <w:i/>
          <w:color w:val="000000" w:themeColor="text1"/>
          <w:kern w:val="0"/>
          <w:sz w:val="24"/>
          <w:szCs w:val="24"/>
        </w:rPr>
        <w:t xml:space="preserve"> longum</w:t>
      </w:r>
      <w:r w:rsidR="00310683" w:rsidRPr="00A35221">
        <w:rPr>
          <w:rFonts w:ascii="Book Antiqua" w:eastAsia="MinionPro-Regular" w:hAnsi="Book Antiqua" w:cs="Times New Roman"/>
          <w:color w:val="000000" w:themeColor="text1"/>
          <w:kern w:val="0"/>
          <w:sz w:val="24"/>
          <w:szCs w:val="24"/>
        </w:rPr>
        <w:t xml:space="preserve">, </w:t>
      </w:r>
      <w:r w:rsidR="00310683" w:rsidRPr="00A35221">
        <w:rPr>
          <w:rFonts w:ascii="Book Antiqua" w:eastAsia="MinionPro-Regular" w:hAnsi="Book Antiqua" w:cs="Times New Roman"/>
          <w:i/>
          <w:color w:val="000000" w:themeColor="text1"/>
          <w:kern w:val="0"/>
          <w:sz w:val="24"/>
          <w:szCs w:val="24"/>
        </w:rPr>
        <w:t>B</w:t>
      </w:r>
      <w:r w:rsidR="00985D4E" w:rsidRPr="00A35221">
        <w:rPr>
          <w:rFonts w:ascii="Book Antiqua" w:eastAsia="MinionPro-Regular" w:hAnsi="Book Antiqua" w:cs="Times New Roman"/>
          <w:i/>
          <w:color w:val="000000" w:themeColor="text1"/>
          <w:kern w:val="0"/>
          <w:sz w:val="24"/>
          <w:szCs w:val="24"/>
        </w:rPr>
        <w:t>.</w:t>
      </w:r>
      <w:r w:rsidR="00310683" w:rsidRPr="00A35221">
        <w:rPr>
          <w:rFonts w:ascii="Book Antiqua" w:eastAsia="MinionPro-Regular" w:hAnsi="Book Antiqua" w:cs="Times New Roman"/>
          <w:i/>
          <w:color w:val="000000" w:themeColor="text1"/>
          <w:kern w:val="0"/>
          <w:sz w:val="24"/>
          <w:szCs w:val="24"/>
        </w:rPr>
        <w:t xml:space="preserve"> breve</w:t>
      </w:r>
      <w:r w:rsidR="00310683" w:rsidRPr="00A35221">
        <w:rPr>
          <w:rFonts w:ascii="Book Antiqua" w:eastAsia="MinionPro-Regular" w:hAnsi="Book Antiqua" w:cs="Times New Roman"/>
          <w:color w:val="000000" w:themeColor="text1"/>
          <w:kern w:val="0"/>
          <w:sz w:val="24"/>
          <w:szCs w:val="24"/>
        </w:rPr>
        <w:t xml:space="preserve">, and </w:t>
      </w:r>
      <w:r w:rsidR="00310683" w:rsidRPr="00A35221">
        <w:rPr>
          <w:rFonts w:ascii="Book Antiqua" w:eastAsia="MinionPro-Regular" w:hAnsi="Book Antiqua" w:cs="Times New Roman"/>
          <w:i/>
          <w:color w:val="000000" w:themeColor="text1"/>
          <w:kern w:val="0"/>
          <w:sz w:val="24"/>
          <w:szCs w:val="24"/>
        </w:rPr>
        <w:t>B</w:t>
      </w:r>
      <w:r w:rsidR="00985D4E" w:rsidRPr="00A35221">
        <w:rPr>
          <w:rFonts w:ascii="Book Antiqua" w:eastAsia="MinionPro-Regular" w:hAnsi="Book Antiqua" w:cs="Times New Roman"/>
          <w:i/>
          <w:color w:val="000000" w:themeColor="text1"/>
          <w:kern w:val="0"/>
          <w:sz w:val="24"/>
          <w:szCs w:val="24"/>
        </w:rPr>
        <w:t xml:space="preserve">. </w:t>
      </w:r>
      <w:r w:rsidR="00310683" w:rsidRPr="00A35221">
        <w:rPr>
          <w:rFonts w:ascii="Book Antiqua" w:eastAsia="MinionPro-Regular" w:hAnsi="Book Antiqua" w:cs="Times New Roman"/>
          <w:i/>
          <w:color w:val="000000" w:themeColor="text1"/>
          <w:kern w:val="0"/>
          <w:sz w:val="24"/>
          <w:szCs w:val="24"/>
        </w:rPr>
        <w:t>infantis</w:t>
      </w:r>
      <w:r w:rsidR="00310683" w:rsidRPr="00A35221">
        <w:rPr>
          <w:rFonts w:ascii="Book Antiqua" w:eastAsia="MinionPro-Regular" w:hAnsi="Book Antiqua" w:cs="Times New Roman"/>
          <w:color w:val="000000" w:themeColor="text1"/>
          <w:kern w:val="0"/>
          <w:sz w:val="24"/>
          <w:szCs w:val="24"/>
        </w:rPr>
        <w:t xml:space="preserve">) and 4 strains of </w:t>
      </w:r>
      <w:r w:rsidR="00310683" w:rsidRPr="00A35221">
        <w:rPr>
          <w:rFonts w:ascii="Book Antiqua" w:eastAsia="MinionPro-Regular" w:hAnsi="Book Antiqua" w:cs="Times New Roman"/>
          <w:i/>
          <w:color w:val="000000" w:themeColor="text1"/>
          <w:kern w:val="0"/>
          <w:sz w:val="24"/>
          <w:szCs w:val="24"/>
        </w:rPr>
        <w:t>Lactobacilli</w:t>
      </w:r>
      <w:r w:rsidR="00310683" w:rsidRPr="00A35221">
        <w:rPr>
          <w:rFonts w:ascii="Book Antiqua" w:eastAsia="MinionPro-Regular" w:hAnsi="Book Antiqua" w:cs="Times New Roman"/>
          <w:color w:val="000000" w:themeColor="text1"/>
          <w:kern w:val="0"/>
          <w:sz w:val="24"/>
          <w:szCs w:val="24"/>
        </w:rPr>
        <w:t xml:space="preserve"> (</w:t>
      </w:r>
      <w:r w:rsidR="00310683" w:rsidRPr="00A35221">
        <w:rPr>
          <w:rFonts w:ascii="Book Antiqua" w:eastAsia="MinionPro-Regular" w:hAnsi="Book Antiqua" w:cs="Times New Roman"/>
          <w:i/>
          <w:color w:val="000000" w:themeColor="text1"/>
          <w:kern w:val="0"/>
          <w:sz w:val="24"/>
          <w:szCs w:val="24"/>
        </w:rPr>
        <w:t>L</w:t>
      </w:r>
      <w:r w:rsidR="00985D4E" w:rsidRPr="00A35221">
        <w:rPr>
          <w:rFonts w:ascii="Book Antiqua" w:eastAsia="MinionPro-Regular" w:hAnsi="Book Antiqua" w:cs="Times New Roman"/>
          <w:i/>
          <w:color w:val="000000" w:themeColor="text1"/>
          <w:kern w:val="0"/>
          <w:sz w:val="24"/>
          <w:szCs w:val="24"/>
        </w:rPr>
        <w:t xml:space="preserve">. </w:t>
      </w:r>
      <w:r w:rsidR="00310683" w:rsidRPr="00A35221">
        <w:rPr>
          <w:rFonts w:ascii="Book Antiqua" w:eastAsia="MinionPro-Regular" w:hAnsi="Book Antiqua" w:cs="Times New Roman"/>
          <w:i/>
          <w:color w:val="000000" w:themeColor="text1"/>
          <w:kern w:val="0"/>
          <w:sz w:val="24"/>
          <w:szCs w:val="24"/>
        </w:rPr>
        <w:t>paracasei</w:t>
      </w:r>
      <w:r w:rsidR="00310683" w:rsidRPr="00A35221">
        <w:rPr>
          <w:rFonts w:ascii="Book Antiqua" w:eastAsia="MinionPro-Regular" w:hAnsi="Book Antiqua" w:cs="Times New Roman"/>
          <w:color w:val="000000" w:themeColor="text1"/>
          <w:kern w:val="0"/>
          <w:sz w:val="24"/>
          <w:szCs w:val="24"/>
        </w:rPr>
        <w:t>,</w:t>
      </w:r>
      <w:r w:rsidR="00310683" w:rsidRPr="00A35221">
        <w:rPr>
          <w:rFonts w:ascii="Book Antiqua" w:eastAsia="MinionPro-Regular" w:hAnsi="Book Antiqua" w:cs="Times New Roman"/>
          <w:i/>
          <w:color w:val="000000" w:themeColor="text1"/>
          <w:kern w:val="0"/>
          <w:sz w:val="24"/>
          <w:szCs w:val="24"/>
        </w:rPr>
        <w:t xml:space="preserve"> L</w:t>
      </w:r>
      <w:r w:rsidR="00985D4E" w:rsidRPr="00A35221">
        <w:rPr>
          <w:rFonts w:ascii="Book Antiqua" w:eastAsia="MinionPro-Regular" w:hAnsi="Book Antiqua" w:cs="Times New Roman"/>
          <w:i/>
          <w:color w:val="000000" w:themeColor="text1"/>
          <w:kern w:val="0"/>
          <w:sz w:val="24"/>
          <w:szCs w:val="24"/>
        </w:rPr>
        <w:t>.</w:t>
      </w:r>
      <w:r w:rsidR="00310683" w:rsidRPr="00A35221">
        <w:rPr>
          <w:rFonts w:ascii="Book Antiqua" w:eastAsia="MinionPro-Regular" w:hAnsi="Book Antiqua" w:cs="Times New Roman"/>
          <w:i/>
          <w:color w:val="000000" w:themeColor="text1"/>
          <w:kern w:val="0"/>
          <w:sz w:val="24"/>
          <w:szCs w:val="24"/>
        </w:rPr>
        <w:t xml:space="preserve"> plantarum</w:t>
      </w:r>
      <w:r w:rsidR="00310683" w:rsidRPr="00A35221">
        <w:rPr>
          <w:rFonts w:ascii="Book Antiqua" w:eastAsia="MinionPro-Regular" w:hAnsi="Book Antiqua" w:cs="Times New Roman"/>
          <w:color w:val="000000" w:themeColor="text1"/>
          <w:kern w:val="0"/>
          <w:sz w:val="24"/>
          <w:szCs w:val="24"/>
        </w:rPr>
        <w:t xml:space="preserve">, </w:t>
      </w:r>
      <w:r w:rsidR="00310683" w:rsidRPr="00A35221">
        <w:rPr>
          <w:rFonts w:ascii="Book Antiqua" w:eastAsia="MinionPro-Regular" w:hAnsi="Book Antiqua" w:cs="Times New Roman"/>
          <w:i/>
          <w:color w:val="000000" w:themeColor="text1"/>
          <w:kern w:val="0"/>
          <w:sz w:val="24"/>
          <w:szCs w:val="24"/>
        </w:rPr>
        <w:t>L</w:t>
      </w:r>
      <w:r w:rsidR="00985D4E" w:rsidRPr="00A35221">
        <w:rPr>
          <w:rFonts w:ascii="Book Antiqua" w:eastAsia="MinionPro-Regular" w:hAnsi="Book Antiqua" w:cs="Times New Roman"/>
          <w:i/>
          <w:color w:val="000000" w:themeColor="text1"/>
          <w:kern w:val="0"/>
          <w:sz w:val="24"/>
          <w:szCs w:val="24"/>
        </w:rPr>
        <w:t>.</w:t>
      </w:r>
      <w:r w:rsidR="00310683" w:rsidRPr="00A35221">
        <w:rPr>
          <w:rFonts w:ascii="Book Antiqua" w:eastAsia="MinionPro-Regular" w:hAnsi="Book Antiqua" w:cs="Times New Roman"/>
          <w:i/>
          <w:color w:val="000000" w:themeColor="text1"/>
          <w:kern w:val="0"/>
          <w:sz w:val="24"/>
          <w:szCs w:val="24"/>
        </w:rPr>
        <w:t xml:space="preserve"> acidophilus</w:t>
      </w:r>
      <w:r w:rsidR="00310683" w:rsidRPr="00A35221">
        <w:rPr>
          <w:rFonts w:ascii="Book Antiqua" w:eastAsia="MinionPro-Regular" w:hAnsi="Book Antiqua" w:cs="Times New Roman"/>
          <w:color w:val="000000" w:themeColor="text1"/>
          <w:kern w:val="0"/>
          <w:sz w:val="24"/>
          <w:szCs w:val="24"/>
        </w:rPr>
        <w:t xml:space="preserve">, and </w:t>
      </w:r>
      <w:r w:rsidR="00310683" w:rsidRPr="00A35221">
        <w:rPr>
          <w:rFonts w:ascii="Book Antiqua" w:eastAsia="MinionPro-Regular" w:hAnsi="Book Antiqua" w:cs="Times New Roman"/>
          <w:i/>
          <w:color w:val="000000" w:themeColor="text1"/>
          <w:kern w:val="0"/>
          <w:sz w:val="24"/>
          <w:szCs w:val="24"/>
        </w:rPr>
        <w:t>L</w:t>
      </w:r>
      <w:r w:rsidR="00985D4E" w:rsidRPr="00A35221">
        <w:rPr>
          <w:rFonts w:ascii="Book Antiqua" w:eastAsia="MinionPro-Regular" w:hAnsi="Book Antiqua" w:cs="Times New Roman"/>
          <w:i/>
          <w:color w:val="000000" w:themeColor="text1"/>
          <w:kern w:val="0"/>
          <w:sz w:val="24"/>
          <w:szCs w:val="24"/>
        </w:rPr>
        <w:t>.</w:t>
      </w:r>
      <w:r w:rsidR="00310683" w:rsidRPr="00A35221">
        <w:rPr>
          <w:rFonts w:ascii="Book Antiqua" w:eastAsia="MinionPro-Regular" w:hAnsi="Book Antiqua" w:cs="Times New Roman"/>
          <w:i/>
          <w:color w:val="000000" w:themeColor="text1"/>
          <w:kern w:val="0"/>
          <w:sz w:val="24"/>
          <w:szCs w:val="24"/>
        </w:rPr>
        <w:t xml:space="preserve"> delbrueckii</w:t>
      </w:r>
      <w:r w:rsidR="00310683" w:rsidRPr="00A35221">
        <w:rPr>
          <w:rFonts w:ascii="Book Antiqua" w:eastAsia="MinionPro-Regular" w:hAnsi="Book Antiqua" w:cs="Times New Roman"/>
          <w:color w:val="000000" w:themeColor="text1"/>
          <w:kern w:val="0"/>
          <w:sz w:val="24"/>
          <w:szCs w:val="24"/>
        </w:rPr>
        <w:t xml:space="preserve"> subspecies </w:t>
      </w:r>
      <w:r w:rsidR="00310683" w:rsidRPr="00A35221">
        <w:rPr>
          <w:rFonts w:ascii="Book Antiqua" w:eastAsia="MinionPro-Regular" w:hAnsi="Book Antiqua" w:cs="Times New Roman"/>
          <w:i/>
          <w:color w:val="000000" w:themeColor="text1"/>
          <w:kern w:val="0"/>
          <w:sz w:val="24"/>
          <w:szCs w:val="24"/>
        </w:rPr>
        <w:t>bulgaricus</w:t>
      </w:r>
      <w:r w:rsidR="00310683" w:rsidRPr="00A35221">
        <w:rPr>
          <w:rFonts w:ascii="Book Antiqua" w:eastAsia="MinionPro-Regular" w:hAnsi="Book Antiqua" w:cs="Times New Roman"/>
          <w:color w:val="000000" w:themeColor="text1"/>
          <w:kern w:val="0"/>
          <w:sz w:val="24"/>
          <w:szCs w:val="24"/>
        </w:rPr>
        <w:t>)</w:t>
      </w:r>
      <w:r w:rsidR="00357CDA" w:rsidRPr="00A35221">
        <w:rPr>
          <w:rFonts w:ascii="Book Antiqua" w:eastAsia="MinionPro-Regular" w:hAnsi="Book Antiqua" w:cs="Times New Roman"/>
          <w:color w:val="000000" w:themeColor="text1"/>
          <w:kern w:val="0"/>
          <w:sz w:val="24"/>
          <w:szCs w:val="24"/>
          <w:vertAlign w:val="superscript"/>
        </w:rPr>
        <w:t>[25]</w:t>
      </w:r>
      <w:r w:rsidR="00310683" w:rsidRPr="00A35221">
        <w:rPr>
          <w:rFonts w:ascii="Book Antiqua" w:eastAsia="MinionPro-Regular" w:hAnsi="Book Antiqua" w:cs="Times New Roman"/>
          <w:color w:val="000000" w:themeColor="text1"/>
          <w:kern w:val="0"/>
          <w:sz w:val="24"/>
          <w:szCs w:val="24"/>
        </w:rPr>
        <w:t>.</w:t>
      </w:r>
      <w:r w:rsidR="008F56E2" w:rsidRPr="00A35221">
        <w:rPr>
          <w:rFonts w:ascii="Book Antiqua" w:eastAsia="MinionPro-Regular" w:hAnsi="Book Antiqua" w:cs="Times New Roman"/>
          <w:color w:val="000000" w:themeColor="text1"/>
          <w:kern w:val="0"/>
          <w:sz w:val="24"/>
          <w:szCs w:val="24"/>
        </w:rPr>
        <w:t xml:space="preserve"> VSL#</w:t>
      </w:r>
      <w:r w:rsidR="00C37AF2" w:rsidRPr="00A35221">
        <w:rPr>
          <w:rFonts w:ascii="Book Antiqua" w:eastAsia="MinionPro-Regular" w:hAnsi="Book Antiqua" w:cs="Times New Roman"/>
          <w:color w:val="000000" w:themeColor="text1"/>
          <w:kern w:val="0"/>
          <w:sz w:val="24"/>
          <w:szCs w:val="24"/>
        </w:rPr>
        <w:t xml:space="preserve">3 </w:t>
      </w:r>
      <w:r w:rsidR="008F56E2" w:rsidRPr="00A35221">
        <w:rPr>
          <w:rFonts w:ascii="Book Antiqua" w:eastAsia="MinionPro-Regular" w:hAnsi="Book Antiqua" w:cs="Times New Roman"/>
          <w:color w:val="000000" w:themeColor="text1"/>
          <w:kern w:val="0"/>
          <w:sz w:val="24"/>
          <w:szCs w:val="24"/>
        </w:rPr>
        <w:t xml:space="preserve">has </w:t>
      </w:r>
      <w:r w:rsidR="00985D4E" w:rsidRPr="00A35221">
        <w:rPr>
          <w:rFonts w:ascii="Book Antiqua" w:eastAsia="MinionPro-Regular" w:hAnsi="Book Antiqua" w:cs="Times New Roman"/>
          <w:color w:val="000000" w:themeColor="text1"/>
          <w:kern w:val="0"/>
          <w:sz w:val="24"/>
          <w:szCs w:val="24"/>
        </w:rPr>
        <w:t xml:space="preserve">long </w:t>
      </w:r>
      <w:r w:rsidR="008F56E2" w:rsidRPr="00A35221">
        <w:rPr>
          <w:rFonts w:ascii="Book Antiqua" w:eastAsia="MinionPro-Regular" w:hAnsi="Book Antiqua" w:cs="Times New Roman"/>
          <w:color w:val="000000" w:themeColor="text1"/>
          <w:kern w:val="0"/>
          <w:sz w:val="24"/>
          <w:szCs w:val="24"/>
        </w:rPr>
        <w:t xml:space="preserve">been </w:t>
      </w:r>
      <w:r w:rsidR="00985D4E" w:rsidRPr="00A35221">
        <w:rPr>
          <w:rFonts w:ascii="Book Antiqua" w:eastAsia="MinionPro-Regular" w:hAnsi="Book Antiqua" w:cs="Times New Roman"/>
          <w:color w:val="000000" w:themeColor="text1"/>
          <w:kern w:val="0"/>
          <w:sz w:val="24"/>
          <w:szCs w:val="24"/>
        </w:rPr>
        <w:t>used in clinical settings</w:t>
      </w:r>
      <w:r w:rsidR="008F56E2" w:rsidRPr="00A35221">
        <w:rPr>
          <w:rFonts w:ascii="Book Antiqua" w:eastAsia="MinionPro-Regular" w:hAnsi="Book Antiqua" w:cs="Times New Roman"/>
          <w:color w:val="000000" w:themeColor="text1"/>
          <w:kern w:val="0"/>
          <w:sz w:val="24"/>
          <w:szCs w:val="24"/>
        </w:rPr>
        <w:t xml:space="preserve"> for the treatment and remission of IBD</w:t>
      </w:r>
      <w:r w:rsidR="003D586B" w:rsidRPr="00A35221">
        <w:rPr>
          <w:rFonts w:ascii="Book Antiqua" w:eastAsia="MinionPro-Regular" w:hAnsi="Book Antiqua" w:cs="Times New Roman"/>
          <w:color w:val="000000" w:themeColor="text1"/>
          <w:kern w:val="0"/>
          <w:sz w:val="24"/>
          <w:szCs w:val="24"/>
        </w:rPr>
        <w:t>. A study confirmed that VSL#</w:t>
      </w:r>
      <w:r w:rsidR="00C37AF2" w:rsidRPr="00A35221">
        <w:rPr>
          <w:rFonts w:ascii="Book Antiqua" w:eastAsia="MinionPro-Regular" w:hAnsi="Book Antiqua" w:cs="Times New Roman"/>
          <w:color w:val="000000" w:themeColor="text1"/>
          <w:kern w:val="0"/>
          <w:sz w:val="24"/>
          <w:szCs w:val="24"/>
        </w:rPr>
        <w:t>3</w:t>
      </w:r>
      <w:r w:rsidR="003D586B" w:rsidRPr="00A35221">
        <w:rPr>
          <w:rFonts w:ascii="Book Antiqua" w:eastAsia="MinionPro-Regular" w:hAnsi="Book Antiqua" w:cs="Times New Roman"/>
          <w:color w:val="000000" w:themeColor="text1"/>
          <w:kern w:val="0"/>
          <w:sz w:val="24"/>
          <w:szCs w:val="24"/>
        </w:rPr>
        <w:t xml:space="preserve"> </w:t>
      </w:r>
      <w:r w:rsidR="00985D4E" w:rsidRPr="00A35221">
        <w:rPr>
          <w:rFonts w:ascii="Book Antiqua" w:eastAsia="MinionPro-Regular" w:hAnsi="Book Antiqua" w:cs="Times New Roman"/>
          <w:color w:val="000000" w:themeColor="text1"/>
          <w:kern w:val="0"/>
          <w:sz w:val="24"/>
          <w:szCs w:val="24"/>
        </w:rPr>
        <w:t xml:space="preserve">achieved remission </w:t>
      </w:r>
      <w:r w:rsidR="003D586B" w:rsidRPr="00A35221">
        <w:rPr>
          <w:rFonts w:ascii="Book Antiqua" w:eastAsia="MinionPro-Regular" w:hAnsi="Book Antiqua" w:cs="Times New Roman"/>
          <w:color w:val="000000" w:themeColor="text1"/>
          <w:kern w:val="0"/>
          <w:sz w:val="24"/>
          <w:szCs w:val="24"/>
        </w:rPr>
        <w:t xml:space="preserve">in patients with mild-to-moderately active UC, </w:t>
      </w:r>
      <w:r w:rsidR="00985D4E" w:rsidRPr="00A35221">
        <w:rPr>
          <w:rFonts w:ascii="Book Antiqua" w:eastAsia="MinionPro-Regular" w:hAnsi="Book Antiqua" w:cs="Times New Roman"/>
          <w:color w:val="000000" w:themeColor="text1"/>
          <w:kern w:val="0"/>
          <w:sz w:val="24"/>
          <w:szCs w:val="24"/>
        </w:rPr>
        <w:t>with high</w:t>
      </w:r>
      <w:r w:rsidR="003D586B" w:rsidRPr="00A35221">
        <w:rPr>
          <w:rFonts w:ascii="Book Antiqua" w:eastAsia="MinionPro-Regular" w:hAnsi="Book Antiqua" w:cs="Times New Roman"/>
          <w:color w:val="000000" w:themeColor="text1"/>
          <w:kern w:val="0"/>
          <w:sz w:val="24"/>
          <w:szCs w:val="24"/>
        </w:rPr>
        <w:t xml:space="preserve"> safe</w:t>
      </w:r>
      <w:r w:rsidR="00985D4E" w:rsidRPr="00A35221">
        <w:rPr>
          <w:rFonts w:ascii="Book Antiqua" w:eastAsia="MinionPro-Regular" w:hAnsi="Book Antiqua" w:cs="Times New Roman"/>
          <w:color w:val="000000" w:themeColor="text1"/>
          <w:kern w:val="0"/>
          <w:sz w:val="24"/>
          <w:szCs w:val="24"/>
        </w:rPr>
        <w:t>ty</w:t>
      </w:r>
      <w:r w:rsidR="003D586B" w:rsidRPr="00A35221">
        <w:rPr>
          <w:rFonts w:ascii="Book Antiqua" w:eastAsia="MinionPro-Regular" w:hAnsi="Book Antiqua" w:cs="Times New Roman"/>
          <w:color w:val="000000" w:themeColor="text1"/>
          <w:kern w:val="0"/>
          <w:sz w:val="24"/>
          <w:szCs w:val="24"/>
        </w:rPr>
        <w:t xml:space="preserve"> and </w:t>
      </w:r>
      <w:r w:rsidR="00985D4E" w:rsidRPr="00A35221">
        <w:rPr>
          <w:rFonts w:ascii="Book Antiqua" w:eastAsia="MinionPro-Regular" w:hAnsi="Book Antiqua" w:cs="Times New Roman"/>
          <w:color w:val="000000" w:themeColor="text1"/>
          <w:kern w:val="0"/>
          <w:sz w:val="24"/>
          <w:szCs w:val="24"/>
        </w:rPr>
        <w:t>efficacy</w:t>
      </w:r>
      <w:r w:rsidR="00357CDA" w:rsidRPr="00A35221">
        <w:rPr>
          <w:rFonts w:ascii="Book Antiqua" w:eastAsia="MinionPro-Regular" w:hAnsi="Book Antiqua" w:cs="Times New Roman"/>
          <w:color w:val="000000" w:themeColor="text1"/>
          <w:kern w:val="0"/>
          <w:sz w:val="24"/>
          <w:szCs w:val="24"/>
          <w:vertAlign w:val="superscript"/>
        </w:rPr>
        <w:t>[26]</w:t>
      </w:r>
      <w:r w:rsidR="003D586B" w:rsidRPr="00A35221">
        <w:rPr>
          <w:rFonts w:ascii="Book Antiqua" w:eastAsia="MinionPro-Regular" w:hAnsi="Book Antiqua" w:cs="Times New Roman"/>
          <w:color w:val="000000" w:themeColor="text1"/>
          <w:kern w:val="0"/>
          <w:sz w:val="24"/>
          <w:szCs w:val="24"/>
        </w:rPr>
        <w:t xml:space="preserve">. </w:t>
      </w:r>
      <w:r w:rsidR="00E3474C" w:rsidRPr="00A35221">
        <w:rPr>
          <w:rFonts w:ascii="Book Antiqua" w:eastAsia="MinionPro-Regular" w:hAnsi="Book Antiqua" w:cs="Times New Roman"/>
          <w:color w:val="000000" w:themeColor="text1"/>
          <w:kern w:val="0"/>
          <w:sz w:val="24"/>
          <w:szCs w:val="24"/>
        </w:rPr>
        <w:t xml:space="preserve">Moreover, in </w:t>
      </w:r>
      <w:r w:rsidR="00985D4E" w:rsidRPr="00A35221">
        <w:rPr>
          <w:rFonts w:ascii="Book Antiqua" w:eastAsia="MinionPro-Regular" w:hAnsi="Book Antiqua" w:cs="Times New Roman"/>
          <w:color w:val="000000" w:themeColor="text1"/>
          <w:kern w:val="0"/>
          <w:sz w:val="24"/>
          <w:szCs w:val="24"/>
        </w:rPr>
        <w:t xml:space="preserve">a </w:t>
      </w:r>
      <w:r w:rsidR="00E3474C" w:rsidRPr="00A35221">
        <w:rPr>
          <w:rFonts w:ascii="Book Antiqua" w:eastAsia="MinionPro-Regular" w:hAnsi="Book Antiqua" w:cs="Times New Roman"/>
          <w:color w:val="000000" w:themeColor="text1"/>
          <w:kern w:val="0"/>
          <w:sz w:val="24"/>
          <w:szCs w:val="24"/>
        </w:rPr>
        <w:t xml:space="preserve">recent </w:t>
      </w:r>
      <w:r w:rsidR="001E2CDA" w:rsidRPr="00A35221">
        <w:rPr>
          <w:rFonts w:ascii="Book Antiqua" w:eastAsia="MinionPro-Regular" w:hAnsi="Book Antiqua" w:cs="Times New Roman"/>
          <w:color w:val="000000" w:themeColor="text1"/>
          <w:kern w:val="0"/>
          <w:sz w:val="24"/>
          <w:szCs w:val="24"/>
        </w:rPr>
        <w:t>systematic meta-analysis</w:t>
      </w:r>
      <w:r w:rsidR="00E3474C" w:rsidRPr="00A35221">
        <w:rPr>
          <w:rFonts w:ascii="Book Antiqua" w:eastAsia="MinionPro-Regular" w:hAnsi="Book Antiqua" w:cs="Times New Roman"/>
          <w:color w:val="000000" w:themeColor="text1"/>
          <w:kern w:val="0"/>
          <w:sz w:val="24"/>
          <w:szCs w:val="24"/>
        </w:rPr>
        <w:t xml:space="preserve">, VSL#3 </w:t>
      </w:r>
      <w:r w:rsidR="00985D4E" w:rsidRPr="00A35221">
        <w:rPr>
          <w:rFonts w:ascii="Book Antiqua" w:eastAsia="MinionPro-Regular" w:hAnsi="Book Antiqua" w:cs="Times New Roman"/>
          <w:color w:val="000000" w:themeColor="text1"/>
          <w:kern w:val="0"/>
          <w:sz w:val="24"/>
          <w:szCs w:val="24"/>
        </w:rPr>
        <w:t>also demonstrated efficacy in</w:t>
      </w:r>
      <w:r w:rsidR="00D56930" w:rsidRPr="00A35221">
        <w:rPr>
          <w:rFonts w:ascii="Book Antiqua" w:eastAsia="MinionPro-Regular" w:hAnsi="Book Antiqua" w:cs="Times New Roman"/>
          <w:color w:val="000000" w:themeColor="text1"/>
          <w:kern w:val="0"/>
          <w:sz w:val="24"/>
          <w:szCs w:val="24"/>
        </w:rPr>
        <w:t xml:space="preserve"> alleviating active UC</w:t>
      </w:r>
      <w:r w:rsidR="001F79B0" w:rsidRPr="00A35221">
        <w:rPr>
          <w:rFonts w:ascii="Book Antiqua" w:eastAsia="MinionPro-Regular" w:hAnsi="Book Antiqua" w:cs="Times New Roman"/>
          <w:color w:val="000000" w:themeColor="text1"/>
          <w:kern w:val="0"/>
          <w:sz w:val="24"/>
          <w:szCs w:val="24"/>
        </w:rPr>
        <w:t xml:space="preserve"> and pouchitis</w:t>
      </w:r>
      <w:r w:rsidR="00D56930" w:rsidRPr="00A35221">
        <w:rPr>
          <w:rFonts w:ascii="Book Antiqua" w:eastAsia="MinionPro-Regular" w:hAnsi="Book Antiqua" w:cs="Times New Roman"/>
          <w:color w:val="000000" w:themeColor="text1"/>
          <w:kern w:val="0"/>
          <w:sz w:val="24"/>
          <w:szCs w:val="24"/>
        </w:rPr>
        <w:t>, and could effectively protect against its recurrence in a static period</w:t>
      </w:r>
      <w:r w:rsidR="000041E4" w:rsidRPr="00A35221">
        <w:rPr>
          <w:rFonts w:ascii="Book Antiqua" w:eastAsia="MinionPro-Regular" w:hAnsi="Book Antiqua" w:cs="Times New Roman"/>
          <w:color w:val="000000" w:themeColor="text1"/>
          <w:kern w:val="0"/>
          <w:sz w:val="24"/>
          <w:szCs w:val="24"/>
        </w:rPr>
        <w:t xml:space="preserve"> of disease</w:t>
      </w:r>
      <w:r w:rsidR="00D56930" w:rsidRPr="00A35221">
        <w:rPr>
          <w:rFonts w:ascii="Book Antiqua" w:eastAsia="MinionPro-Regular" w:hAnsi="Book Antiqua" w:cs="Times New Roman"/>
          <w:color w:val="000000" w:themeColor="text1"/>
          <w:kern w:val="0"/>
          <w:sz w:val="24"/>
          <w:szCs w:val="24"/>
        </w:rPr>
        <w:t xml:space="preserve">; however, </w:t>
      </w:r>
      <w:r w:rsidR="00985D4E" w:rsidRPr="00A35221">
        <w:rPr>
          <w:rFonts w:ascii="Book Antiqua" w:eastAsia="MinionPro-Regular" w:hAnsi="Book Antiqua" w:cs="Times New Roman"/>
          <w:color w:val="000000" w:themeColor="text1"/>
          <w:kern w:val="0"/>
          <w:sz w:val="24"/>
          <w:szCs w:val="24"/>
        </w:rPr>
        <w:t>its potential utility</w:t>
      </w:r>
      <w:r w:rsidR="00D56930" w:rsidRPr="00A35221">
        <w:rPr>
          <w:rFonts w:ascii="Book Antiqua" w:eastAsia="MinionPro-Regular" w:hAnsi="Book Antiqua" w:cs="Times New Roman"/>
          <w:color w:val="000000" w:themeColor="text1"/>
          <w:kern w:val="0"/>
          <w:sz w:val="24"/>
          <w:szCs w:val="24"/>
        </w:rPr>
        <w:t xml:space="preserve"> in CD </w:t>
      </w:r>
      <w:r w:rsidR="00985D4E" w:rsidRPr="00A35221">
        <w:rPr>
          <w:rFonts w:ascii="Book Antiqua" w:eastAsia="MinionPro-Regular" w:hAnsi="Book Antiqua" w:cs="Times New Roman"/>
          <w:color w:val="000000" w:themeColor="text1"/>
          <w:kern w:val="0"/>
          <w:sz w:val="24"/>
          <w:szCs w:val="24"/>
        </w:rPr>
        <w:t xml:space="preserve">patients has not been </w:t>
      </w:r>
      <w:r w:rsidR="00985D4E" w:rsidRPr="00A35221">
        <w:rPr>
          <w:rFonts w:ascii="Book Antiqua" w:eastAsia="MinionPro-Regular" w:hAnsi="Book Antiqua" w:cs="Times New Roman"/>
          <w:color w:val="000000" w:themeColor="text1"/>
          <w:kern w:val="0"/>
          <w:sz w:val="24"/>
          <w:szCs w:val="24"/>
        </w:rPr>
        <w:lastRenderedPageBreak/>
        <w:t>demonstrated</w:t>
      </w:r>
      <w:r w:rsidR="00357CDA" w:rsidRPr="00A35221">
        <w:rPr>
          <w:rFonts w:ascii="Book Antiqua" w:eastAsia="MinionPro-Regular" w:hAnsi="Book Antiqua" w:cs="Times New Roman"/>
          <w:color w:val="000000" w:themeColor="text1"/>
          <w:kern w:val="0"/>
          <w:sz w:val="24"/>
          <w:szCs w:val="24"/>
          <w:vertAlign w:val="superscript"/>
        </w:rPr>
        <w:t>[27,28]</w:t>
      </w:r>
      <w:r w:rsidR="00D56930" w:rsidRPr="00A35221">
        <w:rPr>
          <w:rFonts w:ascii="Book Antiqua" w:eastAsia="MinionPro-Regular" w:hAnsi="Book Antiqua" w:cs="Times New Roman"/>
          <w:color w:val="000000" w:themeColor="text1"/>
          <w:kern w:val="0"/>
          <w:sz w:val="24"/>
          <w:szCs w:val="24"/>
        </w:rPr>
        <w:t>.</w:t>
      </w:r>
      <w:r w:rsidR="008F56E2" w:rsidRPr="00A35221">
        <w:rPr>
          <w:rFonts w:ascii="Book Antiqua" w:eastAsia="MinionPro-Regular" w:hAnsi="Book Antiqua" w:cs="Times New Roman"/>
          <w:color w:val="000000" w:themeColor="text1"/>
          <w:kern w:val="0"/>
          <w:sz w:val="24"/>
          <w:szCs w:val="24"/>
        </w:rPr>
        <w:t xml:space="preserve"> </w:t>
      </w:r>
      <w:r w:rsidR="00985D4E" w:rsidRPr="00A35221">
        <w:rPr>
          <w:rFonts w:ascii="Book Antiqua" w:eastAsia="MinionPro-Regular" w:hAnsi="Book Antiqua" w:cs="Times New Roman"/>
          <w:color w:val="000000" w:themeColor="text1"/>
          <w:kern w:val="0"/>
          <w:sz w:val="24"/>
          <w:szCs w:val="24"/>
        </w:rPr>
        <w:t>The precise</w:t>
      </w:r>
      <w:r w:rsidR="003A08BC" w:rsidRPr="00A35221">
        <w:rPr>
          <w:rFonts w:ascii="Book Antiqua" w:eastAsia="MinionPro-Regular" w:hAnsi="Book Antiqua" w:cs="Times New Roman"/>
          <w:color w:val="000000" w:themeColor="text1"/>
          <w:kern w:val="0"/>
          <w:sz w:val="24"/>
          <w:szCs w:val="24"/>
        </w:rPr>
        <w:t xml:space="preserve"> effect</w:t>
      </w:r>
      <w:r w:rsidR="00985D4E" w:rsidRPr="00A35221">
        <w:rPr>
          <w:rFonts w:ascii="Book Antiqua" w:eastAsia="MinionPro-Regular" w:hAnsi="Book Antiqua" w:cs="Times New Roman"/>
          <w:color w:val="000000" w:themeColor="text1"/>
          <w:kern w:val="0"/>
          <w:sz w:val="24"/>
          <w:szCs w:val="24"/>
        </w:rPr>
        <w:t>s</w:t>
      </w:r>
      <w:r w:rsidR="003A08BC" w:rsidRPr="00A35221">
        <w:rPr>
          <w:rFonts w:ascii="Book Antiqua" w:eastAsia="MinionPro-Regular" w:hAnsi="Book Antiqua" w:cs="Times New Roman"/>
          <w:color w:val="000000" w:themeColor="text1"/>
          <w:kern w:val="0"/>
          <w:sz w:val="24"/>
          <w:szCs w:val="24"/>
        </w:rPr>
        <w:t xml:space="preserve"> of probiotics in </w:t>
      </w:r>
      <w:r w:rsidR="00985D4E" w:rsidRPr="00A35221">
        <w:rPr>
          <w:rFonts w:ascii="Book Antiqua" w:eastAsia="MinionPro-Regular" w:hAnsi="Book Antiqua" w:cs="Times New Roman"/>
          <w:color w:val="000000" w:themeColor="text1"/>
          <w:kern w:val="0"/>
          <w:sz w:val="24"/>
          <w:szCs w:val="24"/>
        </w:rPr>
        <w:t xml:space="preserve">the </w:t>
      </w:r>
      <w:r w:rsidR="003A08BC" w:rsidRPr="00A35221">
        <w:rPr>
          <w:rFonts w:ascii="Book Antiqua" w:eastAsia="MinionPro-Regular" w:hAnsi="Book Antiqua" w:cs="Times New Roman"/>
          <w:color w:val="000000" w:themeColor="text1"/>
          <w:kern w:val="0"/>
          <w:sz w:val="24"/>
          <w:szCs w:val="24"/>
        </w:rPr>
        <w:t>intestinal tract are still unclear.</w:t>
      </w:r>
    </w:p>
    <w:p w14:paraId="14CC11F9" w14:textId="126ACB38" w:rsidR="00F77DED" w:rsidRPr="00A35221" w:rsidRDefault="00985D4E"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Elucidation of</w:t>
      </w:r>
      <w:r w:rsidR="006D6235" w:rsidRPr="00A35221">
        <w:rPr>
          <w:rFonts w:ascii="Book Antiqua" w:eastAsia="MinionPro-Regular" w:hAnsi="Book Antiqua" w:cs="Times New Roman"/>
          <w:color w:val="000000" w:themeColor="text1"/>
          <w:kern w:val="0"/>
          <w:sz w:val="24"/>
          <w:szCs w:val="24"/>
        </w:rPr>
        <w:t xml:space="preserve"> the mechanisms </w:t>
      </w:r>
      <w:bookmarkStart w:id="28" w:name="OLE_LINK14"/>
      <w:bookmarkStart w:id="29" w:name="OLE_LINK15"/>
      <w:bookmarkStart w:id="30" w:name="OLE_LINK16"/>
      <w:r w:rsidRPr="00A35221">
        <w:rPr>
          <w:rFonts w:ascii="Book Antiqua" w:eastAsia="MinionPro-Regular" w:hAnsi="Book Antiqua" w:cs="Times New Roman"/>
          <w:color w:val="000000" w:themeColor="text1"/>
          <w:kern w:val="0"/>
          <w:sz w:val="24"/>
          <w:szCs w:val="24"/>
        </w:rPr>
        <w:t xml:space="preserve">by which </w:t>
      </w:r>
      <w:r w:rsidR="006D6235" w:rsidRPr="00A35221">
        <w:rPr>
          <w:rFonts w:ascii="Book Antiqua" w:eastAsia="MinionPro-Regular" w:hAnsi="Book Antiqua" w:cs="Times New Roman"/>
          <w:color w:val="000000" w:themeColor="text1"/>
          <w:kern w:val="0"/>
          <w:sz w:val="24"/>
          <w:szCs w:val="24"/>
        </w:rPr>
        <w:t>probiotic</w:t>
      </w:r>
      <w:bookmarkEnd w:id="28"/>
      <w:bookmarkEnd w:id="29"/>
      <w:bookmarkEnd w:id="30"/>
      <w:r w:rsidR="006D6235" w:rsidRPr="00A35221">
        <w:rPr>
          <w:rFonts w:ascii="Book Antiqua" w:eastAsia="MinionPro-Regular" w:hAnsi="Book Antiqua" w:cs="Times New Roman"/>
          <w:color w:val="000000" w:themeColor="text1"/>
          <w:kern w:val="0"/>
          <w:sz w:val="24"/>
          <w:szCs w:val="24"/>
        </w:rPr>
        <w:t xml:space="preserve"> bacteria </w:t>
      </w:r>
      <w:r w:rsidRPr="00A35221">
        <w:rPr>
          <w:rFonts w:ascii="Book Antiqua" w:eastAsia="MinionPro-Regular" w:hAnsi="Book Antiqua" w:cs="Times New Roman"/>
          <w:color w:val="000000" w:themeColor="text1"/>
          <w:kern w:val="0"/>
          <w:sz w:val="24"/>
          <w:szCs w:val="24"/>
        </w:rPr>
        <w:t>exert protective effects in</w:t>
      </w:r>
      <w:r w:rsidR="006D6235" w:rsidRPr="00A35221">
        <w:rPr>
          <w:rFonts w:ascii="Book Antiqua" w:eastAsia="MinionPro-Regular" w:hAnsi="Book Antiqua" w:cs="Times New Roman"/>
          <w:color w:val="000000" w:themeColor="text1"/>
          <w:kern w:val="0"/>
          <w:sz w:val="24"/>
          <w:szCs w:val="24"/>
        </w:rPr>
        <w:t xml:space="preserve"> IBD are crucial for </w:t>
      </w:r>
      <w:r w:rsidR="00C3494A" w:rsidRPr="00A35221">
        <w:rPr>
          <w:rFonts w:ascii="Book Antiqua" w:eastAsia="MinionPro-Regular" w:hAnsi="Book Antiqua" w:cs="Times New Roman"/>
          <w:color w:val="000000" w:themeColor="text1"/>
          <w:kern w:val="0"/>
          <w:sz w:val="24"/>
          <w:szCs w:val="24"/>
        </w:rPr>
        <w:t xml:space="preserve">identifying </w:t>
      </w:r>
      <w:r w:rsidRPr="00A35221">
        <w:rPr>
          <w:rFonts w:ascii="Book Antiqua" w:eastAsia="MinionPro-Regular" w:hAnsi="Book Antiqua" w:cs="Times New Roman"/>
          <w:color w:val="000000" w:themeColor="text1"/>
          <w:kern w:val="0"/>
          <w:sz w:val="24"/>
          <w:szCs w:val="24"/>
        </w:rPr>
        <w:t>optimal</w:t>
      </w:r>
      <w:r w:rsidR="006D6235" w:rsidRPr="00A35221">
        <w:rPr>
          <w:rFonts w:ascii="Book Antiqua" w:eastAsia="MinionPro-Regular" w:hAnsi="Book Antiqua" w:cs="Times New Roman"/>
          <w:color w:val="000000" w:themeColor="text1"/>
          <w:kern w:val="0"/>
          <w:sz w:val="24"/>
          <w:szCs w:val="24"/>
        </w:rPr>
        <w:t xml:space="preserve"> treatment </w:t>
      </w:r>
      <w:r w:rsidR="00C3494A" w:rsidRPr="00A35221">
        <w:rPr>
          <w:rFonts w:ascii="Book Antiqua" w:eastAsia="MinionPro-Regular" w:hAnsi="Book Antiqua" w:cs="Times New Roman"/>
          <w:color w:val="000000" w:themeColor="text1"/>
          <w:kern w:val="0"/>
          <w:sz w:val="24"/>
          <w:szCs w:val="24"/>
        </w:rPr>
        <w:t>strategies</w:t>
      </w:r>
      <w:r w:rsidR="006D6235" w:rsidRPr="00A35221">
        <w:rPr>
          <w:rFonts w:ascii="Book Antiqua" w:eastAsia="MinionPro-Regular" w:hAnsi="Book Antiqua" w:cs="Times New Roman"/>
          <w:color w:val="000000" w:themeColor="text1"/>
          <w:kern w:val="0"/>
          <w:sz w:val="24"/>
          <w:szCs w:val="24"/>
        </w:rPr>
        <w:t xml:space="preserve">. </w:t>
      </w:r>
      <w:r w:rsidR="003A08BC" w:rsidRPr="00A35221">
        <w:rPr>
          <w:rFonts w:ascii="Book Antiqua" w:eastAsia="MinionPro-Regular" w:hAnsi="Book Antiqua" w:cs="Times New Roman"/>
          <w:color w:val="000000" w:themeColor="text1"/>
          <w:kern w:val="0"/>
          <w:sz w:val="24"/>
          <w:szCs w:val="24"/>
        </w:rPr>
        <w:t xml:space="preserve">The potential </w:t>
      </w:r>
      <w:r w:rsidR="00C3494A" w:rsidRPr="00A35221">
        <w:rPr>
          <w:rFonts w:ascii="Book Antiqua" w:eastAsia="MinionPro-Regular" w:hAnsi="Book Antiqua" w:cs="Times New Roman"/>
          <w:color w:val="000000" w:themeColor="text1"/>
          <w:kern w:val="0"/>
          <w:sz w:val="24"/>
          <w:szCs w:val="24"/>
        </w:rPr>
        <w:t xml:space="preserve">effects </w:t>
      </w:r>
      <w:r w:rsidR="003A08BC" w:rsidRPr="00A35221">
        <w:rPr>
          <w:rFonts w:ascii="Book Antiqua" w:eastAsia="MinionPro-Regular" w:hAnsi="Book Antiqua" w:cs="Times New Roman"/>
          <w:color w:val="000000" w:themeColor="text1"/>
          <w:kern w:val="0"/>
          <w:sz w:val="24"/>
          <w:szCs w:val="24"/>
        </w:rPr>
        <w:t xml:space="preserve">of probiotics on </w:t>
      </w:r>
      <w:r w:rsidR="00C3494A" w:rsidRPr="00A35221">
        <w:rPr>
          <w:rFonts w:ascii="Book Antiqua" w:eastAsia="MinionPro-Regular" w:hAnsi="Book Antiqua" w:cs="Times New Roman"/>
          <w:color w:val="000000" w:themeColor="text1"/>
          <w:kern w:val="0"/>
          <w:sz w:val="24"/>
          <w:szCs w:val="24"/>
        </w:rPr>
        <w:t xml:space="preserve">the intestine may be classified into </w:t>
      </w:r>
      <w:r w:rsidR="00594334" w:rsidRPr="00A35221">
        <w:rPr>
          <w:rFonts w:ascii="Book Antiqua" w:eastAsia="MinionPro-Regular" w:hAnsi="Book Antiqua" w:cs="Times New Roman"/>
          <w:color w:val="000000" w:themeColor="text1"/>
          <w:kern w:val="0"/>
          <w:sz w:val="24"/>
          <w:szCs w:val="24"/>
        </w:rPr>
        <w:t>4</w:t>
      </w:r>
      <w:r w:rsidR="00C3494A" w:rsidRPr="00A35221">
        <w:rPr>
          <w:rFonts w:ascii="Book Antiqua" w:eastAsia="MinionPro-Regular" w:hAnsi="Book Antiqua" w:cs="Times New Roman"/>
          <w:color w:val="000000" w:themeColor="text1"/>
          <w:kern w:val="0"/>
          <w:sz w:val="24"/>
          <w:szCs w:val="24"/>
        </w:rPr>
        <w:t xml:space="preserve"> categories</w:t>
      </w:r>
      <w:r w:rsidR="00FB0BD6" w:rsidRPr="00A35221">
        <w:rPr>
          <w:rFonts w:ascii="Book Antiqua" w:eastAsia="MinionPro-Regular" w:hAnsi="Book Antiqua" w:cs="Times New Roman"/>
          <w:color w:val="000000" w:themeColor="text1"/>
          <w:kern w:val="0"/>
          <w:sz w:val="24"/>
          <w:szCs w:val="24"/>
        </w:rPr>
        <w:t xml:space="preserve">: </w:t>
      </w:r>
      <w:r w:rsidR="00E9600C" w:rsidRPr="00A35221">
        <w:rPr>
          <w:rFonts w:ascii="Book Antiqua" w:eastAsia="MinionPro-Regular" w:hAnsi="Book Antiqua" w:cs="Times New Roman"/>
          <w:color w:val="000000" w:themeColor="text1"/>
          <w:kern w:val="0"/>
          <w:sz w:val="24"/>
          <w:szCs w:val="24"/>
        </w:rPr>
        <w:t>(</w:t>
      </w:r>
      <w:r w:rsidR="002963C2" w:rsidRPr="00A35221">
        <w:rPr>
          <w:rFonts w:ascii="Book Antiqua" w:eastAsia="MinionPro-Regular" w:hAnsi="Book Antiqua" w:cs="Times New Roman"/>
          <w:color w:val="000000" w:themeColor="text1"/>
          <w:kern w:val="0"/>
          <w:sz w:val="24"/>
          <w:szCs w:val="24"/>
        </w:rPr>
        <w:t>1) Probiotic</w:t>
      </w:r>
      <w:r w:rsidR="00C3494A" w:rsidRPr="00A35221">
        <w:rPr>
          <w:rFonts w:ascii="Book Antiqua" w:eastAsia="MinionPro-Regular" w:hAnsi="Book Antiqua" w:cs="Times New Roman"/>
          <w:color w:val="000000" w:themeColor="text1"/>
          <w:kern w:val="0"/>
          <w:sz w:val="24"/>
          <w:szCs w:val="24"/>
        </w:rPr>
        <w:t>s</w:t>
      </w:r>
      <w:r w:rsidR="002963C2" w:rsidRPr="00A35221">
        <w:rPr>
          <w:rFonts w:ascii="Book Antiqua" w:eastAsia="MinionPro-Regular" w:hAnsi="Book Antiqua" w:cs="Times New Roman"/>
          <w:color w:val="000000" w:themeColor="text1"/>
          <w:kern w:val="0"/>
          <w:sz w:val="24"/>
          <w:szCs w:val="24"/>
        </w:rPr>
        <w:t xml:space="preserve"> regulate immune responses and </w:t>
      </w:r>
      <w:r w:rsidR="005D2724" w:rsidRPr="00A35221">
        <w:rPr>
          <w:rFonts w:ascii="Book Antiqua" w:eastAsia="MinionPro-Regular" w:hAnsi="Book Antiqua" w:cs="Times New Roman"/>
          <w:color w:val="000000" w:themeColor="text1"/>
          <w:kern w:val="0"/>
          <w:sz w:val="24"/>
          <w:szCs w:val="24"/>
        </w:rPr>
        <w:t xml:space="preserve">inhibit inflammatory reactions </w:t>
      </w:r>
      <w:r w:rsidR="002963C2" w:rsidRPr="00A35221">
        <w:rPr>
          <w:rFonts w:ascii="Book Antiqua" w:eastAsia="MinionPro-Regular" w:hAnsi="Book Antiqua" w:cs="Times New Roman"/>
          <w:color w:val="000000" w:themeColor="text1"/>
          <w:kern w:val="0"/>
          <w:sz w:val="24"/>
          <w:szCs w:val="24"/>
        </w:rPr>
        <w:t>by mediating several signal transduction pathway</w:t>
      </w:r>
      <w:r w:rsidR="00C3494A" w:rsidRPr="00A35221">
        <w:rPr>
          <w:rFonts w:ascii="Book Antiqua" w:eastAsia="MinionPro-Regular" w:hAnsi="Book Antiqua" w:cs="Times New Roman"/>
          <w:color w:val="000000" w:themeColor="text1"/>
          <w:kern w:val="0"/>
          <w:sz w:val="24"/>
          <w:szCs w:val="24"/>
        </w:rPr>
        <w:t>s</w:t>
      </w:r>
      <w:r w:rsidR="002963C2" w:rsidRPr="00A35221">
        <w:rPr>
          <w:rFonts w:ascii="Book Antiqua" w:eastAsia="MinionPro-Regular" w:hAnsi="Book Antiqua" w:cs="Times New Roman"/>
          <w:color w:val="000000" w:themeColor="text1"/>
          <w:kern w:val="0"/>
          <w:sz w:val="24"/>
          <w:szCs w:val="24"/>
        </w:rPr>
        <w:t xml:space="preserve">, such as </w:t>
      </w:r>
      <w:r w:rsidR="00C3494A" w:rsidRPr="00A35221">
        <w:rPr>
          <w:rFonts w:ascii="Book Antiqua" w:eastAsia="MinionPro-Regular" w:hAnsi="Book Antiqua" w:cs="Times New Roman"/>
          <w:color w:val="000000" w:themeColor="text1"/>
          <w:kern w:val="0"/>
          <w:sz w:val="24"/>
          <w:szCs w:val="24"/>
        </w:rPr>
        <w:t>the Toll</w:t>
      </w:r>
      <w:r w:rsidR="002963C2" w:rsidRPr="00A35221">
        <w:rPr>
          <w:rFonts w:ascii="Book Antiqua" w:eastAsia="MinionPro-Regular" w:hAnsi="Book Antiqua" w:cs="Times New Roman"/>
          <w:color w:val="000000" w:themeColor="text1"/>
          <w:kern w:val="0"/>
          <w:sz w:val="24"/>
          <w:szCs w:val="24"/>
        </w:rPr>
        <w:t>-like receptor signaling pathway</w:t>
      </w:r>
      <w:r w:rsidR="00357CDA" w:rsidRPr="00A35221">
        <w:rPr>
          <w:rFonts w:ascii="Book Antiqua" w:eastAsia="MinionPro-Regular" w:hAnsi="Book Antiqua" w:cs="Times New Roman"/>
          <w:color w:val="000000" w:themeColor="text1"/>
          <w:kern w:val="0"/>
          <w:sz w:val="24"/>
          <w:szCs w:val="24"/>
          <w:vertAlign w:val="superscript"/>
        </w:rPr>
        <w:t>[29,30]</w:t>
      </w:r>
      <w:r w:rsidR="00E9600C" w:rsidRPr="00A35221">
        <w:rPr>
          <w:rFonts w:ascii="Book Antiqua" w:eastAsia="MinionPro-Regular" w:hAnsi="Book Antiqua" w:cs="Times New Roman"/>
          <w:color w:val="000000" w:themeColor="text1"/>
          <w:kern w:val="0"/>
          <w:sz w:val="24"/>
          <w:szCs w:val="24"/>
        </w:rPr>
        <w:t>;</w:t>
      </w:r>
      <w:r w:rsidR="002963C2" w:rsidRPr="00A35221">
        <w:rPr>
          <w:rFonts w:ascii="Book Antiqua" w:eastAsia="MinionPro-Regular" w:hAnsi="Book Antiqua" w:cs="Times New Roman"/>
          <w:color w:val="000000" w:themeColor="text1"/>
          <w:kern w:val="0"/>
          <w:sz w:val="24"/>
          <w:szCs w:val="24"/>
        </w:rPr>
        <w:t xml:space="preserve"> </w:t>
      </w:r>
      <w:r w:rsidR="00E9600C" w:rsidRPr="00A35221">
        <w:rPr>
          <w:rFonts w:ascii="Book Antiqua" w:eastAsia="MinionPro-Regular" w:hAnsi="Book Antiqua" w:cs="Times New Roman"/>
          <w:color w:val="000000" w:themeColor="text1"/>
          <w:kern w:val="0"/>
          <w:sz w:val="24"/>
          <w:szCs w:val="24"/>
        </w:rPr>
        <w:t>(</w:t>
      </w:r>
      <w:r w:rsidR="002963C2" w:rsidRPr="00A35221">
        <w:rPr>
          <w:rFonts w:ascii="Book Antiqua" w:eastAsia="MinionPro-Regular" w:hAnsi="Book Antiqua" w:cs="Times New Roman"/>
          <w:color w:val="000000" w:themeColor="text1"/>
          <w:kern w:val="0"/>
          <w:sz w:val="24"/>
          <w:szCs w:val="24"/>
        </w:rPr>
        <w:t xml:space="preserve">2) </w:t>
      </w:r>
      <w:bookmarkStart w:id="31" w:name="OLE_LINK12"/>
      <w:bookmarkStart w:id="32" w:name="OLE_LINK13"/>
      <w:r w:rsidR="002963C2" w:rsidRPr="00A35221">
        <w:rPr>
          <w:rFonts w:ascii="Book Antiqua" w:eastAsia="MinionPro-Regular" w:hAnsi="Book Antiqua" w:cs="Times New Roman"/>
          <w:color w:val="000000" w:themeColor="text1"/>
          <w:kern w:val="0"/>
          <w:sz w:val="24"/>
          <w:szCs w:val="24"/>
        </w:rPr>
        <w:t>Probiotic</w:t>
      </w:r>
      <w:bookmarkEnd w:id="31"/>
      <w:bookmarkEnd w:id="32"/>
      <w:r w:rsidR="00C3494A" w:rsidRPr="00A35221">
        <w:rPr>
          <w:rFonts w:ascii="Book Antiqua" w:eastAsia="MinionPro-Regular" w:hAnsi="Book Antiqua" w:cs="Times New Roman"/>
          <w:color w:val="000000" w:themeColor="text1"/>
          <w:kern w:val="0"/>
          <w:sz w:val="24"/>
          <w:szCs w:val="24"/>
        </w:rPr>
        <w:t>s</w:t>
      </w:r>
      <w:r w:rsidR="002963C2" w:rsidRPr="00A35221">
        <w:rPr>
          <w:rFonts w:ascii="Book Antiqua" w:eastAsia="MinionPro-Regular" w:hAnsi="Book Antiqua" w:cs="Times New Roman"/>
          <w:color w:val="000000" w:themeColor="text1"/>
          <w:kern w:val="0"/>
          <w:sz w:val="24"/>
          <w:szCs w:val="24"/>
        </w:rPr>
        <w:t xml:space="preserve"> </w:t>
      </w:r>
      <w:r w:rsidR="005D2724" w:rsidRPr="00A35221">
        <w:rPr>
          <w:rFonts w:ascii="Book Antiqua" w:eastAsia="MinionPro-Regular" w:hAnsi="Book Antiqua" w:cs="Times New Roman"/>
          <w:color w:val="000000" w:themeColor="text1"/>
          <w:kern w:val="0"/>
          <w:sz w:val="24"/>
          <w:szCs w:val="24"/>
        </w:rPr>
        <w:t xml:space="preserve">inhibit or directly eliminate </w:t>
      </w:r>
      <w:bookmarkStart w:id="33" w:name="OLE_LINK19"/>
      <w:bookmarkStart w:id="34" w:name="OLE_LINK20"/>
      <w:r w:rsidR="005D2724" w:rsidRPr="00A35221">
        <w:rPr>
          <w:rFonts w:ascii="Book Antiqua" w:eastAsia="MinionPro-Regular" w:hAnsi="Book Antiqua" w:cs="Times New Roman"/>
          <w:color w:val="000000" w:themeColor="text1"/>
          <w:kern w:val="0"/>
          <w:sz w:val="24"/>
          <w:szCs w:val="24"/>
        </w:rPr>
        <w:t>enteropathogenic microorganism</w:t>
      </w:r>
      <w:bookmarkEnd w:id="33"/>
      <w:bookmarkEnd w:id="34"/>
      <w:r w:rsidR="00C3494A" w:rsidRPr="00A35221">
        <w:rPr>
          <w:rFonts w:ascii="Book Antiqua" w:eastAsia="MinionPro-Regular" w:hAnsi="Book Antiqua" w:cs="Times New Roman"/>
          <w:color w:val="000000" w:themeColor="text1"/>
          <w:kern w:val="0"/>
          <w:sz w:val="24"/>
          <w:szCs w:val="24"/>
        </w:rPr>
        <w:t>s</w:t>
      </w:r>
      <w:r w:rsidR="005D2724" w:rsidRPr="00A35221">
        <w:rPr>
          <w:rFonts w:ascii="Book Antiqua" w:eastAsia="MinionPro-Regular" w:hAnsi="Book Antiqua" w:cs="Times New Roman"/>
          <w:color w:val="000000" w:themeColor="text1"/>
          <w:kern w:val="0"/>
          <w:sz w:val="24"/>
          <w:szCs w:val="24"/>
        </w:rPr>
        <w:t xml:space="preserve"> by </w:t>
      </w:r>
      <w:r w:rsidR="00EB6E65" w:rsidRPr="00A35221">
        <w:rPr>
          <w:rFonts w:ascii="Book Antiqua" w:eastAsia="MinionPro-Regular" w:hAnsi="Book Antiqua" w:cs="Times New Roman"/>
          <w:color w:val="000000" w:themeColor="text1"/>
          <w:kern w:val="0"/>
          <w:sz w:val="24"/>
          <w:szCs w:val="24"/>
        </w:rPr>
        <w:t xml:space="preserve">competing </w:t>
      </w:r>
      <w:r w:rsidR="00C3494A" w:rsidRPr="00A35221">
        <w:rPr>
          <w:rFonts w:ascii="Book Antiqua" w:eastAsia="MinionPro-Regular" w:hAnsi="Book Antiqua" w:cs="Times New Roman"/>
          <w:color w:val="000000" w:themeColor="text1"/>
          <w:kern w:val="0"/>
          <w:sz w:val="24"/>
          <w:szCs w:val="24"/>
        </w:rPr>
        <w:t xml:space="preserve">for nutrients </w:t>
      </w:r>
      <w:r w:rsidR="00EB6E65" w:rsidRPr="00A35221">
        <w:rPr>
          <w:rFonts w:ascii="Book Antiqua" w:eastAsia="MinionPro-Regular" w:hAnsi="Book Antiqua" w:cs="Times New Roman"/>
          <w:color w:val="000000" w:themeColor="text1"/>
          <w:kern w:val="0"/>
          <w:sz w:val="24"/>
          <w:szCs w:val="24"/>
        </w:rPr>
        <w:t xml:space="preserve">and intestinal-epithelium adhesion sites, </w:t>
      </w:r>
      <w:r w:rsidR="00C3494A" w:rsidRPr="00A35221">
        <w:rPr>
          <w:rFonts w:ascii="Book Antiqua" w:eastAsia="MinionPro-Regular" w:hAnsi="Book Antiqua" w:cs="Times New Roman"/>
          <w:color w:val="000000" w:themeColor="text1"/>
          <w:kern w:val="0"/>
          <w:sz w:val="24"/>
          <w:szCs w:val="24"/>
        </w:rPr>
        <w:t>and secreting</w:t>
      </w:r>
      <w:r w:rsidR="00EB6E65" w:rsidRPr="00A35221">
        <w:rPr>
          <w:rFonts w:ascii="Book Antiqua" w:eastAsia="MinionPro-Regular" w:hAnsi="Book Antiqua" w:cs="Times New Roman"/>
          <w:color w:val="000000" w:themeColor="text1"/>
          <w:kern w:val="0"/>
          <w:sz w:val="24"/>
          <w:szCs w:val="24"/>
        </w:rPr>
        <w:t xml:space="preserve"> </w:t>
      </w:r>
      <w:bookmarkStart w:id="35" w:name="OLE_LINK17"/>
      <w:bookmarkStart w:id="36" w:name="OLE_LINK18"/>
      <w:r w:rsidR="00EB6E65" w:rsidRPr="00A35221">
        <w:rPr>
          <w:rFonts w:ascii="Book Antiqua" w:eastAsia="MinionPro-Regular" w:hAnsi="Book Antiqua" w:cs="Times New Roman"/>
          <w:color w:val="000000" w:themeColor="text1"/>
          <w:kern w:val="0"/>
          <w:sz w:val="24"/>
          <w:szCs w:val="24"/>
        </w:rPr>
        <w:t>antimicrobial</w:t>
      </w:r>
      <w:bookmarkEnd w:id="35"/>
      <w:bookmarkEnd w:id="36"/>
      <w:r w:rsidR="00EB6E65" w:rsidRPr="00A35221">
        <w:rPr>
          <w:rFonts w:ascii="Book Antiqua" w:eastAsia="MinionPro-Regular" w:hAnsi="Book Antiqua" w:cs="Times New Roman"/>
          <w:color w:val="000000" w:themeColor="text1"/>
          <w:kern w:val="0"/>
          <w:sz w:val="24"/>
          <w:szCs w:val="24"/>
        </w:rPr>
        <w:t xml:space="preserve"> substances</w:t>
      </w:r>
      <w:r w:rsidR="00357CDA" w:rsidRPr="00A35221">
        <w:rPr>
          <w:rFonts w:ascii="Book Antiqua" w:eastAsia="MinionPro-Regular" w:hAnsi="Book Antiqua" w:cs="Times New Roman"/>
          <w:color w:val="000000" w:themeColor="text1"/>
          <w:kern w:val="0"/>
          <w:sz w:val="24"/>
          <w:szCs w:val="24"/>
          <w:vertAlign w:val="superscript"/>
        </w:rPr>
        <w:t>[30,31]</w:t>
      </w:r>
      <w:r w:rsidR="00E9600C" w:rsidRPr="00A35221">
        <w:rPr>
          <w:rFonts w:ascii="Book Antiqua" w:eastAsia="MinionPro-Regular" w:hAnsi="Book Antiqua" w:cs="Times New Roman"/>
          <w:color w:val="000000" w:themeColor="text1"/>
          <w:kern w:val="0"/>
          <w:sz w:val="24"/>
          <w:szCs w:val="24"/>
        </w:rPr>
        <w:t>;</w:t>
      </w:r>
      <w:r w:rsidR="00EB6E65" w:rsidRPr="00A35221">
        <w:rPr>
          <w:rFonts w:ascii="Book Antiqua" w:eastAsia="MinionPro-Regular" w:hAnsi="Book Antiqua" w:cs="Times New Roman"/>
          <w:color w:val="000000" w:themeColor="text1"/>
          <w:kern w:val="0"/>
          <w:sz w:val="24"/>
          <w:szCs w:val="24"/>
        </w:rPr>
        <w:t xml:space="preserve"> </w:t>
      </w:r>
      <w:r w:rsidR="00E9600C" w:rsidRPr="00A35221">
        <w:rPr>
          <w:rFonts w:ascii="Book Antiqua" w:eastAsia="MinionPro-Regular" w:hAnsi="Book Antiqua" w:cs="Times New Roman"/>
          <w:color w:val="000000" w:themeColor="text1"/>
          <w:kern w:val="0"/>
          <w:sz w:val="24"/>
          <w:szCs w:val="24"/>
        </w:rPr>
        <w:t>(</w:t>
      </w:r>
      <w:r w:rsidR="00EB6E65" w:rsidRPr="00A35221">
        <w:rPr>
          <w:rFonts w:ascii="Book Antiqua" w:eastAsia="MinionPro-Regular" w:hAnsi="Book Antiqua" w:cs="Times New Roman"/>
          <w:color w:val="000000" w:themeColor="text1"/>
          <w:kern w:val="0"/>
          <w:sz w:val="24"/>
          <w:szCs w:val="24"/>
        </w:rPr>
        <w:t xml:space="preserve">3) </w:t>
      </w:r>
      <w:r w:rsidR="00F639E8" w:rsidRPr="00A35221">
        <w:rPr>
          <w:rFonts w:ascii="Book Antiqua" w:eastAsia="MinionPro-Regular" w:hAnsi="Book Antiqua" w:cs="Times New Roman"/>
          <w:color w:val="000000" w:themeColor="text1"/>
          <w:kern w:val="0"/>
          <w:sz w:val="24"/>
          <w:szCs w:val="24"/>
        </w:rPr>
        <w:t>Probiotic</w:t>
      </w:r>
      <w:r w:rsidR="00C3494A" w:rsidRPr="00A35221">
        <w:rPr>
          <w:rFonts w:ascii="Book Antiqua" w:eastAsia="MinionPro-Regular" w:hAnsi="Book Antiqua" w:cs="Times New Roman"/>
          <w:color w:val="000000" w:themeColor="text1"/>
          <w:kern w:val="0"/>
          <w:sz w:val="24"/>
          <w:szCs w:val="24"/>
        </w:rPr>
        <w:t>s</w:t>
      </w:r>
      <w:r w:rsidR="00F639E8" w:rsidRPr="00A35221">
        <w:rPr>
          <w:rFonts w:ascii="Book Antiqua" w:eastAsia="MinionPro-Regular" w:hAnsi="Book Antiqua" w:cs="Times New Roman"/>
          <w:color w:val="000000" w:themeColor="text1"/>
          <w:kern w:val="0"/>
          <w:sz w:val="24"/>
          <w:szCs w:val="24"/>
        </w:rPr>
        <w:t xml:space="preserve"> </w:t>
      </w:r>
      <w:r w:rsidR="004B3611" w:rsidRPr="00A35221">
        <w:rPr>
          <w:rFonts w:ascii="Book Antiqua" w:eastAsia="MinionPro-Regular" w:hAnsi="Book Antiqua" w:cs="Times New Roman"/>
          <w:color w:val="000000" w:themeColor="text1"/>
          <w:kern w:val="0"/>
          <w:sz w:val="24"/>
          <w:szCs w:val="24"/>
        </w:rPr>
        <w:t xml:space="preserve">help maintain intestinal epithelial homeostasis by </w:t>
      </w:r>
      <w:r w:rsidR="000045E1" w:rsidRPr="00A35221">
        <w:rPr>
          <w:rFonts w:ascii="Book Antiqua" w:eastAsia="MinionPro-Regular" w:hAnsi="Book Antiqua" w:cs="Times New Roman"/>
          <w:color w:val="000000" w:themeColor="text1"/>
          <w:kern w:val="0"/>
          <w:sz w:val="24"/>
          <w:szCs w:val="24"/>
        </w:rPr>
        <w:t>promoting tigh</w:t>
      </w:r>
      <w:r w:rsidR="00B457FA" w:rsidRPr="00A35221">
        <w:rPr>
          <w:rFonts w:ascii="Book Antiqua" w:eastAsia="MinionPro-Regular" w:hAnsi="Book Antiqua" w:cs="Times New Roman"/>
          <w:color w:val="000000" w:themeColor="text1"/>
          <w:kern w:val="0"/>
          <w:sz w:val="24"/>
          <w:szCs w:val="24"/>
        </w:rPr>
        <w:t>t junction</w:t>
      </w:r>
      <w:r w:rsidR="000041E4" w:rsidRPr="00A35221">
        <w:rPr>
          <w:rFonts w:ascii="Book Antiqua" w:eastAsia="MinionPro-Regular" w:hAnsi="Book Antiqua" w:cs="Times New Roman"/>
          <w:color w:val="000000" w:themeColor="text1"/>
          <w:kern w:val="0"/>
          <w:sz w:val="24"/>
          <w:szCs w:val="24"/>
        </w:rPr>
        <w:t xml:space="preserve"> </w:t>
      </w:r>
      <w:r w:rsidR="006F487B" w:rsidRPr="00A35221">
        <w:rPr>
          <w:rFonts w:ascii="Book Antiqua" w:eastAsia="MinionPro-Regular" w:hAnsi="Book Antiqua" w:cs="Times New Roman"/>
          <w:color w:val="000000" w:themeColor="text1"/>
          <w:kern w:val="0"/>
          <w:sz w:val="24"/>
          <w:szCs w:val="24"/>
        </w:rPr>
        <w:t xml:space="preserve">(TJ) </w:t>
      </w:r>
      <w:r w:rsidR="000041E4" w:rsidRPr="00A35221">
        <w:rPr>
          <w:rFonts w:ascii="Book Antiqua" w:eastAsia="MinionPro-Regular" w:hAnsi="Book Antiqua" w:cs="Times New Roman"/>
          <w:color w:val="000000" w:themeColor="text1"/>
          <w:kern w:val="0"/>
          <w:sz w:val="24"/>
          <w:szCs w:val="24"/>
        </w:rPr>
        <w:t>formation</w:t>
      </w:r>
      <w:r w:rsidR="00B457FA" w:rsidRPr="00A35221">
        <w:rPr>
          <w:rFonts w:ascii="Book Antiqua" w:eastAsia="MinionPro-Regular" w:hAnsi="Book Antiqua" w:cs="Times New Roman"/>
          <w:color w:val="000000" w:themeColor="text1"/>
          <w:kern w:val="0"/>
          <w:sz w:val="24"/>
          <w:szCs w:val="24"/>
        </w:rPr>
        <w:t xml:space="preserve">, boosting mucus </w:t>
      </w:r>
      <w:r w:rsidR="000045E1" w:rsidRPr="00A35221">
        <w:rPr>
          <w:rFonts w:ascii="Book Antiqua" w:eastAsia="MinionPro-Regular" w:hAnsi="Book Antiqua" w:cs="Times New Roman"/>
          <w:color w:val="000000" w:themeColor="text1"/>
          <w:kern w:val="0"/>
          <w:sz w:val="24"/>
          <w:szCs w:val="24"/>
        </w:rPr>
        <w:t>production</w:t>
      </w:r>
      <w:r w:rsidR="00C3494A" w:rsidRPr="00A35221">
        <w:rPr>
          <w:rFonts w:ascii="Book Antiqua" w:eastAsia="MinionPro-Regular" w:hAnsi="Book Antiqua" w:cs="Times New Roman"/>
          <w:color w:val="000000" w:themeColor="text1"/>
          <w:kern w:val="0"/>
          <w:sz w:val="24"/>
          <w:szCs w:val="24"/>
        </w:rPr>
        <w:t>,</w:t>
      </w:r>
      <w:r w:rsidR="000045E1" w:rsidRPr="00A35221">
        <w:rPr>
          <w:rFonts w:ascii="Book Antiqua" w:eastAsia="MinionPro-Regular" w:hAnsi="Book Antiqua" w:cs="Times New Roman"/>
          <w:color w:val="000000" w:themeColor="text1"/>
          <w:kern w:val="0"/>
          <w:sz w:val="24"/>
          <w:szCs w:val="24"/>
        </w:rPr>
        <w:t xml:space="preserve"> and anti-epithelial cell apoptosis</w:t>
      </w:r>
      <w:r w:rsidR="00357CDA" w:rsidRPr="00A35221">
        <w:rPr>
          <w:rFonts w:ascii="Book Antiqua" w:eastAsia="MinionPro-Regular" w:hAnsi="Book Antiqua" w:cs="Times New Roman"/>
          <w:color w:val="000000" w:themeColor="text1"/>
          <w:kern w:val="0"/>
          <w:sz w:val="24"/>
          <w:szCs w:val="24"/>
          <w:vertAlign w:val="superscript"/>
        </w:rPr>
        <w:t>[31]</w:t>
      </w:r>
      <w:r w:rsidR="00E9600C" w:rsidRPr="00A35221">
        <w:rPr>
          <w:rFonts w:ascii="Book Antiqua" w:eastAsia="MinionPro-Regular" w:hAnsi="Book Antiqua" w:cs="Times New Roman"/>
          <w:color w:val="000000" w:themeColor="text1"/>
          <w:kern w:val="0"/>
          <w:sz w:val="24"/>
          <w:szCs w:val="24"/>
        </w:rPr>
        <w:t>; and (</w:t>
      </w:r>
      <w:r w:rsidR="00594334" w:rsidRPr="00A35221">
        <w:rPr>
          <w:rFonts w:ascii="Book Antiqua" w:eastAsia="MinionPro-Regular" w:hAnsi="Book Antiqua" w:cs="Times New Roman"/>
          <w:color w:val="000000" w:themeColor="text1"/>
          <w:kern w:val="0"/>
          <w:sz w:val="24"/>
          <w:szCs w:val="24"/>
        </w:rPr>
        <w:t xml:space="preserve">4) Probiotics can directly impact the metabolic profile of intestinal microbiota and </w:t>
      </w:r>
      <w:r w:rsidR="00F177BC" w:rsidRPr="00A35221">
        <w:rPr>
          <w:rFonts w:ascii="Book Antiqua" w:eastAsia="MinionPro-Regular" w:hAnsi="Book Antiqua" w:cs="Times New Roman"/>
          <w:color w:val="000000" w:themeColor="text1"/>
          <w:kern w:val="0"/>
          <w:sz w:val="24"/>
          <w:szCs w:val="24"/>
        </w:rPr>
        <w:t xml:space="preserve">the </w:t>
      </w:r>
      <w:r w:rsidR="00594334" w:rsidRPr="00A35221">
        <w:rPr>
          <w:rFonts w:ascii="Book Antiqua" w:eastAsia="MinionPro-Regular" w:hAnsi="Book Antiqua" w:cs="Times New Roman"/>
          <w:color w:val="000000" w:themeColor="text1"/>
          <w:kern w:val="0"/>
          <w:sz w:val="24"/>
          <w:szCs w:val="24"/>
        </w:rPr>
        <w:t>host</w:t>
      </w:r>
      <w:r w:rsidR="005F165E" w:rsidRPr="00A35221">
        <w:rPr>
          <w:rFonts w:ascii="Book Antiqua" w:eastAsia="MinionPro-Regular" w:hAnsi="Book Antiqua" w:cs="Times New Roman"/>
          <w:color w:val="000000" w:themeColor="text1"/>
          <w:kern w:val="0"/>
          <w:sz w:val="24"/>
          <w:szCs w:val="24"/>
        </w:rPr>
        <w:t>, thus promoting the regulation of colonic cell proliferation</w:t>
      </w:r>
      <w:r w:rsidR="00125038" w:rsidRPr="00A35221">
        <w:rPr>
          <w:rFonts w:ascii="Book Antiqua" w:eastAsia="MinionPro-Regular" w:hAnsi="Book Antiqua" w:cs="Times New Roman"/>
          <w:color w:val="000000" w:themeColor="text1"/>
          <w:kern w:val="0"/>
          <w:sz w:val="24"/>
          <w:szCs w:val="24"/>
        </w:rPr>
        <w:t xml:space="preserve"> and the clearance of hazardous substances </w:t>
      </w:r>
      <w:r w:rsidR="00430C6D" w:rsidRPr="00A35221">
        <w:rPr>
          <w:rFonts w:ascii="Book Antiqua" w:eastAsia="MinionPro-Regular" w:hAnsi="Book Antiqua" w:cs="Times New Roman"/>
          <w:color w:val="000000" w:themeColor="text1"/>
          <w:kern w:val="0"/>
          <w:sz w:val="24"/>
          <w:szCs w:val="24"/>
        </w:rPr>
        <w:t>from</w:t>
      </w:r>
      <w:r w:rsidR="00E9600C" w:rsidRPr="00A35221">
        <w:rPr>
          <w:rFonts w:ascii="Book Antiqua" w:eastAsia="MinionPro-Regular" w:hAnsi="Book Antiqua" w:cs="Times New Roman"/>
          <w:color w:val="000000" w:themeColor="text1"/>
          <w:kern w:val="0"/>
          <w:sz w:val="24"/>
          <w:szCs w:val="24"/>
        </w:rPr>
        <w:t xml:space="preserve"> </w:t>
      </w:r>
      <w:r w:rsidR="00F177BC" w:rsidRPr="00A35221">
        <w:rPr>
          <w:rFonts w:ascii="Book Antiqua" w:eastAsia="MinionPro-Regular" w:hAnsi="Book Antiqua" w:cs="Times New Roman"/>
          <w:color w:val="000000" w:themeColor="text1"/>
          <w:kern w:val="0"/>
          <w:sz w:val="24"/>
          <w:szCs w:val="24"/>
        </w:rPr>
        <w:t xml:space="preserve">the </w:t>
      </w:r>
      <w:r w:rsidR="00E9600C" w:rsidRPr="00A35221">
        <w:rPr>
          <w:rFonts w:ascii="Book Antiqua" w:eastAsia="MinionPro-Regular" w:hAnsi="Book Antiqua" w:cs="Times New Roman"/>
          <w:color w:val="000000" w:themeColor="text1"/>
          <w:kern w:val="0"/>
          <w:sz w:val="24"/>
          <w:szCs w:val="24"/>
        </w:rPr>
        <w:t>intestinal tract</w:t>
      </w:r>
      <w:r w:rsidR="00357CDA" w:rsidRPr="00A35221">
        <w:rPr>
          <w:rFonts w:ascii="Book Antiqua" w:eastAsia="MinionPro-Regular" w:hAnsi="Book Antiqua" w:cs="Times New Roman"/>
          <w:color w:val="000000" w:themeColor="text1"/>
          <w:kern w:val="0"/>
          <w:sz w:val="24"/>
          <w:szCs w:val="24"/>
          <w:vertAlign w:val="superscript"/>
        </w:rPr>
        <w:t>[32]</w:t>
      </w:r>
      <w:r w:rsidR="00594334" w:rsidRPr="00A35221">
        <w:rPr>
          <w:rFonts w:ascii="Book Antiqua" w:eastAsia="MinionPro-Regular" w:hAnsi="Book Antiqua" w:cs="Times New Roman"/>
          <w:color w:val="000000" w:themeColor="text1"/>
          <w:kern w:val="0"/>
          <w:sz w:val="24"/>
          <w:szCs w:val="24"/>
        </w:rPr>
        <w:t xml:space="preserve">. </w:t>
      </w:r>
      <w:r w:rsidR="00C3494A" w:rsidRPr="00A35221">
        <w:rPr>
          <w:rFonts w:ascii="Book Antiqua" w:eastAsia="MinionPro-Regular" w:hAnsi="Book Antiqua" w:cs="Times New Roman"/>
          <w:color w:val="000000" w:themeColor="text1"/>
          <w:kern w:val="0"/>
          <w:sz w:val="24"/>
          <w:szCs w:val="24"/>
        </w:rPr>
        <w:t>Diverse</w:t>
      </w:r>
      <w:r w:rsidR="007A2894" w:rsidRPr="00A35221">
        <w:rPr>
          <w:rFonts w:ascii="Book Antiqua" w:eastAsia="MinionPro-Regular" w:hAnsi="Book Antiqua" w:cs="Times New Roman"/>
          <w:color w:val="000000" w:themeColor="text1"/>
          <w:kern w:val="0"/>
          <w:sz w:val="24"/>
          <w:szCs w:val="24"/>
        </w:rPr>
        <w:t xml:space="preserve"> </w:t>
      </w:r>
      <w:r w:rsidR="00CD2328" w:rsidRPr="00A35221">
        <w:rPr>
          <w:rFonts w:ascii="Book Antiqua" w:eastAsia="MinionPro-Regular" w:hAnsi="Book Antiqua" w:cs="Times New Roman"/>
          <w:color w:val="000000" w:themeColor="text1"/>
          <w:kern w:val="0"/>
          <w:sz w:val="24"/>
          <w:szCs w:val="24"/>
        </w:rPr>
        <w:t xml:space="preserve">antimicrobial </w:t>
      </w:r>
      <w:r w:rsidR="00C3494A" w:rsidRPr="00A35221">
        <w:rPr>
          <w:rFonts w:ascii="Book Antiqua" w:eastAsia="MinionPro-Regular" w:hAnsi="Book Antiqua" w:cs="Times New Roman"/>
          <w:color w:val="000000" w:themeColor="text1"/>
          <w:kern w:val="0"/>
          <w:sz w:val="24"/>
          <w:szCs w:val="24"/>
        </w:rPr>
        <w:t xml:space="preserve">mechanisms and substances are involved, </w:t>
      </w:r>
      <w:r w:rsidR="00C3494A" w:rsidRPr="00A35221">
        <w:rPr>
          <w:rFonts w:ascii="Book Antiqua" w:eastAsia="MinionPro-Regular" w:hAnsi="Book Antiqua" w:cs="Times New Roman"/>
          <w:i/>
          <w:color w:val="000000" w:themeColor="text1"/>
          <w:kern w:val="0"/>
          <w:sz w:val="24"/>
          <w:szCs w:val="24"/>
        </w:rPr>
        <w:t>e.g.</w:t>
      </w:r>
      <w:r w:rsidR="00F437FA" w:rsidRPr="00A35221">
        <w:rPr>
          <w:rFonts w:ascii="Book Antiqua" w:eastAsia="MinionPro-Regular" w:hAnsi="Book Antiqua" w:cs="Times New Roman"/>
          <w:i/>
          <w:color w:val="000000" w:themeColor="text1"/>
          <w:kern w:val="0"/>
          <w:sz w:val="24"/>
          <w:szCs w:val="24"/>
        </w:rPr>
        <w:t>,</w:t>
      </w:r>
      <w:r w:rsidR="00C3494A" w:rsidRPr="00A35221">
        <w:rPr>
          <w:rFonts w:ascii="Book Antiqua" w:eastAsia="MinionPro-Regular" w:hAnsi="Book Antiqua" w:cs="Times New Roman"/>
          <w:color w:val="000000" w:themeColor="text1"/>
          <w:kern w:val="0"/>
          <w:sz w:val="24"/>
          <w:szCs w:val="24"/>
        </w:rPr>
        <w:t xml:space="preserve"> </w:t>
      </w:r>
      <w:r w:rsidR="00CB3055" w:rsidRPr="00A35221">
        <w:rPr>
          <w:rFonts w:ascii="Book Antiqua" w:eastAsia="MinionPro-Regular" w:hAnsi="Book Antiqua" w:cs="Times New Roman"/>
          <w:color w:val="000000" w:themeColor="text1"/>
          <w:kern w:val="0"/>
          <w:sz w:val="24"/>
          <w:szCs w:val="24"/>
        </w:rPr>
        <w:t xml:space="preserve">lactic acid can disrupt enteropathogenic-microorganism metabolism by decreasing luminal pH, bacteriocins can damage cytoplasmic membrane formation, and microcins disturb the </w:t>
      </w:r>
      <w:r w:rsidR="00C3494A" w:rsidRPr="00A35221">
        <w:rPr>
          <w:rFonts w:ascii="Book Antiqua" w:eastAsia="MinionPro-Regular" w:hAnsi="Book Antiqua" w:cs="Times New Roman"/>
          <w:color w:val="000000" w:themeColor="text1"/>
          <w:kern w:val="0"/>
          <w:sz w:val="24"/>
          <w:szCs w:val="24"/>
        </w:rPr>
        <w:t xml:space="preserve">macromolecular </w:t>
      </w:r>
      <w:r w:rsidR="00CB3055" w:rsidRPr="00A35221">
        <w:rPr>
          <w:rFonts w:ascii="Book Antiqua" w:eastAsia="MinionPro-Regular" w:hAnsi="Book Antiqua" w:cs="Times New Roman"/>
          <w:color w:val="000000" w:themeColor="text1"/>
          <w:kern w:val="0"/>
          <w:sz w:val="24"/>
          <w:szCs w:val="24"/>
        </w:rPr>
        <w:t>synthetic pathway</w:t>
      </w:r>
      <w:r w:rsidR="00C3494A" w:rsidRPr="00A35221">
        <w:rPr>
          <w:rFonts w:ascii="Book Antiqua" w:eastAsia="MinionPro-Regular" w:hAnsi="Book Antiqua" w:cs="Times New Roman"/>
          <w:color w:val="000000" w:themeColor="text1"/>
          <w:kern w:val="0"/>
          <w:sz w:val="24"/>
          <w:szCs w:val="24"/>
        </w:rPr>
        <w:t>s</w:t>
      </w:r>
      <w:r w:rsidR="00662D88" w:rsidRPr="00A35221">
        <w:rPr>
          <w:rFonts w:ascii="Book Antiqua" w:eastAsia="MinionPro-Regular" w:hAnsi="Book Antiqua" w:cs="Times New Roman"/>
          <w:color w:val="000000" w:themeColor="text1"/>
          <w:kern w:val="0"/>
          <w:sz w:val="24"/>
          <w:szCs w:val="24"/>
          <w:vertAlign w:val="superscript"/>
        </w:rPr>
        <w:t>[33]</w:t>
      </w:r>
      <w:r w:rsidR="00CB3055" w:rsidRPr="00A35221">
        <w:rPr>
          <w:rFonts w:ascii="Book Antiqua" w:eastAsia="MinionPro-Regular" w:hAnsi="Book Antiqua" w:cs="Times New Roman"/>
          <w:color w:val="000000" w:themeColor="text1"/>
          <w:kern w:val="0"/>
          <w:sz w:val="24"/>
          <w:szCs w:val="24"/>
        </w:rPr>
        <w:t>.</w:t>
      </w:r>
      <w:r w:rsidR="006B226E" w:rsidRPr="00A35221">
        <w:rPr>
          <w:rFonts w:ascii="Book Antiqua" w:eastAsia="MinionPro-Regular" w:hAnsi="Book Antiqua" w:cs="Times New Roman"/>
          <w:color w:val="000000" w:themeColor="text1"/>
          <w:kern w:val="0"/>
          <w:sz w:val="24"/>
          <w:szCs w:val="24"/>
        </w:rPr>
        <w:t xml:space="preserve"> A</w:t>
      </w:r>
      <w:r w:rsidR="00C42A53" w:rsidRPr="00A35221">
        <w:rPr>
          <w:rFonts w:ascii="Book Antiqua" w:eastAsia="MinionPro-Regular" w:hAnsi="Book Antiqua" w:cs="Times New Roman"/>
          <w:color w:val="000000" w:themeColor="text1"/>
          <w:kern w:val="0"/>
          <w:sz w:val="24"/>
          <w:szCs w:val="24"/>
        </w:rPr>
        <w:t>n</w:t>
      </w:r>
      <w:r w:rsidR="00B457FA" w:rsidRPr="00A35221">
        <w:rPr>
          <w:rFonts w:ascii="Book Antiqua" w:eastAsia="MinionPro-Regular" w:hAnsi="Book Antiqua" w:cs="Times New Roman"/>
          <w:color w:val="000000" w:themeColor="text1"/>
          <w:kern w:val="0"/>
          <w:sz w:val="24"/>
          <w:szCs w:val="24"/>
        </w:rPr>
        <w:t xml:space="preserve"> antimicrobial protease encoded by</w:t>
      </w:r>
      <w:r w:rsidR="00B457FA" w:rsidRPr="00A35221">
        <w:rPr>
          <w:rFonts w:ascii="Book Antiqua" w:eastAsia="MinionPro-Regular" w:hAnsi="Book Antiqua" w:cs="Times New Roman"/>
          <w:i/>
          <w:color w:val="000000" w:themeColor="text1"/>
          <w:kern w:val="0"/>
          <w:sz w:val="24"/>
          <w:szCs w:val="24"/>
        </w:rPr>
        <w:t xml:space="preserve"> Lactobacillus paracasei partP</w:t>
      </w:r>
      <w:r w:rsidR="00B457FA" w:rsidRPr="00A35221">
        <w:rPr>
          <w:rFonts w:ascii="Book Antiqua" w:eastAsia="MinionPro-Regular" w:hAnsi="Book Antiqua" w:cs="Times New Roman"/>
          <w:color w:val="000000" w:themeColor="text1"/>
          <w:kern w:val="0"/>
          <w:sz w:val="24"/>
          <w:szCs w:val="24"/>
        </w:rPr>
        <w:t>,</w:t>
      </w:r>
      <w:r w:rsidR="00C3494A" w:rsidRPr="00A35221">
        <w:rPr>
          <w:rFonts w:ascii="Book Antiqua" w:eastAsia="MinionPro-Regular" w:hAnsi="Book Antiqua" w:cs="Times New Roman"/>
          <w:color w:val="000000" w:themeColor="text1"/>
          <w:kern w:val="0"/>
          <w:sz w:val="24"/>
          <w:szCs w:val="24"/>
        </w:rPr>
        <w:t xml:space="preserve"> lactocepin, </w:t>
      </w:r>
      <w:r w:rsidR="00B457FA" w:rsidRPr="00A35221">
        <w:rPr>
          <w:rFonts w:ascii="Book Antiqua" w:eastAsia="MinionPro-Regular" w:hAnsi="Book Antiqua" w:cs="Times New Roman"/>
          <w:color w:val="000000" w:themeColor="text1"/>
          <w:kern w:val="0"/>
          <w:sz w:val="24"/>
          <w:szCs w:val="24"/>
        </w:rPr>
        <w:t xml:space="preserve">which can selectively degrade </w:t>
      </w:r>
      <w:r w:rsidR="00CD2328" w:rsidRPr="00A35221">
        <w:rPr>
          <w:rFonts w:ascii="Book Antiqua" w:eastAsia="MinionPro-Regular" w:hAnsi="Book Antiqua" w:cs="Times New Roman"/>
          <w:color w:val="000000" w:themeColor="text1"/>
          <w:kern w:val="0"/>
          <w:sz w:val="24"/>
          <w:szCs w:val="24"/>
        </w:rPr>
        <w:t>proinflammatory chemokine IP-10 level</w:t>
      </w:r>
      <w:r w:rsidR="00662D88" w:rsidRPr="00A35221">
        <w:rPr>
          <w:rFonts w:ascii="Book Antiqua" w:eastAsia="MinionPro-Regular" w:hAnsi="Book Antiqua" w:cs="Times New Roman"/>
          <w:color w:val="000000" w:themeColor="text1"/>
          <w:kern w:val="0"/>
          <w:sz w:val="24"/>
          <w:szCs w:val="24"/>
          <w:vertAlign w:val="superscript"/>
        </w:rPr>
        <w:t>[34]</w:t>
      </w:r>
      <w:r w:rsidR="00CD2328" w:rsidRPr="00A35221">
        <w:rPr>
          <w:rFonts w:ascii="Book Antiqua" w:eastAsia="MinionPro-Regular" w:hAnsi="Book Antiqua" w:cs="Times New Roman"/>
          <w:color w:val="000000" w:themeColor="text1"/>
          <w:kern w:val="0"/>
          <w:sz w:val="24"/>
          <w:szCs w:val="24"/>
        </w:rPr>
        <w:t xml:space="preserve">. </w:t>
      </w:r>
    </w:p>
    <w:p w14:paraId="73DA4A8E" w14:textId="77777777" w:rsidR="000023A4" w:rsidRPr="00A35221" w:rsidRDefault="000023A4" w:rsidP="00B93D27">
      <w:pPr>
        <w:adjustRightInd w:val="0"/>
        <w:snapToGrid w:val="0"/>
        <w:spacing w:line="360" w:lineRule="auto"/>
        <w:rPr>
          <w:rFonts w:ascii="Book Antiqua" w:eastAsia="MinionPro-Regular" w:hAnsi="Book Antiqua" w:cs="Times New Roman"/>
          <w:color w:val="000000" w:themeColor="text1"/>
          <w:kern w:val="0"/>
          <w:sz w:val="24"/>
          <w:szCs w:val="24"/>
        </w:rPr>
      </w:pPr>
    </w:p>
    <w:p w14:paraId="186B2645" w14:textId="002D56A7" w:rsidR="000023A4" w:rsidRPr="00A35221" w:rsidRDefault="000023A4" w:rsidP="00B93D27">
      <w:pPr>
        <w:adjustRightInd w:val="0"/>
        <w:snapToGrid w:val="0"/>
        <w:spacing w:line="360" w:lineRule="auto"/>
        <w:rPr>
          <w:rFonts w:ascii="Book Antiqua" w:eastAsia="MinionPro-Regular" w:hAnsi="Book Antiqua" w:cs="Times New Roman"/>
          <w:b/>
          <w:i/>
          <w:color w:val="000000" w:themeColor="text1"/>
          <w:kern w:val="0"/>
          <w:sz w:val="24"/>
          <w:szCs w:val="24"/>
        </w:rPr>
      </w:pPr>
      <w:bookmarkStart w:id="37" w:name="OLE_LINK43"/>
      <w:bookmarkStart w:id="38" w:name="OLE_LINK44"/>
      <w:r w:rsidRPr="00A35221">
        <w:rPr>
          <w:rFonts w:ascii="Book Antiqua" w:eastAsia="MinionPro-Regular" w:hAnsi="Book Antiqua" w:cs="Times New Roman"/>
          <w:b/>
          <w:i/>
          <w:color w:val="000000" w:themeColor="text1"/>
          <w:kern w:val="0"/>
          <w:sz w:val="24"/>
          <w:szCs w:val="24"/>
        </w:rPr>
        <w:t>Prebiotic</w:t>
      </w:r>
      <w:bookmarkEnd w:id="37"/>
      <w:bookmarkEnd w:id="38"/>
      <w:r w:rsidR="00C3494A" w:rsidRPr="00A35221">
        <w:rPr>
          <w:rFonts w:ascii="Book Antiqua" w:eastAsia="MinionPro-Regular" w:hAnsi="Book Antiqua" w:cs="Times New Roman"/>
          <w:b/>
          <w:i/>
          <w:color w:val="000000" w:themeColor="text1"/>
          <w:kern w:val="0"/>
          <w:sz w:val="24"/>
          <w:szCs w:val="24"/>
        </w:rPr>
        <w:t>s</w:t>
      </w:r>
      <w:r w:rsidR="005D4644" w:rsidRPr="00A35221">
        <w:rPr>
          <w:rFonts w:ascii="Book Antiqua" w:eastAsia="MinionPro-Regular" w:hAnsi="Book Antiqua" w:cs="Times New Roman"/>
          <w:b/>
          <w:i/>
          <w:color w:val="000000" w:themeColor="text1"/>
          <w:kern w:val="0"/>
          <w:sz w:val="24"/>
          <w:szCs w:val="24"/>
        </w:rPr>
        <w:t>: Nourishing probiotic preparation</w:t>
      </w:r>
      <w:r w:rsidR="00C3494A" w:rsidRPr="00A35221">
        <w:rPr>
          <w:rFonts w:ascii="Book Antiqua" w:eastAsia="MinionPro-Regular" w:hAnsi="Book Antiqua" w:cs="Times New Roman"/>
          <w:b/>
          <w:i/>
          <w:color w:val="000000" w:themeColor="text1"/>
          <w:kern w:val="0"/>
          <w:sz w:val="24"/>
          <w:szCs w:val="24"/>
        </w:rPr>
        <w:t>s</w:t>
      </w:r>
    </w:p>
    <w:p w14:paraId="4009BBCB" w14:textId="595C20E7" w:rsidR="00603FC0" w:rsidRPr="00A35221" w:rsidRDefault="008C49AB"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 xml:space="preserve">Nondigestible oligosaccharides, </w:t>
      </w:r>
      <w:bookmarkStart w:id="39" w:name="OLE_LINK21"/>
      <w:bookmarkStart w:id="40" w:name="OLE_LINK22"/>
      <w:r w:rsidRPr="00A35221">
        <w:rPr>
          <w:rFonts w:ascii="Book Antiqua" w:eastAsia="MinionPro-Regular" w:hAnsi="Book Antiqua" w:cs="Times New Roman"/>
          <w:color w:val="000000" w:themeColor="text1"/>
          <w:kern w:val="0"/>
          <w:sz w:val="24"/>
          <w:szCs w:val="24"/>
        </w:rPr>
        <w:t xml:space="preserve">in particular </w:t>
      </w:r>
      <w:bookmarkEnd w:id="39"/>
      <w:bookmarkEnd w:id="40"/>
      <w:r w:rsidRPr="00A35221">
        <w:rPr>
          <w:rFonts w:ascii="Book Antiqua" w:eastAsia="MinionPro-Regular" w:hAnsi="Book Antiqua" w:cs="Times New Roman"/>
          <w:color w:val="000000" w:themeColor="text1"/>
          <w:kern w:val="0"/>
          <w:sz w:val="24"/>
          <w:szCs w:val="24"/>
        </w:rPr>
        <w:t>fructo</w:t>
      </w:r>
      <w:r w:rsidR="00C077D4" w:rsidRPr="00A35221">
        <w:rPr>
          <w:rFonts w:ascii="Book Antiqua" w:eastAsia="MinionPro-Regular" w:hAnsi="Book Antiqua" w:cs="Times New Roman"/>
          <w:color w:val="000000" w:themeColor="text1"/>
          <w:kern w:val="0"/>
          <w:sz w:val="24"/>
          <w:szCs w:val="24"/>
        </w:rPr>
        <w:t>-</w:t>
      </w:r>
      <w:r w:rsidRPr="00A35221">
        <w:rPr>
          <w:rFonts w:ascii="Book Antiqua" w:eastAsia="MinionPro-Regular" w:hAnsi="Book Antiqua" w:cs="Times New Roman"/>
          <w:color w:val="000000" w:themeColor="text1"/>
          <w:kern w:val="0"/>
          <w:sz w:val="24"/>
          <w:szCs w:val="24"/>
        </w:rPr>
        <w:t xml:space="preserve">oligosaccharides, </w:t>
      </w:r>
      <w:r w:rsidR="00C3494A" w:rsidRPr="00A35221">
        <w:rPr>
          <w:rFonts w:ascii="Book Antiqua" w:eastAsia="MinionPro-Regular" w:hAnsi="Book Antiqua" w:cs="Times New Roman"/>
          <w:color w:val="000000" w:themeColor="text1"/>
          <w:kern w:val="0"/>
          <w:sz w:val="24"/>
          <w:szCs w:val="24"/>
        </w:rPr>
        <w:t>have been used to</w:t>
      </w:r>
      <w:r w:rsidRPr="00A35221">
        <w:rPr>
          <w:rFonts w:ascii="Book Antiqua" w:eastAsia="MinionPro-Regular" w:hAnsi="Book Antiqua" w:cs="Times New Roman"/>
          <w:color w:val="000000" w:themeColor="text1"/>
          <w:kern w:val="0"/>
          <w:sz w:val="24"/>
          <w:szCs w:val="24"/>
        </w:rPr>
        <w:t xml:space="preserve"> </w:t>
      </w:r>
      <w:r w:rsidR="00C3494A" w:rsidRPr="00A35221">
        <w:rPr>
          <w:rFonts w:ascii="Book Antiqua" w:eastAsia="MinionPro-Regular" w:hAnsi="Book Antiqua" w:cs="Times New Roman"/>
          <w:color w:val="000000" w:themeColor="text1"/>
          <w:kern w:val="0"/>
          <w:sz w:val="24"/>
          <w:szCs w:val="24"/>
        </w:rPr>
        <w:t xml:space="preserve">promote </w:t>
      </w:r>
      <w:r w:rsidR="00DA687F" w:rsidRPr="00A35221">
        <w:rPr>
          <w:rFonts w:ascii="Book Antiqua" w:eastAsia="MinionPro-Regular" w:hAnsi="Book Antiqua" w:cs="Times New Roman"/>
          <w:color w:val="000000" w:themeColor="text1"/>
          <w:kern w:val="0"/>
          <w:sz w:val="24"/>
          <w:szCs w:val="24"/>
        </w:rPr>
        <w:t>health for a long time</w:t>
      </w:r>
      <w:r w:rsidR="00C3494A" w:rsidRPr="00A35221">
        <w:rPr>
          <w:rFonts w:ascii="Book Antiqua" w:eastAsia="MinionPro-Regular" w:hAnsi="Book Antiqua" w:cs="Times New Roman"/>
          <w:color w:val="000000" w:themeColor="text1"/>
          <w:kern w:val="0"/>
          <w:sz w:val="24"/>
          <w:szCs w:val="24"/>
        </w:rPr>
        <w:t>. P</w:t>
      </w:r>
      <w:r w:rsidR="00D22EB2" w:rsidRPr="00A35221">
        <w:rPr>
          <w:rFonts w:ascii="Book Antiqua" w:eastAsia="MinionPro-Regular" w:hAnsi="Book Antiqua" w:cs="Times New Roman"/>
          <w:color w:val="000000" w:themeColor="text1"/>
          <w:kern w:val="0"/>
          <w:sz w:val="24"/>
          <w:szCs w:val="24"/>
        </w:rPr>
        <w:t>rebiotic</w:t>
      </w:r>
      <w:r w:rsidR="00C3494A" w:rsidRPr="00A35221">
        <w:rPr>
          <w:rFonts w:ascii="Book Antiqua" w:eastAsia="MinionPro-Regular" w:hAnsi="Book Antiqua" w:cs="Times New Roman"/>
          <w:color w:val="000000" w:themeColor="text1"/>
          <w:kern w:val="0"/>
          <w:sz w:val="24"/>
          <w:szCs w:val="24"/>
        </w:rPr>
        <w:t>s</w:t>
      </w:r>
      <w:r w:rsidR="00D22EB2" w:rsidRPr="00A35221">
        <w:rPr>
          <w:rFonts w:ascii="Book Antiqua" w:eastAsia="MinionPro-Regular" w:hAnsi="Book Antiqua" w:cs="Times New Roman"/>
          <w:color w:val="000000" w:themeColor="text1"/>
          <w:kern w:val="0"/>
          <w:sz w:val="24"/>
          <w:szCs w:val="24"/>
        </w:rPr>
        <w:t xml:space="preserve"> </w:t>
      </w:r>
      <w:r w:rsidR="00C3494A" w:rsidRPr="00A35221">
        <w:rPr>
          <w:rFonts w:ascii="Book Antiqua" w:eastAsia="MinionPro-Regular" w:hAnsi="Book Antiqua" w:cs="Times New Roman"/>
          <w:color w:val="000000" w:themeColor="text1"/>
          <w:kern w:val="0"/>
          <w:sz w:val="24"/>
          <w:szCs w:val="24"/>
        </w:rPr>
        <w:t xml:space="preserve">were </w:t>
      </w:r>
      <w:r w:rsidR="0089329A" w:rsidRPr="00A35221">
        <w:rPr>
          <w:rFonts w:ascii="Book Antiqua" w:eastAsia="MinionPro-Regular" w:hAnsi="Book Antiqua" w:cs="Times New Roman"/>
          <w:color w:val="000000" w:themeColor="text1"/>
          <w:kern w:val="0"/>
          <w:sz w:val="24"/>
          <w:szCs w:val="24"/>
        </w:rPr>
        <w:t>first defined as a “non-digestible food ingredient that beneficially affects the host by selectively stimulating the growth and/or activity of one or a limited number of bacteria already resident in the colon”</w:t>
      </w:r>
      <w:r w:rsidR="00DA687F" w:rsidRPr="00A35221">
        <w:rPr>
          <w:rFonts w:ascii="Book Antiqua" w:eastAsia="MinionPro-Regular" w:hAnsi="Book Antiqua" w:cs="Times New Roman"/>
          <w:color w:val="000000" w:themeColor="text1"/>
          <w:kern w:val="0"/>
          <w:sz w:val="24"/>
          <w:szCs w:val="24"/>
        </w:rPr>
        <w:t xml:space="preserve"> </w:t>
      </w:r>
      <w:r w:rsidR="0089329A" w:rsidRPr="00A35221">
        <w:rPr>
          <w:rFonts w:ascii="Book Antiqua" w:eastAsia="MinionPro-Regular" w:hAnsi="Book Antiqua" w:cs="Times New Roman"/>
          <w:color w:val="000000" w:themeColor="text1"/>
          <w:kern w:val="0"/>
          <w:sz w:val="24"/>
          <w:szCs w:val="24"/>
        </w:rPr>
        <w:t>in 1995</w:t>
      </w:r>
      <w:r w:rsidR="006A1E3D" w:rsidRPr="00A35221">
        <w:rPr>
          <w:rFonts w:ascii="Book Antiqua" w:eastAsia="MinionPro-Regular" w:hAnsi="Book Antiqua" w:cs="Times New Roman"/>
          <w:color w:val="000000" w:themeColor="text1"/>
          <w:kern w:val="0"/>
          <w:sz w:val="24"/>
          <w:szCs w:val="24"/>
          <w:vertAlign w:val="superscript"/>
        </w:rPr>
        <w:t>[35]</w:t>
      </w:r>
      <w:r w:rsidR="0089329A" w:rsidRPr="00A35221">
        <w:rPr>
          <w:rFonts w:ascii="Book Antiqua" w:eastAsia="MinionPro-Regular" w:hAnsi="Book Antiqua" w:cs="Times New Roman"/>
          <w:color w:val="000000" w:themeColor="text1"/>
          <w:kern w:val="0"/>
          <w:sz w:val="24"/>
          <w:szCs w:val="24"/>
        </w:rPr>
        <w:t xml:space="preserve">. </w:t>
      </w:r>
      <w:r w:rsidR="00A566E3" w:rsidRPr="00A35221">
        <w:rPr>
          <w:rFonts w:ascii="Book Antiqua" w:eastAsia="MinionPro-Regular" w:hAnsi="Book Antiqua" w:cs="Times New Roman"/>
          <w:color w:val="000000" w:themeColor="text1"/>
          <w:kern w:val="0"/>
          <w:sz w:val="24"/>
          <w:szCs w:val="24"/>
        </w:rPr>
        <w:t>Since then</w:t>
      </w:r>
      <w:r w:rsidR="00C3494A" w:rsidRPr="00A35221">
        <w:rPr>
          <w:rFonts w:ascii="Book Antiqua" w:eastAsia="MinionPro-Regular" w:hAnsi="Book Antiqua" w:cs="Times New Roman"/>
          <w:color w:val="000000" w:themeColor="text1"/>
          <w:kern w:val="0"/>
          <w:sz w:val="24"/>
          <w:szCs w:val="24"/>
        </w:rPr>
        <w:t xml:space="preserve"> and particularly between 2001 and 2014</w:t>
      </w:r>
      <w:r w:rsidR="00A566E3" w:rsidRPr="00A35221">
        <w:rPr>
          <w:rFonts w:ascii="Book Antiqua" w:eastAsia="MinionPro-Regular" w:hAnsi="Book Antiqua" w:cs="Times New Roman"/>
          <w:color w:val="000000" w:themeColor="text1"/>
          <w:kern w:val="0"/>
          <w:sz w:val="24"/>
          <w:szCs w:val="24"/>
        </w:rPr>
        <w:t xml:space="preserve">, the concept and meaning of prebiotics </w:t>
      </w:r>
      <w:r w:rsidR="00C3494A" w:rsidRPr="00A35221">
        <w:rPr>
          <w:rFonts w:ascii="Book Antiqua" w:eastAsia="MinionPro-Regular" w:hAnsi="Book Antiqua" w:cs="Times New Roman"/>
          <w:color w:val="000000" w:themeColor="text1"/>
          <w:kern w:val="0"/>
          <w:sz w:val="24"/>
          <w:szCs w:val="24"/>
        </w:rPr>
        <w:t>has been</w:t>
      </w:r>
      <w:r w:rsidR="00A566E3" w:rsidRPr="00A35221">
        <w:rPr>
          <w:rFonts w:ascii="Book Antiqua" w:eastAsia="MinionPro-Regular" w:hAnsi="Book Antiqua" w:cs="Times New Roman"/>
          <w:color w:val="000000" w:themeColor="text1"/>
          <w:kern w:val="0"/>
          <w:sz w:val="24"/>
          <w:szCs w:val="24"/>
        </w:rPr>
        <w:t xml:space="preserve"> extended</w:t>
      </w:r>
      <w:r w:rsidR="00C3494A" w:rsidRPr="00A35221">
        <w:rPr>
          <w:rFonts w:ascii="Book Antiqua" w:eastAsia="MinionPro-Regular" w:hAnsi="Book Antiqua" w:cs="Times New Roman"/>
          <w:color w:val="000000" w:themeColor="text1"/>
          <w:kern w:val="0"/>
          <w:sz w:val="24"/>
          <w:szCs w:val="24"/>
        </w:rPr>
        <w:t xml:space="preserve">; </w:t>
      </w:r>
      <w:r w:rsidR="00D30121" w:rsidRPr="00A35221">
        <w:rPr>
          <w:rFonts w:ascii="Book Antiqua" w:eastAsia="MinionPro-Regular" w:hAnsi="Book Antiqua" w:cs="Times New Roman"/>
          <w:color w:val="000000" w:themeColor="text1"/>
          <w:kern w:val="0"/>
          <w:sz w:val="24"/>
          <w:szCs w:val="24"/>
        </w:rPr>
        <w:t xml:space="preserve">the latest </w:t>
      </w:r>
      <w:r w:rsidR="00C3494A" w:rsidRPr="00A35221">
        <w:rPr>
          <w:rFonts w:ascii="Book Antiqua" w:eastAsia="MinionPro-Regular" w:hAnsi="Book Antiqua" w:cs="Times New Roman"/>
          <w:color w:val="000000" w:themeColor="text1"/>
          <w:kern w:val="0"/>
          <w:sz w:val="24"/>
          <w:szCs w:val="24"/>
        </w:rPr>
        <w:t xml:space="preserve">and </w:t>
      </w:r>
      <w:r w:rsidR="00D30121" w:rsidRPr="00A35221">
        <w:rPr>
          <w:rFonts w:ascii="Book Antiqua" w:eastAsia="MinionPro-Regular" w:hAnsi="Book Antiqua" w:cs="Times New Roman"/>
          <w:color w:val="000000" w:themeColor="text1"/>
          <w:kern w:val="0"/>
          <w:sz w:val="24"/>
          <w:szCs w:val="24"/>
        </w:rPr>
        <w:t xml:space="preserve">most widely accepted definition </w:t>
      </w:r>
      <w:r w:rsidR="00C3494A" w:rsidRPr="00A35221">
        <w:rPr>
          <w:rFonts w:ascii="Book Antiqua" w:eastAsia="MinionPro-Regular" w:hAnsi="Book Antiqua" w:cs="Times New Roman"/>
          <w:color w:val="000000" w:themeColor="text1"/>
          <w:kern w:val="0"/>
          <w:sz w:val="24"/>
          <w:szCs w:val="24"/>
        </w:rPr>
        <w:t>i</w:t>
      </w:r>
      <w:r w:rsidR="00D30121" w:rsidRPr="00A35221">
        <w:rPr>
          <w:rFonts w:ascii="Book Antiqua" w:eastAsia="MinionPro-Regular" w:hAnsi="Book Antiqua" w:cs="Times New Roman"/>
          <w:color w:val="000000" w:themeColor="text1"/>
          <w:kern w:val="0"/>
          <w:sz w:val="24"/>
          <w:szCs w:val="24"/>
        </w:rPr>
        <w:t xml:space="preserve">s </w:t>
      </w:r>
      <w:r w:rsidR="00CD258D" w:rsidRPr="00A35221">
        <w:rPr>
          <w:rFonts w:ascii="Book Antiqua" w:eastAsia="MinionPro-Regular" w:hAnsi="Book Antiqua" w:cs="Times New Roman"/>
          <w:color w:val="000000" w:themeColor="text1"/>
          <w:kern w:val="0"/>
          <w:sz w:val="24"/>
          <w:szCs w:val="24"/>
        </w:rPr>
        <w:t xml:space="preserve">“a substrate that is selectively </w:t>
      </w:r>
      <w:r w:rsidR="00CD258D" w:rsidRPr="00A35221">
        <w:rPr>
          <w:rFonts w:ascii="Book Antiqua" w:eastAsia="MinionPro-Regular" w:hAnsi="Book Antiqua" w:cs="Times New Roman"/>
          <w:color w:val="000000" w:themeColor="text1"/>
          <w:kern w:val="0"/>
          <w:sz w:val="24"/>
          <w:szCs w:val="24"/>
        </w:rPr>
        <w:lastRenderedPageBreak/>
        <w:t>utilized by host microorganisms conferring a health benefit”</w:t>
      </w:r>
      <w:r w:rsidR="006A1E3D" w:rsidRPr="00A35221">
        <w:rPr>
          <w:rFonts w:ascii="Book Antiqua" w:eastAsia="MinionPro-Regular" w:hAnsi="Book Antiqua" w:cs="Times New Roman"/>
          <w:color w:val="000000" w:themeColor="text1"/>
          <w:kern w:val="0"/>
          <w:sz w:val="24"/>
          <w:szCs w:val="24"/>
          <w:vertAlign w:val="superscript"/>
        </w:rPr>
        <w:t>[36]</w:t>
      </w:r>
      <w:r w:rsidR="00CD258D" w:rsidRPr="00A35221">
        <w:rPr>
          <w:rFonts w:ascii="Book Antiqua" w:eastAsia="MinionPro-Regular" w:hAnsi="Book Antiqua" w:cs="Times New Roman"/>
          <w:color w:val="000000" w:themeColor="text1"/>
          <w:kern w:val="0"/>
          <w:sz w:val="24"/>
          <w:szCs w:val="24"/>
        </w:rPr>
        <w:t xml:space="preserve">. </w:t>
      </w:r>
      <w:r w:rsidR="005F7DD9" w:rsidRPr="00A35221">
        <w:rPr>
          <w:rFonts w:ascii="Book Antiqua" w:eastAsia="MinionPro-Regular" w:hAnsi="Book Antiqua" w:cs="Times New Roman"/>
          <w:color w:val="000000" w:themeColor="text1"/>
          <w:kern w:val="0"/>
          <w:sz w:val="24"/>
          <w:szCs w:val="24"/>
        </w:rPr>
        <w:t>A large category of prebiotic</w:t>
      </w:r>
      <w:r w:rsidR="00C3494A" w:rsidRPr="00A35221">
        <w:rPr>
          <w:rFonts w:ascii="Book Antiqua" w:eastAsia="MinionPro-Regular" w:hAnsi="Book Antiqua" w:cs="Times New Roman"/>
          <w:color w:val="000000" w:themeColor="text1"/>
          <w:kern w:val="0"/>
          <w:sz w:val="24"/>
          <w:szCs w:val="24"/>
        </w:rPr>
        <w:t>s</w:t>
      </w:r>
      <w:r w:rsidR="005F7DD9" w:rsidRPr="00A35221">
        <w:rPr>
          <w:rFonts w:ascii="Book Antiqua" w:eastAsia="MinionPro-Regular" w:hAnsi="Book Antiqua" w:cs="Times New Roman"/>
          <w:color w:val="000000" w:themeColor="text1"/>
          <w:kern w:val="0"/>
          <w:sz w:val="24"/>
          <w:szCs w:val="24"/>
        </w:rPr>
        <w:t xml:space="preserve"> are </w:t>
      </w:r>
      <w:bookmarkStart w:id="41" w:name="OLE_LINK25"/>
      <w:bookmarkStart w:id="42" w:name="OLE_LINK26"/>
      <w:r w:rsidR="005F7DD9" w:rsidRPr="00A35221">
        <w:rPr>
          <w:rFonts w:ascii="Book Antiqua" w:eastAsia="MinionPro-Regular" w:hAnsi="Book Antiqua" w:cs="Times New Roman"/>
          <w:color w:val="000000" w:themeColor="text1"/>
          <w:kern w:val="0"/>
          <w:sz w:val="24"/>
          <w:szCs w:val="24"/>
        </w:rPr>
        <w:t>oligosaccharides</w:t>
      </w:r>
      <w:bookmarkEnd w:id="41"/>
      <w:bookmarkEnd w:id="42"/>
      <w:r w:rsidR="005F7DD9" w:rsidRPr="00A35221">
        <w:rPr>
          <w:rFonts w:ascii="Book Antiqua" w:eastAsia="MinionPro-Regular" w:hAnsi="Book Antiqua" w:cs="Times New Roman"/>
          <w:color w:val="000000" w:themeColor="text1"/>
          <w:kern w:val="0"/>
          <w:sz w:val="24"/>
          <w:szCs w:val="24"/>
        </w:rPr>
        <w:t xml:space="preserve">, which include </w:t>
      </w:r>
      <w:r w:rsidR="00A97B1E" w:rsidRPr="00A35221">
        <w:rPr>
          <w:rFonts w:ascii="Book Antiqua" w:eastAsia="MinionPro-Regular" w:hAnsi="Book Antiqua" w:cs="Times New Roman"/>
          <w:color w:val="000000" w:themeColor="text1"/>
          <w:kern w:val="0"/>
          <w:sz w:val="24"/>
          <w:szCs w:val="24"/>
        </w:rPr>
        <w:t xml:space="preserve">cereal-derived arabinoxylans and arabinoxylan, </w:t>
      </w:r>
      <w:r w:rsidR="005F7DD9" w:rsidRPr="00A35221">
        <w:rPr>
          <w:rFonts w:ascii="Book Antiqua" w:eastAsia="MinionPro-Regular" w:hAnsi="Book Antiqua" w:cs="Times New Roman"/>
          <w:color w:val="000000" w:themeColor="text1"/>
          <w:kern w:val="0"/>
          <w:sz w:val="24"/>
          <w:szCs w:val="24"/>
        </w:rPr>
        <w:t>fructo-oligosaccharides</w:t>
      </w:r>
      <w:r w:rsidR="00E64005" w:rsidRPr="00A35221">
        <w:rPr>
          <w:rFonts w:ascii="Book Antiqua" w:eastAsia="MinionPro-Regular" w:hAnsi="Book Antiqua" w:cs="Times New Roman"/>
          <w:color w:val="000000" w:themeColor="text1"/>
          <w:kern w:val="0"/>
          <w:sz w:val="24"/>
          <w:szCs w:val="24"/>
        </w:rPr>
        <w:t xml:space="preserve"> (FOS)</w:t>
      </w:r>
      <w:r w:rsidR="005F7DD9" w:rsidRPr="00A35221">
        <w:rPr>
          <w:rFonts w:ascii="Book Antiqua" w:eastAsia="MinionPro-Regular" w:hAnsi="Book Antiqua" w:cs="Times New Roman"/>
          <w:color w:val="000000" w:themeColor="text1"/>
          <w:kern w:val="0"/>
          <w:sz w:val="24"/>
          <w:szCs w:val="24"/>
        </w:rPr>
        <w:t>, galacto-oligosaccharides</w:t>
      </w:r>
      <w:r w:rsidR="00E64005" w:rsidRPr="00A35221">
        <w:rPr>
          <w:rFonts w:ascii="Book Antiqua" w:eastAsia="MinionPro-Regular" w:hAnsi="Book Antiqua" w:cs="Times New Roman"/>
          <w:color w:val="000000" w:themeColor="text1"/>
          <w:kern w:val="0"/>
          <w:sz w:val="24"/>
          <w:szCs w:val="24"/>
        </w:rPr>
        <w:t xml:space="preserve"> (GOS)</w:t>
      </w:r>
      <w:r w:rsidR="005F7DD9" w:rsidRPr="00A35221">
        <w:rPr>
          <w:rFonts w:ascii="Book Antiqua" w:eastAsia="MinionPro-Regular" w:hAnsi="Book Antiqua" w:cs="Times New Roman"/>
          <w:color w:val="000000" w:themeColor="text1"/>
          <w:kern w:val="0"/>
          <w:sz w:val="24"/>
          <w:szCs w:val="24"/>
        </w:rPr>
        <w:t xml:space="preserve">, </w:t>
      </w:r>
      <w:r w:rsidR="00A97B1E" w:rsidRPr="00A35221">
        <w:rPr>
          <w:rFonts w:ascii="Book Antiqua" w:eastAsia="MinionPro-Regular" w:hAnsi="Book Antiqua" w:cs="Times New Roman"/>
          <w:color w:val="000000" w:themeColor="text1"/>
          <w:kern w:val="0"/>
          <w:sz w:val="24"/>
          <w:szCs w:val="24"/>
        </w:rPr>
        <w:t xml:space="preserve">glucans, </w:t>
      </w:r>
      <w:r w:rsidR="005F7DD9" w:rsidRPr="00A35221">
        <w:rPr>
          <w:rFonts w:ascii="Book Antiqua" w:eastAsia="MinionPro-Regular" w:hAnsi="Book Antiqua" w:cs="Times New Roman"/>
          <w:color w:val="000000" w:themeColor="text1"/>
          <w:kern w:val="0"/>
          <w:sz w:val="24"/>
          <w:szCs w:val="24"/>
        </w:rPr>
        <w:t>gluco/xylo-oligosaccharides</w:t>
      </w:r>
      <w:r w:rsidR="005C73F6" w:rsidRPr="00A35221">
        <w:rPr>
          <w:rFonts w:ascii="Book Antiqua" w:eastAsia="MinionPro-Regular" w:hAnsi="Book Antiqua" w:cs="Times New Roman"/>
          <w:color w:val="000000" w:themeColor="text1"/>
          <w:kern w:val="0"/>
          <w:sz w:val="24"/>
          <w:szCs w:val="24"/>
        </w:rPr>
        <w:t xml:space="preserve">, isomalto-oligosaccharides, poly-dextrose, soya bean oligosaccharides, </w:t>
      </w:r>
      <w:r w:rsidR="00C077D4" w:rsidRPr="00A35221">
        <w:rPr>
          <w:rFonts w:ascii="Book Antiqua" w:eastAsia="MinionPro-Regular" w:hAnsi="Book Antiqua" w:cs="Times New Roman"/>
          <w:color w:val="000000" w:themeColor="text1"/>
          <w:kern w:val="0"/>
          <w:sz w:val="24"/>
          <w:szCs w:val="24"/>
        </w:rPr>
        <w:t xml:space="preserve">and </w:t>
      </w:r>
      <w:r w:rsidR="00E64005" w:rsidRPr="00A35221">
        <w:rPr>
          <w:rFonts w:ascii="Book Antiqua" w:eastAsia="MinionPro-Regular" w:hAnsi="Book Antiqua" w:cs="Times New Roman"/>
          <w:i/>
          <w:color w:val="000000" w:themeColor="text1"/>
          <w:kern w:val="0"/>
          <w:sz w:val="24"/>
          <w:szCs w:val="24"/>
        </w:rPr>
        <w:t>trans</w:t>
      </w:r>
      <w:r w:rsidR="00E64005" w:rsidRPr="00A35221">
        <w:rPr>
          <w:rFonts w:ascii="Book Antiqua" w:eastAsia="MinionPro-Regular" w:hAnsi="Book Antiqua" w:cs="Times New Roman"/>
          <w:color w:val="000000" w:themeColor="text1"/>
          <w:kern w:val="0"/>
          <w:sz w:val="24"/>
          <w:szCs w:val="24"/>
        </w:rPr>
        <w:t>-galacto-oligosaccharides</w:t>
      </w:r>
      <w:r w:rsidR="005F7DD9" w:rsidRPr="00A35221">
        <w:rPr>
          <w:rFonts w:ascii="Book Antiqua" w:eastAsia="MinionPro-Regular" w:hAnsi="Book Antiqua" w:cs="Times New Roman"/>
          <w:color w:val="000000" w:themeColor="text1"/>
          <w:kern w:val="0"/>
          <w:sz w:val="24"/>
          <w:szCs w:val="24"/>
        </w:rPr>
        <w:t xml:space="preserve">. </w:t>
      </w:r>
      <w:r w:rsidR="00C3494A" w:rsidRPr="00A35221">
        <w:rPr>
          <w:rFonts w:ascii="Book Antiqua" w:eastAsia="MinionPro-Regular" w:hAnsi="Book Antiqua" w:cs="Times New Roman"/>
          <w:color w:val="000000" w:themeColor="text1"/>
          <w:kern w:val="0"/>
          <w:sz w:val="24"/>
          <w:szCs w:val="24"/>
        </w:rPr>
        <w:t>Others include</w:t>
      </w:r>
      <w:r w:rsidR="00A97B1E" w:rsidRPr="00A35221">
        <w:rPr>
          <w:rFonts w:ascii="Book Antiqua" w:eastAsia="MinionPro-Regular" w:hAnsi="Book Antiqua" w:cs="Times New Roman"/>
          <w:color w:val="000000" w:themeColor="text1"/>
          <w:kern w:val="0"/>
          <w:sz w:val="24"/>
          <w:szCs w:val="24"/>
        </w:rPr>
        <w:t xml:space="preserve"> </w:t>
      </w:r>
      <w:r w:rsidR="00B87658" w:rsidRPr="00A35221">
        <w:rPr>
          <w:rFonts w:ascii="Book Antiqua" w:eastAsia="MinionPro-Regular" w:hAnsi="Book Antiqua" w:cs="Times New Roman"/>
          <w:color w:val="000000" w:themeColor="text1"/>
          <w:kern w:val="0"/>
          <w:sz w:val="24"/>
          <w:szCs w:val="24"/>
        </w:rPr>
        <w:t>i</w:t>
      </w:r>
      <w:r w:rsidR="00E64005" w:rsidRPr="00A35221">
        <w:rPr>
          <w:rFonts w:ascii="Book Antiqua" w:eastAsia="MinionPro-Regular" w:hAnsi="Book Antiqua" w:cs="Times New Roman"/>
          <w:color w:val="000000" w:themeColor="text1"/>
          <w:kern w:val="0"/>
          <w:sz w:val="24"/>
          <w:szCs w:val="24"/>
        </w:rPr>
        <w:t>nulin</w:t>
      </w:r>
      <w:r w:rsidR="00B87658" w:rsidRPr="00A35221">
        <w:rPr>
          <w:rFonts w:ascii="Book Antiqua" w:eastAsia="MinionPro-Regular" w:hAnsi="Book Antiqua" w:cs="Times New Roman"/>
          <w:color w:val="000000" w:themeColor="text1"/>
          <w:kern w:val="0"/>
          <w:sz w:val="24"/>
          <w:szCs w:val="24"/>
        </w:rPr>
        <w:t xml:space="preserve"> and</w:t>
      </w:r>
      <w:r w:rsidR="00E64005" w:rsidRPr="00A35221">
        <w:rPr>
          <w:rFonts w:ascii="Book Antiqua" w:eastAsia="MinionPro-Regular" w:hAnsi="Book Antiqua" w:cs="Times New Roman"/>
          <w:color w:val="000000" w:themeColor="text1"/>
          <w:kern w:val="0"/>
          <w:sz w:val="24"/>
          <w:szCs w:val="24"/>
        </w:rPr>
        <w:t xml:space="preserve"> lactulose</w:t>
      </w:r>
      <w:r w:rsidR="00C3494A" w:rsidRPr="00A35221">
        <w:rPr>
          <w:rFonts w:ascii="Book Antiqua" w:eastAsia="MinionPro-Regular" w:hAnsi="Book Antiqua" w:cs="Times New Roman"/>
          <w:color w:val="000000" w:themeColor="text1"/>
          <w:kern w:val="0"/>
          <w:sz w:val="24"/>
          <w:szCs w:val="24"/>
        </w:rPr>
        <w:t>,</w:t>
      </w:r>
      <w:r w:rsidR="00E64005" w:rsidRPr="00A35221">
        <w:rPr>
          <w:rFonts w:ascii="Book Antiqua" w:eastAsia="MinionPro-Regular" w:hAnsi="Book Antiqua" w:cs="Times New Roman"/>
          <w:color w:val="000000" w:themeColor="text1"/>
          <w:kern w:val="0"/>
          <w:sz w:val="24"/>
          <w:szCs w:val="24"/>
        </w:rPr>
        <w:t xml:space="preserve"> </w:t>
      </w:r>
      <w:r w:rsidR="00B87658" w:rsidRPr="00A35221">
        <w:rPr>
          <w:rFonts w:ascii="Book Antiqua" w:eastAsia="MinionPro-Regular" w:hAnsi="Book Antiqua" w:cs="Times New Roman"/>
          <w:color w:val="000000" w:themeColor="text1"/>
          <w:kern w:val="0"/>
          <w:sz w:val="24"/>
          <w:szCs w:val="24"/>
        </w:rPr>
        <w:t>classified as non-digestible carbohydrates</w:t>
      </w:r>
      <w:r w:rsidR="009D7C08" w:rsidRPr="00A35221">
        <w:rPr>
          <w:rFonts w:ascii="Book Antiqua" w:eastAsia="MinionPro-Regular" w:hAnsi="Book Antiqua" w:cs="Times New Roman"/>
          <w:color w:val="000000" w:themeColor="text1"/>
          <w:kern w:val="0"/>
          <w:sz w:val="24"/>
          <w:szCs w:val="24"/>
          <w:vertAlign w:val="superscript"/>
        </w:rPr>
        <w:t>[21,37,38]</w:t>
      </w:r>
      <w:r w:rsidR="00B87658" w:rsidRPr="00A35221">
        <w:rPr>
          <w:rFonts w:ascii="Book Antiqua" w:eastAsia="MinionPro-Regular" w:hAnsi="Book Antiqua" w:cs="Times New Roman"/>
          <w:color w:val="000000" w:themeColor="text1"/>
          <w:kern w:val="0"/>
          <w:sz w:val="24"/>
          <w:szCs w:val="24"/>
        </w:rPr>
        <w:t>. A third</w:t>
      </w:r>
      <w:r w:rsidR="00451670" w:rsidRPr="00A35221">
        <w:rPr>
          <w:rFonts w:ascii="Book Antiqua" w:eastAsia="MinionPro-Regular" w:hAnsi="Book Antiqua" w:cs="Times New Roman"/>
          <w:color w:val="000000" w:themeColor="text1"/>
          <w:kern w:val="0"/>
          <w:sz w:val="24"/>
          <w:szCs w:val="24"/>
        </w:rPr>
        <w:t xml:space="preserve"> </w:t>
      </w:r>
      <w:r w:rsidR="00C077D4" w:rsidRPr="00A35221">
        <w:rPr>
          <w:rFonts w:ascii="Book Antiqua" w:eastAsia="MinionPro-Regular" w:hAnsi="Book Antiqua" w:cs="Times New Roman"/>
          <w:color w:val="000000" w:themeColor="text1"/>
          <w:kern w:val="0"/>
          <w:sz w:val="24"/>
          <w:szCs w:val="24"/>
        </w:rPr>
        <w:t>type</w:t>
      </w:r>
      <w:r w:rsidR="00451670" w:rsidRPr="00A35221">
        <w:rPr>
          <w:rFonts w:ascii="Book Antiqua" w:eastAsia="MinionPro-Regular" w:hAnsi="Book Antiqua" w:cs="Times New Roman"/>
          <w:color w:val="000000" w:themeColor="text1"/>
          <w:kern w:val="0"/>
          <w:sz w:val="24"/>
          <w:szCs w:val="24"/>
        </w:rPr>
        <w:t xml:space="preserve"> of emerging</w:t>
      </w:r>
      <w:r w:rsidR="00C3494A" w:rsidRPr="00A35221">
        <w:rPr>
          <w:rFonts w:ascii="Book Antiqua" w:eastAsia="MinionPro-Regular" w:hAnsi="Book Antiqua" w:cs="Times New Roman"/>
          <w:color w:val="000000" w:themeColor="text1"/>
          <w:kern w:val="0"/>
          <w:sz w:val="24"/>
          <w:szCs w:val="24"/>
        </w:rPr>
        <w:t>,</w:t>
      </w:r>
      <w:r w:rsidR="00451670" w:rsidRPr="00A35221">
        <w:rPr>
          <w:rFonts w:ascii="Book Antiqua" w:eastAsia="MinionPro-Regular" w:hAnsi="Book Antiqua" w:cs="Times New Roman"/>
          <w:color w:val="000000" w:themeColor="text1"/>
          <w:kern w:val="0"/>
          <w:sz w:val="24"/>
          <w:szCs w:val="24"/>
        </w:rPr>
        <w:t xml:space="preserve"> and </w:t>
      </w:r>
      <w:r w:rsidR="00C3494A" w:rsidRPr="00A35221">
        <w:rPr>
          <w:rFonts w:ascii="Book Antiqua" w:eastAsia="MinionPro-Regular" w:hAnsi="Book Antiqua" w:cs="Times New Roman"/>
          <w:color w:val="000000" w:themeColor="text1"/>
          <w:kern w:val="0"/>
          <w:sz w:val="24"/>
          <w:szCs w:val="24"/>
        </w:rPr>
        <w:t>increasingly popular,</w:t>
      </w:r>
      <w:r w:rsidR="00451670" w:rsidRPr="00A35221">
        <w:rPr>
          <w:rFonts w:ascii="Book Antiqua" w:eastAsia="MinionPro-Regular" w:hAnsi="Book Antiqua" w:cs="Times New Roman"/>
          <w:color w:val="000000" w:themeColor="text1"/>
          <w:kern w:val="0"/>
          <w:sz w:val="24"/>
          <w:szCs w:val="24"/>
        </w:rPr>
        <w:t xml:space="preserve"> </w:t>
      </w:r>
      <w:r w:rsidR="00C3494A" w:rsidRPr="00A35221">
        <w:rPr>
          <w:rFonts w:ascii="Book Antiqua" w:eastAsia="MinionPro-Regular" w:hAnsi="Book Antiqua" w:cs="Times New Roman"/>
          <w:color w:val="000000" w:themeColor="text1"/>
          <w:kern w:val="0"/>
          <w:sz w:val="24"/>
          <w:szCs w:val="24"/>
        </w:rPr>
        <w:t xml:space="preserve">prebiotic class </w:t>
      </w:r>
      <w:r w:rsidR="00451670" w:rsidRPr="00A35221">
        <w:rPr>
          <w:rFonts w:ascii="Book Antiqua" w:eastAsia="MinionPro-Regular" w:hAnsi="Book Antiqua" w:cs="Times New Roman"/>
          <w:color w:val="000000" w:themeColor="text1"/>
          <w:kern w:val="0"/>
          <w:sz w:val="24"/>
          <w:szCs w:val="24"/>
        </w:rPr>
        <w:t xml:space="preserve">is </w:t>
      </w:r>
      <w:r w:rsidR="00C3494A" w:rsidRPr="00A35221">
        <w:rPr>
          <w:rFonts w:ascii="Book Antiqua" w:eastAsia="MinionPro-Regular" w:hAnsi="Book Antiqua" w:cs="Times New Roman"/>
          <w:color w:val="000000" w:themeColor="text1"/>
          <w:kern w:val="0"/>
          <w:sz w:val="24"/>
          <w:szCs w:val="24"/>
        </w:rPr>
        <w:t xml:space="preserve">represented by </w:t>
      </w:r>
      <w:r w:rsidR="00451670" w:rsidRPr="00A35221">
        <w:rPr>
          <w:rFonts w:ascii="Book Antiqua" w:eastAsia="MinionPro-Regular" w:hAnsi="Book Antiqua" w:cs="Times New Roman"/>
          <w:color w:val="000000" w:themeColor="text1"/>
          <w:kern w:val="0"/>
          <w:sz w:val="24"/>
          <w:szCs w:val="24"/>
        </w:rPr>
        <w:t>plant polyphenols,</w:t>
      </w:r>
      <w:bookmarkStart w:id="43" w:name="OLE_LINK23"/>
      <w:bookmarkStart w:id="44" w:name="OLE_LINK24"/>
      <w:r w:rsidR="00451670" w:rsidRPr="00A35221">
        <w:rPr>
          <w:rFonts w:ascii="Book Antiqua" w:eastAsia="MinionPro-Regular" w:hAnsi="Book Antiqua" w:cs="Times New Roman"/>
          <w:color w:val="000000" w:themeColor="text1"/>
          <w:kern w:val="0"/>
          <w:sz w:val="24"/>
          <w:szCs w:val="24"/>
        </w:rPr>
        <w:t xml:space="preserve"> </w:t>
      </w:r>
      <w:r w:rsidR="00572633" w:rsidRPr="00A35221">
        <w:rPr>
          <w:rFonts w:ascii="Book Antiqua" w:eastAsia="MinionPro-Regular" w:hAnsi="Book Antiqua" w:cs="Times New Roman"/>
          <w:color w:val="000000" w:themeColor="text1"/>
          <w:kern w:val="0"/>
          <w:sz w:val="24"/>
          <w:szCs w:val="24"/>
        </w:rPr>
        <w:t>ellagitannins</w:t>
      </w:r>
      <w:r w:rsidR="00C3494A" w:rsidRPr="00A35221">
        <w:rPr>
          <w:rFonts w:ascii="Book Antiqua" w:eastAsia="MinionPro-Regular" w:hAnsi="Book Antiqua" w:cs="Times New Roman"/>
          <w:color w:val="000000" w:themeColor="text1"/>
          <w:kern w:val="0"/>
          <w:sz w:val="24"/>
          <w:szCs w:val="24"/>
        </w:rPr>
        <w:t>,</w:t>
      </w:r>
      <w:r w:rsidR="00572633" w:rsidRPr="00A35221">
        <w:rPr>
          <w:rFonts w:ascii="Book Antiqua" w:eastAsia="MinionPro-Regular" w:hAnsi="Book Antiqua" w:cs="Times New Roman"/>
          <w:color w:val="000000" w:themeColor="text1"/>
          <w:kern w:val="0"/>
          <w:sz w:val="24"/>
          <w:szCs w:val="24"/>
        </w:rPr>
        <w:t xml:space="preserve"> and </w:t>
      </w:r>
      <w:r w:rsidR="00BD592F" w:rsidRPr="00A35221">
        <w:rPr>
          <w:rFonts w:ascii="Book Antiqua" w:eastAsia="MinionPro-Regular" w:hAnsi="Book Antiqua" w:cs="Times New Roman"/>
          <w:color w:val="000000" w:themeColor="text1"/>
          <w:kern w:val="0"/>
          <w:sz w:val="24"/>
          <w:szCs w:val="24"/>
        </w:rPr>
        <w:t>proanthocyanidins</w:t>
      </w:r>
      <w:bookmarkEnd w:id="43"/>
      <w:bookmarkEnd w:id="44"/>
      <w:r w:rsidR="00C3494A" w:rsidRPr="00A35221">
        <w:rPr>
          <w:rFonts w:ascii="Book Antiqua" w:eastAsia="MinionPro-Regular" w:hAnsi="Book Antiqua" w:cs="Times New Roman"/>
          <w:color w:val="000000" w:themeColor="text1"/>
          <w:kern w:val="0"/>
          <w:sz w:val="24"/>
          <w:szCs w:val="24"/>
        </w:rPr>
        <w:t xml:space="preserve">; </w:t>
      </w:r>
      <w:r w:rsidR="00451670" w:rsidRPr="00A35221">
        <w:rPr>
          <w:rFonts w:ascii="Book Antiqua" w:eastAsia="MinionPro-Regular" w:hAnsi="Book Antiqua" w:cs="Times New Roman"/>
          <w:color w:val="000000" w:themeColor="text1"/>
          <w:kern w:val="0"/>
          <w:sz w:val="24"/>
          <w:szCs w:val="24"/>
        </w:rPr>
        <w:t>90</w:t>
      </w:r>
      <w:r w:rsidR="00096AEF" w:rsidRPr="00A35221">
        <w:rPr>
          <w:rFonts w:ascii="Book Antiqua" w:eastAsia="MinionPro-Regular" w:hAnsi="Book Antiqua" w:cs="Times New Roman"/>
          <w:color w:val="000000" w:themeColor="text1"/>
          <w:kern w:val="0"/>
          <w:sz w:val="24"/>
          <w:szCs w:val="24"/>
        </w:rPr>
        <w:t>%</w:t>
      </w:r>
      <w:r w:rsidR="00451670" w:rsidRPr="00A35221">
        <w:rPr>
          <w:rFonts w:ascii="Book Antiqua" w:eastAsia="MinionPro-Regular" w:hAnsi="Book Antiqua" w:cs="Times New Roman"/>
          <w:color w:val="000000" w:themeColor="text1"/>
          <w:kern w:val="0"/>
          <w:sz w:val="24"/>
          <w:szCs w:val="24"/>
        </w:rPr>
        <w:t xml:space="preserve">-95% </w:t>
      </w:r>
      <w:r w:rsidR="00C3494A" w:rsidRPr="00A35221">
        <w:rPr>
          <w:rFonts w:ascii="Book Antiqua" w:eastAsia="MinionPro-Regular" w:hAnsi="Book Antiqua" w:cs="Times New Roman"/>
          <w:color w:val="000000" w:themeColor="text1"/>
          <w:kern w:val="0"/>
          <w:sz w:val="24"/>
          <w:szCs w:val="24"/>
        </w:rPr>
        <w:t xml:space="preserve">of these cannot </w:t>
      </w:r>
      <w:r w:rsidR="00451670" w:rsidRPr="00A35221">
        <w:rPr>
          <w:rFonts w:ascii="Book Antiqua" w:eastAsia="MinionPro-Regular" w:hAnsi="Book Antiqua" w:cs="Times New Roman"/>
          <w:color w:val="000000" w:themeColor="text1"/>
          <w:kern w:val="0"/>
          <w:sz w:val="24"/>
          <w:szCs w:val="24"/>
        </w:rPr>
        <w:t xml:space="preserve">be absorbed </w:t>
      </w:r>
      <w:r w:rsidR="00C3494A" w:rsidRPr="00A35221">
        <w:rPr>
          <w:rFonts w:ascii="Book Antiqua" w:eastAsia="MinionPro-Regular" w:hAnsi="Book Antiqua" w:cs="Times New Roman"/>
          <w:color w:val="000000" w:themeColor="text1"/>
          <w:kern w:val="0"/>
          <w:sz w:val="24"/>
          <w:szCs w:val="24"/>
        </w:rPr>
        <w:t xml:space="preserve">or </w:t>
      </w:r>
      <w:r w:rsidR="00451670" w:rsidRPr="00A35221">
        <w:rPr>
          <w:rFonts w:ascii="Book Antiqua" w:eastAsia="MinionPro-Regular" w:hAnsi="Book Antiqua" w:cs="Times New Roman"/>
          <w:color w:val="000000" w:themeColor="text1"/>
          <w:kern w:val="0"/>
          <w:sz w:val="24"/>
          <w:szCs w:val="24"/>
        </w:rPr>
        <w:t xml:space="preserve">utilized in </w:t>
      </w:r>
      <w:r w:rsidR="00C3494A" w:rsidRPr="00A35221">
        <w:rPr>
          <w:rFonts w:ascii="Book Antiqua" w:eastAsia="MinionPro-Regular" w:hAnsi="Book Antiqua" w:cs="Times New Roman"/>
          <w:color w:val="000000" w:themeColor="text1"/>
          <w:kern w:val="0"/>
          <w:sz w:val="24"/>
          <w:szCs w:val="24"/>
        </w:rPr>
        <w:t xml:space="preserve">the </w:t>
      </w:r>
      <w:r w:rsidR="00451670" w:rsidRPr="00A35221">
        <w:rPr>
          <w:rFonts w:ascii="Book Antiqua" w:eastAsia="MinionPro-Regular" w:hAnsi="Book Antiqua" w:cs="Times New Roman"/>
          <w:color w:val="000000" w:themeColor="text1"/>
          <w:kern w:val="0"/>
          <w:sz w:val="24"/>
          <w:szCs w:val="24"/>
        </w:rPr>
        <w:t>small intestine</w:t>
      </w:r>
      <w:r w:rsidR="00C3494A" w:rsidRPr="00A35221">
        <w:rPr>
          <w:rFonts w:ascii="Book Antiqua" w:eastAsia="MinionPro-Regular" w:hAnsi="Book Antiqua" w:cs="Times New Roman"/>
          <w:color w:val="000000" w:themeColor="text1"/>
          <w:kern w:val="0"/>
          <w:sz w:val="24"/>
          <w:szCs w:val="24"/>
        </w:rPr>
        <w:t>. However</w:t>
      </w:r>
      <w:r w:rsidR="00451670" w:rsidRPr="00A35221">
        <w:rPr>
          <w:rFonts w:ascii="Book Antiqua" w:eastAsia="MinionPro-Regular" w:hAnsi="Book Antiqua" w:cs="Times New Roman"/>
          <w:color w:val="000000" w:themeColor="text1"/>
          <w:kern w:val="0"/>
          <w:sz w:val="24"/>
          <w:szCs w:val="24"/>
        </w:rPr>
        <w:t>, in the colon</w:t>
      </w:r>
      <w:r w:rsidR="00C3494A" w:rsidRPr="00A35221">
        <w:rPr>
          <w:rFonts w:ascii="Book Antiqua" w:eastAsia="MinionPro-Regular" w:hAnsi="Book Antiqua" w:cs="Times New Roman"/>
          <w:color w:val="000000" w:themeColor="text1"/>
          <w:kern w:val="0"/>
          <w:sz w:val="24"/>
          <w:szCs w:val="24"/>
        </w:rPr>
        <w:t>,</w:t>
      </w:r>
      <w:r w:rsidR="00451670" w:rsidRPr="00A35221">
        <w:rPr>
          <w:rFonts w:ascii="Book Antiqua" w:eastAsia="MinionPro-Regular" w:hAnsi="Book Antiqua" w:cs="Times New Roman"/>
          <w:color w:val="000000" w:themeColor="text1"/>
          <w:kern w:val="0"/>
          <w:sz w:val="24"/>
          <w:szCs w:val="24"/>
        </w:rPr>
        <w:t xml:space="preserve"> they can </w:t>
      </w:r>
      <w:r w:rsidR="00875F12" w:rsidRPr="00A35221">
        <w:rPr>
          <w:rFonts w:ascii="Book Antiqua" w:eastAsia="MinionPro-Regular" w:hAnsi="Book Antiqua" w:cs="Times New Roman"/>
          <w:color w:val="000000" w:themeColor="text1"/>
          <w:kern w:val="0"/>
          <w:sz w:val="24"/>
          <w:szCs w:val="24"/>
        </w:rPr>
        <w:t xml:space="preserve">undergo a process of biotransformation by intestinal microorganisms and produce ingredients that are </w:t>
      </w:r>
      <w:r w:rsidR="00096AEF" w:rsidRPr="00A35221">
        <w:rPr>
          <w:rFonts w:ascii="Book Antiqua" w:eastAsia="MinionPro-Regular" w:hAnsi="Book Antiqua" w:cs="Times New Roman"/>
          <w:color w:val="000000" w:themeColor="text1"/>
          <w:kern w:val="0"/>
          <w:sz w:val="24"/>
          <w:szCs w:val="24"/>
        </w:rPr>
        <w:t>beneficial to health</w:t>
      </w:r>
      <w:r w:rsidR="00564FE0" w:rsidRPr="00A35221">
        <w:rPr>
          <w:rFonts w:ascii="Book Antiqua" w:eastAsia="MinionPro-Regular" w:hAnsi="Book Antiqua" w:cs="Times New Roman"/>
          <w:color w:val="000000" w:themeColor="text1"/>
          <w:kern w:val="0"/>
          <w:sz w:val="24"/>
          <w:szCs w:val="24"/>
          <w:vertAlign w:val="superscript"/>
        </w:rPr>
        <w:t>[39,40]</w:t>
      </w:r>
      <w:r w:rsidR="00875F12" w:rsidRPr="00A35221">
        <w:rPr>
          <w:rFonts w:ascii="Book Antiqua" w:eastAsia="MinionPro-Regular" w:hAnsi="Book Antiqua" w:cs="Times New Roman"/>
          <w:color w:val="000000" w:themeColor="text1"/>
          <w:kern w:val="0"/>
          <w:sz w:val="24"/>
          <w:szCs w:val="24"/>
        </w:rPr>
        <w:t>.</w:t>
      </w:r>
      <w:r w:rsidR="00F85C12" w:rsidRPr="00A35221">
        <w:rPr>
          <w:rFonts w:ascii="Book Antiqua" w:eastAsia="MinionPro-Regular" w:hAnsi="Book Antiqua" w:cs="Times New Roman"/>
          <w:color w:val="000000" w:themeColor="text1"/>
          <w:kern w:val="0"/>
          <w:sz w:val="24"/>
          <w:szCs w:val="24"/>
        </w:rPr>
        <w:t xml:space="preserve"> </w:t>
      </w:r>
      <w:r w:rsidR="00C3494A" w:rsidRPr="00A35221">
        <w:rPr>
          <w:rFonts w:ascii="Book Antiqua" w:eastAsia="MinionPro-Regular" w:hAnsi="Book Antiqua" w:cs="Times New Roman"/>
          <w:color w:val="000000" w:themeColor="text1"/>
          <w:kern w:val="0"/>
          <w:sz w:val="24"/>
          <w:szCs w:val="24"/>
        </w:rPr>
        <w:t>Among these, the most widely studied prebiotics, whose</w:t>
      </w:r>
      <w:r w:rsidR="008E7213" w:rsidRPr="00A35221">
        <w:rPr>
          <w:rFonts w:ascii="Book Antiqua" w:eastAsia="MinionPro-Regular" w:hAnsi="Book Antiqua" w:cs="Times New Roman"/>
          <w:color w:val="000000" w:themeColor="text1"/>
          <w:kern w:val="0"/>
          <w:sz w:val="24"/>
          <w:szCs w:val="24"/>
        </w:rPr>
        <w:t xml:space="preserve"> biological function</w:t>
      </w:r>
      <w:r w:rsidR="00995353" w:rsidRPr="00A35221">
        <w:rPr>
          <w:rFonts w:ascii="Book Antiqua" w:eastAsia="MinionPro-Regular" w:hAnsi="Book Antiqua" w:cs="Times New Roman"/>
          <w:color w:val="000000" w:themeColor="text1"/>
          <w:kern w:val="0"/>
          <w:sz w:val="24"/>
          <w:szCs w:val="24"/>
        </w:rPr>
        <w:t>s</w:t>
      </w:r>
      <w:r w:rsidR="008E7213" w:rsidRPr="00A35221">
        <w:rPr>
          <w:rFonts w:ascii="Book Antiqua" w:eastAsia="MinionPro-Regular" w:hAnsi="Book Antiqua" w:cs="Times New Roman"/>
          <w:color w:val="000000" w:themeColor="text1"/>
          <w:kern w:val="0"/>
          <w:sz w:val="24"/>
          <w:szCs w:val="24"/>
        </w:rPr>
        <w:t xml:space="preserve"> </w:t>
      </w:r>
      <w:r w:rsidR="00C3494A" w:rsidRPr="00A35221">
        <w:rPr>
          <w:rFonts w:ascii="Book Antiqua" w:eastAsia="MinionPro-Regular" w:hAnsi="Book Antiqua" w:cs="Times New Roman"/>
          <w:color w:val="000000" w:themeColor="text1"/>
          <w:kern w:val="0"/>
          <w:sz w:val="24"/>
          <w:szCs w:val="24"/>
        </w:rPr>
        <w:t>are best understood, are</w:t>
      </w:r>
      <w:r w:rsidR="00CC5834" w:rsidRPr="00A35221">
        <w:rPr>
          <w:rFonts w:ascii="Book Antiqua" w:eastAsia="MinionPro-Regular" w:hAnsi="Book Antiqua" w:cs="Times New Roman"/>
          <w:color w:val="000000" w:themeColor="text1"/>
          <w:kern w:val="0"/>
          <w:sz w:val="24"/>
          <w:szCs w:val="24"/>
        </w:rPr>
        <w:t xml:space="preserve"> </w:t>
      </w:r>
      <w:r w:rsidR="00995353" w:rsidRPr="00A35221">
        <w:rPr>
          <w:rFonts w:ascii="Book Antiqua" w:eastAsia="MinionPro-Regular" w:hAnsi="Book Antiqua" w:cs="Times New Roman"/>
          <w:color w:val="000000" w:themeColor="text1"/>
          <w:kern w:val="0"/>
          <w:sz w:val="24"/>
          <w:szCs w:val="24"/>
        </w:rPr>
        <w:t>inulin, FOS</w:t>
      </w:r>
      <w:r w:rsidR="006A15E4" w:rsidRPr="00A35221">
        <w:rPr>
          <w:rFonts w:ascii="Book Antiqua" w:eastAsia="MinionPro-Regular" w:hAnsi="Book Antiqua" w:cs="Times New Roman"/>
          <w:color w:val="000000" w:themeColor="text1"/>
          <w:kern w:val="0"/>
          <w:sz w:val="24"/>
          <w:szCs w:val="24"/>
        </w:rPr>
        <w:t xml:space="preserve">, </w:t>
      </w:r>
      <w:r w:rsidR="00995353" w:rsidRPr="00A35221">
        <w:rPr>
          <w:rFonts w:ascii="Book Antiqua" w:eastAsia="MinionPro-Regular" w:hAnsi="Book Antiqua" w:cs="Times New Roman"/>
          <w:color w:val="000000" w:themeColor="text1"/>
          <w:kern w:val="0"/>
          <w:sz w:val="24"/>
          <w:szCs w:val="24"/>
        </w:rPr>
        <w:t>GOS</w:t>
      </w:r>
      <w:r w:rsidR="00C3494A" w:rsidRPr="00A35221">
        <w:rPr>
          <w:rFonts w:ascii="Book Antiqua" w:eastAsia="MinionPro-Regular" w:hAnsi="Book Antiqua" w:cs="Times New Roman"/>
          <w:color w:val="000000" w:themeColor="text1"/>
          <w:kern w:val="0"/>
          <w:sz w:val="24"/>
          <w:szCs w:val="24"/>
        </w:rPr>
        <w:t>,</w:t>
      </w:r>
      <w:r w:rsidR="006A15E4" w:rsidRPr="00A35221">
        <w:rPr>
          <w:rFonts w:ascii="Book Antiqua" w:eastAsia="MinionPro-Regular" w:hAnsi="Book Antiqua" w:cs="Times New Roman"/>
          <w:color w:val="000000" w:themeColor="text1"/>
          <w:kern w:val="0"/>
          <w:sz w:val="24"/>
          <w:szCs w:val="24"/>
        </w:rPr>
        <w:t xml:space="preserve"> and </w:t>
      </w:r>
      <w:bookmarkStart w:id="45" w:name="OLE_LINK27"/>
      <w:bookmarkStart w:id="46" w:name="OLE_LINK28"/>
      <w:r w:rsidR="006A15E4" w:rsidRPr="00A35221">
        <w:rPr>
          <w:rFonts w:ascii="Book Antiqua" w:eastAsia="MinionPro-Regular" w:hAnsi="Book Antiqua" w:cs="Times New Roman"/>
          <w:color w:val="000000" w:themeColor="text1"/>
          <w:kern w:val="0"/>
          <w:sz w:val="24"/>
          <w:szCs w:val="24"/>
        </w:rPr>
        <w:t>lactulose</w:t>
      </w:r>
      <w:bookmarkEnd w:id="45"/>
      <w:bookmarkEnd w:id="46"/>
      <w:r w:rsidR="00096AEF" w:rsidRPr="00A35221">
        <w:rPr>
          <w:rFonts w:ascii="Book Antiqua" w:eastAsia="MinionPro-Regular" w:hAnsi="Book Antiqua" w:cs="Times New Roman"/>
          <w:color w:val="000000" w:themeColor="text1"/>
          <w:kern w:val="0"/>
          <w:sz w:val="24"/>
          <w:szCs w:val="24"/>
        </w:rPr>
        <w:t>.</w:t>
      </w:r>
    </w:p>
    <w:p w14:paraId="5EFB53B8" w14:textId="3E672CBD" w:rsidR="00E330A3" w:rsidRPr="00A35221" w:rsidRDefault="008A79A5"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A35221">
        <w:rPr>
          <w:rFonts w:ascii="Book Antiqua" w:hAnsi="Book Antiqua" w:cs="Times New Roman"/>
          <w:color w:val="000000" w:themeColor="text1"/>
          <w:sz w:val="24"/>
          <w:szCs w:val="24"/>
        </w:rPr>
        <w:t xml:space="preserve">The effect of </w:t>
      </w:r>
      <w:bookmarkStart w:id="47" w:name="OLE_LINK69"/>
      <w:bookmarkStart w:id="48" w:name="OLE_LINK72"/>
      <w:r w:rsidRPr="00A35221">
        <w:rPr>
          <w:rFonts w:ascii="Book Antiqua" w:hAnsi="Book Antiqua" w:cs="Times New Roman"/>
          <w:color w:val="000000" w:themeColor="text1"/>
          <w:sz w:val="24"/>
          <w:szCs w:val="24"/>
        </w:rPr>
        <w:t>prebiotics</w:t>
      </w:r>
      <w:bookmarkEnd w:id="47"/>
      <w:bookmarkEnd w:id="48"/>
      <w:r w:rsidRPr="00A35221">
        <w:rPr>
          <w:rFonts w:ascii="Book Antiqua" w:hAnsi="Book Antiqua" w:cs="Times New Roman"/>
          <w:color w:val="000000" w:themeColor="text1"/>
          <w:sz w:val="24"/>
          <w:szCs w:val="24"/>
        </w:rPr>
        <w:t xml:space="preserve"> </w:t>
      </w:r>
      <w:r w:rsidR="000044D7" w:rsidRPr="00A35221">
        <w:rPr>
          <w:rFonts w:ascii="Book Antiqua" w:hAnsi="Book Antiqua" w:cs="Times New Roman"/>
          <w:color w:val="000000" w:themeColor="text1"/>
          <w:sz w:val="24"/>
          <w:szCs w:val="24"/>
        </w:rPr>
        <w:t>is</w:t>
      </w:r>
      <w:r w:rsidRPr="00A35221">
        <w:rPr>
          <w:rFonts w:ascii="Book Antiqua" w:hAnsi="Book Antiqua" w:cs="Times New Roman"/>
          <w:color w:val="000000" w:themeColor="text1"/>
          <w:sz w:val="24"/>
          <w:szCs w:val="24"/>
        </w:rPr>
        <w:t xml:space="preserve"> </w:t>
      </w:r>
      <w:r w:rsidR="00C3494A" w:rsidRPr="00A35221">
        <w:rPr>
          <w:rFonts w:ascii="Book Antiqua" w:hAnsi="Book Antiqua" w:cs="Times New Roman"/>
          <w:color w:val="000000" w:themeColor="text1"/>
          <w:sz w:val="24"/>
          <w:szCs w:val="24"/>
        </w:rPr>
        <w:t xml:space="preserve">to </w:t>
      </w:r>
      <w:r w:rsidRPr="00A35221">
        <w:rPr>
          <w:rFonts w:ascii="Book Antiqua" w:hAnsi="Book Antiqua" w:cs="Times New Roman"/>
          <w:color w:val="000000" w:themeColor="text1"/>
          <w:sz w:val="24"/>
          <w:szCs w:val="24"/>
        </w:rPr>
        <w:t>stimulat</w:t>
      </w:r>
      <w:r w:rsidR="000044D7" w:rsidRPr="00A35221">
        <w:rPr>
          <w:rFonts w:ascii="Book Antiqua" w:hAnsi="Book Antiqua" w:cs="Times New Roman"/>
          <w:color w:val="000000" w:themeColor="text1"/>
          <w:sz w:val="24"/>
          <w:szCs w:val="24"/>
        </w:rPr>
        <w:t>e</w:t>
      </w:r>
      <w:r w:rsidRPr="00A35221">
        <w:rPr>
          <w:rFonts w:ascii="Book Antiqua" w:hAnsi="Book Antiqua" w:cs="Times New Roman"/>
          <w:color w:val="000000" w:themeColor="text1"/>
          <w:sz w:val="24"/>
          <w:szCs w:val="24"/>
        </w:rPr>
        <w:t xml:space="preserve"> </w:t>
      </w:r>
      <w:r w:rsidR="000044D7" w:rsidRPr="00A35221">
        <w:rPr>
          <w:rFonts w:ascii="Book Antiqua" w:hAnsi="Book Antiqua" w:cs="Times New Roman"/>
          <w:color w:val="000000" w:themeColor="text1"/>
          <w:sz w:val="24"/>
          <w:szCs w:val="24"/>
        </w:rPr>
        <w:t xml:space="preserve">several </w:t>
      </w:r>
      <w:bookmarkStart w:id="49" w:name="OLE_LINK73"/>
      <w:r w:rsidR="00F55537" w:rsidRPr="00A35221">
        <w:rPr>
          <w:rFonts w:ascii="Book Antiqua" w:hAnsi="Book Antiqua" w:cs="Times New Roman"/>
          <w:color w:val="000000" w:themeColor="text1"/>
          <w:sz w:val="24"/>
          <w:szCs w:val="24"/>
        </w:rPr>
        <w:t>microbial</w:t>
      </w:r>
      <w:bookmarkEnd w:id="49"/>
      <w:r w:rsidR="00F55537" w:rsidRPr="00A35221">
        <w:rPr>
          <w:rFonts w:ascii="Book Antiqua" w:hAnsi="Book Antiqua" w:cs="Times New Roman"/>
          <w:color w:val="000000" w:themeColor="text1"/>
          <w:sz w:val="24"/>
          <w:szCs w:val="24"/>
        </w:rPr>
        <w:t xml:space="preserve"> groups, </w:t>
      </w:r>
      <w:r w:rsidR="00C3494A" w:rsidRPr="00A35221">
        <w:rPr>
          <w:rFonts w:ascii="Book Antiqua" w:hAnsi="Book Antiqua" w:cs="Times New Roman"/>
          <w:color w:val="000000" w:themeColor="text1"/>
          <w:sz w:val="24"/>
          <w:szCs w:val="24"/>
        </w:rPr>
        <w:t>an</w:t>
      </w:r>
      <w:r w:rsidR="00D3510B" w:rsidRPr="00A35221">
        <w:rPr>
          <w:rFonts w:ascii="Book Antiqua" w:hAnsi="Book Antiqua" w:cs="Times New Roman"/>
          <w:color w:val="000000" w:themeColor="text1"/>
          <w:sz w:val="24"/>
          <w:szCs w:val="24"/>
        </w:rPr>
        <w:t xml:space="preserve">d </w:t>
      </w:r>
      <w:r w:rsidR="00052E77" w:rsidRPr="00A35221">
        <w:rPr>
          <w:rFonts w:ascii="Book Antiqua" w:hAnsi="Book Antiqua" w:cs="Times New Roman"/>
          <w:color w:val="000000" w:themeColor="text1"/>
          <w:sz w:val="24"/>
          <w:szCs w:val="24"/>
        </w:rPr>
        <w:t xml:space="preserve">to increase </w:t>
      </w:r>
      <w:r w:rsidR="00D5430A" w:rsidRPr="00A35221">
        <w:rPr>
          <w:rFonts w:ascii="Book Antiqua" w:hAnsi="Book Antiqua" w:cs="Times New Roman"/>
          <w:color w:val="000000" w:themeColor="text1"/>
          <w:sz w:val="24"/>
          <w:szCs w:val="24"/>
        </w:rPr>
        <w:t xml:space="preserve">not only </w:t>
      </w:r>
      <w:r w:rsidR="00052E77" w:rsidRPr="00A35221">
        <w:rPr>
          <w:rFonts w:ascii="Book Antiqua" w:hAnsi="Book Antiqua" w:cs="Times New Roman"/>
          <w:color w:val="000000" w:themeColor="text1"/>
          <w:sz w:val="24"/>
          <w:szCs w:val="24"/>
        </w:rPr>
        <w:t xml:space="preserve">the abundance of commensal </w:t>
      </w:r>
      <w:r w:rsidR="00052E77" w:rsidRPr="00A35221">
        <w:rPr>
          <w:rFonts w:ascii="Book Antiqua" w:hAnsi="Book Antiqua" w:cs="Times New Roman"/>
          <w:i/>
          <w:color w:val="000000" w:themeColor="text1"/>
          <w:sz w:val="24"/>
          <w:szCs w:val="24"/>
        </w:rPr>
        <w:t>Lactobacillus</w:t>
      </w:r>
      <w:r w:rsidR="00052E77" w:rsidRPr="00A35221">
        <w:rPr>
          <w:rFonts w:ascii="Book Antiqua" w:hAnsi="Book Antiqua" w:cs="Times New Roman"/>
          <w:color w:val="000000" w:themeColor="text1"/>
          <w:sz w:val="24"/>
          <w:szCs w:val="24"/>
        </w:rPr>
        <w:t xml:space="preserve"> and/or </w:t>
      </w:r>
      <w:r w:rsidR="00052E77" w:rsidRPr="00A35221">
        <w:rPr>
          <w:rFonts w:ascii="Book Antiqua" w:hAnsi="Book Antiqua" w:cs="Times New Roman"/>
          <w:i/>
          <w:color w:val="000000" w:themeColor="text1"/>
          <w:sz w:val="24"/>
          <w:szCs w:val="24"/>
        </w:rPr>
        <w:t>Bifidobacterium</w:t>
      </w:r>
      <w:r w:rsidR="00D5430A" w:rsidRPr="00A35221">
        <w:rPr>
          <w:rFonts w:ascii="Book Antiqua" w:hAnsi="Book Antiqua" w:cs="Times New Roman"/>
          <w:color w:val="000000" w:themeColor="text1"/>
          <w:sz w:val="24"/>
          <w:szCs w:val="24"/>
        </w:rPr>
        <w:t>,</w:t>
      </w:r>
      <w:r w:rsidR="00237F0B" w:rsidRPr="00A35221">
        <w:rPr>
          <w:rFonts w:ascii="Book Antiqua" w:hAnsi="Book Antiqua" w:cs="Times New Roman"/>
          <w:color w:val="000000" w:themeColor="text1"/>
          <w:sz w:val="24"/>
          <w:szCs w:val="24"/>
          <w:vertAlign w:val="superscript"/>
        </w:rPr>
        <w:t xml:space="preserve"> </w:t>
      </w:r>
      <w:r w:rsidR="00D5430A" w:rsidRPr="00A35221">
        <w:rPr>
          <w:rFonts w:ascii="Book Antiqua" w:hAnsi="Book Antiqua" w:cs="Times New Roman"/>
          <w:color w:val="000000" w:themeColor="text1"/>
          <w:sz w:val="24"/>
          <w:szCs w:val="24"/>
        </w:rPr>
        <w:t>but also other beneficial taxa</w:t>
      </w:r>
      <w:r w:rsidR="00BB2E72" w:rsidRPr="00A35221">
        <w:rPr>
          <w:rFonts w:ascii="Book Antiqua" w:hAnsi="Book Antiqua" w:cs="Times New Roman"/>
          <w:color w:val="000000" w:themeColor="text1"/>
          <w:sz w:val="24"/>
          <w:szCs w:val="24"/>
        </w:rPr>
        <w:t xml:space="preserve">, such as </w:t>
      </w:r>
      <w:r w:rsidR="00BB2E72" w:rsidRPr="00A35221">
        <w:rPr>
          <w:rFonts w:ascii="Book Antiqua" w:hAnsi="Book Antiqua" w:cs="Times New Roman"/>
          <w:i/>
          <w:color w:val="000000" w:themeColor="text1"/>
          <w:sz w:val="24"/>
          <w:szCs w:val="24"/>
        </w:rPr>
        <w:t>Roseburia</w:t>
      </w:r>
      <w:r w:rsidR="00BB2E72" w:rsidRPr="00A35221">
        <w:rPr>
          <w:rFonts w:ascii="Book Antiqua" w:hAnsi="Book Antiqua" w:cs="Times New Roman"/>
          <w:color w:val="000000" w:themeColor="text1"/>
          <w:sz w:val="24"/>
          <w:szCs w:val="24"/>
        </w:rPr>
        <w:t xml:space="preserve">, </w:t>
      </w:r>
      <w:r w:rsidR="00BB2E72" w:rsidRPr="00A35221">
        <w:rPr>
          <w:rFonts w:ascii="Book Antiqua" w:hAnsi="Book Antiqua" w:cs="Times New Roman"/>
          <w:i/>
          <w:color w:val="000000" w:themeColor="text1"/>
          <w:sz w:val="24"/>
          <w:szCs w:val="24"/>
        </w:rPr>
        <w:t>Eubacterium</w:t>
      </w:r>
      <w:r w:rsidR="00BB2E72" w:rsidRPr="00A35221">
        <w:rPr>
          <w:rFonts w:ascii="Book Antiqua" w:hAnsi="Book Antiqua" w:cs="Times New Roman"/>
          <w:color w:val="000000" w:themeColor="text1"/>
          <w:sz w:val="24"/>
          <w:szCs w:val="24"/>
        </w:rPr>
        <w:t xml:space="preserve"> and </w:t>
      </w:r>
      <w:r w:rsidR="00BB2E72" w:rsidRPr="00A35221">
        <w:rPr>
          <w:rFonts w:ascii="Book Antiqua" w:hAnsi="Book Antiqua" w:cs="Times New Roman"/>
          <w:i/>
          <w:color w:val="000000" w:themeColor="text1"/>
          <w:sz w:val="24"/>
          <w:szCs w:val="24"/>
        </w:rPr>
        <w:t>Faecalibacterium</w:t>
      </w:r>
      <w:r w:rsidR="00BB2E72" w:rsidRPr="00A35221">
        <w:rPr>
          <w:rFonts w:ascii="Book Antiqua" w:hAnsi="Book Antiqua" w:cs="Times New Roman"/>
          <w:color w:val="000000" w:themeColor="text1"/>
          <w:sz w:val="24"/>
          <w:szCs w:val="24"/>
        </w:rPr>
        <w:t xml:space="preserve"> spp</w:t>
      </w:r>
      <w:r w:rsidR="00564FE0" w:rsidRPr="00A35221">
        <w:rPr>
          <w:rFonts w:ascii="Book Antiqua" w:eastAsia="MinionPro-Regular" w:hAnsi="Book Antiqua" w:cs="Times New Roman"/>
          <w:color w:val="000000" w:themeColor="text1"/>
          <w:kern w:val="0"/>
          <w:sz w:val="24"/>
          <w:szCs w:val="24"/>
          <w:vertAlign w:val="superscript"/>
        </w:rPr>
        <w:t>[19,36]</w:t>
      </w:r>
      <w:r w:rsidR="00052E77" w:rsidRPr="00A35221">
        <w:rPr>
          <w:rFonts w:ascii="Book Antiqua" w:hAnsi="Book Antiqua" w:cs="Times New Roman"/>
          <w:color w:val="000000" w:themeColor="text1"/>
          <w:sz w:val="24"/>
          <w:szCs w:val="24"/>
        </w:rPr>
        <w:t xml:space="preserve">. </w:t>
      </w:r>
      <w:r w:rsidR="00DC42B0" w:rsidRPr="00A35221">
        <w:rPr>
          <w:rFonts w:ascii="Book Antiqua" w:hAnsi="Book Antiqua" w:cs="Times New Roman"/>
          <w:color w:val="000000" w:themeColor="text1"/>
          <w:sz w:val="24"/>
          <w:szCs w:val="24"/>
        </w:rPr>
        <w:t xml:space="preserve">A recent study found that inulin </w:t>
      </w:r>
      <w:r w:rsidR="00C3494A" w:rsidRPr="00A35221">
        <w:rPr>
          <w:rFonts w:ascii="Book Antiqua" w:hAnsi="Book Antiqua" w:cs="Times New Roman"/>
          <w:color w:val="000000" w:themeColor="text1"/>
          <w:sz w:val="24"/>
          <w:szCs w:val="24"/>
        </w:rPr>
        <w:t xml:space="preserve">causes a shift in </w:t>
      </w:r>
      <w:r w:rsidR="00DC42B0" w:rsidRPr="00A35221">
        <w:rPr>
          <w:rFonts w:ascii="Book Antiqua" w:hAnsi="Book Antiqua" w:cs="Times New Roman"/>
          <w:color w:val="000000" w:themeColor="text1"/>
          <w:sz w:val="24"/>
          <w:szCs w:val="24"/>
        </w:rPr>
        <w:t>the intestinal microecology, manifesting in a</w:t>
      </w:r>
      <w:r w:rsidR="002A2A80" w:rsidRPr="00A35221">
        <w:rPr>
          <w:rFonts w:ascii="Book Antiqua" w:hAnsi="Book Antiqua" w:cs="Times New Roman"/>
          <w:color w:val="000000" w:themeColor="text1"/>
          <w:sz w:val="24"/>
          <w:szCs w:val="24"/>
        </w:rPr>
        <w:t>n</w:t>
      </w:r>
      <w:r w:rsidR="00DC42B0" w:rsidRPr="00A35221">
        <w:rPr>
          <w:rFonts w:ascii="Book Antiqua" w:hAnsi="Book Antiqua" w:cs="Times New Roman"/>
          <w:color w:val="000000" w:themeColor="text1"/>
          <w:sz w:val="24"/>
          <w:szCs w:val="24"/>
        </w:rPr>
        <w:t xml:space="preserve"> increased abundance </w:t>
      </w:r>
      <w:r w:rsidR="002A2A80" w:rsidRPr="00A35221">
        <w:rPr>
          <w:rFonts w:ascii="Book Antiqua" w:hAnsi="Book Antiqua" w:cs="Times New Roman"/>
          <w:color w:val="000000" w:themeColor="text1"/>
          <w:sz w:val="24"/>
          <w:szCs w:val="24"/>
        </w:rPr>
        <w:t xml:space="preserve">of </w:t>
      </w:r>
      <w:r w:rsidR="00015760" w:rsidRPr="00A35221">
        <w:rPr>
          <w:rFonts w:ascii="Book Antiqua" w:hAnsi="Book Antiqua" w:cs="Times New Roman"/>
          <w:i/>
          <w:color w:val="000000" w:themeColor="text1"/>
          <w:sz w:val="24"/>
          <w:szCs w:val="24"/>
        </w:rPr>
        <w:t>Bifidobacterium</w:t>
      </w:r>
      <w:r w:rsidR="00015760" w:rsidRPr="00A35221">
        <w:rPr>
          <w:rFonts w:ascii="Book Antiqua" w:hAnsi="Book Antiqua" w:cs="Times New Roman"/>
          <w:color w:val="000000" w:themeColor="text1"/>
          <w:sz w:val="24"/>
          <w:szCs w:val="24"/>
        </w:rPr>
        <w:t xml:space="preserve"> </w:t>
      </w:r>
      <w:r w:rsidR="002A2A80" w:rsidRPr="00A35221">
        <w:rPr>
          <w:rFonts w:ascii="Book Antiqua" w:hAnsi="Book Antiqua" w:cs="Times New Roman"/>
          <w:color w:val="000000" w:themeColor="text1"/>
          <w:sz w:val="24"/>
          <w:szCs w:val="24"/>
        </w:rPr>
        <w:t xml:space="preserve">and </w:t>
      </w:r>
      <w:r w:rsidR="002A2A80" w:rsidRPr="00A35221">
        <w:rPr>
          <w:rFonts w:ascii="Book Antiqua" w:hAnsi="Book Antiqua" w:cs="Times New Roman"/>
          <w:i/>
          <w:color w:val="000000" w:themeColor="text1"/>
          <w:sz w:val="24"/>
          <w:szCs w:val="24"/>
        </w:rPr>
        <w:t>Anaerostipes</w:t>
      </w:r>
      <w:r w:rsidR="002A2A80" w:rsidRPr="00A35221">
        <w:rPr>
          <w:rFonts w:ascii="Book Antiqua" w:hAnsi="Book Antiqua" w:cs="Times New Roman"/>
          <w:color w:val="000000" w:themeColor="text1"/>
          <w:sz w:val="24"/>
          <w:szCs w:val="24"/>
        </w:rPr>
        <w:t xml:space="preserve">, and a decreased </w:t>
      </w:r>
      <w:r w:rsidR="007069CA" w:rsidRPr="00A35221">
        <w:rPr>
          <w:rFonts w:ascii="Book Antiqua" w:hAnsi="Book Antiqua" w:cs="Times New Roman"/>
          <w:color w:val="000000" w:themeColor="text1"/>
          <w:sz w:val="24"/>
          <w:szCs w:val="24"/>
        </w:rPr>
        <w:t xml:space="preserve">abundance </w:t>
      </w:r>
      <w:r w:rsidR="002A2A80" w:rsidRPr="00A35221">
        <w:rPr>
          <w:rFonts w:ascii="Book Antiqua" w:hAnsi="Book Antiqua" w:cs="Times New Roman"/>
          <w:color w:val="000000" w:themeColor="text1"/>
          <w:sz w:val="24"/>
          <w:szCs w:val="24"/>
        </w:rPr>
        <w:t xml:space="preserve">of </w:t>
      </w:r>
      <w:r w:rsidR="002A2A80" w:rsidRPr="00A35221">
        <w:rPr>
          <w:rFonts w:ascii="Book Antiqua" w:hAnsi="Book Antiqua" w:cs="Times New Roman"/>
          <w:i/>
          <w:color w:val="000000" w:themeColor="text1"/>
          <w:sz w:val="24"/>
          <w:szCs w:val="24"/>
        </w:rPr>
        <w:t>Bilophila</w:t>
      </w:r>
      <w:r w:rsidR="00564FE0" w:rsidRPr="00A35221">
        <w:rPr>
          <w:rFonts w:ascii="Book Antiqua" w:eastAsia="MinionPro-Regular" w:hAnsi="Book Antiqua" w:cs="Times New Roman"/>
          <w:color w:val="000000" w:themeColor="text1"/>
          <w:kern w:val="0"/>
          <w:sz w:val="24"/>
          <w:szCs w:val="24"/>
          <w:vertAlign w:val="superscript"/>
        </w:rPr>
        <w:t>[41]</w:t>
      </w:r>
      <w:r w:rsidR="002A2A80" w:rsidRPr="00A35221">
        <w:rPr>
          <w:rFonts w:ascii="Book Antiqua" w:hAnsi="Book Antiqua" w:cs="Times New Roman"/>
          <w:color w:val="000000" w:themeColor="text1"/>
          <w:sz w:val="24"/>
          <w:szCs w:val="24"/>
        </w:rPr>
        <w:t xml:space="preserve">. </w:t>
      </w:r>
      <w:r w:rsidR="007069CA" w:rsidRPr="00A35221">
        <w:rPr>
          <w:rFonts w:ascii="Book Antiqua" w:hAnsi="Book Antiqua" w:cs="Times New Roman"/>
          <w:color w:val="000000" w:themeColor="text1"/>
          <w:sz w:val="24"/>
          <w:szCs w:val="24"/>
        </w:rPr>
        <w:t xml:space="preserve">Several studies have attempted to explain how </w:t>
      </w:r>
      <w:r w:rsidR="009C03F0" w:rsidRPr="00A35221">
        <w:rPr>
          <w:rFonts w:ascii="Book Antiqua" w:hAnsi="Book Antiqua" w:cs="Times New Roman"/>
          <w:color w:val="000000" w:themeColor="text1"/>
          <w:sz w:val="24"/>
          <w:szCs w:val="24"/>
        </w:rPr>
        <w:t xml:space="preserve">prebiotics </w:t>
      </w:r>
      <w:r w:rsidR="007069CA" w:rsidRPr="00A35221">
        <w:rPr>
          <w:rFonts w:ascii="Book Antiqua" w:hAnsi="Book Antiqua" w:cs="Times New Roman"/>
          <w:color w:val="000000" w:themeColor="text1"/>
          <w:sz w:val="24"/>
          <w:szCs w:val="24"/>
        </w:rPr>
        <w:t>alter the</w:t>
      </w:r>
      <w:r w:rsidR="009C03F0" w:rsidRPr="00A35221">
        <w:rPr>
          <w:rFonts w:ascii="Book Antiqua" w:hAnsi="Book Antiqua" w:cs="Times New Roman"/>
          <w:color w:val="000000" w:themeColor="text1"/>
          <w:sz w:val="24"/>
          <w:szCs w:val="24"/>
        </w:rPr>
        <w:t xml:space="preserve"> </w:t>
      </w:r>
      <w:r w:rsidR="008E1344" w:rsidRPr="00A35221">
        <w:rPr>
          <w:rFonts w:ascii="Book Antiqua" w:hAnsi="Book Antiqua" w:cs="Times New Roman"/>
          <w:color w:val="000000" w:themeColor="text1"/>
          <w:sz w:val="24"/>
          <w:szCs w:val="24"/>
        </w:rPr>
        <w:t>intestinal microbial composition</w:t>
      </w:r>
      <w:r w:rsidR="007069CA" w:rsidRPr="00A35221">
        <w:rPr>
          <w:rFonts w:ascii="Book Antiqua" w:hAnsi="Book Antiqua" w:cs="Times New Roman"/>
          <w:color w:val="000000" w:themeColor="text1"/>
          <w:sz w:val="24"/>
          <w:szCs w:val="24"/>
        </w:rPr>
        <w:t>:</w:t>
      </w:r>
      <w:r w:rsidR="008E1344" w:rsidRPr="00A35221">
        <w:rPr>
          <w:rFonts w:ascii="Book Antiqua" w:hAnsi="Book Antiqua" w:cs="Times New Roman"/>
          <w:color w:val="000000" w:themeColor="text1"/>
          <w:sz w:val="24"/>
          <w:szCs w:val="24"/>
        </w:rPr>
        <w:t xml:space="preserve"> </w:t>
      </w:r>
      <w:r w:rsidR="005171AF" w:rsidRPr="00A35221">
        <w:rPr>
          <w:rFonts w:ascii="Book Antiqua" w:hAnsi="Book Antiqua" w:cs="Times New Roman"/>
          <w:color w:val="000000" w:themeColor="text1"/>
          <w:sz w:val="24"/>
          <w:szCs w:val="24"/>
        </w:rPr>
        <w:t xml:space="preserve">prebiotics </w:t>
      </w:r>
      <w:r w:rsidR="007069CA" w:rsidRPr="00A35221">
        <w:rPr>
          <w:rFonts w:ascii="Book Antiqua" w:hAnsi="Book Antiqua" w:cs="Times New Roman"/>
          <w:color w:val="000000" w:themeColor="text1"/>
          <w:sz w:val="24"/>
          <w:szCs w:val="24"/>
        </w:rPr>
        <w:t xml:space="preserve">are </w:t>
      </w:r>
      <w:r w:rsidR="005171AF" w:rsidRPr="00A35221">
        <w:rPr>
          <w:rFonts w:ascii="Book Antiqua" w:hAnsi="Book Antiqua" w:cs="Times New Roman"/>
          <w:color w:val="000000" w:themeColor="text1"/>
          <w:sz w:val="24"/>
          <w:szCs w:val="24"/>
        </w:rPr>
        <w:t xml:space="preserve">crucial </w:t>
      </w:r>
      <w:r w:rsidR="007069CA" w:rsidRPr="00A35221">
        <w:rPr>
          <w:rFonts w:ascii="Book Antiqua" w:hAnsi="Book Antiqua" w:cs="Times New Roman"/>
          <w:color w:val="000000" w:themeColor="text1"/>
          <w:sz w:val="24"/>
          <w:szCs w:val="24"/>
        </w:rPr>
        <w:t>for the regulation of</w:t>
      </w:r>
      <w:r w:rsidR="005171AF" w:rsidRPr="00A35221">
        <w:rPr>
          <w:rFonts w:ascii="Book Antiqua" w:hAnsi="Book Antiqua" w:cs="Times New Roman"/>
          <w:color w:val="000000" w:themeColor="text1"/>
          <w:sz w:val="24"/>
          <w:szCs w:val="24"/>
        </w:rPr>
        <w:t xml:space="preserve"> physiological activities and can be used as </w:t>
      </w:r>
      <w:r w:rsidR="00C077D4" w:rsidRPr="00A35221">
        <w:rPr>
          <w:rFonts w:ascii="Book Antiqua" w:hAnsi="Book Antiqua" w:cs="Times New Roman"/>
          <w:color w:val="000000" w:themeColor="text1"/>
          <w:sz w:val="24"/>
          <w:szCs w:val="24"/>
        </w:rPr>
        <w:t>carbon</w:t>
      </w:r>
      <w:r w:rsidR="005171AF" w:rsidRPr="00A35221">
        <w:rPr>
          <w:rFonts w:ascii="Book Antiqua" w:hAnsi="Book Antiqua" w:cs="Times New Roman"/>
          <w:color w:val="000000" w:themeColor="text1"/>
          <w:sz w:val="24"/>
          <w:szCs w:val="24"/>
        </w:rPr>
        <w:t xml:space="preserve"> or energy sources for intestinal </w:t>
      </w:r>
      <w:r w:rsidR="005171AF" w:rsidRPr="00A35221">
        <w:rPr>
          <w:rFonts w:ascii="Book Antiqua" w:eastAsia="MinionPro-Regular" w:hAnsi="Book Antiqua" w:cs="Times New Roman"/>
          <w:color w:val="000000" w:themeColor="text1"/>
          <w:kern w:val="0"/>
          <w:sz w:val="24"/>
          <w:szCs w:val="24"/>
        </w:rPr>
        <w:t>probiotics</w:t>
      </w:r>
      <w:r w:rsidR="007069CA" w:rsidRPr="00A35221">
        <w:rPr>
          <w:rFonts w:ascii="Book Antiqua" w:eastAsia="MinionPro-Regular" w:hAnsi="Book Antiqua" w:cs="Times New Roman"/>
          <w:color w:val="000000" w:themeColor="text1"/>
          <w:kern w:val="0"/>
          <w:sz w:val="24"/>
          <w:szCs w:val="24"/>
        </w:rPr>
        <w:t xml:space="preserve">; </w:t>
      </w:r>
      <w:r w:rsidR="005171AF" w:rsidRPr="00A35221">
        <w:rPr>
          <w:rFonts w:ascii="Book Antiqua" w:eastAsia="MinionPro-Regular" w:hAnsi="Book Antiqua" w:cs="Times New Roman"/>
          <w:color w:val="000000" w:themeColor="text1"/>
          <w:kern w:val="0"/>
          <w:sz w:val="24"/>
          <w:szCs w:val="24"/>
        </w:rPr>
        <w:t xml:space="preserve">however, </w:t>
      </w:r>
      <w:r w:rsidR="007069CA" w:rsidRPr="00A35221">
        <w:rPr>
          <w:rFonts w:ascii="Book Antiqua" w:eastAsia="MinionPro-Regular" w:hAnsi="Book Antiqua" w:cs="Times New Roman"/>
          <w:color w:val="000000" w:themeColor="text1"/>
          <w:kern w:val="0"/>
          <w:sz w:val="24"/>
          <w:szCs w:val="24"/>
        </w:rPr>
        <w:t>they cannot</w:t>
      </w:r>
      <w:r w:rsidR="002F1DA2" w:rsidRPr="00A35221">
        <w:rPr>
          <w:rFonts w:ascii="Book Antiqua" w:eastAsia="MinionPro-Regular" w:hAnsi="Book Antiqua" w:cs="Times New Roman"/>
          <w:color w:val="000000" w:themeColor="text1"/>
          <w:kern w:val="0"/>
          <w:sz w:val="24"/>
          <w:szCs w:val="24"/>
        </w:rPr>
        <w:t xml:space="preserve"> be directly absorbed and utili</w:t>
      </w:r>
      <w:r w:rsidR="00B442E4" w:rsidRPr="00A35221">
        <w:rPr>
          <w:rFonts w:ascii="Book Antiqua" w:eastAsia="MinionPro-Regular" w:hAnsi="Book Antiqua" w:cs="Times New Roman"/>
          <w:color w:val="000000" w:themeColor="text1"/>
          <w:kern w:val="0"/>
          <w:sz w:val="24"/>
          <w:szCs w:val="24"/>
        </w:rPr>
        <w:t xml:space="preserve">zed by </w:t>
      </w:r>
      <w:r w:rsidR="00C077D4" w:rsidRPr="00A35221">
        <w:rPr>
          <w:rFonts w:ascii="Book Antiqua" w:eastAsia="MinionPro-Regular" w:hAnsi="Book Antiqua" w:cs="Times New Roman"/>
          <w:color w:val="000000" w:themeColor="text1"/>
          <w:kern w:val="0"/>
          <w:sz w:val="24"/>
          <w:szCs w:val="24"/>
        </w:rPr>
        <w:t xml:space="preserve">the </w:t>
      </w:r>
      <w:r w:rsidR="00B442E4" w:rsidRPr="00A35221">
        <w:rPr>
          <w:rFonts w:ascii="Book Antiqua" w:eastAsia="MinionPro-Regular" w:hAnsi="Book Antiqua" w:cs="Times New Roman"/>
          <w:color w:val="000000" w:themeColor="text1"/>
          <w:kern w:val="0"/>
          <w:sz w:val="24"/>
          <w:szCs w:val="24"/>
        </w:rPr>
        <w:t>host</w:t>
      </w:r>
      <w:r w:rsidR="00564FE0" w:rsidRPr="00A35221">
        <w:rPr>
          <w:rFonts w:ascii="Book Antiqua" w:eastAsia="MinionPro-Regular" w:hAnsi="Book Antiqua" w:cs="Times New Roman"/>
          <w:color w:val="000000" w:themeColor="text1"/>
          <w:kern w:val="0"/>
          <w:sz w:val="24"/>
          <w:szCs w:val="24"/>
          <w:vertAlign w:val="superscript"/>
        </w:rPr>
        <w:t>[38]</w:t>
      </w:r>
      <w:r w:rsidR="00B442E4" w:rsidRPr="00A35221">
        <w:rPr>
          <w:rFonts w:ascii="Book Antiqua" w:eastAsia="MinionPro-Regular" w:hAnsi="Book Antiqua" w:cs="Times New Roman"/>
          <w:color w:val="000000" w:themeColor="text1"/>
          <w:kern w:val="0"/>
          <w:sz w:val="24"/>
          <w:szCs w:val="24"/>
        </w:rPr>
        <w:t>.</w:t>
      </w:r>
      <w:r w:rsidR="009C03F0" w:rsidRPr="00A35221">
        <w:rPr>
          <w:rFonts w:ascii="Book Antiqua" w:hAnsi="Book Antiqua" w:cs="Times New Roman"/>
          <w:color w:val="000000" w:themeColor="text1"/>
          <w:sz w:val="24"/>
          <w:szCs w:val="24"/>
        </w:rPr>
        <w:t xml:space="preserve"> </w:t>
      </w:r>
      <w:r w:rsidR="00214575" w:rsidRPr="00A35221">
        <w:rPr>
          <w:rFonts w:ascii="Book Antiqua" w:hAnsi="Book Antiqua" w:cs="Times New Roman"/>
          <w:color w:val="000000" w:themeColor="text1"/>
          <w:sz w:val="24"/>
          <w:szCs w:val="24"/>
        </w:rPr>
        <w:t>In brief</w:t>
      </w:r>
      <w:r w:rsidR="0043090C" w:rsidRPr="00A35221">
        <w:rPr>
          <w:rFonts w:ascii="Book Antiqua" w:hAnsi="Book Antiqua" w:cs="Times New Roman"/>
          <w:color w:val="000000" w:themeColor="text1"/>
          <w:sz w:val="24"/>
          <w:szCs w:val="24"/>
        </w:rPr>
        <w:t xml:space="preserve">, </w:t>
      </w:r>
      <w:r w:rsidR="00214575" w:rsidRPr="00A35221">
        <w:rPr>
          <w:rFonts w:ascii="Book Antiqua" w:hAnsi="Book Antiqua" w:cs="Times New Roman"/>
          <w:color w:val="000000" w:themeColor="text1"/>
          <w:sz w:val="24"/>
          <w:szCs w:val="24"/>
        </w:rPr>
        <w:t>prebiotics</w:t>
      </w:r>
      <w:r w:rsidR="00847A43" w:rsidRPr="00A35221">
        <w:rPr>
          <w:rFonts w:ascii="Book Antiqua" w:hAnsi="Book Antiqua" w:cs="Times New Roman"/>
          <w:color w:val="000000" w:themeColor="text1"/>
          <w:sz w:val="24"/>
          <w:szCs w:val="24"/>
        </w:rPr>
        <w:t xml:space="preserve"> </w:t>
      </w:r>
      <w:r w:rsidR="007069CA" w:rsidRPr="00A35221">
        <w:rPr>
          <w:rFonts w:ascii="Book Antiqua" w:hAnsi="Book Antiqua" w:cs="Times New Roman"/>
          <w:color w:val="000000" w:themeColor="text1"/>
          <w:sz w:val="24"/>
          <w:szCs w:val="24"/>
        </w:rPr>
        <w:t>promote the</w:t>
      </w:r>
      <w:r w:rsidR="004F56DD" w:rsidRPr="00A35221">
        <w:rPr>
          <w:rFonts w:ascii="Book Antiqua" w:hAnsi="Book Antiqua" w:cs="Times New Roman"/>
          <w:color w:val="000000" w:themeColor="text1"/>
          <w:sz w:val="24"/>
          <w:szCs w:val="24"/>
        </w:rPr>
        <w:t xml:space="preserve"> propagation and growth of probiotics</w:t>
      </w:r>
      <w:r w:rsidR="00CE59AA" w:rsidRPr="00A35221">
        <w:rPr>
          <w:rFonts w:ascii="Book Antiqua" w:hAnsi="Book Antiqua" w:cs="Times New Roman"/>
          <w:color w:val="000000" w:themeColor="text1"/>
          <w:sz w:val="24"/>
          <w:szCs w:val="24"/>
        </w:rPr>
        <w:t>,</w:t>
      </w:r>
      <w:r w:rsidR="004F56DD" w:rsidRPr="00A35221">
        <w:rPr>
          <w:rFonts w:ascii="Book Antiqua" w:hAnsi="Book Antiqua" w:cs="Times New Roman"/>
          <w:color w:val="000000" w:themeColor="text1"/>
          <w:sz w:val="24"/>
          <w:szCs w:val="24"/>
        </w:rPr>
        <w:t xml:space="preserve"> </w:t>
      </w:r>
      <w:r w:rsidR="007069CA" w:rsidRPr="00A35221">
        <w:rPr>
          <w:rFonts w:ascii="Book Antiqua" w:hAnsi="Book Antiqua" w:cs="Times New Roman"/>
          <w:color w:val="000000" w:themeColor="text1"/>
          <w:sz w:val="24"/>
          <w:szCs w:val="24"/>
        </w:rPr>
        <w:t>whose</w:t>
      </w:r>
      <w:r w:rsidR="00D94165" w:rsidRPr="00A35221">
        <w:rPr>
          <w:rFonts w:ascii="Book Antiqua" w:hAnsi="Book Antiqua" w:cs="Times New Roman"/>
          <w:color w:val="000000" w:themeColor="text1"/>
          <w:sz w:val="24"/>
          <w:szCs w:val="24"/>
        </w:rPr>
        <w:t xml:space="preserve"> metabolites </w:t>
      </w:r>
      <w:r w:rsidR="007069CA" w:rsidRPr="00A35221">
        <w:rPr>
          <w:rFonts w:ascii="Book Antiqua" w:hAnsi="Book Antiqua" w:cs="Times New Roman"/>
          <w:color w:val="000000" w:themeColor="text1"/>
          <w:sz w:val="24"/>
          <w:szCs w:val="24"/>
        </w:rPr>
        <w:t>confer</w:t>
      </w:r>
      <w:r w:rsidR="00946653" w:rsidRPr="00A35221">
        <w:rPr>
          <w:rFonts w:ascii="Book Antiqua" w:hAnsi="Book Antiqua" w:cs="Times New Roman"/>
          <w:color w:val="000000" w:themeColor="text1"/>
          <w:sz w:val="24"/>
          <w:szCs w:val="24"/>
        </w:rPr>
        <w:t xml:space="preserve"> health benefit</w:t>
      </w:r>
      <w:r w:rsidR="007069CA" w:rsidRPr="00A35221">
        <w:rPr>
          <w:rFonts w:ascii="Book Antiqua" w:hAnsi="Book Antiqua" w:cs="Times New Roman"/>
          <w:color w:val="000000" w:themeColor="text1"/>
          <w:sz w:val="24"/>
          <w:szCs w:val="24"/>
        </w:rPr>
        <w:t>s</w:t>
      </w:r>
      <w:r w:rsidR="00946653" w:rsidRPr="00A35221">
        <w:rPr>
          <w:rFonts w:ascii="Book Antiqua" w:hAnsi="Book Antiqua" w:cs="Times New Roman"/>
          <w:color w:val="000000" w:themeColor="text1"/>
          <w:sz w:val="24"/>
          <w:szCs w:val="24"/>
        </w:rPr>
        <w:t xml:space="preserve"> </w:t>
      </w:r>
      <w:r w:rsidR="007069CA" w:rsidRPr="00A35221">
        <w:rPr>
          <w:rFonts w:ascii="Book Antiqua" w:hAnsi="Book Antiqua" w:cs="Times New Roman"/>
          <w:color w:val="000000" w:themeColor="text1"/>
          <w:sz w:val="24"/>
          <w:szCs w:val="24"/>
        </w:rPr>
        <w:t xml:space="preserve">to the </w:t>
      </w:r>
      <w:r w:rsidR="00946653" w:rsidRPr="00A35221">
        <w:rPr>
          <w:rFonts w:ascii="Book Antiqua" w:hAnsi="Book Antiqua" w:cs="Times New Roman"/>
          <w:color w:val="000000" w:themeColor="text1"/>
          <w:sz w:val="24"/>
          <w:szCs w:val="24"/>
        </w:rPr>
        <w:t>host</w:t>
      </w:r>
      <w:r w:rsidR="00564FE0" w:rsidRPr="00A35221">
        <w:rPr>
          <w:rFonts w:ascii="Book Antiqua" w:eastAsia="MinionPro-Regular" w:hAnsi="Book Antiqua" w:cs="Times New Roman"/>
          <w:color w:val="000000" w:themeColor="text1"/>
          <w:kern w:val="0"/>
          <w:sz w:val="24"/>
          <w:szCs w:val="24"/>
          <w:vertAlign w:val="superscript"/>
        </w:rPr>
        <w:t>[42,43]</w:t>
      </w:r>
      <w:r w:rsidR="00946653" w:rsidRPr="00A35221">
        <w:rPr>
          <w:rFonts w:ascii="Book Antiqua" w:hAnsi="Book Antiqua" w:cs="Times New Roman"/>
          <w:color w:val="000000" w:themeColor="text1"/>
          <w:sz w:val="24"/>
          <w:szCs w:val="24"/>
        </w:rPr>
        <w:t>.</w:t>
      </w:r>
      <w:r w:rsidR="009C66E8" w:rsidRPr="00A35221">
        <w:rPr>
          <w:rFonts w:ascii="Book Antiqua" w:hAnsi="Book Antiqua" w:cs="Times New Roman"/>
          <w:color w:val="000000" w:themeColor="text1"/>
          <w:sz w:val="24"/>
          <w:szCs w:val="24"/>
        </w:rPr>
        <w:t xml:space="preserve"> </w:t>
      </w:r>
      <w:r w:rsidR="005D4CAF" w:rsidRPr="00A35221">
        <w:rPr>
          <w:rFonts w:ascii="Book Antiqua" w:hAnsi="Book Antiqua" w:cs="Times New Roman"/>
          <w:color w:val="000000" w:themeColor="text1"/>
          <w:sz w:val="24"/>
          <w:szCs w:val="24"/>
        </w:rPr>
        <w:t xml:space="preserve">Some organic acids, for instance, are major metabolites </w:t>
      </w:r>
      <w:r w:rsidR="007069CA" w:rsidRPr="00A35221">
        <w:rPr>
          <w:rFonts w:ascii="Book Antiqua" w:hAnsi="Book Antiqua" w:cs="Times New Roman"/>
          <w:color w:val="000000" w:themeColor="text1"/>
          <w:sz w:val="24"/>
          <w:szCs w:val="24"/>
        </w:rPr>
        <w:t xml:space="preserve">generated by the metabolism </w:t>
      </w:r>
      <w:r w:rsidR="005D4CAF" w:rsidRPr="00A35221">
        <w:rPr>
          <w:rFonts w:ascii="Book Antiqua" w:hAnsi="Book Antiqua" w:cs="Times New Roman"/>
          <w:color w:val="000000" w:themeColor="text1"/>
          <w:sz w:val="24"/>
          <w:szCs w:val="24"/>
        </w:rPr>
        <w:t>of prebiotics</w:t>
      </w:r>
      <w:r w:rsidR="007069CA" w:rsidRPr="00A35221">
        <w:rPr>
          <w:rFonts w:ascii="Book Antiqua" w:hAnsi="Book Antiqua" w:cs="Times New Roman"/>
          <w:color w:val="000000" w:themeColor="text1"/>
          <w:sz w:val="24"/>
          <w:szCs w:val="24"/>
        </w:rPr>
        <w:t xml:space="preserve"> </w:t>
      </w:r>
      <w:r w:rsidR="005D4CAF" w:rsidRPr="00A35221">
        <w:rPr>
          <w:rFonts w:ascii="Book Antiqua" w:hAnsi="Book Antiqua" w:cs="Times New Roman"/>
          <w:color w:val="000000" w:themeColor="text1"/>
          <w:sz w:val="24"/>
          <w:szCs w:val="24"/>
        </w:rPr>
        <w:t xml:space="preserve">by host microorganisms. The main organic acids </w:t>
      </w:r>
      <w:r w:rsidR="007069CA" w:rsidRPr="00A35221">
        <w:rPr>
          <w:rFonts w:ascii="Book Antiqua" w:hAnsi="Book Antiqua" w:cs="Times New Roman"/>
          <w:color w:val="000000" w:themeColor="text1"/>
          <w:sz w:val="24"/>
          <w:szCs w:val="24"/>
        </w:rPr>
        <w:t xml:space="preserve">generated </w:t>
      </w:r>
      <w:r w:rsidR="005D4CAF" w:rsidRPr="00A35221">
        <w:rPr>
          <w:rFonts w:ascii="Book Antiqua" w:hAnsi="Book Antiqua" w:cs="Times New Roman"/>
          <w:color w:val="000000" w:themeColor="text1"/>
          <w:sz w:val="24"/>
          <w:szCs w:val="24"/>
        </w:rPr>
        <w:t xml:space="preserve">are </w:t>
      </w:r>
      <w:r w:rsidR="00B96150" w:rsidRPr="00A35221">
        <w:rPr>
          <w:rFonts w:ascii="Book Antiqua" w:hAnsi="Book Antiqua" w:cs="Times New Roman"/>
          <w:color w:val="000000" w:themeColor="text1"/>
          <w:kern w:val="0"/>
          <w:sz w:val="24"/>
          <w:szCs w:val="24"/>
        </w:rPr>
        <w:t>short-chain fatty acids (</w:t>
      </w:r>
      <w:r w:rsidR="009C66E8" w:rsidRPr="00A35221">
        <w:rPr>
          <w:rFonts w:ascii="Book Antiqua" w:hAnsi="Book Antiqua" w:cs="Times New Roman"/>
          <w:color w:val="000000" w:themeColor="text1"/>
          <w:sz w:val="24"/>
          <w:szCs w:val="24"/>
        </w:rPr>
        <w:t>SCFAs</w:t>
      </w:r>
      <w:r w:rsidR="00B96150" w:rsidRPr="00A35221">
        <w:rPr>
          <w:rFonts w:ascii="Book Antiqua" w:hAnsi="Book Antiqua" w:cs="Times New Roman"/>
          <w:color w:val="000000" w:themeColor="text1"/>
          <w:sz w:val="24"/>
          <w:szCs w:val="24"/>
        </w:rPr>
        <w:t>)</w:t>
      </w:r>
      <w:r w:rsidR="0065120C" w:rsidRPr="00A35221">
        <w:rPr>
          <w:rFonts w:ascii="Book Antiqua" w:hAnsi="Book Antiqua" w:cs="Times New Roman"/>
          <w:color w:val="000000" w:themeColor="text1"/>
          <w:sz w:val="24"/>
          <w:szCs w:val="24"/>
        </w:rPr>
        <w:t xml:space="preserve"> (</w:t>
      </w:r>
      <w:r w:rsidR="0065120C" w:rsidRPr="00A35221">
        <w:rPr>
          <w:rFonts w:ascii="Book Antiqua" w:hAnsi="Book Antiqua" w:cs="Times New Roman"/>
          <w:i/>
          <w:color w:val="000000" w:themeColor="text1"/>
          <w:sz w:val="24"/>
          <w:szCs w:val="24"/>
        </w:rPr>
        <w:t>e.g.</w:t>
      </w:r>
      <w:r w:rsidR="0065120C" w:rsidRPr="00A35221">
        <w:rPr>
          <w:rFonts w:ascii="Book Antiqua" w:hAnsi="Book Antiqua" w:cs="Times New Roman"/>
          <w:color w:val="000000" w:themeColor="text1"/>
          <w:sz w:val="24"/>
          <w:szCs w:val="24"/>
        </w:rPr>
        <w:t>, acetate, butyrate</w:t>
      </w:r>
      <w:r w:rsidR="007069CA" w:rsidRPr="00A35221">
        <w:rPr>
          <w:rFonts w:ascii="Book Antiqua" w:hAnsi="Book Antiqua" w:cs="Times New Roman"/>
          <w:color w:val="000000" w:themeColor="text1"/>
          <w:sz w:val="24"/>
          <w:szCs w:val="24"/>
        </w:rPr>
        <w:t>,</w:t>
      </w:r>
      <w:r w:rsidR="0065120C" w:rsidRPr="00A35221">
        <w:rPr>
          <w:rFonts w:ascii="Book Antiqua" w:hAnsi="Book Antiqua" w:cs="Times New Roman"/>
          <w:color w:val="000000" w:themeColor="text1"/>
          <w:sz w:val="24"/>
          <w:szCs w:val="24"/>
        </w:rPr>
        <w:t xml:space="preserve"> and propionate)</w:t>
      </w:r>
      <w:r w:rsidR="005D4CAF" w:rsidRPr="00A35221">
        <w:rPr>
          <w:rFonts w:ascii="Book Antiqua" w:hAnsi="Book Antiqua" w:cs="Times New Roman"/>
          <w:color w:val="000000" w:themeColor="text1"/>
          <w:sz w:val="24"/>
          <w:szCs w:val="24"/>
        </w:rPr>
        <w:t xml:space="preserve">, which </w:t>
      </w:r>
      <w:r w:rsidR="007069CA" w:rsidRPr="00A35221">
        <w:rPr>
          <w:rFonts w:ascii="Book Antiqua" w:hAnsi="Book Antiqua" w:cs="Times New Roman"/>
          <w:color w:val="000000" w:themeColor="text1"/>
          <w:sz w:val="24"/>
          <w:szCs w:val="24"/>
        </w:rPr>
        <w:t xml:space="preserve">directly </w:t>
      </w:r>
      <w:r w:rsidR="009C66E8" w:rsidRPr="00A35221">
        <w:rPr>
          <w:rFonts w:ascii="Book Antiqua" w:hAnsi="Book Antiqua" w:cs="Times New Roman"/>
          <w:color w:val="000000" w:themeColor="text1"/>
          <w:sz w:val="24"/>
          <w:szCs w:val="24"/>
        </w:rPr>
        <w:t xml:space="preserve">decrease </w:t>
      </w:r>
      <w:r w:rsidR="007069CA" w:rsidRPr="00A35221">
        <w:rPr>
          <w:rFonts w:ascii="Book Antiqua" w:hAnsi="Book Antiqua" w:cs="Times New Roman"/>
          <w:color w:val="000000" w:themeColor="text1"/>
          <w:sz w:val="24"/>
          <w:szCs w:val="24"/>
        </w:rPr>
        <w:t xml:space="preserve">the </w:t>
      </w:r>
      <w:r w:rsidR="005D4CAF" w:rsidRPr="00A35221">
        <w:rPr>
          <w:rFonts w:ascii="Book Antiqua" w:hAnsi="Book Antiqua" w:cs="Times New Roman"/>
          <w:color w:val="000000" w:themeColor="text1"/>
          <w:sz w:val="24"/>
          <w:szCs w:val="24"/>
        </w:rPr>
        <w:t xml:space="preserve">colonic </w:t>
      </w:r>
      <w:r w:rsidR="009C66E8" w:rsidRPr="00A35221">
        <w:rPr>
          <w:rFonts w:ascii="Book Antiqua" w:hAnsi="Book Antiqua" w:cs="Times New Roman"/>
          <w:color w:val="000000" w:themeColor="text1"/>
          <w:sz w:val="24"/>
          <w:szCs w:val="24"/>
        </w:rPr>
        <w:t>intraluminal pH</w:t>
      </w:r>
      <w:r w:rsidR="007069CA" w:rsidRPr="00A35221">
        <w:rPr>
          <w:rFonts w:ascii="Book Antiqua" w:hAnsi="Book Antiqua" w:cs="Times New Roman"/>
          <w:color w:val="000000" w:themeColor="text1"/>
          <w:sz w:val="24"/>
          <w:szCs w:val="24"/>
        </w:rPr>
        <w:t xml:space="preserve">; </w:t>
      </w:r>
      <w:r w:rsidR="00F91D2B" w:rsidRPr="00A35221">
        <w:rPr>
          <w:rFonts w:ascii="Book Antiqua" w:hAnsi="Book Antiqua" w:cs="Times New Roman"/>
          <w:color w:val="000000" w:themeColor="text1"/>
          <w:sz w:val="24"/>
          <w:szCs w:val="24"/>
        </w:rPr>
        <w:t xml:space="preserve">additionally, SCFAs can mediate multiple signaling pathways for maintaining gut homeostasis and </w:t>
      </w:r>
      <w:r w:rsidR="00F91D2B" w:rsidRPr="00A35221">
        <w:rPr>
          <w:rFonts w:ascii="Book Antiqua" w:hAnsi="Book Antiqua" w:cs="Times New Roman"/>
          <w:color w:val="000000" w:themeColor="text1"/>
          <w:sz w:val="24"/>
          <w:szCs w:val="24"/>
        </w:rPr>
        <w:lastRenderedPageBreak/>
        <w:t>immune system balance</w:t>
      </w:r>
      <w:r w:rsidR="00564FE0" w:rsidRPr="00A35221">
        <w:rPr>
          <w:rFonts w:ascii="Book Antiqua" w:eastAsia="MinionPro-Regular" w:hAnsi="Book Antiqua" w:cs="Times New Roman"/>
          <w:color w:val="000000" w:themeColor="text1"/>
          <w:kern w:val="0"/>
          <w:sz w:val="24"/>
          <w:szCs w:val="24"/>
          <w:vertAlign w:val="superscript"/>
        </w:rPr>
        <w:t>[36,44,45]</w:t>
      </w:r>
      <w:r w:rsidR="00F91D2B" w:rsidRPr="00A35221">
        <w:rPr>
          <w:rFonts w:ascii="Book Antiqua" w:hAnsi="Book Antiqua" w:cs="Times New Roman"/>
          <w:color w:val="000000" w:themeColor="text1"/>
          <w:sz w:val="24"/>
          <w:szCs w:val="24"/>
        </w:rPr>
        <w:t xml:space="preserve">. </w:t>
      </w:r>
      <w:r w:rsidR="000E53B4" w:rsidRPr="00A35221">
        <w:rPr>
          <w:rFonts w:ascii="Book Antiqua" w:hAnsi="Book Antiqua" w:cs="Times New Roman"/>
          <w:color w:val="000000" w:themeColor="text1"/>
          <w:sz w:val="24"/>
          <w:szCs w:val="24"/>
        </w:rPr>
        <w:t xml:space="preserve">Moreover, </w:t>
      </w:r>
      <w:r w:rsidR="007069CA" w:rsidRPr="00A35221">
        <w:rPr>
          <w:rFonts w:ascii="Book Antiqua" w:hAnsi="Book Antiqua" w:cs="Times New Roman"/>
          <w:color w:val="000000" w:themeColor="text1"/>
          <w:sz w:val="24"/>
          <w:szCs w:val="24"/>
        </w:rPr>
        <w:t>bile</w:t>
      </w:r>
      <w:r w:rsidR="000E53B4" w:rsidRPr="00A35221">
        <w:rPr>
          <w:rFonts w:ascii="Book Antiqua" w:hAnsi="Book Antiqua" w:cs="Times New Roman"/>
          <w:color w:val="000000" w:themeColor="text1"/>
          <w:sz w:val="24"/>
          <w:szCs w:val="24"/>
        </w:rPr>
        <w:t xml:space="preserve"> salt hydrolases, </w:t>
      </w:r>
      <w:r w:rsidR="007069CA" w:rsidRPr="00A35221">
        <w:rPr>
          <w:rFonts w:ascii="Book Antiqua" w:hAnsi="Book Antiqua" w:cs="Times New Roman"/>
          <w:color w:val="000000" w:themeColor="text1"/>
          <w:sz w:val="24"/>
          <w:szCs w:val="24"/>
        </w:rPr>
        <w:t xml:space="preserve">which are crucial hydrolytic enzymes, </w:t>
      </w:r>
      <w:r w:rsidR="000E53B4" w:rsidRPr="00A35221">
        <w:rPr>
          <w:rFonts w:ascii="Book Antiqua" w:hAnsi="Book Antiqua" w:cs="Times New Roman"/>
          <w:color w:val="000000" w:themeColor="text1"/>
          <w:sz w:val="24"/>
          <w:szCs w:val="24"/>
        </w:rPr>
        <w:t>are also generated by enteric microorganisms</w:t>
      </w:r>
      <w:r w:rsidR="007069CA" w:rsidRPr="00A35221">
        <w:rPr>
          <w:rFonts w:ascii="Book Antiqua" w:hAnsi="Book Antiqua" w:cs="Times New Roman"/>
          <w:color w:val="000000" w:themeColor="text1"/>
          <w:sz w:val="24"/>
          <w:szCs w:val="24"/>
        </w:rPr>
        <w:t>. These hydrolases</w:t>
      </w:r>
      <w:r w:rsidR="000E53B4" w:rsidRPr="00A35221">
        <w:rPr>
          <w:rFonts w:ascii="Book Antiqua" w:hAnsi="Book Antiqua" w:cs="Times New Roman"/>
          <w:color w:val="000000" w:themeColor="text1"/>
          <w:sz w:val="24"/>
          <w:szCs w:val="24"/>
        </w:rPr>
        <w:t xml:space="preserve"> </w:t>
      </w:r>
      <w:bookmarkStart w:id="50" w:name="OLE_LINK29"/>
      <w:bookmarkStart w:id="51" w:name="OLE_LINK30"/>
      <w:r w:rsidR="007069CA" w:rsidRPr="00A35221">
        <w:rPr>
          <w:rFonts w:ascii="Book Antiqua" w:hAnsi="Book Antiqua" w:cs="Times New Roman"/>
          <w:color w:val="000000" w:themeColor="text1"/>
          <w:sz w:val="24"/>
          <w:szCs w:val="24"/>
        </w:rPr>
        <w:t>mediate</w:t>
      </w:r>
      <w:r w:rsidR="000E53B4" w:rsidRPr="00A35221">
        <w:rPr>
          <w:rFonts w:ascii="Book Antiqua" w:hAnsi="Book Antiqua" w:cs="Times New Roman"/>
          <w:color w:val="000000" w:themeColor="text1"/>
          <w:sz w:val="24"/>
          <w:szCs w:val="24"/>
        </w:rPr>
        <w:t xml:space="preserve"> transformation and/or metabolism </w:t>
      </w:r>
      <w:r w:rsidR="007069CA" w:rsidRPr="00A35221">
        <w:rPr>
          <w:rFonts w:ascii="Book Antiqua" w:hAnsi="Book Antiqua" w:cs="Times New Roman"/>
          <w:color w:val="000000" w:themeColor="text1"/>
          <w:sz w:val="24"/>
          <w:szCs w:val="24"/>
        </w:rPr>
        <w:t xml:space="preserve">of </w:t>
      </w:r>
      <w:r w:rsidR="000E53B4" w:rsidRPr="00A35221">
        <w:rPr>
          <w:rFonts w:ascii="Book Antiqua" w:hAnsi="Book Antiqua" w:cs="Times New Roman"/>
          <w:color w:val="000000" w:themeColor="text1"/>
          <w:sz w:val="24"/>
          <w:szCs w:val="24"/>
        </w:rPr>
        <w:t>bile acid</w:t>
      </w:r>
      <w:r w:rsidR="007069CA" w:rsidRPr="00A35221">
        <w:rPr>
          <w:rFonts w:ascii="Book Antiqua" w:hAnsi="Book Antiqua" w:cs="Times New Roman"/>
          <w:color w:val="000000" w:themeColor="text1"/>
          <w:sz w:val="24"/>
          <w:szCs w:val="24"/>
        </w:rPr>
        <w:t>s</w:t>
      </w:r>
      <w:r w:rsidR="000E53B4" w:rsidRPr="00A35221">
        <w:rPr>
          <w:rFonts w:ascii="Book Antiqua" w:hAnsi="Book Antiqua" w:cs="Times New Roman"/>
          <w:color w:val="000000" w:themeColor="text1"/>
          <w:sz w:val="24"/>
          <w:szCs w:val="24"/>
        </w:rPr>
        <w:t xml:space="preserve"> and </w:t>
      </w:r>
      <w:r w:rsidR="007069CA" w:rsidRPr="00A35221">
        <w:rPr>
          <w:rFonts w:ascii="Book Antiqua" w:hAnsi="Book Antiqua" w:cs="Times New Roman"/>
          <w:color w:val="000000" w:themeColor="text1"/>
          <w:sz w:val="24"/>
          <w:szCs w:val="24"/>
        </w:rPr>
        <w:t xml:space="preserve">possess </w:t>
      </w:r>
      <w:r w:rsidR="000E53B4" w:rsidRPr="00A35221">
        <w:rPr>
          <w:rFonts w:ascii="Book Antiqua" w:hAnsi="Book Antiqua" w:cs="Times New Roman"/>
          <w:color w:val="000000" w:themeColor="text1"/>
          <w:sz w:val="24"/>
          <w:szCs w:val="24"/>
        </w:rPr>
        <w:t>resistance</w:t>
      </w:r>
      <w:bookmarkEnd w:id="50"/>
      <w:bookmarkEnd w:id="51"/>
      <w:r w:rsidR="000E53B4" w:rsidRPr="00A35221">
        <w:rPr>
          <w:rFonts w:ascii="Book Antiqua" w:hAnsi="Book Antiqua" w:cs="Times New Roman"/>
          <w:color w:val="000000" w:themeColor="text1"/>
          <w:sz w:val="24"/>
          <w:szCs w:val="24"/>
        </w:rPr>
        <w:t xml:space="preserve"> to </w:t>
      </w:r>
      <w:r w:rsidR="007069CA" w:rsidRPr="00A35221">
        <w:rPr>
          <w:rFonts w:ascii="Book Antiqua" w:hAnsi="Book Antiqua" w:cs="Times New Roman"/>
          <w:color w:val="000000" w:themeColor="text1"/>
          <w:sz w:val="24"/>
          <w:szCs w:val="24"/>
        </w:rPr>
        <w:t xml:space="preserve">the </w:t>
      </w:r>
      <w:r w:rsidR="000E53B4" w:rsidRPr="00A35221">
        <w:rPr>
          <w:rFonts w:ascii="Book Antiqua" w:hAnsi="Book Antiqua" w:cs="Times New Roman"/>
          <w:color w:val="000000" w:themeColor="text1"/>
          <w:sz w:val="24"/>
          <w:szCs w:val="24"/>
        </w:rPr>
        <w:t xml:space="preserve">harsh </w:t>
      </w:r>
      <w:r w:rsidR="007069CA" w:rsidRPr="00A35221">
        <w:rPr>
          <w:rFonts w:ascii="Book Antiqua" w:hAnsi="Book Antiqua" w:cs="Times New Roman"/>
          <w:color w:val="000000" w:themeColor="text1"/>
          <w:sz w:val="24"/>
          <w:szCs w:val="24"/>
        </w:rPr>
        <w:t>acidic</w:t>
      </w:r>
      <w:r w:rsidR="000E53B4" w:rsidRPr="00A35221">
        <w:rPr>
          <w:rFonts w:ascii="Book Antiqua" w:hAnsi="Book Antiqua" w:cs="Times New Roman"/>
          <w:color w:val="000000" w:themeColor="text1"/>
          <w:sz w:val="24"/>
          <w:szCs w:val="24"/>
        </w:rPr>
        <w:t xml:space="preserve"> environment in </w:t>
      </w:r>
      <w:r w:rsidR="007069CA" w:rsidRPr="00A35221">
        <w:rPr>
          <w:rFonts w:ascii="Book Antiqua" w:hAnsi="Book Antiqua" w:cs="Times New Roman"/>
          <w:color w:val="000000" w:themeColor="text1"/>
          <w:sz w:val="24"/>
          <w:szCs w:val="24"/>
        </w:rPr>
        <w:t xml:space="preserve">the </w:t>
      </w:r>
      <w:r w:rsidR="000E53B4" w:rsidRPr="00A35221">
        <w:rPr>
          <w:rFonts w:ascii="Book Antiqua" w:hAnsi="Book Antiqua" w:cs="Times New Roman"/>
          <w:color w:val="000000" w:themeColor="text1"/>
          <w:sz w:val="24"/>
          <w:szCs w:val="24"/>
        </w:rPr>
        <w:t xml:space="preserve">intestine, as well as </w:t>
      </w:r>
      <w:r w:rsidR="007069CA" w:rsidRPr="00A35221">
        <w:rPr>
          <w:rFonts w:ascii="Book Antiqua" w:hAnsi="Book Antiqua" w:cs="Times New Roman"/>
          <w:color w:val="000000" w:themeColor="text1"/>
          <w:sz w:val="24"/>
          <w:szCs w:val="24"/>
        </w:rPr>
        <w:t>confer</w:t>
      </w:r>
      <w:r w:rsidR="000E53B4" w:rsidRPr="00A35221">
        <w:rPr>
          <w:rFonts w:ascii="Book Antiqua" w:hAnsi="Book Antiqua" w:cs="Times New Roman"/>
          <w:color w:val="000000" w:themeColor="text1"/>
          <w:sz w:val="24"/>
          <w:szCs w:val="24"/>
        </w:rPr>
        <w:t xml:space="preserve"> host health</w:t>
      </w:r>
      <w:r w:rsidR="007069CA" w:rsidRPr="00A35221">
        <w:rPr>
          <w:rFonts w:ascii="Book Antiqua" w:hAnsi="Book Antiqua" w:cs="Times New Roman"/>
          <w:color w:val="000000" w:themeColor="text1"/>
          <w:sz w:val="24"/>
          <w:szCs w:val="24"/>
        </w:rPr>
        <w:t xml:space="preserve"> benefits</w:t>
      </w:r>
      <w:r w:rsidR="00564FE0" w:rsidRPr="00A35221">
        <w:rPr>
          <w:rFonts w:ascii="Book Antiqua" w:eastAsia="MinionPro-Regular" w:hAnsi="Book Antiqua" w:cs="Times New Roman"/>
          <w:color w:val="000000" w:themeColor="text1"/>
          <w:kern w:val="0"/>
          <w:sz w:val="24"/>
          <w:szCs w:val="24"/>
          <w:vertAlign w:val="superscript"/>
        </w:rPr>
        <w:t>[46,47]</w:t>
      </w:r>
      <w:r w:rsidR="000E53B4" w:rsidRPr="00A35221">
        <w:rPr>
          <w:rFonts w:ascii="Book Antiqua" w:hAnsi="Book Antiqua" w:cs="Times New Roman"/>
          <w:color w:val="000000" w:themeColor="text1"/>
          <w:sz w:val="24"/>
          <w:szCs w:val="24"/>
        </w:rPr>
        <w:t xml:space="preserve">. </w:t>
      </w:r>
      <w:r w:rsidR="00D611D1" w:rsidRPr="00A35221">
        <w:rPr>
          <w:rFonts w:ascii="Book Antiqua" w:hAnsi="Book Antiqua" w:cs="Times New Roman"/>
          <w:color w:val="000000" w:themeColor="text1"/>
          <w:sz w:val="24"/>
          <w:szCs w:val="24"/>
        </w:rPr>
        <w:t xml:space="preserve">Interestingly, a study showed that </w:t>
      </w:r>
      <w:r w:rsidR="008535A1" w:rsidRPr="00A35221">
        <w:rPr>
          <w:rFonts w:ascii="Book Antiqua" w:hAnsi="Book Antiqua" w:cs="Times New Roman"/>
          <w:color w:val="000000" w:themeColor="text1"/>
          <w:sz w:val="24"/>
          <w:szCs w:val="24"/>
        </w:rPr>
        <w:t xml:space="preserve">bacterial deconjugation of taurine from primary bile acids </w:t>
      </w:r>
      <w:r w:rsidR="007069CA" w:rsidRPr="00A35221">
        <w:rPr>
          <w:rFonts w:ascii="Book Antiqua" w:hAnsi="Book Antiqua" w:cs="Times New Roman"/>
          <w:color w:val="000000" w:themeColor="text1"/>
          <w:sz w:val="24"/>
          <w:szCs w:val="24"/>
        </w:rPr>
        <w:t xml:space="preserve">was </w:t>
      </w:r>
      <w:r w:rsidR="008535A1" w:rsidRPr="00A35221">
        <w:rPr>
          <w:rFonts w:ascii="Book Antiqua" w:hAnsi="Book Antiqua" w:cs="Times New Roman"/>
          <w:color w:val="000000" w:themeColor="text1"/>
          <w:sz w:val="24"/>
          <w:szCs w:val="24"/>
        </w:rPr>
        <w:t xml:space="preserve">enhanced after </w:t>
      </w:r>
      <w:r w:rsidR="007069CA" w:rsidRPr="00A35221">
        <w:rPr>
          <w:rFonts w:ascii="Book Antiqua" w:hAnsi="Book Antiqua" w:cs="Times New Roman"/>
          <w:color w:val="000000" w:themeColor="text1"/>
          <w:sz w:val="24"/>
          <w:szCs w:val="24"/>
        </w:rPr>
        <w:t>consumption of</w:t>
      </w:r>
      <w:r w:rsidR="008535A1" w:rsidRPr="00A35221">
        <w:rPr>
          <w:rFonts w:ascii="Book Antiqua" w:hAnsi="Book Antiqua" w:cs="Times New Roman"/>
          <w:color w:val="000000" w:themeColor="text1"/>
          <w:sz w:val="24"/>
          <w:szCs w:val="24"/>
        </w:rPr>
        <w:t xml:space="preserve"> prebiotic inulin, which </w:t>
      </w:r>
      <w:r w:rsidR="007069CA" w:rsidRPr="00A35221">
        <w:rPr>
          <w:rFonts w:ascii="Book Antiqua" w:hAnsi="Book Antiqua" w:cs="Times New Roman"/>
          <w:color w:val="000000" w:themeColor="text1"/>
          <w:sz w:val="24"/>
          <w:szCs w:val="24"/>
        </w:rPr>
        <w:t xml:space="preserve">is </w:t>
      </w:r>
      <w:r w:rsidR="008535A1" w:rsidRPr="00A35221">
        <w:rPr>
          <w:rFonts w:ascii="Book Antiqua" w:hAnsi="Book Antiqua" w:cs="Times New Roman"/>
          <w:color w:val="000000" w:themeColor="text1"/>
          <w:sz w:val="24"/>
          <w:szCs w:val="24"/>
        </w:rPr>
        <w:t>consistent with the increased enzyme activity of bile salt hydrolases</w:t>
      </w:r>
      <w:r w:rsidR="00564FE0" w:rsidRPr="00A35221">
        <w:rPr>
          <w:rFonts w:ascii="Book Antiqua" w:eastAsia="MinionPro-Regular" w:hAnsi="Book Antiqua" w:cs="Times New Roman"/>
          <w:color w:val="000000" w:themeColor="text1"/>
          <w:kern w:val="0"/>
          <w:sz w:val="24"/>
          <w:szCs w:val="24"/>
          <w:vertAlign w:val="superscript"/>
        </w:rPr>
        <w:t>[48]</w:t>
      </w:r>
      <w:r w:rsidR="00E330A3" w:rsidRPr="00A35221">
        <w:rPr>
          <w:rFonts w:ascii="Book Antiqua" w:hAnsi="Book Antiqua" w:cs="Times New Roman"/>
          <w:color w:val="000000" w:themeColor="text1"/>
          <w:sz w:val="24"/>
          <w:szCs w:val="24"/>
        </w:rPr>
        <w:t>.</w:t>
      </w:r>
    </w:p>
    <w:p w14:paraId="00EBB48D" w14:textId="3437004D" w:rsidR="00E330A3" w:rsidRPr="00A35221" w:rsidRDefault="00946D78"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A35221">
        <w:rPr>
          <w:rFonts w:ascii="Book Antiqua" w:hAnsi="Book Antiqua" w:cs="Times New Roman"/>
          <w:color w:val="000000" w:themeColor="text1"/>
          <w:sz w:val="24"/>
          <w:szCs w:val="24"/>
        </w:rPr>
        <w:t>Several s</w:t>
      </w:r>
      <w:r w:rsidR="007A5A84" w:rsidRPr="00A35221">
        <w:rPr>
          <w:rFonts w:ascii="Book Antiqua" w:hAnsi="Book Antiqua" w:cs="Times New Roman"/>
          <w:color w:val="000000" w:themeColor="text1"/>
          <w:sz w:val="24"/>
          <w:szCs w:val="24"/>
        </w:rPr>
        <w:t>tudies evaluating the potential therapeutic effects of prebiotics on animal colitis model</w:t>
      </w:r>
      <w:r w:rsidR="007069CA" w:rsidRPr="00A35221">
        <w:rPr>
          <w:rFonts w:ascii="Book Antiqua" w:hAnsi="Book Antiqua" w:cs="Times New Roman"/>
          <w:color w:val="000000" w:themeColor="text1"/>
          <w:sz w:val="24"/>
          <w:szCs w:val="24"/>
        </w:rPr>
        <w:t>s</w:t>
      </w:r>
      <w:r w:rsidR="007A5A84" w:rsidRPr="00A35221">
        <w:rPr>
          <w:rFonts w:ascii="Book Antiqua" w:hAnsi="Book Antiqua" w:cs="Times New Roman"/>
          <w:color w:val="000000" w:themeColor="text1"/>
          <w:sz w:val="24"/>
          <w:szCs w:val="24"/>
        </w:rPr>
        <w:t xml:space="preserve"> and IBD patients </w:t>
      </w:r>
      <w:r w:rsidR="007069CA" w:rsidRPr="00A35221">
        <w:rPr>
          <w:rFonts w:ascii="Book Antiqua" w:hAnsi="Book Antiqua" w:cs="Times New Roman"/>
          <w:color w:val="000000" w:themeColor="text1"/>
          <w:sz w:val="24"/>
          <w:szCs w:val="24"/>
        </w:rPr>
        <w:t>have demonstrated</w:t>
      </w:r>
      <w:r w:rsidR="007A5A84" w:rsidRPr="00A35221">
        <w:rPr>
          <w:rFonts w:ascii="Book Antiqua" w:hAnsi="Book Antiqua" w:cs="Times New Roman"/>
          <w:color w:val="000000" w:themeColor="text1"/>
          <w:sz w:val="24"/>
          <w:szCs w:val="24"/>
        </w:rPr>
        <w:t xml:space="preserve"> beneficial </w:t>
      </w:r>
      <w:r w:rsidR="007069CA" w:rsidRPr="00A35221">
        <w:rPr>
          <w:rFonts w:ascii="Book Antiqua" w:hAnsi="Book Antiqua" w:cs="Times New Roman"/>
          <w:color w:val="000000" w:themeColor="text1"/>
          <w:sz w:val="24"/>
          <w:szCs w:val="24"/>
        </w:rPr>
        <w:t>effects</w:t>
      </w:r>
      <w:r w:rsidR="00564FE0" w:rsidRPr="00A35221">
        <w:rPr>
          <w:rFonts w:ascii="Book Antiqua" w:eastAsia="MinionPro-Regular" w:hAnsi="Book Antiqua" w:cs="Times New Roman"/>
          <w:color w:val="000000" w:themeColor="text1"/>
          <w:kern w:val="0"/>
          <w:sz w:val="24"/>
          <w:szCs w:val="24"/>
          <w:vertAlign w:val="superscript"/>
        </w:rPr>
        <w:t>[49-53]</w:t>
      </w:r>
      <w:r w:rsidR="007A5A84" w:rsidRPr="00A35221">
        <w:rPr>
          <w:rFonts w:ascii="Book Antiqua" w:hAnsi="Book Antiqua" w:cs="Times New Roman"/>
          <w:color w:val="000000" w:themeColor="text1"/>
          <w:sz w:val="24"/>
          <w:szCs w:val="24"/>
        </w:rPr>
        <w:t xml:space="preserve">. </w:t>
      </w:r>
      <w:r w:rsidR="00CE51D9" w:rsidRPr="00A35221">
        <w:rPr>
          <w:rFonts w:ascii="Book Antiqua" w:hAnsi="Book Antiqua" w:cs="Times New Roman"/>
          <w:color w:val="000000" w:themeColor="text1"/>
          <w:sz w:val="24"/>
          <w:szCs w:val="24"/>
        </w:rPr>
        <w:t xml:space="preserve">HLA-B27 transgenic rats, as an effective </w:t>
      </w:r>
      <w:r w:rsidR="00FD6F03" w:rsidRPr="00A35221">
        <w:rPr>
          <w:rFonts w:ascii="Book Antiqua" w:hAnsi="Book Antiqua" w:cs="Times New Roman"/>
          <w:color w:val="000000" w:themeColor="text1"/>
          <w:sz w:val="24"/>
          <w:szCs w:val="24"/>
        </w:rPr>
        <w:t xml:space="preserve">rodent model </w:t>
      </w:r>
      <w:r w:rsidR="007069CA" w:rsidRPr="00A35221">
        <w:rPr>
          <w:rFonts w:ascii="Book Antiqua" w:hAnsi="Book Antiqua" w:cs="Times New Roman"/>
          <w:color w:val="000000" w:themeColor="text1"/>
          <w:sz w:val="24"/>
          <w:szCs w:val="24"/>
        </w:rPr>
        <w:t xml:space="preserve">of </w:t>
      </w:r>
      <w:r w:rsidR="00CE51D9" w:rsidRPr="00A35221">
        <w:rPr>
          <w:rFonts w:ascii="Book Antiqua" w:hAnsi="Book Antiqua" w:cs="Times New Roman"/>
          <w:color w:val="000000" w:themeColor="text1"/>
          <w:sz w:val="24"/>
          <w:szCs w:val="24"/>
        </w:rPr>
        <w:t>IBD</w:t>
      </w:r>
      <w:r w:rsidR="00FD6F03" w:rsidRPr="00A35221">
        <w:rPr>
          <w:rFonts w:ascii="Book Antiqua" w:hAnsi="Book Antiqua" w:cs="Times New Roman"/>
          <w:color w:val="000000" w:themeColor="text1"/>
          <w:sz w:val="24"/>
          <w:szCs w:val="24"/>
        </w:rPr>
        <w:t xml:space="preserve">, </w:t>
      </w:r>
      <w:r w:rsidR="007069CA" w:rsidRPr="00A35221">
        <w:rPr>
          <w:rFonts w:ascii="Book Antiqua" w:hAnsi="Book Antiqua" w:cs="Times New Roman"/>
          <w:color w:val="000000" w:themeColor="text1"/>
          <w:sz w:val="24"/>
          <w:szCs w:val="24"/>
        </w:rPr>
        <w:t>have been used</w:t>
      </w:r>
      <w:r w:rsidR="00FD6F03" w:rsidRPr="00A35221">
        <w:rPr>
          <w:rFonts w:ascii="Book Antiqua" w:hAnsi="Book Antiqua" w:cs="Times New Roman"/>
          <w:color w:val="000000" w:themeColor="text1"/>
          <w:sz w:val="24"/>
          <w:szCs w:val="24"/>
        </w:rPr>
        <w:t xml:space="preserve"> to </w:t>
      </w:r>
      <w:r w:rsidR="00CE51D9" w:rsidRPr="00A35221">
        <w:rPr>
          <w:rFonts w:ascii="Book Antiqua" w:hAnsi="Book Antiqua" w:cs="Times New Roman"/>
          <w:color w:val="000000" w:themeColor="text1"/>
          <w:sz w:val="24"/>
          <w:szCs w:val="24"/>
        </w:rPr>
        <w:t>evaluat</w:t>
      </w:r>
      <w:r w:rsidR="00FD6F03" w:rsidRPr="00A35221">
        <w:rPr>
          <w:rFonts w:ascii="Book Antiqua" w:hAnsi="Book Antiqua" w:cs="Times New Roman"/>
          <w:color w:val="000000" w:themeColor="text1"/>
          <w:sz w:val="24"/>
          <w:szCs w:val="24"/>
        </w:rPr>
        <w:t>e</w:t>
      </w:r>
      <w:r w:rsidR="00CE51D9" w:rsidRPr="00A35221">
        <w:rPr>
          <w:rFonts w:ascii="Book Antiqua" w:hAnsi="Book Antiqua" w:cs="Times New Roman"/>
          <w:color w:val="000000" w:themeColor="text1"/>
          <w:sz w:val="24"/>
          <w:szCs w:val="24"/>
        </w:rPr>
        <w:t xml:space="preserve"> the </w:t>
      </w:r>
      <w:r w:rsidR="0044334C" w:rsidRPr="00A35221">
        <w:rPr>
          <w:rFonts w:ascii="Book Antiqua" w:hAnsi="Book Antiqua" w:cs="Times New Roman"/>
          <w:color w:val="000000" w:themeColor="text1"/>
          <w:sz w:val="24"/>
          <w:szCs w:val="24"/>
        </w:rPr>
        <w:t xml:space="preserve">potential therapeutic efficacy </w:t>
      </w:r>
      <w:r w:rsidR="00C26907" w:rsidRPr="00A35221">
        <w:rPr>
          <w:rFonts w:ascii="Book Antiqua" w:hAnsi="Book Antiqua" w:cs="Times New Roman"/>
          <w:color w:val="000000" w:themeColor="text1"/>
          <w:sz w:val="24"/>
          <w:szCs w:val="24"/>
        </w:rPr>
        <w:t xml:space="preserve">of inulin and FOS </w:t>
      </w:r>
      <w:r w:rsidR="007069CA" w:rsidRPr="00A35221">
        <w:rPr>
          <w:rFonts w:ascii="Book Antiqua" w:hAnsi="Book Antiqua" w:cs="Times New Roman"/>
          <w:color w:val="000000" w:themeColor="text1"/>
          <w:sz w:val="24"/>
          <w:szCs w:val="24"/>
        </w:rPr>
        <w:t xml:space="preserve">against </w:t>
      </w:r>
      <w:r w:rsidR="00C26907" w:rsidRPr="00A35221">
        <w:rPr>
          <w:rFonts w:ascii="Book Antiqua" w:hAnsi="Book Antiqua" w:cs="Times New Roman"/>
          <w:color w:val="000000" w:themeColor="text1"/>
          <w:sz w:val="24"/>
          <w:szCs w:val="24"/>
        </w:rPr>
        <w:t>intestinal inflammation</w:t>
      </w:r>
      <w:r w:rsidR="00CB69C8" w:rsidRPr="00A35221">
        <w:rPr>
          <w:rFonts w:ascii="Book Antiqua" w:hAnsi="Book Antiqua" w:cs="Times New Roman"/>
          <w:color w:val="000000" w:themeColor="text1"/>
          <w:sz w:val="24"/>
          <w:szCs w:val="24"/>
        </w:rPr>
        <w:t>.</w:t>
      </w:r>
      <w:r w:rsidR="00C26907" w:rsidRPr="00A35221">
        <w:rPr>
          <w:rFonts w:ascii="Book Antiqua" w:hAnsi="Book Antiqua" w:cs="Times New Roman"/>
          <w:color w:val="000000" w:themeColor="text1"/>
          <w:sz w:val="24"/>
          <w:szCs w:val="24"/>
        </w:rPr>
        <w:t xml:space="preserve"> </w:t>
      </w:r>
      <w:r w:rsidR="007069CA" w:rsidRPr="00A35221">
        <w:rPr>
          <w:rFonts w:ascii="Book Antiqua" w:hAnsi="Book Antiqua" w:cs="Times New Roman"/>
          <w:color w:val="000000" w:themeColor="text1"/>
          <w:sz w:val="24"/>
          <w:szCs w:val="24"/>
        </w:rPr>
        <w:t>I</w:t>
      </w:r>
      <w:r w:rsidR="00CB69C8" w:rsidRPr="00A35221">
        <w:rPr>
          <w:rFonts w:ascii="Book Antiqua" w:hAnsi="Book Antiqua" w:cs="Times New Roman"/>
          <w:color w:val="000000" w:themeColor="text1"/>
          <w:sz w:val="24"/>
          <w:szCs w:val="24"/>
        </w:rPr>
        <w:t>t was show</w:t>
      </w:r>
      <w:r w:rsidR="007069CA" w:rsidRPr="00A35221">
        <w:rPr>
          <w:rFonts w:ascii="Book Antiqua" w:hAnsi="Book Antiqua" w:cs="Times New Roman"/>
          <w:color w:val="000000" w:themeColor="text1"/>
          <w:sz w:val="24"/>
          <w:szCs w:val="24"/>
        </w:rPr>
        <w:t xml:space="preserve">n </w:t>
      </w:r>
      <w:r w:rsidR="00CB69C8" w:rsidRPr="00A35221">
        <w:rPr>
          <w:rFonts w:ascii="Book Antiqua" w:hAnsi="Book Antiqua" w:cs="Times New Roman"/>
          <w:color w:val="000000" w:themeColor="text1"/>
          <w:sz w:val="24"/>
          <w:szCs w:val="24"/>
        </w:rPr>
        <w:t xml:space="preserve">that both inulin and FOS </w:t>
      </w:r>
      <w:r w:rsidR="00F55790" w:rsidRPr="00A35221">
        <w:rPr>
          <w:rFonts w:ascii="Book Antiqua" w:hAnsi="Book Antiqua" w:cs="Times New Roman"/>
          <w:color w:val="000000" w:themeColor="text1"/>
          <w:sz w:val="24"/>
          <w:szCs w:val="24"/>
        </w:rPr>
        <w:t xml:space="preserve">decreased chronic intestinal inflammation by </w:t>
      </w:r>
      <w:r w:rsidR="00CB69C8" w:rsidRPr="00A35221">
        <w:rPr>
          <w:rFonts w:ascii="Book Antiqua" w:hAnsi="Book Antiqua" w:cs="Times New Roman"/>
          <w:color w:val="000000" w:themeColor="text1"/>
          <w:sz w:val="24"/>
          <w:szCs w:val="24"/>
        </w:rPr>
        <w:t>regulat</w:t>
      </w:r>
      <w:r w:rsidR="00F55790" w:rsidRPr="00A35221">
        <w:rPr>
          <w:rFonts w:ascii="Book Antiqua" w:hAnsi="Book Antiqua" w:cs="Times New Roman"/>
          <w:color w:val="000000" w:themeColor="text1"/>
          <w:sz w:val="24"/>
          <w:szCs w:val="24"/>
        </w:rPr>
        <w:t>ing</w:t>
      </w:r>
      <w:r w:rsidR="00CB69C8" w:rsidRPr="00A35221">
        <w:rPr>
          <w:rFonts w:ascii="Book Antiqua" w:hAnsi="Book Antiqua" w:cs="Times New Roman"/>
          <w:color w:val="000000" w:themeColor="text1"/>
          <w:sz w:val="24"/>
          <w:szCs w:val="24"/>
        </w:rPr>
        <w:t xml:space="preserve"> the composition of gut microbiota, </w:t>
      </w:r>
      <w:r w:rsidR="007069CA" w:rsidRPr="00A35221">
        <w:rPr>
          <w:rFonts w:ascii="Book Antiqua" w:hAnsi="Book Antiqua" w:cs="Times New Roman"/>
          <w:color w:val="000000" w:themeColor="text1"/>
          <w:sz w:val="24"/>
          <w:szCs w:val="24"/>
        </w:rPr>
        <w:t xml:space="preserve">and </w:t>
      </w:r>
      <w:r w:rsidR="00CB69C8" w:rsidRPr="00A35221">
        <w:rPr>
          <w:rFonts w:ascii="Book Antiqua" w:hAnsi="Book Antiqua" w:cs="Times New Roman"/>
          <w:color w:val="000000" w:themeColor="text1"/>
          <w:sz w:val="24"/>
          <w:szCs w:val="24"/>
        </w:rPr>
        <w:t xml:space="preserve">increasing the abundance of </w:t>
      </w:r>
      <w:r w:rsidR="007069CA" w:rsidRPr="00A35221">
        <w:rPr>
          <w:rFonts w:ascii="Book Antiqua" w:hAnsi="Book Antiqua" w:cs="Times New Roman"/>
          <w:color w:val="000000" w:themeColor="text1"/>
          <w:sz w:val="24"/>
          <w:szCs w:val="24"/>
        </w:rPr>
        <w:t xml:space="preserve">probiotics </w:t>
      </w:r>
      <w:r w:rsidR="00F55790" w:rsidRPr="00A35221">
        <w:rPr>
          <w:rFonts w:ascii="Book Antiqua" w:hAnsi="Book Antiqua" w:cs="Times New Roman"/>
          <w:i/>
          <w:color w:val="000000" w:themeColor="text1"/>
          <w:sz w:val="24"/>
          <w:szCs w:val="24"/>
        </w:rPr>
        <w:t>Bacteroides-Prevotella-Porphyromonas</w:t>
      </w:r>
      <w:r w:rsidR="00F55790" w:rsidRPr="00A35221">
        <w:rPr>
          <w:rFonts w:ascii="Book Antiqua" w:hAnsi="Book Antiqua" w:cs="Times New Roman"/>
          <w:color w:val="000000" w:themeColor="text1"/>
          <w:sz w:val="24"/>
          <w:szCs w:val="24"/>
        </w:rPr>
        <w:t xml:space="preserve"> and </w:t>
      </w:r>
      <w:r w:rsidR="00F55790" w:rsidRPr="00A35221">
        <w:rPr>
          <w:rFonts w:ascii="Book Antiqua" w:hAnsi="Book Antiqua" w:cs="Times New Roman"/>
          <w:i/>
          <w:color w:val="000000" w:themeColor="text1"/>
          <w:sz w:val="24"/>
          <w:szCs w:val="24"/>
        </w:rPr>
        <w:t>Bifidobacteria</w:t>
      </w:r>
      <w:r w:rsidR="00564FE0" w:rsidRPr="00A35221">
        <w:rPr>
          <w:rFonts w:ascii="Book Antiqua" w:eastAsia="MinionPro-Regular" w:hAnsi="Book Antiqua" w:cs="Times New Roman"/>
          <w:color w:val="000000" w:themeColor="text1"/>
          <w:kern w:val="0"/>
          <w:sz w:val="24"/>
          <w:szCs w:val="24"/>
          <w:vertAlign w:val="superscript"/>
        </w:rPr>
        <w:t>[54]</w:t>
      </w:r>
      <w:r w:rsidR="00F55790" w:rsidRPr="00A35221">
        <w:rPr>
          <w:rFonts w:ascii="Book Antiqua" w:hAnsi="Book Antiqua" w:cs="Times New Roman"/>
          <w:color w:val="000000" w:themeColor="text1"/>
          <w:sz w:val="24"/>
          <w:szCs w:val="24"/>
        </w:rPr>
        <w:t xml:space="preserve">. </w:t>
      </w:r>
      <w:r w:rsidR="00B92A46" w:rsidRPr="00A35221">
        <w:rPr>
          <w:rFonts w:ascii="Book Antiqua" w:hAnsi="Book Antiqua" w:cs="Times New Roman"/>
          <w:color w:val="000000" w:themeColor="text1"/>
          <w:sz w:val="24"/>
          <w:szCs w:val="24"/>
        </w:rPr>
        <w:t xml:space="preserve">Moreover, a </w:t>
      </w:r>
      <w:r w:rsidR="007069CA" w:rsidRPr="00A35221">
        <w:rPr>
          <w:rFonts w:ascii="Book Antiqua" w:hAnsi="Book Antiqua" w:cs="Times New Roman"/>
          <w:color w:val="000000" w:themeColor="text1"/>
          <w:sz w:val="24"/>
          <w:szCs w:val="24"/>
        </w:rPr>
        <w:t xml:space="preserve">recent </w:t>
      </w:r>
      <w:r w:rsidR="00EF5F42" w:rsidRPr="00A35221">
        <w:rPr>
          <w:rFonts w:ascii="Book Antiqua" w:hAnsi="Book Antiqua" w:cs="Times New Roman"/>
          <w:color w:val="000000" w:themeColor="text1"/>
          <w:sz w:val="24"/>
          <w:szCs w:val="24"/>
        </w:rPr>
        <w:t>experiment</w:t>
      </w:r>
      <w:r w:rsidR="00C077D4" w:rsidRPr="00A35221">
        <w:rPr>
          <w:rFonts w:ascii="Book Antiqua" w:hAnsi="Book Antiqua" w:cs="Times New Roman"/>
          <w:color w:val="000000" w:themeColor="text1"/>
          <w:sz w:val="24"/>
          <w:szCs w:val="24"/>
        </w:rPr>
        <w:t>al</w:t>
      </w:r>
      <w:r w:rsidR="00EF5F42" w:rsidRPr="00A35221">
        <w:rPr>
          <w:rFonts w:ascii="Book Antiqua" w:hAnsi="Book Antiqua" w:cs="Times New Roman"/>
          <w:color w:val="000000" w:themeColor="text1"/>
          <w:sz w:val="24"/>
          <w:szCs w:val="24"/>
        </w:rPr>
        <w:t xml:space="preserve"> study of</w:t>
      </w:r>
      <w:r w:rsidR="00B92A46" w:rsidRPr="00A35221">
        <w:rPr>
          <w:rFonts w:ascii="Book Antiqua" w:hAnsi="Book Antiqua" w:cs="Times New Roman"/>
          <w:color w:val="000000" w:themeColor="text1"/>
          <w:sz w:val="24"/>
          <w:szCs w:val="24"/>
        </w:rPr>
        <w:t xml:space="preserve"> prebiotics in IBD models</w:t>
      </w:r>
      <w:r w:rsidR="007069CA" w:rsidRPr="00A35221">
        <w:rPr>
          <w:rFonts w:ascii="Book Antiqua" w:hAnsi="Book Antiqua" w:cs="Times New Roman"/>
          <w:color w:val="000000" w:themeColor="text1"/>
          <w:sz w:val="24"/>
          <w:szCs w:val="24"/>
        </w:rPr>
        <w:t xml:space="preserve"> </w:t>
      </w:r>
      <w:r w:rsidR="00B92A46" w:rsidRPr="00A35221">
        <w:rPr>
          <w:rFonts w:ascii="Book Antiqua" w:hAnsi="Book Antiqua" w:cs="Times New Roman"/>
          <w:color w:val="000000" w:themeColor="text1"/>
          <w:sz w:val="24"/>
          <w:szCs w:val="24"/>
        </w:rPr>
        <w:t xml:space="preserve">demonstrated that </w:t>
      </w:r>
      <w:r w:rsidR="007069CA" w:rsidRPr="00A35221">
        <w:rPr>
          <w:rFonts w:ascii="Book Antiqua" w:hAnsi="Book Antiqua" w:cs="Times New Roman"/>
          <w:color w:val="000000" w:themeColor="text1"/>
          <w:sz w:val="24"/>
          <w:szCs w:val="24"/>
        </w:rPr>
        <w:t xml:space="preserve">these agents </w:t>
      </w:r>
      <w:r w:rsidR="00B92A46" w:rsidRPr="00A35221">
        <w:rPr>
          <w:rFonts w:ascii="Book Antiqua" w:hAnsi="Book Antiqua" w:cs="Times New Roman"/>
          <w:color w:val="000000" w:themeColor="text1"/>
          <w:sz w:val="24"/>
          <w:szCs w:val="24"/>
        </w:rPr>
        <w:t>play a</w:t>
      </w:r>
      <w:r w:rsidR="007069CA" w:rsidRPr="00A35221">
        <w:rPr>
          <w:rFonts w:ascii="Book Antiqua" w:hAnsi="Book Antiqua" w:cs="Times New Roman"/>
          <w:color w:val="000000" w:themeColor="text1"/>
          <w:sz w:val="24"/>
          <w:szCs w:val="24"/>
        </w:rPr>
        <w:t xml:space="preserve"> strong</w:t>
      </w:r>
      <w:r w:rsidR="00B92A46" w:rsidRPr="00A35221">
        <w:rPr>
          <w:rFonts w:ascii="Book Antiqua" w:hAnsi="Book Antiqua" w:cs="Times New Roman"/>
          <w:color w:val="000000" w:themeColor="text1"/>
          <w:sz w:val="24"/>
          <w:szCs w:val="24"/>
        </w:rPr>
        <w:t xml:space="preserve"> beneficial ro</w:t>
      </w:r>
      <w:r w:rsidR="001761C5" w:rsidRPr="00A35221">
        <w:rPr>
          <w:rFonts w:ascii="Book Antiqua" w:hAnsi="Book Antiqua" w:cs="Times New Roman"/>
          <w:color w:val="000000" w:themeColor="text1"/>
          <w:sz w:val="24"/>
          <w:szCs w:val="24"/>
        </w:rPr>
        <w:t xml:space="preserve">le in relieving </w:t>
      </w:r>
      <w:r w:rsidR="00F86046" w:rsidRPr="00A35221">
        <w:rPr>
          <w:rFonts w:ascii="Book Antiqua" w:hAnsi="Book Antiqua" w:cs="Times New Roman"/>
          <w:color w:val="000000" w:themeColor="text1"/>
          <w:kern w:val="0"/>
          <w:sz w:val="24"/>
          <w:szCs w:val="24"/>
        </w:rPr>
        <w:t>2, 4, 6-trinitrobenzene sulfonic acid (</w:t>
      </w:r>
      <w:r w:rsidR="001761C5" w:rsidRPr="00A35221">
        <w:rPr>
          <w:rFonts w:ascii="Book Antiqua" w:hAnsi="Book Antiqua" w:cs="Times New Roman"/>
          <w:color w:val="000000" w:themeColor="text1"/>
          <w:sz w:val="24"/>
          <w:szCs w:val="24"/>
        </w:rPr>
        <w:t>TNBS</w:t>
      </w:r>
      <w:r w:rsidR="00F86046" w:rsidRPr="00A35221">
        <w:rPr>
          <w:rFonts w:ascii="Book Antiqua" w:hAnsi="Book Antiqua" w:cs="Times New Roman"/>
          <w:color w:val="000000" w:themeColor="text1"/>
          <w:sz w:val="24"/>
          <w:szCs w:val="24"/>
        </w:rPr>
        <w:t>)</w:t>
      </w:r>
      <w:r w:rsidR="001761C5" w:rsidRPr="00A35221">
        <w:rPr>
          <w:rFonts w:ascii="Book Antiqua" w:hAnsi="Book Antiqua" w:cs="Times New Roman"/>
          <w:color w:val="000000" w:themeColor="text1"/>
          <w:sz w:val="24"/>
          <w:szCs w:val="24"/>
        </w:rPr>
        <w:t xml:space="preserve">-induced </w:t>
      </w:r>
      <w:r w:rsidR="00B92A46" w:rsidRPr="00A35221">
        <w:rPr>
          <w:rFonts w:ascii="Book Antiqua" w:hAnsi="Book Antiqua" w:cs="Times New Roman"/>
          <w:color w:val="000000" w:themeColor="text1"/>
          <w:sz w:val="24"/>
          <w:szCs w:val="24"/>
        </w:rPr>
        <w:t>colitis</w:t>
      </w:r>
      <w:r w:rsidR="001761C5" w:rsidRPr="00A35221">
        <w:rPr>
          <w:rFonts w:ascii="Book Antiqua" w:hAnsi="Book Antiqua" w:cs="Times New Roman"/>
          <w:color w:val="000000" w:themeColor="text1"/>
          <w:sz w:val="24"/>
          <w:szCs w:val="24"/>
        </w:rPr>
        <w:t xml:space="preserve">, which was correlated with </w:t>
      </w:r>
      <w:r w:rsidR="007069CA" w:rsidRPr="00A35221">
        <w:rPr>
          <w:rFonts w:ascii="Book Antiqua" w:hAnsi="Book Antiqua" w:cs="Times New Roman"/>
          <w:color w:val="000000" w:themeColor="text1"/>
          <w:sz w:val="24"/>
          <w:szCs w:val="24"/>
        </w:rPr>
        <w:t>increased</w:t>
      </w:r>
      <w:r w:rsidR="001761C5" w:rsidRPr="00A35221">
        <w:rPr>
          <w:rFonts w:ascii="Book Antiqua" w:hAnsi="Book Antiqua" w:cs="Times New Roman"/>
          <w:color w:val="000000" w:themeColor="text1"/>
          <w:sz w:val="24"/>
          <w:szCs w:val="24"/>
        </w:rPr>
        <w:t xml:space="preserve"> abundance of probiotics (</w:t>
      </w:r>
      <w:r w:rsidR="001761C5" w:rsidRPr="00A35221">
        <w:rPr>
          <w:rFonts w:ascii="Book Antiqua" w:hAnsi="Book Antiqua" w:cs="Times New Roman"/>
          <w:i/>
          <w:color w:val="000000" w:themeColor="text1"/>
          <w:sz w:val="24"/>
          <w:szCs w:val="24"/>
        </w:rPr>
        <w:t>L</w:t>
      </w:r>
      <w:r w:rsidR="00D82A0E" w:rsidRPr="00A35221">
        <w:rPr>
          <w:rFonts w:ascii="Book Antiqua" w:hAnsi="Book Antiqua" w:cs="Times New Roman"/>
          <w:i/>
          <w:color w:val="000000" w:themeColor="text1"/>
          <w:sz w:val="24"/>
          <w:szCs w:val="24"/>
        </w:rPr>
        <w:t>actobacillus</w:t>
      </w:r>
      <w:r w:rsidR="00D82A0E" w:rsidRPr="00A35221">
        <w:rPr>
          <w:rFonts w:ascii="Book Antiqua" w:hAnsi="Book Antiqua" w:cs="Times New Roman"/>
          <w:color w:val="000000" w:themeColor="text1"/>
          <w:sz w:val="24"/>
          <w:szCs w:val="24"/>
        </w:rPr>
        <w:t xml:space="preserve"> and </w:t>
      </w:r>
      <w:r w:rsidR="00D82A0E" w:rsidRPr="00A35221">
        <w:rPr>
          <w:rFonts w:ascii="Book Antiqua" w:hAnsi="Book Antiqua" w:cs="Times New Roman"/>
          <w:i/>
          <w:color w:val="000000" w:themeColor="text1"/>
          <w:sz w:val="24"/>
          <w:szCs w:val="24"/>
        </w:rPr>
        <w:t>Bifidobacterium</w:t>
      </w:r>
      <w:r w:rsidR="001761C5" w:rsidRPr="00A35221">
        <w:rPr>
          <w:rFonts w:ascii="Book Antiqua" w:hAnsi="Book Antiqua" w:cs="Times New Roman"/>
          <w:color w:val="000000" w:themeColor="text1"/>
          <w:sz w:val="24"/>
          <w:szCs w:val="24"/>
        </w:rPr>
        <w:t xml:space="preserve">), </w:t>
      </w:r>
      <w:r w:rsidR="00D82A0E" w:rsidRPr="00A35221">
        <w:rPr>
          <w:rFonts w:ascii="Book Antiqua" w:hAnsi="Book Antiqua" w:cs="Times New Roman"/>
          <w:color w:val="000000" w:themeColor="text1"/>
          <w:sz w:val="24"/>
          <w:szCs w:val="24"/>
        </w:rPr>
        <w:t>as well as increased production of SCFA</w:t>
      </w:r>
      <w:r w:rsidR="007069CA" w:rsidRPr="00A35221">
        <w:rPr>
          <w:rFonts w:ascii="Book Antiqua" w:hAnsi="Book Antiqua" w:cs="Times New Roman"/>
          <w:color w:val="000000" w:themeColor="text1"/>
          <w:sz w:val="24"/>
          <w:szCs w:val="24"/>
        </w:rPr>
        <w:t>s</w:t>
      </w:r>
      <w:r w:rsidR="00564FE0" w:rsidRPr="00A35221">
        <w:rPr>
          <w:rFonts w:ascii="Book Antiqua" w:eastAsia="MinionPro-Regular" w:hAnsi="Book Antiqua" w:cs="Times New Roman"/>
          <w:color w:val="000000" w:themeColor="text1"/>
          <w:kern w:val="0"/>
          <w:sz w:val="24"/>
          <w:szCs w:val="24"/>
          <w:vertAlign w:val="superscript"/>
        </w:rPr>
        <w:t>[55]</w:t>
      </w:r>
      <w:r w:rsidR="00D82A0E" w:rsidRPr="00A35221">
        <w:rPr>
          <w:rFonts w:ascii="Book Antiqua" w:hAnsi="Book Antiqua" w:cs="Times New Roman"/>
          <w:color w:val="000000" w:themeColor="text1"/>
          <w:sz w:val="24"/>
          <w:szCs w:val="24"/>
        </w:rPr>
        <w:t>.</w:t>
      </w:r>
      <w:r w:rsidR="00B979B5" w:rsidRPr="00A35221">
        <w:rPr>
          <w:rFonts w:ascii="Book Antiqua" w:hAnsi="Book Antiqua" w:cs="Times New Roman"/>
          <w:color w:val="000000" w:themeColor="text1"/>
          <w:sz w:val="24"/>
          <w:szCs w:val="24"/>
        </w:rPr>
        <w:t xml:space="preserve"> Interestingly, </w:t>
      </w:r>
      <w:r w:rsidR="007069CA" w:rsidRPr="00A35221">
        <w:rPr>
          <w:rFonts w:ascii="Book Antiqua" w:hAnsi="Book Antiqua" w:cs="Times New Roman"/>
          <w:color w:val="000000" w:themeColor="text1"/>
          <w:sz w:val="24"/>
          <w:szCs w:val="24"/>
        </w:rPr>
        <w:t xml:space="preserve">the preventive effects of </w:t>
      </w:r>
      <w:r w:rsidR="00CE0FE2" w:rsidRPr="00A35221">
        <w:rPr>
          <w:rFonts w:ascii="Book Antiqua" w:hAnsi="Book Antiqua" w:cs="Times New Roman"/>
          <w:color w:val="000000" w:themeColor="text1"/>
          <w:sz w:val="24"/>
          <w:szCs w:val="24"/>
        </w:rPr>
        <w:t xml:space="preserve">prebiotic fiber against microbiota-mediated colonic mucus deterioration </w:t>
      </w:r>
      <w:r w:rsidR="007069CA" w:rsidRPr="00A35221">
        <w:rPr>
          <w:rFonts w:ascii="Book Antiqua" w:hAnsi="Book Antiqua" w:cs="Times New Roman"/>
          <w:color w:val="000000" w:themeColor="text1"/>
          <w:sz w:val="24"/>
          <w:szCs w:val="24"/>
        </w:rPr>
        <w:t xml:space="preserve">were </w:t>
      </w:r>
      <w:r w:rsidR="00B979B5" w:rsidRPr="00A35221">
        <w:rPr>
          <w:rFonts w:ascii="Book Antiqua" w:hAnsi="Book Antiqua" w:cs="Times New Roman"/>
          <w:color w:val="000000" w:themeColor="text1"/>
          <w:sz w:val="24"/>
          <w:szCs w:val="24"/>
        </w:rPr>
        <w:t xml:space="preserve">revealed </w:t>
      </w:r>
      <w:r w:rsidR="00CE0FE2" w:rsidRPr="00A35221">
        <w:rPr>
          <w:rFonts w:ascii="Book Antiqua" w:hAnsi="Book Antiqua" w:cs="Times New Roman"/>
          <w:color w:val="000000" w:themeColor="text1"/>
          <w:sz w:val="24"/>
          <w:szCs w:val="24"/>
        </w:rPr>
        <w:t>in another study</w:t>
      </w:r>
      <w:r w:rsidR="007069CA" w:rsidRPr="00A35221">
        <w:rPr>
          <w:rFonts w:ascii="Book Antiqua" w:hAnsi="Book Antiqua" w:cs="Times New Roman"/>
          <w:color w:val="000000" w:themeColor="text1"/>
          <w:sz w:val="24"/>
          <w:szCs w:val="24"/>
        </w:rPr>
        <w:t>; this effect may serve as</w:t>
      </w:r>
      <w:r w:rsidR="008D4E18" w:rsidRPr="00A35221">
        <w:rPr>
          <w:rFonts w:ascii="Book Antiqua" w:hAnsi="Book Antiqua" w:cs="Times New Roman"/>
          <w:color w:val="000000" w:themeColor="text1"/>
          <w:sz w:val="24"/>
          <w:szCs w:val="24"/>
        </w:rPr>
        <w:t xml:space="preserve"> a novel complementary mechanism </w:t>
      </w:r>
      <w:r w:rsidR="007069CA" w:rsidRPr="00A35221">
        <w:rPr>
          <w:rFonts w:ascii="Book Antiqua" w:hAnsi="Book Antiqua" w:cs="Times New Roman"/>
          <w:color w:val="000000" w:themeColor="text1"/>
          <w:sz w:val="24"/>
          <w:szCs w:val="24"/>
        </w:rPr>
        <w:t xml:space="preserve">by which </w:t>
      </w:r>
      <w:r w:rsidR="008D4E18" w:rsidRPr="00A35221">
        <w:rPr>
          <w:rFonts w:ascii="Book Antiqua" w:hAnsi="Book Antiqua" w:cs="Times New Roman"/>
          <w:color w:val="000000" w:themeColor="text1"/>
          <w:sz w:val="24"/>
          <w:szCs w:val="24"/>
        </w:rPr>
        <w:t xml:space="preserve">prebiotics </w:t>
      </w:r>
      <w:r w:rsidR="007069CA" w:rsidRPr="00A35221">
        <w:rPr>
          <w:rFonts w:ascii="Book Antiqua" w:hAnsi="Book Antiqua" w:cs="Times New Roman"/>
          <w:color w:val="000000" w:themeColor="text1"/>
          <w:sz w:val="24"/>
          <w:szCs w:val="24"/>
        </w:rPr>
        <w:t xml:space="preserve">alleviate </w:t>
      </w:r>
      <w:r w:rsidR="008D4E18" w:rsidRPr="00A35221">
        <w:rPr>
          <w:rFonts w:ascii="Book Antiqua" w:hAnsi="Book Antiqua" w:cs="Times New Roman"/>
          <w:color w:val="000000" w:themeColor="text1"/>
          <w:sz w:val="24"/>
          <w:szCs w:val="24"/>
        </w:rPr>
        <w:t>intestinal inflammation</w:t>
      </w:r>
      <w:r w:rsidR="00564FE0" w:rsidRPr="00A35221">
        <w:rPr>
          <w:rFonts w:ascii="Book Antiqua" w:eastAsia="MinionPro-Regular" w:hAnsi="Book Antiqua" w:cs="Times New Roman"/>
          <w:color w:val="000000" w:themeColor="text1"/>
          <w:kern w:val="0"/>
          <w:sz w:val="24"/>
          <w:szCs w:val="24"/>
          <w:vertAlign w:val="superscript"/>
        </w:rPr>
        <w:t>[56]</w:t>
      </w:r>
      <w:r w:rsidR="008D4E18" w:rsidRPr="00A35221">
        <w:rPr>
          <w:rFonts w:ascii="Book Antiqua" w:hAnsi="Book Antiqua" w:cs="Times New Roman"/>
          <w:color w:val="000000" w:themeColor="text1"/>
          <w:sz w:val="24"/>
          <w:szCs w:val="24"/>
        </w:rPr>
        <w:t>.</w:t>
      </w:r>
      <w:r w:rsidR="00CF2DD7" w:rsidRPr="00A35221">
        <w:rPr>
          <w:rFonts w:ascii="Book Antiqua" w:hAnsi="Book Antiqua" w:cs="Times New Roman"/>
          <w:color w:val="000000" w:themeColor="text1"/>
          <w:sz w:val="24"/>
          <w:szCs w:val="24"/>
        </w:rPr>
        <w:t xml:space="preserve"> However, recently, researchers </w:t>
      </w:r>
      <w:r w:rsidR="007069CA" w:rsidRPr="00A35221">
        <w:rPr>
          <w:rFonts w:ascii="Book Antiqua" w:hAnsi="Book Antiqua" w:cs="Times New Roman"/>
          <w:color w:val="000000" w:themeColor="text1"/>
          <w:sz w:val="24"/>
          <w:szCs w:val="24"/>
        </w:rPr>
        <w:t xml:space="preserve">have </w:t>
      </w:r>
      <w:r w:rsidR="00CF2DD7" w:rsidRPr="00A35221">
        <w:rPr>
          <w:rFonts w:ascii="Book Antiqua" w:hAnsi="Book Antiqua" w:cs="Times New Roman"/>
          <w:color w:val="000000" w:themeColor="text1"/>
          <w:sz w:val="24"/>
          <w:szCs w:val="24"/>
        </w:rPr>
        <w:t>found that prebiotics</w:t>
      </w:r>
      <w:r w:rsidR="007069CA" w:rsidRPr="00A35221">
        <w:rPr>
          <w:rFonts w:ascii="Book Antiqua" w:hAnsi="Book Antiqua" w:cs="Times New Roman"/>
          <w:color w:val="000000" w:themeColor="text1"/>
          <w:sz w:val="24"/>
          <w:szCs w:val="24"/>
        </w:rPr>
        <w:t>,</w:t>
      </w:r>
      <w:r w:rsidR="00CF2DD7" w:rsidRPr="00A35221">
        <w:rPr>
          <w:rFonts w:ascii="Book Antiqua" w:hAnsi="Book Antiqua" w:cs="Times New Roman"/>
          <w:color w:val="000000" w:themeColor="text1"/>
          <w:sz w:val="24"/>
          <w:szCs w:val="24"/>
        </w:rPr>
        <w:t xml:space="preserve"> including fermentable </w:t>
      </w:r>
      <w:r w:rsidR="007069CA" w:rsidRPr="00A35221">
        <w:rPr>
          <w:rFonts w:ascii="Book Antiqua" w:hAnsi="Book Antiqua" w:cs="Times New Roman"/>
          <w:color w:val="000000" w:themeColor="text1"/>
          <w:sz w:val="24"/>
          <w:szCs w:val="24"/>
        </w:rPr>
        <w:t xml:space="preserve">fibers </w:t>
      </w:r>
      <w:r w:rsidR="00CF2DD7" w:rsidRPr="00A35221">
        <w:rPr>
          <w:rFonts w:ascii="Book Antiqua" w:hAnsi="Book Antiqua" w:cs="Times New Roman"/>
          <w:color w:val="000000" w:themeColor="text1"/>
          <w:sz w:val="24"/>
          <w:szCs w:val="24"/>
        </w:rPr>
        <w:t>and inulin</w:t>
      </w:r>
      <w:r w:rsidR="007069CA" w:rsidRPr="00A35221">
        <w:rPr>
          <w:rFonts w:ascii="Book Antiqua" w:hAnsi="Book Antiqua" w:cs="Times New Roman"/>
          <w:color w:val="000000" w:themeColor="text1"/>
          <w:sz w:val="24"/>
          <w:szCs w:val="24"/>
        </w:rPr>
        <w:t>,</w:t>
      </w:r>
      <w:r w:rsidR="00CF2DD7" w:rsidRPr="00A35221">
        <w:rPr>
          <w:rFonts w:ascii="Book Antiqua" w:hAnsi="Book Antiqua" w:cs="Times New Roman"/>
          <w:color w:val="000000" w:themeColor="text1"/>
          <w:sz w:val="24"/>
          <w:szCs w:val="24"/>
        </w:rPr>
        <w:t xml:space="preserve"> can shift </w:t>
      </w:r>
      <w:r w:rsidR="0066582D" w:rsidRPr="00A35221">
        <w:rPr>
          <w:rFonts w:ascii="Book Antiqua" w:hAnsi="Book Antiqua" w:cs="Times New Roman"/>
          <w:color w:val="000000" w:themeColor="text1"/>
          <w:sz w:val="24"/>
          <w:szCs w:val="24"/>
        </w:rPr>
        <w:t>the normal microbiota composition</w:t>
      </w:r>
      <w:r w:rsidR="007069CA" w:rsidRPr="00A35221">
        <w:rPr>
          <w:rFonts w:ascii="Book Antiqua" w:hAnsi="Book Antiqua" w:cs="Times New Roman"/>
          <w:color w:val="000000" w:themeColor="text1"/>
          <w:sz w:val="24"/>
          <w:szCs w:val="24"/>
        </w:rPr>
        <w:t xml:space="preserve"> to cause</w:t>
      </w:r>
      <w:r w:rsidR="0066582D" w:rsidRPr="00A35221">
        <w:rPr>
          <w:rFonts w:ascii="Book Antiqua" w:hAnsi="Book Antiqua" w:cs="Times New Roman"/>
          <w:color w:val="000000" w:themeColor="text1"/>
          <w:sz w:val="24"/>
          <w:szCs w:val="24"/>
        </w:rPr>
        <w:t xml:space="preserve"> </w:t>
      </w:r>
      <w:r w:rsidR="006C064E" w:rsidRPr="00A35221">
        <w:rPr>
          <w:rFonts w:ascii="Book Antiqua" w:hAnsi="Book Antiqua" w:cs="Times New Roman"/>
          <w:color w:val="000000" w:themeColor="text1"/>
          <w:sz w:val="24"/>
          <w:szCs w:val="24"/>
        </w:rPr>
        <w:t xml:space="preserve">gut dysbiosis and overproduction of colonic butyrate, </w:t>
      </w:r>
      <w:r w:rsidR="007069CA" w:rsidRPr="00A35221">
        <w:rPr>
          <w:rFonts w:ascii="Book Antiqua" w:hAnsi="Book Antiqua" w:cs="Times New Roman"/>
          <w:color w:val="000000" w:themeColor="text1"/>
          <w:sz w:val="24"/>
          <w:szCs w:val="24"/>
        </w:rPr>
        <w:t xml:space="preserve">contradicting </w:t>
      </w:r>
      <w:r w:rsidR="00B0395A" w:rsidRPr="00A35221">
        <w:rPr>
          <w:rFonts w:ascii="Book Antiqua" w:hAnsi="Book Antiqua" w:cs="Times New Roman"/>
          <w:color w:val="000000" w:themeColor="text1"/>
          <w:sz w:val="24"/>
          <w:szCs w:val="24"/>
        </w:rPr>
        <w:t>previous research outcomes</w:t>
      </w:r>
      <w:r w:rsidR="00564FE0" w:rsidRPr="00A35221">
        <w:rPr>
          <w:rFonts w:ascii="Book Antiqua" w:eastAsia="MinionPro-Regular" w:hAnsi="Book Antiqua" w:cs="Times New Roman"/>
          <w:color w:val="000000" w:themeColor="text1"/>
          <w:kern w:val="0"/>
          <w:sz w:val="24"/>
          <w:szCs w:val="24"/>
          <w:vertAlign w:val="superscript"/>
        </w:rPr>
        <w:t>[57]</w:t>
      </w:r>
      <w:r w:rsidR="00B0395A" w:rsidRPr="00A35221">
        <w:rPr>
          <w:rFonts w:ascii="Book Antiqua" w:hAnsi="Book Antiqua" w:cs="Times New Roman"/>
          <w:color w:val="000000" w:themeColor="text1"/>
          <w:sz w:val="24"/>
          <w:szCs w:val="24"/>
        </w:rPr>
        <w:t xml:space="preserve">. </w:t>
      </w:r>
      <w:r w:rsidR="007069CA" w:rsidRPr="00A35221">
        <w:rPr>
          <w:rFonts w:ascii="Book Antiqua" w:hAnsi="Book Antiqua" w:cs="Times New Roman"/>
          <w:color w:val="000000" w:themeColor="text1"/>
          <w:sz w:val="24"/>
          <w:szCs w:val="24"/>
        </w:rPr>
        <w:t>In comparison with</w:t>
      </w:r>
      <w:r w:rsidR="00971B49" w:rsidRPr="00A35221">
        <w:rPr>
          <w:rFonts w:ascii="Book Antiqua" w:hAnsi="Book Antiqua" w:cs="Times New Roman"/>
          <w:color w:val="000000" w:themeColor="text1"/>
          <w:sz w:val="24"/>
          <w:szCs w:val="24"/>
        </w:rPr>
        <w:t xml:space="preserve"> animal studies of prebiotic applications, </w:t>
      </w:r>
      <w:r w:rsidR="007069CA" w:rsidRPr="00A35221">
        <w:rPr>
          <w:rFonts w:ascii="Book Antiqua" w:hAnsi="Book Antiqua" w:cs="Times New Roman"/>
          <w:color w:val="000000" w:themeColor="text1"/>
          <w:sz w:val="24"/>
          <w:szCs w:val="24"/>
        </w:rPr>
        <w:t xml:space="preserve">studies </w:t>
      </w:r>
      <w:r w:rsidR="00971B49" w:rsidRPr="00A35221">
        <w:rPr>
          <w:rFonts w:ascii="Book Antiqua" w:hAnsi="Book Antiqua" w:cs="Times New Roman"/>
          <w:color w:val="000000" w:themeColor="text1"/>
          <w:sz w:val="24"/>
          <w:szCs w:val="24"/>
        </w:rPr>
        <w:t xml:space="preserve">of prebiotics in IBD </w:t>
      </w:r>
      <w:r w:rsidR="007069CA" w:rsidRPr="00A35221">
        <w:rPr>
          <w:rFonts w:ascii="Book Antiqua" w:hAnsi="Book Antiqua" w:cs="Times New Roman"/>
          <w:color w:val="000000" w:themeColor="text1"/>
          <w:sz w:val="24"/>
          <w:szCs w:val="24"/>
        </w:rPr>
        <w:t>are</w:t>
      </w:r>
      <w:r w:rsidR="00971B49" w:rsidRPr="00A35221">
        <w:rPr>
          <w:rFonts w:ascii="Book Antiqua" w:hAnsi="Book Antiqua" w:cs="Times New Roman"/>
          <w:color w:val="000000" w:themeColor="text1"/>
          <w:sz w:val="24"/>
          <w:szCs w:val="24"/>
        </w:rPr>
        <w:t xml:space="preserve"> very limited and remain controversial</w:t>
      </w:r>
      <w:r w:rsidR="00564FE0" w:rsidRPr="00A35221">
        <w:rPr>
          <w:rFonts w:ascii="Book Antiqua" w:eastAsia="MinionPro-Regular" w:hAnsi="Book Antiqua" w:cs="Times New Roman"/>
          <w:color w:val="000000" w:themeColor="text1"/>
          <w:kern w:val="0"/>
          <w:sz w:val="24"/>
          <w:szCs w:val="24"/>
          <w:vertAlign w:val="superscript"/>
        </w:rPr>
        <w:t>[49]</w:t>
      </w:r>
      <w:r w:rsidR="00971B49" w:rsidRPr="00A35221">
        <w:rPr>
          <w:rFonts w:ascii="Book Antiqua" w:hAnsi="Book Antiqua" w:cs="Times New Roman"/>
          <w:color w:val="000000" w:themeColor="text1"/>
          <w:sz w:val="24"/>
          <w:szCs w:val="24"/>
        </w:rPr>
        <w:t xml:space="preserve">. </w:t>
      </w:r>
      <w:r w:rsidR="002C560E" w:rsidRPr="00A35221">
        <w:rPr>
          <w:rFonts w:ascii="Book Antiqua" w:hAnsi="Book Antiqua" w:cs="Times New Roman"/>
          <w:color w:val="000000" w:themeColor="text1"/>
          <w:sz w:val="24"/>
          <w:szCs w:val="24"/>
        </w:rPr>
        <w:t xml:space="preserve">In brief, based on the current results </w:t>
      </w:r>
      <w:r w:rsidR="007069CA" w:rsidRPr="00A35221">
        <w:rPr>
          <w:rFonts w:ascii="Book Antiqua" w:hAnsi="Book Antiqua" w:cs="Times New Roman"/>
          <w:color w:val="000000" w:themeColor="text1"/>
          <w:sz w:val="24"/>
          <w:szCs w:val="24"/>
        </w:rPr>
        <w:t xml:space="preserve">for </w:t>
      </w:r>
      <w:r w:rsidR="002C560E" w:rsidRPr="00A35221">
        <w:rPr>
          <w:rFonts w:ascii="Book Antiqua" w:hAnsi="Book Antiqua" w:cs="Times New Roman"/>
          <w:color w:val="000000" w:themeColor="text1"/>
          <w:sz w:val="24"/>
          <w:szCs w:val="24"/>
        </w:rPr>
        <w:t xml:space="preserve">prebiotic interventions, we </w:t>
      </w:r>
      <w:r w:rsidR="007069CA" w:rsidRPr="00A35221">
        <w:rPr>
          <w:rFonts w:ascii="Book Antiqua" w:hAnsi="Book Antiqua" w:cs="Times New Roman"/>
          <w:color w:val="000000" w:themeColor="text1"/>
          <w:sz w:val="24"/>
          <w:szCs w:val="24"/>
        </w:rPr>
        <w:t>cannot conclude</w:t>
      </w:r>
      <w:r w:rsidR="002C560E" w:rsidRPr="00A35221">
        <w:rPr>
          <w:rFonts w:ascii="Book Antiqua" w:hAnsi="Book Antiqua" w:cs="Times New Roman"/>
          <w:color w:val="000000" w:themeColor="text1"/>
          <w:sz w:val="24"/>
          <w:szCs w:val="24"/>
        </w:rPr>
        <w:t xml:space="preserve"> that prebiotics </w:t>
      </w:r>
      <w:r w:rsidR="007069CA" w:rsidRPr="00A35221">
        <w:rPr>
          <w:rFonts w:ascii="Book Antiqua" w:hAnsi="Book Antiqua" w:cs="Times New Roman"/>
          <w:color w:val="000000" w:themeColor="text1"/>
          <w:sz w:val="24"/>
          <w:szCs w:val="24"/>
        </w:rPr>
        <w:t>ameliorate</w:t>
      </w:r>
      <w:r w:rsidR="002C560E" w:rsidRPr="00A35221">
        <w:rPr>
          <w:rFonts w:ascii="Book Antiqua" w:hAnsi="Book Antiqua" w:cs="Times New Roman"/>
          <w:color w:val="000000" w:themeColor="text1"/>
          <w:sz w:val="24"/>
          <w:szCs w:val="24"/>
        </w:rPr>
        <w:t xml:space="preserve"> IBD symptoms</w:t>
      </w:r>
      <w:r w:rsidR="00564FE0" w:rsidRPr="00A35221">
        <w:rPr>
          <w:rFonts w:ascii="Book Antiqua" w:eastAsia="MinionPro-Regular" w:hAnsi="Book Antiqua" w:cs="Times New Roman"/>
          <w:color w:val="000000" w:themeColor="text1"/>
          <w:kern w:val="0"/>
          <w:sz w:val="24"/>
          <w:szCs w:val="24"/>
          <w:vertAlign w:val="superscript"/>
        </w:rPr>
        <w:t>[58]</w:t>
      </w:r>
      <w:r w:rsidR="002C560E" w:rsidRPr="00A35221">
        <w:rPr>
          <w:rFonts w:ascii="Book Antiqua" w:hAnsi="Book Antiqua" w:cs="Times New Roman"/>
          <w:color w:val="000000" w:themeColor="text1"/>
          <w:sz w:val="24"/>
          <w:szCs w:val="24"/>
        </w:rPr>
        <w:t xml:space="preserve">. </w:t>
      </w:r>
      <w:r w:rsidR="007069CA" w:rsidRPr="00A35221">
        <w:rPr>
          <w:rFonts w:ascii="Book Antiqua" w:hAnsi="Book Antiqua" w:cs="Times New Roman"/>
          <w:color w:val="000000" w:themeColor="text1"/>
          <w:sz w:val="24"/>
          <w:szCs w:val="24"/>
        </w:rPr>
        <w:t>Further</w:t>
      </w:r>
      <w:r w:rsidR="002C560E" w:rsidRPr="00A35221">
        <w:rPr>
          <w:rFonts w:ascii="Book Antiqua" w:hAnsi="Book Antiqua" w:cs="Times New Roman"/>
          <w:color w:val="000000" w:themeColor="text1"/>
          <w:sz w:val="24"/>
          <w:szCs w:val="24"/>
        </w:rPr>
        <w:t xml:space="preserve"> research is </w:t>
      </w:r>
      <w:r w:rsidR="007069CA" w:rsidRPr="00A35221">
        <w:rPr>
          <w:rFonts w:ascii="Book Antiqua" w:hAnsi="Book Antiqua" w:cs="Times New Roman"/>
          <w:color w:val="000000" w:themeColor="text1"/>
          <w:sz w:val="24"/>
          <w:szCs w:val="24"/>
        </w:rPr>
        <w:lastRenderedPageBreak/>
        <w:t xml:space="preserve">therefore </w:t>
      </w:r>
      <w:r w:rsidR="006477A9" w:rsidRPr="00A35221">
        <w:rPr>
          <w:rFonts w:ascii="Book Antiqua" w:hAnsi="Book Antiqua" w:cs="Times New Roman"/>
          <w:color w:val="000000" w:themeColor="text1"/>
          <w:sz w:val="24"/>
          <w:szCs w:val="24"/>
        </w:rPr>
        <w:t xml:space="preserve">necessary to confirm the </w:t>
      </w:r>
      <w:r w:rsidR="007069CA" w:rsidRPr="00A35221">
        <w:rPr>
          <w:rFonts w:ascii="Book Antiqua" w:hAnsi="Book Antiqua" w:cs="Times New Roman"/>
          <w:color w:val="000000" w:themeColor="text1"/>
          <w:sz w:val="24"/>
          <w:szCs w:val="24"/>
        </w:rPr>
        <w:t xml:space="preserve">potential </w:t>
      </w:r>
      <w:r w:rsidR="006477A9" w:rsidRPr="00A35221">
        <w:rPr>
          <w:rFonts w:ascii="Book Antiqua" w:hAnsi="Book Antiqua" w:cs="Times New Roman"/>
          <w:color w:val="000000" w:themeColor="text1"/>
          <w:sz w:val="24"/>
          <w:szCs w:val="24"/>
        </w:rPr>
        <w:t xml:space="preserve">of prebiotics </w:t>
      </w:r>
      <w:r w:rsidR="007069CA" w:rsidRPr="00A35221">
        <w:rPr>
          <w:rFonts w:ascii="Book Antiqua" w:hAnsi="Book Antiqua" w:cs="Times New Roman"/>
          <w:color w:val="000000" w:themeColor="text1"/>
          <w:sz w:val="24"/>
          <w:szCs w:val="24"/>
        </w:rPr>
        <w:t>to relieve</w:t>
      </w:r>
      <w:r w:rsidR="006477A9" w:rsidRPr="00A35221">
        <w:rPr>
          <w:rFonts w:ascii="Book Antiqua" w:hAnsi="Book Antiqua" w:cs="Times New Roman"/>
          <w:color w:val="000000" w:themeColor="text1"/>
          <w:sz w:val="24"/>
          <w:szCs w:val="24"/>
        </w:rPr>
        <w:t xml:space="preserve"> IBD.</w:t>
      </w:r>
    </w:p>
    <w:p w14:paraId="05C3F25C" w14:textId="77777777" w:rsidR="00E330A3" w:rsidRPr="00A35221" w:rsidRDefault="00E330A3" w:rsidP="00B93D27">
      <w:pPr>
        <w:adjustRightInd w:val="0"/>
        <w:snapToGrid w:val="0"/>
        <w:spacing w:line="360" w:lineRule="auto"/>
        <w:rPr>
          <w:rFonts w:ascii="Book Antiqua" w:hAnsi="Book Antiqua" w:cs="Times New Roman"/>
          <w:color w:val="000000" w:themeColor="text1"/>
          <w:sz w:val="24"/>
          <w:szCs w:val="24"/>
        </w:rPr>
      </w:pPr>
    </w:p>
    <w:p w14:paraId="6499C9FB" w14:textId="77777777" w:rsidR="00D1425C" w:rsidRPr="00A35221" w:rsidRDefault="00D1425C" w:rsidP="00B93D27">
      <w:pPr>
        <w:adjustRightInd w:val="0"/>
        <w:snapToGrid w:val="0"/>
        <w:spacing w:line="360" w:lineRule="auto"/>
        <w:rPr>
          <w:rFonts w:ascii="Book Antiqua" w:hAnsi="Book Antiqua" w:cs="Times New Roman"/>
          <w:b/>
          <w:i/>
          <w:color w:val="000000" w:themeColor="text1"/>
          <w:sz w:val="24"/>
          <w:szCs w:val="24"/>
        </w:rPr>
      </w:pPr>
      <w:r w:rsidRPr="00A35221">
        <w:rPr>
          <w:rFonts w:ascii="Book Antiqua" w:hAnsi="Book Antiqua" w:cs="Times New Roman"/>
          <w:b/>
          <w:i/>
          <w:color w:val="000000" w:themeColor="text1"/>
          <w:sz w:val="24"/>
          <w:szCs w:val="24"/>
        </w:rPr>
        <w:t>FMT</w:t>
      </w:r>
    </w:p>
    <w:p w14:paraId="37B24826" w14:textId="26C64309" w:rsidR="00D1425C" w:rsidRPr="00A35221" w:rsidRDefault="00D1425C" w:rsidP="00B93D27">
      <w:pPr>
        <w:adjustRightInd w:val="0"/>
        <w:snapToGrid w:val="0"/>
        <w:spacing w:line="360" w:lineRule="auto"/>
        <w:rPr>
          <w:rFonts w:ascii="Book Antiqua" w:hAnsi="Book Antiqua" w:cs="Times New Roman"/>
          <w:color w:val="000000" w:themeColor="text1"/>
          <w:sz w:val="24"/>
          <w:szCs w:val="24"/>
        </w:rPr>
      </w:pPr>
      <w:r w:rsidRPr="00A35221">
        <w:rPr>
          <w:rFonts w:ascii="Book Antiqua" w:hAnsi="Book Antiqua" w:cs="Times New Roman"/>
          <w:color w:val="000000" w:themeColor="text1"/>
          <w:sz w:val="24"/>
          <w:szCs w:val="24"/>
        </w:rPr>
        <w:t>FMT</w:t>
      </w:r>
      <w:r w:rsidR="00940F9D" w:rsidRPr="00A35221">
        <w:rPr>
          <w:rFonts w:ascii="Book Antiqua" w:hAnsi="Book Antiqua" w:cs="Times New Roman"/>
          <w:color w:val="000000" w:themeColor="text1"/>
          <w:sz w:val="24"/>
          <w:szCs w:val="24"/>
        </w:rPr>
        <w:t xml:space="preserve"> is </w:t>
      </w:r>
      <w:r w:rsidR="00BE298D" w:rsidRPr="00A35221">
        <w:rPr>
          <w:rFonts w:ascii="Book Antiqua" w:hAnsi="Book Antiqua" w:cs="Times New Roman"/>
          <w:color w:val="000000" w:themeColor="text1"/>
          <w:sz w:val="24"/>
          <w:szCs w:val="24"/>
        </w:rPr>
        <w:t>the transfer of fecal microorganisms from healthy donors to individuals</w:t>
      </w:r>
      <w:r w:rsidR="00940F9D" w:rsidRPr="00A35221">
        <w:rPr>
          <w:rFonts w:ascii="Book Antiqua" w:hAnsi="Book Antiqua" w:cs="Times New Roman"/>
          <w:color w:val="000000" w:themeColor="text1"/>
          <w:sz w:val="24"/>
          <w:szCs w:val="24"/>
        </w:rPr>
        <w:t xml:space="preserve"> </w:t>
      </w:r>
      <w:r w:rsidR="00BE298D" w:rsidRPr="00A35221">
        <w:rPr>
          <w:rFonts w:ascii="Book Antiqua" w:hAnsi="Book Antiqua" w:cs="Times New Roman"/>
          <w:color w:val="000000" w:themeColor="text1"/>
          <w:sz w:val="24"/>
          <w:szCs w:val="24"/>
        </w:rPr>
        <w:t>with certain diseases</w:t>
      </w:r>
      <w:r w:rsidR="000811A0" w:rsidRPr="00A35221">
        <w:rPr>
          <w:rFonts w:ascii="Book Antiqua" w:hAnsi="Book Antiqua" w:cs="Times New Roman"/>
          <w:color w:val="000000" w:themeColor="text1"/>
          <w:sz w:val="24"/>
          <w:szCs w:val="24"/>
        </w:rPr>
        <w:t>,</w:t>
      </w:r>
      <w:r w:rsidR="00BE298D" w:rsidRPr="00A35221">
        <w:rPr>
          <w:rFonts w:ascii="Book Antiqua" w:hAnsi="Book Antiqua" w:cs="Times New Roman"/>
          <w:color w:val="000000" w:themeColor="text1"/>
          <w:sz w:val="24"/>
          <w:szCs w:val="24"/>
        </w:rPr>
        <w:t xml:space="preserve"> </w:t>
      </w:r>
      <w:r w:rsidR="000811A0" w:rsidRPr="00A35221">
        <w:rPr>
          <w:rFonts w:ascii="Book Antiqua" w:hAnsi="Book Antiqua" w:cs="Times New Roman"/>
          <w:i/>
          <w:color w:val="000000" w:themeColor="text1"/>
          <w:sz w:val="24"/>
          <w:szCs w:val="24"/>
        </w:rPr>
        <w:t>via</w:t>
      </w:r>
      <w:r w:rsidR="000811A0" w:rsidRPr="00A35221">
        <w:rPr>
          <w:rFonts w:ascii="Book Antiqua" w:hAnsi="Book Antiqua" w:cs="Times New Roman"/>
          <w:color w:val="000000" w:themeColor="text1"/>
          <w:sz w:val="24"/>
          <w:szCs w:val="24"/>
        </w:rPr>
        <w:t xml:space="preserve"> </w:t>
      </w:r>
      <w:r w:rsidR="00F74F6D" w:rsidRPr="00A35221">
        <w:rPr>
          <w:rFonts w:ascii="Book Antiqua" w:hAnsi="Book Antiqua" w:cs="Times New Roman"/>
          <w:color w:val="000000" w:themeColor="text1"/>
          <w:sz w:val="24"/>
          <w:szCs w:val="24"/>
        </w:rPr>
        <w:t>technical approaches such as enemas, nasogastric or nasojejunal tubes</w:t>
      </w:r>
      <w:r w:rsidR="000811A0" w:rsidRPr="00A35221">
        <w:rPr>
          <w:rFonts w:ascii="Book Antiqua" w:hAnsi="Book Antiqua" w:cs="Times New Roman"/>
          <w:color w:val="000000" w:themeColor="text1"/>
          <w:sz w:val="24"/>
          <w:szCs w:val="24"/>
        </w:rPr>
        <w:t>,</w:t>
      </w:r>
      <w:r w:rsidR="00F74F6D" w:rsidRPr="00A35221">
        <w:rPr>
          <w:rFonts w:ascii="Book Antiqua" w:hAnsi="Book Antiqua" w:cs="Times New Roman"/>
          <w:color w:val="000000" w:themeColor="text1"/>
          <w:sz w:val="24"/>
          <w:szCs w:val="24"/>
        </w:rPr>
        <w:t xml:space="preserve"> and oral capsules</w:t>
      </w:r>
      <w:r w:rsidR="00564FE0" w:rsidRPr="00A35221">
        <w:rPr>
          <w:rFonts w:ascii="Book Antiqua" w:eastAsia="MinionPro-Regular" w:hAnsi="Book Antiqua" w:cs="Times New Roman"/>
          <w:color w:val="000000" w:themeColor="text1"/>
          <w:kern w:val="0"/>
          <w:sz w:val="24"/>
          <w:szCs w:val="24"/>
          <w:vertAlign w:val="superscript"/>
        </w:rPr>
        <w:t>[59]</w:t>
      </w:r>
      <w:r w:rsidR="00F74F6D" w:rsidRPr="00A35221">
        <w:rPr>
          <w:rFonts w:ascii="Book Antiqua" w:hAnsi="Book Antiqua" w:cs="Times New Roman"/>
          <w:color w:val="000000" w:themeColor="text1"/>
          <w:sz w:val="24"/>
          <w:szCs w:val="24"/>
        </w:rPr>
        <w:t>.</w:t>
      </w:r>
      <w:r w:rsidR="00410A30" w:rsidRPr="00A35221">
        <w:rPr>
          <w:rFonts w:ascii="Book Antiqua" w:hAnsi="Book Antiqua" w:cs="Times New Roman"/>
          <w:color w:val="000000" w:themeColor="text1"/>
          <w:sz w:val="24"/>
          <w:szCs w:val="24"/>
        </w:rPr>
        <w:t xml:space="preserve"> </w:t>
      </w:r>
      <w:r w:rsidR="00C16718" w:rsidRPr="00A35221">
        <w:rPr>
          <w:rFonts w:ascii="Book Antiqua" w:hAnsi="Book Antiqua" w:cs="Times New Roman"/>
          <w:color w:val="000000" w:themeColor="text1"/>
          <w:sz w:val="24"/>
          <w:szCs w:val="24"/>
        </w:rPr>
        <w:t xml:space="preserve">FMT was </w:t>
      </w:r>
      <w:r w:rsidR="000811A0" w:rsidRPr="00A35221">
        <w:rPr>
          <w:rFonts w:ascii="Book Antiqua" w:hAnsi="Book Antiqua" w:cs="Times New Roman"/>
          <w:color w:val="000000" w:themeColor="text1"/>
          <w:sz w:val="24"/>
          <w:szCs w:val="24"/>
        </w:rPr>
        <w:t xml:space="preserve">first </w:t>
      </w:r>
      <w:r w:rsidR="00C16718" w:rsidRPr="00A35221">
        <w:rPr>
          <w:rFonts w:ascii="Book Antiqua" w:hAnsi="Book Antiqua" w:cs="Times New Roman"/>
          <w:color w:val="000000" w:themeColor="text1"/>
          <w:sz w:val="24"/>
          <w:szCs w:val="24"/>
        </w:rPr>
        <w:t xml:space="preserve">used to </w:t>
      </w:r>
      <w:r w:rsidR="008534DF" w:rsidRPr="00A35221">
        <w:rPr>
          <w:rFonts w:ascii="Book Antiqua" w:hAnsi="Book Antiqua" w:cs="Times New Roman"/>
          <w:color w:val="000000" w:themeColor="text1"/>
          <w:sz w:val="24"/>
          <w:szCs w:val="24"/>
        </w:rPr>
        <w:t xml:space="preserve">remedy </w:t>
      </w:r>
      <w:bookmarkStart w:id="52" w:name="OLE_LINK31"/>
      <w:bookmarkStart w:id="53" w:name="OLE_LINK32"/>
      <w:r w:rsidR="008534DF" w:rsidRPr="00A35221">
        <w:rPr>
          <w:rFonts w:ascii="Book Antiqua" w:hAnsi="Book Antiqua" w:cs="Times New Roman"/>
          <w:color w:val="000000" w:themeColor="text1"/>
          <w:sz w:val="24"/>
          <w:szCs w:val="24"/>
        </w:rPr>
        <w:t xml:space="preserve">pseudomembranous enterocolitis </w:t>
      </w:r>
      <w:bookmarkEnd w:id="52"/>
      <w:bookmarkEnd w:id="53"/>
      <w:r w:rsidR="007D0D12" w:rsidRPr="00A35221">
        <w:rPr>
          <w:rFonts w:ascii="Book Antiqua" w:hAnsi="Book Antiqua" w:cs="Times New Roman"/>
          <w:color w:val="000000" w:themeColor="text1"/>
          <w:sz w:val="24"/>
          <w:szCs w:val="24"/>
        </w:rPr>
        <w:t xml:space="preserve">(PMC) </w:t>
      </w:r>
      <w:r w:rsidR="008534DF" w:rsidRPr="00A35221">
        <w:rPr>
          <w:rFonts w:ascii="Book Antiqua" w:hAnsi="Book Antiqua" w:cs="Times New Roman"/>
          <w:color w:val="000000" w:themeColor="text1"/>
          <w:sz w:val="24"/>
          <w:szCs w:val="24"/>
        </w:rPr>
        <w:t>in 1958</w:t>
      </w:r>
      <w:r w:rsidR="000811A0" w:rsidRPr="00A35221">
        <w:rPr>
          <w:rFonts w:ascii="Book Antiqua" w:hAnsi="Book Antiqua" w:cs="Times New Roman"/>
          <w:color w:val="000000" w:themeColor="text1"/>
          <w:sz w:val="24"/>
          <w:szCs w:val="24"/>
        </w:rPr>
        <w:t>,</w:t>
      </w:r>
      <w:r w:rsidR="008534DF" w:rsidRPr="00A35221">
        <w:rPr>
          <w:rFonts w:ascii="Book Antiqua" w:hAnsi="Book Antiqua" w:cs="Times New Roman"/>
          <w:color w:val="000000" w:themeColor="text1"/>
          <w:sz w:val="24"/>
          <w:szCs w:val="24"/>
        </w:rPr>
        <w:t xml:space="preserve"> by </w:t>
      </w:r>
      <w:r w:rsidRPr="00A35221">
        <w:rPr>
          <w:rFonts w:ascii="Book Antiqua" w:hAnsi="Book Antiqua" w:cs="Times New Roman"/>
          <w:color w:val="000000" w:themeColor="text1"/>
          <w:sz w:val="24"/>
          <w:szCs w:val="24"/>
        </w:rPr>
        <w:t xml:space="preserve">Eiseman </w:t>
      </w:r>
      <w:r w:rsidRPr="00A35221">
        <w:rPr>
          <w:rFonts w:ascii="Book Antiqua" w:hAnsi="Book Antiqua" w:cs="Times New Roman"/>
          <w:i/>
          <w:color w:val="000000" w:themeColor="text1"/>
          <w:sz w:val="24"/>
          <w:szCs w:val="24"/>
        </w:rPr>
        <w:t>et al</w:t>
      </w:r>
      <w:r w:rsidR="00564FE0" w:rsidRPr="00A35221">
        <w:rPr>
          <w:rFonts w:ascii="Book Antiqua" w:eastAsia="MinionPro-Regular" w:hAnsi="Book Antiqua" w:cs="Times New Roman"/>
          <w:color w:val="000000" w:themeColor="text1"/>
          <w:kern w:val="0"/>
          <w:sz w:val="24"/>
          <w:szCs w:val="24"/>
          <w:vertAlign w:val="superscript"/>
        </w:rPr>
        <w:t>[60]</w:t>
      </w:r>
      <w:r w:rsidR="00D3674E" w:rsidRPr="00A35221">
        <w:rPr>
          <w:rFonts w:ascii="Book Antiqua" w:hAnsi="Book Antiqua" w:cs="Times New Roman"/>
          <w:color w:val="000000" w:themeColor="text1"/>
          <w:sz w:val="24"/>
          <w:szCs w:val="24"/>
        </w:rPr>
        <w:t xml:space="preserve">. </w:t>
      </w:r>
      <w:r w:rsidR="004D672A" w:rsidRPr="00A35221">
        <w:rPr>
          <w:rFonts w:ascii="Book Antiqua" w:hAnsi="Book Antiqua" w:cs="Times New Roman"/>
          <w:color w:val="000000" w:themeColor="text1"/>
          <w:sz w:val="24"/>
          <w:szCs w:val="24"/>
        </w:rPr>
        <w:t xml:space="preserve">Later studies </w:t>
      </w:r>
      <w:r w:rsidR="000811A0" w:rsidRPr="00A35221">
        <w:rPr>
          <w:rFonts w:ascii="Book Antiqua" w:hAnsi="Book Antiqua" w:cs="Times New Roman"/>
          <w:color w:val="000000" w:themeColor="text1"/>
          <w:sz w:val="24"/>
          <w:szCs w:val="24"/>
        </w:rPr>
        <w:t xml:space="preserve">have </w:t>
      </w:r>
      <w:r w:rsidR="004D672A" w:rsidRPr="00A35221">
        <w:rPr>
          <w:rFonts w:ascii="Book Antiqua" w:hAnsi="Book Antiqua" w:cs="Times New Roman"/>
          <w:color w:val="000000" w:themeColor="text1"/>
          <w:sz w:val="24"/>
          <w:szCs w:val="24"/>
        </w:rPr>
        <w:t>suggested that PMC is caused by</w:t>
      </w:r>
      <w:r w:rsidR="000811A0" w:rsidRPr="00A35221">
        <w:rPr>
          <w:rFonts w:ascii="Book Antiqua" w:hAnsi="Book Antiqua" w:cs="Times New Roman"/>
          <w:color w:val="000000" w:themeColor="text1"/>
          <w:sz w:val="24"/>
          <w:szCs w:val="24"/>
        </w:rPr>
        <w:t xml:space="preserve"> infection with the anaerobic bacterium</w:t>
      </w:r>
      <w:r w:rsidR="00D3674E" w:rsidRPr="00A35221">
        <w:rPr>
          <w:rFonts w:ascii="Book Antiqua" w:hAnsi="Book Antiqua" w:cs="Times New Roman"/>
          <w:color w:val="000000" w:themeColor="text1"/>
          <w:sz w:val="24"/>
          <w:szCs w:val="24"/>
        </w:rPr>
        <w:t xml:space="preserve"> </w:t>
      </w:r>
      <w:bookmarkStart w:id="54" w:name="OLE_LINK33"/>
      <w:bookmarkStart w:id="55" w:name="OLE_LINK34"/>
      <w:r w:rsidR="004D672A" w:rsidRPr="00A35221">
        <w:rPr>
          <w:rFonts w:ascii="Book Antiqua" w:hAnsi="Book Antiqua" w:cs="Times New Roman"/>
          <w:i/>
          <w:color w:val="000000" w:themeColor="text1"/>
          <w:sz w:val="24"/>
          <w:szCs w:val="24"/>
        </w:rPr>
        <w:t>Clostridium difficile</w:t>
      </w:r>
      <w:bookmarkEnd w:id="54"/>
      <w:bookmarkEnd w:id="55"/>
      <w:r w:rsidR="000811A0" w:rsidRPr="00A35221">
        <w:rPr>
          <w:rFonts w:ascii="Book Antiqua" w:hAnsi="Book Antiqua" w:cs="Times New Roman"/>
          <w:color w:val="000000" w:themeColor="text1"/>
          <w:sz w:val="24"/>
          <w:szCs w:val="24"/>
        </w:rPr>
        <w:t xml:space="preserve">, which </w:t>
      </w:r>
      <w:r w:rsidR="004D672A" w:rsidRPr="00A35221">
        <w:rPr>
          <w:rFonts w:ascii="Book Antiqua" w:hAnsi="Book Antiqua" w:cs="Times New Roman"/>
          <w:color w:val="000000" w:themeColor="text1"/>
          <w:sz w:val="24"/>
          <w:szCs w:val="24"/>
        </w:rPr>
        <w:t xml:space="preserve">can induce </w:t>
      </w:r>
      <w:r w:rsidR="00E22B91" w:rsidRPr="00A35221">
        <w:rPr>
          <w:rFonts w:ascii="Book Antiqua" w:hAnsi="Book Antiqua" w:cs="Times New Roman"/>
          <w:color w:val="000000" w:themeColor="text1"/>
          <w:sz w:val="24"/>
          <w:szCs w:val="24"/>
        </w:rPr>
        <w:t>gut dysbiosis</w:t>
      </w:r>
      <w:r w:rsidR="00564FE0" w:rsidRPr="00A35221">
        <w:rPr>
          <w:rFonts w:ascii="Book Antiqua" w:hAnsi="Book Antiqua" w:cs="Times New Roman"/>
          <w:color w:val="000000" w:themeColor="text1"/>
          <w:sz w:val="24"/>
          <w:szCs w:val="24"/>
          <w:vertAlign w:val="superscript"/>
        </w:rPr>
        <w:t>[61]</w:t>
      </w:r>
      <w:r w:rsidR="004D672A" w:rsidRPr="00A35221">
        <w:rPr>
          <w:rFonts w:ascii="Book Antiqua" w:hAnsi="Book Antiqua" w:cs="Times New Roman"/>
          <w:color w:val="000000" w:themeColor="text1"/>
          <w:sz w:val="24"/>
          <w:szCs w:val="24"/>
        </w:rPr>
        <w:t xml:space="preserve">. </w:t>
      </w:r>
      <w:r w:rsidR="00165E59" w:rsidRPr="00A35221">
        <w:rPr>
          <w:rFonts w:ascii="Book Antiqua" w:hAnsi="Book Antiqua" w:cs="Times New Roman"/>
          <w:color w:val="000000" w:themeColor="text1"/>
          <w:sz w:val="24"/>
          <w:szCs w:val="24"/>
        </w:rPr>
        <w:t xml:space="preserve">FMT </w:t>
      </w:r>
      <w:r w:rsidR="000811A0" w:rsidRPr="00A35221">
        <w:rPr>
          <w:rFonts w:ascii="Book Antiqua" w:hAnsi="Book Antiqua" w:cs="Times New Roman"/>
          <w:color w:val="000000" w:themeColor="text1"/>
          <w:sz w:val="24"/>
          <w:szCs w:val="24"/>
        </w:rPr>
        <w:t xml:space="preserve">has since been </w:t>
      </w:r>
      <w:r w:rsidR="00165E59" w:rsidRPr="00A35221">
        <w:rPr>
          <w:rFonts w:ascii="Book Antiqua" w:hAnsi="Book Antiqua" w:cs="Times New Roman"/>
          <w:color w:val="000000" w:themeColor="text1"/>
          <w:sz w:val="24"/>
          <w:szCs w:val="24"/>
        </w:rPr>
        <w:t xml:space="preserve">gradually </w:t>
      </w:r>
      <w:r w:rsidR="00930904" w:rsidRPr="00A35221">
        <w:rPr>
          <w:rFonts w:ascii="Book Antiqua" w:hAnsi="Book Antiqua" w:cs="Times New Roman"/>
          <w:color w:val="000000" w:themeColor="text1"/>
          <w:sz w:val="24"/>
          <w:szCs w:val="24"/>
        </w:rPr>
        <w:t xml:space="preserve">extended from the preliminary development and testing phase to </w:t>
      </w:r>
      <w:r w:rsidR="00630F09" w:rsidRPr="00A35221">
        <w:rPr>
          <w:rFonts w:ascii="Book Antiqua" w:hAnsi="Book Antiqua" w:cs="Times New Roman"/>
          <w:color w:val="000000" w:themeColor="text1"/>
          <w:sz w:val="24"/>
          <w:szCs w:val="24"/>
        </w:rPr>
        <w:t xml:space="preserve">being </w:t>
      </w:r>
      <w:r w:rsidR="000811A0" w:rsidRPr="00A35221">
        <w:rPr>
          <w:rFonts w:ascii="Book Antiqua" w:hAnsi="Book Antiqua" w:cs="Times New Roman"/>
          <w:color w:val="000000" w:themeColor="text1"/>
          <w:sz w:val="24"/>
          <w:szCs w:val="24"/>
        </w:rPr>
        <w:t xml:space="preserve">used as </w:t>
      </w:r>
      <w:r w:rsidR="00630F09" w:rsidRPr="00A35221">
        <w:rPr>
          <w:rFonts w:ascii="Book Antiqua" w:hAnsi="Book Antiqua" w:cs="Times New Roman"/>
          <w:color w:val="000000" w:themeColor="text1"/>
          <w:sz w:val="24"/>
          <w:szCs w:val="24"/>
        </w:rPr>
        <w:t xml:space="preserve">an approved therapeutic modality for </w:t>
      </w:r>
      <w:r w:rsidR="0033781F" w:rsidRPr="00A35221">
        <w:rPr>
          <w:rFonts w:ascii="Book Antiqua" w:hAnsi="Book Antiqua" w:cs="Times New Roman"/>
          <w:i/>
          <w:color w:val="000000" w:themeColor="text1"/>
          <w:sz w:val="24"/>
          <w:szCs w:val="24"/>
        </w:rPr>
        <w:t>C</w:t>
      </w:r>
      <w:r w:rsidR="000811A0" w:rsidRPr="00A35221">
        <w:rPr>
          <w:rFonts w:ascii="Book Antiqua" w:hAnsi="Book Antiqua" w:cs="Times New Roman"/>
          <w:i/>
          <w:color w:val="000000" w:themeColor="text1"/>
          <w:sz w:val="24"/>
          <w:szCs w:val="24"/>
        </w:rPr>
        <w:t>.</w:t>
      </w:r>
      <w:r w:rsidR="0033781F" w:rsidRPr="00A35221">
        <w:rPr>
          <w:rFonts w:ascii="Book Antiqua" w:hAnsi="Book Antiqua" w:cs="Times New Roman"/>
          <w:i/>
          <w:color w:val="000000" w:themeColor="text1"/>
          <w:sz w:val="24"/>
          <w:szCs w:val="24"/>
        </w:rPr>
        <w:t xml:space="preserve"> difficile</w:t>
      </w:r>
      <w:r w:rsidR="0033781F" w:rsidRPr="00A35221">
        <w:rPr>
          <w:rFonts w:ascii="Book Antiqua" w:hAnsi="Book Antiqua" w:cs="Times New Roman"/>
          <w:color w:val="000000" w:themeColor="text1"/>
          <w:sz w:val="24"/>
          <w:szCs w:val="24"/>
        </w:rPr>
        <w:t xml:space="preserve"> infection (CDI) in </w:t>
      </w:r>
      <w:r w:rsidR="000811A0" w:rsidRPr="00A35221">
        <w:rPr>
          <w:rFonts w:ascii="Book Antiqua" w:hAnsi="Book Antiqua" w:cs="Times New Roman"/>
          <w:color w:val="000000" w:themeColor="text1"/>
          <w:sz w:val="24"/>
          <w:szCs w:val="24"/>
        </w:rPr>
        <w:t xml:space="preserve">the </w:t>
      </w:r>
      <w:r w:rsidR="0033781F" w:rsidRPr="00A35221">
        <w:rPr>
          <w:rFonts w:ascii="Book Antiqua" w:hAnsi="Book Antiqua" w:cs="Times New Roman"/>
          <w:color w:val="000000" w:themeColor="text1"/>
          <w:sz w:val="24"/>
          <w:szCs w:val="24"/>
        </w:rPr>
        <w:t>clinic</w:t>
      </w:r>
      <w:r w:rsidR="008D631B" w:rsidRPr="00A35221">
        <w:rPr>
          <w:rFonts w:ascii="Book Antiqua" w:hAnsi="Book Antiqua" w:cs="Times New Roman"/>
          <w:color w:val="000000" w:themeColor="text1"/>
          <w:sz w:val="24"/>
          <w:szCs w:val="24"/>
        </w:rPr>
        <w:t xml:space="preserve">, </w:t>
      </w:r>
      <w:r w:rsidR="000811A0" w:rsidRPr="00A35221">
        <w:rPr>
          <w:rFonts w:ascii="Book Antiqua" w:hAnsi="Book Antiqua" w:cs="Times New Roman"/>
          <w:color w:val="000000" w:themeColor="text1"/>
          <w:sz w:val="24"/>
          <w:szCs w:val="24"/>
        </w:rPr>
        <w:t xml:space="preserve">with a </w:t>
      </w:r>
      <w:r w:rsidR="008D631B" w:rsidRPr="00A35221">
        <w:rPr>
          <w:rFonts w:ascii="Book Antiqua" w:hAnsi="Book Antiqua" w:cs="Times New Roman"/>
          <w:color w:val="000000" w:themeColor="text1"/>
          <w:sz w:val="24"/>
          <w:szCs w:val="24"/>
        </w:rPr>
        <w:t xml:space="preserve">success rate </w:t>
      </w:r>
      <w:r w:rsidR="000811A0" w:rsidRPr="00A35221">
        <w:rPr>
          <w:rFonts w:ascii="Book Antiqua" w:hAnsi="Book Antiqua" w:cs="Times New Roman"/>
          <w:color w:val="000000" w:themeColor="text1"/>
          <w:sz w:val="24"/>
          <w:szCs w:val="24"/>
        </w:rPr>
        <w:t>of near</w:t>
      </w:r>
      <w:r w:rsidR="008D631B" w:rsidRPr="00A35221">
        <w:rPr>
          <w:rFonts w:ascii="Book Antiqua" w:hAnsi="Book Antiqua" w:cs="Times New Roman"/>
          <w:color w:val="000000" w:themeColor="text1"/>
          <w:sz w:val="24"/>
          <w:szCs w:val="24"/>
        </w:rPr>
        <w:t xml:space="preserve"> 92%</w:t>
      </w:r>
      <w:r w:rsidR="00D8437C" w:rsidRPr="00A35221">
        <w:rPr>
          <w:rFonts w:ascii="Book Antiqua" w:hAnsi="Book Antiqua" w:cs="Times New Roman"/>
          <w:color w:val="000000" w:themeColor="text1"/>
          <w:sz w:val="24"/>
          <w:szCs w:val="24"/>
        </w:rPr>
        <w:t xml:space="preserve">, </w:t>
      </w:r>
      <w:r w:rsidR="000811A0" w:rsidRPr="00A35221">
        <w:rPr>
          <w:rFonts w:ascii="Book Antiqua" w:hAnsi="Book Antiqua" w:cs="Times New Roman"/>
          <w:color w:val="000000" w:themeColor="text1"/>
          <w:sz w:val="24"/>
          <w:szCs w:val="24"/>
        </w:rPr>
        <w:t>thereby representing an</w:t>
      </w:r>
      <w:r w:rsidR="00D8437C" w:rsidRPr="00A35221">
        <w:rPr>
          <w:rFonts w:ascii="Book Antiqua" w:hAnsi="Book Antiqua" w:cs="Times New Roman"/>
          <w:color w:val="000000" w:themeColor="text1"/>
          <w:sz w:val="24"/>
          <w:szCs w:val="24"/>
        </w:rPr>
        <w:t xml:space="preserve"> effective treatment compared </w:t>
      </w:r>
      <w:r w:rsidR="000811A0" w:rsidRPr="00A35221">
        <w:rPr>
          <w:rFonts w:ascii="Book Antiqua" w:hAnsi="Book Antiqua" w:cs="Times New Roman"/>
          <w:color w:val="000000" w:themeColor="text1"/>
          <w:sz w:val="24"/>
          <w:szCs w:val="24"/>
        </w:rPr>
        <w:t xml:space="preserve">with </w:t>
      </w:r>
      <w:r w:rsidR="00D8437C" w:rsidRPr="00A35221">
        <w:rPr>
          <w:rFonts w:ascii="Book Antiqua" w:hAnsi="Book Antiqua" w:cs="Times New Roman"/>
          <w:color w:val="000000" w:themeColor="text1"/>
          <w:sz w:val="24"/>
          <w:szCs w:val="24"/>
        </w:rPr>
        <w:t>broad</w:t>
      </w:r>
      <w:r w:rsidR="000811A0" w:rsidRPr="00A35221">
        <w:rPr>
          <w:rFonts w:ascii="Book Antiqua" w:hAnsi="Book Antiqua" w:cs="Times New Roman"/>
          <w:color w:val="000000" w:themeColor="text1"/>
          <w:sz w:val="24"/>
          <w:szCs w:val="24"/>
        </w:rPr>
        <w:t>-</w:t>
      </w:r>
      <w:r w:rsidR="00D8437C" w:rsidRPr="00A35221">
        <w:rPr>
          <w:rFonts w:ascii="Book Antiqua" w:hAnsi="Book Antiqua" w:cs="Times New Roman"/>
          <w:color w:val="000000" w:themeColor="text1"/>
          <w:sz w:val="24"/>
          <w:szCs w:val="24"/>
        </w:rPr>
        <w:t>spectrum antibiotics</w:t>
      </w:r>
      <w:r w:rsidR="00E37D6F" w:rsidRPr="00A35221">
        <w:rPr>
          <w:rFonts w:ascii="Book Antiqua" w:hAnsi="Book Antiqua" w:cs="Times New Roman"/>
          <w:color w:val="000000" w:themeColor="text1"/>
          <w:sz w:val="24"/>
          <w:szCs w:val="24"/>
          <w:vertAlign w:val="superscript"/>
        </w:rPr>
        <w:t>[62]</w:t>
      </w:r>
      <w:r w:rsidR="00D8437C" w:rsidRPr="00A35221">
        <w:rPr>
          <w:rFonts w:ascii="Book Antiqua" w:hAnsi="Book Antiqua" w:cs="Times New Roman"/>
          <w:color w:val="000000" w:themeColor="text1"/>
          <w:sz w:val="24"/>
          <w:szCs w:val="24"/>
        </w:rPr>
        <w:t xml:space="preserve">. </w:t>
      </w:r>
      <w:r w:rsidR="001C5523" w:rsidRPr="00A35221">
        <w:rPr>
          <w:rFonts w:ascii="Book Antiqua" w:hAnsi="Book Antiqua" w:cs="Times New Roman"/>
          <w:color w:val="000000" w:themeColor="text1"/>
          <w:sz w:val="24"/>
          <w:szCs w:val="24"/>
        </w:rPr>
        <w:t xml:space="preserve">Subsequently, FMT </w:t>
      </w:r>
      <w:r w:rsidR="000811A0" w:rsidRPr="00A35221">
        <w:rPr>
          <w:rFonts w:ascii="Book Antiqua" w:hAnsi="Book Antiqua" w:cs="Times New Roman"/>
          <w:color w:val="000000" w:themeColor="text1"/>
          <w:sz w:val="24"/>
          <w:szCs w:val="24"/>
        </w:rPr>
        <w:t>has been used to treat</w:t>
      </w:r>
      <w:r w:rsidR="00417EEE" w:rsidRPr="00A35221">
        <w:rPr>
          <w:rFonts w:ascii="Book Antiqua" w:hAnsi="Book Antiqua" w:cs="Times New Roman"/>
          <w:color w:val="000000" w:themeColor="text1"/>
          <w:sz w:val="24"/>
          <w:szCs w:val="24"/>
        </w:rPr>
        <w:t xml:space="preserve"> IBD complicated by CDI, and finally extended to treat patients suffering </w:t>
      </w:r>
      <w:r w:rsidR="000811A0" w:rsidRPr="00A35221">
        <w:rPr>
          <w:rFonts w:ascii="Book Antiqua" w:hAnsi="Book Antiqua" w:cs="Times New Roman"/>
          <w:color w:val="000000" w:themeColor="text1"/>
          <w:sz w:val="24"/>
          <w:szCs w:val="24"/>
        </w:rPr>
        <w:t xml:space="preserve">only from </w:t>
      </w:r>
      <w:r w:rsidR="00417EEE" w:rsidRPr="00A35221">
        <w:rPr>
          <w:rFonts w:ascii="Book Antiqua" w:hAnsi="Book Antiqua" w:cs="Times New Roman"/>
          <w:color w:val="000000" w:themeColor="text1"/>
          <w:sz w:val="24"/>
          <w:szCs w:val="24"/>
        </w:rPr>
        <w:t>IBD</w:t>
      </w:r>
      <w:r w:rsidR="00E37D6F" w:rsidRPr="00A35221">
        <w:rPr>
          <w:rFonts w:ascii="Book Antiqua" w:hAnsi="Book Antiqua" w:cs="Times New Roman"/>
          <w:color w:val="000000" w:themeColor="text1"/>
          <w:sz w:val="24"/>
          <w:szCs w:val="24"/>
          <w:vertAlign w:val="superscript"/>
        </w:rPr>
        <w:t>[63]</w:t>
      </w:r>
      <w:r w:rsidR="00417EEE" w:rsidRPr="00A35221">
        <w:rPr>
          <w:rFonts w:ascii="Book Antiqua" w:hAnsi="Book Antiqua" w:cs="Times New Roman"/>
          <w:color w:val="000000" w:themeColor="text1"/>
          <w:sz w:val="24"/>
          <w:szCs w:val="24"/>
        </w:rPr>
        <w:t>.</w:t>
      </w:r>
      <w:r w:rsidR="00D8437C" w:rsidRPr="00A35221">
        <w:rPr>
          <w:rFonts w:ascii="Book Antiqua" w:hAnsi="Book Antiqua" w:cs="Times New Roman"/>
          <w:color w:val="000000" w:themeColor="text1"/>
          <w:sz w:val="24"/>
          <w:szCs w:val="24"/>
        </w:rPr>
        <w:t xml:space="preserve"> </w:t>
      </w:r>
      <w:r w:rsidR="00EE20FF" w:rsidRPr="00A35221">
        <w:rPr>
          <w:rFonts w:ascii="Book Antiqua" w:hAnsi="Book Antiqua" w:cs="Times New Roman"/>
          <w:color w:val="000000" w:themeColor="text1"/>
          <w:sz w:val="24"/>
          <w:szCs w:val="24"/>
        </w:rPr>
        <w:t xml:space="preserve">As a treatment strategy for IBD, </w:t>
      </w:r>
      <w:r w:rsidR="00DC28F0" w:rsidRPr="00A35221">
        <w:rPr>
          <w:rFonts w:ascii="Book Antiqua" w:hAnsi="Book Antiqua" w:cs="Times New Roman"/>
          <w:color w:val="000000" w:themeColor="text1"/>
          <w:sz w:val="24"/>
          <w:szCs w:val="24"/>
        </w:rPr>
        <w:t>FMT has been proposed for over 25 year</w:t>
      </w:r>
      <w:r w:rsidR="000811A0" w:rsidRPr="00A35221">
        <w:rPr>
          <w:rFonts w:ascii="Book Antiqua" w:hAnsi="Book Antiqua" w:cs="Times New Roman"/>
          <w:color w:val="000000" w:themeColor="text1"/>
          <w:sz w:val="24"/>
          <w:szCs w:val="24"/>
        </w:rPr>
        <w:t>s;</w:t>
      </w:r>
      <w:r w:rsidR="00DC28F0" w:rsidRPr="00A35221">
        <w:rPr>
          <w:rFonts w:ascii="Book Antiqua" w:hAnsi="Book Antiqua" w:cs="Times New Roman"/>
          <w:color w:val="000000" w:themeColor="text1"/>
          <w:sz w:val="24"/>
          <w:szCs w:val="24"/>
        </w:rPr>
        <w:t xml:space="preserve"> however, it </w:t>
      </w:r>
      <w:r w:rsidR="000811A0" w:rsidRPr="00A35221">
        <w:rPr>
          <w:rFonts w:ascii="Book Antiqua" w:hAnsi="Book Antiqua" w:cs="Times New Roman"/>
          <w:color w:val="000000" w:themeColor="text1"/>
          <w:sz w:val="24"/>
          <w:szCs w:val="24"/>
        </w:rPr>
        <w:t xml:space="preserve">has </w:t>
      </w:r>
      <w:r w:rsidR="00DC28F0" w:rsidRPr="00A35221">
        <w:rPr>
          <w:rFonts w:ascii="Book Antiqua" w:hAnsi="Book Antiqua" w:cs="Times New Roman"/>
          <w:color w:val="000000" w:themeColor="text1"/>
          <w:sz w:val="24"/>
          <w:szCs w:val="24"/>
        </w:rPr>
        <w:t xml:space="preserve">only </w:t>
      </w:r>
      <w:r w:rsidR="000811A0" w:rsidRPr="00A35221">
        <w:rPr>
          <w:rFonts w:ascii="Book Antiqua" w:hAnsi="Book Antiqua" w:cs="Times New Roman"/>
          <w:color w:val="000000" w:themeColor="text1"/>
          <w:sz w:val="24"/>
          <w:szCs w:val="24"/>
        </w:rPr>
        <w:t>attracted</w:t>
      </w:r>
      <w:r w:rsidR="00DC28F0" w:rsidRPr="00A35221">
        <w:rPr>
          <w:rFonts w:ascii="Book Antiqua" w:hAnsi="Book Antiqua" w:cs="Times New Roman"/>
          <w:color w:val="000000" w:themeColor="text1"/>
          <w:sz w:val="24"/>
          <w:szCs w:val="24"/>
        </w:rPr>
        <w:t xml:space="preserve"> research interest </w:t>
      </w:r>
      <w:r w:rsidR="000811A0" w:rsidRPr="00A35221">
        <w:rPr>
          <w:rFonts w:ascii="Book Antiqua" w:hAnsi="Book Antiqua" w:cs="Times New Roman"/>
          <w:color w:val="000000" w:themeColor="text1"/>
          <w:sz w:val="24"/>
          <w:szCs w:val="24"/>
        </w:rPr>
        <w:t>in the context of</w:t>
      </w:r>
      <w:r w:rsidR="00487B6F" w:rsidRPr="00A35221">
        <w:rPr>
          <w:rFonts w:ascii="Book Antiqua" w:hAnsi="Book Antiqua" w:cs="Times New Roman"/>
          <w:color w:val="000000" w:themeColor="text1"/>
          <w:sz w:val="24"/>
          <w:szCs w:val="24"/>
        </w:rPr>
        <w:t xml:space="preserve"> IBD in recent years</w:t>
      </w:r>
      <w:r w:rsidR="00E37D6F" w:rsidRPr="00A35221">
        <w:rPr>
          <w:rFonts w:ascii="Book Antiqua" w:hAnsi="Book Antiqua" w:cs="Times New Roman"/>
          <w:color w:val="000000" w:themeColor="text1"/>
          <w:sz w:val="24"/>
          <w:szCs w:val="24"/>
          <w:vertAlign w:val="superscript"/>
        </w:rPr>
        <w:t>[64,65]</w:t>
      </w:r>
      <w:r w:rsidR="00DC28F0" w:rsidRPr="00A35221">
        <w:rPr>
          <w:rFonts w:ascii="Book Antiqua" w:hAnsi="Book Antiqua" w:cs="Times New Roman"/>
          <w:color w:val="000000" w:themeColor="text1"/>
          <w:sz w:val="24"/>
          <w:szCs w:val="24"/>
        </w:rPr>
        <w:t>.</w:t>
      </w:r>
      <w:r w:rsidR="008D631B" w:rsidRPr="00A35221">
        <w:rPr>
          <w:rFonts w:ascii="Book Antiqua" w:hAnsi="Book Antiqua" w:cs="Times New Roman"/>
          <w:color w:val="000000" w:themeColor="text1"/>
          <w:sz w:val="24"/>
          <w:szCs w:val="24"/>
        </w:rPr>
        <w:t xml:space="preserve"> </w:t>
      </w:r>
      <w:r w:rsidR="00E26362" w:rsidRPr="00A35221">
        <w:rPr>
          <w:rFonts w:ascii="Book Antiqua" w:hAnsi="Book Antiqua" w:cs="Times New Roman"/>
          <w:color w:val="000000" w:themeColor="text1"/>
          <w:sz w:val="24"/>
          <w:szCs w:val="24"/>
        </w:rPr>
        <w:t xml:space="preserve">Several clinical investigations </w:t>
      </w:r>
      <w:r w:rsidR="000811A0" w:rsidRPr="00A35221">
        <w:rPr>
          <w:rFonts w:ascii="Book Antiqua" w:hAnsi="Book Antiqua" w:cs="Times New Roman"/>
          <w:color w:val="000000" w:themeColor="text1"/>
          <w:sz w:val="24"/>
          <w:szCs w:val="24"/>
        </w:rPr>
        <w:t xml:space="preserve">have demonstrated </w:t>
      </w:r>
      <w:r w:rsidR="00E26362" w:rsidRPr="00A35221">
        <w:rPr>
          <w:rFonts w:ascii="Book Antiqua" w:hAnsi="Book Antiqua" w:cs="Times New Roman"/>
          <w:color w:val="000000" w:themeColor="text1"/>
          <w:sz w:val="24"/>
          <w:szCs w:val="24"/>
        </w:rPr>
        <w:t>promising treatment outcome</w:t>
      </w:r>
      <w:r w:rsidR="000811A0" w:rsidRPr="00A35221">
        <w:rPr>
          <w:rFonts w:ascii="Book Antiqua" w:hAnsi="Book Antiqua" w:cs="Times New Roman"/>
          <w:color w:val="000000" w:themeColor="text1"/>
          <w:sz w:val="24"/>
          <w:szCs w:val="24"/>
        </w:rPr>
        <w:t>s</w:t>
      </w:r>
      <w:r w:rsidR="00E26362" w:rsidRPr="00A35221">
        <w:rPr>
          <w:rFonts w:ascii="Book Antiqua" w:hAnsi="Book Antiqua" w:cs="Times New Roman"/>
          <w:color w:val="000000" w:themeColor="text1"/>
          <w:sz w:val="24"/>
          <w:szCs w:val="24"/>
        </w:rPr>
        <w:t xml:space="preserve"> </w:t>
      </w:r>
      <w:r w:rsidR="000811A0" w:rsidRPr="00A35221">
        <w:rPr>
          <w:rFonts w:ascii="Book Antiqua" w:hAnsi="Book Antiqua" w:cs="Times New Roman"/>
          <w:color w:val="000000" w:themeColor="text1"/>
          <w:sz w:val="24"/>
          <w:szCs w:val="24"/>
        </w:rPr>
        <w:t xml:space="preserve">for </w:t>
      </w:r>
      <w:r w:rsidR="00A818FA" w:rsidRPr="00A35221">
        <w:rPr>
          <w:rFonts w:ascii="Book Antiqua" w:hAnsi="Book Antiqua" w:cs="Times New Roman"/>
          <w:color w:val="000000" w:themeColor="text1"/>
          <w:sz w:val="24"/>
          <w:szCs w:val="24"/>
        </w:rPr>
        <w:t xml:space="preserve">patients in </w:t>
      </w:r>
      <w:r w:rsidR="000811A0" w:rsidRPr="00A35221">
        <w:rPr>
          <w:rFonts w:ascii="Book Antiqua" w:hAnsi="Book Antiqua" w:cs="Times New Roman"/>
          <w:color w:val="000000" w:themeColor="text1"/>
          <w:sz w:val="24"/>
          <w:szCs w:val="24"/>
        </w:rPr>
        <w:t xml:space="preserve">the </w:t>
      </w:r>
      <w:r w:rsidR="00A818FA" w:rsidRPr="00A35221">
        <w:rPr>
          <w:rFonts w:ascii="Book Antiqua" w:hAnsi="Book Antiqua" w:cs="Times New Roman"/>
          <w:color w:val="000000" w:themeColor="text1"/>
          <w:sz w:val="24"/>
          <w:szCs w:val="24"/>
        </w:rPr>
        <w:t>mild or moderate active period</w:t>
      </w:r>
      <w:r w:rsidR="000811A0" w:rsidRPr="00A35221">
        <w:rPr>
          <w:rFonts w:ascii="Book Antiqua" w:hAnsi="Book Antiqua" w:cs="Times New Roman"/>
          <w:color w:val="000000" w:themeColor="text1"/>
          <w:sz w:val="24"/>
          <w:szCs w:val="24"/>
        </w:rPr>
        <w:t xml:space="preserve"> of the disease</w:t>
      </w:r>
      <w:r w:rsidRPr="00A35221">
        <w:rPr>
          <w:rFonts w:ascii="Book Antiqua" w:hAnsi="Book Antiqua" w:cs="Times New Roman"/>
          <w:color w:val="000000" w:themeColor="text1"/>
          <w:sz w:val="24"/>
          <w:szCs w:val="24"/>
        </w:rPr>
        <w:t>.</w:t>
      </w:r>
    </w:p>
    <w:p w14:paraId="4BCFB150" w14:textId="61728AE9" w:rsidR="0092300B" w:rsidRPr="00A35221" w:rsidRDefault="000E765D"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A35221">
        <w:rPr>
          <w:rFonts w:ascii="Book Antiqua" w:hAnsi="Book Antiqua" w:cs="Times New Roman"/>
          <w:color w:val="000000" w:themeColor="text1"/>
          <w:sz w:val="24"/>
          <w:szCs w:val="24"/>
        </w:rPr>
        <w:t>A system</w:t>
      </w:r>
      <w:r w:rsidR="00BA2D6E" w:rsidRPr="00A35221">
        <w:rPr>
          <w:rFonts w:ascii="Book Antiqua" w:hAnsi="Book Antiqua" w:cs="Times New Roman"/>
          <w:color w:val="000000" w:themeColor="text1"/>
          <w:sz w:val="24"/>
          <w:szCs w:val="24"/>
        </w:rPr>
        <w:t>atic review in 2012 showed that</w:t>
      </w:r>
      <w:r w:rsidR="00170AB5" w:rsidRPr="00A35221">
        <w:rPr>
          <w:rFonts w:ascii="Book Antiqua" w:hAnsi="Book Antiqua" w:cs="Times New Roman"/>
          <w:color w:val="000000" w:themeColor="text1"/>
          <w:sz w:val="24"/>
          <w:szCs w:val="24"/>
        </w:rPr>
        <w:t>,</w:t>
      </w:r>
      <w:r w:rsidR="00BA2D6E" w:rsidRPr="00A35221">
        <w:rPr>
          <w:rFonts w:ascii="Book Antiqua" w:hAnsi="Book Antiqua" w:cs="Times New Roman"/>
          <w:color w:val="000000" w:themeColor="text1"/>
          <w:sz w:val="24"/>
          <w:szCs w:val="24"/>
        </w:rPr>
        <w:t xml:space="preserve"> among </w:t>
      </w:r>
      <w:r w:rsidRPr="00A35221">
        <w:rPr>
          <w:rFonts w:ascii="Book Antiqua" w:hAnsi="Book Antiqua" w:cs="Times New Roman"/>
          <w:color w:val="000000" w:themeColor="text1"/>
          <w:sz w:val="24"/>
          <w:szCs w:val="24"/>
        </w:rPr>
        <w:t>41</w:t>
      </w:r>
      <w:r w:rsidR="00170AB5" w:rsidRPr="00A35221">
        <w:rPr>
          <w:rFonts w:ascii="Book Antiqua" w:hAnsi="Book Antiqua" w:cs="Times New Roman"/>
          <w:color w:val="000000" w:themeColor="text1"/>
          <w:sz w:val="24"/>
          <w:szCs w:val="24"/>
        </w:rPr>
        <w:t xml:space="preserve"> </w:t>
      </w:r>
      <w:r w:rsidRPr="00A35221">
        <w:rPr>
          <w:rFonts w:ascii="Book Antiqua" w:hAnsi="Book Antiqua" w:cs="Times New Roman"/>
          <w:color w:val="000000" w:themeColor="text1"/>
          <w:sz w:val="24"/>
          <w:szCs w:val="24"/>
        </w:rPr>
        <w:t xml:space="preserve">cases of FMT </w:t>
      </w:r>
      <w:r w:rsidR="00BA2D6E" w:rsidRPr="00A35221">
        <w:rPr>
          <w:rFonts w:ascii="Book Antiqua" w:hAnsi="Book Antiqua" w:cs="Times New Roman"/>
          <w:color w:val="000000" w:themeColor="text1"/>
          <w:sz w:val="24"/>
          <w:szCs w:val="24"/>
        </w:rPr>
        <w:t xml:space="preserve">therapy in IBD patients, </w:t>
      </w:r>
      <w:r w:rsidR="00170AB5" w:rsidRPr="00A35221">
        <w:rPr>
          <w:rFonts w:ascii="Book Antiqua" w:hAnsi="Book Antiqua" w:cs="Times New Roman"/>
          <w:color w:val="000000" w:themeColor="text1"/>
          <w:sz w:val="24"/>
          <w:szCs w:val="24"/>
        </w:rPr>
        <w:t xml:space="preserve">symptoms were relieved in </w:t>
      </w:r>
      <w:r w:rsidR="00BA2D6E" w:rsidRPr="00A35221">
        <w:rPr>
          <w:rFonts w:ascii="Book Antiqua" w:hAnsi="Book Antiqua" w:cs="Times New Roman"/>
          <w:color w:val="000000" w:themeColor="text1"/>
          <w:sz w:val="24"/>
          <w:szCs w:val="24"/>
        </w:rPr>
        <w:t>76%</w:t>
      </w:r>
      <w:r w:rsidR="001B37AA" w:rsidRPr="00A35221">
        <w:rPr>
          <w:rFonts w:ascii="Book Antiqua" w:hAnsi="Book Antiqua" w:cs="Times New Roman"/>
          <w:color w:val="000000" w:themeColor="text1"/>
          <w:sz w:val="24"/>
          <w:szCs w:val="24"/>
        </w:rPr>
        <w:t xml:space="preserve"> of patient</w:t>
      </w:r>
      <w:r w:rsidR="00170AB5" w:rsidRPr="00A35221">
        <w:rPr>
          <w:rFonts w:ascii="Book Antiqua" w:hAnsi="Book Antiqua" w:cs="Times New Roman"/>
          <w:color w:val="000000" w:themeColor="text1"/>
          <w:sz w:val="24"/>
          <w:szCs w:val="24"/>
        </w:rPr>
        <w:t>s</w:t>
      </w:r>
      <w:r w:rsidR="009324E4" w:rsidRPr="00A35221">
        <w:rPr>
          <w:rFonts w:ascii="Book Antiqua" w:hAnsi="Book Antiqua" w:cs="Times New Roman"/>
          <w:color w:val="000000" w:themeColor="text1"/>
          <w:sz w:val="24"/>
          <w:szCs w:val="24"/>
        </w:rPr>
        <w:t xml:space="preserve">, medication </w:t>
      </w:r>
      <w:r w:rsidR="00170AB5" w:rsidRPr="00A35221">
        <w:rPr>
          <w:rFonts w:ascii="Book Antiqua" w:hAnsi="Book Antiqua" w:cs="Times New Roman"/>
          <w:color w:val="000000" w:themeColor="text1"/>
          <w:sz w:val="24"/>
          <w:szCs w:val="24"/>
        </w:rPr>
        <w:t xml:space="preserve">could </w:t>
      </w:r>
      <w:r w:rsidR="00B1579F" w:rsidRPr="00A35221">
        <w:rPr>
          <w:rFonts w:ascii="Book Antiqua" w:hAnsi="Book Antiqua" w:cs="Times New Roman"/>
          <w:color w:val="000000" w:themeColor="text1"/>
          <w:sz w:val="24"/>
          <w:szCs w:val="24"/>
        </w:rPr>
        <w:t>be terminated</w:t>
      </w:r>
      <w:r w:rsidR="00170AB5" w:rsidRPr="00A35221">
        <w:rPr>
          <w:rFonts w:ascii="Book Antiqua" w:hAnsi="Book Antiqua" w:cs="Times New Roman"/>
          <w:color w:val="000000" w:themeColor="text1"/>
          <w:sz w:val="24"/>
          <w:szCs w:val="24"/>
        </w:rPr>
        <w:t xml:space="preserve"> in 76% of patients</w:t>
      </w:r>
      <w:r w:rsidR="00B1579F" w:rsidRPr="00A35221">
        <w:rPr>
          <w:rFonts w:ascii="Book Antiqua" w:hAnsi="Book Antiqua" w:cs="Times New Roman"/>
          <w:color w:val="000000" w:themeColor="text1"/>
          <w:sz w:val="24"/>
          <w:szCs w:val="24"/>
        </w:rPr>
        <w:t>, and 63% of patient</w:t>
      </w:r>
      <w:r w:rsidR="00170AB5" w:rsidRPr="00A35221">
        <w:rPr>
          <w:rFonts w:ascii="Book Antiqua" w:hAnsi="Book Antiqua" w:cs="Times New Roman"/>
          <w:color w:val="000000" w:themeColor="text1"/>
          <w:sz w:val="24"/>
          <w:szCs w:val="24"/>
        </w:rPr>
        <w:t>s showed</w:t>
      </w:r>
      <w:r w:rsidR="00B1579F" w:rsidRPr="00A35221">
        <w:rPr>
          <w:rFonts w:ascii="Book Antiqua" w:hAnsi="Book Antiqua" w:cs="Times New Roman"/>
          <w:color w:val="000000" w:themeColor="text1"/>
          <w:sz w:val="24"/>
          <w:szCs w:val="24"/>
        </w:rPr>
        <w:t xml:space="preserve"> disease alleviat</w:t>
      </w:r>
      <w:r w:rsidR="00170AB5" w:rsidRPr="00A35221">
        <w:rPr>
          <w:rFonts w:ascii="Book Antiqua" w:hAnsi="Book Antiqua" w:cs="Times New Roman"/>
          <w:color w:val="000000" w:themeColor="text1"/>
          <w:sz w:val="24"/>
          <w:szCs w:val="24"/>
        </w:rPr>
        <w:t>ion</w:t>
      </w:r>
      <w:r w:rsidR="00132627" w:rsidRPr="00A35221">
        <w:rPr>
          <w:rFonts w:ascii="Book Antiqua" w:hAnsi="Book Antiqua" w:cs="Times New Roman"/>
          <w:color w:val="000000" w:themeColor="text1"/>
          <w:sz w:val="24"/>
          <w:szCs w:val="24"/>
          <w:vertAlign w:val="superscript"/>
        </w:rPr>
        <w:t>[66]</w:t>
      </w:r>
      <w:r w:rsidR="00B1579F" w:rsidRPr="00A35221">
        <w:rPr>
          <w:rFonts w:ascii="Book Antiqua" w:hAnsi="Book Antiqua" w:cs="Times New Roman"/>
          <w:color w:val="000000" w:themeColor="text1"/>
          <w:sz w:val="24"/>
          <w:szCs w:val="24"/>
        </w:rPr>
        <w:t xml:space="preserve">. </w:t>
      </w:r>
      <w:r w:rsidR="0020537F" w:rsidRPr="00A35221">
        <w:rPr>
          <w:rFonts w:ascii="Book Antiqua" w:hAnsi="Book Antiqua" w:cs="Times New Roman"/>
          <w:color w:val="000000" w:themeColor="text1"/>
          <w:sz w:val="24"/>
          <w:szCs w:val="24"/>
        </w:rPr>
        <w:t>However, subsequent</w:t>
      </w:r>
      <w:r w:rsidR="00170AB5" w:rsidRPr="00A35221">
        <w:rPr>
          <w:rFonts w:ascii="Book Antiqua" w:hAnsi="Book Antiqua" w:cs="Times New Roman"/>
          <w:color w:val="000000" w:themeColor="text1"/>
          <w:sz w:val="24"/>
          <w:szCs w:val="24"/>
        </w:rPr>
        <w:t xml:space="preserve">ly, </w:t>
      </w:r>
      <w:r w:rsidR="002C2686" w:rsidRPr="00A35221">
        <w:rPr>
          <w:rFonts w:ascii="Book Antiqua" w:hAnsi="Book Antiqua" w:cs="Times New Roman"/>
          <w:color w:val="000000" w:themeColor="text1"/>
          <w:sz w:val="24"/>
          <w:szCs w:val="24"/>
        </w:rPr>
        <w:t>a larger</w:t>
      </w:r>
      <w:r w:rsidR="00640B01" w:rsidRPr="00A35221">
        <w:rPr>
          <w:rFonts w:ascii="Book Antiqua" w:hAnsi="Book Antiqua" w:cs="Times New Roman"/>
          <w:color w:val="000000" w:themeColor="text1"/>
          <w:sz w:val="24"/>
          <w:szCs w:val="24"/>
        </w:rPr>
        <w:t>-scale</w:t>
      </w:r>
      <w:r w:rsidR="002C2686" w:rsidRPr="00A35221">
        <w:rPr>
          <w:rFonts w:ascii="Book Antiqua" w:hAnsi="Book Antiqua" w:cs="Times New Roman"/>
          <w:color w:val="000000" w:themeColor="text1"/>
          <w:sz w:val="24"/>
          <w:szCs w:val="24"/>
        </w:rPr>
        <w:t xml:space="preserve"> meta-analysis </w:t>
      </w:r>
      <w:r w:rsidR="00D83860" w:rsidRPr="00A35221">
        <w:rPr>
          <w:rFonts w:ascii="Book Antiqua" w:hAnsi="Book Antiqua" w:cs="Times New Roman"/>
          <w:color w:val="000000" w:themeColor="text1"/>
          <w:sz w:val="24"/>
          <w:szCs w:val="24"/>
        </w:rPr>
        <w:t xml:space="preserve">(307 adult patients) </w:t>
      </w:r>
      <w:r w:rsidR="00170AB5" w:rsidRPr="00A35221">
        <w:rPr>
          <w:rFonts w:ascii="Book Antiqua" w:hAnsi="Book Antiqua" w:cs="Times New Roman"/>
          <w:color w:val="000000" w:themeColor="text1"/>
          <w:sz w:val="24"/>
          <w:szCs w:val="24"/>
        </w:rPr>
        <w:t xml:space="preserve">did not </w:t>
      </w:r>
      <w:r w:rsidR="00D83860" w:rsidRPr="00A35221">
        <w:rPr>
          <w:rFonts w:ascii="Book Antiqua" w:hAnsi="Book Antiqua" w:cs="Times New Roman"/>
          <w:color w:val="000000" w:themeColor="text1"/>
          <w:sz w:val="24"/>
          <w:szCs w:val="24"/>
        </w:rPr>
        <w:t xml:space="preserve">show </w:t>
      </w:r>
      <w:r w:rsidR="001B0D89" w:rsidRPr="00A35221">
        <w:rPr>
          <w:rFonts w:ascii="Book Antiqua" w:hAnsi="Book Antiqua" w:cs="Times New Roman"/>
          <w:color w:val="000000" w:themeColor="text1"/>
          <w:sz w:val="24"/>
          <w:szCs w:val="24"/>
        </w:rPr>
        <w:t>as</w:t>
      </w:r>
      <w:r w:rsidR="00D83860" w:rsidRPr="00A35221">
        <w:rPr>
          <w:rFonts w:ascii="Book Antiqua" w:hAnsi="Book Antiqua" w:cs="Times New Roman"/>
          <w:color w:val="000000" w:themeColor="text1"/>
          <w:sz w:val="24"/>
          <w:szCs w:val="24"/>
        </w:rPr>
        <w:t xml:space="preserve"> high </w:t>
      </w:r>
      <w:r w:rsidR="001B0D89" w:rsidRPr="00A35221">
        <w:rPr>
          <w:rFonts w:ascii="Book Antiqua" w:hAnsi="Book Antiqua" w:cs="Times New Roman"/>
          <w:color w:val="000000" w:themeColor="text1"/>
          <w:sz w:val="24"/>
          <w:szCs w:val="24"/>
        </w:rPr>
        <w:t xml:space="preserve">a </w:t>
      </w:r>
      <w:r w:rsidR="00170AB5" w:rsidRPr="00A35221">
        <w:rPr>
          <w:rFonts w:ascii="Book Antiqua" w:hAnsi="Book Antiqua" w:cs="Times New Roman"/>
          <w:color w:val="000000" w:themeColor="text1"/>
          <w:sz w:val="24"/>
          <w:szCs w:val="24"/>
        </w:rPr>
        <w:t xml:space="preserve">rate of </w:t>
      </w:r>
      <w:r w:rsidR="00D83860" w:rsidRPr="00A35221">
        <w:rPr>
          <w:rFonts w:ascii="Book Antiqua" w:hAnsi="Book Antiqua" w:cs="Times New Roman"/>
          <w:color w:val="000000" w:themeColor="text1"/>
          <w:sz w:val="24"/>
          <w:szCs w:val="24"/>
        </w:rPr>
        <w:t xml:space="preserve">effectiveness, </w:t>
      </w:r>
      <w:r w:rsidR="00170AB5" w:rsidRPr="00A35221">
        <w:rPr>
          <w:rFonts w:ascii="Book Antiqua" w:hAnsi="Book Antiqua" w:cs="Times New Roman"/>
          <w:color w:val="000000" w:themeColor="text1"/>
          <w:sz w:val="24"/>
          <w:szCs w:val="24"/>
        </w:rPr>
        <w:t>reporting</w:t>
      </w:r>
      <w:r w:rsidR="00B451DE" w:rsidRPr="00A35221">
        <w:rPr>
          <w:rFonts w:ascii="Book Antiqua" w:hAnsi="Book Antiqua" w:cs="Times New Roman"/>
          <w:color w:val="000000" w:themeColor="text1"/>
          <w:sz w:val="24"/>
          <w:szCs w:val="24"/>
        </w:rPr>
        <w:t xml:space="preserve"> that </w:t>
      </w:r>
      <w:r w:rsidR="00A6318F" w:rsidRPr="00A35221">
        <w:rPr>
          <w:rFonts w:ascii="Book Antiqua" w:hAnsi="Book Antiqua" w:cs="Times New Roman"/>
          <w:color w:val="000000" w:themeColor="text1"/>
          <w:sz w:val="24"/>
          <w:szCs w:val="24"/>
        </w:rPr>
        <w:t xml:space="preserve">FMT </w:t>
      </w:r>
      <w:r w:rsidR="000A00BA" w:rsidRPr="00A35221">
        <w:rPr>
          <w:rFonts w:ascii="Book Antiqua" w:hAnsi="Book Antiqua" w:cs="Times New Roman"/>
          <w:color w:val="000000" w:themeColor="text1"/>
          <w:sz w:val="24"/>
          <w:szCs w:val="24"/>
        </w:rPr>
        <w:t xml:space="preserve">only mitigated </w:t>
      </w:r>
      <w:r w:rsidR="0051150D" w:rsidRPr="00A35221">
        <w:rPr>
          <w:rFonts w:ascii="Book Antiqua" w:hAnsi="Book Antiqua" w:cs="Times New Roman"/>
          <w:color w:val="000000" w:themeColor="text1"/>
          <w:sz w:val="24"/>
          <w:szCs w:val="24"/>
        </w:rPr>
        <w:t xml:space="preserve">the clinical </w:t>
      </w:r>
      <w:r w:rsidR="000A00BA" w:rsidRPr="00A35221">
        <w:rPr>
          <w:rFonts w:ascii="Book Antiqua" w:hAnsi="Book Antiqua" w:cs="Times New Roman"/>
          <w:color w:val="000000" w:themeColor="text1"/>
          <w:sz w:val="24"/>
          <w:szCs w:val="24"/>
        </w:rPr>
        <w:t>symptoms</w:t>
      </w:r>
      <w:r w:rsidR="0051150D" w:rsidRPr="00A35221">
        <w:rPr>
          <w:rFonts w:ascii="Book Antiqua" w:hAnsi="Book Antiqua" w:cs="Times New Roman"/>
          <w:color w:val="000000" w:themeColor="text1"/>
          <w:sz w:val="24"/>
          <w:szCs w:val="24"/>
        </w:rPr>
        <w:t xml:space="preserve"> of 36% </w:t>
      </w:r>
      <w:r w:rsidR="00170AB5" w:rsidRPr="00A35221">
        <w:rPr>
          <w:rFonts w:ascii="Book Antiqua" w:hAnsi="Book Antiqua" w:cs="Times New Roman"/>
          <w:color w:val="000000" w:themeColor="text1"/>
          <w:sz w:val="24"/>
          <w:szCs w:val="24"/>
        </w:rPr>
        <w:t xml:space="preserve">of </w:t>
      </w:r>
      <w:r w:rsidR="0051150D" w:rsidRPr="00A35221">
        <w:rPr>
          <w:rFonts w:ascii="Book Antiqua" w:hAnsi="Book Antiqua" w:cs="Times New Roman"/>
          <w:color w:val="000000" w:themeColor="text1"/>
          <w:sz w:val="24"/>
          <w:szCs w:val="24"/>
        </w:rPr>
        <w:t xml:space="preserve">UC patients and 50.5% </w:t>
      </w:r>
      <w:r w:rsidR="00170AB5" w:rsidRPr="00A35221">
        <w:rPr>
          <w:rFonts w:ascii="Book Antiqua" w:hAnsi="Book Antiqua" w:cs="Times New Roman"/>
          <w:color w:val="000000" w:themeColor="text1"/>
          <w:sz w:val="24"/>
          <w:szCs w:val="24"/>
        </w:rPr>
        <w:t xml:space="preserve">of </w:t>
      </w:r>
      <w:r w:rsidR="0051150D" w:rsidRPr="00A35221">
        <w:rPr>
          <w:rFonts w:ascii="Book Antiqua" w:hAnsi="Book Antiqua" w:cs="Times New Roman"/>
          <w:color w:val="000000" w:themeColor="text1"/>
          <w:sz w:val="24"/>
          <w:szCs w:val="24"/>
        </w:rPr>
        <w:t>CD patients</w:t>
      </w:r>
      <w:r w:rsidR="00132627" w:rsidRPr="00A35221">
        <w:rPr>
          <w:rFonts w:ascii="Book Antiqua" w:hAnsi="Book Antiqua" w:cs="Times New Roman"/>
          <w:color w:val="000000" w:themeColor="text1"/>
          <w:sz w:val="24"/>
          <w:szCs w:val="24"/>
          <w:vertAlign w:val="superscript"/>
        </w:rPr>
        <w:t>[67]</w:t>
      </w:r>
      <w:r w:rsidR="000A00BA" w:rsidRPr="00A35221">
        <w:rPr>
          <w:rFonts w:ascii="Book Antiqua" w:hAnsi="Book Antiqua" w:cs="Times New Roman"/>
          <w:color w:val="000000" w:themeColor="text1"/>
          <w:sz w:val="24"/>
          <w:szCs w:val="24"/>
        </w:rPr>
        <w:t xml:space="preserve">. </w:t>
      </w:r>
      <w:r w:rsidR="00C43DFD" w:rsidRPr="00A35221">
        <w:rPr>
          <w:rFonts w:ascii="Book Antiqua" w:hAnsi="Book Antiqua" w:cs="Times New Roman"/>
          <w:color w:val="000000" w:themeColor="text1"/>
          <w:sz w:val="24"/>
          <w:szCs w:val="24"/>
        </w:rPr>
        <w:t xml:space="preserve">According to a small double-blind randomized trial, which was conducted to evaluate the safety and efficacy of FMT for UC patients, </w:t>
      </w:r>
      <w:r w:rsidR="00CC47B2" w:rsidRPr="00A35221">
        <w:rPr>
          <w:rFonts w:ascii="Book Antiqua" w:hAnsi="Book Antiqua" w:cs="Times New Roman"/>
          <w:color w:val="000000" w:themeColor="text1"/>
          <w:sz w:val="24"/>
          <w:szCs w:val="24"/>
        </w:rPr>
        <w:t xml:space="preserve">41.2% of patients (7/17) achieved the primary endpoint compared </w:t>
      </w:r>
      <w:r w:rsidR="001B0D89" w:rsidRPr="00A35221">
        <w:rPr>
          <w:rFonts w:ascii="Book Antiqua" w:hAnsi="Book Antiqua" w:cs="Times New Roman"/>
          <w:color w:val="000000" w:themeColor="text1"/>
          <w:sz w:val="24"/>
          <w:szCs w:val="24"/>
        </w:rPr>
        <w:t>with</w:t>
      </w:r>
      <w:r w:rsidR="00CC47B2" w:rsidRPr="00A35221">
        <w:rPr>
          <w:rFonts w:ascii="Book Antiqua" w:hAnsi="Book Antiqua" w:cs="Times New Roman"/>
          <w:color w:val="000000" w:themeColor="text1"/>
          <w:sz w:val="24"/>
          <w:szCs w:val="24"/>
        </w:rPr>
        <w:t xml:space="preserve"> 25.0% of controls (5/20</w:t>
      </w:r>
      <w:r w:rsidR="0030522E" w:rsidRPr="00A35221">
        <w:rPr>
          <w:rFonts w:ascii="Book Antiqua" w:hAnsi="Book Antiqua" w:cs="Times New Roman"/>
          <w:color w:val="000000" w:themeColor="text1"/>
          <w:sz w:val="24"/>
          <w:szCs w:val="24"/>
        </w:rPr>
        <w:t>)</w:t>
      </w:r>
      <w:r w:rsidR="00132627" w:rsidRPr="00A35221">
        <w:rPr>
          <w:rFonts w:ascii="Book Antiqua" w:hAnsi="Book Antiqua" w:cs="Times New Roman"/>
          <w:color w:val="000000" w:themeColor="text1"/>
          <w:sz w:val="24"/>
          <w:szCs w:val="24"/>
          <w:vertAlign w:val="superscript"/>
        </w:rPr>
        <w:t>[68]</w:t>
      </w:r>
      <w:r w:rsidR="0030522E" w:rsidRPr="00A35221">
        <w:rPr>
          <w:rFonts w:ascii="Book Antiqua" w:hAnsi="Book Antiqua" w:cs="Times New Roman"/>
          <w:color w:val="000000" w:themeColor="text1"/>
          <w:sz w:val="24"/>
          <w:szCs w:val="24"/>
        </w:rPr>
        <w:t xml:space="preserve">. </w:t>
      </w:r>
      <w:r w:rsidR="0048525D" w:rsidRPr="00A35221">
        <w:rPr>
          <w:rFonts w:ascii="Book Antiqua" w:hAnsi="Book Antiqua" w:cs="Times New Roman"/>
          <w:color w:val="000000" w:themeColor="text1"/>
          <w:sz w:val="24"/>
          <w:szCs w:val="24"/>
        </w:rPr>
        <w:t xml:space="preserve">Similar results were also obtained in a </w:t>
      </w:r>
      <w:r w:rsidR="001B0D89" w:rsidRPr="00A35221">
        <w:rPr>
          <w:rFonts w:ascii="Book Antiqua" w:hAnsi="Book Antiqua" w:cs="Times New Roman"/>
          <w:color w:val="000000" w:themeColor="text1"/>
          <w:sz w:val="24"/>
          <w:szCs w:val="24"/>
        </w:rPr>
        <w:t xml:space="preserve">recent </w:t>
      </w:r>
      <w:r w:rsidR="00101006" w:rsidRPr="00A35221">
        <w:rPr>
          <w:rFonts w:ascii="Book Antiqua" w:hAnsi="Book Antiqua" w:cs="Times New Roman"/>
          <w:color w:val="000000" w:themeColor="text1"/>
          <w:sz w:val="24"/>
          <w:szCs w:val="24"/>
        </w:rPr>
        <w:t xml:space="preserve">multicenter, double-blind, randomized, placebo-controlled clinical trial, which </w:t>
      </w:r>
      <w:r w:rsidR="001B0D89" w:rsidRPr="00A35221">
        <w:rPr>
          <w:rFonts w:ascii="Book Antiqua" w:hAnsi="Book Antiqua" w:cs="Times New Roman"/>
          <w:color w:val="000000" w:themeColor="text1"/>
          <w:sz w:val="24"/>
          <w:szCs w:val="24"/>
        </w:rPr>
        <w:lastRenderedPageBreak/>
        <w:t xml:space="preserve">demonstrated the </w:t>
      </w:r>
      <w:r w:rsidR="00101006" w:rsidRPr="00A35221">
        <w:rPr>
          <w:rFonts w:ascii="Book Antiqua" w:hAnsi="Book Antiqua" w:cs="Times New Roman"/>
          <w:color w:val="000000" w:themeColor="text1"/>
          <w:sz w:val="24"/>
          <w:szCs w:val="24"/>
        </w:rPr>
        <w:t xml:space="preserve">validity of FMT </w:t>
      </w:r>
      <w:r w:rsidR="001B0D89" w:rsidRPr="00A35221">
        <w:rPr>
          <w:rFonts w:ascii="Book Antiqua" w:hAnsi="Book Antiqua" w:cs="Times New Roman"/>
          <w:color w:val="000000" w:themeColor="text1"/>
          <w:sz w:val="24"/>
          <w:szCs w:val="24"/>
        </w:rPr>
        <w:t>in only</w:t>
      </w:r>
      <w:r w:rsidR="00101006" w:rsidRPr="00A35221">
        <w:rPr>
          <w:rFonts w:ascii="Book Antiqua" w:hAnsi="Book Antiqua" w:cs="Times New Roman"/>
          <w:color w:val="000000" w:themeColor="text1"/>
          <w:sz w:val="24"/>
          <w:szCs w:val="24"/>
        </w:rPr>
        <w:t xml:space="preserve"> 11 (27%) of </w:t>
      </w:r>
      <w:r w:rsidR="007B1EC5" w:rsidRPr="00A35221">
        <w:rPr>
          <w:rFonts w:ascii="Book Antiqua" w:hAnsi="Book Antiqua" w:cs="Times New Roman"/>
          <w:color w:val="000000" w:themeColor="text1"/>
          <w:sz w:val="24"/>
          <w:szCs w:val="24"/>
        </w:rPr>
        <w:t xml:space="preserve">41 </w:t>
      </w:r>
      <w:r w:rsidR="00B66337" w:rsidRPr="00A35221">
        <w:rPr>
          <w:rFonts w:ascii="Book Antiqua" w:hAnsi="Book Antiqua" w:cs="Times New Roman"/>
          <w:color w:val="000000" w:themeColor="text1"/>
          <w:sz w:val="24"/>
          <w:szCs w:val="24"/>
        </w:rPr>
        <w:t xml:space="preserve">UC </w:t>
      </w:r>
      <w:r w:rsidR="00101006" w:rsidRPr="00A35221">
        <w:rPr>
          <w:rFonts w:ascii="Book Antiqua" w:hAnsi="Book Antiqua" w:cs="Times New Roman"/>
          <w:color w:val="000000" w:themeColor="text1"/>
          <w:sz w:val="24"/>
          <w:szCs w:val="24"/>
        </w:rPr>
        <w:t>patients</w:t>
      </w:r>
      <w:r w:rsidR="001B0D89" w:rsidRPr="00A35221">
        <w:rPr>
          <w:rFonts w:ascii="Book Antiqua" w:hAnsi="Book Antiqua" w:cs="Times New Roman"/>
          <w:color w:val="000000" w:themeColor="text1"/>
          <w:sz w:val="24"/>
          <w:szCs w:val="24"/>
        </w:rPr>
        <w:t>,</w:t>
      </w:r>
      <w:r w:rsidR="008A05B2" w:rsidRPr="00A35221">
        <w:rPr>
          <w:rFonts w:ascii="Book Antiqua" w:hAnsi="Book Antiqua" w:cs="Times New Roman"/>
          <w:color w:val="000000" w:themeColor="text1"/>
          <w:sz w:val="24"/>
          <w:szCs w:val="24"/>
        </w:rPr>
        <w:t xml:space="preserve"> </w:t>
      </w:r>
      <w:r w:rsidR="001B0D89" w:rsidRPr="00A35221">
        <w:rPr>
          <w:rFonts w:ascii="Book Antiqua" w:hAnsi="Book Antiqua" w:cs="Times New Roman"/>
          <w:color w:val="000000" w:themeColor="text1"/>
          <w:sz w:val="24"/>
          <w:szCs w:val="24"/>
        </w:rPr>
        <w:t>with</w:t>
      </w:r>
      <w:r w:rsidR="008A05B2" w:rsidRPr="00A35221">
        <w:rPr>
          <w:rFonts w:ascii="Book Antiqua" w:hAnsi="Book Antiqua" w:cs="Times New Roman"/>
          <w:color w:val="000000" w:themeColor="text1"/>
          <w:sz w:val="24"/>
          <w:szCs w:val="24"/>
        </w:rPr>
        <w:t xml:space="preserve"> adverse </w:t>
      </w:r>
      <w:r w:rsidR="001B0D89" w:rsidRPr="00A35221">
        <w:rPr>
          <w:rFonts w:ascii="Book Antiqua" w:hAnsi="Book Antiqua" w:cs="Times New Roman"/>
          <w:color w:val="000000" w:themeColor="text1"/>
          <w:sz w:val="24"/>
          <w:szCs w:val="24"/>
        </w:rPr>
        <w:t>reactions in</w:t>
      </w:r>
      <w:r w:rsidR="008A05B2" w:rsidRPr="00A35221">
        <w:rPr>
          <w:rFonts w:ascii="Book Antiqua" w:hAnsi="Book Antiqua" w:cs="Times New Roman"/>
          <w:color w:val="000000" w:themeColor="text1"/>
          <w:sz w:val="24"/>
          <w:szCs w:val="24"/>
        </w:rPr>
        <w:t xml:space="preserve"> 32 (78%) cases</w:t>
      </w:r>
      <w:r w:rsidR="001B0D89" w:rsidRPr="00A35221">
        <w:rPr>
          <w:rFonts w:ascii="Book Antiqua" w:hAnsi="Book Antiqua" w:cs="Times New Roman"/>
          <w:color w:val="000000" w:themeColor="text1"/>
          <w:sz w:val="24"/>
          <w:szCs w:val="24"/>
        </w:rPr>
        <w:t xml:space="preserve">; </w:t>
      </w:r>
      <w:r w:rsidR="00203A35" w:rsidRPr="00A35221">
        <w:rPr>
          <w:rFonts w:ascii="Book Antiqua" w:hAnsi="Book Antiqua" w:cs="Times New Roman"/>
          <w:color w:val="000000" w:themeColor="text1"/>
          <w:sz w:val="24"/>
          <w:szCs w:val="24"/>
        </w:rPr>
        <w:t>however, most of the adverse events were self-limiting gastrointestinal complaints</w:t>
      </w:r>
      <w:r w:rsidR="00132627" w:rsidRPr="00A35221">
        <w:rPr>
          <w:rFonts w:ascii="Book Antiqua" w:hAnsi="Book Antiqua" w:cs="Times New Roman"/>
          <w:color w:val="000000" w:themeColor="text1"/>
          <w:sz w:val="24"/>
          <w:szCs w:val="24"/>
          <w:vertAlign w:val="superscript"/>
        </w:rPr>
        <w:t>[69]</w:t>
      </w:r>
      <w:r w:rsidR="008A05B2" w:rsidRPr="00A35221">
        <w:rPr>
          <w:rFonts w:ascii="Book Antiqua" w:hAnsi="Book Antiqua" w:cs="Times New Roman"/>
          <w:color w:val="000000" w:themeColor="text1"/>
          <w:sz w:val="24"/>
          <w:szCs w:val="24"/>
        </w:rPr>
        <w:t xml:space="preserve">. </w:t>
      </w:r>
      <w:r w:rsidR="00F50D3E" w:rsidRPr="00A35221">
        <w:rPr>
          <w:rFonts w:ascii="Book Antiqua" w:hAnsi="Book Antiqua" w:cs="Times New Roman"/>
          <w:color w:val="000000" w:themeColor="text1"/>
          <w:sz w:val="24"/>
          <w:szCs w:val="24"/>
        </w:rPr>
        <w:t>Furthermore, based on 16S rDNA sequence analysis</w:t>
      </w:r>
      <w:r w:rsidR="001B0D89" w:rsidRPr="00A35221">
        <w:rPr>
          <w:rFonts w:ascii="Book Antiqua" w:hAnsi="Book Antiqua" w:cs="Times New Roman"/>
          <w:color w:val="000000" w:themeColor="text1"/>
          <w:sz w:val="24"/>
          <w:szCs w:val="24"/>
        </w:rPr>
        <w:t>,</w:t>
      </w:r>
      <w:r w:rsidR="00F50D3E" w:rsidRPr="00A35221">
        <w:rPr>
          <w:rFonts w:ascii="Book Antiqua" w:hAnsi="Book Antiqua" w:cs="Times New Roman"/>
          <w:color w:val="000000" w:themeColor="text1"/>
          <w:sz w:val="24"/>
          <w:szCs w:val="24"/>
        </w:rPr>
        <w:t xml:space="preserve"> FMT-induced clinical remission and endoscopic improvement are correlated with the </w:t>
      </w:r>
      <w:r w:rsidR="003A760E" w:rsidRPr="00A35221">
        <w:rPr>
          <w:rFonts w:ascii="Book Antiqua" w:hAnsi="Book Antiqua" w:cs="Times New Roman"/>
          <w:color w:val="000000" w:themeColor="text1"/>
          <w:sz w:val="24"/>
          <w:szCs w:val="24"/>
        </w:rPr>
        <w:t>regulation of intestinal microbiota in active UC</w:t>
      </w:r>
      <w:r w:rsidR="00132627" w:rsidRPr="00A35221">
        <w:rPr>
          <w:rFonts w:ascii="Book Antiqua" w:hAnsi="Book Antiqua" w:cs="Times New Roman"/>
          <w:color w:val="000000" w:themeColor="text1"/>
          <w:sz w:val="24"/>
          <w:szCs w:val="24"/>
          <w:vertAlign w:val="superscript"/>
        </w:rPr>
        <w:t>[69]</w:t>
      </w:r>
      <w:r w:rsidR="0092300B" w:rsidRPr="00A35221">
        <w:rPr>
          <w:rFonts w:ascii="Book Antiqua" w:hAnsi="Book Antiqua" w:cs="Times New Roman"/>
          <w:color w:val="000000" w:themeColor="text1"/>
          <w:sz w:val="24"/>
          <w:szCs w:val="24"/>
        </w:rPr>
        <w:t>.</w:t>
      </w:r>
    </w:p>
    <w:p w14:paraId="317A3AFD" w14:textId="770C4AEE" w:rsidR="0019248F" w:rsidRPr="00A35221" w:rsidRDefault="001B0D89"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A35221">
        <w:rPr>
          <w:rFonts w:ascii="Book Antiqua" w:hAnsi="Book Antiqua" w:cs="Times New Roman"/>
          <w:color w:val="000000" w:themeColor="text1"/>
          <w:sz w:val="24"/>
          <w:szCs w:val="24"/>
        </w:rPr>
        <w:t>Data</w:t>
      </w:r>
      <w:r w:rsidR="006060C7" w:rsidRPr="00A35221">
        <w:rPr>
          <w:rFonts w:ascii="Book Antiqua" w:hAnsi="Book Antiqua" w:cs="Times New Roman"/>
          <w:color w:val="000000" w:themeColor="text1"/>
          <w:sz w:val="24"/>
          <w:szCs w:val="24"/>
        </w:rPr>
        <w:t xml:space="preserve"> on FMT-induced CD alleviation are</w:t>
      </w:r>
      <w:r w:rsidR="00290DEF" w:rsidRPr="00A35221">
        <w:rPr>
          <w:rFonts w:ascii="Book Antiqua" w:hAnsi="Book Antiqua" w:cs="Times New Roman"/>
          <w:color w:val="000000" w:themeColor="text1"/>
          <w:sz w:val="24"/>
          <w:szCs w:val="24"/>
        </w:rPr>
        <w:t xml:space="preserve"> </w:t>
      </w:r>
      <w:r w:rsidR="00A44B01" w:rsidRPr="00A35221">
        <w:rPr>
          <w:rFonts w:ascii="Book Antiqua" w:hAnsi="Book Antiqua" w:cs="Times New Roman"/>
          <w:color w:val="000000" w:themeColor="text1"/>
          <w:sz w:val="24"/>
          <w:szCs w:val="24"/>
        </w:rPr>
        <w:t xml:space="preserve">less abundant </w:t>
      </w:r>
      <w:r w:rsidR="00290DEF" w:rsidRPr="00A35221">
        <w:rPr>
          <w:rFonts w:ascii="Book Antiqua" w:hAnsi="Book Antiqua" w:cs="Times New Roman"/>
          <w:color w:val="000000" w:themeColor="text1"/>
          <w:sz w:val="24"/>
          <w:szCs w:val="24"/>
        </w:rPr>
        <w:t>than in UC,</w:t>
      </w:r>
      <w:r w:rsidR="00101006" w:rsidRPr="00A35221">
        <w:rPr>
          <w:rFonts w:ascii="Book Antiqua" w:hAnsi="Book Antiqua" w:cs="Times New Roman"/>
          <w:color w:val="000000" w:themeColor="text1"/>
          <w:sz w:val="24"/>
          <w:szCs w:val="24"/>
        </w:rPr>
        <w:t xml:space="preserve"> </w:t>
      </w:r>
      <w:r w:rsidRPr="00A35221">
        <w:rPr>
          <w:rFonts w:ascii="Book Antiqua" w:hAnsi="Book Antiqua" w:cs="Times New Roman"/>
          <w:color w:val="000000" w:themeColor="text1"/>
          <w:sz w:val="24"/>
          <w:szCs w:val="24"/>
        </w:rPr>
        <w:t xml:space="preserve">and </w:t>
      </w:r>
      <w:r w:rsidR="0092300B" w:rsidRPr="00A35221">
        <w:rPr>
          <w:rFonts w:ascii="Book Antiqua" w:hAnsi="Book Antiqua" w:cs="Times New Roman"/>
          <w:color w:val="000000" w:themeColor="text1"/>
          <w:sz w:val="24"/>
          <w:szCs w:val="24"/>
        </w:rPr>
        <w:t>randomized controlled trials</w:t>
      </w:r>
      <w:r w:rsidR="002109BC" w:rsidRPr="00A35221">
        <w:rPr>
          <w:rFonts w:ascii="Book Antiqua" w:hAnsi="Book Antiqua" w:cs="Times New Roman"/>
          <w:color w:val="000000" w:themeColor="text1"/>
          <w:sz w:val="24"/>
          <w:szCs w:val="24"/>
        </w:rPr>
        <w:t xml:space="preserve"> in CD are inadequate</w:t>
      </w:r>
      <w:r w:rsidR="001A0035" w:rsidRPr="00A35221">
        <w:rPr>
          <w:rFonts w:ascii="Book Antiqua" w:hAnsi="Book Antiqua" w:cs="Times New Roman"/>
          <w:color w:val="000000" w:themeColor="text1"/>
          <w:sz w:val="24"/>
          <w:szCs w:val="24"/>
        </w:rPr>
        <w:t>;</w:t>
      </w:r>
      <w:r w:rsidR="002109BC" w:rsidRPr="00A35221">
        <w:rPr>
          <w:rFonts w:ascii="Book Antiqua" w:hAnsi="Book Antiqua" w:cs="Times New Roman"/>
          <w:color w:val="000000" w:themeColor="text1"/>
          <w:sz w:val="24"/>
          <w:szCs w:val="24"/>
        </w:rPr>
        <w:t xml:space="preserve"> only sever</w:t>
      </w:r>
      <w:r w:rsidR="001A0035" w:rsidRPr="00A35221">
        <w:rPr>
          <w:rFonts w:ascii="Book Antiqua" w:hAnsi="Book Antiqua" w:cs="Times New Roman"/>
          <w:color w:val="000000" w:themeColor="text1"/>
          <w:sz w:val="24"/>
          <w:szCs w:val="24"/>
        </w:rPr>
        <w:t xml:space="preserve">al small uncontrolled cohort </w:t>
      </w:r>
      <w:r w:rsidR="00A44B01" w:rsidRPr="00A35221">
        <w:rPr>
          <w:rFonts w:ascii="Book Antiqua" w:hAnsi="Book Antiqua" w:cs="Times New Roman"/>
          <w:color w:val="000000" w:themeColor="text1"/>
          <w:sz w:val="24"/>
          <w:szCs w:val="24"/>
        </w:rPr>
        <w:t>studies have been</w:t>
      </w:r>
      <w:r w:rsidR="001A0035" w:rsidRPr="00A35221">
        <w:rPr>
          <w:rFonts w:ascii="Book Antiqua" w:hAnsi="Book Antiqua" w:cs="Times New Roman"/>
          <w:color w:val="000000" w:themeColor="text1"/>
          <w:sz w:val="24"/>
          <w:szCs w:val="24"/>
        </w:rPr>
        <w:t xml:space="preserve"> carried out, </w:t>
      </w:r>
      <w:r w:rsidR="003423FB" w:rsidRPr="00A35221">
        <w:rPr>
          <w:rFonts w:ascii="Book Antiqua" w:hAnsi="Book Antiqua" w:cs="Times New Roman"/>
          <w:color w:val="000000" w:themeColor="text1"/>
          <w:sz w:val="24"/>
          <w:szCs w:val="24"/>
        </w:rPr>
        <w:t xml:space="preserve">producing </w:t>
      </w:r>
      <w:r w:rsidR="00A44B01" w:rsidRPr="00A35221">
        <w:rPr>
          <w:rFonts w:ascii="Book Antiqua" w:hAnsi="Book Antiqua" w:cs="Times New Roman"/>
          <w:color w:val="000000" w:themeColor="text1"/>
          <w:sz w:val="24"/>
          <w:szCs w:val="24"/>
        </w:rPr>
        <w:t xml:space="preserve">conflicting </w:t>
      </w:r>
      <w:r w:rsidR="003423FB" w:rsidRPr="00A35221">
        <w:rPr>
          <w:rFonts w:ascii="Book Antiqua" w:hAnsi="Book Antiqua" w:cs="Times New Roman"/>
          <w:color w:val="000000" w:themeColor="text1"/>
          <w:sz w:val="24"/>
          <w:szCs w:val="24"/>
        </w:rPr>
        <w:t xml:space="preserve">results. </w:t>
      </w:r>
      <w:r w:rsidR="003C4C95" w:rsidRPr="00A35221">
        <w:rPr>
          <w:rFonts w:ascii="Book Antiqua" w:hAnsi="Book Antiqua" w:cs="Times New Roman"/>
          <w:color w:val="000000" w:themeColor="text1"/>
          <w:sz w:val="24"/>
          <w:szCs w:val="24"/>
        </w:rPr>
        <w:t>A prospective open-label study showed</w:t>
      </w:r>
      <w:r w:rsidR="00A44B01" w:rsidRPr="00A35221">
        <w:rPr>
          <w:rFonts w:ascii="Book Antiqua" w:hAnsi="Book Antiqua" w:cs="Times New Roman"/>
          <w:color w:val="000000" w:themeColor="text1"/>
          <w:sz w:val="24"/>
          <w:szCs w:val="24"/>
        </w:rPr>
        <w:t xml:space="preserve"> that</w:t>
      </w:r>
      <w:r w:rsidR="003C4C95" w:rsidRPr="00A35221">
        <w:rPr>
          <w:rFonts w:ascii="Book Antiqua" w:hAnsi="Book Antiqua" w:cs="Times New Roman"/>
          <w:color w:val="000000" w:themeColor="text1"/>
          <w:sz w:val="24"/>
          <w:szCs w:val="24"/>
        </w:rPr>
        <w:t xml:space="preserve"> FMT from health</w:t>
      </w:r>
      <w:r w:rsidR="00A44B01" w:rsidRPr="00A35221">
        <w:rPr>
          <w:rFonts w:ascii="Book Antiqua" w:hAnsi="Book Antiqua" w:cs="Times New Roman"/>
          <w:color w:val="000000" w:themeColor="text1"/>
          <w:sz w:val="24"/>
          <w:szCs w:val="24"/>
        </w:rPr>
        <w:t>y</w:t>
      </w:r>
      <w:r w:rsidR="003C4C95" w:rsidRPr="00A35221">
        <w:rPr>
          <w:rFonts w:ascii="Book Antiqua" w:hAnsi="Book Antiqua" w:cs="Times New Roman"/>
          <w:color w:val="000000" w:themeColor="text1"/>
          <w:sz w:val="24"/>
          <w:szCs w:val="24"/>
        </w:rPr>
        <w:t xml:space="preserve"> donors to active CD individuals</w:t>
      </w:r>
      <w:r w:rsidR="00A44B01" w:rsidRPr="00A35221">
        <w:rPr>
          <w:rFonts w:ascii="Book Antiqua" w:hAnsi="Book Antiqua" w:cs="Times New Roman"/>
          <w:color w:val="000000" w:themeColor="text1"/>
          <w:sz w:val="24"/>
          <w:szCs w:val="24"/>
        </w:rPr>
        <w:t xml:space="preserve"> </w:t>
      </w:r>
      <w:r w:rsidR="00321959" w:rsidRPr="00A35221">
        <w:rPr>
          <w:rFonts w:ascii="Book Antiqua" w:hAnsi="Book Antiqua" w:cs="Times New Roman"/>
          <w:color w:val="000000" w:themeColor="text1"/>
          <w:sz w:val="24"/>
          <w:szCs w:val="24"/>
        </w:rPr>
        <w:t>relieved</w:t>
      </w:r>
      <w:r w:rsidR="00A44B01" w:rsidRPr="00A35221">
        <w:rPr>
          <w:rFonts w:ascii="Book Antiqua" w:hAnsi="Book Antiqua" w:cs="Times New Roman"/>
          <w:color w:val="000000" w:themeColor="text1"/>
          <w:sz w:val="24"/>
          <w:szCs w:val="24"/>
        </w:rPr>
        <w:t xml:space="preserve"> symptoms in</w:t>
      </w:r>
      <w:r w:rsidR="00321959" w:rsidRPr="00A35221">
        <w:rPr>
          <w:rFonts w:ascii="Book Antiqua" w:hAnsi="Book Antiqua" w:cs="Times New Roman"/>
          <w:color w:val="000000" w:themeColor="text1"/>
          <w:sz w:val="24"/>
          <w:szCs w:val="24"/>
        </w:rPr>
        <w:t xml:space="preserve"> 58% (11/19) of CD patients, </w:t>
      </w:r>
      <w:r w:rsidR="0017543F" w:rsidRPr="00A35221">
        <w:rPr>
          <w:rFonts w:ascii="Book Antiqua" w:hAnsi="Book Antiqua" w:cs="Times New Roman"/>
          <w:color w:val="000000" w:themeColor="text1"/>
          <w:sz w:val="24"/>
          <w:szCs w:val="24"/>
        </w:rPr>
        <w:t xml:space="preserve">all </w:t>
      </w:r>
      <w:r w:rsidR="00A44B01" w:rsidRPr="00A35221">
        <w:rPr>
          <w:rFonts w:ascii="Book Antiqua" w:hAnsi="Book Antiqua" w:cs="Times New Roman"/>
          <w:color w:val="000000" w:themeColor="text1"/>
          <w:sz w:val="24"/>
          <w:szCs w:val="24"/>
        </w:rPr>
        <w:t xml:space="preserve">of whom </w:t>
      </w:r>
      <w:r w:rsidR="0017543F" w:rsidRPr="00A35221">
        <w:rPr>
          <w:rFonts w:ascii="Book Antiqua" w:hAnsi="Book Antiqua" w:cs="Times New Roman"/>
          <w:color w:val="000000" w:themeColor="text1"/>
          <w:sz w:val="24"/>
          <w:szCs w:val="24"/>
        </w:rPr>
        <w:t>exhibited a</w:t>
      </w:r>
      <w:r w:rsidR="001E46C6" w:rsidRPr="00A35221">
        <w:rPr>
          <w:rFonts w:ascii="Book Antiqua" w:hAnsi="Book Antiqua" w:cs="Times New Roman"/>
          <w:color w:val="000000" w:themeColor="text1"/>
          <w:sz w:val="24"/>
          <w:szCs w:val="24"/>
        </w:rPr>
        <w:t>n</w:t>
      </w:r>
      <w:r w:rsidR="0017543F" w:rsidRPr="00A35221">
        <w:rPr>
          <w:rFonts w:ascii="Book Antiqua" w:hAnsi="Book Antiqua" w:cs="Times New Roman"/>
          <w:color w:val="000000" w:themeColor="text1"/>
          <w:sz w:val="24"/>
          <w:szCs w:val="24"/>
        </w:rPr>
        <w:t xml:space="preserve"> increase in microbial diversity</w:t>
      </w:r>
      <w:r w:rsidR="00132627" w:rsidRPr="00A35221">
        <w:rPr>
          <w:rFonts w:ascii="Book Antiqua" w:hAnsi="Book Antiqua" w:cs="Times New Roman"/>
          <w:color w:val="000000" w:themeColor="text1"/>
          <w:sz w:val="24"/>
          <w:szCs w:val="24"/>
          <w:vertAlign w:val="superscript"/>
        </w:rPr>
        <w:t>[70]</w:t>
      </w:r>
      <w:r w:rsidR="0017543F" w:rsidRPr="00A35221">
        <w:rPr>
          <w:rFonts w:ascii="Book Antiqua" w:hAnsi="Book Antiqua" w:cs="Times New Roman"/>
          <w:color w:val="000000" w:themeColor="text1"/>
          <w:sz w:val="24"/>
          <w:szCs w:val="24"/>
        </w:rPr>
        <w:t>.</w:t>
      </w:r>
      <w:r w:rsidR="00BA2D6E" w:rsidRPr="00A35221">
        <w:rPr>
          <w:rFonts w:ascii="Book Antiqua" w:hAnsi="Book Antiqua" w:cs="Times New Roman"/>
          <w:color w:val="000000" w:themeColor="text1"/>
          <w:sz w:val="24"/>
          <w:szCs w:val="24"/>
        </w:rPr>
        <w:t xml:space="preserve"> </w:t>
      </w:r>
      <w:r w:rsidR="00A80FA7" w:rsidRPr="00A35221">
        <w:rPr>
          <w:rFonts w:ascii="Book Antiqua" w:hAnsi="Book Antiqua" w:cs="Times New Roman"/>
          <w:color w:val="000000" w:themeColor="text1"/>
          <w:sz w:val="24"/>
          <w:szCs w:val="24"/>
        </w:rPr>
        <w:t xml:space="preserve">In another uncontrolled study </w:t>
      </w:r>
      <w:r w:rsidR="00A44B01" w:rsidRPr="00A35221">
        <w:rPr>
          <w:rFonts w:ascii="Book Antiqua" w:hAnsi="Book Antiqua" w:cs="Times New Roman"/>
          <w:color w:val="000000" w:themeColor="text1"/>
          <w:sz w:val="24"/>
          <w:szCs w:val="24"/>
        </w:rPr>
        <w:t xml:space="preserve">in </w:t>
      </w:r>
      <w:r w:rsidR="00A80FA7" w:rsidRPr="00A35221">
        <w:rPr>
          <w:rFonts w:ascii="Book Antiqua" w:hAnsi="Book Antiqua" w:cs="Times New Roman"/>
          <w:color w:val="000000" w:themeColor="text1"/>
          <w:sz w:val="24"/>
          <w:szCs w:val="24"/>
        </w:rPr>
        <w:t xml:space="preserve">10 subjects to evaluate FMT, </w:t>
      </w:r>
      <w:r w:rsidR="00156B76" w:rsidRPr="00A35221">
        <w:rPr>
          <w:rFonts w:ascii="Book Antiqua" w:hAnsi="Book Antiqua" w:cs="Times New Roman"/>
          <w:color w:val="000000" w:themeColor="text1"/>
          <w:sz w:val="24"/>
          <w:szCs w:val="24"/>
        </w:rPr>
        <w:t xml:space="preserve">3 of 10 CD patients responded to </w:t>
      </w:r>
      <w:r w:rsidR="00A44B01" w:rsidRPr="00A35221">
        <w:rPr>
          <w:rFonts w:ascii="Book Antiqua" w:hAnsi="Book Antiqua" w:cs="Times New Roman"/>
          <w:color w:val="000000" w:themeColor="text1"/>
          <w:sz w:val="24"/>
          <w:szCs w:val="24"/>
        </w:rPr>
        <w:t xml:space="preserve">the intervention; </w:t>
      </w:r>
      <w:r w:rsidR="00156B76" w:rsidRPr="00A35221">
        <w:rPr>
          <w:rFonts w:ascii="Book Antiqua" w:hAnsi="Book Antiqua" w:cs="Times New Roman"/>
          <w:color w:val="000000" w:themeColor="text1"/>
          <w:sz w:val="24"/>
          <w:szCs w:val="24"/>
        </w:rPr>
        <w:t xml:space="preserve">however, 2 recipients showed serious adverse events, </w:t>
      </w:r>
      <w:r w:rsidR="00A44B01" w:rsidRPr="00A35221">
        <w:rPr>
          <w:rFonts w:ascii="Book Antiqua" w:hAnsi="Book Antiqua" w:cs="Times New Roman"/>
          <w:color w:val="000000" w:themeColor="text1"/>
          <w:sz w:val="24"/>
          <w:szCs w:val="24"/>
        </w:rPr>
        <w:t>necessitating</w:t>
      </w:r>
      <w:r w:rsidR="00156B76" w:rsidRPr="00A35221">
        <w:rPr>
          <w:rFonts w:ascii="Book Antiqua" w:hAnsi="Book Antiqua" w:cs="Times New Roman"/>
          <w:color w:val="000000" w:themeColor="text1"/>
          <w:sz w:val="24"/>
          <w:szCs w:val="24"/>
        </w:rPr>
        <w:t xml:space="preserve"> larger controlled trials </w:t>
      </w:r>
      <w:r w:rsidR="00A44B01" w:rsidRPr="00A35221">
        <w:rPr>
          <w:rFonts w:ascii="Book Antiqua" w:hAnsi="Book Antiqua" w:cs="Times New Roman"/>
          <w:color w:val="000000" w:themeColor="text1"/>
          <w:sz w:val="24"/>
          <w:szCs w:val="24"/>
        </w:rPr>
        <w:t>to confirm</w:t>
      </w:r>
      <w:r w:rsidR="00150068" w:rsidRPr="00A35221">
        <w:rPr>
          <w:rFonts w:ascii="Book Antiqua" w:hAnsi="Book Antiqua" w:cs="Times New Roman"/>
          <w:color w:val="000000" w:themeColor="text1"/>
          <w:sz w:val="24"/>
          <w:szCs w:val="24"/>
        </w:rPr>
        <w:t xml:space="preserve"> the safety and efficacy of</w:t>
      </w:r>
      <w:r w:rsidR="00156B76" w:rsidRPr="00A35221">
        <w:rPr>
          <w:rFonts w:ascii="Book Antiqua" w:hAnsi="Book Antiqua" w:cs="Times New Roman"/>
          <w:color w:val="000000" w:themeColor="text1"/>
          <w:sz w:val="24"/>
          <w:szCs w:val="24"/>
        </w:rPr>
        <w:t xml:space="preserve"> </w:t>
      </w:r>
      <w:r w:rsidR="00150068" w:rsidRPr="00A35221">
        <w:rPr>
          <w:rFonts w:ascii="Book Antiqua" w:hAnsi="Book Antiqua" w:cs="Times New Roman"/>
          <w:color w:val="000000" w:themeColor="text1"/>
          <w:sz w:val="24"/>
          <w:szCs w:val="24"/>
        </w:rPr>
        <w:t>FMT</w:t>
      </w:r>
      <w:r w:rsidR="00132627" w:rsidRPr="00A35221">
        <w:rPr>
          <w:rFonts w:ascii="Book Antiqua" w:hAnsi="Book Antiqua" w:cs="Times New Roman"/>
          <w:color w:val="000000" w:themeColor="text1"/>
          <w:sz w:val="24"/>
          <w:szCs w:val="24"/>
          <w:vertAlign w:val="superscript"/>
        </w:rPr>
        <w:t>[71]</w:t>
      </w:r>
      <w:r w:rsidR="00150068" w:rsidRPr="00A35221">
        <w:rPr>
          <w:rFonts w:ascii="Book Antiqua" w:hAnsi="Book Antiqua" w:cs="Times New Roman"/>
          <w:color w:val="000000" w:themeColor="text1"/>
          <w:sz w:val="24"/>
          <w:szCs w:val="24"/>
        </w:rPr>
        <w:t>.</w:t>
      </w:r>
      <w:r w:rsidR="00156B76" w:rsidRPr="00A35221">
        <w:rPr>
          <w:rFonts w:ascii="Book Antiqua" w:hAnsi="Book Antiqua" w:cs="Times New Roman"/>
          <w:color w:val="000000" w:themeColor="text1"/>
          <w:sz w:val="24"/>
          <w:szCs w:val="24"/>
        </w:rPr>
        <w:t xml:space="preserve"> </w:t>
      </w:r>
      <w:r w:rsidR="001E46C6" w:rsidRPr="00A35221">
        <w:rPr>
          <w:rFonts w:ascii="Book Antiqua" w:hAnsi="Book Antiqua" w:cs="Times New Roman"/>
          <w:color w:val="000000" w:themeColor="text1"/>
          <w:sz w:val="24"/>
          <w:szCs w:val="24"/>
        </w:rPr>
        <w:t xml:space="preserve">However, </w:t>
      </w:r>
      <w:r w:rsidR="008F32FB" w:rsidRPr="00A35221">
        <w:rPr>
          <w:rFonts w:ascii="Book Antiqua" w:hAnsi="Book Antiqua" w:cs="Times New Roman"/>
          <w:color w:val="000000" w:themeColor="text1"/>
          <w:sz w:val="24"/>
          <w:szCs w:val="24"/>
        </w:rPr>
        <w:t xml:space="preserve">the </w:t>
      </w:r>
      <w:r w:rsidR="00A44B01" w:rsidRPr="00A35221">
        <w:rPr>
          <w:rFonts w:ascii="Book Antiqua" w:hAnsi="Book Antiqua" w:cs="Times New Roman"/>
          <w:color w:val="000000" w:themeColor="text1"/>
          <w:sz w:val="24"/>
          <w:szCs w:val="24"/>
        </w:rPr>
        <w:t xml:space="preserve">results of </w:t>
      </w:r>
      <w:r w:rsidR="001E46C6" w:rsidRPr="00A35221">
        <w:rPr>
          <w:rFonts w:ascii="Book Antiqua" w:hAnsi="Book Antiqua" w:cs="Times New Roman"/>
          <w:color w:val="000000" w:themeColor="text1"/>
          <w:sz w:val="24"/>
          <w:szCs w:val="24"/>
        </w:rPr>
        <w:t>a long</w:t>
      </w:r>
      <w:r w:rsidR="00A44B01" w:rsidRPr="00A35221">
        <w:rPr>
          <w:rFonts w:ascii="Book Antiqua" w:hAnsi="Book Antiqua" w:cs="Times New Roman"/>
          <w:color w:val="000000" w:themeColor="text1"/>
          <w:sz w:val="24"/>
          <w:szCs w:val="24"/>
        </w:rPr>
        <w:t>-</w:t>
      </w:r>
      <w:r w:rsidR="001E46C6" w:rsidRPr="00A35221">
        <w:rPr>
          <w:rFonts w:ascii="Book Antiqua" w:hAnsi="Book Antiqua" w:cs="Times New Roman"/>
          <w:color w:val="000000" w:themeColor="text1"/>
          <w:sz w:val="24"/>
          <w:szCs w:val="24"/>
        </w:rPr>
        <w:t xml:space="preserve">term multiple </w:t>
      </w:r>
      <w:r w:rsidR="009C3002" w:rsidRPr="00A35221">
        <w:rPr>
          <w:rFonts w:ascii="Book Antiqua" w:hAnsi="Book Antiqua" w:cs="Times New Roman"/>
          <w:color w:val="000000" w:themeColor="text1"/>
          <w:sz w:val="24"/>
          <w:szCs w:val="24"/>
        </w:rPr>
        <w:t xml:space="preserve">fresh FMT </w:t>
      </w:r>
      <w:r w:rsidR="00A44B01" w:rsidRPr="00A35221">
        <w:rPr>
          <w:rFonts w:ascii="Book Antiqua" w:hAnsi="Book Antiqua" w:cs="Times New Roman"/>
          <w:color w:val="000000" w:themeColor="text1"/>
          <w:sz w:val="24"/>
          <w:szCs w:val="24"/>
        </w:rPr>
        <w:t xml:space="preserve">trial </w:t>
      </w:r>
      <w:r w:rsidR="009C3002" w:rsidRPr="00A35221">
        <w:rPr>
          <w:rFonts w:ascii="Book Antiqua" w:hAnsi="Book Antiqua" w:cs="Times New Roman"/>
          <w:color w:val="000000" w:themeColor="text1"/>
          <w:sz w:val="24"/>
          <w:szCs w:val="24"/>
        </w:rPr>
        <w:t xml:space="preserve">conducted to </w:t>
      </w:r>
      <w:r w:rsidR="00A44B01" w:rsidRPr="00A35221">
        <w:rPr>
          <w:rFonts w:ascii="Book Antiqua" w:hAnsi="Book Antiqua" w:cs="Times New Roman"/>
          <w:color w:val="000000" w:themeColor="text1"/>
          <w:sz w:val="24"/>
          <w:szCs w:val="24"/>
        </w:rPr>
        <w:t xml:space="preserve">evaluate </w:t>
      </w:r>
      <w:r w:rsidR="009C3002" w:rsidRPr="00A35221">
        <w:rPr>
          <w:rFonts w:ascii="Book Antiqua" w:hAnsi="Book Antiqua" w:cs="Times New Roman"/>
          <w:color w:val="000000" w:themeColor="text1"/>
          <w:sz w:val="24"/>
          <w:szCs w:val="24"/>
        </w:rPr>
        <w:t>the maintenance effect of symptom</w:t>
      </w:r>
      <w:r w:rsidR="00A44B01" w:rsidRPr="00A35221">
        <w:rPr>
          <w:rFonts w:ascii="Book Antiqua" w:hAnsi="Book Antiqua" w:cs="Times New Roman"/>
          <w:color w:val="000000" w:themeColor="text1"/>
          <w:sz w:val="24"/>
          <w:szCs w:val="24"/>
        </w:rPr>
        <w:t xml:space="preserve"> relief</w:t>
      </w:r>
      <w:r w:rsidR="001E46C6" w:rsidRPr="00A35221">
        <w:rPr>
          <w:rFonts w:ascii="Book Antiqua" w:hAnsi="Book Antiqua" w:cs="Times New Roman"/>
          <w:color w:val="000000" w:themeColor="text1"/>
          <w:sz w:val="24"/>
          <w:szCs w:val="24"/>
        </w:rPr>
        <w:t xml:space="preserve"> </w:t>
      </w:r>
      <w:r w:rsidR="009C3002" w:rsidRPr="00A35221">
        <w:rPr>
          <w:rFonts w:ascii="Book Antiqua" w:hAnsi="Book Antiqua" w:cs="Times New Roman"/>
          <w:color w:val="000000" w:themeColor="text1"/>
          <w:sz w:val="24"/>
          <w:szCs w:val="24"/>
        </w:rPr>
        <w:t xml:space="preserve">in CD complicated </w:t>
      </w:r>
      <w:r w:rsidR="00DB3E1E" w:rsidRPr="00A35221">
        <w:rPr>
          <w:rFonts w:ascii="Book Antiqua" w:hAnsi="Book Antiqua" w:cs="Times New Roman"/>
          <w:color w:val="000000" w:themeColor="text1"/>
          <w:sz w:val="24"/>
          <w:szCs w:val="24"/>
        </w:rPr>
        <w:t>by an</w:t>
      </w:r>
      <w:r w:rsidR="009C3002" w:rsidRPr="00A35221">
        <w:rPr>
          <w:rFonts w:ascii="Book Antiqua" w:hAnsi="Book Antiqua" w:cs="Times New Roman"/>
          <w:color w:val="000000" w:themeColor="text1"/>
          <w:sz w:val="24"/>
          <w:szCs w:val="24"/>
        </w:rPr>
        <w:t xml:space="preserve"> intraabdominal inflammatory mass revealed that </w:t>
      </w:r>
      <w:r w:rsidR="00B11A3D" w:rsidRPr="00A35221">
        <w:rPr>
          <w:rFonts w:ascii="Book Antiqua" w:hAnsi="Book Antiqua" w:cs="Times New Roman"/>
          <w:color w:val="000000" w:themeColor="text1"/>
          <w:sz w:val="24"/>
          <w:szCs w:val="24"/>
        </w:rPr>
        <w:t xml:space="preserve">the clinical symptom </w:t>
      </w:r>
      <w:r w:rsidR="00A44B01" w:rsidRPr="00A35221">
        <w:rPr>
          <w:rFonts w:ascii="Book Antiqua" w:hAnsi="Book Antiqua" w:cs="Times New Roman"/>
          <w:color w:val="000000" w:themeColor="text1"/>
          <w:sz w:val="24"/>
          <w:szCs w:val="24"/>
        </w:rPr>
        <w:t xml:space="preserve">alleviation </w:t>
      </w:r>
      <w:r w:rsidR="00B11A3D" w:rsidRPr="00A35221">
        <w:rPr>
          <w:rFonts w:ascii="Book Antiqua" w:hAnsi="Book Antiqua" w:cs="Times New Roman"/>
          <w:color w:val="000000" w:themeColor="text1"/>
          <w:sz w:val="24"/>
          <w:szCs w:val="24"/>
        </w:rPr>
        <w:t>rates were 48.0% (12/25), 32.0% (8/25)</w:t>
      </w:r>
      <w:r w:rsidR="00A44B01" w:rsidRPr="00A35221">
        <w:rPr>
          <w:rFonts w:ascii="Book Antiqua" w:hAnsi="Book Antiqua" w:cs="Times New Roman"/>
          <w:color w:val="000000" w:themeColor="text1"/>
          <w:sz w:val="24"/>
          <w:szCs w:val="24"/>
        </w:rPr>
        <w:t>,</w:t>
      </w:r>
      <w:r w:rsidR="00B11A3D" w:rsidRPr="00A35221">
        <w:rPr>
          <w:rFonts w:ascii="Book Antiqua" w:hAnsi="Book Antiqua" w:cs="Times New Roman"/>
          <w:color w:val="000000" w:themeColor="text1"/>
          <w:sz w:val="24"/>
          <w:szCs w:val="24"/>
        </w:rPr>
        <w:t xml:space="preserve"> and 22.7% (5/22)</w:t>
      </w:r>
      <w:r w:rsidR="00393783" w:rsidRPr="00A35221">
        <w:rPr>
          <w:rFonts w:ascii="Book Antiqua" w:hAnsi="Book Antiqua" w:cs="Times New Roman"/>
          <w:color w:val="000000" w:themeColor="text1"/>
          <w:sz w:val="24"/>
          <w:szCs w:val="24"/>
        </w:rPr>
        <w:t xml:space="preserve">, respectively, at 6 </w:t>
      </w:r>
      <w:r w:rsidR="0092300B" w:rsidRPr="00A35221">
        <w:rPr>
          <w:rFonts w:ascii="Book Antiqua" w:hAnsi="Book Antiqua" w:cs="Times New Roman"/>
          <w:color w:val="000000" w:themeColor="text1"/>
          <w:sz w:val="24"/>
          <w:szCs w:val="24"/>
        </w:rPr>
        <w:t>mo</w:t>
      </w:r>
      <w:r w:rsidR="00393783" w:rsidRPr="00A35221">
        <w:rPr>
          <w:rFonts w:ascii="Book Antiqua" w:hAnsi="Book Antiqua" w:cs="Times New Roman"/>
          <w:color w:val="000000" w:themeColor="text1"/>
          <w:sz w:val="24"/>
          <w:szCs w:val="24"/>
        </w:rPr>
        <w:t xml:space="preserve">, 12 </w:t>
      </w:r>
      <w:r w:rsidR="0092300B" w:rsidRPr="00A35221">
        <w:rPr>
          <w:rFonts w:ascii="Book Antiqua" w:hAnsi="Book Antiqua" w:cs="Times New Roman"/>
          <w:color w:val="000000" w:themeColor="text1"/>
          <w:sz w:val="24"/>
          <w:szCs w:val="24"/>
        </w:rPr>
        <w:t>mo</w:t>
      </w:r>
      <w:r w:rsidR="00A44B01" w:rsidRPr="00A35221">
        <w:rPr>
          <w:rFonts w:ascii="Book Antiqua" w:hAnsi="Book Antiqua" w:cs="Times New Roman"/>
          <w:color w:val="000000" w:themeColor="text1"/>
          <w:sz w:val="24"/>
          <w:szCs w:val="24"/>
        </w:rPr>
        <w:t>,</w:t>
      </w:r>
      <w:r w:rsidR="00393783" w:rsidRPr="00A35221">
        <w:rPr>
          <w:rFonts w:ascii="Book Antiqua" w:hAnsi="Book Antiqua" w:cs="Times New Roman"/>
          <w:color w:val="000000" w:themeColor="text1"/>
          <w:sz w:val="24"/>
          <w:szCs w:val="24"/>
        </w:rPr>
        <w:t xml:space="preserve"> and 18 </w:t>
      </w:r>
      <w:r w:rsidR="0092300B" w:rsidRPr="00A35221">
        <w:rPr>
          <w:rFonts w:ascii="Book Antiqua" w:hAnsi="Book Antiqua" w:cs="Times New Roman"/>
          <w:color w:val="000000" w:themeColor="text1"/>
          <w:sz w:val="24"/>
          <w:szCs w:val="24"/>
        </w:rPr>
        <w:t>mo</w:t>
      </w:r>
      <w:r w:rsidR="00A44B01" w:rsidRPr="00A35221">
        <w:rPr>
          <w:rFonts w:ascii="Book Antiqua" w:hAnsi="Book Antiqua" w:cs="Times New Roman"/>
          <w:color w:val="000000" w:themeColor="text1"/>
          <w:sz w:val="24"/>
          <w:szCs w:val="24"/>
        </w:rPr>
        <w:t>;</w:t>
      </w:r>
      <w:r w:rsidR="00393783" w:rsidRPr="00A35221">
        <w:rPr>
          <w:rFonts w:ascii="Book Antiqua" w:hAnsi="Book Antiqua" w:cs="Times New Roman"/>
          <w:color w:val="000000" w:themeColor="text1"/>
          <w:sz w:val="24"/>
          <w:szCs w:val="24"/>
        </w:rPr>
        <w:t xml:space="preserve"> fresh FMT was repeated every 3 </w:t>
      </w:r>
      <w:r w:rsidR="0092300B" w:rsidRPr="00A35221">
        <w:rPr>
          <w:rFonts w:ascii="Book Antiqua" w:hAnsi="Book Antiqua" w:cs="Times New Roman"/>
          <w:color w:val="000000" w:themeColor="text1"/>
          <w:sz w:val="24"/>
          <w:szCs w:val="24"/>
        </w:rPr>
        <w:t>mo</w:t>
      </w:r>
      <w:r w:rsidR="00132627" w:rsidRPr="00A35221">
        <w:rPr>
          <w:rFonts w:ascii="Book Antiqua" w:hAnsi="Book Antiqua" w:cs="Times New Roman"/>
          <w:color w:val="000000" w:themeColor="text1"/>
          <w:sz w:val="24"/>
          <w:szCs w:val="24"/>
          <w:vertAlign w:val="superscript"/>
        </w:rPr>
        <w:t>[72]</w:t>
      </w:r>
      <w:r w:rsidR="00393783" w:rsidRPr="00A35221">
        <w:rPr>
          <w:rFonts w:ascii="Book Antiqua" w:hAnsi="Book Antiqua" w:cs="Times New Roman"/>
          <w:color w:val="000000" w:themeColor="text1"/>
          <w:sz w:val="24"/>
          <w:szCs w:val="24"/>
        </w:rPr>
        <w:t xml:space="preserve">. </w:t>
      </w:r>
      <w:r w:rsidR="00FD0C7F" w:rsidRPr="00A35221">
        <w:rPr>
          <w:rFonts w:ascii="Book Antiqua" w:hAnsi="Book Antiqua" w:cs="Times New Roman"/>
          <w:color w:val="000000" w:themeColor="text1"/>
          <w:sz w:val="24"/>
          <w:szCs w:val="24"/>
        </w:rPr>
        <w:t xml:space="preserve">Furthermore, </w:t>
      </w:r>
      <w:r w:rsidR="00A44B01" w:rsidRPr="00A35221">
        <w:rPr>
          <w:rFonts w:ascii="Book Antiqua" w:hAnsi="Book Antiqua" w:cs="Times New Roman"/>
          <w:color w:val="000000" w:themeColor="text1"/>
          <w:sz w:val="24"/>
          <w:szCs w:val="24"/>
        </w:rPr>
        <w:t xml:space="preserve">the long-term clinical effects of varied </w:t>
      </w:r>
      <w:r w:rsidR="00FD0C7F" w:rsidRPr="00A35221">
        <w:rPr>
          <w:rFonts w:ascii="Book Antiqua" w:hAnsi="Book Antiqua" w:cs="Times New Roman"/>
          <w:color w:val="000000" w:themeColor="text1"/>
          <w:sz w:val="24"/>
          <w:szCs w:val="24"/>
        </w:rPr>
        <w:t xml:space="preserve">frequency of FMT for CD </w:t>
      </w:r>
      <w:r w:rsidR="00A44B01" w:rsidRPr="00A35221">
        <w:rPr>
          <w:rFonts w:ascii="Book Antiqua" w:hAnsi="Book Antiqua" w:cs="Times New Roman"/>
          <w:color w:val="000000" w:themeColor="text1"/>
          <w:sz w:val="24"/>
          <w:szCs w:val="24"/>
        </w:rPr>
        <w:t xml:space="preserve">were </w:t>
      </w:r>
      <w:r w:rsidR="00B8056A" w:rsidRPr="00A35221">
        <w:rPr>
          <w:rFonts w:ascii="Book Antiqua" w:hAnsi="Book Antiqua" w:cs="Times New Roman"/>
          <w:color w:val="000000" w:themeColor="text1"/>
          <w:sz w:val="24"/>
          <w:szCs w:val="24"/>
        </w:rPr>
        <w:t>explored</w:t>
      </w:r>
      <w:r w:rsidR="00A44B01" w:rsidRPr="00A35221">
        <w:rPr>
          <w:rFonts w:ascii="Book Antiqua" w:hAnsi="Book Antiqua" w:cs="Times New Roman"/>
          <w:color w:val="000000" w:themeColor="text1"/>
          <w:sz w:val="24"/>
          <w:szCs w:val="24"/>
        </w:rPr>
        <w:t xml:space="preserve">: an </w:t>
      </w:r>
      <w:r w:rsidR="00716CA7" w:rsidRPr="00A35221">
        <w:rPr>
          <w:rFonts w:ascii="Book Antiqua" w:hAnsi="Book Antiqua" w:cs="Times New Roman"/>
          <w:color w:val="000000" w:themeColor="text1"/>
          <w:sz w:val="24"/>
          <w:szCs w:val="24"/>
        </w:rPr>
        <w:t xml:space="preserve">interval </w:t>
      </w:r>
      <w:r w:rsidR="00B53096" w:rsidRPr="00A35221">
        <w:rPr>
          <w:rFonts w:ascii="Book Antiqua" w:hAnsi="Book Antiqua" w:cs="Times New Roman"/>
          <w:color w:val="000000" w:themeColor="text1"/>
          <w:sz w:val="24"/>
          <w:szCs w:val="24"/>
        </w:rPr>
        <w:t xml:space="preserve">of </w:t>
      </w:r>
      <w:r w:rsidR="00716CA7" w:rsidRPr="00A35221">
        <w:rPr>
          <w:rFonts w:ascii="Book Antiqua" w:hAnsi="Book Antiqua" w:cs="Times New Roman"/>
          <w:color w:val="000000" w:themeColor="text1"/>
          <w:sz w:val="24"/>
          <w:szCs w:val="24"/>
        </w:rPr>
        <w:t xml:space="preserve">treatment </w:t>
      </w:r>
      <w:r w:rsidR="00A44B01" w:rsidRPr="00A35221">
        <w:rPr>
          <w:rFonts w:ascii="Book Antiqua" w:hAnsi="Book Antiqua" w:cs="Times New Roman"/>
          <w:color w:val="000000" w:themeColor="text1"/>
          <w:sz w:val="24"/>
          <w:szCs w:val="24"/>
        </w:rPr>
        <w:t xml:space="preserve">of </w:t>
      </w:r>
      <w:r w:rsidR="00B53096" w:rsidRPr="00A35221">
        <w:rPr>
          <w:rFonts w:ascii="Book Antiqua" w:hAnsi="Book Antiqua" w:cs="Times New Roman"/>
          <w:color w:val="000000" w:themeColor="text1"/>
          <w:sz w:val="24"/>
          <w:szCs w:val="24"/>
        </w:rPr>
        <w:t xml:space="preserve">less than 4 </w:t>
      </w:r>
      <w:r w:rsidR="0092300B" w:rsidRPr="00A35221">
        <w:rPr>
          <w:rFonts w:ascii="Book Antiqua" w:hAnsi="Book Antiqua" w:cs="Times New Roman"/>
          <w:color w:val="000000" w:themeColor="text1"/>
          <w:sz w:val="24"/>
          <w:szCs w:val="24"/>
        </w:rPr>
        <w:t xml:space="preserve">mo </w:t>
      </w:r>
      <w:r w:rsidR="00A44B01" w:rsidRPr="00A35221">
        <w:rPr>
          <w:rFonts w:ascii="Book Antiqua" w:hAnsi="Book Antiqua" w:cs="Times New Roman"/>
          <w:color w:val="000000" w:themeColor="text1"/>
          <w:sz w:val="24"/>
          <w:szCs w:val="24"/>
        </w:rPr>
        <w:t xml:space="preserve">was shown to </w:t>
      </w:r>
      <w:r w:rsidR="00B53096" w:rsidRPr="00A35221">
        <w:rPr>
          <w:rFonts w:ascii="Book Antiqua" w:hAnsi="Book Antiqua" w:cs="Times New Roman"/>
          <w:color w:val="000000" w:themeColor="text1"/>
          <w:sz w:val="24"/>
          <w:szCs w:val="24"/>
        </w:rPr>
        <w:t xml:space="preserve">effectively maintain the clinical benefits </w:t>
      </w:r>
      <w:r w:rsidR="00A44B01" w:rsidRPr="00A35221">
        <w:rPr>
          <w:rFonts w:ascii="Book Antiqua" w:hAnsi="Book Antiqua" w:cs="Times New Roman"/>
          <w:color w:val="000000" w:themeColor="text1"/>
          <w:sz w:val="24"/>
          <w:szCs w:val="24"/>
        </w:rPr>
        <w:t xml:space="preserve">obtained by </w:t>
      </w:r>
      <w:r w:rsidR="00B53096" w:rsidRPr="00A35221">
        <w:rPr>
          <w:rFonts w:ascii="Book Antiqua" w:hAnsi="Book Antiqua" w:cs="Times New Roman"/>
          <w:color w:val="000000" w:themeColor="text1"/>
          <w:sz w:val="24"/>
          <w:szCs w:val="24"/>
        </w:rPr>
        <w:t>the first FMT</w:t>
      </w:r>
      <w:r w:rsidR="00132627" w:rsidRPr="00A35221">
        <w:rPr>
          <w:rFonts w:ascii="Book Antiqua" w:hAnsi="Book Antiqua" w:cs="Times New Roman"/>
          <w:color w:val="000000" w:themeColor="text1"/>
          <w:sz w:val="24"/>
          <w:szCs w:val="24"/>
          <w:vertAlign w:val="superscript"/>
        </w:rPr>
        <w:t>[73]</w:t>
      </w:r>
      <w:r w:rsidR="00B53096" w:rsidRPr="00A35221">
        <w:rPr>
          <w:rFonts w:ascii="Book Antiqua" w:hAnsi="Book Antiqua" w:cs="Times New Roman"/>
          <w:color w:val="000000" w:themeColor="text1"/>
          <w:sz w:val="24"/>
          <w:szCs w:val="24"/>
        </w:rPr>
        <w:t>.</w:t>
      </w:r>
      <w:r w:rsidR="00E07B2A" w:rsidRPr="00A35221">
        <w:rPr>
          <w:rFonts w:ascii="Book Antiqua" w:hAnsi="Book Antiqua" w:cs="Times New Roman"/>
          <w:color w:val="000000" w:themeColor="text1"/>
          <w:sz w:val="24"/>
          <w:szCs w:val="24"/>
        </w:rPr>
        <w:t xml:space="preserve"> </w:t>
      </w:r>
      <w:r w:rsidR="00A44B01" w:rsidRPr="00A35221">
        <w:rPr>
          <w:rFonts w:ascii="Book Antiqua" w:hAnsi="Book Antiqua" w:cs="Times New Roman"/>
          <w:color w:val="000000" w:themeColor="text1"/>
          <w:sz w:val="24"/>
          <w:szCs w:val="24"/>
        </w:rPr>
        <w:t>However,</w:t>
      </w:r>
      <w:r w:rsidR="005D7E0B" w:rsidRPr="00A35221">
        <w:rPr>
          <w:rFonts w:ascii="Book Antiqua" w:hAnsi="Book Antiqua" w:cs="Times New Roman"/>
          <w:color w:val="000000" w:themeColor="text1"/>
          <w:sz w:val="24"/>
          <w:szCs w:val="24"/>
        </w:rPr>
        <w:t xml:space="preserve"> the dynamic gut-microbiota shifts and molecular interactions between donors and recipients during FMT</w:t>
      </w:r>
      <w:r w:rsidR="00A44B01" w:rsidRPr="00A35221">
        <w:rPr>
          <w:rFonts w:ascii="Book Antiqua" w:hAnsi="Book Antiqua" w:cs="Times New Roman"/>
          <w:color w:val="000000" w:themeColor="text1"/>
          <w:sz w:val="24"/>
          <w:szCs w:val="24"/>
        </w:rPr>
        <w:t xml:space="preserve"> remain poorly understood. In addition, further studies are required to determine</w:t>
      </w:r>
      <w:r w:rsidR="001779D9" w:rsidRPr="00A35221">
        <w:rPr>
          <w:rFonts w:ascii="Book Antiqua" w:hAnsi="Book Antiqua" w:cs="Times New Roman"/>
          <w:color w:val="000000" w:themeColor="text1"/>
          <w:sz w:val="24"/>
          <w:szCs w:val="24"/>
        </w:rPr>
        <w:t xml:space="preserve"> the optimal FMT treatment intensity and </w:t>
      </w:r>
      <w:r w:rsidR="0019248F" w:rsidRPr="00A35221">
        <w:rPr>
          <w:rFonts w:ascii="Book Antiqua" w:hAnsi="Book Antiqua" w:cs="Times New Roman"/>
          <w:color w:val="000000" w:themeColor="text1"/>
          <w:sz w:val="24"/>
          <w:szCs w:val="24"/>
        </w:rPr>
        <w:t>match the optimal donor-recipient types based on microbial profiles.</w:t>
      </w:r>
    </w:p>
    <w:p w14:paraId="3935D96C" w14:textId="77777777" w:rsidR="00836E73" w:rsidRPr="00A35221" w:rsidRDefault="00836E73" w:rsidP="00B93D27">
      <w:pPr>
        <w:adjustRightInd w:val="0"/>
        <w:snapToGrid w:val="0"/>
        <w:spacing w:line="360" w:lineRule="auto"/>
        <w:ind w:firstLineChars="100" w:firstLine="240"/>
        <w:rPr>
          <w:rFonts w:ascii="Book Antiqua" w:hAnsi="Book Antiqua" w:cs="Times New Roman"/>
          <w:b/>
          <w:color w:val="000000" w:themeColor="text1"/>
          <w:sz w:val="24"/>
          <w:szCs w:val="24"/>
        </w:rPr>
      </w:pPr>
      <w:bookmarkStart w:id="56" w:name="OLE_LINK64"/>
      <w:bookmarkStart w:id="57" w:name="OLE_LINK65"/>
    </w:p>
    <w:p w14:paraId="61E2D215" w14:textId="77777777" w:rsidR="0019248F" w:rsidRPr="00A35221" w:rsidRDefault="00AB57DF" w:rsidP="00B93D27">
      <w:pPr>
        <w:adjustRightInd w:val="0"/>
        <w:snapToGrid w:val="0"/>
        <w:spacing w:line="360" w:lineRule="auto"/>
        <w:rPr>
          <w:rFonts w:ascii="Book Antiqua" w:hAnsi="Book Antiqua" w:cs="Times New Roman"/>
          <w:b/>
          <w:i/>
          <w:color w:val="000000" w:themeColor="text1"/>
          <w:sz w:val="24"/>
          <w:szCs w:val="24"/>
        </w:rPr>
      </w:pPr>
      <w:bookmarkStart w:id="58" w:name="OLE_LINK80"/>
      <w:r w:rsidRPr="00A35221">
        <w:rPr>
          <w:rFonts w:ascii="Book Antiqua" w:hAnsi="Book Antiqua" w:cs="Times New Roman"/>
          <w:b/>
          <w:i/>
          <w:color w:val="000000" w:themeColor="text1"/>
          <w:sz w:val="24"/>
          <w:szCs w:val="24"/>
        </w:rPr>
        <w:t>Herbal compounds</w:t>
      </w:r>
      <w:bookmarkEnd w:id="56"/>
      <w:bookmarkEnd w:id="57"/>
      <w:bookmarkEnd w:id="58"/>
      <w:r w:rsidRPr="00A35221">
        <w:rPr>
          <w:rFonts w:ascii="Book Antiqua" w:hAnsi="Book Antiqua" w:cs="Times New Roman"/>
          <w:b/>
          <w:i/>
          <w:color w:val="000000" w:themeColor="text1"/>
          <w:sz w:val="24"/>
          <w:szCs w:val="24"/>
        </w:rPr>
        <w:t xml:space="preserve"> and prescriptions</w:t>
      </w:r>
    </w:p>
    <w:p w14:paraId="26C54D10" w14:textId="75EFC273" w:rsidR="00322A95" w:rsidRPr="00A35221" w:rsidRDefault="009E63DD" w:rsidP="00B93D27">
      <w:pPr>
        <w:adjustRightInd w:val="0"/>
        <w:snapToGrid w:val="0"/>
        <w:spacing w:line="360" w:lineRule="auto"/>
        <w:rPr>
          <w:rFonts w:ascii="Book Antiqua" w:hAnsi="Book Antiqua" w:cs="Times New Roman"/>
          <w:color w:val="000000" w:themeColor="text1"/>
          <w:sz w:val="24"/>
          <w:szCs w:val="24"/>
        </w:rPr>
      </w:pPr>
      <w:r w:rsidRPr="00A35221">
        <w:rPr>
          <w:rFonts w:ascii="Book Antiqua" w:hAnsi="Book Antiqua" w:cs="Times New Roman"/>
          <w:color w:val="000000" w:themeColor="text1"/>
          <w:sz w:val="24"/>
          <w:szCs w:val="24"/>
        </w:rPr>
        <w:t xml:space="preserve">There are some safety concerns with the long-term use of conventional </w:t>
      </w:r>
      <w:r w:rsidRPr="00A35221">
        <w:rPr>
          <w:rFonts w:ascii="Book Antiqua" w:hAnsi="Book Antiqua" w:cs="Times New Roman"/>
          <w:color w:val="000000" w:themeColor="text1"/>
          <w:sz w:val="24"/>
          <w:szCs w:val="24"/>
        </w:rPr>
        <w:lastRenderedPageBreak/>
        <w:t>medications</w:t>
      </w:r>
      <w:r w:rsidRPr="00A35221" w:rsidDel="009E63DD">
        <w:rPr>
          <w:rFonts w:ascii="Book Antiqua" w:hAnsi="Book Antiqua" w:cs="Times New Roman"/>
          <w:color w:val="000000" w:themeColor="text1"/>
          <w:sz w:val="24"/>
          <w:szCs w:val="24"/>
        </w:rPr>
        <w:t xml:space="preserve"> </w:t>
      </w:r>
      <w:r w:rsidR="007B1E5E" w:rsidRPr="00A35221">
        <w:rPr>
          <w:rFonts w:ascii="Book Antiqua" w:hAnsi="Book Antiqua" w:cs="Times New Roman"/>
          <w:color w:val="000000" w:themeColor="text1"/>
          <w:sz w:val="24"/>
          <w:szCs w:val="24"/>
        </w:rPr>
        <w:t>(</w:t>
      </w:r>
      <w:r w:rsidR="007B1E5E" w:rsidRPr="00A35221">
        <w:rPr>
          <w:rFonts w:ascii="Book Antiqua" w:hAnsi="Book Antiqua" w:cs="Times New Roman"/>
          <w:i/>
          <w:color w:val="000000" w:themeColor="text1"/>
          <w:sz w:val="24"/>
          <w:szCs w:val="24"/>
        </w:rPr>
        <w:t>e</w:t>
      </w:r>
      <w:r w:rsidR="00A44B01" w:rsidRPr="00A35221">
        <w:rPr>
          <w:rFonts w:ascii="Book Antiqua" w:hAnsi="Book Antiqua" w:cs="Times New Roman"/>
          <w:i/>
          <w:color w:val="000000" w:themeColor="text1"/>
          <w:sz w:val="24"/>
          <w:szCs w:val="24"/>
        </w:rPr>
        <w:t>.</w:t>
      </w:r>
      <w:r w:rsidR="007B1E5E" w:rsidRPr="00A35221">
        <w:rPr>
          <w:rFonts w:ascii="Book Antiqua" w:hAnsi="Book Antiqua" w:cs="Times New Roman"/>
          <w:i/>
          <w:color w:val="000000" w:themeColor="text1"/>
          <w:sz w:val="24"/>
          <w:szCs w:val="24"/>
        </w:rPr>
        <w:t>g.</w:t>
      </w:r>
      <w:r w:rsidR="007B1E5E" w:rsidRPr="00A35221">
        <w:rPr>
          <w:rFonts w:ascii="Book Antiqua" w:hAnsi="Book Antiqua" w:cs="Times New Roman"/>
          <w:color w:val="000000" w:themeColor="text1"/>
          <w:sz w:val="24"/>
          <w:szCs w:val="24"/>
        </w:rPr>
        <w:t xml:space="preserve">, anti-inflammatory, immunosuppressive, and biologic </w:t>
      </w:r>
      <w:r w:rsidR="00A44B01" w:rsidRPr="00A35221">
        <w:rPr>
          <w:rFonts w:ascii="Book Antiqua" w:hAnsi="Book Antiqua" w:cs="Times New Roman"/>
          <w:color w:val="000000" w:themeColor="text1"/>
          <w:sz w:val="24"/>
          <w:szCs w:val="24"/>
        </w:rPr>
        <w:t>therapies</w:t>
      </w:r>
      <w:r w:rsidR="007B1E5E" w:rsidRPr="00A35221">
        <w:rPr>
          <w:rFonts w:ascii="Book Antiqua" w:hAnsi="Book Antiqua" w:cs="Times New Roman"/>
          <w:color w:val="000000" w:themeColor="text1"/>
          <w:sz w:val="24"/>
          <w:szCs w:val="24"/>
        </w:rPr>
        <w:t>)</w:t>
      </w:r>
      <w:r w:rsidR="00A44B01" w:rsidRPr="00A35221">
        <w:rPr>
          <w:rFonts w:ascii="Book Antiqua" w:hAnsi="Book Antiqua" w:cs="Times New Roman"/>
          <w:color w:val="000000" w:themeColor="text1"/>
          <w:sz w:val="24"/>
          <w:szCs w:val="24"/>
        </w:rPr>
        <w:t>,</w:t>
      </w:r>
      <w:r w:rsidR="000A03D1" w:rsidRPr="00A35221">
        <w:rPr>
          <w:rFonts w:ascii="Book Antiqua" w:hAnsi="Book Antiqua" w:cs="Times New Roman"/>
          <w:color w:val="000000" w:themeColor="text1"/>
          <w:sz w:val="24"/>
          <w:szCs w:val="24"/>
        </w:rPr>
        <w:t xml:space="preserve"> </w:t>
      </w:r>
      <w:r w:rsidRPr="00A35221">
        <w:rPr>
          <w:rFonts w:ascii="Book Antiqua" w:hAnsi="Book Antiqua" w:cs="Times New Roman"/>
          <w:color w:val="000000" w:themeColor="text1"/>
          <w:sz w:val="24"/>
          <w:szCs w:val="24"/>
        </w:rPr>
        <w:t>which has increased interest in traditional medicines for the treatment of IBD</w:t>
      </w:r>
      <w:r w:rsidR="00995A6E" w:rsidRPr="00A35221">
        <w:rPr>
          <w:rFonts w:ascii="Book Antiqua" w:hAnsi="Book Antiqua" w:cs="Times New Roman"/>
          <w:color w:val="000000" w:themeColor="text1"/>
          <w:sz w:val="24"/>
          <w:szCs w:val="24"/>
          <w:vertAlign w:val="superscript"/>
        </w:rPr>
        <w:t>[15]</w:t>
      </w:r>
      <w:r w:rsidR="00331344" w:rsidRPr="00A35221">
        <w:rPr>
          <w:rFonts w:ascii="Book Antiqua" w:hAnsi="Book Antiqua" w:cs="Times New Roman"/>
          <w:color w:val="000000" w:themeColor="text1"/>
          <w:sz w:val="24"/>
          <w:szCs w:val="24"/>
        </w:rPr>
        <w:t xml:space="preserve">. </w:t>
      </w:r>
      <w:r w:rsidR="00572DE0" w:rsidRPr="00A35221">
        <w:rPr>
          <w:rFonts w:ascii="Book Antiqua" w:hAnsi="Book Antiqua" w:cs="Times New Roman"/>
          <w:color w:val="000000" w:themeColor="text1"/>
          <w:sz w:val="24"/>
          <w:szCs w:val="24"/>
        </w:rPr>
        <w:t xml:space="preserve">Hence, </w:t>
      </w:r>
      <w:r w:rsidR="00614F74" w:rsidRPr="00A35221">
        <w:rPr>
          <w:rFonts w:ascii="Book Antiqua" w:hAnsi="Book Antiqua" w:cs="Times New Roman"/>
          <w:color w:val="000000" w:themeColor="text1"/>
          <w:sz w:val="24"/>
          <w:szCs w:val="24"/>
        </w:rPr>
        <w:t xml:space="preserve">an increasing number of researchers </w:t>
      </w:r>
      <w:r w:rsidR="00A44B01" w:rsidRPr="00A35221">
        <w:rPr>
          <w:rFonts w:ascii="Book Antiqua" w:hAnsi="Book Antiqua" w:cs="Times New Roman"/>
          <w:color w:val="000000" w:themeColor="text1"/>
          <w:sz w:val="24"/>
          <w:szCs w:val="24"/>
        </w:rPr>
        <w:t xml:space="preserve">have </w:t>
      </w:r>
      <w:r w:rsidR="00614F74" w:rsidRPr="00A35221">
        <w:rPr>
          <w:rFonts w:ascii="Book Antiqua" w:hAnsi="Book Antiqua" w:cs="Times New Roman"/>
          <w:color w:val="000000" w:themeColor="text1"/>
          <w:sz w:val="24"/>
          <w:szCs w:val="24"/>
        </w:rPr>
        <w:t>shift</w:t>
      </w:r>
      <w:r w:rsidR="00A44B01" w:rsidRPr="00A35221">
        <w:rPr>
          <w:rFonts w:ascii="Book Antiqua" w:hAnsi="Book Antiqua" w:cs="Times New Roman"/>
          <w:color w:val="000000" w:themeColor="text1"/>
          <w:sz w:val="24"/>
          <w:szCs w:val="24"/>
        </w:rPr>
        <w:t>ed</w:t>
      </w:r>
      <w:r w:rsidR="00614F74" w:rsidRPr="00A35221">
        <w:rPr>
          <w:rFonts w:ascii="Book Antiqua" w:hAnsi="Book Antiqua" w:cs="Times New Roman"/>
          <w:color w:val="000000" w:themeColor="text1"/>
          <w:sz w:val="24"/>
          <w:szCs w:val="24"/>
        </w:rPr>
        <w:t xml:space="preserve"> their attention to traditional medicine</w:t>
      </w:r>
      <w:r w:rsidR="00A44B01" w:rsidRPr="00A35221">
        <w:rPr>
          <w:rFonts w:ascii="Book Antiqua" w:hAnsi="Book Antiqua" w:cs="Times New Roman"/>
          <w:color w:val="000000" w:themeColor="text1"/>
          <w:sz w:val="24"/>
          <w:szCs w:val="24"/>
        </w:rPr>
        <w:t xml:space="preserve"> in order to identify</w:t>
      </w:r>
      <w:r w:rsidR="00614F74" w:rsidRPr="00A35221">
        <w:rPr>
          <w:rFonts w:ascii="Book Antiqua" w:hAnsi="Book Antiqua" w:cs="Times New Roman"/>
          <w:color w:val="000000" w:themeColor="text1"/>
          <w:sz w:val="24"/>
          <w:szCs w:val="24"/>
        </w:rPr>
        <w:t xml:space="preserve"> potential</w:t>
      </w:r>
      <w:r w:rsidR="00A44B01" w:rsidRPr="00A35221">
        <w:rPr>
          <w:rFonts w:ascii="Book Antiqua" w:hAnsi="Book Antiqua" w:cs="Times New Roman"/>
          <w:color w:val="000000" w:themeColor="text1"/>
          <w:sz w:val="24"/>
          <w:szCs w:val="24"/>
        </w:rPr>
        <w:t>ly therapeutic</w:t>
      </w:r>
      <w:r w:rsidR="00614F74" w:rsidRPr="00A35221">
        <w:rPr>
          <w:rFonts w:ascii="Book Antiqua" w:hAnsi="Book Antiqua" w:cs="Times New Roman"/>
          <w:color w:val="000000" w:themeColor="text1"/>
          <w:sz w:val="24"/>
          <w:szCs w:val="24"/>
        </w:rPr>
        <w:t xml:space="preserve"> compounds </w:t>
      </w:r>
      <w:r w:rsidR="00A44B01" w:rsidRPr="00A35221">
        <w:rPr>
          <w:rFonts w:ascii="Book Antiqua" w:hAnsi="Book Antiqua" w:cs="Times New Roman"/>
          <w:color w:val="000000" w:themeColor="text1"/>
          <w:sz w:val="24"/>
          <w:szCs w:val="24"/>
        </w:rPr>
        <w:t xml:space="preserve">in </w:t>
      </w:r>
      <w:r w:rsidR="00614F74" w:rsidRPr="00A35221">
        <w:rPr>
          <w:rFonts w:ascii="Book Antiqua" w:hAnsi="Book Antiqua" w:cs="Times New Roman"/>
          <w:color w:val="000000" w:themeColor="text1"/>
          <w:sz w:val="24"/>
          <w:szCs w:val="24"/>
        </w:rPr>
        <w:t>Chinese herbal medicine and/or traditional prescriptions.</w:t>
      </w:r>
      <w:r w:rsidR="0041271C" w:rsidRPr="00A35221">
        <w:rPr>
          <w:rFonts w:ascii="Book Antiqua" w:hAnsi="Book Antiqua" w:cs="Times New Roman"/>
          <w:color w:val="000000" w:themeColor="text1"/>
          <w:sz w:val="24"/>
          <w:szCs w:val="24"/>
        </w:rPr>
        <w:t xml:space="preserve"> </w:t>
      </w:r>
      <w:r w:rsidR="007A1830" w:rsidRPr="00A35221">
        <w:rPr>
          <w:rFonts w:ascii="Book Antiqua" w:hAnsi="Book Antiqua" w:cs="Times New Roman"/>
          <w:color w:val="000000" w:themeColor="text1"/>
          <w:sz w:val="24"/>
          <w:szCs w:val="24"/>
        </w:rPr>
        <w:t xml:space="preserve">So far, various potent compounds have been found, </w:t>
      </w:r>
      <w:r w:rsidR="0031044A" w:rsidRPr="00A35221">
        <w:rPr>
          <w:rFonts w:ascii="Book Antiqua" w:hAnsi="Book Antiqua" w:cs="Times New Roman"/>
          <w:color w:val="000000" w:themeColor="text1"/>
          <w:sz w:val="24"/>
          <w:szCs w:val="24"/>
        </w:rPr>
        <w:t xml:space="preserve">some of </w:t>
      </w:r>
      <w:r w:rsidR="007E617F" w:rsidRPr="00A35221">
        <w:rPr>
          <w:rFonts w:ascii="Book Antiqua" w:hAnsi="Book Antiqua" w:cs="Times New Roman"/>
          <w:color w:val="000000" w:themeColor="text1"/>
          <w:sz w:val="24"/>
          <w:szCs w:val="24"/>
        </w:rPr>
        <w:t xml:space="preserve">which </w:t>
      </w:r>
      <w:r w:rsidR="0031044A" w:rsidRPr="00A35221">
        <w:rPr>
          <w:rFonts w:ascii="Book Antiqua" w:hAnsi="Book Antiqua" w:cs="Times New Roman"/>
          <w:color w:val="000000" w:themeColor="text1"/>
          <w:sz w:val="24"/>
          <w:szCs w:val="24"/>
        </w:rPr>
        <w:t>exhibit the effects of relieving intestinal inflammation, at least in part by regulating the intestinal microbiota</w:t>
      </w:r>
      <w:r w:rsidR="00132627" w:rsidRPr="00A35221">
        <w:rPr>
          <w:rFonts w:ascii="Book Antiqua" w:hAnsi="Book Antiqua" w:cs="Times New Roman"/>
          <w:color w:val="000000" w:themeColor="text1"/>
          <w:sz w:val="24"/>
          <w:szCs w:val="24"/>
          <w:vertAlign w:val="superscript"/>
        </w:rPr>
        <w:t>[17]</w:t>
      </w:r>
      <w:r w:rsidR="0031044A" w:rsidRPr="00A35221">
        <w:rPr>
          <w:rFonts w:ascii="Book Antiqua" w:hAnsi="Book Antiqua" w:cs="Times New Roman"/>
          <w:color w:val="000000" w:themeColor="text1"/>
          <w:sz w:val="24"/>
          <w:szCs w:val="24"/>
        </w:rPr>
        <w:t xml:space="preserve">. However, paucity of data can </w:t>
      </w:r>
      <w:r w:rsidR="00E50EEC" w:rsidRPr="00A35221">
        <w:rPr>
          <w:rFonts w:ascii="Book Antiqua" w:hAnsi="Book Antiqua" w:cs="Times New Roman"/>
          <w:color w:val="000000" w:themeColor="text1"/>
          <w:sz w:val="24"/>
          <w:szCs w:val="24"/>
        </w:rPr>
        <w:t xml:space="preserve">actually reflect </w:t>
      </w:r>
      <w:r w:rsidR="0031044A" w:rsidRPr="00A35221">
        <w:rPr>
          <w:rFonts w:ascii="Book Antiqua" w:hAnsi="Book Antiqua" w:cs="Times New Roman"/>
          <w:color w:val="000000" w:themeColor="text1"/>
          <w:sz w:val="24"/>
          <w:szCs w:val="24"/>
        </w:rPr>
        <w:t>the therapeutic effect in human clinical trials</w:t>
      </w:r>
      <w:r w:rsidR="00166077" w:rsidRPr="00A35221">
        <w:rPr>
          <w:rFonts w:ascii="Book Antiqua" w:hAnsi="Book Antiqua" w:cs="Times New Roman"/>
          <w:color w:val="000000" w:themeColor="text1"/>
          <w:sz w:val="24"/>
          <w:szCs w:val="24"/>
          <w:vertAlign w:val="superscript"/>
        </w:rPr>
        <w:t>[74]</w:t>
      </w:r>
      <w:r w:rsidR="0031044A" w:rsidRPr="00A35221">
        <w:rPr>
          <w:rFonts w:ascii="Book Antiqua" w:hAnsi="Book Antiqua" w:cs="Times New Roman"/>
          <w:color w:val="000000" w:themeColor="text1"/>
          <w:sz w:val="24"/>
          <w:szCs w:val="24"/>
        </w:rPr>
        <w:t xml:space="preserve">. </w:t>
      </w:r>
      <w:r w:rsidR="00A44B01" w:rsidRPr="00A35221">
        <w:rPr>
          <w:rFonts w:ascii="Book Antiqua" w:hAnsi="Book Antiqua" w:cs="Times New Roman"/>
          <w:color w:val="000000" w:themeColor="text1"/>
          <w:sz w:val="24"/>
          <w:szCs w:val="24"/>
        </w:rPr>
        <w:t>Numerous types of</w:t>
      </w:r>
      <w:r w:rsidR="001F64C6" w:rsidRPr="00A35221">
        <w:rPr>
          <w:rFonts w:ascii="Book Antiqua" w:hAnsi="Book Antiqua" w:cs="Times New Roman"/>
          <w:color w:val="000000" w:themeColor="text1"/>
          <w:sz w:val="24"/>
          <w:szCs w:val="24"/>
        </w:rPr>
        <w:t xml:space="preserve"> natural compounds </w:t>
      </w:r>
      <w:r w:rsidR="00A44B01" w:rsidRPr="00A35221">
        <w:rPr>
          <w:rFonts w:ascii="Book Antiqua" w:hAnsi="Book Antiqua" w:cs="Times New Roman"/>
          <w:color w:val="000000" w:themeColor="text1"/>
          <w:sz w:val="24"/>
          <w:szCs w:val="24"/>
        </w:rPr>
        <w:t xml:space="preserve">are derived </w:t>
      </w:r>
      <w:r w:rsidR="001F64C6" w:rsidRPr="00A35221">
        <w:rPr>
          <w:rFonts w:ascii="Book Antiqua" w:hAnsi="Book Antiqua" w:cs="Times New Roman"/>
          <w:color w:val="000000" w:themeColor="text1"/>
          <w:sz w:val="24"/>
          <w:szCs w:val="24"/>
        </w:rPr>
        <w:t xml:space="preserve">from herbs, </w:t>
      </w:r>
      <w:r w:rsidR="00A44B01" w:rsidRPr="00A35221">
        <w:rPr>
          <w:rFonts w:ascii="Book Antiqua" w:hAnsi="Book Antiqua" w:cs="Times New Roman"/>
          <w:color w:val="000000" w:themeColor="text1"/>
          <w:sz w:val="24"/>
          <w:szCs w:val="24"/>
        </w:rPr>
        <w:t>including</w:t>
      </w:r>
      <w:r w:rsidR="001F64C6" w:rsidRPr="00A35221">
        <w:rPr>
          <w:rFonts w:ascii="Book Antiqua" w:hAnsi="Book Antiqua" w:cs="Times New Roman"/>
          <w:color w:val="000000" w:themeColor="text1"/>
          <w:sz w:val="24"/>
          <w:szCs w:val="24"/>
        </w:rPr>
        <w:t xml:space="preserve"> </w:t>
      </w:r>
      <w:bookmarkStart w:id="59" w:name="OLE_LINK41"/>
      <w:bookmarkStart w:id="60" w:name="OLE_LINK42"/>
      <w:r w:rsidR="001F64C6" w:rsidRPr="00A35221">
        <w:rPr>
          <w:rFonts w:ascii="Book Antiqua" w:hAnsi="Book Antiqua" w:cs="Times New Roman"/>
          <w:color w:val="000000" w:themeColor="text1"/>
          <w:sz w:val="24"/>
          <w:szCs w:val="24"/>
        </w:rPr>
        <w:t>herbal polysaccharide</w:t>
      </w:r>
      <w:bookmarkEnd w:id="59"/>
      <w:bookmarkEnd w:id="60"/>
      <w:r w:rsidR="00A44B01" w:rsidRPr="00A35221">
        <w:rPr>
          <w:rFonts w:ascii="Book Antiqua" w:hAnsi="Book Antiqua" w:cs="Times New Roman"/>
          <w:color w:val="000000" w:themeColor="text1"/>
          <w:sz w:val="24"/>
          <w:szCs w:val="24"/>
        </w:rPr>
        <w:t>s</w:t>
      </w:r>
      <w:r w:rsidR="001F64C6" w:rsidRPr="00A35221">
        <w:rPr>
          <w:rFonts w:ascii="Book Antiqua" w:hAnsi="Book Antiqua" w:cs="Times New Roman"/>
          <w:color w:val="000000" w:themeColor="text1"/>
          <w:sz w:val="24"/>
          <w:szCs w:val="24"/>
        </w:rPr>
        <w:t>, polyphenol</w:t>
      </w:r>
      <w:r w:rsidR="00A44B01" w:rsidRPr="00A35221">
        <w:rPr>
          <w:rFonts w:ascii="Book Antiqua" w:hAnsi="Book Antiqua" w:cs="Times New Roman"/>
          <w:color w:val="000000" w:themeColor="text1"/>
          <w:sz w:val="24"/>
          <w:szCs w:val="24"/>
        </w:rPr>
        <w:t>s</w:t>
      </w:r>
      <w:r w:rsidR="001F64C6" w:rsidRPr="00A35221">
        <w:rPr>
          <w:rFonts w:ascii="Book Antiqua" w:hAnsi="Book Antiqua" w:cs="Times New Roman"/>
          <w:color w:val="000000" w:themeColor="text1"/>
          <w:sz w:val="24"/>
          <w:szCs w:val="24"/>
        </w:rPr>
        <w:t xml:space="preserve">, </w:t>
      </w:r>
      <w:r w:rsidR="005C7234" w:rsidRPr="00A35221">
        <w:rPr>
          <w:rFonts w:ascii="Book Antiqua" w:hAnsi="Book Antiqua" w:cs="Times New Roman"/>
          <w:color w:val="000000" w:themeColor="text1"/>
          <w:sz w:val="24"/>
          <w:szCs w:val="24"/>
        </w:rPr>
        <w:t>flavonoids,</w:t>
      </w:r>
      <w:r w:rsidR="007845C0" w:rsidRPr="00A35221">
        <w:rPr>
          <w:rFonts w:ascii="Book Antiqua" w:hAnsi="Book Antiqua" w:cs="Times New Roman"/>
          <w:color w:val="000000" w:themeColor="text1"/>
          <w:sz w:val="24"/>
          <w:szCs w:val="24"/>
        </w:rPr>
        <w:t xml:space="preserve"> saponins,</w:t>
      </w:r>
      <w:r w:rsidR="005C7234" w:rsidRPr="00A35221">
        <w:rPr>
          <w:rFonts w:ascii="Book Antiqua" w:hAnsi="Book Antiqua" w:cs="Times New Roman"/>
          <w:color w:val="000000" w:themeColor="text1"/>
          <w:sz w:val="24"/>
          <w:szCs w:val="24"/>
        </w:rPr>
        <w:t xml:space="preserve"> </w:t>
      </w:r>
      <w:r w:rsidR="00A44B01" w:rsidRPr="00A35221">
        <w:rPr>
          <w:rFonts w:ascii="Book Antiqua" w:hAnsi="Book Antiqua" w:cs="Times New Roman"/>
          <w:color w:val="000000" w:themeColor="text1"/>
          <w:sz w:val="24"/>
          <w:szCs w:val="24"/>
        </w:rPr>
        <w:t xml:space="preserve">and </w:t>
      </w:r>
      <w:r w:rsidR="005C7234" w:rsidRPr="00A35221">
        <w:rPr>
          <w:rFonts w:ascii="Book Antiqua" w:hAnsi="Book Antiqua" w:cs="Times New Roman"/>
          <w:color w:val="000000" w:themeColor="text1"/>
          <w:sz w:val="24"/>
          <w:szCs w:val="24"/>
        </w:rPr>
        <w:t>alkaloid</w:t>
      </w:r>
      <w:r w:rsidR="00A44B01" w:rsidRPr="00A35221">
        <w:rPr>
          <w:rFonts w:ascii="Book Antiqua" w:hAnsi="Book Antiqua" w:cs="Times New Roman"/>
          <w:color w:val="000000" w:themeColor="text1"/>
          <w:sz w:val="24"/>
          <w:szCs w:val="24"/>
        </w:rPr>
        <w:t>s</w:t>
      </w:r>
      <w:r w:rsidR="00166077" w:rsidRPr="00A35221">
        <w:rPr>
          <w:rFonts w:ascii="Book Antiqua" w:hAnsi="Book Antiqua" w:cs="Times New Roman"/>
          <w:color w:val="000000" w:themeColor="text1"/>
          <w:sz w:val="24"/>
          <w:szCs w:val="24"/>
          <w:vertAlign w:val="superscript"/>
        </w:rPr>
        <w:t>[75]</w:t>
      </w:r>
      <w:r w:rsidR="005C7234" w:rsidRPr="00A35221">
        <w:rPr>
          <w:rFonts w:ascii="Book Antiqua" w:hAnsi="Book Antiqua" w:cs="Times New Roman"/>
          <w:color w:val="000000" w:themeColor="text1"/>
          <w:sz w:val="24"/>
          <w:szCs w:val="24"/>
        </w:rPr>
        <w:t xml:space="preserve">. </w:t>
      </w:r>
      <w:r w:rsidR="008459E0" w:rsidRPr="00A35221">
        <w:rPr>
          <w:rFonts w:ascii="Book Antiqua" w:hAnsi="Book Antiqua" w:cs="Times New Roman"/>
          <w:color w:val="000000" w:themeColor="text1"/>
          <w:sz w:val="24"/>
          <w:szCs w:val="24"/>
        </w:rPr>
        <w:t>Moreover, herbal polysaccharide</w:t>
      </w:r>
      <w:r w:rsidR="00A44B01" w:rsidRPr="00A35221">
        <w:rPr>
          <w:rFonts w:ascii="Book Antiqua" w:hAnsi="Book Antiqua" w:cs="Times New Roman"/>
          <w:color w:val="000000" w:themeColor="text1"/>
          <w:sz w:val="24"/>
          <w:szCs w:val="24"/>
        </w:rPr>
        <w:t>s</w:t>
      </w:r>
      <w:r w:rsidR="008459E0" w:rsidRPr="00A35221">
        <w:rPr>
          <w:rFonts w:ascii="Book Antiqua" w:hAnsi="Book Antiqua" w:cs="Times New Roman"/>
          <w:color w:val="000000" w:themeColor="text1"/>
          <w:sz w:val="24"/>
          <w:szCs w:val="24"/>
        </w:rPr>
        <w:t xml:space="preserve"> and</w:t>
      </w:r>
      <w:bookmarkStart w:id="61" w:name="OLE_LINK45"/>
      <w:bookmarkStart w:id="62" w:name="OLE_LINK46"/>
      <w:r w:rsidR="008459E0" w:rsidRPr="00A35221">
        <w:rPr>
          <w:rFonts w:ascii="Book Antiqua" w:hAnsi="Book Antiqua" w:cs="Times New Roman"/>
          <w:color w:val="000000" w:themeColor="text1"/>
          <w:sz w:val="24"/>
          <w:szCs w:val="24"/>
        </w:rPr>
        <w:t xml:space="preserve"> </w:t>
      </w:r>
      <w:bookmarkStart w:id="63" w:name="OLE_LINK47"/>
      <w:bookmarkStart w:id="64" w:name="OLE_LINK48"/>
      <w:r w:rsidR="008459E0" w:rsidRPr="00A35221">
        <w:rPr>
          <w:rFonts w:ascii="Book Antiqua" w:hAnsi="Book Antiqua" w:cs="Times New Roman"/>
          <w:color w:val="000000" w:themeColor="text1"/>
          <w:sz w:val="24"/>
          <w:szCs w:val="24"/>
        </w:rPr>
        <w:t>polyphenol</w:t>
      </w:r>
      <w:bookmarkEnd w:id="61"/>
      <w:bookmarkEnd w:id="62"/>
      <w:bookmarkEnd w:id="63"/>
      <w:bookmarkEnd w:id="64"/>
      <w:r w:rsidR="00A44B01" w:rsidRPr="00A35221">
        <w:rPr>
          <w:rFonts w:ascii="Book Antiqua" w:hAnsi="Book Antiqua" w:cs="Times New Roman"/>
          <w:color w:val="000000" w:themeColor="text1"/>
          <w:sz w:val="24"/>
          <w:szCs w:val="24"/>
        </w:rPr>
        <w:t>s</w:t>
      </w:r>
      <w:r w:rsidR="007845C0" w:rsidRPr="00A35221">
        <w:rPr>
          <w:rFonts w:ascii="Book Antiqua" w:hAnsi="Book Antiqua" w:cs="Times New Roman"/>
          <w:color w:val="000000" w:themeColor="text1"/>
          <w:sz w:val="24"/>
          <w:szCs w:val="24"/>
        </w:rPr>
        <w:t xml:space="preserve">, </w:t>
      </w:r>
      <w:r w:rsidR="00274F47" w:rsidRPr="00A35221">
        <w:rPr>
          <w:rFonts w:ascii="Book Antiqua" w:hAnsi="Book Antiqua" w:cs="Times New Roman"/>
          <w:color w:val="000000" w:themeColor="text1"/>
          <w:sz w:val="24"/>
          <w:szCs w:val="24"/>
        </w:rPr>
        <w:t xml:space="preserve">which </w:t>
      </w:r>
      <w:r w:rsidR="00114DC2" w:rsidRPr="00A35221">
        <w:rPr>
          <w:rFonts w:ascii="Book Antiqua" w:hAnsi="Book Antiqua" w:cs="Times New Roman"/>
          <w:color w:val="000000" w:themeColor="text1"/>
          <w:sz w:val="24"/>
          <w:szCs w:val="24"/>
        </w:rPr>
        <w:t>are present in various</w:t>
      </w:r>
      <w:r w:rsidR="00274F47" w:rsidRPr="00A35221">
        <w:rPr>
          <w:rFonts w:ascii="Book Antiqua" w:hAnsi="Book Antiqua" w:cs="Times New Roman"/>
          <w:color w:val="000000" w:themeColor="text1"/>
          <w:sz w:val="24"/>
          <w:szCs w:val="24"/>
        </w:rPr>
        <w:t xml:space="preserve"> Chinese herbs and </w:t>
      </w:r>
      <w:r w:rsidR="00114DC2" w:rsidRPr="00A35221">
        <w:rPr>
          <w:rFonts w:ascii="Book Antiqua" w:hAnsi="Book Antiqua" w:cs="Times New Roman"/>
          <w:color w:val="000000" w:themeColor="text1"/>
          <w:sz w:val="24"/>
          <w:szCs w:val="24"/>
        </w:rPr>
        <w:t>mostly</w:t>
      </w:r>
      <w:r w:rsidR="00274F47" w:rsidRPr="00A35221">
        <w:rPr>
          <w:rFonts w:ascii="Book Antiqua" w:hAnsi="Book Antiqua" w:cs="Times New Roman"/>
          <w:color w:val="000000" w:themeColor="text1"/>
          <w:sz w:val="24"/>
          <w:szCs w:val="24"/>
        </w:rPr>
        <w:t xml:space="preserve"> only absorbed in the colon</w:t>
      </w:r>
      <w:r w:rsidR="00114DC2" w:rsidRPr="00A35221">
        <w:rPr>
          <w:rFonts w:ascii="Book Antiqua" w:hAnsi="Book Antiqua" w:cs="Times New Roman"/>
          <w:color w:val="000000" w:themeColor="text1"/>
          <w:sz w:val="24"/>
          <w:szCs w:val="24"/>
        </w:rPr>
        <w:t>, are yet to be included in the category of prebiotics</w:t>
      </w:r>
      <w:r w:rsidR="00166077" w:rsidRPr="00A35221">
        <w:rPr>
          <w:rFonts w:ascii="Book Antiqua" w:hAnsi="Book Antiqua" w:cs="Times New Roman"/>
          <w:color w:val="000000" w:themeColor="text1"/>
          <w:sz w:val="24"/>
          <w:szCs w:val="24"/>
          <w:vertAlign w:val="superscript"/>
        </w:rPr>
        <w:t>[76,77]</w:t>
      </w:r>
      <w:r w:rsidR="00274F47" w:rsidRPr="00A35221">
        <w:rPr>
          <w:rFonts w:ascii="Book Antiqua" w:hAnsi="Book Antiqua" w:cs="Times New Roman"/>
          <w:color w:val="000000" w:themeColor="text1"/>
          <w:sz w:val="24"/>
          <w:szCs w:val="24"/>
        </w:rPr>
        <w:t>.</w:t>
      </w:r>
      <w:r w:rsidR="0031044A" w:rsidRPr="00A35221">
        <w:rPr>
          <w:rFonts w:ascii="Book Antiqua" w:hAnsi="Book Antiqua" w:cs="Times New Roman"/>
          <w:color w:val="000000" w:themeColor="text1"/>
          <w:sz w:val="24"/>
          <w:szCs w:val="24"/>
        </w:rPr>
        <w:t xml:space="preserve"> </w:t>
      </w:r>
      <w:r w:rsidR="005742E6" w:rsidRPr="00A35221">
        <w:rPr>
          <w:rFonts w:ascii="Book Antiqua" w:hAnsi="Book Antiqua" w:cs="Times New Roman"/>
          <w:color w:val="000000" w:themeColor="text1"/>
          <w:sz w:val="24"/>
          <w:szCs w:val="24"/>
        </w:rPr>
        <w:t>H</w:t>
      </w:r>
      <w:r w:rsidR="00E3615D" w:rsidRPr="00A35221">
        <w:rPr>
          <w:rFonts w:ascii="Book Antiqua" w:hAnsi="Book Antiqua" w:cs="Times New Roman"/>
          <w:color w:val="000000" w:themeColor="text1"/>
          <w:sz w:val="24"/>
          <w:szCs w:val="24"/>
        </w:rPr>
        <w:t>erbs containing polysaccharide</w:t>
      </w:r>
      <w:r w:rsidR="00114DC2" w:rsidRPr="00A35221">
        <w:rPr>
          <w:rFonts w:ascii="Book Antiqua" w:hAnsi="Book Antiqua" w:cs="Times New Roman"/>
          <w:color w:val="000000" w:themeColor="text1"/>
          <w:sz w:val="24"/>
          <w:szCs w:val="24"/>
        </w:rPr>
        <w:t>s</w:t>
      </w:r>
      <w:r w:rsidR="00E3615D" w:rsidRPr="00A35221">
        <w:rPr>
          <w:rFonts w:ascii="Book Antiqua" w:hAnsi="Book Antiqua" w:cs="Times New Roman"/>
          <w:color w:val="000000" w:themeColor="text1"/>
          <w:sz w:val="24"/>
          <w:szCs w:val="24"/>
        </w:rPr>
        <w:t xml:space="preserve"> include</w:t>
      </w:r>
      <w:r w:rsidR="00E3615D" w:rsidRPr="00A35221">
        <w:rPr>
          <w:rFonts w:ascii="Book Antiqua" w:hAnsi="Book Antiqua" w:cs="Times New Roman"/>
          <w:i/>
          <w:color w:val="000000" w:themeColor="text1"/>
          <w:sz w:val="24"/>
          <w:szCs w:val="24"/>
        </w:rPr>
        <w:t xml:space="preserve"> </w:t>
      </w:r>
      <w:r w:rsidR="005742E6" w:rsidRPr="00A35221">
        <w:rPr>
          <w:rFonts w:ascii="Book Antiqua" w:hAnsi="Book Antiqua" w:cs="Times New Roman"/>
          <w:color w:val="000000" w:themeColor="text1"/>
          <w:sz w:val="24"/>
          <w:szCs w:val="24"/>
        </w:rPr>
        <w:t>some Chinese medicine</w:t>
      </w:r>
      <w:r w:rsidR="00114DC2" w:rsidRPr="00A35221">
        <w:rPr>
          <w:rFonts w:ascii="Book Antiqua" w:hAnsi="Book Antiqua" w:cs="Times New Roman"/>
          <w:color w:val="000000" w:themeColor="text1"/>
          <w:sz w:val="24"/>
          <w:szCs w:val="24"/>
        </w:rPr>
        <w:t>s</w:t>
      </w:r>
      <w:r w:rsidR="005742E6" w:rsidRPr="00A35221">
        <w:rPr>
          <w:rFonts w:ascii="Book Antiqua" w:hAnsi="Book Antiqua" w:cs="Times New Roman"/>
          <w:color w:val="000000" w:themeColor="text1"/>
          <w:sz w:val="24"/>
          <w:szCs w:val="24"/>
        </w:rPr>
        <w:t xml:space="preserve"> </w:t>
      </w:r>
      <w:r w:rsidR="00114DC2" w:rsidRPr="00A35221">
        <w:rPr>
          <w:rFonts w:ascii="Book Antiqua" w:hAnsi="Book Antiqua" w:cs="Times New Roman"/>
          <w:color w:val="000000" w:themeColor="text1"/>
          <w:sz w:val="24"/>
          <w:szCs w:val="24"/>
        </w:rPr>
        <w:t xml:space="preserve">such as </w:t>
      </w:r>
      <w:r w:rsidR="00E3615D" w:rsidRPr="00A35221">
        <w:rPr>
          <w:rFonts w:ascii="Book Antiqua" w:hAnsi="Book Antiqua" w:cs="Times New Roman"/>
          <w:i/>
          <w:color w:val="000000" w:themeColor="text1"/>
          <w:sz w:val="24"/>
          <w:szCs w:val="24"/>
        </w:rPr>
        <w:t>American ginseng</w:t>
      </w:r>
      <w:r w:rsidR="005742E6" w:rsidRPr="00A35221">
        <w:rPr>
          <w:rFonts w:ascii="Book Antiqua" w:hAnsi="Book Antiqua" w:cs="Times New Roman"/>
          <w:color w:val="000000" w:themeColor="text1"/>
          <w:sz w:val="24"/>
          <w:szCs w:val="24"/>
        </w:rPr>
        <w:t xml:space="preserve"> and</w:t>
      </w:r>
      <w:r w:rsidR="00E3615D" w:rsidRPr="00A35221">
        <w:rPr>
          <w:rFonts w:ascii="Book Antiqua" w:hAnsi="Book Antiqua" w:cs="Times New Roman"/>
          <w:color w:val="000000" w:themeColor="text1"/>
          <w:sz w:val="24"/>
          <w:szCs w:val="24"/>
        </w:rPr>
        <w:t xml:space="preserve"> </w:t>
      </w:r>
      <w:r w:rsidR="00E3615D" w:rsidRPr="00A35221">
        <w:rPr>
          <w:rFonts w:ascii="Book Antiqua" w:hAnsi="Book Antiqua" w:cs="Times New Roman"/>
          <w:i/>
          <w:color w:val="000000" w:themeColor="text1"/>
          <w:sz w:val="24"/>
          <w:szCs w:val="24"/>
        </w:rPr>
        <w:t>wolfberry</w:t>
      </w:r>
      <w:r w:rsidR="00E3615D" w:rsidRPr="00A35221">
        <w:rPr>
          <w:rFonts w:ascii="Book Antiqua" w:hAnsi="Book Antiqua" w:cs="Times New Roman"/>
          <w:color w:val="000000" w:themeColor="text1"/>
          <w:sz w:val="24"/>
          <w:szCs w:val="24"/>
        </w:rPr>
        <w:t xml:space="preserve">, which </w:t>
      </w:r>
      <w:r w:rsidR="005742E6" w:rsidRPr="00A35221">
        <w:rPr>
          <w:rFonts w:ascii="Book Antiqua" w:hAnsi="Book Antiqua" w:cs="Times New Roman"/>
          <w:color w:val="000000" w:themeColor="text1"/>
          <w:sz w:val="24"/>
          <w:szCs w:val="24"/>
        </w:rPr>
        <w:t>both</w:t>
      </w:r>
      <w:r w:rsidR="00E3615D" w:rsidRPr="00A35221">
        <w:rPr>
          <w:rFonts w:ascii="Book Antiqua" w:hAnsi="Book Antiqua" w:cs="Times New Roman"/>
          <w:color w:val="000000" w:themeColor="text1"/>
          <w:sz w:val="24"/>
          <w:szCs w:val="24"/>
        </w:rPr>
        <w:t xml:space="preserve"> </w:t>
      </w:r>
      <w:r w:rsidR="00114DC2" w:rsidRPr="00A35221">
        <w:rPr>
          <w:rFonts w:ascii="Book Antiqua" w:hAnsi="Book Antiqua" w:cs="Times New Roman"/>
          <w:color w:val="000000" w:themeColor="text1"/>
          <w:sz w:val="24"/>
          <w:szCs w:val="24"/>
        </w:rPr>
        <w:t>show</w:t>
      </w:r>
      <w:r w:rsidR="00E3615D" w:rsidRPr="00A35221">
        <w:rPr>
          <w:rFonts w:ascii="Book Antiqua" w:hAnsi="Book Antiqua" w:cs="Times New Roman"/>
          <w:color w:val="000000" w:themeColor="text1"/>
          <w:sz w:val="24"/>
          <w:szCs w:val="24"/>
        </w:rPr>
        <w:t xml:space="preserve"> the </w:t>
      </w:r>
      <w:r w:rsidR="00114DC2" w:rsidRPr="00A35221">
        <w:rPr>
          <w:rFonts w:ascii="Book Antiqua" w:hAnsi="Book Antiqua" w:cs="Times New Roman"/>
          <w:color w:val="000000" w:themeColor="text1"/>
          <w:sz w:val="24"/>
          <w:szCs w:val="24"/>
        </w:rPr>
        <w:t xml:space="preserve">ability </w:t>
      </w:r>
      <w:r w:rsidR="00E3615D" w:rsidRPr="00A35221">
        <w:rPr>
          <w:rFonts w:ascii="Book Antiqua" w:hAnsi="Book Antiqua" w:cs="Times New Roman"/>
          <w:color w:val="000000" w:themeColor="text1"/>
          <w:sz w:val="24"/>
          <w:szCs w:val="24"/>
        </w:rPr>
        <w:t xml:space="preserve">to </w:t>
      </w:r>
      <w:r w:rsidR="005742E6" w:rsidRPr="00A35221">
        <w:rPr>
          <w:rFonts w:ascii="Book Antiqua" w:hAnsi="Book Antiqua" w:cs="Times New Roman"/>
          <w:color w:val="000000" w:themeColor="text1"/>
          <w:sz w:val="24"/>
          <w:szCs w:val="24"/>
        </w:rPr>
        <w:t xml:space="preserve">correct intestinal </w:t>
      </w:r>
      <w:r w:rsidR="00E22B91" w:rsidRPr="00A35221">
        <w:rPr>
          <w:rFonts w:ascii="Book Antiqua" w:hAnsi="Book Antiqua" w:cs="Times New Roman"/>
          <w:color w:val="000000" w:themeColor="text1"/>
          <w:sz w:val="24"/>
          <w:szCs w:val="24"/>
        </w:rPr>
        <w:t xml:space="preserve">dysbiosis </w:t>
      </w:r>
      <w:r w:rsidR="005742E6" w:rsidRPr="00A35221">
        <w:rPr>
          <w:rFonts w:ascii="Book Antiqua" w:hAnsi="Book Antiqua" w:cs="Times New Roman"/>
          <w:color w:val="000000" w:themeColor="text1"/>
          <w:sz w:val="24"/>
          <w:szCs w:val="24"/>
        </w:rPr>
        <w:t>and mitigate intestinal inflammation in mice</w:t>
      </w:r>
      <w:r w:rsidR="00166077" w:rsidRPr="00A35221">
        <w:rPr>
          <w:rFonts w:ascii="Book Antiqua" w:hAnsi="Book Antiqua" w:cs="Times New Roman"/>
          <w:color w:val="000000" w:themeColor="text1"/>
          <w:sz w:val="24"/>
          <w:szCs w:val="24"/>
          <w:vertAlign w:val="superscript"/>
        </w:rPr>
        <w:t>[78,79]</w:t>
      </w:r>
      <w:r w:rsidR="005742E6" w:rsidRPr="00A35221">
        <w:rPr>
          <w:rFonts w:ascii="Book Antiqua" w:hAnsi="Book Antiqua" w:cs="Times New Roman"/>
          <w:color w:val="000000" w:themeColor="text1"/>
          <w:sz w:val="24"/>
          <w:szCs w:val="24"/>
        </w:rPr>
        <w:t xml:space="preserve">. </w:t>
      </w:r>
      <w:r w:rsidR="00286314" w:rsidRPr="00A35221">
        <w:rPr>
          <w:rFonts w:ascii="Book Antiqua" w:hAnsi="Book Antiqua" w:cs="Times New Roman"/>
          <w:color w:val="000000" w:themeColor="text1"/>
          <w:sz w:val="24"/>
          <w:szCs w:val="24"/>
        </w:rPr>
        <w:t xml:space="preserve">Polyphenols in herbal medicines </w:t>
      </w:r>
      <w:r w:rsidR="00114DC2" w:rsidRPr="00A35221">
        <w:rPr>
          <w:rFonts w:ascii="Book Antiqua" w:hAnsi="Book Antiqua" w:cs="Times New Roman"/>
          <w:color w:val="000000" w:themeColor="text1"/>
          <w:sz w:val="24"/>
          <w:szCs w:val="24"/>
        </w:rPr>
        <w:t xml:space="preserve">include </w:t>
      </w:r>
      <w:r w:rsidR="00286314" w:rsidRPr="00A35221">
        <w:rPr>
          <w:rFonts w:ascii="Book Antiqua" w:hAnsi="Book Antiqua" w:cs="Times New Roman"/>
          <w:color w:val="000000" w:themeColor="text1"/>
          <w:sz w:val="24"/>
          <w:szCs w:val="24"/>
        </w:rPr>
        <w:t xml:space="preserve">anthocyanin, catechinic acid, ellagic acid, </w:t>
      </w:r>
      <w:r w:rsidR="00114DC2" w:rsidRPr="00A35221">
        <w:rPr>
          <w:rFonts w:ascii="Book Antiqua" w:hAnsi="Book Antiqua" w:cs="Times New Roman"/>
          <w:color w:val="000000" w:themeColor="text1"/>
          <w:sz w:val="24"/>
          <w:szCs w:val="24"/>
        </w:rPr>
        <w:t xml:space="preserve">and </w:t>
      </w:r>
      <w:r w:rsidR="00286314" w:rsidRPr="00A35221">
        <w:rPr>
          <w:rFonts w:ascii="Book Antiqua" w:hAnsi="Book Antiqua" w:cs="Times New Roman"/>
          <w:color w:val="000000" w:themeColor="text1"/>
          <w:sz w:val="24"/>
          <w:szCs w:val="24"/>
        </w:rPr>
        <w:t xml:space="preserve">gallic acid, </w:t>
      </w:r>
      <w:r w:rsidR="00114DC2" w:rsidRPr="00A35221">
        <w:rPr>
          <w:rFonts w:ascii="Book Antiqua" w:hAnsi="Book Antiqua" w:cs="Times New Roman"/>
          <w:color w:val="000000" w:themeColor="text1"/>
          <w:sz w:val="24"/>
          <w:szCs w:val="24"/>
        </w:rPr>
        <w:t>which</w:t>
      </w:r>
      <w:r w:rsidR="00A17A80" w:rsidRPr="00A35221">
        <w:rPr>
          <w:rFonts w:ascii="Book Antiqua" w:hAnsi="Book Antiqua" w:cs="Times New Roman"/>
          <w:color w:val="000000" w:themeColor="text1"/>
          <w:sz w:val="24"/>
          <w:szCs w:val="24"/>
        </w:rPr>
        <w:t xml:space="preserve"> can be converted into </w:t>
      </w:r>
      <w:r w:rsidR="00F74ABB" w:rsidRPr="00A35221">
        <w:rPr>
          <w:rFonts w:ascii="Book Antiqua" w:hAnsi="Book Antiqua" w:cs="Times New Roman"/>
          <w:color w:val="000000" w:themeColor="text1"/>
          <w:sz w:val="24"/>
          <w:szCs w:val="24"/>
        </w:rPr>
        <w:t>bioactive metabolites by intestinal microorganisms</w:t>
      </w:r>
      <w:r w:rsidR="00114DC2" w:rsidRPr="00A35221">
        <w:rPr>
          <w:rFonts w:ascii="Book Antiqua" w:hAnsi="Book Antiqua" w:cs="Times New Roman"/>
          <w:color w:val="000000" w:themeColor="text1"/>
          <w:sz w:val="24"/>
          <w:szCs w:val="24"/>
        </w:rPr>
        <w:t>. Therefore,</w:t>
      </w:r>
      <w:r w:rsidR="005B5B36" w:rsidRPr="00A35221">
        <w:rPr>
          <w:rFonts w:ascii="Book Antiqua" w:hAnsi="Book Antiqua" w:cs="Times New Roman"/>
          <w:color w:val="000000" w:themeColor="text1"/>
          <w:sz w:val="24"/>
          <w:szCs w:val="24"/>
        </w:rPr>
        <w:t xml:space="preserve"> </w:t>
      </w:r>
      <w:r w:rsidR="00114DC2" w:rsidRPr="00A35221">
        <w:rPr>
          <w:rFonts w:ascii="Book Antiqua" w:hAnsi="Book Antiqua" w:cs="Times New Roman"/>
          <w:color w:val="000000" w:themeColor="text1"/>
          <w:sz w:val="24"/>
          <w:szCs w:val="24"/>
        </w:rPr>
        <w:t xml:space="preserve">modulation of </w:t>
      </w:r>
      <w:r w:rsidR="005B5B36" w:rsidRPr="00A35221">
        <w:rPr>
          <w:rFonts w:ascii="Book Antiqua" w:hAnsi="Book Antiqua" w:cs="Times New Roman"/>
          <w:color w:val="000000" w:themeColor="text1"/>
          <w:sz w:val="24"/>
          <w:szCs w:val="24"/>
        </w:rPr>
        <w:t xml:space="preserve">the microbial community structure </w:t>
      </w:r>
      <w:r w:rsidR="00114DC2" w:rsidRPr="00A35221">
        <w:rPr>
          <w:rFonts w:ascii="Book Antiqua" w:hAnsi="Book Antiqua" w:cs="Times New Roman"/>
          <w:color w:val="000000" w:themeColor="text1"/>
          <w:sz w:val="24"/>
          <w:szCs w:val="24"/>
        </w:rPr>
        <w:t xml:space="preserve">benefits </w:t>
      </w:r>
      <w:r w:rsidR="005B5B36" w:rsidRPr="00A35221">
        <w:rPr>
          <w:rFonts w:ascii="Book Antiqua" w:hAnsi="Book Antiqua" w:cs="Times New Roman"/>
          <w:color w:val="000000" w:themeColor="text1"/>
          <w:sz w:val="24"/>
          <w:szCs w:val="24"/>
        </w:rPr>
        <w:t>the intestinal tract</w:t>
      </w:r>
      <w:r w:rsidR="00166077" w:rsidRPr="00A35221">
        <w:rPr>
          <w:rFonts w:ascii="Book Antiqua" w:hAnsi="Book Antiqua" w:cs="Times New Roman"/>
          <w:color w:val="000000" w:themeColor="text1"/>
          <w:sz w:val="24"/>
          <w:szCs w:val="24"/>
          <w:vertAlign w:val="superscript"/>
        </w:rPr>
        <w:t>[74]</w:t>
      </w:r>
      <w:r w:rsidR="00F74ABB" w:rsidRPr="00A35221">
        <w:rPr>
          <w:rFonts w:ascii="Book Antiqua" w:hAnsi="Book Antiqua" w:cs="Times New Roman"/>
          <w:color w:val="000000" w:themeColor="text1"/>
          <w:sz w:val="24"/>
          <w:szCs w:val="24"/>
        </w:rPr>
        <w:t>.</w:t>
      </w:r>
    </w:p>
    <w:p w14:paraId="5B114987" w14:textId="611DFB29" w:rsidR="00AC3AB3" w:rsidRPr="00A35221" w:rsidRDefault="00AC5A33"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A35221">
        <w:rPr>
          <w:rFonts w:ascii="Book Antiqua" w:hAnsi="Book Antiqua" w:cs="Times New Roman"/>
          <w:color w:val="000000" w:themeColor="text1"/>
          <w:sz w:val="24"/>
          <w:szCs w:val="24"/>
        </w:rPr>
        <w:t xml:space="preserve">Other non-prebiotic natural ingredients </w:t>
      </w:r>
      <w:r w:rsidR="0011471D" w:rsidRPr="00A35221">
        <w:rPr>
          <w:rFonts w:ascii="Book Antiqua" w:hAnsi="Book Antiqua" w:cs="Times New Roman"/>
          <w:color w:val="000000" w:themeColor="text1"/>
          <w:sz w:val="24"/>
          <w:szCs w:val="24"/>
        </w:rPr>
        <w:t xml:space="preserve">also </w:t>
      </w:r>
      <w:r w:rsidR="00114DC2" w:rsidRPr="00A35221">
        <w:rPr>
          <w:rFonts w:ascii="Book Antiqua" w:hAnsi="Book Antiqua" w:cs="Times New Roman"/>
          <w:color w:val="000000" w:themeColor="text1"/>
          <w:sz w:val="24"/>
          <w:szCs w:val="24"/>
        </w:rPr>
        <w:t>exhibit the ability</w:t>
      </w:r>
      <w:r w:rsidR="0011471D" w:rsidRPr="00A35221">
        <w:rPr>
          <w:rFonts w:ascii="Book Antiqua" w:hAnsi="Book Antiqua" w:cs="Times New Roman"/>
          <w:color w:val="000000" w:themeColor="text1"/>
          <w:sz w:val="24"/>
          <w:szCs w:val="24"/>
        </w:rPr>
        <w:t xml:space="preserve"> to attenuate intestinal inflammation </w:t>
      </w:r>
      <w:r w:rsidR="00114DC2" w:rsidRPr="00A35221">
        <w:rPr>
          <w:rFonts w:ascii="Book Antiqua" w:hAnsi="Book Antiqua" w:cs="Times New Roman"/>
          <w:color w:val="000000" w:themeColor="text1"/>
          <w:sz w:val="24"/>
          <w:szCs w:val="24"/>
        </w:rPr>
        <w:t xml:space="preserve">in mice with </w:t>
      </w:r>
      <w:r w:rsidR="0011471D" w:rsidRPr="00A35221">
        <w:rPr>
          <w:rFonts w:ascii="Book Antiqua" w:hAnsi="Book Antiqua" w:cs="Times New Roman"/>
          <w:color w:val="000000" w:themeColor="text1"/>
          <w:sz w:val="24"/>
          <w:szCs w:val="24"/>
        </w:rPr>
        <w:t xml:space="preserve">colitis </w:t>
      </w:r>
      <w:r w:rsidR="00114DC2" w:rsidRPr="00A35221">
        <w:rPr>
          <w:rFonts w:ascii="Book Antiqua" w:hAnsi="Book Antiqua" w:cs="Times New Roman"/>
          <w:color w:val="000000" w:themeColor="text1"/>
          <w:sz w:val="24"/>
          <w:szCs w:val="24"/>
        </w:rPr>
        <w:t>by</w:t>
      </w:r>
      <w:r w:rsidR="0011471D" w:rsidRPr="00A35221">
        <w:rPr>
          <w:rFonts w:ascii="Book Antiqua" w:hAnsi="Book Antiqua" w:cs="Times New Roman"/>
          <w:color w:val="000000" w:themeColor="text1"/>
          <w:sz w:val="24"/>
          <w:szCs w:val="24"/>
        </w:rPr>
        <w:t xml:space="preserve"> selectively altering </w:t>
      </w:r>
      <w:r w:rsidR="00114DC2" w:rsidRPr="00A35221">
        <w:rPr>
          <w:rFonts w:ascii="Book Antiqua" w:hAnsi="Book Antiqua" w:cs="Times New Roman"/>
          <w:color w:val="000000" w:themeColor="text1"/>
          <w:sz w:val="24"/>
          <w:szCs w:val="24"/>
        </w:rPr>
        <w:t xml:space="preserve">the </w:t>
      </w:r>
      <w:r w:rsidR="0011471D" w:rsidRPr="00A35221">
        <w:rPr>
          <w:rFonts w:ascii="Book Antiqua" w:hAnsi="Book Antiqua" w:cs="Times New Roman"/>
          <w:color w:val="000000" w:themeColor="text1"/>
          <w:sz w:val="24"/>
          <w:szCs w:val="24"/>
        </w:rPr>
        <w:t>gut microbiota</w:t>
      </w:r>
      <w:r w:rsidR="00114DC2" w:rsidRPr="00A35221">
        <w:rPr>
          <w:rFonts w:ascii="Book Antiqua" w:hAnsi="Book Antiqua" w:cs="Times New Roman"/>
          <w:color w:val="000000" w:themeColor="text1"/>
          <w:sz w:val="24"/>
          <w:szCs w:val="24"/>
        </w:rPr>
        <w:t xml:space="preserve">; however, </w:t>
      </w:r>
      <w:r w:rsidR="008979CB" w:rsidRPr="00A35221">
        <w:rPr>
          <w:rFonts w:ascii="Book Antiqua" w:hAnsi="Book Antiqua" w:cs="Times New Roman"/>
          <w:color w:val="000000" w:themeColor="text1"/>
          <w:sz w:val="24"/>
          <w:szCs w:val="24"/>
        </w:rPr>
        <w:t xml:space="preserve">it has not been </w:t>
      </w:r>
      <w:r w:rsidR="00114DC2" w:rsidRPr="00A35221">
        <w:rPr>
          <w:rFonts w:ascii="Book Antiqua" w:hAnsi="Book Antiqua" w:cs="Times New Roman"/>
          <w:color w:val="000000" w:themeColor="text1"/>
          <w:sz w:val="24"/>
          <w:szCs w:val="24"/>
        </w:rPr>
        <w:t xml:space="preserve">proven </w:t>
      </w:r>
      <w:r w:rsidR="008979CB" w:rsidRPr="00A35221">
        <w:rPr>
          <w:rFonts w:ascii="Book Antiqua" w:hAnsi="Book Antiqua" w:cs="Times New Roman"/>
          <w:color w:val="000000" w:themeColor="text1"/>
          <w:sz w:val="24"/>
          <w:szCs w:val="24"/>
        </w:rPr>
        <w:t xml:space="preserve">whether </w:t>
      </w:r>
      <w:r w:rsidR="00F22846" w:rsidRPr="00A35221">
        <w:rPr>
          <w:rFonts w:ascii="Book Antiqua" w:hAnsi="Book Antiqua" w:cs="Times New Roman"/>
          <w:color w:val="000000" w:themeColor="text1"/>
          <w:sz w:val="24"/>
          <w:szCs w:val="24"/>
        </w:rPr>
        <w:t xml:space="preserve">these compounds </w:t>
      </w:r>
      <w:r w:rsidR="00114DC2" w:rsidRPr="00A35221">
        <w:rPr>
          <w:rFonts w:ascii="Book Antiqua" w:hAnsi="Book Antiqua" w:cs="Times New Roman"/>
          <w:color w:val="000000" w:themeColor="text1"/>
          <w:sz w:val="24"/>
          <w:szCs w:val="24"/>
        </w:rPr>
        <w:t xml:space="preserve">are </w:t>
      </w:r>
      <w:r w:rsidR="008979CB" w:rsidRPr="00A35221">
        <w:rPr>
          <w:rFonts w:ascii="Book Antiqua" w:hAnsi="Book Antiqua" w:cs="Times New Roman"/>
          <w:color w:val="000000" w:themeColor="text1"/>
          <w:sz w:val="24"/>
          <w:szCs w:val="24"/>
        </w:rPr>
        <w:t xml:space="preserve">involved in bacterial metabolism. </w:t>
      </w:r>
      <w:r w:rsidR="000B36D2" w:rsidRPr="00A35221">
        <w:rPr>
          <w:rFonts w:ascii="Book Antiqua" w:hAnsi="Book Antiqua" w:cs="Times New Roman"/>
          <w:color w:val="000000" w:themeColor="text1"/>
          <w:sz w:val="24"/>
          <w:szCs w:val="24"/>
        </w:rPr>
        <w:t xml:space="preserve">Several natural alkaloids, </w:t>
      </w:r>
      <w:r w:rsidR="00F22846" w:rsidRPr="00A35221">
        <w:rPr>
          <w:rFonts w:ascii="Book Antiqua" w:hAnsi="Book Antiqua" w:cs="Times New Roman"/>
          <w:color w:val="000000" w:themeColor="text1"/>
          <w:sz w:val="24"/>
          <w:szCs w:val="24"/>
        </w:rPr>
        <w:t>such as</w:t>
      </w:r>
      <w:r w:rsidR="000B36D2" w:rsidRPr="00A35221">
        <w:rPr>
          <w:rFonts w:ascii="Book Antiqua" w:hAnsi="Book Antiqua" w:cs="Times New Roman"/>
          <w:color w:val="000000" w:themeColor="text1"/>
          <w:sz w:val="24"/>
          <w:szCs w:val="24"/>
        </w:rPr>
        <w:t xml:space="preserve"> berberine, palmatine</w:t>
      </w:r>
      <w:r w:rsidR="00114DC2" w:rsidRPr="00A35221">
        <w:rPr>
          <w:rFonts w:ascii="Book Antiqua" w:hAnsi="Book Antiqua" w:cs="Times New Roman"/>
          <w:color w:val="000000" w:themeColor="text1"/>
          <w:sz w:val="24"/>
          <w:szCs w:val="24"/>
        </w:rPr>
        <w:t>,</w:t>
      </w:r>
      <w:r w:rsidR="000B36D2" w:rsidRPr="00A35221">
        <w:rPr>
          <w:rFonts w:ascii="Book Antiqua" w:hAnsi="Book Antiqua" w:cs="Times New Roman"/>
          <w:color w:val="000000" w:themeColor="text1"/>
          <w:sz w:val="24"/>
          <w:szCs w:val="24"/>
        </w:rPr>
        <w:t xml:space="preserve"> </w:t>
      </w:r>
      <w:r w:rsidR="003C364C" w:rsidRPr="00A35221">
        <w:rPr>
          <w:rFonts w:ascii="Book Antiqua" w:hAnsi="Book Antiqua" w:cs="Times New Roman"/>
          <w:color w:val="000000" w:themeColor="text1"/>
          <w:sz w:val="24"/>
          <w:szCs w:val="24"/>
        </w:rPr>
        <w:t xml:space="preserve">and evodiamine, </w:t>
      </w:r>
      <w:r w:rsidR="00F22846" w:rsidRPr="00A35221">
        <w:rPr>
          <w:rFonts w:ascii="Book Antiqua" w:hAnsi="Book Antiqua" w:cs="Times New Roman"/>
          <w:color w:val="000000" w:themeColor="text1"/>
          <w:sz w:val="24"/>
          <w:szCs w:val="24"/>
        </w:rPr>
        <w:t xml:space="preserve">have been shown to </w:t>
      </w:r>
      <w:r w:rsidR="00BA1B86" w:rsidRPr="00A35221">
        <w:rPr>
          <w:rFonts w:ascii="Book Antiqua" w:hAnsi="Book Antiqua" w:cs="Times New Roman"/>
          <w:color w:val="000000" w:themeColor="text1"/>
          <w:sz w:val="24"/>
          <w:szCs w:val="24"/>
        </w:rPr>
        <w:t xml:space="preserve">ameliorate experimental colitis in </w:t>
      </w:r>
      <w:r w:rsidR="00F22846" w:rsidRPr="00A35221">
        <w:rPr>
          <w:rFonts w:ascii="Book Antiqua" w:hAnsi="Book Antiqua" w:cs="Times New Roman"/>
          <w:color w:val="000000" w:themeColor="text1"/>
          <w:sz w:val="24"/>
          <w:szCs w:val="24"/>
        </w:rPr>
        <w:t xml:space="preserve">an </w:t>
      </w:r>
      <w:r w:rsidR="00BA1B86" w:rsidRPr="00A35221">
        <w:rPr>
          <w:rFonts w:ascii="Book Antiqua" w:hAnsi="Book Antiqua" w:cs="Times New Roman"/>
          <w:color w:val="000000" w:themeColor="text1"/>
          <w:sz w:val="24"/>
          <w:szCs w:val="24"/>
        </w:rPr>
        <w:t xml:space="preserve">IBD model by </w:t>
      </w:r>
      <w:r w:rsidR="005750C8" w:rsidRPr="00A35221">
        <w:rPr>
          <w:rFonts w:ascii="Book Antiqua" w:hAnsi="Book Antiqua" w:cs="Times New Roman"/>
          <w:color w:val="000000" w:themeColor="text1"/>
          <w:sz w:val="24"/>
          <w:szCs w:val="24"/>
        </w:rPr>
        <w:t>improv</w:t>
      </w:r>
      <w:r w:rsidR="00BA1B86" w:rsidRPr="00A35221">
        <w:rPr>
          <w:rFonts w:ascii="Book Antiqua" w:hAnsi="Book Antiqua" w:cs="Times New Roman"/>
          <w:color w:val="000000" w:themeColor="text1"/>
          <w:sz w:val="24"/>
          <w:szCs w:val="24"/>
        </w:rPr>
        <w:t>ing</w:t>
      </w:r>
      <w:r w:rsidR="005750C8" w:rsidRPr="00A35221">
        <w:rPr>
          <w:rFonts w:ascii="Book Antiqua" w:hAnsi="Book Antiqua" w:cs="Times New Roman"/>
          <w:color w:val="000000" w:themeColor="text1"/>
          <w:sz w:val="24"/>
          <w:szCs w:val="24"/>
        </w:rPr>
        <w:t xml:space="preserve"> </w:t>
      </w:r>
      <w:r w:rsidR="00A616AC" w:rsidRPr="00A35221">
        <w:rPr>
          <w:rFonts w:ascii="Book Antiqua" w:hAnsi="Book Antiqua" w:cs="Times New Roman"/>
          <w:color w:val="000000" w:themeColor="text1"/>
          <w:sz w:val="24"/>
          <w:szCs w:val="24"/>
        </w:rPr>
        <w:t xml:space="preserve">the relative abundance of </w:t>
      </w:r>
      <w:r w:rsidR="00BA1B86" w:rsidRPr="00A35221">
        <w:rPr>
          <w:rFonts w:ascii="Book Antiqua" w:hAnsi="Book Antiqua" w:cs="Times New Roman"/>
          <w:color w:val="000000" w:themeColor="text1"/>
          <w:sz w:val="24"/>
          <w:szCs w:val="24"/>
        </w:rPr>
        <w:t xml:space="preserve">gut microbiota, as well as increasing the abundance of </w:t>
      </w:r>
      <w:r w:rsidR="00BA1B86" w:rsidRPr="00A35221">
        <w:rPr>
          <w:rFonts w:ascii="Book Antiqua" w:hAnsi="Book Antiqua" w:cs="Times New Roman"/>
          <w:i/>
          <w:color w:val="000000" w:themeColor="text1"/>
          <w:sz w:val="24"/>
          <w:szCs w:val="24"/>
        </w:rPr>
        <w:t>Bacteroidetes</w:t>
      </w:r>
      <w:r w:rsidR="00BA1B86" w:rsidRPr="00A35221">
        <w:rPr>
          <w:rFonts w:ascii="Book Antiqua" w:hAnsi="Book Antiqua" w:cs="Times New Roman"/>
          <w:color w:val="000000" w:themeColor="text1"/>
          <w:sz w:val="24"/>
          <w:szCs w:val="24"/>
        </w:rPr>
        <w:t xml:space="preserve"> and </w:t>
      </w:r>
      <w:r w:rsidR="00BA1B86" w:rsidRPr="00A35221">
        <w:rPr>
          <w:rFonts w:ascii="Book Antiqua" w:hAnsi="Book Antiqua" w:cs="Times New Roman"/>
          <w:i/>
          <w:color w:val="000000" w:themeColor="text1"/>
          <w:sz w:val="24"/>
          <w:szCs w:val="24"/>
        </w:rPr>
        <w:t xml:space="preserve">Firmicutes </w:t>
      </w:r>
      <w:r w:rsidR="00BA1B86" w:rsidRPr="00A35221">
        <w:rPr>
          <w:rFonts w:ascii="Book Antiqua" w:hAnsi="Book Antiqua" w:cs="Times New Roman"/>
          <w:color w:val="000000" w:themeColor="text1"/>
          <w:sz w:val="24"/>
          <w:szCs w:val="24"/>
        </w:rPr>
        <w:t>and reducing</w:t>
      </w:r>
      <w:r w:rsidR="00BA1B86" w:rsidRPr="00A35221">
        <w:rPr>
          <w:rFonts w:ascii="Book Antiqua" w:hAnsi="Book Antiqua" w:cs="Times New Roman"/>
          <w:i/>
          <w:color w:val="000000" w:themeColor="text1"/>
          <w:sz w:val="24"/>
          <w:szCs w:val="24"/>
        </w:rPr>
        <w:t xml:space="preserve"> Proteobacteria</w:t>
      </w:r>
      <w:r w:rsidR="00BA1B86" w:rsidRPr="00A35221">
        <w:rPr>
          <w:rFonts w:ascii="Book Antiqua" w:hAnsi="Book Antiqua" w:cs="Times New Roman"/>
          <w:color w:val="000000" w:themeColor="text1"/>
          <w:sz w:val="24"/>
          <w:szCs w:val="24"/>
        </w:rPr>
        <w:t xml:space="preserve"> abundance, </w:t>
      </w:r>
      <w:r w:rsidR="0038428B" w:rsidRPr="00A35221">
        <w:rPr>
          <w:rFonts w:ascii="Book Antiqua" w:hAnsi="Book Antiqua" w:cs="Times New Roman"/>
          <w:color w:val="000000" w:themeColor="text1"/>
          <w:sz w:val="24"/>
          <w:szCs w:val="24"/>
        </w:rPr>
        <w:t>thus maintaining the homeostasis of intestinal microbiota</w:t>
      </w:r>
      <w:r w:rsidR="00100804" w:rsidRPr="00A35221">
        <w:rPr>
          <w:rFonts w:ascii="Book Antiqua" w:hAnsi="Book Antiqua" w:cs="Times New Roman"/>
          <w:color w:val="000000" w:themeColor="text1"/>
          <w:sz w:val="24"/>
          <w:szCs w:val="24"/>
          <w:vertAlign w:val="superscript"/>
        </w:rPr>
        <w:t>[80-82]</w:t>
      </w:r>
      <w:r w:rsidR="00BA1B86" w:rsidRPr="00A35221">
        <w:rPr>
          <w:rFonts w:ascii="Book Antiqua" w:hAnsi="Book Antiqua" w:cs="Times New Roman"/>
          <w:color w:val="000000" w:themeColor="text1"/>
          <w:sz w:val="24"/>
          <w:szCs w:val="24"/>
        </w:rPr>
        <w:t>.</w:t>
      </w:r>
      <w:r w:rsidR="000B36D2" w:rsidRPr="00A35221">
        <w:rPr>
          <w:rFonts w:ascii="Book Antiqua" w:hAnsi="Book Antiqua" w:cs="Times New Roman"/>
          <w:color w:val="000000" w:themeColor="text1"/>
          <w:sz w:val="24"/>
          <w:szCs w:val="24"/>
        </w:rPr>
        <w:t xml:space="preserve"> </w:t>
      </w:r>
      <w:r w:rsidR="00CB6992" w:rsidRPr="00A35221">
        <w:rPr>
          <w:rFonts w:ascii="Book Antiqua" w:hAnsi="Book Antiqua" w:cs="Times New Roman"/>
          <w:color w:val="000000" w:themeColor="text1"/>
          <w:sz w:val="24"/>
          <w:szCs w:val="24"/>
        </w:rPr>
        <w:t xml:space="preserve">A natural </w:t>
      </w:r>
      <w:bookmarkStart w:id="65" w:name="OLE_LINK81"/>
      <w:bookmarkStart w:id="66" w:name="OLE_LINK82"/>
      <w:r w:rsidR="00CB6992" w:rsidRPr="00A35221">
        <w:rPr>
          <w:rFonts w:ascii="Book Antiqua" w:hAnsi="Book Antiqua" w:cs="Times New Roman"/>
          <w:color w:val="000000" w:themeColor="text1"/>
          <w:sz w:val="24"/>
          <w:szCs w:val="24"/>
        </w:rPr>
        <w:t>limonoid</w:t>
      </w:r>
      <w:bookmarkEnd w:id="65"/>
      <w:bookmarkEnd w:id="66"/>
      <w:r w:rsidR="00CB6992" w:rsidRPr="00A35221">
        <w:rPr>
          <w:rFonts w:ascii="Book Antiqua" w:hAnsi="Book Antiqua" w:cs="Times New Roman"/>
          <w:color w:val="000000" w:themeColor="text1"/>
          <w:sz w:val="24"/>
          <w:szCs w:val="24"/>
        </w:rPr>
        <w:t xml:space="preserve"> compound, obacunone </w:t>
      </w:r>
      <w:r w:rsidR="00870B09" w:rsidRPr="00A35221">
        <w:rPr>
          <w:rFonts w:ascii="Book Antiqua" w:hAnsi="Book Antiqua" w:cs="Times New Roman"/>
          <w:color w:val="000000" w:themeColor="text1"/>
          <w:sz w:val="24"/>
          <w:szCs w:val="24"/>
        </w:rPr>
        <w:t>(100</w:t>
      </w:r>
      <w:r w:rsidR="003F5155" w:rsidRPr="00A35221">
        <w:rPr>
          <w:rFonts w:ascii="Book Antiqua" w:hAnsi="Book Antiqua" w:cs="Times New Roman"/>
          <w:color w:val="000000" w:themeColor="text1"/>
          <w:sz w:val="24"/>
          <w:szCs w:val="24"/>
        </w:rPr>
        <w:t xml:space="preserve"> </w:t>
      </w:r>
      <w:r w:rsidR="00870B09" w:rsidRPr="00A35221">
        <w:rPr>
          <w:rFonts w:ascii="Book Antiqua" w:hAnsi="Book Antiqua" w:cs="Times New Roman"/>
          <w:color w:val="000000" w:themeColor="text1"/>
          <w:sz w:val="24"/>
          <w:szCs w:val="24"/>
        </w:rPr>
        <w:t xml:space="preserve">mg/kg/day </w:t>
      </w:r>
      <w:r w:rsidR="00870B09" w:rsidRPr="00A35221">
        <w:rPr>
          <w:rFonts w:ascii="Book Antiqua" w:hAnsi="Book Antiqua" w:cs="Times New Roman"/>
          <w:i/>
          <w:color w:val="000000" w:themeColor="text1"/>
          <w:sz w:val="24"/>
          <w:szCs w:val="24"/>
        </w:rPr>
        <w:t>via</w:t>
      </w:r>
      <w:r w:rsidR="00870B09" w:rsidRPr="00A35221">
        <w:rPr>
          <w:rFonts w:ascii="Book Antiqua" w:hAnsi="Book Antiqua" w:cs="Times New Roman"/>
          <w:color w:val="000000" w:themeColor="text1"/>
          <w:sz w:val="24"/>
          <w:szCs w:val="24"/>
        </w:rPr>
        <w:t xml:space="preserve"> oral gavage</w:t>
      </w:r>
      <w:r w:rsidR="00430C6D" w:rsidRPr="00A35221">
        <w:rPr>
          <w:rFonts w:ascii="Book Antiqua" w:hAnsi="Book Antiqua" w:cs="Times New Roman"/>
          <w:color w:val="000000" w:themeColor="text1"/>
          <w:sz w:val="24"/>
          <w:szCs w:val="24"/>
        </w:rPr>
        <w:t xml:space="preserve"> in mice</w:t>
      </w:r>
      <w:r w:rsidR="00870B09" w:rsidRPr="00A35221">
        <w:rPr>
          <w:rFonts w:ascii="Book Antiqua" w:hAnsi="Book Antiqua" w:cs="Times New Roman"/>
          <w:color w:val="000000" w:themeColor="text1"/>
          <w:sz w:val="24"/>
          <w:szCs w:val="24"/>
        </w:rPr>
        <w:t xml:space="preserve">) </w:t>
      </w:r>
      <w:r w:rsidR="00CB6992" w:rsidRPr="00A35221">
        <w:rPr>
          <w:rFonts w:ascii="Book Antiqua" w:hAnsi="Book Antiqua" w:cs="Times New Roman"/>
          <w:color w:val="000000" w:themeColor="text1"/>
          <w:sz w:val="24"/>
          <w:szCs w:val="24"/>
        </w:rPr>
        <w:t xml:space="preserve">abundantly distributed in </w:t>
      </w:r>
      <w:r w:rsidR="00CB6992" w:rsidRPr="00A35221">
        <w:rPr>
          <w:rFonts w:ascii="Book Antiqua" w:hAnsi="Book Antiqua" w:cs="Times New Roman"/>
          <w:i/>
          <w:color w:val="000000" w:themeColor="text1"/>
          <w:sz w:val="24"/>
          <w:szCs w:val="24"/>
        </w:rPr>
        <w:t xml:space="preserve">Phellodendron </w:t>
      </w:r>
      <w:r w:rsidR="00CB6992" w:rsidRPr="00A35221">
        <w:rPr>
          <w:rFonts w:ascii="Book Antiqua" w:hAnsi="Book Antiqua" w:cs="Times New Roman"/>
          <w:i/>
          <w:color w:val="000000" w:themeColor="text1"/>
          <w:sz w:val="24"/>
          <w:szCs w:val="24"/>
        </w:rPr>
        <w:lastRenderedPageBreak/>
        <w:t>chinese</w:t>
      </w:r>
      <w:r w:rsidR="00CB6992" w:rsidRPr="00A35221">
        <w:rPr>
          <w:rFonts w:ascii="Book Antiqua" w:hAnsi="Book Antiqua" w:cs="Times New Roman"/>
          <w:color w:val="000000" w:themeColor="text1"/>
          <w:sz w:val="24"/>
          <w:szCs w:val="24"/>
        </w:rPr>
        <w:t xml:space="preserve"> and </w:t>
      </w:r>
      <w:r w:rsidR="00CB6992" w:rsidRPr="00A35221">
        <w:rPr>
          <w:rFonts w:ascii="Book Antiqua" w:hAnsi="Book Antiqua" w:cs="Times New Roman"/>
          <w:i/>
          <w:color w:val="000000" w:themeColor="text1"/>
          <w:sz w:val="24"/>
          <w:szCs w:val="24"/>
        </w:rPr>
        <w:t>Tetradium ruticarpum</w:t>
      </w:r>
      <w:r w:rsidR="006B3F2C" w:rsidRPr="00A35221">
        <w:rPr>
          <w:rFonts w:ascii="Book Antiqua" w:hAnsi="Book Antiqua" w:cs="Times New Roman"/>
          <w:color w:val="000000" w:themeColor="text1"/>
          <w:sz w:val="24"/>
          <w:szCs w:val="24"/>
        </w:rPr>
        <w:t>, exhibits a modulating effect on the disordered gut microbiota of IBD mice</w:t>
      </w:r>
      <w:r w:rsidR="00C03F50" w:rsidRPr="00A35221">
        <w:rPr>
          <w:rFonts w:ascii="Book Antiqua" w:hAnsi="Book Antiqua" w:cs="Times New Roman"/>
          <w:color w:val="000000" w:themeColor="text1"/>
          <w:sz w:val="24"/>
          <w:szCs w:val="24"/>
          <w:vertAlign w:val="superscript"/>
        </w:rPr>
        <w:t>[83]</w:t>
      </w:r>
      <w:r w:rsidR="006B3F2C" w:rsidRPr="00A35221">
        <w:rPr>
          <w:rFonts w:ascii="Book Antiqua" w:hAnsi="Book Antiqua" w:cs="Times New Roman"/>
          <w:color w:val="000000" w:themeColor="text1"/>
          <w:sz w:val="24"/>
          <w:szCs w:val="24"/>
        </w:rPr>
        <w:t>.</w:t>
      </w:r>
      <w:r w:rsidR="00CB6992" w:rsidRPr="00A35221">
        <w:rPr>
          <w:rFonts w:ascii="Book Antiqua" w:hAnsi="Book Antiqua" w:cs="Times New Roman"/>
          <w:color w:val="000000" w:themeColor="text1"/>
          <w:sz w:val="24"/>
          <w:szCs w:val="24"/>
        </w:rPr>
        <w:t xml:space="preserve"> </w:t>
      </w:r>
      <w:r w:rsidR="008E206B" w:rsidRPr="00A35221">
        <w:rPr>
          <w:rFonts w:ascii="Book Antiqua" w:hAnsi="Book Antiqua" w:cs="Times New Roman"/>
          <w:color w:val="000000" w:themeColor="text1"/>
          <w:sz w:val="24"/>
          <w:szCs w:val="24"/>
        </w:rPr>
        <w:t>Others</w:t>
      </w:r>
      <w:r w:rsidR="00F22846" w:rsidRPr="00A35221">
        <w:rPr>
          <w:rFonts w:ascii="Book Antiqua" w:hAnsi="Book Antiqua" w:cs="Times New Roman"/>
          <w:color w:val="000000" w:themeColor="text1"/>
          <w:sz w:val="24"/>
          <w:szCs w:val="24"/>
        </w:rPr>
        <w:t>, such as</w:t>
      </w:r>
      <w:r w:rsidR="008E206B" w:rsidRPr="00A35221">
        <w:rPr>
          <w:rFonts w:ascii="Book Antiqua" w:hAnsi="Book Antiqua" w:cs="Times New Roman"/>
          <w:i/>
          <w:color w:val="000000" w:themeColor="text1"/>
          <w:sz w:val="24"/>
          <w:szCs w:val="24"/>
        </w:rPr>
        <w:t xml:space="preserve"> </w:t>
      </w:r>
      <w:r w:rsidR="003B413D" w:rsidRPr="00A35221">
        <w:rPr>
          <w:rFonts w:ascii="Book Antiqua" w:hAnsi="Book Antiqua" w:cs="Times New Roman"/>
          <w:i/>
          <w:color w:val="000000" w:themeColor="text1"/>
          <w:sz w:val="24"/>
          <w:szCs w:val="24"/>
        </w:rPr>
        <w:t>I</w:t>
      </w:r>
      <w:r w:rsidR="008E206B" w:rsidRPr="00A35221">
        <w:rPr>
          <w:rFonts w:ascii="Book Antiqua" w:hAnsi="Book Antiqua" w:cs="Times New Roman"/>
          <w:i/>
          <w:color w:val="000000" w:themeColor="text1"/>
          <w:sz w:val="24"/>
          <w:szCs w:val="24"/>
        </w:rPr>
        <w:t>ndigo naturalis</w:t>
      </w:r>
      <w:r w:rsidR="00BF46DC" w:rsidRPr="00A35221">
        <w:rPr>
          <w:rFonts w:ascii="Book Antiqua" w:hAnsi="Book Antiqua" w:cs="Times New Roman"/>
          <w:color w:val="000000" w:themeColor="text1"/>
          <w:sz w:val="24"/>
          <w:szCs w:val="24"/>
        </w:rPr>
        <w:t xml:space="preserve"> (</w:t>
      </w:r>
      <w:r w:rsidR="003F5155" w:rsidRPr="00A35221">
        <w:rPr>
          <w:rFonts w:ascii="Book Antiqua" w:hAnsi="Book Antiqua" w:cs="Times New Roman"/>
          <w:color w:val="000000" w:themeColor="text1"/>
          <w:sz w:val="24"/>
          <w:szCs w:val="24"/>
        </w:rPr>
        <w:t xml:space="preserve">200 mg/kg/day </w:t>
      </w:r>
      <w:r w:rsidR="003F5155" w:rsidRPr="00A35221">
        <w:rPr>
          <w:rFonts w:ascii="Book Antiqua" w:hAnsi="Book Antiqua" w:cs="Times New Roman"/>
          <w:i/>
          <w:color w:val="000000" w:themeColor="text1"/>
          <w:sz w:val="24"/>
          <w:szCs w:val="24"/>
        </w:rPr>
        <w:t>via</w:t>
      </w:r>
      <w:r w:rsidR="003F5155" w:rsidRPr="00A35221">
        <w:rPr>
          <w:rFonts w:ascii="Book Antiqua" w:hAnsi="Book Antiqua" w:cs="Times New Roman"/>
          <w:color w:val="000000" w:themeColor="text1"/>
          <w:sz w:val="24"/>
          <w:szCs w:val="24"/>
        </w:rPr>
        <w:t xml:space="preserve"> oral gavage in mice</w:t>
      </w:r>
      <w:r w:rsidR="00BF46DC" w:rsidRPr="00A35221">
        <w:rPr>
          <w:rFonts w:ascii="Book Antiqua" w:hAnsi="Book Antiqua" w:cs="Times New Roman"/>
          <w:color w:val="000000" w:themeColor="text1"/>
          <w:sz w:val="24"/>
          <w:szCs w:val="24"/>
        </w:rPr>
        <w:t>)</w:t>
      </w:r>
      <w:r w:rsidR="008E206B" w:rsidRPr="00A35221">
        <w:rPr>
          <w:rFonts w:ascii="Book Antiqua" w:hAnsi="Book Antiqua" w:cs="Times New Roman"/>
          <w:i/>
          <w:color w:val="000000" w:themeColor="text1"/>
          <w:sz w:val="24"/>
          <w:szCs w:val="24"/>
        </w:rPr>
        <w:t xml:space="preserve"> </w:t>
      </w:r>
      <w:r w:rsidR="008E206B" w:rsidRPr="00A35221">
        <w:rPr>
          <w:rFonts w:ascii="Book Antiqua" w:hAnsi="Book Antiqua" w:cs="Times New Roman"/>
          <w:color w:val="000000" w:themeColor="text1"/>
          <w:sz w:val="24"/>
          <w:szCs w:val="24"/>
        </w:rPr>
        <w:t xml:space="preserve">and </w:t>
      </w:r>
      <w:r w:rsidR="00284B2B" w:rsidRPr="00A35221">
        <w:rPr>
          <w:rFonts w:ascii="Book Antiqua" w:hAnsi="Book Antiqua" w:cs="Times New Roman"/>
          <w:i/>
          <w:color w:val="000000" w:themeColor="text1"/>
          <w:sz w:val="24"/>
          <w:szCs w:val="24"/>
        </w:rPr>
        <w:t>salvianolic</w:t>
      </w:r>
      <w:r w:rsidR="008E206B" w:rsidRPr="00A35221">
        <w:rPr>
          <w:rFonts w:ascii="Book Antiqua" w:hAnsi="Book Antiqua" w:cs="Times New Roman"/>
          <w:i/>
          <w:color w:val="000000" w:themeColor="text1"/>
          <w:sz w:val="24"/>
          <w:szCs w:val="24"/>
        </w:rPr>
        <w:t xml:space="preserve"> acid</w:t>
      </w:r>
      <w:r w:rsidR="00BF46DC" w:rsidRPr="00A35221">
        <w:rPr>
          <w:rFonts w:ascii="Book Antiqua" w:hAnsi="Book Antiqua" w:cs="Times New Roman"/>
          <w:i/>
          <w:color w:val="000000" w:themeColor="text1"/>
          <w:sz w:val="24"/>
          <w:szCs w:val="24"/>
        </w:rPr>
        <w:t xml:space="preserve"> </w:t>
      </w:r>
      <w:r w:rsidR="00BF46DC" w:rsidRPr="00A35221">
        <w:rPr>
          <w:rFonts w:ascii="Book Antiqua" w:hAnsi="Book Antiqua" w:cs="Times New Roman"/>
          <w:color w:val="000000" w:themeColor="text1"/>
          <w:sz w:val="24"/>
          <w:szCs w:val="24"/>
        </w:rPr>
        <w:t>(8 mg/kg/day by tail vein injection in rats)</w:t>
      </w:r>
      <w:r w:rsidR="00F22846" w:rsidRPr="00A35221">
        <w:rPr>
          <w:rFonts w:ascii="Book Antiqua" w:hAnsi="Book Antiqua" w:cs="Times New Roman"/>
          <w:color w:val="000000" w:themeColor="text1"/>
          <w:sz w:val="24"/>
          <w:szCs w:val="24"/>
        </w:rPr>
        <w:t>,</w:t>
      </w:r>
      <w:r w:rsidR="008E206B" w:rsidRPr="00A35221">
        <w:rPr>
          <w:rFonts w:ascii="Book Antiqua" w:hAnsi="Book Antiqua" w:cs="Times New Roman"/>
          <w:color w:val="000000" w:themeColor="text1"/>
          <w:sz w:val="24"/>
          <w:szCs w:val="24"/>
        </w:rPr>
        <w:t xml:space="preserve"> </w:t>
      </w:r>
      <w:r w:rsidR="00B47B5C" w:rsidRPr="00A35221">
        <w:rPr>
          <w:rFonts w:ascii="Book Antiqua" w:hAnsi="Book Antiqua" w:cs="Times New Roman"/>
          <w:color w:val="000000" w:themeColor="text1"/>
          <w:sz w:val="24"/>
          <w:szCs w:val="24"/>
        </w:rPr>
        <w:t>also target the intestinal microbiota</w:t>
      </w:r>
      <w:r w:rsidR="007B3C4C" w:rsidRPr="00A35221">
        <w:rPr>
          <w:rFonts w:ascii="Book Antiqua" w:hAnsi="Book Antiqua" w:cs="Times New Roman"/>
          <w:color w:val="000000" w:themeColor="text1"/>
          <w:sz w:val="24"/>
          <w:szCs w:val="24"/>
        </w:rPr>
        <w:t xml:space="preserve">, </w:t>
      </w:r>
      <w:r w:rsidR="00F22846" w:rsidRPr="00A35221">
        <w:rPr>
          <w:rFonts w:ascii="Book Antiqua" w:hAnsi="Book Antiqua" w:cs="Times New Roman"/>
          <w:color w:val="000000" w:themeColor="text1"/>
          <w:sz w:val="24"/>
          <w:szCs w:val="24"/>
        </w:rPr>
        <w:t>with beneficial effects on</w:t>
      </w:r>
      <w:r w:rsidR="007B3C4C" w:rsidRPr="00A35221">
        <w:rPr>
          <w:rFonts w:ascii="Book Antiqua" w:hAnsi="Book Antiqua" w:cs="Times New Roman"/>
          <w:color w:val="000000" w:themeColor="text1"/>
          <w:sz w:val="24"/>
          <w:szCs w:val="24"/>
        </w:rPr>
        <w:t xml:space="preserve"> gut</w:t>
      </w:r>
      <w:r w:rsidR="00F22846" w:rsidRPr="00A35221">
        <w:rPr>
          <w:rFonts w:ascii="Book Antiqua" w:hAnsi="Book Antiqua" w:cs="Times New Roman"/>
          <w:color w:val="000000" w:themeColor="text1"/>
          <w:sz w:val="24"/>
          <w:szCs w:val="24"/>
        </w:rPr>
        <w:t xml:space="preserve"> health</w:t>
      </w:r>
      <w:r w:rsidR="00C03F50" w:rsidRPr="00A35221">
        <w:rPr>
          <w:rFonts w:ascii="Book Antiqua" w:hAnsi="Book Antiqua" w:cs="Times New Roman"/>
          <w:color w:val="000000" w:themeColor="text1"/>
          <w:sz w:val="24"/>
          <w:szCs w:val="24"/>
          <w:vertAlign w:val="superscript"/>
        </w:rPr>
        <w:t>[84,85]</w:t>
      </w:r>
      <w:r w:rsidR="007B3C4C" w:rsidRPr="00A35221">
        <w:rPr>
          <w:rFonts w:ascii="Book Antiqua" w:hAnsi="Book Antiqua" w:cs="Times New Roman"/>
          <w:color w:val="000000" w:themeColor="text1"/>
          <w:sz w:val="24"/>
          <w:szCs w:val="24"/>
        </w:rPr>
        <w:t>.</w:t>
      </w:r>
      <w:r w:rsidR="00B47B5C" w:rsidRPr="00A35221">
        <w:rPr>
          <w:rFonts w:ascii="Book Antiqua" w:hAnsi="Book Antiqua" w:cs="Times New Roman"/>
          <w:color w:val="000000" w:themeColor="text1"/>
          <w:sz w:val="24"/>
          <w:szCs w:val="24"/>
        </w:rPr>
        <w:t xml:space="preserve"> </w:t>
      </w:r>
      <w:r w:rsidR="00B060EC" w:rsidRPr="00A35221">
        <w:rPr>
          <w:rFonts w:ascii="Book Antiqua" w:hAnsi="Book Antiqua" w:cs="Times New Roman"/>
          <w:color w:val="000000" w:themeColor="text1"/>
          <w:sz w:val="24"/>
          <w:szCs w:val="24"/>
        </w:rPr>
        <w:t xml:space="preserve">Moreover, recent studies have also </w:t>
      </w:r>
      <w:r w:rsidR="00F22846" w:rsidRPr="00A35221">
        <w:rPr>
          <w:rFonts w:ascii="Book Antiqua" w:hAnsi="Book Antiqua" w:cs="Times New Roman"/>
          <w:color w:val="000000" w:themeColor="text1"/>
          <w:sz w:val="24"/>
          <w:szCs w:val="24"/>
        </w:rPr>
        <w:t xml:space="preserve">demonstrated </w:t>
      </w:r>
      <w:r w:rsidR="00B060EC" w:rsidRPr="00A35221">
        <w:rPr>
          <w:rFonts w:ascii="Book Antiqua" w:hAnsi="Book Antiqua" w:cs="Times New Roman"/>
          <w:color w:val="000000" w:themeColor="text1"/>
          <w:sz w:val="24"/>
          <w:szCs w:val="24"/>
        </w:rPr>
        <w:t xml:space="preserve">the efficiency of several traditional Chinese </w:t>
      </w:r>
      <w:r w:rsidR="00667145" w:rsidRPr="00A35221">
        <w:rPr>
          <w:rFonts w:ascii="Book Antiqua" w:hAnsi="Book Antiqua" w:cs="Times New Roman"/>
          <w:color w:val="000000" w:themeColor="text1"/>
          <w:sz w:val="24"/>
          <w:szCs w:val="24"/>
        </w:rPr>
        <w:t>prescriptions</w:t>
      </w:r>
      <w:r w:rsidR="00F22846" w:rsidRPr="00A35221">
        <w:rPr>
          <w:rFonts w:ascii="Book Antiqua" w:hAnsi="Book Antiqua" w:cs="Times New Roman"/>
          <w:color w:val="000000" w:themeColor="text1"/>
          <w:sz w:val="24"/>
          <w:szCs w:val="24"/>
        </w:rPr>
        <w:t>: as</w:t>
      </w:r>
      <w:r w:rsidR="00B3240E" w:rsidRPr="00A35221">
        <w:rPr>
          <w:rFonts w:ascii="Book Antiqua" w:hAnsi="Book Antiqua" w:cs="Times New Roman"/>
          <w:color w:val="000000" w:themeColor="text1"/>
          <w:sz w:val="24"/>
          <w:szCs w:val="24"/>
        </w:rPr>
        <w:t xml:space="preserve"> a traditional compound, Bawei Xileisan</w:t>
      </w:r>
      <w:r w:rsidR="003F5155" w:rsidRPr="00A35221">
        <w:rPr>
          <w:rFonts w:ascii="Book Antiqua" w:hAnsi="Book Antiqua" w:cs="Times New Roman"/>
          <w:color w:val="000000" w:themeColor="text1"/>
          <w:sz w:val="24"/>
          <w:szCs w:val="24"/>
        </w:rPr>
        <w:t xml:space="preserve"> (200 or 400 mg/kg/day </w:t>
      </w:r>
      <w:r w:rsidR="003F5155" w:rsidRPr="00A35221">
        <w:rPr>
          <w:rFonts w:ascii="Book Antiqua" w:hAnsi="Book Antiqua" w:cs="Times New Roman"/>
          <w:i/>
          <w:color w:val="000000" w:themeColor="text1"/>
          <w:sz w:val="24"/>
          <w:szCs w:val="24"/>
        </w:rPr>
        <w:t>via</w:t>
      </w:r>
      <w:r w:rsidR="003F5155" w:rsidRPr="00A35221">
        <w:rPr>
          <w:rFonts w:ascii="Book Antiqua" w:hAnsi="Book Antiqua" w:cs="Times New Roman"/>
          <w:color w:val="000000" w:themeColor="text1"/>
          <w:sz w:val="24"/>
          <w:szCs w:val="24"/>
        </w:rPr>
        <w:t xml:space="preserve"> oral gavage)</w:t>
      </w:r>
      <w:r w:rsidR="00B3240E" w:rsidRPr="00A35221">
        <w:rPr>
          <w:rFonts w:ascii="Book Antiqua" w:hAnsi="Book Antiqua" w:cs="Times New Roman"/>
          <w:color w:val="000000" w:themeColor="text1"/>
          <w:sz w:val="24"/>
          <w:szCs w:val="24"/>
        </w:rPr>
        <w:t xml:space="preserve"> </w:t>
      </w:r>
      <w:r w:rsidR="00F22846" w:rsidRPr="00A35221">
        <w:rPr>
          <w:rFonts w:ascii="Book Antiqua" w:hAnsi="Book Antiqua" w:cs="Times New Roman"/>
          <w:color w:val="000000" w:themeColor="text1"/>
          <w:sz w:val="24"/>
          <w:szCs w:val="24"/>
        </w:rPr>
        <w:t xml:space="preserve">consists </w:t>
      </w:r>
      <w:r w:rsidR="00B3240E" w:rsidRPr="00A35221">
        <w:rPr>
          <w:rFonts w:ascii="Book Antiqua" w:hAnsi="Book Antiqua" w:cs="Times New Roman"/>
          <w:color w:val="000000" w:themeColor="text1"/>
          <w:sz w:val="24"/>
          <w:szCs w:val="24"/>
        </w:rPr>
        <w:t>of 8 Chinese medicines, includ</w:t>
      </w:r>
      <w:r w:rsidR="00533FCD" w:rsidRPr="00A35221">
        <w:rPr>
          <w:rFonts w:ascii="Book Antiqua" w:hAnsi="Book Antiqua" w:cs="Times New Roman"/>
          <w:color w:val="000000" w:themeColor="text1"/>
          <w:sz w:val="24"/>
          <w:szCs w:val="24"/>
        </w:rPr>
        <w:t>es</w:t>
      </w:r>
      <w:r w:rsidR="00B3240E" w:rsidRPr="00A35221">
        <w:rPr>
          <w:rFonts w:ascii="Book Antiqua" w:hAnsi="Book Antiqua" w:cs="Times New Roman"/>
          <w:color w:val="000000" w:themeColor="text1"/>
          <w:sz w:val="24"/>
          <w:szCs w:val="24"/>
        </w:rPr>
        <w:t xml:space="preserve"> watermelonfrost, calcite, cowgallstone, pearlpowder, borax,</w:t>
      </w:r>
      <w:r w:rsidR="00B3240E" w:rsidRPr="00A35221">
        <w:rPr>
          <w:rFonts w:ascii="Book Antiqua" w:hAnsi="Book Antiqua" w:cs="Times New Roman"/>
          <w:i/>
          <w:color w:val="000000" w:themeColor="text1"/>
          <w:sz w:val="24"/>
          <w:szCs w:val="24"/>
        </w:rPr>
        <w:t xml:space="preserve"> Dryobalanops aromatica Gaertn. f.</w:t>
      </w:r>
      <w:r w:rsidR="00B3240E" w:rsidRPr="00A35221">
        <w:rPr>
          <w:rFonts w:ascii="Book Antiqua" w:hAnsi="Book Antiqua" w:cs="Times New Roman"/>
          <w:color w:val="000000" w:themeColor="text1"/>
          <w:sz w:val="24"/>
          <w:szCs w:val="24"/>
        </w:rPr>
        <w:t xml:space="preserve">, ammonium chloride, and </w:t>
      </w:r>
      <w:r w:rsidR="00B3240E" w:rsidRPr="00A35221">
        <w:rPr>
          <w:rFonts w:ascii="Book Antiqua" w:hAnsi="Book Antiqua" w:cs="Times New Roman"/>
          <w:i/>
          <w:color w:val="000000" w:themeColor="text1"/>
          <w:sz w:val="24"/>
          <w:szCs w:val="24"/>
        </w:rPr>
        <w:t>Indigo naturalis</w:t>
      </w:r>
      <w:r w:rsidR="00533FCD" w:rsidRPr="00A35221">
        <w:rPr>
          <w:rFonts w:ascii="Book Antiqua" w:hAnsi="Book Antiqua" w:cs="Times New Roman"/>
          <w:color w:val="000000" w:themeColor="text1"/>
          <w:sz w:val="24"/>
          <w:szCs w:val="24"/>
        </w:rPr>
        <w:t xml:space="preserve">, </w:t>
      </w:r>
      <w:r w:rsidR="00F22846" w:rsidRPr="00A35221">
        <w:rPr>
          <w:rFonts w:ascii="Book Antiqua" w:hAnsi="Book Antiqua" w:cs="Times New Roman"/>
          <w:color w:val="000000" w:themeColor="text1"/>
          <w:sz w:val="24"/>
          <w:szCs w:val="24"/>
        </w:rPr>
        <w:t>and ha</w:t>
      </w:r>
      <w:r w:rsidR="003B413D" w:rsidRPr="00A35221">
        <w:rPr>
          <w:rFonts w:ascii="Book Antiqua" w:hAnsi="Book Antiqua" w:cs="Times New Roman"/>
          <w:color w:val="000000" w:themeColor="text1"/>
          <w:sz w:val="24"/>
          <w:szCs w:val="24"/>
        </w:rPr>
        <w:t>s</w:t>
      </w:r>
      <w:r w:rsidR="00F22846" w:rsidRPr="00A35221">
        <w:rPr>
          <w:rFonts w:ascii="Book Antiqua" w:hAnsi="Book Antiqua" w:cs="Times New Roman"/>
          <w:color w:val="000000" w:themeColor="text1"/>
          <w:sz w:val="24"/>
          <w:szCs w:val="24"/>
        </w:rPr>
        <w:t xml:space="preserve"> been shown to </w:t>
      </w:r>
      <w:r w:rsidR="00533FCD" w:rsidRPr="00A35221">
        <w:rPr>
          <w:rFonts w:ascii="Book Antiqua" w:hAnsi="Book Antiqua" w:cs="Times New Roman"/>
          <w:color w:val="000000" w:themeColor="text1"/>
          <w:sz w:val="24"/>
          <w:szCs w:val="24"/>
        </w:rPr>
        <w:t xml:space="preserve">relieve colitis in the mouse model of UC mainly by restoring Th17/Treg imbalance and improving </w:t>
      </w:r>
      <w:r w:rsidR="00F22846" w:rsidRPr="00A35221">
        <w:rPr>
          <w:rFonts w:ascii="Book Antiqua" w:hAnsi="Book Antiqua" w:cs="Times New Roman"/>
          <w:i/>
          <w:color w:val="000000" w:themeColor="text1"/>
          <w:sz w:val="24"/>
          <w:szCs w:val="24"/>
        </w:rPr>
        <w:t>L</w:t>
      </w:r>
      <w:r w:rsidR="00B105EB" w:rsidRPr="00A35221">
        <w:rPr>
          <w:rFonts w:ascii="Book Antiqua" w:hAnsi="Book Antiqua" w:cs="Times New Roman"/>
          <w:i/>
          <w:color w:val="000000" w:themeColor="text1"/>
          <w:sz w:val="24"/>
          <w:szCs w:val="24"/>
        </w:rPr>
        <w:t>actobacillus</w:t>
      </w:r>
      <w:r w:rsidR="00B105EB" w:rsidRPr="00A35221">
        <w:rPr>
          <w:rFonts w:ascii="Book Antiqua" w:hAnsi="Book Antiqua" w:cs="Times New Roman"/>
          <w:color w:val="000000" w:themeColor="text1"/>
          <w:sz w:val="24"/>
          <w:szCs w:val="24"/>
        </w:rPr>
        <w:t xml:space="preserve"> </w:t>
      </w:r>
      <w:r w:rsidR="00F22846" w:rsidRPr="00A35221">
        <w:rPr>
          <w:rFonts w:ascii="Book Antiqua" w:hAnsi="Book Antiqua" w:cs="Times New Roman"/>
          <w:color w:val="000000" w:themeColor="text1"/>
          <w:sz w:val="24"/>
          <w:szCs w:val="24"/>
        </w:rPr>
        <w:t>abundanc</w:t>
      </w:r>
      <w:r w:rsidR="003B413D" w:rsidRPr="00A35221">
        <w:rPr>
          <w:rFonts w:ascii="Book Antiqua" w:hAnsi="Book Antiqua" w:cs="Times New Roman"/>
          <w:color w:val="000000" w:themeColor="text1"/>
          <w:sz w:val="24"/>
          <w:szCs w:val="24"/>
        </w:rPr>
        <w:t>e</w:t>
      </w:r>
      <w:r w:rsidR="00C03F50" w:rsidRPr="00A35221">
        <w:rPr>
          <w:rFonts w:ascii="Book Antiqua" w:hAnsi="Book Antiqua" w:cs="Times New Roman"/>
          <w:color w:val="000000" w:themeColor="text1"/>
          <w:sz w:val="24"/>
          <w:szCs w:val="24"/>
          <w:vertAlign w:val="superscript"/>
        </w:rPr>
        <w:t>[86]</w:t>
      </w:r>
      <w:r w:rsidR="00B105EB" w:rsidRPr="00A35221">
        <w:rPr>
          <w:rFonts w:ascii="Book Antiqua" w:hAnsi="Book Antiqua" w:cs="Times New Roman"/>
          <w:color w:val="000000" w:themeColor="text1"/>
          <w:sz w:val="24"/>
          <w:szCs w:val="24"/>
        </w:rPr>
        <w:t>.</w:t>
      </w:r>
      <w:r w:rsidR="00667145" w:rsidRPr="00A35221">
        <w:rPr>
          <w:rFonts w:ascii="Book Antiqua" w:hAnsi="Book Antiqua" w:cs="Times New Roman"/>
          <w:color w:val="000000" w:themeColor="text1"/>
          <w:sz w:val="24"/>
          <w:szCs w:val="24"/>
        </w:rPr>
        <w:t xml:space="preserve"> </w:t>
      </w:r>
      <w:r w:rsidR="004E0EBE" w:rsidRPr="00A35221">
        <w:rPr>
          <w:rFonts w:ascii="Book Antiqua" w:hAnsi="Book Antiqua" w:cs="Times New Roman"/>
          <w:color w:val="000000" w:themeColor="text1"/>
          <w:sz w:val="24"/>
          <w:szCs w:val="24"/>
        </w:rPr>
        <w:t>Rhubarb Peony decoction</w:t>
      </w:r>
      <w:r w:rsidR="003C0F08" w:rsidRPr="00A35221">
        <w:rPr>
          <w:rFonts w:ascii="Book Antiqua" w:hAnsi="Book Antiqua" w:cs="Times New Roman"/>
          <w:color w:val="000000" w:themeColor="text1"/>
          <w:sz w:val="24"/>
          <w:szCs w:val="24"/>
        </w:rPr>
        <w:t xml:space="preserve"> is an</w:t>
      </w:r>
      <w:r w:rsidR="00F22846" w:rsidRPr="00A35221">
        <w:rPr>
          <w:rFonts w:ascii="Book Antiqua" w:hAnsi="Book Antiqua" w:cs="Times New Roman"/>
          <w:color w:val="000000" w:themeColor="text1"/>
          <w:sz w:val="24"/>
          <w:szCs w:val="24"/>
        </w:rPr>
        <w:t>other</w:t>
      </w:r>
      <w:r w:rsidR="003C0F08" w:rsidRPr="00A35221">
        <w:rPr>
          <w:rFonts w:ascii="Book Antiqua" w:hAnsi="Book Antiqua" w:cs="Times New Roman"/>
          <w:color w:val="000000" w:themeColor="text1"/>
          <w:sz w:val="24"/>
          <w:szCs w:val="24"/>
        </w:rPr>
        <w:t xml:space="preserve"> Chinese prescription</w:t>
      </w:r>
      <w:r w:rsidR="00F22846" w:rsidRPr="00A35221">
        <w:rPr>
          <w:rFonts w:ascii="Book Antiqua" w:hAnsi="Book Antiqua" w:cs="Times New Roman"/>
          <w:color w:val="000000" w:themeColor="text1"/>
          <w:sz w:val="24"/>
          <w:szCs w:val="24"/>
        </w:rPr>
        <w:t xml:space="preserve"> that increasing</w:t>
      </w:r>
      <w:r w:rsidR="00C341C5" w:rsidRPr="00A35221">
        <w:rPr>
          <w:rFonts w:ascii="Book Antiqua" w:hAnsi="Book Antiqua" w:cs="Times New Roman"/>
          <w:color w:val="000000" w:themeColor="text1"/>
          <w:sz w:val="24"/>
          <w:szCs w:val="24"/>
        </w:rPr>
        <w:t xml:space="preserve"> </w:t>
      </w:r>
      <w:r w:rsidR="00C341C5" w:rsidRPr="00A35221">
        <w:rPr>
          <w:rFonts w:ascii="Book Antiqua" w:hAnsi="Book Antiqua" w:cs="Times New Roman"/>
          <w:i/>
          <w:color w:val="000000" w:themeColor="text1"/>
          <w:sz w:val="24"/>
          <w:szCs w:val="24"/>
        </w:rPr>
        <w:t>Buty</w:t>
      </w:r>
      <w:r w:rsidR="00FA4F9A" w:rsidRPr="00A35221">
        <w:rPr>
          <w:rFonts w:ascii="Book Antiqua" w:hAnsi="Book Antiqua" w:cs="Times New Roman"/>
          <w:i/>
          <w:color w:val="000000" w:themeColor="text1"/>
          <w:sz w:val="24"/>
          <w:szCs w:val="24"/>
        </w:rPr>
        <w:t>ricicoccus pullicaecorum</w:t>
      </w:r>
      <w:r w:rsidR="00FA4F9A" w:rsidRPr="00A35221">
        <w:rPr>
          <w:rFonts w:ascii="Book Antiqua" w:hAnsi="Book Antiqua" w:cs="Times New Roman"/>
          <w:color w:val="000000" w:themeColor="text1"/>
          <w:sz w:val="24"/>
          <w:szCs w:val="24"/>
        </w:rPr>
        <w:t xml:space="preserve"> a</w:t>
      </w:r>
      <w:r w:rsidR="00F22846" w:rsidRPr="00A35221">
        <w:rPr>
          <w:rFonts w:ascii="Book Antiqua" w:hAnsi="Book Antiqua" w:cs="Times New Roman"/>
          <w:color w:val="000000" w:themeColor="text1"/>
          <w:sz w:val="24"/>
          <w:szCs w:val="24"/>
        </w:rPr>
        <w:t>bundance a</w:t>
      </w:r>
      <w:r w:rsidR="00FA4F9A" w:rsidRPr="00A35221">
        <w:rPr>
          <w:rFonts w:ascii="Book Antiqua" w:hAnsi="Book Antiqua" w:cs="Times New Roman"/>
          <w:color w:val="000000" w:themeColor="text1"/>
          <w:sz w:val="24"/>
          <w:szCs w:val="24"/>
        </w:rPr>
        <w:t xml:space="preserve">nd </w:t>
      </w:r>
      <w:r w:rsidR="00F22846" w:rsidRPr="00A35221">
        <w:rPr>
          <w:rFonts w:ascii="Book Antiqua" w:hAnsi="Book Antiqua" w:cs="Times New Roman"/>
          <w:color w:val="000000" w:themeColor="text1"/>
          <w:sz w:val="24"/>
          <w:szCs w:val="24"/>
        </w:rPr>
        <w:t>SCFA levels</w:t>
      </w:r>
      <w:r w:rsidR="00FA4F9A" w:rsidRPr="00A35221">
        <w:rPr>
          <w:rFonts w:ascii="Book Antiqua" w:hAnsi="Book Antiqua" w:cs="Times New Roman"/>
          <w:color w:val="000000" w:themeColor="text1"/>
          <w:sz w:val="24"/>
          <w:szCs w:val="24"/>
        </w:rPr>
        <w:t xml:space="preserve">, thus alleviating pathological changes </w:t>
      </w:r>
      <w:r w:rsidR="003E60AA" w:rsidRPr="00A35221">
        <w:rPr>
          <w:rFonts w:ascii="Book Antiqua" w:hAnsi="Book Antiqua" w:cs="Times New Roman"/>
          <w:color w:val="000000" w:themeColor="text1"/>
          <w:sz w:val="24"/>
          <w:szCs w:val="24"/>
        </w:rPr>
        <w:t xml:space="preserve">in </w:t>
      </w:r>
      <w:r w:rsidR="00FA4F9A" w:rsidRPr="00A35221">
        <w:rPr>
          <w:rFonts w:ascii="Book Antiqua" w:hAnsi="Book Antiqua" w:cs="Times New Roman"/>
          <w:color w:val="000000" w:themeColor="text1"/>
          <w:sz w:val="24"/>
          <w:szCs w:val="24"/>
        </w:rPr>
        <w:t>colitis mice</w:t>
      </w:r>
      <w:r w:rsidR="00C03F50" w:rsidRPr="00A35221">
        <w:rPr>
          <w:rFonts w:ascii="Book Antiqua" w:hAnsi="Book Antiqua" w:cs="Times New Roman"/>
          <w:color w:val="000000" w:themeColor="text1"/>
          <w:sz w:val="24"/>
          <w:szCs w:val="24"/>
          <w:vertAlign w:val="superscript"/>
        </w:rPr>
        <w:t>[87]</w:t>
      </w:r>
      <w:r w:rsidR="00FA4F9A" w:rsidRPr="00A35221">
        <w:rPr>
          <w:rFonts w:ascii="Book Antiqua" w:hAnsi="Book Antiqua" w:cs="Times New Roman"/>
          <w:color w:val="000000" w:themeColor="text1"/>
          <w:sz w:val="24"/>
          <w:szCs w:val="24"/>
        </w:rPr>
        <w:t xml:space="preserve">. </w:t>
      </w:r>
      <w:r w:rsidR="00E23423" w:rsidRPr="00A35221">
        <w:rPr>
          <w:rFonts w:ascii="Book Antiqua" w:hAnsi="Book Antiqua" w:cs="Times New Roman"/>
          <w:color w:val="000000" w:themeColor="text1"/>
          <w:sz w:val="24"/>
          <w:szCs w:val="24"/>
        </w:rPr>
        <w:t>Recently, Pyungwi-san</w:t>
      </w:r>
      <w:r w:rsidR="00F06D81" w:rsidRPr="00A35221">
        <w:rPr>
          <w:rFonts w:ascii="Book Antiqua" w:hAnsi="Book Antiqua" w:cs="Times New Roman"/>
          <w:color w:val="000000" w:themeColor="text1"/>
          <w:sz w:val="24"/>
          <w:szCs w:val="24"/>
        </w:rPr>
        <w:t xml:space="preserve"> (669.1</w:t>
      </w:r>
      <w:r w:rsidR="00870B09" w:rsidRPr="00A35221">
        <w:rPr>
          <w:rFonts w:ascii="Book Antiqua" w:hAnsi="Book Antiqua" w:cs="Times New Roman"/>
          <w:color w:val="000000" w:themeColor="text1"/>
          <w:sz w:val="24"/>
          <w:szCs w:val="24"/>
        </w:rPr>
        <w:t xml:space="preserve"> </w:t>
      </w:r>
      <w:r w:rsidR="00F06D81" w:rsidRPr="00A35221">
        <w:rPr>
          <w:rFonts w:ascii="Book Antiqua" w:hAnsi="Book Antiqua" w:cs="Times New Roman"/>
          <w:color w:val="000000" w:themeColor="text1"/>
          <w:sz w:val="24"/>
          <w:szCs w:val="24"/>
        </w:rPr>
        <w:t xml:space="preserve">mg/kg/day </w:t>
      </w:r>
      <w:r w:rsidR="00F06D81" w:rsidRPr="00A35221">
        <w:rPr>
          <w:rFonts w:ascii="Book Antiqua" w:hAnsi="Book Antiqua" w:cs="Times New Roman"/>
          <w:i/>
          <w:color w:val="000000" w:themeColor="text1"/>
          <w:sz w:val="24"/>
          <w:szCs w:val="24"/>
        </w:rPr>
        <w:t>via</w:t>
      </w:r>
      <w:r w:rsidR="00F06D81" w:rsidRPr="00A35221">
        <w:rPr>
          <w:rFonts w:ascii="Book Antiqua" w:hAnsi="Book Antiqua" w:cs="Times New Roman"/>
          <w:color w:val="000000" w:themeColor="text1"/>
          <w:sz w:val="24"/>
          <w:szCs w:val="24"/>
        </w:rPr>
        <w:t xml:space="preserve"> oral gavage)</w:t>
      </w:r>
      <w:r w:rsidR="00E23423" w:rsidRPr="00A35221">
        <w:rPr>
          <w:rFonts w:ascii="Book Antiqua" w:hAnsi="Book Antiqua" w:cs="Times New Roman"/>
          <w:color w:val="000000" w:themeColor="text1"/>
          <w:sz w:val="24"/>
          <w:szCs w:val="24"/>
        </w:rPr>
        <w:t xml:space="preserve"> </w:t>
      </w:r>
      <w:r w:rsidR="00C868B1" w:rsidRPr="00A35221">
        <w:rPr>
          <w:rFonts w:ascii="Book Antiqua" w:hAnsi="Book Antiqua" w:cs="Times New Roman"/>
          <w:color w:val="000000" w:themeColor="text1"/>
          <w:sz w:val="24"/>
          <w:szCs w:val="24"/>
        </w:rPr>
        <w:t xml:space="preserve">was found to protect </w:t>
      </w:r>
      <w:r w:rsidR="00E23423" w:rsidRPr="00A35221">
        <w:rPr>
          <w:rFonts w:ascii="Book Antiqua" w:hAnsi="Book Antiqua" w:cs="Times New Roman"/>
          <w:color w:val="000000" w:themeColor="text1"/>
          <w:sz w:val="24"/>
          <w:szCs w:val="24"/>
        </w:rPr>
        <w:t xml:space="preserve">against DSS and </w:t>
      </w:r>
      <w:r w:rsidR="00E23423" w:rsidRPr="00A35221">
        <w:rPr>
          <w:rFonts w:ascii="Book Antiqua" w:hAnsi="Book Antiqua" w:cs="Times New Roman"/>
          <w:i/>
          <w:color w:val="000000" w:themeColor="text1"/>
          <w:sz w:val="24"/>
          <w:szCs w:val="24"/>
        </w:rPr>
        <w:t>Clostridium difficile</w:t>
      </w:r>
      <w:r w:rsidR="00E23423" w:rsidRPr="00A35221">
        <w:rPr>
          <w:rFonts w:ascii="Book Antiqua" w:hAnsi="Book Antiqua" w:cs="Times New Roman"/>
          <w:color w:val="000000" w:themeColor="text1"/>
          <w:sz w:val="24"/>
          <w:szCs w:val="24"/>
        </w:rPr>
        <w:t xml:space="preserve">-induced colitis mice, </w:t>
      </w:r>
      <w:r w:rsidR="003B413D" w:rsidRPr="00A35221">
        <w:rPr>
          <w:rFonts w:ascii="Book Antiqua" w:hAnsi="Book Antiqua" w:cs="Times New Roman"/>
          <w:color w:val="000000" w:themeColor="text1"/>
          <w:sz w:val="24"/>
          <w:szCs w:val="24"/>
        </w:rPr>
        <w:t>and the</w:t>
      </w:r>
      <w:r w:rsidR="00E23423" w:rsidRPr="00A35221">
        <w:rPr>
          <w:rFonts w:ascii="Book Antiqua" w:hAnsi="Book Antiqua" w:cs="Times New Roman"/>
          <w:color w:val="000000" w:themeColor="text1"/>
          <w:sz w:val="24"/>
          <w:szCs w:val="24"/>
        </w:rPr>
        <w:t xml:space="preserve"> mechanism </w:t>
      </w:r>
      <w:r w:rsidR="00C868B1" w:rsidRPr="00A35221">
        <w:rPr>
          <w:rFonts w:ascii="Book Antiqua" w:hAnsi="Book Antiqua" w:cs="Times New Roman"/>
          <w:color w:val="000000" w:themeColor="text1"/>
          <w:sz w:val="24"/>
          <w:szCs w:val="24"/>
        </w:rPr>
        <w:t>was related to restoration of a balance in gut microbial communities</w:t>
      </w:r>
      <w:r w:rsidR="00C03F50" w:rsidRPr="00A35221">
        <w:rPr>
          <w:rFonts w:ascii="Book Antiqua" w:hAnsi="Book Antiqua" w:cs="Times New Roman"/>
          <w:color w:val="000000" w:themeColor="text1"/>
          <w:sz w:val="24"/>
          <w:szCs w:val="24"/>
          <w:vertAlign w:val="superscript"/>
        </w:rPr>
        <w:t>[88]</w:t>
      </w:r>
      <w:r w:rsidR="00C868B1" w:rsidRPr="00A35221">
        <w:rPr>
          <w:rFonts w:ascii="Book Antiqua" w:hAnsi="Book Antiqua" w:cs="Times New Roman"/>
          <w:color w:val="000000" w:themeColor="text1"/>
          <w:sz w:val="24"/>
          <w:szCs w:val="24"/>
        </w:rPr>
        <w:t>.</w:t>
      </w:r>
    </w:p>
    <w:p w14:paraId="413EA62C" w14:textId="77777777" w:rsidR="007F417A" w:rsidRPr="00A35221" w:rsidRDefault="00FA4F9A"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A35221">
        <w:rPr>
          <w:rFonts w:ascii="Book Antiqua" w:hAnsi="Book Antiqua" w:cs="Times New Roman"/>
          <w:color w:val="000000" w:themeColor="text1"/>
          <w:sz w:val="24"/>
          <w:szCs w:val="24"/>
        </w:rPr>
        <w:t xml:space="preserve"> </w:t>
      </w:r>
    </w:p>
    <w:p w14:paraId="1B79AF91" w14:textId="1E49FE4C" w:rsidR="007F417A" w:rsidRPr="00A35221" w:rsidRDefault="003174B9" w:rsidP="00B93D27">
      <w:pPr>
        <w:adjustRightInd w:val="0"/>
        <w:snapToGrid w:val="0"/>
        <w:spacing w:line="360" w:lineRule="auto"/>
        <w:rPr>
          <w:rFonts w:ascii="Book Antiqua" w:eastAsia="MinionPro-Regular" w:hAnsi="Book Antiqua" w:cs="Times New Roman"/>
          <w:b/>
          <w:color w:val="000000" w:themeColor="text1"/>
          <w:kern w:val="0"/>
          <w:sz w:val="24"/>
          <w:szCs w:val="24"/>
          <w:u w:val="single"/>
        </w:rPr>
      </w:pPr>
      <w:r w:rsidRPr="00A35221">
        <w:rPr>
          <w:rFonts w:ascii="Book Antiqua" w:eastAsia="MinionPro-Regular" w:hAnsi="Book Antiqua" w:cs="Times New Roman"/>
          <w:b/>
          <w:color w:val="000000" w:themeColor="text1"/>
          <w:kern w:val="0"/>
          <w:sz w:val="24"/>
          <w:szCs w:val="24"/>
          <w:u w:val="single"/>
        </w:rPr>
        <w:t>POTENTIAL THERAPEUTIC MECHANISMS BY WHICH INTESTINAL MICROBIOTA ARE TARGETED</w:t>
      </w:r>
    </w:p>
    <w:p w14:paraId="26510F64" w14:textId="56395166" w:rsidR="00400DF8" w:rsidRPr="00A35221" w:rsidRDefault="003E60AA"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The</w:t>
      </w:r>
      <w:r w:rsidR="00691779" w:rsidRPr="00A35221">
        <w:rPr>
          <w:rFonts w:ascii="Book Antiqua" w:eastAsia="MinionPro-Regular" w:hAnsi="Book Antiqua" w:cs="Times New Roman"/>
          <w:b/>
          <w:color w:val="000000" w:themeColor="text1"/>
          <w:kern w:val="0"/>
          <w:sz w:val="24"/>
          <w:szCs w:val="24"/>
        </w:rPr>
        <w:t xml:space="preserve"> </w:t>
      </w:r>
      <w:r w:rsidRPr="00A35221">
        <w:rPr>
          <w:rFonts w:ascii="Book Antiqua" w:eastAsia="MinionPro-Regular" w:hAnsi="Book Antiqua" w:cs="Times New Roman"/>
          <w:bCs/>
          <w:color w:val="000000" w:themeColor="text1"/>
          <w:kern w:val="0"/>
          <w:sz w:val="24"/>
          <w:szCs w:val="24"/>
        </w:rPr>
        <w:t>above</w:t>
      </w:r>
      <w:r w:rsidR="003B413D" w:rsidRPr="00A35221">
        <w:rPr>
          <w:rFonts w:ascii="Book Antiqua" w:eastAsia="MinionPro-Regular" w:hAnsi="Book Antiqua" w:cs="Times New Roman"/>
          <w:bCs/>
          <w:color w:val="000000" w:themeColor="text1"/>
          <w:kern w:val="0"/>
          <w:sz w:val="24"/>
          <w:szCs w:val="24"/>
        </w:rPr>
        <w:t>-</w:t>
      </w:r>
      <w:r w:rsidRPr="00A35221">
        <w:rPr>
          <w:rFonts w:ascii="Book Antiqua" w:eastAsia="MinionPro-Regular" w:hAnsi="Book Antiqua" w:cs="Times New Roman"/>
          <w:bCs/>
          <w:color w:val="000000" w:themeColor="text1"/>
          <w:kern w:val="0"/>
          <w:sz w:val="24"/>
          <w:szCs w:val="24"/>
        </w:rPr>
        <w:t xml:space="preserve">mentioned </w:t>
      </w:r>
      <w:r w:rsidR="005E3ABB" w:rsidRPr="00A35221">
        <w:rPr>
          <w:rFonts w:ascii="Book Antiqua" w:eastAsia="MinionPro-Regular" w:hAnsi="Book Antiqua" w:cs="Times New Roman"/>
          <w:bCs/>
          <w:color w:val="000000" w:themeColor="text1"/>
          <w:kern w:val="0"/>
          <w:sz w:val="24"/>
          <w:szCs w:val="24"/>
        </w:rPr>
        <w:t>emerging</w:t>
      </w:r>
      <w:r w:rsidR="00691779" w:rsidRPr="00A35221">
        <w:rPr>
          <w:rFonts w:ascii="Book Antiqua" w:eastAsia="MinionPro-Regular" w:hAnsi="Book Antiqua" w:cs="Times New Roman"/>
          <w:color w:val="000000" w:themeColor="text1"/>
          <w:kern w:val="0"/>
          <w:sz w:val="24"/>
          <w:szCs w:val="24"/>
        </w:rPr>
        <w:t xml:space="preserve"> treatment strategies </w:t>
      </w:r>
      <w:r w:rsidR="00B15787" w:rsidRPr="00A35221">
        <w:rPr>
          <w:rFonts w:ascii="Book Antiqua" w:eastAsia="MinionPro-Regular" w:hAnsi="Book Antiqua" w:cs="Times New Roman"/>
          <w:color w:val="000000" w:themeColor="text1"/>
          <w:kern w:val="0"/>
          <w:sz w:val="24"/>
          <w:szCs w:val="24"/>
        </w:rPr>
        <w:t xml:space="preserve">targeting intestinal microbiota, </w:t>
      </w:r>
      <w:r w:rsidRPr="00A35221">
        <w:rPr>
          <w:rFonts w:ascii="Book Antiqua" w:eastAsia="MinionPro-Regular" w:hAnsi="Book Antiqua" w:cs="Times New Roman"/>
          <w:color w:val="000000" w:themeColor="text1"/>
          <w:kern w:val="0"/>
          <w:sz w:val="24"/>
          <w:szCs w:val="24"/>
        </w:rPr>
        <w:t xml:space="preserve">which share </w:t>
      </w:r>
      <w:r w:rsidR="00643FD4" w:rsidRPr="00A35221">
        <w:rPr>
          <w:rFonts w:ascii="Book Antiqua" w:eastAsia="MinionPro-Regular" w:hAnsi="Book Antiqua" w:cs="Times New Roman"/>
          <w:color w:val="000000" w:themeColor="text1"/>
          <w:kern w:val="0"/>
          <w:sz w:val="24"/>
          <w:szCs w:val="24"/>
        </w:rPr>
        <w:t xml:space="preserve">a common direct initiation mechanism, </w:t>
      </w:r>
      <w:r w:rsidRPr="00A35221">
        <w:rPr>
          <w:rFonts w:ascii="Book Antiqua" w:eastAsia="MinionPro-Regular" w:hAnsi="Book Antiqua" w:cs="Times New Roman"/>
          <w:color w:val="000000" w:themeColor="text1"/>
          <w:kern w:val="0"/>
          <w:sz w:val="24"/>
          <w:szCs w:val="24"/>
        </w:rPr>
        <w:t>show</w:t>
      </w:r>
      <w:r w:rsidR="00643FD4" w:rsidRPr="00A35221">
        <w:rPr>
          <w:rFonts w:ascii="Book Antiqua" w:eastAsia="MinionPro-Regular" w:hAnsi="Book Antiqua" w:cs="Times New Roman"/>
          <w:color w:val="000000" w:themeColor="text1"/>
          <w:kern w:val="0"/>
          <w:sz w:val="24"/>
          <w:szCs w:val="24"/>
        </w:rPr>
        <w:t xml:space="preserve"> </w:t>
      </w:r>
      <w:r w:rsidRPr="00A35221">
        <w:rPr>
          <w:rFonts w:ascii="Book Antiqua" w:eastAsia="MinionPro-Regular" w:hAnsi="Book Antiqua" w:cs="Times New Roman"/>
          <w:color w:val="000000" w:themeColor="text1"/>
          <w:kern w:val="0"/>
          <w:sz w:val="24"/>
          <w:szCs w:val="24"/>
        </w:rPr>
        <w:t xml:space="preserve">varying </w:t>
      </w:r>
      <w:r w:rsidR="006C68EF" w:rsidRPr="00A35221">
        <w:rPr>
          <w:rFonts w:ascii="Book Antiqua" w:eastAsia="MinionPro-Regular" w:hAnsi="Book Antiqua" w:cs="Times New Roman"/>
          <w:color w:val="000000" w:themeColor="text1"/>
          <w:kern w:val="0"/>
          <w:sz w:val="24"/>
          <w:szCs w:val="24"/>
        </w:rPr>
        <w:t xml:space="preserve">efficacy </w:t>
      </w:r>
      <w:r w:rsidRPr="00A35221">
        <w:rPr>
          <w:rFonts w:ascii="Book Antiqua" w:eastAsia="MinionPro-Regular" w:hAnsi="Book Antiqua" w:cs="Times New Roman"/>
          <w:color w:val="000000" w:themeColor="text1"/>
          <w:kern w:val="0"/>
          <w:sz w:val="24"/>
          <w:szCs w:val="24"/>
        </w:rPr>
        <w:t xml:space="preserve">in terms of </w:t>
      </w:r>
      <w:r w:rsidR="006C68EF" w:rsidRPr="00A35221">
        <w:rPr>
          <w:rFonts w:ascii="Book Antiqua" w:eastAsia="MinionPro-Regular" w:hAnsi="Book Antiqua" w:cs="Times New Roman"/>
          <w:color w:val="000000" w:themeColor="text1"/>
          <w:kern w:val="0"/>
          <w:sz w:val="24"/>
          <w:szCs w:val="24"/>
        </w:rPr>
        <w:t xml:space="preserve">regulating </w:t>
      </w:r>
      <w:r w:rsidR="00E22B91" w:rsidRPr="00A35221">
        <w:rPr>
          <w:rFonts w:ascii="Book Antiqua" w:eastAsia="MinionPro-Regular" w:hAnsi="Book Antiqua" w:cs="Times New Roman"/>
          <w:color w:val="000000" w:themeColor="text1"/>
          <w:kern w:val="0"/>
          <w:sz w:val="24"/>
          <w:szCs w:val="24"/>
        </w:rPr>
        <w:t>dysbiosis</w:t>
      </w:r>
      <w:r w:rsidR="00283C30" w:rsidRPr="00A35221">
        <w:rPr>
          <w:rFonts w:ascii="Book Antiqua" w:eastAsia="MinionPro-Regular" w:hAnsi="Book Antiqua" w:cs="Times New Roman"/>
          <w:color w:val="000000" w:themeColor="text1"/>
          <w:kern w:val="0"/>
          <w:sz w:val="24"/>
          <w:szCs w:val="24"/>
        </w:rPr>
        <w:t xml:space="preserve"> (</w:t>
      </w:r>
      <w:r w:rsidR="00443A2D" w:rsidRPr="00A35221">
        <w:rPr>
          <w:rFonts w:ascii="Book Antiqua" w:eastAsia="MinionPro-Regular" w:hAnsi="Book Antiqua" w:cs="Times New Roman"/>
          <w:color w:val="000000" w:themeColor="text1"/>
          <w:kern w:val="0"/>
          <w:sz w:val="24"/>
          <w:szCs w:val="24"/>
        </w:rPr>
        <w:t>including the inhibit</w:t>
      </w:r>
      <w:r w:rsidR="00430C6D" w:rsidRPr="00A35221">
        <w:rPr>
          <w:rFonts w:ascii="Book Antiqua" w:eastAsia="MinionPro-Regular" w:hAnsi="Book Antiqua" w:cs="Times New Roman"/>
          <w:color w:val="000000" w:themeColor="text1"/>
          <w:kern w:val="0"/>
          <w:sz w:val="24"/>
          <w:szCs w:val="24"/>
        </w:rPr>
        <w:t>ion</w:t>
      </w:r>
      <w:r w:rsidR="00443A2D" w:rsidRPr="00A35221">
        <w:rPr>
          <w:rFonts w:ascii="Book Antiqua" w:eastAsia="MinionPro-Regular" w:hAnsi="Book Antiqua" w:cs="Times New Roman"/>
          <w:color w:val="000000" w:themeColor="text1"/>
          <w:kern w:val="0"/>
          <w:sz w:val="24"/>
          <w:szCs w:val="24"/>
        </w:rPr>
        <w:t xml:space="preserve"> of pathogenic microorganism</w:t>
      </w:r>
      <w:r w:rsidR="003B413D" w:rsidRPr="00A35221">
        <w:rPr>
          <w:rFonts w:ascii="Book Antiqua" w:eastAsia="MinionPro-Regular" w:hAnsi="Book Antiqua" w:cs="Times New Roman"/>
          <w:color w:val="000000" w:themeColor="text1"/>
          <w:kern w:val="0"/>
          <w:sz w:val="24"/>
          <w:szCs w:val="24"/>
        </w:rPr>
        <w:t>s</w:t>
      </w:r>
      <w:r w:rsidR="00443A2D" w:rsidRPr="00A35221">
        <w:rPr>
          <w:rFonts w:ascii="Book Antiqua" w:eastAsia="MinionPro-Regular" w:hAnsi="Book Antiqua" w:cs="Times New Roman"/>
          <w:color w:val="000000" w:themeColor="text1"/>
          <w:kern w:val="0"/>
          <w:sz w:val="24"/>
          <w:szCs w:val="24"/>
        </w:rPr>
        <w:t xml:space="preserve"> and promoting the entire gut microbiota community</w:t>
      </w:r>
      <w:r w:rsidR="00283C30" w:rsidRPr="00A35221">
        <w:rPr>
          <w:rFonts w:ascii="Book Antiqua" w:eastAsia="MinionPro-Regular" w:hAnsi="Book Antiqua" w:cs="Times New Roman"/>
          <w:color w:val="000000" w:themeColor="text1"/>
          <w:kern w:val="0"/>
          <w:sz w:val="24"/>
          <w:szCs w:val="24"/>
        </w:rPr>
        <w:t>)</w:t>
      </w:r>
      <w:r w:rsidR="006C68EF" w:rsidRPr="00A35221">
        <w:rPr>
          <w:rFonts w:ascii="Book Antiqua" w:eastAsia="MinionPro-Regular" w:hAnsi="Book Antiqua" w:cs="Times New Roman"/>
          <w:color w:val="000000" w:themeColor="text1"/>
          <w:kern w:val="0"/>
          <w:sz w:val="24"/>
          <w:szCs w:val="24"/>
        </w:rPr>
        <w:t xml:space="preserve">. </w:t>
      </w:r>
      <w:r w:rsidR="00267C37" w:rsidRPr="00A35221">
        <w:rPr>
          <w:rFonts w:ascii="Book Antiqua" w:eastAsia="MinionPro-Regular" w:hAnsi="Book Antiqua" w:cs="Times New Roman"/>
          <w:color w:val="000000" w:themeColor="text1"/>
          <w:kern w:val="0"/>
          <w:sz w:val="24"/>
          <w:szCs w:val="24"/>
        </w:rPr>
        <w:t xml:space="preserve">Furthermore, gut </w:t>
      </w:r>
      <w:r w:rsidR="00E22B91" w:rsidRPr="00A35221">
        <w:rPr>
          <w:rFonts w:ascii="Book Antiqua" w:eastAsia="MinionPro-Regular" w:hAnsi="Book Antiqua" w:cs="Times New Roman"/>
          <w:color w:val="000000" w:themeColor="text1"/>
          <w:kern w:val="0"/>
          <w:sz w:val="24"/>
          <w:szCs w:val="24"/>
        </w:rPr>
        <w:t xml:space="preserve">dysbiosis </w:t>
      </w:r>
      <w:r w:rsidRPr="00A35221">
        <w:rPr>
          <w:rFonts w:ascii="Book Antiqua" w:eastAsia="MinionPro-Regular" w:hAnsi="Book Antiqua" w:cs="Times New Roman"/>
          <w:color w:val="000000" w:themeColor="text1"/>
          <w:kern w:val="0"/>
          <w:sz w:val="24"/>
          <w:szCs w:val="24"/>
        </w:rPr>
        <w:t>is often concomitant with the</w:t>
      </w:r>
      <w:r w:rsidR="00570FCD" w:rsidRPr="00A35221">
        <w:rPr>
          <w:rFonts w:ascii="Book Antiqua" w:eastAsia="MinionPro-Regular" w:hAnsi="Book Antiqua" w:cs="Times New Roman"/>
          <w:color w:val="000000" w:themeColor="text1"/>
          <w:kern w:val="0"/>
          <w:sz w:val="24"/>
          <w:szCs w:val="24"/>
        </w:rPr>
        <w:t xml:space="preserve"> reduction in beneficial metabolites</w:t>
      </w:r>
      <w:r w:rsidR="0004215D" w:rsidRPr="00A35221">
        <w:rPr>
          <w:rFonts w:ascii="Book Antiqua" w:eastAsia="MinionPro-Regular" w:hAnsi="Book Antiqua" w:cs="Times New Roman"/>
          <w:color w:val="000000" w:themeColor="text1"/>
          <w:kern w:val="0"/>
          <w:sz w:val="24"/>
          <w:szCs w:val="24"/>
        </w:rPr>
        <w:t>,</w:t>
      </w:r>
      <w:r w:rsidR="00570FCD" w:rsidRPr="00A35221">
        <w:rPr>
          <w:rFonts w:ascii="Book Antiqua" w:eastAsia="MinionPro-Regular" w:hAnsi="Book Antiqua" w:cs="Times New Roman"/>
          <w:color w:val="000000" w:themeColor="text1"/>
          <w:kern w:val="0"/>
          <w:sz w:val="24"/>
          <w:szCs w:val="24"/>
        </w:rPr>
        <w:t xml:space="preserve"> </w:t>
      </w:r>
      <w:r w:rsidR="0004215D" w:rsidRPr="00A35221">
        <w:rPr>
          <w:rFonts w:ascii="Book Antiqua" w:eastAsia="MinionPro-Regular" w:hAnsi="Book Antiqua" w:cs="Times New Roman"/>
          <w:color w:val="000000" w:themeColor="text1"/>
          <w:kern w:val="0"/>
          <w:sz w:val="24"/>
          <w:szCs w:val="24"/>
        </w:rPr>
        <w:t>impairment of intestinal barrier function</w:t>
      </w:r>
      <w:r w:rsidRPr="00A35221">
        <w:rPr>
          <w:rFonts w:ascii="Book Antiqua" w:eastAsia="MinionPro-Regular" w:hAnsi="Book Antiqua" w:cs="Times New Roman"/>
          <w:color w:val="000000" w:themeColor="text1"/>
          <w:kern w:val="0"/>
          <w:sz w:val="24"/>
          <w:szCs w:val="24"/>
        </w:rPr>
        <w:t>,</w:t>
      </w:r>
      <w:r w:rsidR="0004215D" w:rsidRPr="00A35221">
        <w:rPr>
          <w:rFonts w:ascii="Book Antiqua" w:eastAsia="MinionPro-Regular" w:hAnsi="Book Antiqua" w:cs="Times New Roman"/>
          <w:color w:val="000000" w:themeColor="text1"/>
          <w:kern w:val="0"/>
          <w:sz w:val="24"/>
          <w:szCs w:val="24"/>
        </w:rPr>
        <w:t xml:space="preserve"> </w:t>
      </w:r>
      <w:r w:rsidR="002E553D" w:rsidRPr="00A35221">
        <w:rPr>
          <w:rFonts w:ascii="Book Antiqua" w:eastAsia="MinionPro-Regular" w:hAnsi="Book Antiqua" w:cs="Times New Roman"/>
          <w:color w:val="000000" w:themeColor="text1"/>
          <w:kern w:val="0"/>
          <w:sz w:val="24"/>
          <w:szCs w:val="24"/>
        </w:rPr>
        <w:t>and imbalance of immunity homeostasis</w:t>
      </w:r>
      <w:r w:rsidR="00E46303" w:rsidRPr="00A35221">
        <w:rPr>
          <w:rFonts w:ascii="Book Antiqua" w:hAnsi="Book Antiqua" w:cs="Times New Roman"/>
          <w:color w:val="000000" w:themeColor="text1"/>
          <w:sz w:val="24"/>
          <w:szCs w:val="24"/>
          <w:vertAlign w:val="superscript"/>
        </w:rPr>
        <w:t>[89]</w:t>
      </w:r>
      <w:r w:rsidR="002E553D" w:rsidRPr="00A35221">
        <w:rPr>
          <w:rFonts w:ascii="Book Antiqua" w:eastAsia="MinionPro-Regular" w:hAnsi="Book Antiqua" w:cs="Times New Roman"/>
          <w:color w:val="000000" w:themeColor="text1"/>
          <w:kern w:val="0"/>
          <w:sz w:val="24"/>
          <w:szCs w:val="24"/>
        </w:rPr>
        <w:t xml:space="preserve">. </w:t>
      </w:r>
      <w:r w:rsidRPr="00A35221">
        <w:rPr>
          <w:rFonts w:ascii="Book Antiqua" w:eastAsia="MinionPro-Regular" w:hAnsi="Book Antiqua" w:cs="Times New Roman"/>
          <w:color w:val="000000" w:themeColor="text1"/>
          <w:kern w:val="0"/>
          <w:sz w:val="24"/>
          <w:szCs w:val="24"/>
        </w:rPr>
        <w:t>Therefore,</w:t>
      </w:r>
      <w:r w:rsidR="002E553D" w:rsidRPr="00A35221">
        <w:rPr>
          <w:rFonts w:ascii="Book Antiqua" w:eastAsia="MinionPro-Regular" w:hAnsi="Book Antiqua" w:cs="Times New Roman"/>
          <w:color w:val="000000" w:themeColor="text1"/>
          <w:kern w:val="0"/>
          <w:sz w:val="24"/>
          <w:szCs w:val="24"/>
        </w:rPr>
        <w:t xml:space="preserve"> potential therapeutic mechanisms </w:t>
      </w:r>
      <w:r w:rsidRPr="00A35221">
        <w:rPr>
          <w:rFonts w:ascii="Book Antiqua" w:eastAsia="MinionPro-Regular" w:hAnsi="Book Antiqua" w:cs="Times New Roman"/>
          <w:color w:val="000000" w:themeColor="text1"/>
          <w:kern w:val="0"/>
          <w:sz w:val="24"/>
          <w:szCs w:val="24"/>
        </w:rPr>
        <w:t>by which</w:t>
      </w:r>
      <w:r w:rsidR="002E553D" w:rsidRPr="00A35221">
        <w:rPr>
          <w:rFonts w:ascii="Book Antiqua" w:eastAsia="MinionPro-Regular" w:hAnsi="Book Antiqua" w:cs="Times New Roman"/>
          <w:color w:val="000000" w:themeColor="text1"/>
          <w:kern w:val="0"/>
          <w:sz w:val="24"/>
          <w:szCs w:val="24"/>
        </w:rPr>
        <w:t xml:space="preserve"> intestinal microbiota </w:t>
      </w:r>
      <w:r w:rsidRPr="00A35221">
        <w:rPr>
          <w:rFonts w:ascii="Book Antiqua" w:eastAsia="MinionPro-Regular" w:hAnsi="Book Antiqua" w:cs="Times New Roman"/>
          <w:color w:val="000000" w:themeColor="text1"/>
          <w:kern w:val="0"/>
          <w:sz w:val="24"/>
          <w:szCs w:val="24"/>
        </w:rPr>
        <w:t xml:space="preserve">are targeted </w:t>
      </w:r>
      <w:r w:rsidR="002E553D" w:rsidRPr="00A35221">
        <w:rPr>
          <w:rFonts w:ascii="Book Antiqua" w:eastAsia="MinionPro-Regular" w:hAnsi="Book Antiqua" w:cs="Times New Roman"/>
          <w:color w:val="000000" w:themeColor="text1"/>
          <w:kern w:val="0"/>
          <w:sz w:val="24"/>
          <w:szCs w:val="24"/>
        </w:rPr>
        <w:t xml:space="preserve">may </w:t>
      </w:r>
      <w:r w:rsidRPr="00A35221">
        <w:rPr>
          <w:rFonts w:ascii="Book Antiqua" w:eastAsia="MinionPro-Regular" w:hAnsi="Book Antiqua" w:cs="Times New Roman"/>
          <w:color w:val="000000" w:themeColor="text1"/>
          <w:kern w:val="0"/>
          <w:sz w:val="24"/>
          <w:szCs w:val="24"/>
        </w:rPr>
        <w:t>involve</w:t>
      </w:r>
      <w:r w:rsidR="002E553D" w:rsidRPr="00A35221">
        <w:rPr>
          <w:rFonts w:ascii="Book Antiqua" w:eastAsia="MinionPro-Regular" w:hAnsi="Book Antiqua" w:cs="Times New Roman"/>
          <w:color w:val="000000" w:themeColor="text1"/>
          <w:kern w:val="0"/>
          <w:sz w:val="24"/>
          <w:szCs w:val="24"/>
        </w:rPr>
        <w:t xml:space="preserve"> regulating </w:t>
      </w:r>
      <w:r w:rsidR="00400DF8" w:rsidRPr="00A35221">
        <w:rPr>
          <w:rFonts w:ascii="Book Antiqua" w:eastAsia="MinionPro-Regular" w:hAnsi="Book Antiqua" w:cs="Times New Roman"/>
          <w:color w:val="000000" w:themeColor="text1"/>
          <w:kern w:val="0"/>
          <w:sz w:val="24"/>
          <w:szCs w:val="24"/>
        </w:rPr>
        <w:t>microbial metabolism</w:t>
      </w:r>
      <w:r w:rsidR="0004215D" w:rsidRPr="00A35221">
        <w:rPr>
          <w:rFonts w:ascii="Book Antiqua" w:eastAsia="MinionPro-Regular" w:hAnsi="Book Antiqua" w:cs="Times New Roman"/>
          <w:color w:val="000000" w:themeColor="text1"/>
          <w:kern w:val="0"/>
          <w:sz w:val="24"/>
          <w:szCs w:val="24"/>
        </w:rPr>
        <w:t xml:space="preserve">, enhancing </w:t>
      </w:r>
      <w:r w:rsidRPr="00A35221">
        <w:rPr>
          <w:rFonts w:ascii="Book Antiqua" w:eastAsia="MinionPro-Regular" w:hAnsi="Book Antiqua" w:cs="Times New Roman"/>
          <w:color w:val="000000" w:themeColor="text1"/>
          <w:kern w:val="0"/>
          <w:sz w:val="24"/>
          <w:szCs w:val="24"/>
        </w:rPr>
        <w:t xml:space="preserve">the </w:t>
      </w:r>
      <w:r w:rsidR="0004215D" w:rsidRPr="00A35221">
        <w:rPr>
          <w:rFonts w:ascii="Book Antiqua" w:eastAsia="MinionPro-Regular" w:hAnsi="Book Antiqua" w:cs="Times New Roman"/>
          <w:color w:val="000000" w:themeColor="text1"/>
          <w:kern w:val="0"/>
          <w:sz w:val="24"/>
          <w:szCs w:val="24"/>
        </w:rPr>
        <w:t>epithelial barrier</w:t>
      </w:r>
      <w:r w:rsidRPr="00A35221">
        <w:rPr>
          <w:rFonts w:ascii="Book Antiqua" w:eastAsia="MinionPro-Regular" w:hAnsi="Book Antiqua" w:cs="Times New Roman"/>
          <w:color w:val="000000" w:themeColor="text1"/>
          <w:kern w:val="0"/>
          <w:sz w:val="24"/>
          <w:szCs w:val="24"/>
        </w:rPr>
        <w:t>,</w:t>
      </w:r>
      <w:r w:rsidR="00400DF8" w:rsidRPr="00A35221">
        <w:rPr>
          <w:rFonts w:ascii="Book Antiqua" w:eastAsia="MinionPro-Regular" w:hAnsi="Book Antiqua" w:cs="Times New Roman"/>
          <w:color w:val="000000" w:themeColor="text1"/>
          <w:kern w:val="0"/>
          <w:sz w:val="24"/>
          <w:szCs w:val="24"/>
        </w:rPr>
        <w:t xml:space="preserve"> and maintaining intestinal immune homeostasis.</w:t>
      </w:r>
    </w:p>
    <w:p w14:paraId="0EC82E45" w14:textId="77777777" w:rsidR="00A85C44" w:rsidRPr="00A35221" w:rsidRDefault="00A85C44" w:rsidP="00B93D27">
      <w:pPr>
        <w:adjustRightInd w:val="0"/>
        <w:snapToGrid w:val="0"/>
        <w:spacing w:line="360" w:lineRule="auto"/>
        <w:rPr>
          <w:rFonts w:ascii="Book Antiqua" w:eastAsia="MinionPro-Regular" w:hAnsi="Book Antiqua" w:cs="Times New Roman"/>
          <w:b/>
          <w:color w:val="000000" w:themeColor="text1"/>
          <w:kern w:val="0"/>
          <w:sz w:val="24"/>
          <w:szCs w:val="24"/>
        </w:rPr>
      </w:pPr>
    </w:p>
    <w:p w14:paraId="30A3D6B9" w14:textId="77777777" w:rsidR="00097528" w:rsidRPr="00A35221" w:rsidRDefault="00400DF8" w:rsidP="00B93D27">
      <w:pPr>
        <w:adjustRightInd w:val="0"/>
        <w:snapToGrid w:val="0"/>
        <w:spacing w:line="360" w:lineRule="auto"/>
        <w:rPr>
          <w:rFonts w:ascii="Book Antiqua" w:eastAsia="MinionPro-Regular" w:hAnsi="Book Antiqua" w:cs="Times New Roman"/>
          <w:b/>
          <w:i/>
          <w:color w:val="000000" w:themeColor="text1"/>
          <w:kern w:val="0"/>
          <w:sz w:val="24"/>
          <w:szCs w:val="24"/>
        </w:rPr>
      </w:pPr>
      <w:r w:rsidRPr="00A35221">
        <w:rPr>
          <w:rFonts w:ascii="Book Antiqua" w:eastAsia="MinionPro-Regular" w:hAnsi="Book Antiqua" w:cs="Times New Roman"/>
          <w:b/>
          <w:i/>
          <w:color w:val="000000" w:themeColor="text1"/>
          <w:kern w:val="0"/>
          <w:sz w:val="24"/>
          <w:szCs w:val="24"/>
        </w:rPr>
        <w:lastRenderedPageBreak/>
        <w:t>Regulating microbial metabolism</w:t>
      </w:r>
    </w:p>
    <w:p w14:paraId="757D8C2C" w14:textId="15AE2571" w:rsidR="00F12AFE" w:rsidRPr="00A35221" w:rsidRDefault="000D5BF4"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 xml:space="preserve">The hallmark of </w:t>
      </w:r>
      <w:r w:rsidR="00E22B91" w:rsidRPr="00A35221">
        <w:rPr>
          <w:rFonts w:ascii="Book Antiqua" w:eastAsia="MinionPro-Regular" w:hAnsi="Book Antiqua" w:cs="Times New Roman"/>
          <w:color w:val="000000" w:themeColor="text1"/>
          <w:kern w:val="0"/>
          <w:sz w:val="24"/>
          <w:szCs w:val="24"/>
        </w:rPr>
        <w:t>dy</w:t>
      </w:r>
      <w:r w:rsidR="00E72C35" w:rsidRPr="00A35221">
        <w:rPr>
          <w:rFonts w:ascii="Book Antiqua" w:eastAsia="MinionPro-Regular" w:hAnsi="Book Antiqua" w:cs="Times New Roman"/>
          <w:color w:val="000000" w:themeColor="text1"/>
          <w:kern w:val="0"/>
          <w:sz w:val="24"/>
          <w:szCs w:val="24"/>
        </w:rPr>
        <w:t>s</w:t>
      </w:r>
      <w:r w:rsidR="00E22B91" w:rsidRPr="00A35221">
        <w:rPr>
          <w:rFonts w:ascii="Book Antiqua" w:eastAsia="MinionPro-Regular" w:hAnsi="Book Antiqua" w:cs="Times New Roman"/>
          <w:color w:val="000000" w:themeColor="text1"/>
          <w:kern w:val="0"/>
          <w:sz w:val="24"/>
          <w:szCs w:val="24"/>
        </w:rPr>
        <w:t xml:space="preserve">biosis </w:t>
      </w:r>
      <w:r w:rsidR="003E60AA" w:rsidRPr="00A35221">
        <w:rPr>
          <w:rFonts w:ascii="Book Antiqua" w:eastAsia="MinionPro-Regular" w:hAnsi="Book Antiqua" w:cs="Times New Roman"/>
          <w:color w:val="000000" w:themeColor="text1"/>
          <w:kern w:val="0"/>
          <w:sz w:val="24"/>
          <w:szCs w:val="24"/>
        </w:rPr>
        <w:t xml:space="preserve">is the </w:t>
      </w:r>
      <w:r w:rsidRPr="00A35221">
        <w:rPr>
          <w:rFonts w:ascii="Book Antiqua" w:eastAsia="MinionPro-Regular" w:hAnsi="Book Antiqua" w:cs="Times New Roman"/>
          <w:color w:val="000000" w:themeColor="text1"/>
          <w:kern w:val="0"/>
          <w:sz w:val="24"/>
          <w:szCs w:val="24"/>
        </w:rPr>
        <w:t xml:space="preserve">reduction in the abundance of commensals and </w:t>
      </w:r>
      <w:r w:rsidR="003B413D" w:rsidRPr="00A35221">
        <w:rPr>
          <w:rFonts w:ascii="Book Antiqua" w:eastAsia="MinionPro-Regular" w:hAnsi="Book Antiqua" w:cs="Times New Roman"/>
          <w:color w:val="000000" w:themeColor="text1"/>
          <w:kern w:val="0"/>
          <w:sz w:val="24"/>
          <w:szCs w:val="24"/>
        </w:rPr>
        <w:t xml:space="preserve">the </w:t>
      </w:r>
      <w:r w:rsidRPr="00A35221">
        <w:rPr>
          <w:rFonts w:ascii="Book Antiqua" w:eastAsia="MinionPro-Regular" w:hAnsi="Book Antiqua" w:cs="Times New Roman"/>
          <w:color w:val="000000" w:themeColor="text1"/>
          <w:kern w:val="0"/>
          <w:sz w:val="24"/>
          <w:szCs w:val="24"/>
        </w:rPr>
        <w:t xml:space="preserve">increase in pathogenic microbes. </w:t>
      </w:r>
      <w:r w:rsidR="000D66EE" w:rsidRPr="00A35221">
        <w:rPr>
          <w:rFonts w:ascii="Book Antiqua" w:eastAsia="MinionPro-Regular" w:hAnsi="Book Antiqua" w:cs="Times New Roman"/>
          <w:color w:val="000000" w:themeColor="text1"/>
          <w:kern w:val="0"/>
          <w:sz w:val="24"/>
          <w:szCs w:val="24"/>
        </w:rPr>
        <w:t>C</w:t>
      </w:r>
      <w:r w:rsidRPr="00A35221">
        <w:rPr>
          <w:rFonts w:ascii="Book Antiqua" w:eastAsia="MinionPro-Regular" w:hAnsi="Book Antiqua" w:cs="Times New Roman"/>
          <w:color w:val="000000" w:themeColor="text1"/>
          <w:kern w:val="0"/>
          <w:sz w:val="24"/>
          <w:szCs w:val="24"/>
        </w:rPr>
        <w:t>ommensal intestinal microbe</w:t>
      </w:r>
      <w:r w:rsidR="003E60AA" w:rsidRPr="00A35221">
        <w:rPr>
          <w:rFonts w:ascii="Book Antiqua" w:eastAsia="MinionPro-Regular" w:hAnsi="Book Antiqua" w:cs="Times New Roman"/>
          <w:color w:val="000000" w:themeColor="text1"/>
          <w:kern w:val="0"/>
          <w:sz w:val="24"/>
          <w:szCs w:val="24"/>
        </w:rPr>
        <w:t>s</w:t>
      </w:r>
      <w:r w:rsidRPr="00A35221">
        <w:rPr>
          <w:rFonts w:ascii="Book Antiqua" w:eastAsia="MinionPro-Regular" w:hAnsi="Book Antiqua" w:cs="Times New Roman"/>
          <w:color w:val="000000" w:themeColor="text1"/>
          <w:kern w:val="0"/>
          <w:sz w:val="24"/>
          <w:szCs w:val="24"/>
        </w:rPr>
        <w:t xml:space="preserve"> </w:t>
      </w:r>
      <w:r w:rsidR="000D66EE" w:rsidRPr="00A35221">
        <w:rPr>
          <w:rFonts w:ascii="Book Antiqua" w:eastAsia="MinionPro-Regular" w:hAnsi="Book Antiqua" w:cs="Times New Roman"/>
          <w:color w:val="000000" w:themeColor="text1"/>
          <w:kern w:val="0"/>
          <w:sz w:val="24"/>
          <w:szCs w:val="24"/>
        </w:rPr>
        <w:t xml:space="preserve">play </w:t>
      </w:r>
      <w:r w:rsidRPr="00A35221">
        <w:rPr>
          <w:rFonts w:ascii="Book Antiqua" w:eastAsia="MinionPro-Regular" w:hAnsi="Book Antiqua" w:cs="Times New Roman"/>
          <w:color w:val="000000" w:themeColor="text1"/>
          <w:kern w:val="0"/>
          <w:sz w:val="24"/>
          <w:szCs w:val="24"/>
        </w:rPr>
        <w:t xml:space="preserve">a crucial biological </w:t>
      </w:r>
      <w:r w:rsidR="000D66EE" w:rsidRPr="00A35221">
        <w:rPr>
          <w:rFonts w:ascii="Book Antiqua" w:eastAsia="MinionPro-Regular" w:hAnsi="Book Antiqua" w:cs="Times New Roman"/>
          <w:color w:val="000000" w:themeColor="text1"/>
          <w:kern w:val="0"/>
          <w:sz w:val="24"/>
          <w:szCs w:val="24"/>
        </w:rPr>
        <w:t xml:space="preserve">role </w:t>
      </w:r>
      <w:r w:rsidRPr="00A35221">
        <w:rPr>
          <w:rFonts w:ascii="Book Antiqua" w:eastAsia="MinionPro-Regular" w:hAnsi="Book Antiqua" w:cs="Times New Roman"/>
          <w:color w:val="000000" w:themeColor="text1"/>
          <w:kern w:val="0"/>
          <w:sz w:val="24"/>
          <w:szCs w:val="24"/>
        </w:rPr>
        <w:t xml:space="preserve">in </w:t>
      </w:r>
      <w:r w:rsidR="000D66EE" w:rsidRPr="00A35221">
        <w:rPr>
          <w:rFonts w:ascii="Book Antiqua" w:eastAsia="MinionPro-Regular" w:hAnsi="Book Antiqua" w:cs="Times New Roman"/>
          <w:color w:val="000000" w:themeColor="text1"/>
          <w:kern w:val="0"/>
          <w:sz w:val="24"/>
          <w:szCs w:val="24"/>
        </w:rPr>
        <w:t xml:space="preserve">the </w:t>
      </w:r>
      <w:r w:rsidRPr="00A35221">
        <w:rPr>
          <w:rFonts w:ascii="Book Antiqua" w:eastAsia="MinionPro-Regular" w:hAnsi="Book Antiqua" w:cs="Times New Roman"/>
          <w:color w:val="000000" w:themeColor="text1"/>
          <w:kern w:val="0"/>
          <w:sz w:val="24"/>
          <w:szCs w:val="24"/>
        </w:rPr>
        <w:t>host</w:t>
      </w:r>
      <w:r w:rsidR="0031231C" w:rsidRPr="00A35221">
        <w:rPr>
          <w:rFonts w:ascii="Book Antiqua" w:eastAsia="MinionPro-Regular" w:hAnsi="Book Antiqua" w:cs="Times New Roman"/>
          <w:color w:val="000000" w:themeColor="text1"/>
          <w:kern w:val="0"/>
          <w:sz w:val="24"/>
          <w:szCs w:val="24"/>
        </w:rPr>
        <w:t xml:space="preserve"> </w:t>
      </w:r>
      <w:r w:rsidR="000D66EE" w:rsidRPr="00A35221">
        <w:rPr>
          <w:rFonts w:ascii="Book Antiqua" w:eastAsia="MinionPro-Regular" w:hAnsi="Book Antiqua" w:cs="Times New Roman"/>
          <w:color w:val="000000" w:themeColor="text1"/>
          <w:kern w:val="0"/>
          <w:sz w:val="24"/>
          <w:szCs w:val="24"/>
        </w:rPr>
        <w:t>by</w:t>
      </w:r>
      <w:r w:rsidR="0031231C" w:rsidRPr="00A35221">
        <w:rPr>
          <w:rFonts w:ascii="Book Antiqua" w:eastAsia="MinionPro-Regular" w:hAnsi="Book Antiqua" w:cs="Times New Roman"/>
          <w:color w:val="000000" w:themeColor="text1"/>
          <w:kern w:val="0"/>
          <w:sz w:val="24"/>
          <w:szCs w:val="24"/>
        </w:rPr>
        <w:t xml:space="preserve"> producing bioactive metabolites</w:t>
      </w:r>
      <w:r w:rsidR="000D66EE" w:rsidRPr="00A35221">
        <w:rPr>
          <w:rFonts w:ascii="Book Antiqua" w:eastAsia="MinionPro-Regular" w:hAnsi="Book Antiqua" w:cs="Times New Roman"/>
          <w:color w:val="000000" w:themeColor="text1"/>
          <w:kern w:val="0"/>
          <w:sz w:val="24"/>
          <w:szCs w:val="24"/>
        </w:rPr>
        <w:t xml:space="preserve"> such as</w:t>
      </w:r>
      <w:r w:rsidR="0031231C" w:rsidRPr="00A35221">
        <w:rPr>
          <w:rFonts w:ascii="Book Antiqua" w:eastAsia="MinionPro-Regular" w:hAnsi="Book Antiqua" w:cs="Times New Roman"/>
          <w:color w:val="000000" w:themeColor="text1"/>
          <w:kern w:val="0"/>
          <w:sz w:val="24"/>
          <w:szCs w:val="24"/>
        </w:rPr>
        <w:t xml:space="preserve"> SCFAs, trimethylamine, trimethylamine </w:t>
      </w:r>
      <w:r w:rsidR="0031231C" w:rsidRPr="00A35221">
        <w:rPr>
          <w:rFonts w:ascii="Book Antiqua" w:eastAsia="MinionPro-Regular" w:hAnsi="Book Antiqua" w:cs="Times New Roman"/>
          <w:i/>
          <w:color w:val="000000" w:themeColor="text1"/>
          <w:kern w:val="0"/>
          <w:sz w:val="24"/>
          <w:szCs w:val="24"/>
        </w:rPr>
        <w:t>N</w:t>
      </w:r>
      <w:r w:rsidR="0031231C" w:rsidRPr="00A35221">
        <w:rPr>
          <w:rFonts w:ascii="Book Antiqua" w:eastAsia="MinionPro-Regular" w:hAnsi="Book Antiqua" w:cs="Times New Roman"/>
          <w:color w:val="000000" w:themeColor="text1"/>
          <w:kern w:val="0"/>
          <w:sz w:val="24"/>
          <w:szCs w:val="24"/>
        </w:rPr>
        <w:t>-oxide</w:t>
      </w:r>
      <w:r w:rsidR="000D66EE" w:rsidRPr="00A35221">
        <w:rPr>
          <w:rFonts w:ascii="Book Antiqua" w:eastAsia="MinionPro-Regular" w:hAnsi="Book Antiqua" w:cs="Times New Roman"/>
          <w:color w:val="000000" w:themeColor="text1"/>
          <w:kern w:val="0"/>
          <w:sz w:val="24"/>
          <w:szCs w:val="24"/>
        </w:rPr>
        <w:t xml:space="preserve">, </w:t>
      </w:r>
      <w:r w:rsidR="0031231C" w:rsidRPr="00A35221">
        <w:rPr>
          <w:rFonts w:ascii="Book Antiqua" w:eastAsia="MinionPro-Regular" w:hAnsi="Book Antiqua" w:cs="Times New Roman"/>
          <w:color w:val="000000" w:themeColor="text1"/>
          <w:kern w:val="0"/>
          <w:sz w:val="24"/>
          <w:szCs w:val="24"/>
        </w:rPr>
        <w:t>and tryptophan metabolites</w:t>
      </w:r>
      <w:r w:rsidR="00E46303" w:rsidRPr="00A35221">
        <w:rPr>
          <w:rFonts w:ascii="Book Antiqua" w:hAnsi="Book Antiqua" w:cs="Times New Roman"/>
          <w:color w:val="000000" w:themeColor="text1"/>
          <w:sz w:val="24"/>
          <w:szCs w:val="24"/>
          <w:vertAlign w:val="superscript"/>
        </w:rPr>
        <w:t>[</w:t>
      </w:r>
      <w:r w:rsidR="00A6027A" w:rsidRPr="00A35221">
        <w:rPr>
          <w:rFonts w:ascii="Book Antiqua" w:hAnsi="Book Antiqua" w:cs="Times New Roman"/>
          <w:color w:val="000000" w:themeColor="text1"/>
          <w:sz w:val="24"/>
          <w:szCs w:val="24"/>
          <w:vertAlign w:val="superscript"/>
        </w:rPr>
        <w:t>90</w:t>
      </w:r>
      <w:r w:rsidR="00E46303" w:rsidRPr="00A35221">
        <w:rPr>
          <w:rFonts w:ascii="Book Antiqua" w:hAnsi="Book Antiqua" w:cs="Times New Roman"/>
          <w:color w:val="000000" w:themeColor="text1"/>
          <w:sz w:val="24"/>
          <w:szCs w:val="24"/>
          <w:vertAlign w:val="superscript"/>
        </w:rPr>
        <w:t>]</w:t>
      </w:r>
      <w:r w:rsidR="00116CFB" w:rsidRPr="00A35221">
        <w:rPr>
          <w:rFonts w:ascii="Book Antiqua" w:eastAsia="MinionPro-Regular" w:hAnsi="Book Antiqua" w:cs="Times New Roman"/>
          <w:color w:val="000000" w:themeColor="text1"/>
          <w:kern w:val="0"/>
          <w:sz w:val="24"/>
          <w:szCs w:val="24"/>
        </w:rPr>
        <w:t>.</w:t>
      </w:r>
      <w:r w:rsidR="0031231C" w:rsidRPr="00A35221">
        <w:rPr>
          <w:rFonts w:ascii="Book Antiqua" w:eastAsia="MinionPro-Regular" w:hAnsi="Book Antiqua" w:cs="Times New Roman"/>
          <w:color w:val="000000" w:themeColor="text1"/>
          <w:kern w:val="0"/>
          <w:sz w:val="24"/>
          <w:szCs w:val="24"/>
        </w:rPr>
        <w:t xml:space="preserve"> </w:t>
      </w:r>
      <w:r w:rsidR="00E309E3" w:rsidRPr="00A35221">
        <w:rPr>
          <w:rFonts w:ascii="Book Antiqua" w:eastAsia="MinionPro-Regular" w:hAnsi="Book Antiqua" w:cs="Times New Roman"/>
          <w:color w:val="000000" w:themeColor="text1"/>
          <w:kern w:val="0"/>
          <w:sz w:val="24"/>
          <w:szCs w:val="24"/>
        </w:rPr>
        <w:t xml:space="preserve">Among them, </w:t>
      </w:r>
      <w:r w:rsidR="00416816" w:rsidRPr="00A35221">
        <w:rPr>
          <w:rFonts w:ascii="Book Antiqua" w:eastAsia="MinionPro-Regular" w:hAnsi="Book Antiqua" w:cs="Times New Roman"/>
          <w:color w:val="000000" w:themeColor="text1"/>
          <w:kern w:val="0"/>
          <w:sz w:val="24"/>
          <w:szCs w:val="24"/>
        </w:rPr>
        <w:t xml:space="preserve">SCFAs </w:t>
      </w:r>
      <w:r w:rsidR="000D66EE" w:rsidRPr="00A35221">
        <w:rPr>
          <w:rFonts w:ascii="Book Antiqua" w:eastAsia="MinionPro-Regular" w:hAnsi="Book Antiqua" w:cs="Times New Roman"/>
          <w:color w:val="000000" w:themeColor="text1"/>
          <w:kern w:val="0"/>
          <w:sz w:val="24"/>
          <w:szCs w:val="24"/>
        </w:rPr>
        <w:t>represent a</w:t>
      </w:r>
      <w:r w:rsidR="00416816" w:rsidRPr="00A35221">
        <w:rPr>
          <w:rFonts w:ascii="Book Antiqua" w:eastAsia="MinionPro-Regular" w:hAnsi="Book Antiqua" w:cs="Times New Roman"/>
          <w:color w:val="000000" w:themeColor="text1"/>
          <w:kern w:val="0"/>
          <w:sz w:val="24"/>
          <w:szCs w:val="24"/>
        </w:rPr>
        <w:t xml:space="preserve"> significant </w:t>
      </w:r>
      <w:r w:rsidR="000D66EE" w:rsidRPr="00A35221">
        <w:rPr>
          <w:rFonts w:ascii="Book Antiqua" w:eastAsia="MinionPro-Regular" w:hAnsi="Book Antiqua" w:cs="Times New Roman"/>
          <w:color w:val="000000" w:themeColor="text1"/>
          <w:kern w:val="0"/>
          <w:sz w:val="24"/>
          <w:szCs w:val="24"/>
        </w:rPr>
        <w:t>pro</w:t>
      </w:r>
      <w:r w:rsidR="00416816" w:rsidRPr="00A35221">
        <w:rPr>
          <w:rFonts w:ascii="Book Antiqua" w:eastAsia="MinionPro-Regular" w:hAnsi="Book Antiqua" w:cs="Times New Roman"/>
          <w:color w:val="000000" w:themeColor="text1"/>
          <w:kern w:val="0"/>
          <w:sz w:val="24"/>
          <w:szCs w:val="24"/>
        </w:rPr>
        <w:t xml:space="preserve">portion of microbial metabolites, </w:t>
      </w:r>
      <w:r w:rsidR="000D66EE" w:rsidRPr="00A35221">
        <w:rPr>
          <w:rFonts w:ascii="Book Antiqua" w:eastAsia="MinionPro-Regular" w:hAnsi="Book Antiqua" w:cs="Times New Roman"/>
          <w:color w:val="000000" w:themeColor="text1"/>
          <w:kern w:val="0"/>
          <w:sz w:val="24"/>
          <w:szCs w:val="24"/>
        </w:rPr>
        <w:t xml:space="preserve">whose </w:t>
      </w:r>
      <w:r w:rsidR="00416816" w:rsidRPr="00A35221">
        <w:rPr>
          <w:rFonts w:ascii="Book Antiqua" w:eastAsia="MinionPro-Regular" w:hAnsi="Book Antiqua" w:cs="Times New Roman"/>
          <w:color w:val="000000" w:themeColor="text1"/>
          <w:kern w:val="0"/>
          <w:sz w:val="24"/>
          <w:szCs w:val="24"/>
        </w:rPr>
        <w:t xml:space="preserve">peak concentrations </w:t>
      </w:r>
      <w:r w:rsidR="00C218C9" w:rsidRPr="00A35221">
        <w:rPr>
          <w:rFonts w:ascii="Book Antiqua" w:eastAsia="MinionPro-Regular" w:hAnsi="Book Antiqua" w:cs="Times New Roman"/>
          <w:color w:val="000000" w:themeColor="text1"/>
          <w:kern w:val="0"/>
          <w:sz w:val="24"/>
          <w:szCs w:val="24"/>
        </w:rPr>
        <w:t xml:space="preserve">can </w:t>
      </w:r>
      <w:r w:rsidR="00416816" w:rsidRPr="00A35221">
        <w:rPr>
          <w:rFonts w:ascii="Book Antiqua" w:eastAsia="MinionPro-Regular" w:hAnsi="Book Antiqua" w:cs="Times New Roman"/>
          <w:color w:val="000000" w:themeColor="text1"/>
          <w:kern w:val="0"/>
          <w:sz w:val="24"/>
          <w:szCs w:val="24"/>
        </w:rPr>
        <w:t xml:space="preserve">reach </w:t>
      </w:r>
      <w:r w:rsidR="00C218C9" w:rsidRPr="00A35221">
        <w:rPr>
          <w:rFonts w:ascii="Book Antiqua" w:eastAsia="MinionPro-Regular" w:hAnsi="Book Antiqua" w:cs="Times New Roman"/>
          <w:color w:val="000000" w:themeColor="text1"/>
          <w:kern w:val="0"/>
          <w:sz w:val="24"/>
          <w:szCs w:val="24"/>
        </w:rPr>
        <w:t>130</w:t>
      </w:r>
      <w:r w:rsidR="00F553CD" w:rsidRPr="00A35221">
        <w:rPr>
          <w:rFonts w:ascii="Book Antiqua" w:eastAsia="MinionPro-Regular" w:hAnsi="Book Antiqua" w:cs="Times New Roman"/>
          <w:color w:val="000000" w:themeColor="text1"/>
          <w:kern w:val="0"/>
          <w:sz w:val="24"/>
          <w:szCs w:val="24"/>
        </w:rPr>
        <w:t xml:space="preserve"> </w:t>
      </w:r>
      <w:r w:rsidR="00C218C9" w:rsidRPr="00A35221">
        <w:rPr>
          <w:rFonts w:ascii="Book Antiqua" w:eastAsia="MinionPro-Regular" w:hAnsi="Book Antiqua" w:cs="Times New Roman"/>
          <w:color w:val="000000" w:themeColor="text1"/>
          <w:kern w:val="0"/>
          <w:sz w:val="24"/>
          <w:szCs w:val="24"/>
        </w:rPr>
        <w:t>mM in the proximal colon</w:t>
      </w:r>
      <w:r w:rsidR="00E46303" w:rsidRPr="00A35221">
        <w:rPr>
          <w:rFonts w:ascii="Book Antiqua" w:hAnsi="Book Antiqua" w:cs="Times New Roman"/>
          <w:color w:val="000000" w:themeColor="text1"/>
          <w:sz w:val="24"/>
          <w:szCs w:val="24"/>
          <w:vertAlign w:val="superscript"/>
        </w:rPr>
        <w:t>[</w:t>
      </w:r>
      <w:r w:rsidR="00A6027A" w:rsidRPr="00A35221">
        <w:rPr>
          <w:rFonts w:ascii="Book Antiqua" w:hAnsi="Book Antiqua" w:cs="Times New Roman"/>
          <w:color w:val="000000" w:themeColor="text1"/>
          <w:sz w:val="24"/>
          <w:szCs w:val="24"/>
          <w:vertAlign w:val="superscript"/>
        </w:rPr>
        <w:t>91</w:t>
      </w:r>
      <w:r w:rsidR="00E46303" w:rsidRPr="00A35221">
        <w:rPr>
          <w:rFonts w:ascii="Book Antiqua" w:hAnsi="Book Antiqua" w:cs="Times New Roman"/>
          <w:color w:val="000000" w:themeColor="text1"/>
          <w:sz w:val="24"/>
          <w:szCs w:val="24"/>
          <w:vertAlign w:val="superscript"/>
        </w:rPr>
        <w:t>]</w:t>
      </w:r>
      <w:r w:rsidR="00C218C9" w:rsidRPr="00A35221">
        <w:rPr>
          <w:rFonts w:ascii="Book Antiqua" w:eastAsia="MinionPro-Regular" w:hAnsi="Book Antiqua" w:cs="Times New Roman"/>
          <w:color w:val="000000" w:themeColor="text1"/>
          <w:kern w:val="0"/>
          <w:sz w:val="24"/>
          <w:szCs w:val="24"/>
        </w:rPr>
        <w:t>.</w:t>
      </w:r>
      <w:r w:rsidR="00416816" w:rsidRPr="00A35221">
        <w:rPr>
          <w:rFonts w:ascii="Book Antiqua" w:eastAsia="MinionPro-Regular" w:hAnsi="Book Antiqua" w:cs="Times New Roman"/>
          <w:color w:val="000000" w:themeColor="text1"/>
          <w:kern w:val="0"/>
          <w:sz w:val="24"/>
          <w:szCs w:val="24"/>
        </w:rPr>
        <w:t xml:space="preserve"> </w:t>
      </w:r>
      <w:r w:rsidR="003B6C18" w:rsidRPr="00A35221">
        <w:rPr>
          <w:rFonts w:ascii="Book Antiqua" w:eastAsia="MinionPro-Regular" w:hAnsi="Book Antiqua" w:cs="Times New Roman"/>
          <w:color w:val="000000" w:themeColor="text1"/>
          <w:kern w:val="0"/>
          <w:sz w:val="24"/>
          <w:szCs w:val="24"/>
        </w:rPr>
        <w:t xml:space="preserve">The biosynthetic pathways of SCFAs were briefly reviewed </w:t>
      </w:r>
      <w:r w:rsidR="000D66EE" w:rsidRPr="00A35221">
        <w:rPr>
          <w:rFonts w:ascii="Book Antiqua" w:eastAsia="MinionPro-Regular" w:hAnsi="Book Antiqua" w:cs="Times New Roman"/>
          <w:color w:val="000000" w:themeColor="text1"/>
          <w:kern w:val="0"/>
          <w:sz w:val="24"/>
          <w:szCs w:val="24"/>
        </w:rPr>
        <w:t>by</w:t>
      </w:r>
      <w:r w:rsidR="00220EDC" w:rsidRPr="00A35221">
        <w:rPr>
          <w:rFonts w:ascii="Book Antiqua" w:eastAsia="MinionPro-Regular" w:hAnsi="Book Antiqua" w:cs="Times New Roman"/>
          <w:color w:val="000000" w:themeColor="text1"/>
          <w:kern w:val="0"/>
          <w:sz w:val="24"/>
          <w:szCs w:val="24"/>
        </w:rPr>
        <w:t xml:space="preserve"> Zhang </w:t>
      </w:r>
      <w:r w:rsidR="00220EDC" w:rsidRPr="00A35221">
        <w:rPr>
          <w:rFonts w:ascii="Book Antiqua" w:eastAsia="MinionPro-Regular" w:hAnsi="Book Antiqua" w:cs="Times New Roman"/>
          <w:i/>
          <w:color w:val="000000" w:themeColor="text1"/>
          <w:kern w:val="0"/>
          <w:sz w:val="24"/>
          <w:szCs w:val="24"/>
        </w:rPr>
        <w:t>et al</w:t>
      </w:r>
      <w:r w:rsidR="00AD5987" w:rsidRPr="00A35221">
        <w:rPr>
          <w:rFonts w:ascii="Book Antiqua" w:hAnsi="Book Antiqua" w:cs="Times New Roman"/>
          <w:color w:val="000000" w:themeColor="text1"/>
          <w:sz w:val="24"/>
          <w:szCs w:val="24"/>
          <w:vertAlign w:val="superscript"/>
        </w:rPr>
        <w:t>[</w:t>
      </w:r>
      <w:r w:rsidR="00A6027A" w:rsidRPr="00A35221">
        <w:rPr>
          <w:rFonts w:ascii="Book Antiqua" w:hAnsi="Book Antiqua" w:cs="Times New Roman"/>
          <w:color w:val="000000" w:themeColor="text1"/>
          <w:sz w:val="24"/>
          <w:szCs w:val="24"/>
          <w:vertAlign w:val="superscript"/>
        </w:rPr>
        <w:t>90</w:t>
      </w:r>
      <w:r w:rsidR="00AD5987" w:rsidRPr="00A35221">
        <w:rPr>
          <w:rFonts w:ascii="Book Antiqua" w:hAnsi="Book Antiqua" w:cs="Times New Roman"/>
          <w:color w:val="000000" w:themeColor="text1"/>
          <w:sz w:val="24"/>
          <w:szCs w:val="24"/>
          <w:vertAlign w:val="superscript"/>
        </w:rPr>
        <w:t>]</w:t>
      </w:r>
      <w:r w:rsidR="003B6C18" w:rsidRPr="00A35221">
        <w:rPr>
          <w:rFonts w:ascii="Book Antiqua" w:eastAsia="MinionPro-Regular" w:hAnsi="Book Antiqua" w:cs="Times New Roman"/>
          <w:color w:val="000000" w:themeColor="text1"/>
          <w:kern w:val="0"/>
          <w:sz w:val="24"/>
          <w:szCs w:val="24"/>
        </w:rPr>
        <w:t>.</w:t>
      </w:r>
      <w:r w:rsidR="0031231C" w:rsidRPr="00A35221">
        <w:rPr>
          <w:rFonts w:ascii="Book Antiqua" w:eastAsia="MinionPro-Regular" w:hAnsi="Book Antiqua" w:cs="Times New Roman"/>
          <w:color w:val="000000" w:themeColor="text1"/>
          <w:kern w:val="0"/>
          <w:sz w:val="24"/>
          <w:szCs w:val="24"/>
        </w:rPr>
        <w:t xml:space="preserve"> </w:t>
      </w:r>
      <w:r w:rsidR="002C4C02" w:rsidRPr="00A35221">
        <w:rPr>
          <w:rFonts w:ascii="Book Antiqua" w:eastAsia="MinionPro-Regular" w:hAnsi="Book Antiqua" w:cs="Times New Roman"/>
          <w:color w:val="000000" w:themeColor="text1"/>
          <w:kern w:val="0"/>
          <w:sz w:val="24"/>
          <w:szCs w:val="24"/>
        </w:rPr>
        <w:t>Acetate, propionate</w:t>
      </w:r>
      <w:r w:rsidR="000D66EE" w:rsidRPr="00A35221">
        <w:rPr>
          <w:rFonts w:ascii="Book Antiqua" w:eastAsia="MinionPro-Regular" w:hAnsi="Book Antiqua" w:cs="Times New Roman"/>
          <w:color w:val="000000" w:themeColor="text1"/>
          <w:kern w:val="0"/>
          <w:sz w:val="24"/>
          <w:szCs w:val="24"/>
        </w:rPr>
        <w:t>,</w:t>
      </w:r>
      <w:r w:rsidR="002C4C02" w:rsidRPr="00A35221">
        <w:rPr>
          <w:rFonts w:ascii="Book Antiqua" w:eastAsia="MinionPro-Regular" w:hAnsi="Book Antiqua" w:cs="Times New Roman"/>
          <w:color w:val="000000" w:themeColor="text1"/>
          <w:kern w:val="0"/>
          <w:sz w:val="24"/>
          <w:szCs w:val="24"/>
        </w:rPr>
        <w:t xml:space="preserve"> and butyrate are the most abundant SCFA</w:t>
      </w:r>
      <w:r w:rsidR="00517398" w:rsidRPr="00A35221">
        <w:rPr>
          <w:rFonts w:ascii="Book Antiqua" w:eastAsia="MinionPro-Regular" w:hAnsi="Book Antiqua" w:cs="Times New Roman"/>
          <w:color w:val="000000" w:themeColor="text1"/>
          <w:kern w:val="0"/>
          <w:sz w:val="24"/>
          <w:szCs w:val="24"/>
        </w:rPr>
        <w:t>s</w:t>
      </w:r>
      <w:r w:rsidR="002C4C02" w:rsidRPr="00A35221">
        <w:rPr>
          <w:rFonts w:ascii="Book Antiqua" w:eastAsia="MinionPro-Regular" w:hAnsi="Book Antiqua" w:cs="Times New Roman"/>
          <w:color w:val="000000" w:themeColor="text1"/>
          <w:kern w:val="0"/>
          <w:sz w:val="24"/>
          <w:szCs w:val="24"/>
        </w:rPr>
        <w:t xml:space="preserve">, </w:t>
      </w:r>
      <w:r w:rsidR="000D66EE" w:rsidRPr="00A35221">
        <w:rPr>
          <w:rFonts w:ascii="Book Antiqua" w:eastAsia="MinionPro-Regular" w:hAnsi="Book Antiqua" w:cs="Times New Roman"/>
          <w:color w:val="000000" w:themeColor="text1"/>
          <w:kern w:val="0"/>
          <w:sz w:val="24"/>
          <w:szCs w:val="24"/>
        </w:rPr>
        <w:t>and</w:t>
      </w:r>
      <w:r w:rsidR="002C4C02" w:rsidRPr="00A35221">
        <w:rPr>
          <w:rFonts w:ascii="Book Antiqua" w:eastAsia="MinionPro-Regular" w:hAnsi="Book Antiqua" w:cs="Times New Roman"/>
          <w:color w:val="000000" w:themeColor="text1"/>
          <w:kern w:val="0"/>
          <w:sz w:val="24"/>
          <w:szCs w:val="24"/>
        </w:rPr>
        <w:t xml:space="preserve"> are used as energy substrate</w:t>
      </w:r>
      <w:r w:rsidR="000D66EE" w:rsidRPr="00A35221">
        <w:rPr>
          <w:rFonts w:ascii="Book Antiqua" w:eastAsia="MinionPro-Regular" w:hAnsi="Book Antiqua" w:cs="Times New Roman"/>
          <w:color w:val="000000" w:themeColor="text1"/>
          <w:kern w:val="0"/>
          <w:sz w:val="24"/>
          <w:szCs w:val="24"/>
        </w:rPr>
        <w:t>s</w:t>
      </w:r>
      <w:r w:rsidR="002C4C02" w:rsidRPr="00A35221">
        <w:rPr>
          <w:rFonts w:ascii="Book Antiqua" w:eastAsia="MinionPro-Regular" w:hAnsi="Book Antiqua" w:cs="Times New Roman"/>
          <w:color w:val="000000" w:themeColor="text1"/>
          <w:kern w:val="0"/>
          <w:sz w:val="24"/>
          <w:szCs w:val="24"/>
        </w:rPr>
        <w:t xml:space="preserve"> </w:t>
      </w:r>
      <w:r w:rsidR="00D06689" w:rsidRPr="00A35221">
        <w:rPr>
          <w:rFonts w:ascii="Book Antiqua" w:eastAsia="MinionPro-Regular" w:hAnsi="Book Antiqua" w:cs="Times New Roman"/>
          <w:color w:val="000000" w:themeColor="text1"/>
          <w:kern w:val="0"/>
          <w:sz w:val="24"/>
          <w:szCs w:val="24"/>
        </w:rPr>
        <w:t xml:space="preserve">for absorption and utilization </w:t>
      </w:r>
      <w:r w:rsidR="000D66EE" w:rsidRPr="00A35221">
        <w:rPr>
          <w:rFonts w:ascii="Book Antiqua" w:eastAsia="MinionPro-Regular" w:hAnsi="Book Antiqua" w:cs="Times New Roman"/>
          <w:color w:val="000000" w:themeColor="text1"/>
          <w:kern w:val="0"/>
          <w:sz w:val="24"/>
          <w:szCs w:val="24"/>
        </w:rPr>
        <w:t xml:space="preserve">by the </w:t>
      </w:r>
      <w:r w:rsidR="00D06689" w:rsidRPr="00A35221">
        <w:rPr>
          <w:rFonts w:ascii="Book Antiqua" w:eastAsia="MinionPro-Regular" w:hAnsi="Book Antiqua" w:cs="Times New Roman"/>
          <w:color w:val="000000" w:themeColor="text1"/>
          <w:kern w:val="0"/>
          <w:sz w:val="24"/>
          <w:szCs w:val="24"/>
        </w:rPr>
        <w:t>intestinal epithelium, promoting intestinal health and reducing inflammation</w:t>
      </w:r>
      <w:r w:rsidR="00CC1B0C" w:rsidRPr="00A35221">
        <w:rPr>
          <w:rFonts w:ascii="Book Antiqua" w:eastAsia="MinionPro-Regular" w:hAnsi="Book Antiqua" w:cs="Times New Roman"/>
          <w:color w:val="000000" w:themeColor="text1"/>
          <w:kern w:val="0"/>
          <w:sz w:val="24"/>
          <w:szCs w:val="24"/>
          <w:vertAlign w:val="superscript"/>
        </w:rPr>
        <w:t>[92]</w:t>
      </w:r>
      <w:r w:rsidR="00D06689" w:rsidRPr="00A35221">
        <w:rPr>
          <w:rFonts w:ascii="Book Antiqua" w:eastAsia="MinionPro-Regular" w:hAnsi="Book Antiqua" w:cs="Times New Roman"/>
          <w:color w:val="000000" w:themeColor="text1"/>
          <w:kern w:val="0"/>
          <w:sz w:val="24"/>
          <w:szCs w:val="24"/>
        </w:rPr>
        <w:t xml:space="preserve">. </w:t>
      </w:r>
      <w:r w:rsidR="00F00E0A" w:rsidRPr="00A35221">
        <w:rPr>
          <w:rFonts w:ascii="Book Antiqua" w:eastAsia="MinionPro-Regular" w:hAnsi="Book Antiqua" w:cs="Times New Roman"/>
          <w:color w:val="000000" w:themeColor="text1"/>
          <w:kern w:val="0"/>
          <w:sz w:val="24"/>
          <w:szCs w:val="24"/>
        </w:rPr>
        <w:t xml:space="preserve">Studies have found that butyrate-producing bacteria, </w:t>
      </w:r>
      <w:r w:rsidR="00F00E0A" w:rsidRPr="00A35221">
        <w:rPr>
          <w:rFonts w:ascii="Book Antiqua" w:eastAsia="MinionPro-Regular" w:hAnsi="Book Antiqua" w:cs="Times New Roman"/>
          <w:i/>
          <w:color w:val="000000" w:themeColor="text1"/>
          <w:kern w:val="0"/>
          <w:sz w:val="24"/>
          <w:szCs w:val="24"/>
        </w:rPr>
        <w:t>Roseburia hominis</w:t>
      </w:r>
      <w:r w:rsidR="00F00E0A" w:rsidRPr="00A35221">
        <w:rPr>
          <w:rFonts w:ascii="Book Antiqua" w:eastAsia="MinionPro-Regular" w:hAnsi="Book Antiqua" w:cs="Times New Roman"/>
          <w:color w:val="000000" w:themeColor="text1"/>
          <w:kern w:val="0"/>
          <w:sz w:val="24"/>
          <w:szCs w:val="24"/>
        </w:rPr>
        <w:t xml:space="preserve"> and </w:t>
      </w:r>
      <w:r w:rsidR="00F00E0A" w:rsidRPr="00A35221">
        <w:rPr>
          <w:rFonts w:ascii="Book Antiqua" w:eastAsia="MinionPro-Regular" w:hAnsi="Book Antiqua" w:cs="Times New Roman"/>
          <w:i/>
          <w:color w:val="000000" w:themeColor="text1"/>
          <w:kern w:val="0"/>
          <w:sz w:val="24"/>
          <w:szCs w:val="24"/>
        </w:rPr>
        <w:t>F. prausnitzii</w:t>
      </w:r>
      <w:r w:rsidR="00F00E0A" w:rsidRPr="00A35221">
        <w:rPr>
          <w:rFonts w:ascii="Book Antiqua" w:eastAsia="MinionPro-Regular" w:hAnsi="Book Antiqua" w:cs="Times New Roman"/>
          <w:color w:val="000000" w:themeColor="text1"/>
          <w:kern w:val="0"/>
          <w:sz w:val="24"/>
          <w:szCs w:val="24"/>
        </w:rPr>
        <w:t xml:space="preserve"> belonging to</w:t>
      </w:r>
      <w:r w:rsidR="00F00E0A" w:rsidRPr="00A35221">
        <w:rPr>
          <w:rFonts w:ascii="Book Antiqua" w:eastAsia="MinionPro-Regular" w:hAnsi="Book Antiqua" w:cs="Times New Roman"/>
          <w:i/>
          <w:color w:val="000000" w:themeColor="text1"/>
          <w:kern w:val="0"/>
          <w:sz w:val="24"/>
          <w:szCs w:val="24"/>
        </w:rPr>
        <w:t xml:space="preserve"> Firmicutes</w:t>
      </w:r>
      <w:r w:rsidR="00F00E0A" w:rsidRPr="00A35221">
        <w:rPr>
          <w:rFonts w:ascii="Book Antiqua" w:eastAsia="MinionPro-Regular" w:hAnsi="Book Antiqua" w:cs="Times New Roman"/>
          <w:color w:val="000000" w:themeColor="text1"/>
          <w:kern w:val="0"/>
          <w:sz w:val="24"/>
          <w:szCs w:val="24"/>
        </w:rPr>
        <w:t xml:space="preserve">, </w:t>
      </w:r>
      <w:r w:rsidR="000C5A48" w:rsidRPr="00A35221">
        <w:rPr>
          <w:rFonts w:ascii="Book Antiqua" w:eastAsia="MinionPro-Regular" w:hAnsi="Book Antiqua" w:cs="Times New Roman"/>
          <w:color w:val="000000" w:themeColor="text1"/>
          <w:kern w:val="0"/>
          <w:sz w:val="24"/>
          <w:szCs w:val="24"/>
        </w:rPr>
        <w:t xml:space="preserve">are dramatically </w:t>
      </w:r>
      <w:r w:rsidR="00F553CD" w:rsidRPr="00A35221">
        <w:rPr>
          <w:rFonts w:ascii="Book Antiqua" w:eastAsia="MinionPro-Regular" w:hAnsi="Book Antiqua" w:cs="Times New Roman"/>
          <w:color w:val="000000" w:themeColor="text1"/>
          <w:kern w:val="0"/>
          <w:sz w:val="24"/>
          <w:szCs w:val="24"/>
        </w:rPr>
        <w:t xml:space="preserve">decreased </w:t>
      </w:r>
      <w:r w:rsidR="000C5A48" w:rsidRPr="00A35221">
        <w:rPr>
          <w:rFonts w:ascii="Book Antiqua" w:eastAsia="MinionPro-Regular" w:hAnsi="Book Antiqua" w:cs="Times New Roman"/>
          <w:color w:val="000000" w:themeColor="text1"/>
          <w:kern w:val="0"/>
          <w:sz w:val="24"/>
          <w:szCs w:val="24"/>
        </w:rPr>
        <w:t xml:space="preserve">in UC patients compared with </w:t>
      </w:r>
      <w:r w:rsidR="000D66EE" w:rsidRPr="00A35221">
        <w:rPr>
          <w:rFonts w:ascii="Book Antiqua" w:eastAsia="MinionPro-Regular" w:hAnsi="Book Antiqua" w:cs="Times New Roman"/>
          <w:color w:val="000000" w:themeColor="text1"/>
          <w:kern w:val="0"/>
          <w:sz w:val="24"/>
          <w:szCs w:val="24"/>
        </w:rPr>
        <w:t xml:space="preserve">levels in </w:t>
      </w:r>
      <w:r w:rsidR="000C5A48" w:rsidRPr="00A35221">
        <w:rPr>
          <w:rFonts w:ascii="Book Antiqua" w:eastAsia="MinionPro-Regular" w:hAnsi="Book Antiqua" w:cs="Times New Roman"/>
          <w:color w:val="000000" w:themeColor="text1"/>
          <w:kern w:val="0"/>
          <w:sz w:val="24"/>
          <w:szCs w:val="24"/>
        </w:rPr>
        <w:t>healthy individuals</w:t>
      </w:r>
      <w:r w:rsidR="00CC1B0C" w:rsidRPr="00A35221">
        <w:rPr>
          <w:rFonts w:ascii="Book Antiqua" w:eastAsia="MinionPro-Regular" w:hAnsi="Book Antiqua" w:cs="Times New Roman"/>
          <w:color w:val="000000" w:themeColor="text1"/>
          <w:kern w:val="0"/>
          <w:sz w:val="24"/>
          <w:szCs w:val="24"/>
          <w:vertAlign w:val="superscript"/>
        </w:rPr>
        <w:t>[93]</w:t>
      </w:r>
      <w:r w:rsidR="000C5A48" w:rsidRPr="00A35221">
        <w:rPr>
          <w:rFonts w:ascii="Book Antiqua" w:eastAsia="MinionPro-Regular" w:hAnsi="Book Antiqua" w:cs="Times New Roman"/>
          <w:color w:val="000000" w:themeColor="text1"/>
          <w:kern w:val="0"/>
          <w:sz w:val="24"/>
          <w:szCs w:val="24"/>
        </w:rPr>
        <w:t>.</w:t>
      </w:r>
      <w:r w:rsidR="00F00E0A" w:rsidRPr="00A35221">
        <w:rPr>
          <w:rFonts w:ascii="Book Antiqua" w:eastAsia="MinionPro-Regular" w:hAnsi="Book Antiqua" w:cs="Times New Roman"/>
          <w:color w:val="000000" w:themeColor="text1"/>
          <w:kern w:val="0"/>
          <w:sz w:val="24"/>
          <w:szCs w:val="24"/>
        </w:rPr>
        <w:t xml:space="preserve"> </w:t>
      </w:r>
      <w:r w:rsidR="00EA7F25" w:rsidRPr="00A35221">
        <w:rPr>
          <w:rFonts w:ascii="Book Antiqua" w:eastAsia="MinionPro-Regular" w:hAnsi="Book Antiqua" w:cs="Times New Roman"/>
          <w:color w:val="000000" w:themeColor="text1"/>
          <w:kern w:val="0"/>
          <w:sz w:val="24"/>
          <w:szCs w:val="24"/>
        </w:rPr>
        <w:t>Interestingly, the effective utilization of probiotics and prebiotics increase</w:t>
      </w:r>
      <w:r w:rsidR="000D66EE" w:rsidRPr="00A35221">
        <w:rPr>
          <w:rFonts w:ascii="Book Antiqua" w:eastAsia="MinionPro-Regular" w:hAnsi="Book Antiqua" w:cs="Times New Roman"/>
          <w:color w:val="000000" w:themeColor="text1"/>
          <w:kern w:val="0"/>
          <w:sz w:val="24"/>
          <w:szCs w:val="24"/>
        </w:rPr>
        <w:t>s</w:t>
      </w:r>
      <w:r w:rsidR="00EA7F25" w:rsidRPr="00A35221">
        <w:rPr>
          <w:rFonts w:ascii="Book Antiqua" w:eastAsia="MinionPro-Regular" w:hAnsi="Book Antiqua" w:cs="Times New Roman"/>
          <w:color w:val="000000" w:themeColor="text1"/>
          <w:kern w:val="0"/>
          <w:sz w:val="24"/>
          <w:szCs w:val="24"/>
        </w:rPr>
        <w:t xml:space="preserve"> the generation of SCFAs </w:t>
      </w:r>
      <w:r w:rsidR="000D66EE" w:rsidRPr="00A35221">
        <w:rPr>
          <w:rFonts w:ascii="Book Antiqua" w:eastAsia="MinionPro-Regular" w:hAnsi="Book Antiqua" w:cs="Times New Roman"/>
          <w:color w:val="000000" w:themeColor="text1"/>
          <w:kern w:val="0"/>
          <w:sz w:val="24"/>
          <w:szCs w:val="24"/>
        </w:rPr>
        <w:t xml:space="preserve">by </w:t>
      </w:r>
      <w:r w:rsidR="00EA7F25" w:rsidRPr="00A35221">
        <w:rPr>
          <w:rFonts w:ascii="Book Antiqua" w:eastAsia="MinionPro-Regular" w:hAnsi="Book Antiqua" w:cs="Times New Roman"/>
          <w:color w:val="000000" w:themeColor="text1"/>
          <w:kern w:val="0"/>
          <w:sz w:val="24"/>
          <w:szCs w:val="24"/>
        </w:rPr>
        <w:t xml:space="preserve">promoting </w:t>
      </w:r>
      <w:r w:rsidR="000D66EE" w:rsidRPr="00A35221">
        <w:rPr>
          <w:rFonts w:ascii="Book Antiqua" w:eastAsia="MinionPro-Regular" w:hAnsi="Book Antiqua" w:cs="Times New Roman"/>
          <w:color w:val="000000" w:themeColor="text1"/>
          <w:kern w:val="0"/>
          <w:sz w:val="24"/>
          <w:szCs w:val="24"/>
        </w:rPr>
        <w:t xml:space="preserve">the proliferation of </w:t>
      </w:r>
      <w:r w:rsidR="00353308" w:rsidRPr="00A35221">
        <w:rPr>
          <w:rFonts w:ascii="Book Antiqua" w:eastAsia="MinionPro-Regular" w:hAnsi="Book Antiqua" w:cs="Times New Roman"/>
          <w:color w:val="000000" w:themeColor="text1"/>
          <w:kern w:val="0"/>
          <w:sz w:val="24"/>
          <w:szCs w:val="24"/>
        </w:rPr>
        <w:t>commensal bacteria, mainly SCFA-producing bacteria (</w:t>
      </w:r>
      <w:r w:rsidR="00353308" w:rsidRPr="00A35221">
        <w:rPr>
          <w:rFonts w:ascii="Book Antiqua" w:eastAsia="MinionPro-Regular" w:hAnsi="Book Antiqua" w:cs="Times New Roman"/>
          <w:i/>
          <w:color w:val="000000" w:themeColor="text1"/>
          <w:kern w:val="0"/>
          <w:sz w:val="24"/>
          <w:szCs w:val="24"/>
        </w:rPr>
        <w:t>e</w:t>
      </w:r>
      <w:r w:rsidR="000D66EE" w:rsidRPr="00A35221">
        <w:rPr>
          <w:rFonts w:ascii="Book Antiqua" w:eastAsia="MinionPro-Regular" w:hAnsi="Book Antiqua" w:cs="Times New Roman"/>
          <w:i/>
          <w:color w:val="000000" w:themeColor="text1"/>
          <w:kern w:val="0"/>
          <w:sz w:val="24"/>
          <w:szCs w:val="24"/>
        </w:rPr>
        <w:t>.</w:t>
      </w:r>
      <w:r w:rsidR="00353308" w:rsidRPr="00A35221">
        <w:rPr>
          <w:rFonts w:ascii="Book Antiqua" w:eastAsia="MinionPro-Regular" w:hAnsi="Book Antiqua" w:cs="Times New Roman"/>
          <w:i/>
          <w:color w:val="000000" w:themeColor="text1"/>
          <w:kern w:val="0"/>
          <w:sz w:val="24"/>
          <w:szCs w:val="24"/>
        </w:rPr>
        <w:t>g.</w:t>
      </w:r>
      <w:r w:rsidR="00353308" w:rsidRPr="00A35221">
        <w:rPr>
          <w:rFonts w:ascii="Book Antiqua" w:eastAsia="MinionPro-Regular" w:hAnsi="Book Antiqua" w:cs="Times New Roman"/>
          <w:color w:val="000000" w:themeColor="text1"/>
          <w:kern w:val="0"/>
          <w:sz w:val="24"/>
          <w:szCs w:val="24"/>
        </w:rPr>
        <w:t xml:space="preserve">, </w:t>
      </w:r>
      <w:r w:rsidR="00353308" w:rsidRPr="00A35221">
        <w:rPr>
          <w:rFonts w:ascii="Book Antiqua" w:eastAsia="MinionPro-Regular" w:hAnsi="Book Antiqua" w:cs="Times New Roman"/>
          <w:i/>
          <w:color w:val="000000" w:themeColor="text1"/>
          <w:kern w:val="0"/>
          <w:sz w:val="24"/>
          <w:szCs w:val="24"/>
        </w:rPr>
        <w:t>Ruminococcus</w:t>
      </w:r>
      <w:r w:rsidR="00353308" w:rsidRPr="00A35221">
        <w:rPr>
          <w:rFonts w:ascii="Book Antiqua" w:eastAsia="MinionPro-Regular" w:hAnsi="Book Antiqua" w:cs="Times New Roman"/>
          <w:color w:val="000000" w:themeColor="text1"/>
          <w:kern w:val="0"/>
          <w:sz w:val="24"/>
          <w:szCs w:val="24"/>
        </w:rPr>
        <w:t xml:space="preserve"> and </w:t>
      </w:r>
      <w:r w:rsidR="00353308" w:rsidRPr="00A35221">
        <w:rPr>
          <w:rFonts w:ascii="Book Antiqua" w:eastAsia="MinionPro-Regular" w:hAnsi="Book Antiqua" w:cs="Times New Roman"/>
          <w:i/>
          <w:color w:val="000000" w:themeColor="text1"/>
          <w:kern w:val="0"/>
          <w:sz w:val="24"/>
          <w:szCs w:val="24"/>
        </w:rPr>
        <w:t>Faecalibacterium</w:t>
      </w:r>
      <w:r w:rsidR="00353308" w:rsidRPr="00A35221">
        <w:rPr>
          <w:rFonts w:ascii="Book Antiqua" w:eastAsia="MinionPro-Regular" w:hAnsi="Book Antiqua" w:cs="Times New Roman"/>
          <w:color w:val="000000" w:themeColor="text1"/>
          <w:kern w:val="0"/>
          <w:sz w:val="24"/>
          <w:szCs w:val="24"/>
        </w:rPr>
        <w:t>)</w:t>
      </w:r>
      <w:r w:rsidR="00CC1B0C" w:rsidRPr="00A35221">
        <w:rPr>
          <w:rFonts w:ascii="Book Antiqua" w:eastAsia="MinionPro-Regular" w:hAnsi="Book Antiqua" w:cs="Times New Roman"/>
          <w:color w:val="000000" w:themeColor="text1"/>
          <w:kern w:val="0"/>
          <w:sz w:val="24"/>
          <w:szCs w:val="24"/>
          <w:vertAlign w:val="superscript"/>
        </w:rPr>
        <w:t>[94,95]</w:t>
      </w:r>
      <w:r w:rsidR="00353308" w:rsidRPr="00A35221">
        <w:rPr>
          <w:rFonts w:ascii="Book Antiqua" w:eastAsia="MinionPro-Regular" w:hAnsi="Book Antiqua" w:cs="Times New Roman"/>
          <w:color w:val="000000" w:themeColor="text1"/>
          <w:kern w:val="0"/>
          <w:sz w:val="24"/>
          <w:szCs w:val="24"/>
        </w:rPr>
        <w:t xml:space="preserve">. </w:t>
      </w:r>
      <w:r w:rsidR="00984816" w:rsidRPr="00A35221">
        <w:rPr>
          <w:rFonts w:ascii="Book Antiqua" w:eastAsia="MinionPro-Regular" w:hAnsi="Book Antiqua" w:cs="Times New Roman"/>
          <w:color w:val="000000" w:themeColor="text1"/>
          <w:kern w:val="0"/>
          <w:sz w:val="24"/>
          <w:szCs w:val="24"/>
        </w:rPr>
        <w:t>Furthermore, FMT also exhibits the biofunction</w:t>
      </w:r>
      <w:r w:rsidR="000D66EE" w:rsidRPr="00A35221">
        <w:rPr>
          <w:rFonts w:ascii="Book Antiqua" w:eastAsia="MinionPro-Regular" w:hAnsi="Book Antiqua" w:cs="Times New Roman"/>
          <w:color w:val="000000" w:themeColor="text1"/>
          <w:kern w:val="0"/>
          <w:sz w:val="24"/>
          <w:szCs w:val="24"/>
        </w:rPr>
        <w:t>a</w:t>
      </w:r>
      <w:r w:rsidR="00984816" w:rsidRPr="00A35221">
        <w:rPr>
          <w:rFonts w:ascii="Book Antiqua" w:eastAsia="MinionPro-Regular" w:hAnsi="Book Antiqua" w:cs="Times New Roman"/>
          <w:color w:val="000000" w:themeColor="text1"/>
          <w:kern w:val="0"/>
          <w:sz w:val="24"/>
          <w:szCs w:val="24"/>
        </w:rPr>
        <w:t>lity of enhancing SCFA production</w:t>
      </w:r>
      <w:r w:rsidR="00CC1B0C" w:rsidRPr="00A35221">
        <w:rPr>
          <w:rFonts w:ascii="Book Antiqua" w:eastAsia="MinionPro-Regular" w:hAnsi="Book Antiqua" w:cs="Times New Roman"/>
          <w:color w:val="000000" w:themeColor="text1"/>
          <w:kern w:val="0"/>
          <w:sz w:val="24"/>
          <w:szCs w:val="24"/>
          <w:vertAlign w:val="superscript"/>
        </w:rPr>
        <w:t>[96]</w:t>
      </w:r>
      <w:r w:rsidR="00071A70" w:rsidRPr="00A35221">
        <w:rPr>
          <w:rFonts w:ascii="Book Antiqua" w:eastAsia="MinionPro-Regular" w:hAnsi="Book Antiqua" w:cs="Times New Roman"/>
          <w:color w:val="000000" w:themeColor="text1"/>
          <w:kern w:val="0"/>
          <w:sz w:val="24"/>
          <w:szCs w:val="24"/>
        </w:rPr>
        <w:t>.</w:t>
      </w:r>
    </w:p>
    <w:p w14:paraId="4BACC8A5" w14:textId="0EFC9CB3" w:rsidR="004A1BB2" w:rsidRPr="00A35221" w:rsidRDefault="007D4E6E"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A35221">
        <w:rPr>
          <w:rFonts w:ascii="Book Antiqua" w:eastAsia="MinionPro-Regular" w:hAnsi="Book Antiqua" w:cs="Times New Roman"/>
          <w:color w:val="000000" w:themeColor="text1"/>
          <w:kern w:val="0"/>
          <w:sz w:val="24"/>
          <w:szCs w:val="24"/>
        </w:rPr>
        <w:t xml:space="preserve">As an essential amino acid, </w:t>
      </w:r>
      <w:bookmarkStart w:id="67" w:name="OLE_LINK53"/>
      <w:bookmarkStart w:id="68" w:name="OLE_LINK54"/>
      <w:r w:rsidRPr="00A35221">
        <w:rPr>
          <w:rFonts w:ascii="Book Antiqua" w:eastAsia="MinionPro-Regular" w:hAnsi="Book Antiqua" w:cs="Times New Roman"/>
          <w:color w:val="000000" w:themeColor="text1"/>
          <w:kern w:val="0"/>
          <w:sz w:val="24"/>
          <w:szCs w:val="24"/>
        </w:rPr>
        <w:t>tryptophan</w:t>
      </w:r>
      <w:bookmarkEnd w:id="67"/>
      <w:bookmarkEnd w:id="68"/>
      <w:r w:rsidRPr="00A35221">
        <w:rPr>
          <w:rFonts w:ascii="Book Antiqua" w:eastAsia="MinionPro-Regular" w:hAnsi="Book Antiqua" w:cs="Times New Roman"/>
          <w:color w:val="000000" w:themeColor="text1"/>
          <w:kern w:val="0"/>
          <w:sz w:val="24"/>
          <w:szCs w:val="24"/>
        </w:rPr>
        <w:t xml:space="preserve"> </w:t>
      </w:r>
      <w:r w:rsidR="00495E2B" w:rsidRPr="00A35221">
        <w:rPr>
          <w:rFonts w:ascii="Book Antiqua" w:eastAsia="MinionPro-Regular" w:hAnsi="Book Antiqua" w:cs="Times New Roman"/>
          <w:color w:val="000000" w:themeColor="text1"/>
          <w:kern w:val="0"/>
          <w:sz w:val="24"/>
          <w:szCs w:val="24"/>
        </w:rPr>
        <w:t>is found naturally in many foods such as fish, eggs</w:t>
      </w:r>
      <w:r w:rsidR="000D66EE" w:rsidRPr="00A35221">
        <w:rPr>
          <w:rFonts w:ascii="Book Antiqua" w:eastAsia="MinionPro-Regular" w:hAnsi="Book Antiqua" w:cs="Times New Roman"/>
          <w:color w:val="000000" w:themeColor="text1"/>
          <w:kern w:val="0"/>
          <w:sz w:val="24"/>
          <w:szCs w:val="24"/>
        </w:rPr>
        <w:t>,</w:t>
      </w:r>
      <w:r w:rsidR="00495E2B" w:rsidRPr="00A35221">
        <w:rPr>
          <w:rFonts w:ascii="Book Antiqua" w:eastAsia="MinionPro-Regular" w:hAnsi="Book Antiqua" w:cs="Times New Roman"/>
          <w:color w:val="000000" w:themeColor="text1"/>
          <w:kern w:val="0"/>
          <w:sz w:val="24"/>
          <w:szCs w:val="24"/>
        </w:rPr>
        <w:t xml:space="preserve"> and red meat. </w:t>
      </w:r>
      <w:r w:rsidR="00306849" w:rsidRPr="00A35221">
        <w:rPr>
          <w:rFonts w:ascii="Book Antiqua" w:eastAsia="MinionPro-Regular" w:hAnsi="Book Antiqua" w:cs="Times New Roman"/>
          <w:color w:val="000000" w:themeColor="text1"/>
          <w:kern w:val="0"/>
          <w:sz w:val="24"/>
          <w:szCs w:val="24"/>
        </w:rPr>
        <w:t xml:space="preserve">Altered levels of tryptophan and tryptophan metabolites </w:t>
      </w:r>
      <w:r w:rsidR="000D66EE" w:rsidRPr="00A35221">
        <w:rPr>
          <w:rFonts w:ascii="Book Antiqua" w:eastAsia="MinionPro-Regular" w:hAnsi="Book Antiqua" w:cs="Times New Roman"/>
          <w:color w:val="000000" w:themeColor="text1"/>
          <w:kern w:val="0"/>
          <w:sz w:val="24"/>
          <w:szCs w:val="24"/>
        </w:rPr>
        <w:t xml:space="preserve">have been </w:t>
      </w:r>
      <w:r w:rsidR="00306849" w:rsidRPr="00A35221">
        <w:rPr>
          <w:rFonts w:ascii="Book Antiqua" w:eastAsia="MinionPro-Regular" w:hAnsi="Book Antiqua" w:cs="Times New Roman"/>
          <w:color w:val="000000" w:themeColor="text1"/>
          <w:kern w:val="0"/>
          <w:sz w:val="24"/>
          <w:szCs w:val="24"/>
        </w:rPr>
        <w:t xml:space="preserve">revealed in IBD patients by </w:t>
      </w:r>
      <w:r w:rsidR="00BE1A02" w:rsidRPr="00A35221">
        <w:rPr>
          <w:rFonts w:ascii="Book Antiqua" w:eastAsia="MinionPro-Regular" w:hAnsi="Book Antiqua" w:cs="Times New Roman"/>
          <w:color w:val="000000" w:themeColor="text1"/>
          <w:kern w:val="0"/>
          <w:sz w:val="24"/>
          <w:szCs w:val="24"/>
        </w:rPr>
        <w:t>metabolomics</w:t>
      </w:r>
      <w:r w:rsidR="00306849" w:rsidRPr="00A35221">
        <w:rPr>
          <w:rFonts w:ascii="Book Antiqua" w:eastAsia="MinionPro-Regular" w:hAnsi="Book Antiqua" w:cs="Times New Roman"/>
          <w:color w:val="000000" w:themeColor="text1"/>
          <w:kern w:val="0"/>
          <w:sz w:val="24"/>
          <w:szCs w:val="24"/>
        </w:rPr>
        <w:t xml:space="preserve"> analysis</w:t>
      </w:r>
      <w:r w:rsidR="0010534F" w:rsidRPr="00A35221">
        <w:rPr>
          <w:rFonts w:ascii="Book Antiqua" w:eastAsia="MinionPro-Regular" w:hAnsi="Book Antiqua" w:cs="Times New Roman"/>
          <w:color w:val="000000" w:themeColor="text1"/>
          <w:kern w:val="0"/>
          <w:sz w:val="24"/>
          <w:szCs w:val="24"/>
        </w:rPr>
        <w:t xml:space="preserve">, and </w:t>
      </w:r>
      <w:r w:rsidR="00A60E69" w:rsidRPr="00A35221">
        <w:rPr>
          <w:rFonts w:ascii="Book Antiqua" w:eastAsia="MinionPro-Regular" w:hAnsi="Book Antiqua" w:cs="Times New Roman"/>
          <w:color w:val="000000" w:themeColor="text1"/>
          <w:kern w:val="0"/>
          <w:sz w:val="24"/>
          <w:szCs w:val="24"/>
        </w:rPr>
        <w:t xml:space="preserve">the </w:t>
      </w:r>
      <w:r w:rsidR="0010534F" w:rsidRPr="00A35221">
        <w:rPr>
          <w:rFonts w:ascii="Book Antiqua" w:eastAsia="MinionPro-Regular" w:hAnsi="Book Antiqua" w:cs="Times New Roman"/>
          <w:color w:val="000000" w:themeColor="text1"/>
          <w:kern w:val="0"/>
          <w:sz w:val="24"/>
          <w:szCs w:val="24"/>
        </w:rPr>
        <w:t xml:space="preserve">expression of </w:t>
      </w:r>
      <w:r w:rsidR="00F553CD" w:rsidRPr="00A35221">
        <w:rPr>
          <w:rFonts w:ascii="Book Antiqua" w:eastAsia="MinionPro-Regular" w:hAnsi="Book Antiqua" w:cs="Times New Roman"/>
          <w:color w:val="000000" w:themeColor="text1"/>
          <w:kern w:val="0"/>
          <w:sz w:val="24"/>
          <w:szCs w:val="24"/>
        </w:rPr>
        <w:t>the aryl hydrocarbon receptor (</w:t>
      </w:r>
      <w:r w:rsidR="0010534F" w:rsidRPr="00A35221">
        <w:rPr>
          <w:rFonts w:ascii="Book Antiqua" w:eastAsia="MinionPro-Regular" w:hAnsi="Book Antiqua" w:cs="Times New Roman"/>
          <w:color w:val="000000" w:themeColor="text1"/>
          <w:kern w:val="0"/>
          <w:sz w:val="24"/>
          <w:szCs w:val="24"/>
        </w:rPr>
        <w:t>AhR</w:t>
      </w:r>
      <w:r w:rsidR="00F553CD" w:rsidRPr="00A35221">
        <w:rPr>
          <w:rFonts w:ascii="Book Antiqua" w:eastAsia="MinionPro-Regular" w:hAnsi="Book Antiqua" w:cs="Times New Roman"/>
          <w:color w:val="000000" w:themeColor="text1"/>
          <w:kern w:val="0"/>
          <w:sz w:val="24"/>
          <w:szCs w:val="24"/>
        </w:rPr>
        <w:t>)</w:t>
      </w:r>
      <w:r w:rsidR="0010534F" w:rsidRPr="00A35221">
        <w:rPr>
          <w:rFonts w:ascii="Book Antiqua" w:eastAsia="MinionPro-Regular" w:hAnsi="Book Antiqua" w:cs="Times New Roman"/>
          <w:color w:val="000000" w:themeColor="text1"/>
          <w:kern w:val="0"/>
          <w:sz w:val="24"/>
          <w:szCs w:val="24"/>
        </w:rPr>
        <w:t xml:space="preserve"> in </w:t>
      </w:r>
      <w:r w:rsidR="00044F6D" w:rsidRPr="00A35221">
        <w:rPr>
          <w:rFonts w:ascii="Book Antiqua" w:eastAsia="MinionPro-Regular" w:hAnsi="Book Antiqua" w:cs="Times New Roman"/>
          <w:color w:val="000000" w:themeColor="text1"/>
          <w:kern w:val="0"/>
          <w:sz w:val="24"/>
          <w:szCs w:val="24"/>
        </w:rPr>
        <w:t xml:space="preserve">inflammatory intestinal tissues </w:t>
      </w:r>
      <w:r w:rsidR="00A60E69" w:rsidRPr="00A35221">
        <w:rPr>
          <w:rFonts w:ascii="Book Antiqua" w:eastAsia="MinionPro-Regular" w:hAnsi="Book Antiqua" w:cs="Times New Roman"/>
          <w:color w:val="000000" w:themeColor="text1"/>
          <w:kern w:val="0"/>
          <w:sz w:val="24"/>
          <w:szCs w:val="24"/>
        </w:rPr>
        <w:t xml:space="preserve">is reduced </w:t>
      </w:r>
      <w:r w:rsidR="00044F6D" w:rsidRPr="00A35221">
        <w:rPr>
          <w:rFonts w:ascii="Book Antiqua" w:eastAsia="MinionPro-Regular" w:hAnsi="Book Antiqua" w:cs="Times New Roman"/>
          <w:color w:val="000000" w:themeColor="text1"/>
          <w:kern w:val="0"/>
          <w:sz w:val="24"/>
          <w:szCs w:val="24"/>
        </w:rPr>
        <w:t>compared</w:t>
      </w:r>
      <w:r w:rsidR="00306849" w:rsidRPr="00A35221">
        <w:rPr>
          <w:rFonts w:ascii="Book Antiqua" w:eastAsia="MinionPro-Regular" w:hAnsi="Book Antiqua" w:cs="Times New Roman"/>
          <w:color w:val="000000" w:themeColor="text1"/>
          <w:kern w:val="0"/>
          <w:sz w:val="24"/>
          <w:szCs w:val="24"/>
        </w:rPr>
        <w:t xml:space="preserve"> with </w:t>
      </w:r>
      <w:r w:rsidR="00A60E69" w:rsidRPr="00A35221">
        <w:rPr>
          <w:rFonts w:ascii="Book Antiqua" w:eastAsia="MinionPro-Regular" w:hAnsi="Book Antiqua" w:cs="Times New Roman"/>
          <w:color w:val="000000" w:themeColor="text1"/>
          <w:kern w:val="0"/>
          <w:sz w:val="24"/>
          <w:szCs w:val="24"/>
        </w:rPr>
        <w:t xml:space="preserve">that in </w:t>
      </w:r>
      <w:r w:rsidR="00306849" w:rsidRPr="00A35221">
        <w:rPr>
          <w:rFonts w:ascii="Book Antiqua" w:eastAsia="MinionPro-Regular" w:hAnsi="Book Antiqua" w:cs="Times New Roman"/>
          <w:color w:val="000000" w:themeColor="text1"/>
          <w:kern w:val="0"/>
          <w:sz w:val="24"/>
          <w:szCs w:val="24"/>
        </w:rPr>
        <w:t>healthy individuals</w:t>
      </w:r>
      <w:r w:rsidR="00323FF6" w:rsidRPr="00A35221">
        <w:rPr>
          <w:rFonts w:ascii="Book Antiqua" w:eastAsia="MinionPro-Regular" w:hAnsi="Book Antiqua" w:cs="Times New Roman"/>
          <w:color w:val="000000" w:themeColor="text1"/>
          <w:kern w:val="0"/>
          <w:sz w:val="24"/>
          <w:szCs w:val="24"/>
          <w:vertAlign w:val="superscript"/>
        </w:rPr>
        <w:t>[91,97]</w:t>
      </w:r>
      <w:r w:rsidR="00306849" w:rsidRPr="00A35221">
        <w:rPr>
          <w:rFonts w:ascii="Book Antiqua" w:eastAsia="MinionPro-Regular" w:hAnsi="Book Antiqua" w:cs="Times New Roman"/>
          <w:color w:val="000000" w:themeColor="text1"/>
          <w:kern w:val="0"/>
          <w:sz w:val="24"/>
          <w:szCs w:val="24"/>
        </w:rPr>
        <w:t xml:space="preserve">. </w:t>
      </w:r>
      <w:r w:rsidR="00495E2B" w:rsidRPr="00A35221">
        <w:rPr>
          <w:rFonts w:ascii="Book Antiqua" w:eastAsia="MinionPro-Regular" w:hAnsi="Book Antiqua" w:cs="Times New Roman"/>
          <w:color w:val="000000" w:themeColor="text1"/>
          <w:kern w:val="0"/>
          <w:sz w:val="24"/>
          <w:szCs w:val="24"/>
        </w:rPr>
        <w:t>Moreover, the ability of several microorgan</w:t>
      </w:r>
      <w:r w:rsidR="00C17E8D" w:rsidRPr="00A35221">
        <w:rPr>
          <w:rFonts w:ascii="Book Antiqua" w:eastAsia="MinionPro-Regular" w:hAnsi="Book Antiqua" w:cs="Times New Roman"/>
          <w:color w:val="000000" w:themeColor="text1"/>
          <w:kern w:val="0"/>
          <w:sz w:val="24"/>
          <w:szCs w:val="24"/>
        </w:rPr>
        <w:t xml:space="preserve">isms </w:t>
      </w:r>
      <w:r w:rsidR="00A60E69" w:rsidRPr="00A35221">
        <w:rPr>
          <w:rFonts w:ascii="Book Antiqua" w:eastAsia="MinionPro-Regular" w:hAnsi="Book Antiqua" w:cs="Times New Roman"/>
          <w:color w:val="000000" w:themeColor="text1"/>
          <w:kern w:val="0"/>
          <w:sz w:val="24"/>
          <w:szCs w:val="24"/>
        </w:rPr>
        <w:t xml:space="preserve">to metabolize </w:t>
      </w:r>
      <w:r w:rsidR="00C17E8D" w:rsidRPr="00A35221">
        <w:rPr>
          <w:rFonts w:ascii="Book Antiqua" w:eastAsia="MinionPro-Regular" w:hAnsi="Book Antiqua" w:cs="Times New Roman"/>
          <w:color w:val="000000" w:themeColor="text1"/>
          <w:kern w:val="0"/>
          <w:sz w:val="24"/>
          <w:szCs w:val="24"/>
        </w:rPr>
        <w:t>tryptophan to</w:t>
      </w:r>
      <w:r w:rsidR="00F553CD" w:rsidRPr="00A35221">
        <w:rPr>
          <w:rFonts w:ascii="Book Antiqua" w:eastAsia="MinionPro-Regular" w:hAnsi="Book Antiqua" w:cs="Times New Roman"/>
          <w:color w:val="000000" w:themeColor="text1"/>
          <w:kern w:val="0"/>
          <w:sz w:val="24"/>
          <w:szCs w:val="24"/>
        </w:rPr>
        <w:t xml:space="preserve"> </w:t>
      </w:r>
      <w:r w:rsidR="00C17E8D" w:rsidRPr="00A35221">
        <w:rPr>
          <w:rFonts w:ascii="Book Antiqua" w:eastAsia="MinionPro-Regular" w:hAnsi="Book Antiqua" w:cs="Times New Roman"/>
          <w:color w:val="000000" w:themeColor="text1"/>
          <w:kern w:val="0"/>
          <w:sz w:val="24"/>
          <w:szCs w:val="24"/>
        </w:rPr>
        <w:t xml:space="preserve">serotonin (5-hydroxytryptamine), kynurenine (Kyn), </w:t>
      </w:r>
      <w:r w:rsidR="00495E2B" w:rsidRPr="00A35221">
        <w:rPr>
          <w:rFonts w:ascii="Book Antiqua" w:eastAsia="MinionPro-Regular" w:hAnsi="Book Antiqua" w:cs="Times New Roman"/>
          <w:color w:val="000000" w:themeColor="text1"/>
          <w:kern w:val="0"/>
          <w:sz w:val="24"/>
          <w:szCs w:val="24"/>
        </w:rPr>
        <w:t xml:space="preserve">indole and indole derivatives </w:t>
      </w:r>
      <w:r w:rsidR="00306849" w:rsidRPr="00A35221">
        <w:rPr>
          <w:rFonts w:ascii="Book Antiqua" w:eastAsia="MinionPro-Regular" w:hAnsi="Book Antiqua" w:cs="Times New Roman"/>
          <w:color w:val="000000" w:themeColor="text1"/>
          <w:kern w:val="0"/>
          <w:sz w:val="24"/>
          <w:szCs w:val="24"/>
        </w:rPr>
        <w:t>(</w:t>
      </w:r>
      <w:r w:rsidR="00306849" w:rsidRPr="00A35221">
        <w:rPr>
          <w:rFonts w:ascii="Book Antiqua" w:eastAsia="MinionPro-Regular" w:hAnsi="Book Antiqua" w:cs="Times New Roman"/>
          <w:i/>
          <w:color w:val="000000" w:themeColor="text1"/>
          <w:kern w:val="0"/>
          <w:sz w:val="24"/>
          <w:szCs w:val="24"/>
        </w:rPr>
        <w:t>e</w:t>
      </w:r>
      <w:r w:rsidR="00015760" w:rsidRPr="00A35221">
        <w:rPr>
          <w:rFonts w:ascii="Book Antiqua" w:eastAsia="MinionPro-Regular" w:hAnsi="Book Antiqua" w:cs="Times New Roman"/>
          <w:i/>
          <w:color w:val="000000" w:themeColor="text1"/>
          <w:kern w:val="0"/>
          <w:sz w:val="24"/>
          <w:szCs w:val="24"/>
        </w:rPr>
        <w:t>.</w:t>
      </w:r>
      <w:r w:rsidR="00306849" w:rsidRPr="00A35221">
        <w:rPr>
          <w:rFonts w:ascii="Book Antiqua" w:eastAsia="MinionPro-Regular" w:hAnsi="Book Antiqua" w:cs="Times New Roman"/>
          <w:i/>
          <w:color w:val="000000" w:themeColor="text1"/>
          <w:kern w:val="0"/>
          <w:sz w:val="24"/>
          <w:szCs w:val="24"/>
        </w:rPr>
        <w:t>g.</w:t>
      </w:r>
      <w:r w:rsidR="00306849" w:rsidRPr="00A35221">
        <w:rPr>
          <w:rFonts w:ascii="Book Antiqua" w:eastAsia="MinionPro-Regular" w:hAnsi="Book Antiqua" w:cs="Times New Roman"/>
          <w:color w:val="000000" w:themeColor="text1"/>
          <w:kern w:val="0"/>
          <w:sz w:val="24"/>
          <w:szCs w:val="24"/>
        </w:rPr>
        <w:t xml:space="preserve">, indole-3-aldehyde; I3A) </w:t>
      </w:r>
      <w:r w:rsidR="00A60E69" w:rsidRPr="00A35221">
        <w:rPr>
          <w:rFonts w:ascii="Book Antiqua" w:eastAsia="MinionPro-Regular" w:hAnsi="Book Antiqua" w:cs="Times New Roman"/>
          <w:color w:val="000000" w:themeColor="text1"/>
          <w:kern w:val="0"/>
          <w:sz w:val="24"/>
          <w:szCs w:val="24"/>
        </w:rPr>
        <w:t>has been reported;</w:t>
      </w:r>
      <w:r w:rsidR="00495E2B" w:rsidRPr="00A35221">
        <w:rPr>
          <w:rFonts w:ascii="Book Antiqua" w:eastAsia="MinionPro-Regular" w:hAnsi="Book Antiqua" w:cs="Times New Roman"/>
          <w:color w:val="000000" w:themeColor="text1"/>
          <w:kern w:val="0"/>
          <w:sz w:val="24"/>
          <w:szCs w:val="24"/>
        </w:rPr>
        <w:t xml:space="preserve"> the first</w:t>
      </w:r>
      <w:r w:rsidR="00A60E69" w:rsidRPr="00A35221">
        <w:rPr>
          <w:rFonts w:ascii="Book Antiqua" w:eastAsia="MinionPro-Regular" w:hAnsi="Book Antiqua" w:cs="Times New Roman"/>
          <w:color w:val="000000" w:themeColor="text1"/>
          <w:kern w:val="0"/>
          <w:sz w:val="24"/>
          <w:szCs w:val="24"/>
        </w:rPr>
        <w:t>-</w:t>
      </w:r>
      <w:r w:rsidR="00495E2B" w:rsidRPr="00A35221">
        <w:rPr>
          <w:rFonts w:ascii="Book Antiqua" w:eastAsia="MinionPro-Regular" w:hAnsi="Book Antiqua" w:cs="Times New Roman"/>
          <w:color w:val="000000" w:themeColor="text1"/>
          <w:kern w:val="0"/>
          <w:sz w:val="24"/>
          <w:szCs w:val="24"/>
        </w:rPr>
        <w:t>discovered tryptophan-degrading bacteria are</w:t>
      </w:r>
      <w:r w:rsidR="00495E2B" w:rsidRPr="00A35221">
        <w:rPr>
          <w:rFonts w:ascii="Book Antiqua" w:eastAsia="MinionPro-Regular" w:hAnsi="Book Antiqua" w:cs="Times New Roman"/>
          <w:i/>
          <w:color w:val="000000" w:themeColor="text1"/>
          <w:kern w:val="0"/>
          <w:sz w:val="24"/>
          <w:szCs w:val="24"/>
        </w:rPr>
        <w:t xml:space="preserve"> E</w:t>
      </w:r>
      <w:r w:rsidR="00A60E69" w:rsidRPr="00A35221">
        <w:rPr>
          <w:rFonts w:ascii="Book Antiqua" w:eastAsia="MinionPro-Regular" w:hAnsi="Book Antiqua" w:cs="Times New Roman"/>
          <w:i/>
          <w:color w:val="000000" w:themeColor="text1"/>
          <w:kern w:val="0"/>
          <w:sz w:val="24"/>
          <w:szCs w:val="24"/>
        </w:rPr>
        <w:t>s</w:t>
      </w:r>
      <w:r w:rsidR="00495E2B" w:rsidRPr="00A35221">
        <w:rPr>
          <w:rFonts w:ascii="Book Antiqua" w:eastAsia="MinionPro-Regular" w:hAnsi="Book Antiqua" w:cs="Times New Roman"/>
          <w:i/>
          <w:color w:val="000000" w:themeColor="text1"/>
          <w:kern w:val="0"/>
          <w:sz w:val="24"/>
          <w:szCs w:val="24"/>
        </w:rPr>
        <w:t>cherichia coli</w:t>
      </w:r>
      <w:r w:rsidR="00495E2B" w:rsidRPr="00A35221">
        <w:rPr>
          <w:rFonts w:ascii="Book Antiqua" w:eastAsia="MinionPro-Regular" w:hAnsi="Book Antiqua" w:cs="Times New Roman"/>
          <w:color w:val="000000" w:themeColor="text1"/>
          <w:kern w:val="0"/>
          <w:sz w:val="24"/>
          <w:szCs w:val="24"/>
        </w:rPr>
        <w:t xml:space="preserve"> and </w:t>
      </w:r>
      <w:r w:rsidR="00495E2B" w:rsidRPr="00A35221">
        <w:rPr>
          <w:rFonts w:ascii="Book Antiqua" w:eastAsia="MinionPro-Regular" w:hAnsi="Book Antiqua" w:cs="Times New Roman"/>
          <w:i/>
          <w:color w:val="000000" w:themeColor="text1"/>
          <w:kern w:val="0"/>
          <w:sz w:val="24"/>
          <w:szCs w:val="24"/>
        </w:rPr>
        <w:t>Vibrio cholera</w:t>
      </w:r>
      <w:r w:rsidR="005B5196" w:rsidRPr="00A35221">
        <w:rPr>
          <w:rFonts w:ascii="Book Antiqua" w:eastAsia="MinionPro-Regular" w:hAnsi="Book Antiqua" w:cs="Times New Roman"/>
          <w:color w:val="000000" w:themeColor="text1"/>
          <w:kern w:val="0"/>
          <w:sz w:val="24"/>
          <w:szCs w:val="24"/>
          <w:vertAlign w:val="superscript"/>
        </w:rPr>
        <w:t>[98,99]</w:t>
      </w:r>
      <w:r w:rsidR="00495E2B" w:rsidRPr="00A35221">
        <w:rPr>
          <w:rFonts w:ascii="Book Antiqua" w:eastAsia="MinionPro-Regular" w:hAnsi="Book Antiqua" w:cs="Times New Roman"/>
          <w:color w:val="000000" w:themeColor="text1"/>
          <w:kern w:val="0"/>
          <w:sz w:val="24"/>
          <w:szCs w:val="24"/>
        </w:rPr>
        <w:t xml:space="preserve">. </w:t>
      </w:r>
      <w:r w:rsidR="00306849" w:rsidRPr="00A35221">
        <w:rPr>
          <w:rFonts w:ascii="Book Antiqua" w:eastAsia="MinionPro-Regular" w:hAnsi="Book Antiqua" w:cs="Times New Roman"/>
          <w:color w:val="000000" w:themeColor="text1"/>
          <w:kern w:val="0"/>
          <w:sz w:val="24"/>
          <w:szCs w:val="24"/>
        </w:rPr>
        <w:t xml:space="preserve">Both indole and I3A are ligands of </w:t>
      </w:r>
      <w:r w:rsidR="00A60E69" w:rsidRPr="00A35221">
        <w:rPr>
          <w:rFonts w:ascii="Book Antiqua" w:eastAsia="MinionPro-Regular" w:hAnsi="Book Antiqua" w:cs="Times New Roman"/>
          <w:color w:val="000000" w:themeColor="text1"/>
          <w:kern w:val="0"/>
          <w:sz w:val="24"/>
          <w:szCs w:val="24"/>
        </w:rPr>
        <w:t xml:space="preserve">the </w:t>
      </w:r>
      <w:bookmarkStart w:id="69" w:name="OLE_LINK51"/>
      <w:bookmarkStart w:id="70" w:name="OLE_LINK52"/>
      <w:r w:rsidR="00306849" w:rsidRPr="00A35221">
        <w:rPr>
          <w:rFonts w:ascii="Book Antiqua" w:eastAsia="MinionPro-Regular" w:hAnsi="Book Antiqua" w:cs="Times New Roman"/>
          <w:color w:val="000000" w:themeColor="text1"/>
          <w:kern w:val="0"/>
          <w:sz w:val="24"/>
          <w:szCs w:val="24"/>
        </w:rPr>
        <w:t>AhR</w:t>
      </w:r>
      <w:bookmarkEnd w:id="69"/>
      <w:bookmarkEnd w:id="70"/>
      <w:r w:rsidR="00A60E69" w:rsidRPr="00A35221">
        <w:rPr>
          <w:rFonts w:ascii="Book Antiqua" w:eastAsia="MinionPro-Regular" w:hAnsi="Book Antiqua" w:cs="Times New Roman"/>
          <w:color w:val="000000" w:themeColor="text1"/>
          <w:kern w:val="0"/>
          <w:sz w:val="24"/>
          <w:szCs w:val="24"/>
        </w:rPr>
        <w:t>; these bind</w:t>
      </w:r>
      <w:r w:rsidR="00306849" w:rsidRPr="00A35221">
        <w:rPr>
          <w:rFonts w:ascii="Book Antiqua" w:eastAsia="MinionPro-Regular" w:hAnsi="Book Antiqua" w:cs="Times New Roman"/>
          <w:color w:val="000000" w:themeColor="text1"/>
          <w:kern w:val="0"/>
          <w:sz w:val="24"/>
          <w:szCs w:val="24"/>
        </w:rPr>
        <w:t xml:space="preserve"> </w:t>
      </w:r>
      <w:r w:rsidR="00985B08" w:rsidRPr="00A35221">
        <w:rPr>
          <w:rFonts w:ascii="Book Antiqua" w:eastAsia="MinionPro-Regular" w:hAnsi="Book Antiqua" w:cs="Times New Roman"/>
          <w:color w:val="000000" w:themeColor="text1"/>
          <w:kern w:val="0"/>
          <w:sz w:val="24"/>
          <w:szCs w:val="24"/>
        </w:rPr>
        <w:t xml:space="preserve">AhR and thus regulate Th17/Treg </w:t>
      </w:r>
      <w:r w:rsidR="00A60E69" w:rsidRPr="00A35221">
        <w:rPr>
          <w:rFonts w:ascii="Book Antiqua" w:eastAsia="MinionPro-Regular" w:hAnsi="Book Antiqua" w:cs="Times New Roman"/>
          <w:color w:val="000000" w:themeColor="text1"/>
          <w:kern w:val="0"/>
          <w:sz w:val="24"/>
          <w:szCs w:val="24"/>
        </w:rPr>
        <w:t xml:space="preserve">immune </w:t>
      </w:r>
      <w:r w:rsidR="00985B08" w:rsidRPr="00A35221">
        <w:rPr>
          <w:rFonts w:ascii="Book Antiqua" w:eastAsia="MinionPro-Regular" w:hAnsi="Book Antiqua" w:cs="Times New Roman"/>
          <w:color w:val="000000" w:themeColor="text1"/>
          <w:kern w:val="0"/>
          <w:sz w:val="24"/>
          <w:szCs w:val="24"/>
        </w:rPr>
        <w:t xml:space="preserve">homeostasis, maintaining </w:t>
      </w:r>
      <w:r w:rsidR="004E5946" w:rsidRPr="00A35221">
        <w:rPr>
          <w:rFonts w:ascii="Book Antiqua" w:eastAsia="MinionPro-Regular" w:hAnsi="Book Antiqua" w:cs="Times New Roman"/>
          <w:color w:val="000000" w:themeColor="text1"/>
          <w:kern w:val="0"/>
          <w:sz w:val="24"/>
          <w:szCs w:val="24"/>
        </w:rPr>
        <w:t>the balance of mucosal reactivity</w:t>
      </w:r>
      <w:r w:rsidR="00537E2D" w:rsidRPr="00A35221">
        <w:rPr>
          <w:rFonts w:ascii="Book Antiqua" w:eastAsia="MinionPro-Regular" w:hAnsi="Book Antiqua" w:cs="Times New Roman"/>
          <w:color w:val="000000" w:themeColor="text1"/>
          <w:kern w:val="0"/>
          <w:sz w:val="24"/>
          <w:szCs w:val="24"/>
          <w:vertAlign w:val="superscript"/>
        </w:rPr>
        <w:t>[100]</w:t>
      </w:r>
      <w:r w:rsidR="004E5946" w:rsidRPr="00A35221">
        <w:rPr>
          <w:rFonts w:ascii="Book Antiqua" w:eastAsia="MinionPro-Regular" w:hAnsi="Book Antiqua" w:cs="Times New Roman"/>
          <w:color w:val="000000" w:themeColor="text1"/>
          <w:kern w:val="0"/>
          <w:sz w:val="24"/>
          <w:szCs w:val="24"/>
        </w:rPr>
        <w:t xml:space="preserve">. </w:t>
      </w:r>
      <w:r w:rsidR="00D714D0" w:rsidRPr="00A35221">
        <w:rPr>
          <w:rFonts w:ascii="Book Antiqua" w:eastAsia="MinionPro-Regular" w:hAnsi="Book Antiqua" w:cs="Times New Roman"/>
          <w:color w:val="000000" w:themeColor="text1"/>
          <w:kern w:val="0"/>
          <w:sz w:val="24"/>
          <w:szCs w:val="24"/>
        </w:rPr>
        <w:t xml:space="preserve">Several probiotics have been </w:t>
      </w:r>
      <w:r w:rsidR="00A60E69" w:rsidRPr="00A35221">
        <w:rPr>
          <w:rFonts w:ascii="Book Antiqua" w:eastAsia="MinionPro-Regular" w:hAnsi="Book Antiqua" w:cs="Times New Roman"/>
          <w:color w:val="000000" w:themeColor="text1"/>
          <w:kern w:val="0"/>
          <w:sz w:val="24"/>
          <w:szCs w:val="24"/>
        </w:rPr>
        <w:t xml:space="preserve">shown to affect the levels </w:t>
      </w:r>
      <w:r w:rsidR="00A60E69" w:rsidRPr="00A35221">
        <w:rPr>
          <w:rFonts w:ascii="Book Antiqua" w:eastAsia="MinionPro-Regular" w:hAnsi="Book Antiqua" w:cs="Times New Roman"/>
          <w:color w:val="000000" w:themeColor="text1"/>
          <w:kern w:val="0"/>
          <w:sz w:val="24"/>
          <w:szCs w:val="24"/>
        </w:rPr>
        <w:lastRenderedPageBreak/>
        <w:t>of</w:t>
      </w:r>
      <w:r w:rsidR="00D714D0" w:rsidRPr="00A35221">
        <w:rPr>
          <w:rFonts w:ascii="Book Antiqua" w:eastAsia="MinionPro-Regular" w:hAnsi="Book Antiqua" w:cs="Times New Roman"/>
          <w:color w:val="000000" w:themeColor="text1"/>
          <w:kern w:val="0"/>
          <w:sz w:val="24"/>
          <w:szCs w:val="24"/>
        </w:rPr>
        <w:t xml:space="preserve"> tryptophan metabolites. </w:t>
      </w:r>
      <w:r w:rsidR="00973AEA" w:rsidRPr="00A35221">
        <w:rPr>
          <w:rFonts w:ascii="Book Antiqua" w:eastAsia="MinionPro-Regular" w:hAnsi="Book Antiqua" w:cs="Times New Roman"/>
          <w:color w:val="000000" w:themeColor="text1"/>
          <w:kern w:val="0"/>
          <w:sz w:val="24"/>
          <w:szCs w:val="24"/>
        </w:rPr>
        <w:t xml:space="preserve">For example, </w:t>
      </w:r>
      <w:r w:rsidR="00973AEA" w:rsidRPr="00A35221">
        <w:rPr>
          <w:rFonts w:ascii="Book Antiqua" w:eastAsia="MinionPro-Regular" w:hAnsi="Book Antiqua" w:cs="Times New Roman"/>
          <w:i/>
          <w:color w:val="000000" w:themeColor="text1"/>
          <w:kern w:val="0"/>
          <w:sz w:val="24"/>
          <w:szCs w:val="24"/>
        </w:rPr>
        <w:t>Lactobacillus</w:t>
      </w:r>
      <w:r w:rsidR="00973AEA" w:rsidRPr="00A35221">
        <w:rPr>
          <w:rFonts w:ascii="Book Antiqua" w:eastAsia="MinionPro-Regular" w:hAnsi="Book Antiqua" w:cs="Times New Roman"/>
          <w:color w:val="000000" w:themeColor="text1"/>
          <w:kern w:val="0"/>
          <w:sz w:val="24"/>
          <w:szCs w:val="24"/>
        </w:rPr>
        <w:t xml:space="preserve"> present in </w:t>
      </w:r>
      <w:r w:rsidR="00A60E69" w:rsidRPr="00A35221">
        <w:rPr>
          <w:rFonts w:ascii="Book Antiqua" w:eastAsia="MinionPro-Regular" w:hAnsi="Book Antiqua" w:cs="Times New Roman"/>
          <w:color w:val="000000" w:themeColor="text1"/>
          <w:kern w:val="0"/>
          <w:sz w:val="24"/>
          <w:szCs w:val="24"/>
        </w:rPr>
        <w:t xml:space="preserve">the </w:t>
      </w:r>
      <w:r w:rsidR="00973AEA" w:rsidRPr="00A35221">
        <w:rPr>
          <w:rFonts w:ascii="Book Antiqua" w:eastAsia="MinionPro-Regular" w:hAnsi="Book Antiqua" w:cs="Times New Roman"/>
          <w:color w:val="000000" w:themeColor="text1"/>
          <w:kern w:val="0"/>
          <w:sz w:val="24"/>
          <w:szCs w:val="24"/>
        </w:rPr>
        <w:t>intestine, which spontaneously generate</w:t>
      </w:r>
      <w:r w:rsidR="00A60E69" w:rsidRPr="00A35221">
        <w:rPr>
          <w:rFonts w:ascii="Book Antiqua" w:eastAsia="MinionPro-Regular" w:hAnsi="Book Antiqua" w:cs="Times New Roman"/>
          <w:color w:val="000000" w:themeColor="text1"/>
          <w:kern w:val="0"/>
          <w:sz w:val="24"/>
          <w:szCs w:val="24"/>
        </w:rPr>
        <w:t>s</w:t>
      </w:r>
      <w:r w:rsidR="00973AEA" w:rsidRPr="00A35221">
        <w:rPr>
          <w:rFonts w:ascii="Book Antiqua" w:eastAsia="MinionPro-Regular" w:hAnsi="Book Antiqua" w:cs="Times New Roman"/>
          <w:color w:val="000000" w:themeColor="text1"/>
          <w:kern w:val="0"/>
          <w:sz w:val="24"/>
          <w:szCs w:val="24"/>
        </w:rPr>
        <w:t xml:space="preserve"> AhR agonists and protect against colitis with </w:t>
      </w:r>
      <w:r w:rsidR="00E22B91" w:rsidRPr="00A35221">
        <w:rPr>
          <w:rFonts w:ascii="Book Antiqua" w:eastAsia="MinionPro-Regular" w:hAnsi="Book Antiqua" w:cs="Times New Roman"/>
          <w:color w:val="000000" w:themeColor="text1"/>
          <w:kern w:val="0"/>
          <w:sz w:val="24"/>
          <w:szCs w:val="24"/>
        </w:rPr>
        <w:t xml:space="preserve">dysbiosis </w:t>
      </w:r>
      <w:r w:rsidR="00121082" w:rsidRPr="00A35221">
        <w:rPr>
          <w:rFonts w:ascii="Book Antiqua" w:eastAsia="MinionPro-Regular" w:hAnsi="Book Antiqua" w:cs="Times New Roman"/>
          <w:color w:val="000000" w:themeColor="text1"/>
          <w:kern w:val="0"/>
          <w:sz w:val="24"/>
          <w:szCs w:val="24"/>
        </w:rPr>
        <w:t>in gene</w:t>
      </w:r>
      <w:r w:rsidR="00A60E69" w:rsidRPr="00A35221">
        <w:rPr>
          <w:rFonts w:ascii="Book Antiqua" w:eastAsia="MinionPro-Regular" w:hAnsi="Book Antiqua" w:cs="Times New Roman"/>
          <w:color w:val="000000" w:themeColor="text1"/>
          <w:kern w:val="0"/>
          <w:sz w:val="24"/>
          <w:szCs w:val="24"/>
        </w:rPr>
        <w:t>-</w:t>
      </w:r>
      <w:r w:rsidR="00121082" w:rsidRPr="00A35221">
        <w:rPr>
          <w:rFonts w:ascii="Book Antiqua" w:eastAsia="MinionPro-Regular" w:hAnsi="Book Antiqua" w:cs="Times New Roman"/>
          <w:color w:val="000000" w:themeColor="text1"/>
          <w:kern w:val="0"/>
          <w:sz w:val="24"/>
          <w:szCs w:val="24"/>
        </w:rPr>
        <w:t>deficien</w:t>
      </w:r>
      <w:r w:rsidR="00A60E69" w:rsidRPr="00A35221">
        <w:rPr>
          <w:rFonts w:ascii="Book Antiqua" w:eastAsia="MinionPro-Regular" w:hAnsi="Book Antiqua" w:cs="Times New Roman"/>
          <w:color w:val="000000" w:themeColor="text1"/>
          <w:kern w:val="0"/>
          <w:sz w:val="24"/>
          <w:szCs w:val="24"/>
        </w:rPr>
        <w:t>t</w:t>
      </w:r>
      <w:r w:rsidR="00121082" w:rsidRPr="00A35221">
        <w:rPr>
          <w:rFonts w:ascii="Book Antiqua" w:eastAsia="MinionPro-Regular" w:hAnsi="Book Antiqua" w:cs="Times New Roman"/>
          <w:color w:val="000000" w:themeColor="text1"/>
          <w:kern w:val="0"/>
          <w:sz w:val="24"/>
          <w:szCs w:val="24"/>
        </w:rPr>
        <w:t xml:space="preserve"> mice</w:t>
      </w:r>
      <w:r w:rsidR="00BC05E8" w:rsidRPr="00A35221">
        <w:rPr>
          <w:rFonts w:ascii="Book Antiqua" w:eastAsia="MinionPro-Regular" w:hAnsi="Book Antiqua" w:cs="Times New Roman"/>
          <w:color w:val="000000" w:themeColor="text1"/>
          <w:kern w:val="0"/>
          <w:sz w:val="24"/>
          <w:szCs w:val="24"/>
        </w:rPr>
        <w:t xml:space="preserve"> (Card</w:t>
      </w:r>
      <w:r w:rsidR="00BC05E8" w:rsidRPr="00A35221">
        <w:rPr>
          <w:rFonts w:ascii="Book Antiqua" w:eastAsia="MinionPro-Regular" w:hAnsi="Book Antiqua" w:cs="Times New Roman"/>
          <w:color w:val="000000" w:themeColor="text1"/>
          <w:kern w:val="0"/>
          <w:sz w:val="24"/>
          <w:szCs w:val="24"/>
          <w:vertAlign w:val="superscript"/>
        </w:rPr>
        <w:t>-/-</w:t>
      </w:r>
      <w:r w:rsidR="00BC05E8" w:rsidRPr="00A35221">
        <w:rPr>
          <w:rFonts w:ascii="Book Antiqua" w:eastAsia="MinionPro-Regular" w:hAnsi="Book Antiqua" w:cs="Times New Roman"/>
          <w:color w:val="000000" w:themeColor="text1"/>
          <w:kern w:val="0"/>
          <w:sz w:val="24"/>
          <w:szCs w:val="24"/>
        </w:rPr>
        <w:t>)</w:t>
      </w:r>
      <w:r w:rsidR="00973AEA" w:rsidRPr="00A35221">
        <w:rPr>
          <w:rFonts w:ascii="Book Antiqua" w:eastAsia="MinionPro-Regular" w:hAnsi="Book Antiqua" w:cs="Times New Roman"/>
          <w:color w:val="000000" w:themeColor="text1"/>
          <w:kern w:val="0"/>
          <w:sz w:val="24"/>
          <w:szCs w:val="24"/>
        </w:rPr>
        <w:t xml:space="preserve">, </w:t>
      </w:r>
      <w:r w:rsidR="00A60E69" w:rsidRPr="00A35221">
        <w:rPr>
          <w:rFonts w:ascii="Book Antiqua" w:eastAsia="MinionPro-Regular" w:hAnsi="Book Antiqua" w:cs="Times New Roman"/>
          <w:color w:val="000000" w:themeColor="text1"/>
          <w:kern w:val="0"/>
          <w:sz w:val="24"/>
          <w:szCs w:val="24"/>
        </w:rPr>
        <w:t>has</w:t>
      </w:r>
      <w:r w:rsidR="00121082" w:rsidRPr="00A35221">
        <w:rPr>
          <w:rFonts w:ascii="Book Antiqua" w:eastAsia="MinionPro-Regular" w:hAnsi="Book Antiqua" w:cs="Times New Roman"/>
          <w:color w:val="000000" w:themeColor="text1"/>
          <w:kern w:val="0"/>
          <w:sz w:val="24"/>
          <w:szCs w:val="24"/>
        </w:rPr>
        <w:t xml:space="preserve"> potential therapeutic effects </w:t>
      </w:r>
      <w:r w:rsidR="00A60E69" w:rsidRPr="00A35221">
        <w:rPr>
          <w:rFonts w:ascii="Book Antiqua" w:eastAsia="MinionPro-Regular" w:hAnsi="Book Antiqua" w:cs="Times New Roman"/>
          <w:color w:val="000000" w:themeColor="text1"/>
          <w:kern w:val="0"/>
          <w:sz w:val="24"/>
          <w:szCs w:val="24"/>
        </w:rPr>
        <w:t xml:space="preserve">involving the regulation of </w:t>
      </w:r>
      <w:r w:rsidR="00121082" w:rsidRPr="00A35221">
        <w:rPr>
          <w:rFonts w:ascii="Book Antiqua" w:eastAsia="MinionPro-Regular" w:hAnsi="Book Antiqua" w:cs="Times New Roman"/>
          <w:color w:val="000000" w:themeColor="text1"/>
          <w:kern w:val="0"/>
          <w:sz w:val="24"/>
          <w:szCs w:val="24"/>
        </w:rPr>
        <w:t>tryptophan metabolism</w:t>
      </w:r>
      <w:r w:rsidR="00843080" w:rsidRPr="00A35221">
        <w:rPr>
          <w:rFonts w:ascii="Book Antiqua" w:eastAsia="MinionPro-Regular" w:hAnsi="Book Antiqua" w:cs="Times New Roman"/>
          <w:color w:val="000000" w:themeColor="text1"/>
          <w:kern w:val="0"/>
          <w:sz w:val="24"/>
          <w:szCs w:val="24"/>
          <w:vertAlign w:val="superscript"/>
        </w:rPr>
        <w:t>[101]</w:t>
      </w:r>
      <w:r w:rsidR="00121082" w:rsidRPr="00A35221">
        <w:rPr>
          <w:rFonts w:ascii="Book Antiqua" w:eastAsia="MinionPro-Regular" w:hAnsi="Book Antiqua" w:cs="Times New Roman"/>
          <w:color w:val="000000" w:themeColor="text1"/>
          <w:kern w:val="0"/>
          <w:sz w:val="24"/>
          <w:szCs w:val="24"/>
        </w:rPr>
        <w:t xml:space="preserve">. </w:t>
      </w:r>
      <w:r w:rsidR="00973AEA" w:rsidRPr="00A35221">
        <w:rPr>
          <w:rFonts w:ascii="Book Antiqua" w:eastAsia="MinionPro-Regular" w:hAnsi="Book Antiqua" w:cs="Times New Roman"/>
          <w:color w:val="000000" w:themeColor="text1"/>
          <w:kern w:val="0"/>
          <w:sz w:val="24"/>
          <w:szCs w:val="24"/>
        </w:rPr>
        <w:t>Moreover, a</w:t>
      </w:r>
      <w:r w:rsidR="00D714D0" w:rsidRPr="00A35221">
        <w:rPr>
          <w:rFonts w:ascii="Book Antiqua" w:eastAsia="MinionPro-Regular" w:hAnsi="Book Antiqua" w:cs="Times New Roman"/>
          <w:color w:val="000000" w:themeColor="text1"/>
          <w:kern w:val="0"/>
          <w:sz w:val="24"/>
          <w:szCs w:val="24"/>
        </w:rPr>
        <w:t xml:space="preserve">s an important probiotic, </w:t>
      </w:r>
      <w:r w:rsidR="002D66A9" w:rsidRPr="00A35221">
        <w:rPr>
          <w:rFonts w:ascii="Book Antiqua" w:eastAsia="MinionPro-Regular" w:hAnsi="Book Antiqua" w:cs="Times New Roman"/>
          <w:i/>
          <w:color w:val="000000" w:themeColor="text1"/>
          <w:kern w:val="0"/>
          <w:sz w:val="24"/>
          <w:szCs w:val="24"/>
        </w:rPr>
        <w:t xml:space="preserve">Lactobacillus reuteri </w:t>
      </w:r>
      <w:r w:rsidR="002D66A9" w:rsidRPr="00A35221">
        <w:rPr>
          <w:rFonts w:ascii="Book Antiqua" w:eastAsia="MinionPro-Regular" w:hAnsi="Book Antiqua" w:cs="Times New Roman"/>
          <w:color w:val="000000" w:themeColor="text1"/>
          <w:kern w:val="0"/>
          <w:sz w:val="24"/>
          <w:szCs w:val="24"/>
        </w:rPr>
        <w:t xml:space="preserve">strains can reduce intestinal </w:t>
      </w:r>
      <w:r w:rsidR="00A60E69" w:rsidRPr="00A35221">
        <w:rPr>
          <w:rFonts w:ascii="Book Antiqua" w:eastAsia="MinionPro-Regular" w:hAnsi="Book Antiqua" w:cs="Times New Roman"/>
          <w:color w:val="000000" w:themeColor="text1"/>
          <w:kern w:val="0"/>
          <w:sz w:val="24"/>
          <w:szCs w:val="24"/>
        </w:rPr>
        <w:t>inflammation by</w:t>
      </w:r>
      <w:r w:rsidR="002D66A9" w:rsidRPr="00A35221">
        <w:rPr>
          <w:rFonts w:ascii="Book Antiqua" w:eastAsia="MinionPro-Regular" w:hAnsi="Book Antiqua" w:cs="Times New Roman"/>
          <w:color w:val="000000" w:themeColor="text1"/>
          <w:kern w:val="0"/>
          <w:sz w:val="24"/>
          <w:szCs w:val="24"/>
        </w:rPr>
        <w:t xml:space="preserve"> inducing tryptophan-derived indole production, thus </w:t>
      </w:r>
      <w:r w:rsidR="00F4169E" w:rsidRPr="00A35221">
        <w:rPr>
          <w:rFonts w:ascii="Book Antiqua" w:eastAsia="MinionPro-Regular" w:hAnsi="Book Antiqua" w:cs="Times New Roman"/>
          <w:color w:val="000000" w:themeColor="text1"/>
          <w:kern w:val="0"/>
          <w:sz w:val="24"/>
          <w:szCs w:val="24"/>
        </w:rPr>
        <w:t xml:space="preserve">activating </w:t>
      </w:r>
      <w:r w:rsidR="00F553CD" w:rsidRPr="00A35221">
        <w:rPr>
          <w:rFonts w:ascii="Book Antiqua" w:eastAsia="MinionPro-Regular" w:hAnsi="Book Antiqua" w:cs="Times New Roman"/>
          <w:color w:val="000000" w:themeColor="text1"/>
          <w:kern w:val="0"/>
          <w:sz w:val="24"/>
          <w:szCs w:val="24"/>
        </w:rPr>
        <w:t xml:space="preserve">the </w:t>
      </w:r>
      <w:r w:rsidR="00F4169E" w:rsidRPr="00A35221">
        <w:rPr>
          <w:rFonts w:ascii="Book Antiqua" w:eastAsia="MinionPro-Regular" w:hAnsi="Book Antiqua" w:cs="Times New Roman"/>
          <w:color w:val="000000" w:themeColor="text1"/>
          <w:kern w:val="0"/>
          <w:sz w:val="24"/>
          <w:szCs w:val="24"/>
        </w:rPr>
        <w:t>AhR and promoting gut intraepithelial Treg cell differentiation</w:t>
      </w:r>
      <w:r w:rsidR="00185D5B" w:rsidRPr="00A35221">
        <w:rPr>
          <w:rFonts w:ascii="Book Antiqua" w:eastAsia="MinionPro-Regular" w:hAnsi="Book Antiqua" w:cs="Times New Roman"/>
          <w:color w:val="000000" w:themeColor="text1"/>
          <w:kern w:val="0"/>
          <w:sz w:val="24"/>
          <w:szCs w:val="24"/>
          <w:vertAlign w:val="superscript"/>
        </w:rPr>
        <w:t>[102]</w:t>
      </w:r>
      <w:r w:rsidR="00F4169E" w:rsidRPr="00A35221">
        <w:rPr>
          <w:rFonts w:ascii="Book Antiqua" w:eastAsia="MinionPro-Regular" w:hAnsi="Book Antiqua" w:cs="Times New Roman"/>
          <w:color w:val="000000" w:themeColor="text1"/>
          <w:kern w:val="0"/>
          <w:sz w:val="24"/>
          <w:szCs w:val="24"/>
        </w:rPr>
        <w:t xml:space="preserve">. </w:t>
      </w:r>
      <w:r w:rsidR="00A60E69" w:rsidRPr="00A35221">
        <w:rPr>
          <w:rFonts w:ascii="Book Antiqua" w:eastAsia="MinionPro-Regular" w:hAnsi="Book Antiqua" w:cs="Times New Roman"/>
          <w:color w:val="000000" w:themeColor="text1"/>
          <w:kern w:val="0"/>
          <w:sz w:val="24"/>
          <w:szCs w:val="24"/>
        </w:rPr>
        <w:t>T</w:t>
      </w:r>
      <w:r w:rsidR="0079054A" w:rsidRPr="00A35221">
        <w:rPr>
          <w:rFonts w:ascii="Book Antiqua" w:eastAsia="MinionPro-Regular" w:hAnsi="Book Antiqua" w:cs="Times New Roman"/>
          <w:color w:val="000000" w:themeColor="text1"/>
          <w:kern w:val="0"/>
          <w:sz w:val="24"/>
          <w:szCs w:val="24"/>
        </w:rPr>
        <w:t>wo</w:t>
      </w:r>
      <w:r w:rsidR="009B5C03" w:rsidRPr="00A35221">
        <w:rPr>
          <w:rFonts w:ascii="Book Antiqua" w:eastAsia="MinionPro-Regular" w:hAnsi="Book Antiqua" w:cs="Times New Roman"/>
          <w:color w:val="000000" w:themeColor="text1"/>
          <w:kern w:val="0"/>
          <w:sz w:val="24"/>
          <w:szCs w:val="24"/>
        </w:rPr>
        <w:t xml:space="preserve"> natural </w:t>
      </w:r>
      <w:r w:rsidR="00A60E69" w:rsidRPr="00A35221">
        <w:rPr>
          <w:rFonts w:ascii="Book Antiqua" w:eastAsia="MinionPro-Regular" w:hAnsi="Book Antiqua" w:cs="Times New Roman"/>
          <w:color w:val="000000" w:themeColor="text1"/>
          <w:kern w:val="0"/>
          <w:sz w:val="24"/>
          <w:szCs w:val="24"/>
        </w:rPr>
        <w:t>substances,</w:t>
      </w:r>
      <w:r w:rsidR="009B5C03" w:rsidRPr="00A35221">
        <w:rPr>
          <w:rFonts w:ascii="Book Antiqua" w:eastAsia="MinionPro-Regular" w:hAnsi="Book Antiqua" w:cs="Times New Roman"/>
          <w:color w:val="000000" w:themeColor="text1"/>
          <w:kern w:val="0"/>
          <w:sz w:val="24"/>
          <w:szCs w:val="24"/>
        </w:rPr>
        <w:t xml:space="preserve"> </w:t>
      </w:r>
      <w:r w:rsidR="0079054A" w:rsidRPr="00A35221">
        <w:rPr>
          <w:rFonts w:ascii="Book Antiqua" w:eastAsia="MinionPro-Regular" w:hAnsi="Book Antiqua" w:cs="Times New Roman"/>
          <w:color w:val="000000" w:themeColor="text1"/>
          <w:kern w:val="0"/>
          <w:sz w:val="24"/>
          <w:szCs w:val="24"/>
        </w:rPr>
        <w:t>patchouli alcohol and palmatine</w:t>
      </w:r>
      <w:r w:rsidR="00A60E69" w:rsidRPr="00A35221">
        <w:rPr>
          <w:rFonts w:ascii="Book Antiqua" w:eastAsia="MinionPro-Regular" w:hAnsi="Book Antiqua" w:cs="Times New Roman"/>
          <w:color w:val="000000" w:themeColor="text1"/>
          <w:kern w:val="0"/>
          <w:sz w:val="24"/>
          <w:szCs w:val="24"/>
        </w:rPr>
        <w:t>,</w:t>
      </w:r>
      <w:r w:rsidR="0079054A" w:rsidRPr="00A35221">
        <w:rPr>
          <w:rFonts w:ascii="Book Antiqua" w:eastAsia="MinionPro-Regular" w:hAnsi="Book Antiqua" w:cs="Times New Roman"/>
          <w:color w:val="000000" w:themeColor="text1"/>
          <w:kern w:val="0"/>
          <w:sz w:val="24"/>
          <w:szCs w:val="24"/>
        </w:rPr>
        <w:t xml:space="preserve"> </w:t>
      </w:r>
      <w:r w:rsidR="009B5C03" w:rsidRPr="00A35221">
        <w:rPr>
          <w:rFonts w:ascii="Book Antiqua" w:eastAsia="MinionPro-Regular" w:hAnsi="Book Antiqua" w:cs="Times New Roman"/>
          <w:color w:val="000000" w:themeColor="text1"/>
          <w:kern w:val="0"/>
          <w:sz w:val="24"/>
          <w:szCs w:val="24"/>
        </w:rPr>
        <w:t>derived</w:t>
      </w:r>
      <w:r w:rsidR="00A60E69" w:rsidRPr="00A35221">
        <w:rPr>
          <w:rFonts w:ascii="Book Antiqua" w:eastAsia="MinionPro-Regular" w:hAnsi="Book Antiqua" w:cs="Times New Roman"/>
          <w:color w:val="000000" w:themeColor="text1"/>
          <w:kern w:val="0"/>
          <w:sz w:val="24"/>
          <w:szCs w:val="24"/>
        </w:rPr>
        <w:t xml:space="preserve"> </w:t>
      </w:r>
      <w:r w:rsidR="009B5C03" w:rsidRPr="00A35221">
        <w:rPr>
          <w:rFonts w:ascii="Book Antiqua" w:eastAsia="MinionPro-Regular" w:hAnsi="Book Antiqua" w:cs="Times New Roman"/>
          <w:color w:val="000000" w:themeColor="text1"/>
          <w:kern w:val="0"/>
          <w:sz w:val="24"/>
          <w:szCs w:val="24"/>
        </w:rPr>
        <w:t>from</w:t>
      </w:r>
      <w:r w:rsidR="009B5C03" w:rsidRPr="00A35221">
        <w:rPr>
          <w:rFonts w:ascii="Book Antiqua" w:eastAsia="MinionPro-Regular" w:hAnsi="Book Antiqua" w:cs="Times New Roman"/>
          <w:i/>
          <w:color w:val="000000" w:themeColor="text1"/>
          <w:kern w:val="0"/>
          <w:sz w:val="24"/>
          <w:szCs w:val="24"/>
        </w:rPr>
        <w:t xml:space="preserve"> Pogostemon cablin</w:t>
      </w:r>
      <w:r w:rsidR="0079054A" w:rsidRPr="00A35221">
        <w:rPr>
          <w:rFonts w:ascii="Book Antiqua" w:eastAsia="MinionPro-Regular" w:hAnsi="Book Antiqua" w:cs="Times New Roman"/>
          <w:color w:val="000000" w:themeColor="text1"/>
          <w:kern w:val="0"/>
          <w:sz w:val="24"/>
          <w:szCs w:val="24"/>
        </w:rPr>
        <w:t xml:space="preserve"> and </w:t>
      </w:r>
      <w:r w:rsidR="0079054A" w:rsidRPr="00A35221">
        <w:rPr>
          <w:rFonts w:ascii="Book Antiqua" w:eastAsia="MinionPro-Regular" w:hAnsi="Book Antiqua" w:cs="Times New Roman"/>
          <w:i/>
          <w:color w:val="000000" w:themeColor="text1"/>
          <w:kern w:val="0"/>
          <w:sz w:val="24"/>
          <w:szCs w:val="24"/>
        </w:rPr>
        <w:t>Golden thread</w:t>
      </w:r>
      <w:r w:rsidR="0079054A" w:rsidRPr="00A35221">
        <w:rPr>
          <w:rFonts w:ascii="Book Antiqua" w:eastAsia="MinionPro-Regular" w:hAnsi="Book Antiqua" w:cs="Times New Roman"/>
          <w:color w:val="000000" w:themeColor="text1"/>
          <w:kern w:val="0"/>
          <w:sz w:val="24"/>
          <w:szCs w:val="24"/>
        </w:rPr>
        <w:t>, respectively,</w:t>
      </w:r>
      <w:r w:rsidR="009B5C03" w:rsidRPr="00A35221">
        <w:rPr>
          <w:rFonts w:ascii="Book Antiqua" w:eastAsia="MinionPro-Regular" w:hAnsi="Book Antiqua" w:cs="Times New Roman"/>
          <w:color w:val="000000" w:themeColor="text1"/>
          <w:kern w:val="0"/>
          <w:sz w:val="24"/>
          <w:szCs w:val="24"/>
        </w:rPr>
        <w:t xml:space="preserve"> </w:t>
      </w:r>
      <w:r w:rsidR="00A60E69" w:rsidRPr="00A35221">
        <w:rPr>
          <w:rFonts w:ascii="Book Antiqua" w:eastAsia="MinionPro-Regular" w:hAnsi="Book Antiqua" w:cs="Times New Roman"/>
          <w:color w:val="000000" w:themeColor="text1"/>
          <w:kern w:val="0"/>
          <w:sz w:val="24"/>
          <w:szCs w:val="24"/>
        </w:rPr>
        <w:t>have been shown</w:t>
      </w:r>
      <w:r w:rsidR="009B5C03" w:rsidRPr="00A35221">
        <w:rPr>
          <w:rFonts w:ascii="Book Antiqua" w:eastAsia="MinionPro-Regular" w:hAnsi="Book Antiqua" w:cs="Times New Roman"/>
          <w:color w:val="000000" w:themeColor="text1"/>
          <w:kern w:val="0"/>
          <w:sz w:val="24"/>
          <w:szCs w:val="24"/>
        </w:rPr>
        <w:t xml:space="preserve"> to </w:t>
      </w:r>
      <w:r w:rsidR="00AF7510" w:rsidRPr="00A35221">
        <w:rPr>
          <w:rFonts w:ascii="Book Antiqua" w:eastAsia="MinionPro-Regular" w:hAnsi="Book Antiqua" w:cs="Times New Roman"/>
          <w:color w:val="000000" w:themeColor="text1"/>
          <w:kern w:val="0"/>
          <w:sz w:val="24"/>
          <w:szCs w:val="24"/>
        </w:rPr>
        <w:t>relieve DSS-induced experimental colitis, at least partly</w:t>
      </w:r>
      <w:r w:rsidR="00A60E69" w:rsidRPr="00A35221">
        <w:rPr>
          <w:rFonts w:ascii="Book Antiqua" w:eastAsia="MinionPro-Regular" w:hAnsi="Book Antiqua" w:cs="Times New Roman"/>
          <w:color w:val="000000" w:themeColor="text1"/>
          <w:kern w:val="0"/>
          <w:sz w:val="24"/>
          <w:szCs w:val="24"/>
        </w:rPr>
        <w:t xml:space="preserve"> by</w:t>
      </w:r>
      <w:r w:rsidR="00AF7510" w:rsidRPr="00A35221">
        <w:rPr>
          <w:rFonts w:ascii="Book Antiqua" w:eastAsia="MinionPro-Regular" w:hAnsi="Book Antiqua" w:cs="Times New Roman"/>
          <w:color w:val="000000" w:themeColor="text1"/>
          <w:kern w:val="0"/>
          <w:sz w:val="24"/>
          <w:szCs w:val="24"/>
        </w:rPr>
        <w:t xml:space="preserve"> suppressing tryptophan catabolism</w:t>
      </w:r>
      <w:r w:rsidR="00185D5B" w:rsidRPr="00A35221">
        <w:rPr>
          <w:rFonts w:ascii="Book Antiqua" w:eastAsia="MinionPro-Regular" w:hAnsi="Book Antiqua" w:cs="Times New Roman"/>
          <w:color w:val="000000" w:themeColor="text1"/>
          <w:kern w:val="0"/>
          <w:sz w:val="24"/>
          <w:szCs w:val="24"/>
          <w:vertAlign w:val="superscript"/>
        </w:rPr>
        <w:t>[81,103]</w:t>
      </w:r>
      <w:r w:rsidR="00AF7510" w:rsidRPr="00A35221">
        <w:rPr>
          <w:rFonts w:ascii="Book Antiqua" w:eastAsia="MinionPro-Regular" w:hAnsi="Book Antiqua" w:cs="Times New Roman"/>
          <w:color w:val="000000" w:themeColor="text1"/>
          <w:kern w:val="0"/>
          <w:sz w:val="24"/>
          <w:szCs w:val="24"/>
        </w:rPr>
        <w:t xml:space="preserve">. </w:t>
      </w:r>
      <w:r w:rsidR="00A60E69" w:rsidRPr="00A35221">
        <w:rPr>
          <w:rFonts w:ascii="Book Antiqua" w:eastAsia="MinionPro-Regular" w:hAnsi="Book Antiqua" w:cs="Times New Roman"/>
          <w:color w:val="000000" w:themeColor="text1"/>
          <w:kern w:val="0"/>
          <w:sz w:val="24"/>
          <w:szCs w:val="24"/>
        </w:rPr>
        <w:t>However, the relationship</w:t>
      </w:r>
      <w:r w:rsidR="00326894" w:rsidRPr="00A35221">
        <w:rPr>
          <w:rFonts w:ascii="Book Antiqua" w:eastAsia="MinionPro-Regular" w:hAnsi="Book Antiqua" w:cs="Times New Roman"/>
          <w:color w:val="000000" w:themeColor="text1"/>
          <w:kern w:val="0"/>
          <w:sz w:val="24"/>
          <w:szCs w:val="24"/>
        </w:rPr>
        <w:t xml:space="preserve"> between microbial metabolism and intestinal </w:t>
      </w:r>
      <w:r w:rsidR="008B43AA" w:rsidRPr="00A35221">
        <w:rPr>
          <w:rFonts w:ascii="Book Antiqua" w:eastAsia="MinionPro-Regular" w:hAnsi="Book Antiqua" w:cs="Times New Roman"/>
          <w:color w:val="000000" w:themeColor="text1"/>
          <w:kern w:val="0"/>
          <w:sz w:val="24"/>
          <w:szCs w:val="24"/>
        </w:rPr>
        <w:t>health remain</w:t>
      </w:r>
      <w:r w:rsidR="00A60E69" w:rsidRPr="00A35221">
        <w:rPr>
          <w:rFonts w:ascii="Book Antiqua" w:eastAsia="MinionPro-Regular" w:hAnsi="Book Antiqua" w:cs="Times New Roman"/>
          <w:color w:val="000000" w:themeColor="text1"/>
          <w:kern w:val="0"/>
          <w:sz w:val="24"/>
          <w:szCs w:val="24"/>
        </w:rPr>
        <w:t>s</w:t>
      </w:r>
      <w:r w:rsidR="008B43AA" w:rsidRPr="00A35221">
        <w:rPr>
          <w:rFonts w:ascii="Book Antiqua" w:eastAsia="MinionPro-Regular" w:hAnsi="Book Antiqua" w:cs="Times New Roman"/>
          <w:color w:val="000000" w:themeColor="text1"/>
          <w:kern w:val="0"/>
          <w:sz w:val="24"/>
          <w:szCs w:val="24"/>
        </w:rPr>
        <w:t xml:space="preserve"> </w:t>
      </w:r>
      <w:r w:rsidR="00A60E69" w:rsidRPr="00A35221">
        <w:rPr>
          <w:rFonts w:ascii="Book Antiqua" w:eastAsia="MinionPro-Regular" w:hAnsi="Book Antiqua" w:cs="Times New Roman"/>
          <w:color w:val="000000" w:themeColor="text1"/>
          <w:kern w:val="0"/>
          <w:sz w:val="24"/>
          <w:szCs w:val="24"/>
        </w:rPr>
        <w:t>poorly understood</w:t>
      </w:r>
      <w:r w:rsidR="008B43AA" w:rsidRPr="00A35221">
        <w:rPr>
          <w:rFonts w:ascii="Book Antiqua" w:eastAsia="MinionPro-Regular" w:hAnsi="Book Antiqua" w:cs="Times New Roman"/>
          <w:color w:val="000000" w:themeColor="text1"/>
          <w:kern w:val="0"/>
          <w:sz w:val="24"/>
          <w:szCs w:val="24"/>
        </w:rPr>
        <w:t xml:space="preserve">, and </w:t>
      </w:r>
      <w:r w:rsidR="00A60E69" w:rsidRPr="00A35221">
        <w:rPr>
          <w:rFonts w:ascii="Book Antiqua" w:eastAsia="MinionPro-Regular" w:hAnsi="Book Antiqua" w:cs="Times New Roman"/>
          <w:color w:val="000000" w:themeColor="text1"/>
          <w:kern w:val="0"/>
          <w:sz w:val="24"/>
          <w:szCs w:val="24"/>
        </w:rPr>
        <w:t xml:space="preserve">the </w:t>
      </w:r>
      <w:r w:rsidR="008B43AA" w:rsidRPr="00A35221">
        <w:rPr>
          <w:rFonts w:ascii="Book Antiqua" w:eastAsia="MinionPro-Regular" w:hAnsi="Book Antiqua" w:cs="Times New Roman"/>
          <w:color w:val="000000" w:themeColor="text1"/>
          <w:kern w:val="0"/>
          <w:sz w:val="24"/>
          <w:szCs w:val="24"/>
        </w:rPr>
        <w:t xml:space="preserve">construction </w:t>
      </w:r>
      <w:r w:rsidR="00A60E69" w:rsidRPr="00A35221">
        <w:rPr>
          <w:rFonts w:ascii="Book Antiqua" w:eastAsia="MinionPro-Regular" w:hAnsi="Book Antiqua" w:cs="Times New Roman"/>
          <w:color w:val="000000" w:themeColor="text1"/>
          <w:kern w:val="0"/>
          <w:sz w:val="24"/>
          <w:szCs w:val="24"/>
        </w:rPr>
        <w:t xml:space="preserve">of </w:t>
      </w:r>
      <w:r w:rsidR="008B43AA" w:rsidRPr="00A35221">
        <w:rPr>
          <w:rFonts w:ascii="Book Antiqua" w:eastAsia="MinionPro-Regular" w:hAnsi="Book Antiqua" w:cs="Times New Roman"/>
          <w:color w:val="000000" w:themeColor="text1"/>
          <w:kern w:val="0"/>
          <w:sz w:val="24"/>
          <w:szCs w:val="24"/>
        </w:rPr>
        <w:t xml:space="preserve">microbial metabolism </w:t>
      </w:r>
      <w:r w:rsidR="00A60E69" w:rsidRPr="00A35221">
        <w:rPr>
          <w:rFonts w:ascii="Book Antiqua" w:eastAsia="MinionPro-Regular" w:hAnsi="Book Antiqua" w:cs="Times New Roman"/>
          <w:color w:val="000000" w:themeColor="text1"/>
          <w:kern w:val="0"/>
          <w:sz w:val="24"/>
          <w:szCs w:val="24"/>
        </w:rPr>
        <w:t xml:space="preserve">regulatory </w:t>
      </w:r>
      <w:r w:rsidR="008B43AA" w:rsidRPr="00A35221">
        <w:rPr>
          <w:rFonts w:ascii="Book Antiqua" w:eastAsia="MinionPro-Regular" w:hAnsi="Book Antiqua" w:cs="Times New Roman"/>
          <w:color w:val="000000" w:themeColor="text1"/>
          <w:kern w:val="0"/>
          <w:sz w:val="24"/>
          <w:szCs w:val="24"/>
        </w:rPr>
        <w:t xml:space="preserve">networks may be a promising </w:t>
      </w:r>
      <w:r w:rsidR="00A60E69" w:rsidRPr="00A35221">
        <w:rPr>
          <w:rFonts w:ascii="Book Antiqua" w:eastAsia="MinionPro-Regular" w:hAnsi="Book Antiqua" w:cs="Times New Roman"/>
          <w:color w:val="000000" w:themeColor="text1"/>
          <w:kern w:val="0"/>
          <w:sz w:val="24"/>
          <w:szCs w:val="24"/>
        </w:rPr>
        <w:t>research avenue</w:t>
      </w:r>
      <w:r w:rsidR="008B43AA" w:rsidRPr="00A35221">
        <w:rPr>
          <w:rFonts w:ascii="Book Antiqua" w:eastAsia="MinionPro-Regular" w:hAnsi="Book Antiqua" w:cs="Times New Roman"/>
          <w:color w:val="000000" w:themeColor="text1"/>
          <w:kern w:val="0"/>
          <w:sz w:val="24"/>
          <w:szCs w:val="24"/>
        </w:rPr>
        <w:t xml:space="preserve"> to help clarify the orchestrated </w:t>
      </w:r>
      <w:r w:rsidR="004A1BB2" w:rsidRPr="00A35221">
        <w:rPr>
          <w:rFonts w:ascii="Book Antiqua" w:eastAsia="MinionPro-Regular" w:hAnsi="Book Antiqua" w:cs="Times New Roman"/>
          <w:color w:val="000000" w:themeColor="text1"/>
          <w:kern w:val="0"/>
          <w:sz w:val="24"/>
          <w:szCs w:val="24"/>
        </w:rPr>
        <w:t xml:space="preserve">therapeutic </w:t>
      </w:r>
      <w:r w:rsidR="008B43AA" w:rsidRPr="00A35221">
        <w:rPr>
          <w:rFonts w:ascii="Book Antiqua" w:eastAsia="MinionPro-Regular" w:hAnsi="Book Antiqua" w:cs="Times New Roman"/>
          <w:color w:val="000000" w:themeColor="text1"/>
          <w:kern w:val="0"/>
          <w:sz w:val="24"/>
          <w:szCs w:val="24"/>
        </w:rPr>
        <w:t xml:space="preserve">mechanisms </w:t>
      </w:r>
      <w:r w:rsidR="00A60E69" w:rsidRPr="00A35221">
        <w:rPr>
          <w:rFonts w:ascii="Book Antiqua" w:eastAsia="MinionPro-Regular" w:hAnsi="Book Antiqua" w:cs="Times New Roman"/>
          <w:color w:val="000000" w:themeColor="text1"/>
          <w:kern w:val="0"/>
          <w:sz w:val="24"/>
          <w:szCs w:val="24"/>
        </w:rPr>
        <w:t>by which</w:t>
      </w:r>
      <w:r w:rsidR="004A1BB2" w:rsidRPr="00A35221">
        <w:rPr>
          <w:rFonts w:ascii="Book Antiqua" w:eastAsia="MinionPro-Regular" w:hAnsi="Book Antiqua" w:cs="Times New Roman"/>
          <w:color w:val="000000" w:themeColor="text1"/>
          <w:kern w:val="0"/>
          <w:sz w:val="24"/>
          <w:szCs w:val="24"/>
        </w:rPr>
        <w:t xml:space="preserve"> intestinal microbiota</w:t>
      </w:r>
      <w:r w:rsidR="00A60E69" w:rsidRPr="00A35221">
        <w:rPr>
          <w:rFonts w:ascii="Book Antiqua" w:eastAsia="MinionPro-Regular" w:hAnsi="Book Antiqua" w:cs="Times New Roman"/>
          <w:color w:val="000000" w:themeColor="text1"/>
          <w:kern w:val="0"/>
          <w:sz w:val="24"/>
          <w:szCs w:val="24"/>
        </w:rPr>
        <w:t xml:space="preserve"> are targeted</w:t>
      </w:r>
      <w:r w:rsidR="004A1BB2" w:rsidRPr="00A35221">
        <w:rPr>
          <w:rFonts w:ascii="Book Antiqua" w:eastAsia="MinionPro-Regular" w:hAnsi="Book Antiqua" w:cs="Times New Roman"/>
          <w:color w:val="000000" w:themeColor="text1"/>
          <w:kern w:val="0"/>
          <w:sz w:val="24"/>
          <w:szCs w:val="24"/>
        </w:rPr>
        <w:t>.</w:t>
      </w:r>
    </w:p>
    <w:p w14:paraId="3E9A5256" w14:textId="77777777" w:rsidR="00813DD4" w:rsidRPr="00A35221" w:rsidRDefault="00813DD4"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p>
    <w:p w14:paraId="41557267" w14:textId="6BD45B40" w:rsidR="00400DF8" w:rsidRPr="00A35221" w:rsidRDefault="009E7715" w:rsidP="00B93D27">
      <w:pPr>
        <w:adjustRightInd w:val="0"/>
        <w:snapToGrid w:val="0"/>
        <w:spacing w:line="360" w:lineRule="auto"/>
        <w:rPr>
          <w:rFonts w:ascii="Book Antiqua" w:eastAsia="MinionPro-Regular" w:hAnsi="Book Antiqua" w:cs="Times New Roman"/>
          <w:b/>
          <w:i/>
          <w:color w:val="000000" w:themeColor="text1"/>
          <w:kern w:val="0"/>
          <w:sz w:val="24"/>
          <w:szCs w:val="24"/>
        </w:rPr>
      </w:pPr>
      <w:r w:rsidRPr="00A35221">
        <w:rPr>
          <w:rFonts w:ascii="Book Antiqua" w:eastAsia="MinionPro-Regular" w:hAnsi="Book Antiqua" w:cs="Times New Roman"/>
          <w:b/>
          <w:i/>
          <w:color w:val="000000" w:themeColor="text1"/>
          <w:kern w:val="0"/>
          <w:sz w:val="24"/>
          <w:szCs w:val="24"/>
        </w:rPr>
        <w:t>Protecting</w:t>
      </w:r>
      <w:r w:rsidR="00A60E69" w:rsidRPr="00A35221">
        <w:rPr>
          <w:rFonts w:ascii="Book Antiqua" w:eastAsia="MinionPro-Regular" w:hAnsi="Book Antiqua" w:cs="Times New Roman"/>
          <w:b/>
          <w:i/>
          <w:color w:val="000000" w:themeColor="text1"/>
          <w:kern w:val="0"/>
          <w:sz w:val="24"/>
          <w:szCs w:val="24"/>
        </w:rPr>
        <w:t xml:space="preserve"> and </w:t>
      </w:r>
      <w:r w:rsidRPr="00A35221">
        <w:rPr>
          <w:rFonts w:ascii="Book Antiqua" w:eastAsia="MinionPro-Regular" w:hAnsi="Book Antiqua" w:cs="Times New Roman"/>
          <w:b/>
          <w:i/>
          <w:color w:val="000000" w:themeColor="text1"/>
          <w:kern w:val="0"/>
          <w:sz w:val="24"/>
          <w:szCs w:val="24"/>
        </w:rPr>
        <w:t>e</w:t>
      </w:r>
      <w:r w:rsidR="00813DD4" w:rsidRPr="00A35221">
        <w:rPr>
          <w:rFonts w:ascii="Book Antiqua" w:eastAsia="MinionPro-Regular" w:hAnsi="Book Antiqua" w:cs="Times New Roman"/>
          <w:b/>
          <w:i/>
          <w:color w:val="000000" w:themeColor="text1"/>
          <w:kern w:val="0"/>
          <w:sz w:val="24"/>
          <w:szCs w:val="24"/>
        </w:rPr>
        <w:t xml:space="preserve">nhancing </w:t>
      </w:r>
      <w:r w:rsidR="00A60E69" w:rsidRPr="00A35221">
        <w:rPr>
          <w:rFonts w:ascii="Book Antiqua" w:eastAsia="MinionPro-Regular" w:hAnsi="Book Antiqua" w:cs="Times New Roman"/>
          <w:b/>
          <w:i/>
          <w:color w:val="000000" w:themeColor="text1"/>
          <w:kern w:val="0"/>
          <w:sz w:val="24"/>
          <w:szCs w:val="24"/>
        </w:rPr>
        <w:t xml:space="preserve">the </w:t>
      </w:r>
      <w:r w:rsidR="00813DD4" w:rsidRPr="00A35221">
        <w:rPr>
          <w:rFonts w:ascii="Book Antiqua" w:eastAsia="MinionPro-Regular" w:hAnsi="Book Antiqua" w:cs="Times New Roman"/>
          <w:b/>
          <w:i/>
          <w:color w:val="000000" w:themeColor="text1"/>
          <w:kern w:val="0"/>
          <w:sz w:val="24"/>
          <w:szCs w:val="24"/>
        </w:rPr>
        <w:t>epithelial barrier</w:t>
      </w:r>
    </w:p>
    <w:p w14:paraId="0B7C8139" w14:textId="7D1ED953" w:rsidR="00FF3D66" w:rsidRPr="00A35221" w:rsidRDefault="009E7715" w:rsidP="00B93D27">
      <w:pPr>
        <w:adjustRightInd w:val="0"/>
        <w:snapToGrid w:val="0"/>
        <w:spacing w:line="360" w:lineRule="auto"/>
        <w:rPr>
          <w:rFonts w:ascii="Book Antiqua" w:hAnsi="Book Antiqua" w:cs="Times New Roman"/>
          <w:i/>
          <w:color w:val="000000" w:themeColor="text1"/>
          <w:kern w:val="0"/>
          <w:sz w:val="24"/>
          <w:szCs w:val="24"/>
        </w:rPr>
      </w:pPr>
      <w:r w:rsidRPr="00A35221">
        <w:rPr>
          <w:rFonts w:ascii="Book Antiqua" w:hAnsi="Book Antiqua" w:cs="Times New Roman"/>
          <w:color w:val="000000" w:themeColor="text1"/>
          <w:kern w:val="0"/>
          <w:sz w:val="24"/>
          <w:szCs w:val="24"/>
        </w:rPr>
        <w:t xml:space="preserve">The </w:t>
      </w:r>
      <w:r w:rsidR="00A35B1F" w:rsidRPr="00A35221">
        <w:rPr>
          <w:rFonts w:ascii="Book Antiqua" w:hAnsi="Book Antiqua" w:cs="Times New Roman"/>
          <w:color w:val="000000" w:themeColor="text1"/>
          <w:kern w:val="0"/>
          <w:sz w:val="24"/>
          <w:szCs w:val="24"/>
        </w:rPr>
        <w:t>integrity</w:t>
      </w:r>
      <w:r w:rsidRPr="00A35221">
        <w:rPr>
          <w:rFonts w:ascii="Book Antiqua" w:hAnsi="Book Antiqua" w:cs="Times New Roman"/>
          <w:color w:val="000000" w:themeColor="text1"/>
          <w:kern w:val="0"/>
          <w:sz w:val="24"/>
          <w:szCs w:val="24"/>
        </w:rPr>
        <w:t xml:space="preserve"> of </w:t>
      </w:r>
      <w:r w:rsidR="00F26824" w:rsidRPr="00A35221">
        <w:rPr>
          <w:rFonts w:ascii="Book Antiqua" w:hAnsi="Book Antiqua" w:cs="Times New Roman"/>
          <w:color w:val="000000" w:themeColor="text1"/>
          <w:kern w:val="0"/>
          <w:sz w:val="24"/>
          <w:szCs w:val="24"/>
        </w:rPr>
        <w:t xml:space="preserve">the </w:t>
      </w:r>
      <w:r w:rsidRPr="00A35221">
        <w:rPr>
          <w:rFonts w:ascii="Book Antiqua" w:hAnsi="Book Antiqua" w:cs="Times New Roman"/>
          <w:color w:val="000000" w:themeColor="text1"/>
          <w:kern w:val="0"/>
          <w:sz w:val="24"/>
          <w:szCs w:val="24"/>
        </w:rPr>
        <w:t xml:space="preserve">intestinal epithelial barrier </w:t>
      </w:r>
      <w:r w:rsidR="00F45674" w:rsidRPr="00A35221">
        <w:rPr>
          <w:rFonts w:ascii="Book Antiqua" w:hAnsi="Book Antiqua" w:cs="Times New Roman"/>
          <w:color w:val="000000" w:themeColor="text1"/>
          <w:kern w:val="0"/>
          <w:sz w:val="24"/>
          <w:szCs w:val="24"/>
        </w:rPr>
        <w:t xml:space="preserve">is </w:t>
      </w:r>
      <w:r w:rsidR="00767FE2" w:rsidRPr="00A35221">
        <w:rPr>
          <w:rFonts w:ascii="Book Antiqua" w:hAnsi="Book Antiqua" w:cs="Times New Roman"/>
          <w:color w:val="000000" w:themeColor="text1"/>
          <w:kern w:val="0"/>
          <w:sz w:val="24"/>
          <w:szCs w:val="24"/>
        </w:rPr>
        <w:t xml:space="preserve">a prerequisite for </w:t>
      </w:r>
      <w:r w:rsidR="00767FE2" w:rsidRPr="00A35221">
        <w:rPr>
          <w:rFonts w:ascii="Book Antiqua" w:eastAsia="MinionPro-Regular" w:hAnsi="Book Antiqua" w:cs="Times New Roman"/>
          <w:color w:val="000000" w:themeColor="text1"/>
          <w:kern w:val="0"/>
          <w:sz w:val="24"/>
          <w:szCs w:val="24"/>
        </w:rPr>
        <w:t>intestinal mucosal immune</w:t>
      </w:r>
      <w:r w:rsidR="00F26824" w:rsidRPr="00A35221">
        <w:rPr>
          <w:rFonts w:ascii="Book Antiqua" w:eastAsia="MinionPro-Regular" w:hAnsi="Book Antiqua" w:cs="Times New Roman"/>
          <w:color w:val="000000" w:themeColor="text1"/>
          <w:kern w:val="0"/>
          <w:sz w:val="24"/>
          <w:szCs w:val="24"/>
        </w:rPr>
        <w:t xml:space="preserve"> homeostasis; the mucosa is an</w:t>
      </w:r>
      <w:r w:rsidR="00A35B1F" w:rsidRPr="00A35221">
        <w:rPr>
          <w:rFonts w:ascii="Book Antiqua" w:eastAsia="MinionPro-Regular" w:hAnsi="Book Antiqua" w:cs="Times New Roman"/>
          <w:color w:val="000000" w:themeColor="text1"/>
          <w:kern w:val="0"/>
          <w:sz w:val="24"/>
          <w:szCs w:val="24"/>
        </w:rPr>
        <w:t xml:space="preserve"> indispensable protective layer</w:t>
      </w:r>
      <w:r w:rsidR="00F26824" w:rsidRPr="00A35221">
        <w:rPr>
          <w:rFonts w:ascii="Book Antiqua" w:eastAsia="MinionPro-Regular" w:hAnsi="Book Antiqua" w:cs="Times New Roman"/>
          <w:color w:val="000000" w:themeColor="text1"/>
          <w:kern w:val="0"/>
          <w:sz w:val="24"/>
          <w:szCs w:val="24"/>
        </w:rPr>
        <w:t xml:space="preserve"> </w:t>
      </w:r>
      <w:r w:rsidR="00A35B1F" w:rsidRPr="00A35221">
        <w:rPr>
          <w:rFonts w:ascii="Book Antiqua" w:eastAsia="MinionPro-Regular" w:hAnsi="Book Antiqua" w:cs="Times New Roman"/>
          <w:color w:val="000000" w:themeColor="text1"/>
          <w:kern w:val="0"/>
          <w:sz w:val="24"/>
          <w:szCs w:val="24"/>
        </w:rPr>
        <w:t xml:space="preserve">against </w:t>
      </w:r>
      <w:r w:rsidR="00F81123" w:rsidRPr="00A35221">
        <w:rPr>
          <w:rFonts w:ascii="Book Antiqua" w:hAnsi="Book Antiqua" w:cs="Times New Roman"/>
          <w:color w:val="000000" w:themeColor="text1"/>
          <w:kern w:val="0"/>
          <w:sz w:val="24"/>
          <w:szCs w:val="24"/>
        </w:rPr>
        <w:t>chemical and pathogenic</w:t>
      </w:r>
      <w:r w:rsidR="00F26824" w:rsidRPr="00A35221">
        <w:rPr>
          <w:rFonts w:ascii="Book Antiqua" w:hAnsi="Book Antiqua" w:cs="Times New Roman"/>
          <w:color w:val="000000" w:themeColor="text1"/>
          <w:kern w:val="0"/>
          <w:sz w:val="24"/>
          <w:szCs w:val="24"/>
        </w:rPr>
        <w:t xml:space="preserve"> </w:t>
      </w:r>
      <w:r w:rsidR="00F81123" w:rsidRPr="00A35221">
        <w:rPr>
          <w:rFonts w:ascii="Book Antiqua" w:hAnsi="Book Antiqua" w:cs="Times New Roman"/>
          <w:color w:val="000000" w:themeColor="text1"/>
          <w:kern w:val="0"/>
          <w:sz w:val="24"/>
          <w:szCs w:val="24"/>
        </w:rPr>
        <w:t xml:space="preserve">challenges from </w:t>
      </w:r>
      <w:r w:rsidR="00F26824" w:rsidRPr="00A35221">
        <w:rPr>
          <w:rFonts w:ascii="Book Antiqua" w:hAnsi="Book Antiqua" w:cs="Times New Roman"/>
          <w:color w:val="000000" w:themeColor="text1"/>
          <w:kern w:val="0"/>
          <w:sz w:val="24"/>
          <w:szCs w:val="24"/>
        </w:rPr>
        <w:t xml:space="preserve">the </w:t>
      </w:r>
      <w:r w:rsidR="00F81123" w:rsidRPr="00A35221">
        <w:rPr>
          <w:rFonts w:ascii="Book Antiqua" w:hAnsi="Book Antiqua" w:cs="Times New Roman"/>
          <w:color w:val="000000" w:themeColor="text1"/>
          <w:kern w:val="0"/>
          <w:sz w:val="24"/>
          <w:szCs w:val="24"/>
        </w:rPr>
        <w:t>colonic lumen</w:t>
      </w:r>
      <w:r w:rsidR="00DF4E4C" w:rsidRPr="00A35221">
        <w:rPr>
          <w:rFonts w:ascii="Book Antiqua" w:eastAsia="MinionPro-Regular" w:hAnsi="Book Antiqua" w:cs="Times New Roman"/>
          <w:color w:val="000000" w:themeColor="text1"/>
          <w:kern w:val="0"/>
          <w:sz w:val="24"/>
          <w:szCs w:val="24"/>
          <w:vertAlign w:val="superscript"/>
        </w:rPr>
        <w:t>[104]</w:t>
      </w:r>
      <w:r w:rsidR="00F81123" w:rsidRPr="00A35221">
        <w:rPr>
          <w:rFonts w:ascii="Book Antiqua" w:hAnsi="Book Antiqua" w:cs="Times New Roman"/>
          <w:color w:val="000000" w:themeColor="text1"/>
          <w:kern w:val="0"/>
          <w:sz w:val="24"/>
          <w:szCs w:val="24"/>
        </w:rPr>
        <w:t xml:space="preserve">. </w:t>
      </w:r>
      <w:r w:rsidR="00F26824" w:rsidRPr="00A35221">
        <w:rPr>
          <w:rFonts w:ascii="Book Antiqua" w:hAnsi="Book Antiqua" w:cs="Times New Roman"/>
          <w:color w:val="000000" w:themeColor="text1"/>
          <w:kern w:val="0"/>
          <w:sz w:val="24"/>
          <w:szCs w:val="24"/>
        </w:rPr>
        <w:t>Studies also</w:t>
      </w:r>
      <w:r w:rsidR="000F6031" w:rsidRPr="00A35221">
        <w:rPr>
          <w:rFonts w:ascii="Book Antiqua" w:hAnsi="Book Antiqua" w:cs="Times New Roman"/>
          <w:color w:val="000000" w:themeColor="text1"/>
          <w:kern w:val="0"/>
          <w:sz w:val="24"/>
          <w:szCs w:val="24"/>
        </w:rPr>
        <w:t xml:space="preserve"> </w:t>
      </w:r>
      <w:r w:rsidR="00F26824" w:rsidRPr="00A35221">
        <w:rPr>
          <w:rFonts w:ascii="Book Antiqua" w:hAnsi="Book Antiqua" w:cs="Times New Roman"/>
          <w:color w:val="000000" w:themeColor="text1"/>
          <w:kern w:val="0"/>
          <w:sz w:val="24"/>
          <w:szCs w:val="24"/>
        </w:rPr>
        <w:t xml:space="preserve">describe </w:t>
      </w:r>
      <w:r w:rsidR="000F6031" w:rsidRPr="00A35221">
        <w:rPr>
          <w:rFonts w:ascii="Book Antiqua" w:hAnsi="Book Antiqua" w:cs="Times New Roman"/>
          <w:color w:val="000000" w:themeColor="text1"/>
          <w:kern w:val="0"/>
          <w:sz w:val="24"/>
          <w:szCs w:val="24"/>
        </w:rPr>
        <w:t xml:space="preserve">the </w:t>
      </w:r>
      <w:r w:rsidR="001A44E9" w:rsidRPr="00A35221">
        <w:rPr>
          <w:rFonts w:ascii="Book Antiqua" w:hAnsi="Book Antiqua" w:cs="Times New Roman"/>
          <w:color w:val="000000" w:themeColor="text1"/>
          <w:kern w:val="0"/>
          <w:sz w:val="24"/>
          <w:szCs w:val="24"/>
        </w:rPr>
        <w:t>therapeutic potential of protecting</w:t>
      </w:r>
      <w:r w:rsidR="00F26824" w:rsidRPr="00A35221">
        <w:rPr>
          <w:rFonts w:ascii="Book Antiqua" w:hAnsi="Book Antiqua" w:cs="Times New Roman"/>
          <w:color w:val="000000" w:themeColor="text1"/>
          <w:kern w:val="0"/>
          <w:sz w:val="24"/>
          <w:szCs w:val="24"/>
        </w:rPr>
        <w:t xml:space="preserve"> and </w:t>
      </w:r>
      <w:r w:rsidR="001A44E9" w:rsidRPr="00A35221">
        <w:rPr>
          <w:rFonts w:ascii="Book Antiqua" w:hAnsi="Book Antiqua" w:cs="Times New Roman"/>
          <w:color w:val="000000" w:themeColor="text1"/>
          <w:kern w:val="0"/>
          <w:sz w:val="24"/>
          <w:szCs w:val="24"/>
        </w:rPr>
        <w:t xml:space="preserve">enhancing </w:t>
      </w:r>
      <w:r w:rsidR="00F26824" w:rsidRPr="00A35221">
        <w:rPr>
          <w:rFonts w:ascii="Book Antiqua" w:hAnsi="Book Antiqua" w:cs="Times New Roman"/>
          <w:color w:val="000000" w:themeColor="text1"/>
          <w:kern w:val="0"/>
          <w:sz w:val="24"/>
          <w:szCs w:val="24"/>
        </w:rPr>
        <w:t xml:space="preserve">the </w:t>
      </w:r>
      <w:r w:rsidR="001A44E9" w:rsidRPr="00A35221">
        <w:rPr>
          <w:rFonts w:ascii="Book Antiqua" w:hAnsi="Book Antiqua" w:cs="Times New Roman"/>
          <w:color w:val="000000" w:themeColor="text1"/>
          <w:kern w:val="0"/>
          <w:sz w:val="24"/>
          <w:szCs w:val="24"/>
        </w:rPr>
        <w:t>epithelial barrier in IBD treatment</w:t>
      </w:r>
      <w:r w:rsidR="00DF4E4C" w:rsidRPr="00A35221">
        <w:rPr>
          <w:rFonts w:ascii="Book Antiqua" w:eastAsia="MinionPro-Regular" w:hAnsi="Book Antiqua" w:cs="Times New Roman"/>
          <w:color w:val="000000" w:themeColor="text1"/>
          <w:kern w:val="0"/>
          <w:sz w:val="24"/>
          <w:szCs w:val="24"/>
          <w:vertAlign w:val="superscript"/>
        </w:rPr>
        <w:t>[105]</w:t>
      </w:r>
      <w:r w:rsidR="001A44E9" w:rsidRPr="00A35221">
        <w:rPr>
          <w:rFonts w:ascii="Book Antiqua" w:hAnsi="Book Antiqua" w:cs="Times New Roman"/>
          <w:color w:val="000000" w:themeColor="text1"/>
          <w:kern w:val="0"/>
          <w:sz w:val="24"/>
          <w:szCs w:val="24"/>
        </w:rPr>
        <w:t>.</w:t>
      </w:r>
      <w:r w:rsidR="000F6031" w:rsidRPr="00A35221">
        <w:rPr>
          <w:rFonts w:ascii="Book Antiqua" w:hAnsi="Book Antiqua" w:cs="Times New Roman"/>
          <w:color w:val="000000" w:themeColor="text1"/>
          <w:kern w:val="0"/>
          <w:sz w:val="24"/>
          <w:szCs w:val="24"/>
        </w:rPr>
        <w:t xml:space="preserve"> </w:t>
      </w:r>
      <w:r w:rsidR="00C33680" w:rsidRPr="00A35221">
        <w:rPr>
          <w:rFonts w:ascii="Book Antiqua" w:hAnsi="Book Antiqua" w:cs="Times New Roman"/>
          <w:color w:val="000000" w:themeColor="text1"/>
          <w:kern w:val="0"/>
          <w:sz w:val="24"/>
          <w:szCs w:val="24"/>
        </w:rPr>
        <w:t xml:space="preserve">Several probiotic strains </w:t>
      </w:r>
      <w:r w:rsidR="00F26824" w:rsidRPr="00A35221">
        <w:rPr>
          <w:rFonts w:ascii="Book Antiqua" w:hAnsi="Book Antiqua" w:cs="Times New Roman"/>
          <w:color w:val="000000" w:themeColor="text1"/>
          <w:kern w:val="0"/>
          <w:sz w:val="24"/>
          <w:szCs w:val="24"/>
        </w:rPr>
        <w:t xml:space="preserve">possess </w:t>
      </w:r>
      <w:r w:rsidR="00B90D41" w:rsidRPr="00A35221">
        <w:rPr>
          <w:rFonts w:ascii="Book Antiqua" w:hAnsi="Book Antiqua" w:cs="Times New Roman"/>
          <w:color w:val="000000" w:themeColor="text1"/>
          <w:kern w:val="0"/>
          <w:sz w:val="24"/>
          <w:szCs w:val="24"/>
        </w:rPr>
        <w:t xml:space="preserve">the </w:t>
      </w:r>
      <w:r w:rsidR="00F26824" w:rsidRPr="00A35221">
        <w:rPr>
          <w:rFonts w:ascii="Book Antiqua" w:hAnsi="Book Antiqua" w:cs="Times New Roman"/>
          <w:color w:val="000000" w:themeColor="text1"/>
          <w:kern w:val="0"/>
          <w:sz w:val="24"/>
          <w:szCs w:val="24"/>
        </w:rPr>
        <w:t xml:space="preserve">ability </w:t>
      </w:r>
      <w:r w:rsidR="00B90D41" w:rsidRPr="00A35221">
        <w:rPr>
          <w:rFonts w:ascii="Book Antiqua" w:hAnsi="Book Antiqua" w:cs="Times New Roman"/>
          <w:color w:val="000000" w:themeColor="text1"/>
          <w:kern w:val="0"/>
          <w:sz w:val="24"/>
          <w:szCs w:val="24"/>
        </w:rPr>
        <w:t xml:space="preserve">to protect or enhance </w:t>
      </w:r>
      <w:r w:rsidR="00F26824" w:rsidRPr="00A35221">
        <w:rPr>
          <w:rFonts w:ascii="Book Antiqua" w:hAnsi="Book Antiqua" w:cs="Times New Roman"/>
          <w:color w:val="000000" w:themeColor="text1"/>
          <w:kern w:val="0"/>
          <w:sz w:val="24"/>
          <w:szCs w:val="24"/>
        </w:rPr>
        <w:t xml:space="preserve">the </w:t>
      </w:r>
      <w:r w:rsidR="00B90D41" w:rsidRPr="00A35221">
        <w:rPr>
          <w:rFonts w:ascii="Book Antiqua" w:hAnsi="Book Antiqua" w:cs="Times New Roman"/>
          <w:color w:val="000000" w:themeColor="text1"/>
          <w:kern w:val="0"/>
          <w:sz w:val="24"/>
          <w:szCs w:val="24"/>
        </w:rPr>
        <w:t xml:space="preserve">epithelial barrier, </w:t>
      </w:r>
      <w:r w:rsidR="00F26824" w:rsidRPr="00A35221">
        <w:rPr>
          <w:rFonts w:ascii="Book Antiqua" w:hAnsi="Book Antiqua" w:cs="Times New Roman"/>
          <w:color w:val="000000" w:themeColor="text1"/>
          <w:kern w:val="0"/>
          <w:sz w:val="24"/>
          <w:szCs w:val="24"/>
        </w:rPr>
        <w:t xml:space="preserve">as shown by several </w:t>
      </w:r>
      <w:r w:rsidR="00360234" w:rsidRPr="00A35221">
        <w:rPr>
          <w:rFonts w:ascii="Book Antiqua" w:hAnsi="Book Antiqua" w:cs="Times New Roman"/>
          <w:i/>
          <w:color w:val="000000" w:themeColor="text1"/>
          <w:kern w:val="0"/>
          <w:sz w:val="24"/>
          <w:szCs w:val="24"/>
        </w:rPr>
        <w:t xml:space="preserve">in vitro </w:t>
      </w:r>
      <w:r w:rsidR="00360234" w:rsidRPr="00A35221">
        <w:rPr>
          <w:rFonts w:ascii="Book Antiqua" w:hAnsi="Book Antiqua" w:cs="Times New Roman"/>
          <w:color w:val="000000" w:themeColor="text1"/>
          <w:kern w:val="0"/>
          <w:sz w:val="24"/>
          <w:szCs w:val="24"/>
        </w:rPr>
        <w:t>studies, animal IBD models</w:t>
      </w:r>
      <w:r w:rsidR="00F26824" w:rsidRPr="00A35221">
        <w:rPr>
          <w:rFonts w:ascii="Book Antiqua" w:hAnsi="Book Antiqua" w:cs="Times New Roman"/>
          <w:color w:val="000000" w:themeColor="text1"/>
          <w:kern w:val="0"/>
          <w:sz w:val="24"/>
          <w:szCs w:val="24"/>
        </w:rPr>
        <w:t>,</w:t>
      </w:r>
      <w:r w:rsidR="00360234" w:rsidRPr="00A35221">
        <w:rPr>
          <w:rFonts w:ascii="Book Antiqua" w:hAnsi="Book Antiqua" w:cs="Times New Roman"/>
          <w:color w:val="000000" w:themeColor="text1"/>
          <w:kern w:val="0"/>
          <w:sz w:val="24"/>
          <w:szCs w:val="24"/>
        </w:rPr>
        <w:t xml:space="preserve"> and clinical trials</w:t>
      </w:r>
      <w:r w:rsidR="00DF4E4C" w:rsidRPr="00A35221">
        <w:rPr>
          <w:rFonts w:ascii="Book Antiqua" w:eastAsia="MinionPro-Regular" w:hAnsi="Book Antiqua" w:cs="Times New Roman"/>
          <w:color w:val="000000" w:themeColor="text1"/>
          <w:kern w:val="0"/>
          <w:sz w:val="24"/>
          <w:szCs w:val="24"/>
          <w:vertAlign w:val="superscript"/>
        </w:rPr>
        <w:t>[106</w:t>
      </w:r>
      <w:r w:rsidR="008975DF" w:rsidRPr="00A35221">
        <w:rPr>
          <w:rFonts w:ascii="Book Antiqua" w:eastAsia="MinionPro-Regular" w:hAnsi="Book Antiqua" w:cs="Times New Roman"/>
          <w:color w:val="000000" w:themeColor="text1"/>
          <w:kern w:val="0"/>
          <w:sz w:val="24"/>
          <w:szCs w:val="24"/>
          <w:vertAlign w:val="superscript"/>
        </w:rPr>
        <w:t>-</w:t>
      </w:r>
      <w:r w:rsidR="00DF4E4C" w:rsidRPr="00A35221">
        <w:rPr>
          <w:rFonts w:ascii="Book Antiqua" w:eastAsia="MinionPro-Regular" w:hAnsi="Book Antiqua" w:cs="Times New Roman"/>
          <w:color w:val="000000" w:themeColor="text1"/>
          <w:kern w:val="0"/>
          <w:sz w:val="24"/>
          <w:szCs w:val="24"/>
          <w:vertAlign w:val="superscript"/>
        </w:rPr>
        <w:t>108]</w:t>
      </w:r>
      <w:r w:rsidR="00360234" w:rsidRPr="00A35221">
        <w:rPr>
          <w:rFonts w:ascii="Book Antiqua" w:hAnsi="Book Antiqua" w:cs="Times New Roman"/>
          <w:color w:val="000000" w:themeColor="text1"/>
          <w:kern w:val="0"/>
          <w:sz w:val="24"/>
          <w:szCs w:val="24"/>
        </w:rPr>
        <w:t>.</w:t>
      </w:r>
      <w:r w:rsidR="00B90D41" w:rsidRPr="00A35221">
        <w:rPr>
          <w:rFonts w:ascii="Book Antiqua" w:hAnsi="Book Antiqua" w:cs="Times New Roman"/>
          <w:color w:val="000000" w:themeColor="text1"/>
          <w:kern w:val="0"/>
          <w:sz w:val="24"/>
          <w:szCs w:val="24"/>
        </w:rPr>
        <w:t xml:space="preserve"> </w:t>
      </w:r>
      <w:r w:rsidR="00EF6829" w:rsidRPr="00A35221">
        <w:rPr>
          <w:rFonts w:ascii="Book Antiqua" w:hAnsi="Book Antiqua" w:cs="Times New Roman"/>
          <w:color w:val="000000" w:themeColor="text1"/>
          <w:kern w:val="0"/>
          <w:sz w:val="24"/>
          <w:szCs w:val="24"/>
        </w:rPr>
        <w:t xml:space="preserve">An earlier </w:t>
      </w:r>
      <w:r w:rsidR="00EF6829" w:rsidRPr="00A35221">
        <w:rPr>
          <w:rFonts w:ascii="Book Antiqua" w:hAnsi="Book Antiqua" w:cs="Times New Roman"/>
          <w:i/>
          <w:color w:val="000000" w:themeColor="text1"/>
          <w:kern w:val="0"/>
          <w:sz w:val="24"/>
          <w:szCs w:val="24"/>
        </w:rPr>
        <w:t xml:space="preserve">in vitro </w:t>
      </w:r>
      <w:r w:rsidR="00EF6829" w:rsidRPr="00A35221">
        <w:rPr>
          <w:rFonts w:ascii="Book Antiqua" w:hAnsi="Book Antiqua" w:cs="Times New Roman"/>
          <w:color w:val="000000" w:themeColor="text1"/>
          <w:kern w:val="0"/>
          <w:sz w:val="24"/>
          <w:szCs w:val="24"/>
        </w:rPr>
        <w:t xml:space="preserve">study found that </w:t>
      </w:r>
      <w:r w:rsidR="00F26824" w:rsidRPr="00A35221">
        <w:rPr>
          <w:rFonts w:ascii="Book Antiqua" w:hAnsi="Book Antiqua" w:cs="Times New Roman"/>
          <w:color w:val="000000" w:themeColor="text1"/>
          <w:kern w:val="0"/>
          <w:sz w:val="24"/>
          <w:szCs w:val="24"/>
        </w:rPr>
        <w:t>probiotic strains</w:t>
      </w:r>
      <w:r w:rsidR="00EF6829" w:rsidRPr="00A35221">
        <w:rPr>
          <w:rFonts w:ascii="Book Antiqua" w:hAnsi="Book Antiqua" w:cs="Times New Roman"/>
          <w:color w:val="000000" w:themeColor="text1"/>
          <w:kern w:val="0"/>
          <w:sz w:val="24"/>
          <w:szCs w:val="24"/>
        </w:rPr>
        <w:t>, including</w:t>
      </w:r>
      <w:r w:rsidR="005D4B79" w:rsidRPr="00A35221">
        <w:rPr>
          <w:rFonts w:ascii="Book Antiqua" w:hAnsi="Book Antiqua" w:cs="Times New Roman"/>
          <w:color w:val="000000" w:themeColor="text1"/>
          <w:kern w:val="0"/>
          <w:sz w:val="24"/>
          <w:szCs w:val="24"/>
        </w:rPr>
        <w:t xml:space="preserve"> those of</w:t>
      </w:r>
      <w:r w:rsidR="00EF6829" w:rsidRPr="00A35221">
        <w:rPr>
          <w:rFonts w:ascii="Book Antiqua" w:hAnsi="Book Antiqua" w:cs="Times New Roman"/>
          <w:i/>
          <w:color w:val="000000" w:themeColor="text1"/>
          <w:kern w:val="0"/>
          <w:sz w:val="24"/>
          <w:szCs w:val="24"/>
        </w:rPr>
        <w:t xml:space="preserve"> Streptococcus</w:t>
      </w:r>
      <w:r w:rsidR="00EF6829" w:rsidRPr="00A35221">
        <w:rPr>
          <w:rFonts w:ascii="Book Antiqua" w:hAnsi="Book Antiqua" w:cs="Times New Roman"/>
          <w:color w:val="000000" w:themeColor="text1"/>
          <w:kern w:val="0"/>
          <w:sz w:val="24"/>
          <w:szCs w:val="24"/>
        </w:rPr>
        <w:t xml:space="preserve"> and </w:t>
      </w:r>
      <w:r w:rsidR="00EF6829" w:rsidRPr="00A35221">
        <w:rPr>
          <w:rFonts w:ascii="Book Antiqua" w:hAnsi="Book Antiqua" w:cs="Times New Roman"/>
          <w:i/>
          <w:color w:val="000000" w:themeColor="text1"/>
          <w:kern w:val="0"/>
          <w:sz w:val="24"/>
          <w:szCs w:val="24"/>
        </w:rPr>
        <w:t>Lactobacillus</w:t>
      </w:r>
      <w:r w:rsidR="008303D2" w:rsidRPr="00A35221">
        <w:rPr>
          <w:rFonts w:ascii="Book Antiqua" w:hAnsi="Book Antiqua" w:cs="Times New Roman"/>
          <w:color w:val="000000" w:themeColor="text1"/>
          <w:kern w:val="0"/>
          <w:sz w:val="24"/>
          <w:szCs w:val="24"/>
        </w:rPr>
        <w:t xml:space="preserve">, protected against intestinal epithelial barrier </w:t>
      </w:r>
      <w:r w:rsidR="00F26824" w:rsidRPr="00A35221">
        <w:rPr>
          <w:rFonts w:ascii="Book Antiqua" w:hAnsi="Book Antiqua" w:cs="Times New Roman"/>
          <w:color w:val="000000" w:themeColor="text1"/>
          <w:kern w:val="0"/>
          <w:sz w:val="24"/>
          <w:szCs w:val="24"/>
        </w:rPr>
        <w:t xml:space="preserve">lesions </w:t>
      </w:r>
      <w:r w:rsidR="008303D2" w:rsidRPr="00A35221">
        <w:rPr>
          <w:rFonts w:ascii="Book Antiqua" w:hAnsi="Book Antiqua" w:cs="Times New Roman"/>
          <w:color w:val="000000" w:themeColor="text1"/>
          <w:kern w:val="0"/>
          <w:sz w:val="24"/>
          <w:szCs w:val="24"/>
        </w:rPr>
        <w:t>caused by enteroinvasive</w:t>
      </w:r>
      <w:r w:rsidR="008303D2" w:rsidRPr="00A35221">
        <w:rPr>
          <w:rFonts w:ascii="Book Antiqua" w:hAnsi="Book Antiqua" w:cs="Times New Roman"/>
          <w:i/>
          <w:color w:val="000000" w:themeColor="text1"/>
          <w:kern w:val="0"/>
          <w:sz w:val="24"/>
          <w:szCs w:val="24"/>
        </w:rPr>
        <w:t xml:space="preserve"> Escherichia coli</w:t>
      </w:r>
      <w:r w:rsidR="00DF4E4C" w:rsidRPr="00A35221">
        <w:rPr>
          <w:rFonts w:ascii="Book Antiqua" w:eastAsia="MinionPro-Regular" w:hAnsi="Book Antiqua" w:cs="Times New Roman"/>
          <w:color w:val="000000" w:themeColor="text1"/>
          <w:kern w:val="0"/>
          <w:sz w:val="24"/>
          <w:szCs w:val="24"/>
          <w:vertAlign w:val="superscript"/>
        </w:rPr>
        <w:t>[109]</w:t>
      </w:r>
      <w:r w:rsidR="008303D2" w:rsidRPr="00A35221">
        <w:rPr>
          <w:rFonts w:ascii="Book Antiqua" w:hAnsi="Book Antiqua" w:cs="Times New Roman"/>
          <w:color w:val="000000" w:themeColor="text1"/>
          <w:kern w:val="0"/>
          <w:sz w:val="24"/>
          <w:szCs w:val="24"/>
        </w:rPr>
        <w:t xml:space="preserve">. </w:t>
      </w:r>
      <w:r w:rsidR="00D27A6D" w:rsidRPr="00A35221">
        <w:rPr>
          <w:rFonts w:ascii="Book Antiqua" w:hAnsi="Book Antiqua" w:cs="Times New Roman"/>
          <w:color w:val="000000" w:themeColor="text1"/>
          <w:kern w:val="0"/>
          <w:sz w:val="24"/>
          <w:szCs w:val="24"/>
        </w:rPr>
        <w:t xml:space="preserve">Subsequent studies </w:t>
      </w:r>
      <w:r w:rsidR="00F26824" w:rsidRPr="00A35221">
        <w:rPr>
          <w:rFonts w:ascii="Book Antiqua" w:hAnsi="Book Antiqua" w:cs="Times New Roman"/>
          <w:color w:val="000000" w:themeColor="text1"/>
          <w:kern w:val="0"/>
          <w:sz w:val="24"/>
          <w:szCs w:val="24"/>
        </w:rPr>
        <w:t xml:space="preserve">have shown </w:t>
      </w:r>
      <w:r w:rsidR="00D27A6D" w:rsidRPr="00A35221">
        <w:rPr>
          <w:rFonts w:ascii="Book Antiqua" w:hAnsi="Book Antiqua" w:cs="Times New Roman"/>
          <w:color w:val="000000" w:themeColor="text1"/>
          <w:kern w:val="0"/>
          <w:sz w:val="24"/>
          <w:szCs w:val="24"/>
        </w:rPr>
        <w:t xml:space="preserve">that </w:t>
      </w:r>
      <w:r w:rsidR="00B80C21" w:rsidRPr="00A35221">
        <w:rPr>
          <w:rFonts w:ascii="Book Antiqua" w:hAnsi="Book Antiqua" w:cs="Times New Roman"/>
          <w:color w:val="000000" w:themeColor="text1"/>
          <w:kern w:val="0"/>
          <w:sz w:val="24"/>
          <w:szCs w:val="24"/>
        </w:rPr>
        <w:t xml:space="preserve">probiotics </w:t>
      </w:r>
      <w:r w:rsidR="00676ED5" w:rsidRPr="00A35221">
        <w:rPr>
          <w:rFonts w:ascii="Book Antiqua" w:hAnsi="Book Antiqua" w:cs="Times New Roman"/>
          <w:color w:val="000000" w:themeColor="text1"/>
          <w:kern w:val="0"/>
          <w:sz w:val="24"/>
          <w:szCs w:val="24"/>
        </w:rPr>
        <w:t xml:space="preserve">compete </w:t>
      </w:r>
      <w:r w:rsidR="00AA59BF" w:rsidRPr="00A35221">
        <w:rPr>
          <w:rFonts w:ascii="Book Antiqua" w:hAnsi="Book Antiqua" w:cs="Times New Roman"/>
          <w:color w:val="000000" w:themeColor="text1"/>
          <w:kern w:val="0"/>
          <w:sz w:val="24"/>
          <w:szCs w:val="24"/>
        </w:rPr>
        <w:t>with pathogenic bacteria</w:t>
      </w:r>
      <w:r w:rsidR="00676ED5" w:rsidRPr="00A35221">
        <w:rPr>
          <w:rFonts w:ascii="Book Antiqua" w:hAnsi="Book Antiqua" w:cs="Times New Roman"/>
          <w:color w:val="000000" w:themeColor="text1"/>
          <w:kern w:val="0"/>
          <w:sz w:val="24"/>
          <w:szCs w:val="24"/>
        </w:rPr>
        <w:t xml:space="preserve"> for adherence to mucosal sites</w:t>
      </w:r>
      <w:r w:rsidR="00AA59BF" w:rsidRPr="00A35221">
        <w:rPr>
          <w:rFonts w:ascii="Book Antiqua" w:hAnsi="Book Antiqua" w:cs="Times New Roman"/>
          <w:color w:val="000000" w:themeColor="text1"/>
          <w:kern w:val="0"/>
          <w:sz w:val="24"/>
          <w:szCs w:val="24"/>
        </w:rPr>
        <w:t xml:space="preserve">, </w:t>
      </w:r>
      <w:r w:rsidR="00676ED5" w:rsidRPr="00A35221">
        <w:rPr>
          <w:rFonts w:ascii="Book Antiqua" w:hAnsi="Book Antiqua" w:cs="Times New Roman"/>
          <w:color w:val="000000" w:themeColor="text1"/>
          <w:kern w:val="0"/>
          <w:sz w:val="24"/>
          <w:szCs w:val="24"/>
        </w:rPr>
        <w:t xml:space="preserve">reflecting </w:t>
      </w:r>
      <w:r w:rsidR="00AA59BF" w:rsidRPr="00A35221">
        <w:rPr>
          <w:rFonts w:ascii="Book Antiqua" w:hAnsi="Book Antiqua" w:cs="Times New Roman"/>
          <w:color w:val="000000" w:themeColor="text1"/>
          <w:kern w:val="0"/>
          <w:sz w:val="24"/>
          <w:szCs w:val="24"/>
        </w:rPr>
        <w:t>the anti-adherence function of probiotics</w:t>
      </w:r>
      <w:r w:rsidR="00676ED5" w:rsidRPr="00A35221">
        <w:rPr>
          <w:rFonts w:ascii="Book Antiqua" w:hAnsi="Book Antiqua" w:cs="Times New Roman"/>
          <w:color w:val="000000" w:themeColor="text1"/>
          <w:kern w:val="0"/>
          <w:sz w:val="24"/>
          <w:szCs w:val="24"/>
        </w:rPr>
        <w:t xml:space="preserve"> and therefore</w:t>
      </w:r>
      <w:r w:rsidR="00AA59BF" w:rsidRPr="00A35221">
        <w:rPr>
          <w:rFonts w:ascii="Book Antiqua" w:hAnsi="Book Antiqua" w:cs="Times New Roman"/>
          <w:color w:val="000000" w:themeColor="text1"/>
          <w:kern w:val="0"/>
          <w:sz w:val="24"/>
          <w:szCs w:val="24"/>
        </w:rPr>
        <w:t xml:space="preserve"> </w:t>
      </w:r>
      <w:r w:rsidR="00676ED5" w:rsidRPr="00A35221">
        <w:rPr>
          <w:rFonts w:ascii="Book Antiqua" w:hAnsi="Book Antiqua" w:cs="Times New Roman"/>
          <w:color w:val="000000" w:themeColor="text1"/>
          <w:kern w:val="0"/>
          <w:sz w:val="24"/>
          <w:szCs w:val="24"/>
        </w:rPr>
        <w:t xml:space="preserve">supporting </w:t>
      </w:r>
      <w:r w:rsidR="003C3A10" w:rsidRPr="00A35221">
        <w:rPr>
          <w:rFonts w:ascii="Book Antiqua" w:hAnsi="Book Antiqua" w:cs="Times New Roman"/>
          <w:color w:val="000000" w:themeColor="text1"/>
          <w:kern w:val="0"/>
          <w:sz w:val="24"/>
          <w:szCs w:val="24"/>
        </w:rPr>
        <w:t xml:space="preserve">the mechanism of epithelial barrier </w:t>
      </w:r>
      <w:r w:rsidR="00676ED5" w:rsidRPr="00A35221">
        <w:rPr>
          <w:rFonts w:ascii="Book Antiqua" w:hAnsi="Book Antiqua" w:cs="Times New Roman"/>
          <w:color w:val="000000" w:themeColor="text1"/>
          <w:kern w:val="0"/>
          <w:sz w:val="24"/>
          <w:szCs w:val="24"/>
        </w:rPr>
        <w:t>protection by</w:t>
      </w:r>
      <w:r w:rsidR="003C3A10" w:rsidRPr="00A35221">
        <w:rPr>
          <w:rFonts w:ascii="Book Antiqua" w:hAnsi="Book Antiqua" w:cs="Times New Roman"/>
          <w:color w:val="000000" w:themeColor="text1"/>
          <w:kern w:val="0"/>
          <w:sz w:val="24"/>
          <w:szCs w:val="24"/>
        </w:rPr>
        <w:t xml:space="preserve"> probiotics</w:t>
      </w:r>
      <w:r w:rsidR="006235C6" w:rsidRPr="00A35221">
        <w:rPr>
          <w:rFonts w:ascii="Book Antiqua" w:eastAsia="MinionPro-Regular" w:hAnsi="Book Antiqua" w:cs="Times New Roman"/>
          <w:color w:val="000000" w:themeColor="text1"/>
          <w:kern w:val="0"/>
          <w:sz w:val="24"/>
          <w:szCs w:val="24"/>
          <w:vertAlign w:val="superscript"/>
        </w:rPr>
        <w:t>[110,111]</w:t>
      </w:r>
      <w:r w:rsidR="003C3A10" w:rsidRPr="00A35221">
        <w:rPr>
          <w:rFonts w:ascii="Book Antiqua" w:hAnsi="Book Antiqua" w:cs="Times New Roman"/>
          <w:color w:val="000000" w:themeColor="text1"/>
          <w:kern w:val="0"/>
          <w:sz w:val="24"/>
          <w:szCs w:val="24"/>
        </w:rPr>
        <w:t xml:space="preserve">. </w:t>
      </w:r>
      <w:r w:rsidR="00310C4C" w:rsidRPr="00A35221">
        <w:rPr>
          <w:rFonts w:ascii="Book Antiqua" w:hAnsi="Book Antiqua" w:cs="Times New Roman"/>
          <w:color w:val="000000" w:themeColor="text1"/>
          <w:kern w:val="0"/>
          <w:sz w:val="24"/>
          <w:szCs w:val="24"/>
        </w:rPr>
        <w:t xml:space="preserve">For example, </w:t>
      </w:r>
      <w:r w:rsidR="00310C4C" w:rsidRPr="00A35221">
        <w:rPr>
          <w:rFonts w:ascii="Book Antiqua" w:hAnsi="Book Antiqua" w:cs="Times New Roman"/>
          <w:i/>
          <w:color w:val="000000" w:themeColor="text1"/>
          <w:kern w:val="0"/>
          <w:sz w:val="24"/>
          <w:szCs w:val="24"/>
        </w:rPr>
        <w:t>L</w:t>
      </w:r>
      <w:r w:rsidR="00B30236" w:rsidRPr="00A35221">
        <w:rPr>
          <w:rFonts w:ascii="Book Antiqua" w:hAnsi="Book Antiqua" w:cs="Times New Roman"/>
          <w:i/>
          <w:color w:val="000000" w:themeColor="text1"/>
          <w:kern w:val="0"/>
          <w:sz w:val="24"/>
          <w:szCs w:val="24"/>
        </w:rPr>
        <w:t>actobacillus plantarum</w:t>
      </w:r>
      <w:r w:rsidR="00293A5C" w:rsidRPr="00A35221">
        <w:rPr>
          <w:rFonts w:ascii="Book Antiqua" w:hAnsi="Book Antiqua" w:cs="Times New Roman"/>
          <w:iCs/>
          <w:color w:val="000000" w:themeColor="text1"/>
          <w:kern w:val="0"/>
          <w:sz w:val="24"/>
          <w:szCs w:val="24"/>
        </w:rPr>
        <w:t>,</w:t>
      </w:r>
      <w:r w:rsidR="00B30236" w:rsidRPr="00A35221">
        <w:rPr>
          <w:rFonts w:ascii="Book Antiqua" w:hAnsi="Book Antiqua" w:cs="Times New Roman"/>
          <w:color w:val="000000" w:themeColor="text1"/>
          <w:kern w:val="0"/>
          <w:sz w:val="24"/>
          <w:szCs w:val="24"/>
        </w:rPr>
        <w:t xml:space="preserve"> </w:t>
      </w:r>
      <w:r w:rsidR="00293A5C" w:rsidRPr="00A35221">
        <w:rPr>
          <w:rFonts w:ascii="Book Antiqua" w:hAnsi="Book Antiqua" w:cs="Times New Roman"/>
          <w:color w:val="000000" w:themeColor="text1"/>
          <w:kern w:val="0"/>
          <w:sz w:val="24"/>
          <w:szCs w:val="24"/>
        </w:rPr>
        <w:t>a well-known</w:t>
      </w:r>
      <w:r w:rsidR="00B30236" w:rsidRPr="00A35221">
        <w:rPr>
          <w:rFonts w:ascii="Book Antiqua" w:hAnsi="Book Antiqua" w:cs="Times New Roman"/>
          <w:color w:val="000000" w:themeColor="text1"/>
          <w:kern w:val="0"/>
          <w:sz w:val="24"/>
          <w:szCs w:val="24"/>
        </w:rPr>
        <w:t xml:space="preserve"> probiotic, can competitively prevent </w:t>
      </w:r>
      <w:r w:rsidR="00B30236" w:rsidRPr="00A35221">
        <w:rPr>
          <w:rFonts w:ascii="Book Antiqua" w:hAnsi="Book Antiqua" w:cs="Times New Roman"/>
          <w:color w:val="000000" w:themeColor="text1"/>
          <w:kern w:val="0"/>
          <w:sz w:val="24"/>
          <w:szCs w:val="24"/>
        </w:rPr>
        <w:lastRenderedPageBreak/>
        <w:t xml:space="preserve">enteropathogenic </w:t>
      </w:r>
      <w:r w:rsidR="002B29DC" w:rsidRPr="00A35221">
        <w:rPr>
          <w:rFonts w:ascii="Book Antiqua" w:hAnsi="Book Antiqua" w:cs="Times New Roman"/>
          <w:i/>
          <w:color w:val="000000" w:themeColor="text1"/>
          <w:kern w:val="0"/>
          <w:sz w:val="24"/>
          <w:szCs w:val="24"/>
        </w:rPr>
        <w:t>Escherichia coli</w:t>
      </w:r>
      <w:r w:rsidR="006A5B59" w:rsidRPr="00A35221">
        <w:rPr>
          <w:rFonts w:ascii="Book Antiqua" w:hAnsi="Book Antiqua" w:cs="Times New Roman"/>
          <w:color w:val="000000" w:themeColor="text1"/>
          <w:kern w:val="0"/>
          <w:sz w:val="24"/>
          <w:szCs w:val="24"/>
        </w:rPr>
        <w:t xml:space="preserve"> </w:t>
      </w:r>
      <w:r w:rsidR="002B29DC" w:rsidRPr="00A35221">
        <w:rPr>
          <w:rFonts w:ascii="Book Antiqua" w:hAnsi="Book Antiqua" w:cs="Times New Roman"/>
          <w:color w:val="000000" w:themeColor="text1"/>
          <w:kern w:val="0"/>
          <w:sz w:val="24"/>
          <w:szCs w:val="24"/>
        </w:rPr>
        <w:t>and mannose adhesion-dependent enteric pathogens (</w:t>
      </w:r>
      <w:r w:rsidR="002B29DC" w:rsidRPr="00A35221">
        <w:rPr>
          <w:rFonts w:ascii="Book Antiqua" w:hAnsi="Book Antiqua" w:cs="Times New Roman"/>
          <w:i/>
          <w:color w:val="000000" w:themeColor="text1"/>
          <w:kern w:val="0"/>
          <w:sz w:val="24"/>
          <w:szCs w:val="24"/>
        </w:rPr>
        <w:t>e.g</w:t>
      </w:r>
      <w:r w:rsidR="00251FC9" w:rsidRPr="00A35221">
        <w:rPr>
          <w:rFonts w:ascii="Book Antiqua" w:hAnsi="Book Antiqua" w:cs="Times New Roman"/>
          <w:i/>
          <w:color w:val="000000" w:themeColor="text1"/>
          <w:kern w:val="0"/>
          <w:sz w:val="24"/>
          <w:szCs w:val="24"/>
        </w:rPr>
        <w:t>.</w:t>
      </w:r>
      <w:r w:rsidR="00F437FA" w:rsidRPr="00A35221">
        <w:rPr>
          <w:rFonts w:ascii="Book Antiqua" w:hAnsi="Book Antiqua" w:cs="Times New Roman"/>
          <w:i/>
          <w:color w:val="000000" w:themeColor="text1"/>
          <w:kern w:val="0"/>
          <w:sz w:val="24"/>
          <w:szCs w:val="24"/>
        </w:rPr>
        <w:t>,</w:t>
      </w:r>
      <w:r w:rsidR="00251FC9" w:rsidRPr="00A35221">
        <w:rPr>
          <w:rFonts w:ascii="Book Antiqua" w:hAnsi="Book Antiqua" w:cs="Times New Roman"/>
          <w:color w:val="000000" w:themeColor="text1"/>
          <w:kern w:val="0"/>
          <w:sz w:val="24"/>
          <w:szCs w:val="24"/>
        </w:rPr>
        <w:t xml:space="preserve"> </w:t>
      </w:r>
      <w:r w:rsidR="00251FC9" w:rsidRPr="00A35221">
        <w:rPr>
          <w:rFonts w:ascii="Book Antiqua" w:hAnsi="Book Antiqua" w:cs="Times New Roman"/>
          <w:i/>
          <w:color w:val="000000" w:themeColor="text1"/>
          <w:kern w:val="0"/>
          <w:sz w:val="24"/>
          <w:szCs w:val="24"/>
        </w:rPr>
        <w:t>S</w:t>
      </w:r>
      <w:r w:rsidR="00251FC9" w:rsidRPr="00A35221">
        <w:rPr>
          <w:rFonts w:ascii="Book Antiqua" w:hAnsi="Book Antiqua" w:cs="Times New Roman"/>
          <w:color w:val="000000" w:themeColor="text1"/>
          <w:kern w:val="0"/>
          <w:sz w:val="24"/>
          <w:szCs w:val="24"/>
        </w:rPr>
        <w:t>.</w:t>
      </w:r>
      <w:r w:rsidR="00251FC9" w:rsidRPr="00A35221">
        <w:rPr>
          <w:rFonts w:ascii="Book Antiqua" w:hAnsi="Book Antiqua" w:cs="Times New Roman"/>
          <w:i/>
          <w:color w:val="000000" w:themeColor="text1"/>
          <w:kern w:val="0"/>
          <w:sz w:val="24"/>
          <w:szCs w:val="24"/>
        </w:rPr>
        <w:t xml:space="preserve"> typhimurium</w:t>
      </w:r>
      <w:r w:rsidR="002B29DC" w:rsidRPr="00A35221">
        <w:rPr>
          <w:rFonts w:ascii="Book Antiqua" w:hAnsi="Book Antiqua" w:cs="Times New Roman"/>
          <w:color w:val="000000" w:themeColor="text1"/>
          <w:kern w:val="0"/>
          <w:sz w:val="24"/>
          <w:szCs w:val="24"/>
        </w:rPr>
        <w:t>)</w:t>
      </w:r>
      <w:r w:rsidR="00B30236" w:rsidRPr="00A35221">
        <w:rPr>
          <w:rFonts w:ascii="Book Antiqua" w:hAnsi="Book Antiqua" w:cs="Times New Roman"/>
          <w:color w:val="000000" w:themeColor="text1"/>
          <w:kern w:val="0"/>
          <w:sz w:val="24"/>
          <w:szCs w:val="24"/>
        </w:rPr>
        <w:t xml:space="preserve"> </w:t>
      </w:r>
      <w:r w:rsidR="00251FC9" w:rsidRPr="00A35221">
        <w:rPr>
          <w:rFonts w:ascii="Book Antiqua" w:hAnsi="Book Antiqua" w:cs="Times New Roman"/>
          <w:color w:val="000000" w:themeColor="text1"/>
          <w:kern w:val="0"/>
          <w:sz w:val="24"/>
          <w:szCs w:val="24"/>
        </w:rPr>
        <w:t xml:space="preserve">from </w:t>
      </w:r>
      <w:r w:rsidR="00293A5C" w:rsidRPr="00A35221">
        <w:rPr>
          <w:rFonts w:ascii="Book Antiqua" w:hAnsi="Book Antiqua" w:cs="Times New Roman"/>
          <w:color w:val="000000" w:themeColor="text1"/>
          <w:kern w:val="0"/>
          <w:sz w:val="24"/>
          <w:szCs w:val="24"/>
        </w:rPr>
        <w:t>adhering to</w:t>
      </w:r>
      <w:r w:rsidR="00251FC9" w:rsidRPr="00A35221">
        <w:rPr>
          <w:rFonts w:ascii="Book Antiqua" w:hAnsi="Book Antiqua" w:cs="Times New Roman"/>
          <w:color w:val="000000" w:themeColor="text1"/>
          <w:kern w:val="0"/>
          <w:sz w:val="24"/>
          <w:szCs w:val="24"/>
        </w:rPr>
        <w:t xml:space="preserve"> intestinal epithelial cells</w:t>
      </w:r>
      <w:r w:rsidR="006235C6" w:rsidRPr="00A35221">
        <w:rPr>
          <w:rFonts w:ascii="Book Antiqua" w:eastAsia="MinionPro-Regular" w:hAnsi="Book Antiqua" w:cs="Times New Roman"/>
          <w:color w:val="000000" w:themeColor="text1"/>
          <w:kern w:val="0"/>
          <w:sz w:val="24"/>
          <w:szCs w:val="24"/>
          <w:vertAlign w:val="superscript"/>
        </w:rPr>
        <w:t>[112,113]</w:t>
      </w:r>
      <w:r w:rsidR="00251FC9" w:rsidRPr="00A35221">
        <w:rPr>
          <w:rFonts w:ascii="Book Antiqua" w:hAnsi="Book Antiqua" w:cs="Times New Roman"/>
          <w:color w:val="000000" w:themeColor="text1"/>
          <w:kern w:val="0"/>
          <w:sz w:val="24"/>
          <w:szCs w:val="24"/>
        </w:rPr>
        <w:t>.</w:t>
      </w:r>
      <w:r w:rsidR="00E3156E" w:rsidRPr="00A35221">
        <w:rPr>
          <w:rFonts w:ascii="Book Antiqua" w:hAnsi="Book Antiqua" w:cs="Times New Roman"/>
          <w:color w:val="000000" w:themeColor="text1"/>
          <w:kern w:val="0"/>
          <w:sz w:val="24"/>
          <w:szCs w:val="24"/>
        </w:rPr>
        <w:t xml:space="preserve"> </w:t>
      </w:r>
      <w:r w:rsidR="00E8557A" w:rsidRPr="00A35221">
        <w:rPr>
          <w:rFonts w:ascii="Book Antiqua" w:hAnsi="Book Antiqua" w:cs="Times New Roman"/>
          <w:color w:val="000000" w:themeColor="text1"/>
          <w:kern w:val="0"/>
          <w:sz w:val="24"/>
          <w:szCs w:val="24"/>
        </w:rPr>
        <w:t>In addition to these</w:t>
      </w:r>
      <w:r w:rsidR="00DF2704" w:rsidRPr="00A35221">
        <w:rPr>
          <w:rFonts w:ascii="Book Antiqua" w:hAnsi="Book Antiqua" w:cs="Times New Roman"/>
          <w:color w:val="000000" w:themeColor="text1"/>
          <w:kern w:val="0"/>
          <w:sz w:val="24"/>
          <w:szCs w:val="24"/>
        </w:rPr>
        <w:t xml:space="preserve"> direct anti-adherence function</w:t>
      </w:r>
      <w:r w:rsidR="00E8557A" w:rsidRPr="00A35221">
        <w:rPr>
          <w:rFonts w:ascii="Book Antiqua" w:hAnsi="Book Antiqua" w:cs="Times New Roman"/>
          <w:color w:val="000000" w:themeColor="text1"/>
          <w:kern w:val="0"/>
          <w:sz w:val="24"/>
          <w:szCs w:val="24"/>
        </w:rPr>
        <w:t>s</w:t>
      </w:r>
      <w:r w:rsidR="00DF2704" w:rsidRPr="00A35221">
        <w:rPr>
          <w:rFonts w:ascii="Book Antiqua" w:hAnsi="Book Antiqua" w:cs="Times New Roman"/>
          <w:color w:val="000000" w:themeColor="text1"/>
          <w:kern w:val="0"/>
          <w:sz w:val="24"/>
          <w:szCs w:val="24"/>
        </w:rPr>
        <w:t xml:space="preserve"> of probiotics, other mechanisms </w:t>
      </w:r>
      <w:r w:rsidR="00E8557A" w:rsidRPr="00A35221">
        <w:rPr>
          <w:rFonts w:ascii="Book Antiqua" w:hAnsi="Book Antiqua" w:cs="Times New Roman"/>
          <w:color w:val="000000" w:themeColor="text1"/>
          <w:kern w:val="0"/>
          <w:sz w:val="24"/>
          <w:szCs w:val="24"/>
        </w:rPr>
        <w:t>involving the suppression of</w:t>
      </w:r>
      <w:r w:rsidR="00EF6C1A" w:rsidRPr="00A35221">
        <w:rPr>
          <w:rFonts w:ascii="Book Antiqua" w:hAnsi="Book Antiqua" w:cs="Times New Roman"/>
          <w:color w:val="000000" w:themeColor="text1"/>
          <w:kern w:val="0"/>
          <w:sz w:val="24"/>
          <w:szCs w:val="24"/>
        </w:rPr>
        <w:t xml:space="preserve"> </w:t>
      </w:r>
      <w:r w:rsidR="00E8557A" w:rsidRPr="00A35221">
        <w:rPr>
          <w:rFonts w:ascii="Book Antiqua" w:hAnsi="Book Antiqua" w:cs="Times New Roman"/>
          <w:color w:val="000000" w:themeColor="text1"/>
          <w:kern w:val="0"/>
          <w:sz w:val="24"/>
          <w:szCs w:val="24"/>
        </w:rPr>
        <w:t xml:space="preserve">toxin secretion </w:t>
      </w:r>
      <w:r w:rsidR="00EF6C1A" w:rsidRPr="00A35221">
        <w:rPr>
          <w:rFonts w:ascii="Book Antiqua" w:hAnsi="Book Antiqua" w:cs="Times New Roman"/>
          <w:color w:val="000000" w:themeColor="text1"/>
          <w:kern w:val="0"/>
          <w:sz w:val="24"/>
          <w:szCs w:val="24"/>
        </w:rPr>
        <w:t xml:space="preserve">by pathogenic microorganisms may also protect the intestinal barrier. </w:t>
      </w:r>
      <w:r w:rsidR="00A97430" w:rsidRPr="00A35221">
        <w:rPr>
          <w:rFonts w:ascii="Book Antiqua" w:hAnsi="Book Antiqua" w:cs="Times New Roman"/>
          <w:i/>
          <w:color w:val="000000" w:themeColor="text1"/>
          <w:kern w:val="0"/>
          <w:sz w:val="24"/>
          <w:szCs w:val="24"/>
        </w:rPr>
        <w:t>Bifidobacterium breve</w:t>
      </w:r>
      <w:r w:rsidR="00A97430" w:rsidRPr="00A35221">
        <w:rPr>
          <w:rFonts w:ascii="Book Antiqua" w:hAnsi="Book Antiqua" w:cs="Times New Roman"/>
          <w:color w:val="000000" w:themeColor="text1"/>
          <w:kern w:val="0"/>
          <w:sz w:val="24"/>
          <w:szCs w:val="24"/>
        </w:rPr>
        <w:t xml:space="preserve"> strain Yakult, for instance, was found to inhibit the production of Shiga toxin </w:t>
      </w:r>
      <w:r w:rsidR="00FA4F18" w:rsidRPr="00A35221">
        <w:rPr>
          <w:rFonts w:ascii="Book Antiqua" w:hAnsi="Book Antiqua" w:cs="Times New Roman"/>
          <w:color w:val="000000" w:themeColor="text1"/>
          <w:kern w:val="0"/>
          <w:sz w:val="24"/>
          <w:szCs w:val="24"/>
        </w:rPr>
        <w:t>derived</w:t>
      </w:r>
      <w:r w:rsidR="00E8557A" w:rsidRPr="00A35221">
        <w:rPr>
          <w:rFonts w:ascii="Book Antiqua" w:hAnsi="Book Antiqua" w:cs="Times New Roman"/>
          <w:color w:val="000000" w:themeColor="text1"/>
          <w:kern w:val="0"/>
          <w:sz w:val="24"/>
          <w:szCs w:val="24"/>
        </w:rPr>
        <w:t xml:space="preserve"> </w:t>
      </w:r>
      <w:r w:rsidR="00FA4F18" w:rsidRPr="00A35221">
        <w:rPr>
          <w:rFonts w:ascii="Book Antiqua" w:hAnsi="Book Antiqua" w:cs="Times New Roman"/>
          <w:color w:val="000000" w:themeColor="text1"/>
          <w:kern w:val="0"/>
          <w:sz w:val="24"/>
          <w:szCs w:val="24"/>
        </w:rPr>
        <w:t>from</w:t>
      </w:r>
      <w:r w:rsidR="00A97430" w:rsidRPr="00A35221">
        <w:rPr>
          <w:rFonts w:ascii="Book Antiqua" w:hAnsi="Book Antiqua" w:cs="Times New Roman"/>
          <w:color w:val="000000" w:themeColor="text1"/>
          <w:kern w:val="0"/>
          <w:sz w:val="24"/>
          <w:szCs w:val="24"/>
        </w:rPr>
        <w:t xml:space="preserve"> </w:t>
      </w:r>
      <w:bookmarkStart w:id="71" w:name="OLE_LINK55"/>
      <w:bookmarkStart w:id="72" w:name="OLE_LINK56"/>
      <w:r w:rsidR="00A97430" w:rsidRPr="00A35221">
        <w:rPr>
          <w:rFonts w:ascii="Book Antiqua" w:hAnsi="Book Antiqua" w:cs="Times New Roman"/>
          <w:i/>
          <w:color w:val="000000" w:themeColor="text1"/>
          <w:kern w:val="0"/>
          <w:sz w:val="24"/>
          <w:szCs w:val="24"/>
        </w:rPr>
        <w:t>Escherichia coli</w:t>
      </w:r>
      <w:bookmarkEnd w:id="71"/>
      <w:bookmarkEnd w:id="72"/>
      <w:r w:rsidR="00A97430" w:rsidRPr="00A35221">
        <w:rPr>
          <w:rFonts w:ascii="Book Antiqua" w:hAnsi="Book Antiqua" w:cs="Times New Roman"/>
          <w:i/>
          <w:color w:val="000000" w:themeColor="text1"/>
          <w:kern w:val="0"/>
          <w:sz w:val="24"/>
          <w:szCs w:val="24"/>
        </w:rPr>
        <w:t xml:space="preserve"> </w:t>
      </w:r>
      <w:r w:rsidR="00A97430" w:rsidRPr="00A35221">
        <w:rPr>
          <w:rFonts w:ascii="Book Antiqua" w:hAnsi="Book Antiqua" w:cs="Times New Roman"/>
          <w:color w:val="000000" w:themeColor="text1"/>
          <w:kern w:val="0"/>
          <w:sz w:val="24"/>
          <w:szCs w:val="24"/>
        </w:rPr>
        <w:t>O157:H7</w:t>
      </w:r>
      <w:r w:rsidR="00FA4F18" w:rsidRPr="00A35221">
        <w:rPr>
          <w:rFonts w:ascii="Book Antiqua" w:hAnsi="Book Antiqua" w:cs="Times New Roman"/>
          <w:color w:val="000000" w:themeColor="text1"/>
          <w:kern w:val="0"/>
          <w:sz w:val="24"/>
          <w:szCs w:val="24"/>
        </w:rPr>
        <w:t xml:space="preserve"> </w:t>
      </w:r>
      <w:r w:rsidR="00FA4F18" w:rsidRPr="00A35221">
        <w:rPr>
          <w:rFonts w:ascii="Book Antiqua" w:hAnsi="Book Antiqua" w:cs="Times New Roman"/>
          <w:i/>
          <w:color w:val="000000" w:themeColor="text1"/>
          <w:kern w:val="0"/>
          <w:sz w:val="24"/>
          <w:szCs w:val="24"/>
        </w:rPr>
        <w:t>in vitro</w:t>
      </w:r>
      <w:r w:rsidR="00FA4F18" w:rsidRPr="00A35221">
        <w:rPr>
          <w:rFonts w:ascii="Book Antiqua" w:hAnsi="Book Antiqua" w:cs="Times New Roman"/>
          <w:color w:val="000000" w:themeColor="text1"/>
          <w:kern w:val="0"/>
          <w:sz w:val="24"/>
          <w:szCs w:val="24"/>
        </w:rPr>
        <w:t xml:space="preserve"> as well as in </w:t>
      </w:r>
      <w:r w:rsidR="003C4FC0" w:rsidRPr="00A35221">
        <w:rPr>
          <w:rFonts w:ascii="Book Antiqua" w:hAnsi="Book Antiqua" w:cs="Times New Roman"/>
          <w:color w:val="000000" w:themeColor="text1"/>
          <w:kern w:val="0"/>
          <w:sz w:val="24"/>
          <w:szCs w:val="24"/>
        </w:rPr>
        <w:t>a</w:t>
      </w:r>
      <w:r w:rsidR="00E8557A" w:rsidRPr="00A35221">
        <w:rPr>
          <w:rFonts w:ascii="Book Antiqua" w:hAnsi="Book Antiqua" w:cs="Times New Roman"/>
          <w:color w:val="000000" w:themeColor="text1"/>
          <w:kern w:val="0"/>
          <w:sz w:val="24"/>
          <w:szCs w:val="24"/>
        </w:rPr>
        <w:t xml:space="preserve"> lethal</w:t>
      </w:r>
      <w:r w:rsidR="00097964" w:rsidRPr="00A35221">
        <w:rPr>
          <w:rFonts w:ascii="Book Antiqua" w:hAnsi="Book Antiqua" w:cs="Times New Roman"/>
          <w:color w:val="000000" w:themeColor="text1"/>
          <w:kern w:val="0"/>
          <w:sz w:val="24"/>
          <w:szCs w:val="24"/>
        </w:rPr>
        <w:t xml:space="preserve"> mouse </w:t>
      </w:r>
      <w:r w:rsidR="00097964" w:rsidRPr="00A35221">
        <w:rPr>
          <w:rFonts w:ascii="Book Antiqua" w:hAnsi="Book Antiqua" w:cs="Times New Roman"/>
          <w:i/>
          <w:color w:val="000000" w:themeColor="text1"/>
          <w:kern w:val="0"/>
          <w:sz w:val="24"/>
          <w:szCs w:val="24"/>
        </w:rPr>
        <w:t>Escherichia coli</w:t>
      </w:r>
      <w:r w:rsidR="00097964" w:rsidRPr="00A35221">
        <w:rPr>
          <w:rFonts w:ascii="Book Antiqua" w:hAnsi="Book Antiqua" w:cs="Times New Roman"/>
          <w:color w:val="000000" w:themeColor="text1"/>
          <w:kern w:val="0"/>
          <w:sz w:val="24"/>
          <w:szCs w:val="24"/>
        </w:rPr>
        <w:t xml:space="preserve"> infection model</w:t>
      </w:r>
      <w:r w:rsidR="006235C6" w:rsidRPr="00A35221">
        <w:rPr>
          <w:rFonts w:ascii="Book Antiqua" w:eastAsia="MinionPro-Regular" w:hAnsi="Book Antiqua" w:cs="Times New Roman"/>
          <w:color w:val="000000" w:themeColor="text1"/>
          <w:kern w:val="0"/>
          <w:sz w:val="24"/>
          <w:szCs w:val="24"/>
          <w:vertAlign w:val="superscript"/>
        </w:rPr>
        <w:t>[114]</w:t>
      </w:r>
      <w:r w:rsidR="00A97430" w:rsidRPr="00A35221">
        <w:rPr>
          <w:rFonts w:ascii="Book Antiqua" w:hAnsi="Book Antiqua" w:cs="Times New Roman"/>
          <w:color w:val="000000" w:themeColor="text1"/>
          <w:kern w:val="0"/>
          <w:sz w:val="24"/>
          <w:szCs w:val="24"/>
        </w:rPr>
        <w:t>.</w:t>
      </w:r>
      <w:r w:rsidR="003C4FC0" w:rsidRPr="00A35221">
        <w:rPr>
          <w:rFonts w:ascii="Book Antiqua" w:hAnsi="Book Antiqua" w:cs="Times New Roman"/>
          <w:color w:val="000000" w:themeColor="text1"/>
          <w:kern w:val="0"/>
          <w:sz w:val="24"/>
          <w:szCs w:val="24"/>
        </w:rPr>
        <w:t xml:space="preserve"> </w:t>
      </w:r>
      <w:r w:rsidR="008A46CB" w:rsidRPr="00A35221">
        <w:rPr>
          <w:rFonts w:ascii="Book Antiqua" w:hAnsi="Book Antiqua" w:cs="Times New Roman"/>
          <w:color w:val="000000" w:themeColor="text1"/>
          <w:kern w:val="0"/>
          <w:sz w:val="24"/>
          <w:szCs w:val="24"/>
        </w:rPr>
        <w:t>I</w:t>
      </w:r>
      <w:r w:rsidR="00097964" w:rsidRPr="00A35221">
        <w:rPr>
          <w:rFonts w:ascii="Book Antiqua" w:hAnsi="Book Antiqua" w:cs="Times New Roman"/>
          <w:color w:val="000000" w:themeColor="text1"/>
          <w:kern w:val="0"/>
          <w:sz w:val="24"/>
          <w:szCs w:val="24"/>
        </w:rPr>
        <w:t xml:space="preserve">nterestingly, </w:t>
      </w:r>
      <w:r w:rsidR="00F84901" w:rsidRPr="00A35221">
        <w:rPr>
          <w:rFonts w:ascii="Book Antiqua" w:hAnsi="Book Antiqua" w:cs="Times New Roman"/>
          <w:color w:val="000000" w:themeColor="text1"/>
          <w:kern w:val="0"/>
          <w:sz w:val="24"/>
          <w:szCs w:val="24"/>
        </w:rPr>
        <w:t xml:space="preserve">a more </w:t>
      </w:r>
      <w:r w:rsidR="008A46CB" w:rsidRPr="00A35221">
        <w:rPr>
          <w:rFonts w:ascii="Book Antiqua" w:hAnsi="Book Antiqua" w:cs="Times New Roman"/>
          <w:color w:val="000000" w:themeColor="text1"/>
          <w:kern w:val="0"/>
          <w:sz w:val="24"/>
          <w:szCs w:val="24"/>
        </w:rPr>
        <w:t xml:space="preserve">precise </w:t>
      </w:r>
      <w:r w:rsidR="00755CDF" w:rsidRPr="00A35221">
        <w:rPr>
          <w:rFonts w:ascii="Book Antiqua" w:hAnsi="Book Antiqua" w:cs="Times New Roman"/>
          <w:color w:val="000000" w:themeColor="text1"/>
          <w:kern w:val="0"/>
          <w:sz w:val="24"/>
          <w:szCs w:val="24"/>
        </w:rPr>
        <w:t xml:space="preserve">probiotic </w:t>
      </w:r>
      <w:r w:rsidR="008A46CB" w:rsidRPr="00A35221">
        <w:rPr>
          <w:rFonts w:ascii="Book Antiqua" w:hAnsi="Book Antiqua" w:cs="Times New Roman"/>
          <w:color w:val="000000" w:themeColor="text1"/>
          <w:kern w:val="0"/>
          <w:sz w:val="24"/>
          <w:szCs w:val="24"/>
        </w:rPr>
        <w:t xml:space="preserve">mechanism </w:t>
      </w:r>
      <w:r w:rsidR="00755CDF" w:rsidRPr="00A35221">
        <w:rPr>
          <w:rFonts w:ascii="Book Antiqua" w:hAnsi="Book Antiqua" w:cs="Times New Roman"/>
          <w:color w:val="000000" w:themeColor="text1"/>
          <w:kern w:val="0"/>
          <w:sz w:val="24"/>
          <w:szCs w:val="24"/>
        </w:rPr>
        <w:t>has been reported</w:t>
      </w:r>
      <w:r w:rsidR="008A46CB" w:rsidRPr="00A35221">
        <w:rPr>
          <w:rFonts w:ascii="Book Antiqua" w:hAnsi="Book Antiqua" w:cs="Times New Roman"/>
          <w:color w:val="000000" w:themeColor="text1"/>
          <w:kern w:val="0"/>
          <w:sz w:val="24"/>
          <w:szCs w:val="24"/>
        </w:rPr>
        <w:t xml:space="preserve"> </w:t>
      </w:r>
      <w:r w:rsidR="00F84901" w:rsidRPr="00A35221">
        <w:rPr>
          <w:rFonts w:ascii="Book Antiqua" w:hAnsi="Book Antiqua" w:cs="Times New Roman"/>
          <w:color w:val="000000" w:themeColor="text1"/>
          <w:kern w:val="0"/>
          <w:sz w:val="24"/>
          <w:szCs w:val="24"/>
        </w:rPr>
        <w:t xml:space="preserve">in </w:t>
      </w:r>
      <w:r w:rsidR="008A46CB" w:rsidRPr="00A35221">
        <w:rPr>
          <w:rFonts w:ascii="Book Antiqua" w:hAnsi="Book Antiqua" w:cs="Times New Roman"/>
          <w:color w:val="000000" w:themeColor="text1"/>
          <w:kern w:val="0"/>
          <w:sz w:val="24"/>
          <w:szCs w:val="24"/>
        </w:rPr>
        <w:t xml:space="preserve">that </w:t>
      </w:r>
      <w:r w:rsidR="00755CDF" w:rsidRPr="00A35221">
        <w:rPr>
          <w:rFonts w:ascii="Book Antiqua" w:hAnsi="Book Antiqua" w:cs="Times New Roman"/>
          <w:color w:val="000000" w:themeColor="text1"/>
          <w:kern w:val="0"/>
          <w:sz w:val="24"/>
          <w:szCs w:val="24"/>
        </w:rPr>
        <w:t>the</w:t>
      </w:r>
      <w:r w:rsidR="008A46CB" w:rsidRPr="00A35221">
        <w:rPr>
          <w:rFonts w:ascii="Book Antiqua" w:hAnsi="Book Antiqua" w:cs="Times New Roman"/>
          <w:color w:val="000000" w:themeColor="text1"/>
          <w:kern w:val="0"/>
          <w:sz w:val="24"/>
          <w:szCs w:val="24"/>
        </w:rPr>
        <w:t xml:space="preserve"> probiotic yeast</w:t>
      </w:r>
      <w:r w:rsidR="00191B1A" w:rsidRPr="00A35221">
        <w:rPr>
          <w:rFonts w:ascii="Book Antiqua" w:hAnsi="Book Antiqua" w:cs="Times New Roman"/>
          <w:color w:val="000000" w:themeColor="text1"/>
          <w:kern w:val="0"/>
          <w:sz w:val="24"/>
          <w:szCs w:val="24"/>
        </w:rPr>
        <w:t xml:space="preserve"> protease</w:t>
      </w:r>
      <w:r w:rsidR="008A46CB" w:rsidRPr="00A35221">
        <w:rPr>
          <w:rFonts w:ascii="Book Antiqua" w:hAnsi="Book Antiqua" w:cs="Times New Roman"/>
          <w:color w:val="000000" w:themeColor="text1"/>
          <w:kern w:val="0"/>
          <w:sz w:val="24"/>
          <w:szCs w:val="24"/>
        </w:rPr>
        <w:t xml:space="preserve">, </w:t>
      </w:r>
      <w:r w:rsidR="00191B1A" w:rsidRPr="00A35221">
        <w:rPr>
          <w:rFonts w:ascii="Book Antiqua" w:hAnsi="Book Antiqua" w:cs="Times New Roman"/>
          <w:color w:val="000000" w:themeColor="text1"/>
          <w:kern w:val="0"/>
          <w:sz w:val="24"/>
          <w:szCs w:val="24"/>
        </w:rPr>
        <w:t xml:space="preserve">secreted by </w:t>
      </w:r>
      <w:r w:rsidR="00743B10" w:rsidRPr="00A35221">
        <w:rPr>
          <w:rFonts w:ascii="Book Antiqua" w:hAnsi="Book Antiqua" w:cs="Times New Roman"/>
          <w:i/>
          <w:color w:val="000000" w:themeColor="text1"/>
          <w:kern w:val="0"/>
          <w:sz w:val="24"/>
          <w:szCs w:val="24"/>
        </w:rPr>
        <w:t xml:space="preserve">Saccharomyces </w:t>
      </w:r>
      <w:r w:rsidR="008A46CB" w:rsidRPr="00A35221">
        <w:rPr>
          <w:rFonts w:ascii="Book Antiqua" w:hAnsi="Book Antiqua" w:cs="Times New Roman"/>
          <w:i/>
          <w:color w:val="000000" w:themeColor="text1"/>
          <w:kern w:val="0"/>
          <w:sz w:val="24"/>
          <w:szCs w:val="24"/>
        </w:rPr>
        <w:t>boulardii</w:t>
      </w:r>
      <w:r w:rsidR="00191B1A" w:rsidRPr="00A35221">
        <w:rPr>
          <w:rFonts w:ascii="Book Antiqua" w:hAnsi="Book Antiqua" w:cs="Times New Roman"/>
          <w:color w:val="000000" w:themeColor="text1"/>
          <w:kern w:val="0"/>
          <w:sz w:val="24"/>
          <w:szCs w:val="24"/>
        </w:rPr>
        <w:t>, degrade</w:t>
      </w:r>
      <w:r w:rsidR="00755CDF" w:rsidRPr="00A35221">
        <w:rPr>
          <w:rFonts w:ascii="Book Antiqua" w:hAnsi="Book Antiqua" w:cs="Times New Roman"/>
          <w:color w:val="000000" w:themeColor="text1"/>
          <w:kern w:val="0"/>
          <w:sz w:val="24"/>
          <w:szCs w:val="24"/>
        </w:rPr>
        <w:t>s</w:t>
      </w:r>
      <w:r w:rsidR="00191B1A" w:rsidRPr="00A35221">
        <w:rPr>
          <w:rFonts w:ascii="Book Antiqua" w:hAnsi="Book Antiqua" w:cs="Times New Roman"/>
          <w:color w:val="000000" w:themeColor="text1"/>
          <w:kern w:val="0"/>
          <w:sz w:val="24"/>
          <w:szCs w:val="24"/>
        </w:rPr>
        <w:t xml:space="preserve"> toxin A produced by </w:t>
      </w:r>
      <w:r w:rsidR="00755CDF" w:rsidRPr="00A35221">
        <w:rPr>
          <w:rFonts w:ascii="Book Antiqua" w:hAnsi="Book Antiqua" w:cs="Times New Roman"/>
          <w:i/>
          <w:color w:val="000000" w:themeColor="text1"/>
          <w:kern w:val="0"/>
          <w:sz w:val="24"/>
          <w:szCs w:val="24"/>
        </w:rPr>
        <w:t>C</w:t>
      </w:r>
      <w:r w:rsidR="00BC05E8" w:rsidRPr="00A35221">
        <w:rPr>
          <w:rFonts w:ascii="Book Antiqua" w:hAnsi="Book Antiqua" w:cs="Times New Roman"/>
          <w:i/>
          <w:color w:val="000000" w:themeColor="text1"/>
          <w:kern w:val="0"/>
          <w:sz w:val="24"/>
          <w:szCs w:val="24"/>
        </w:rPr>
        <w:t>lostridi</w:t>
      </w:r>
      <w:r w:rsidR="006F487B" w:rsidRPr="00A35221">
        <w:rPr>
          <w:rFonts w:ascii="Book Antiqua" w:hAnsi="Book Antiqua" w:cs="Times New Roman"/>
          <w:i/>
          <w:color w:val="000000" w:themeColor="text1"/>
          <w:kern w:val="0"/>
          <w:sz w:val="24"/>
          <w:szCs w:val="24"/>
        </w:rPr>
        <w:t>um</w:t>
      </w:r>
      <w:r w:rsidR="00755CDF" w:rsidRPr="00A35221">
        <w:rPr>
          <w:rFonts w:ascii="Book Antiqua" w:hAnsi="Book Antiqua" w:cs="Times New Roman"/>
          <w:i/>
          <w:color w:val="000000" w:themeColor="text1"/>
          <w:kern w:val="0"/>
          <w:sz w:val="24"/>
          <w:szCs w:val="24"/>
        </w:rPr>
        <w:t xml:space="preserve"> </w:t>
      </w:r>
      <w:r w:rsidR="006F487B" w:rsidRPr="00A35221">
        <w:rPr>
          <w:rFonts w:ascii="Book Antiqua" w:hAnsi="Book Antiqua" w:cs="Times New Roman"/>
          <w:i/>
          <w:color w:val="000000" w:themeColor="text1"/>
          <w:kern w:val="0"/>
          <w:sz w:val="24"/>
          <w:szCs w:val="24"/>
        </w:rPr>
        <w:t>d</w:t>
      </w:r>
      <w:r w:rsidR="00191B1A" w:rsidRPr="00A35221">
        <w:rPr>
          <w:rFonts w:ascii="Book Antiqua" w:hAnsi="Book Antiqua" w:cs="Times New Roman"/>
          <w:i/>
          <w:color w:val="000000" w:themeColor="text1"/>
          <w:kern w:val="0"/>
          <w:sz w:val="24"/>
          <w:szCs w:val="24"/>
        </w:rPr>
        <w:t>ifficile</w:t>
      </w:r>
      <w:r w:rsidR="006235C6" w:rsidRPr="00A35221">
        <w:rPr>
          <w:rFonts w:ascii="Book Antiqua" w:eastAsia="MinionPro-Regular" w:hAnsi="Book Antiqua" w:cs="Times New Roman"/>
          <w:color w:val="000000" w:themeColor="text1"/>
          <w:kern w:val="0"/>
          <w:sz w:val="24"/>
          <w:szCs w:val="24"/>
          <w:vertAlign w:val="superscript"/>
        </w:rPr>
        <w:t>[115]</w:t>
      </w:r>
      <w:r w:rsidR="00191B1A" w:rsidRPr="00A35221">
        <w:rPr>
          <w:rFonts w:ascii="Book Antiqua" w:hAnsi="Book Antiqua" w:cs="Times New Roman"/>
          <w:i/>
          <w:color w:val="000000" w:themeColor="text1"/>
          <w:kern w:val="0"/>
          <w:sz w:val="24"/>
          <w:szCs w:val="24"/>
        </w:rPr>
        <w:t>.</w:t>
      </w:r>
    </w:p>
    <w:p w14:paraId="1476F38B" w14:textId="0A6601EE" w:rsidR="00C342B7" w:rsidRPr="00A35221" w:rsidRDefault="001A3B47" w:rsidP="00B93D27">
      <w:pPr>
        <w:adjustRightInd w:val="0"/>
        <w:snapToGrid w:val="0"/>
        <w:spacing w:line="360" w:lineRule="auto"/>
        <w:ind w:firstLineChars="100" w:firstLine="240"/>
        <w:rPr>
          <w:rFonts w:ascii="Book Antiqua" w:hAnsi="Book Antiqua" w:cs="Times New Roman"/>
          <w:i/>
          <w:color w:val="000000" w:themeColor="text1"/>
          <w:kern w:val="0"/>
          <w:sz w:val="24"/>
          <w:szCs w:val="24"/>
        </w:rPr>
      </w:pPr>
      <w:r w:rsidRPr="00A35221">
        <w:rPr>
          <w:rFonts w:ascii="Book Antiqua" w:hAnsi="Book Antiqua" w:cs="Times New Roman"/>
          <w:color w:val="000000" w:themeColor="text1"/>
          <w:kern w:val="0"/>
          <w:sz w:val="24"/>
          <w:szCs w:val="24"/>
        </w:rPr>
        <w:t xml:space="preserve">In addition to the indirect protective effect </w:t>
      </w:r>
      <w:r w:rsidR="00022A0B" w:rsidRPr="00A35221">
        <w:rPr>
          <w:rFonts w:ascii="Book Antiqua" w:hAnsi="Book Antiqua" w:cs="Times New Roman"/>
          <w:color w:val="000000" w:themeColor="text1"/>
          <w:kern w:val="0"/>
          <w:sz w:val="24"/>
          <w:szCs w:val="24"/>
        </w:rPr>
        <w:t xml:space="preserve">on </w:t>
      </w:r>
      <w:r w:rsidR="00743B10" w:rsidRPr="00A35221">
        <w:rPr>
          <w:rFonts w:ascii="Book Antiqua" w:hAnsi="Book Antiqua" w:cs="Times New Roman"/>
          <w:color w:val="000000" w:themeColor="text1"/>
          <w:kern w:val="0"/>
          <w:sz w:val="24"/>
          <w:szCs w:val="24"/>
        </w:rPr>
        <w:t xml:space="preserve">the </w:t>
      </w:r>
      <w:r w:rsidR="00022A0B" w:rsidRPr="00A35221">
        <w:rPr>
          <w:rFonts w:ascii="Book Antiqua" w:hAnsi="Book Antiqua" w:cs="Times New Roman"/>
          <w:color w:val="000000" w:themeColor="text1"/>
          <w:kern w:val="0"/>
          <w:sz w:val="24"/>
          <w:szCs w:val="24"/>
        </w:rPr>
        <w:t xml:space="preserve">epithelial barrier, probiotics can </w:t>
      </w:r>
      <w:r w:rsidR="00743B10" w:rsidRPr="00A35221">
        <w:rPr>
          <w:rFonts w:ascii="Book Antiqua" w:hAnsi="Book Antiqua" w:cs="Times New Roman"/>
          <w:color w:val="000000" w:themeColor="text1"/>
          <w:kern w:val="0"/>
          <w:sz w:val="24"/>
          <w:szCs w:val="24"/>
        </w:rPr>
        <w:t>enhance</w:t>
      </w:r>
      <w:r w:rsidR="00022A0B" w:rsidRPr="00A35221">
        <w:rPr>
          <w:rFonts w:ascii="Book Antiqua" w:hAnsi="Book Antiqua" w:cs="Times New Roman"/>
          <w:color w:val="000000" w:themeColor="text1"/>
          <w:kern w:val="0"/>
          <w:sz w:val="24"/>
          <w:szCs w:val="24"/>
        </w:rPr>
        <w:t xml:space="preserve"> intestinal epithelial barrier function directly</w:t>
      </w:r>
      <w:r w:rsidR="005274B9" w:rsidRPr="00A35221">
        <w:rPr>
          <w:rFonts w:ascii="Book Antiqua" w:eastAsia="MinionPro-Regular" w:hAnsi="Book Antiqua" w:cs="Times New Roman"/>
          <w:color w:val="000000" w:themeColor="text1"/>
          <w:kern w:val="0"/>
          <w:sz w:val="24"/>
          <w:szCs w:val="24"/>
          <w:vertAlign w:val="superscript"/>
        </w:rPr>
        <w:t>[116]</w:t>
      </w:r>
      <w:r w:rsidR="00022A0B" w:rsidRPr="00A35221">
        <w:rPr>
          <w:rFonts w:ascii="Book Antiqua" w:hAnsi="Book Antiqua" w:cs="Times New Roman"/>
          <w:color w:val="000000" w:themeColor="text1"/>
          <w:kern w:val="0"/>
          <w:sz w:val="24"/>
          <w:szCs w:val="24"/>
        </w:rPr>
        <w:t>.</w:t>
      </w:r>
      <w:r w:rsidRPr="00A35221">
        <w:rPr>
          <w:rFonts w:ascii="Book Antiqua" w:hAnsi="Book Antiqua" w:cs="Times New Roman"/>
          <w:color w:val="000000" w:themeColor="text1"/>
          <w:kern w:val="0"/>
          <w:sz w:val="24"/>
          <w:szCs w:val="24"/>
        </w:rPr>
        <w:t xml:space="preserve"> </w:t>
      </w:r>
      <w:r w:rsidR="00CC2050" w:rsidRPr="00A35221">
        <w:rPr>
          <w:rFonts w:ascii="Book Antiqua" w:hAnsi="Book Antiqua" w:cs="Times New Roman"/>
          <w:color w:val="000000" w:themeColor="text1"/>
          <w:kern w:val="0"/>
          <w:sz w:val="24"/>
          <w:szCs w:val="24"/>
        </w:rPr>
        <w:t xml:space="preserve">It has been widely confirmed that probiotics can </w:t>
      </w:r>
      <w:r w:rsidR="00415D1F" w:rsidRPr="00A35221">
        <w:rPr>
          <w:rFonts w:ascii="Book Antiqua" w:hAnsi="Book Antiqua" w:cs="Times New Roman"/>
          <w:color w:val="000000" w:themeColor="text1"/>
          <w:kern w:val="0"/>
          <w:sz w:val="24"/>
          <w:szCs w:val="24"/>
        </w:rPr>
        <w:t xml:space="preserve">strengthen the intestinal barrier by increasing the expression levels of TJ proteins both </w:t>
      </w:r>
      <w:r w:rsidR="00415D1F" w:rsidRPr="00A35221">
        <w:rPr>
          <w:rFonts w:ascii="Book Antiqua" w:hAnsi="Book Antiqua" w:cs="Times New Roman"/>
          <w:i/>
          <w:color w:val="000000" w:themeColor="text1"/>
          <w:kern w:val="0"/>
          <w:sz w:val="24"/>
          <w:szCs w:val="24"/>
        </w:rPr>
        <w:t>in vitro</w:t>
      </w:r>
      <w:r w:rsidR="00415D1F" w:rsidRPr="00A35221">
        <w:rPr>
          <w:rFonts w:ascii="Book Antiqua" w:hAnsi="Book Antiqua" w:cs="Times New Roman"/>
          <w:color w:val="000000" w:themeColor="text1"/>
          <w:kern w:val="0"/>
          <w:sz w:val="24"/>
          <w:szCs w:val="24"/>
        </w:rPr>
        <w:t xml:space="preserve"> and </w:t>
      </w:r>
      <w:r w:rsidR="00415D1F" w:rsidRPr="00A35221">
        <w:rPr>
          <w:rFonts w:ascii="Book Antiqua" w:hAnsi="Book Antiqua" w:cs="Times New Roman"/>
          <w:i/>
          <w:color w:val="000000" w:themeColor="text1"/>
          <w:kern w:val="0"/>
          <w:sz w:val="24"/>
          <w:szCs w:val="24"/>
        </w:rPr>
        <w:t>in</w:t>
      </w:r>
      <w:r w:rsidR="00415D1F" w:rsidRPr="00A35221">
        <w:rPr>
          <w:rFonts w:ascii="Book Antiqua" w:hAnsi="Book Antiqua" w:cs="Times New Roman"/>
          <w:color w:val="000000" w:themeColor="text1"/>
          <w:kern w:val="0"/>
          <w:sz w:val="24"/>
          <w:szCs w:val="24"/>
        </w:rPr>
        <w:t xml:space="preserve"> </w:t>
      </w:r>
      <w:r w:rsidR="00415D1F" w:rsidRPr="00A35221">
        <w:rPr>
          <w:rFonts w:ascii="Book Antiqua" w:hAnsi="Book Antiqua" w:cs="Times New Roman"/>
          <w:i/>
          <w:color w:val="000000" w:themeColor="text1"/>
          <w:kern w:val="0"/>
          <w:sz w:val="24"/>
          <w:szCs w:val="24"/>
        </w:rPr>
        <w:t>vivo</w:t>
      </w:r>
      <w:r w:rsidR="003477F3" w:rsidRPr="00A35221">
        <w:rPr>
          <w:rFonts w:ascii="Book Antiqua" w:eastAsia="MinionPro-Regular" w:hAnsi="Book Antiqua" w:cs="Times New Roman"/>
          <w:color w:val="000000" w:themeColor="text1"/>
          <w:kern w:val="0"/>
          <w:sz w:val="24"/>
          <w:szCs w:val="24"/>
          <w:vertAlign w:val="superscript"/>
        </w:rPr>
        <w:t>[117]</w:t>
      </w:r>
      <w:r w:rsidR="00415D1F" w:rsidRPr="00A35221">
        <w:rPr>
          <w:rFonts w:ascii="Book Antiqua" w:hAnsi="Book Antiqua" w:cs="Times New Roman"/>
          <w:color w:val="000000" w:themeColor="text1"/>
          <w:kern w:val="0"/>
          <w:sz w:val="24"/>
          <w:szCs w:val="24"/>
        </w:rPr>
        <w:t>.</w:t>
      </w:r>
      <w:r w:rsidR="00687027" w:rsidRPr="00A35221">
        <w:rPr>
          <w:rFonts w:ascii="Book Antiqua" w:hAnsi="Book Antiqua" w:cs="Times New Roman"/>
          <w:color w:val="000000" w:themeColor="text1"/>
          <w:kern w:val="0"/>
          <w:sz w:val="24"/>
          <w:szCs w:val="24"/>
        </w:rPr>
        <w:t xml:space="preserve"> </w:t>
      </w:r>
      <w:r w:rsidR="00743B10" w:rsidRPr="00A35221">
        <w:rPr>
          <w:rFonts w:ascii="Book Antiqua" w:hAnsi="Book Antiqua" w:cs="Times New Roman"/>
          <w:color w:val="000000" w:themeColor="text1"/>
          <w:kern w:val="0"/>
          <w:sz w:val="24"/>
          <w:szCs w:val="24"/>
        </w:rPr>
        <w:t>The</w:t>
      </w:r>
      <w:r w:rsidR="00687027" w:rsidRPr="00A35221">
        <w:rPr>
          <w:rFonts w:ascii="Book Antiqua" w:hAnsi="Book Antiqua" w:cs="Times New Roman"/>
          <w:color w:val="000000" w:themeColor="text1"/>
          <w:kern w:val="0"/>
          <w:sz w:val="24"/>
          <w:szCs w:val="24"/>
        </w:rPr>
        <w:t xml:space="preserve"> </w:t>
      </w:r>
      <w:r w:rsidR="00687027" w:rsidRPr="00A35221">
        <w:rPr>
          <w:rFonts w:ascii="Book Antiqua" w:hAnsi="Book Antiqua" w:cs="Times New Roman"/>
          <w:i/>
          <w:color w:val="000000" w:themeColor="text1"/>
          <w:kern w:val="0"/>
          <w:sz w:val="24"/>
          <w:szCs w:val="24"/>
        </w:rPr>
        <w:t>Lactobacillus rhamnosus</w:t>
      </w:r>
      <w:r w:rsidR="00687027" w:rsidRPr="00A35221">
        <w:rPr>
          <w:rFonts w:ascii="Book Antiqua" w:hAnsi="Book Antiqua" w:cs="Times New Roman"/>
          <w:color w:val="000000" w:themeColor="text1"/>
          <w:kern w:val="0"/>
          <w:sz w:val="24"/>
          <w:szCs w:val="24"/>
        </w:rPr>
        <w:t xml:space="preserve"> GG-derived protein, p40</w:t>
      </w:r>
      <w:r w:rsidR="00743B10" w:rsidRPr="00A35221">
        <w:rPr>
          <w:rFonts w:ascii="Book Antiqua" w:hAnsi="Book Antiqua" w:cs="Times New Roman"/>
          <w:color w:val="000000" w:themeColor="text1"/>
          <w:kern w:val="0"/>
          <w:sz w:val="24"/>
          <w:szCs w:val="24"/>
        </w:rPr>
        <w:t>,</w:t>
      </w:r>
      <w:r w:rsidR="00687027" w:rsidRPr="00A35221">
        <w:rPr>
          <w:rFonts w:ascii="Book Antiqua" w:hAnsi="Book Antiqua" w:cs="Times New Roman"/>
          <w:color w:val="000000" w:themeColor="text1"/>
          <w:kern w:val="0"/>
          <w:sz w:val="24"/>
          <w:szCs w:val="24"/>
        </w:rPr>
        <w:t xml:space="preserve"> promote</w:t>
      </w:r>
      <w:r w:rsidR="00743B10" w:rsidRPr="00A35221">
        <w:rPr>
          <w:rFonts w:ascii="Book Antiqua" w:hAnsi="Book Antiqua" w:cs="Times New Roman"/>
          <w:color w:val="000000" w:themeColor="text1"/>
          <w:kern w:val="0"/>
          <w:sz w:val="24"/>
          <w:szCs w:val="24"/>
        </w:rPr>
        <w:t>s intestinal</w:t>
      </w:r>
      <w:r w:rsidR="00687027" w:rsidRPr="00A35221">
        <w:rPr>
          <w:rFonts w:ascii="Book Antiqua" w:hAnsi="Book Antiqua" w:cs="Times New Roman"/>
          <w:color w:val="000000" w:themeColor="text1"/>
          <w:kern w:val="0"/>
          <w:sz w:val="24"/>
          <w:szCs w:val="24"/>
        </w:rPr>
        <w:t xml:space="preserve"> epithelial proliferation, differentiation and the formation of TJ proteins</w:t>
      </w:r>
      <w:r w:rsidR="003477F3" w:rsidRPr="00A35221">
        <w:rPr>
          <w:rFonts w:ascii="Book Antiqua" w:eastAsia="MinionPro-Regular" w:hAnsi="Book Antiqua" w:cs="Times New Roman"/>
          <w:color w:val="000000" w:themeColor="text1"/>
          <w:kern w:val="0"/>
          <w:sz w:val="24"/>
          <w:szCs w:val="24"/>
          <w:vertAlign w:val="superscript"/>
        </w:rPr>
        <w:t>[118]</w:t>
      </w:r>
      <w:r w:rsidR="00687027" w:rsidRPr="00A35221">
        <w:rPr>
          <w:rFonts w:ascii="Book Antiqua" w:hAnsi="Book Antiqua" w:cs="Times New Roman"/>
          <w:color w:val="000000" w:themeColor="text1"/>
          <w:kern w:val="0"/>
          <w:sz w:val="24"/>
          <w:szCs w:val="24"/>
        </w:rPr>
        <w:t xml:space="preserve">. </w:t>
      </w:r>
      <w:r w:rsidR="0048676D" w:rsidRPr="00A35221">
        <w:rPr>
          <w:rFonts w:ascii="Book Antiqua" w:hAnsi="Book Antiqua" w:cs="Times New Roman"/>
          <w:color w:val="000000" w:themeColor="text1"/>
          <w:kern w:val="0"/>
          <w:sz w:val="24"/>
          <w:szCs w:val="24"/>
        </w:rPr>
        <w:t xml:space="preserve">In addition, </w:t>
      </w:r>
      <w:r w:rsidR="00743B10" w:rsidRPr="00A35221">
        <w:rPr>
          <w:rFonts w:ascii="Book Antiqua" w:hAnsi="Book Antiqua" w:cs="Times New Roman"/>
          <w:color w:val="000000" w:themeColor="text1"/>
          <w:kern w:val="0"/>
          <w:sz w:val="24"/>
          <w:szCs w:val="24"/>
        </w:rPr>
        <w:t xml:space="preserve">the expression levels of intestinal </w:t>
      </w:r>
      <w:r w:rsidR="0048676D" w:rsidRPr="00A35221">
        <w:rPr>
          <w:rFonts w:ascii="Book Antiqua" w:hAnsi="Book Antiqua" w:cs="Times New Roman"/>
          <w:color w:val="000000" w:themeColor="text1"/>
          <w:kern w:val="0"/>
          <w:sz w:val="24"/>
          <w:szCs w:val="24"/>
        </w:rPr>
        <w:t xml:space="preserve">TJ </w:t>
      </w:r>
      <w:r w:rsidR="00743B10" w:rsidRPr="00A35221">
        <w:rPr>
          <w:rFonts w:ascii="Book Antiqua" w:hAnsi="Book Antiqua" w:cs="Times New Roman"/>
          <w:color w:val="000000" w:themeColor="text1"/>
          <w:kern w:val="0"/>
          <w:sz w:val="24"/>
          <w:szCs w:val="24"/>
        </w:rPr>
        <w:t>proteins</w:t>
      </w:r>
      <w:r w:rsidR="0048676D" w:rsidRPr="00A35221">
        <w:rPr>
          <w:rFonts w:ascii="Book Antiqua" w:hAnsi="Book Antiqua" w:cs="Times New Roman"/>
          <w:color w:val="000000" w:themeColor="text1"/>
          <w:kern w:val="0"/>
          <w:sz w:val="24"/>
          <w:szCs w:val="24"/>
        </w:rPr>
        <w:t xml:space="preserve">, such as claudin, </w:t>
      </w:r>
      <w:r w:rsidR="00743B10" w:rsidRPr="00A35221">
        <w:rPr>
          <w:rFonts w:ascii="Book Antiqua" w:hAnsi="Book Antiqua" w:cs="Times New Roman"/>
          <w:color w:val="000000" w:themeColor="text1"/>
          <w:kern w:val="0"/>
          <w:sz w:val="24"/>
          <w:szCs w:val="24"/>
        </w:rPr>
        <w:t>occludin,</w:t>
      </w:r>
      <w:r w:rsidR="0048676D" w:rsidRPr="00A35221">
        <w:rPr>
          <w:rFonts w:ascii="Book Antiqua" w:hAnsi="Book Antiqua" w:cs="Times New Roman"/>
          <w:color w:val="000000" w:themeColor="text1"/>
          <w:kern w:val="0"/>
          <w:sz w:val="24"/>
          <w:szCs w:val="24"/>
        </w:rPr>
        <w:t xml:space="preserve"> and zonula occludens 1 (ZO-1) were significant</w:t>
      </w:r>
      <w:r w:rsidR="00743B10" w:rsidRPr="00A35221">
        <w:rPr>
          <w:rFonts w:ascii="Book Antiqua" w:hAnsi="Book Antiqua" w:cs="Times New Roman"/>
          <w:color w:val="000000" w:themeColor="text1"/>
          <w:kern w:val="0"/>
          <w:sz w:val="24"/>
          <w:szCs w:val="24"/>
        </w:rPr>
        <w:t>ly</w:t>
      </w:r>
      <w:r w:rsidR="0048676D" w:rsidRPr="00A35221">
        <w:rPr>
          <w:rFonts w:ascii="Book Antiqua" w:hAnsi="Book Antiqua" w:cs="Times New Roman"/>
          <w:color w:val="000000" w:themeColor="text1"/>
          <w:kern w:val="0"/>
          <w:sz w:val="24"/>
          <w:szCs w:val="24"/>
        </w:rPr>
        <w:t xml:space="preserve"> increased </w:t>
      </w:r>
      <w:r w:rsidR="00743B10" w:rsidRPr="00A35221">
        <w:rPr>
          <w:rFonts w:ascii="Book Antiqua" w:hAnsi="Book Antiqua" w:cs="Times New Roman"/>
          <w:color w:val="000000" w:themeColor="text1"/>
          <w:kern w:val="0"/>
          <w:sz w:val="24"/>
          <w:szCs w:val="24"/>
        </w:rPr>
        <w:t>in</w:t>
      </w:r>
      <w:r w:rsidR="00470FB0" w:rsidRPr="00A35221">
        <w:rPr>
          <w:rFonts w:ascii="Book Antiqua" w:hAnsi="Book Antiqua" w:cs="Times New Roman"/>
          <w:color w:val="000000" w:themeColor="text1"/>
          <w:kern w:val="0"/>
          <w:sz w:val="24"/>
          <w:szCs w:val="24"/>
        </w:rPr>
        <w:t xml:space="preserve"> newborn piglets </w:t>
      </w:r>
      <w:r w:rsidR="00743B10" w:rsidRPr="00A35221">
        <w:rPr>
          <w:rFonts w:ascii="Book Antiqua" w:hAnsi="Book Antiqua" w:cs="Times New Roman"/>
          <w:color w:val="000000" w:themeColor="text1"/>
          <w:kern w:val="0"/>
          <w:sz w:val="24"/>
          <w:szCs w:val="24"/>
        </w:rPr>
        <w:t xml:space="preserve">after the </w:t>
      </w:r>
      <w:r w:rsidR="00470FB0" w:rsidRPr="00A35221">
        <w:rPr>
          <w:rFonts w:ascii="Book Antiqua" w:hAnsi="Book Antiqua" w:cs="Times New Roman"/>
          <w:color w:val="000000" w:themeColor="text1"/>
          <w:kern w:val="0"/>
          <w:sz w:val="24"/>
          <w:szCs w:val="24"/>
        </w:rPr>
        <w:t xml:space="preserve">administration </w:t>
      </w:r>
      <w:r w:rsidR="00743B10" w:rsidRPr="00A35221">
        <w:rPr>
          <w:rFonts w:ascii="Book Antiqua" w:hAnsi="Book Antiqua" w:cs="Times New Roman"/>
          <w:color w:val="000000" w:themeColor="text1"/>
          <w:kern w:val="0"/>
          <w:sz w:val="24"/>
          <w:szCs w:val="24"/>
        </w:rPr>
        <w:t xml:space="preserve">of </w:t>
      </w:r>
      <w:r w:rsidR="00470FB0" w:rsidRPr="00A35221">
        <w:rPr>
          <w:rFonts w:ascii="Book Antiqua" w:hAnsi="Book Antiqua" w:cs="Times New Roman"/>
          <w:i/>
          <w:color w:val="000000" w:themeColor="text1"/>
          <w:kern w:val="0"/>
          <w:sz w:val="24"/>
          <w:szCs w:val="24"/>
        </w:rPr>
        <w:t>Lactobacillus reuteri</w:t>
      </w:r>
      <w:r w:rsidR="003477F3" w:rsidRPr="00A35221">
        <w:rPr>
          <w:rFonts w:ascii="Book Antiqua" w:eastAsia="MinionPro-Regular" w:hAnsi="Book Antiqua" w:cs="Times New Roman"/>
          <w:color w:val="000000" w:themeColor="text1"/>
          <w:kern w:val="0"/>
          <w:sz w:val="24"/>
          <w:szCs w:val="24"/>
          <w:vertAlign w:val="superscript"/>
        </w:rPr>
        <w:t>[119]</w:t>
      </w:r>
      <w:r w:rsidR="00470FB0" w:rsidRPr="00A35221">
        <w:rPr>
          <w:rFonts w:ascii="Book Antiqua" w:hAnsi="Book Antiqua" w:cs="Times New Roman"/>
          <w:color w:val="000000" w:themeColor="text1"/>
          <w:kern w:val="0"/>
          <w:sz w:val="24"/>
          <w:szCs w:val="24"/>
        </w:rPr>
        <w:t xml:space="preserve">. Moreover, the </w:t>
      </w:r>
      <w:r w:rsidR="006A5C98" w:rsidRPr="00A35221">
        <w:rPr>
          <w:rFonts w:ascii="Book Antiqua" w:hAnsi="Book Antiqua" w:cs="Times New Roman"/>
          <w:color w:val="000000" w:themeColor="text1"/>
          <w:kern w:val="0"/>
          <w:sz w:val="24"/>
          <w:szCs w:val="24"/>
        </w:rPr>
        <w:t xml:space="preserve">ability of </w:t>
      </w:r>
      <w:r w:rsidR="00E11DCD" w:rsidRPr="00A35221">
        <w:rPr>
          <w:rFonts w:ascii="Book Antiqua" w:hAnsi="Book Antiqua" w:cs="Times New Roman"/>
          <w:i/>
          <w:color w:val="000000" w:themeColor="text1"/>
          <w:kern w:val="0"/>
          <w:sz w:val="24"/>
          <w:szCs w:val="24"/>
        </w:rPr>
        <w:t>Lactobacillus plantarum</w:t>
      </w:r>
      <w:r w:rsidR="006A5C98" w:rsidRPr="00A35221">
        <w:rPr>
          <w:rFonts w:ascii="Book Antiqua" w:hAnsi="Book Antiqua" w:cs="Times New Roman"/>
          <w:color w:val="000000" w:themeColor="text1"/>
          <w:kern w:val="0"/>
          <w:sz w:val="24"/>
          <w:szCs w:val="24"/>
        </w:rPr>
        <w:t xml:space="preserve"> to </w:t>
      </w:r>
      <w:r w:rsidR="00E11DCD" w:rsidRPr="00A35221">
        <w:rPr>
          <w:rFonts w:ascii="Book Antiqua" w:hAnsi="Book Antiqua" w:cs="Times New Roman"/>
          <w:color w:val="000000" w:themeColor="text1"/>
          <w:kern w:val="0"/>
          <w:sz w:val="24"/>
          <w:szCs w:val="24"/>
        </w:rPr>
        <w:t xml:space="preserve">recruit occludins and ZO-1 to the TJ region </w:t>
      </w:r>
      <w:r w:rsidR="006A5C98" w:rsidRPr="00A35221">
        <w:rPr>
          <w:rFonts w:ascii="Book Antiqua" w:hAnsi="Book Antiqua" w:cs="Times New Roman"/>
          <w:color w:val="000000" w:themeColor="text1"/>
          <w:kern w:val="0"/>
          <w:sz w:val="24"/>
          <w:szCs w:val="24"/>
        </w:rPr>
        <w:t>has been reported</w:t>
      </w:r>
      <w:r w:rsidR="00E11DCD" w:rsidRPr="00A35221">
        <w:rPr>
          <w:rFonts w:ascii="Book Antiqua" w:hAnsi="Book Antiqua" w:cs="Times New Roman"/>
          <w:color w:val="000000" w:themeColor="text1"/>
          <w:kern w:val="0"/>
          <w:sz w:val="24"/>
          <w:szCs w:val="24"/>
        </w:rPr>
        <w:t xml:space="preserve"> in a clinical trial</w:t>
      </w:r>
      <w:r w:rsidR="00FB73F5" w:rsidRPr="00A35221">
        <w:rPr>
          <w:rFonts w:ascii="Book Antiqua" w:eastAsia="MinionPro-Regular" w:hAnsi="Book Antiqua" w:cs="Times New Roman"/>
          <w:color w:val="000000" w:themeColor="text1"/>
          <w:kern w:val="0"/>
          <w:sz w:val="24"/>
          <w:szCs w:val="24"/>
          <w:vertAlign w:val="superscript"/>
        </w:rPr>
        <w:t>[117]</w:t>
      </w:r>
      <w:r w:rsidR="00E11DCD" w:rsidRPr="00A35221">
        <w:rPr>
          <w:rFonts w:ascii="Book Antiqua" w:hAnsi="Book Antiqua" w:cs="Times New Roman"/>
          <w:color w:val="000000" w:themeColor="text1"/>
          <w:kern w:val="0"/>
          <w:sz w:val="24"/>
          <w:szCs w:val="24"/>
        </w:rPr>
        <w:t>.</w:t>
      </w:r>
      <w:r w:rsidR="0048676D" w:rsidRPr="00A35221">
        <w:rPr>
          <w:rFonts w:ascii="Book Antiqua" w:hAnsi="Book Antiqua" w:cs="Times New Roman"/>
          <w:color w:val="000000" w:themeColor="text1"/>
          <w:kern w:val="0"/>
          <w:sz w:val="24"/>
          <w:szCs w:val="24"/>
        </w:rPr>
        <w:t xml:space="preserve"> </w:t>
      </w:r>
      <w:r w:rsidR="00423500" w:rsidRPr="00A35221">
        <w:rPr>
          <w:rFonts w:ascii="Book Antiqua" w:hAnsi="Book Antiqua" w:cs="Times New Roman"/>
          <w:color w:val="000000" w:themeColor="text1"/>
          <w:kern w:val="0"/>
          <w:sz w:val="24"/>
          <w:szCs w:val="24"/>
        </w:rPr>
        <w:t>Furthermore,</w:t>
      </w:r>
      <w:r w:rsidR="00C24A02" w:rsidRPr="00A35221">
        <w:rPr>
          <w:rFonts w:ascii="Book Antiqua" w:hAnsi="Book Antiqua" w:cs="Times New Roman"/>
          <w:color w:val="000000" w:themeColor="text1"/>
          <w:kern w:val="0"/>
          <w:sz w:val="24"/>
          <w:szCs w:val="24"/>
        </w:rPr>
        <w:t xml:space="preserve"> </w:t>
      </w:r>
      <w:r w:rsidR="00423500" w:rsidRPr="00A35221">
        <w:rPr>
          <w:rFonts w:ascii="Book Antiqua" w:hAnsi="Book Antiqua" w:cs="Times New Roman"/>
          <w:color w:val="000000" w:themeColor="text1"/>
          <w:kern w:val="0"/>
          <w:sz w:val="24"/>
          <w:szCs w:val="24"/>
        </w:rPr>
        <w:t>probiotic</w:t>
      </w:r>
      <w:r w:rsidR="00423500" w:rsidRPr="00A35221">
        <w:rPr>
          <w:rFonts w:ascii="Book Antiqua" w:hAnsi="Book Antiqua" w:cs="Times New Roman"/>
          <w:i/>
          <w:color w:val="000000" w:themeColor="text1"/>
          <w:kern w:val="0"/>
          <w:sz w:val="24"/>
          <w:szCs w:val="24"/>
        </w:rPr>
        <w:t xml:space="preserve"> </w:t>
      </w:r>
      <w:r w:rsidR="006F487B" w:rsidRPr="00A35221">
        <w:rPr>
          <w:rFonts w:ascii="Book Antiqua" w:hAnsi="Book Antiqua" w:cs="Times New Roman"/>
          <w:i/>
          <w:color w:val="000000" w:themeColor="text1"/>
          <w:kern w:val="0"/>
          <w:sz w:val="24"/>
          <w:szCs w:val="24"/>
        </w:rPr>
        <w:t>B</w:t>
      </w:r>
      <w:r w:rsidR="00423500" w:rsidRPr="00A35221">
        <w:rPr>
          <w:rFonts w:ascii="Book Antiqua" w:hAnsi="Book Antiqua" w:cs="Times New Roman"/>
          <w:i/>
          <w:color w:val="000000" w:themeColor="text1"/>
          <w:kern w:val="0"/>
          <w:sz w:val="24"/>
          <w:szCs w:val="24"/>
        </w:rPr>
        <w:t xml:space="preserve">ifidobacteria </w:t>
      </w:r>
      <w:r w:rsidR="006A5C98" w:rsidRPr="00A35221">
        <w:rPr>
          <w:rFonts w:ascii="Book Antiqua" w:hAnsi="Book Antiqua" w:cs="Times New Roman"/>
          <w:color w:val="000000" w:themeColor="text1"/>
          <w:kern w:val="0"/>
          <w:sz w:val="24"/>
          <w:szCs w:val="24"/>
        </w:rPr>
        <w:t>show</w:t>
      </w:r>
      <w:r w:rsidR="00423500" w:rsidRPr="00A35221">
        <w:rPr>
          <w:rFonts w:ascii="Book Antiqua" w:hAnsi="Book Antiqua" w:cs="Times New Roman"/>
          <w:color w:val="000000" w:themeColor="text1"/>
          <w:kern w:val="0"/>
          <w:sz w:val="24"/>
          <w:szCs w:val="24"/>
        </w:rPr>
        <w:t xml:space="preserve"> similar effects to </w:t>
      </w:r>
      <w:r w:rsidR="00423500" w:rsidRPr="00A35221">
        <w:rPr>
          <w:rFonts w:ascii="Book Antiqua" w:hAnsi="Book Antiqua" w:cs="Times New Roman"/>
          <w:i/>
          <w:color w:val="000000" w:themeColor="text1"/>
          <w:kern w:val="0"/>
          <w:sz w:val="24"/>
          <w:szCs w:val="24"/>
        </w:rPr>
        <w:t>Lactobacillus</w:t>
      </w:r>
      <w:r w:rsidR="00423500" w:rsidRPr="00A35221">
        <w:rPr>
          <w:rFonts w:ascii="Book Antiqua" w:hAnsi="Book Antiqua" w:cs="Times New Roman"/>
          <w:color w:val="000000" w:themeColor="text1"/>
          <w:kern w:val="0"/>
          <w:sz w:val="24"/>
          <w:szCs w:val="24"/>
        </w:rPr>
        <w:t xml:space="preserve">, </w:t>
      </w:r>
      <w:r w:rsidR="006A5C98" w:rsidRPr="00A35221">
        <w:rPr>
          <w:rFonts w:ascii="Book Antiqua" w:hAnsi="Book Antiqua" w:cs="Times New Roman"/>
          <w:color w:val="000000" w:themeColor="text1"/>
          <w:kern w:val="0"/>
          <w:sz w:val="24"/>
          <w:szCs w:val="24"/>
        </w:rPr>
        <w:t xml:space="preserve">in terms of </w:t>
      </w:r>
      <w:r w:rsidR="00423500" w:rsidRPr="00A35221">
        <w:rPr>
          <w:rFonts w:ascii="Book Antiqua" w:hAnsi="Book Antiqua" w:cs="Times New Roman"/>
          <w:color w:val="000000" w:themeColor="text1"/>
          <w:kern w:val="0"/>
          <w:sz w:val="24"/>
          <w:szCs w:val="24"/>
        </w:rPr>
        <w:t xml:space="preserve">increased expression of ZO-1 and occludin </w:t>
      </w:r>
      <w:r w:rsidR="006A5C98" w:rsidRPr="00A35221">
        <w:rPr>
          <w:rFonts w:ascii="Book Antiqua" w:hAnsi="Book Antiqua" w:cs="Times New Roman"/>
          <w:color w:val="000000" w:themeColor="text1"/>
          <w:kern w:val="0"/>
          <w:sz w:val="24"/>
          <w:szCs w:val="24"/>
        </w:rPr>
        <w:t xml:space="preserve">by </w:t>
      </w:r>
      <w:r w:rsidR="00423500" w:rsidRPr="00A35221">
        <w:rPr>
          <w:rFonts w:ascii="Book Antiqua" w:hAnsi="Book Antiqua" w:cs="Times New Roman"/>
          <w:color w:val="000000" w:themeColor="text1"/>
          <w:kern w:val="0"/>
          <w:sz w:val="24"/>
          <w:szCs w:val="24"/>
        </w:rPr>
        <w:t xml:space="preserve">promoting </w:t>
      </w:r>
      <w:r w:rsidR="007137A5" w:rsidRPr="00A35221">
        <w:rPr>
          <w:rFonts w:ascii="Book Antiqua" w:hAnsi="Book Antiqua" w:cs="Times New Roman"/>
          <w:color w:val="000000" w:themeColor="text1"/>
          <w:kern w:val="0"/>
          <w:sz w:val="24"/>
          <w:szCs w:val="24"/>
        </w:rPr>
        <w:t xml:space="preserve">the activation of extracellular signal regulated kinases and </w:t>
      </w:r>
      <w:r w:rsidR="006A5C98" w:rsidRPr="00A35221">
        <w:rPr>
          <w:rFonts w:ascii="Book Antiqua" w:hAnsi="Book Antiqua" w:cs="Times New Roman"/>
          <w:color w:val="000000" w:themeColor="text1"/>
          <w:kern w:val="0"/>
          <w:sz w:val="24"/>
          <w:szCs w:val="24"/>
        </w:rPr>
        <w:t xml:space="preserve">the </w:t>
      </w:r>
      <w:r w:rsidR="007137A5" w:rsidRPr="00A35221">
        <w:rPr>
          <w:rFonts w:ascii="Book Antiqua" w:hAnsi="Book Antiqua" w:cs="Times New Roman"/>
          <w:color w:val="000000" w:themeColor="text1"/>
          <w:kern w:val="0"/>
          <w:sz w:val="24"/>
          <w:szCs w:val="24"/>
        </w:rPr>
        <w:t>p38 signal</w:t>
      </w:r>
      <w:r w:rsidR="006A5C98" w:rsidRPr="00A35221">
        <w:rPr>
          <w:rFonts w:ascii="Book Antiqua" w:hAnsi="Book Antiqua" w:cs="Times New Roman"/>
          <w:color w:val="000000" w:themeColor="text1"/>
          <w:kern w:val="0"/>
          <w:sz w:val="24"/>
          <w:szCs w:val="24"/>
        </w:rPr>
        <w:t>ing</w:t>
      </w:r>
      <w:r w:rsidR="007137A5" w:rsidRPr="00A35221">
        <w:rPr>
          <w:rFonts w:ascii="Book Antiqua" w:hAnsi="Book Antiqua" w:cs="Times New Roman"/>
          <w:color w:val="000000" w:themeColor="text1"/>
          <w:kern w:val="0"/>
          <w:sz w:val="24"/>
          <w:szCs w:val="24"/>
        </w:rPr>
        <w:t xml:space="preserve"> pathway in human epithelial cells</w:t>
      </w:r>
      <w:r w:rsidR="00C96CAC" w:rsidRPr="00A35221">
        <w:rPr>
          <w:rFonts w:ascii="Book Antiqua" w:eastAsia="MinionPro-Regular" w:hAnsi="Book Antiqua" w:cs="Times New Roman"/>
          <w:color w:val="000000" w:themeColor="text1"/>
          <w:kern w:val="0"/>
          <w:sz w:val="24"/>
          <w:szCs w:val="24"/>
          <w:vertAlign w:val="superscript"/>
        </w:rPr>
        <w:t>[120]</w:t>
      </w:r>
      <w:r w:rsidR="007137A5" w:rsidRPr="00A35221">
        <w:rPr>
          <w:rFonts w:ascii="Book Antiqua" w:hAnsi="Book Antiqua" w:cs="Times New Roman"/>
          <w:color w:val="000000" w:themeColor="text1"/>
          <w:kern w:val="0"/>
          <w:sz w:val="24"/>
          <w:szCs w:val="24"/>
        </w:rPr>
        <w:t>.</w:t>
      </w:r>
      <w:r w:rsidR="00C24A02" w:rsidRPr="00A35221">
        <w:rPr>
          <w:rFonts w:ascii="Book Antiqua" w:hAnsi="Book Antiqua" w:cs="Times New Roman"/>
          <w:color w:val="000000" w:themeColor="text1"/>
          <w:kern w:val="0"/>
          <w:sz w:val="24"/>
          <w:szCs w:val="24"/>
        </w:rPr>
        <w:t xml:space="preserve"> </w:t>
      </w:r>
      <w:r w:rsidR="006A5C98" w:rsidRPr="00A35221">
        <w:rPr>
          <w:rFonts w:ascii="Book Antiqua" w:hAnsi="Book Antiqua" w:cs="Times New Roman"/>
          <w:color w:val="000000" w:themeColor="text1"/>
          <w:kern w:val="0"/>
          <w:sz w:val="24"/>
          <w:szCs w:val="24"/>
        </w:rPr>
        <w:t>In addition</w:t>
      </w:r>
      <w:r w:rsidR="00AB288B" w:rsidRPr="00A35221">
        <w:rPr>
          <w:rFonts w:ascii="Book Antiqua" w:hAnsi="Book Antiqua" w:cs="Times New Roman"/>
          <w:color w:val="000000" w:themeColor="text1"/>
          <w:kern w:val="0"/>
          <w:sz w:val="24"/>
          <w:szCs w:val="24"/>
        </w:rPr>
        <w:t xml:space="preserve">, a recent study revealed that </w:t>
      </w:r>
      <w:r w:rsidR="009B0A75" w:rsidRPr="00A35221">
        <w:rPr>
          <w:rFonts w:ascii="Book Antiqua" w:hAnsi="Book Antiqua" w:cs="Times New Roman"/>
          <w:color w:val="000000" w:themeColor="text1"/>
          <w:kern w:val="0"/>
          <w:sz w:val="24"/>
          <w:szCs w:val="24"/>
        </w:rPr>
        <w:t xml:space="preserve">TNBS-induced gut barrier dysfunction </w:t>
      </w:r>
      <w:r w:rsidR="006A5C98" w:rsidRPr="00A35221">
        <w:rPr>
          <w:rFonts w:ascii="Book Antiqua" w:hAnsi="Book Antiqua" w:cs="Times New Roman"/>
          <w:color w:val="000000" w:themeColor="text1"/>
          <w:kern w:val="0"/>
          <w:sz w:val="24"/>
          <w:szCs w:val="24"/>
        </w:rPr>
        <w:t>was</w:t>
      </w:r>
      <w:r w:rsidR="009B0A75" w:rsidRPr="00A35221">
        <w:rPr>
          <w:rFonts w:ascii="Book Antiqua" w:hAnsi="Book Antiqua" w:cs="Times New Roman"/>
          <w:color w:val="000000" w:themeColor="text1"/>
          <w:kern w:val="0"/>
          <w:sz w:val="24"/>
          <w:szCs w:val="24"/>
        </w:rPr>
        <w:t xml:space="preserve"> improved noticeably after </w:t>
      </w:r>
      <w:r w:rsidR="00AB288B" w:rsidRPr="00A35221">
        <w:rPr>
          <w:rFonts w:ascii="Book Antiqua" w:hAnsi="Book Antiqua" w:cs="Times New Roman"/>
          <w:i/>
          <w:color w:val="000000" w:themeColor="text1"/>
          <w:kern w:val="0"/>
          <w:sz w:val="24"/>
          <w:szCs w:val="24"/>
        </w:rPr>
        <w:t>Bifidobacterium longum</w:t>
      </w:r>
      <w:r w:rsidR="00AB288B" w:rsidRPr="00A35221">
        <w:rPr>
          <w:rFonts w:ascii="Book Antiqua" w:hAnsi="Book Antiqua" w:cs="Times New Roman"/>
          <w:color w:val="000000" w:themeColor="text1"/>
          <w:kern w:val="0"/>
          <w:sz w:val="24"/>
          <w:szCs w:val="24"/>
        </w:rPr>
        <w:t xml:space="preserve"> </w:t>
      </w:r>
      <w:r w:rsidR="009B0A75" w:rsidRPr="00A35221">
        <w:rPr>
          <w:rFonts w:ascii="Book Antiqua" w:hAnsi="Book Antiqua" w:cs="Times New Roman"/>
          <w:color w:val="000000" w:themeColor="text1"/>
          <w:kern w:val="0"/>
          <w:sz w:val="24"/>
          <w:szCs w:val="24"/>
        </w:rPr>
        <w:t>treatment</w:t>
      </w:r>
      <w:r w:rsidR="006A5C98" w:rsidRPr="00A35221">
        <w:rPr>
          <w:rFonts w:ascii="Book Antiqua" w:hAnsi="Book Antiqua" w:cs="Times New Roman"/>
          <w:color w:val="000000" w:themeColor="text1"/>
          <w:kern w:val="0"/>
          <w:sz w:val="24"/>
          <w:szCs w:val="24"/>
        </w:rPr>
        <w:t xml:space="preserve"> owing to suppression of</w:t>
      </w:r>
      <w:r w:rsidR="009B0A75" w:rsidRPr="00A35221">
        <w:rPr>
          <w:rFonts w:ascii="Book Antiqua" w:hAnsi="Book Antiqua" w:cs="Times New Roman"/>
          <w:color w:val="000000" w:themeColor="text1"/>
          <w:kern w:val="0"/>
          <w:sz w:val="24"/>
          <w:szCs w:val="24"/>
        </w:rPr>
        <w:t xml:space="preserve"> </w:t>
      </w:r>
      <w:bookmarkStart w:id="73" w:name="OLE_LINK59"/>
      <w:bookmarkStart w:id="74" w:name="OLE_LINK60"/>
      <w:r w:rsidR="00E40F46" w:rsidRPr="00A35221">
        <w:rPr>
          <w:rFonts w:ascii="Book Antiqua" w:hAnsi="Book Antiqua" w:cs="Times New Roman"/>
          <w:color w:val="000000" w:themeColor="text1"/>
          <w:kern w:val="0"/>
          <w:sz w:val="24"/>
          <w:szCs w:val="24"/>
        </w:rPr>
        <w:t>high mobility group box 1 protein release</w:t>
      </w:r>
      <w:r w:rsidR="00C96CAC" w:rsidRPr="00A35221">
        <w:rPr>
          <w:rFonts w:ascii="Book Antiqua" w:eastAsia="MinionPro-Regular" w:hAnsi="Book Antiqua" w:cs="Times New Roman"/>
          <w:color w:val="000000" w:themeColor="text1"/>
          <w:kern w:val="0"/>
          <w:sz w:val="24"/>
          <w:szCs w:val="24"/>
          <w:vertAlign w:val="superscript"/>
        </w:rPr>
        <w:t>[106]</w:t>
      </w:r>
      <w:r w:rsidR="00E40F46" w:rsidRPr="00A35221">
        <w:rPr>
          <w:rFonts w:ascii="Book Antiqua" w:hAnsi="Book Antiqua" w:cs="Times New Roman"/>
          <w:color w:val="000000" w:themeColor="text1"/>
          <w:kern w:val="0"/>
          <w:sz w:val="24"/>
          <w:szCs w:val="24"/>
        </w:rPr>
        <w:t xml:space="preserve">. Except for the </w:t>
      </w:r>
      <w:r w:rsidR="007E09F8" w:rsidRPr="00A35221">
        <w:rPr>
          <w:rFonts w:ascii="Book Antiqua" w:hAnsi="Book Antiqua" w:cs="Times New Roman"/>
          <w:color w:val="000000" w:themeColor="text1"/>
          <w:kern w:val="0"/>
          <w:sz w:val="24"/>
          <w:szCs w:val="24"/>
        </w:rPr>
        <w:t>single probiotic, several probiotic mixture</w:t>
      </w:r>
      <w:r w:rsidR="00F86046" w:rsidRPr="00A35221">
        <w:rPr>
          <w:rFonts w:ascii="Book Antiqua" w:hAnsi="Book Antiqua" w:cs="Times New Roman"/>
          <w:color w:val="000000" w:themeColor="text1"/>
          <w:kern w:val="0"/>
          <w:sz w:val="24"/>
          <w:szCs w:val="24"/>
        </w:rPr>
        <w:t>s</w:t>
      </w:r>
      <w:r w:rsidR="007E09F8" w:rsidRPr="00A35221">
        <w:rPr>
          <w:rFonts w:ascii="Book Antiqua" w:hAnsi="Book Antiqua" w:cs="Times New Roman"/>
          <w:color w:val="000000" w:themeColor="text1"/>
          <w:kern w:val="0"/>
          <w:sz w:val="24"/>
          <w:szCs w:val="24"/>
        </w:rPr>
        <w:t xml:space="preserve"> present a similar </w:t>
      </w:r>
      <w:r w:rsidR="00E87D50" w:rsidRPr="00A35221">
        <w:rPr>
          <w:rFonts w:ascii="Book Antiqua" w:hAnsi="Book Antiqua" w:cs="Times New Roman"/>
          <w:color w:val="000000" w:themeColor="text1"/>
          <w:kern w:val="0"/>
          <w:sz w:val="24"/>
          <w:szCs w:val="24"/>
        </w:rPr>
        <w:t xml:space="preserve">efficiency. Bifico, for example, </w:t>
      </w:r>
      <w:r w:rsidR="006A5C98" w:rsidRPr="00A35221">
        <w:rPr>
          <w:rFonts w:ascii="Book Antiqua" w:hAnsi="Book Antiqua" w:cs="Times New Roman"/>
          <w:color w:val="000000" w:themeColor="text1"/>
          <w:kern w:val="0"/>
          <w:sz w:val="24"/>
          <w:szCs w:val="24"/>
        </w:rPr>
        <w:t xml:space="preserve">which is </w:t>
      </w:r>
      <w:r w:rsidR="00E87D50" w:rsidRPr="00A35221">
        <w:rPr>
          <w:rFonts w:ascii="Book Antiqua" w:hAnsi="Book Antiqua" w:cs="Times New Roman"/>
          <w:color w:val="000000" w:themeColor="text1"/>
          <w:kern w:val="0"/>
          <w:sz w:val="24"/>
          <w:szCs w:val="24"/>
        </w:rPr>
        <w:t xml:space="preserve">a probiotic mixture </w:t>
      </w:r>
      <w:r w:rsidR="006A5C98" w:rsidRPr="00A35221">
        <w:rPr>
          <w:rFonts w:ascii="Book Antiqua" w:hAnsi="Book Antiqua" w:cs="Times New Roman"/>
          <w:color w:val="000000" w:themeColor="text1"/>
          <w:kern w:val="0"/>
          <w:sz w:val="24"/>
          <w:szCs w:val="24"/>
        </w:rPr>
        <w:t xml:space="preserve">comprising </w:t>
      </w:r>
      <w:r w:rsidR="00E87D50" w:rsidRPr="00A35221">
        <w:rPr>
          <w:rFonts w:ascii="Book Antiqua" w:hAnsi="Book Antiqua" w:cs="Times New Roman"/>
          <w:i/>
          <w:color w:val="000000" w:themeColor="text1"/>
          <w:kern w:val="0"/>
          <w:sz w:val="24"/>
          <w:szCs w:val="24"/>
        </w:rPr>
        <w:t>Bifidobacterium</w:t>
      </w:r>
      <w:r w:rsidR="00E87D50" w:rsidRPr="00A35221">
        <w:rPr>
          <w:rFonts w:ascii="Book Antiqua" w:hAnsi="Book Antiqua" w:cs="Times New Roman"/>
          <w:color w:val="000000" w:themeColor="text1"/>
          <w:kern w:val="0"/>
          <w:sz w:val="24"/>
          <w:szCs w:val="24"/>
        </w:rPr>
        <w:t>,</w:t>
      </w:r>
      <w:r w:rsidR="00E87D50" w:rsidRPr="00A35221">
        <w:rPr>
          <w:rFonts w:ascii="Book Antiqua" w:hAnsi="Book Antiqua" w:cs="Times New Roman"/>
          <w:i/>
          <w:color w:val="000000" w:themeColor="text1"/>
          <w:kern w:val="0"/>
          <w:sz w:val="24"/>
          <w:szCs w:val="24"/>
        </w:rPr>
        <w:t xml:space="preserve"> Lactobacillus acidophilus</w:t>
      </w:r>
      <w:r w:rsidR="006A5C98" w:rsidRPr="00A35221">
        <w:rPr>
          <w:rFonts w:ascii="Book Antiqua" w:hAnsi="Book Antiqua" w:cs="Times New Roman"/>
          <w:i/>
          <w:color w:val="000000" w:themeColor="text1"/>
          <w:kern w:val="0"/>
          <w:sz w:val="24"/>
          <w:szCs w:val="24"/>
        </w:rPr>
        <w:t xml:space="preserve">, </w:t>
      </w:r>
      <w:r w:rsidR="00E87D50" w:rsidRPr="00A35221">
        <w:rPr>
          <w:rFonts w:ascii="Book Antiqua" w:hAnsi="Book Antiqua" w:cs="Times New Roman"/>
          <w:color w:val="000000" w:themeColor="text1"/>
          <w:kern w:val="0"/>
          <w:sz w:val="24"/>
          <w:szCs w:val="24"/>
        </w:rPr>
        <w:t xml:space="preserve">and </w:t>
      </w:r>
      <w:r w:rsidR="00E87D50" w:rsidRPr="00A35221">
        <w:rPr>
          <w:rFonts w:ascii="Book Antiqua" w:hAnsi="Book Antiqua" w:cs="Times New Roman"/>
          <w:i/>
          <w:color w:val="000000" w:themeColor="text1"/>
          <w:kern w:val="0"/>
          <w:sz w:val="24"/>
          <w:szCs w:val="24"/>
        </w:rPr>
        <w:t>Enterococcus</w:t>
      </w:r>
      <w:r w:rsidR="00E87D50" w:rsidRPr="00A35221">
        <w:rPr>
          <w:rFonts w:ascii="Book Antiqua" w:hAnsi="Book Antiqua" w:cs="Times New Roman"/>
          <w:color w:val="000000" w:themeColor="text1"/>
          <w:kern w:val="0"/>
          <w:sz w:val="24"/>
          <w:szCs w:val="24"/>
        </w:rPr>
        <w:t xml:space="preserve">, </w:t>
      </w:r>
      <w:r w:rsidR="00BE3707" w:rsidRPr="00A35221">
        <w:rPr>
          <w:rFonts w:ascii="Book Antiqua" w:hAnsi="Book Antiqua" w:cs="Times New Roman"/>
          <w:color w:val="000000" w:themeColor="text1"/>
          <w:kern w:val="0"/>
          <w:sz w:val="24"/>
          <w:szCs w:val="24"/>
        </w:rPr>
        <w:t xml:space="preserve">was shown to </w:t>
      </w:r>
      <w:r w:rsidR="00B6409D" w:rsidRPr="00A35221">
        <w:rPr>
          <w:rFonts w:ascii="Book Antiqua" w:hAnsi="Book Antiqua" w:cs="Times New Roman"/>
          <w:color w:val="000000" w:themeColor="text1"/>
          <w:kern w:val="0"/>
          <w:sz w:val="24"/>
          <w:szCs w:val="24"/>
        </w:rPr>
        <w:t xml:space="preserve">upregulate the expression of TJs in </w:t>
      </w:r>
      <w:r w:rsidR="006F216B" w:rsidRPr="00A35221">
        <w:rPr>
          <w:rFonts w:ascii="Book Antiqua" w:hAnsi="Book Antiqua" w:cs="Times New Roman"/>
          <w:color w:val="000000" w:themeColor="text1"/>
          <w:kern w:val="0"/>
          <w:sz w:val="24"/>
          <w:szCs w:val="24"/>
        </w:rPr>
        <w:t>IL10</w:t>
      </w:r>
      <w:r w:rsidR="006F216B" w:rsidRPr="00A35221">
        <w:rPr>
          <w:rFonts w:ascii="Book Antiqua" w:hAnsi="Book Antiqua" w:cs="Times New Roman"/>
          <w:color w:val="000000" w:themeColor="text1"/>
          <w:kern w:val="0"/>
          <w:sz w:val="24"/>
          <w:szCs w:val="24"/>
          <w:vertAlign w:val="superscript"/>
        </w:rPr>
        <w:t>-/-</w:t>
      </w:r>
      <w:r w:rsidR="00B6409D" w:rsidRPr="00A35221">
        <w:rPr>
          <w:rFonts w:ascii="Book Antiqua" w:hAnsi="Book Antiqua" w:cs="Times New Roman"/>
          <w:color w:val="000000" w:themeColor="text1"/>
          <w:kern w:val="0"/>
          <w:sz w:val="24"/>
          <w:szCs w:val="24"/>
        </w:rPr>
        <w:t>/TNBS-induced models</w:t>
      </w:r>
      <w:r w:rsidR="001A5807" w:rsidRPr="00A35221">
        <w:rPr>
          <w:rFonts w:ascii="Book Antiqua" w:eastAsia="MinionPro-Regular" w:hAnsi="Book Antiqua" w:cs="Times New Roman"/>
          <w:color w:val="000000" w:themeColor="text1"/>
          <w:kern w:val="0"/>
          <w:sz w:val="24"/>
          <w:szCs w:val="24"/>
          <w:vertAlign w:val="superscript"/>
        </w:rPr>
        <w:t>[121]</w:t>
      </w:r>
      <w:r w:rsidR="00B6409D" w:rsidRPr="00A35221">
        <w:rPr>
          <w:rFonts w:ascii="Book Antiqua" w:hAnsi="Book Antiqua" w:cs="Times New Roman"/>
          <w:color w:val="000000" w:themeColor="text1"/>
          <w:kern w:val="0"/>
          <w:sz w:val="24"/>
          <w:szCs w:val="24"/>
        </w:rPr>
        <w:t>.</w:t>
      </w:r>
      <w:r w:rsidR="00E40F46" w:rsidRPr="00A35221">
        <w:rPr>
          <w:rFonts w:ascii="Book Antiqua" w:hAnsi="Book Antiqua" w:cs="Times New Roman"/>
          <w:color w:val="000000" w:themeColor="text1"/>
          <w:kern w:val="0"/>
          <w:sz w:val="24"/>
          <w:szCs w:val="24"/>
        </w:rPr>
        <w:t xml:space="preserve"> </w:t>
      </w:r>
      <w:bookmarkEnd w:id="73"/>
      <w:bookmarkEnd w:id="74"/>
      <w:r w:rsidR="00C342B7" w:rsidRPr="00A35221">
        <w:rPr>
          <w:rFonts w:ascii="Book Antiqua" w:hAnsi="Book Antiqua" w:cs="Times New Roman"/>
          <w:color w:val="000000" w:themeColor="text1"/>
          <w:kern w:val="0"/>
          <w:sz w:val="24"/>
          <w:szCs w:val="24"/>
        </w:rPr>
        <w:t xml:space="preserve">However, similar </w:t>
      </w:r>
      <w:r w:rsidR="00C342B7" w:rsidRPr="00A35221">
        <w:rPr>
          <w:rFonts w:ascii="Book Antiqua" w:hAnsi="Book Antiqua" w:cs="Times New Roman"/>
          <w:color w:val="000000" w:themeColor="text1"/>
          <w:kern w:val="0"/>
          <w:sz w:val="24"/>
          <w:szCs w:val="24"/>
        </w:rPr>
        <w:lastRenderedPageBreak/>
        <w:t xml:space="preserve">evidence in clinical </w:t>
      </w:r>
      <w:r w:rsidR="00BE3707" w:rsidRPr="00A35221">
        <w:rPr>
          <w:rFonts w:ascii="Book Antiqua" w:hAnsi="Book Antiqua" w:cs="Times New Roman"/>
          <w:color w:val="000000" w:themeColor="text1"/>
          <w:kern w:val="0"/>
          <w:sz w:val="24"/>
          <w:szCs w:val="24"/>
        </w:rPr>
        <w:t xml:space="preserve">settings is </w:t>
      </w:r>
      <w:r w:rsidR="00C342B7" w:rsidRPr="00A35221">
        <w:rPr>
          <w:rFonts w:ascii="Book Antiqua" w:hAnsi="Book Antiqua" w:cs="Times New Roman"/>
          <w:color w:val="000000" w:themeColor="text1"/>
          <w:kern w:val="0"/>
          <w:sz w:val="24"/>
          <w:szCs w:val="24"/>
        </w:rPr>
        <w:t xml:space="preserve">scarce, and </w:t>
      </w:r>
      <w:r w:rsidR="00BE3707" w:rsidRPr="00A35221">
        <w:rPr>
          <w:rFonts w:ascii="Book Antiqua" w:hAnsi="Book Antiqua" w:cs="Times New Roman"/>
          <w:color w:val="000000" w:themeColor="text1"/>
          <w:kern w:val="0"/>
          <w:sz w:val="24"/>
          <w:szCs w:val="24"/>
        </w:rPr>
        <w:t>further study is warranted</w:t>
      </w:r>
      <w:r w:rsidR="007505ED" w:rsidRPr="00A35221">
        <w:rPr>
          <w:rFonts w:ascii="Book Antiqua" w:hAnsi="Book Antiqua" w:cs="Times New Roman"/>
          <w:color w:val="000000" w:themeColor="text1"/>
          <w:kern w:val="0"/>
          <w:sz w:val="24"/>
          <w:szCs w:val="24"/>
        </w:rPr>
        <w:t xml:space="preserve"> (Figure 2).</w:t>
      </w:r>
    </w:p>
    <w:p w14:paraId="0558B8FE" w14:textId="77777777" w:rsidR="00AA528C" w:rsidRPr="00A35221" w:rsidRDefault="00AA528C" w:rsidP="00B93D27">
      <w:pPr>
        <w:adjustRightInd w:val="0"/>
        <w:snapToGrid w:val="0"/>
        <w:spacing w:line="360" w:lineRule="auto"/>
        <w:ind w:firstLineChars="100" w:firstLine="240"/>
        <w:rPr>
          <w:rFonts w:ascii="Book Antiqua" w:hAnsi="Book Antiqua" w:cs="Times New Roman"/>
          <w:color w:val="000000" w:themeColor="text1"/>
          <w:kern w:val="0"/>
          <w:sz w:val="24"/>
          <w:szCs w:val="24"/>
        </w:rPr>
      </w:pPr>
    </w:p>
    <w:p w14:paraId="2A09EF56" w14:textId="5C1F6ED1" w:rsidR="003174B9" w:rsidRPr="00A35221" w:rsidRDefault="003174B9" w:rsidP="00B93D27">
      <w:pPr>
        <w:adjustRightInd w:val="0"/>
        <w:snapToGrid w:val="0"/>
        <w:spacing w:line="360" w:lineRule="auto"/>
        <w:rPr>
          <w:rFonts w:ascii="Book Antiqua" w:hAnsi="Book Antiqua" w:cs="Times New Roman"/>
          <w:b/>
          <w:color w:val="000000" w:themeColor="text1"/>
          <w:kern w:val="0"/>
          <w:sz w:val="24"/>
          <w:szCs w:val="24"/>
          <w:u w:val="single"/>
        </w:rPr>
      </w:pPr>
      <w:r w:rsidRPr="00A35221">
        <w:rPr>
          <w:rFonts w:ascii="Book Antiqua" w:hAnsi="Book Antiqua" w:cs="Times New Roman"/>
          <w:b/>
          <w:color w:val="000000" w:themeColor="text1"/>
          <w:kern w:val="0"/>
          <w:sz w:val="24"/>
          <w:szCs w:val="24"/>
          <w:u w:val="single"/>
        </w:rPr>
        <w:t>CLINICAL APPLICATIONS IN IBD TREATMENT</w:t>
      </w:r>
    </w:p>
    <w:p w14:paraId="2E5C7576" w14:textId="605A2E9F" w:rsidR="00BF2579" w:rsidRPr="00A35221" w:rsidRDefault="00BE3707" w:rsidP="00B93D27">
      <w:pPr>
        <w:adjustRightInd w:val="0"/>
        <w:snapToGrid w:val="0"/>
        <w:spacing w:line="360" w:lineRule="auto"/>
        <w:rPr>
          <w:rFonts w:ascii="Book Antiqua" w:hAnsi="Book Antiqua" w:cs="Times New Roman"/>
          <w:color w:val="000000" w:themeColor="text1"/>
          <w:kern w:val="0"/>
          <w:sz w:val="24"/>
          <w:szCs w:val="24"/>
        </w:rPr>
      </w:pPr>
      <w:r w:rsidRPr="00A35221">
        <w:rPr>
          <w:rFonts w:ascii="Book Antiqua" w:hAnsi="Book Antiqua" w:cs="Times New Roman"/>
          <w:color w:val="000000" w:themeColor="text1"/>
          <w:kern w:val="0"/>
          <w:sz w:val="24"/>
          <w:szCs w:val="24"/>
        </w:rPr>
        <w:t>Compared with IBD,</w:t>
      </w:r>
      <w:r w:rsidR="0086732E" w:rsidRPr="00A35221">
        <w:rPr>
          <w:rFonts w:ascii="Book Antiqua" w:hAnsi="Book Antiqua" w:cs="Times New Roman"/>
          <w:color w:val="000000" w:themeColor="text1"/>
          <w:kern w:val="0"/>
          <w:sz w:val="24"/>
          <w:szCs w:val="24"/>
        </w:rPr>
        <w:t xml:space="preserve"> </w:t>
      </w:r>
      <w:bookmarkStart w:id="75" w:name="OLE_LINK61"/>
      <w:bookmarkStart w:id="76" w:name="OLE_LINK62"/>
      <w:r w:rsidR="0086732E" w:rsidRPr="00A35221">
        <w:rPr>
          <w:rFonts w:ascii="Book Antiqua" w:hAnsi="Book Antiqua" w:cs="Times New Roman"/>
          <w:color w:val="000000" w:themeColor="text1"/>
          <w:kern w:val="0"/>
          <w:sz w:val="24"/>
          <w:szCs w:val="24"/>
        </w:rPr>
        <w:t xml:space="preserve">probiotics </w:t>
      </w:r>
      <w:bookmarkEnd w:id="75"/>
      <w:bookmarkEnd w:id="76"/>
      <w:r w:rsidR="0063730C" w:rsidRPr="00A35221">
        <w:rPr>
          <w:rFonts w:ascii="Book Antiqua" w:hAnsi="Book Antiqua" w:cs="Times New Roman"/>
          <w:color w:val="000000" w:themeColor="text1"/>
          <w:kern w:val="0"/>
          <w:sz w:val="24"/>
          <w:szCs w:val="24"/>
        </w:rPr>
        <w:t xml:space="preserve">and prebiotics </w:t>
      </w:r>
      <w:r w:rsidRPr="00A35221">
        <w:rPr>
          <w:rFonts w:ascii="Book Antiqua" w:hAnsi="Book Antiqua" w:cs="Times New Roman"/>
          <w:color w:val="000000" w:themeColor="text1"/>
          <w:kern w:val="0"/>
          <w:sz w:val="24"/>
          <w:szCs w:val="24"/>
        </w:rPr>
        <w:t>have been extensively applied to treat</w:t>
      </w:r>
      <w:r w:rsidR="0086732E" w:rsidRPr="00A35221">
        <w:rPr>
          <w:rFonts w:ascii="Book Antiqua" w:hAnsi="Book Antiqua" w:cs="Times New Roman"/>
          <w:color w:val="000000" w:themeColor="text1"/>
          <w:kern w:val="0"/>
          <w:sz w:val="24"/>
          <w:szCs w:val="24"/>
        </w:rPr>
        <w:t xml:space="preserve"> clinical gastrointestinal disease. M</w:t>
      </w:r>
      <w:r w:rsidRPr="00A35221">
        <w:rPr>
          <w:rFonts w:ascii="Book Antiqua" w:hAnsi="Book Antiqua" w:cs="Times New Roman"/>
          <w:color w:val="000000" w:themeColor="text1"/>
          <w:kern w:val="0"/>
          <w:sz w:val="24"/>
          <w:szCs w:val="24"/>
        </w:rPr>
        <w:t>ild-</w:t>
      </w:r>
      <w:r w:rsidR="0063730C" w:rsidRPr="00A35221">
        <w:rPr>
          <w:rFonts w:ascii="Book Antiqua" w:hAnsi="Book Antiqua" w:cs="Times New Roman"/>
          <w:color w:val="000000" w:themeColor="text1"/>
          <w:kern w:val="0"/>
          <w:sz w:val="24"/>
          <w:szCs w:val="24"/>
        </w:rPr>
        <w:t>to</w:t>
      </w:r>
      <w:r w:rsidRPr="00A35221">
        <w:rPr>
          <w:rFonts w:ascii="Book Antiqua" w:hAnsi="Book Antiqua" w:cs="Times New Roman"/>
          <w:color w:val="000000" w:themeColor="text1"/>
          <w:kern w:val="0"/>
          <w:sz w:val="24"/>
          <w:szCs w:val="24"/>
        </w:rPr>
        <w:t>-</w:t>
      </w:r>
      <w:r w:rsidR="0063730C" w:rsidRPr="00A35221">
        <w:rPr>
          <w:rFonts w:ascii="Book Antiqua" w:hAnsi="Book Antiqua" w:cs="Times New Roman"/>
          <w:color w:val="000000" w:themeColor="text1"/>
          <w:kern w:val="0"/>
          <w:sz w:val="24"/>
          <w:szCs w:val="24"/>
        </w:rPr>
        <w:t xml:space="preserve">moderate IBD </w:t>
      </w:r>
      <w:r w:rsidR="00F809AC" w:rsidRPr="00A35221">
        <w:rPr>
          <w:rFonts w:ascii="Book Antiqua" w:hAnsi="Book Antiqua" w:cs="Times New Roman"/>
          <w:color w:val="000000" w:themeColor="text1"/>
          <w:kern w:val="0"/>
          <w:sz w:val="24"/>
          <w:szCs w:val="24"/>
        </w:rPr>
        <w:t xml:space="preserve">or </w:t>
      </w:r>
      <w:r w:rsidR="0063730C" w:rsidRPr="00A35221">
        <w:rPr>
          <w:rFonts w:ascii="Book Antiqua" w:hAnsi="Book Antiqua" w:cs="Times New Roman"/>
          <w:color w:val="000000" w:themeColor="text1"/>
          <w:kern w:val="0"/>
          <w:sz w:val="24"/>
          <w:szCs w:val="24"/>
        </w:rPr>
        <w:t xml:space="preserve">IBD </w:t>
      </w:r>
      <w:r w:rsidR="00754E47" w:rsidRPr="00A35221">
        <w:rPr>
          <w:rFonts w:ascii="Book Antiqua" w:hAnsi="Book Antiqua" w:cs="Times New Roman"/>
          <w:color w:val="000000" w:themeColor="text1"/>
          <w:kern w:val="0"/>
          <w:sz w:val="24"/>
          <w:szCs w:val="24"/>
        </w:rPr>
        <w:t>accompanied</w:t>
      </w:r>
      <w:r w:rsidR="0063730C" w:rsidRPr="00A35221">
        <w:rPr>
          <w:rFonts w:ascii="Book Antiqua" w:hAnsi="Book Antiqua" w:cs="Times New Roman"/>
          <w:color w:val="000000" w:themeColor="text1"/>
          <w:kern w:val="0"/>
          <w:sz w:val="24"/>
          <w:szCs w:val="24"/>
        </w:rPr>
        <w:t xml:space="preserve"> by </w:t>
      </w:r>
      <w:r w:rsidR="0063730C" w:rsidRPr="00A35221">
        <w:rPr>
          <w:rFonts w:ascii="Book Antiqua" w:hAnsi="Book Antiqua" w:cs="Times New Roman"/>
          <w:i/>
          <w:color w:val="000000" w:themeColor="text1"/>
          <w:kern w:val="0"/>
          <w:sz w:val="24"/>
          <w:szCs w:val="24"/>
        </w:rPr>
        <w:t xml:space="preserve">Clostridium difficile </w:t>
      </w:r>
      <w:r w:rsidR="0063730C" w:rsidRPr="00A35221">
        <w:rPr>
          <w:rFonts w:ascii="Book Antiqua" w:hAnsi="Book Antiqua" w:cs="Times New Roman"/>
          <w:color w:val="000000" w:themeColor="text1"/>
          <w:kern w:val="0"/>
          <w:sz w:val="24"/>
          <w:szCs w:val="24"/>
        </w:rPr>
        <w:t xml:space="preserve">infection are the </w:t>
      </w:r>
      <w:r w:rsidRPr="00A35221">
        <w:rPr>
          <w:rFonts w:ascii="Book Antiqua" w:hAnsi="Book Antiqua" w:cs="Times New Roman"/>
          <w:color w:val="000000" w:themeColor="text1"/>
          <w:kern w:val="0"/>
          <w:sz w:val="24"/>
          <w:szCs w:val="24"/>
        </w:rPr>
        <w:t>main types of IBD that fit the scope of treatment with</w:t>
      </w:r>
      <w:r w:rsidR="00F971C6" w:rsidRPr="00A35221">
        <w:rPr>
          <w:rFonts w:ascii="Book Antiqua" w:hAnsi="Book Antiqua" w:cs="Times New Roman"/>
          <w:color w:val="000000" w:themeColor="text1"/>
          <w:kern w:val="0"/>
          <w:sz w:val="24"/>
          <w:szCs w:val="24"/>
        </w:rPr>
        <w:t xml:space="preserve"> pro/prebiotics</w:t>
      </w:r>
      <w:r w:rsidR="00744D55" w:rsidRPr="00A35221">
        <w:rPr>
          <w:rFonts w:ascii="Book Antiqua" w:eastAsia="MinionPro-Regular" w:hAnsi="Book Antiqua" w:cs="Times New Roman"/>
          <w:color w:val="000000" w:themeColor="text1"/>
          <w:kern w:val="0"/>
          <w:sz w:val="24"/>
          <w:szCs w:val="24"/>
          <w:vertAlign w:val="superscript"/>
        </w:rPr>
        <w:t>[23]</w:t>
      </w:r>
      <w:r w:rsidR="00F971C6"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 xml:space="preserve">The </w:t>
      </w:r>
      <w:r w:rsidR="009F54FE" w:rsidRPr="00A35221">
        <w:rPr>
          <w:rFonts w:ascii="Book Antiqua" w:hAnsi="Book Antiqua" w:cs="Times New Roman"/>
          <w:color w:val="000000" w:themeColor="text1"/>
          <w:kern w:val="0"/>
          <w:sz w:val="24"/>
          <w:szCs w:val="24"/>
        </w:rPr>
        <w:t xml:space="preserve">British </w:t>
      </w:r>
      <w:r w:rsidRPr="00A35221">
        <w:rPr>
          <w:rFonts w:ascii="Book Antiqua" w:hAnsi="Book Antiqua" w:cs="Times New Roman"/>
          <w:color w:val="000000" w:themeColor="text1"/>
          <w:kern w:val="0"/>
          <w:sz w:val="24"/>
          <w:szCs w:val="24"/>
        </w:rPr>
        <w:t>S</w:t>
      </w:r>
      <w:r w:rsidR="009F54FE" w:rsidRPr="00A35221">
        <w:rPr>
          <w:rFonts w:ascii="Book Antiqua" w:hAnsi="Book Antiqua" w:cs="Times New Roman"/>
          <w:color w:val="000000" w:themeColor="text1"/>
          <w:kern w:val="0"/>
          <w:sz w:val="24"/>
          <w:szCs w:val="24"/>
        </w:rPr>
        <w:t>ociety</w:t>
      </w:r>
      <w:r w:rsidR="00F8558A" w:rsidRPr="00A35221">
        <w:rPr>
          <w:rFonts w:ascii="Book Antiqua" w:hAnsi="Book Antiqua" w:cs="Times New Roman"/>
          <w:color w:val="000000" w:themeColor="text1"/>
          <w:kern w:val="0"/>
          <w:sz w:val="24"/>
          <w:szCs w:val="24"/>
        </w:rPr>
        <w:t xml:space="preserve"> of </w:t>
      </w:r>
      <w:r w:rsidRPr="00A35221">
        <w:rPr>
          <w:rFonts w:ascii="Book Antiqua" w:hAnsi="Book Antiqua" w:cs="Times New Roman"/>
          <w:color w:val="000000" w:themeColor="text1"/>
          <w:kern w:val="0"/>
          <w:sz w:val="24"/>
          <w:szCs w:val="24"/>
        </w:rPr>
        <w:t xml:space="preserve">Gastroenterology </w:t>
      </w:r>
      <w:r w:rsidR="00F8558A" w:rsidRPr="00A35221">
        <w:rPr>
          <w:rFonts w:ascii="Book Antiqua" w:hAnsi="Book Antiqua" w:cs="Times New Roman"/>
          <w:color w:val="000000" w:themeColor="text1"/>
          <w:kern w:val="0"/>
          <w:sz w:val="24"/>
          <w:szCs w:val="24"/>
        </w:rPr>
        <w:t xml:space="preserve">consensus guidelines published in 2019 </w:t>
      </w:r>
      <w:r w:rsidRPr="00A35221">
        <w:rPr>
          <w:rFonts w:ascii="Book Antiqua" w:hAnsi="Book Antiqua" w:cs="Times New Roman"/>
          <w:color w:val="000000" w:themeColor="text1"/>
          <w:kern w:val="0"/>
          <w:sz w:val="24"/>
          <w:szCs w:val="24"/>
        </w:rPr>
        <w:t>point out</w:t>
      </w:r>
      <w:r w:rsidR="00F8558A" w:rsidRPr="00A35221">
        <w:rPr>
          <w:rFonts w:ascii="Book Antiqua" w:hAnsi="Book Antiqua" w:cs="Times New Roman"/>
          <w:color w:val="000000" w:themeColor="text1"/>
          <w:kern w:val="0"/>
          <w:sz w:val="24"/>
          <w:szCs w:val="24"/>
        </w:rPr>
        <w:t xml:space="preserve"> that pre/probiotics</w:t>
      </w:r>
      <w:r w:rsidR="000F7F93" w:rsidRPr="00A35221">
        <w:rPr>
          <w:rFonts w:ascii="Book Antiqua" w:hAnsi="Book Antiqua" w:cs="Times New Roman"/>
          <w:color w:val="000000" w:themeColor="text1"/>
          <w:kern w:val="0"/>
          <w:sz w:val="24"/>
          <w:szCs w:val="24"/>
        </w:rPr>
        <w:t xml:space="preserve">, </w:t>
      </w:r>
      <w:r w:rsidR="008039C2" w:rsidRPr="00A35221">
        <w:rPr>
          <w:rFonts w:ascii="Book Antiqua" w:hAnsi="Book Antiqua" w:cs="Times New Roman"/>
          <w:color w:val="000000" w:themeColor="text1"/>
          <w:kern w:val="0"/>
          <w:sz w:val="24"/>
          <w:szCs w:val="24"/>
        </w:rPr>
        <w:t>symbiotics</w:t>
      </w:r>
      <w:r w:rsidR="000F7F93" w:rsidRPr="00A35221">
        <w:rPr>
          <w:rFonts w:ascii="Book Antiqua" w:hAnsi="Book Antiqua" w:cs="Times New Roman"/>
          <w:color w:val="000000" w:themeColor="text1"/>
          <w:kern w:val="0"/>
          <w:sz w:val="24"/>
          <w:szCs w:val="24"/>
        </w:rPr>
        <w:t>, FMT</w:t>
      </w:r>
      <w:r w:rsidRPr="00A35221">
        <w:rPr>
          <w:rFonts w:ascii="Book Antiqua" w:hAnsi="Book Antiqua" w:cs="Times New Roman"/>
          <w:color w:val="000000" w:themeColor="text1"/>
          <w:kern w:val="0"/>
          <w:sz w:val="24"/>
          <w:szCs w:val="24"/>
        </w:rPr>
        <w:t>,</w:t>
      </w:r>
      <w:r w:rsidR="00F8558A" w:rsidRPr="00A35221">
        <w:rPr>
          <w:rFonts w:ascii="Book Antiqua" w:hAnsi="Book Antiqua" w:cs="Times New Roman"/>
          <w:color w:val="000000" w:themeColor="text1"/>
          <w:kern w:val="0"/>
          <w:sz w:val="24"/>
          <w:szCs w:val="24"/>
        </w:rPr>
        <w:t xml:space="preserve"> and herbal treatments are </w:t>
      </w:r>
      <w:r w:rsidR="000F7F93" w:rsidRPr="00A35221">
        <w:rPr>
          <w:rFonts w:ascii="Book Antiqua" w:hAnsi="Book Antiqua" w:cs="Times New Roman"/>
          <w:color w:val="000000" w:themeColor="text1"/>
          <w:kern w:val="0"/>
          <w:sz w:val="24"/>
          <w:szCs w:val="24"/>
        </w:rPr>
        <w:t>all</w:t>
      </w:r>
      <w:r w:rsidR="00F8558A" w:rsidRPr="00A35221">
        <w:rPr>
          <w:rFonts w:ascii="Book Antiqua" w:hAnsi="Book Antiqua" w:cs="Times New Roman"/>
          <w:color w:val="000000" w:themeColor="text1"/>
          <w:kern w:val="0"/>
          <w:sz w:val="24"/>
          <w:szCs w:val="24"/>
        </w:rPr>
        <w:t xml:space="preserve"> complementary and alternative therapies </w:t>
      </w:r>
      <w:r w:rsidR="000F7F93" w:rsidRPr="00A35221">
        <w:rPr>
          <w:rFonts w:ascii="Book Antiqua" w:hAnsi="Book Antiqua" w:cs="Times New Roman"/>
          <w:color w:val="000000" w:themeColor="text1"/>
          <w:kern w:val="0"/>
          <w:sz w:val="24"/>
          <w:szCs w:val="24"/>
        </w:rPr>
        <w:t>for IBD in adults</w:t>
      </w:r>
      <w:r w:rsidR="0094706E" w:rsidRPr="00A35221">
        <w:rPr>
          <w:rFonts w:ascii="Book Antiqua" w:hAnsi="Book Antiqua" w:cs="Times New Roman"/>
          <w:color w:val="000000" w:themeColor="text1"/>
          <w:kern w:val="0"/>
          <w:sz w:val="24"/>
          <w:szCs w:val="24"/>
          <w:vertAlign w:val="superscript"/>
        </w:rPr>
        <w:t>[18]</w:t>
      </w:r>
      <w:r w:rsidR="000F7F93"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Although there</w:t>
      </w:r>
      <w:r w:rsidR="000F7F93" w:rsidRPr="00A35221">
        <w:rPr>
          <w:rFonts w:ascii="Book Antiqua" w:hAnsi="Book Antiqua" w:cs="Times New Roman"/>
          <w:color w:val="000000" w:themeColor="text1"/>
          <w:kern w:val="0"/>
          <w:sz w:val="24"/>
          <w:szCs w:val="24"/>
        </w:rPr>
        <w:t xml:space="preserve"> is </w:t>
      </w:r>
      <w:r w:rsidRPr="00A35221">
        <w:rPr>
          <w:rFonts w:ascii="Book Antiqua" w:hAnsi="Book Antiqua" w:cs="Times New Roman"/>
          <w:color w:val="000000" w:themeColor="text1"/>
          <w:kern w:val="0"/>
          <w:sz w:val="24"/>
          <w:szCs w:val="24"/>
        </w:rPr>
        <w:t>insufficient</w:t>
      </w:r>
      <w:r w:rsidR="000F7F93" w:rsidRPr="00A35221">
        <w:rPr>
          <w:rFonts w:ascii="Book Antiqua" w:hAnsi="Book Antiqua" w:cs="Times New Roman"/>
          <w:color w:val="000000" w:themeColor="text1"/>
          <w:kern w:val="0"/>
          <w:sz w:val="24"/>
          <w:szCs w:val="24"/>
        </w:rPr>
        <w:t xml:space="preserve"> evidence to con</w:t>
      </w:r>
      <w:r w:rsidRPr="00A35221">
        <w:rPr>
          <w:rFonts w:ascii="Book Antiqua" w:hAnsi="Book Antiqua" w:cs="Times New Roman"/>
          <w:color w:val="000000" w:themeColor="text1"/>
          <w:kern w:val="0"/>
          <w:sz w:val="24"/>
          <w:szCs w:val="24"/>
        </w:rPr>
        <w:t>clude that</w:t>
      </w:r>
      <w:r w:rsidR="000F7F93" w:rsidRPr="00A35221">
        <w:rPr>
          <w:rFonts w:ascii="Book Antiqua" w:hAnsi="Book Antiqua" w:cs="Times New Roman"/>
          <w:color w:val="000000" w:themeColor="text1"/>
          <w:kern w:val="0"/>
          <w:sz w:val="24"/>
          <w:szCs w:val="24"/>
        </w:rPr>
        <w:t xml:space="preserve"> probiotic therapy </w:t>
      </w:r>
      <w:r w:rsidR="00030600" w:rsidRPr="00A35221">
        <w:rPr>
          <w:rFonts w:ascii="Book Antiqua" w:hAnsi="Book Antiqua" w:cs="Times New Roman"/>
          <w:color w:val="000000" w:themeColor="text1"/>
          <w:kern w:val="0"/>
          <w:sz w:val="24"/>
          <w:szCs w:val="24"/>
        </w:rPr>
        <w:t>induces remission of IBD, it may improve symptoms, at least to some extent, in mild</w:t>
      </w:r>
      <w:r w:rsidRPr="00A35221">
        <w:rPr>
          <w:rFonts w:ascii="Book Antiqua" w:hAnsi="Book Antiqua" w:cs="Times New Roman"/>
          <w:color w:val="000000" w:themeColor="text1"/>
          <w:kern w:val="0"/>
          <w:sz w:val="24"/>
          <w:szCs w:val="24"/>
        </w:rPr>
        <w:t>-</w:t>
      </w:r>
      <w:r w:rsidR="00030600" w:rsidRPr="00A35221">
        <w:rPr>
          <w:rFonts w:ascii="Book Antiqua" w:hAnsi="Book Antiqua" w:cs="Times New Roman"/>
          <w:color w:val="000000" w:themeColor="text1"/>
          <w:kern w:val="0"/>
          <w:sz w:val="24"/>
          <w:szCs w:val="24"/>
        </w:rPr>
        <w:t>to</w:t>
      </w:r>
      <w:r w:rsidRPr="00A35221">
        <w:rPr>
          <w:rFonts w:ascii="Book Antiqua" w:hAnsi="Book Antiqua" w:cs="Times New Roman"/>
          <w:color w:val="000000" w:themeColor="text1"/>
          <w:kern w:val="0"/>
          <w:sz w:val="24"/>
          <w:szCs w:val="24"/>
        </w:rPr>
        <w:t>-</w:t>
      </w:r>
      <w:r w:rsidR="00030600" w:rsidRPr="00A35221">
        <w:rPr>
          <w:rFonts w:ascii="Book Antiqua" w:hAnsi="Book Antiqua" w:cs="Times New Roman"/>
          <w:color w:val="000000" w:themeColor="text1"/>
          <w:kern w:val="0"/>
          <w:sz w:val="24"/>
          <w:szCs w:val="24"/>
        </w:rPr>
        <w:t xml:space="preserve">moderate </w:t>
      </w:r>
      <w:r w:rsidR="00F86046" w:rsidRPr="00A35221">
        <w:rPr>
          <w:rFonts w:ascii="Book Antiqua" w:hAnsi="Book Antiqua" w:cs="Times New Roman"/>
          <w:color w:val="000000" w:themeColor="text1"/>
          <w:kern w:val="0"/>
          <w:sz w:val="24"/>
          <w:szCs w:val="24"/>
        </w:rPr>
        <w:t>UC</w:t>
      </w:r>
      <w:r w:rsidR="00505C2B" w:rsidRPr="00A35221">
        <w:rPr>
          <w:rFonts w:ascii="Book Antiqua" w:eastAsia="MinionPro-Regular" w:hAnsi="Book Antiqua" w:cs="Times New Roman"/>
          <w:color w:val="000000" w:themeColor="text1"/>
          <w:kern w:val="0"/>
          <w:sz w:val="24"/>
          <w:szCs w:val="24"/>
          <w:vertAlign w:val="superscript"/>
        </w:rPr>
        <w:t>[122]</w:t>
      </w:r>
      <w:r w:rsidR="00030600" w:rsidRPr="00A35221">
        <w:rPr>
          <w:rFonts w:ascii="Book Antiqua" w:hAnsi="Book Antiqua" w:cs="Times New Roman"/>
          <w:color w:val="000000" w:themeColor="text1"/>
          <w:kern w:val="0"/>
          <w:sz w:val="24"/>
          <w:szCs w:val="24"/>
        </w:rPr>
        <w:t>.</w:t>
      </w:r>
      <w:r w:rsidR="00705192" w:rsidRPr="00A35221">
        <w:rPr>
          <w:rFonts w:ascii="Book Antiqua" w:hAnsi="Book Antiqua" w:cs="Times New Roman"/>
          <w:color w:val="000000" w:themeColor="text1"/>
          <w:kern w:val="0"/>
          <w:sz w:val="24"/>
          <w:szCs w:val="24"/>
        </w:rPr>
        <w:t xml:space="preserve"> </w:t>
      </w:r>
      <w:r w:rsidR="00664DB6" w:rsidRPr="00A35221">
        <w:rPr>
          <w:rFonts w:ascii="Book Antiqua" w:hAnsi="Book Antiqua" w:cs="Times New Roman"/>
          <w:color w:val="000000" w:themeColor="text1"/>
          <w:kern w:val="0"/>
          <w:sz w:val="24"/>
          <w:szCs w:val="24"/>
        </w:rPr>
        <w:t>A subse</w:t>
      </w:r>
      <w:r w:rsidR="002E7504" w:rsidRPr="00A35221">
        <w:rPr>
          <w:rFonts w:ascii="Book Antiqua" w:hAnsi="Book Antiqua" w:cs="Times New Roman"/>
          <w:color w:val="000000" w:themeColor="text1"/>
          <w:kern w:val="0"/>
          <w:sz w:val="24"/>
          <w:szCs w:val="24"/>
        </w:rPr>
        <w:t xml:space="preserve">quent study revealed that the </w:t>
      </w:r>
      <w:r w:rsidRPr="00A35221">
        <w:rPr>
          <w:rFonts w:ascii="Book Antiqua" w:hAnsi="Book Antiqua" w:cs="Times New Roman"/>
          <w:color w:val="000000" w:themeColor="text1"/>
          <w:kern w:val="0"/>
          <w:sz w:val="24"/>
          <w:szCs w:val="24"/>
        </w:rPr>
        <w:t>evidence for</w:t>
      </w:r>
      <w:r w:rsidR="002E7504" w:rsidRPr="00A35221">
        <w:rPr>
          <w:rFonts w:ascii="Book Antiqua" w:hAnsi="Book Antiqua" w:cs="Times New Roman"/>
          <w:color w:val="000000" w:themeColor="text1"/>
          <w:kern w:val="0"/>
          <w:sz w:val="24"/>
          <w:szCs w:val="24"/>
        </w:rPr>
        <w:t xml:space="preserve"> maintaining remission </w:t>
      </w:r>
      <w:r w:rsidRPr="00A35221">
        <w:rPr>
          <w:rFonts w:ascii="Book Antiqua" w:hAnsi="Book Antiqua" w:cs="Times New Roman"/>
          <w:color w:val="000000" w:themeColor="text1"/>
          <w:kern w:val="0"/>
          <w:sz w:val="24"/>
          <w:szCs w:val="24"/>
        </w:rPr>
        <w:t xml:space="preserve">is </w:t>
      </w:r>
      <w:r w:rsidR="002E7504" w:rsidRPr="00A35221">
        <w:rPr>
          <w:rFonts w:ascii="Book Antiqua" w:hAnsi="Book Antiqua" w:cs="Times New Roman"/>
          <w:color w:val="000000" w:themeColor="text1"/>
          <w:kern w:val="0"/>
          <w:sz w:val="24"/>
          <w:szCs w:val="24"/>
        </w:rPr>
        <w:t>insufficient, and the o</w:t>
      </w:r>
      <w:r w:rsidR="00501410" w:rsidRPr="00A35221">
        <w:rPr>
          <w:rFonts w:ascii="Book Antiqua" w:hAnsi="Book Antiqua" w:cs="Times New Roman"/>
          <w:color w:val="000000" w:themeColor="text1"/>
          <w:kern w:val="0"/>
          <w:sz w:val="24"/>
          <w:szCs w:val="24"/>
        </w:rPr>
        <w:t xml:space="preserve">nly data </w:t>
      </w:r>
      <w:r w:rsidRPr="00A35221">
        <w:rPr>
          <w:rFonts w:ascii="Book Antiqua" w:hAnsi="Book Antiqua" w:cs="Times New Roman"/>
          <w:color w:val="000000" w:themeColor="text1"/>
          <w:kern w:val="0"/>
          <w:sz w:val="24"/>
          <w:szCs w:val="24"/>
        </w:rPr>
        <w:t>demonstrating benefits are from patients with</w:t>
      </w:r>
      <w:r w:rsidR="00501410" w:rsidRPr="00A35221">
        <w:rPr>
          <w:rFonts w:ascii="Book Antiqua" w:hAnsi="Book Antiqua" w:cs="Times New Roman"/>
          <w:color w:val="000000" w:themeColor="text1"/>
          <w:kern w:val="0"/>
          <w:sz w:val="24"/>
          <w:szCs w:val="24"/>
        </w:rPr>
        <w:t xml:space="preserve"> UC</w:t>
      </w:r>
      <w:r w:rsidR="00505C2B" w:rsidRPr="00A35221">
        <w:rPr>
          <w:rFonts w:ascii="Book Antiqua" w:eastAsia="MinionPro-Regular" w:hAnsi="Book Antiqua" w:cs="Times New Roman"/>
          <w:color w:val="000000" w:themeColor="text1"/>
          <w:kern w:val="0"/>
          <w:sz w:val="24"/>
          <w:szCs w:val="24"/>
          <w:vertAlign w:val="superscript"/>
        </w:rPr>
        <w:t>[123,124]</w:t>
      </w:r>
      <w:r w:rsidR="002E7504" w:rsidRPr="00A35221">
        <w:rPr>
          <w:rFonts w:ascii="Book Antiqua" w:hAnsi="Book Antiqua" w:cs="Times New Roman"/>
          <w:color w:val="000000" w:themeColor="text1"/>
          <w:kern w:val="0"/>
          <w:sz w:val="24"/>
          <w:szCs w:val="24"/>
        </w:rPr>
        <w:t>.</w:t>
      </w:r>
      <w:r w:rsidR="00501410" w:rsidRPr="00A35221">
        <w:rPr>
          <w:rFonts w:ascii="Book Antiqua" w:hAnsi="Book Antiqua" w:cs="Times New Roman"/>
          <w:color w:val="000000" w:themeColor="text1"/>
          <w:kern w:val="0"/>
          <w:sz w:val="24"/>
          <w:szCs w:val="24"/>
        </w:rPr>
        <w:t xml:space="preserve"> </w:t>
      </w:r>
      <w:r w:rsidR="00995112" w:rsidRPr="00A35221">
        <w:rPr>
          <w:rFonts w:ascii="Book Antiqua" w:hAnsi="Book Antiqua" w:cs="Times New Roman"/>
          <w:color w:val="000000" w:themeColor="text1"/>
          <w:kern w:val="0"/>
          <w:sz w:val="24"/>
          <w:szCs w:val="24"/>
        </w:rPr>
        <w:t>T</w:t>
      </w:r>
      <w:r w:rsidR="00501410" w:rsidRPr="00A35221">
        <w:rPr>
          <w:rFonts w:ascii="Book Antiqua" w:hAnsi="Book Antiqua" w:cs="Times New Roman"/>
          <w:color w:val="000000" w:themeColor="text1"/>
          <w:kern w:val="0"/>
          <w:sz w:val="24"/>
          <w:szCs w:val="24"/>
        </w:rPr>
        <w:t>he effects of probiotics on CD are controversial</w:t>
      </w:r>
      <w:r w:rsidRPr="00A35221">
        <w:rPr>
          <w:rFonts w:ascii="Book Antiqua" w:hAnsi="Book Antiqua" w:cs="Times New Roman"/>
          <w:color w:val="000000" w:themeColor="text1"/>
          <w:kern w:val="0"/>
          <w:sz w:val="24"/>
          <w:szCs w:val="24"/>
        </w:rPr>
        <w:t xml:space="preserve">: </w:t>
      </w:r>
      <w:r w:rsidR="00995112" w:rsidRPr="00A35221">
        <w:rPr>
          <w:rFonts w:ascii="Book Antiqua" w:hAnsi="Book Antiqua" w:cs="Times New Roman"/>
          <w:color w:val="000000" w:themeColor="text1"/>
          <w:kern w:val="0"/>
          <w:sz w:val="24"/>
          <w:szCs w:val="24"/>
        </w:rPr>
        <w:t>a nonblind clinical trial</w:t>
      </w:r>
      <w:r w:rsidR="00501410"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 xml:space="preserve">demonstrated the </w:t>
      </w:r>
      <w:r w:rsidR="00995112" w:rsidRPr="00A35221">
        <w:rPr>
          <w:rFonts w:ascii="Book Antiqua" w:hAnsi="Book Antiqua" w:cs="Times New Roman"/>
          <w:color w:val="000000" w:themeColor="text1"/>
          <w:kern w:val="0"/>
          <w:sz w:val="24"/>
          <w:szCs w:val="24"/>
        </w:rPr>
        <w:t xml:space="preserve">safety and </w:t>
      </w:r>
      <w:r w:rsidRPr="00A35221">
        <w:rPr>
          <w:rFonts w:ascii="Book Antiqua" w:hAnsi="Book Antiqua" w:cs="Times New Roman"/>
          <w:color w:val="000000" w:themeColor="text1"/>
          <w:kern w:val="0"/>
          <w:sz w:val="24"/>
          <w:szCs w:val="24"/>
        </w:rPr>
        <w:t xml:space="preserve">efficacy of </w:t>
      </w:r>
      <w:r w:rsidR="00995112" w:rsidRPr="00A35221">
        <w:rPr>
          <w:rFonts w:ascii="Book Antiqua" w:hAnsi="Book Antiqua" w:cs="Times New Roman"/>
          <w:color w:val="000000" w:themeColor="text1"/>
          <w:kern w:val="0"/>
          <w:sz w:val="24"/>
          <w:szCs w:val="24"/>
        </w:rPr>
        <w:t>probiotic</w:t>
      </w:r>
      <w:r w:rsidRPr="00A35221">
        <w:rPr>
          <w:rFonts w:ascii="Book Antiqua" w:hAnsi="Book Antiqua" w:cs="Times New Roman"/>
          <w:color w:val="000000" w:themeColor="text1"/>
          <w:kern w:val="0"/>
          <w:sz w:val="24"/>
          <w:szCs w:val="24"/>
        </w:rPr>
        <w:t>s</w:t>
      </w:r>
      <w:r w:rsidR="00995112" w:rsidRPr="00A35221">
        <w:rPr>
          <w:rFonts w:ascii="Book Antiqua" w:hAnsi="Book Antiqua" w:cs="Times New Roman"/>
          <w:color w:val="000000" w:themeColor="text1"/>
          <w:kern w:val="0"/>
          <w:sz w:val="24"/>
          <w:szCs w:val="24"/>
        </w:rPr>
        <w:t xml:space="preserve"> to treat CD</w:t>
      </w:r>
      <w:r w:rsidRPr="00A35221">
        <w:rPr>
          <w:rFonts w:ascii="Book Antiqua" w:hAnsi="Book Antiqua" w:cs="Times New Roman"/>
          <w:color w:val="000000" w:themeColor="text1"/>
          <w:kern w:val="0"/>
          <w:sz w:val="24"/>
          <w:szCs w:val="24"/>
        </w:rPr>
        <w:t xml:space="preserve">; </w:t>
      </w:r>
      <w:r w:rsidR="00995112" w:rsidRPr="00A35221">
        <w:rPr>
          <w:rFonts w:ascii="Book Antiqua" w:hAnsi="Book Antiqua" w:cs="Times New Roman"/>
          <w:color w:val="000000" w:themeColor="text1"/>
          <w:kern w:val="0"/>
          <w:sz w:val="24"/>
          <w:szCs w:val="24"/>
        </w:rPr>
        <w:t>however,</w:t>
      </w:r>
      <w:r w:rsidRPr="00A35221">
        <w:rPr>
          <w:rFonts w:ascii="Book Antiqua" w:hAnsi="Book Antiqua" w:cs="Times New Roman"/>
          <w:color w:val="000000" w:themeColor="text1"/>
          <w:kern w:val="0"/>
          <w:sz w:val="24"/>
          <w:szCs w:val="24"/>
        </w:rPr>
        <w:t xml:space="preserve"> a</w:t>
      </w:r>
      <w:r w:rsidR="00995112" w:rsidRPr="00A35221">
        <w:rPr>
          <w:rFonts w:ascii="Book Antiqua" w:hAnsi="Book Antiqua" w:cs="Times New Roman"/>
          <w:color w:val="000000" w:themeColor="text1"/>
          <w:kern w:val="0"/>
          <w:sz w:val="24"/>
          <w:szCs w:val="24"/>
        </w:rPr>
        <w:t xml:space="preserve"> meta-analysis indicated </w:t>
      </w:r>
      <w:r w:rsidR="00982E8F" w:rsidRPr="00A35221">
        <w:rPr>
          <w:rFonts w:ascii="Book Antiqua" w:hAnsi="Book Antiqua" w:cs="Times New Roman"/>
          <w:color w:val="000000" w:themeColor="text1"/>
          <w:kern w:val="0"/>
          <w:sz w:val="24"/>
          <w:szCs w:val="24"/>
        </w:rPr>
        <w:t xml:space="preserve">that CD symptoms </w:t>
      </w:r>
      <w:r w:rsidRPr="00A35221">
        <w:rPr>
          <w:rFonts w:ascii="Book Antiqua" w:hAnsi="Book Antiqua" w:cs="Times New Roman"/>
          <w:color w:val="000000" w:themeColor="text1"/>
          <w:kern w:val="0"/>
          <w:sz w:val="24"/>
          <w:szCs w:val="24"/>
        </w:rPr>
        <w:t xml:space="preserve">cannot </w:t>
      </w:r>
      <w:r w:rsidR="00982E8F" w:rsidRPr="00A35221">
        <w:rPr>
          <w:rFonts w:ascii="Book Antiqua" w:hAnsi="Book Antiqua" w:cs="Times New Roman"/>
          <w:color w:val="000000" w:themeColor="text1"/>
          <w:kern w:val="0"/>
          <w:sz w:val="24"/>
          <w:szCs w:val="24"/>
        </w:rPr>
        <w:t>be mitigated by probiotic</w:t>
      </w:r>
      <w:r w:rsidRPr="00A35221">
        <w:rPr>
          <w:rFonts w:ascii="Book Antiqua" w:hAnsi="Book Antiqua" w:cs="Times New Roman"/>
          <w:color w:val="000000" w:themeColor="text1"/>
          <w:kern w:val="0"/>
          <w:sz w:val="24"/>
          <w:szCs w:val="24"/>
        </w:rPr>
        <w:t xml:space="preserve"> treatment</w:t>
      </w:r>
      <w:r w:rsidR="00505C2B" w:rsidRPr="00A35221">
        <w:rPr>
          <w:rFonts w:ascii="Book Antiqua" w:eastAsia="MinionPro-Regular" w:hAnsi="Book Antiqua" w:cs="Times New Roman"/>
          <w:color w:val="000000" w:themeColor="text1"/>
          <w:kern w:val="0"/>
          <w:sz w:val="24"/>
          <w:szCs w:val="24"/>
          <w:vertAlign w:val="superscript"/>
        </w:rPr>
        <w:t>[125,126]</w:t>
      </w:r>
      <w:r w:rsidR="00982E8F" w:rsidRPr="00A35221">
        <w:rPr>
          <w:rFonts w:ascii="Book Antiqua" w:hAnsi="Book Antiqua" w:cs="Times New Roman"/>
          <w:color w:val="000000" w:themeColor="text1"/>
          <w:kern w:val="0"/>
          <w:sz w:val="24"/>
          <w:szCs w:val="24"/>
        </w:rPr>
        <w:t>.</w:t>
      </w:r>
      <w:r w:rsidR="00AC5279" w:rsidRPr="00A35221">
        <w:rPr>
          <w:rFonts w:ascii="Book Antiqua" w:hAnsi="Book Antiqua" w:cs="Times New Roman"/>
          <w:color w:val="000000" w:themeColor="text1"/>
          <w:kern w:val="0"/>
          <w:sz w:val="24"/>
          <w:szCs w:val="24"/>
        </w:rPr>
        <w:t xml:space="preserve"> </w:t>
      </w:r>
      <w:r w:rsidR="004A072B" w:rsidRPr="00A35221">
        <w:rPr>
          <w:rFonts w:ascii="Book Antiqua" w:hAnsi="Book Antiqua" w:cs="Times New Roman"/>
          <w:color w:val="000000" w:themeColor="text1"/>
          <w:kern w:val="0"/>
          <w:sz w:val="24"/>
          <w:szCs w:val="24"/>
        </w:rPr>
        <w:t>The evidence for prebiotics</w:t>
      </w:r>
      <w:r w:rsidRPr="00A35221">
        <w:rPr>
          <w:rFonts w:ascii="Book Antiqua" w:hAnsi="Book Antiqua" w:cs="Times New Roman"/>
          <w:color w:val="000000" w:themeColor="text1"/>
          <w:kern w:val="0"/>
          <w:sz w:val="24"/>
          <w:szCs w:val="24"/>
        </w:rPr>
        <w:t xml:space="preserve"> </w:t>
      </w:r>
      <w:r w:rsidR="00EF533B" w:rsidRPr="00A35221">
        <w:rPr>
          <w:rFonts w:ascii="Book Antiqua" w:hAnsi="Book Antiqua" w:cs="Times New Roman"/>
          <w:color w:val="000000" w:themeColor="text1"/>
          <w:kern w:val="0"/>
          <w:sz w:val="24"/>
          <w:szCs w:val="24"/>
        </w:rPr>
        <w:t>is</w:t>
      </w:r>
      <w:r w:rsidR="009E6313"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relatively scarce compared with that for</w:t>
      </w:r>
      <w:r w:rsidR="004A072B" w:rsidRPr="00A35221">
        <w:rPr>
          <w:rFonts w:ascii="Book Antiqua" w:hAnsi="Book Antiqua" w:cs="Times New Roman"/>
          <w:color w:val="000000" w:themeColor="text1"/>
          <w:kern w:val="0"/>
          <w:sz w:val="24"/>
          <w:szCs w:val="24"/>
        </w:rPr>
        <w:t xml:space="preserve"> probiotics</w:t>
      </w:r>
      <w:r w:rsidR="005B4B34" w:rsidRPr="00A35221">
        <w:rPr>
          <w:rFonts w:ascii="Book Antiqua" w:hAnsi="Book Antiqua" w:cs="Times New Roman"/>
          <w:color w:val="000000" w:themeColor="text1"/>
          <w:kern w:val="0"/>
          <w:sz w:val="24"/>
          <w:szCs w:val="24"/>
        </w:rPr>
        <w:t xml:space="preserve">, and the data in humans remain ambiguous. </w:t>
      </w:r>
      <w:r w:rsidR="00E64FC2" w:rsidRPr="00A35221">
        <w:rPr>
          <w:rFonts w:ascii="Book Antiqua" w:hAnsi="Book Antiqua" w:cs="Times New Roman"/>
          <w:color w:val="000000" w:themeColor="text1"/>
          <w:kern w:val="0"/>
          <w:sz w:val="24"/>
          <w:szCs w:val="24"/>
        </w:rPr>
        <w:t xml:space="preserve">As a prebiotic, lactulose </w:t>
      </w:r>
      <w:r w:rsidRPr="00A35221">
        <w:rPr>
          <w:rFonts w:ascii="Book Antiqua" w:hAnsi="Book Antiqua" w:cs="Times New Roman"/>
          <w:color w:val="000000" w:themeColor="text1"/>
          <w:kern w:val="0"/>
          <w:sz w:val="24"/>
          <w:szCs w:val="24"/>
        </w:rPr>
        <w:t xml:space="preserve">has shown </w:t>
      </w:r>
      <w:r w:rsidR="00E64FC2" w:rsidRPr="00A35221">
        <w:rPr>
          <w:rFonts w:ascii="Book Antiqua" w:hAnsi="Book Antiqua" w:cs="Times New Roman"/>
          <w:color w:val="000000" w:themeColor="text1"/>
          <w:kern w:val="0"/>
          <w:sz w:val="24"/>
          <w:szCs w:val="24"/>
        </w:rPr>
        <w:t>certain benefits</w:t>
      </w:r>
      <w:r w:rsidRPr="00A35221">
        <w:rPr>
          <w:rFonts w:ascii="Book Antiqua" w:hAnsi="Book Antiqua" w:cs="Times New Roman"/>
          <w:color w:val="000000" w:themeColor="text1"/>
          <w:kern w:val="0"/>
          <w:sz w:val="24"/>
          <w:szCs w:val="24"/>
        </w:rPr>
        <w:t xml:space="preserve"> in</w:t>
      </w:r>
      <w:r w:rsidR="00E64FC2" w:rsidRPr="00A35221">
        <w:rPr>
          <w:rFonts w:ascii="Book Antiqua" w:hAnsi="Book Antiqua" w:cs="Times New Roman"/>
          <w:color w:val="000000" w:themeColor="text1"/>
          <w:kern w:val="0"/>
          <w:sz w:val="24"/>
          <w:szCs w:val="24"/>
        </w:rPr>
        <w:t xml:space="preserve"> UC and CD patients </w:t>
      </w:r>
      <w:r w:rsidRPr="00A35221">
        <w:rPr>
          <w:rFonts w:ascii="Book Antiqua" w:hAnsi="Book Antiqua" w:cs="Times New Roman"/>
          <w:color w:val="000000" w:themeColor="text1"/>
          <w:kern w:val="0"/>
          <w:sz w:val="24"/>
          <w:szCs w:val="24"/>
        </w:rPr>
        <w:t>when administered a</w:t>
      </w:r>
      <w:r w:rsidR="00F86046" w:rsidRPr="00A35221">
        <w:rPr>
          <w:rFonts w:ascii="Book Antiqua" w:hAnsi="Book Antiqua" w:cs="Times New Roman"/>
          <w:color w:val="000000" w:themeColor="text1"/>
          <w:kern w:val="0"/>
          <w:sz w:val="24"/>
          <w:szCs w:val="24"/>
        </w:rPr>
        <w:t>t</w:t>
      </w:r>
      <w:r w:rsidRPr="00A35221">
        <w:rPr>
          <w:rFonts w:ascii="Book Antiqua" w:hAnsi="Book Antiqua" w:cs="Times New Roman"/>
          <w:color w:val="000000" w:themeColor="text1"/>
          <w:kern w:val="0"/>
          <w:sz w:val="24"/>
          <w:szCs w:val="24"/>
        </w:rPr>
        <w:t xml:space="preserve"> </w:t>
      </w:r>
      <w:r w:rsidR="00E64FC2" w:rsidRPr="00A35221">
        <w:rPr>
          <w:rFonts w:ascii="Book Antiqua" w:hAnsi="Book Antiqua" w:cs="Times New Roman"/>
          <w:color w:val="000000" w:themeColor="text1"/>
          <w:kern w:val="0"/>
          <w:sz w:val="24"/>
          <w:szCs w:val="24"/>
        </w:rPr>
        <w:t>a daily dosage of 20 g</w:t>
      </w:r>
      <w:r w:rsidR="00505C2B" w:rsidRPr="00A35221">
        <w:rPr>
          <w:rFonts w:ascii="Book Antiqua" w:eastAsia="MinionPro-Regular" w:hAnsi="Book Antiqua" w:cs="Times New Roman"/>
          <w:color w:val="000000" w:themeColor="text1"/>
          <w:kern w:val="0"/>
          <w:sz w:val="24"/>
          <w:szCs w:val="24"/>
          <w:vertAlign w:val="superscript"/>
        </w:rPr>
        <w:t>[127]</w:t>
      </w:r>
      <w:r w:rsidR="00E64FC2" w:rsidRPr="00A35221">
        <w:rPr>
          <w:rFonts w:ascii="Book Antiqua" w:hAnsi="Book Antiqua" w:cs="Times New Roman"/>
          <w:color w:val="000000" w:themeColor="text1"/>
          <w:kern w:val="0"/>
          <w:sz w:val="24"/>
          <w:szCs w:val="24"/>
        </w:rPr>
        <w:t>.</w:t>
      </w:r>
      <w:r w:rsidR="00E22118"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In comparison</w:t>
      </w:r>
      <w:r w:rsidR="00C60C56" w:rsidRPr="00A35221">
        <w:rPr>
          <w:rFonts w:ascii="Book Antiqua" w:hAnsi="Book Antiqua" w:cs="Times New Roman"/>
          <w:color w:val="000000" w:themeColor="text1"/>
          <w:kern w:val="0"/>
          <w:sz w:val="24"/>
          <w:szCs w:val="24"/>
        </w:rPr>
        <w:t>, the other</w:t>
      </w:r>
      <w:r w:rsidR="005B4B34" w:rsidRPr="00A35221">
        <w:rPr>
          <w:rFonts w:ascii="Book Antiqua" w:hAnsi="Book Antiqua" w:cs="Times New Roman"/>
          <w:color w:val="000000" w:themeColor="text1"/>
          <w:kern w:val="0"/>
          <w:sz w:val="24"/>
          <w:szCs w:val="24"/>
        </w:rPr>
        <w:t xml:space="preserve"> </w:t>
      </w:r>
      <w:r w:rsidR="00C60C56" w:rsidRPr="00A35221">
        <w:rPr>
          <w:rFonts w:ascii="Book Antiqua" w:hAnsi="Book Antiqua" w:cs="Times New Roman"/>
          <w:color w:val="000000" w:themeColor="text1"/>
          <w:kern w:val="0"/>
          <w:sz w:val="24"/>
          <w:szCs w:val="24"/>
        </w:rPr>
        <w:t xml:space="preserve">two prebiotics, inulin and </w:t>
      </w:r>
      <w:r w:rsidRPr="00A35221">
        <w:rPr>
          <w:rFonts w:ascii="Book Antiqua" w:hAnsi="Book Antiqua" w:cs="Times New Roman"/>
          <w:color w:val="000000" w:themeColor="text1"/>
          <w:kern w:val="0"/>
          <w:sz w:val="24"/>
          <w:szCs w:val="24"/>
        </w:rPr>
        <w:t xml:space="preserve">FOS, have shown </w:t>
      </w:r>
      <w:r w:rsidR="003374F9" w:rsidRPr="00A35221">
        <w:rPr>
          <w:rFonts w:ascii="Book Antiqua" w:hAnsi="Book Antiqua" w:cs="Times New Roman"/>
          <w:color w:val="000000" w:themeColor="text1"/>
          <w:kern w:val="0"/>
          <w:sz w:val="24"/>
          <w:szCs w:val="24"/>
        </w:rPr>
        <w:t>mixed results in t</w:t>
      </w:r>
      <w:r w:rsidRPr="00A35221">
        <w:rPr>
          <w:rFonts w:ascii="Book Antiqua" w:hAnsi="Book Antiqua" w:cs="Times New Roman"/>
          <w:color w:val="000000" w:themeColor="text1"/>
          <w:kern w:val="0"/>
          <w:sz w:val="24"/>
          <w:szCs w:val="24"/>
        </w:rPr>
        <w:t xml:space="preserve">erms of </w:t>
      </w:r>
      <w:r w:rsidR="003374F9" w:rsidRPr="00A35221">
        <w:rPr>
          <w:rFonts w:ascii="Book Antiqua" w:hAnsi="Book Antiqua" w:cs="Times New Roman"/>
          <w:color w:val="000000" w:themeColor="text1"/>
          <w:kern w:val="0"/>
          <w:sz w:val="24"/>
          <w:szCs w:val="24"/>
        </w:rPr>
        <w:t xml:space="preserve">clinical outcomes, </w:t>
      </w:r>
      <w:r w:rsidRPr="00A35221">
        <w:rPr>
          <w:rFonts w:ascii="Book Antiqua" w:hAnsi="Book Antiqua" w:cs="Times New Roman"/>
          <w:color w:val="000000" w:themeColor="text1"/>
          <w:kern w:val="0"/>
          <w:sz w:val="24"/>
          <w:szCs w:val="24"/>
        </w:rPr>
        <w:t>demonstrating</w:t>
      </w:r>
      <w:r w:rsidR="003374F9"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bio</w:t>
      </w:r>
      <w:r w:rsidR="003374F9" w:rsidRPr="00A35221">
        <w:rPr>
          <w:rFonts w:ascii="Book Antiqua" w:hAnsi="Book Antiqua" w:cs="Times New Roman"/>
          <w:color w:val="000000" w:themeColor="text1"/>
          <w:kern w:val="0"/>
          <w:sz w:val="24"/>
          <w:szCs w:val="24"/>
        </w:rPr>
        <w:t xml:space="preserve">availability </w:t>
      </w:r>
      <w:r w:rsidR="00725B98" w:rsidRPr="00A35221">
        <w:rPr>
          <w:rFonts w:ascii="Book Antiqua" w:hAnsi="Book Antiqua" w:cs="Times New Roman"/>
          <w:color w:val="000000" w:themeColor="text1"/>
          <w:kern w:val="0"/>
          <w:sz w:val="24"/>
          <w:szCs w:val="24"/>
        </w:rPr>
        <w:t>in one small open-label study</w:t>
      </w:r>
      <w:r w:rsidRPr="00A35221">
        <w:rPr>
          <w:rFonts w:ascii="Book Antiqua" w:hAnsi="Book Antiqua" w:cs="Times New Roman"/>
          <w:color w:val="000000" w:themeColor="text1"/>
          <w:kern w:val="0"/>
          <w:sz w:val="24"/>
          <w:szCs w:val="24"/>
        </w:rPr>
        <w:t xml:space="preserve"> but no effects in</w:t>
      </w:r>
      <w:r w:rsidR="00725B98" w:rsidRPr="00A35221">
        <w:rPr>
          <w:rFonts w:ascii="Book Antiqua" w:hAnsi="Book Antiqua" w:cs="Times New Roman"/>
          <w:color w:val="000000" w:themeColor="text1"/>
          <w:kern w:val="0"/>
          <w:sz w:val="24"/>
          <w:szCs w:val="24"/>
        </w:rPr>
        <w:t xml:space="preserve"> a much larger study</w:t>
      </w:r>
      <w:r w:rsidR="00505C2B" w:rsidRPr="00A35221">
        <w:rPr>
          <w:rFonts w:ascii="Book Antiqua" w:eastAsia="MinionPro-Regular" w:hAnsi="Book Antiqua" w:cs="Times New Roman"/>
          <w:color w:val="000000" w:themeColor="text1"/>
          <w:kern w:val="0"/>
          <w:sz w:val="24"/>
          <w:szCs w:val="24"/>
          <w:vertAlign w:val="superscript"/>
        </w:rPr>
        <w:t>[128,129]</w:t>
      </w:r>
      <w:r w:rsidR="00725B98" w:rsidRPr="00A35221">
        <w:rPr>
          <w:rFonts w:ascii="Book Antiqua" w:hAnsi="Book Antiqua" w:cs="Times New Roman"/>
          <w:color w:val="000000" w:themeColor="text1"/>
          <w:kern w:val="0"/>
          <w:sz w:val="24"/>
          <w:szCs w:val="24"/>
        </w:rPr>
        <w:t xml:space="preserve">. </w:t>
      </w:r>
      <w:r w:rsidR="006A165A" w:rsidRPr="00A35221">
        <w:rPr>
          <w:rFonts w:ascii="Book Antiqua" w:hAnsi="Book Antiqua" w:cs="Times New Roman"/>
          <w:color w:val="000000" w:themeColor="text1"/>
          <w:kern w:val="0"/>
          <w:sz w:val="24"/>
          <w:szCs w:val="24"/>
        </w:rPr>
        <w:t>Moreover</w:t>
      </w:r>
      <w:r w:rsidR="00BD0A50" w:rsidRPr="00A35221">
        <w:rPr>
          <w:rFonts w:ascii="Book Antiqua" w:hAnsi="Book Antiqua" w:cs="Times New Roman"/>
          <w:color w:val="000000" w:themeColor="text1"/>
          <w:kern w:val="0"/>
          <w:sz w:val="24"/>
          <w:szCs w:val="24"/>
        </w:rPr>
        <w:t xml:space="preserve">, the use of probiotics and prebiotics in the treatment of IBD </w:t>
      </w:r>
      <w:r w:rsidR="00EF533B" w:rsidRPr="00A35221">
        <w:rPr>
          <w:rFonts w:ascii="Book Antiqua" w:hAnsi="Book Antiqua" w:cs="Times New Roman"/>
          <w:color w:val="000000" w:themeColor="text1"/>
          <w:kern w:val="0"/>
          <w:sz w:val="24"/>
          <w:szCs w:val="24"/>
        </w:rPr>
        <w:t xml:space="preserve">usually </w:t>
      </w:r>
      <w:r w:rsidR="00BD0A50" w:rsidRPr="00A35221">
        <w:rPr>
          <w:rFonts w:ascii="Book Antiqua" w:hAnsi="Book Antiqua" w:cs="Times New Roman"/>
          <w:color w:val="000000" w:themeColor="text1"/>
          <w:kern w:val="0"/>
          <w:sz w:val="24"/>
          <w:szCs w:val="24"/>
        </w:rPr>
        <w:t xml:space="preserve">in conjunction with conventional medications </w:t>
      </w:r>
      <w:r w:rsidR="00F86046" w:rsidRPr="00A35221">
        <w:rPr>
          <w:rFonts w:ascii="Book Antiqua" w:hAnsi="Book Antiqua" w:cs="Times New Roman"/>
          <w:color w:val="000000" w:themeColor="text1"/>
          <w:kern w:val="0"/>
          <w:sz w:val="24"/>
          <w:szCs w:val="24"/>
        </w:rPr>
        <w:t>provides</w:t>
      </w:r>
      <w:r w:rsidR="00BD0A50" w:rsidRPr="00A35221">
        <w:rPr>
          <w:rFonts w:ascii="Book Antiqua" w:hAnsi="Book Antiqua" w:cs="Times New Roman"/>
          <w:color w:val="000000" w:themeColor="text1"/>
          <w:kern w:val="0"/>
          <w:sz w:val="24"/>
          <w:szCs w:val="24"/>
        </w:rPr>
        <w:t xml:space="preserve"> limited</w:t>
      </w:r>
      <w:r w:rsidR="0097341A" w:rsidRPr="00A35221">
        <w:rPr>
          <w:rFonts w:ascii="Book Antiqua" w:hAnsi="Book Antiqua" w:cs="Times New Roman"/>
          <w:color w:val="000000" w:themeColor="text1"/>
          <w:kern w:val="0"/>
          <w:sz w:val="24"/>
          <w:szCs w:val="24"/>
        </w:rPr>
        <w:t xml:space="preserve"> evidence</w:t>
      </w:r>
      <w:r w:rsidR="00BD0A50" w:rsidRPr="00A35221">
        <w:rPr>
          <w:rFonts w:ascii="Book Antiqua" w:hAnsi="Book Antiqua" w:cs="Times New Roman"/>
          <w:color w:val="000000" w:themeColor="text1"/>
          <w:kern w:val="0"/>
          <w:sz w:val="24"/>
          <w:szCs w:val="24"/>
        </w:rPr>
        <w:t>.</w:t>
      </w:r>
    </w:p>
    <w:p w14:paraId="7025C7A5" w14:textId="5C06DBC3" w:rsidR="00A87168" w:rsidRPr="00A35221" w:rsidRDefault="00C75C93" w:rsidP="00B93D27">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A35221">
        <w:rPr>
          <w:rFonts w:ascii="Book Antiqua" w:hAnsi="Book Antiqua" w:cs="Times New Roman"/>
          <w:color w:val="000000" w:themeColor="text1"/>
          <w:kern w:val="0"/>
          <w:sz w:val="24"/>
          <w:szCs w:val="24"/>
        </w:rPr>
        <w:t>F</w:t>
      </w:r>
      <w:r w:rsidR="00593752" w:rsidRPr="00A35221">
        <w:rPr>
          <w:rFonts w:ascii="Book Antiqua" w:hAnsi="Book Antiqua" w:cs="Times New Roman"/>
          <w:color w:val="000000" w:themeColor="text1"/>
          <w:kern w:val="0"/>
          <w:sz w:val="24"/>
          <w:szCs w:val="24"/>
        </w:rPr>
        <w:t>our randomized placebo-controlled trials</w:t>
      </w:r>
      <w:r w:rsidRPr="00A35221">
        <w:rPr>
          <w:rFonts w:ascii="Book Antiqua" w:hAnsi="Book Antiqua" w:cs="Times New Roman"/>
          <w:color w:val="000000" w:themeColor="text1"/>
          <w:kern w:val="0"/>
          <w:sz w:val="24"/>
          <w:szCs w:val="24"/>
        </w:rPr>
        <w:t xml:space="preserve"> have been conducted </w:t>
      </w:r>
      <w:r w:rsidR="00F86046" w:rsidRPr="00A35221">
        <w:rPr>
          <w:rFonts w:ascii="Book Antiqua" w:hAnsi="Book Antiqua" w:cs="Times New Roman"/>
          <w:color w:val="000000" w:themeColor="text1"/>
          <w:kern w:val="0"/>
          <w:sz w:val="24"/>
          <w:szCs w:val="24"/>
        </w:rPr>
        <w:t>on</w:t>
      </w:r>
      <w:r w:rsidRPr="00A35221">
        <w:rPr>
          <w:rFonts w:ascii="Book Antiqua" w:hAnsi="Book Antiqua" w:cs="Times New Roman"/>
          <w:color w:val="000000" w:themeColor="text1"/>
          <w:kern w:val="0"/>
          <w:sz w:val="24"/>
          <w:szCs w:val="24"/>
        </w:rPr>
        <w:t xml:space="preserve"> FMT to date; among these,</w:t>
      </w:r>
      <w:r w:rsidR="00593752" w:rsidRPr="00A35221">
        <w:rPr>
          <w:rFonts w:ascii="Book Antiqua" w:hAnsi="Book Antiqua" w:cs="Times New Roman"/>
          <w:color w:val="000000" w:themeColor="text1"/>
          <w:kern w:val="0"/>
          <w:sz w:val="24"/>
          <w:szCs w:val="24"/>
        </w:rPr>
        <w:t xml:space="preserve"> three </w:t>
      </w:r>
      <w:r w:rsidRPr="00A35221">
        <w:rPr>
          <w:rFonts w:ascii="Book Antiqua" w:hAnsi="Book Antiqua" w:cs="Times New Roman"/>
          <w:color w:val="000000" w:themeColor="text1"/>
          <w:kern w:val="0"/>
          <w:sz w:val="24"/>
          <w:szCs w:val="24"/>
        </w:rPr>
        <w:t>have shown</w:t>
      </w:r>
      <w:r w:rsidR="00593752" w:rsidRPr="00A35221">
        <w:rPr>
          <w:rFonts w:ascii="Book Antiqua" w:hAnsi="Book Antiqua" w:cs="Times New Roman"/>
          <w:color w:val="000000" w:themeColor="text1"/>
          <w:kern w:val="0"/>
          <w:sz w:val="24"/>
          <w:szCs w:val="24"/>
        </w:rPr>
        <w:t xml:space="preserve"> a significant symptom</w:t>
      </w:r>
      <w:r w:rsidRPr="00A35221">
        <w:rPr>
          <w:rFonts w:ascii="Book Antiqua" w:hAnsi="Book Antiqua" w:cs="Times New Roman"/>
          <w:color w:val="000000" w:themeColor="text1"/>
          <w:kern w:val="0"/>
          <w:sz w:val="24"/>
          <w:szCs w:val="24"/>
        </w:rPr>
        <w:t xml:space="preserve"> </w:t>
      </w:r>
      <w:r w:rsidR="00593752" w:rsidRPr="00A35221">
        <w:rPr>
          <w:rFonts w:ascii="Book Antiqua" w:hAnsi="Book Antiqua" w:cs="Times New Roman"/>
          <w:color w:val="000000" w:themeColor="text1"/>
          <w:kern w:val="0"/>
          <w:sz w:val="24"/>
          <w:szCs w:val="24"/>
        </w:rPr>
        <w:t>reduction compared with placebo</w:t>
      </w:r>
      <w:r w:rsidR="0094706E" w:rsidRPr="00A35221">
        <w:rPr>
          <w:rFonts w:ascii="Book Antiqua" w:hAnsi="Book Antiqua" w:cs="Times New Roman"/>
          <w:color w:val="000000" w:themeColor="text1"/>
          <w:kern w:val="0"/>
          <w:sz w:val="24"/>
          <w:szCs w:val="24"/>
          <w:vertAlign w:val="superscript"/>
        </w:rPr>
        <w:t>[18]</w:t>
      </w:r>
      <w:r w:rsidR="00593752" w:rsidRPr="00A35221">
        <w:rPr>
          <w:rFonts w:ascii="Book Antiqua" w:hAnsi="Book Antiqua" w:cs="Times New Roman"/>
          <w:color w:val="000000" w:themeColor="text1"/>
          <w:kern w:val="0"/>
          <w:sz w:val="24"/>
          <w:szCs w:val="24"/>
        </w:rPr>
        <w:t xml:space="preserve">. </w:t>
      </w:r>
      <w:r w:rsidR="00EF4EE5" w:rsidRPr="00A35221">
        <w:rPr>
          <w:rFonts w:ascii="Book Antiqua" w:hAnsi="Book Antiqua" w:cs="Times New Roman"/>
          <w:color w:val="000000" w:themeColor="text1"/>
          <w:kern w:val="0"/>
          <w:sz w:val="24"/>
          <w:szCs w:val="24"/>
        </w:rPr>
        <w:t xml:space="preserve">An open-label study revealed that FMT is more applicable to UC </w:t>
      </w:r>
      <w:r w:rsidRPr="00A35221">
        <w:rPr>
          <w:rFonts w:ascii="Book Antiqua" w:hAnsi="Book Antiqua" w:cs="Times New Roman"/>
          <w:color w:val="000000" w:themeColor="text1"/>
          <w:kern w:val="0"/>
          <w:sz w:val="24"/>
          <w:szCs w:val="24"/>
        </w:rPr>
        <w:t>than CD</w:t>
      </w:r>
      <w:r w:rsidR="00F86046" w:rsidRPr="00A35221">
        <w:rPr>
          <w:rFonts w:ascii="Book Antiqua" w:hAnsi="Book Antiqua" w:cs="Times New Roman"/>
          <w:color w:val="000000" w:themeColor="text1"/>
          <w:kern w:val="0"/>
          <w:sz w:val="24"/>
          <w:szCs w:val="24"/>
        </w:rPr>
        <w:t xml:space="preserve"> patients</w:t>
      </w:r>
      <w:r w:rsidR="00505C2B" w:rsidRPr="00A35221">
        <w:rPr>
          <w:rFonts w:ascii="Book Antiqua" w:eastAsia="MinionPro-Regular" w:hAnsi="Book Antiqua" w:cs="Times New Roman"/>
          <w:color w:val="000000" w:themeColor="text1"/>
          <w:kern w:val="0"/>
          <w:sz w:val="24"/>
          <w:szCs w:val="24"/>
          <w:vertAlign w:val="superscript"/>
        </w:rPr>
        <w:t>[130]</w:t>
      </w:r>
      <w:r w:rsidR="00EF4EE5" w:rsidRPr="00A35221">
        <w:rPr>
          <w:rFonts w:ascii="Book Antiqua" w:hAnsi="Book Antiqua" w:cs="Times New Roman"/>
          <w:color w:val="000000" w:themeColor="text1"/>
          <w:kern w:val="0"/>
          <w:sz w:val="24"/>
          <w:szCs w:val="24"/>
        </w:rPr>
        <w:t xml:space="preserve">. </w:t>
      </w:r>
      <w:r w:rsidR="005020B8" w:rsidRPr="00A35221">
        <w:rPr>
          <w:rFonts w:ascii="Book Antiqua" w:hAnsi="Book Antiqua" w:cs="Times New Roman"/>
          <w:color w:val="000000" w:themeColor="text1"/>
          <w:kern w:val="0"/>
          <w:sz w:val="24"/>
          <w:szCs w:val="24"/>
        </w:rPr>
        <w:t xml:space="preserve">Nevertheless, </w:t>
      </w:r>
      <w:r w:rsidRPr="00A35221">
        <w:rPr>
          <w:rFonts w:ascii="Book Antiqua" w:hAnsi="Book Antiqua" w:cs="Times New Roman"/>
          <w:color w:val="000000" w:themeColor="text1"/>
          <w:kern w:val="0"/>
          <w:sz w:val="24"/>
          <w:szCs w:val="24"/>
        </w:rPr>
        <w:t xml:space="preserve">unified </w:t>
      </w:r>
      <w:r w:rsidR="00516415" w:rsidRPr="00A35221">
        <w:rPr>
          <w:rFonts w:ascii="Book Antiqua" w:hAnsi="Book Antiqua" w:cs="Times New Roman"/>
          <w:color w:val="000000" w:themeColor="text1"/>
          <w:kern w:val="0"/>
          <w:sz w:val="24"/>
          <w:szCs w:val="24"/>
        </w:rPr>
        <w:t xml:space="preserve">standards for </w:t>
      </w:r>
      <w:r w:rsidR="00875061" w:rsidRPr="00A35221">
        <w:rPr>
          <w:rFonts w:ascii="Book Antiqua" w:hAnsi="Book Antiqua" w:cs="Times New Roman"/>
          <w:color w:val="000000" w:themeColor="text1"/>
          <w:kern w:val="0"/>
          <w:sz w:val="24"/>
          <w:szCs w:val="24"/>
        </w:rPr>
        <w:t xml:space="preserve">the </w:t>
      </w:r>
      <w:r w:rsidR="00875061" w:rsidRPr="00A35221">
        <w:rPr>
          <w:rFonts w:ascii="Book Antiqua" w:hAnsi="Book Antiqua" w:cs="Times New Roman"/>
          <w:color w:val="000000" w:themeColor="text1"/>
          <w:kern w:val="0"/>
          <w:sz w:val="24"/>
          <w:szCs w:val="24"/>
        </w:rPr>
        <w:lastRenderedPageBreak/>
        <w:t>route and frequency of FMT administration in published trials</w:t>
      </w:r>
      <w:r w:rsidRPr="00A35221">
        <w:rPr>
          <w:rFonts w:ascii="Book Antiqua" w:hAnsi="Book Antiqua" w:cs="Times New Roman"/>
          <w:color w:val="000000" w:themeColor="text1"/>
          <w:kern w:val="0"/>
          <w:sz w:val="24"/>
          <w:szCs w:val="24"/>
        </w:rPr>
        <w:t xml:space="preserve"> are not available</w:t>
      </w:r>
      <w:r w:rsidR="00875061" w:rsidRPr="00A35221">
        <w:rPr>
          <w:rFonts w:ascii="Book Antiqua" w:hAnsi="Book Antiqua" w:cs="Times New Roman"/>
          <w:color w:val="000000" w:themeColor="text1"/>
          <w:kern w:val="0"/>
          <w:sz w:val="24"/>
          <w:szCs w:val="24"/>
        </w:rPr>
        <w:t xml:space="preserve">, which may be a potential reason for the discrepancies </w:t>
      </w:r>
      <w:r w:rsidRPr="00A35221">
        <w:rPr>
          <w:rFonts w:ascii="Book Antiqua" w:hAnsi="Book Antiqua" w:cs="Times New Roman"/>
          <w:color w:val="000000" w:themeColor="text1"/>
          <w:kern w:val="0"/>
          <w:sz w:val="24"/>
          <w:szCs w:val="24"/>
        </w:rPr>
        <w:t>between them</w:t>
      </w:r>
      <w:r w:rsidR="00486E44" w:rsidRPr="00A35221">
        <w:rPr>
          <w:rFonts w:ascii="Book Antiqua" w:eastAsia="MinionPro-Regular" w:hAnsi="Book Antiqua" w:cs="Times New Roman"/>
          <w:color w:val="000000" w:themeColor="text1"/>
          <w:kern w:val="0"/>
          <w:sz w:val="24"/>
          <w:szCs w:val="24"/>
          <w:vertAlign w:val="superscript"/>
        </w:rPr>
        <w:t>[131]</w:t>
      </w:r>
      <w:r w:rsidR="00875061"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 xml:space="preserve">Establishment of </w:t>
      </w:r>
      <w:r w:rsidR="007A2551" w:rsidRPr="00A35221">
        <w:rPr>
          <w:rFonts w:ascii="Book Antiqua" w:hAnsi="Book Antiqua" w:cs="Times New Roman"/>
          <w:color w:val="000000" w:themeColor="text1"/>
          <w:kern w:val="0"/>
          <w:sz w:val="24"/>
          <w:szCs w:val="24"/>
        </w:rPr>
        <w:t xml:space="preserve">the optimal route and frequency of FMT administration, therefore, may </w:t>
      </w:r>
      <w:r w:rsidR="001D2819" w:rsidRPr="00A35221">
        <w:rPr>
          <w:rFonts w:ascii="Book Antiqua" w:hAnsi="Book Antiqua" w:cs="Times New Roman"/>
          <w:color w:val="000000" w:themeColor="text1"/>
          <w:kern w:val="0"/>
          <w:sz w:val="24"/>
          <w:szCs w:val="24"/>
        </w:rPr>
        <w:t xml:space="preserve">provide </w:t>
      </w:r>
      <w:r w:rsidRPr="00A35221">
        <w:rPr>
          <w:rFonts w:ascii="Book Antiqua" w:hAnsi="Book Antiqua" w:cs="Times New Roman"/>
          <w:color w:val="000000" w:themeColor="text1"/>
          <w:kern w:val="0"/>
          <w:sz w:val="24"/>
          <w:szCs w:val="24"/>
        </w:rPr>
        <w:t xml:space="preserve">a </w:t>
      </w:r>
      <w:r w:rsidR="001D2819" w:rsidRPr="00A35221">
        <w:rPr>
          <w:rFonts w:ascii="Book Antiqua" w:hAnsi="Book Antiqua" w:cs="Times New Roman"/>
          <w:color w:val="000000" w:themeColor="text1"/>
          <w:kern w:val="0"/>
          <w:sz w:val="24"/>
          <w:szCs w:val="24"/>
        </w:rPr>
        <w:t xml:space="preserve">strong theoretical foundation and practical guidance for </w:t>
      </w:r>
      <w:r w:rsidRPr="00A35221">
        <w:rPr>
          <w:rFonts w:ascii="Book Antiqua" w:hAnsi="Book Antiqua" w:cs="Times New Roman"/>
          <w:color w:val="000000" w:themeColor="text1"/>
          <w:kern w:val="0"/>
          <w:sz w:val="24"/>
          <w:szCs w:val="24"/>
        </w:rPr>
        <w:t xml:space="preserve">the </w:t>
      </w:r>
      <w:r w:rsidR="001D2819" w:rsidRPr="00A35221">
        <w:rPr>
          <w:rFonts w:ascii="Book Antiqua" w:hAnsi="Book Antiqua" w:cs="Times New Roman"/>
          <w:color w:val="000000" w:themeColor="text1"/>
          <w:kern w:val="0"/>
          <w:sz w:val="24"/>
          <w:szCs w:val="24"/>
        </w:rPr>
        <w:t>clinical application of FMT.</w:t>
      </w:r>
      <w:r w:rsidR="007A2551"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Q</w:t>
      </w:r>
      <w:r w:rsidR="003059ED" w:rsidRPr="00A35221">
        <w:rPr>
          <w:rFonts w:ascii="Book Antiqua" w:hAnsi="Book Antiqua" w:cs="Times New Roman"/>
          <w:color w:val="000000" w:themeColor="text1"/>
          <w:kern w:val="0"/>
          <w:sz w:val="24"/>
          <w:szCs w:val="24"/>
        </w:rPr>
        <w:t xml:space="preserve">uality control of </w:t>
      </w:r>
      <w:r w:rsidR="00032ED2" w:rsidRPr="00A35221">
        <w:rPr>
          <w:rFonts w:ascii="Book Antiqua" w:hAnsi="Book Antiqua" w:cs="Times New Roman"/>
          <w:color w:val="000000" w:themeColor="text1"/>
          <w:kern w:val="0"/>
          <w:sz w:val="24"/>
          <w:szCs w:val="24"/>
        </w:rPr>
        <w:t>donor feces</w:t>
      </w:r>
      <w:r w:rsidR="003059ED"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is also critical for</w:t>
      </w:r>
      <w:r w:rsidR="00B629AE" w:rsidRPr="00A35221">
        <w:rPr>
          <w:rFonts w:ascii="Book Antiqua" w:hAnsi="Book Antiqua" w:cs="Times New Roman"/>
          <w:color w:val="000000" w:themeColor="text1"/>
          <w:kern w:val="0"/>
          <w:sz w:val="24"/>
          <w:szCs w:val="24"/>
        </w:rPr>
        <w:t xml:space="preserve"> clinical application</w:t>
      </w:r>
      <w:r w:rsidRPr="00A35221">
        <w:rPr>
          <w:rFonts w:ascii="Book Antiqua" w:hAnsi="Book Antiqua" w:cs="Times New Roman"/>
          <w:color w:val="000000" w:themeColor="text1"/>
          <w:kern w:val="0"/>
          <w:sz w:val="24"/>
          <w:szCs w:val="24"/>
        </w:rPr>
        <w:t xml:space="preserve"> and to increase</w:t>
      </w:r>
      <w:r w:rsidR="00824297" w:rsidRPr="00A35221">
        <w:rPr>
          <w:rFonts w:ascii="Book Antiqua" w:hAnsi="Book Antiqua" w:cs="Times New Roman"/>
          <w:color w:val="000000" w:themeColor="text1"/>
          <w:kern w:val="0"/>
          <w:sz w:val="24"/>
          <w:szCs w:val="24"/>
        </w:rPr>
        <w:t xml:space="preserve"> the stability and security of FMT</w:t>
      </w:r>
      <w:r w:rsidR="00486E44" w:rsidRPr="00A35221">
        <w:rPr>
          <w:rFonts w:ascii="Book Antiqua" w:eastAsia="MinionPro-Regular" w:hAnsi="Book Antiqua" w:cs="Times New Roman"/>
          <w:color w:val="000000" w:themeColor="text1"/>
          <w:kern w:val="0"/>
          <w:sz w:val="24"/>
          <w:szCs w:val="24"/>
          <w:vertAlign w:val="superscript"/>
        </w:rPr>
        <w:t>[132]</w:t>
      </w:r>
      <w:r w:rsidR="00824297" w:rsidRPr="00A35221">
        <w:rPr>
          <w:rFonts w:ascii="Book Antiqua" w:hAnsi="Book Antiqua" w:cs="Times New Roman"/>
          <w:color w:val="000000" w:themeColor="text1"/>
          <w:kern w:val="0"/>
          <w:sz w:val="24"/>
          <w:szCs w:val="24"/>
        </w:rPr>
        <w:t xml:space="preserve">. </w:t>
      </w:r>
      <w:bookmarkStart w:id="77" w:name="OLE_LINK75"/>
      <w:r w:rsidR="004A2688" w:rsidRPr="00A35221">
        <w:rPr>
          <w:rFonts w:ascii="Book Antiqua" w:hAnsi="Book Antiqua" w:cs="Times New Roman"/>
          <w:color w:val="000000" w:themeColor="text1"/>
          <w:kern w:val="0"/>
          <w:sz w:val="24"/>
          <w:szCs w:val="24"/>
        </w:rPr>
        <w:t>R</w:t>
      </w:r>
      <w:r w:rsidR="00007121" w:rsidRPr="00A35221">
        <w:rPr>
          <w:rFonts w:ascii="Book Antiqua" w:hAnsi="Book Antiqua" w:cs="Times New Roman"/>
          <w:color w:val="000000" w:themeColor="text1"/>
          <w:kern w:val="0"/>
          <w:sz w:val="24"/>
          <w:szCs w:val="24"/>
        </w:rPr>
        <w:t xml:space="preserve">ecently, </w:t>
      </w:r>
      <w:r w:rsidR="00356460" w:rsidRPr="00A35221">
        <w:rPr>
          <w:rFonts w:ascii="Book Antiqua" w:hAnsi="Book Antiqua" w:cs="Times New Roman"/>
          <w:color w:val="000000" w:themeColor="text1"/>
          <w:kern w:val="0"/>
          <w:sz w:val="24"/>
          <w:szCs w:val="24"/>
        </w:rPr>
        <w:t>the U.</w:t>
      </w:r>
      <w:r w:rsidR="00BF2579" w:rsidRPr="00A35221">
        <w:rPr>
          <w:rFonts w:ascii="Book Antiqua" w:hAnsi="Book Antiqua" w:cs="Times New Roman"/>
          <w:color w:val="000000" w:themeColor="text1"/>
          <w:kern w:val="0"/>
          <w:sz w:val="24"/>
          <w:szCs w:val="24"/>
        </w:rPr>
        <w:t xml:space="preserve">S. Food and Drug Administration </w:t>
      </w:r>
      <w:r w:rsidR="00DB7D46" w:rsidRPr="00A35221">
        <w:rPr>
          <w:rFonts w:ascii="Book Antiqua" w:hAnsi="Book Antiqua" w:cs="Times New Roman"/>
          <w:color w:val="000000" w:themeColor="text1"/>
          <w:kern w:val="0"/>
          <w:sz w:val="24"/>
          <w:szCs w:val="24"/>
        </w:rPr>
        <w:t>notified the potential risk of serious or life-threatening infections with the use of</w:t>
      </w:r>
      <w:r w:rsidR="000E05A3" w:rsidRPr="00A35221">
        <w:rPr>
          <w:rFonts w:ascii="Book Antiqua" w:hAnsi="Book Antiqua" w:cs="Times New Roman"/>
          <w:color w:val="000000" w:themeColor="text1"/>
          <w:kern w:val="0"/>
          <w:sz w:val="24"/>
          <w:szCs w:val="24"/>
        </w:rPr>
        <w:t xml:space="preserve"> </w:t>
      </w:r>
      <w:r w:rsidR="00DB7D46" w:rsidRPr="00A35221">
        <w:rPr>
          <w:rFonts w:ascii="Book Antiqua" w:hAnsi="Book Antiqua" w:cs="Times New Roman"/>
          <w:color w:val="000000" w:themeColor="text1"/>
          <w:kern w:val="0"/>
          <w:sz w:val="24"/>
          <w:szCs w:val="24"/>
        </w:rPr>
        <w:t>fecal microbiota for FMT</w:t>
      </w:r>
      <w:r w:rsidR="000E05A3" w:rsidRPr="00A35221">
        <w:rPr>
          <w:rFonts w:ascii="Book Antiqua" w:hAnsi="Book Antiqua" w:cs="Times New Roman"/>
          <w:color w:val="000000" w:themeColor="text1"/>
          <w:kern w:val="0"/>
          <w:sz w:val="24"/>
          <w:szCs w:val="24"/>
        </w:rPr>
        <w:t>, and claimed that bacterial infections</w:t>
      </w:r>
      <w:r w:rsidR="004A2688" w:rsidRPr="00A35221">
        <w:rPr>
          <w:rFonts w:ascii="Book Antiqua" w:hAnsi="Book Antiqua" w:cs="Times New Roman"/>
          <w:color w:val="000000" w:themeColor="text1"/>
          <w:kern w:val="0"/>
          <w:sz w:val="24"/>
          <w:szCs w:val="24"/>
        </w:rPr>
        <w:t xml:space="preserve"> are</w:t>
      </w:r>
      <w:r w:rsidR="000E05A3" w:rsidRPr="00A35221">
        <w:rPr>
          <w:rFonts w:ascii="Book Antiqua" w:hAnsi="Book Antiqua" w:cs="Times New Roman"/>
          <w:color w:val="000000" w:themeColor="text1"/>
          <w:kern w:val="0"/>
          <w:sz w:val="24"/>
          <w:szCs w:val="24"/>
        </w:rPr>
        <w:t xml:space="preserve"> caused by</w:t>
      </w:r>
      <w:r w:rsidR="00BF2579" w:rsidRPr="00A35221">
        <w:rPr>
          <w:rFonts w:ascii="Book Antiqua" w:hAnsi="Book Antiqua" w:cs="Times New Roman"/>
          <w:color w:val="000000" w:themeColor="text1"/>
          <w:kern w:val="0"/>
          <w:sz w:val="24"/>
          <w:szCs w:val="24"/>
        </w:rPr>
        <w:t xml:space="preserve"> multi-drug resistant organisms</w:t>
      </w:r>
      <w:r w:rsidR="00486E44" w:rsidRPr="00A35221">
        <w:rPr>
          <w:rFonts w:ascii="Book Antiqua" w:eastAsia="MinionPro-Regular" w:hAnsi="Book Antiqua" w:cs="Times New Roman"/>
          <w:color w:val="000000" w:themeColor="text1"/>
          <w:kern w:val="0"/>
          <w:sz w:val="24"/>
          <w:szCs w:val="24"/>
          <w:vertAlign w:val="superscript"/>
        </w:rPr>
        <w:t>[133]</w:t>
      </w:r>
      <w:r w:rsidR="000E05A3" w:rsidRPr="00A35221">
        <w:rPr>
          <w:rFonts w:ascii="Book Antiqua" w:hAnsi="Book Antiqua" w:cs="Times New Roman"/>
          <w:color w:val="000000" w:themeColor="text1"/>
          <w:kern w:val="0"/>
          <w:sz w:val="24"/>
          <w:szCs w:val="24"/>
        </w:rPr>
        <w:t xml:space="preserve">. </w:t>
      </w:r>
      <w:r w:rsidR="00F86046" w:rsidRPr="00A35221">
        <w:rPr>
          <w:rFonts w:ascii="Book Antiqua" w:hAnsi="Book Antiqua" w:cs="Times New Roman"/>
          <w:color w:val="000000" w:themeColor="text1"/>
          <w:kern w:val="0"/>
          <w:sz w:val="24"/>
          <w:szCs w:val="24"/>
        </w:rPr>
        <w:t>Thus, the</w:t>
      </w:r>
      <w:r w:rsidR="005143C7" w:rsidRPr="00A35221">
        <w:rPr>
          <w:rFonts w:ascii="Book Antiqua" w:hAnsi="Book Antiqua" w:cs="Times New Roman"/>
          <w:color w:val="000000" w:themeColor="text1"/>
          <w:kern w:val="0"/>
          <w:sz w:val="24"/>
          <w:szCs w:val="24"/>
        </w:rPr>
        <w:t xml:space="preserve"> potential risk of FMT reminds researchers again to </w:t>
      </w:r>
      <w:r w:rsidR="007C0CC9" w:rsidRPr="00A35221">
        <w:rPr>
          <w:rFonts w:ascii="Book Antiqua" w:hAnsi="Book Antiqua" w:cs="Times New Roman"/>
          <w:color w:val="000000" w:themeColor="text1"/>
          <w:kern w:val="0"/>
          <w:sz w:val="24"/>
          <w:szCs w:val="24"/>
        </w:rPr>
        <w:t xml:space="preserve">focus more on how to </w:t>
      </w:r>
      <w:r w:rsidR="005143C7" w:rsidRPr="00A35221">
        <w:rPr>
          <w:rFonts w:ascii="Book Antiqua" w:hAnsi="Book Antiqua" w:cs="Times New Roman"/>
          <w:color w:val="000000" w:themeColor="text1"/>
          <w:kern w:val="0"/>
          <w:sz w:val="24"/>
          <w:szCs w:val="24"/>
        </w:rPr>
        <w:t xml:space="preserve">increase the stability and security of FMT. </w:t>
      </w:r>
      <w:bookmarkEnd w:id="77"/>
      <w:r w:rsidRPr="00A35221">
        <w:rPr>
          <w:rFonts w:ascii="Book Antiqua" w:hAnsi="Book Antiqua" w:cs="Times New Roman"/>
          <w:color w:val="000000" w:themeColor="text1"/>
          <w:kern w:val="0"/>
          <w:sz w:val="24"/>
          <w:szCs w:val="24"/>
        </w:rPr>
        <w:t>The</w:t>
      </w:r>
      <w:r w:rsidR="0038041D"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 xml:space="preserve">proposed implementation of </w:t>
      </w:r>
      <w:r w:rsidR="00FE5711" w:rsidRPr="00A35221">
        <w:rPr>
          <w:rFonts w:ascii="Book Antiqua" w:hAnsi="Book Antiqua" w:cs="Times New Roman"/>
          <w:color w:val="000000" w:themeColor="text1"/>
          <w:kern w:val="0"/>
          <w:sz w:val="24"/>
          <w:szCs w:val="24"/>
        </w:rPr>
        <w:t xml:space="preserve">stool banks </w:t>
      </w:r>
      <w:r w:rsidRPr="00A35221">
        <w:rPr>
          <w:rFonts w:ascii="Book Antiqua" w:hAnsi="Book Antiqua" w:cs="Times New Roman"/>
          <w:color w:val="000000" w:themeColor="text1"/>
          <w:kern w:val="0"/>
          <w:sz w:val="24"/>
          <w:szCs w:val="24"/>
        </w:rPr>
        <w:t>is a</w:t>
      </w:r>
      <w:r w:rsidR="00FE5711" w:rsidRPr="00A35221">
        <w:rPr>
          <w:rFonts w:ascii="Book Antiqua" w:hAnsi="Book Antiqua" w:cs="Times New Roman"/>
          <w:color w:val="000000" w:themeColor="text1"/>
          <w:kern w:val="0"/>
          <w:sz w:val="24"/>
          <w:szCs w:val="24"/>
        </w:rPr>
        <w:t xml:space="preserve"> promising </w:t>
      </w:r>
      <w:r w:rsidRPr="00A35221">
        <w:rPr>
          <w:rFonts w:ascii="Book Antiqua" w:hAnsi="Book Antiqua" w:cs="Times New Roman"/>
          <w:color w:val="000000" w:themeColor="text1"/>
          <w:kern w:val="0"/>
          <w:sz w:val="24"/>
          <w:szCs w:val="24"/>
        </w:rPr>
        <w:t>step toward</w:t>
      </w:r>
      <w:r w:rsidR="00FE5711" w:rsidRPr="00A35221">
        <w:rPr>
          <w:rFonts w:ascii="Book Antiqua" w:hAnsi="Book Antiqua" w:cs="Times New Roman"/>
          <w:color w:val="000000" w:themeColor="text1"/>
          <w:kern w:val="0"/>
          <w:sz w:val="24"/>
          <w:szCs w:val="24"/>
        </w:rPr>
        <w:t xml:space="preserve"> the establishment of unified standards for donor feces</w:t>
      </w:r>
      <w:r w:rsidR="00486E44" w:rsidRPr="00A35221">
        <w:rPr>
          <w:rFonts w:ascii="Book Antiqua" w:eastAsia="MinionPro-Regular" w:hAnsi="Book Antiqua" w:cs="Times New Roman"/>
          <w:color w:val="000000" w:themeColor="text1"/>
          <w:kern w:val="0"/>
          <w:sz w:val="24"/>
          <w:szCs w:val="24"/>
          <w:vertAlign w:val="superscript"/>
        </w:rPr>
        <w:t>[134]</w:t>
      </w:r>
      <w:r w:rsidR="00FE5711" w:rsidRPr="00A35221">
        <w:rPr>
          <w:rFonts w:ascii="Book Antiqua" w:hAnsi="Book Antiqua" w:cs="Times New Roman"/>
          <w:color w:val="000000" w:themeColor="text1"/>
          <w:kern w:val="0"/>
          <w:sz w:val="24"/>
          <w:szCs w:val="24"/>
        </w:rPr>
        <w:t>.</w:t>
      </w:r>
      <w:r w:rsidR="007D533D" w:rsidRPr="00A35221">
        <w:rPr>
          <w:rFonts w:ascii="Book Antiqua" w:hAnsi="Book Antiqua" w:cs="Times New Roman"/>
          <w:color w:val="000000" w:themeColor="text1"/>
          <w:kern w:val="0"/>
          <w:sz w:val="24"/>
          <w:szCs w:val="24"/>
        </w:rPr>
        <w:t xml:space="preserve"> </w:t>
      </w:r>
      <w:r w:rsidR="00340345" w:rsidRPr="00A35221">
        <w:rPr>
          <w:rFonts w:ascii="Book Antiqua" w:hAnsi="Book Antiqua" w:cs="Times New Roman"/>
          <w:color w:val="000000" w:themeColor="text1"/>
          <w:kern w:val="0"/>
          <w:sz w:val="24"/>
          <w:szCs w:val="24"/>
        </w:rPr>
        <w:t>The Netherlands Donor Feces Bank</w:t>
      </w:r>
      <w:r w:rsidR="00BF2579"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 xml:space="preserve">was </w:t>
      </w:r>
      <w:r w:rsidR="00340345" w:rsidRPr="00A35221">
        <w:rPr>
          <w:rFonts w:ascii="Book Antiqua" w:hAnsi="Book Antiqua" w:cs="Times New Roman"/>
          <w:color w:val="000000" w:themeColor="text1"/>
          <w:kern w:val="0"/>
          <w:sz w:val="24"/>
          <w:szCs w:val="24"/>
        </w:rPr>
        <w:t xml:space="preserve">the </w:t>
      </w:r>
      <w:r w:rsidR="00797C76" w:rsidRPr="00A35221">
        <w:rPr>
          <w:rFonts w:ascii="Book Antiqua" w:hAnsi="Book Antiqua" w:cs="Times New Roman"/>
          <w:color w:val="000000" w:themeColor="text1"/>
          <w:kern w:val="0"/>
          <w:sz w:val="24"/>
          <w:szCs w:val="24"/>
        </w:rPr>
        <w:t xml:space="preserve">first </w:t>
      </w:r>
      <w:bookmarkStart w:id="78" w:name="OLE_LINK58"/>
      <w:bookmarkStart w:id="79" w:name="OLE_LINK63"/>
      <w:r w:rsidR="00797C76" w:rsidRPr="00A35221">
        <w:rPr>
          <w:rFonts w:ascii="Book Antiqua" w:hAnsi="Book Antiqua" w:cs="Times New Roman"/>
          <w:color w:val="000000" w:themeColor="text1"/>
          <w:kern w:val="0"/>
          <w:sz w:val="24"/>
          <w:szCs w:val="24"/>
        </w:rPr>
        <w:t>stool bank</w:t>
      </w:r>
      <w:r w:rsidRPr="00A35221">
        <w:rPr>
          <w:rFonts w:ascii="Book Antiqua" w:hAnsi="Book Antiqua" w:cs="Times New Roman"/>
          <w:color w:val="000000" w:themeColor="text1"/>
          <w:kern w:val="0"/>
          <w:sz w:val="24"/>
          <w:szCs w:val="24"/>
        </w:rPr>
        <w:t>, established</w:t>
      </w:r>
      <w:r w:rsidR="00797C76" w:rsidRPr="00A35221">
        <w:rPr>
          <w:rFonts w:ascii="Book Antiqua" w:hAnsi="Book Antiqua" w:cs="Times New Roman"/>
          <w:color w:val="000000" w:themeColor="text1"/>
          <w:kern w:val="0"/>
          <w:sz w:val="24"/>
          <w:szCs w:val="24"/>
        </w:rPr>
        <w:t xml:space="preserve"> </w:t>
      </w:r>
      <w:bookmarkEnd w:id="78"/>
      <w:bookmarkEnd w:id="79"/>
      <w:r w:rsidR="00797C76" w:rsidRPr="00A35221">
        <w:rPr>
          <w:rFonts w:ascii="Book Antiqua" w:hAnsi="Book Antiqua" w:cs="Times New Roman"/>
          <w:color w:val="000000" w:themeColor="text1"/>
          <w:kern w:val="0"/>
          <w:sz w:val="24"/>
          <w:szCs w:val="24"/>
        </w:rPr>
        <w:t>in 2015, aiming to provide a standard product for treating recurrent CDI in the Netherlands</w:t>
      </w:r>
      <w:r w:rsidR="00486E44" w:rsidRPr="00A35221">
        <w:rPr>
          <w:rFonts w:ascii="Book Antiqua" w:eastAsia="MinionPro-Regular" w:hAnsi="Book Antiqua" w:cs="Times New Roman"/>
          <w:color w:val="000000" w:themeColor="text1"/>
          <w:kern w:val="0"/>
          <w:sz w:val="24"/>
          <w:szCs w:val="24"/>
          <w:vertAlign w:val="superscript"/>
        </w:rPr>
        <w:t>[132]</w:t>
      </w:r>
      <w:r w:rsidR="00797C76" w:rsidRPr="00A35221">
        <w:rPr>
          <w:rFonts w:ascii="Book Antiqua" w:hAnsi="Book Antiqua" w:cs="Times New Roman"/>
          <w:color w:val="000000" w:themeColor="text1"/>
          <w:kern w:val="0"/>
          <w:sz w:val="24"/>
          <w:szCs w:val="24"/>
        </w:rPr>
        <w:t xml:space="preserve">. </w:t>
      </w:r>
      <w:r w:rsidRPr="00A35221">
        <w:rPr>
          <w:rFonts w:ascii="Book Antiqua" w:hAnsi="Book Antiqua" w:cs="Times New Roman"/>
          <w:color w:val="000000" w:themeColor="text1"/>
          <w:kern w:val="0"/>
          <w:sz w:val="24"/>
          <w:szCs w:val="24"/>
        </w:rPr>
        <w:t>Subsequently,</w:t>
      </w:r>
      <w:r w:rsidR="005C1776" w:rsidRPr="00A35221">
        <w:rPr>
          <w:rFonts w:ascii="Book Antiqua" w:hAnsi="Book Antiqua" w:cs="Times New Roman"/>
          <w:color w:val="000000" w:themeColor="text1"/>
          <w:kern w:val="0"/>
          <w:sz w:val="24"/>
          <w:szCs w:val="24"/>
        </w:rPr>
        <w:t xml:space="preserve"> FMT experts </w:t>
      </w:r>
      <w:r w:rsidRPr="00A35221">
        <w:rPr>
          <w:rFonts w:ascii="Book Antiqua" w:hAnsi="Book Antiqua" w:cs="Times New Roman"/>
          <w:color w:val="000000" w:themeColor="text1"/>
          <w:kern w:val="0"/>
          <w:sz w:val="24"/>
          <w:szCs w:val="24"/>
        </w:rPr>
        <w:t>held</w:t>
      </w:r>
      <w:r w:rsidR="00743B53" w:rsidRPr="00A35221">
        <w:rPr>
          <w:rFonts w:ascii="Book Antiqua" w:hAnsi="Book Antiqua" w:cs="Times New Roman"/>
          <w:color w:val="000000" w:themeColor="text1"/>
          <w:kern w:val="0"/>
          <w:sz w:val="24"/>
          <w:szCs w:val="24"/>
        </w:rPr>
        <w:t xml:space="preserve"> an international consensus conference on stool banking</w:t>
      </w:r>
      <w:r w:rsidR="00631C3C" w:rsidRPr="00A35221">
        <w:rPr>
          <w:rFonts w:ascii="Book Antiqua" w:hAnsi="Book Antiqua" w:cs="Times New Roman"/>
          <w:color w:val="000000" w:themeColor="text1"/>
          <w:kern w:val="0"/>
          <w:sz w:val="24"/>
          <w:szCs w:val="24"/>
        </w:rPr>
        <w:t xml:space="preserve">, which confirmed the feasibility and maneuverability of stool banking to accelerate FMT application in </w:t>
      </w:r>
      <w:r w:rsidR="00762FFB" w:rsidRPr="00A35221">
        <w:rPr>
          <w:rFonts w:ascii="Book Antiqua" w:hAnsi="Book Antiqua" w:cs="Times New Roman"/>
          <w:color w:val="000000" w:themeColor="text1"/>
          <w:kern w:val="0"/>
          <w:sz w:val="24"/>
          <w:szCs w:val="24"/>
        </w:rPr>
        <w:t>clinical</w:t>
      </w:r>
      <w:r w:rsidRPr="00A35221">
        <w:rPr>
          <w:rFonts w:ascii="Book Antiqua" w:hAnsi="Book Antiqua" w:cs="Times New Roman"/>
          <w:color w:val="000000" w:themeColor="text1"/>
          <w:kern w:val="0"/>
          <w:sz w:val="24"/>
          <w:szCs w:val="24"/>
        </w:rPr>
        <w:t xml:space="preserve"> settings</w:t>
      </w:r>
      <w:r w:rsidR="001210E9" w:rsidRPr="00A35221">
        <w:rPr>
          <w:rFonts w:ascii="Book Antiqua" w:eastAsia="MinionPro-Regular" w:hAnsi="Book Antiqua" w:cs="Times New Roman"/>
          <w:color w:val="000000" w:themeColor="text1"/>
          <w:kern w:val="0"/>
          <w:sz w:val="24"/>
          <w:szCs w:val="24"/>
          <w:vertAlign w:val="superscript"/>
        </w:rPr>
        <w:t>[135]</w:t>
      </w:r>
      <w:r w:rsidR="00743B53" w:rsidRPr="00A35221">
        <w:rPr>
          <w:rFonts w:ascii="Book Antiqua" w:hAnsi="Book Antiqua" w:cs="Times New Roman"/>
          <w:color w:val="000000" w:themeColor="text1"/>
          <w:kern w:val="0"/>
          <w:sz w:val="24"/>
          <w:szCs w:val="24"/>
        </w:rPr>
        <w:t>.</w:t>
      </w:r>
      <w:r w:rsidR="00462474" w:rsidRPr="00A35221">
        <w:rPr>
          <w:rFonts w:ascii="Book Antiqua" w:hAnsi="Book Antiqua" w:cs="Times New Roman"/>
          <w:color w:val="000000" w:themeColor="text1"/>
          <w:kern w:val="0"/>
          <w:sz w:val="24"/>
          <w:szCs w:val="24"/>
        </w:rPr>
        <w:t xml:space="preserve"> In general, it is a solid foundation for the extensive exploration and promotion of FMT that ensure </w:t>
      </w:r>
      <w:r w:rsidR="00C113A4" w:rsidRPr="00A35221">
        <w:rPr>
          <w:rFonts w:ascii="Book Antiqua" w:hAnsi="Book Antiqua" w:cs="Times New Roman"/>
          <w:color w:val="000000" w:themeColor="text1"/>
          <w:kern w:val="0"/>
          <w:sz w:val="24"/>
          <w:szCs w:val="24"/>
        </w:rPr>
        <w:t>recipients</w:t>
      </w:r>
      <w:r w:rsidR="00462474" w:rsidRPr="00A35221">
        <w:rPr>
          <w:rFonts w:ascii="Book Antiqua" w:hAnsi="Book Antiqua" w:cs="Times New Roman"/>
          <w:color w:val="000000" w:themeColor="text1"/>
          <w:kern w:val="0"/>
          <w:sz w:val="24"/>
          <w:szCs w:val="24"/>
        </w:rPr>
        <w:t xml:space="preserve"> receive </w:t>
      </w:r>
      <w:r w:rsidR="00C113A4" w:rsidRPr="00A35221">
        <w:rPr>
          <w:rFonts w:ascii="Book Antiqua" w:hAnsi="Book Antiqua" w:cs="Times New Roman"/>
          <w:color w:val="000000" w:themeColor="text1"/>
          <w:kern w:val="0"/>
          <w:sz w:val="24"/>
          <w:szCs w:val="24"/>
        </w:rPr>
        <w:t>security, reliable, timely and equitable donor feces.</w:t>
      </w:r>
    </w:p>
    <w:p w14:paraId="153D4E5B" w14:textId="0E29C1FA" w:rsidR="00545A0A" w:rsidRPr="00A35221" w:rsidRDefault="00C17347" w:rsidP="00B93D27">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A35221">
        <w:rPr>
          <w:rFonts w:ascii="Book Antiqua" w:hAnsi="Book Antiqua" w:cs="Times New Roman"/>
          <w:color w:val="000000" w:themeColor="text1"/>
          <w:kern w:val="0"/>
          <w:sz w:val="24"/>
          <w:szCs w:val="24"/>
        </w:rPr>
        <w:t xml:space="preserve">Although </w:t>
      </w:r>
      <w:r w:rsidR="00C75C93" w:rsidRPr="00A35221">
        <w:rPr>
          <w:rFonts w:ascii="Book Antiqua" w:hAnsi="Book Antiqua" w:cs="Times New Roman"/>
          <w:color w:val="000000" w:themeColor="text1"/>
          <w:kern w:val="0"/>
          <w:sz w:val="24"/>
          <w:szCs w:val="24"/>
        </w:rPr>
        <w:t xml:space="preserve">some </w:t>
      </w:r>
      <w:r w:rsidRPr="00A35221">
        <w:rPr>
          <w:rFonts w:ascii="Book Antiqua" w:hAnsi="Book Antiqua" w:cs="Times New Roman"/>
          <w:color w:val="000000" w:themeColor="text1"/>
          <w:kern w:val="0"/>
          <w:sz w:val="24"/>
          <w:szCs w:val="24"/>
        </w:rPr>
        <w:t xml:space="preserve">herbal medicines </w:t>
      </w:r>
      <w:r w:rsidR="00C75C93" w:rsidRPr="00A35221">
        <w:rPr>
          <w:rFonts w:ascii="Book Antiqua" w:hAnsi="Book Antiqua" w:cs="Times New Roman"/>
          <w:color w:val="000000" w:themeColor="text1"/>
          <w:kern w:val="0"/>
          <w:sz w:val="24"/>
          <w:szCs w:val="24"/>
        </w:rPr>
        <w:t xml:space="preserve">have </w:t>
      </w:r>
      <w:r w:rsidRPr="00A35221">
        <w:rPr>
          <w:rFonts w:ascii="Book Antiqua" w:hAnsi="Book Antiqua" w:cs="Times New Roman"/>
          <w:color w:val="000000" w:themeColor="text1"/>
          <w:kern w:val="0"/>
          <w:sz w:val="24"/>
          <w:szCs w:val="24"/>
        </w:rPr>
        <w:t>already been used in clinical</w:t>
      </w:r>
      <w:r w:rsidR="00C75C93" w:rsidRPr="00A35221">
        <w:rPr>
          <w:rFonts w:ascii="Book Antiqua" w:hAnsi="Book Antiqua" w:cs="Times New Roman"/>
          <w:color w:val="000000" w:themeColor="text1"/>
          <w:kern w:val="0"/>
          <w:sz w:val="24"/>
          <w:szCs w:val="24"/>
        </w:rPr>
        <w:t xml:space="preserve"> settings as </w:t>
      </w:r>
      <w:r w:rsidRPr="00A35221">
        <w:rPr>
          <w:rFonts w:ascii="Book Antiqua" w:hAnsi="Book Antiqua" w:cs="Times New Roman"/>
          <w:color w:val="000000" w:themeColor="text1"/>
          <w:kern w:val="0"/>
          <w:sz w:val="24"/>
          <w:szCs w:val="24"/>
        </w:rPr>
        <w:t xml:space="preserve">complementary and alternative medicine for IBD, </w:t>
      </w:r>
      <w:r w:rsidR="00007333" w:rsidRPr="00A35221">
        <w:rPr>
          <w:rFonts w:ascii="Book Antiqua" w:hAnsi="Book Antiqua" w:cs="Times New Roman"/>
          <w:color w:val="000000" w:themeColor="text1"/>
          <w:kern w:val="0"/>
          <w:sz w:val="24"/>
          <w:szCs w:val="24"/>
        </w:rPr>
        <w:t>the</w:t>
      </w:r>
      <w:r w:rsidR="00C75C93" w:rsidRPr="00A35221">
        <w:rPr>
          <w:rFonts w:ascii="Book Antiqua" w:hAnsi="Book Antiqua" w:cs="Times New Roman"/>
          <w:color w:val="000000" w:themeColor="text1"/>
          <w:kern w:val="0"/>
          <w:sz w:val="24"/>
          <w:szCs w:val="24"/>
        </w:rPr>
        <w:t>ir</w:t>
      </w:r>
      <w:r w:rsidR="00007333" w:rsidRPr="00A35221">
        <w:rPr>
          <w:rFonts w:ascii="Book Antiqua" w:hAnsi="Book Antiqua" w:cs="Times New Roman"/>
          <w:color w:val="000000" w:themeColor="text1"/>
          <w:kern w:val="0"/>
          <w:sz w:val="24"/>
          <w:szCs w:val="24"/>
        </w:rPr>
        <w:t xml:space="preserve"> underlying pharmacologic modes of action remain obscure</w:t>
      </w:r>
      <w:r w:rsidR="001210E9" w:rsidRPr="00A35221">
        <w:rPr>
          <w:rFonts w:ascii="Book Antiqua" w:eastAsia="MinionPro-Regular" w:hAnsi="Book Antiqua" w:cs="Times New Roman"/>
          <w:color w:val="000000" w:themeColor="text1"/>
          <w:kern w:val="0"/>
          <w:sz w:val="24"/>
          <w:szCs w:val="24"/>
          <w:vertAlign w:val="superscript"/>
        </w:rPr>
        <w:t>[136]</w:t>
      </w:r>
      <w:r w:rsidR="00007333" w:rsidRPr="00A35221">
        <w:rPr>
          <w:rFonts w:ascii="Book Antiqua" w:hAnsi="Book Antiqua" w:cs="Times New Roman"/>
          <w:color w:val="000000" w:themeColor="text1"/>
          <w:kern w:val="0"/>
          <w:sz w:val="24"/>
          <w:szCs w:val="24"/>
        </w:rPr>
        <w:t xml:space="preserve">. </w:t>
      </w:r>
      <w:r w:rsidR="00DF15A0" w:rsidRPr="00A35221">
        <w:rPr>
          <w:rFonts w:ascii="Book Antiqua" w:hAnsi="Book Antiqua" w:cs="Times New Roman"/>
          <w:color w:val="000000" w:themeColor="text1"/>
          <w:kern w:val="0"/>
          <w:sz w:val="24"/>
          <w:szCs w:val="24"/>
        </w:rPr>
        <w:t>The mechanism</w:t>
      </w:r>
      <w:r w:rsidR="00C75C93" w:rsidRPr="00A35221">
        <w:rPr>
          <w:rFonts w:ascii="Book Antiqua" w:hAnsi="Book Antiqua" w:cs="Times New Roman"/>
          <w:color w:val="000000" w:themeColor="text1"/>
          <w:kern w:val="0"/>
          <w:sz w:val="24"/>
          <w:szCs w:val="24"/>
        </w:rPr>
        <w:t>s by which</w:t>
      </w:r>
      <w:r w:rsidR="00DF15A0" w:rsidRPr="00A35221">
        <w:rPr>
          <w:rFonts w:ascii="Book Antiqua" w:hAnsi="Book Antiqua" w:cs="Times New Roman"/>
          <w:color w:val="000000" w:themeColor="text1"/>
          <w:kern w:val="0"/>
          <w:sz w:val="24"/>
          <w:szCs w:val="24"/>
        </w:rPr>
        <w:t xml:space="preserve"> herbal compounds and prescriptions </w:t>
      </w:r>
      <w:r w:rsidR="00C75C93" w:rsidRPr="00A35221">
        <w:rPr>
          <w:rFonts w:ascii="Book Antiqua" w:hAnsi="Book Antiqua" w:cs="Times New Roman"/>
          <w:color w:val="000000" w:themeColor="text1"/>
          <w:kern w:val="0"/>
          <w:sz w:val="24"/>
          <w:szCs w:val="24"/>
        </w:rPr>
        <w:t>target intestinal microbiota have been described in</w:t>
      </w:r>
      <w:r w:rsidR="00DF15A0" w:rsidRPr="00A35221">
        <w:rPr>
          <w:rFonts w:ascii="Book Antiqua" w:hAnsi="Book Antiqua" w:cs="Times New Roman"/>
          <w:color w:val="000000" w:themeColor="text1"/>
          <w:kern w:val="0"/>
          <w:sz w:val="24"/>
          <w:szCs w:val="24"/>
        </w:rPr>
        <w:t xml:space="preserve"> </w:t>
      </w:r>
      <w:r w:rsidR="00FB2A35" w:rsidRPr="00A35221">
        <w:rPr>
          <w:rFonts w:ascii="Book Antiqua" w:hAnsi="Book Antiqua" w:cs="Times New Roman"/>
          <w:color w:val="000000" w:themeColor="text1"/>
          <w:kern w:val="0"/>
          <w:sz w:val="24"/>
          <w:szCs w:val="24"/>
        </w:rPr>
        <w:t>experimental IBD models</w:t>
      </w:r>
      <w:r w:rsidR="006B0D15" w:rsidRPr="00A35221">
        <w:rPr>
          <w:rFonts w:ascii="Book Antiqua" w:hAnsi="Book Antiqua" w:cs="Times New Roman"/>
          <w:color w:val="000000" w:themeColor="text1"/>
          <w:kern w:val="0"/>
          <w:sz w:val="24"/>
          <w:szCs w:val="24"/>
        </w:rPr>
        <w:t xml:space="preserve">. </w:t>
      </w:r>
      <w:bookmarkStart w:id="80" w:name="OLE_LINK74"/>
      <w:r w:rsidR="00C75C93" w:rsidRPr="00A35221">
        <w:rPr>
          <w:rFonts w:ascii="Book Antiqua" w:hAnsi="Book Antiqua" w:cs="Times New Roman"/>
          <w:color w:val="000000" w:themeColor="text1"/>
          <w:kern w:val="0"/>
          <w:sz w:val="24"/>
          <w:szCs w:val="24"/>
        </w:rPr>
        <w:t>These findings may represent only the</w:t>
      </w:r>
      <w:r w:rsidR="006B0D15" w:rsidRPr="00A35221">
        <w:rPr>
          <w:rFonts w:ascii="Book Antiqua" w:hAnsi="Book Antiqua" w:cs="Times New Roman"/>
          <w:color w:val="000000" w:themeColor="text1"/>
          <w:kern w:val="0"/>
          <w:sz w:val="24"/>
          <w:szCs w:val="24"/>
        </w:rPr>
        <w:t xml:space="preserve"> tip of </w:t>
      </w:r>
      <w:r w:rsidR="00C75C93" w:rsidRPr="00A35221">
        <w:rPr>
          <w:rFonts w:ascii="Book Antiqua" w:hAnsi="Book Antiqua" w:cs="Times New Roman"/>
          <w:color w:val="000000" w:themeColor="text1"/>
          <w:kern w:val="0"/>
          <w:sz w:val="24"/>
          <w:szCs w:val="24"/>
        </w:rPr>
        <w:t xml:space="preserve">the </w:t>
      </w:r>
      <w:r w:rsidR="006B0D15" w:rsidRPr="00A35221">
        <w:rPr>
          <w:rFonts w:ascii="Book Antiqua" w:hAnsi="Book Antiqua" w:cs="Times New Roman"/>
          <w:color w:val="000000" w:themeColor="text1"/>
          <w:kern w:val="0"/>
          <w:sz w:val="24"/>
          <w:szCs w:val="24"/>
        </w:rPr>
        <w:t xml:space="preserve">iceberg </w:t>
      </w:r>
      <w:r w:rsidR="00C75C93" w:rsidRPr="00A35221">
        <w:rPr>
          <w:rFonts w:ascii="Book Antiqua" w:hAnsi="Book Antiqua" w:cs="Times New Roman"/>
          <w:color w:val="000000" w:themeColor="text1"/>
          <w:kern w:val="0"/>
          <w:sz w:val="24"/>
          <w:szCs w:val="24"/>
        </w:rPr>
        <w:t>in regard to the potential</w:t>
      </w:r>
      <w:r w:rsidR="006B0D15" w:rsidRPr="00A35221">
        <w:rPr>
          <w:rFonts w:ascii="Book Antiqua" w:hAnsi="Book Antiqua" w:cs="Times New Roman"/>
          <w:color w:val="000000" w:themeColor="text1"/>
          <w:kern w:val="0"/>
          <w:sz w:val="24"/>
          <w:szCs w:val="24"/>
        </w:rPr>
        <w:t xml:space="preserve"> therapeutic mechanisms</w:t>
      </w:r>
      <w:r w:rsidR="00C75C93" w:rsidRPr="00A35221">
        <w:rPr>
          <w:rFonts w:ascii="Book Antiqua" w:hAnsi="Book Antiqua" w:cs="Times New Roman"/>
          <w:color w:val="000000" w:themeColor="text1"/>
          <w:kern w:val="0"/>
          <w:sz w:val="24"/>
          <w:szCs w:val="24"/>
        </w:rPr>
        <w:t xml:space="preserve"> of herbal therapies.</w:t>
      </w:r>
      <w:bookmarkEnd w:id="80"/>
      <w:r w:rsidR="00C75C93" w:rsidRPr="00A35221">
        <w:rPr>
          <w:rFonts w:ascii="Book Antiqua" w:hAnsi="Book Antiqua" w:cs="Times New Roman"/>
          <w:color w:val="000000" w:themeColor="text1"/>
          <w:kern w:val="0"/>
          <w:sz w:val="24"/>
          <w:szCs w:val="24"/>
        </w:rPr>
        <w:t xml:space="preserve"> </w:t>
      </w:r>
    </w:p>
    <w:p w14:paraId="709D06AE" w14:textId="77777777" w:rsidR="00B72756" w:rsidRPr="00A35221" w:rsidRDefault="00B72756" w:rsidP="00B93D27">
      <w:pPr>
        <w:adjustRightInd w:val="0"/>
        <w:snapToGrid w:val="0"/>
        <w:spacing w:line="360" w:lineRule="auto"/>
        <w:rPr>
          <w:rFonts w:ascii="Book Antiqua" w:hAnsi="Book Antiqua" w:cs="Times New Roman"/>
          <w:b/>
          <w:color w:val="000000" w:themeColor="text1"/>
          <w:kern w:val="0"/>
          <w:sz w:val="24"/>
          <w:szCs w:val="24"/>
        </w:rPr>
      </w:pPr>
    </w:p>
    <w:p w14:paraId="7EC44EB7" w14:textId="41AEDF3B" w:rsidR="008E694F" w:rsidRPr="00A35221" w:rsidRDefault="003174B9" w:rsidP="00B93D27">
      <w:pPr>
        <w:adjustRightInd w:val="0"/>
        <w:snapToGrid w:val="0"/>
        <w:spacing w:line="360" w:lineRule="auto"/>
        <w:rPr>
          <w:rFonts w:ascii="Book Antiqua" w:hAnsi="Book Antiqua" w:cs="Times New Roman"/>
          <w:b/>
          <w:color w:val="000000" w:themeColor="text1"/>
          <w:kern w:val="0"/>
          <w:sz w:val="24"/>
          <w:szCs w:val="24"/>
          <w:u w:val="single"/>
        </w:rPr>
      </w:pPr>
      <w:r w:rsidRPr="00A35221">
        <w:rPr>
          <w:rFonts w:ascii="Book Antiqua" w:hAnsi="Book Antiqua" w:cs="Times New Roman"/>
          <w:b/>
          <w:color w:val="000000" w:themeColor="text1"/>
          <w:kern w:val="0"/>
          <w:sz w:val="24"/>
          <w:szCs w:val="24"/>
          <w:u w:val="single"/>
        </w:rPr>
        <w:t>CONCLUSION</w:t>
      </w:r>
    </w:p>
    <w:p w14:paraId="45228290" w14:textId="73034A24" w:rsidR="0044008D" w:rsidRPr="00A35221" w:rsidRDefault="001467EB" w:rsidP="00B93D27">
      <w:pPr>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hAnsi="Book Antiqua" w:cs="Times New Roman"/>
          <w:color w:val="000000" w:themeColor="text1"/>
          <w:kern w:val="0"/>
          <w:sz w:val="24"/>
          <w:szCs w:val="24"/>
        </w:rPr>
        <w:t>Microbe-based th</w:t>
      </w:r>
      <w:r w:rsidR="00A01CAE" w:rsidRPr="00A35221">
        <w:rPr>
          <w:rFonts w:ascii="Book Antiqua" w:hAnsi="Book Antiqua" w:cs="Times New Roman"/>
          <w:color w:val="000000" w:themeColor="text1"/>
          <w:kern w:val="0"/>
          <w:sz w:val="24"/>
          <w:szCs w:val="24"/>
        </w:rPr>
        <w:t>erapies</w:t>
      </w:r>
      <w:r w:rsidR="00BC05A8" w:rsidRPr="00A35221">
        <w:rPr>
          <w:rFonts w:ascii="Book Antiqua" w:hAnsi="Book Antiqua" w:cs="Times New Roman"/>
          <w:color w:val="000000" w:themeColor="text1"/>
          <w:kern w:val="0"/>
          <w:sz w:val="24"/>
          <w:szCs w:val="24"/>
        </w:rPr>
        <w:t xml:space="preserve"> for IBD</w:t>
      </w:r>
      <w:r w:rsidR="00A01CAE" w:rsidRPr="00A35221">
        <w:rPr>
          <w:rFonts w:ascii="Book Antiqua" w:hAnsi="Book Antiqua" w:cs="Times New Roman"/>
          <w:color w:val="000000" w:themeColor="text1"/>
          <w:kern w:val="0"/>
          <w:sz w:val="24"/>
          <w:szCs w:val="24"/>
        </w:rPr>
        <w:t xml:space="preserve"> </w:t>
      </w:r>
      <w:r w:rsidR="008D0C51" w:rsidRPr="00A35221">
        <w:rPr>
          <w:rFonts w:ascii="Book Antiqua" w:hAnsi="Book Antiqua" w:cs="Times New Roman"/>
          <w:color w:val="000000" w:themeColor="text1"/>
          <w:kern w:val="0"/>
          <w:sz w:val="24"/>
          <w:szCs w:val="24"/>
        </w:rPr>
        <w:t xml:space="preserve">discussed </w:t>
      </w:r>
      <w:r w:rsidR="00A01CAE" w:rsidRPr="00A35221">
        <w:rPr>
          <w:rFonts w:ascii="Book Antiqua" w:hAnsi="Book Antiqua" w:cs="Times New Roman"/>
          <w:color w:val="000000" w:themeColor="text1"/>
          <w:kern w:val="0"/>
          <w:sz w:val="24"/>
          <w:szCs w:val="24"/>
        </w:rPr>
        <w:t xml:space="preserve">in this review </w:t>
      </w:r>
      <w:r w:rsidR="00691439" w:rsidRPr="00A35221">
        <w:rPr>
          <w:rFonts w:ascii="Book Antiqua" w:hAnsi="Book Antiqua" w:cs="Times New Roman"/>
          <w:color w:val="000000" w:themeColor="text1"/>
          <w:kern w:val="0"/>
          <w:sz w:val="24"/>
          <w:szCs w:val="24"/>
        </w:rPr>
        <w:t xml:space="preserve">may be separated </w:t>
      </w:r>
      <w:r w:rsidR="00691439" w:rsidRPr="00A35221">
        <w:rPr>
          <w:rFonts w:ascii="Book Antiqua" w:hAnsi="Book Antiqua" w:cs="Times New Roman"/>
          <w:color w:val="000000" w:themeColor="text1"/>
          <w:kern w:val="0"/>
          <w:sz w:val="24"/>
          <w:szCs w:val="24"/>
        </w:rPr>
        <w:lastRenderedPageBreak/>
        <w:t xml:space="preserve">into two categories, namely: </w:t>
      </w:r>
      <w:r w:rsidR="008D0C51" w:rsidRPr="00A35221">
        <w:rPr>
          <w:rFonts w:ascii="Book Antiqua" w:hAnsi="Book Antiqua" w:cs="Times New Roman"/>
          <w:color w:val="000000" w:themeColor="text1"/>
          <w:kern w:val="0"/>
          <w:sz w:val="24"/>
          <w:szCs w:val="24"/>
        </w:rPr>
        <w:t xml:space="preserve">those that </w:t>
      </w:r>
      <w:r w:rsidR="00691439" w:rsidRPr="00A35221">
        <w:rPr>
          <w:rFonts w:ascii="Book Antiqua" w:hAnsi="Book Antiqua" w:cs="Times New Roman"/>
          <w:color w:val="000000" w:themeColor="text1"/>
          <w:kern w:val="0"/>
          <w:sz w:val="24"/>
          <w:szCs w:val="24"/>
        </w:rPr>
        <w:t>direct</w:t>
      </w:r>
      <w:r w:rsidR="008D0C51" w:rsidRPr="00A35221">
        <w:rPr>
          <w:rFonts w:ascii="Book Antiqua" w:hAnsi="Book Antiqua" w:cs="Times New Roman"/>
          <w:color w:val="000000" w:themeColor="text1"/>
          <w:kern w:val="0"/>
          <w:sz w:val="24"/>
          <w:szCs w:val="24"/>
        </w:rPr>
        <w:t>ly</w:t>
      </w:r>
      <w:r w:rsidR="00691439" w:rsidRPr="00A35221">
        <w:rPr>
          <w:rFonts w:ascii="Book Antiqua" w:hAnsi="Book Antiqua" w:cs="Times New Roman"/>
          <w:color w:val="000000" w:themeColor="text1"/>
          <w:kern w:val="0"/>
          <w:sz w:val="24"/>
          <w:szCs w:val="24"/>
        </w:rPr>
        <w:t xml:space="preserve"> target microbiota (probiotics and FMT) and </w:t>
      </w:r>
      <w:r w:rsidR="008D0C51" w:rsidRPr="00A35221">
        <w:rPr>
          <w:rFonts w:ascii="Book Antiqua" w:hAnsi="Book Antiqua" w:cs="Times New Roman"/>
          <w:color w:val="000000" w:themeColor="text1"/>
          <w:kern w:val="0"/>
          <w:sz w:val="24"/>
          <w:szCs w:val="24"/>
        </w:rPr>
        <w:t xml:space="preserve">those whose mechanisms involve </w:t>
      </w:r>
      <w:r w:rsidR="00691439" w:rsidRPr="00A35221">
        <w:rPr>
          <w:rFonts w:ascii="Book Antiqua" w:hAnsi="Book Antiqua" w:cs="Times New Roman"/>
          <w:color w:val="000000" w:themeColor="text1"/>
          <w:kern w:val="0"/>
          <w:sz w:val="24"/>
          <w:szCs w:val="24"/>
        </w:rPr>
        <w:t xml:space="preserve">indirect regulation (prebiotics and herbal medicines). </w:t>
      </w:r>
      <w:r w:rsidR="00BC05A8" w:rsidRPr="00A35221">
        <w:rPr>
          <w:rFonts w:ascii="Book Antiqua" w:hAnsi="Book Antiqua" w:cs="Times New Roman"/>
          <w:color w:val="000000" w:themeColor="text1"/>
          <w:kern w:val="0"/>
          <w:sz w:val="24"/>
          <w:szCs w:val="24"/>
        </w:rPr>
        <w:t xml:space="preserve">IBD is a </w:t>
      </w:r>
      <w:r w:rsidR="008D0C51" w:rsidRPr="00A35221">
        <w:rPr>
          <w:rFonts w:ascii="Book Antiqua" w:hAnsi="Book Antiqua" w:cs="Times New Roman"/>
          <w:color w:val="000000" w:themeColor="text1"/>
          <w:kern w:val="0"/>
          <w:sz w:val="24"/>
          <w:szCs w:val="24"/>
        </w:rPr>
        <w:t xml:space="preserve">complex </w:t>
      </w:r>
      <w:r w:rsidR="00BC05A8" w:rsidRPr="00A35221">
        <w:rPr>
          <w:rFonts w:ascii="Book Antiqua" w:hAnsi="Book Antiqua" w:cs="Times New Roman"/>
          <w:color w:val="000000" w:themeColor="text1"/>
          <w:kern w:val="0"/>
          <w:sz w:val="24"/>
          <w:szCs w:val="24"/>
        </w:rPr>
        <w:t>disease</w:t>
      </w:r>
      <w:r w:rsidR="008D0C51" w:rsidRPr="00A35221">
        <w:rPr>
          <w:rFonts w:ascii="Book Antiqua" w:hAnsi="Book Antiqua" w:cs="Times New Roman"/>
          <w:color w:val="000000" w:themeColor="text1"/>
          <w:kern w:val="0"/>
          <w:sz w:val="24"/>
          <w:szCs w:val="24"/>
        </w:rPr>
        <w:t xml:space="preserve"> that correlates </w:t>
      </w:r>
      <w:r w:rsidR="00101946" w:rsidRPr="00A35221">
        <w:rPr>
          <w:rFonts w:ascii="Book Antiqua" w:hAnsi="Book Antiqua" w:cs="Times New Roman"/>
          <w:color w:val="000000" w:themeColor="text1"/>
          <w:kern w:val="0"/>
          <w:sz w:val="24"/>
          <w:szCs w:val="24"/>
        </w:rPr>
        <w:t>with immune, microbial</w:t>
      </w:r>
      <w:r w:rsidR="008D0C51" w:rsidRPr="00A35221">
        <w:rPr>
          <w:rFonts w:ascii="Book Antiqua" w:hAnsi="Book Antiqua" w:cs="Times New Roman"/>
          <w:color w:val="000000" w:themeColor="text1"/>
          <w:kern w:val="0"/>
          <w:sz w:val="24"/>
          <w:szCs w:val="24"/>
        </w:rPr>
        <w:t>,</w:t>
      </w:r>
      <w:r w:rsidR="00101946" w:rsidRPr="00A35221">
        <w:rPr>
          <w:rFonts w:ascii="Book Antiqua" w:hAnsi="Book Antiqua" w:cs="Times New Roman"/>
          <w:color w:val="000000" w:themeColor="text1"/>
          <w:kern w:val="0"/>
          <w:sz w:val="24"/>
          <w:szCs w:val="24"/>
        </w:rPr>
        <w:t xml:space="preserve"> and environmental factors. Current treatment methods</w:t>
      </w:r>
      <w:r w:rsidR="008D0C51" w:rsidRPr="00A35221">
        <w:rPr>
          <w:rFonts w:ascii="Book Antiqua" w:hAnsi="Book Antiqua" w:cs="Times New Roman"/>
          <w:color w:val="000000" w:themeColor="text1"/>
          <w:kern w:val="0"/>
          <w:sz w:val="24"/>
          <w:szCs w:val="24"/>
        </w:rPr>
        <w:t xml:space="preserve"> suffer</w:t>
      </w:r>
      <w:r w:rsidR="00101946" w:rsidRPr="00A35221">
        <w:rPr>
          <w:rFonts w:ascii="Book Antiqua" w:hAnsi="Book Antiqua" w:cs="Times New Roman"/>
          <w:color w:val="000000" w:themeColor="text1"/>
          <w:kern w:val="0"/>
          <w:sz w:val="24"/>
          <w:szCs w:val="24"/>
        </w:rPr>
        <w:t xml:space="preserve"> limitation</w:t>
      </w:r>
      <w:r w:rsidR="008D0C51" w:rsidRPr="00A35221">
        <w:rPr>
          <w:rFonts w:ascii="Book Antiqua" w:hAnsi="Book Antiqua" w:cs="Times New Roman"/>
          <w:color w:val="000000" w:themeColor="text1"/>
          <w:kern w:val="0"/>
          <w:sz w:val="24"/>
          <w:szCs w:val="24"/>
        </w:rPr>
        <w:t>s</w:t>
      </w:r>
      <w:r w:rsidR="00101946" w:rsidRPr="00A35221">
        <w:rPr>
          <w:rFonts w:ascii="Book Antiqua" w:hAnsi="Book Antiqua" w:cs="Times New Roman"/>
          <w:color w:val="000000" w:themeColor="text1"/>
          <w:kern w:val="0"/>
          <w:sz w:val="24"/>
          <w:szCs w:val="24"/>
        </w:rPr>
        <w:t xml:space="preserve"> and </w:t>
      </w:r>
      <w:r w:rsidR="008D0C51" w:rsidRPr="00A35221">
        <w:rPr>
          <w:rFonts w:ascii="Book Antiqua" w:hAnsi="Book Antiqua" w:cs="Times New Roman"/>
          <w:color w:val="000000" w:themeColor="text1"/>
          <w:kern w:val="0"/>
          <w:sz w:val="24"/>
          <w:szCs w:val="24"/>
        </w:rPr>
        <w:t xml:space="preserve">offer low </w:t>
      </w:r>
      <w:r w:rsidR="00CE3987" w:rsidRPr="00A35221">
        <w:rPr>
          <w:rFonts w:ascii="Book Antiqua" w:hAnsi="Book Antiqua" w:cs="Times New Roman"/>
          <w:color w:val="000000" w:themeColor="text1"/>
          <w:kern w:val="0"/>
          <w:sz w:val="24"/>
          <w:szCs w:val="24"/>
        </w:rPr>
        <w:t xml:space="preserve">effectiveness with the rapid </w:t>
      </w:r>
      <w:r w:rsidR="008D0C51" w:rsidRPr="00A35221">
        <w:rPr>
          <w:rFonts w:ascii="Book Antiqua" w:hAnsi="Book Antiqua" w:cs="Times New Roman"/>
          <w:color w:val="000000" w:themeColor="text1"/>
          <w:kern w:val="0"/>
          <w:sz w:val="24"/>
          <w:szCs w:val="24"/>
        </w:rPr>
        <w:t>rise in</w:t>
      </w:r>
      <w:r w:rsidR="00CE3987" w:rsidRPr="00A35221">
        <w:rPr>
          <w:rFonts w:ascii="Book Antiqua" w:hAnsi="Book Antiqua" w:cs="Times New Roman"/>
          <w:color w:val="000000" w:themeColor="text1"/>
          <w:kern w:val="0"/>
          <w:sz w:val="24"/>
          <w:szCs w:val="24"/>
        </w:rPr>
        <w:t xml:space="preserve"> IBD</w:t>
      </w:r>
      <w:r w:rsidR="008D0C51" w:rsidRPr="00A35221">
        <w:rPr>
          <w:rFonts w:ascii="Book Antiqua" w:hAnsi="Book Antiqua" w:cs="Times New Roman"/>
          <w:color w:val="000000" w:themeColor="text1"/>
          <w:kern w:val="0"/>
          <w:sz w:val="24"/>
          <w:szCs w:val="24"/>
        </w:rPr>
        <w:t xml:space="preserve"> incidence</w:t>
      </w:r>
      <w:r w:rsidR="00CE3987" w:rsidRPr="00A35221">
        <w:rPr>
          <w:rFonts w:ascii="Book Antiqua" w:hAnsi="Book Antiqua" w:cs="Times New Roman"/>
          <w:color w:val="000000" w:themeColor="text1"/>
          <w:kern w:val="0"/>
          <w:sz w:val="24"/>
          <w:szCs w:val="24"/>
        </w:rPr>
        <w:t xml:space="preserve">. However, the emergence of </w:t>
      </w:r>
      <w:r w:rsidR="00776AD8" w:rsidRPr="00A35221">
        <w:rPr>
          <w:rFonts w:ascii="Book Antiqua" w:hAnsi="Book Antiqua" w:cs="Times New Roman"/>
          <w:color w:val="000000" w:themeColor="text1"/>
          <w:kern w:val="0"/>
          <w:sz w:val="24"/>
          <w:szCs w:val="24"/>
        </w:rPr>
        <w:t xml:space="preserve">microbe-based therapies </w:t>
      </w:r>
      <w:r w:rsidR="008D0C51" w:rsidRPr="00A35221">
        <w:rPr>
          <w:rFonts w:ascii="Book Antiqua" w:hAnsi="Book Antiqua" w:cs="Times New Roman"/>
          <w:color w:val="000000" w:themeColor="text1"/>
          <w:kern w:val="0"/>
          <w:sz w:val="24"/>
          <w:szCs w:val="24"/>
        </w:rPr>
        <w:t xml:space="preserve">affords </w:t>
      </w:r>
      <w:r w:rsidR="00283C30" w:rsidRPr="00A35221">
        <w:rPr>
          <w:rFonts w:ascii="Book Antiqua" w:hAnsi="Book Antiqua" w:cs="Times New Roman"/>
          <w:color w:val="000000" w:themeColor="text1"/>
          <w:kern w:val="0"/>
          <w:sz w:val="24"/>
          <w:szCs w:val="24"/>
        </w:rPr>
        <w:t xml:space="preserve">an </w:t>
      </w:r>
      <w:r w:rsidR="008D0C51" w:rsidRPr="00A35221">
        <w:rPr>
          <w:rFonts w:ascii="Book Antiqua" w:hAnsi="Book Antiqua" w:cs="Times New Roman"/>
          <w:color w:val="000000" w:themeColor="text1"/>
          <w:kern w:val="0"/>
          <w:sz w:val="24"/>
          <w:szCs w:val="24"/>
        </w:rPr>
        <w:t>avenue in the pursuit of</w:t>
      </w:r>
      <w:r w:rsidR="00AC2709" w:rsidRPr="00A35221">
        <w:rPr>
          <w:rFonts w:ascii="Book Antiqua" w:hAnsi="Book Antiqua" w:cs="Times New Roman"/>
          <w:color w:val="000000" w:themeColor="text1"/>
          <w:kern w:val="0"/>
          <w:sz w:val="24"/>
          <w:szCs w:val="24"/>
        </w:rPr>
        <w:t xml:space="preserve"> more effective and personalized treatment plans for IBD patients. </w:t>
      </w:r>
      <w:r w:rsidR="00D9742B" w:rsidRPr="00A35221">
        <w:rPr>
          <w:rFonts w:ascii="Book Antiqua" w:hAnsi="Book Antiqua" w:cs="Times New Roman"/>
          <w:color w:val="000000" w:themeColor="text1"/>
          <w:sz w:val="24"/>
          <w:szCs w:val="24"/>
        </w:rPr>
        <w:t xml:space="preserve">Oka A and Sartor RB </w:t>
      </w:r>
      <w:r w:rsidR="00E3717E" w:rsidRPr="00A35221">
        <w:rPr>
          <w:rFonts w:ascii="Book Antiqua" w:hAnsi="Book Antiqua" w:cs="Times New Roman"/>
          <w:color w:val="000000" w:themeColor="text1"/>
          <w:sz w:val="24"/>
          <w:szCs w:val="24"/>
        </w:rPr>
        <w:t>proposed</w:t>
      </w:r>
      <w:r w:rsidR="00FD4ED2" w:rsidRPr="00A35221">
        <w:rPr>
          <w:rFonts w:ascii="Book Antiqua" w:hAnsi="Book Antiqua" w:cs="Times New Roman"/>
          <w:color w:val="000000" w:themeColor="text1"/>
          <w:sz w:val="24"/>
          <w:szCs w:val="24"/>
        </w:rPr>
        <w:t xml:space="preserve"> that</w:t>
      </w:r>
      <w:r w:rsidR="002F19C5" w:rsidRPr="00A35221">
        <w:rPr>
          <w:rFonts w:ascii="Book Antiqua" w:hAnsi="Book Antiqua" w:cs="Times New Roman"/>
          <w:color w:val="000000" w:themeColor="text1"/>
          <w:sz w:val="24"/>
          <w:szCs w:val="24"/>
        </w:rPr>
        <w:t xml:space="preserve"> concomitant companion diagnostic tests </w:t>
      </w:r>
      <w:r w:rsidR="000C043D" w:rsidRPr="00A35221">
        <w:rPr>
          <w:rFonts w:ascii="Book Antiqua" w:hAnsi="Book Antiqua" w:cs="Times New Roman"/>
          <w:color w:val="000000" w:themeColor="text1"/>
          <w:sz w:val="24"/>
          <w:szCs w:val="24"/>
        </w:rPr>
        <w:t xml:space="preserve">should be carried out </w:t>
      </w:r>
      <w:r w:rsidR="002F19C5" w:rsidRPr="00A35221">
        <w:rPr>
          <w:rFonts w:ascii="Book Antiqua" w:hAnsi="Book Antiqua" w:cs="Times New Roman"/>
          <w:color w:val="000000" w:themeColor="text1"/>
          <w:sz w:val="24"/>
          <w:szCs w:val="24"/>
        </w:rPr>
        <w:t xml:space="preserve">to profile </w:t>
      </w:r>
      <w:r w:rsidR="000C043D" w:rsidRPr="00A35221">
        <w:rPr>
          <w:rFonts w:ascii="Book Antiqua" w:hAnsi="Book Antiqua" w:cs="Times New Roman"/>
          <w:color w:val="000000" w:themeColor="text1"/>
          <w:sz w:val="24"/>
          <w:szCs w:val="24"/>
        </w:rPr>
        <w:t xml:space="preserve">an </w:t>
      </w:r>
      <w:r w:rsidR="002F19C5" w:rsidRPr="00A35221">
        <w:rPr>
          <w:rFonts w:ascii="Book Antiqua" w:hAnsi="Book Antiqua" w:cs="Times New Roman"/>
          <w:color w:val="000000" w:themeColor="text1"/>
          <w:sz w:val="24"/>
          <w:szCs w:val="24"/>
        </w:rPr>
        <w:t>individual’s microbiota for guiding optimal personalized microbial therapies</w:t>
      </w:r>
      <w:r w:rsidR="001210E9" w:rsidRPr="00A35221">
        <w:rPr>
          <w:rFonts w:ascii="Book Antiqua" w:eastAsia="MinionPro-Regular" w:hAnsi="Book Antiqua" w:cs="Times New Roman"/>
          <w:color w:val="000000" w:themeColor="text1"/>
          <w:kern w:val="0"/>
          <w:sz w:val="24"/>
          <w:szCs w:val="24"/>
          <w:vertAlign w:val="superscript"/>
        </w:rPr>
        <w:t>[137]</w:t>
      </w:r>
      <w:r w:rsidR="002F19C5" w:rsidRPr="00A35221">
        <w:rPr>
          <w:rFonts w:ascii="Book Antiqua" w:hAnsi="Book Antiqua" w:cs="Times New Roman"/>
          <w:color w:val="000000" w:themeColor="text1"/>
          <w:sz w:val="24"/>
          <w:szCs w:val="24"/>
        </w:rPr>
        <w:t>.</w:t>
      </w:r>
      <w:r w:rsidR="00D44CCA" w:rsidRPr="00A35221">
        <w:rPr>
          <w:rFonts w:ascii="Book Antiqua" w:hAnsi="Book Antiqua" w:cs="Times New Roman"/>
          <w:color w:val="000000" w:themeColor="text1"/>
          <w:kern w:val="0"/>
          <w:sz w:val="24"/>
          <w:szCs w:val="24"/>
        </w:rPr>
        <w:t xml:space="preserve"> </w:t>
      </w:r>
      <w:r w:rsidR="002F19C5" w:rsidRPr="00A35221">
        <w:rPr>
          <w:rFonts w:ascii="Book Antiqua" w:hAnsi="Book Antiqua" w:cs="Times New Roman"/>
          <w:color w:val="000000" w:themeColor="text1"/>
          <w:kern w:val="0"/>
          <w:sz w:val="24"/>
          <w:szCs w:val="24"/>
        </w:rPr>
        <w:t>It is well known that</w:t>
      </w:r>
      <w:r w:rsidR="000F4D16" w:rsidRPr="00A35221">
        <w:rPr>
          <w:rFonts w:ascii="Book Antiqua" w:hAnsi="Book Antiqua" w:cs="Times New Roman"/>
          <w:color w:val="000000" w:themeColor="text1"/>
          <w:kern w:val="0"/>
          <w:sz w:val="24"/>
          <w:szCs w:val="24"/>
        </w:rPr>
        <w:t xml:space="preserve"> the development of new therapies </w:t>
      </w:r>
      <w:r w:rsidR="00ED191B" w:rsidRPr="00A35221">
        <w:rPr>
          <w:rFonts w:ascii="Book Antiqua" w:hAnsi="Book Antiqua" w:cs="Times New Roman"/>
          <w:color w:val="000000" w:themeColor="text1"/>
          <w:kern w:val="0"/>
          <w:sz w:val="24"/>
          <w:szCs w:val="24"/>
        </w:rPr>
        <w:t>often accompanies the innovation of new method</w:t>
      </w:r>
      <w:r w:rsidR="008D0C51" w:rsidRPr="00A35221">
        <w:rPr>
          <w:rFonts w:ascii="Book Antiqua" w:hAnsi="Book Antiqua" w:cs="Times New Roman"/>
          <w:color w:val="000000" w:themeColor="text1"/>
          <w:kern w:val="0"/>
          <w:sz w:val="24"/>
          <w:szCs w:val="24"/>
        </w:rPr>
        <w:t>s</w:t>
      </w:r>
      <w:r w:rsidR="00ED191B" w:rsidRPr="00A35221">
        <w:rPr>
          <w:rFonts w:ascii="Book Antiqua" w:hAnsi="Book Antiqua" w:cs="Times New Roman"/>
          <w:color w:val="000000" w:themeColor="text1"/>
          <w:kern w:val="0"/>
          <w:sz w:val="24"/>
          <w:szCs w:val="24"/>
        </w:rPr>
        <w:t xml:space="preserve"> and technique</w:t>
      </w:r>
      <w:r w:rsidR="008D0C51" w:rsidRPr="00A35221">
        <w:rPr>
          <w:rFonts w:ascii="Book Antiqua" w:hAnsi="Book Antiqua" w:cs="Times New Roman"/>
          <w:color w:val="000000" w:themeColor="text1"/>
          <w:kern w:val="0"/>
          <w:sz w:val="24"/>
          <w:szCs w:val="24"/>
        </w:rPr>
        <w:t>s</w:t>
      </w:r>
      <w:r w:rsidR="002C0B21" w:rsidRPr="00A35221">
        <w:rPr>
          <w:rFonts w:ascii="Book Antiqua" w:hAnsi="Book Antiqua" w:cs="Times New Roman"/>
          <w:color w:val="000000" w:themeColor="text1"/>
          <w:kern w:val="0"/>
          <w:sz w:val="24"/>
          <w:szCs w:val="24"/>
        </w:rPr>
        <w:t>.</w:t>
      </w:r>
      <w:r w:rsidR="00ED191B" w:rsidRPr="00A35221">
        <w:rPr>
          <w:rFonts w:ascii="Book Antiqua" w:hAnsi="Book Antiqua" w:cs="Times New Roman"/>
          <w:color w:val="000000" w:themeColor="text1"/>
          <w:kern w:val="0"/>
          <w:sz w:val="24"/>
          <w:szCs w:val="24"/>
        </w:rPr>
        <w:t xml:space="preserve"> </w:t>
      </w:r>
      <w:r w:rsidR="008D0C51" w:rsidRPr="00A35221">
        <w:rPr>
          <w:rFonts w:ascii="Book Antiqua" w:hAnsi="Book Antiqua" w:cs="Times New Roman"/>
          <w:color w:val="000000" w:themeColor="text1"/>
          <w:kern w:val="0"/>
          <w:sz w:val="24"/>
          <w:szCs w:val="24"/>
        </w:rPr>
        <w:t>Therefore, the development and</w:t>
      </w:r>
      <w:r w:rsidR="009B411B" w:rsidRPr="00A35221">
        <w:rPr>
          <w:rFonts w:ascii="Book Antiqua" w:hAnsi="Book Antiqua" w:cs="Times New Roman"/>
          <w:color w:val="000000" w:themeColor="text1"/>
          <w:kern w:val="0"/>
          <w:sz w:val="24"/>
          <w:szCs w:val="24"/>
        </w:rPr>
        <w:t xml:space="preserve"> improvement of microbe-based therapies </w:t>
      </w:r>
      <w:r w:rsidR="002C5459" w:rsidRPr="00A35221">
        <w:rPr>
          <w:rFonts w:ascii="Book Antiqua" w:hAnsi="Book Antiqua" w:cs="Times New Roman"/>
          <w:color w:val="000000" w:themeColor="text1"/>
          <w:kern w:val="0"/>
          <w:sz w:val="24"/>
          <w:szCs w:val="24"/>
        </w:rPr>
        <w:t>require multi-</w:t>
      </w:r>
      <w:r w:rsidR="008D0C51" w:rsidRPr="00A35221">
        <w:rPr>
          <w:rFonts w:ascii="Book Antiqua" w:hAnsi="Book Antiqua" w:cs="Times New Roman"/>
          <w:color w:val="000000" w:themeColor="text1"/>
          <w:kern w:val="0"/>
          <w:sz w:val="24"/>
          <w:szCs w:val="24"/>
        </w:rPr>
        <w:t xml:space="preserve">disciplinary approaches </w:t>
      </w:r>
      <w:r w:rsidR="002C5459" w:rsidRPr="00A35221">
        <w:rPr>
          <w:rFonts w:ascii="Book Antiqua" w:hAnsi="Book Antiqua" w:cs="Times New Roman"/>
          <w:color w:val="000000" w:themeColor="text1"/>
          <w:kern w:val="0"/>
          <w:sz w:val="24"/>
          <w:szCs w:val="24"/>
        </w:rPr>
        <w:t>(such as genomics, microbiology</w:t>
      </w:r>
      <w:r w:rsidR="008D0C51" w:rsidRPr="00A35221">
        <w:rPr>
          <w:rFonts w:ascii="Book Antiqua" w:hAnsi="Book Antiqua" w:cs="Times New Roman"/>
          <w:color w:val="000000" w:themeColor="text1"/>
          <w:kern w:val="0"/>
          <w:sz w:val="24"/>
          <w:szCs w:val="24"/>
        </w:rPr>
        <w:t>,</w:t>
      </w:r>
      <w:r w:rsidR="002C5459" w:rsidRPr="00A35221">
        <w:rPr>
          <w:rFonts w:ascii="Book Antiqua" w:hAnsi="Book Antiqua" w:cs="Times New Roman"/>
          <w:color w:val="000000" w:themeColor="text1"/>
          <w:kern w:val="0"/>
          <w:sz w:val="24"/>
          <w:szCs w:val="24"/>
        </w:rPr>
        <w:t xml:space="preserve"> and </w:t>
      </w:r>
      <w:r w:rsidR="00BE1A02" w:rsidRPr="00A35221">
        <w:rPr>
          <w:rFonts w:ascii="Book Antiqua" w:hAnsi="Book Antiqua" w:cs="Times New Roman"/>
          <w:color w:val="000000" w:themeColor="text1"/>
          <w:kern w:val="0"/>
          <w:sz w:val="24"/>
          <w:szCs w:val="24"/>
        </w:rPr>
        <w:t>metabolomics</w:t>
      </w:r>
      <w:r w:rsidR="002C5459" w:rsidRPr="00A35221">
        <w:rPr>
          <w:rFonts w:ascii="Book Antiqua" w:hAnsi="Book Antiqua" w:cs="Times New Roman"/>
          <w:color w:val="000000" w:themeColor="text1"/>
          <w:kern w:val="0"/>
          <w:sz w:val="24"/>
          <w:szCs w:val="24"/>
        </w:rPr>
        <w:t xml:space="preserve">), </w:t>
      </w:r>
      <w:r w:rsidR="008D0C51" w:rsidRPr="00A35221">
        <w:rPr>
          <w:rFonts w:ascii="Book Antiqua" w:hAnsi="Book Antiqua" w:cs="Times New Roman"/>
          <w:color w:val="000000" w:themeColor="text1"/>
          <w:kern w:val="0"/>
          <w:sz w:val="24"/>
          <w:szCs w:val="24"/>
        </w:rPr>
        <w:t>to obtain a deeper</w:t>
      </w:r>
      <w:r w:rsidR="002C5459" w:rsidRPr="00A35221">
        <w:rPr>
          <w:rFonts w:ascii="Book Antiqua" w:hAnsi="Book Antiqua" w:cs="Times New Roman"/>
          <w:color w:val="000000" w:themeColor="text1"/>
          <w:kern w:val="0"/>
          <w:sz w:val="24"/>
          <w:szCs w:val="24"/>
        </w:rPr>
        <w:t xml:space="preserve"> and more comprehensive </w:t>
      </w:r>
      <w:r w:rsidR="008D0C51" w:rsidRPr="00A35221">
        <w:rPr>
          <w:rFonts w:ascii="Book Antiqua" w:hAnsi="Book Antiqua" w:cs="Times New Roman"/>
          <w:color w:val="000000" w:themeColor="text1"/>
          <w:kern w:val="0"/>
          <w:sz w:val="24"/>
          <w:szCs w:val="24"/>
        </w:rPr>
        <w:t xml:space="preserve">understanding of </w:t>
      </w:r>
      <w:r w:rsidR="002C5459" w:rsidRPr="00A35221">
        <w:rPr>
          <w:rFonts w:ascii="Book Antiqua" w:hAnsi="Book Antiqua" w:cs="Times New Roman"/>
          <w:color w:val="000000" w:themeColor="text1"/>
          <w:kern w:val="0"/>
          <w:sz w:val="24"/>
          <w:szCs w:val="24"/>
        </w:rPr>
        <w:t xml:space="preserve">the co-regulatory networks </w:t>
      </w:r>
      <w:r w:rsidR="008D0C51" w:rsidRPr="00A35221">
        <w:rPr>
          <w:rFonts w:ascii="Book Antiqua" w:hAnsi="Book Antiqua" w:cs="Times New Roman"/>
          <w:color w:val="000000" w:themeColor="text1"/>
          <w:kern w:val="0"/>
          <w:sz w:val="24"/>
          <w:szCs w:val="24"/>
        </w:rPr>
        <w:t xml:space="preserve">between </w:t>
      </w:r>
      <w:r w:rsidR="002C5459" w:rsidRPr="00A35221">
        <w:rPr>
          <w:rFonts w:ascii="Book Antiqua" w:hAnsi="Book Antiqua" w:cs="Times New Roman"/>
          <w:color w:val="000000" w:themeColor="text1"/>
          <w:kern w:val="0"/>
          <w:sz w:val="24"/>
          <w:szCs w:val="24"/>
        </w:rPr>
        <w:t>microbiota</w:t>
      </w:r>
      <w:r w:rsidR="006B5256" w:rsidRPr="00A35221">
        <w:rPr>
          <w:rFonts w:ascii="Book Antiqua" w:eastAsia="宋体" w:hAnsi="Book Antiqua" w:cs="Times New Roman"/>
          <w:color w:val="000000" w:themeColor="text1"/>
          <w:kern w:val="0"/>
          <w:sz w:val="24"/>
          <w:szCs w:val="24"/>
        </w:rPr>
        <w:t>, bacterial metabolites</w:t>
      </w:r>
      <w:r w:rsidR="008D0C51" w:rsidRPr="00A35221">
        <w:rPr>
          <w:rFonts w:ascii="Book Antiqua" w:eastAsia="宋体" w:hAnsi="Book Antiqua" w:cs="Times New Roman"/>
          <w:color w:val="000000" w:themeColor="text1"/>
          <w:kern w:val="0"/>
          <w:sz w:val="24"/>
          <w:szCs w:val="24"/>
        </w:rPr>
        <w:t>,</w:t>
      </w:r>
      <w:r w:rsidR="006B5256" w:rsidRPr="00A35221">
        <w:rPr>
          <w:rFonts w:ascii="Book Antiqua" w:eastAsia="宋体" w:hAnsi="Book Antiqua" w:cs="Times New Roman"/>
          <w:color w:val="000000" w:themeColor="text1"/>
          <w:kern w:val="0"/>
          <w:sz w:val="24"/>
          <w:szCs w:val="24"/>
        </w:rPr>
        <w:t xml:space="preserve"> and host immunity.</w:t>
      </w:r>
    </w:p>
    <w:p w14:paraId="3B9BA495" w14:textId="322CCEA9" w:rsidR="00C77954" w:rsidRPr="00A35221" w:rsidRDefault="008D0C51" w:rsidP="00B93D2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A35221">
        <w:rPr>
          <w:rFonts w:ascii="Book Antiqua" w:eastAsia="宋体" w:hAnsi="Book Antiqua" w:cs="Times New Roman"/>
          <w:color w:val="000000" w:themeColor="text1"/>
          <w:kern w:val="0"/>
          <w:sz w:val="24"/>
          <w:szCs w:val="24"/>
        </w:rPr>
        <w:t>P</w:t>
      </w:r>
      <w:r w:rsidR="00D134EF" w:rsidRPr="00A35221">
        <w:rPr>
          <w:rFonts w:ascii="Book Antiqua" w:eastAsia="宋体" w:hAnsi="Book Antiqua" w:cs="Times New Roman"/>
          <w:color w:val="000000" w:themeColor="text1"/>
          <w:kern w:val="0"/>
          <w:sz w:val="24"/>
          <w:szCs w:val="24"/>
        </w:rPr>
        <w:t>robiotic strains</w:t>
      </w:r>
      <w:r w:rsidRPr="00A35221">
        <w:rPr>
          <w:rFonts w:ascii="Book Antiqua" w:eastAsia="宋体" w:hAnsi="Book Antiqua" w:cs="Times New Roman"/>
          <w:color w:val="000000" w:themeColor="text1"/>
          <w:kern w:val="0"/>
          <w:sz w:val="24"/>
          <w:szCs w:val="24"/>
        </w:rPr>
        <w:t xml:space="preserve"> that are known and applied, to date,</w:t>
      </w:r>
      <w:r w:rsidR="00D134EF" w:rsidRPr="00A35221">
        <w:rPr>
          <w:rFonts w:ascii="Book Antiqua" w:eastAsia="宋体" w:hAnsi="Book Antiqua" w:cs="Times New Roman"/>
          <w:color w:val="000000" w:themeColor="text1"/>
          <w:kern w:val="0"/>
          <w:sz w:val="24"/>
          <w:szCs w:val="24"/>
        </w:rPr>
        <w:t xml:space="preserve"> </w:t>
      </w:r>
      <w:r w:rsidRPr="00A35221">
        <w:rPr>
          <w:rFonts w:ascii="Book Antiqua" w:eastAsia="宋体" w:hAnsi="Book Antiqua" w:cs="Times New Roman"/>
          <w:color w:val="000000" w:themeColor="text1"/>
          <w:kern w:val="0"/>
          <w:sz w:val="24"/>
          <w:szCs w:val="24"/>
        </w:rPr>
        <w:t>have been derived</w:t>
      </w:r>
      <w:r w:rsidR="00D134EF" w:rsidRPr="00A35221">
        <w:rPr>
          <w:rFonts w:ascii="Book Antiqua" w:eastAsia="宋体" w:hAnsi="Book Antiqua" w:cs="Times New Roman"/>
          <w:color w:val="000000" w:themeColor="text1"/>
          <w:kern w:val="0"/>
          <w:sz w:val="24"/>
          <w:szCs w:val="24"/>
        </w:rPr>
        <w:t xml:space="preserve"> from bacteria or fungi</w:t>
      </w:r>
      <w:r w:rsidR="00E901D1" w:rsidRPr="00A35221">
        <w:rPr>
          <w:rFonts w:ascii="Book Antiqua" w:eastAsia="宋体" w:hAnsi="Book Antiqua" w:cs="Times New Roman"/>
          <w:color w:val="000000" w:themeColor="text1"/>
          <w:kern w:val="0"/>
          <w:sz w:val="24"/>
          <w:szCs w:val="24"/>
        </w:rPr>
        <w:t xml:space="preserve">, </w:t>
      </w:r>
      <w:r w:rsidRPr="00A35221">
        <w:rPr>
          <w:rFonts w:ascii="Book Antiqua" w:eastAsia="宋体" w:hAnsi="Book Antiqua" w:cs="Times New Roman"/>
          <w:color w:val="000000" w:themeColor="text1"/>
          <w:kern w:val="0"/>
          <w:sz w:val="24"/>
          <w:szCs w:val="24"/>
        </w:rPr>
        <w:t>but not</w:t>
      </w:r>
      <w:r w:rsidR="00E901D1" w:rsidRPr="00A35221">
        <w:rPr>
          <w:rFonts w:ascii="Book Antiqua" w:eastAsia="宋体" w:hAnsi="Book Antiqua" w:cs="Times New Roman"/>
          <w:color w:val="000000" w:themeColor="text1"/>
          <w:kern w:val="0"/>
          <w:sz w:val="24"/>
          <w:szCs w:val="24"/>
        </w:rPr>
        <w:t xml:space="preserve"> virus</w:t>
      </w:r>
      <w:r w:rsidRPr="00A35221">
        <w:rPr>
          <w:rFonts w:ascii="Book Antiqua" w:eastAsia="宋体" w:hAnsi="Book Antiqua" w:cs="Times New Roman"/>
          <w:color w:val="000000" w:themeColor="text1"/>
          <w:kern w:val="0"/>
          <w:sz w:val="24"/>
          <w:szCs w:val="24"/>
        </w:rPr>
        <w:t>es</w:t>
      </w:r>
      <w:r w:rsidR="001210E9" w:rsidRPr="00A35221">
        <w:rPr>
          <w:rFonts w:ascii="Book Antiqua" w:eastAsia="MinionPro-Regular" w:hAnsi="Book Antiqua" w:cs="Times New Roman"/>
          <w:color w:val="000000" w:themeColor="text1"/>
          <w:kern w:val="0"/>
          <w:sz w:val="24"/>
          <w:szCs w:val="24"/>
          <w:vertAlign w:val="superscript"/>
        </w:rPr>
        <w:t>[24,138]</w:t>
      </w:r>
      <w:r w:rsidR="00E901D1" w:rsidRPr="00A35221">
        <w:rPr>
          <w:rFonts w:ascii="Book Antiqua" w:eastAsia="宋体" w:hAnsi="Book Antiqua" w:cs="Times New Roman"/>
          <w:color w:val="000000" w:themeColor="text1"/>
          <w:kern w:val="0"/>
          <w:sz w:val="24"/>
          <w:szCs w:val="24"/>
        </w:rPr>
        <w:t>.</w:t>
      </w:r>
      <w:r w:rsidR="00D134EF" w:rsidRPr="00A35221">
        <w:rPr>
          <w:rFonts w:ascii="Book Antiqua" w:eastAsia="宋体" w:hAnsi="Book Antiqua" w:cs="Times New Roman"/>
          <w:color w:val="000000" w:themeColor="text1"/>
          <w:kern w:val="0"/>
          <w:sz w:val="24"/>
          <w:szCs w:val="24"/>
        </w:rPr>
        <w:t xml:space="preserve"> </w:t>
      </w:r>
      <w:r w:rsidR="00B1340A" w:rsidRPr="00A35221">
        <w:rPr>
          <w:rFonts w:ascii="Book Antiqua" w:eastAsia="宋体" w:hAnsi="Book Antiqua" w:cs="Times New Roman"/>
          <w:color w:val="000000" w:themeColor="text1"/>
          <w:kern w:val="0"/>
          <w:sz w:val="24"/>
          <w:szCs w:val="24"/>
        </w:rPr>
        <w:t xml:space="preserve">For example, </w:t>
      </w:r>
      <w:r w:rsidRPr="00A35221">
        <w:rPr>
          <w:rFonts w:ascii="Book Antiqua" w:eastAsia="宋体" w:hAnsi="Book Antiqua" w:cs="Times New Roman"/>
          <w:color w:val="000000" w:themeColor="text1"/>
          <w:kern w:val="0"/>
          <w:sz w:val="24"/>
          <w:szCs w:val="24"/>
        </w:rPr>
        <w:t xml:space="preserve">the </w:t>
      </w:r>
      <w:r w:rsidR="00BA26E2" w:rsidRPr="00A35221">
        <w:rPr>
          <w:rFonts w:ascii="Book Antiqua" w:eastAsia="宋体" w:hAnsi="Book Antiqua" w:cs="Times New Roman"/>
          <w:i/>
          <w:color w:val="000000" w:themeColor="text1"/>
          <w:kern w:val="0"/>
          <w:sz w:val="24"/>
          <w:szCs w:val="24"/>
        </w:rPr>
        <w:t>Bifidobacterium</w:t>
      </w:r>
      <w:r w:rsidR="00BA26E2" w:rsidRPr="00A35221">
        <w:rPr>
          <w:rFonts w:ascii="Book Antiqua" w:eastAsia="宋体" w:hAnsi="Book Antiqua" w:cs="Times New Roman"/>
          <w:color w:val="000000" w:themeColor="text1"/>
          <w:kern w:val="0"/>
          <w:sz w:val="24"/>
          <w:szCs w:val="24"/>
        </w:rPr>
        <w:t xml:space="preserve"> and </w:t>
      </w:r>
      <w:r w:rsidR="00BA26E2" w:rsidRPr="00A35221">
        <w:rPr>
          <w:rFonts w:ascii="Book Antiqua" w:eastAsia="宋体" w:hAnsi="Book Antiqua" w:cs="Times New Roman"/>
          <w:i/>
          <w:color w:val="000000" w:themeColor="text1"/>
          <w:kern w:val="0"/>
          <w:sz w:val="24"/>
          <w:szCs w:val="24"/>
        </w:rPr>
        <w:t>Lactobacillus</w:t>
      </w:r>
      <w:r w:rsidR="00BA26E2" w:rsidRPr="00A35221">
        <w:rPr>
          <w:rFonts w:ascii="Book Antiqua" w:eastAsia="宋体" w:hAnsi="Book Antiqua" w:cs="Times New Roman"/>
          <w:color w:val="000000" w:themeColor="text1"/>
          <w:kern w:val="0"/>
          <w:sz w:val="24"/>
          <w:szCs w:val="24"/>
        </w:rPr>
        <w:t xml:space="preserve"> genera have been commercializ</w:t>
      </w:r>
      <w:r w:rsidR="00B25725" w:rsidRPr="00A35221">
        <w:rPr>
          <w:rFonts w:ascii="Book Antiqua" w:eastAsia="宋体" w:hAnsi="Book Antiqua" w:cs="Times New Roman"/>
          <w:color w:val="000000" w:themeColor="text1"/>
          <w:kern w:val="0"/>
          <w:sz w:val="24"/>
          <w:szCs w:val="24"/>
        </w:rPr>
        <w:t>ed</w:t>
      </w:r>
      <w:r w:rsidR="00BA26E2" w:rsidRPr="00A35221">
        <w:rPr>
          <w:rFonts w:ascii="Book Antiqua" w:eastAsia="宋体" w:hAnsi="Book Antiqua" w:cs="Times New Roman"/>
          <w:color w:val="000000" w:themeColor="text1"/>
          <w:kern w:val="0"/>
          <w:sz w:val="24"/>
          <w:szCs w:val="24"/>
        </w:rPr>
        <w:t xml:space="preserve"> </w:t>
      </w:r>
      <w:r w:rsidR="00B25725" w:rsidRPr="00A35221">
        <w:rPr>
          <w:rFonts w:ascii="Book Antiqua" w:eastAsia="宋体" w:hAnsi="Book Antiqua" w:cs="Times New Roman"/>
          <w:color w:val="000000" w:themeColor="text1"/>
          <w:kern w:val="0"/>
          <w:sz w:val="24"/>
          <w:szCs w:val="24"/>
        </w:rPr>
        <w:t xml:space="preserve">worldwide, </w:t>
      </w:r>
      <w:r w:rsidRPr="00A35221">
        <w:rPr>
          <w:rFonts w:ascii="Book Antiqua" w:eastAsia="宋体" w:hAnsi="Book Antiqua" w:cs="Times New Roman"/>
          <w:color w:val="000000" w:themeColor="text1"/>
          <w:kern w:val="0"/>
          <w:sz w:val="24"/>
          <w:szCs w:val="24"/>
        </w:rPr>
        <w:t xml:space="preserve">and </w:t>
      </w:r>
      <w:r w:rsidR="001B6126" w:rsidRPr="00A35221">
        <w:rPr>
          <w:rFonts w:ascii="Book Antiqua" w:eastAsia="宋体" w:hAnsi="Book Antiqua" w:cs="Times New Roman"/>
          <w:color w:val="000000" w:themeColor="text1"/>
          <w:kern w:val="0"/>
          <w:sz w:val="24"/>
          <w:szCs w:val="24"/>
        </w:rPr>
        <w:t>next</w:t>
      </w:r>
      <w:r w:rsidRPr="00A35221">
        <w:rPr>
          <w:rFonts w:ascii="Book Antiqua" w:eastAsia="宋体" w:hAnsi="Book Antiqua" w:cs="Times New Roman"/>
          <w:color w:val="000000" w:themeColor="text1"/>
          <w:kern w:val="0"/>
          <w:sz w:val="24"/>
          <w:szCs w:val="24"/>
        </w:rPr>
        <w:t>-</w:t>
      </w:r>
      <w:r w:rsidR="001B6126" w:rsidRPr="00A35221">
        <w:rPr>
          <w:rFonts w:ascii="Book Antiqua" w:eastAsia="宋体" w:hAnsi="Book Antiqua" w:cs="Times New Roman"/>
          <w:color w:val="000000" w:themeColor="text1"/>
          <w:kern w:val="0"/>
          <w:sz w:val="24"/>
          <w:szCs w:val="24"/>
        </w:rPr>
        <w:t>generation probiotics (</w:t>
      </w:r>
      <w:r w:rsidR="001B6126" w:rsidRPr="00A35221">
        <w:rPr>
          <w:rFonts w:ascii="Book Antiqua" w:eastAsia="宋体" w:hAnsi="Book Antiqua" w:cs="Times New Roman"/>
          <w:i/>
          <w:color w:val="000000" w:themeColor="text1"/>
          <w:kern w:val="0"/>
          <w:sz w:val="24"/>
          <w:szCs w:val="24"/>
        </w:rPr>
        <w:t>Faecalibacterium prausnitzii</w:t>
      </w:r>
      <w:r w:rsidR="001B6126" w:rsidRPr="00A35221">
        <w:rPr>
          <w:rFonts w:ascii="Book Antiqua" w:eastAsia="宋体" w:hAnsi="Book Antiqua" w:cs="Times New Roman"/>
          <w:color w:val="000000" w:themeColor="text1"/>
          <w:kern w:val="0"/>
          <w:sz w:val="24"/>
          <w:szCs w:val="24"/>
        </w:rPr>
        <w:t xml:space="preserve">, </w:t>
      </w:r>
      <w:r w:rsidR="001B6126" w:rsidRPr="00A35221">
        <w:rPr>
          <w:rFonts w:ascii="Book Antiqua" w:eastAsia="宋体" w:hAnsi="Book Antiqua" w:cs="Times New Roman"/>
          <w:i/>
          <w:color w:val="000000" w:themeColor="text1"/>
          <w:kern w:val="0"/>
          <w:sz w:val="24"/>
          <w:szCs w:val="24"/>
        </w:rPr>
        <w:t>Akkermansia muciniphila</w:t>
      </w:r>
      <w:r w:rsidRPr="00A35221">
        <w:rPr>
          <w:rFonts w:ascii="Book Antiqua" w:eastAsia="宋体" w:hAnsi="Book Antiqua" w:cs="Times New Roman"/>
          <w:color w:val="000000" w:themeColor="text1"/>
          <w:kern w:val="0"/>
          <w:sz w:val="24"/>
          <w:szCs w:val="24"/>
        </w:rPr>
        <w:t xml:space="preserve">, </w:t>
      </w:r>
      <w:r w:rsidR="001B6126" w:rsidRPr="00A35221">
        <w:rPr>
          <w:rFonts w:ascii="Book Antiqua" w:eastAsia="宋体" w:hAnsi="Book Antiqua" w:cs="Times New Roman"/>
          <w:color w:val="000000" w:themeColor="text1"/>
          <w:kern w:val="0"/>
          <w:sz w:val="24"/>
          <w:szCs w:val="24"/>
        </w:rPr>
        <w:t xml:space="preserve">and </w:t>
      </w:r>
      <w:r w:rsidR="001B6126" w:rsidRPr="00A35221">
        <w:rPr>
          <w:rFonts w:ascii="Book Antiqua" w:eastAsia="宋体" w:hAnsi="Book Antiqua" w:cs="Times New Roman"/>
          <w:i/>
          <w:color w:val="000000" w:themeColor="text1"/>
          <w:kern w:val="0"/>
          <w:sz w:val="24"/>
          <w:szCs w:val="24"/>
        </w:rPr>
        <w:t>Eubacterium hallii</w:t>
      </w:r>
      <w:r w:rsidR="001B6126" w:rsidRPr="00A35221">
        <w:rPr>
          <w:rFonts w:ascii="Book Antiqua" w:eastAsia="宋体" w:hAnsi="Book Antiqua" w:cs="Times New Roman"/>
          <w:color w:val="000000" w:themeColor="text1"/>
          <w:kern w:val="0"/>
          <w:sz w:val="24"/>
          <w:szCs w:val="24"/>
        </w:rPr>
        <w:t xml:space="preserve">) </w:t>
      </w:r>
      <w:r w:rsidRPr="00A35221">
        <w:rPr>
          <w:rFonts w:ascii="Book Antiqua" w:eastAsia="宋体" w:hAnsi="Book Antiqua" w:cs="Times New Roman"/>
          <w:color w:val="000000" w:themeColor="text1"/>
          <w:kern w:val="0"/>
          <w:sz w:val="24"/>
          <w:szCs w:val="24"/>
        </w:rPr>
        <w:t>are emerging</w:t>
      </w:r>
      <w:r w:rsidR="0001506A" w:rsidRPr="00A35221">
        <w:rPr>
          <w:rFonts w:ascii="Book Antiqua" w:eastAsia="MinionPro-Regular" w:hAnsi="Book Antiqua" w:cs="Times New Roman"/>
          <w:color w:val="000000" w:themeColor="text1"/>
          <w:kern w:val="0"/>
          <w:sz w:val="24"/>
          <w:szCs w:val="24"/>
          <w:vertAlign w:val="superscript"/>
        </w:rPr>
        <w:t>[138]</w:t>
      </w:r>
      <w:r w:rsidR="001B6126" w:rsidRPr="00A35221">
        <w:rPr>
          <w:rFonts w:ascii="Book Antiqua" w:eastAsia="宋体" w:hAnsi="Book Antiqua" w:cs="Times New Roman"/>
          <w:color w:val="000000" w:themeColor="text1"/>
          <w:kern w:val="0"/>
          <w:sz w:val="24"/>
          <w:szCs w:val="24"/>
        </w:rPr>
        <w:t>.</w:t>
      </w:r>
      <w:r w:rsidR="00C13497" w:rsidRPr="00A35221">
        <w:rPr>
          <w:rFonts w:ascii="Book Antiqua" w:eastAsia="宋体" w:hAnsi="Book Antiqua" w:cs="Times New Roman"/>
          <w:color w:val="000000" w:themeColor="text1"/>
          <w:kern w:val="0"/>
          <w:sz w:val="24"/>
          <w:szCs w:val="24"/>
        </w:rPr>
        <w:t xml:space="preserve"> However, high</w:t>
      </w:r>
      <w:r w:rsidRPr="00A35221">
        <w:rPr>
          <w:rFonts w:ascii="Book Antiqua" w:eastAsia="宋体" w:hAnsi="Book Antiqua" w:cs="Times New Roman"/>
          <w:color w:val="000000" w:themeColor="text1"/>
          <w:kern w:val="0"/>
          <w:sz w:val="24"/>
          <w:szCs w:val="24"/>
        </w:rPr>
        <w:t>-</w:t>
      </w:r>
      <w:r w:rsidR="00C13497" w:rsidRPr="00A35221">
        <w:rPr>
          <w:rFonts w:ascii="Book Antiqua" w:eastAsia="宋体" w:hAnsi="Book Antiqua" w:cs="Times New Roman"/>
          <w:color w:val="000000" w:themeColor="text1"/>
          <w:kern w:val="0"/>
          <w:sz w:val="24"/>
          <w:szCs w:val="24"/>
        </w:rPr>
        <w:t xml:space="preserve">throughput sequencing </w:t>
      </w:r>
      <w:r w:rsidRPr="00A35221">
        <w:rPr>
          <w:rFonts w:ascii="Book Antiqua" w:eastAsia="宋体" w:hAnsi="Book Antiqua" w:cs="Times New Roman"/>
          <w:color w:val="000000" w:themeColor="text1"/>
          <w:kern w:val="0"/>
          <w:sz w:val="24"/>
          <w:szCs w:val="24"/>
        </w:rPr>
        <w:t xml:space="preserve">shows </w:t>
      </w:r>
      <w:r w:rsidR="00E40B20" w:rsidRPr="00A35221">
        <w:rPr>
          <w:rFonts w:ascii="Book Antiqua" w:eastAsia="宋体" w:hAnsi="Book Antiqua" w:cs="Times New Roman"/>
          <w:color w:val="000000" w:themeColor="text1"/>
          <w:kern w:val="0"/>
          <w:sz w:val="24"/>
          <w:szCs w:val="24"/>
        </w:rPr>
        <w:t xml:space="preserve">that the dominant </w:t>
      </w:r>
      <w:r w:rsidR="00875EA1" w:rsidRPr="00A35221">
        <w:rPr>
          <w:rFonts w:ascii="Book Antiqua" w:eastAsia="宋体" w:hAnsi="Book Antiqua" w:cs="Times New Roman"/>
          <w:color w:val="000000" w:themeColor="text1"/>
          <w:kern w:val="0"/>
          <w:sz w:val="24"/>
          <w:szCs w:val="24"/>
        </w:rPr>
        <w:t xml:space="preserve">viruses </w:t>
      </w:r>
      <w:r w:rsidRPr="00A35221">
        <w:rPr>
          <w:rFonts w:ascii="Book Antiqua" w:eastAsia="宋体" w:hAnsi="Book Antiqua" w:cs="Times New Roman"/>
          <w:color w:val="000000" w:themeColor="text1"/>
          <w:kern w:val="0"/>
          <w:sz w:val="24"/>
          <w:szCs w:val="24"/>
        </w:rPr>
        <w:t>that inhabit</w:t>
      </w:r>
      <w:r w:rsidR="00875EA1" w:rsidRPr="00A35221">
        <w:rPr>
          <w:rFonts w:ascii="Book Antiqua" w:eastAsia="宋体" w:hAnsi="Book Antiqua" w:cs="Times New Roman"/>
          <w:color w:val="000000" w:themeColor="text1"/>
          <w:kern w:val="0"/>
          <w:sz w:val="24"/>
          <w:szCs w:val="24"/>
        </w:rPr>
        <w:t xml:space="preserve"> the intestines are </w:t>
      </w:r>
      <w:r w:rsidR="00875EA1" w:rsidRPr="00A35221">
        <w:rPr>
          <w:rFonts w:ascii="Book Antiqua" w:eastAsia="宋体" w:hAnsi="Book Antiqua" w:cs="Times New Roman"/>
          <w:i/>
          <w:color w:val="000000" w:themeColor="text1"/>
          <w:kern w:val="0"/>
          <w:sz w:val="24"/>
          <w:szCs w:val="24"/>
        </w:rPr>
        <w:t>bacteriophages</w:t>
      </w:r>
      <w:r w:rsidR="00875EA1" w:rsidRPr="00A35221">
        <w:rPr>
          <w:rFonts w:ascii="Book Antiqua" w:eastAsia="宋体" w:hAnsi="Book Antiqua" w:cs="Times New Roman"/>
          <w:color w:val="000000" w:themeColor="text1"/>
          <w:kern w:val="0"/>
          <w:sz w:val="24"/>
          <w:szCs w:val="24"/>
        </w:rPr>
        <w:t xml:space="preserve"> (</w:t>
      </w:r>
      <w:r w:rsidR="00875EA1" w:rsidRPr="00A35221">
        <w:rPr>
          <w:rFonts w:ascii="Book Antiqua" w:eastAsia="宋体" w:hAnsi="Book Antiqua" w:cs="Times New Roman"/>
          <w:i/>
          <w:color w:val="000000" w:themeColor="text1"/>
          <w:kern w:val="0"/>
          <w:sz w:val="24"/>
          <w:szCs w:val="24"/>
        </w:rPr>
        <w:t>e</w:t>
      </w:r>
      <w:r w:rsidR="00A87168" w:rsidRPr="00A35221">
        <w:rPr>
          <w:rFonts w:ascii="Book Antiqua" w:eastAsia="宋体" w:hAnsi="Book Antiqua" w:cs="Times New Roman"/>
          <w:i/>
          <w:color w:val="000000" w:themeColor="text1"/>
          <w:kern w:val="0"/>
          <w:sz w:val="24"/>
          <w:szCs w:val="24"/>
        </w:rPr>
        <w:t>.</w:t>
      </w:r>
      <w:r w:rsidR="00875EA1" w:rsidRPr="00A35221">
        <w:rPr>
          <w:rFonts w:ascii="Book Antiqua" w:eastAsia="宋体" w:hAnsi="Book Antiqua" w:cs="Times New Roman"/>
          <w:i/>
          <w:color w:val="000000" w:themeColor="text1"/>
          <w:kern w:val="0"/>
          <w:sz w:val="24"/>
          <w:szCs w:val="24"/>
        </w:rPr>
        <w:t>g.</w:t>
      </w:r>
      <w:r w:rsidR="00875EA1" w:rsidRPr="00A35221">
        <w:rPr>
          <w:rFonts w:ascii="Book Antiqua" w:eastAsia="宋体" w:hAnsi="Book Antiqua" w:cs="Times New Roman"/>
          <w:color w:val="000000" w:themeColor="text1"/>
          <w:kern w:val="0"/>
          <w:sz w:val="24"/>
          <w:szCs w:val="24"/>
        </w:rPr>
        <w:t xml:space="preserve">, </w:t>
      </w:r>
      <w:r w:rsidR="00875EA1" w:rsidRPr="00A35221">
        <w:rPr>
          <w:rFonts w:ascii="Book Antiqua" w:eastAsia="宋体" w:hAnsi="Book Antiqua" w:cs="Times New Roman"/>
          <w:i/>
          <w:color w:val="000000" w:themeColor="text1"/>
          <w:kern w:val="0"/>
          <w:sz w:val="24"/>
          <w:szCs w:val="24"/>
        </w:rPr>
        <w:t>prophages</w:t>
      </w:r>
      <w:r w:rsidR="00875EA1" w:rsidRPr="00A35221">
        <w:rPr>
          <w:rFonts w:ascii="Book Antiqua" w:eastAsia="宋体" w:hAnsi="Book Antiqua" w:cs="Times New Roman"/>
          <w:color w:val="000000" w:themeColor="text1"/>
          <w:kern w:val="0"/>
          <w:sz w:val="24"/>
          <w:szCs w:val="24"/>
        </w:rPr>
        <w:t>)</w:t>
      </w:r>
      <w:r w:rsidR="005B5105" w:rsidRPr="00A35221">
        <w:rPr>
          <w:rFonts w:ascii="Book Antiqua" w:eastAsia="宋体" w:hAnsi="Book Antiqua" w:cs="Times New Roman"/>
          <w:color w:val="000000" w:themeColor="text1"/>
          <w:kern w:val="0"/>
          <w:sz w:val="24"/>
          <w:szCs w:val="24"/>
        </w:rPr>
        <w:t xml:space="preserve">, which can shape and influence the bacterial community structure </w:t>
      </w:r>
      <w:r w:rsidRPr="00A35221">
        <w:rPr>
          <w:rFonts w:ascii="Book Antiqua" w:eastAsia="宋体" w:hAnsi="Book Antiqua" w:cs="Times New Roman"/>
          <w:color w:val="000000" w:themeColor="text1"/>
          <w:kern w:val="0"/>
          <w:sz w:val="24"/>
          <w:szCs w:val="24"/>
        </w:rPr>
        <w:t>by parasitizing or</w:t>
      </w:r>
      <w:r w:rsidR="005B5105" w:rsidRPr="00A35221">
        <w:rPr>
          <w:rFonts w:ascii="Book Antiqua" w:eastAsia="宋体" w:hAnsi="Book Antiqua" w:cs="Times New Roman"/>
          <w:color w:val="000000" w:themeColor="text1"/>
          <w:kern w:val="0"/>
          <w:sz w:val="24"/>
          <w:szCs w:val="24"/>
        </w:rPr>
        <w:t xml:space="preserve"> </w:t>
      </w:r>
      <w:r w:rsidRPr="00A35221">
        <w:rPr>
          <w:rFonts w:ascii="Book Antiqua" w:eastAsia="宋体" w:hAnsi="Book Antiqua" w:cs="Times New Roman"/>
          <w:color w:val="000000" w:themeColor="text1"/>
          <w:kern w:val="0"/>
          <w:sz w:val="24"/>
          <w:szCs w:val="24"/>
        </w:rPr>
        <w:t>lysing</w:t>
      </w:r>
      <w:r w:rsidR="005B5105" w:rsidRPr="00A35221">
        <w:rPr>
          <w:rFonts w:ascii="Book Antiqua" w:eastAsia="宋体" w:hAnsi="Book Antiqua" w:cs="Times New Roman"/>
          <w:color w:val="000000" w:themeColor="text1"/>
          <w:kern w:val="0"/>
          <w:sz w:val="24"/>
          <w:szCs w:val="24"/>
        </w:rPr>
        <w:t xml:space="preserve"> bacterial cells</w:t>
      </w:r>
      <w:r w:rsidR="008705E5" w:rsidRPr="00A35221">
        <w:rPr>
          <w:rFonts w:ascii="Book Antiqua" w:eastAsia="MinionPro-Regular" w:hAnsi="Book Antiqua" w:cs="Times New Roman"/>
          <w:color w:val="000000" w:themeColor="text1"/>
          <w:kern w:val="0"/>
          <w:sz w:val="24"/>
          <w:szCs w:val="24"/>
          <w:vertAlign w:val="superscript"/>
        </w:rPr>
        <w:t>[139,140]</w:t>
      </w:r>
      <w:r w:rsidR="005B5105" w:rsidRPr="00A35221">
        <w:rPr>
          <w:rFonts w:ascii="Book Antiqua" w:eastAsia="宋体" w:hAnsi="Book Antiqua" w:cs="Times New Roman"/>
          <w:color w:val="000000" w:themeColor="text1"/>
          <w:kern w:val="0"/>
          <w:sz w:val="24"/>
          <w:szCs w:val="24"/>
        </w:rPr>
        <w:t xml:space="preserve">. </w:t>
      </w:r>
      <w:r w:rsidR="00B02BCF" w:rsidRPr="00A35221">
        <w:rPr>
          <w:rFonts w:ascii="Book Antiqua" w:eastAsia="宋体" w:hAnsi="Book Antiqua" w:cs="Times New Roman"/>
          <w:color w:val="000000" w:themeColor="text1"/>
          <w:kern w:val="0"/>
          <w:sz w:val="24"/>
          <w:szCs w:val="24"/>
        </w:rPr>
        <w:t xml:space="preserve">Therefore, </w:t>
      </w:r>
      <w:r w:rsidR="00327473" w:rsidRPr="00A35221">
        <w:rPr>
          <w:rFonts w:ascii="Book Antiqua" w:eastAsia="宋体" w:hAnsi="Book Antiqua" w:cs="Times New Roman"/>
          <w:color w:val="000000" w:themeColor="text1"/>
          <w:kern w:val="0"/>
          <w:sz w:val="24"/>
          <w:szCs w:val="24"/>
        </w:rPr>
        <w:t xml:space="preserve">future </w:t>
      </w:r>
      <w:r w:rsidRPr="00A35221">
        <w:rPr>
          <w:rFonts w:ascii="Book Antiqua" w:eastAsia="宋体" w:hAnsi="Book Antiqua" w:cs="Times New Roman"/>
          <w:color w:val="000000" w:themeColor="text1"/>
          <w:kern w:val="0"/>
          <w:sz w:val="24"/>
          <w:szCs w:val="24"/>
        </w:rPr>
        <w:t>studies of probiotics should endeavor to focus on</w:t>
      </w:r>
      <w:r w:rsidR="00327473" w:rsidRPr="00A35221">
        <w:rPr>
          <w:rFonts w:ascii="Book Antiqua" w:eastAsia="宋体" w:hAnsi="Book Antiqua" w:cs="Times New Roman"/>
          <w:color w:val="000000" w:themeColor="text1"/>
          <w:kern w:val="0"/>
          <w:sz w:val="24"/>
          <w:szCs w:val="24"/>
        </w:rPr>
        <w:t xml:space="preserve"> intestinal bacteriophages</w:t>
      </w:r>
      <w:r w:rsidRPr="00A35221">
        <w:rPr>
          <w:rFonts w:ascii="Book Antiqua" w:eastAsia="宋体" w:hAnsi="Book Antiqua" w:cs="Times New Roman"/>
          <w:color w:val="000000" w:themeColor="text1"/>
          <w:kern w:val="0"/>
          <w:sz w:val="24"/>
          <w:szCs w:val="24"/>
        </w:rPr>
        <w:t xml:space="preserve"> in order</w:t>
      </w:r>
      <w:r w:rsidR="005D0CFC" w:rsidRPr="00A35221">
        <w:rPr>
          <w:rFonts w:ascii="Book Antiqua" w:eastAsia="宋体" w:hAnsi="Book Antiqua" w:cs="Times New Roman"/>
          <w:color w:val="000000" w:themeColor="text1"/>
          <w:kern w:val="0"/>
          <w:sz w:val="24"/>
          <w:szCs w:val="24"/>
        </w:rPr>
        <w:t xml:space="preserve"> to elucidate the mechanism</w:t>
      </w:r>
      <w:r w:rsidRPr="00A35221">
        <w:rPr>
          <w:rFonts w:ascii="Book Antiqua" w:eastAsia="宋体" w:hAnsi="Book Antiqua" w:cs="Times New Roman"/>
          <w:color w:val="000000" w:themeColor="text1"/>
          <w:kern w:val="0"/>
          <w:sz w:val="24"/>
          <w:szCs w:val="24"/>
        </w:rPr>
        <w:t>s underlying the relationships</w:t>
      </w:r>
      <w:r w:rsidR="005D0CFC" w:rsidRPr="00A35221">
        <w:rPr>
          <w:rFonts w:ascii="Book Antiqua" w:eastAsia="宋体" w:hAnsi="Book Antiqua" w:cs="Times New Roman"/>
          <w:color w:val="000000" w:themeColor="text1"/>
          <w:kern w:val="0"/>
          <w:sz w:val="24"/>
          <w:szCs w:val="24"/>
        </w:rPr>
        <w:t xml:space="preserve"> between bacteriophages and bacteria, with </w:t>
      </w:r>
      <w:r w:rsidRPr="00A35221">
        <w:rPr>
          <w:rFonts w:ascii="Book Antiqua" w:eastAsia="宋体" w:hAnsi="Book Antiqua" w:cs="Times New Roman"/>
          <w:color w:val="000000" w:themeColor="text1"/>
          <w:kern w:val="0"/>
          <w:sz w:val="24"/>
          <w:szCs w:val="24"/>
        </w:rPr>
        <w:t xml:space="preserve">a </w:t>
      </w:r>
      <w:r w:rsidR="005D0CFC" w:rsidRPr="00A35221">
        <w:rPr>
          <w:rFonts w:ascii="Book Antiqua" w:eastAsia="宋体" w:hAnsi="Book Antiqua" w:cs="Times New Roman"/>
          <w:color w:val="000000" w:themeColor="text1"/>
          <w:kern w:val="0"/>
          <w:sz w:val="24"/>
          <w:szCs w:val="24"/>
        </w:rPr>
        <w:t xml:space="preserve">view </w:t>
      </w:r>
      <w:r w:rsidRPr="00A35221">
        <w:rPr>
          <w:rFonts w:ascii="Book Antiqua" w:eastAsia="宋体" w:hAnsi="Book Antiqua" w:cs="Times New Roman"/>
          <w:color w:val="000000" w:themeColor="text1"/>
          <w:kern w:val="0"/>
          <w:sz w:val="24"/>
          <w:szCs w:val="24"/>
        </w:rPr>
        <w:t xml:space="preserve">to identifying </w:t>
      </w:r>
      <w:r w:rsidR="005D0CFC" w:rsidRPr="00A35221">
        <w:rPr>
          <w:rFonts w:ascii="Book Antiqua" w:eastAsia="宋体" w:hAnsi="Book Antiqua" w:cs="Times New Roman"/>
          <w:color w:val="000000" w:themeColor="text1"/>
          <w:kern w:val="0"/>
          <w:sz w:val="24"/>
          <w:szCs w:val="24"/>
        </w:rPr>
        <w:t>novel virus-</w:t>
      </w:r>
      <w:r w:rsidRPr="00A35221">
        <w:rPr>
          <w:rFonts w:ascii="Book Antiqua" w:eastAsia="宋体" w:hAnsi="Book Antiqua" w:cs="Times New Roman"/>
          <w:color w:val="000000" w:themeColor="text1"/>
          <w:kern w:val="0"/>
          <w:sz w:val="24"/>
          <w:szCs w:val="24"/>
        </w:rPr>
        <w:t xml:space="preserve">based </w:t>
      </w:r>
      <w:r w:rsidR="005D0CFC" w:rsidRPr="00A35221">
        <w:rPr>
          <w:rFonts w:ascii="Book Antiqua" w:eastAsia="宋体" w:hAnsi="Book Antiqua" w:cs="Times New Roman"/>
          <w:color w:val="000000" w:themeColor="text1"/>
          <w:kern w:val="0"/>
          <w:sz w:val="24"/>
          <w:szCs w:val="24"/>
        </w:rPr>
        <w:t>probiotics.</w:t>
      </w:r>
      <w:r w:rsidR="00187927" w:rsidRPr="00A35221">
        <w:rPr>
          <w:rFonts w:ascii="Book Antiqua" w:eastAsia="宋体" w:hAnsi="Book Antiqua" w:cs="Times New Roman"/>
          <w:color w:val="000000" w:themeColor="text1"/>
          <w:kern w:val="0"/>
          <w:sz w:val="24"/>
          <w:szCs w:val="24"/>
        </w:rPr>
        <w:t xml:space="preserve"> </w:t>
      </w:r>
      <w:r w:rsidRPr="00A35221">
        <w:rPr>
          <w:rFonts w:ascii="Book Antiqua" w:eastAsia="宋体" w:hAnsi="Book Antiqua" w:cs="Times New Roman"/>
          <w:color w:val="000000" w:themeColor="text1"/>
          <w:kern w:val="0"/>
          <w:sz w:val="24"/>
          <w:szCs w:val="24"/>
        </w:rPr>
        <w:t>Furthermore, the use of</w:t>
      </w:r>
      <w:r w:rsidR="002A1E92" w:rsidRPr="00A35221">
        <w:rPr>
          <w:rFonts w:ascii="Book Antiqua" w:eastAsia="宋体" w:hAnsi="Book Antiqua" w:cs="Times New Roman"/>
          <w:color w:val="000000" w:themeColor="text1"/>
          <w:kern w:val="0"/>
          <w:sz w:val="24"/>
          <w:szCs w:val="24"/>
        </w:rPr>
        <w:t xml:space="preserve"> </w:t>
      </w:r>
      <w:r w:rsidR="00407243" w:rsidRPr="00A35221">
        <w:rPr>
          <w:rFonts w:ascii="Book Antiqua" w:eastAsia="宋体" w:hAnsi="Book Antiqua" w:cs="Times New Roman"/>
          <w:color w:val="000000" w:themeColor="text1"/>
          <w:kern w:val="0"/>
          <w:sz w:val="24"/>
          <w:szCs w:val="24"/>
        </w:rPr>
        <w:t>probiotics</w:t>
      </w:r>
      <w:r w:rsidR="002D5041" w:rsidRPr="00A35221">
        <w:rPr>
          <w:rFonts w:ascii="Book Antiqua" w:eastAsia="宋体" w:hAnsi="Book Antiqua" w:cs="Times New Roman"/>
          <w:color w:val="000000" w:themeColor="text1"/>
          <w:kern w:val="0"/>
          <w:sz w:val="24"/>
          <w:szCs w:val="24"/>
        </w:rPr>
        <w:t xml:space="preserve"> </w:t>
      </w:r>
      <w:r w:rsidR="00407243" w:rsidRPr="00A35221">
        <w:rPr>
          <w:rFonts w:ascii="Book Antiqua" w:eastAsia="宋体" w:hAnsi="Book Antiqua" w:cs="Times New Roman"/>
          <w:color w:val="000000" w:themeColor="text1"/>
          <w:kern w:val="0"/>
          <w:sz w:val="24"/>
          <w:szCs w:val="24"/>
        </w:rPr>
        <w:t xml:space="preserve">to find </w:t>
      </w:r>
      <w:r w:rsidR="002D5041" w:rsidRPr="00A35221">
        <w:rPr>
          <w:rFonts w:ascii="Book Antiqua" w:eastAsia="宋体" w:hAnsi="Book Antiqua" w:cs="Times New Roman"/>
          <w:color w:val="000000" w:themeColor="text1"/>
          <w:kern w:val="0"/>
          <w:sz w:val="24"/>
          <w:szCs w:val="24"/>
        </w:rPr>
        <w:t>effective small</w:t>
      </w:r>
      <w:r w:rsidRPr="00A35221">
        <w:rPr>
          <w:rFonts w:ascii="Book Antiqua" w:eastAsia="宋体" w:hAnsi="Book Antiqua" w:cs="Times New Roman"/>
          <w:color w:val="000000" w:themeColor="text1"/>
          <w:kern w:val="0"/>
          <w:sz w:val="24"/>
          <w:szCs w:val="24"/>
        </w:rPr>
        <w:t>-</w:t>
      </w:r>
      <w:r w:rsidR="002D5041" w:rsidRPr="00A35221">
        <w:rPr>
          <w:rFonts w:ascii="Book Antiqua" w:eastAsia="宋体" w:hAnsi="Book Antiqua" w:cs="Times New Roman"/>
          <w:color w:val="000000" w:themeColor="text1"/>
          <w:kern w:val="0"/>
          <w:sz w:val="24"/>
          <w:szCs w:val="24"/>
        </w:rPr>
        <w:t>molecule chemicals (metabolites) or structural protein</w:t>
      </w:r>
      <w:r w:rsidRPr="00A35221">
        <w:rPr>
          <w:rFonts w:ascii="Book Antiqua" w:eastAsia="宋体" w:hAnsi="Book Antiqua" w:cs="Times New Roman"/>
          <w:color w:val="000000" w:themeColor="text1"/>
          <w:kern w:val="0"/>
          <w:sz w:val="24"/>
          <w:szCs w:val="24"/>
        </w:rPr>
        <w:t>s</w:t>
      </w:r>
      <w:r w:rsidR="007171D5" w:rsidRPr="00A35221">
        <w:rPr>
          <w:rFonts w:ascii="Book Antiqua" w:eastAsia="宋体" w:hAnsi="Book Antiqua" w:cs="Times New Roman"/>
          <w:color w:val="000000" w:themeColor="text1"/>
          <w:kern w:val="0"/>
          <w:sz w:val="24"/>
          <w:szCs w:val="24"/>
        </w:rPr>
        <w:t xml:space="preserve"> may </w:t>
      </w:r>
      <w:r w:rsidRPr="00A35221">
        <w:rPr>
          <w:rFonts w:ascii="Book Antiqua" w:eastAsia="宋体" w:hAnsi="Book Antiqua" w:cs="Times New Roman"/>
          <w:color w:val="000000" w:themeColor="text1"/>
          <w:kern w:val="0"/>
          <w:sz w:val="24"/>
          <w:szCs w:val="24"/>
        </w:rPr>
        <w:t>represent</w:t>
      </w:r>
      <w:r w:rsidR="007171D5" w:rsidRPr="00A35221">
        <w:rPr>
          <w:rFonts w:ascii="Book Antiqua" w:eastAsia="宋体" w:hAnsi="Book Antiqua" w:cs="Times New Roman"/>
          <w:color w:val="000000" w:themeColor="text1"/>
          <w:kern w:val="0"/>
          <w:sz w:val="24"/>
          <w:szCs w:val="24"/>
        </w:rPr>
        <w:t xml:space="preserve"> </w:t>
      </w:r>
      <w:r w:rsidRPr="00A35221">
        <w:rPr>
          <w:rFonts w:ascii="Book Antiqua" w:eastAsia="宋体" w:hAnsi="Book Antiqua" w:cs="Times New Roman"/>
          <w:color w:val="000000" w:themeColor="text1"/>
          <w:kern w:val="0"/>
          <w:sz w:val="24"/>
          <w:szCs w:val="24"/>
        </w:rPr>
        <w:t xml:space="preserve">additional </w:t>
      </w:r>
      <w:r w:rsidR="007171D5" w:rsidRPr="00A35221">
        <w:rPr>
          <w:rFonts w:ascii="Book Antiqua" w:eastAsia="宋体" w:hAnsi="Book Antiqua" w:cs="Times New Roman"/>
          <w:color w:val="000000" w:themeColor="text1"/>
          <w:kern w:val="0"/>
          <w:sz w:val="24"/>
          <w:szCs w:val="24"/>
        </w:rPr>
        <w:t>promising research direction</w:t>
      </w:r>
      <w:r w:rsidRPr="00A35221">
        <w:rPr>
          <w:rFonts w:ascii="Book Antiqua" w:eastAsia="宋体" w:hAnsi="Book Antiqua" w:cs="Times New Roman"/>
          <w:color w:val="000000" w:themeColor="text1"/>
          <w:kern w:val="0"/>
          <w:sz w:val="24"/>
          <w:szCs w:val="24"/>
        </w:rPr>
        <w:t>s</w:t>
      </w:r>
      <w:r w:rsidR="0044008D" w:rsidRPr="00A35221">
        <w:rPr>
          <w:rFonts w:ascii="Book Antiqua" w:eastAsia="宋体" w:hAnsi="Book Antiqua" w:cs="Times New Roman"/>
          <w:color w:val="000000" w:themeColor="text1"/>
          <w:kern w:val="0"/>
          <w:sz w:val="24"/>
          <w:szCs w:val="24"/>
        </w:rPr>
        <w:t>.</w:t>
      </w:r>
    </w:p>
    <w:p w14:paraId="529F43D3" w14:textId="1B325B65" w:rsidR="00F52285" w:rsidRPr="00A35221" w:rsidRDefault="008D0C51" w:rsidP="00B93D2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A35221">
        <w:rPr>
          <w:rFonts w:ascii="Book Antiqua" w:eastAsia="宋体" w:hAnsi="Book Antiqua" w:cs="Times New Roman"/>
          <w:color w:val="000000" w:themeColor="text1"/>
          <w:kern w:val="0"/>
          <w:sz w:val="24"/>
          <w:szCs w:val="24"/>
        </w:rPr>
        <w:t>C</w:t>
      </w:r>
      <w:r w:rsidR="007171D5" w:rsidRPr="00A35221">
        <w:rPr>
          <w:rFonts w:ascii="Book Antiqua" w:eastAsia="宋体" w:hAnsi="Book Antiqua" w:cs="Times New Roman"/>
          <w:color w:val="000000" w:themeColor="text1"/>
          <w:kern w:val="0"/>
          <w:sz w:val="24"/>
          <w:szCs w:val="24"/>
        </w:rPr>
        <w:t xml:space="preserve">omplementary therapies targeting </w:t>
      </w:r>
      <w:r w:rsidRPr="00A35221">
        <w:rPr>
          <w:rFonts w:ascii="Book Antiqua" w:eastAsia="宋体" w:hAnsi="Book Antiqua" w:cs="Times New Roman"/>
          <w:color w:val="000000" w:themeColor="text1"/>
          <w:kern w:val="0"/>
          <w:sz w:val="24"/>
          <w:szCs w:val="24"/>
        </w:rPr>
        <w:t xml:space="preserve">the </w:t>
      </w:r>
      <w:r w:rsidR="007171D5" w:rsidRPr="00A35221">
        <w:rPr>
          <w:rFonts w:ascii="Book Antiqua" w:eastAsia="宋体" w:hAnsi="Book Antiqua" w:cs="Times New Roman"/>
          <w:color w:val="000000" w:themeColor="text1"/>
          <w:kern w:val="0"/>
          <w:sz w:val="24"/>
          <w:szCs w:val="24"/>
        </w:rPr>
        <w:t xml:space="preserve">intestinal microbiota </w:t>
      </w:r>
      <w:r w:rsidR="001B74C4" w:rsidRPr="00A35221">
        <w:rPr>
          <w:rFonts w:ascii="Book Antiqua" w:eastAsia="宋体" w:hAnsi="Book Antiqua" w:cs="Times New Roman"/>
          <w:color w:val="000000" w:themeColor="text1"/>
          <w:kern w:val="0"/>
          <w:sz w:val="24"/>
          <w:szCs w:val="24"/>
        </w:rPr>
        <w:t xml:space="preserve">are </w:t>
      </w:r>
      <w:r w:rsidR="00F52285" w:rsidRPr="00A35221">
        <w:rPr>
          <w:rFonts w:ascii="Book Antiqua" w:eastAsia="宋体" w:hAnsi="Book Antiqua" w:cs="Times New Roman"/>
          <w:color w:val="000000" w:themeColor="text1"/>
          <w:kern w:val="0"/>
          <w:sz w:val="24"/>
          <w:szCs w:val="24"/>
        </w:rPr>
        <w:lastRenderedPageBreak/>
        <w:t>indistinguishable</w:t>
      </w:r>
      <w:r w:rsidR="001B74C4" w:rsidRPr="00A35221">
        <w:rPr>
          <w:rFonts w:ascii="Book Antiqua" w:eastAsia="宋体" w:hAnsi="Book Antiqua" w:cs="Times New Roman"/>
          <w:color w:val="000000" w:themeColor="text1"/>
          <w:kern w:val="0"/>
          <w:sz w:val="24"/>
          <w:szCs w:val="24"/>
        </w:rPr>
        <w:t xml:space="preserve">, which </w:t>
      </w:r>
      <w:r w:rsidR="000C043D" w:rsidRPr="00A35221">
        <w:rPr>
          <w:rFonts w:ascii="Book Antiqua" w:eastAsia="宋体" w:hAnsi="Book Antiqua" w:cs="Times New Roman"/>
          <w:color w:val="000000" w:themeColor="text1"/>
          <w:kern w:val="0"/>
          <w:sz w:val="24"/>
          <w:szCs w:val="24"/>
        </w:rPr>
        <w:t>do</w:t>
      </w:r>
      <w:r w:rsidR="001B74C4" w:rsidRPr="00A35221">
        <w:rPr>
          <w:rFonts w:ascii="Book Antiqua" w:eastAsia="宋体" w:hAnsi="Book Antiqua" w:cs="Times New Roman"/>
          <w:color w:val="000000" w:themeColor="text1"/>
          <w:kern w:val="0"/>
          <w:sz w:val="24"/>
          <w:szCs w:val="24"/>
        </w:rPr>
        <w:t xml:space="preserve"> not follow the individual therapeutic scheme. Nevertheless, the intestinal microbial composition in different patients are highly individualized</w:t>
      </w:r>
      <w:r w:rsidR="003E1EB3" w:rsidRPr="00A35221">
        <w:rPr>
          <w:rFonts w:ascii="Book Antiqua" w:eastAsia="宋体" w:hAnsi="Book Antiqua" w:cs="Times New Roman"/>
          <w:color w:val="000000" w:themeColor="text1"/>
          <w:kern w:val="0"/>
          <w:sz w:val="24"/>
          <w:szCs w:val="24"/>
        </w:rPr>
        <w:t>. Hence</w:t>
      </w:r>
      <w:r w:rsidRPr="00A35221">
        <w:rPr>
          <w:rFonts w:ascii="Book Antiqua" w:eastAsia="宋体" w:hAnsi="Book Antiqua" w:cs="Times New Roman"/>
          <w:color w:val="000000" w:themeColor="text1"/>
          <w:kern w:val="0"/>
          <w:sz w:val="24"/>
          <w:szCs w:val="24"/>
        </w:rPr>
        <w:t xml:space="preserve">, it is necessary to </w:t>
      </w:r>
      <w:r w:rsidR="003E1EB3" w:rsidRPr="00A35221">
        <w:rPr>
          <w:rFonts w:ascii="Book Antiqua" w:eastAsia="宋体" w:hAnsi="Book Antiqua" w:cs="Times New Roman"/>
          <w:color w:val="000000" w:themeColor="text1"/>
          <w:kern w:val="0"/>
          <w:sz w:val="24"/>
          <w:szCs w:val="24"/>
        </w:rPr>
        <w:t>screen the microflora and conduct follow-up investigation</w:t>
      </w:r>
      <w:r w:rsidR="000C043D" w:rsidRPr="00A35221">
        <w:rPr>
          <w:rFonts w:ascii="Book Antiqua" w:eastAsia="宋体" w:hAnsi="Book Antiqua" w:cs="Times New Roman"/>
          <w:color w:val="000000" w:themeColor="text1"/>
          <w:kern w:val="0"/>
          <w:sz w:val="24"/>
          <w:szCs w:val="24"/>
        </w:rPr>
        <w:t>s</w:t>
      </w:r>
      <w:r w:rsidR="003E1EB3" w:rsidRPr="00A35221">
        <w:rPr>
          <w:rFonts w:ascii="Book Antiqua" w:eastAsia="宋体" w:hAnsi="Book Antiqua" w:cs="Times New Roman"/>
          <w:color w:val="000000" w:themeColor="text1"/>
          <w:kern w:val="0"/>
          <w:sz w:val="24"/>
          <w:szCs w:val="24"/>
        </w:rPr>
        <w:t xml:space="preserve"> for different IBD patients</w:t>
      </w:r>
      <w:r w:rsidRPr="00A35221">
        <w:rPr>
          <w:rFonts w:ascii="Book Antiqua" w:eastAsia="宋体" w:hAnsi="Book Antiqua" w:cs="Times New Roman"/>
          <w:color w:val="000000" w:themeColor="text1"/>
          <w:kern w:val="0"/>
          <w:sz w:val="24"/>
          <w:szCs w:val="24"/>
        </w:rPr>
        <w:t xml:space="preserve"> in order to monitor</w:t>
      </w:r>
      <w:r w:rsidR="00247A87" w:rsidRPr="00A35221">
        <w:rPr>
          <w:rFonts w:ascii="Book Antiqua" w:eastAsia="宋体" w:hAnsi="Book Antiqua" w:cs="Times New Roman"/>
          <w:color w:val="000000" w:themeColor="text1"/>
          <w:kern w:val="0"/>
          <w:sz w:val="24"/>
          <w:szCs w:val="24"/>
        </w:rPr>
        <w:t xml:space="preserve"> individual differences </w:t>
      </w:r>
      <w:r w:rsidRPr="00A35221">
        <w:rPr>
          <w:rFonts w:ascii="Book Antiqua" w:eastAsia="宋体" w:hAnsi="Book Antiqua" w:cs="Times New Roman"/>
          <w:color w:val="000000" w:themeColor="text1"/>
          <w:kern w:val="0"/>
          <w:sz w:val="24"/>
          <w:szCs w:val="24"/>
        </w:rPr>
        <w:t xml:space="preserve">in microbiota </w:t>
      </w:r>
      <w:r w:rsidR="00247A87" w:rsidRPr="00A35221">
        <w:rPr>
          <w:rFonts w:ascii="Book Antiqua" w:eastAsia="宋体" w:hAnsi="Book Antiqua" w:cs="Times New Roman"/>
          <w:color w:val="000000" w:themeColor="text1"/>
          <w:kern w:val="0"/>
          <w:sz w:val="24"/>
          <w:szCs w:val="24"/>
        </w:rPr>
        <w:t xml:space="preserve">and </w:t>
      </w:r>
      <w:r w:rsidRPr="00A35221">
        <w:rPr>
          <w:rFonts w:ascii="Book Antiqua" w:eastAsia="宋体" w:hAnsi="Book Antiqua" w:cs="Times New Roman"/>
          <w:color w:val="000000" w:themeColor="text1"/>
          <w:kern w:val="0"/>
          <w:sz w:val="24"/>
          <w:szCs w:val="24"/>
        </w:rPr>
        <w:t xml:space="preserve">design </w:t>
      </w:r>
      <w:r w:rsidR="00247A87" w:rsidRPr="00A35221">
        <w:rPr>
          <w:rFonts w:ascii="Book Antiqua" w:eastAsia="宋体" w:hAnsi="Book Antiqua" w:cs="Times New Roman"/>
          <w:color w:val="000000" w:themeColor="text1"/>
          <w:kern w:val="0"/>
          <w:sz w:val="24"/>
          <w:szCs w:val="24"/>
        </w:rPr>
        <w:t>personalized microbiota-</w:t>
      </w:r>
      <w:r w:rsidRPr="00A35221">
        <w:rPr>
          <w:rFonts w:ascii="Book Antiqua" w:eastAsia="宋体" w:hAnsi="Book Antiqua" w:cs="Times New Roman"/>
          <w:color w:val="000000" w:themeColor="text1"/>
          <w:kern w:val="0"/>
          <w:sz w:val="24"/>
          <w:szCs w:val="24"/>
        </w:rPr>
        <w:t xml:space="preserve">based therapies in order </w:t>
      </w:r>
      <w:r w:rsidR="00247A87" w:rsidRPr="00A35221">
        <w:rPr>
          <w:rFonts w:ascii="Book Antiqua" w:eastAsia="宋体" w:hAnsi="Book Antiqua" w:cs="Times New Roman"/>
          <w:color w:val="000000" w:themeColor="text1"/>
          <w:kern w:val="0"/>
          <w:sz w:val="24"/>
          <w:szCs w:val="24"/>
        </w:rPr>
        <w:t>to enhance the specificity and selectivity of the therapeutic strategy t</w:t>
      </w:r>
      <w:r w:rsidR="00C77954" w:rsidRPr="00A35221">
        <w:rPr>
          <w:rFonts w:ascii="Book Antiqua" w:eastAsia="宋体" w:hAnsi="Book Antiqua" w:cs="Times New Roman"/>
          <w:color w:val="000000" w:themeColor="text1"/>
          <w:kern w:val="0"/>
          <w:sz w:val="24"/>
          <w:szCs w:val="24"/>
        </w:rPr>
        <w:t>argeting intestinal microbiota.</w:t>
      </w:r>
    </w:p>
    <w:bookmarkEnd w:id="10"/>
    <w:bookmarkEnd w:id="11"/>
    <w:p w14:paraId="3801FD6C" w14:textId="51ED8E58" w:rsidR="00CC5E3E" w:rsidRPr="00A35221" w:rsidRDefault="00CC5E3E" w:rsidP="00B93D27">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A35221">
        <w:rPr>
          <w:rFonts w:ascii="Book Antiqua" w:hAnsi="Book Antiqua" w:cs="Times New Roman"/>
          <w:color w:val="000000" w:themeColor="text1"/>
          <w:sz w:val="24"/>
          <w:szCs w:val="24"/>
        </w:rPr>
        <w:fldChar w:fldCharType="begin"/>
      </w:r>
      <w:r w:rsidRPr="00A35221">
        <w:rPr>
          <w:rFonts w:ascii="Book Antiqua" w:hAnsi="Book Antiqua" w:cs="Times New Roman"/>
          <w:color w:val="000000" w:themeColor="text1"/>
          <w:sz w:val="24"/>
          <w:szCs w:val="24"/>
        </w:rPr>
        <w:instrText xml:space="preserve"> ADDIN NE.Rep</w:instrText>
      </w:r>
      <w:r w:rsidRPr="00A35221">
        <w:rPr>
          <w:rFonts w:ascii="Book Antiqua" w:hAnsi="Book Antiqua" w:cs="Times New Roman"/>
          <w:color w:val="000000" w:themeColor="text1"/>
          <w:sz w:val="24"/>
          <w:szCs w:val="24"/>
        </w:rPr>
        <w:fldChar w:fldCharType="separate"/>
      </w:r>
    </w:p>
    <w:p w14:paraId="4AA1002A" w14:textId="74887B7B" w:rsidR="00FA42EA" w:rsidRPr="00A35221" w:rsidRDefault="00CC5E3E" w:rsidP="00B93D27">
      <w:pPr>
        <w:pStyle w:val="MDPI21heading1"/>
        <w:spacing w:before="0" w:after="0" w:line="360" w:lineRule="auto"/>
        <w:jc w:val="both"/>
        <w:rPr>
          <w:rFonts w:ascii="Book Antiqua" w:eastAsia="宋体" w:hAnsi="Book Antiqua"/>
          <w:color w:val="000000" w:themeColor="text1"/>
          <w:sz w:val="24"/>
          <w:szCs w:val="24"/>
          <w:lang w:eastAsia="zh-CN"/>
        </w:rPr>
      </w:pPr>
      <w:r w:rsidRPr="00A35221">
        <w:rPr>
          <w:rFonts w:ascii="Book Antiqua" w:hAnsi="Book Antiqua"/>
          <w:color w:val="000000" w:themeColor="text1"/>
          <w:sz w:val="24"/>
          <w:szCs w:val="24"/>
        </w:rPr>
        <w:fldChar w:fldCharType="end"/>
      </w:r>
      <w:r w:rsidR="00FA42EA" w:rsidRPr="00A35221">
        <w:rPr>
          <w:rFonts w:ascii="Book Antiqua" w:hAnsi="Book Antiqua"/>
          <w:color w:val="000000" w:themeColor="text1"/>
          <w:sz w:val="24"/>
          <w:szCs w:val="24"/>
        </w:rPr>
        <w:t>R</w:t>
      </w:r>
      <w:r w:rsidR="00FA42EA" w:rsidRPr="00A35221">
        <w:rPr>
          <w:rFonts w:ascii="Book Antiqua" w:eastAsiaTheme="minorEastAsia" w:hAnsi="Book Antiqua"/>
          <w:color w:val="000000" w:themeColor="text1"/>
          <w:sz w:val="24"/>
          <w:szCs w:val="24"/>
          <w:lang w:eastAsia="zh-CN"/>
        </w:rPr>
        <w:t>EFERENCES</w:t>
      </w:r>
      <w:r w:rsidR="00FA42EA" w:rsidRPr="00A35221">
        <w:rPr>
          <w:rFonts w:ascii="Book Antiqua" w:eastAsia="宋体" w:hAnsi="Book Antiqua"/>
          <w:b w:val="0"/>
          <w:color w:val="000000" w:themeColor="text1"/>
          <w:sz w:val="24"/>
          <w:szCs w:val="24"/>
        </w:rPr>
        <w:fldChar w:fldCharType="begin"/>
      </w:r>
      <w:r w:rsidR="00FA42EA" w:rsidRPr="00A35221">
        <w:rPr>
          <w:rFonts w:ascii="Book Antiqua" w:eastAsia="宋体" w:hAnsi="Book Antiqua"/>
          <w:b w:val="0"/>
          <w:color w:val="000000" w:themeColor="text1"/>
          <w:sz w:val="24"/>
          <w:szCs w:val="24"/>
        </w:rPr>
        <w:instrText xml:space="preserve"> ADDIN NE.Bib</w:instrText>
      </w:r>
      <w:r w:rsidR="00FA42EA" w:rsidRPr="00A35221">
        <w:rPr>
          <w:rFonts w:ascii="Book Antiqua" w:eastAsia="宋体" w:hAnsi="Book Antiqua"/>
          <w:b w:val="0"/>
          <w:color w:val="000000" w:themeColor="text1"/>
          <w:sz w:val="24"/>
          <w:szCs w:val="24"/>
        </w:rPr>
        <w:fldChar w:fldCharType="end"/>
      </w:r>
    </w:p>
    <w:p w14:paraId="3AC6F769" w14:textId="6DC580E6"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 </w:t>
      </w:r>
      <w:r w:rsidRPr="00A35221">
        <w:rPr>
          <w:rFonts w:ascii="Book Antiqua" w:hAnsi="Book Antiqua"/>
          <w:b/>
          <w:sz w:val="24"/>
          <w:szCs w:val="24"/>
        </w:rPr>
        <w:t>Actis GC</w:t>
      </w:r>
      <w:r w:rsidRPr="00A35221">
        <w:rPr>
          <w:rFonts w:ascii="Book Antiqua" w:hAnsi="Book Antiqua"/>
          <w:sz w:val="24"/>
          <w:szCs w:val="24"/>
        </w:rPr>
        <w:t xml:space="preserve">, Pellicano R, Fagoonee S, Ribaldone DG. History of Inflammatory Bowel Diseases. </w:t>
      </w:r>
      <w:r w:rsidRPr="00A35221">
        <w:rPr>
          <w:rFonts w:ascii="Book Antiqua" w:hAnsi="Book Antiqua"/>
          <w:i/>
          <w:sz w:val="24"/>
          <w:szCs w:val="24"/>
        </w:rPr>
        <w:t>J Clin Med</w:t>
      </w:r>
      <w:r w:rsidRPr="00A35221">
        <w:rPr>
          <w:rFonts w:ascii="Book Antiqua" w:hAnsi="Book Antiqua"/>
          <w:sz w:val="24"/>
          <w:szCs w:val="24"/>
        </w:rPr>
        <w:t xml:space="preserve"> 2019; </w:t>
      </w:r>
      <w:r w:rsidRPr="00A35221">
        <w:rPr>
          <w:rFonts w:ascii="Book Antiqua" w:hAnsi="Book Antiqua"/>
          <w:b/>
          <w:sz w:val="24"/>
          <w:szCs w:val="24"/>
        </w:rPr>
        <w:t>8</w:t>
      </w:r>
      <w:r w:rsidRPr="00A35221">
        <w:rPr>
          <w:rFonts w:ascii="Book Antiqua" w:hAnsi="Book Antiqua"/>
          <w:sz w:val="24"/>
          <w:szCs w:val="24"/>
        </w:rPr>
        <w:t xml:space="preserve">: </w:t>
      </w:r>
      <w:r w:rsidR="00937287" w:rsidRPr="00A35221">
        <w:rPr>
          <w:rFonts w:ascii="Book Antiqua" w:hAnsi="Book Antiqua"/>
          <w:sz w:val="24"/>
          <w:szCs w:val="24"/>
        </w:rPr>
        <w:t>1970</w:t>
      </w:r>
      <w:r w:rsidRPr="00A35221">
        <w:rPr>
          <w:rFonts w:ascii="Book Antiqua" w:hAnsi="Book Antiqua"/>
          <w:sz w:val="24"/>
          <w:szCs w:val="24"/>
        </w:rPr>
        <w:t xml:space="preserve"> [PMID: 31739460 DOI: 10.3390/jcm8111970]</w:t>
      </w:r>
    </w:p>
    <w:p w14:paraId="7E0E4DD5"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 </w:t>
      </w:r>
      <w:r w:rsidRPr="00A35221">
        <w:rPr>
          <w:rFonts w:ascii="Book Antiqua" w:hAnsi="Book Antiqua"/>
          <w:b/>
          <w:sz w:val="24"/>
          <w:szCs w:val="24"/>
        </w:rPr>
        <w:t>Zhang YZ</w:t>
      </w:r>
      <w:r w:rsidRPr="00A35221">
        <w:rPr>
          <w:rFonts w:ascii="Book Antiqua" w:hAnsi="Book Antiqua"/>
          <w:sz w:val="24"/>
          <w:szCs w:val="24"/>
        </w:rPr>
        <w:t xml:space="preserve">, Li YY. Inflammatory bowel disease: pathogenesis. </w:t>
      </w:r>
      <w:r w:rsidRPr="00A35221">
        <w:rPr>
          <w:rFonts w:ascii="Book Antiqua" w:hAnsi="Book Antiqua"/>
          <w:i/>
          <w:sz w:val="24"/>
          <w:szCs w:val="24"/>
        </w:rPr>
        <w:t>World J Gastroenterol</w:t>
      </w:r>
      <w:r w:rsidRPr="00A35221">
        <w:rPr>
          <w:rFonts w:ascii="Book Antiqua" w:hAnsi="Book Antiqua"/>
          <w:sz w:val="24"/>
          <w:szCs w:val="24"/>
        </w:rPr>
        <w:t xml:space="preserve"> 2014; </w:t>
      </w:r>
      <w:r w:rsidRPr="00A35221">
        <w:rPr>
          <w:rFonts w:ascii="Book Antiqua" w:hAnsi="Book Antiqua"/>
          <w:b/>
          <w:sz w:val="24"/>
          <w:szCs w:val="24"/>
        </w:rPr>
        <w:t>20</w:t>
      </w:r>
      <w:r w:rsidRPr="00A35221">
        <w:rPr>
          <w:rFonts w:ascii="Book Antiqua" w:hAnsi="Book Antiqua"/>
          <w:sz w:val="24"/>
          <w:szCs w:val="24"/>
        </w:rPr>
        <w:t>: 91-99 [PMID: 24415861 DOI: 10.3748/wjg.v20.i1.91]</w:t>
      </w:r>
    </w:p>
    <w:p w14:paraId="05CCEAA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 </w:t>
      </w:r>
      <w:r w:rsidRPr="00A35221">
        <w:rPr>
          <w:rFonts w:ascii="Book Antiqua" w:hAnsi="Book Antiqua"/>
          <w:b/>
          <w:sz w:val="24"/>
          <w:szCs w:val="24"/>
        </w:rPr>
        <w:t>Plichta DR</w:t>
      </w:r>
      <w:r w:rsidRPr="00A35221">
        <w:rPr>
          <w:rFonts w:ascii="Book Antiqua" w:hAnsi="Book Antiqua"/>
          <w:sz w:val="24"/>
          <w:szCs w:val="24"/>
        </w:rPr>
        <w:t xml:space="preserve">, Graham DB, Subramanian S, Xavier RJ. Therapeutic Opportunities in Inflammatory Bowel Disease: Mechanistic Dissection of Host-Microbiome Relationships. </w:t>
      </w:r>
      <w:r w:rsidRPr="00A35221">
        <w:rPr>
          <w:rFonts w:ascii="Book Antiqua" w:hAnsi="Book Antiqua"/>
          <w:i/>
          <w:sz w:val="24"/>
          <w:szCs w:val="24"/>
        </w:rPr>
        <w:t>Cell</w:t>
      </w:r>
      <w:r w:rsidRPr="00A35221">
        <w:rPr>
          <w:rFonts w:ascii="Book Antiqua" w:hAnsi="Book Antiqua"/>
          <w:sz w:val="24"/>
          <w:szCs w:val="24"/>
        </w:rPr>
        <w:t xml:space="preserve"> 2019; </w:t>
      </w:r>
      <w:r w:rsidRPr="00A35221">
        <w:rPr>
          <w:rFonts w:ascii="Book Antiqua" w:hAnsi="Book Antiqua"/>
          <w:b/>
          <w:sz w:val="24"/>
          <w:szCs w:val="24"/>
        </w:rPr>
        <w:t>178</w:t>
      </w:r>
      <w:r w:rsidRPr="00A35221">
        <w:rPr>
          <w:rFonts w:ascii="Book Antiqua" w:hAnsi="Book Antiqua"/>
          <w:sz w:val="24"/>
          <w:szCs w:val="24"/>
        </w:rPr>
        <w:t>: 1041-1056 [PMID: 31442399 DOI: 10.1016/j.cell.2019.07.045]</w:t>
      </w:r>
    </w:p>
    <w:p w14:paraId="2152CF54"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 </w:t>
      </w:r>
      <w:r w:rsidRPr="00A35221">
        <w:rPr>
          <w:rFonts w:ascii="Book Antiqua" w:hAnsi="Book Antiqua"/>
          <w:b/>
          <w:sz w:val="24"/>
          <w:szCs w:val="24"/>
        </w:rPr>
        <w:t>Schirmer M</w:t>
      </w:r>
      <w:r w:rsidRPr="00A35221">
        <w:rPr>
          <w:rFonts w:ascii="Book Antiqua" w:hAnsi="Book Antiqua"/>
          <w:sz w:val="24"/>
          <w:szCs w:val="24"/>
        </w:rPr>
        <w:t xml:space="preserve">, Garner A, Vlamakis H, Xavier RJ. Microbial genes and pathways in inflammatory bowel disease. </w:t>
      </w:r>
      <w:r w:rsidRPr="00A35221">
        <w:rPr>
          <w:rFonts w:ascii="Book Antiqua" w:hAnsi="Book Antiqua"/>
          <w:i/>
          <w:sz w:val="24"/>
          <w:szCs w:val="24"/>
        </w:rPr>
        <w:t>Nat Rev Microbiol</w:t>
      </w:r>
      <w:r w:rsidRPr="00A35221">
        <w:rPr>
          <w:rFonts w:ascii="Book Antiqua" w:hAnsi="Book Antiqua"/>
          <w:sz w:val="24"/>
          <w:szCs w:val="24"/>
        </w:rPr>
        <w:t xml:space="preserve"> 2019; </w:t>
      </w:r>
      <w:r w:rsidRPr="00A35221">
        <w:rPr>
          <w:rFonts w:ascii="Book Antiqua" w:hAnsi="Book Antiqua"/>
          <w:b/>
          <w:sz w:val="24"/>
          <w:szCs w:val="24"/>
        </w:rPr>
        <w:t>17</w:t>
      </w:r>
      <w:r w:rsidRPr="00A35221">
        <w:rPr>
          <w:rFonts w:ascii="Book Antiqua" w:hAnsi="Book Antiqua"/>
          <w:sz w:val="24"/>
          <w:szCs w:val="24"/>
        </w:rPr>
        <w:t>: 497-511 [PMID: 31249397 DOI: 10.1038/s41579-019-0213-6]</w:t>
      </w:r>
    </w:p>
    <w:p w14:paraId="00E88803" w14:textId="4675C500"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 </w:t>
      </w:r>
      <w:r w:rsidRPr="00A35221">
        <w:rPr>
          <w:rFonts w:ascii="Book Antiqua" w:hAnsi="Book Antiqua"/>
          <w:b/>
          <w:sz w:val="24"/>
          <w:szCs w:val="24"/>
        </w:rPr>
        <w:t>Yue B</w:t>
      </w:r>
      <w:r w:rsidRPr="00A35221">
        <w:rPr>
          <w:rFonts w:ascii="Book Antiqua" w:hAnsi="Book Antiqua"/>
          <w:sz w:val="24"/>
          <w:szCs w:val="24"/>
        </w:rPr>
        <w:t xml:space="preserve">, Luo X, Yu Z, Mani S, Wang Z, Dou W. Inflammatory Bowel Disease: A Potential Result from the Collusion between Gut Microbiota and Mucosal Immune System. </w:t>
      </w:r>
      <w:r w:rsidRPr="00A35221">
        <w:rPr>
          <w:rFonts w:ascii="Book Antiqua" w:hAnsi="Book Antiqua"/>
          <w:i/>
          <w:sz w:val="24"/>
          <w:szCs w:val="24"/>
        </w:rPr>
        <w:t>Microorganisms</w:t>
      </w:r>
      <w:r w:rsidRPr="00A35221">
        <w:rPr>
          <w:rFonts w:ascii="Book Antiqua" w:hAnsi="Book Antiqua"/>
          <w:sz w:val="24"/>
          <w:szCs w:val="24"/>
        </w:rPr>
        <w:t xml:space="preserve"> 2019; </w:t>
      </w:r>
      <w:r w:rsidRPr="00A35221">
        <w:rPr>
          <w:rFonts w:ascii="Book Antiqua" w:hAnsi="Book Antiqua"/>
          <w:b/>
          <w:sz w:val="24"/>
          <w:szCs w:val="24"/>
        </w:rPr>
        <w:t>7</w:t>
      </w:r>
      <w:r w:rsidRPr="00A35221">
        <w:rPr>
          <w:rFonts w:ascii="Book Antiqua" w:hAnsi="Book Antiqua"/>
          <w:sz w:val="24"/>
          <w:szCs w:val="24"/>
        </w:rPr>
        <w:t xml:space="preserve">: </w:t>
      </w:r>
      <w:r w:rsidR="00937287" w:rsidRPr="00A35221">
        <w:rPr>
          <w:rFonts w:ascii="Book Antiqua" w:hAnsi="Book Antiqua"/>
          <w:sz w:val="24"/>
          <w:szCs w:val="24"/>
        </w:rPr>
        <w:t>440</w:t>
      </w:r>
      <w:r w:rsidRPr="00A35221">
        <w:rPr>
          <w:rFonts w:ascii="Book Antiqua" w:hAnsi="Book Antiqua"/>
          <w:sz w:val="24"/>
          <w:szCs w:val="24"/>
        </w:rPr>
        <w:t xml:space="preserve"> [PMID: 31614539 DOI: 10.3390/microorganisms7100440]</w:t>
      </w:r>
    </w:p>
    <w:p w14:paraId="73B67AEE"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 </w:t>
      </w:r>
      <w:r w:rsidRPr="00A35221">
        <w:rPr>
          <w:rFonts w:ascii="Book Antiqua" w:hAnsi="Book Antiqua"/>
          <w:b/>
          <w:sz w:val="24"/>
          <w:szCs w:val="24"/>
        </w:rPr>
        <w:t>Ananthakrishnan AN</w:t>
      </w:r>
      <w:r w:rsidRPr="00A35221">
        <w:rPr>
          <w:rFonts w:ascii="Book Antiqua" w:hAnsi="Book Antiqua"/>
          <w:sz w:val="24"/>
          <w:szCs w:val="24"/>
        </w:rPr>
        <w:t xml:space="preserve">, Bernstein CN, Iliopoulos D, Macpherson A, Neurath MF, Ali RAR, Vavricka SR, Fiocchi C. Environmental triggers in IBD: a review of progress and evidence. </w:t>
      </w:r>
      <w:r w:rsidRPr="00A35221">
        <w:rPr>
          <w:rFonts w:ascii="Book Antiqua" w:hAnsi="Book Antiqua"/>
          <w:i/>
          <w:sz w:val="24"/>
          <w:szCs w:val="24"/>
        </w:rPr>
        <w:t>Nat Rev Gastroenterol Hepatol</w:t>
      </w:r>
      <w:r w:rsidRPr="00A35221">
        <w:rPr>
          <w:rFonts w:ascii="Book Antiqua" w:hAnsi="Book Antiqua"/>
          <w:sz w:val="24"/>
          <w:szCs w:val="24"/>
        </w:rPr>
        <w:t xml:space="preserve"> 2018; </w:t>
      </w:r>
      <w:r w:rsidRPr="00A35221">
        <w:rPr>
          <w:rFonts w:ascii="Book Antiqua" w:hAnsi="Book Antiqua"/>
          <w:b/>
          <w:sz w:val="24"/>
          <w:szCs w:val="24"/>
        </w:rPr>
        <w:t>15</w:t>
      </w:r>
      <w:r w:rsidRPr="00A35221">
        <w:rPr>
          <w:rFonts w:ascii="Book Antiqua" w:hAnsi="Book Antiqua"/>
          <w:sz w:val="24"/>
          <w:szCs w:val="24"/>
        </w:rPr>
        <w:t>: 39-49 [PMID: 29018271 DOI: 10.1038/nrgastro.2017.136]</w:t>
      </w:r>
    </w:p>
    <w:p w14:paraId="3A97043C"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 </w:t>
      </w:r>
      <w:r w:rsidRPr="00A35221">
        <w:rPr>
          <w:rFonts w:ascii="Book Antiqua" w:hAnsi="Book Antiqua"/>
          <w:b/>
          <w:sz w:val="24"/>
          <w:szCs w:val="24"/>
        </w:rPr>
        <w:t>Fawkner-Corbett D</w:t>
      </w:r>
      <w:r w:rsidRPr="00A35221">
        <w:rPr>
          <w:rFonts w:ascii="Book Antiqua" w:hAnsi="Book Antiqua"/>
          <w:sz w:val="24"/>
          <w:szCs w:val="24"/>
        </w:rPr>
        <w:t xml:space="preserve">, Simmons A, Parikh K. Microbiome, pattern recognition receptor function in health and inflammation. </w:t>
      </w:r>
      <w:r w:rsidRPr="00A35221">
        <w:rPr>
          <w:rFonts w:ascii="Book Antiqua" w:hAnsi="Book Antiqua"/>
          <w:i/>
          <w:sz w:val="24"/>
          <w:szCs w:val="24"/>
        </w:rPr>
        <w:t>Best Pract Res Clin Gastroenterol</w:t>
      </w:r>
      <w:r w:rsidRPr="00A35221">
        <w:rPr>
          <w:rFonts w:ascii="Book Antiqua" w:hAnsi="Book Antiqua"/>
          <w:sz w:val="24"/>
          <w:szCs w:val="24"/>
        </w:rPr>
        <w:t xml:space="preserve"> </w:t>
      </w:r>
      <w:r w:rsidRPr="00A35221">
        <w:rPr>
          <w:rFonts w:ascii="Book Antiqua" w:hAnsi="Book Antiqua"/>
          <w:sz w:val="24"/>
          <w:szCs w:val="24"/>
        </w:rPr>
        <w:lastRenderedPageBreak/>
        <w:t xml:space="preserve">2017; </w:t>
      </w:r>
      <w:r w:rsidRPr="00A35221">
        <w:rPr>
          <w:rFonts w:ascii="Book Antiqua" w:hAnsi="Book Antiqua"/>
          <w:b/>
          <w:sz w:val="24"/>
          <w:szCs w:val="24"/>
        </w:rPr>
        <w:t>31</w:t>
      </w:r>
      <w:r w:rsidRPr="00A35221">
        <w:rPr>
          <w:rFonts w:ascii="Book Antiqua" w:hAnsi="Book Antiqua"/>
          <w:sz w:val="24"/>
          <w:szCs w:val="24"/>
        </w:rPr>
        <w:t>: 683-691 [PMID: 29566912 DOI: 10.1016/j.bpg.2017.11.001]</w:t>
      </w:r>
    </w:p>
    <w:p w14:paraId="4E8A35E8"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 </w:t>
      </w:r>
      <w:r w:rsidRPr="00A35221">
        <w:rPr>
          <w:rFonts w:ascii="Book Antiqua" w:hAnsi="Book Antiqua"/>
          <w:b/>
          <w:sz w:val="24"/>
          <w:szCs w:val="24"/>
        </w:rPr>
        <w:t>Li J</w:t>
      </w:r>
      <w:r w:rsidRPr="00A35221">
        <w:rPr>
          <w:rFonts w:ascii="Book Antiqua" w:hAnsi="Book Antiqua"/>
          <w:sz w:val="24"/>
          <w:szCs w:val="24"/>
        </w:rPr>
        <w:t xml:space="preserve">, Jia H, Cai X, Zhong H, Feng Q, Sunagawa S, Arumugam M, Kultima JR, Prifti E, Nielsen T, Juncker AS, Manichanh C, Chen B, Zhang W, Levenez F, Wang J, Xu X, Xiao L, Liang S, Zhang D, Zhang Z, Chen W, Zhao H, Al-Aama JY, Edris S, Yang H, Wang J, Hansen T, Nielsen HB, Brunak S, Kristiansen K, Guarner F, Pedersen O, Doré J, Ehrlich SD; MetaHIT Consortium, Bork P, Wang J; MetaHIT Consortium. An integrated catalog of reference genes in the human gut microbiome. </w:t>
      </w:r>
      <w:r w:rsidRPr="00A35221">
        <w:rPr>
          <w:rFonts w:ascii="Book Antiqua" w:hAnsi="Book Antiqua"/>
          <w:i/>
          <w:sz w:val="24"/>
          <w:szCs w:val="24"/>
        </w:rPr>
        <w:t>Nat Biotechnol</w:t>
      </w:r>
      <w:r w:rsidRPr="00A35221">
        <w:rPr>
          <w:rFonts w:ascii="Book Antiqua" w:hAnsi="Book Antiqua"/>
          <w:sz w:val="24"/>
          <w:szCs w:val="24"/>
        </w:rPr>
        <w:t xml:space="preserve"> 2014; </w:t>
      </w:r>
      <w:r w:rsidRPr="00A35221">
        <w:rPr>
          <w:rFonts w:ascii="Book Antiqua" w:hAnsi="Book Antiqua"/>
          <w:b/>
          <w:sz w:val="24"/>
          <w:szCs w:val="24"/>
        </w:rPr>
        <w:t>32</w:t>
      </w:r>
      <w:r w:rsidRPr="00A35221">
        <w:rPr>
          <w:rFonts w:ascii="Book Antiqua" w:hAnsi="Book Antiqua"/>
          <w:sz w:val="24"/>
          <w:szCs w:val="24"/>
        </w:rPr>
        <w:t>: 834-841 [PMID: 24997786 DOI: 10.1038/nbt.2942]</w:t>
      </w:r>
    </w:p>
    <w:p w14:paraId="2742E365"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 </w:t>
      </w:r>
      <w:r w:rsidRPr="00A35221">
        <w:rPr>
          <w:rFonts w:ascii="Book Antiqua" w:hAnsi="Book Antiqua"/>
          <w:b/>
          <w:sz w:val="24"/>
          <w:szCs w:val="24"/>
        </w:rPr>
        <w:t>Sartor RB</w:t>
      </w:r>
      <w:r w:rsidRPr="00A35221">
        <w:rPr>
          <w:rFonts w:ascii="Book Antiqua" w:hAnsi="Book Antiqua"/>
          <w:sz w:val="24"/>
          <w:szCs w:val="24"/>
        </w:rPr>
        <w:t xml:space="preserve">, Wu GD. Roles for Intestinal Bacteria, Viruses, and Fungi in Pathogenesis of Inflammatory Bowel Diseases and Therapeutic Approaches. </w:t>
      </w:r>
      <w:r w:rsidRPr="00A35221">
        <w:rPr>
          <w:rFonts w:ascii="Book Antiqua" w:hAnsi="Book Antiqua"/>
          <w:i/>
          <w:sz w:val="24"/>
          <w:szCs w:val="24"/>
        </w:rPr>
        <w:t>Gastroenterology</w:t>
      </w:r>
      <w:r w:rsidRPr="00A35221">
        <w:rPr>
          <w:rFonts w:ascii="Book Antiqua" w:hAnsi="Book Antiqua"/>
          <w:sz w:val="24"/>
          <w:szCs w:val="24"/>
        </w:rPr>
        <w:t xml:space="preserve"> 2017; </w:t>
      </w:r>
      <w:r w:rsidRPr="00A35221">
        <w:rPr>
          <w:rFonts w:ascii="Book Antiqua" w:hAnsi="Book Antiqua"/>
          <w:b/>
          <w:sz w:val="24"/>
          <w:szCs w:val="24"/>
        </w:rPr>
        <w:t>152</w:t>
      </w:r>
      <w:r w:rsidRPr="00A35221">
        <w:rPr>
          <w:rFonts w:ascii="Book Antiqua" w:hAnsi="Book Antiqua"/>
          <w:sz w:val="24"/>
          <w:szCs w:val="24"/>
        </w:rPr>
        <w:t>: 327-339.e4 [PMID: 27769810 DOI: 10.1053/j.gastro.2016.10.012]</w:t>
      </w:r>
    </w:p>
    <w:p w14:paraId="4C1A5290"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 </w:t>
      </w:r>
      <w:r w:rsidRPr="00A35221">
        <w:rPr>
          <w:rFonts w:ascii="Book Antiqua" w:hAnsi="Book Antiqua"/>
          <w:b/>
          <w:sz w:val="24"/>
          <w:szCs w:val="24"/>
        </w:rPr>
        <w:t>Ley RE</w:t>
      </w:r>
      <w:r w:rsidRPr="00A35221">
        <w:rPr>
          <w:rFonts w:ascii="Book Antiqua" w:hAnsi="Book Antiqua"/>
          <w:sz w:val="24"/>
          <w:szCs w:val="24"/>
        </w:rPr>
        <w:t xml:space="preserve">, Peterson DA, Gordon JI. Ecological and evolutionary forces shaping microbial diversity in the human intestine. </w:t>
      </w:r>
      <w:r w:rsidRPr="00A35221">
        <w:rPr>
          <w:rFonts w:ascii="Book Antiqua" w:hAnsi="Book Antiqua"/>
          <w:i/>
          <w:sz w:val="24"/>
          <w:szCs w:val="24"/>
        </w:rPr>
        <w:t>Cell</w:t>
      </w:r>
      <w:r w:rsidRPr="00A35221">
        <w:rPr>
          <w:rFonts w:ascii="Book Antiqua" w:hAnsi="Book Antiqua"/>
          <w:sz w:val="24"/>
          <w:szCs w:val="24"/>
        </w:rPr>
        <w:t xml:space="preserve"> 2006; </w:t>
      </w:r>
      <w:r w:rsidRPr="00A35221">
        <w:rPr>
          <w:rFonts w:ascii="Book Antiqua" w:hAnsi="Book Antiqua"/>
          <w:b/>
          <w:sz w:val="24"/>
          <w:szCs w:val="24"/>
        </w:rPr>
        <w:t>124</w:t>
      </w:r>
      <w:r w:rsidRPr="00A35221">
        <w:rPr>
          <w:rFonts w:ascii="Book Antiqua" w:hAnsi="Book Antiqua"/>
          <w:sz w:val="24"/>
          <w:szCs w:val="24"/>
        </w:rPr>
        <w:t>: 837-848 [PMID: 16497592 DOI: 10.1016/j.cell.2006.02.017]</w:t>
      </w:r>
    </w:p>
    <w:p w14:paraId="28DE32FC"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 </w:t>
      </w:r>
      <w:r w:rsidRPr="00A35221">
        <w:rPr>
          <w:rFonts w:ascii="Book Antiqua" w:hAnsi="Book Antiqua"/>
          <w:b/>
          <w:sz w:val="24"/>
          <w:szCs w:val="24"/>
        </w:rPr>
        <w:t>Sokol H</w:t>
      </w:r>
      <w:r w:rsidRPr="00A35221">
        <w:rPr>
          <w:rFonts w:ascii="Book Antiqua" w:hAnsi="Book Antiqua"/>
          <w:sz w:val="24"/>
          <w:szCs w:val="24"/>
        </w:rPr>
        <w:t xml:space="preserve">, Leducq V, Aschard H, Pham HP, Jegou S, Landman C, Cohen D, Liguori G, Bourrier A, Nion-Larmurier I, Cosnes J, Seksik P, Langella P, Skurnik D, Richard ML, Beaugerie L. Fungal microbiota dysbiosis in IBD. </w:t>
      </w:r>
      <w:r w:rsidRPr="00A35221">
        <w:rPr>
          <w:rFonts w:ascii="Book Antiqua" w:hAnsi="Book Antiqua"/>
          <w:i/>
          <w:sz w:val="24"/>
          <w:szCs w:val="24"/>
        </w:rPr>
        <w:t>Gut</w:t>
      </w:r>
      <w:r w:rsidRPr="00A35221">
        <w:rPr>
          <w:rFonts w:ascii="Book Antiqua" w:hAnsi="Book Antiqua"/>
          <w:sz w:val="24"/>
          <w:szCs w:val="24"/>
        </w:rPr>
        <w:t xml:space="preserve"> 2017; </w:t>
      </w:r>
      <w:r w:rsidRPr="00A35221">
        <w:rPr>
          <w:rFonts w:ascii="Book Antiqua" w:hAnsi="Book Antiqua"/>
          <w:b/>
          <w:sz w:val="24"/>
          <w:szCs w:val="24"/>
        </w:rPr>
        <w:t>66</w:t>
      </w:r>
      <w:r w:rsidRPr="00A35221">
        <w:rPr>
          <w:rFonts w:ascii="Book Antiqua" w:hAnsi="Book Antiqua"/>
          <w:sz w:val="24"/>
          <w:szCs w:val="24"/>
        </w:rPr>
        <w:t>: 1039-1048 [PMID: 26843508 DOI: 10.1136/gutjnl-2015-310746]</w:t>
      </w:r>
    </w:p>
    <w:p w14:paraId="6F56AAC3" w14:textId="1545DD40"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 </w:t>
      </w:r>
      <w:r w:rsidRPr="00A35221">
        <w:rPr>
          <w:rFonts w:ascii="Book Antiqua" w:hAnsi="Book Antiqua"/>
          <w:b/>
          <w:sz w:val="24"/>
          <w:szCs w:val="24"/>
        </w:rPr>
        <w:t>Metzger RN</w:t>
      </w:r>
      <w:r w:rsidRPr="00A35221">
        <w:rPr>
          <w:rFonts w:ascii="Book Antiqua" w:hAnsi="Book Antiqua"/>
          <w:sz w:val="24"/>
          <w:szCs w:val="24"/>
        </w:rPr>
        <w:t xml:space="preserve">, Krug AB, Eisenächer K. Enteric Virome Sensing-Its Role in Intestinal Homeostasis and Immunity. </w:t>
      </w:r>
      <w:r w:rsidRPr="00A35221">
        <w:rPr>
          <w:rFonts w:ascii="Book Antiqua" w:hAnsi="Book Antiqua"/>
          <w:i/>
          <w:sz w:val="24"/>
          <w:szCs w:val="24"/>
        </w:rPr>
        <w:t>Viruses</w:t>
      </w:r>
      <w:r w:rsidRPr="00A35221">
        <w:rPr>
          <w:rFonts w:ascii="Book Antiqua" w:hAnsi="Book Antiqua"/>
          <w:sz w:val="24"/>
          <w:szCs w:val="24"/>
        </w:rPr>
        <w:t xml:space="preserve"> 2018; </w:t>
      </w:r>
      <w:r w:rsidRPr="00A35221">
        <w:rPr>
          <w:rFonts w:ascii="Book Antiqua" w:hAnsi="Book Antiqua"/>
          <w:b/>
          <w:sz w:val="24"/>
          <w:szCs w:val="24"/>
        </w:rPr>
        <w:t>10</w:t>
      </w:r>
      <w:r w:rsidRPr="00A35221">
        <w:rPr>
          <w:rFonts w:ascii="Book Antiqua" w:hAnsi="Book Antiqua"/>
          <w:sz w:val="24"/>
          <w:szCs w:val="24"/>
        </w:rPr>
        <w:t xml:space="preserve">: </w:t>
      </w:r>
      <w:r w:rsidR="00937287" w:rsidRPr="00A35221">
        <w:rPr>
          <w:rFonts w:ascii="Book Antiqua" w:hAnsi="Book Antiqua"/>
          <w:sz w:val="24"/>
          <w:szCs w:val="24"/>
        </w:rPr>
        <w:t>146</w:t>
      </w:r>
      <w:r w:rsidRPr="00A35221">
        <w:rPr>
          <w:rFonts w:ascii="Book Antiqua" w:hAnsi="Book Antiqua"/>
          <w:sz w:val="24"/>
          <w:szCs w:val="24"/>
        </w:rPr>
        <w:t xml:space="preserve"> [PMID: 29570694 DOI: 10.3390/v10040146]</w:t>
      </w:r>
    </w:p>
    <w:p w14:paraId="6AE1E409"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 </w:t>
      </w:r>
      <w:r w:rsidRPr="00A35221">
        <w:rPr>
          <w:rFonts w:ascii="Book Antiqua" w:hAnsi="Book Antiqua"/>
          <w:b/>
          <w:sz w:val="24"/>
          <w:szCs w:val="24"/>
        </w:rPr>
        <w:t>Chu Y</w:t>
      </w:r>
      <w:r w:rsidRPr="00A35221">
        <w:rPr>
          <w:rFonts w:ascii="Book Antiqua" w:hAnsi="Book Antiqua"/>
          <w:sz w:val="24"/>
          <w:szCs w:val="24"/>
        </w:rPr>
        <w:t xml:space="preserve">, Jiang MZ, Xu B, Wang WJ, Chen D, Li XW, Zhang YJ, Liang J. Specific changes of enteric mycobiota and virome in inflammatory bowel disease. </w:t>
      </w:r>
      <w:r w:rsidRPr="00A35221">
        <w:rPr>
          <w:rFonts w:ascii="Book Antiqua" w:hAnsi="Book Antiqua"/>
          <w:i/>
          <w:sz w:val="24"/>
          <w:szCs w:val="24"/>
        </w:rPr>
        <w:t>J Dig Dis</w:t>
      </w:r>
      <w:r w:rsidRPr="00A35221">
        <w:rPr>
          <w:rFonts w:ascii="Book Antiqua" w:hAnsi="Book Antiqua"/>
          <w:sz w:val="24"/>
          <w:szCs w:val="24"/>
        </w:rPr>
        <w:t xml:space="preserve"> 2018; </w:t>
      </w:r>
      <w:r w:rsidRPr="00A35221">
        <w:rPr>
          <w:rFonts w:ascii="Book Antiqua" w:hAnsi="Book Antiqua"/>
          <w:b/>
          <w:sz w:val="24"/>
          <w:szCs w:val="24"/>
        </w:rPr>
        <w:t>19</w:t>
      </w:r>
      <w:r w:rsidRPr="00A35221">
        <w:rPr>
          <w:rFonts w:ascii="Book Antiqua" w:hAnsi="Book Antiqua"/>
          <w:sz w:val="24"/>
          <w:szCs w:val="24"/>
        </w:rPr>
        <w:t>: 2-7 [PMID: 29266753 DOI: 10.1111/1751-2980.12570]</w:t>
      </w:r>
    </w:p>
    <w:p w14:paraId="76F62E5E"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14 </w:t>
      </w:r>
      <w:r w:rsidRPr="00A35221">
        <w:rPr>
          <w:rFonts w:ascii="Book Antiqua" w:hAnsi="Book Antiqua"/>
          <w:b/>
          <w:sz w:val="24"/>
          <w:szCs w:val="24"/>
        </w:rPr>
        <w:t>Basso PJ</w:t>
      </w:r>
      <w:r w:rsidRPr="00A35221">
        <w:rPr>
          <w:rFonts w:ascii="Book Antiqua" w:hAnsi="Book Antiqua"/>
          <w:sz w:val="24"/>
          <w:szCs w:val="24"/>
        </w:rPr>
        <w:t xml:space="preserve">, Câmara NOS, Sales-Campos H. Microbial-Based Therapies in the Treatment of Inflammatory Bowel Disease - An Overview of Human Studies. </w:t>
      </w:r>
      <w:r w:rsidRPr="00A35221">
        <w:rPr>
          <w:rFonts w:ascii="Book Antiqua" w:hAnsi="Book Antiqua"/>
          <w:i/>
          <w:sz w:val="24"/>
          <w:szCs w:val="24"/>
        </w:rPr>
        <w:t>Front Pharmacol</w:t>
      </w:r>
      <w:r w:rsidRPr="00A35221">
        <w:rPr>
          <w:rFonts w:ascii="Book Antiqua" w:hAnsi="Book Antiqua"/>
          <w:sz w:val="24"/>
          <w:szCs w:val="24"/>
        </w:rPr>
        <w:t xml:space="preserve"> 2018; </w:t>
      </w:r>
      <w:r w:rsidRPr="00A35221">
        <w:rPr>
          <w:rFonts w:ascii="Book Antiqua" w:hAnsi="Book Antiqua"/>
          <w:b/>
          <w:sz w:val="24"/>
          <w:szCs w:val="24"/>
        </w:rPr>
        <w:t>9</w:t>
      </w:r>
      <w:r w:rsidRPr="00A35221">
        <w:rPr>
          <w:rFonts w:ascii="Book Antiqua" w:hAnsi="Book Antiqua"/>
          <w:sz w:val="24"/>
          <w:szCs w:val="24"/>
        </w:rPr>
        <w:t>: 1571 [PMID: 30687107 DOI: 10.3389/fphar.2018.01571]</w:t>
      </w:r>
    </w:p>
    <w:p w14:paraId="5D5DCB2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15 </w:t>
      </w:r>
      <w:r w:rsidRPr="00A35221">
        <w:rPr>
          <w:rFonts w:ascii="Book Antiqua" w:hAnsi="Book Antiqua"/>
          <w:b/>
          <w:sz w:val="24"/>
          <w:szCs w:val="24"/>
        </w:rPr>
        <w:t>Neurath MF</w:t>
      </w:r>
      <w:r w:rsidRPr="00A35221">
        <w:rPr>
          <w:rFonts w:ascii="Book Antiqua" w:hAnsi="Book Antiqua"/>
          <w:sz w:val="24"/>
          <w:szCs w:val="24"/>
        </w:rPr>
        <w:t xml:space="preserve">. Current and emerging therapeutic targets for IBD. </w:t>
      </w:r>
      <w:r w:rsidRPr="00A35221">
        <w:rPr>
          <w:rFonts w:ascii="Book Antiqua" w:hAnsi="Book Antiqua"/>
          <w:i/>
          <w:sz w:val="24"/>
          <w:szCs w:val="24"/>
        </w:rPr>
        <w:t xml:space="preserve">Nat Rev </w:t>
      </w:r>
      <w:r w:rsidRPr="00A35221">
        <w:rPr>
          <w:rFonts w:ascii="Book Antiqua" w:hAnsi="Book Antiqua"/>
          <w:i/>
          <w:sz w:val="24"/>
          <w:szCs w:val="24"/>
        </w:rPr>
        <w:lastRenderedPageBreak/>
        <w:t>Gastroenterol Hepatol</w:t>
      </w:r>
      <w:r w:rsidRPr="00A35221">
        <w:rPr>
          <w:rFonts w:ascii="Book Antiqua" w:hAnsi="Book Antiqua"/>
          <w:sz w:val="24"/>
          <w:szCs w:val="24"/>
        </w:rPr>
        <w:t xml:space="preserve"> 2017; </w:t>
      </w:r>
      <w:r w:rsidRPr="00A35221">
        <w:rPr>
          <w:rFonts w:ascii="Book Antiqua" w:hAnsi="Book Antiqua"/>
          <w:b/>
          <w:sz w:val="24"/>
          <w:szCs w:val="24"/>
        </w:rPr>
        <w:t>14</w:t>
      </w:r>
      <w:r w:rsidRPr="00A35221">
        <w:rPr>
          <w:rFonts w:ascii="Book Antiqua" w:hAnsi="Book Antiqua"/>
          <w:sz w:val="24"/>
          <w:szCs w:val="24"/>
        </w:rPr>
        <w:t>: 269-278 [PMID: 28144028 DOI: 10.1038/nrgastro.2016.208]</w:t>
      </w:r>
    </w:p>
    <w:p w14:paraId="72476C82"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16 </w:t>
      </w:r>
      <w:r w:rsidRPr="00A35221">
        <w:rPr>
          <w:rFonts w:ascii="Book Antiqua" w:hAnsi="Book Antiqua"/>
          <w:b/>
          <w:sz w:val="24"/>
          <w:szCs w:val="24"/>
        </w:rPr>
        <w:t>Sands BE</w:t>
      </w:r>
      <w:r w:rsidRPr="00A35221">
        <w:rPr>
          <w:rFonts w:ascii="Book Antiqua" w:hAnsi="Book Antiqua"/>
          <w:sz w:val="24"/>
          <w:szCs w:val="24"/>
        </w:rPr>
        <w:t xml:space="preserve">, Sandborn WJ, Van Assche G, Lukas M, Xu J, James A, Abhyankar B, Lasch K. Vedolizumab as Induction and Maintenance Therapy for Crohn's Disease in Patients Naïve to or Who Have Failed Tumor Necrosis Factor Antagonist Therapy. </w:t>
      </w:r>
      <w:r w:rsidRPr="00A35221">
        <w:rPr>
          <w:rFonts w:ascii="Book Antiqua" w:hAnsi="Book Antiqua"/>
          <w:i/>
          <w:sz w:val="24"/>
          <w:szCs w:val="24"/>
        </w:rPr>
        <w:t>Inflamm Bowel Dis</w:t>
      </w:r>
      <w:r w:rsidRPr="00A35221">
        <w:rPr>
          <w:rFonts w:ascii="Book Antiqua" w:hAnsi="Book Antiqua"/>
          <w:sz w:val="24"/>
          <w:szCs w:val="24"/>
        </w:rPr>
        <w:t xml:space="preserve"> 2017; </w:t>
      </w:r>
      <w:r w:rsidRPr="00A35221">
        <w:rPr>
          <w:rFonts w:ascii="Book Antiqua" w:hAnsi="Book Antiqua"/>
          <w:b/>
          <w:sz w:val="24"/>
          <w:szCs w:val="24"/>
        </w:rPr>
        <w:t>23</w:t>
      </w:r>
      <w:r w:rsidRPr="00A35221">
        <w:rPr>
          <w:rFonts w:ascii="Book Antiqua" w:hAnsi="Book Antiqua"/>
          <w:sz w:val="24"/>
          <w:szCs w:val="24"/>
        </w:rPr>
        <w:t>: 97-106 [PMID: 27930408 DOI: 10.1097/MIB.0000000000000979]</w:t>
      </w:r>
    </w:p>
    <w:p w14:paraId="391AB329"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17 </w:t>
      </w:r>
      <w:r w:rsidRPr="00A35221">
        <w:rPr>
          <w:rFonts w:ascii="Book Antiqua" w:hAnsi="Book Antiqua"/>
          <w:b/>
          <w:sz w:val="24"/>
          <w:szCs w:val="24"/>
        </w:rPr>
        <w:t>Basson AR</w:t>
      </w:r>
      <w:r w:rsidRPr="00A35221">
        <w:rPr>
          <w:rFonts w:ascii="Book Antiqua" w:hAnsi="Book Antiqua"/>
          <w:sz w:val="24"/>
          <w:szCs w:val="24"/>
        </w:rPr>
        <w:t xml:space="preserve">, Lam M, Cominelli F. Complementary and Alternative Medicine Strategies for Therapeutic Gut Microbiota Modulation in Inflammatory Bowel Disease and their Next-Generation Approaches. </w:t>
      </w:r>
      <w:r w:rsidRPr="00A35221">
        <w:rPr>
          <w:rFonts w:ascii="Book Antiqua" w:hAnsi="Book Antiqua"/>
          <w:i/>
          <w:sz w:val="24"/>
          <w:szCs w:val="24"/>
        </w:rPr>
        <w:t>Gastroenterol Clin North Am</w:t>
      </w:r>
      <w:r w:rsidRPr="00A35221">
        <w:rPr>
          <w:rFonts w:ascii="Book Antiqua" w:hAnsi="Book Antiqua"/>
          <w:sz w:val="24"/>
          <w:szCs w:val="24"/>
        </w:rPr>
        <w:t xml:space="preserve"> 2017; </w:t>
      </w:r>
      <w:r w:rsidRPr="00A35221">
        <w:rPr>
          <w:rFonts w:ascii="Book Antiqua" w:hAnsi="Book Antiqua"/>
          <w:b/>
          <w:sz w:val="24"/>
          <w:szCs w:val="24"/>
        </w:rPr>
        <w:t>46</w:t>
      </w:r>
      <w:r w:rsidRPr="00A35221">
        <w:rPr>
          <w:rFonts w:ascii="Book Antiqua" w:hAnsi="Book Antiqua"/>
          <w:sz w:val="24"/>
          <w:szCs w:val="24"/>
        </w:rPr>
        <w:t>: 689-729 [PMID: 29173517 DOI: 10.1016/j.gtc.2017.08.002]</w:t>
      </w:r>
    </w:p>
    <w:p w14:paraId="5057F02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18 </w:t>
      </w:r>
      <w:r w:rsidRPr="00A35221">
        <w:rPr>
          <w:rFonts w:ascii="Book Antiqua" w:hAnsi="Book Antiqua"/>
          <w:b/>
          <w:sz w:val="24"/>
          <w:szCs w:val="24"/>
        </w:rPr>
        <w:t>Lamb CA</w:t>
      </w:r>
      <w:r w:rsidRPr="00A35221">
        <w:rPr>
          <w:rFonts w:ascii="Book Antiqua" w:hAnsi="Book Antiqua"/>
          <w:sz w:val="24"/>
          <w:szCs w:val="24"/>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A35221">
        <w:rPr>
          <w:rFonts w:ascii="Book Antiqua" w:hAnsi="Book Antiqua"/>
          <w:i/>
          <w:sz w:val="24"/>
          <w:szCs w:val="24"/>
        </w:rPr>
        <w:t>Gut</w:t>
      </w:r>
      <w:r w:rsidRPr="00A35221">
        <w:rPr>
          <w:rFonts w:ascii="Book Antiqua" w:hAnsi="Book Antiqua"/>
          <w:sz w:val="24"/>
          <w:szCs w:val="24"/>
        </w:rPr>
        <w:t xml:space="preserve"> 2019; </w:t>
      </w:r>
      <w:r w:rsidRPr="00A35221">
        <w:rPr>
          <w:rFonts w:ascii="Book Antiqua" w:hAnsi="Book Antiqua"/>
          <w:b/>
          <w:sz w:val="24"/>
          <w:szCs w:val="24"/>
        </w:rPr>
        <w:t>68</w:t>
      </w:r>
      <w:r w:rsidRPr="00A35221">
        <w:rPr>
          <w:rFonts w:ascii="Book Antiqua" w:hAnsi="Book Antiqua"/>
          <w:sz w:val="24"/>
          <w:szCs w:val="24"/>
        </w:rPr>
        <w:t>: s1-s106 [PMID: 31562236 DOI: 10.1136/gutjnl-2019-318484]</w:t>
      </w:r>
    </w:p>
    <w:p w14:paraId="58A4F43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19 </w:t>
      </w:r>
      <w:r w:rsidRPr="00A35221">
        <w:rPr>
          <w:rFonts w:ascii="Book Antiqua" w:hAnsi="Book Antiqua"/>
          <w:b/>
          <w:sz w:val="24"/>
          <w:szCs w:val="24"/>
        </w:rPr>
        <w:t>Cremon C</w:t>
      </w:r>
      <w:r w:rsidRPr="00A35221">
        <w:rPr>
          <w:rFonts w:ascii="Book Antiqua" w:hAnsi="Book Antiqua"/>
          <w:sz w:val="24"/>
          <w:szCs w:val="24"/>
        </w:rPr>
        <w:t xml:space="preserve">, Barbaro MR, Ventura M, Barbara G. Pre- and probiotic overview. </w:t>
      </w:r>
      <w:r w:rsidRPr="00A35221">
        <w:rPr>
          <w:rFonts w:ascii="Book Antiqua" w:hAnsi="Book Antiqua"/>
          <w:i/>
          <w:sz w:val="24"/>
          <w:szCs w:val="24"/>
        </w:rPr>
        <w:t>Curr Opin Pharmacol</w:t>
      </w:r>
      <w:r w:rsidRPr="00A35221">
        <w:rPr>
          <w:rFonts w:ascii="Book Antiqua" w:hAnsi="Book Antiqua"/>
          <w:sz w:val="24"/>
          <w:szCs w:val="24"/>
        </w:rPr>
        <w:t xml:space="preserve"> 2018; </w:t>
      </w:r>
      <w:r w:rsidRPr="00A35221">
        <w:rPr>
          <w:rFonts w:ascii="Book Antiqua" w:hAnsi="Book Antiqua"/>
          <w:b/>
          <w:sz w:val="24"/>
          <w:szCs w:val="24"/>
        </w:rPr>
        <w:t>43</w:t>
      </w:r>
      <w:r w:rsidRPr="00A35221">
        <w:rPr>
          <w:rFonts w:ascii="Book Antiqua" w:hAnsi="Book Antiqua"/>
          <w:sz w:val="24"/>
          <w:szCs w:val="24"/>
        </w:rPr>
        <w:t>: 87-92 [PMID: 30219638 DOI: 10.1016/j.coph.2018.08.010]</w:t>
      </w:r>
    </w:p>
    <w:p w14:paraId="4B39B8F9"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20 </w:t>
      </w:r>
      <w:r w:rsidRPr="00A35221">
        <w:rPr>
          <w:rFonts w:ascii="Book Antiqua" w:hAnsi="Book Antiqua"/>
          <w:b/>
          <w:sz w:val="24"/>
          <w:szCs w:val="24"/>
        </w:rPr>
        <w:t>Hill C</w:t>
      </w:r>
      <w:r w:rsidRPr="00A35221">
        <w:rPr>
          <w:rFonts w:ascii="Book Antiqua" w:hAnsi="Book Antiqua"/>
          <w:sz w:val="24"/>
          <w:szCs w:val="24"/>
        </w:rPr>
        <w:t xml:space="preserve">,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A35221">
        <w:rPr>
          <w:rFonts w:ascii="Book Antiqua" w:hAnsi="Book Antiqua"/>
          <w:i/>
          <w:sz w:val="24"/>
          <w:szCs w:val="24"/>
        </w:rPr>
        <w:t>Nat Rev Gastroenterol Hepatol</w:t>
      </w:r>
      <w:r w:rsidRPr="00A35221">
        <w:rPr>
          <w:rFonts w:ascii="Book Antiqua" w:hAnsi="Book Antiqua"/>
          <w:sz w:val="24"/>
          <w:szCs w:val="24"/>
        </w:rPr>
        <w:t xml:space="preserve"> 2014; </w:t>
      </w:r>
      <w:r w:rsidRPr="00A35221">
        <w:rPr>
          <w:rFonts w:ascii="Book Antiqua" w:hAnsi="Book Antiqua"/>
          <w:b/>
          <w:sz w:val="24"/>
          <w:szCs w:val="24"/>
        </w:rPr>
        <w:t>11</w:t>
      </w:r>
      <w:r w:rsidRPr="00A35221">
        <w:rPr>
          <w:rFonts w:ascii="Book Antiqua" w:hAnsi="Book Antiqua"/>
          <w:sz w:val="24"/>
          <w:szCs w:val="24"/>
        </w:rPr>
        <w:t>: 506-514 [PMID: 24912386 DOI: 10.1038/nrgastro.2014.66]</w:t>
      </w:r>
    </w:p>
    <w:p w14:paraId="0079FDE1"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21 </w:t>
      </w:r>
      <w:r w:rsidRPr="00A35221">
        <w:rPr>
          <w:rFonts w:ascii="Book Antiqua" w:hAnsi="Book Antiqua"/>
          <w:b/>
          <w:sz w:val="24"/>
          <w:szCs w:val="24"/>
        </w:rPr>
        <w:t>Stiles ME</w:t>
      </w:r>
      <w:r w:rsidRPr="00A35221">
        <w:rPr>
          <w:rFonts w:ascii="Book Antiqua" w:hAnsi="Book Antiqua"/>
          <w:sz w:val="24"/>
          <w:szCs w:val="24"/>
        </w:rPr>
        <w:t xml:space="preserve">, Holzapfel WH. Lactic acid bacteria of foods and their current taxonomy. </w:t>
      </w:r>
      <w:r w:rsidRPr="00A35221">
        <w:rPr>
          <w:rFonts w:ascii="Book Antiqua" w:hAnsi="Book Antiqua"/>
          <w:i/>
          <w:sz w:val="24"/>
          <w:szCs w:val="24"/>
        </w:rPr>
        <w:t>Int J Food Microbiol</w:t>
      </w:r>
      <w:r w:rsidRPr="00A35221">
        <w:rPr>
          <w:rFonts w:ascii="Book Antiqua" w:hAnsi="Book Antiqua"/>
          <w:sz w:val="24"/>
          <w:szCs w:val="24"/>
        </w:rPr>
        <w:t xml:space="preserve"> 1997; </w:t>
      </w:r>
      <w:r w:rsidRPr="00A35221">
        <w:rPr>
          <w:rFonts w:ascii="Book Antiqua" w:hAnsi="Book Antiqua"/>
          <w:b/>
          <w:sz w:val="24"/>
          <w:szCs w:val="24"/>
        </w:rPr>
        <w:t>36</w:t>
      </w:r>
      <w:r w:rsidRPr="00A35221">
        <w:rPr>
          <w:rFonts w:ascii="Book Antiqua" w:hAnsi="Book Antiqua"/>
          <w:sz w:val="24"/>
          <w:szCs w:val="24"/>
        </w:rPr>
        <w:t xml:space="preserve">: 1-29 [PMID: 9168311 DOI: </w:t>
      </w:r>
      <w:r w:rsidRPr="00A35221">
        <w:rPr>
          <w:rFonts w:ascii="Book Antiqua" w:hAnsi="Book Antiqua"/>
          <w:sz w:val="24"/>
          <w:szCs w:val="24"/>
        </w:rPr>
        <w:lastRenderedPageBreak/>
        <w:t>10.1093/jn/137.3.830S]</w:t>
      </w:r>
    </w:p>
    <w:p w14:paraId="630D56E9"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22 </w:t>
      </w:r>
      <w:r w:rsidRPr="00A35221">
        <w:rPr>
          <w:rFonts w:ascii="Book Antiqua" w:hAnsi="Book Antiqua"/>
          <w:b/>
          <w:sz w:val="24"/>
          <w:szCs w:val="24"/>
        </w:rPr>
        <w:t>Zhai Q</w:t>
      </w:r>
      <w:r w:rsidRPr="00A35221">
        <w:rPr>
          <w:rFonts w:ascii="Book Antiqua" w:hAnsi="Book Antiqua"/>
          <w:sz w:val="24"/>
          <w:szCs w:val="24"/>
        </w:rPr>
        <w:t xml:space="preserve">, Feng S, Arjan N, Chen W. A next generation probiotic, </w:t>
      </w:r>
      <w:r w:rsidRPr="00A35221">
        <w:rPr>
          <w:rFonts w:ascii="Book Antiqua" w:hAnsi="Book Antiqua"/>
          <w:i/>
          <w:sz w:val="24"/>
          <w:szCs w:val="24"/>
        </w:rPr>
        <w:t>Akkermansia muciniphila</w:t>
      </w:r>
      <w:r w:rsidRPr="00A35221">
        <w:rPr>
          <w:rFonts w:ascii="Book Antiqua" w:hAnsi="Book Antiqua"/>
          <w:sz w:val="24"/>
          <w:szCs w:val="24"/>
        </w:rPr>
        <w:t xml:space="preserve">. </w:t>
      </w:r>
      <w:r w:rsidRPr="00A35221">
        <w:rPr>
          <w:rFonts w:ascii="Book Antiqua" w:hAnsi="Book Antiqua"/>
          <w:i/>
          <w:sz w:val="24"/>
          <w:szCs w:val="24"/>
        </w:rPr>
        <w:t>Crit Rev Food Sci Nutr</w:t>
      </w:r>
      <w:r w:rsidRPr="00A35221">
        <w:rPr>
          <w:rFonts w:ascii="Book Antiqua" w:hAnsi="Book Antiqua"/>
          <w:sz w:val="24"/>
          <w:szCs w:val="24"/>
        </w:rPr>
        <w:t xml:space="preserve"> 2019; </w:t>
      </w:r>
      <w:r w:rsidRPr="00A35221">
        <w:rPr>
          <w:rFonts w:ascii="Book Antiqua" w:hAnsi="Book Antiqua"/>
          <w:b/>
          <w:sz w:val="24"/>
          <w:szCs w:val="24"/>
        </w:rPr>
        <w:t>59</w:t>
      </w:r>
      <w:r w:rsidRPr="00A35221">
        <w:rPr>
          <w:rFonts w:ascii="Book Antiqua" w:hAnsi="Book Antiqua"/>
          <w:sz w:val="24"/>
          <w:szCs w:val="24"/>
        </w:rPr>
        <w:t>: 3227-3236 [PMID: 30373382 DOI: 10.1080/10408398.2018.1517725]</w:t>
      </w:r>
    </w:p>
    <w:p w14:paraId="11CC0F00"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23 </w:t>
      </w:r>
      <w:r w:rsidRPr="00A35221">
        <w:rPr>
          <w:rFonts w:ascii="Book Antiqua" w:hAnsi="Book Antiqua"/>
          <w:b/>
          <w:sz w:val="24"/>
          <w:szCs w:val="24"/>
        </w:rPr>
        <w:t>Sanders ME</w:t>
      </w:r>
      <w:r w:rsidRPr="00A35221">
        <w:rPr>
          <w:rFonts w:ascii="Book Antiqua" w:hAnsi="Book Antiqua"/>
          <w:sz w:val="24"/>
          <w:szCs w:val="24"/>
        </w:rPr>
        <w:t xml:space="preserve">, Merenstein DJ, Reid G, Gibson GR, Rastall RA. Probiotics and prebiotics in intestinal health and disease: from biology to the clinic. </w:t>
      </w:r>
      <w:r w:rsidRPr="00A35221">
        <w:rPr>
          <w:rFonts w:ascii="Book Antiqua" w:hAnsi="Book Antiqua"/>
          <w:i/>
          <w:sz w:val="24"/>
          <w:szCs w:val="24"/>
        </w:rPr>
        <w:t>Nat Rev Gastroenterol Hepatol</w:t>
      </w:r>
      <w:r w:rsidRPr="00A35221">
        <w:rPr>
          <w:rFonts w:ascii="Book Antiqua" w:hAnsi="Book Antiqua"/>
          <w:sz w:val="24"/>
          <w:szCs w:val="24"/>
        </w:rPr>
        <w:t xml:space="preserve"> 2019; </w:t>
      </w:r>
      <w:r w:rsidRPr="00A35221">
        <w:rPr>
          <w:rFonts w:ascii="Book Antiqua" w:hAnsi="Book Antiqua"/>
          <w:b/>
          <w:sz w:val="24"/>
          <w:szCs w:val="24"/>
        </w:rPr>
        <w:t>16</w:t>
      </w:r>
      <w:r w:rsidRPr="00A35221">
        <w:rPr>
          <w:rFonts w:ascii="Book Antiqua" w:hAnsi="Book Antiqua"/>
          <w:sz w:val="24"/>
          <w:szCs w:val="24"/>
        </w:rPr>
        <w:t>: 605-616 [PMID: 31296969 DOI: 10.1038/s41575-019-0173-3]</w:t>
      </w:r>
    </w:p>
    <w:p w14:paraId="5C683695"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24 </w:t>
      </w:r>
      <w:r w:rsidRPr="00A35221">
        <w:rPr>
          <w:rFonts w:ascii="Book Antiqua" w:hAnsi="Book Antiqua"/>
          <w:b/>
          <w:sz w:val="24"/>
          <w:szCs w:val="24"/>
        </w:rPr>
        <w:t>Bermúdez-Humarán LG</w:t>
      </w:r>
      <w:r w:rsidRPr="00A35221">
        <w:rPr>
          <w:rFonts w:ascii="Book Antiqua" w:hAnsi="Book Antiqua"/>
          <w:sz w:val="24"/>
          <w:szCs w:val="24"/>
        </w:rPr>
        <w:t xml:space="preserve">, Langella P. Live bacterial biotherapeutics in the clinic. </w:t>
      </w:r>
      <w:r w:rsidRPr="00A35221">
        <w:rPr>
          <w:rFonts w:ascii="Book Antiqua" w:hAnsi="Book Antiqua"/>
          <w:i/>
          <w:sz w:val="24"/>
          <w:szCs w:val="24"/>
        </w:rPr>
        <w:t>Nat Biotechnol</w:t>
      </w:r>
      <w:r w:rsidRPr="00A35221">
        <w:rPr>
          <w:rFonts w:ascii="Book Antiqua" w:hAnsi="Book Antiqua"/>
          <w:sz w:val="24"/>
          <w:szCs w:val="24"/>
        </w:rPr>
        <w:t xml:space="preserve"> 2018; </w:t>
      </w:r>
      <w:r w:rsidRPr="00A35221">
        <w:rPr>
          <w:rFonts w:ascii="Book Antiqua" w:hAnsi="Book Antiqua"/>
          <w:b/>
          <w:sz w:val="24"/>
          <w:szCs w:val="24"/>
        </w:rPr>
        <w:t>36</w:t>
      </w:r>
      <w:r w:rsidRPr="00A35221">
        <w:rPr>
          <w:rFonts w:ascii="Book Antiqua" w:hAnsi="Book Antiqua"/>
          <w:sz w:val="24"/>
          <w:szCs w:val="24"/>
        </w:rPr>
        <w:t>: 816-818 [PMID: 30188536 DOI: 10.1038/nbt.4248]</w:t>
      </w:r>
    </w:p>
    <w:p w14:paraId="2502EC30"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25 </w:t>
      </w:r>
      <w:r w:rsidRPr="00A35221">
        <w:rPr>
          <w:rFonts w:ascii="Book Antiqua" w:hAnsi="Book Antiqua"/>
          <w:b/>
          <w:sz w:val="24"/>
          <w:szCs w:val="24"/>
        </w:rPr>
        <w:t>Chapman TM</w:t>
      </w:r>
      <w:r w:rsidRPr="00A35221">
        <w:rPr>
          <w:rFonts w:ascii="Book Antiqua" w:hAnsi="Book Antiqua"/>
          <w:sz w:val="24"/>
          <w:szCs w:val="24"/>
        </w:rPr>
        <w:t xml:space="preserve">, Plosker GL, Figgitt DP. VSL#3 probiotic mixture: a review of its use in chronic inflammatory bowel diseases. </w:t>
      </w:r>
      <w:r w:rsidRPr="00A35221">
        <w:rPr>
          <w:rFonts w:ascii="Book Antiqua" w:hAnsi="Book Antiqua"/>
          <w:i/>
          <w:sz w:val="24"/>
          <w:szCs w:val="24"/>
        </w:rPr>
        <w:t>Drugs</w:t>
      </w:r>
      <w:r w:rsidRPr="00A35221">
        <w:rPr>
          <w:rFonts w:ascii="Book Antiqua" w:hAnsi="Book Antiqua"/>
          <w:sz w:val="24"/>
          <w:szCs w:val="24"/>
        </w:rPr>
        <w:t xml:space="preserve"> 2006; </w:t>
      </w:r>
      <w:r w:rsidRPr="00A35221">
        <w:rPr>
          <w:rFonts w:ascii="Book Antiqua" w:hAnsi="Book Antiqua"/>
          <w:b/>
          <w:sz w:val="24"/>
          <w:szCs w:val="24"/>
        </w:rPr>
        <w:t>66</w:t>
      </w:r>
      <w:r w:rsidRPr="00A35221">
        <w:rPr>
          <w:rFonts w:ascii="Book Antiqua" w:hAnsi="Book Antiqua"/>
          <w:sz w:val="24"/>
          <w:szCs w:val="24"/>
        </w:rPr>
        <w:t>: 1371-1387 [PMID: 16903771 DOI: 10.2165/00003495-200666100-00006]</w:t>
      </w:r>
    </w:p>
    <w:p w14:paraId="7C2BC32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26 </w:t>
      </w:r>
      <w:r w:rsidRPr="00A35221">
        <w:rPr>
          <w:rFonts w:ascii="Book Antiqua" w:hAnsi="Book Antiqua"/>
          <w:b/>
          <w:sz w:val="24"/>
          <w:szCs w:val="24"/>
        </w:rPr>
        <w:t>Sood A</w:t>
      </w:r>
      <w:r w:rsidRPr="00A35221">
        <w:rPr>
          <w:rFonts w:ascii="Book Antiqua" w:hAnsi="Book Antiqua"/>
          <w:sz w:val="24"/>
          <w:szCs w:val="24"/>
        </w:rPr>
        <w:t xml:space="preserve">, Midha V, Makharia GK, Ahuja V, Singal D, Goswami P, Tandon RK. The probiotic preparation, VSL#3 induces remission in patients with mild-to-moderately active ulcerative colitis. </w:t>
      </w:r>
      <w:r w:rsidRPr="00A35221">
        <w:rPr>
          <w:rFonts w:ascii="Book Antiqua" w:hAnsi="Book Antiqua"/>
          <w:i/>
          <w:sz w:val="24"/>
          <w:szCs w:val="24"/>
        </w:rPr>
        <w:t>Clin Gastroenterol Hepatol</w:t>
      </w:r>
      <w:r w:rsidRPr="00A35221">
        <w:rPr>
          <w:rFonts w:ascii="Book Antiqua" w:hAnsi="Book Antiqua"/>
          <w:sz w:val="24"/>
          <w:szCs w:val="24"/>
        </w:rPr>
        <w:t xml:space="preserve"> 2009; </w:t>
      </w:r>
      <w:r w:rsidRPr="00A35221">
        <w:rPr>
          <w:rFonts w:ascii="Book Antiqua" w:hAnsi="Book Antiqua"/>
          <w:b/>
          <w:sz w:val="24"/>
          <w:szCs w:val="24"/>
        </w:rPr>
        <w:t>7</w:t>
      </w:r>
      <w:r w:rsidRPr="00A35221">
        <w:rPr>
          <w:rFonts w:ascii="Book Antiqua" w:hAnsi="Book Antiqua"/>
          <w:sz w:val="24"/>
          <w:szCs w:val="24"/>
        </w:rPr>
        <w:t>: 1202-1209, 1209.e1 [PMID: 19631292 DOI: 10.1016/j.cgh.2009.07.016]</w:t>
      </w:r>
    </w:p>
    <w:p w14:paraId="35EAA794"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27 </w:t>
      </w:r>
      <w:r w:rsidRPr="00A35221">
        <w:rPr>
          <w:rFonts w:ascii="Book Antiqua" w:hAnsi="Book Antiqua"/>
          <w:b/>
          <w:sz w:val="24"/>
          <w:szCs w:val="24"/>
        </w:rPr>
        <w:t>Derwa Y</w:t>
      </w:r>
      <w:r w:rsidRPr="00A35221">
        <w:rPr>
          <w:rFonts w:ascii="Book Antiqua" w:hAnsi="Book Antiqua"/>
          <w:sz w:val="24"/>
          <w:szCs w:val="24"/>
        </w:rPr>
        <w:t xml:space="preserve">, Gracie DJ, Hamlin PJ, Ford AC. Systematic review with meta-analysis: the efficacy of probiotics in inflammatory bowel disease. </w:t>
      </w:r>
      <w:r w:rsidRPr="00A35221">
        <w:rPr>
          <w:rFonts w:ascii="Book Antiqua" w:hAnsi="Book Antiqua"/>
          <w:i/>
          <w:sz w:val="24"/>
          <w:szCs w:val="24"/>
        </w:rPr>
        <w:t>Aliment Pharmacol Ther</w:t>
      </w:r>
      <w:r w:rsidRPr="00A35221">
        <w:rPr>
          <w:rFonts w:ascii="Book Antiqua" w:hAnsi="Book Antiqua"/>
          <w:sz w:val="24"/>
          <w:szCs w:val="24"/>
        </w:rPr>
        <w:t xml:space="preserve"> 2017; </w:t>
      </w:r>
      <w:r w:rsidRPr="00A35221">
        <w:rPr>
          <w:rFonts w:ascii="Book Antiqua" w:hAnsi="Book Antiqua"/>
          <w:b/>
          <w:sz w:val="24"/>
          <w:szCs w:val="24"/>
        </w:rPr>
        <w:t>46</w:t>
      </w:r>
      <w:r w:rsidRPr="00A35221">
        <w:rPr>
          <w:rFonts w:ascii="Book Antiqua" w:hAnsi="Book Antiqua"/>
          <w:sz w:val="24"/>
          <w:szCs w:val="24"/>
        </w:rPr>
        <w:t>: 389-400 [PMID: 28653751 DOI: 10.1111/apt.14203]</w:t>
      </w:r>
    </w:p>
    <w:p w14:paraId="062BAEB6"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28 </w:t>
      </w:r>
      <w:r w:rsidRPr="00A35221">
        <w:rPr>
          <w:rFonts w:ascii="Book Antiqua" w:hAnsi="Book Antiqua"/>
          <w:b/>
          <w:sz w:val="24"/>
          <w:szCs w:val="24"/>
        </w:rPr>
        <w:t>Nguyen N</w:t>
      </w:r>
      <w:r w:rsidRPr="00A35221">
        <w:rPr>
          <w:rFonts w:ascii="Book Antiqua" w:hAnsi="Book Antiqua"/>
          <w:sz w:val="24"/>
          <w:szCs w:val="24"/>
        </w:rPr>
        <w:t xml:space="preserve">, Zhang B, Holubar SD, Pardi DS, Singh S. Treatment and prevention of pouchitis after ileal pouch-anal anastomosis for chronic ulcerative colitis. </w:t>
      </w:r>
      <w:r w:rsidRPr="00A35221">
        <w:rPr>
          <w:rFonts w:ascii="Book Antiqua" w:hAnsi="Book Antiqua"/>
          <w:i/>
          <w:sz w:val="24"/>
          <w:szCs w:val="24"/>
        </w:rPr>
        <w:t>Cochrane Database Syst Rev</w:t>
      </w:r>
      <w:r w:rsidRPr="00A35221">
        <w:rPr>
          <w:rFonts w:ascii="Book Antiqua" w:hAnsi="Book Antiqua"/>
          <w:sz w:val="24"/>
          <w:szCs w:val="24"/>
        </w:rPr>
        <w:t xml:space="preserve"> 2019; </w:t>
      </w:r>
      <w:r w:rsidRPr="00A35221">
        <w:rPr>
          <w:rFonts w:ascii="Book Antiqua" w:hAnsi="Book Antiqua"/>
          <w:b/>
          <w:sz w:val="24"/>
          <w:szCs w:val="24"/>
        </w:rPr>
        <w:t>11</w:t>
      </w:r>
      <w:r w:rsidRPr="00A35221">
        <w:rPr>
          <w:rFonts w:ascii="Book Antiqua" w:hAnsi="Book Antiqua"/>
          <w:sz w:val="24"/>
          <w:szCs w:val="24"/>
        </w:rPr>
        <w:t>: CD001176 [PMID: 31785173 DOI: 10.1002/14651858.CD001176.pub5]</w:t>
      </w:r>
    </w:p>
    <w:p w14:paraId="54DA3CB4"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29 </w:t>
      </w:r>
      <w:r w:rsidRPr="00A35221">
        <w:rPr>
          <w:rFonts w:ascii="Book Antiqua" w:hAnsi="Book Antiqua"/>
          <w:b/>
          <w:sz w:val="24"/>
          <w:szCs w:val="24"/>
        </w:rPr>
        <w:t>Fedorak RN</w:t>
      </w:r>
      <w:r w:rsidRPr="00A35221">
        <w:rPr>
          <w:rFonts w:ascii="Book Antiqua" w:hAnsi="Book Antiqua"/>
          <w:sz w:val="24"/>
          <w:szCs w:val="24"/>
        </w:rPr>
        <w:t xml:space="preserve">, Madsen KL. Probiotics and the management of inflammatory bowel disease. </w:t>
      </w:r>
      <w:r w:rsidRPr="00A35221">
        <w:rPr>
          <w:rFonts w:ascii="Book Antiqua" w:hAnsi="Book Antiqua"/>
          <w:i/>
          <w:sz w:val="24"/>
          <w:szCs w:val="24"/>
        </w:rPr>
        <w:t>Inflamm Bowel Dis</w:t>
      </w:r>
      <w:r w:rsidRPr="00A35221">
        <w:rPr>
          <w:rFonts w:ascii="Book Antiqua" w:hAnsi="Book Antiqua"/>
          <w:sz w:val="24"/>
          <w:szCs w:val="24"/>
        </w:rPr>
        <w:t xml:space="preserve"> 2004; </w:t>
      </w:r>
      <w:r w:rsidRPr="00A35221">
        <w:rPr>
          <w:rFonts w:ascii="Book Antiqua" w:hAnsi="Book Antiqua"/>
          <w:b/>
          <w:sz w:val="24"/>
          <w:szCs w:val="24"/>
        </w:rPr>
        <w:t>10</w:t>
      </w:r>
      <w:r w:rsidRPr="00A35221">
        <w:rPr>
          <w:rFonts w:ascii="Book Antiqua" w:hAnsi="Book Antiqua"/>
          <w:sz w:val="24"/>
          <w:szCs w:val="24"/>
        </w:rPr>
        <w:t>: 286-299 [PMID: 15290926 DOI: 10.1097/00054725-200405000-00018]</w:t>
      </w:r>
    </w:p>
    <w:p w14:paraId="5357B542"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30 </w:t>
      </w:r>
      <w:r w:rsidRPr="00A35221">
        <w:rPr>
          <w:rFonts w:ascii="Book Antiqua" w:hAnsi="Book Antiqua"/>
          <w:b/>
          <w:sz w:val="24"/>
          <w:szCs w:val="24"/>
        </w:rPr>
        <w:t>Haller D</w:t>
      </w:r>
      <w:r w:rsidRPr="00A35221">
        <w:rPr>
          <w:rFonts w:ascii="Book Antiqua" w:hAnsi="Book Antiqua"/>
          <w:sz w:val="24"/>
          <w:szCs w:val="24"/>
        </w:rPr>
        <w:t xml:space="preserve">, Antoine JM, Bengmark S, Enck P, Rijkers GT, Lenoir-Wijnkoop I. Guidance for substantiating the evidence for beneficial effects of probiotics: </w:t>
      </w:r>
      <w:r w:rsidRPr="00A35221">
        <w:rPr>
          <w:rFonts w:ascii="Book Antiqua" w:hAnsi="Book Antiqua"/>
          <w:sz w:val="24"/>
          <w:szCs w:val="24"/>
        </w:rPr>
        <w:lastRenderedPageBreak/>
        <w:t xml:space="preserve">probiotics in chronic inflammatory bowel disease and the functional disorder irritable bowel syndrome. </w:t>
      </w:r>
      <w:r w:rsidRPr="00A35221">
        <w:rPr>
          <w:rFonts w:ascii="Book Antiqua" w:hAnsi="Book Antiqua"/>
          <w:i/>
          <w:sz w:val="24"/>
          <w:szCs w:val="24"/>
        </w:rPr>
        <w:t>J Nutr</w:t>
      </w:r>
      <w:r w:rsidRPr="00A35221">
        <w:rPr>
          <w:rFonts w:ascii="Book Antiqua" w:hAnsi="Book Antiqua"/>
          <w:sz w:val="24"/>
          <w:szCs w:val="24"/>
        </w:rPr>
        <w:t xml:space="preserve"> 2010; </w:t>
      </w:r>
      <w:r w:rsidRPr="00A35221">
        <w:rPr>
          <w:rFonts w:ascii="Book Antiqua" w:hAnsi="Book Antiqua"/>
          <w:b/>
          <w:sz w:val="24"/>
          <w:szCs w:val="24"/>
        </w:rPr>
        <w:t>140</w:t>
      </w:r>
      <w:r w:rsidRPr="00A35221">
        <w:rPr>
          <w:rFonts w:ascii="Book Antiqua" w:hAnsi="Book Antiqua"/>
          <w:sz w:val="24"/>
          <w:szCs w:val="24"/>
        </w:rPr>
        <w:t>: 690S-697S [PMID: 20107148 DOI: 10.3945/jn.109.113746]</w:t>
      </w:r>
    </w:p>
    <w:p w14:paraId="66D18615"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31 </w:t>
      </w:r>
      <w:r w:rsidRPr="00A35221">
        <w:rPr>
          <w:rFonts w:ascii="Book Antiqua" w:hAnsi="Book Antiqua"/>
          <w:b/>
          <w:sz w:val="24"/>
          <w:szCs w:val="24"/>
        </w:rPr>
        <w:t>Bron PA</w:t>
      </w:r>
      <w:r w:rsidRPr="00A35221">
        <w:rPr>
          <w:rFonts w:ascii="Book Antiqua" w:hAnsi="Book Antiqua"/>
          <w:sz w:val="24"/>
          <w:szCs w:val="24"/>
        </w:rPr>
        <w:t xml:space="preserve">, van Baarlen P, Kleerebezem M. Emerging molecular insights into the interaction between probiotics and the host intestinal mucosa. </w:t>
      </w:r>
      <w:r w:rsidRPr="00A35221">
        <w:rPr>
          <w:rFonts w:ascii="Book Antiqua" w:hAnsi="Book Antiqua"/>
          <w:i/>
          <w:sz w:val="24"/>
          <w:szCs w:val="24"/>
        </w:rPr>
        <w:t>Nat Rev Microbiol</w:t>
      </w:r>
      <w:r w:rsidRPr="00A35221">
        <w:rPr>
          <w:rFonts w:ascii="Book Antiqua" w:hAnsi="Book Antiqua"/>
          <w:sz w:val="24"/>
          <w:szCs w:val="24"/>
        </w:rPr>
        <w:t xml:space="preserve"> 2011; </w:t>
      </w:r>
      <w:r w:rsidRPr="00A35221">
        <w:rPr>
          <w:rFonts w:ascii="Book Antiqua" w:hAnsi="Book Antiqua"/>
          <w:b/>
          <w:sz w:val="24"/>
          <w:szCs w:val="24"/>
        </w:rPr>
        <w:t>10</w:t>
      </w:r>
      <w:r w:rsidRPr="00A35221">
        <w:rPr>
          <w:rFonts w:ascii="Book Antiqua" w:hAnsi="Book Antiqua"/>
          <w:sz w:val="24"/>
          <w:szCs w:val="24"/>
        </w:rPr>
        <w:t>: 66-78 [PMID: 22101918 DOI: 10.1038/nrmicro2690]</w:t>
      </w:r>
    </w:p>
    <w:p w14:paraId="0F11BD0E"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32 </w:t>
      </w:r>
      <w:r w:rsidRPr="00A35221">
        <w:rPr>
          <w:rFonts w:ascii="Book Antiqua" w:hAnsi="Book Antiqua"/>
          <w:b/>
          <w:sz w:val="24"/>
          <w:szCs w:val="24"/>
        </w:rPr>
        <w:t>Vitali B</w:t>
      </w:r>
      <w:r w:rsidRPr="00A35221">
        <w:rPr>
          <w:rFonts w:ascii="Book Antiqua" w:hAnsi="Book Antiqua"/>
          <w:sz w:val="24"/>
          <w:szCs w:val="24"/>
        </w:rPr>
        <w:t xml:space="preserve">, Ndagijimana M, Maccaferri S, Biagi E, Guerzoni ME, Brigidi P. An in vitro evaluation of the effect of probiotics and prebiotics on the metabolic profile of human microbiota. </w:t>
      </w:r>
      <w:r w:rsidRPr="00A35221">
        <w:rPr>
          <w:rFonts w:ascii="Book Antiqua" w:hAnsi="Book Antiqua"/>
          <w:i/>
          <w:sz w:val="24"/>
          <w:szCs w:val="24"/>
        </w:rPr>
        <w:t>Anaerobe</w:t>
      </w:r>
      <w:r w:rsidRPr="00A35221">
        <w:rPr>
          <w:rFonts w:ascii="Book Antiqua" w:hAnsi="Book Antiqua"/>
          <w:sz w:val="24"/>
          <w:szCs w:val="24"/>
        </w:rPr>
        <w:t xml:space="preserve"> 2012; </w:t>
      </w:r>
      <w:r w:rsidRPr="00A35221">
        <w:rPr>
          <w:rFonts w:ascii="Book Antiqua" w:hAnsi="Book Antiqua"/>
          <w:b/>
          <w:sz w:val="24"/>
          <w:szCs w:val="24"/>
        </w:rPr>
        <w:t>18</w:t>
      </w:r>
      <w:r w:rsidRPr="00A35221">
        <w:rPr>
          <w:rFonts w:ascii="Book Antiqua" w:hAnsi="Book Antiqua"/>
          <w:sz w:val="24"/>
          <w:szCs w:val="24"/>
        </w:rPr>
        <w:t>: 386-391 [PMID: 22579985 DOI: 10.1016/j.anaerobe.2012.04.014]</w:t>
      </w:r>
    </w:p>
    <w:p w14:paraId="368E8B5E"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33 </w:t>
      </w:r>
      <w:r w:rsidRPr="00A35221">
        <w:rPr>
          <w:rFonts w:ascii="Book Antiqua" w:hAnsi="Book Antiqua"/>
          <w:b/>
          <w:sz w:val="24"/>
          <w:szCs w:val="24"/>
        </w:rPr>
        <w:t>Surendran Nair M</w:t>
      </w:r>
      <w:r w:rsidRPr="00A35221">
        <w:rPr>
          <w:rFonts w:ascii="Book Antiqua" w:hAnsi="Book Antiqua"/>
          <w:sz w:val="24"/>
          <w:szCs w:val="24"/>
        </w:rPr>
        <w:t xml:space="preserve">, Amalaradjou MA, Venkitanarayanan K. Antivirulence Properties of Probiotics in Combating Microbial Pathogenesis. </w:t>
      </w:r>
      <w:r w:rsidRPr="00A35221">
        <w:rPr>
          <w:rFonts w:ascii="Book Antiqua" w:hAnsi="Book Antiqua"/>
          <w:i/>
          <w:sz w:val="24"/>
          <w:szCs w:val="24"/>
        </w:rPr>
        <w:t>Adv Appl Microbiol</w:t>
      </w:r>
      <w:r w:rsidRPr="00A35221">
        <w:rPr>
          <w:rFonts w:ascii="Book Antiqua" w:hAnsi="Book Antiqua"/>
          <w:sz w:val="24"/>
          <w:szCs w:val="24"/>
        </w:rPr>
        <w:t xml:space="preserve"> 2017; </w:t>
      </w:r>
      <w:r w:rsidRPr="00A35221">
        <w:rPr>
          <w:rFonts w:ascii="Book Antiqua" w:hAnsi="Book Antiqua"/>
          <w:b/>
          <w:sz w:val="24"/>
          <w:szCs w:val="24"/>
        </w:rPr>
        <w:t>98</w:t>
      </w:r>
      <w:r w:rsidRPr="00A35221">
        <w:rPr>
          <w:rFonts w:ascii="Book Antiqua" w:hAnsi="Book Antiqua"/>
          <w:sz w:val="24"/>
          <w:szCs w:val="24"/>
        </w:rPr>
        <w:t>: 1-29 [PMID: 28189153 DOI: 10.1016/bs.aambs.2016.12.001]</w:t>
      </w:r>
    </w:p>
    <w:p w14:paraId="1585615A"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34 </w:t>
      </w:r>
      <w:r w:rsidRPr="00A35221">
        <w:rPr>
          <w:rFonts w:ascii="Book Antiqua" w:hAnsi="Book Antiqua"/>
          <w:b/>
          <w:sz w:val="24"/>
          <w:szCs w:val="24"/>
        </w:rPr>
        <w:t>von Schillde MA</w:t>
      </w:r>
      <w:r w:rsidRPr="00A35221">
        <w:rPr>
          <w:rFonts w:ascii="Book Antiqua" w:hAnsi="Book Antiqua"/>
          <w:sz w:val="24"/>
          <w:szCs w:val="24"/>
        </w:rPr>
        <w:t xml:space="preserve">, Hörmannsperger G, Weiher M, Alpert CA, Hahne H, Bäuerl C, van Huynegem K, Steidler L, Hrncir T, Pérez-Martínez G, Kuster B, Haller D. Lactocepin secreted by Lactobacillus exerts anti-inflammatory effects by selectively degrading proinflammatory chemokines. </w:t>
      </w:r>
      <w:r w:rsidRPr="00A35221">
        <w:rPr>
          <w:rFonts w:ascii="Book Antiqua" w:hAnsi="Book Antiqua"/>
          <w:i/>
          <w:sz w:val="24"/>
          <w:szCs w:val="24"/>
        </w:rPr>
        <w:t>Cell Host Microbe</w:t>
      </w:r>
      <w:r w:rsidRPr="00A35221">
        <w:rPr>
          <w:rFonts w:ascii="Book Antiqua" w:hAnsi="Book Antiqua"/>
          <w:sz w:val="24"/>
          <w:szCs w:val="24"/>
        </w:rPr>
        <w:t xml:space="preserve"> 2012; </w:t>
      </w:r>
      <w:r w:rsidRPr="00A35221">
        <w:rPr>
          <w:rFonts w:ascii="Book Antiqua" w:hAnsi="Book Antiqua"/>
          <w:b/>
          <w:sz w:val="24"/>
          <w:szCs w:val="24"/>
        </w:rPr>
        <w:t>11</w:t>
      </w:r>
      <w:r w:rsidRPr="00A35221">
        <w:rPr>
          <w:rFonts w:ascii="Book Antiqua" w:hAnsi="Book Antiqua"/>
          <w:sz w:val="24"/>
          <w:szCs w:val="24"/>
        </w:rPr>
        <w:t>: 387-396 [PMID: 22520466 DOI: 10.1016/j.chom.2012.02.006]</w:t>
      </w:r>
    </w:p>
    <w:p w14:paraId="38F4891F"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35 </w:t>
      </w:r>
      <w:r w:rsidRPr="00A35221">
        <w:rPr>
          <w:rFonts w:ascii="Book Antiqua" w:hAnsi="Book Antiqua"/>
          <w:b/>
          <w:sz w:val="24"/>
          <w:szCs w:val="24"/>
        </w:rPr>
        <w:t>Gibson GR</w:t>
      </w:r>
      <w:r w:rsidRPr="00A35221">
        <w:rPr>
          <w:rFonts w:ascii="Book Antiqua" w:hAnsi="Book Antiqua"/>
          <w:sz w:val="24"/>
          <w:szCs w:val="24"/>
        </w:rPr>
        <w:t xml:space="preserve">, Roberfroid MB. Dietary modulation of the human colonic microbiota: introducing the concept of prebiotics. </w:t>
      </w:r>
      <w:r w:rsidRPr="00A35221">
        <w:rPr>
          <w:rFonts w:ascii="Book Antiqua" w:hAnsi="Book Antiqua"/>
          <w:i/>
          <w:sz w:val="24"/>
          <w:szCs w:val="24"/>
        </w:rPr>
        <w:t>J Nutr</w:t>
      </w:r>
      <w:r w:rsidRPr="00A35221">
        <w:rPr>
          <w:rFonts w:ascii="Book Antiqua" w:hAnsi="Book Antiqua"/>
          <w:sz w:val="24"/>
          <w:szCs w:val="24"/>
        </w:rPr>
        <w:t xml:space="preserve"> 1995; </w:t>
      </w:r>
      <w:r w:rsidRPr="00A35221">
        <w:rPr>
          <w:rFonts w:ascii="Book Antiqua" w:hAnsi="Book Antiqua"/>
          <w:b/>
          <w:sz w:val="24"/>
          <w:szCs w:val="24"/>
        </w:rPr>
        <w:t>125</w:t>
      </w:r>
      <w:r w:rsidRPr="00A35221">
        <w:rPr>
          <w:rFonts w:ascii="Book Antiqua" w:hAnsi="Book Antiqua"/>
          <w:sz w:val="24"/>
          <w:szCs w:val="24"/>
        </w:rPr>
        <w:t>: 1401-1412 [PMID: 7782892 DOI: 10.1093/jn/125.6.1401]</w:t>
      </w:r>
    </w:p>
    <w:p w14:paraId="183D326C"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36 </w:t>
      </w:r>
      <w:r w:rsidRPr="00A35221">
        <w:rPr>
          <w:rFonts w:ascii="Book Antiqua" w:hAnsi="Book Antiqua"/>
          <w:b/>
          <w:sz w:val="24"/>
          <w:szCs w:val="24"/>
        </w:rPr>
        <w:t>Gibson GR</w:t>
      </w:r>
      <w:r w:rsidRPr="00A35221">
        <w:rPr>
          <w:rFonts w:ascii="Book Antiqua" w:hAnsi="Book Antiqua"/>
          <w:sz w:val="24"/>
          <w:szCs w:val="24"/>
        </w:rPr>
        <w:t xml:space="preserve">, Hutkins R, Sanders ME, Prescott SL, Reimer RA, Salminen SJ, Scott K, Stanton C, Swanson KS, Cani PD, Verbeke K, Reid G. Expert consensus document: The International Scientific Association for Probiotics and Prebiotics (ISAPP) consensus statement on the definition and scope of prebiotics. </w:t>
      </w:r>
      <w:r w:rsidRPr="00A35221">
        <w:rPr>
          <w:rFonts w:ascii="Book Antiqua" w:hAnsi="Book Antiqua"/>
          <w:i/>
          <w:sz w:val="24"/>
          <w:szCs w:val="24"/>
        </w:rPr>
        <w:t>Nat Rev Gastroenterol Hepatol</w:t>
      </w:r>
      <w:r w:rsidRPr="00A35221">
        <w:rPr>
          <w:rFonts w:ascii="Book Antiqua" w:hAnsi="Book Antiqua"/>
          <w:sz w:val="24"/>
          <w:szCs w:val="24"/>
        </w:rPr>
        <w:t xml:space="preserve"> 2017; </w:t>
      </w:r>
      <w:r w:rsidRPr="00A35221">
        <w:rPr>
          <w:rFonts w:ascii="Book Antiqua" w:hAnsi="Book Antiqua"/>
          <w:b/>
          <w:sz w:val="24"/>
          <w:szCs w:val="24"/>
        </w:rPr>
        <w:t>14</w:t>
      </w:r>
      <w:r w:rsidRPr="00A35221">
        <w:rPr>
          <w:rFonts w:ascii="Book Antiqua" w:hAnsi="Book Antiqua"/>
          <w:sz w:val="24"/>
          <w:szCs w:val="24"/>
        </w:rPr>
        <w:t>: 491-502 [PMID: 28611480 DOI: 10.1038/nrgastro.2017.75]</w:t>
      </w:r>
    </w:p>
    <w:p w14:paraId="7EC409A2"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37 </w:t>
      </w:r>
      <w:r w:rsidRPr="00A35221">
        <w:rPr>
          <w:rFonts w:ascii="Book Antiqua" w:hAnsi="Book Antiqua"/>
          <w:b/>
          <w:sz w:val="24"/>
          <w:szCs w:val="24"/>
        </w:rPr>
        <w:t>Broekaert WF</w:t>
      </w:r>
      <w:r w:rsidRPr="00A35221">
        <w:rPr>
          <w:rFonts w:ascii="Book Antiqua" w:hAnsi="Book Antiqua"/>
          <w:sz w:val="24"/>
          <w:szCs w:val="24"/>
        </w:rPr>
        <w:t xml:space="preserve">, Courtin CM, Verbeke K, Van de Wiele T, Verstraete W, Delcour JA. Prebiotic and other health-related effects of cereal-derived arabinoxylans, arabinoxylan-oligosaccharides, and xylooligosaccharides. </w:t>
      </w:r>
      <w:r w:rsidRPr="00A35221">
        <w:rPr>
          <w:rFonts w:ascii="Book Antiqua" w:hAnsi="Book Antiqua"/>
          <w:i/>
          <w:sz w:val="24"/>
          <w:szCs w:val="24"/>
        </w:rPr>
        <w:t>Crit Rev Food Sci Nutr</w:t>
      </w:r>
      <w:r w:rsidRPr="00A35221">
        <w:rPr>
          <w:rFonts w:ascii="Book Antiqua" w:hAnsi="Book Antiqua"/>
          <w:sz w:val="24"/>
          <w:szCs w:val="24"/>
        </w:rPr>
        <w:t xml:space="preserve"> 2011; </w:t>
      </w:r>
      <w:r w:rsidRPr="00A35221">
        <w:rPr>
          <w:rFonts w:ascii="Book Antiqua" w:hAnsi="Book Antiqua"/>
          <w:b/>
          <w:sz w:val="24"/>
          <w:szCs w:val="24"/>
        </w:rPr>
        <w:t>51</w:t>
      </w:r>
      <w:r w:rsidRPr="00A35221">
        <w:rPr>
          <w:rFonts w:ascii="Book Antiqua" w:hAnsi="Book Antiqua"/>
          <w:sz w:val="24"/>
          <w:szCs w:val="24"/>
        </w:rPr>
        <w:t xml:space="preserve">: 178-194 [PMID: 21328111 DOI: </w:t>
      </w:r>
      <w:r w:rsidRPr="00A35221">
        <w:rPr>
          <w:rFonts w:ascii="Book Antiqua" w:hAnsi="Book Antiqua"/>
          <w:sz w:val="24"/>
          <w:szCs w:val="24"/>
        </w:rPr>
        <w:lastRenderedPageBreak/>
        <w:t>10.1080/10408390903044768]</w:t>
      </w:r>
    </w:p>
    <w:p w14:paraId="41B2991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38 </w:t>
      </w:r>
      <w:r w:rsidRPr="00A35221">
        <w:rPr>
          <w:rFonts w:ascii="Book Antiqua" w:hAnsi="Book Antiqua"/>
          <w:b/>
          <w:sz w:val="24"/>
          <w:szCs w:val="24"/>
        </w:rPr>
        <w:t>Martinez RC</w:t>
      </w:r>
      <w:r w:rsidRPr="00A35221">
        <w:rPr>
          <w:rFonts w:ascii="Book Antiqua" w:hAnsi="Book Antiqua"/>
          <w:sz w:val="24"/>
          <w:szCs w:val="24"/>
        </w:rPr>
        <w:t xml:space="preserve">, Bedani R, Saad SM. Scientific evidence for health effects attributed to the consumption of probiotics and prebiotics: an update for current perspectives and future challenges. </w:t>
      </w:r>
      <w:r w:rsidRPr="00A35221">
        <w:rPr>
          <w:rFonts w:ascii="Book Antiqua" w:hAnsi="Book Antiqua"/>
          <w:i/>
          <w:sz w:val="24"/>
          <w:szCs w:val="24"/>
        </w:rPr>
        <w:t>Br J Nutr</w:t>
      </w:r>
      <w:r w:rsidRPr="00A35221">
        <w:rPr>
          <w:rFonts w:ascii="Book Antiqua" w:hAnsi="Book Antiqua"/>
          <w:sz w:val="24"/>
          <w:szCs w:val="24"/>
        </w:rPr>
        <w:t xml:space="preserve"> 2015; </w:t>
      </w:r>
      <w:r w:rsidRPr="00A35221">
        <w:rPr>
          <w:rFonts w:ascii="Book Antiqua" w:hAnsi="Book Antiqua"/>
          <w:b/>
          <w:sz w:val="24"/>
          <w:szCs w:val="24"/>
        </w:rPr>
        <w:t>114</w:t>
      </w:r>
      <w:r w:rsidRPr="00A35221">
        <w:rPr>
          <w:rFonts w:ascii="Book Antiqua" w:hAnsi="Book Antiqua"/>
          <w:sz w:val="24"/>
          <w:szCs w:val="24"/>
        </w:rPr>
        <w:t>: 1993-2015 [PMID: 26443321 DOI: 10.1017/S0007114515003864]</w:t>
      </w:r>
    </w:p>
    <w:p w14:paraId="7BA7F054"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39 </w:t>
      </w:r>
      <w:r w:rsidRPr="00A35221">
        <w:rPr>
          <w:rFonts w:ascii="Book Antiqua" w:hAnsi="Book Antiqua"/>
          <w:b/>
          <w:sz w:val="24"/>
          <w:szCs w:val="24"/>
        </w:rPr>
        <w:t>Clifford MN</w:t>
      </w:r>
      <w:r w:rsidRPr="00A35221">
        <w:rPr>
          <w:rFonts w:ascii="Book Antiqua" w:hAnsi="Book Antiqua"/>
          <w:sz w:val="24"/>
          <w:szCs w:val="24"/>
        </w:rPr>
        <w:t xml:space="preserve">. Diet-derived phenols in plasma and tissues and their implications for health. </w:t>
      </w:r>
      <w:r w:rsidRPr="00A35221">
        <w:rPr>
          <w:rFonts w:ascii="Book Antiqua" w:hAnsi="Book Antiqua"/>
          <w:i/>
          <w:sz w:val="24"/>
          <w:szCs w:val="24"/>
        </w:rPr>
        <w:t>Planta Med</w:t>
      </w:r>
      <w:r w:rsidRPr="00A35221">
        <w:rPr>
          <w:rFonts w:ascii="Book Antiqua" w:hAnsi="Book Antiqua"/>
          <w:sz w:val="24"/>
          <w:szCs w:val="24"/>
        </w:rPr>
        <w:t xml:space="preserve"> 2004; </w:t>
      </w:r>
      <w:r w:rsidRPr="00A35221">
        <w:rPr>
          <w:rFonts w:ascii="Book Antiqua" w:hAnsi="Book Antiqua"/>
          <w:b/>
          <w:sz w:val="24"/>
          <w:szCs w:val="24"/>
        </w:rPr>
        <w:t>70</w:t>
      </w:r>
      <w:r w:rsidRPr="00A35221">
        <w:rPr>
          <w:rFonts w:ascii="Book Antiqua" w:hAnsi="Book Antiqua"/>
          <w:sz w:val="24"/>
          <w:szCs w:val="24"/>
        </w:rPr>
        <w:t>: 1103-1114 [PMID: 15643541 DOI: 10.1055/s-2004-835835]</w:t>
      </w:r>
    </w:p>
    <w:p w14:paraId="74BBB2B6"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40 </w:t>
      </w:r>
      <w:r w:rsidRPr="00A35221">
        <w:rPr>
          <w:rFonts w:ascii="Book Antiqua" w:hAnsi="Book Antiqua"/>
          <w:b/>
          <w:sz w:val="24"/>
          <w:szCs w:val="24"/>
        </w:rPr>
        <w:t>Lamuel-Raventos RM</w:t>
      </w:r>
      <w:r w:rsidRPr="00A35221">
        <w:rPr>
          <w:rFonts w:ascii="Book Antiqua" w:hAnsi="Book Antiqua"/>
          <w:sz w:val="24"/>
          <w:szCs w:val="24"/>
        </w:rPr>
        <w:t xml:space="preserve">, Onge MS. Prebiotic nut compounds and human microbiota. </w:t>
      </w:r>
      <w:r w:rsidRPr="00A35221">
        <w:rPr>
          <w:rFonts w:ascii="Book Antiqua" w:hAnsi="Book Antiqua"/>
          <w:i/>
          <w:sz w:val="24"/>
          <w:szCs w:val="24"/>
        </w:rPr>
        <w:t>Crit Rev Food Sci Nutr</w:t>
      </w:r>
      <w:r w:rsidRPr="00A35221">
        <w:rPr>
          <w:rFonts w:ascii="Book Antiqua" w:hAnsi="Book Antiqua"/>
          <w:sz w:val="24"/>
          <w:szCs w:val="24"/>
        </w:rPr>
        <w:t xml:space="preserve"> 2017; </w:t>
      </w:r>
      <w:r w:rsidRPr="00A35221">
        <w:rPr>
          <w:rFonts w:ascii="Book Antiqua" w:hAnsi="Book Antiqua"/>
          <w:b/>
          <w:sz w:val="24"/>
          <w:szCs w:val="24"/>
        </w:rPr>
        <w:t>57</w:t>
      </w:r>
      <w:r w:rsidRPr="00A35221">
        <w:rPr>
          <w:rFonts w:ascii="Book Antiqua" w:hAnsi="Book Antiqua"/>
          <w:sz w:val="24"/>
          <w:szCs w:val="24"/>
        </w:rPr>
        <w:t>: 3154-3163 [PMID: 27224877 DOI: 10.1080/10408398.2015.1096763]</w:t>
      </w:r>
    </w:p>
    <w:p w14:paraId="5FC3D50B"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41 </w:t>
      </w:r>
      <w:r w:rsidRPr="00A35221">
        <w:rPr>
          <w:rFonts w:ascii="Book Antiqua" w:hAnsi="Book Antiqua"/>
          <w:b/>
          <w:sz w:val="24"/>
          <w:szCs w:val="24"/>
        </w:rPr>
        <w:t>Vandeputte D</w:t>
      </w:r>
      <w:r w:rsidRPr="00A35221">
        <w:rPr>
          <w:rFonts w:ascii="Book Antiqua" w:hAnsi="Book Antiqua"/>
          <w:sz w:val="24"/>
          <w:szCs w:val="24"/>
        </w:rPr>
        <w:t xml:space="preserve">, Falony G, Vieira-Silva S, Wang J, Sailer M, Theis S, Verbeke K, Raes J. Prebiotic inulin-type fructans induce specific changes in the human gut microbiota. </w:t>
      </w:r>
      <w:r w:rsidRPr="00A35221">
        <w:rPr>
          <w:rFonts w:ascii="Book Antiqua" w:hAnsi="Book Antiqua"/>
          <w:i/>
          <w:sz w:val="24"/>
          <w:szCs w:val="24"/>
        </w:rPr>
        <w:t>Gut</w:t>
      </w:r>
      <w:r w:rsidRPr="00A35221">
        <w:rPr>
          <w:rFonts w:ascii="Book Antiqua" w:hAnsi="Book Antiqua"/>
          <w:sz w:val="24"/>
          <w:szCs w:val="24"/>
        </w:rPr>
        <w:t xml:space="preserve"> 2017; </w:t>
      </w:r>
      <w:r w:rsidRPr="00A35221">
        <w:rPr>
          <w:rFonts w:ascii="Book Antiqua" w:hAnsi="Book Antiqua"/>
          <w:b/>
          <w:sz w:val="24"/>
          <w:szCs w:val="24"/>
        </w:rPr>
        <w:t>66</w:t>
      </w:r>
      <w:r w:rsidRPr="00A35221">
        <w:rPr>
          <w:rFonts w:ascii="Book Antiqua" w:hAnsi="Book Antiqua"/>
          <w:sz w:val="24"/>
          <w:szCs w:val="24"/>
        </w:rPr>
        <w:t>: 1968-1974 [PMID: 28213610 DOI: 10.1136/gutjnl-2016-313271]</w:t>
      </w:r>
    </w:p>
    <w:p w14:paraId="76D0FA9C"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42 </w:t>
      </w:r>
      <w:r w:rsidRPr="00A35221">
        <w:rPr>
          <w:rFonts w:ascii="Book Antiqua" w:hAnsi="Book Antiqua"/>
          <w:b/>
          <w:sz w:val="24"/>
          <w:szCs w:val="24"/>
        </w:rPr>
        <w:t>Lallès JP</w:t>
      </w:r>
      <w:r w:rsidRPr="00A35221">
        <w:rPr>
          <w:rFonts w:ascii="Book Antiqua" w:hAnsi="Book Antiqua"/>
          <w:sz w:val="24"/>
          <w:szCs w:val="24"/>
        </w:rPr>
        <w:t xml:space="preserve">. Microbiota-host interplay at the gut epithelial level, health and nutrition. </w:t>
      </w:r>
      <w:r w:rsidRPr="00A35221">
        <w:rPr>
          <w:rFonts w:ascii="Book Antiqua" w:hAnsi="Book Antiqua"/>
          <w:i/>
          <w:sz w:val="24"/>
          <w:szCs w:val="24"/>
        </w:rPr>
        <w:t>J Anim Sci Biotechnol</w:t>
      </w:r>
      <w:r w:rsidRPr="00A35221">
        <w:rPr>
          <w:rFonts w:ascii="Book Antiqua" w:hAnsi="Book Antiqua"/>
          <w:sz w:val="24"/>
          <w:szCs w:val="24"/>
        </w:rPr>
        <w:t xml:space="preserve"> 2016; </w:t>
      </w:r>
      <w:r w:rsidRPr="00A35221">
        <w:rPr>
          <w:rFonts w:ascii="Book Antiqua" w:hAnsi="Book Antiqua"/>
          <w:b/>
          <w:sz w:val="24"/>
          <w:szCs w:val="24"/>
        </w:rPr>
        <w:t>7</w:t>
      </w:r>
      <w:r w:rsidRPr="00A35221">
        <w:rPr>
          <w:rFonts w:ascii="Book Antiqua" w:hAnsi="Book Antiqua"/>
          <w:sz w:val="24"/>
          <w:szCs w:val="24"/>
        </w:rPr>
        <w:t>: 66 [PMID: 27833747 DOI: 10.1186/s40104-016-0123-7]</w:t>
      </w:r>
    </w:p>
    <w:p w14:paraId="4A2B16ED"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43 </w:t>
      </w:r>
      <w:r w:rsidRPr="00A35221">
        <w:rPr>
          <w:rFonts w:ascii="Book Antiqua" w:hAnsi="Book Antiqua"/>
          <w:b/>
          <w:sz w:val="24"/>
          <w:szCs w:val="24"/>
        </w:rPr>
        <w:t>Verbeke KA</w:t>
      </w:r>
      <w:r w:rsidRPr="00A35221">
        <w:rPr>
          <w:rFonts w:ascii="Book Antiqua" w:hAnsi="Book Antiqua"/>
          <w:sz w:val="24"/>
          <w:szCs w:val="24"/>
        </w:rPr>
        <w:t xml:space="preserve">, Boobis AR, Chiodini A, Edwards CA, Franck A, Kleerebezem M, Nauta A, Raes J, van Tol EA, Tuohy KM. Towards microbial fermentation metabolites as markers for health benefits of prebiotics. </w:t>
      </w:r>
      <w:r w:rsidRPr="00A35221">
        <w:rPr>
          <w:rFonts w:ascii="Book Antiqua" w:hAnsi="Book Antiqua"/>
          <w:i/>
          <w:sz w:val="24"/>
          <w:szCs w:val="24"/>
        </w:rPr>
        <w:t>Nutr Res Rev</w:t>
      </w:r>
      <w:r w:rsidRPr="00A35221">
        <w:rPr>
          <w:rFonts w:ascii="Book Antiqua" w:hAnsi="Book Antiqua"/>
          <w:sz w:val="24"/>
          <w:szCs w:val="24"/>
        </w:rPr>
        <w:t xml:space="preserve"> 2015; </w:t>
      </w:r>
      <w:r w:rsidRPr="00A35221">
        <w:rPr>
          <w:rFonts w:ascii="Book Antiqua" w:hAnsi="Book Antiqua"/>
          <w:b/>
          <w:sz w:val="24"/>
          <w:szCs w:val="24"/>
        </w:rPr>
        <w:t>28</w:t>
      </w:r>
      <w:r w:rsidRPr="00A35221">
        <w:rPr>
          <w:rFonts w:ascii="Book Antiqua" w:hAnsi="Book Antiqua"/>
          <w:sz w:val="24"/>
          <w:szCs w:val="24"/>
        </w:rPr>
        <w:t>: 42-66 [PMID: 26156216 DOI: 10.1017/S0954422415000037]</w:t>
      </w:r>
    </w:p>
    <w:p w14:paraId="721B5D6F"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44 </w:t>
      </w:r>
      <w:r w:rsidRPr="00A35221">
        <w:rPr>
          <w:rFonts w:ascii="Book Antiqua" w:hAnsi="Book Antiqua"/>
          <w:b/>
          <w:sz w:val="24"/>
          <w:szCs w:val="24"/>
        </w:rPr>
        <w:t>Ríos-Covián D</w:t>
      </w:r>
      <w:r w:rsidRPr="00A35221">
        <w:rPr>
          <w:rFonts w:ascii="Book Antiqua" w:hAnsi="Book Antiqua"/>
          <w:sz w:val="24"/>
          <w:szCs w:val="24"/>
        </w:rPr>
        <w:t xml:space="preserve">, Ruas-Madiedo P, Margolles A, Gueimonde M, de Los Reyes-Gavilán CG, Salazar N. Intestinal Short Chain Fatty Acids and their Link with Diet and Human Health. </w:t>
      </w:r>
      <w:r w:rsidRPr="00A35221">
        <w:rPr>
          <w:rFonts w:ascii="Book Antiqua" w:hAnsi="Book Antiqua"/>
          <w:i/>
          <w:sz w:val="24"/>
          <w:szCs w:val="24"/>
        </w:rPr>
        <w:t>Front Microbiol</w:t>
      </w:r>
      <w:r w:rsidRPr="00A35221">
        <w:rPr>
          <w:rFonts w:ascii="Book Antiqua" w:hAnsi="Book Antiqua"/>
          <w:sz w:val="24"/>
          <w:szCs w:val="24"/>
        </w:rPr>
        <w:t xml:space="preserve"> 2016; </w:t>
      </w:r>
      <w:r w:rsidRPr="00A35221">
        <w:rPr>
          <w:rFonts w:ascii="Book Antiqua" w:hAnsi="Book Antiqua"/>
          <w:b/>
          <w:sz w:val="24"/>
          <w:szCs w:val="24"/>
        </w:rPr>
        <w:t>7</w:t>
      </w:r>
      <w:r w:rsidRPr="00A35221">
        <w:rPr>
          <w:rFonts w:ascii="Book Antiqua" w:hAnsi="Book Antiqua"/>
          <w:sz w:val="24"/>
          <w:szCs w:val="24"/>
        </w:rPr>
        <w:t>: 185 [PMID: 26925050 DOI: 10.3389/fmicb.2016.00185]</w:t>
      </w:r>
    </w:p>
    <w:p w14:paraId="1EDC5546"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45 </w:t>
      </w:r>
      <w:r w:rsidRPr="00A35221">
        <w:rPr>
          <w:rFonts w:ascii="Book Antiqua" w:hAnsi="Book Antiqua"/>
          <w:b/>
          <w:sz w:val="24"/>
          <w:szCs w:val="24"/>
        </w:rPr>
        <w:t>Orel R</w:t>
      </w:r>
      <w:r w:rsidRPr="00A35221">
        <w:rPr>
          <w:rFonts w:ascii="Book Antiqua" w:hAnsi="Book Antiqua"/>
          <w:sz w:val="24"/>
          <w:szCs w:val="24"/>
        </w:rPr>
        <w:t xml:space="preserve">, Kamhi Trop T. Intestinal microbiota, probiotics and prebiotics in inflammatory bowel disease. </w:t>
      </w:r>
      <w:r w:rsidRPr="00A35221">
        <w:rPr>
          <w:rFonts w:ascii="Book Antiqua" w:hAnsi="Book Antiqua"/>
          <w:i/>
          <w:sz w:val="24"/>
          <w:szCs w:val="24"/>
        </w:rPr>
        <w:t>World J Gastroenterol</w:t>
      </w:r>
      <w:r w:rsidRPr="00A35221">
        <w:rPr>
          <w:rFonts w:ascii="Book Antiqua" w:hAnsi="Book Antiqua"/>
          <w:sz w:val="24"/>
          <w:szCs w:val="24"/>
        </w:rPr>
        <w:t xml:space="preserve"> 2014; </w:t>
      </w:r>
      <w:r w:rsidRPr="00A35221">
        <w:rPr>
          <w:rFonts w:ascii="Book Antiqua" w:hAnsi="Book Antiqua"/>
          <w:b/>
          <w:sz w:val="24"/>
          <w:szCs w:val="24"/>
        </w:rPr>
        <w:t>20</w:t>
      </w:r>
      <w:r w:rsidRPr="00A35221">
        <w:rPr>
          <w:rFonts w:ascii="Book Antiqua" w:hAnsi="Book Antiqua"/>
          <w:sz w:val="24"/>
          <w:szCs w:val="24"/>
        </w:rPr>
        <w:t>: 11505-11524 [PMID: 25206258 DOI: 10.3748/wjg.v20.i33.11505]</w:t>
      </w:r>
    </w:p>
    <w:p w14:paraId="05C0324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46 </w:t>
      </w:r>
      <w:r w:rsidRPr="00A35221">
        <w:rPr>
          <w:rFonts w:ascii="Book Antiqua" w:hAnsi="Book Antiqua"/>
          <w:b/>
          <w:sz w:val="24"/>
          <w:szCs w:val="24"/>
        </w:rPr>
        <w:t>Mullish BH</w:t>
      </w:r>
      <w:r w:rsidRPr="00A35221">
        <w:rPr>
          <w:rFonts w:ascii="Book Antiqua" w:hAnsi="Book Antiqua"/>
          <w:sz w:val="24"/>
          <w:szCs w:val="24"/>
        </w:rPr>
        <w:t xml:space="preserve">, McDonald JAK, Pechlivanis A, Allegretti JR, Kao D, Barker GF, Kapila D, Petrof EO, Joyce SA, Gahan CGM, Glegola-Madejska I, </w:t>
      </w:r>
      <w:r w:rsidRPr="00A35221">
        <w:rPr>
          <w:rFonts w:ascii="Book Antiqua" w:hAnsi="Book Antiqua"/>
          <w:sz w:val="24"/>
          <w:szCs w:val="24"/>
        </w:rPr>
        <w:lastRenderedPageBreak/>
        <w:t xml:space="preserve">Williams HRT, Holmes E, Clarke TB, Thursz MR, Marchesi JR. Microbial bile salt hydrolases mediate the efficacy of faecal microbiota transplant in the treatment of recurrent </w:t>
      </w:r>
      <w:r w:rsidRPr="00A35221">
        <w:rPr>
          <w:rFonts w:ascii="Book Antiqua" w:hAnsi="Book Antiqua"/>
          <w:i/>
          <w:sz w:val="24"/>
          <w:szCs w:val="24"/>
        </w:rPr>
        <w:t>Clostridioides difficile</w:t>
      </w:r>
      <w:r w:rsidRPr="00A35221">
        <w:rPr>
          <w:rFonts w:ascii="Book Antiqua" w:hAnsi="Book Antiqua"/>
          <w:sz w:val="24"/>
          <w:szCs w:val="24"/>
        </w:rPr>
        <w:t xml:space="preserve"> infection. </w:t>
      </w:r>
      <w:r w:rsidRPr="00A35221">
        <w:rPr>
          <w:rFonts w:ascii="Book Antiqua" w:hAnsi="Book Antiqua"/>
          <w:i/>
          <w:sz w:val="24"/>
          <w:szCs w:val="24"/>
        </w:rPr>
        <w:t>Gut</w:t>
      </w:r>
      <w:r w:rsidRPr="00A35221">
        <w:rPr>
          <w:rFonts w:ascii="Book Antiqua" w:hAnsi="Book Antiqua"/>
          <w:sz w:val="24"/>
          <w:szCs w:val="24"/>
        </w:rPr>
        <w:t xml:space="preserve"> 2019; </w:t>
      </w:r>
      <w:r w:rsidRPr="00A35221">
        <w:rPr>
          <w:rFonts w:ascii="Book Antiqua" w:hAnsi="Book Antiqua"/>
          <w:b/>
          <w:sz w:val="24"/>
          <w:szCs w:val="24"/>
        </w:rPr>
        <w:t>68</w:t>
      </w:r>
      <w:r w:rsidRPr="00A35221">
        <w:rPr>
          <w:rFonts w:ascii="Book Antiqua" w:hAnsi="Book Antiqua"/>
          <w:sz w:val="24"/>
          <w:szCs w:val="24"/>
        </w:rPr>
        <w:t>: 1791-1800 [PMID: 30816855 DOI: 10.1136/gutjnl-2018-317842]</w:t>
      </w:r>
    </w:p>
    <w:p w14:paraId="39558B16"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47 </w:t>
      </w:r>
      <w:r w:rsidRPr="00A35221">
        <w:rPr>
          <w:rFonts w:ascii="Book Antiqua" w:hAnsi="Book Antiqua"/>
          <w:b/>
          <w:sz w:val="24"/>
          <w:szCs w:val="24"/>
        </w:rPr>
        <w:t>Long SL</w:t>
      </w:r>
      <w:r w:rsidRPr="00A35221">
        <w:rPr>
          <w:rFonts w:ascii="Book Antiqua" w:hAnsi="Book Antiqua"/>
          <w:sz w:val="24"/>
          <w:szCs w:val="24"/>
        </w:rPr>
        <w:t xml:space="preserve">, Gahan CGM, Joyce SA. Interactions between gut bacteria and bile in health and disease. </w:t>
      </w:r>
      <w:r w:rsidRPr="00A35221">
        <w:rPr>
          <w:rFonts w:ascii="Book Antiqua" w:hAnsi="Book Antiqua"/>
          <w:i/>
          <w:sz w:val="24"/>
          <w:szCs w:val="24"/>
        </w:rPr>
        <w:t>Mol Aspects Med</w:t>
      </w:r>
      <w:r w:rsidRPr="00A35221">
        <w:rPr>
          <w:rFonts w:ascii="Book Antiqua" w:hAnsi="Book Antiqua"/>
          <w:sz w:val="24"/>
          <w:szCs w:val="24"/>
        </w:rPr>
        <w:t xml:space="preserve"> 2017; </w:t>
      </w:r>
      <w:r w:rsidRPr="00A35221">
        <w:rPr>
          <w:rFonts w:ascii="Book Antiqua" w:hAnsi="Book Antiqua"/>
          <w:b/>
          <w:sz w:val="24"/>
          <w:szCs w:val="24"/>
        </w:rPr>
        <w:t>56</w:t>
      </w:r>
      <w:r w:rsidRPr="00A35221">
        <w:rPr>
          <w:rFonts w:ascii="Book Antiqua" w:hAnsi="Book Antiqua"/>
          <w:sz w:val="24"/>
          <w:szCs w:val="24"/>
        </w:rPr>
        <w:t>: 54-65 [PMID: 28602676 DOI: 10.1016/j.mam.2017.06.002]</w:t>
      </w:r>
    </w:p>
    <w:p w14:paraId="21C594CC"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48 </w:t>
      </w:r>
      <w:r w:rsidRPr="00A35221">
        <w:rPr>
          <w:rFonts w:ascii="Book Antiqua" w:hAnsi="Book Antiqua"/>
          <w:b/>
          <w:sz w:val="24"/>
          <w:szCs w:val="24"/>
        </w:rPr>
        <w:t>Kuo SM</w:t>
      </w:r>
      <w:r w:rsidRPr="00A35221">
        <w:rPr>
          <w:rFonts w:ascii="Book Antiqua" w:hAnsi="Book Antiqua"/>
          <w:sz w:val="24"/>
          <w:szCs w:val="24"/>
        </w:rPr>
        <w:t xml:space="preserve">, Merhige PM, Hagey LR. The effect of dietary prebiotics and probiotics on body weight, large intestine indices, and fecal bile acid profile in wild type and IL10-/- mice. </w:t>
      </w:r>
      <w:r w:rsidRPr="00A35221">
        <w:rPr>
          <w:rFonts w:ascii="Book Antiqua" w:hAnsi="Book Antiqua"/>
          <w:i/>
          <w:sz w:val="24"/>
          <w:szCs w:val="24"/>
        </w:rPr>
        <w:t>PLoS One</w:t>
      </w:r>
      <w:r w:rsidRPr="00A35221">
        <w:rPr>
          <w:rFonts w:ascii="Book Antiqua" w:hAnsi="Book Antiqua"/>
          <w:sz w:val="24"/>
          <w:szCs w:val="24"/>
        </w:rPr>
        <w:t xml:space="preserve"> 2013; </w:t>
      </w:r>
      <w:r w:rsidRPr="00A35221">
        <w:rPr>
          <w:rFonts w:ascii="Book Antiqua" w:hAnsi="Book Antiqua"/>
          <w:b/>
          <w:sz w:val="24"/>
          <w:szCs w:val="24"/>
        </w:rPr>
        <w:t>8</w:t>
      </w:r>
      <w:r w:rsidRPr="00A35221">
        <w:rPr>
          <w:rFonts w:ascii="Book Antiqua" w:hAnsi="Book Antiqua"/>
          <w:sz w:val="24"/>
          <w:szCs w:val="24"/>
        </w:rPr>
        <w:t>: e60270 [PMID: 23555939 DOI: 10.1371/journal.pone.0060270]</w:t>
      </w:r>
    </w:p>
    <w:p w14:paraId="33EA2CBA"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49 </w:t>
      </w:r>
      <w:r w:rsidRPr="00A35221">
        <w:rPr>
          <w:rFonts w:ascii="Book Antiqua" w:hAnsi="Book Antiqua"/>
          <w:b/>
          <w:sz w:val="24"/>
          <w:szCs w:val="24"/>
        </w:rPr>
        <w:t>Laurell A</w:t>
      </w:r>
      <w:r w:rsidRPr="00A35221">
        <w:rPr>
          <w:rFonts w:ascii="Book Antiqua" w:hAnsi="Book Antiqua"/>
          <w:sz w:val="24"/>
          <w:szCs w:val="24"/>
        </w:rPr>
        <w:t xml:space="preserve">, Sjöberg K. Prebiotics and synbiotics in ulcerative colitis. </w:t>
      </w:r>
      <w:r w:rsidRPr="00A35221">
        <w:rPr>
          <w:rFonts w:ascii="Book Antiqua" w:hAnsi="Book Antiqua"/>
          <w:i/>
          <w:sz w:val="24"/>
          <w:szCs w:val="24"/>
        </w:rPr>
        <w:t>Scand J Gastroenterol</w:t>
      </w:r>
      <w:r w:rsidRPr="00A35221">
        <w:rPr>
          <w:rFonts w:ascii="Book Antiqua" w:hAnsi="Book Antiqua"/>
          <w:sz w:val="24"/>
          <w:szCs w:val="24"/>
        </w:rPr>
        <w:t xml:space="preserve"> 2017; </w:t>
      </w:r>
      <w:r w:rsidRPr="00A35221">
        <w:rPr>
          <w:rFonts w:ascii="Book Antiqua" w:hAnsi="Book Antiqua"/>
          <w:b/>
          <w:sz w:val="24"/>
          <w:szCs w:val="24"/>
        </w:rPr>
        <w:t>52</w:t>
      </w:r>
      <w:r w:rsidRPr="00A35221">
        <w:rPr>
          <w:rFonts w:ascii="Book Antiqua" w:hAnsi="Book Antiqua"/>
          <w:sz w:val="24"/>
          <w:szCs w:val="24"/>
        </w:rPr>
        <w:t>: 477-485 [PMID: 27931127 DOI: 10.1080/00365521.2016.1263680]</w:t>
      </w:r>
    </w:p>
    <w:p w14:paraId="39C2B483"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50 </w:t>
      </w:r>
      <w:r w:rsidRPr="00A35221">
        <w:rPr>
          <w:rFonts w:ascii="Book Antiqua" w:hAnsi="Book Antiqua"/>
          <w:b/>
          <w:sz w:val="24"/>
          <w:szCs w:val="24"/>
        </w:rPr>
        <w:t>Valcheva R</w:t>
      </w:r>
      <w:r w:rsidRPr="00A35221">
        <w:rPr>
          <w:rFonts w:ascii="Book Antiqua" w:hAnsi="Book Antiqua"/>
          <w:sz w:val="24"/>
          <w:szCs w:val="24"/>
        </w:rPr>
        <w:t xml:space="preserve">, Koleva P, Martínez I, Walter J, Gänzle MG, Dieleman LA. Inulin-type fructans improve active ulcerative colitis associated with microbiota changes and increased short-chain fatty acids levels. </w:t>
      </w:r>
      <w:r w:rsidRPr="00A35221">
        <w:rPr>
          <w:rFonts w:ascii="Book Antiqua" w:hAnsi="Book Antiqua"/>
          <w:i/>
          <w:sz w:val="24"/>
          <w:szCs w:val="24"/>
        </w:rPr>
        <w:t>Gut Microbes</w:t>
      </w:r>
      <w:r w:rsidRPr="00A35221">
        <w:rPr>
          <w:rFonts w:ascii="Book Antiqua" w:hAnsi="Book Antiqua"/>
          <w:sz w:val="24"/>
          <w:szCs w:val="24"/>
        </w:rPr>
        <w:t xml:space="preserve"> 2019; </w:t>
      </w:r>
      <w:r w:rsidRPr="00A35221">
        <w:rPr>
          <w:rFonts w:ascii="Book Antiqua" w:hAnsi="Book Antiqua"/>
          <w:b/>
          <w:sz w:val="24"/>
          <w:szCs w:val="24"/>
        </w:rPr>
        <w:t>10</w:t>
      </w:r>
      <w:r w:rsidRPr="00A35221">
        <w:rPr>
          <w:rFonts w:ascii="Book Antiqua" w:hAnsi="Book Antiqua"/>
          <w:sz w:val="24"/>
          <w:szCs w:val="24"/>
        </w:rPr>
        <w:t>: 334-357 [PMID: 30395776 DOI: 10.1080/19490976.2018.1526583]</w:t>
      </w:r>
    </w:p>
    <w:p w14:paraId="7D93D05D"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51 </w:t>
      </w:r>
      <w:r w:rsidRPr="00A35221">
        <w:rPr>
          <w:rFonts w:ascii="Book Antiqua" w:hAnsi="Book Antiqua"/>
          <w:b/>
          <w:sz w:val="24"/>
          <w:szCs w:val="24"/>
        </w:rPr>
        <w:t>Cai Y</w:t>
      </w:r>
      <w:r w:rsidRPr="00A35221">
        <w:rPr>
          <w:rFonts w:ascii="Book Antiqua" w:hAnsi="Book Antiqua"/>
          <w:sz w:val="24"/>
          <w:szCs w:val="24"/>
        </w:rPr>
        <w:t xml:space="preserve">, Liu W, Lin Y, Zhang S, Zou B, Xiao D, Lin L, Zhong Y, Zheng H, Liao Q, Xie Z. Compound polysaccharides ameliorate experimental colitis by modulating gut microbiota composition and function. </w:t>
      </w:r>
      <w:r w:rsidRPr="00A35221">
        <w:rPr>
          <w:rFonts w:ascii="Book Antiqua" w:hAnsi="Book Antiqua"/>
          <w:i/>
          <w:sz w:val="24"/>
          <w:szCs w:val="24"/>
        </w:rPr>
        <w:t>J Gastroenterol Hepatol</w:t>
      </w:r>
      <w:r w:rsidRPr="00A35221">
        <w:rPr>
          <w:rFonts w:ascii="Book Antiqua" w:hAnsi="Book Antiqua"/>
          <w:sz w:val="24"/>
          <w:szCs w:val="24"/>
        </w:rPr>
        <w:t xml:space="preserve"> 2019; </w:t>
      </w:r>
      <w:r w:rsidRPr="00A35221">
        <w:rPr>
          <w:rFonts w:ascii="Book Antiqua" w:hAnsi="Book Antiqua"/>
          <w:b/>
          <w:sz w:val="24"/>
          <w:szCs w:val="24"/>
        </w:rPr>
        <w:t>34</w:t>
      </w:r>
      <w:r w:rsidRPr="00A35221">
        <w:rPr>
          <w:rFonts w:ascii="Book Antiqua" w:hAnsi="Book Antiqua"/>
          <w:sz w:val="24"/>
          <w:szCs w:val="24"/>
        </w:rPr>
        <w:t>: 1554-1562 [PMID: 30589960 DOI: 10.1111/jgh.14583]</w:t>
      </w:r>
    </w:p>
    <w:p w14:paraId="2AAD8AA1"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52 </w:t>
      </w:r>
      <w:r w:rsidRPr="00A35221">
        <w:rPr>
          <w:rFonts w:ascii="Book Antiqua" w:hAnsi="Book Antiqua"/>
          <w:b/>
          <w:sz w:val="24"/>
          <w:szCs w:val="24"/>
        </w:rPr>
        <w:t>Ferenczi S</w:t>
      </w:r>
      <w:r w:rsidRPr="00A35221">
        <w:rPr>
          <w:rFonts w:ascii="Book Antiqua" w:hAnsi="Book Antiqua"/>
          <w:sz w:val="24"/>
          <w:szCs w:val="24"/>
        </w:rPr>
        <w:t xml:space="preserve">, Szegi K, Winkler Z, Barna T, Kovács KJ. Oligomannan Prebiotic Attenuates Immunological, Clinical and Behavioral Symptoms in Mouse Model of Inflammatory Bowel Disease. </w:t>
      </w:r>
      <w:r w:rsidRPr="00A35221">
        <w:rPr>
          <w:rFonts w:ascii="Book Antiqua" w:hAnsi="Book Antiqua"/>
          <w:i/>
          <w:sz w:val="24"/>
          <w:szCs w:val="24"/>
        </w:rPr>
        <w:t>Sci Rep</w:t>
      </w:r>
      <w:r w:rsidRPr="00A35221">
        <w:rPr>
          <w:rFonts w:ascii="Book Antiqua" w:hAnsi="Book Antiqua"/>
          <w:sz w:val="24"/>
          <w:szCs w:val="24"/>
        </w:rPr>
        <w:t xml:space="preserve"> 2016; </w:t>
      </w:r>
      <w:r w:rsidRPr="00A35221">
        <w:rPr>
          <w:rFonts w:ascii="Book Antiqua" w:hAnsi="Book Antiqua"/>
          <w:b/>
          <w:sz w:val="24"/>
          <w:szCs w:val="24"/>
        </w:rPr>
        <w:t>6</w:t>
      </w:r>
      <w:r w:rsidRPr="00A35221">
        <w:rPr>
          <w:rFonts w:ascii="Book Antiqua" w:hAnsi="Book Antiqua"/>
          <w:sz w:val="24"/>
          <w:szCs w:val="24"/>
        </w:rPr>
        <w:t>: 34132 [PMID: 27658624 DOI: 10.1038/srep34132]</w:t>
      </w:r>
    </w:p>
    <w:p w14:paraId="5EAC0C4B"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53 </w:t>
      </w:r>
      <w:r w:rsidRPr="00A35221">
        <w:rPr>
          <w:rFonts w:ascii="Book Antiqua" w:hAnsi="Book Antiqua"/>
          <w:b/>
          <w:sz w:val="24"/>
          <w:szCs w:val="24"/>
        </w:rPr>
        <w:t>Hedin CR</w:t>
      </w:r>
      <w:r w:rsidRPr="00A35221">
        <w:rPr>
          <w:rFonts w:ascii="Book Antiqua" w:hAnsi="Book Antiqua"/>
          <w:sz w:val="24"/>
          <w:szCs w:val="24"/>
        </w:rPr>
        <w:t xml:space="preserve">, Mullard M, Sharratt E, Jansen C, Sanderson JD, Shirlaw P, Howe LC, Djemal S, Stagg AJ, Lindsay JO, Whelan K. Probiotic and prebiotic use in patients with inflammatory bowel disease: a case-control study. </w:t>
      </w:r>
      <w:r w:rsidRPr="00A35221">
        <w:rPr>
          <w:rFonts w:ascii="Book Antiqua" w:hAnsi="Book Antiqua"/>
          <w:i/>
          <w:sz w:val="24"/>
          <w:szCs w:val="24"/>
        </w:rPr>
        <w:t>Inflamm Bowel Dis</w:t>
      </w:r>
      <w:r w:rsidRPr="00A35221">
        <w:rPr>
          <w:rFonts w:ascii="Book Antiqua" w:hAnsi="Book Antiqua"/>
          <w:sz w:val="24"/>
          <w:szCs w:val="24"/>
        </w:rPr>
        <w:t xml:space="preserve"> 2010; </w:t>
      </w:r>
      <w:r w:rsidRPr="00A35221">
        <w:rPr>
          <w:rFonts w:ascii="Book Antiqua" w:hAnsi="Book Antiqua"/>
          <w:b/>
          <w:sz w:val="24"/>
          <w:szCs w:val="24"/>
        </w:rPr>
        <w:t>16</w:t>
      </w:r>
      <w:r w:rsidRPr="00A35221">
        <w:rPr>
          <w:rFonts w:ascii="Book Antiqua" w:hAnsi="Book Antiqua"/>
          <w:sz w:val="24"/>
          <w:szCs w:val="24"/>
        </w:rPr>
        <w:t>: 2099-2108 [PMID: 20848469 DOI: 10.1002/ibd.21286]</w:t>
      </w:r>
    </w:p>
    <w:p w14:paraId="09606FDE"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lastRenderedPageBreak/>
        <w:t xml:space="preserve">54 </w:t>
      </w:r>
      <w:r w:rsidRPr="00A35221">
        <w:rPr>
          <w:rFonts w:ascii="Book Antiqua" w:hAnsi="Book Antiqua"/>
          <w:b/>
          <w:sz w:val="24"/>
          <w:szCs w:val="24"/>
        </w:rPr>
        <w:t>Koleva PT</w:t>
      </w:r>
      <w:r w:rsidRPr="00A35221">
        <w:rPr>
          <w:rFonts w:ascii="Book Antiqua" w:hAnsi="Book Antiqua"/>
          <w:sz w:val="24"/>
          <w:szCs w:val="24"/>
        </w:rPr>
        <w:t xml:space="preserve">, Valcheva RS, Sun X, Gänzle MG, Dieleman LA. Inulin and fructo-oligosaccharides have divergent effects on colitis and commensal microbiota in HLA-B27 transgenic rats. </w:t>
      </w:r>
      <w:r w:rsidRPr="00A35221">
        <w:rPr>
          <w:rFonts w:ascii="Book Antiqua" w:hAnsi="Book Antiqua"/>
          <w:i/>
          <w:sz w:val="24"/>
          <w:szCs w:val="24"/>
        </w:rPr>
        <w:t>Br J Nutr</w:t>
      </w:r>
      <w:r w:rsidRPr="00A35221">
        <w:rPr>
          <w:rFonts w:ascii="Book Antiqua" w:hAnsi="Book Antiqua"/>
          <w:sz w:val="24"/>
          <w:szCs w:val="24"/>
        </w:rPr>
        <w:t xml:space="preserve"> 2012; </w:t>
      </w:r>
      <w:r w:rsidRPr="00A35221">
        <w:rPr>
          <w:rFonts w:ascii="Book Antiqua" w:hAnsi="Book Antiqua"/>
          <w:b/>
          <w:sz w:val="24"/>
          <w:szCs w:val="24"/>
        </w:rPr>
        <w:t>108</w:t>
      </w:r>
      <w:r w:rsidRPr="00A35221">
        <w:rPr>
          <w:rFonts w:ascii="Book Antiqua" w:hAnsi="Book Antiqua"/>
          <w:sz w:val="24"/>
          <w:szCs w:val="24"/>
        </w:rPr>
        <w:t>: 1633-1643 [PMID: 22243836 DOI: 10.1017/S0007114511007203]</w:t>
      </w:r>
    </w:p>
    <w:p w14:paraId="53B04A39"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55 </w:t>
      </w:r>
      <w:r w:rsidRPr="00A35221">
        <w:rPr>
          <w:rFonts w:ascii="Book Antiqua" w:hAnsi="Book Antiqua"/>
          <w:b/>
          <w:sz w:val="24"/>
          <w:szCs w:val="24"/>
        </w:rPr>
        <w:t>Rufino MN</w:t>
      </w:r>
      <w:r w:rsidRPr="00A35221">
        <w:rPr>
          <w:rFonts w:ascii="Book Antiqua" w:hAnsi="Book Antiqua"/>
          <w:sz w:val="24"/>
          <w:szCs w:val="24"/>
        </w:rPr>
        <w:t xml:space="preserve">, Aleixo GFP, Trombine-Batista IE, Giuffrida R, Keller R, Bremer-Neto H. Systematic review and meta-analysis of preclinical trials demonstrate robust beneficial effects of prebiotics in induced inflammatory bowel disease. </w:t>
      </w:r>
      <w:r w:rsidRPr="00A35221">
        <w:rPr>
          <w:rFonts w:ascii="Book Antiqua" w:hAnsi="Book Antiqua"/>
          <w:i/>
          <w:sz w:val="24"/>
          <w:szCs w:val="24"/>
        </w:rPr>
        <w:t>J Nutr Biochem</w:t>
      </w:r>
      <w:r w:rsidRPr="00A35221">
        <w:rPr>
          <w:rFonts w:ascii="Book Antiqua" w:hAnsi="Book Antiqua"/>
          <w:sz w:val="24"/>
          <w:szCs w:val="24"/>
        </w:rPr>
        <w:t xml:space="preserve"> 2018; </w:t>
      </w:r>
      <w:r w:rsidRPr="00A35221">
        <w:rPr>
          <w:rFonts w:ascii="Book Antiqua" w:hAnsi="Book Antiqua"/>
          <w:b/>
          <w:sz w:val="24"/>
          <w:szCs w:val="24"/>
        </w:rPr>
        <w:t>62</w:t>
      </w:r>
      <w:r w:rsidRPr="00A35221">
        <w:rPr>
          <w:rFonts w:ascii="Book Antiqua" w:hAnsi="Book Antiqua"/>
          <w:sz w:val="24"/>
          <w:szCs w:val="24"/>
        </w:rPr>
        <w:t>: 1-8 [PMID: 30053633 DOI: 10.1016/j.jnutbio.2018.05.016]</w:t>
      </w:r>
    </w:p>
    <w:p w14:paraId="2D1C5DDA"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56 </w:t>
      </w:r>
      <w:r w:rsidRPr="00A35221">
        <w:rPr>
          <w:rFonts w:ascii="Book Antiqua" w:hAnsi="Book Antiqua"/>
          <w:b/>
          <w:sz w:val="24"/>
          <w:szCs w:val="24"/>
        </w:rPr>
        <w:t>Schroeder BO</w:t>
      </w:r>
      <w:r w:rsidRPr="00A35221">
        <w:rPr>
          <w:rFonts w:ascii="Book Antiqua" w:hAnsi="Book Antiqua"/>
          <w:sz w:val="24"/>
          <w:szCs w:val="24"/>
        </w:rPr>
        <w:t xml:space="preserve">, Birchenough GMH, Ståhlman M, Arike L, Johansson MEV, Hansson GC, Bäckhed F. Bifidobacteria or Fiber Protects against Diet-Induced Microbiota-Mediated Colonic Mucus Deterioration. </w:t>
      </w:r>
      <w:r w:rsidRPr="00A35221">
        <w:rPr>
          <w:rFonts w:ascii="Book Antiqua" w:hAnsi="Book Antiqua"/>
          <w:i/>
          <w:sz w:val="24"/>
          <w:szCs w:val="24"/>
        </w:rPr>
        <w:t>Cell Host Microbe</w:t>
      </w:r>
      <w:r w:rsidRPr="00A35221">
        <w:rPr>
          <w:rFonts w:ascii="Book Antiqua" w:hAnsi="Book Antiqua"/>
          <w:sz w:val="24"/>
          <w:szCs w:val="24"/>
        </w:rPr>
        <w:t xml:space="preserve"> 2018; </w:t>
      </w:r>
      <w:r w:rsidRPr="00A35221">
        <w:rPr>
          <w:rFonts w:ascii="Book Antiqua" w:hAnsi="Book Antiqua"/>
          <w:b/>
          <w:sz w:val="24"/>
          <w:szCs w:val="24"/>
        </w:rPr>
        <w:t>23</w:t>
      </w:r>
      <w:r w:rsidRPr="00A35221">
        <w:rPr>
          <w:rFonts w:ascii="Book Antiqua" w:hAnsi="Book Antiqua"/>
          <w:sz w:val="24"/>
          <w:szCs w:val="24"/>
        </w:rPr>
        <w:t>: 27-40.e7 [PMID: 29276171 DOI: 10.1016/j.chom.2017.11.004]</w:t>
      </w:r>
    </w:p>
    <w:p w14:paraId="34493250"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57 </w:t>
      </w:r>
      <w:r w:rsidRPr="00A35221">
        <w:rPr>
          <w:rFonts w:ascii="Book Antiqua" w:hAnsi="Book Antiqua"/>
          <w:b/>
          <w:sz w:val="24"/>
          <w:szCs w:val="24"/>
        </w:rPr>
        <w:t>Singh V</w:t>
      </w:r>
      <w:r w:rsidRPr="00A35221">
        <w:rPr>
          <w:rFonts w:ascii="Book Antiqua" w:hAnsi="Book Antiqua"/>
          <w:sz w:val="24"/>
          <w:szCs w:val="24"/>
        </w:rPr>
        <w:t xml:space="preserve">, Yeoh BS, Walker RE, Xiao X, Saha P, Golonka RM, Cai J, Bretin ACA, Cheng X, Liu Q, Flythe MD, Chassaing B, Shearer GC, Patterson AD, Gewirtz AT, Vijay-Kumar M. Microbiota fermentation-NLRP3 axis shapes the impact of dietary fibres on intestinal inflammation. </w:t>
      </w:r>
      <w:r w:rsidRPr="00A35221">
        <w:rPr>
          <w:rFonts w:ascii="Book Antiqua" w:hAnsi="Book Antiqua"/>
          <w:i/>
          <w:sz w:val="24"/>
          <w:szCs w:val="24"/>
        </w:rPr>
        <w:t>Gut</w:t>
      </w:r>
      <w:r w:rsidRPr="00A35221">
        <w:rPr>
          <w:rFonts w:ascii="Book Antiqua" w:hAnsi="Book Antiqua"/>
          <w:sz w:val="24"/>
          <w:szCs w:val="24"/>
        </w:rPr>
        <w:t xml:space="preserve"> 2019; </w:t>
      </w:r>
      <w:r w:rsidRPr="00A35221">
        <w:rPr>
          <w:rFonts w:ascii="Book Antiqua" w:hAnsi="Book Antiqua"/>
          <w:b/>
          <w:sz w:val="24"/>
          <w:szCs w:val="24"/>
        </w:rPr>
        <w:t>68</w:t>
      </w:r>
      <w:r w:rsidRPr="00A35221">
        <w:rPr>
          <w:rFonts w:ascii="Book Antiqua" w:hAnsi="Book Antiqua"/>
          <w:sz w:val="24"/>
          <w:szCs w:val="24"/>
        </w:rPr>
        <w:t>: 1801-1812 [PMID: 30670576 DOI: 10.1136/gutjnl-2018-316250]</w:t>
      </w:r>
    </w:p>
    <w:p w14:paraId="771BF0CA"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58 </w:t>
      </w:r>
      <w:r w:rsidRPr="00A35221">
        <w:rPr>
          <w:rFonts w:ascii="Book Antiqua" w:hAnsi="Book Antiqua"/>
          <w:b/>
          <w:sz w:val="24"/>
          <w:szCs w:val="24"/>
        </w:rPr>
        <w:t>Shanahan F</w:t>
      </w:r>
      <w:r w:rsidRPr="00A35221">
        <w:rPr>
          <w:rFonts w:ascii="Book Antiqua" w:hAnsi="Book Antiqua"/>
          <w:sz w:val="24"/>
          <w:szCs w:val="24"/>
        </w:rPr>
        <w:t xml:space="preserve">, Quigley EM. Manipulation of the microbiota for treatment of IBS and IBD-challenges and controversies. </w:t>
      </w:r>
      <w:r w:rsidRPr="00A35221">
        <w:rPr>
          <w:rFonts w:ascii="Book Antiqua" w:hAnsi="Book Antiqua"/>
          <w:i/>
          <w:sz w:val="24"/>
          <w:szCs w:val="24"/>
        </w:rPr>
        <w:t>Gastroenterology</w:t>
      </w:r>
      <w:r w:rsidRPr="00A35221">
        <w:rPr>
          <w:rFonts w:ascii="Book Antiqua" w:hAnsi="Book Antiqua"/>
          <w:sz w:val="24"/>
          <w:szCs w:val="24"/>
        </w:rPr>
        <w:t xml:space="preserve"> 2014; </w:t>
      </w:r>
      <w:r w:rsidRPr="00A35221">
        <w:rPr>
          <w:rFonts w:ascii="Book Antiqua" w:hAnsi="Book Antiqua"/>
          <w:b/>
          <w:sz w:val="24"/>
          <w:szCs w:val="24"/>
        </w:rPr>
        <w:t>146</w:t>
      </w:r>
      <w:r w:rsidRPr="00A35221">
        <w:rPr>
          <w:rFonts w:ascii="Book Antiqua" w:hAnsi="Book Antiqua"/>
          <w:sz w:val="24"/>
          <w:szCs w:val="24"/>
        </w:rPr>
        <w:t>: 1554-1563 [PMID: 24486051 DOI: 10.1053/j.gastro.2014.01.050]</w:t>
      </w:r>
    </w:p>
    <w:p w14:paraId="05F16B66"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59 </w:t>
      </w:r>
      <w:r w:rsidRPr="00A35221">
        <w:rPr>
          <w:rFonts w:ascii="Book Antiqua" w:hAnsi="Book Antiqua"/>
          <w:b/>
          <w:sz w:val="24"/>
          <w:szCs w:val="24"/>
        </w:rPr>
        <w:t>Turse EP</w:t>
      </w:r>
      <w:r w:rsidRPr="00A35221">
        <w:rPr>
          <w:rFonts w:ascii="Book Antiqua" w:hAnsi="Book Antiqua"/>
          <w:sz w:val="24"/>
          <w:szCs w:val="24"/>
        </w:rPr>
        <w:t xml:space="preserve">, Dailey FE, Ghouri YA, Tahan V. Fecal microbiota transplantation donation: the gift that keeps on giving. </w:t>
      </w:r>
      <w:r w:rsidRPr="00A35221">
        <w:rPr>
          <w:rFonts w:ascii="Book Antiqua" w:hAnsi="Book Antiqua"/>
          <w:i/>
          <w:sz w:val="24"/>
          <w:szCs w:val="24"/>
        </w:rPr>
        <w:t>Curr Opin Pharmacol</w:t>
      </w:r>
      <w:r w:rsidRPr="00A35221">
        <w:rPr>
          <w:rFonts w:ascii="Book Antiqua" w:hAnsi="Book Antiqua"/>
          <w:sz w:val="24"/>
          <w:szCs w:val="24"/>
        </w:rPr>
        <w:t xml:space="preserve"> 2019; </w:t>
      </w:r>
      <w:r w:rsidRPr="00A35221">
        <w:rPr>
          <w:rFonts w:ascii="Book Antiqua" w:hAnsi="Book Antiqua"/>
          <w:b/>
          <w:sz w:val="24"/>
          <w:szCs w:val="24"/>
        </w:rPr>
        <w:t>49</w:t>
      </w:r>
      <w:r w:rsidRPr="00A35221">
        <w:rPr>
          <w:rFonts w:ascii="Book Antiqua" w:hAnsi="Book Antiqua"/>
          <w:sz w:val="24"/>
          <w:szCs w:val="24"/>
        </w:rPr>
        <w:t>: 24-28 [PMID: 31085417 DOI: 10.1016/j.coph.2019.04.009]</w:t>
      </w:r>
    </w:p>
    <w:p w14:paraId="19B1DED4" w14:textId="40242935"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60 </w:t>
      </w:r>
      <w:r w:rsidR="00937287" w:rsidRPr="00A35221">
        <w:rPr>
          <w:rFonts w:ascii="Book Antiqua" w:hAnsi="Book Antiqua"/>
          <w:b/>
          <w:sz w:val="24"/>
          <w:szCs w:val="24"/>
        </w:rPr>
        <w:t xml:space="preserve">Eiseman </w:t>
      </w:r>
      <w:r w:rsidRPr="00A35221">
        <w:rPr>
          <w:rFonts w:ascii="Book Antiqua" w:hAnsi="Book Antiqua"/>
          <w:b/>
          <w:sz w:val="24"/>
          <w:szCs w:val="24"/>
        </w:rPr>
        <w:t>B</w:t>
      </w:r>
      <w:r w:rsidRPr="00A35221">
        <w:rPr>
          <w:rFonts w:ascii="Book Antiqua" w:hAnsi="Book Antiqua"/>
          <w:sz w:val="24"/>
          <w:szCs w:val="24"/>
        </w:rPr>
        <w:t xml:space="preserve">, </w:t>
      </w:r>
      <w:r w:rsidR="00937287" w:rsidRPr="00A35221">
        <w:rPr>
          <w:rFonts w:ascii="Book Antiqua" w:hAnsi="Book Antiqua"/>
          <w:sz w:val="24"/>
          <w:szCs w:val="24"/>
        </w:rPr>
        <w:t xml:space="preserve">Silen </w:t>
      </w:r>
      <w:r w:rsidRPr="00A35221">
        <w:rPr>
          <w:rFonts w:ascii="Book Antiqua" w:hAnsi="Book Antiqua"/>
          <w:sz w:val="24"/>
          <w:szCs w:val="24"/>
        </w:rPr>
        <w:t xml:space="preserve">W, </w:t>
      </w:r>
      <w:r w:rsidR="00937287" w:rsidRPr="00A35221">
        <w:rPr>
          <w:rFonts w:ascii="Book Antiqua" w:hAnsi="Book Antiqua"/>
          <w:sz w:val="24"/>
          <w:szCs w:val="24"/>
        </w:rPr>
        <w:t xml:space="preserve">Bascom </w:t>
      </w:r>
      <w:r w:rsidRPr="00A35221">
        <w:rPr>
          <w:rFonts w:ascii="Book Antiqua" w:hAnsi="Book Antiqua"/>
          <w:sz w:val="24"/>
          <w:szCs w:val="24"/>
        </w:rPr>
        <w:t xml:space="preserve">GS, </w:t>
      </w:r>
      <w:r w:rsidR="00937287" w:rsidRPr="00A35221">
        <w:rPr>
          <w:rFonts w:ascii="Book Antiqua" w:hAnsi="Book Antiqua"/>
          <w:sz w:val="24"/>
          <w:szCs w:val="24"/>
        </w:rPr>
        <w:t xml:space="preserve">Kauvar </w:t>
      </w:r>
      <w:r w:rsidRPr="00A35221">
        <w:rPr>
          <w:rFonts w:ascii="Book Antiqua" w:hAnsi="Book Antiqua"/>
          <w:sz w:val="24"/>
          <w:szCs w:val="24"/>
        </w:rPr>
        <w:t xml:space="preserve">AJ. Fecal enema as an adjunct in the treatment of pseudomembranous enterocolitis. </w:t>
      </w:r>
      <w:r w:rsidRPr="00A35221">
        <w:rPr>
          <w:rFonts w:ascii="Book Antiqua" w:hAnsi="Book Antiqua"/>
          <w:i/>
          <w:sz w:val="24"/>
          <w:szCs w:val="24"/>
        </w:rPr>
        <w:t>Surgery</w:t>
      </w:r>
      <w:r w:rsidRPr="00A35221">
        <w:rPr>
          <w:rFonts w:ascii="Book Antiqua" w:hAnsi="Book Antiqua"/>
          <w:sz w:val="24"/>
          <w:szCs w:val="24"/>
        </w:rPr>
        <w:t xml:space="preserve"> 1958; </w:t>
      </w:r>
      <w:r w:rsidRPr="00A35221">
        <w:rPr>
          <w:rFonts w:ascii="Book Antiqua" w:hAnsi="Book Antiqua"/>
          <w:b/>
          <w:sz w:val="24"/>
          <w:szCs w:val="24"/>
        </w:rPr>
        <w:t>44</w:t>
      </w:r>
      <w:r w:rsidRPr="00A35221">
        <w:rPr>
          <w:rFonts w:ascii="Book Antiqua" w:hAnsi="Book Antiqua"/>
          <w:sz w:val="24"/>
          <w:szCs w:val="24"/>
        </w:rPr>
        <w:t>: 854-859 [PMID: 13592638]</w:t>
      </w:r>
    </w:p>
    <w:p w14:paraId="57BE3C63"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61 </w:t>
      </w:r>
      <w:r w:rsidRPr="00A35221">
        <w:rPr>
          <w:rFonts w:ascii="Book Antiqua" w:hAnsi="Book Antiqua"/>
          <w:b/>
          <w:sz w:val="24"/>
          <w:szCs w:val="24"/>
        </w:rPr>
        <w:t>Guery B</w:t>
      </w:r>
      <w:r w:rsidRPr="00A35221">
        <w:rPr>
          <w:rFonts w:ascii="Book Antiqua" w:hAnsi="Book Antiqua"/>
          <w:sz w:val="24"/>
          <w:szCs w:val="24"/>
        </w:rPr>
        <w:t xml:space="preserve">, Galperine T, Barbut F. </w:t>
      </w:r>
      <w:r w:rsidRPr="00A35221">
        <w:rPr>
          <w:rFonts w:ascii="Book Antiqua" w:hAnsi="Book Antiqua"/>
          <w:i/>
          <w:sz w:val="24"/>
          <w:szCs w:val="24"/>
        </w:rPr>
        <w:t>Clostridioides difficile</w:t>
      </w:r>
      <w:r w:rsidRPr="00A35221">
        <w:rPr>
          <w:rFonts w:ascii="Book Antiqua" w:hAnsi="Book Antiqua"/>
          <w:sz w:val="24"/>
          <w:szCs w:val="24"/>
        </w:rPr>
        <w:t xml:space="preserve">: diagnosis and treatments. </w:t>
      </w:r>
      <w:r w:rsidRPr="00A35221">
        <w:rPr>
          <w:rFonts w:ascii="Book Antiqua" w:hAnsi="Book Antiqua"/>
          <w:i/>
          <w:sz w:val="24"/>
          <w:szCs w:val="24"/>
        </w:rPr>
        <w:t>BMJ</w:t>
      </w:r>
      <w:r w:rsidRPr="00A35221">
        <w:rPr>
          <w:rFonts w:ascii="Book Antiqua" w:hAnsi="Book Antiqua"/>
          <w:sz w:val="24"/>
          <w:szCs w:val="24"/>
        </w:rPr>
        <w:t xml:space="preserve"> 2019; </w:t>
      </w:r>
      <w:r w:rsidRPr="00A35221">
        <w:rPr>
          <w:rFonts w:ascii="Book Antiqua" w:hAnsi="Book Antiqua"/>
          <w:b/>
          <w:sz w:val="24"/>
          <w:szCs w:val="24"/>
        </w:rPr>
        <w:t>366</w:t>
      </w:r>
      <w:r w:rsidRPr="00A35221">
        <w:rPr>
          <w:rFonts w:ascii="Book Antiqua" w:hAnsi="Book Antiqua"/>
          <w:sz w:val="24"/>
          <w:szCs w:val="24"/>
        </w:rPr>
        <w:t>: l4609 [PMID: 31431428 DOI: 10.1136/bmj.l4609]</w:t>
      </w:r>
    </w:p>
    <w:p w14:paraId="381F85D8"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62 </w:t>
      </w:r>
      <w:r w:rsidRPr="00A35221">
        <w:rPr>
          <w:rFonts w:ascii="Book Antiqua" w:hAnsi="Book Antiqua"/>
          <w:b/>
          <w:sz w:val="24"/>
          <w:szCs w:val="24"/>
        </w:rPr>
        <w:t>Kumar V</w:t>
      </w:r>
      <w:r w:rsidRPr="00A35221">
        <w:rPr>
          <w:rFonts w:ascii="Book Antiqua" w:hAnsi="Book Antiqua"/>
          <w:sz w:val="24"/>
          <w:szCs w:val="24"/>
        </w:rPr>
        <w:t xml:space="preserve">, Fischer M. Expert opinion on fecal microbiota transplantation for the treatment of </w:t>
      </w:r>
      <w:r w:rsidRPr="00A35221">
        <w:rPr>
          <w:rFonts w:ascii="Book Antiqua" w:hAnsi="Book Antiqua"/>
          <w:i/>
          <w:sz w:val="24"/>
          <w:szCs w:val="24"/>
        </w:rPr>
        <w:t>Clostridioides difficile</w:t>
      </w:r>
      <w:r w:rsidRPr="00A35221">
        <w:rPr>
          <w:rFonts w:ascii="Book Antiqua" w:hAnsi="Book Antiqua"/>
          <w:sz w:val="24"/>
          <w:szCs w:val="24"/>
        </w:rPr>
        <w:t xml:space="preserve"> infection and beyond. </w:t>
      </w:r>
      <w:r w:rsidRPr="00A35221">
        <w:rPr>
          <w:rFonts w:ascii="Book Antiqua" w:hAnsi="Book Antiqua"/>
          <w:i/>
          <w:sz w:val="24"/>
          <w:szCs w:val="24"/>
        </w:rPr>
        <w:t xml:space="preserve">Expert Opin </w:t>
      </w:r>
      <w:r w:rsidRPr="00A35221">
        <w:rPr>
          <w:rFonts w:ascii="Book Antiqua" w:hAnsi="Book Antiqua"/>
          <w:i/>
          <w:sz w:val="24"/>
          <w:szCs w:val="24"/>
        </w:rPr>
        <w:lastRenderedPageBreak/>
        <w:t>Biol Ther</w:t>
      </w:r>
      <w:r w:rsidRPr="00A35221">
        <w:rPr>
          <w:rFonts w:ascii="Book Antiqua" w:hAnsi="Book Antiqua"/>
          <w:sz w:val="24"/>
          <w:szCs w:val="24"/>
        </w:rPr>
        <w:t xml:space="preserve"> 2020; </w:t>
      </w:r>
      <w:r w:rsidRPr="00A35221">
        <w:rPr>
          <w:rFonts w:ascii="Book Antiqua" w:hAnsi="Book Antiqua"/>
          <w:b/>
          <w:sz w:val="24"/>
          <w:szCs w:val="24"/>
        </w:rPr>
        <w:t>20</w:t>
      </w:r>
      <w:r w:rsidRPr="00A35221">
        <w:rPr>
          <w:rFonts w:ascii="Book Antiqua" w:hAnsi="Book Antiqua"/>
          <w:sz w:val="24"/>
          <w:szCs w:val="24"/>
        </w:rPr>
        <w:t>: 73-81 [PMID: 31690143 DOI: 10.1080/14712598.2020.1689952]</w:t>
      </w:r>
    </w:p>
    <w:p w14:paraId="2C5E8E2E"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63 </w:t>
      </w:r>
      <w:r w:rsidRPr="00A35221">
        <w:rPr>
          <w:rFonts w:ascii="Book Antiqua" w:hAnsi="Book Antiqua"/>
          <w:b/>
          <w:sz w:val="24"/>
          <w:szCs w:val="24"/>
        </w:rPr>
        <w:t>Smits LP</w:t>
      </w:r>
      <w:r w:rsidRPr="00A35221">
        <w:rPr>
          <w:rFonts w:ascii="Book Antiqua" w:hAnsi="Book Antiqua"/>
          <w:sz w:val="24"/>
          <w:szCs w:val="24"/>
        </w:rPr>
        <w:t xml:space="preserve">, Bouter KE, de Vos WM, Borody TJ, Nieuwdorp M. Therapeutic potential of fecal microbiota transplantation. </w:t>
      </w:r>
      <w:r w:rsidRPr="00A35221">
        <w:rPr>
          <w:rFonts w:ascii="Book Antiqua" w:hAnsi="Book Antiqua"/>
          <w:i/>
          <w:sz w:val="24"/>
          <w:szCs w:val="24"/>
        </w:rPr>
        <w:t>Gastroenterology</w:t>
      </w:r>
      <w:r w:rsidRPr="00A35221">
        <w:rPr>
          <w:rFonts w:ascii="Book Antiqua" w:hAnsi="Book Antiqua"/>
          <w:sz w:val="24"/>
          <w:szCs w:val="24"/>
        </w:rPr>
        <w:t xml:space="preserve"> 2013; </w:t>
      </w:r>
      <w:r w:rsidRPr="00A35221">
        <w:rPr>
          <w:rFonts w:ascii="Book Antiqua" w:hAnsi="Book Antiqua"/>
          <w:b/>
          <w:sz w:val="24"/>
          <w:szCs w:val="24"/>
        </w:rPr>
        <w:t>145</w:t>
      </w:r>
      <w:r w:rsidRPr="00A35221">
        <w:rPr>
          <w:rFonts w:ascii="Book Antiqua" w:hAnsi="Book Antiqua"/>
          <w:sz w:val="24"/>
          <w:szCs w:val="24"/>
        </w:rPr>
        <w:t>: 946-953 [PMID: 24018052 DOI: 10.1053/j.gastro.2013.08.058]</w:t>
      </w:r>
    </w:p>
    <w:p w14:paraId="428144F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64 </w:t>
      </w:r>
      <w:r w:rsidRPr="00A35221">
        <w:rPr>
          <w:rFonts w:ascii="Book Antiqua" w:hAnsi="Book Antiqua"/>
          <w:b/>
          <w:sz w:val="24"/>
          <w:szCs w:val="24"/>
        </w:rPr>
        <w:t>Bennet JD</w:t>
      </w:r>
      <w:r w:rsidRPr="00A35221">
        <w:rPr>
          <w:rFonts w:ascii="Book Antiqua" w:hAnsi="Book Antiqua"/>
          <w:sz w:val="24"/>
          <w:szCs w:val="24"/>
        </w:rPr>
        <w:t xml:space="preserve">, Brinkman M. Treatment of ulcerative colitis by implantation of normal colonic flora. </w:t>
      </w:r>
      <w:r w:rsidRPr="00A35221">
        <w:rPr>
          <w:rFonts w:ascii="Book Antiqua" w:hAnsi="Book Antiqua"/>
          <w:i/>
          <w:sz w:val="24"/>
          <w:szCs w:val="24"/>
        </w:rPr>
        <w:t>Lancet</w:t>
      </w:r>
      <w:r w:rsidRPr="00A35221">
        <w:rPr>
          <w:rFonts w:ascii="Book Antiqua" w:hAnsi="Book Antiqua"/>
          <w:sz w:val="24"/>
          <w:szCs w:val="24"/>
        </w:rPr>
        <w:t xml:space="preserve"> 1989; </w:t>
      </w:r>
      <w:r w:rsidRPr="00A35221">
        <w:rPr>
          <w:rFonts w:ascii="Book Antiqua" w:hAnsi="Book Antiqua"/>
          <w:b/>
          <w:sz w:val="24"/>
          <w:szCs w:val="24"/>
        </w:rPr>
        <w:t>1</w:t>
      </w:r>
      <w:r w:rsidRPr="00A35221">
        <w:rPr>
          <w:rFonts w:ascii="Book Antiqua" w:hAnsi="Book Antiqua"/>
          <w:sz w:val="24"/>
          <w:szCs w:val="24"/>
        </w:rPr>
        <w:t>: 164 [PMID: 2563083 DOI: 10.1016/s0140-6736(89)91183-5]</w:t>
      </w:r>
    </w:p>
    <w:p w14:paraId="743F91CB"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65 </w:t>
      </w:r>
      <w:r w:rsidRPr="00A35221">
        <w:rPr>
          <w:rFonts w:ascii="Book Antiqua" w:hAnsi="Book Antiqua"/>
          <w:b/>
          <w:sz w:val="24"/>
          <w:szCs w:val="24"/>
        </w:rPr>
        <w:t>Smith MB</w:t>
      </w:r>
      <w:r w:rsidRPr="00A35221">
        <w:rPr>
          <w:rFonts w:ascii="Book Antiqua" w:hAnsi="Book Antiqua"/>
          <w:sz w:val="24"/>
          <w:szCs w:val="24"/>
        </w:rPr>
        <w:t xml:space="preserve">, Kelly C, Alm EJ. Policy: How to regulate faecal transplants. </w:t>
      </w:r>
      <w:r w:rsidRPr="00A35221">
        <w:rPr>
          <w:rFonts w:ascii="Book Antiqua" w:hAnsi="Book Antiqua"/>
          <w:i/>
          <w:sz w:val="24"/>
          <w:szCs w:val="24"/>
        </w:rPr>
        <w:t>Nature</w:t>
      </w:r>
      <w:r w:rsidRPr="00A35221">
        <w:rPr>
          <w:rFonts w:ascii="Book Antiqua" w:hAnsi="Book Antiqua"/>
          <w:sz w:val="24"/>
          <w:szCs w:val="24"/>
        </w:rPr>
        <w:t xml:space="preserve"> 2014; </w:t>
      </w:r>
      <w:r w:rsidRPr="00A35221">
        <w:rPr>
          <w:rFonts w:ascii="Book Antiqua" w:hAnsi="Book Antiqua"/>
          <w:b/>
          <w:sz w:val="24"/>
          <w:szCs w:val="24"/>
        </w:rPr>
        <w:t>506</w:t>
      </w:r>
      <w:r w:rsidRPr="00A35221">
        <w:rPr>
          <w:rFonts w:ascii="Book Antiqua" w:hAnsi="Book Antiqua"/>
          <w:sz w:val="24"/>
          <w:szCs w:val="24"/>
        </w:rPr>
        <w:t>: 290-291 [PMID: 24558658 DOI: 10.1038/506290a]</w:t>
      </w:r>
    </w:p>
    <w:p w14:paraId="45C8FF53"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66 </w:t>
      </w:r>
      <w:r w:rsidRPr="00A35221">
        <w:rPr>
          <w:rFonts w:ascii="Book Antiqua" w:hAnsi="Book Antiqua"/>
          <w:b/>
          <w:sz w:val="24"/>
          <w:szCs w:val="24"/>
        </w:rPr>
        <w:t>Anderson JL</w:t>
      </w:r>
      <w:r w:rsidRPr="00A35221">
        <w:rPr>
          <w:rFonts w:ascii="Book Antiqua" w:hAnsi="Book Antiqua"/>
          <w:sz w:val="24"/>
          <w:szCs w:val="24"/>
        </w:rPr>
        <w:t xml:space="preserve">, Edney RJ, Whelan K. Systematic review: faecal microbiota transplantation in the management of inflammatory bowel disease. </w:t>
      </w:r>
      <w:r w:rsidRPr="00A35221">
        <w:rPr>
          <w:rFonts w:ascii="Book Antiqua" w:hAnsi="Book Antiqua"/>
          <w:i/>
          <w:sz w:val="24"/>
          <w:szCs w:val="24"/>
        </w:rPr>
        <w:t>Aliment Pharmacol Ther</w:t>
      </w:r>
      <w:r w:rsidRPr="00A35221">
        <w:rPr>
          <w:rFonts w:ascii="Book Antiqua" w:hAnsi="Book Antiqua"/>
          <w:sz w:val="24"/>
          <w:szCs w:val="24"/>
        </w:rPr>
        <w:t xml:space="preserve"> 2012; </w:t>
      </w:r>
      <w:r w:rsidRPr="00A35221">
        <w:rPr>
          <w:rFonts w:ascii="Book Antiqua" w:hAnsi="Book Antiqua"/>
          <w:b/>
          <w:sz w:val="24"/>
          <w:szCs w:val="24"/>
        </w:rPr>
        <w:t>36</w:t>
      </w:r>
      <w:r w:rsidRPr="00A35221">
        <w:rPr>
          <w:rFonts w:ascii="Book Antiqua" w:hAnsi="Book Antiqua"/>
          <w:sz w:val="24"/>
          <w:szCs w:val="24"/>
        </w:rPr>
        <w:t>: 503-516 [PMID: 22827693 DOI: 10.1111/j.1365-2036.2012.05220.x]</w:t>
      </w:r>
    </w:p>
    <w:p w14:paraId="4AF7E041"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67 </w:t>
      </w:r>
      <w:r w:rsidRPr="00A35221">
        <w:rPr>
          <w:rFonts w:ascii="Book Antiqua" w:hAnsi="Book Antiqua"/>
          <w:b/>
          <w:sz w:val="24"/>
          <w:szCs w:val="24"/>
        </w:rPr>
        <w:t>Paramsothy S</w:t>
      </w:r>
      <w:r w:rsidRPr="00A35221">
        <w:rPr>
          <w:rFonts w:ascii="Book Antiqua" w:hAnsi="Book Antiqua"/>
          <w:sz w:val="24"/>
          <w:szCs w:val="24"/>
        </w:rPr>
        <w:t xml:space="preserve">, Paramsothy R, Rubin DT, Kamm MA, Kaakoush NO, Mitchell HM, Castaño-Rodríguez N. Faecal Microbiota Transplantation for Inflammatory Bowel Disease: A Systematic Review and Meta-analysis. </w:t>
      </w:r>
      <w:r w:rsidRPr="00A35221">
        <w:rPr>
          <w:rFonts w:ascii="Book Antiqua" w:hAnsi="Book Antiqua"/>
          <w:i/>
          <w:sz w:val="24"/>
          <w:szCs w:val="24"/>
        </w:rPr>
        <w:t>J Crohns Colitis</w:t>
      </w:r>
      <w:r w:rsidRPr="00A35221">
        <w:rPr>
          <w:rFonts w:ascii="Book Antiqua" w:hAnsi="Book Antiqua"/>
          <w:sz w:val="24"/>
          <w:szCs w:val="24"/>
        </w:rPr>
        <w:t xml:space="preserve"> 2017; </w:t>
      </w:r>
      <w:r w:rsidRPr="00A35221">
        <w:rPr>
          <w:rFonts w:ascii="Book Antiqua" w:hAnsi="Book Antiqua"/>
          <w:b/>
          <w:sz w:val="24"/>
          <w:szCs w:val="24"/>
        </w:rPr>
        <w:t>11</w:t>
      </w:r>
      <w:r w:rsidRPr="00A35221">
        <w:rPr>
          <w:rFonts w:ascii="Book Antiqua" w:hAnsi="Book Antiqua"/>
          <w:sz w:val="24"/>
          <w:szCs w:val="24"/>
        </w:rPr>
        <w:t>: 1180-1199 [PMID: 28486648 DOI: 10.1093/ecco-jcc/jjx063]</w:t>
      </w:r>
    </w:p>
    <w:p w14:paraId="2262F3EF"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68 </w:t>
      </w:r>
      <w:r w:rsidRPr="00A35221">
        <w:rPr>
          <w:rFonts w:ascii="Book Antiqua" w:hAnsi="Book Antiqua"/>
          <w:b/>
          <w:sz w:val="24"/>
          <w:szCs w:val="24"/>
        </w:rPr>
        <w:t>Rossen NG</w:t>
      </w:r>
      <w:r w:rsidRPr="00A35221">
        <w:rPr>
          <w:rFonts w:ascii="Book Antiqua" w:hAnsi="Book Antiqua"/>
          <w:sz w:val="24"/>
          <w:szCs w:val="24"/>
        </w:rPr>
        <w:t xml:space="preserve">, Fuentes S, van der Spek MJ, Tijssen JG, Hartman JH, Duflou A, Löwenberg M, van den Brink GR, Mathus-Vliegen EM, de Vos WM, Zoetendal EG, D'Haens GR, Ponsioen CY. Findings From a Randomized Controlled Trial of Fecal Transplantation for Patients With Ulcerative Colitis. </w:t>
      </w:r>
      <w:r w:rsidRPr="00A35221">
        <w:rPr>
          <w:rFonts w:ascii="Book Antiqua" w:hAnsi="Book Antiqua"/>
          <w:i/>
          <w:sz w:val="24"/>
          <w:szCs w:val="24"/>
        </w:rPr>
        <w:t>Gastroenterology</w:t>
      </w:r>
      <w:r w:rsidRPr="00A35221">
        <w:rPr>
          <w:rFonts w:ascii="Book Antiqua" w:hAnsi="Book Antiqua"/>
          <w:sz w:val="24"/>
          <w:szCs w:val="24"/>
        </w:rPr>
        <w:t xml:space="preserve"> 2015; </w:t>
      </w:r>
      <w:r w:rsidRPr="00A35221">
        <w:rPr>
          <w:rFonts w:ascii="Book Antiqua" w:hAnsi="Book Antiqua"/>
          <w:b/>
          <w:sz w:val="24"/>
          <w:szCs w:val="24"/>
        </w:rPr>
        <w:t>149</w:t>
      </w:r>
      <w:r w:rsidRPr="00A35221">
        <w:rPr>
          <w:rFonts w:ascii="Book Antiqua" w:hAnsi="Book Antiqua"/>
          <w:sz w:val="24"/>
          <w:szCs w:val="24"/>
        </w:rPr>
        <w:t>: 110-118.e4 [PMID: 25836986 DOI: 10.1053/j.gastro.2015.03.045]</w:t>
      </w:r>
    </w:p>
    <w:p w14:paraId="4934D4E4"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69 </w:t>
      </w:r>
      <w:r w:rsidRPr="00A35221">
        <w:rPr>
          <w:rFonts w:ascii="Book Antiqua" w:hAnsi="Book Antiqua"/>
          <w:b/>
          <w:sz w:val="24"/>
          <w:szCs w:val="24"/>
        </w:rPr>
        <w:t>Paramsothy S</w:t>
      </w:r>
      <w:r w:rsidRPr="00A35221">
        <w:rPr>
          <w:rFonts w:ascii="Book Antiqua" w:hAnsi="Book Antiqua"/>
          <w:sz w:val="24"/>
          <w:szCs w:val="24"/>
        </w:rPr>
        <w:t xml:space="preserve">, Kamm MA, Kaakoush NO, Walsh AJ, van den Bogaerde J, Samuel D, Leong RWL, Connor S, Ng W, Paramsothy R, Xuan W, Lin E, Mitchell HM, Borody TJ. Multidonor intensive faecal microbiota transplantation for active ulcerative colitis: a randomised placebo-controlled trial. </w:t>
      </w:r>
      <w:r w:rsidRPr="00A35221">
        <w:rPr>
          <w:rFonts w:ascii="Book Antiqua" w:hAnsi="Book Antiqua"/>
          <w:i/>
          <w:sz w:val="24"/>
          <w:szCs w:val="24"/>
        </w:rPr>
        <w:t>Lancet</w:t>
      </w:r>
      <w:r w:rsidRPr="00A35221">
        <w:rPr>
          <w:rFonts w:ascii="Book Antiqua" w:hAnsi="Book Antiqua"/>
          <w:sz w:val="24"/>
          <w:szCs w:val="24"/>
        </w:rPr>
        <w:t xml:space="preserve"> 2017; </w:t>
      </w:r>
      <w:r w:rsidRPr="00A35221">
        <w:rPr>
          <w:rFonts w:ascii="Book Antiqua" w:hAnsi="Book Antiqua"/>
          <w:b/>
          <w:sz w:val="24"/>
          <w:szCs w:val="24"/>
        </w:rPr>
        <w:t>389</w:t>
      </w:r>
      <w:r w:rsidRPr="00A35221">
        <w:rPr>
          <w:rFonts w:ascii="Book Antiqua" w:hAnsi="Book Antiqua"/>
          <w:sz w:val="24"/>
          <w:szCs w:val="24"/>
        </w:rPr>
        <w:t>: 1218-1228 [PMID: 28214091 DOI: 10.1016/S0140-6736(17)30182-4]</w:t>
      </w:r>
    </w:p>
    <w:p w14:paraId="0AD80A18"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lastRenderedPageBreak/>
        <w:t xml:space="preserve">70 </w:t>
      </w:r>
      <w:r w:rsidRPr="00A35221">
        <w:rPr>
          <w:rFonts w:ascii="Book Antiqua" w:hAnsi="Book Antiqua"/>
          <w:b/>
          <w:sz w:val="24"/>
          <w:szCs w:val="24"/>
        </w:rPr>
        <w:t>Vaughn BP</w:t>
      </w:r>
      <w:r w:rsidRPr="00A35221">
        <w:rPr>
          <w:rFonts w:ascii="Book Antiqua" w:hAnsi="Book Antiqua"/>
          <w:sz w:val="24"/>
          <w:szCs w:val="24"/>
        </w:rPr>
        <w:t xml:space="preserve">, Vatanen T, Allegretti JR, Bai A, Xavier RJ, Korzenik J, Gevers D, Ting A, Robson SC, Moss AC. Increased Intestinal Microbial Diversity Following Fecal Microbiota Transplant for Active Crohn's Disease. </w:t>
      </w:r>
      <w:r w:rsidRPr="00A35221">
        <w:rPr>
          <w:rFonts w:ascii="Book Antiqua" w:hAnsi="Book Antiqua"/>
          <w:i/>
          <w:sz w:val="24"/>
          <w:szCs w:val="24"/>
        </w:rPr>
        <w:t>Inflamm Bowel Dis</w:t>
      </w:r>
      <w:r w:rsidRPr="00A35221">
        <w:rPr>
          <w:rFonts w:ascii="Book Antiqua" w:hAnsi="Book Antiqua"/>
          <w:sz w:val="24"/>
          <w:szCs w:val="24"/>
        </w:rPr>
        <w:t xml:space="preserve"> 2016; </w:t>
      </w:r>
      <w:r w:rsidRPr="00A35221">
        <w:rPr>
          <w:rFonts w:ascii="Book Antiqua" w:hAnsi="Book Antiqua"/>
          <w:b/>
          <w:sz w:val="24"/>
          <w:szCs w:val="24"/>
        </w:rPr>
        <w:t>22</w:t>
      </w:r>
      <w:r w:rsidRPr="00A35221">
        <w:rPr>
          <w:rFonts w:ascii="Book Antiqua" w:hAnsi="Book Antiqua"/>
          <w:sz w:val="24"/>
          <w:szCs w:val="24"/>
        </w:rPr>
        <w:t>: 2182-2190 [PMID: 27542133 DOI: 10.1097/MIB.0000000000000893]</w:t>
      </w:r>
    </w:p>
    <w:p w14:paraId="1D07F757"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71 </w:t>
      </w:r>
      <w:r w:rsidRPr="00A35221">
        <w:rPr>
          <w:rFonts w:ascii="Book Antiqua" w:hAnsi="Book Antiqua"/>
          <w:b/>
          <w:sz w:val="24"/>
          <w:szCs w:val="24"/>
        </w:rPr>
        <w:t>Gutin L</w:t>
      </w:r>
      <w:r w:rsidRPr="00A35221">
        <w:rPr>
          <w:rFonts w:ascii="Book Antiqua" w:hAnsi="Book Antiqua"/>
          <w:sz w:val="24"/>
          <w:szCs w:val="24"/>
        </w:rPr>
        <w:t xml:space="preserve">, Piceno Y, Fadrosh D, Lynch K, Zydek M, Kassam Z, LaMere B, Terdiman J, Ma A, Somsouk M, Lynch S, El-Nachef N. Fecal microbiota transplant for Crohn disease: A study evaluating safety, efficacy, and microbiome profile. </w:t>
      </w:r>
      <w:r w:rsidRPr="00A35221">
        <w:rPr>
          <w:rFonts w:ascii="Book Antiqua" w:hAnsi="Book Antiqua"/>
          <w:i/>
          <w:sz w:val="24"/>
          <w:szCs w:val="24"/>
        </w:rPr>
        <w:t>United European Gastroenterol J</w:t>
      </w:r>
      <w:r w:rsidRPr="00A35221">
        <w:rPr>
          <w:rFonts w:ascii="Book Antiqua" w:hAnsi="Book Antiqua"/>
          <w:sz w:val="24"/>
          <w:szCs w:val="24"/>
        </w:rPr>
        <w:t xml:space="preserve"> 2019; </w:t>
      </w:r>
      <w:r w:rsidRPr="00A35221">
        <w:rPr>
          <w:rFonts w:ascii="Book Antiqua" w:hAnsi="Book Antiqua"/>
          <w:b/>
          <w:sz w:val="24"/>
          <w:szCs w:val="24"/>
        </w:rPr>
        <w:t>7</w:t>
      </w:r>
      <w:r w:rsidRPr="00A35221">
        <w:rPr>
          <w:rFonts w:ascii="Book Antiqua" w:hAnsi="Book Antiqua"/>
          <w:sz w:val="24"/>
          <w:szCs w:val="24"/>
        </w:rPr>
        <w:t>: 807-814 [PMID: 31316785 DOI: 10.1177/2050640619845986]</w:t>
      </w:r>
    </w:p>
    <w:p w14:paraId="55A8760F"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72 </w:t>
      </w:r>
      <w:r w:rsidRPr="00A35221">
        <w:rPr>
          <w:rFonts w:ascii="Book Antiqua" w:hAnsi="Book Antiqua"/>
          <w:b/>
          <w:sz w:val="24"/>
          <w:szCs w:val="24"/>
        </w:rPr>
        <w:t>He Z</w:t>
      </w:r>
      <w:r w:rsidRPr="00A35221">
        <w:rPr>
          <w:rFonts w:ascii="Book Antiqua" w:hAnsi="Book Antiqua"/>
          <w:sz w:val="24"/>
          <w:szCs w:val="24"/>
        </w:rPr>
        <w:t xml:space="preserve">, Li P, Zhu J, Cui B, Xu L, Xiang J, Zhang T, Long C, Huang G, Ji G, Nie Y, Wu K, Fan D, Zhang F. Multiple fresh fecal microbiota transplants induces and maintains clinical remission in Crohn's disease complicated with inflammatory mass. </w:t>
      </w:r>
      <w:r w:rsidRPr="00A35221">
        <w:rPr>
          <w:rFonts w:ascii="Book Antiqua" w:hAnsi="Book Antiqua"/>
          <w:i/>
          <w:sz w:val="24"/>
          <w:szCs w:val="24"/>
        </w:rPr>
        <w:t>Sci Rep</w:t>
      </w:r>
      <w:r w:rsidRPr="00A35221">
        <w:rPr>
          <w:rFonts w:ascii="Book Antiqua" w:hAnsi="Book Antiqua"/>
          <w:sz w:val="24"/>
          <w:szCs w:val="24"/>
        </w:rPr>
        <w:t xml:space="preserve"> 2017; </w:t>
      </w:r>
      <w:r w:rsidRPr="00A35221">
        <w:rPr>
          <w:rFonts w:ascii="Book Antiqua" w:hAnsi="Book Antiqua"/>
          <w:b/>
          <w:sz w:val="24"/>
          <w:szCs w:val="24"/>
        </w:rPr>
        <w:t>7</w:t>
      </w:r>
      <w:r w:rsidRPr="00A35221">
        <w:rPr>
          <w:rFonts w:ascii="Book Antiqua" w:hAnsi="Book Antiqua"/>
          <w:sz w:val="24"/>
          <w:szCs w:val="24"/>
        </w:rPr>
        <w:t>: 4753 [PMID: 28684845 DOI: 10.1038/s41598-017-04984-z]</w:t>
      </w:r>
    </w:p>
    <w:p w14:paraId="3AC5F2CB" w14:textId="77777777" w:rsidR="00687019" w:rsidRPr="00A35221" w:rsidRDefault="0068701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73 </w:t>
      </w:r>
      <w:r w:rsidRPr="00A35221">
        <w:rPr>
          <w:rFonts w:ascii="Book Antiqua" w:hAnsi="Book Antiqua"/>
          <w:b/>
          <w:sz w:val="24"/>
          <w:szCs w:val="24"/>
        </w:rPr>
        <w:t>Li P</w:t>
      </w:r>
      <w:r w:rsidRPr="00A35221">
        <w:rPr>
          <w:rFonts w:ascii="Book Antiqua" w:hAnsi="Book Antiqua"/>
          <w:sz w:val="24"/>
          <w:szCs w:val="24"/>
        </w:rPr>
        <w:t xml:space="preserve">, Zhang T, Xiao Y, Tian L, Cui B, Ji G, Liu YY, Zhang F. Timing for the second fecal microbiota transplantation to maintain the long-term benefit from the first treatment for Crohn's disease. </w:t>
      </w:r>
      <w:r w:rsidRPr="00A35221">
        <w:rPr>
          <w:rFonts w:ascii="Book Antiqua" w:hAnsi="Book Antiqua"/>
          <w:i/>
          <w:sz w:val="24"/>
          <w:szCs w:val="24"/>
        </w:rPr>
        <w:t>Appl Microbiol Biotechnol</w:t>
      </w:r>
      <w:r w:rsidRPr="00A35221">
        <w:rPr>
          <w:rFonts w:ascii="Book Antiqua" w:hAnsi="Book Antiqua"/>
          <w:sz w:val="24"/>
          <w:szCs w:val="24"/>
        </w:rPr>
        <w:t xml:space="preserve"> 2019; </w:t>
      </w:r>
      <w:r w:rsidRPr="00A35221">
        <w:rPr>
          <w:rFonts w:ascii="Book Antiqua" w:hAnsi="Book Antiqua"/>
          <w:b/>
          <w:sz w:val="24"/>
          <w:szCs w:val="24"/>
        </w:rPr>
        <w:t>103</w:t>
      </w:r>
      <w:r w:rsidRPr="00A35221">
        <w:rPr>
          <w:rFonts w:ascii="Book Antiqua" w:hAnsi="Book Antiqua"/>
          <w:sz w:val="24"/>
          <w:szCs w:val="24"/>
        </w:rPr>
        <w:t>: 349-360 [PMID: 30357440 DOI: 10.1007/s00253-018-9447-x]</w:t>
      </w:r>
    </w:p>
    <w:p w14:paraId="3C8A8689" w14:textId="21D8B9E2"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74</w:t>
      </w:r>
      <w:r w:rsidR="00687019" w:rsidRPr="00A35221">
        <w:rPr>
          <w:rFonts w:ascii="Book Antiqua" w:hAnsi="Book Antiqua"/>
          <w:sz w:val="24"/>
          <w:szCs w:val="24"/>
        </w:rPr>
        <w:t xml:space="preserve"> </w:t>
      </w:r>
      <w:r w:rsidR="00687019" w:rsidRPr="00A35221">
        <w:rPr>
          <w:rFonts w:ascii="Book Antiqua" w:hAnsi="Book Antiqua"/>
          <w:b/>
          <w:sz w:val="24"/>
          <w:szCs w:val="24"/>
        </w:rPr>
        <w:t>Tomás-Barberán FA</w:t>
      </w:r>
      <w:r w:rsidR="00687019" w:rsidRPr="00A35221">
        <w:rPr>
          <w:rFonts w:ascii="Book Antiqua" w:hAnsi="Book Antiqua"/>
          <w:sz w:val="24"/>
          <w:szCs w:val="24"/>
        </w:rPr>
        <w:t xml:space="preserve">, Selma MV, Espín JC. Interactions of gut microbiota with dietary polyphenols and consequences to human health. </w:t>
      </w:r>
      <w:r w:rsidR="00687019" w:rsidRPr="00A35221">
        <w:rPr>
          <w:rFonts w:ascii="Book Antiqua" w:hAnsi="Book Antiqua"/>
          <w:i/>
          <w:sz w:val="24"/>
          <w:szCs w:val="24"/>
        </w:rPr>
        <w:t>Curr Opin Clin Nutr Metab Care</w:t>
      </w:r>
      <w:r w:rsidR="00687019" w:rsidRPr="00A35221">
        <w:rPr>
          <w:rFonts w:ascii="Book Antiqua" w:hAnsi="Book Antiqua"/>
          <w:sz w:val="24"/>
          <w:szCs w:val="24"/>
        </w:rPr>
        <w:t xml:space="preserve"> 2016; </w:t>
      </w:r>
      <w:r w:rsidR="00687019" w:rsidRPr="00A35221">
        <w:rPr>
          <w:rFonts w:ascii="Book Antiqua" w:hAnsi="Book Antiqua"/>
          <w:b/>
          <w:sz w:val="24"/>
          <w:szCs w:val="24"/>
        </w:rPr>
        <w:t>19</w:t>
      </w:r>
      <w:r w:rsidR="00687019" w:rsidRPr="00A35221">
        <w:rPr>
          <w:rFonts w:ascii="Book Antiqua" w:hAnsi="Book Antiqua"/>
          <w:sz w:val="24"/>
          <w:szCs w:val="24"/>
        </w:rPr>
        <w:t>: 471-476 [PMID: 27490306 DOI: 10.1097/MCO.0000000000000314]</w:t>
      </w:r>
    </w:p>
    <w:p w14:paraId="295813E2" w14:textId="125FD09F"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75 </w:t>
      </w:r>
      <w:r w:rsidR="00687019" w:rsidRPr="00A35221">
        <w:rPr>
          <w:rFonts w:ascii="Book Antiqua" w:hAnsi="Book Antiqua"/>
          <w:b/>
          <w:sz w:val="24"/>
          <w:szCs w:val="24"/>
        </w:rPr>
        <w:t>Li FS</w:t>
      </w:r>
      <w:r w:rsidR="00687019" w:rsidRPr="00A35221">
        <w:rPr>
          <w:rFonts w:ascii="Book Antiqua" w:hAnsi="Book Antiqua"/>
          <w:sz w:val="24"/>
          <w:szCs w:val="24"/>
        </w:rPr>
        <w:t xml:space="preserve">, Weng JK. Demystifying traditional herbal medicine with modern approach. </w:t>
      </w:r>
      <w:r w:rsidR="00687019" w:rsidRPr="00A35221">
        <w:rPr>
          <w:rFonts w:ascii="Book Antiqua" w:hAnsi="Book Antiqua"/>
          <w:i/>
          <w:sz w:val="24"/>
          <w:szCs w:val="24"/>
        </w:rPr>
        <w:t>Nat Plants</w:t>
      </w:r>
      <w:r w:rsidR="00687019" w:rsidRPr="00A35221">
        <w:rPr>
          <w:rFonts w:ascii="Book Antiqua" w:hAnsi="Book Antiqua"/>
          <w:sz w:val="24"/>
          <w:szCs w:val="24"/>
        </w:rPr>
        <w:t xml:space="preserve"> 2017; </w:t>
      </w:r>
      <w:r w:rsidR="00687019" w:rsidRPr="00A35221">
        <w:rPr>
          <w:rFonts w:ascii="Book Antiqua" w:hAnsi="Book Antiqua"/>
          <w:b/>
          <w:sz w:val="24"/>
          <w:szCs w:val="24"/>
        </w:rPr>
        <w:t>3</w:t>
      </w:r>
      <w:r w:rsidR="00687019" w:rsidRPr="00A35221">
        <w:rPr>
          <w:rFonts w:ascii="Book Antiqua" w:hAnsi="Book Antiqua"/>
          <w:sz w:val="24"/>
          <w:szCs w:val="24"/>
        </w:rPr>
        <w:t>: 17109 [PMID: 28758992 DOI: 10.1038/nplants.2017.109]</w:t>
      </w:r>
    </w:p>
    <w:p w14:paraId="32FF7DF9" w14:textId="00D31C1D"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76 </w:t>
      </w:r>
      <w:r w:rsidR="00687019" w:rsidRPr="00A35221">
        <w:rPr>
          <w:rFonts w:ascii="Book Antiqua" w:hAnsi="Book Antiqua"/>
          <w:b/>
          <w:sz w:val="24"/>
          <w:szCs w:val="24"/>
        </w:rPr>
        <w:t>Cardona F</w:t>
      </w:r>
      <w:r w:rsidR="00687019" w:rsidRPr="00A35221">
        <w:rPr>
          <w:rFonts w:ascii="Book Antiqua" w:hAnsi="Book Antiqua"/>
          <w:sz w:val="24"/>
          <w:szCs w:val="24"/>
        </w:rPr>
        <w:t xml:space="preserve">, Andrés-Lacueva C, Tulipani S, Tinahones FJ, Queipo-Ortuño MI. Benefits of polyphenols on gut microbiota and implications in human health. </w:t>
      </w:r>
      <w:r w:rsidR="00687019" w:rsidRPr="00A35221">
        <w:rPr>
          <w:rFonts w:ascii="Book Antiqua" w:hAnsi="Book Antiqua"/>
          <w:i/>
          <w:sz w:val="24"/>
          <w:szCs w:val="24"/>
        </w:rPr>
        <w:t>J Nutr Biochem</w:t>
      </w:r>
      <w:r w:rsidR="00687019" w:rsidRPr="00A35221">
        <w:rPr>
          <w:rFonts w:ascii="Book Antiqua" w:hAnsi="Book Antiqua"/>
          <w:sz w:val="24"/>
          <w:szCs w:val="24"/>
        </w:rPr>
        <w:t xml:space="preserve"> 2013; </w:t>
      </w:r>
      <w:r w:rsidR="00687019" w:rsidRPr="00A35221">
        <w:rPr>
          <w:rFonts w:ascii="Book Antiqua" w:hAnsi="Book Antiqua"/>
          <w:b/>
          <w:sz w:val="24"/>
          <w:szCs w:val="24"/>
        </w:rPr>
        <w:t>24</w:t>
      </w:r>
      <w:r w:rsidR="00687019" w:rsidRPr="00A35221">
        <w:rPr>
          <w:rFonts w:ascii="Book Antiqua" w:hAnsi="Book Antiqua"/>
          <w:sz w:val="24"/>
          <w:szCs w:val="24"/>
        </w:rPr>
        <w:t>: 1415-1422 [PMID: 23849454 DOI: 10.1016/j.jnutbio.2013.05.001]</w:t>
      </w:r>
    </w:p>
    <w:p w14:paraId="0E908E21" w14:textId="3DEA286D"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77 </w:t>
      </w:r>
      <w:r w:rsidR="00687019" w:rsidRPr="00A35221">
        <w:rPr>
          <w:rFonts w:ascii="Book Antiqua" w:hAnsi="Book Antiqua"/>
          <w:b/>
          <w:sz w:val="24"/>
          <w:szCs w:val="24"/>
        </w:rPr>
        <w:t>Williamson G</w:t>
      </w:r>
      <w:r w:rsidR="00687019" w:rsidRPr="00A35221">
        <w:rPr>
          <w:rFonts w:ascii="Book Antiqua" w:hAnsi="Book Antiqua"/>
          <w:sz w:val="24"/>
          <w:szCs w:val="24"/>
        </w:rPr>
        <w:t xml:space="preserve">, Clifford MN. Role of the small intestine, colon and </w:t>
      </w:r>
      <w:r w:rsidR="00687019" w:rsidRPr="00A35221">
        <w:rPr>
          <w:rFonts w:ascii="Book Antiqua" w:hAnsi="Book Antiqua"/>
          <w:sz w:val="24"/>
          <w:szCs w:val="24"/>
        </w:rPr>
        <w:lastRenderedPageBreak/>
        <w:t xml:space="preserve">microbiota in determining the metabolic fate of polyphenols. </w:t>
      </w:r>
      <w:r w:rsidR="00687019" w:rsidRPr="00A35221">
        <w:rPr>
          <w:rFonts w:ascii="Book Antiqua" w:hAnsi="Book Antiqua"/>
          <w:i/>
          <w:sz w:val="24"/>
          <w:szCs w:val="24"/>
        </w:rPr>
        <w:t>Biochem Pharmacol</w:t>
      </w:r>
      <w:r w:rsidR="00687019" w:rsidRPr="00A35221">
        <w:rPr>
          <w:rFonts w:ascii="Book Antiqua" w:hAnsi="Book Antiqua"/>
          <w:sz w:val="24"/>
          <w:szCs w:val="24"/>
        </w:rPr>
        <w:t xml:space="preserve"> 2017; </w:t>
      </w:r>
      <w:r w:rsidR="00687019" w:rsidRPr="00A35221">
        <w:rPr>
          <w:rFonts w:ascii="Book Antiqua" w:hAnsi="Book Antiqua"/>
          <w:b/>
          <w:sz w:val="24"/>
          <w:szCs w:val="24"/>
        </w:rPr>
        <w:t>139</w:t>
      </w:r>
      <w:r w:rsidR="00687019" w:rsidRPr="00A35221">
        <w:rPr>
          <w:rFonts w:ascii="Book Antiqua" w:hAnsi="Book Antiqua"/>
          <w:sz w:val="24"/>
          <w:szCs w:val="24"/>
        </w:rPr>
        <w:t>: 24-39 [PMID: 28322745 DOI: 10.1016/j.bcp.2017.03.012]</w:t>
      </w:r>
    </w:p>
    <w:p w14:paraId="5AA94534" w14:textId="5B1DB7A9"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78 </w:t>
      </w:r>
      <w:r w:rsidR="00687019" w:rsidRPr="00A35221">
        <w:rPr>
          <w:rFonts w:ascii="Book Antiqua" w:hAnsi="Book Antiqua"/>
          <w:b/>
          <w:sz w:val="24"/>
          <w:szCs w:val="24"/>
        </w:rPr>
        <w:t>Wang CZ</w:t>
      </w:r>
      <w:r w:rsidR="00687019" w:rsidRPr="00A35221">
        <w:rPr>
          <w:rFonts w:ascii="Book Antiqua" w:hAnsi="Book Antiqua"/>
          <w:sz w:val="24"/>
          <w:szCs w:val="24"/>
        </w:rPr>
        <w:t xml:space="preserve">, Yao H, Zhang CF, Chen L, Wan JY, Huang WH, Zeng J, Zhang QH, Liu Z, Yuan J, Bi Y, Sava-Segal C, Du W, Xu M, Yuan CS. American ginseng microbial metabolites attenuate DSS-induced colitis and abdominal pain. </w:t>
      </w:r>
      <w:r w:rsidR="00687019" w:rsidRPr="00A35221">
        <w:rPr>
          <w:rFonts w:ascii="Book Antiqua" w:hAnsi="Book Antiqua"/>
          <w:i/>
          <w:sz w:val="24"/>
          <w:szCs w:val="24"/>
        </w:rPr>
        <w:t>Int Immunopharmacol</w:t>
      </w:r>
      <w:r w:rsidR="00687019" w:rsidRPr="00A35221">
        <w:rPr>
          <w:rFonts w:ascii="Book Antiqua" w:hAnsi="Book Antiqua"/>
          <w:sz w:val="24"/>
          <w:szCs w:val="24"/>
        </w:rPr>
        <w:t xml:space="preserve"> 2018; </w:t>
      </w:r>
      <w:r w:rsidR="00687019" w:rsidRPr="00A35221">
        <w:rPr>
          <w:rFonts w:ascii="Book Antiqua" w:hAnsi="Book Antiqua"/>
          <w:b/>
          <w:sz w:val="24"/>
          <w:szCs w:val="24"/>
        </w:rPr>
        <w:t>64</w:t>
      </w:r>
      <w:r w:rsidR="00687019" w:rsidRPr="00A35221">
        <w:rPr>
          <w:rFonts w:ascii="Book Antiqua" w:hAnsi="Book Antiqua"/>
          <w:sz w:val="24"/>
          <w:szCs w:val="24"/>
        </w:rPr>
        <w:t>: 246-251 [PMID: 30212750 DOI: 10.1016/j.intimp.2018.09.005]</w:t>
      </w:r>
    </w:p>
    <w:p w14:paraId="2AD0C517" w14:textId="1E1BC070"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79 </w:t>
      </w:r>
      <w:r w:rsidR="00687019" w:rsidRPr="00A35221">
        <w:rPr>
          <w:rFonts w:ascii="Book Antiqua" w:hAnsi="Book Antiqua"/>
          <w:b/>
          <w:sz w:val="24"/>
          <w:szCs w:val="24"/>
        </w:rPr>
        <w:t>Kang Y</w:t>
      </w:r>
      <w:r w:rsidR="00687019" w:rsidRPr="00A35221">
        <w:rPr>
          <w:rFonts w:ascii="Book Antiqua" w:hAnsi="Book Antiqua"/>
          <w:sz w:val="24"/>
          <w:szCs w:val="24"/>
        </w:rPr>
        <w:t xml:space="preserve">, Yang G, Zhang S, Ross CF, Zhu MJ. Goji Berry Modulates Gut Microbiota and Alleviates Colitis in IL-10-Deficient Mice. </w:t>
      </w:r>
      <w:r w:rsidR="00687019" w:rsidRPr="00A35221">
        <w:rPr>
          <w:rFonts w:ascii="Book Antiqua" w:hAnsi="Book Antiqua"/>
          <w:i/>
          <w:sz w:val="24"/>
          <w:szCs w:val="24"/>
        </w:rPr>
        <w:t>Mol Nutr Food Res</w:t>
      </w:r>
      <w:r w:rsidR="00687019" w:rsidRPr="00A35221">
        <w:rPr>
          <w:rFonts w:ascii="Book Antiqua" w:hAnsi="Book Antiqua"/>
          <w:sz w:val="24"/>
          <w:szCs w:val="24"/>
        </w:rPr>
        <w:t xml:space="preserve"> 2018; </w:t>
      </w:r>
      <w:r w:rsidR="00687019" w:rsidRPr="00A35221">
        <w:rPr>
          <w:rFonts w:ascii="Book Antiqua" w:hAnsi="Book Antiqua"/>
          <w:b/>
          <w:sz w:val="24"/>
          <w:szCs w:val="24"/>
        </w:rPr>
        <w:t>62</w:t>
      </w:r>
      <w:r w:rsidR="00687019" w:rsidRPr="00A35221">
        <w:rPr>
          <w:rFonts w:ascii="Book Antiqua" w:hAnsi="Book Antiqua"/>
          <w:sz w:val="24"/>
          <w:szCs w:val="24"/>
        </w:rPr>
        <w:t>: e1800535 [PMID: 30243032 DOI: 10.1002/mnfr.201800535]</w:t>
      </w:r>
    </w:p>
    <w:p w14:paraId="2625DE18" w14:textId="29B24DB3"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80 </w:t>
      </w:r>
      <w:r w:rsidR="00687019" w:rsidRPr="00A35221">
        <w:rPr>
          <w:rFonts w:ascii="Book Antiqua" w:hAnsi="Book Antiqua"/>
          <w:b/>
          <w:sz w:val="24"/>
          <w:szCs w:val="24"/>
        </w:rPr>
        <w:t>Cui H</w:t>
      </w:r>
      <w:r w:rsidR="00687019" w:rsidRPr="00A35221">
        <w:rPr>
          <w:rFonts w:ascii="Book Antiqua" w:hAnsi="Book Antiqua"/>
          <w:sz w:val="24"/>
          <w:szCs w:val="24"/>
        </w:rPr>
        <w:t xml:space="preserve">, Cai Y, Wang L, Jia B, Li J, Zhao S, Chu X, Lin J, Zhang X, Bian Y, Zhuang P. Berberine Regulates Treg/Th17 Balance to Treat Ulcerative Colitis Through Modulating the Gut Microbiota in the Colon. </w:t>
      </w:r>
      <w:r w:rsidR="00687019" w:rsidRPr="00A35221">
        <w:rPr>
          <w:rFonts w:ascii="Book Antiqua" w:hAnsi="Book Antiqua"/>
          <w:i/>
          <w:sz w:val="24"/>
          <w:szCs w:val="24"/>
        </w:rPr>
        <w:t>Front Pharmacol</w:t>
      </w:r>
      <w:r w:rsidR="00687019" w:rsidRPr="00A35221">
        <w:rPr>
          <w:rFonts w:ascii="Book Antiqua" w:hAnsi="Book Antiqua"/>
          <w:sz w:val="24"/>
          <w:szCs w:val="24"/>
        </w:rPr>
        <w:t xml:space="preserve"> 2018; </w:t>
      </w:r>
      <w:r w:rsidR="00687019" w:rsidRPr="00A35221">
        <w:rPr>
          <w:rFonts w:ascii="Book Antiqua" w:hAnsi="Book Antiqua"/>
          <w:b/>
          <w:sz w:val="24"/>
          <w:szCs w:val="24"/>
        </w:rPr>
        <w:t>9</w:t>
      </w:r>
      <w:r w:rsidR="00687019" w:rsidRPr="00A35221">
        <w:rPr>
          <w:rFonts w:ascii="Book Antiqua" w:hAnsi="Book Antiqua"/>
          <w:sz w:val="24"/>
          <w:szCs w:val="24"/>
        </w:rPr>
        <w:t>: 571 [PMID: 29904348 DOI: 10.3389/fphar.2018.00571]</w:t>
      </w:r>
    </w:p>
    <w:p w14:paraId="15C61749" w14:textId="385B8AAB"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81 </w:t>
      </w:r>
      <w:r w:rsidR="00687019" w:rsidRPr="00A35221">
        <w:rPr>
          <w:rFonts w:ascii="Book Antiqua" w:hAnsi="Book Antiqua"/>
          <w:b/>
          <w:sz w:val="24"/>
          <w:szCs w:val="24"/>
        </w:rPr>
        <w:t>Zhang XJ</w:t>
      </w:r>
      <w:r w:rsidR="00687019" w:rsidRPr="00A35221">
        <w:rPr>
          <w:rFonts w:ascii="Book Antiqua" w:hAnsi="Book Antiqua"/>
          <w:sz w:val="24"/>
          <w:szCs w:val="24"/>
        </w:rPr>
        <w:t xml:space="preserve">, Yuan ZW, Qu C, Yu XT, Huang T, Chen PV, Su ZR, Dou YX, Wu JZ, Zeng HF, Xie Y, Chen JN. Palmatine ameliorated murine colitis by suppressing tryptophan metabolism and regulating gut microbiota. </w:t>
      </w:r>
      <w:r w:rsidR="00687019" w:rsidRPr="00A35221">
        <w:rPr>
          <w:rFonts w:ascii="Book Antiqua" w:hAnsi="Book Antiqua"/>
          <w:i/>
          <w:sz w:val="24"/>
          <w:szCs w:val="24"/>
        </w:rPr>
        <w:t>Pharmacol Res</w:t>
      </w:r>
      <w:r w:rsidR="00687019" w:rsidRPr="00A35221">
        <w:rPr>
          <w:rFonts w:ascii="Book Antiqua" w:hAnsi="Book Antiqua"/>
          <w:sz w:val="24"/>
          <w:szCs w:val="24"/>
        </w:rPr>
        <w:t xml:space="preserve"> 2018; </w:t>
      </w:r>
      <w:r w:rsidR="00687019" w:rsidRPr="00A35221">
        <w:rPr>
          <w:rFonts w:ascii="Book Antiqua" w:hAnsi="Book Antiqua"/>
          <w:b/>
          <w:sz w:val="24"/>
          <w:szCs w:val="24"/>
        </w:rPr>
        <w:t>137</w:t>
      </w:r>
      <w:r w:rsidR="00687019" w:rsidRPr="00A35221">
        <w:rPr>
          <w:rFonts w:ascii="Book Antiqua" w:hAnsi="Book Antiqua"/>
          <w:sz w:val="24"/>
          <w:szCs w:val="24"/>
        </w:rPr>
        <w:t>: 34-46 [PMID: 30243842 DOI: 10.1016/j.phrs.2018.09.010]</w:t>
      </w:r>
    </w:p>
    <w:p w14:paraId="6B7819D1" w14:textId="2AE39644"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82 </w:t>
      </w:r>
      <w:r w:rsidR="00687019" w:rsidRPr="00A35221">
        <w:rPr>
          <w:rFonts w:ascii="Book Antiqua" w:hAnsi="Book Antiqua"/>
          <w:b/>
          <w:sz w:val="24"/>
          <w:szCs w:val="24"/>
        </w:rPr>
        <w:t>Shen P</w:t>
      </w:r>
      <w:r w:rsidR="00687019" w:rsidRPr="00A35221">
        <w:rPr>
          <w:rFonts w:ascii="Book Antiqua" w:hAnsi="Book Antiqua"/>
          <w:sz w:val="24"/>
          <w:szCs w:val="24"/>
        </w:rPr>
        <w:t xml:space="preserve">, Zhang Z, Zhu K, Cao H, Liu J, Lu X, Li Y, Jing Y, Yuan X, Fu Y, Cao Y, Zhang N. Evodiamine prevents dextran sulfate sodium-induced murine experimental colitis via the regulation of NF-κB and NLRP3 inflammasome. </w:t>
      </w:r>
      <w:r w:rsidR="00687019" w:rsidRPr="00A35221">
        <w:rPr>
          <w:rFonts w:ascii="Book Antiqua" w:hAnsi="Book Antiqua"/>
          <w:i/>
          <w:sz w:val="24"/>
          <w:szCs w:val="24"/>
        </w:rPr>
        <w:t>Biomed Pharmacother</w:t>
      </w:r>
      <w:r w:rsidR="00687019" w:rsidRPr="00A35221">
        <w:rPr>
          <w:rFonts w:ascii="Book Antiqua" w:hAnsi="Book Antiqua"/>
          <w:sz w:val="24"/>
          <w:szCs w:val="24"/>
        </w:rPr>
        <w:t xml:space="preserve"> 2019; </w:t>
      </w:r>
      <w:r w:rsidR="00687019" w:rsidRPr="00A35221">
        <w:rPr>
          <w:rFonts w:ascii="Book Antiqua" w:hAnsi="Book Antiqua"/>
          <w:b/>
          <w:sz w:val="24"/>
          <w:szCs w:val="24"/>
        </w:rPr>
        <w:t>110</w:t>
      </w:r>
      <w:r w:rsidR="00687019" w:rsidRPr="00A35221">
        <w:rPr>
          <w:rFonts w:ascii="Book Antiqua" w:hAnsi="Book Antiqua"/>
          <w:sz w:val="24"/>
          <w:szCs w:val="24"/>
        </w:rPr>
        <w:t>: 786-795 [PMID: 30554117 DOI: 10.1016/j.biopha.2018.12.033]</w:t>
      </w:r>
    </w:p>
    <w:p w14:paraId="79836002" w14:textId="780887DD"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83 </w:t>
      </w:r>
      <w:r w:rsidR="00687019" w:rsidRPr="00A35221">
        <w:rPr>
          <w:rFonts w:ascii="Book Antiqua" w:hAnsi="Book Antiqua"/>
          <w:b/>
          <w:sz w:val="24"/>
          <w:szCs w:val="24"/>
        </w:rPr>
        <w:t>Luo X</w:t>
      </w:r>
      <w:r w:rsidR="00687019" w:rsidRPr="00A35221">
        <w:rPr>
          <w:rFonts w:ascii="Book Antiqua" w:hAnsi="Book Antiqua"/>
          <w:sz w:val="24"/>
          <w:szCs w:val="24"/>
        </w:rPr>
        <w:t xml:space="preserve">, Yue B, Yu Z, Ren Y, Zhang J, Ren J, Wang Z, Dou W. Obacunone Protects Against Ulcerative Colitis in Mice by Modulating Gut Microbiota, Attenuating TLR4/NF-κB Signaling Cascades, and Improving Disrupted Epithelial Barriers. </w:t>
      </w:r>
      <w:r w:rsidR="00687019" w:rsidRPr="00A35221">
        <w:rPr>
          <w:rFonts w:ascii="Book Antiqua" w:hAnsi="Book Antiqua"/>
          <w:i/>
          <w:sz w:val="24"/>
          <w:szCs w:val="24"/>
        </w:rPr>
        <w:t>Front Microbiol</w:t>
      </w:r>
      <w:r w:rsidR="00687019" w:rsidRPr="00A35221">
        <w:rPr>
          <w:rFonts w:ascii="Book Antiqua" w:hAnsi="Book Antiqua"/>
          <w:sz w:val="24"/>
          <w:szCs w:val="24"/>
        </w:rPr>
        <w:t xml:space="preserve"> 2020; </w:t>
      </w:r>
      <w:r w:rsidR="00687019" w:rsidRPr="00A35221">
        <w:rPr>
          <w:rFonts w:ascii="Book Antiqua" w:hAnsi="Book Antiqua"/>
          <w:b/>
          <w:sz w:val="24"/>
          <w:szCs w:val="24"/>
        </w:rPr>
        <w:t>11</w:t>
      </w:r>
      <w:r w:rsidR="00687019" w:rsidRPr="00A35221">
        <w:rPr>
          <w:rFonts w:ascii="Book Antiqua" w:hAnsi="Book Antiqua"/>
          <w:sz w:val="24"/>
          <w:szCs w:val="24"/>
        </w:rPr>
        <w:t>: 497 [PMID: 32296403 DOI: 10.3389/fmicb.2020.00497]</w:t>
      </w:r>
    </w:p>
    <w:p w14:paraId="40071AF2" w14:textId="5451021E"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84 </w:t>
      </w:r>
      <w:r w:rsidR="00687019" w:rsidRPr="00A35221">
        <w:rPr>
          <w:rFonts w:ascii="Book Antiqua" w:hAnsi="Book Antiqua"/>
          <w:b/>
          <w:sz w:val="24"/>
          <w:szCs w:val="24"/>
        </w:rPr>
        <w:t>Wang K</w:t>
      </w:r>
      <w:r w:rsidR="00687019" w:rsidRPr="00A35221">
        <w:rPr>
          <w:rFonts w:ascii="Book Antiqua" w:hAnsi="Book Antiqua"/>
          <w:sz w:val="24"/>
          <w:szCs w:val="24"/>
        </w:rPr>
        <w:t xml:space="preserve">, Yang Q, Ma Q, Wang B, Wan Z, Chen M, Wu L. Protective Effects of Salvianolic Acid A against Dextran Sodium Sulfate-Induced Acute Colitis in Rats. </w:t>
      </w:r>
      <w:r w:rsidR="00687019" w:rsidRPr="00A35221">
        <w:rPr>
          <w:rFonts w:ascii="Book Antiqua" w:hAnsi="Book Antiqua"/>
          <w:i/>
          <w:sz w:val="24"/>
          <w:szCs w:val="24"/>
        </w:rPr>
        <w:t>Nutrients</w:t>
      </w:r>
      <w:r w:rsidR="00687019" w:rsidRPr="00A35221">
        <w:rPr>
          <w:rFonts w:ascii="Book Antiqua" w:hAnsi="Book Antiqua"/>
          <w:sz w:val="24"/>
          <w:szCs w:val="24"/>
        </w:rPr>
        <w:t xml:space="preserve"> 2018; </w:t>
      </w:r>
      <w:r w:rsidR="00687019" w:rsidRPr="00A35221">
        <w:rPr>
          <w:rFonts w:ascii="Book Antiqua" w:hAnsi="Book Antiqua"/>
          <w:b/>
          <w:sz w:val="24"/>
          <w:szCs w:val="24"/>
        </w:rPr>
        <w:t>10</w:t>
      </w:r>
      <w:r w:rsidR="00687019" w:rsidRPr="00A35221">
        <w:rPr>
          <w:rFonts w:ascii="Book Antiqua" w:hAnsi="Book Antiqua"/>
          <w:sz w:val="24"/>
          <w:szCs w:val="24"/>
        </w:rPr>
        <w:t xml:space="preserve">: </w:t>
      </w:r>
      <w:r w:rsidR="00937287" w:rsidRPr="00A35221">
        <w:rPr>
          <w:rFonts w:ascii="Book Antiqua" w:hAnsi="Book Antiqua"/>
          <w:sz w:val="24"/>
          <w:szCs w:val="24"/>
        </w:rPr>
        <w:t>791</w:t>
      </w:r>
      <w:r w:rsidR="00687019" w:rsidRPr="00A35221">
        <w:rPr>
          <w:rFonts w:ascii="Book Antiqua" w:hAnsi="Book Antiqua"/>
          <w:sz w:val="24"/>
          <w:szCs w:val="24"/>
        </w:rPr>
        <w:t xml:space="preserve"> [PMID: 29921812 DOI: 10.3390/nu10060791]</w:t>
      </w:r>
    </w:p>
    <w:p w14:paraId="6BA1973E" w14:textId="1791A813"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lastRenderedPageBreak/>
        <w:t xml:space="preserve">85 </w:t>
      </w:r>
      <w:r w:rsidR="00687019" w:rsidRPr="00A35221">
        <w:rPr>
          <w:rFonts w:ascii="Book Antiqua" w:hAnsi="Book Antiqua"/>
          <w:b/>
          <w:sz w:val="24"/>
          <w:szCs w:val="24"/>
        </w:rPr>
        <w:t>Xiao HT</w:t>
      </w:r>
      <w:r w:rsidR="00687019" w:rsidRPr="00A35221">
        <w:rPr>
          <w:rFonts w:ascii="Book Antiqua" w:hAnsi="Book Antiqua"/>
          <w:sz w:val="24"/>
          <w:szCs w:val="24"/>
        </w:rPr>
        <w:t xml:space="preserve">, Peng J, Wen B, Hu DD, Hu XP, Shen XC, Liu ZG, He ZD, Bian ZX. Indigo Naturalis Suppresses Colonic Oxidative Stress and Th1/Th17 Responses of DSS-Induced Colitis in Mice. </w:t>
      </w:r>
      <w:r w:rsidR="00687019" w:rsidRPr="00A35221">
        <w:rPr>
          <w:rFonts w:ascii="Book Antiqua" w:hAnsi="Book Antiqua"/>
          <w:i/>
          <w:sz w:val="24"/>
          <w:szCs w:val="24"/>
        </w:rPr>
        <w:t>Oxid Med Cell Longev</w:t>
      </w:r>
      <w:r w:rsidR="00687019" w:rsidRPr="00A35221">
        <w:rPr>
          <w:rFonts w:ascii="Book Antiqua" w:hAnsi="Book Antiqua"/>
          <w:sz w:val="24"/>
          <w:szCs w:val="24"/>
        </w:rPr>
        <w:t xml:space="preserve"> 2019; </w:t>
      </w:r>
      <w:r w:rsidR="00687019" w:rsidRPr="00A35221">
        <w:rPr>
          <w:rFonts w:ascii="Book Antiqua" w:hAnsi="Book Antiqua"/>
          <w:b/>
          <w:sz w:val="24"/>
          <w:szCs w:val="24"/>
        </w:rPr>
        <w:t>2019</w:t>
      </w:r>
      <w:r w:rsidR="00687019" w:rsidRPr="00A35221">
        <w:rPr>
          <w:rFonts w:ascii="Book Antiqua" w:hAnsi="Book Antiqua"/>
          <w:sz w:val="24"/>
          <w:szCs w:val="24"/>
        </w:rPr>
        <w:t>: 9480945 [PMID: 31737179 DOI: 10.1155/2019/9480945]</w:t>
      </w:r>
    </w:p>
    <w:p w14:paraId="313423DB" w14:textId="49E98C6F"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86 </w:t>
      </w:r>
      <w:r w:rsidR="00687019" w:rsidRPr="00A35221">
        <w:rPr>
          <w:rFonts w:ascii="Book Antiqua" w:hAnsi="Book Antiqua"/>
          <w:b/>
          <w:sz w:val="24"/>
          <w:szCs w:val="24"/>
        </w:rPr>
        <w:t>Wen J</w:t>
      </w:r>
      <w:r w:rsidR="00687019" w:rsidRPr="00A35221">
        <w:rPr>
          <w:rFonts w:ascii="Book Antiqua" w:hAnsi="Book Antiqua"/>
          <w:sz w:val="24"/>
          <w:szCs w:val="24"/>
        </w:rPr>
        <w:t xml:space="preserve">, Teng B, Yang P, Chen X, Li C, Jing Y, Wei J, Zhang C. The potential mechanism of Bawei Xileisan in the treatment of dextran sulfate sodium-induced ulcerative colitis in mice. </w:t>
      </w:r>
      <w:r w:rsidR="00687019" w:rsidRPr="00A35221">
        <w:rPr>
          <w:rFonts w:ascii="Book Antiqua" w:hAnsi="Book Antiqua"/>
          <w:i/>
          <w:sz w:val="24"/>
          <w:szCs w:val="24"/>
        </w:rPr>
        <w:t>J Ethnopharmacol</w:t>
      </w:r>
      <w:r w:rsidR="00687019" w:rsidRPr="00A35221">
        <w:rPr>
          <w:rFonts w:ascii="Book Antiqua" w:hAnsi="Book Antiqua"/>
          <w:sz w:val="24"/>
          <w:szCs w:val="24"/>
        </w:rPr>
        <w:t xml:space="preserve"> 2016; </w:t>
      </w:r>
      <w:r w:rsidR="00687019" w:rsidRPr="00A35221">
        <w:rPr>
          <w:rFonts w:ascii="Book Antiqua" w:hAnsi="Book Antiqua"/>
          <w:b/>
          <w:sz w:val="24"/>
          <w:szCs w:val="24"/>
        </w:rPr>
        <w:t>188</w:t>
      </w:r>
      <w:r w:rsidR="00687019" w:rsidRPr="00A35221">
        <w:rPr>
          <w:rFonts w:ascii="Book Antiqua" w:hAnsi="Book Antiqua"/>
          <w:sz w:val="24"/>
          <w:szCs w:val="24"/>
        </w:rPr>
        <w:t>: 31-38 [PMID: 27132718 DOI: 10.1016/j.jep.2016.04.054]</w:t>
      </w:r>
    </w:p>
    <w:p w14:paraId="385045A0" w14:textId="1FBD6C9F"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87 </w:t>
      </w:r>
      <w:r w:rsidR="00687019" w:rsidRPr="00A35221">
        <w:rPr>
          <w:rFonts w:ascii="Book Antiqua" w:hAnsi="Book Antiqua"/>
          <w:b/>
          <w:sz w:val="24"/>
          <w:szCs w:val="24"/>
        </w:rPr>
        <w:t>Luo S</w:t>
      </w:r>
      <w:r w:rsidR="00687019" w:rsidRPr="00A35221">
        <w:rPr>
          <w:rFonts w:ascii="Book Antiqua" w:hAnsi="Book Antiqua"/>
          <w:sz w:val="24"/>
          <w:szCs w:val="24"/>
        </w:rPr>
        <w:t xml:space="preserve">, Wen R, Wang Q, Zhao Z, Nong F, Fu Y, Huang S, Chen J, Zhou L, Luo X. Rhubarb Peony Decoction ameliorates ulcerative colitis in mice by regulating gut microbiota to restoring Th17/Treg balance. </w:t>
      </w:r>
      <w:r w:rsidR="00687019" w:rsidRPr="00A35221">
        <w:rPr>
          <w:rFonts w:ascii="Book Antiqua" w:hAnsi="Book Antiqua"/>
          <w:i/>
          <w:sz w:val="24"/>
          <w:szCs w:val="24"/>
        </w:rPr>
        <w:t>J Ethnopharmacol</w:t>
      </w:r>
      <w:r w:rsidR="00687019" w:rsidRPr="00A35221">
        <w:rPr>
          <w:rFonts w:ascii="Book Antiqua" w:hAnsi="Book Antiqua"/>
          <w:sz w:val="24"/>
          <w:szCs w:val="24"/>
        </w:rPr>
        <w:t xml:space="preserve"> 2019; </w:t>
      </w:r>
      <w:r w:rsidR="00687019" w:rsidRPr="00A35221">
        <w:rPr>
          <w:rFonts w:ascii="Book Antiqua" w:hAnsi="Book Antiqua"/>
          <w:b/>
          <w:sz w:val="24"/>
          <w:szCs w:val="24"/>
        </w:rPr>
        <w:t>231</w:t>
      </w:r>
      <w:r w:rsidR="00687019" w:rsidRPr="00A35221">
        <w:rPr>
          <w:rFonts w:ascii="Book Antiqua" w:hAnsi="Book Antiqua"/>
          <w:sz w:val="24"/>
          <w:szCs w:val="24"/>
        </w:rPr>
        <w:t>: 39-49 [PMID: 30170079 DOI: 10.1016/j.jep.2018.08.033]</w:t>
      </w:r>
    </w:p>
    <w:p w14:paraId="7A8BE662" w14:textId="40126AE4"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88 </w:t>
      </w:r>
      <w:r w:rsidR="00687019" w:rsidRPr="00A35221">
        <w:rPr>
          <w:rFonts w:ascii="Book Antiqua" w:hAnsi="Book Antiqua"/>
          <w:b/>
          <w:sz w:val="24"/>
          <w:szCs w:val="24"/>
        </w:rPr>
        <w:t>Yang M</w:t>
      </w:r>
      <w:r w:rsidR="00687019" w:rsidRPr="00A35221">
        <w:rPr>
          <w:rFonts w:ascii="Book Antiqua" w:hAnsi="Book Antiqua"/>
          <w:sz w:val="24"/>
          <w:szCs w:val="24"/>
        </w:rPr>
        <w:t xml:space="preserve">, Bose S, Lim SK, Kim H. Preventive Effects of </w:t>
      </w:r>
      <w:r w:rsidR="00687019" w:rsidRPr="00A35221">
        <w:rPr>
          <w:rFonts w:ascii="Book Antiqua" w:hAnsi="Book Antiqua"/>
          <w:i/>
          <w:sz w:val="24"/>
          <w:szCs w:val="24"/>
        </w:rPr>
        <w:t>Pyungwi-san</w:t>
      </w:r>
      <w:r w:rsidR="00687019" w:rsidRPr="00A35221">
        <w:rPr>
          <w:rFonts w:ascii="Book Antiqua" w:hAnsi="Book Antiqua"/>
          <w:sz w:val="24"/>
          <w:szCs w:val="24"/>
        </w:rPr>
        <w:t xml:space="preserve"> against Dextran Sulfate Sodium- and </w:t>
      </w:r>
      <w:r w:rsidR="00687019" w:rsidRPr="00A35221">
        <w:rPr>
          <w:rFonts w:ascii="Book Antiqua" w:hAnsi="Book Antiqua"/>
          <w:i/>
          <w:sz w:val="24"/>
          <w:szCs w:val="24"/>
        </w:rPr>
        <w:t>Clostridium difficile</w:t>
      </w:r>
      <w:r w:rsidR="00687019" w:rsidRPr="00A35221">
        <w:rPr>
          <w:rFonts w:ascii="Book Antiqua" w:hAnsi="Book Antiqua"/>
          <w:sz w:val="24"/>
          <w:szCs w:val="24"/>
        </w:rPr>
        <w:t xml:space="preserve">-Induced Inflammatory Bowel Disease in Mice. </w:t>
      </w:r>
      <w:r w:rsidR="00687019" w:rsidRPr="00A35221">
        <w:rPr>
          <w:rFonts w:ascii="Book Antiqua" w:hAnsi="Book Antiqua"/>
          <w:i/>
          <w:sz w:val="24"/>
          <w:szCs w:val="24"/>
        </w:rPr>
        <w:t>Int J Mol Sci</w:t>
      </w:r>
      <w:r w:rsidR="00687019" w:rsidRPr="00A35221">
        <w:rPr>
          <w:rFonts w:ascii="Book Antiqua" w:hAnsi="Book Antiqua"/>
          <w:sz w:val="24"/>
          <w:szCs w:val="24"/>
        </w:rPr>
        <w:t xml:space="preserve"> 2019; </w:t>
      </w:r>
      <w:r w:rsidR="00687019" w:rsidRPr="00A35221">
        <w:rPr>
          <w:rFonts w:ascii="Book Antiqua" w:hAnsi="Book Antiqua"/>
          <w:b/>
          <w:sz w:val="24"/>
          <w:szCs w:val="24"/>
        </w:rPr>
        <w:t>20</w:t>
      </w:r>
      <w:r w:rsidR="00687019" w:rsidRPr="00A35221">
        <w:rPr>
          <w:rFonts w:ascii="Book Antiqua" w:hAnsi="Book Antiqua"/>
          <w:sz w:val="24"/>
          <w:szCs w:val="24"/>
        </w:rPr>
        <w:t xml:space="preserve">: </w:t>
      </w:r>
      <w:r w:rsidR="00937287" w:rsidRPr="00A35221">
        <w:rPr>
          <w:rFonts w:ascii="Book Antiqua" w:hAnsi="Book Antiqua"/>
          <w:sz w:val="24"/>
          <w:szCs w:val="24"/>
        </w:rPr>
        <w:t>6346</w:t>
      </w:r>
      <w:r w:rsidR="00687019" w:rsidRPr="00A35221">
        <w:rPr>
          <w:rFonts w:ascii="Book Antiqua" w:hAnsi="Book Antiqua"/>
          <w:sz w:val="24"/>
          <w:szCs w:val="24"/>
        </w:rPr>
        <w:t xml:space="preserve"> [PMID: 31888274 DOI: 10.3390/ijms20246346]</w:t>
      </w:r>
    </w:p>
    <w:p w14:paraId="641246F1" w14:textId="3E02B400"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89 </w:t>
      </w:r>
      <w:r w:rsidR="00687019" w:rsidRPr="00A35221">
        <w:rPr>
          <w:rFonts w:ascii="Book Antiqua" w:hAnsi="Book Antiqua"/>
          <w:b/>
          <w:sz w:val="24"/>
          <w:szCs w:val="24"/>
        </w:rPr>
        <w:t>Lebeer S</w:t>
      </w:r>
      <w:r w:rsidR="00687019" w:rsidRPr="00A35221">
        <w:rPr>
          <w:rFonts w:ascii="Book Antiqua" w:hAnsi="Book Antiqua"/>
          <w:sz w:val="24"/>
          <w:szCs w:val="24"/>
        </w:rPr>
        <w:t xml:space="preserve">, Bron PA, Marco ML, Van Pijkeren JP, O'Connell Motherway M, Hill C, Pot B, Roos S, Klaenhammer T. Identification of probiotic effector molecules: present state and future perspectives. </w:t>
      </w:r>
      <w:r w:rsidR="00687019" w:rsidRPr="00A35221">
        <w:rPr>
          <w:rFonts w:ascii="Book Antiqua" w:hAnsi="Book Antiqua"/>
          <w:i/>
          <w:sz w:val="24"/>
          <w:szCs w:val="24"/>
        </w:rPr>
        <w:t>Curr Opin Biotechnol</w:t>
      </w:r>
      <w:r w:rsidR="00687019" w:rsidRPr="00A35221">
        <w:rPr>
          <w:rFonts w:ascii="Book Antiqua" w:hAnsi="Book Antiqua"/>
          <w:sz w:val="24"/>
          <w:szCs w:val="24"/>
        </w:rPr>
        <w:t xml:space="preserve"> 2018; </w:t>
      </w:r>
      <w:r w:rsidR="00687019" w:rsidRPr="00A35221">
        <w:rPr>
          <w:rFonts w:ascii="Book Antiqua" w:hAnsi="Book Antiqua"/>
          <w:b/>
          <w:sz w:val="24"/>
          <w:szCs w:val="24"/>
        </w:rPr>
        <w:t>49</w:t>
      </w:r>
      <w:r w:rsidR="00687019" w:rsidRPr="00A35221">
        <w:rPr>
          <w:rFonts w:ascii="Book Antiqua" w:hAnsi="Book Antiqua"/>
          <w:sz w:val="24"/>
          <w:szCs w:val="24"/>
        </w:rPr>
        <w:t>: 217-223 [PMID: 29153882 DOI: 10.1016/j.copbio.2017.10.007]</w:t>
      </w:r>
    </w:p>
    <w:p w14:paraId="11C45542" w14:textId="6F16D583" w:rsidR="00C74351" w:rsidRPr="00A35221" w:rsidRDefault="00C74351"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90 </w:t>
      </w:r>
      <w:r w:rsidRPr="00A35221">
        <w:rPr>
          <w:rFonts w:ascii="Book Antiqua" w:hAnsi="Book Antiqua"/>
          <w:b/>
          <w:sz w:val="24"/>
          <w:szCs w:val="24"/>
        </w:rPr>
        <w:t>Zhang LS</w:t>
      </w:r>
      <w:r w:rsidRPr="00A35221">
        <w:rPr>
          <w:rFonts w:ascii="Book Antiqua" w:hAnsi="Book Antiqua"/>
          <w:sz w:val="24"/>
          <w:szCs w:val="24"/>
        </w:rPr>
        <w:t xml:space="preserve">, Davies SS. Microbial metabolism of dietary components to bioactive metabolites: opportunities for new therapeutic interventions. </w:t>
      </w:r>
      <w:r w:rsidRPr="00A35221">
        <w:rPr>
          <w:rFonts w:ascii="Book Antiqua" w:hAnsi="Book Antiqua"/>
          <w:i/>
          <w:sz w:val="24"/>
          <w:szCs w:val="24"/>
        </w:rPr>
        <w:t>Genome Med</w:t>
      </w:r>
      <w:r w:rsidRPr="00A35221">
        <w:rPr>
          <w:rFonts w:ascii="Book Antiqua" w:hAnsi="Book Antiqua"/>
          <w:sz w:val="24"/>
          <w:szCs w:val="24"/>
        </w:rPr>
        <w:t xml:space="preserve"> 2016; </w:t>
      </w:r>
      <w:r w:rsidRPr="00A35221">
        <w:rPr>
          <w:rFonts w:ascii="Book Antiqua" w:hAnsi="Book Antiqua"/>
          <w:b/>
          <w:sz w:val="24"/>
          <w:szCs w:val="24"/>
        </w:rPr>
        <w:t>8</w:t>
      </w:r>
      <w:r w:rsidRPr="00A35221">
        <w:rPr>
          <w:rFonts w:ascii="Book Antiqua" w:hAnsi="Book Antiqua"/>
          <w:sz w:val="24"/>
          <w:szCs w:val="24"/>
        </w:rPr>
        <w:t>: 46 [PMID: 27102537 DOI: 10.1186/s13073-016-0296-x]</w:t>
      </w:r>
    </w:p>
    <w:p w14:paraId="2C3889CE" w14:textId="17FEC559" w:rsidR="00687019" w:rsidRPr="00A35221" w:rsidRDefault="00C74351"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91</w:t>
      </w:r>
      <w:r w:rsidR="00CB4DCA" w:rsidRPr="00A35221">
        <w:rPr>
          <w:rFonts w:ascii="Book Antiqua" w:hAnsi="Book Antiqua"/>
          <w:sz w:val="24"/>
          <w:szCs w:val="24"/>
        </w:rPr>
        <w:t xml:space="preserve"> </w:t>
      </w:r>
      <w:r w:rsidR="00687019" w:rsidRPr="00A35221">
        <w:rPr>
          <w:rFonts w:ascii="Book Antiqua" w:hAnsi="Book Antiqua"/>
          <w:b/>
          <w:sz w:val="24"/>
          <w:szCs w:val="24"/>
        </w:rPr>
        <w:t>Cummings JH</w:t>
      </w:r>
      <w:r w:rsidR="00687019" w:rsidRPr="00A35221">
        <w:rPr>
          <w:rFonts w:ascii="Book Antiqua" w:hAnsi="Book Antiqua"/>
          <w:sz w:val="24"/>
          <w:szCs w:val="24"/>
        </w:rPr>
        <w:t xml:space="preserve">, Pomare EW, Branch WJ, Naylor CP, Macfarlane GT. Short chain fatty acids in human large intestine, portal, hepatic and venous blood. </w:t>
      </w:r>
      <w:r w:rsidR="00687019" w:rsidRPr="00A35221">
        <w:rPr>
          <w:rFonts w:ascii="Book Antiqua" w:hAnsi="Book Antiqua"/>
          <w:i/>
          <w:sz w:val="24"/>
          <w:szCs w:val="24"/>
        </w:rPr>
        <w:t>Gut</w:t>
      </w:r>
      <w:r w:rsidR="00687019" w:rsidRPr="00A35221">
        <w:rPr>
          <w:rFonts w:ascii="Book Antiqua" w:hAnsi="Book Antiqua"/>
          <w:sz w:val="24"/>
          <w:szCs w:val="24"/>
        </w:rPr>
        <w:t xml:space="preserve"> 1987; </w:t>
      </w:r>
      <w:r w:rsidR="00687019" w:rsidRPr="00A35221">
        <w:rPr>
          <w:rFonts w:ascii="Book Antiqua" w:hAnsi="Book Antiqua"/>
          <w:b/>
          <w:sz w:val="24"/>
          <w:szCs w:val="24"/>
        </w:rPr>
        <w:t>28</w:t>
      </w:r>
      <w:r w:rsidR="00687019" w:rsidRPr="00A35221">
        <w:rPr>
          <w:rFonts w:ascii="Book Antiqua" w:hAnsi="Book Antiqua"/>
          <w:sz w:val="24"/>
          <w:szCs w:val="24"/>
        </w:rPr>
        <w:t>: 1221-1227 [PMID: 3678950 DOI: 10.1136/gut.28.10.1221]</w:t>
      </w:r>
    </w:p>
    <w:p w14:paraId="24400341" w14:textId="6608EAB5"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92 </w:t>
      </w:r>
      <w:r w:rsidR="00687019" w:rsidRPr="00A35221">
        <w:rPr>
          <w:rFonts w:ascii="Book Antiqua" w:hAnsi="Book Antiqua"/>
          <w:b/>
          <w:sz w:val="24"/>
          <w:szCs w:val="24"/>
        </w:rPr>
        <w:t>Dalile B</w:t>
      </w:r>
      <w:r w:rsidR="00687019" w:rsidRPr="00A35221">
        <w:rPr>
          <w:rFonts w:ascii="Book Antiqua" w:hAnsi="Book Antiqua"/>
          <w:sz w:val="24"/>
          <w:szCs w:val="24"/>
        </w:rPr>
        <w:t xml:space="preserve">, Van Oudenhove L, Vervliet B, Verbeke K. The role of short-chain fatty acids in microbiota-gut-brain communication. </w:t>
      </w:r>
      <w:r w:rsidR="00687019" w:rsidRPr="00A35221">
        <w:rPr>
          <w:rFonts w:ascii="Book Antiqua" w:hAnsi="Book Antiqua"/>
          <w:i/>
          <w:sz w:val="24"/>
          <w:szCs w:val="24"/>
        </w:rPr>
        <w:t>Nat Rev Gastroenterol Hepatol</w:t>
      </w:r>
      <w:r w:rsidR="00687019" w:rsidRPr="00A35221">
        <w:rPr>
          <w:rFonts w:ascii="Book Antiqua" w:hAnsi="Book Antiqua"/>
          <w:sz w:val="24"/>
          <w:szCs w:val="24"/>
        </w:rPr>
        <w:t xml:space="preserve"> 2019; </w:t>
      </w:r>
      <w:r w:rsidR="00687019" w:rsidRPr="00A35221">
        <w:rPr>
          <w:rFonts w:ascii="Book Antiqua" w:hAnsi="Book Antiqua"/>
          <w:b/>
          <w:sz w:val="24"/>
          <w:szCs w:val="24"/>
        </w:rPr>
        <w:t>16</w:t>
      </w:r>
      <w:r w:rsidR="00687019" w:rsidRPr="00A35221">
        <w:rPr>
          <w:rFonts w:ascii="Book Antiqua" w:hAnsi="Book Antiqua"/>
          <w:sz w:val="24"/>
          <w:szCs w:val="24"/>
        </w:rPr>
        <w:t>: 461-478 [PMID: 31123355 DOI: 10.1038/s41575-019-0157-3]</w:t>
      </w:r>
    </w:p>
    <w:p w14:paraId="46C99919" w14:textId="7F211AFC"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93 </w:t>
      </w:r>
      <w:r w:rsidR="00687019" w:rsidRPr="00A35221">
        <w:rPr>
          <w:rFonts w:ascii="Book Antiqua" w:hAnsi="Book Antiqua"/>
          <w:b/>
          <w:sz w:val="24"/>
          <w:szCs w:val="24"/>
        </w:rPr>
        <w:t>Machiels K</w:t>
      </w:r>
      <w:r w:rsidR="00687019" w:rsidRPr="00A35221">
        <w:rPr>
          <w:rFonts w:ascii="Book Antiqua" w:hAnsi="Book Antiqua"/>
          <w:sz w:val="24"/>
          <w:szCs w:val="24"/>
        </w:rPr>
        <w:t xml:space="preserve">, Joossens M, Sabino J, De Preter V, Arijs I, Eeckhaut V, Ballet V, Claes K, Van Immerseel F, Verbeke K, Ferrante M, Verhaegen J, Rutgeerts P, </w:t>
      </w:r>
      <w:r w:rsidR="00687019" w:rsidRPr="00A35221">
        <w:rPr>
          <w:rFonts w:ascii="Book Antiqua" w:hAnsi="Book Antiqua"/>
          <w:sz w:val="24"/>
          <w:szCs w:val="24"/>
        </w:rPr>
        <w:lastRenderedPageBreak/>
        <w:t xml:space="preserve">Vermeire S. A decrease of the butyrate-producing species Roseburia hominis and Faecalibacterium prausnitzii defines dysbiosis in patients with ulcerative colitis. </w:t>
      </w:r>
      <w:r w:rsidR="00687019" w:rsidRPr="00A35221">
        <w:rPr>
          <w:rFonts w:ascii="Book Antiqua" w:hAnsi="Book Antiqua"/>
          <w:i/>
          <w:sz w:val="24"/>
          <w:szCs w:val="24"/>
        </w:rPr>
        <w:t>Gut</w:t>
      </w:r>
      <w:r w:rsidR="00687019" w:rsidRPr="00A35221">
        <w:rPr>
          <w:rFonts w:ascii="Book Antiqua" w:hAnsi="Book Antiqua"/>
          <w:sz w:val="24"/>
          <w:szCs w:val="24"/>
        </w:rPr>
        <w:t xml:space="preserve"> 2014; </w:t>
      </w:r>
      <w:r w:rsidR="00687019" w:rsidRPr="00A35221">
        <w:rPr>
          <w:rFonts w:ascii="Book Antiqua" w:hAnsi="Book Antiqua"/>
          <w:b/>
          <w:sz w:val="24"/>
          <w:szCs w:val="24"/>
        </w:rPr>
        <w:t>63</w:t>
      </w:r>
      <w:r w:rsidR="00687019" w:rsidRPr="00A35221">
        <w:rPr>
          <w:rFonts w:ascii="Book Antiqua" w:hAnsi="Book Antiqua"/>
          <w:sz w:val="24"/>
          <w:szCs w:val="24"/>
        </w:rPr>
        <w:t>: 1275-1283 [PMID: 24021287 DOI: 10.1136/gutjnl-2013-304833]</w:t>
      </w:r>
    </w:p>
    <w:p w14:paraId="3F032EAC" w14:textId="184D240C"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94 </w:t>
      </w:r>
      <w:r w:rsidR="00687019" w:rsidRPr="00A35221">
        <w:rPr>
          <w:rFonts w:ascii="Book Antiqua" w:hAnsi="Book Antiqua"/>
          <w:b/>
          <w:sz w:val="24"/>
          <w:szCs w:val="24"/>
        </w:rPr>
        <w:t>Ali S</w:t>
      </w:r>
      <w:r w:rsidR="00687019" w:rsidRPr="00A35221">
        <w:rPr>
          <w:rFonts w:ascii="Book Antiqua" w:hAnsi="Book Antiqua"/>
          <w:sz w:val="24"/>
          <w:szCs w:val="24"/>
        </w:rPr>
        <w:t xml:space="preserve">, Xie L. Plant Growth Promoting and Stress mitigating abilities of Soil Born Microorganisms. </w:t>
      </w:r>
      <w:r w:rsidR="00687019" w:rsidRPr="00A35221">
        <w:rPr>
          <w:rFonts w:ascii="Book Antiqua" w:hAnsi="Book Antiqua"/>
          <w:i/>
          <w:sz w:val="24"/>
          <w:szCs w:val="24"/>
        </w:rPr>
        <w:t>Recent Pat Food Nutr Agric</w:t>
      </w:r>
      <w:r w:rsidR="00687019" w:rsidRPr="00A35221">
        <w:rPr>
          <w:rFonts w:ascii="Book Antiqua" w:hAnsi="Book Antiqua"/>
          <w:sz w:val="24"/>
          <w:szCs w:val="24"/>
        </w:rPr>
        <w:t xml:space="preserve"> 2019 [PMID: 31113355 DOI: 10.2174/2212798410666190515115548]</w:t>
      </w:r>
    </w:p>
    <w:p w14:paraId="7822471C" w14:textId="2C209F7B"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95 </w:t>
      </w:r>
      <w:r w:rsidR="00687019" w:rsidRPr="00A35221">
        <w:rPr>
          <w:rFonts w:ascii="Book Antiqua" w:hAnsi="Book Antiqua"/>
          <w:b/>
          <w:sz w:val="24"/>
          <w:szCs w:val="24"/>
        </w:rPr>
        <w:t>LeBlanc JG</w:t>
      </w:r>
      <w:r w:rsidR="00687019" w:rsidRPr="00A35221">
        <w:rPr>
          <w:rFonts w:ascii="Book Antiqua" w:hAnsi="Book Antiqua"/>
          <w:sz w:val="24"/>
          <w:szCs w:val="24"/>
        </w:rPr>
        <w:t xml:space="preserve">, Chain F, Martín R, Bermúdez-Humarán LG, Courau S, Langella P. Beneficial effects on host energy metabolism of short-chain fatty acids and vitamins produced by commensal and probiotic bacteria. </w:t>
      </w:r>
      <w:r w:rsidR="00687019" w:rsidRPr="00A35221">
        <w:rPr>
          <w:rFonts w:ascii="Book Antiqua" w:hAnsi="Book Antiqua"/>
          <w:i/>
          <w:sz w:val="24"/>
          <w:szCs w:val="24"/>
        </w:rPr>
        <w:t>Microb Cell Fact</w:t>
      </w:r>
      <w:r w:rsidR="00687019" w:rsidRPr="00A35221">
        <w:rPr>
          <w:rFonts w:ascii="Book Antiqua" w:hAnsi="Book Antiqua"/>
          <w:sz w:val="24"/>
          <w:szCs w:val="24"/>
        </w:rPr>
        <w:t xml:space="preserve"> 2017; </w:t>
      </w:r>
      <w:r w:rsidR="00687019" w:rsidRPr="00A35221">
        <w:rPr>
          <w:rFonts w:ascii="Book Antiqua" w:hAnsi="Book Antiqua"/>
          <w:b/>
          <w:sz w:val="24"/>
          <w:szCs w:val="24"/>
        </w:rPr>
        <w:t>16</w:t>
      </w:r>
      <w:r w:rsidR="00687019" w:rsidRPr="00A35221">
        <w:rPr>
          <w:rFonts w:ascii="Book Antiqua" w:hAnsi="Book Antiqua"/>
          <w:sz w:val="24"/>
          <w:szCs w:val="24"/>
        </w:rPr>
        <w:t>: 79 [PMID: 28482838 DOI: 10.1186/s12934-017-0691-z]</w:t>
      </w:r>
    </w:p>
    <w:p w14:paraId="560EFA14" w14:textId="7A930A65" w:rsidR="00687019" w:rsidRPr="00A35221" w:rsidRDefault="00CB4DCA"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96 </w:t>
      </w:r>
      <w:r w:rsidR="00687019" w:rsidRPr="00A35221">
        <w:rPr>
          <w:rFonts w:ascii="Book Antiqua" w:hAnsi="Book Antiqua"/>
          <w:b/>
          <w:sz w:val="24"/>
          <w:szCs w:val="24"/>
        </w:rPr>
        <w:t>Shen ZH</w:t>
      </w:r>
      <w:r w:rsidR="00687019" w:rsidRPr="00A35221">
        <w:rPr>
          <w:rFonts w:ascii="Book Antiqua" w:hAnsi="Book Antiqua"/>
          <w:sz w:val="24"/>
          <w:szCs w:val="24"/>
        </w:rPr>
        <w:t xml:space="preserve">, Zhu CX, Quan YS, Yang ZY, Wu S, Luo WW, Tan B, Wang XY. Relationship between intestinal microbiota and ulcerative colitis: Mechanisms and clinical application of probiotics and fecal microbiota transplantation. </w:t>
      </w:r>
      <w:r w:rsidR="00687019" w:rsidRPr="00A35221">
        <w:rPr>
          <w:rFonts w:ascii="Book Antiqua" w:hAnsi="Book Antiqua"/>
          <w:i/>
          <w:sz w:val="24"/>
          <w:szCs w:val="24"/>
        </w:rPr>
        <w:t>World J Gastroenterol</w:t>
      </w:r>
      <w:r w:rsidR="00687019" w:rsidRPr="00A35221">
        <w:rPr>
          <w:rFonts w:ascii="Book Antiqua" w:hAnsi="Book Antiqua"/>
          <w:sz w:val="24"/>
          <w:szCs w:val="24"/>
        </w:rPr>
        <w:t xml:space="preserve"> 2018; </w:t>
      </w:r>
      <w:r w:rsidR="00687019" w:rsidRPr="00A35221">
        <w:rPr>
          <w:rFonts w:ascii="Book Antiqua" w:hAnsi="Book Antiqua"/>
          <w:b/>
          <w:sz w:val="24"/>
          <w:szCs w:val="24"/>
        </w:rPr>
        <w:t>24</w:t>
      </w:r>
      <w:r w:rsidR="00687019" w:rsidRPr="00A35221">
        <w:rPr>
          <w:rFonts w:ascii="Book Antiqua" w:hAnsi="Book Antiqua"/>
          <w:sz w:val="24"/>
          <w:szCs w:val="24"/>
        </w:rPr>
        <w:t>: 5-14 [PMID: 29358877 DOI: 10.3748/wjg.v24.i1.5]</w:t>
      </w:r>
    </w:p>
    <w:p w14:paraId="6F3209EE" w14:textId="27DD9FCB"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97</w:t>
      </w:r>
      <w:r w:rsidR="00687019" w:rsidRPr="00A35221">
        <w:rPr>
          <w:rFonts w:ascii="Book Antiqua" w:hAnsi="Book Antiqua"/>
          <w:sz w:val="24"/>
          <w:szCs w:val="24"/>
        </w:rPr>
        <w:t xml:space="preserve"> </w:t>
      </w:r>
      <w:r w:rsidR="00687019" w:rsidRPr="00A35221">
        <w:rPr>
          <w:rFonts w:ascii="Book Antiqua" w:hAnsi="Book Antiqua"/>
          <w:b/>
          <w:sz w:val="24"/>
          <w:szCs w:val="24"/>
        </w:rPr>
        <w:t>Monteleone I</w:t>
      </w:r>
      <w:r w:rsidR="00687019" w:rsidRPr="00A35221">
        <w:rPr>
          <w:rFonts w:ascii="Book Antiqua" w:hAnsi="Book Antiqua"/>
          <w:sz w:val="24"/>
          <w:szCs w:val="24"/>
        </w:rPr>
        <w:t xml:space="preserve">, Rizzo A, Sarra M, Sica G, Sileri P, Biancone L, MacDonald TT, Pallone F, Monteleone G. Aryl hydrocarbon receptor-induced signals up-regulate IL-22 production and inhibit inflammation in the gastrointestinal tract. </w:t>
      </w:r>
      <w:r w:rsidR="00687019" w:rsidRPr="00A35221">
        <w:rPr>
          <w:rFonts w:ascii="Book Antiqua" w:hAnsi="Book Antiqua"/>
          <w:i/>
          <w:sz w:val="24"/>
          <w:szCs w:val="24"/>
        </w:rPr>
        <w:t>Gastroenterology</w:t>
      </w:r>
      <w:r w:rsidR="00687019" w:rsidRPr="00A35221">
        <w:rPr>
          <w:rFonts w:ascii="Book Antiqua" w:hAnsi="Book Antiqua"/>
          <w:sz w:val="24"/>
          <w:szCs w:val="24"/>
        </w:rPr>
        <w:t xml:space="preserve"> 2011; </w:t>
      </w:r>
      <w:r w:rsidR="00687019" w:rsidRPr="00A35221">
        <w:rPr>
          <w:rFonts w:ascii="Book Antiqua" w:hAnsi="Book Antiqua"/>
          <w:b/>
          <w:sz w:val="24"/>
          <w:szCs w:val="24"/>
        </w:rPr>
        <w:t>141</w:t>
      </w:r>
      <w:r w:rsidR="00687019" w:rsidRPr="00A35221">
        <w:rPr>
          <w:rFonts w:ascii="Book Antiqua" w:hAnsi="Book Antiqua"/>
          <w:sz w:val="24"/>
          <w:szCs w:val="24"/>
        </w:rPr>
        <w:t>: 237-248, 248.e1 [PMID: 21600206 DOI: 10.1053/j.gastro.2011.04.007]</w:t>
      </w:r>
    </w:p>
    <w:p w14:paraId="6DB3CF71" w14:textId="7BF332D9"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98 </w:t>
      </w:r>
      <w:r w:rsidR="00687019" w:rsidRPr="00A35221">
        <w:rPr>
          <w:rFonts w:ascii="Book Antiqua" w:hAnsi="Book Antiqua"/>
          <w:b/>
          <w:sz w:val="24"/>
          <w:szCs w:val="24"/>
        </w:rPr>
        <w:t>Smith T</w:t>
      </w:r>
      <w:r w:rsidR="00687019" w:rsidRPr="00A35221">
        <w:rPr>
          <w:rFonts w:ascii="Book Antiqua" w:hAnsi="Book Antiqua"/>
          <w:sz w:val="24"/>
          <w:szCs w:val="24"/>
        </w:rPr>
        <w:t>. "</w:t>
      </w:r>
      <w:r w:rsidR="00D41F40" w:rsidRPr="00A35221">
        <w:rPr>
          <w:rFonts w:ascii="Book Antiqua" w:hAnsi="Book Antiqua"/>
          <w:sz w:val="24"/>
          <w:szCs w:val="24"/>
        </w:rPr>
        <w:t>A Modification of the Method for Determining the Production of Indol by Bacteria</w:t>
      </w:r>
      <w:r w:rsidR="00687019" w:rsidRPr="00A35221">
        <w:rPr>
          <w:rFonts w:ascii="Book Antiqua" w:hAnsi="Book Antiqua"/>
          <w:sz w:val="24"/>
          <w:szCs w:val="24"/>
        </w:rPr>
        <w:t xml:space="preserve">." </w:t>
      </w:r>
      <w:r w:rsidR="00687019" w:rsidRPr="00A35221">
        <w:rPr>
          <w:rFonts w:ascii="Book Antiqua" w:hAnsi="Book Antiqua"/>
          <w:i/>
          <w:sz w:val="24"/>
          <w:szCs w:val="24"/>
        </w:rPr>
        <w:t>J Boston Soc Med Sci</w:t>
      </w:r>
      <w:r w:rsidR="00687019" w:rsidRPr="00A35221">
        <w:rPr>
          <w:rFonts w:ascii="Book Antiqua" w:hAnsi="Book Antiqua"/>
          <w:sz w:val="24"/>
          <w:szCs w:val="24"/>
        </w:rPr>
        <w:t xml:space="preserve"> 1897; </w:t>
      </w:r>
      <w:r w:rsidR="00687019" w:rsidRPr="00A35221">
        <w:rPr>
          <w:rFonts w:ascii="Book Antiqua" w:hAnsi="Book Antiqua"/>
          <w:b/>
          <w:sz w:val="24"/>
          <w:szCs w:val="24"/>
        </w:rPr>
        <w:t>2</w:t>
      </w:r>
      <w:r w:rsidR="00687019" w:rsidRPr="00A35221">
        <w:rPr>
          <w:rFonts w:ascii="Book Antiqua" w:hAnsi="Book Antiqua"/>
          <w:sz w:val="24"/>
          <w:szCs w:val="24"/>
        </w:rPr>
        <w:t>: 23-24 [PMID: 19971154 DOI: 10.1084/jem.2.5.543]</w:t>
      </w:r>
    </w:p>
    <w:p w14:paraId="262A161E" w14:textId="6FDD926C"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99 </w:t>
      </w:r>
      <w:r w:rsidR="00687019" w:rsidRPr="00A35221">
        <w:rPr>
          <w:rFonts w:ascii="Book Antiqua" w:hAnsi="Book Antiqua"/>
          <w:b/>
          <w:sz w:val="24"/>
          <w:szCs w:val="24"/>
        </w:rPr>
        <w:t>Agus A</w:t>
      </w:r>
      <w:r w:rsidR="00687019" w:rsidRPr="00A35221">
        <w:rPr>
          <w:rFonts w:ascii="Book Antiqua" w:hAnsi="Book Antiqua"/>
          <w:sz w:val="24"/>
          <w:szCs w:val="24"/>
        </w:rPr>
        <w:t xml:space="preserve">, Planchais J, Sokol H. Gut Microbiota Regulation of Tryptophan Metabolism in Health and Disease. </w:t>
      </w:r>
      <w:r w:rsidR="00687019" w:rsidRPr="00A35221">
        <w:rPr>
          <w:rFonts w:ascii="Book Antiqua" w:hAnsi="Book Antiqua"/>
          <w:i/>
          <w:sz w:val="24"/>
          <w:szCs w:val="24"/>
        </w:rPr>
        <w:t>Cell Host Microbe</w:t>
      </w:r>
      <w:r w:rsidR="00687019" w:rsidRPr="00A35221">
        <w:rPr>
          <w:rFonts w:ascii="Book Antiqua" w:hAnsi="Book Antiqua"/>
          <w:sz w:val="24"/>
          <w:szCs w:val="24"/>
        </w:rPr>
        <w:t xml:space="preserve"> 2018; </w:t>
      </w:r>
      <w:r w:rsidR="00687019" w:rsidRPr="00A35221">
        <w:rPr>
          <w:rFonts w:ascii="Book Antiqua" w:hAnsi="Book Antiqua"/>
          <w:b/>
          <w:sz w:val="24"/>
          <w:szCs w:val="24"/>
        </w:rPr>
        <w:t>23</w:t>
      </w:r>
      <w:r w:rsidR="00687019" w:rsidRPr="00A35221">
        <w:rPr>
          <w:rFonts w:ascii="Book Antiqua" w:hAnsi="Book Antiqua"/>
          <w:sz w:val="24"/>
          <w:szCs w:val="24"/>
        </w:rPr>
        <w:t>: 716-724 [PMID: 29902437 DOI: 10.1016/j.chom.2018.05.003]</w:t>
      </w:r>
    </w:p>
    <w:p w14:paraId="379F3E50" w14:textId="22473E3C"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100 </w:t>
      </w:r>
      <w:r w:rsidR="00687019" w:rsidRPr="00A35221">
        <w:rPr>
          <w:rFonts w:ascii="Book Antiqua" w:hAnsi="Book Antiqua"/>
          <w:b/>
          <w:sz w:val="24"/>
          <w:szCs w:val="24"/>
        </w:rPr>
        <w:t>Zelante T</w:t>
      </w:r>
      <w:r w:rsidR="00687019" w:rsidRPr="00A35221">
        <w:rPr>
          <w:rFonts w:ascii="Book Antiqua" w:hAnsi="Book Antiqua"/>
          <w:sz w:val="24"/>
          <w:szCs w:val="24"/>
        </w:rPr>
        <w:t xml:space="preserve">, Iannitti RG, Cunha C, De Luca A, Giovannini G, Pieraccini G, Zecchi R, D'Angelo C, Massi-Benedetti C, Fallarino F, Carvalho A, Puccetti P, Romani L. Tryptophan catabolites from microbiota engage aryl hydrocarbon receptor and balance mucosal reactivity via interleukin-22. </w:t>
      </w:r>
      <w:r w:rsidR="00687019" w:rsidRPr="00A35221">
        <w:rPr>
          <w:rFonts w:ascii="Book Antiqua" w:hAnsi="Book Antiqua"/>
          <w:i/>
          <w:sz w:val="24"/>
          <w:szCs w:val="24"/>
        </w:rPr>
        <w:t>Immunity</w:t>
      </w:r>
      <w:r w:rsidR="00687019" w:rsidRPr="00A35221">
        <w:rPr>
          <w:rFonts w:ascii="Book Antiqua" w:hAnsi="Book Antiqua"/>
          <w:sz w:val="24"/>
          <w:szCs w:val="24"/>
        </w:rPr>
        <w:t xml:space="preserve"> 2013; </w:t>
      </w:r>
      <w:r w:rsidR="00687019" w:rsidRPr="00A35221">
        <w:rPr>
          <w:rFonts w:ascii="Book Antiqua" w:hAnsi="Book Antiqua"/>
          <w:b/>
          <w:sz w:val="24"/>
          <w:szCs w:val="24"/>
        </w:rPr>
        <w:t>39</w:t>
      </w:r>
      <w:r w:rsidR="00687019" w:rsidRPr="00A35221">
        <w:rPr>
          <w:rFonts w:ascii="Book Antiqua" w:hAnsi="Book Antiqua"/>
          <w:sz w:val="24"/>
          <w:szCs w:val="24"/>
        </w:rPr>
        <w:t xml:space="preserve">: </w:t>
      </w:r>
      <w:r w:rsidR="00687019" w:rsidRPr="00A35221">
        <w:rPr>
          <w:rFonts w:ascii="Book Antiqua" w:hAnsi="Book Antiqua"/>
          <w:sz w:val="24"/>
          <w:szCs w:val="24"/>
        </w:rPr>
        <w:lastRenderedPageBreak/>
        <w:t>372-385 [PMID: 23973224 DOI: 10.1016/j.immuni.2013.08.003]</w:t>
      </w:r>
    </w:p>
    <w:p w14:paraId="73264C7D" w14:textId="222B4729"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101 </w:t>
      </w:r>
      <w:r w:rsidR="00687019" w:rsidRPr="00A35221">
        <w:rPr>
          <w:rFonts w:ascii="Book Antiqua" w:hAnsi="Book Antiqua"/>
          <w:b/>
          <w:sz w:val="24"/>
          <w:szCs w:val="24"/>
        </w:rPr>
        <w:t>Lamas B</w:t>
      </w:r>
      <w:r w:rsidR="00687019" w:rsidRPr="00A35221">
        <w:rPr>
          <w:rFonts w:ascii="Book Antiqua" w:hAnsi="Book Antiqua"/>
          <w:sz w:val="24"/>
          <w:szCs w:val="24"/>
        </w:rPr>
        <w:t xml:space="preserve">, Richard ML, Leducq V, Pham HP, Michel ML, Da Costa G, Bridonneau C, Jegou S, Hoffmann TW, Natividad JM, Brot L, Taleb S, Couturier-Maillard A, Nion-Larmurier I, Merabtene F, Seksik P, Bourrier A, Cosnes J, Ryffel B, Beaugerie L, Launay JM, Langella P, Xavier RJ, Sokol H. CARD9 impacts colitis by altering gut microbiota metabolism of tryptophan into aryl hydrocarbon receptor ligands. </w:t>
      </w:r>
      <w:r w:rsidR="00687019" w:rsidRPr="00A35221">
        <w:rPr>
          <w:rFonts w:ascii="Book Antiqua" w:hAnsi="Book Antiqua"/>
          <w:i/>
          <w:sz w:val="24"/>
          <w:szCs w:val="24"/>
        </w:rPr>
        <w:t>Nat Med</w:t>
      </w:r>
      <w:r w:rsidR="00687019" w:rsidRPr="00A35221">
        <w:rPr>
          <w:rFonts w:ascii="Book Antiqua" w:hAnsi="Book Antiqua"/>
          <w:sz w:val="24"/>
          <w:szCs w:val="24"/>
        </w:rPr>
        <w:t xml:space="preserve"> 2016; </w:t>
      </w:r>
      <w:r w:rsidR="00687019" w:rsidRPr="00A35221">
        <w:rPr>
          <w:rFonts w:ascii="Book Antiqua" w:hAnsi="Book Antiqua"/>
          <w:b/>
          <w:sz w:val="24"/>
          <w:szCs w:val="24"/>
        </w:rPr>
        <w:t>22</w:t>
      </w:r>
      <w:r w:rsidR="00687019" w:rsidRPr="00A35221">
        <w:rPr>
          <w:rFonts w:ascii="Book Antiqua" w:hAnsi="Book Antiqua"/>
          <w:sz w:val="24"/>
          <w:szCs w:val="24"/>
        </w:rPr>
        <w:t>: 598-605 [PMID: 27158904 DOI: 10.1038/nm.4102]</w:t>
      </w:r>
    </w:p>
    <w:p w14:paraId="1F5157EA" w14:textId="7155AEAF"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102 </w:t>
      </w:r>
      <w:r w:rsidR="00687019" w:rsidRPr="00A35221">
        <w:rPr>
          <w:rFonts w:ascii="Book Antiqua" w:hAnsi="Book Antiqua"/>
          <w:b/>
          <w:sz w:val="24"/>
          <w:szCs w:val="24"/>
        </w:rPr>
        <w:t>Cervantes-Barragan L</w:t>
      </w:r>
      <w:r w:rsidR="00687019" w:rsidRPr="00A35221">
        <w:rPr>
          <w:rFonts w:ascii="Book Antiqua" w:hAnsi="Book Antiqua"/>
          <w:sz w:val="24"/>
          <w:szCs w:val="24"/>
        </w:rPr>
        <w:t xml:space="preserve">, Chai JN, Tianero MD, Di Luccia B, Ahern PP, Merriman J, Cortez VS, Caparon MG, Donia MS, Gilfillan S, Cella M, Gordon JI, Hsieh CS, Colonna M. </w:t>
      </w:r>
      <w:r w:rsidR="00687019" w:rsidRPr="00A35221">
        <w:rPr>
          <w:rFonts w:ascii="Book Antiqua" w:hAnsi="Book Antiqua"/>
          <w:i/>
          <w:sz w:val="24"/>
          <w:szCs w:val="24"/>
        </w:rPr>
        <w:t>Lactobacillus reuteri</w:t>
      </w:r>
      <w:r w:rsidR="00687019" w:rsidRPr="00A35221">
        <w:rPr>
          <w:rFonts w:ascii="Book Antiqua" w:hAnsi="Book Antiqua"/>
          <w:sz w:val="24"/>
          <w:szCs w:val="24"/>
        </w:rPr>
        <w:t xml:space="preserve"> induces gut intraepithelial CD4</w:t>
      </w:r>
      <w:r w:rsidR="00687019" w:rsidRPr="00A35221">
        <w:rPr>
          <w:rFonts w:ascii="Book Antiqua" w:hAnsi="Book Antiqua"/>
          <w:sz w:val="24"/>
          <w:szCs w:val="24"/>
          <w:vertAlign w:val="superscript"/>
        </w:rPr>
        <w:t>+</w:t>
      </w:r>
      <w:r w:rsidR="00687019" w:rsidRPr="00A35221">
        <w:rPr>
          <w:rFonts w:ascii="Book Antiqua" w:hAnsi="Book Antiqua"/>
          <w:sz w:val="24"/>
          <w:szCs w:val="24"/>
        </w:rPr>
        <w:t>CD8αα</w:t>
      </w:r>
      <w:r w:rsidR="00687019" w:rsidRPr="00A35221">
        <w:rPr>
          <w:rFonts w:ascii="Book Antiqua" w:hAnsi="Book Antiqua"/>
          <w:sz w:val="24"/>
          <w:szCs w:val="24"/>
          <w:vertAlign w:val="superscript"/>
        </w:rPr>
        <w:t>+</w:t>
      </w:r>
      <w:r w:rsidR="00687019" w:rsidRPr="00A35221">
        <w:rPr>
          <w:rFonts w:ascii="Book Antiqua" w:hAnsi="Book Antiqua"/>
          <w:sz w:val="24"/>
          <w:szCs w:val="24"/>
        </w:rPr>
        <w:t xml:space="preserve"> T cells. </w:t>
      </w:r>
      <w:r w:rsidR="00687019" w:rsidRPr="00A35221">
        <w:rPr>
          <w:rFonts w:ascii="Book Antiqua" w:hAnsi="Book Antiqua"/>
          <w:i/>
          <w:sz w:val="24"/>
          <w:szCs w:val="24"/>
        </w:rPr>
        <w:t>Science</w:t>
      </w:r>
      <w:r w:rsidR="00687019" w:rsidRPr="00A35221">
        <w:rPr>
          <w:rFonts w:ascii="Book Antiqua" w:hAnsi="Book Antiqua"/>
          <w:sz w:val="24"/>
          <w:szCs w:val="24"/>
        </w:rPr>
        <w:t xml:space="preserve"> 2017; </w:t>
      </w:r>
      <w:r w:rsidR="00687019" w:rsidRPr="00A35221">
        <w:rPr>
          <w:rFonts w:ascii="Book Antiqua" w:hAnsi="Book Antiqua"/>
          <w:b/>
          <w:sz w:val="24"/>
          <w:szCs w:val="24"/>
        </w:rPr>
        <w:t>357</w:t>
      </w:r>
      <w:r w:rsidR="00687019" w:rsidRPr="00A35221">
        <w:rPr>
          <w:rFonts w:ascii="Book Antiqua" w:hAnsi="Book Antiqua"/>
          <w:sz w:val="24"/>
          <w:szCs w:val="24"/>
        </w:rPr>
        <w:t>: 806-810 [PMID: 28775213 DOI: 10.1126/science.aah5825]</w:t>
      </w:r>
    </w:p>
    <w:p w14:paraId="0EA67345" w14:textId="7F1B51A7"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103 </w:t>
      </w:r>
      <w:r w:rsidR="00687019" w:rsidRPr="00A35221">
        <w:rPr>
          <w:rFonts w:ascii="Book Antiqua" w:hAnsi="Book Antiqua"/>
          <w:b/>
          <w:sz w:val="24"/>
          <w:szCs w:val="24"/>
        </w:rPr>
        <w:t>Qu C</w:t>
      </w:r>
      <w:r w:rsidR="00687019" w:rsidRPr="00A35221">
        <w:rPr>
          <w:rFonts w:ascii="Book Antiqua" w:hAnsi="Book Antiqua"/>
          <w:sz w:val="24"/>
          <w:szCs w:val="24"/>
        </w:rPr>
        <w:t xml:space="preserve">, Yuan ZW, Yu XT, Huang YF, Yang GH, Chen JN, Lai XP, Su ZR, Zeng HF, Xie Y, Zhang XJ. Patchouli alcohol ameliorates dextran sodium sulfate-induced experimental colitis and suppresses tryptophan catabolism. </w:t>
      </w:r>
      <w:r w:rsidR="00687019" w:rsidRPr="00A35221">
        <w:rPr>
          <w:rFonts w:ascii="Book Antiqua" w:hAnsi="Book Antiqua"/>
          <w:i/>
          <w:sz w:val="24"/>
          <w:szCs w:val="24"/>
        </w:rPr>
        <w:t>Pharmacol Res</w:t>
      </w:r>
      <w:r w:rsidR="00687019" w:rsidRPr="00A35221">
        <w:rPr>
          <w:rFonts w:ascii="Book Antiqua" w:hAnsi="Book Antiqua"/>
          <w:sz w:val="24"/>
          <w:szCs w:val="24"/>
        </w:rPr>
        <w:t xml:space="preserve"> 2017; </w:t>
      </w:r>
      <w:r w:rsidR="00687019" w:rsidRPr="00A35221">
        <w:rPr>
          <w:rFonts w:ascii="Book Antiqua" w:hAnsi="Book Antiqua"/>
          <w:b/>
          <w:sz w:val="24"/>
          <w:szCs w:val="24"/>
        </w:rPr>
        <w:t>121</w:t>
      </w:r>
      <w:r w:rsidR="00687019" w:rsidRPr="00A35221">
        <w:rPr>
          <w:rFonts w:ascii="Book Antiqua" w:hAnsi="Book Antiqua"/>
          <w:sz w:val="24"/>
          <w:szCs w:val="24"/>
        </w:rPr>
        <w:t>: 70-82 [PMID: 28456683 DOI: 10.1016/j.phrs.2017.04.017]</w:t>
      </w:r>
    </w:p>
    <w:p w14:paraId="22A0C794" w14:textId="56186B07"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104 </w:t>
      </w:r>
      <w:r w:rsidR="00687019" w:rsidRPr="00A35221">
        <w:rPr>
          <w:rFonts w:ascii="Book Antiqua" w:hAnsi="Book Antiqua"/>
          <w:b/>
          <w:sz w:val="24"/>
          <w:szCs w:val="24"/>
        </w:rPr>
        <w:t>Bron PA</w:t>
      </w:r>
      <w:r w:rsidR="00687019" w:rsidRPr="00A35221">
        <w:rPr>
          <w:rFonts w:ascii="Book Antiqua" w:hAnsi="Book Antiqua"/>
          <w:sz w:val="24"/>
          <w:szCs w:val="24"/>
        </w:rPr>
        <w:t xml:space="preserve">, Kleerebezem M, Brummer RJ, Cani PD, Mercenier A, MacDonald TT, Garcia-Ródenas CL, Wells JM. Can probiotics modulate human disease by impacting intestinal barrier function? </w:t>
      </w:r>
      <w:r w:rsidR="00687019" w:rsidRPr="00A35221">
        <w:rPr>
          <w:rFonts w:ascii="Book Antiqua" w:hAnsi="Book Antiqua"/>
          <w:i/>
          <w:sz w:val="24"/>
          <w:szCs w:val="24"/>
        </w:rPr>
        <w:t>Br J Nutr</w:t>
      </w:r>
      <w:r w:rsidR="00687019" w:rsidRPr="00A35221">
        <w:rPr>
          <w:rFonts w:ascii="Book Antiqua" w:hAnsi="Book Antiqua"/>
          <w:sz w:val="24"/>
          <w:szCs w:val="24"/>
        </w:rPr>
        <w:t xml:space="preserve"> 2017; </w:t>
      </w:r>
      <w:r w:rsidR="00687019" w:rsidRPr="00A35221">
        <w:rPr>
          <w:rFonts w:ascii="Book Antiqua" w:hAnsi="Book Antiqua"/>
          <w:b/>
          <w:sz w:val="24"/>
          <w:szCs w:val="24"/>
        </w:rPr>
        <w:t>117</w:t>
      </w:r>
      <w:r w:rsidR="00687019" w:rsidRPr="00A35221">
        <w:rPr>
          <w:rFonts w:ascii="Book Antiqua" w:hAnsi="Book Antiqua"/>
          <w:sz w:val="24"/>
          <w:szCs w:val="24"/>
        </w:rPr>
        <w:t>: 93-107 [PMID: 28102115 DOI: 10.1017/S0007114516004037]</w:t>
      </w:r>
    </w:p>
    <w:p w14:paraId="0D15445F" w14:textId="01CED306"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105 </w:t>
      </w:r>
      <w:r w:rsidR="00687019" w:rsidRPr="00A35221">
        <w:rPr>
          <w:rFonts w:ascii="Book Antiqua" w:hAnsi="Book Antiqua"/>
          <w:b/>
          <w:sz w:val="24"/>
          <w:szCs w:val="24"/>
        </w:rPr>
        <w:t>Okamoto R</w:t>
      </w:r>
      <w:r w:rsidR="00687019" w:rsidRPr="00A35221">
        <w:rPr>
          <w:rFonts w:ascii="Book Antiqua" w:hAnsi="Book Antiqua"/>
          <w:sz w:val="24"/>
          <w:szCs w:val="24"/>
        </w:rPr>
        <w:t xml:space="preserve">, Watanabe M. Role of epithelial cells in the pathogenesis and treatment of inflammatory bowel disease. </w:t>
      </w:r>
      <w:r w:rsidR="00687019" w:rsidRPr="00A35221">
        <w:rPr>
          <w:rFonts w:ascii="Book Antiqua" w:hAnsi="Book Antiqua"/>
          <w:i/>
          <w:sz w:val="24"/>
          <w:szCs w:val="24"/>
        </w:rPr>
        <w:t>J Gastroenterol</w:t>
      </w:r>
      <w:r w:rsidR="00687019" w:rsidRPr="00A35221">
        <w:rPr>
          <w:rFonts w:ascii="Book Antiqua" w:hAnsi="Book Antiqua"/>
          <w:sz w:val="24"/>
          <w:szCs w:val="24"/>
        </w:rPr>
        <w:t xml:space="preserve"> 2016; </w:t>
      </w:r>
      <w:r w:rsidR="00687019" w:rsidRPr="00A35221">
        <w:rPr>
          <w:rFonts w:ascii="Book Antiqua" w:hAnsi="Book Antiqua"/>
          <w:b/>
          <w:sz w:val="24"/>
          <w:szCs w:val="24"/>
        </w:rPr>
        <w:t>51</w:t>
      </w:r>
      <w:r w:rsidR="00687019" w:rsidRPr="00A35221">
        <w:rPr>
          <w:rFonts w:ascii="Book Antiqua" w:hAnsi="Book Antiqua"/>
          <w:sz w:val="24"/>
          <w:szCs w:val="24"/>
        </w:rPr>
        <w:t>: 11-21 [PMID: 26138071 DOI: 10.1007/s00535-015-1098-4]</w:t>
      </w:r>
    </w:p>
    <w:p w14:paraId="03ECAE8E" w14:textId="76823ABC"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106 </w:t>
      </w:r>
      <w:r w:rsidR="00687019" w:rsidRPr="00A35221">
        <w:rPr>
          <w:rFonts w:ascii="Book Antiqua" w:hAnsi="Book Antiqua"/>
          <w:b/>
          <w:sz w:val="24"/>
          <w:szCs w:val="24"/>
        </w:rPr>
        <w:t>Chen X</w:t>
      </w:r>
      <w:r w:rsidR="00687019" w:rsidRPr="00A35221">
        <w:rPr>
          <w:rFonts w:ascii="Book Antiqua" w:hAnsi="Book Antiqua"/>
          <w:sz w:val="24"/>
          <w:szCs w:val="24"/>
        </w:rPr>
        <w:t>, Fu Y, Wang L, Qian W, Zheng F, Hou X. Bifidobacterium longum and VSL#3</w:t>
      </w:r>
      <w:r w:rsidR="00687019" w:rsidRPr="00A35221">
        <w:rPr>
          <w:rFonts w:ascii="Book Antiqua" w:hAnsi="Book Antiqua"/>
          <w:sz w:val="24"/>
          <w:szCs w:val="24"/>
          <w:vertAlign w:val="superscript"/>
        </w:rPr>
        <w:t>®</w:t>
      </w:r>
      <w:r w:rsidR="00687019" w:rsidRPr="00A35221">
        <w:rPr>
          <w:rFonts w:ascii="Book Antiqua" w:hAnsi="Book Antiqua"/>
          <w:sz w:val="24"/>
          <w:szCs w:val="24"/>
        </w:rPr>
        <w:t xml:space="preserve"> amelioration of TNBS-induced colitis associated with reduced HMGB1 and epithelial barrier impairment. </w:t>
      </w:r>
      <w:r w:rsidR="00687019" w:rsidRPr="00A35221">
        <w:rPr>
          <w:rFonts w:ascii="Book Antiqua" w:hAnsi="Book Antiqua"/>
          <w:i/>
          <w:sz w:val="24"/>
          <w:szCs w:val="24"/>
        </w:rPr>
        <w:t>Dev Comp Immunol</w:t>
      </w:r>
      <w:r w:rsidR="00687019" w:rsidRPr="00A35221">
        <w:rPr>
          <w:rFonts w:ascii="Book Antiqua" w:hAnsi="Book Antiqua"/>
          <w:sz w:val="24"/>
          <w:szCs w:val="24"/>
        </w:rPr>
        <w:t xml:space="preserve"> 2019; </w:t>
      </w:r>
      <w:r w:rsidR="00687019" w:rsidRPr="00A35221">
        <w:rPr>
          <w:rFonts w:ascii="Book Antiqua" w:hAnsi="Book Antiqua"/>
          <w:b/>
          <w:sz w:val="24"/>
          <w:szCs w:val="24"/>
        </w:rPr>
        <w:t>92</w:t>
      </w:r>
      <w:r w:rsidR="00687019" w:rsidRPr="00A35221">
        <w:rPr>
          <w:rFonts w:ascii="Book Antiqua" w:hAnsi="Book Antiqua"/>
          <w:sz w:val="24"/>
          <w:szCs w:val="24"/>
        </w:rPr>
        <w:t>: 77-86 [PMID: 30227219 DOI: 10.1016/j.dci.2018.09.006]</w:t>
      </w:r>
    </w:p>
    <w:p w14:paraId="29F14059" w14:textId="7D1428EB"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107 </w:t>
      </w:r>
      <w:r w:rsidR="00687019" w:rsidRPr="00A35221">
        <w:rPr>
          <w:rFonts w:ascii="Book Antiqua" w:hAnsi="Book Antiqua"/>
          <w:b/>
          <w:sz w:val="24"/>
          <w:szCs w:val="24"/>
        </w:rPr>
        <w:t>Singh AK</w:t>
      </w:r>
      <w:r w:rsidR="00687019" w:rsidRPr="00A35221">
        <w:rPr>
          <w:rFonts w:ascii="Book Antiqua" w:hAnsi="Book Antiqua"/>
          <w:sz w:val="24"/>
          <w:szCs w:val="24"/>
        </w:rPr>
        <w:t xml:space="preserve">, Hertzberger RY, Knaus UG. Hydrogen peroxide production by lactobacilli promotes epithelial restitution during colitis. </w:t>
      </w:r>
      <w:r w:rsidR="00687019" w:rsidRPr="00A35221">
        <w:rPr>
          <w:rFonts w:ascii="Book Antiqua" w:hAnsi="Book Antiqua"/>
          <w:i/>
          <w:sz w:val="24"/>
          <w:szCs w:val="24"/>
        </w:rPr>
        <w:t>Redox Biol</w:t>
      </w:r>
      <w:r w:rsidR="00687019" w:rsidRPr="00A35221">
        <w:rPr>
          <w:rFonts w:ascii="Book Antiqua" w:hAnsi="Book Antiqua"/>
          <w:sz w:val="24"/>
          <w:szCs w:val="24"/>
        </w:rPr>
        <w:t xml:space="preserve"> 2018; </w:t>
      </w:r>
      <w:r w:rsidR="00687019" w:rsidRPr="00A35221">
        <w:rPr>
          <w:rFonts w:ascii="Book Antiqua" w:hAnsi="Book Antiqua"/>
          <w:b/>
          <w:sz w:val="24"/>
          <w:szCs w:val="24"/>
        </w:rPr>
        <w:t>16</w:t>
      </w:r>
      <w:r w:rsidR="00687019" w:rsidRPr="00A35221">
        <w:rPr>
          <w:rFonts w:ascii="Book Antiqua" w:hAnsi="Book Antiqua"/>
          <w:sz w:val="24"/>
          <w:szCs w:val="24"/>
        </w:rPr>
        <w:t xml:space="preserve">: </w:t>
      </w:r>
      <w:r w:rsidR="00687019" w:rsidRPr="00A35221">
        <w:rPr>
          <w:rFonts w:ascii="Book Antiqua" w:hAnsi="Book Antiqua"/>
          <w:sz w:val="24"/>
          <w:szCs w:val="24"/>
        </w:rPr>
        <w:lastRenderedPageBreak/>
        <w:t>11-20 [PMID: 29471162 DOI: 10.1016/j.redox.2018.02.003]</w:t>
      </w:r>
    </w:p>
    <w:p w14:paraId="273E6A1B" w14:textId="0972C26D"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108 </w:t>
      </w:r>
      <w:r w:rsidR="00687019" w:rsidRPr="00A35221">
        <w:rPr>
          <w:rFonts w:ascii="Book Antiqua" w:hAnsi="Book Antiqua"/>
          <w:b/>
          <w:sz w:val="24"/>
          <w:szCs w:val="24"/>
        </w:rPr>
        <w:t>Laval L</w:t>
      </w:r>
      <w:r w:rsidR="00687019" w:rsidRPr="00A35221">
        <w:rPr>
          <w:rFonts w:ascii="Book Antiqua" w:hAnsi="Book Antiqua"/>
          <w:sz w:val="24"/>
          <w:szCs w:val="24"/>
        </w:rPr>
        <w:t xml:space="preserve">, Martin R, Natividad JN, Chain F, Miquel S, Desclée de Maredsous C, Capronnier S, Sokol H, Verdu EF, van Hylckama Vlieg JE, Bermúdez-Humarán LG, Smokvina T, Langella P. Lactobacillus rhamnosus CNCM I-3690 and the commensal bacterium Faecalibacterium prausnitzii A2-165 exhibit similar protective effects to induced barrier hyper-permeability in mice. </w:t>
      </w:r>
      <w:r w:rsidR="00687019" w:rsidRPr="00A35221">
        <w:rPr>
          <w:rFonts w:ascii="Book Antiqua" w:hAnsi="Book Antiqua"/>
          <w:i/>
          <w:sz w:val="24"/>
          <w:szCs w:val="24"/>
        </w:rPr>
        <w:t>Gut Microbes</w:t>
      </w:r>
      <w:r w:rsidR="00687019" w:rsidRPr="00A35221">
        <w:rPr>
          <w:rFonts w:ascii="Book Antiqua" w:hAnsi="Book Antiqua"/>
          <w:sz w:val="24"/>
          <w:szCs w:val="24"/>
        </w:rPr>
        <w:t xml:space="preserve"> 2015; </w:t>
      </w:r>
      <w:r w:rsidR="00687019" w:rsidRPr="00A35221">
        <w:rPr>
          <w:rFonts w:ascii="Book Antiqua" w:hAnsi="Book Antiqua"/>
          <w:b/>
          <w:sz w:val="24"/>
          <w:szCs w:val="24"/>
        </w:rPr>
        <w:t>6</w:t>
      </w:r>
      <w:r w:rsidR="00687019" w:rsidRPr="00A35221">
        <w:rPr>
          <w:rFonts w:ascii="Book Antiqua" w:hAnsi="Book Antiqua"/>
          <w:sz w:val="24"/>
          <w:szCs w:val="24"/>
        </w:rPr>
        <w:t>: 1-9 [PMID: 25517879 DOI: 10.4161/19490976.2014.990784]</w:t>
      </w:r>
    </w:p>
    <w:p w14:paraId="20794422" w14:textId="1299773D"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109 </w:t>
      </w:r>
      <w:r w:rsidR="00687019" w:rsidRPr="00A35221">
        <w:rPr>
          <w:rFonts w:ascii="Book Antiqua" w:hAnsi="Book Antiqua"/>
          <w:b/>
          <w:sz w:val="24"/>
          <w:szCs w:val="24"/>
        </w:rPr>
        <w:t>Resta-Lenert S</w:t>
      </w:r>
      <w:r w:rsidR="00687019" w:rsidRPr="00A35221">
        <w:rPr>
          <w:rFonts w:ascii="Book Antiqua" w:hAnsi="Book Antiqua"/>
          <w:sz w:val="24"/>
          <w:szCs w:val="24"/>
        </w:rPr>
        <w:t xml:space="preserve">, Barrett KE. Live probiotics protect intestinal epithelial cells from the effects of infection with enteroinvasive Escherichia coli (EIEC). </w:t>
      </w:r>
      <w:r w:rsidR="00687019" w:rsidRPr="00A35221">
        <w:rPr>
          <w:rFonts w:ascii="Book Antiqua" w:hAnsi="Book Antiqua"/>
          <w:i/>
          <w:sz w:val="24"/>
          <w:szCs w:val="24"/>
        </w:rPr>
        <w:t>Gut</w:t>
      </w:r>
      <w:r w:rsidR="00687019" w:rsidRPr="00A35221">
        <w:rPr>
          <w:rFonts w:ascii="Book Antiqua" w:hAnsi="Book Antiqua"/>
          <w:sz w:val="24"/>
          <w:szCs w:val="24"/>
        </w:rPr>
        <w:t xml:space="preserve"> 2003; </w:t>
      </w:r>
      <w:r w:rsidR="00687019" w:rsidRPr="00A35221">
        <w:rPr>
          <w:rFonts w:ascii="Book Antiqua" w:hAnsi="Book Antiqua"/>
          <w:b/>
          <w:sz w:val="24"/>
          <w:szCs w:val="24"/>
        </w:rPr>
        <w:t>52</w:t>
      </w:r>
      <w:r w:rsidR="00687019" w:rsidRPr="00A35221">
        <w:rPr>
          <w:rFonts w:ascii="Book Antiqua" w:hAnsi="Book Antiqua"/>
          <w:sz w:val="24"/>
          <w:szCs w:val="24"/>
        </w:rPr>
        <w:t>: 988-997 [PMID: 12801956 DOI: 10.1136/gut.52.7.988]</w:t>
      </w:r>
    </w:p>
    <w:p w14:paraId="67379A46" w14:textId="24801602"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110 </w:t>
      </w:r>
      <w:r w:rsidR="00687019" w:rsidRPr="00A35221">
        <w:rPr>
          <w:rFonts w:ascii="Book Antiqua" w:hAnsi="Book Antiqua"/>
          <w:b/>
          <w:sz w:val="24"/>
          <w:szCs w:val="24"/>
        </w:rPr>
        <w:t>Servin AL</w:t>
      </w:r>
      <w:r w:rsidR="00687019" w:rsidRPr="00A35221">
        <w:rPr>
          <w:rFonts w:ascii="Book Antiqua" w:hAnsi="Book Antiqua"/>
          <w:sz w:val="24"/>
          <w:szCs w:val="24"/>
        </w:rPr>
        <w:t xml:space="preserve">. Antagonistic activities of lactobacilli and bifidobacteria against microbial pathogens. </w:t>
      </w:r>
      <w:r w:rsidR="00687019" w:rsidRPr="00A35221">
        <w:rPr>
          <w:rFonts w:ascii="Book Antiqua" w:hAnsi="Book Antiqua"/>
          <w:i/>
          <w:sz w:val="24"/>
          <w:szCs w:val="24"/>
        </w:rPr>
        <w:t>FEMS Microbiol Rev</w:t>
      </w:r>
      <w:r w:rsidR="00687019" w:rsidRPr="00A35221">
        <w:rPr>
          <w:rFonts w:ascii="Book Antiqua" w:hAnsi="Book Antiqua"/>
          <w:sz w:val="24"/>
          <w:szCs w:val="24"/>
        </w:rPr>
        <w:t xml:space="preserve"> 2004; </w:t>
      </w:r>
      <w:r w:rsidR="00687019" w:rsidRPr="00A35221">
        <w:rPr>
          <w:rFonts w:ascii="Book Antiqua" w:hAnsi="Book Antiqua"/>
          <w:b/>
          <w:sz w:val="24"/>
          <w:szCs w:val="24"/>
        </w:rPr>
        <w:t>28</w:t>
      </w:r>
      <w:r w:rsidR="00687019" w:rsidRPr="00A35221">
        <w:rPr>
          <w:rFonts w:ascii="Book Antiqua" w:hAnsi="Book Antiqua"/>
          <w:sz w:val="24"/>
          <w:szCs w:val="24"/>
        </w:rPr>
        <w:t>: 405-440 [PMID: 15374659 DOI: 10.1016/j.femsre.2004.01.003]</w:t>
      </w:r>
    </w:p>
    <w:p w14:paraId="5B266C09" w14:textId="60D92311"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111 </w:t>
      </w:r>
      <w:r w:rsidR="00687019" w:rsidRPr="00A35221">
        <w:rPr>
          <w:rFonts w:ascii="Book Antiqua" w:hAnsi="Book Antiqua"/>
          <w:b/>
          <w:sz w:val="24"/>
          <w:szCs w:val="24"/>
        </w:rPr>
        <w:t>Venkatesh M</w:t>
      </w:r>
      <w:r w:rsidR="00687019" w:rsidRPr="00A35221">
        <w:rPr>
          <w:rFonts w:ascii="Book Antiqua" w:hAnsi="Book Antiqua"/>
          <w:sz w:val="24"/>
          <w:szCs w:val="24"/>
        </w:rPr>
        <w:t xml:space="preserve">, Mukherjee S, Wang H, Li H, Sun K, Benechet AP, Qiu Z, Maher L, Redinbo MR, Phillips RS, Fleet JC, Kortagere S, Mukherjee P, Fasano A, Le Ven J, Nicholson JK, Dumas ME, Khanna KM, Mani S. Symbiotic bacterial metabolites regulate gastrointestinal barrier function via the xenobiotic sensor PXR and Toll-like receptor 4. </w:t>
      </w:r>
      <w:r w:rsidR="00687019" w:rsidRPr="00A35221">
        <w:rPr>
          <w:rFonts w:ascii="Book Antiqua" w:hAnsi="Book Antiqua"/>
          <w:i/>
          <w:sz w:val="24"/>
          <w:szCs w:val="24"/>
        </w:rPr>
        <w:t>Immunity</w:t>
      </w:r>
      <w:r w:rsidR="00687019" w:rsidRPr="00A35221">
        <w:rPr>
          <w:rFonts w:ascii="Book Antiqua" w:hAnsi="Book Antiqua"/>
          <w:sz w:val="24"/>
          <w:szCs w:val="24"/>
        </w:rPr>
        <w:t xml:space="preserve"> 2014; </w:t>
      </w:r>
      <w:r w:rsidR="00687019" w:rsidRPr="00A35221">
        <w:rPr>
          <w:rFonts w:ascii="Book Antiqua" w:hAnsi="Book Antiqua"/>
          <w:b/>
          <w:sz w:val="24"/>
          <w:szCs w:val="24"/>
        </w:rPr>
        <w:t>41</w:t>
      </w:r>
      <w:r w:rsidR="00687019" w:rsidRPr="00A35221">
        <w:rPr>
          <w:rFonts w:ascii="Book Antiqua" w:hAnsi="Book Antiqua"/>
          <w:sz w:val="24"/>
          <w:szCs w:val="24"/>
        </w:rPr>
        <w:t>: 296-310 [PMID: 25065623 DOI: 10.1016/j.immuni.2014.06.014]</w:t>
      </w:r>
    </w:p>
    <w:p w14:paraId="6C0B71BB" w14:textId="052322F0"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112 </w:t>
      </w:r>
      <w:r w:rsidR="00687019" w:rsidRPr="00A35221">
        <w:rPr>
          <w:rFonts w:ascii="Book Antiqua" w:hAnsi="Book Antiqua"/>
          <w:b/>
          <w:sz w:val="24"/>
          <w:szCs w:val="24"/>
        </w:rPr>
        <w:t>Pretzer G</w:t>
      </w:r>
      <w:r w:rsidR="00687019" w:rsidRPr="00A35221">
        <w:rPr>
          <w:rFonts w:ascii="Book Antiqua" w:hAnsi="Book Antiqua"/>
          <w:sz w:val="24"/>
          <w:szCs w:val="24"/>
        </w:rPr>
        <w:t xml:space="preserve">, Snel J, Molenaar D, Wiersma A, Bron PA, Lambert J, de Vos WM, van der Meer R, Smits MA, Kleerebezem M. Biodiversity-based identification and functional characterization of the mannose-specific adhesin of Lactobacillus plantarum. </w:t>
      </w:r>
      <w:r w:rsidR="00687019" w:rsidRPr="00A35221">
        <w:rPr>
          <w:rFonts w:ascii="Book Antiqua" w:hAnsi="Book Antiqua"/>
          <w:i/>
          <w:sz w:val="24"/>
          <w:szCs w:val="24"/>
        </w:rPr>
        <w:t>J Bacteriol</w:t>
      </w:r>
      <w:r w:rsidR="00687019" w:rsidRPr="00A35221">
        <w:rPr>
          <w:rFonts w:ascii="Book Antiqua" w:hAnsi="Book Antiqua"/>
          <w:sz w:val="24"/>
          <w:szCs w:val="24"/>
        </w:rPr>
        <w:t xml:space="preserve"> 2005; </w:t>
      </w:r>
      <w:r w:rsidR="00687019" w:rsidRPr="00A35221">
        <w:rPr>
          <w:rFonts w:ascii="Book Antiqua" w:hAnsi="Book Antiqua"/>
          <w:b/>
          <w:sz w:val="24"/>
          <w:szCs w:val="24"/>
        </w:rPr>
        <w:t>187</w:t>
      </w:r>
      <w:r w:rsidR="00687019" w:rsidRPr="00A35221">
        <w:rPr>
          <w:rFonts w:ascii="Book Antiqua" w:hAnsi="Book Antiqua"/>
          <w:sz w:val="24"/>
          <w:szCs w:val="24"/>
        </w:rPr>
        <w:t>: 6128-6136 [PMID: 16109954 DOI: 10.1128/JB.187.17.6128-6136.2005]</w:t>
      </w:r>
    </w:p>
    <w:p w14:paraId="0E16F252" w14:textId="300009E9"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113 </w:t>
      </w:r>
      <w:r w:rsidR="00687019" w:rsidRPr="00A35221">
        <w:rPr>
          <w:rFonts w:ascii="Book Antiqua" w:hAnsi="Book Antiqua"/>
          <w:b/>
          <w:sz w:val="24"/>
          <w:szCs w:val="24"/>
        </w:rPr>
        <w:t>Adlerberth I</w:t>
      </w:r>
      <w:r w:rsidR="00687019" w:rsidRPr="00A35221">
        <w:rPr>
          <w:rFonts w:ascii="Book Antiqua" w:hAnsi="Book Antiqua"/>
          <w:sz w:val="24"/>
          <w:szCs w:val="24"/>
        </w:rPr>
        <w:t xml:space="preserve">, Ahrne S, Johansson ML, Molin G, Hanson LA, Wold AE. A mannose-specific adherence mechanism in Lactobacillus plantarum conferring binding to the human colonic cell line HT-29. </w:t>
      </w:r>
      <w:r w:rsidR="00687019" w:rsidRPr="00A35221">
        <w:rPr>
          <w:rFonts w:ascii="Book Antiqua" w:hAnsi="Book Antiqua"/>
          <w:i/>
          <w:sz w:val="24"/>
          <w:szCs w:val="24"/>
        </w:rPr>
        <w:t>Appl Environ Microbiol</w:t>
      </w:r>
      <w:r w:rsidR="00687019" w:rsidRPr="00A35221">
        <w:rPr>
          <w:rFonts w:ascii="Book Antiqua" w:hAnsi="Book Antiqua"/>
          <w:sz w:val="24"/>
          <w:szCs w:val="24"/>
        </w:rPr>
        <w:t xml:space="preserve"> 1996; </w:t>
      </w:r>
      <w:r w:rsidR="00687019" w:rsidRPr="00A35221">
        <w:rPr>
          <w:rFonts w:ascii="Book Antiqua" w:hAnsi="Book Antiqua"/>
          <w:b/>
          <w:sz w:val="24"/>
          <w:szCs w:val="24"/>
        </w:rPr>
        <w:t>62</w:t>
      </w:r>
      <w:r w:rsidR="00687019" w:rsidRPr="00A35221">
        <w:rPr>
          <w:rFonts w:ascii="Book Antiqua" w:hAnsi="Book Antiqua"/>
          <w:sz w:val="24"/>
          <w:szCs w:val="24"/>
        </w:rPr>
        <w:t>: 2244-2251 [PMID: 8779562]</w:t>
      </w:r>
    </w:p>
    <w:p w14:paraId="215AF01C" w14:textId="0C88F661"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114 </w:t>
      </w:r>
      <w:r w:rsidR="00687019" w:rsidRPr="00A35221">
        <w:rPr>
          <w:rFonts w:ascii="Book Antiqua" w:hAnsi="Book Antiqua"/>
          <w:b/>
          <w:sz w:val="24"/>
          <w:szCs w:val="24"/>
        </w:rPr>
        <w:t>Asahara T</w:t>
      </w:r>
      <w:r w:rsidR="00687019" w:rsidRPr="00A35221">
        <w:rPr>
          <w:rFonts w:ascii="Book Antiqua" w:hAnsi="Book Antiqua"/>
          <w:sz w:val="24"/>
          <w:szCs w:val="24"/>
        </w:rPr>
        <w:t xml:space="preserve">, Shimizu K, Nomoto K, Hamabata T, Ozawa A, Takeda Y. Probiotic bifidobacteria protect mice from lethal infection with Shiga </w:t>
      </w:r>
      <w:r w:rsidR="00687019" w:rsidRPr="00A35221">
        <w:rPr>
          <w:rFonts w:ascii="Book Antiqua" w:hAnsi="Book Antiqua"/>
          <w:sz w:val="24"/>
          <w:szCs w:val="24"/>
        </w:rPr>
        <w:lastRenderedPageBreak/>
        <w:t xml:space="preserve">toxin-producing Escherichia coli O157:H7. </w:t>
      </w:r>
      <w:r w:rsidR="00687019" w:rsidRPr="00A35221">
        <w:rPr>
          <w:rFonts w:ascii="Book Antiqua" w:hAnsi="Book Antiqua"/>
          <w:i/>
          <w:sz w:val="24"/>
          <w:szCs w:val="24"/>
        </w:rPr>
        <w:t>Infect Immun</w:t>
      </w:r>
      <w:r w:rsidR="00687019" w:rsidRPr="00A35221">
        <w:rPr>
          <w:rFonts w:ascii="Book Antiqua" w:hAnsi="Book Antiqua"/>
          <w:sz w:val="24"/>
          <w:szCs w:val="24"/>
        </w:rPr>
        <w:t xml:space="preserve"> 2004; </w:t>
      </w:r>
      <w:r w:rsidR="00687019" w:rsidRPr="00A35221">
        <w:rPr>
          <w:rFonts w:ascii="Book Antiqua" w:hAnsi="Book Antiqua"/>
          <w:b/>
          <w:sz w:val="24"/>
          <w:szCs w:val="24"/>
        </w:rPr>
        <w:t>72</w:t>
      </w:r>
      <w:r w:rsidR="00687019" w:rsidRPr="00A35221">
        <w:rPr>
          <w:rFonts w:ascii="Book Antiqua" w:hAnsi="Book Antiqua"/>
          <w:sz w:val="24"/>
          <w:szCs w:val="24"/>
        </w:rPr>
        <w:t>: 2240-2247 [PMID: 15039348 DOI: 10.1128/iai.72.4.2240-2247.2004]</w:t>
      </w:r>
    </w:p>
    <w:p w14:paraId="38BA1E1E" w14:textId="7D60ACB2"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115 </w:t>
      </w:r>
      <w:r w:rsidR="00687019" w:rsidRPr="00A35221">
        <w:rPr>
          <w:rFonts w:ascii="Book Antiqua" w:hAnsi="Book Antiqua"/>
          <w:b/>
          <w:sz w:val="24"/>
          <w:szCs w:val="24"/>
        </w:rPr>
        <w:t>Castagliuolo I</w:t>
      </w:r>
      <w:r w:rsidR="00687019" w:rsidRPr="00A35221">
        <w:rPr>
          <w:rFonts w:ascii="Book Antiqua" w:hAnsi="Book Antiqua"/>
          <w:sz w:val="24"/>
          <w:szCs w:val="24"/>
        </w:rPr>
        <w:t xml:space="preserve">, LaMont JT, Nikulasson ST, Pothoulakis C. Saccharomyces boulardii protease inhibits Clostridium difficile toxin A effects in the rat ileum. </w:t>
      </w:r>
      <w:r w:rsidR="00687019" w:rsidRPr="00A35221">
        <w:rPr>
          <w:rFonts w:ascii="Book Antiqua" w:hAnsi="Book Antiqua"/>
          <w:i/>
          <w:sz w:val="24"/>
          <w:szCs w:val="24"/>
        </w:rPr>
        <w:t>Infect Immun</w:t>
      </w:r>
      <w:r w:rsidR="00687019" w:rsidRPr="00A35221">
        <w:rPr>
          <w:rFonts w:ascii="Book Antiqua" w:hAnsi="Book Antiqua"/>
          <w:sz w:val="24"/>
          <w:szCs w:val="24"/>
        </w:rPr>
        <w:t xml:space="preserve"> 1996; </w:t>
      </w:r>
      <w:r w:rsidR="00687019" w:rsidRPr="00A35221">
        <w:rPr>
          <w:rFonts w:ascii="Book Antiqua" w:hAnsi="Book Antiqua"/>
          <w:b/>
          <w:sz w:val="24"/>
          <w:szCs w:val="24"/>
        </w:rPr>
        <w:t>64</w:t>
      </w:r>
      <w:r w:rsidR="00687019" w:rsidRPr="00A35221">
        <w:rPr>
          <w:rFonts w:ascii="Book Antiqua" w:hAnsi="Book Antiqua"/>
          <w:sz w:val="24"/>
          <w:szCs w:val="24"/>
        </w:rPr>
        <w:t>: 5225-5232 [PMID: 8945570]</w:t>
      </w:r>
    </w:p>
    <w:p w14:paraId="5722245D" w14:textId="00CE111E"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116 </w:t>
      </w:r>
      <w:r w:rsidR="00687019" w:rsidRPr="00A35221">
        <w:rPr>
          <w:rFonts w:ascii="Book Antiqua" w:hAnsi="Book Antiqua"/>
          <w:b/>
          <w:sz w:val="24"/>
          <w:szCs w:val="24"/>
        </w:rPr>
        <w:t>Liévin-Le Moal V</w:t>
      </w:r>
      <w:r w:rsidR="00687019" w:rsidRPr="00A35221">
        <w:rPr>
          <w:rFonts w:ascii="Book Antiqua" w:hAnsi="Book Antiqua"/>
          <w:sz w:val="24"/>
          <w:szCs w:val="24"/>
        </w:rPr>
        <w:t xml:space="preserve">, Servin AL. The front line of enteric host defense against unwelcome intrusion of harmful microorganisms: mucins, antimicrobial peptides, and microbiota. </w:t>
      </w:r>
      <w:r w:rsidR="00687019" w:rsidRPr="00A35221">
        <w:rPr>
          <w:rFonts w:ascii="Book Antiqua" w:hAnsi="Book Antiqua"/>
          <w:i/>
          <w:sz w:val="24"/>
          <w:szCs w:val="24"/>
        </w:rPr>
        <w:t>Clin Microbiol Rev</w:t>
      </w:r>
      <w:r w:rsidR="00687019" w:rsidRPr="00A35221">
        <w:rPr>
          <w:rFonts w:ascii="Book Antiqua" w:hAnsi="Book Antiqua"/>
          <w:sz w:val="24"/>
          <w:szCs w:val="24"/>
        </w:rPr>
        <w:t xml:space="preserve"> 2006; </w:t>
      </w:r>
      <w:r w:rsidR="00687019" w:rsidRPr="00A35221">
        <w:rPr>
          <w:rFonts w:ascii="Book Antiqua" w:hAnsi="Book Antiqua"/>
          <w:b/>
          <w:sz w:val="24"/>
          <w:szCs w:val="24"/>
        </w:rPr>
        <w:t>19</w:t>
      </w:r>
      <w:r w:rsidR="00687019" w:rsidRPr="00A35221">
        <w:rPr>
          <w:rFonts w:ascii="Book Antiqua" w:hAnsi="Book Antiqua"/>
          <w:sz w:val="24"/>
          <w:szCs w:val="24"/>
        </w:rPr>
        <w:t>: 315-337 [PMID: 16614252 DOI: 10.1128/CMR.19.2.315-337.2006]</w:t>
      </w:r>
    </w:p>
    <w:p w14:paraId="53D9D7DB" w14:textId="7C736777"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117 </w:t>
      </w:r>
      <w:r w:rsidR="00687019" w:rsidRPr="00A35221">
        <w:rPr>
          <w:rFonts w:ascii="Book Antiqua" w:hAnsi="Book Antiqua"/>
          <w:b/>
          <w:sz w:val="24"/>
          <w:szCs w:val="24"/>
        </w:rPr>
        <w:t>Karczewski J</w:t>
      </w:r>
      <w:r w:rsidR="00687019" w:rsidRPr="00A35221">
        <w:rPr>
          <w:rFonts w:ascii="Book Antiqua" w:hAnsi="Book Antiqua"/>
          <w:sz w:val="24"/>
          <w:szCs w:val="24"/>
        </w:rPr>
        <w:t xml:space="preserve">, Troost FJ, Konings I, Dekker J, Kleerebezem M, Brummer RJ, Wells JM. Regulation of human epithelial tight junction proteins by Lactobacillus plantarum in vivo and protective effects on the epithelial barrier. </w:t>
      </w:r>
      <w:r w:rsidR="00687019" w:rsidRPr="00A35221">
        <w:rPr>
          <w:rFonts w:ascii="Book Antiqua" w:hAnsi="Book Antiqua"/>
          <w:i/>
          <w:sz w:val="24"/>
          <w:szCs w:val="24"/>
        </w:rPr>
        <w:t>Am J Physiol Gastrointest Liver Physiol</w:t>
      </w:r>
      <w:r w:rsidR="00687019" w:rsidRPr="00A35221">
        <w:rPr>
          <w:rFonts w:ascii="Book Antiqua" w:hAnsi="Book Antiqua"/>
          <w:sz w:val="24"/>
          <w:szCs w:val="24"/>
        </w:rPr>
        <w:t xml:space="preserve"> 2010; </w:t>
      </w:r>
      <w:r w:rsidR="00687019" w:rsidRPr="00A35221">
        <w:rPr>
          <w:rFonts w:ascii="Book Antiqua" w:hAnsi="Book Antiqua"/>
          <w:b/>
          <w:sz w:val="24"/>
          <w:szCs w:val="24"/>
        </w:rPr>
        <w:t>298</w:t>
      </w:r>
      <w:r w:rsidR="00687019" w:rsidRPr="00A35221">
        <w:rPr>
          <w:rFonts w:ascii="Book Antiqua" w:hAnsi="Book Antiqua"/>
          <w:sz w:val="24"/>
          <w:szCs w:val="24"/>
        </w:rPr>
        <w:t>: G851-G859 [PMID: 20224007 DOI: 10.1152/ajpgi.00327.2009]</w:t>
      </w:r>
    </w:p>
    <w:p w14:paraId="673ABEC1" w14:textId="72552994"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118 </w:t>
      </w:r>
      <w:r w:rsidR="00687019" w:rsidRPr="00A35221">
        <w:rPr>
          <w:rFonts w:ascii="Book Antiqua" w:hAnsi="Book Antiqua"/>
          <w:b/>
          <w:sz w:val="24"/>
          <w:szCs w:val="24"/>
        </w:rPr>
        <w:t>Shen X</w:t>
      </w:r>
      <w:r w:rsidR="00687019" w:rsidRPr="00A35221">
        <w:rPr>
          <w:rFonts w:ascii="Book Antiqua" w:hAnsi="Book Antiqua"/>
          <w:sz w:val="24"/>
          <w:szCs w:val="24"/>
        </w:rPr>
        <w:t xml:space="preserve">, Liu L, Peek RM, Acra SA, Moore DJ, Wilson KT, He F, Polk DB, Yan F. Supplementation of p40, a Lactobacillus rhamnosus GG-derived protein, in early life promotes epidermal growth factor receptor-dependent intestinal development and long-term health outcomes. </w:t>
      </w:r>
      <w:r w:rsidR="00687019" w:rsidRPr="00A35221">
        <w:rPr>
          <w:rFonts w:ascii="Book Antiqua" w:hAnsi="Book Antiqua"/>
          <w:i/>
          <w:sz w:val="24"/>
          <w:szCs w:val="24"/>
        </w:rPr>
        <w:t>Mucosal Immunol</w:t>
      </w:r>
      <w:r w:rsidR="00687019" w:rsidRPr="00A35221">
        <w:rPr>
          <w:rFonts w:ascii="Book Antiqua" w:hAnsi="Book Antiqua"/>
          <w:sz w:val="24"/>
          <w:szCs w:val="24"/>
        </w:rPr>
        <w:t xml:space="preserve"> 2018; </w:t>
      </w:r>
      <w:r w:rsidR="00687019" w:rsidRPr="00A35221">
        <w:rPr>
          <w:rFonts w:ascii="Book Antiqua" w:hAnsi="Book Antiqua"/>
          <w:b/>
          <w:sz w:val="24"/>
          <w:szCs w:val="24"/>
        </w:rPr>
        <w:t>11</w:t>
      </w:r>
      <w:r w:rsidR="00687019" w:rsidRPr="00A35221">
        <w:rPr>
          <w:rFonts w:ascii="Book Antiqua" w:hAnsi="Book Antiqua"/>
          <w:sz w:val="24"/>
          <w:szCs w:val="24"/>
        </w:rPr>
        <w:t>: 1316-1328 [PMID: 29875401 DOI: 10.1038/s41385-018-0034-3]</w:t>
      </w:r>
    </w:p>
    <w:p w14:paraId="53B4D5EB" w14:textId="482906FB" w:rsidR="00687019" w:rsidRPr="00A35221" w:rsidRDefault="008E780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119 </w:t>
      </w:r>
      <w:r w:rsidR="00687019" w:rsidRPr="00A35221">
        <w:rPr>
          <w:rFonts w:ascii="Book Antiqua" w:hAnsi="Book Antiqua"/>
          <w:b/>
          <w:sz w:val="24"/>
          <w:szCs w:val="24"/>
        </w:rPr>
        <w:t>Yang F</w:t>
      </w:r>
      <w:r w:rsidR="00687019" w:rsidRPr="00A35221">
        <w:rPr>
          <w:rFonts w:ascii="Book Antiqua" w:hAnsi="Book Antiqua"/>
          <w:sz w:val="24"/>
          <w:szCs w:val="24"/>
        </w:rPr>
        <w:t xml:space="preserve">, Wang A, Zeng X, Hou C, Liu H, Qiao S. Lactobacillus reuteri I5007 modulates tight junction protein expression in IPEC-J2 cells with LPS stimulation and in newborn piglets under normal conditions. </w:t>
      </w:r>
      <w:r w:rsidR="00687019" w:rsidRPr="00A35221">
        <w:rPr>
          <w:rFonts w:ascii="Book Antiqua" w:hAnsi="Book Antiqua"/>
          <w:i/>
          <w:sz w:val="24"/>
          <w:szCs w:val="24"/>
        </w:rPr>
        <w:t>BMC Microbiol</w:t>
      </w:r>
      <w:r w:rsidR="00687019" w:rsidRPr="00A35221">
        <w:rPr>
          <w:rFonts w:ascii="Book Antiqua" w:hAnsi="Book Antiqua"/>
          <w:sz w:val="24"/>
          <w:szCs w:val="24"/>
        </w:rPr>
        <w:t xml:space="preserve"> 2015; </w:t>
      </w:r>
      <w:r w:rsidR="00687019" w:rsidRPr="00A35221">
        <w:rPr>
          <w:rFonts w:ascii="Book Antiqua" w:hAnsi="Book Antiqua"/>
          <w:b/>
          <w:sz w:val="24"/>
          <w:szCs w:val="24"/>
        </w:rPr>
        <w:t>15</w:t>
      </w:r>
      <w:r w:rsidR="00687019" w:rsidRPr="00A35221">
        <w:rPr>
          <w:rFonts w:ascii="Book Antiqua" w:hAnsi="Book Antiqua"/>
          <w:sz w:val="24"/>
          <w:szCs w:val="24"/>
        </w:rPr>
        <w:t>: 32 [PMID: 25888437 DOI: 10.1186/s12866-015-0372-1]</w:t>
      </w:r>
    </w:p>
    <w:p w14:paraId="42FCD6E9" w14:textId="1BA4A528" w:rsidR="00687019" w:rsidRPr="00A35221" w:rsidRDefault="00DF35D3"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120</w:t>
      </w:r>
      <w:r w:rsidR="00687019" w:rsidRPr="00A35221">
        <w:rPr>
          <w:rFonts w:ascii="Book Antiqua" w:hAnsi="Book Antiqua"/>
          <w:sz w:val="24"/>
          <w:szCs w:val="24"/>
        </w:rPr>
        <w:t xml:space="preserve"> </w:t>
      </w:r>
      <w:r w:rsidR="00687019" w:rsidRPr="00A35221">
        <w:rPr>
          <w:rFonts w:ascii="Book Antiqua" w:hAnsi="Book Antiqua"/>
          <w:b/>
          <w:sz w:val="24"/>
          <w:szCs w:val="24"/>
        </w:rPr>
        <w:t>Ewaschuk JB</w:t>
      </w:r>
      <w:r w:rsidR="00687019" w:rsidRPr="00A35221">
        <w:rPr>
          <w:rFonts w:ascii="Book Antiqua" w:hAnsi="Book Antiqua"/>
          <w:sz w:val="24"/>
          <w:szCs w:val="24"/>
        </w:rPr>
        <w:t xml:space="preserve">, Diaz H, Meddings L, Diederichs B, Dmytrash A, Backer J, Looijer-van Langen M, Madsen KL. Secreted bioactive factors from Bifidobacterium infantis enhance epithelial cell barrier function. </w:t>
      </w:r>
      <w:r w:rsidR="00687019" w:rsidRPr="00A35221">
        <w:rPr>
          <w:rFonts w:ascii="Book Antiqua" w:hAnsi="Book Antiqua"/>
          <w:i/>
          <w:sz w:val="24"/>
          <w:szCs w:val="24"/>
        </w:rPr>
        <w:t>Am J Physiol Gastrointest Liver Physiol</w:t>
      </w:r>
      <w:r w:rsidR="00687019" w:rsidRPr="00A35221">
        <w:rPr>
          <w:rFonts w:ascii="Book Antiqua" w:hAnsi="Book Antiqua"/>
          <w:sz w:val="24"/>
          <w:szCs w:val="24"/>
        </w:rPr>
        <w:t xml:space="preserve"> 2008; </w:t>
      </w:r>
      <w:r w:rsidR="00687019" w:rsidRPr="00A35221">
        <w:rPr>
          <w:rFonts w:ascii="Book Antiqua" w:hAnsi="Book Antiqua"/>
          <w:b/>
          <w:sz w:val="24"/>
          <w:szCs w:val="24"/>
        </w:rPr>
        <w:t>295</w:t>
      </w:r>
      <w:r w:rsidR="00687019" w:rsidRPr="00A35221">
        <w:rPr>
          <w:rFonts w:ascii="Book Antiqua" w:hAnsi="Book Antiqua"/>
          <w:sz w:val="24"/>
          <w:szCs w:val="24"/>
        </w:rPr>
        <w:t>: G1025-G1034 [PMID: 18787064 DOI: 10.1152/ajpgi.90227.2008]</w:t>
      </w:r>
    </w:p>
    <w:p w14:paraId="78CD8255" w14:textId="1660B059" w:rsidR="00687019" w:rsidRPr="00A35221" w:rsidRDefault="00994824"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121 </w:t>
      </w:r>
      <w:r w:rsidR="00687019" w:rsidRPr="00A35221">
        <w:rPr>
          <w:rFonts w:ascii="Book Antiqua" w:hAnsi="Book Antiqua"/>
          <w:b/>
          <w:sz w:val="24"/>
          <w:szCs w:val="24"/>
        </w:rPr>
        <w:t>Zhang Y</w:t>
      </w:r>
      <w:r w:rsidR="00687019" w:rsidRPr="00A35221">
        <w:rPr>
          <w:rFonts w:ascii="Book Antiqua" w:hAnsi="Book Antiqua"/>
          <w:sz w:val="24"/>
          <w:szCs w:val="24"/>
        </w:rPr>
        <w:t xml:space="preserve">, Zhao X, Zhu Y, Ma J, Ma H, Zhang H. Probiotic Mixture Protects Dextran Sulfate Sodium-Induced Colitis by Altering Tight Junction Protein Expressions and Increasing Tregs. </w:t>
      </w:r>
      <w:r w:rsidR="00687019" w:rsidRPr="00A35221">
        <w:rPr>
          <w:rFonts w:ascii="Book Antiqua" w:hAnsi="Book Antiqua"/>
          <w:i/>
          <w:sz w:val="24"/>
          <w:szCs w:val="24"/>
        </w:rPr>
        <w:t>Mediators Inflamm</w:t>
      </w:r>
      <w:r w:rsidR="00687019" w:rsidRPr="00A35221">
        <w:rPr>
          <w:rFonts w:ascii="Book Antiqua" w:hAnsi="Book Antiqua"/>
          <w:sz w:val="24"/>
          <w:szCs w:val="24"/>
        </w:rPr>
        <w:t xml:space="preserve"> 2018; </w:t>
      </w:r>
      <w:r w:rsidR="00687019" w:rsidRPr="00A35221">
        <w:rPr>
          <w:rFonts w:ascii="Book Antiqua" w:hAnsi="Book Antiqua"/>
          <w:b/>
          <w:sz w:val="24"/>
          <w:szCs w:val="24"/>
        </w:rPr>
        <w:t>2018</w:t>
      </w:r>
      <w:r w:rsidR="00687019" w:rsidRPr="00A35221">
        <w:rPr>
          <w:rFonts w:ascii="Book Antiqua" w:hAnsi="Book Antiqua"/>
          <w:sz w:val="24"/>
          <w:szCs w:val="24"/>
        </w:rPr>
        <w:t xml:space="preserve">: </w:t>
      </w:r>
      <w:r w:rsidR="00687019" w:rsidRPr="00A35221">
        <w:rPr>
          <w:rFonts w:ascii="Book Antiqua" w:hAnsi="Book Antiqua"/>
          <w:sz w:val="24"/>
          <w:szCs w:val="24"/>
        </w:rPr>
        <w:lastRenderedPageBreak/>
        <w:t>9416391 [PMID: 29849501 DOI: 10.1155/2018/9416391]</w:t>
      </w:r>
    </w:p>
    <w:p w14:paraId="527CB873" w14:textId="5920487A"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122</w:t>
      </w:r>
      <w:r w:rsidR="00687019" w:rsidRPr="00A35221">
        <w:rPr>
          <w:rFonts w:ascii="Book Antiqua" w:hAnsi="Book Antiqua"/>
          <w:sz w:val="24"/>
          <w:szCs w:val="24"/>
        </w:rPr>
        <w:t xml:space="preserve"> </w:t>
      </w:r>
      <w:r w:rsidR="00687019" w:rsidRPr="00A35221">
        <w:rPr>
          <w:rFonts w:ascii="Book Antiqua" w:hAnsi="Book Antiqua"/>
          <w:b/>
          <w:sz w:val="24"/>
          <w:szCs w:val="24"/>
        </w:rPr>
        <w:t>Mallon P</w:t>
      </w:r>
      <w:r w:rsidR="00687019" w:rsidRPr="00A35221">
        <w:rPr>
          <w:rFonts w:ascii="Book Antiqua" w:hAnsi="Book Antiqua"/>
          <w:sz w:val="24"/>
          <w:szCs w:val="24"/>
        </w:rPr>
        <w:t xml:space="preserve">, McKay D, Kirk S, Gardiner K. Probiotics for induction of remission in ulcerative colitis. </w:t>
      </w:r>
      <w:r w:rsidR="00687019" w:rsidRPr="00A35221">
        <w:rPr>
          <w:rFonts w:ascii="Book Antiqua" w:hAnsi="Book Antiqua"/>
          <w:i/>
          <w:sz w:val="24"/>
          <w:szCs w:val="24"/>
        </w:rPr>
        <w:t>Cochrane Database Syst Rev</w:t>
      </w:r>
      <w:r w:rsidR="00FC709B" w:rsidRPr="00A35221">
        <w:rPr>
          <w:rFonts w:ascii="Book Antiqua" w:hAnsi="Book Antiqua"/>
          <w:sz w:val="24"/>
          <w:szCs w:val="24"/>
        </w:rPr>
        <w:t xml:space="preserve"> 2007: </w:t>
      </w:r>
      <w:r w:rsidR="00687019" w:rsidRPr="00A35221">
        <w:rPr>
          <w:rFonts w:ascii="Book Antiqua" w:hAnsi="Book Antiqua"/>
          <w:sz w:val="24"/>
          <w:szCs w:val="24"/>
        </w:rPr>
        <w:t>CD005573 [PMID: 17943867 DOI: 10.1002/14651858.CD005573.pub2]</w:t>
      </w:r>
    </w:p>
    <w:p w14:paraId="15BD07B2" w14:textId="37680D67"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123 </w:t>
      </w:r>
      <w:r w:rsidR="00687019" w:rsidRPr="00A35221">
        <w:rPr>
          <w:rFonts w:ascii="Book Antiqua" w:hAnsi="Book Antiqua"/>
          <w:b/>
          <w:sz w:val="24"/>
          <w:szCs w:val="24"/>
        </w:rPr>
        <w:t>Ghouri YA</w:t>
      </w:r>
      <w:r w:rsidR="00687019" w:rsidRPr="00A35221">
        <w:rPr>
          <w:rFonts w:ascii="Book Antiqua" w:hAnsi="Book Antiqua"/>
          <w:sz w:val="24"/>
          <w:szCs w:val="24"/>
        </w:rPr>
        <w:t xml:space="preserve">, Richards DM, Rahimi EF, Krill JT, Jelinek KA, DuPont AW. Systematic review of randomized controlled trials of probiotics, prebiotics, and synbiotics in inflammatory bowel disease. </w:t>
      </w:r>
      <w:r w:rsidR="00687019" w:rsidRPr="00A35221">
        <w:rPr>
          <w:rFonts w:ascii="Book Antiqua" w:hAnsi="Book Antiqua"/>
          <w:i/>
          <w:sz w:val="24"/>
          <w:szCs w:val="24"/>
        </w:rPr>
        <w:t>Clin Exp Gastroenterol</w:t>
      </w:r>
      <w:r w:rsidR="00687019" w:rsidRPr="00A35221">
        <w:rPr>
          <w:rFonts w:ascii="Book Antiqua" w:hAnsi="Book Antiqua"/>
          <w:sz w:val="24"/>
          <w:szCs w:val="24"/>
        </w:rPr>
        <w:t xml:space="preserve"> 2014; </w:t>
      </w:r>
      <w:r w:rsidR="00687019" w:rsidRPr="00A35221">
        <w:rPr>
          <w:rFonts w:ascii="Book Antiqua" w:hAnsi="Book Antiqua"/>
          <w:b/>
          <w:sz w:val="24"/>
          <w:szCs w:val="24"/>
        </w:rPr>
        <w:t>7</w:t>
      </w:r>
      <w:r w:rsidR="00687019" w:rsidRPr="00A35221">
        <w:rPr>
          <w:rFonts w:ascii="Book Antiqua" w:hAnsi="Book Antiqua"/>
          <w:sz w:val="24"/>
          <w:szCs w:val="24"/>
        </w:rPr>
        <w:t>: 473-487 [PMID: 25525379 DOI: 10.2147/CEG.S27530]</w:t>
      </w:r>
    </w:p>
    <w:p w14:paraId="0FDCEB11" w14:textId="5D458E00"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124 </w:t>
      </w:r>
      <w:r w:rsidR="00687019" w:rsidRPr="00A35221">
        <w:rPr>
          <w:rFonts w:ascii="Book Antiqua" w:hAnsi="Book Antiqua"/>
          <w:b/>
          <w:sz w:val="24"/>
          <w:szCs w:val="24"/>
        </w:rPr>
        <w:t>Naidoo K</w:t>
      </w:r>
      <w:r w:rsidR="00687019" w:rsidRPr="00A35221">
        <w:rPr>
          <w:rFonts w:ascii="Book Antiqua" w:hAnsi="Book Antiqua"/>
          <w:sz w:val="24"/>
          <w:szCs w:val="24"/>
        </w:rPr>
        <w:t xml:space="preserve">, Gordon M, Fagbemi AO, Thomas AG, Akobeng AK. Probiotics for maintenance of remission in ulcerative colitis. </w:t>
      </w:r>
      <w:r w:rsidR="00687019" w:rsidRPr="00A35221">
        <w:rPr>
          <w:rFonts w:ascii="Book Antiqua" w:hAnsi="Book Antiqua"/>
          <w:i/>
          <w:sz w:val="24"/>
          <w:szCs w:val="24"/>
        </w:rPr>
        <w:t>Cochrane Database Syst Rev</w:t>
      </w:r>
      <w:r w:rsidR="009176FD" w:rsidRPr="00A35221">
        <w:rPr>
          <w:rFonts w:ascii="Book Antiqua" w:hAnsi="Book Antiqua"/>
          <w:sz w:val="24"/>
          <w:szCs w:val="24"/>
        </w:rPr>
        <w:t xml:space="preserve"> 2011:</w:t>
      </w:r>
      <w:r w:rsidR="00687019" w:rsidRPr="00A35221">
        <w:rPr>
          <w:rFonts w:ascii="Book Antiqua" w:hAnsi="Book Antiqua"/>
          <w:sz w:val="24"/>
          <w:szCs w:val="24"/>
        </w:rPr>
        <w:t xml:space="preserve"> CD007443 [PMID: 22161412 DOI: 10.1002/14651858.CD007443.pub2]</w:t>
      </w:r>
    </w:p>
    <w:p w14:paraId="2932B5E2" w14:textId="2A1A2B32"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125 </w:t>
      </w:r>
      <w:r w:rsidR="00687019" w:rsidRPr="00A35221">
        <w:rPr>
          <w:rFonts w:ascii="Book Antiqua" w:hAnsi="Book Antiqua"/>
          <w:b/>
          <w:sz w:val="24"/>
          <w:szCs w:val="24"/>
        </w:rPr>
        <w:t>Shen Z</w:t>
      </w:r>
      <w:r w:rsidR="00687019" w:rsidRPr="00A35221">
        <w:rPr>
          <w:rFonts w:ascii="Book Antiqua" w:hAnsi="Book Antiqua"/>
          <w:sz w:val="24"/>
          <w:szCs w:val="24"/>
        </w:rPr>
        <w:t xml:space="preserve">, Zhu C, Quan Y, Yuan W, Wu S, Yang Z, Luo W, Tan B, Wang X. Update on intestinal microbiota in Crohn's disease 2017: Mechanisms, clinical application, adverse reactions, and outlook. </w:t>
      </w:r>
      <w:r w:rsidR="00687019" w:rsidRPr="00A35221">
        <w:rPr>
          <w:rFonts w:ascii="Book Antiqua" w:hAnsi="Book Antiqua"/>
          <w:i/>
          <w:sz w:val="24"/>
          <w:szCs w:val="24"/>
        </w:rPr>
        <w:t>J Gastroenterol Hepatol</w:t>
      </w:r>
      <w:r w:rsidR="00687019" w:rsidRPr="00A35221">
        <w:rPr>
          <w:rFonts w:ascii="Book Antiqua" w:hAnsi="Book Antiqua"/>
          <w:sz w:val="24"/>
          <w:szCs w:val="24"/>
        </w:rPr>
        <w:t xml:space="preserve"> 2017; </w:t>
      </w:r>
      <w:r w:rsidR="00687019" w:rsidRPr="00A35221">
        <w:rPr>
          <w:rFonts w:ascii="Book Antiqua" w:hAnsi="Book Antiqua"/>
          <w:b/>
          <w:sz w:val="24"/>
          <w:szCs w:val="24"/>
        </w:rPr>
        <w:t>32</w:t>
      </w:r>
      <w:r w:rsidR="00687019" w:rsidRPr="00A35221">
        <w:rPr>
          <w:rFonts w:ascii="Book Antiqua" w:hAnsi="Book Antiqua"/>
          <w:sz w:val="24"/>
          <w:szCs w:val="24"/>
        </w:rPr>
        <w:t>: 1804-1812 [PMID: 28677158 DOI: 10.1111/jgh.13861]</w:t>
      </w:r>
    </w:p>
    <w:p w14:paraId="19785640" w14:textId="48F7F1FC"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126 </w:t>
      </w:r>
      <w:r w:rsidR="00687019" w:rsidRPr="00A35221">
        <w:rPr>
          <w:rFonts w:ascii="Book Antiqua" w:hAnsi="Book Antiqua"/>
          <w:b/>
          <w:sz w:val="24"/>
          <w:szCs w:val="24"/>
        </w:rPr>
        <w:t>Rahimi R</w:t>
      </w:r>
      <w:r w:rsidR="00687019" w:rsidRPr="00A35221">
        <w:rPr>
          <w:rFonts w:ascii="Book Antiqua" w:hAnsi="Book Antiqua"/>
          <w:sz w:val="24"/>
          <w:szCs w:val="24"/>
        </w:rPr>
        <w:t xml:space="preserve">, Nikfar S, Rahimi F, Elahi B, Derakhshani S, Vafaie M, Abdollahi M. A meta-analysis on the efficacy of probiotics for maintenance of remission and prevention of clinical and endoscopic relapse in Crohn's disease. </w:t>
      </w:r>
      <w:r w:rsidR="00687019" w:rsidRPr="00A35221">
        <w:rPr>
          <w:rFonts w:ascii="Book Antiqua" w:hAnsi="Book Antiqua"/>
          <w:i/>
          <w:sz w:val="24"/>
          <w:szCs w:val="24"/>
        </w:rPr>
        <w:t>Dig Dis Sci</w:t>
      </w:r>
      <w:r w:rsidR="00687019" w:rsidRPr="00A35221">
        <w:rPr>
          <w:rFonts w:ascii="Book Antiqua" w:hAnsi="Book Antiqua"/>
          <w:sz w:val="24"/>
          <w:szCs w:val="24"/>
        </w:rPr>
        <w:t xml:space="preserve"> 2008; </w:t>
      </w:r>
      <w:r w:rsidR="00687019" w:rsidRPr="00A35221">
        <w:rPr>
          <w:rFonts w:ascii="Book Antiqua" w:hAnsi="Book Antiqua"/>
          <w:b/>
          <w:sz w:val="24"/>
          <w:szCs w:val="24"/>
        </w:rPr>
        <w:t>53</w:t>
      </w:r>
      <w:r w:rsidR="00687019" w:rsidRPr="00A35221">
        <w:rPr>
          <w:rFonts w:ascii="Book Antiqua" w:hAnsi="Book Antiqua"/>
          <w:sz w:val="24"/>
          <w:szCs w:val="24"/>
        </w:rPr>
        <w:t>: 2524-2531 [PMID: 18270836 DOI: 10.1007/s10620-007-0171-0]</w:t>
      </w:r>
    </w:p>
    <w:p w14:paraId="3891A31A" w14:textId="6B0B1BB3"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127 </w:t>
      </w:r>
      <w:r w:rsidR="00687019" w:rsidRPr="00A35221">
        <w:rPr>
          <w:rFonts w:ascii="Book Antiqua" w:hAnsi="Book Antiqua"/>
          <w:b/>
          <w:sz w:val="24"/>
          <w:szCs w:val="24"/>
        </w:rPr>
        <w:t>Szilagyi A</w:t>
      </w:r>
      <w:r w:rsidR="00687019" w:rsidRPr="00A35221">
        <w:rPr>
          <w:rFonts w:ascii="Book Antiqua" w:hAnsi="Book Antiqua"/>
          <w:sz w:val="24"/>
          <w:szCs w:val="24"/>
        </w:rPr>
        <w:t xml:space="preserve">, Rivard J, Shrier I. Diminished efficacy of colonic adaptation to lactulose occurs in patients with inflammatory bowel disease in remission. </w:t>
      </w:r>
      <w:r w:rsidR="00687019" w:rsidRPr="00A35221">
        <w:rPr>
          <w:rFonts w:ascii="Book Antiqua" w:hAnsi="Book Antiqua"/>
          <w:i/>
          <w:sz w:val="24"/>
          <w:szCs w:val="24"/>
        </w:rPr>
        <w:t>Dig Dis Sci</w:t>
      </w:r>
      <w:r w:rsidR="00687019" w:rsidRPr="00A35221">
        <w:rPr>
          <w:rFonts w:ascii="Book Antiqua" w:hAnsi="Book Antiqua"/>
          <w:sz w:val="24"/>
          <w:szCs w:val="24"/>
        </w:rPr>
        <w:t xml:space="preserve"> 2002; </w:t>
      </w:r>
      <w:r w:rsidR="00687019" w:rsidRPr="00A35221">
        <w:rPr>
          <w:rFonts w:ascii="Book Antiqua" w:hAnsi="Book Antiqua"/>
          <w:b/>
          <w:sz w:val="24"/>
          <w:szCs w:val="24"/>
        </w:rPr>
        <w:t>47</w:t>
      </w:r>
      <w:r w:rsidR="00687019" w:rsidRPr="00A35221">
        <w:rPr>
          <w:rFonts w:ascii="Book Antiqua" w:hAnsi="Book Antiqua"/>
          <w:sz w:val="24"/>
          <w:szCs w:val="24"/>
        </w:rPr>
        <w:t>: 2811-2822 [PMID: 12498306 DOI: 10.1023/a:1021034028295]</w:t>
      </w:r>
    </w:p>
    <w:p w14:paraId="462AEBB8" w14:textId="243282FD"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128 </w:t>
      </w:r>
      <w:r w:rsidR="00687019" w:rsidRPr="00A35221">
        <w:rPr>
          <w:rFonts w:ascii="Book Antiqua" w:hAnsi="Book Antiqua"/>
          <w:b/>
          <w:sz w:val="24"/>
          <w:szCs w:val="24"/>
        </w:rPr>
        <w:t>Lindsay JO</w:t>
      </w:r>
      <w:r w:rsidR="00687019" w:rsidRPr="00A35221">
        <w:rPr>
          <w:rFonts w:ascii="Book Antiqua" w:hAnsi="Book Antiqua"/>
          <w:sz w:val="24"/>
          <w:szCs w:val="24"/>
        </w:rPr>
        <w:t xml:space="preserve">, Whelan K, Stagg AJ, Gobin P, Al-Hassi HO, Rayment N, Kamm MA, Knight SC, Forbes A. Clinical, microbiological, and immunological effects of fructo-oligosaccharide in patients with Crohn's disease. </w:t>
      </w:r>
      <w:r w:rsidR="00687019" w:rsidRPr="00A35221">
        <w:rPr>
          <w:rFonts w:ascii="Book Antiqua" w:hAnsi="Book Antiqua"/>
          <w:i/>
          <w:sz w:val="24"/>
          <w:szCs w:val="24"/>
        </w:rPr>
        <w:t>Gut</w:t>
      </w:r>
      <w:r w:rsidR="00687019" w:rsidRPr="00A35221">
        <w:rPr>
          <w:rFonts w:ascii="Book Antiqua" w:hAnsi="Book Antiqua"/>
          <w:sz w:val="24"/>
          <w:szCs w:val="24"/>
        </w:rPr>
        <w:t xml:space="preserve"> 2006; </w:t>
      </w:r>
      <w:r w:rsidR="00687019" w:rsidRPr="00A35221">
        <w:rPr>
          <w:rFonts w:ascii="Book Antiqua" w:hAnsi="Book Antiqua"/>
          <w:b/>
          <w:sz w:val="24"/>
          <w:szCs w:val="24"/>
        </w:rPr>
        <w:t>55</w:t>
      </w:r>
      <w:r w:rsidR="00687019" w:rsidRPr="00A35221">
        <w:rPr>
          <w:rFonts w:ascii="Book Antiqua" w:hAnsi="Book Antiqua"/>
          <w:sz w:val="24"/>
          <w:szCs w:val="24"/>
        </w:rPr>
        <w:t>: 348-355 [PMID: 16162680 DOI: 10.1136/gut.2005.074971]</w:t>
      </w:r>
    </w:p>
    <w:p w14:paraId="77A1D26C" w14:textId="40D7D92F"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129 </w:t>
      </w:r>
      <w:r w:rsidR="00687019" w:rsidRPr="00A35221">
        <w:rPr>
          <w:rFonts w:ascii="Book Antiqua" w:hAnsi="Book Antiqua"/>
          <w:b/>
          <w:sz w:val="24"/>
          <w:szCs w:val="24"/>
        </w:rPr>
        <w:t>Chermesh I</w:t>
      </w:r>
      <w:r w:rsidR="00687019" w:rsidRPr="00A35221">
        <w:rPr>
          <w:rFonts w:ascii="Book Antiqua" w:hAnsi="Book Antiqua"/>
          <w:sz w:val="24"/>
          <w:szCs w:val="24"/>
        </w:rPr>
        <w:t xml:space="preserve">, Tamir A, Reshef R, Chowers Y, Suissa A, Katz D, Gelber M, Halpern Z, Bengmark S, Eliakim R. Failure of Synbiotic 2000 to prevent postoperative recurrence of Crohn's disease. </w:t>
      </w:r>
      <w:r w:rsidR="00687019" w:rsidRPr="00A35221">
        <w:rPr>
          <w:rFonts w:ascii="Book Antiqua" w:hAnsi="Book Antiqua"/>
          <w:i/>
          <w:sz w:val="24"/>
          <w:szCs w:val="24"/>
        </w:rPr>
        <w:t>Dig Dis Sci</w:t>
      </w:r>
      <w:r w:rsidR="00687019" w:rsidRPr="00A35221">
        <w:rPr>
          <w:rFonts w:ascii="Book Antiqua" w:hAnsi="Book Antiqua"/>
          <w:sz w:val="24"/>
          <w:szCs w:val="24"/>
        </w:rPr>
        <w:t xml:space="preserve"> 2007; </w:t>
      </w:r>
      <w:r w:rsidR="00687019" w:rsidRPr="00A35221">
        <w:rPr>
          <w:rFonts w:ascii="Book Antiqua" w:hAnsi="Book Antiqua"/>
          <w:b/>
          <w:sz w:val="24"/>
          <w:szCs w:val="24"/>
        </w:rPr>
        <w:t>52</w:t>
      </w:r>
      <w:r w:rsidR="00687019" w:rsidRPr="00A35221">
        <w:rPr>
          <w:rFonts w:ascii="Book Antiqua" w:hAnsi="Book Antiqua"/>
          <w:sz w:val="24"/>
          <w:szCs w:val="24"/>
        </w:rPr>
        <w:t xml:space="preserve">: 385-389 </w:t>
      </w:r>
      <w:r w:rsidR="00687019" w:rsidRPr="00A35221">
        <w:rPr>
          <w:rFonts w:ascii="Book Antiqua" w:hAnsi="Book Antiqua"/>
          <w:sz w:val="24"/>
          <w:szCs w:val="24"/>
        </w:rPr>
        <w:lastRenderedPageBreak/>
        <w:t>[PMID: 17211699 DOI: 10.1007/s10620-006-9549-7]</w:t>
      </w:r>
    </w:p>
    <w:p w14:paraId="16127E9C" w14:textId="33B3BF89"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130 </w:t>
      </w:r>
      <w:r w:rsidR="00687019" w:rsidRPr="00A35221">
        <w:rPr>
          <w:rFonts w:ascii="Book Antiqua" w:hAnsi="Book Antiqua"/>
          <w:b/>
          <w:sz w:val="24"/>
          <w:szCs w:val="24"/>
        </w:rPr>
        <w:t>Allegretti J</w:t>
      </w:r>
      <w:r w:rsidR="00687019" w:rsidRPr="00A35221">
        <w:rPr>
          <w:rFonts w:ascii="Book Antiqua" w:hAnsi="Book Antiqua"/>
          <w:sz w:val="24"/>
          <w:szCs w:val="24"/>
        </w:rPr>
        <w:t xml:space="preserve">, Eysenbach LM, El-Nachef N, Fischer M, Kelly C, Kassam Z. The Current Landscape and Lessons from Fecal Microbiota Transplantation for Inflammatory Bowel Disease: Past, Present, and Future. </w:t>
      </w:r>
      <w:r w:rsidR="00687019" w:rsidRPr="00A35221">
        <w:rPr>
          <w:rFonts w:ascii="Book Antiqua" w:hAnsi="Book Antiqua"/>
          <w:i/>
          <w:sz w:val="24"/>
          <w:szCs w:val="24"/>
        </w:rPr>
        <w:t>Inflamm Bowel Dis</w:t>
      </w:r>
      <w:r w:rsidR="00687019" w:rsidRPr="00A35221">
        <w:rPr>
          <w:rFonts w:ascii="Book Antiqua" w:hAnsi="Book Antiqua"/>
          <w:sz w:val="24"/>
          <w:szCs w:val="24"/>
        </w:rPr>
        <w:t xml:space="preserve"> 2017; </w:t>
      </w:r>
      <w:r w:rsidR="00687019" w:rsidRPr="00A35221">
        <w:rPr>
          <w:rFonts w:ascii="Book Antiqua" w:hAnsi="Book Antiqua"/>
          <w:b/>
          <w:sz w:val="24"/>
          <w:szCs w:val="24"/>
        </w:rPr>
        <w:t>23</w:t>
      </w:r>
      <w:r w:rsidR="00687019" w:rsidRPr="00A35221">
        <w:rPr>
          <w:rFonts w:ascii="Book Antiqua" w:hAnsi="Book Antiqua"/>
          <w:sz w:val="24"/>
          <w:szCs w:val="24"/>
        </w:rPr>
        <w:t>: 1710-1717 [PMID: 28858073 DOI: 10.1097/MIB.0000000000001247]</w:t>
      </w:r>
    </w:p>
    <w:p w14:paraId="5E8FE66F" w14:textId="11C7ADFC"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131 </w:t>
      </w:r>
      <w:r w:rsidR="00687019" w:rsidRPr="00A35221">
        <w:rPr>
          <w:rFonts w:ascii="Book Antiqua" w:hAnsi="Book Antiqua"/>
          <w:b/>
          <w:sz w:val="24"/>
          <w:szCs w:val="24"/>
        </w:rPr>
        <w:t>Costello SP</w:t>
      </w:r>
      <w:r w:rsidR="00687019" w:rsidRPr="00A35221">
        <w:rPr>
          <w:rFonts w:ascii="Book Antiqua" w:hAnsi="Book Antiqua"/>
          <w:sz w:val="24"/>
          <w:szCs w:val="24"/>
        </w:rPr>
        <w:t xml:space="preserve">, Soo W, Bryant RV, Jairath V, Hart AL, Andrews JM. Systematic review with meta-analysis: faecal microbiota transplantation for the induction of remission for active ulcerative colitis. </w:t>
      </w:r>
      <w:r w:rsidR="00687019" w:rsidRPr="00A35221">
        <w:rPr>
          <w:rFonts w:ascii="Book Antiqua" w:hAnsi="Book Antiqua"/>
          <w:i/>
          <w:sz w:val="24"/>
          <w:szCs w:val="24"/>
        </w:rPr>
        <w:t>Aliment Pharmacol Ther</w:t>
      </w:r>
      <w:r w:rsidR="00687019" w:rsidRPr="00A35221">
        <w:rPr>
          <w:rFonts w:ascii="Book Antiqua" w:hAnsi="Book Antiqua"/>
          <w:sz w:val="24"/>
          <w:szCs w:val="24"/>
        </w:rPr>
        <w:t xml:space="preserve"> 2017; </w:t>
      </w:r>
      <w:r w:rsidR="00687019" w:rsidRPr="00A35221">
        <w:rPr>
          <w:rFonts w:ascii="Book Antiqua" w:hAnsi="Book Antiqua"/>
          <w:b/>
          <w:sz w:val="24"/>
          <w:szCs w:val="24"/>
        </w:rPr>
        <w:t>46</w:t>
      </w:r>
      <w:r w:rsidR="00687019" w:rsidRPr="00A35221">
        <w:rPr>
          <w:rFonts w:ascii="Book Antiqua" w:hAnsi="Book Antiqua"/>
          <w:sz w:val="24"/>
          <w:szCs w:val="24"/>
        </w:rPr>
        <w:t>: 213-224 [PMID: 28612983 DOI: 10.1111/apt.14173]</w:t>
      </w:r>
    </w:p>
    <w:p w14:paraId="51882044" w14:textId="346A4D67"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132 </w:t>
      </w:r>
      <w:r w:rsidR="00687019" w:rsidRPr="00A35221">
        <w:rPr>
          <w:rFonts w:ascii="Book Antiqua" w:hAnsi="Book Antiqua"/>
          <w:b/>
          <w:sz w:val="24"/>
          <w:szCs w:val="24"/>
        </w:rPr>
        <w:t>Terveer EM</w:t>
      </w:r>
      <w:r w:rsidR="00687019" w:rsidRPr="00A35221">
        <w:rPr>
          <w:rFonts w:ascii="Book Antiqua" w:hAnsi="Book Antiqua"/>
          <w:sz w:val="24"/>
          <w:szCs w:val="24"/>
        </w:rPr>
        <w:t xml:space="preserve">, van Beurden YH, Goorhuis A, Seegers JFML, Bauer MP, van Nood E, Dijkgraaf MGW, Mulder CJJ, Vandenbroucke-Grauls CMJE, Verspaget HW, Keller JJ, Kuijper EJ. How to: Establish and run a stool bank. </w:t>
      </w:r>
      <w:r w:rsidR="00687019" w:rsidRPr="00A35221">
        <w:rPr>
          <w:rFonts w:ascii="Book Antiqua" w:hAnsi="Book Antiqua"/>
          <w:i/>
          <w:sz w:val="24"/>
          <w:szCs w:val="24"/>
        </w:rPr>
        <w:t>Clin Microbiol Infect</w:t>
      </w:r>
      <w:r w:rsidR="00687019" w:rsidRPr="00A35221">
        <w:rPr>
          <w:rFonts w:ascii="Book Antiqua" w:hAnsi="Book Antiqua"/>
          <w:sz w:val="24"/>
          <w:szCs w:val="24"/>
        </w:rPr>
        <w:t xml:space="preserve"> 2017; </w:t>
      </w:r>
      <w:r w:rsidR="00687019" w:rsidRPr="00A35221">
        <w:rPr>
          <w:rFonts w:ascii="Book Antiqua" w:hAnsi="Book Antiqua"/>
          <w:b/>
          <w:sz w:val="24"/>
          <w:szCs w:val="24"/>
        </w:rPr>
        <w:t>23</w:t>
      </w:r>
      <w:r w:rsidR="00687019" w:rsidRPr="00A35221">
        <w:rPr>
          <w:rFonts w:ascii="Book Antiqua" w:hAnsi="Book Antiqua"/>
          <w:sz w:val="24"/>
          <w:szCs w:val="24"/>
        </w:rPr>
        <w:t>: 924-930 [PMID: 28529025 DOI: 10.1016/j.cmi.2017.05.015]</w:t>
      </w:r>
    </w:p>
    <w:p w14:paraId="6E4AB8C7" w14:textId="7EED6F0C"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133 </w:t>
      </w:r>
      <w:r w:rsidR="00EF49A2" w:rsidRPr="00A35221">
        <w:rPr>
          <w:rFonts w:ascii="Book Antiqua" w:hAnsi="Book Antiqua"/>
          <w:b/>
          <w:sz w:val="24"/>
          <w:szCs w:val="24"/>
        </w:rPr>
        <w:t>U.S. Food and Drug Administration</w:t>
      </w:r>
      <w:r w:rsidR="00EF49A2" w:rsidRPr="00A35221">
        <w:rPr>
          <w:rFonts w:ascii="Book Antiqua" w:hAnsi="Book Antiqua"/>
          <w:sz w:val="24"/>
          <w:szCs w:val="24"/>
        </w:rPr>
        <w:t xml:space="preserve">. </w:t>
      </w:r>
      <w:r w:rsidR="00687019" w:rsidRPr="00A35221">
        <w:rPr>
          <w:rFonts w:ascii="Book Antiqua" w:hAnsi="Book Antiqua"/>
          <w:sz w:val="24"/>
          <w:szCs w:val="24"/>
        </w:rPr>
        <w:t>Important Safety Alert Regarding Use of Fecal Microbiota for Transplantation and Risk of Serious Adverse Reactions Due to Transmission of Multi-Drug Resisitant Organisms. Available from:</w:t>
      </w:r>
      <w:r w:rsidR="00EF49A2" w:rsidRPr="00A35221">
        <w:rPr>
          <w:rFonts w:ascii="Book Antiqua" w:hAnsi="Book Antiqua"/>
          <w:sz w:val="24"/>
          <w:szCs w:val="24"/>
        </w:rPr>
        <w:t xml:space="preserve"> </w:t>
      </w:r>
      <w:r w:rsidR="00687019" w:rsidRPr="00A35221">
        <w:rPr>
          <w:rFonts w:ascii="Book Antiqua" w:hAnsi="Book Antiqua"/>
          <w:sz w:val="24"/>
          <w:szCs w:val="24"/>
        </w:rPr>
        <w:t>https://www.fda.gov/vaccines-blood-biologics/safety-availability-biologics/important-safety-alert-regarding-use-fecal-microbiota-transplan</w:t>
      </w:r>
      <w:r w:rsidR="00EF49A2" w:rsidRPr="00A35221">
        <w:rPr>
          <w:rFonts w:ascii="Book Antiqua" w:hAnsi="Book Antiqua"/>
          <w:sz w:val="24"/>
          <w:szCs w:val="24"/>
        </w:rPr>
        <w:t>tation-and-risk-serious-adverse</w:t>
      </w:r>
    </w:p>
    <w:p w14:paraId="439F8F99" w14:textId="393B556A"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134 </w:t>
      </w:r>
      <w:r w:rsidR="00687019" w:rsidRPr="00A35221">
        <w:rPr>
          <w:rFonts w:ascii="Book Antiqua" w:hAnsi="Book Antiqua"/>
          <w:b/>
          <w:sz w:val="24"/>
          <w:szCs w:val="24"/>
        </w:rPr>
        <w:t>Ooijevaar RE</w:t>
      </w:r>
      <w:r w:rsidR="00687019" w:rsidRPr="00A35221">
        <w:rPr>
          <w:rFonts w:ascii="Book Antiqua" w:hAnsi="Book Antiqua"/>
          <w:sz w:val="24"/>
          <w:szCs w:val="24"/>
        </w:rPr>
        <w:t xml:space="preserve">, Terveer EM, Verspaget HW, Kuijper EJ, Keller JJ. Clinical Application and Potential of Fecal Microbiota Transplantation. </w:t>
      </w:r>
      <w:r w:rsidR="00687019" w:rsidRPr="00A35221">
        <w:rPr>
          <w:rFonts w:ascii="Book Antiqua" w:hAnsi="Book Antiqua"/>
          <w:i/>
          <w:sz w:val="24"/>
          <w:szCs w:val="24"/>
        </w:rPr>
        <w:t>Annu Rev Med</w:t>
      </w:r>
      <w:r w:rsidR="00687019" w:rsidRPr="00A35221">
        <w:rPr>
          <w:rFonts w:ascii="Book Antiqua" w:hAnsi="Book Antiqua"/>
          <w:sz w:val="24"/>
          <w:szCs w:val="24"/>
        </w:rPr>
        <w:t xml:space="preserve"> 2019; </w:t>
      </w:r>
      <w:r w:rsidR="00687019" w:rsidRPr="00A35221">
        <w:rPr>
          <w:rFonts w:ascii="Book Antiqua" w:hAnsi="Book Antiqua"/>
          <w:b/>
          <w:sz w:val="24"/>
          <w:szCs w:val="24"/>
        </w:rPr>
        <w:t>70</w:t>
      </w:r>
      <w:r w:rsidR="00687019" w:rsidRPr="00A35221">
        <w:rPr>
          <w:rFonts w:ascii="Book Antiqua" w:hAnsi="Book Antiqua"/>
          <w:sz w:val="24"/>
          <w:szCs w:val="24"/>
        </w:rPr>
        <w:t>: 335-351 [PMID: 30403550 DOI: 10.1146/annurev-med-111717-122956]</w:t>
      </w:r>
    </w:p>
    <w:p w14:paraId="5B54AA3C" w14:textId="344884C5"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135 </w:t>
      </w:r>
      <w:r w:rsidR="00687019" w:rsidRPr="00A35221">
        <w:rPr>
          <w:rFonts w:ascii="Book Antiqua" w:hAnsi="Book Antiqua"/>
          <w:b/>
          <w:sz w:val="24"/>
          <w:szCs w:val="24"/>
        </w:rPr>
        <w:t>Cammarota G</w:t>
      </w:r>
      <w:r w:rsidR="00687019" w:rsidRPr="00A35221">
        <w:rPr>
          <w:rFonts w:ascii="Book Antiqua" w:hAnsi="Book Antiqua"/>
          <w:sz w:val="24"/>
          <w:szCs w:val="24"/>
        </w:rPr>
        <w:t xml:space="preserve">, Ianiro G, Kelly CR, Mullish BH, Allegretti JR, Kassam Z, Putignani L, Fischer M, Keller JJ, Costello SP, Sokol H, Kump P, Satokari R, Kahn SA, Kao D, Arkkila P, Kuijper EJ, Vehreschild MJG, Pintus C, Lopetuso L, Masucci L, Scaldaferri F, Terveer EM, Nieuwdorp M, López-Sanromán A, Kupcinskas J, Hart A, Tilg H, Gasbarrini A. International consensus conference on stool banking for faecal microbiota transplantation in clinical practice. </w:t>
      </w:r>
      <w:r w:rsidR="00687019" w:rsidRPr="00A35221">
        <w:rPr>
          <w:rFonts w:ascii="Book Antiqua" w:hAnsi="Book Antiqua"/>
          <w:i/>
          <w:sz w:val="24"/>
          <w:szCs w:val="24"/>
        </w:rPr>
        <w:t>Gut</w:t>
      </w:r>
      <w:r w:rsidR="00687019" w:rsidRPr="00A35221">
        <w:rPr>
          <w:rFonts w:ascii="Book Antiqua" w:hAnsi="Book Antiqua"/>
          <w:sz w:val="24"/>
          <w:szCs w:val="24"/>
        </w:rPr>
        <w:t xml:space="preserve"> 2019; </w:t>
      </w:r>
      <w:r w:rsidR="00687019" w:rsidRPr="00A35221">
        <w:rPr>
          <w:rFonts w:ascii="Book Antiqua" w:hAnsi="Book Antiqua"/>
          <w:b/>
          <w:sz w:val="24"/>
          <w:szCs w:val="24"/>
        </w:rPr>
        <w:t>68</w:t>
      </w:r>
      <w:r w:rsidR="00687019" w:rsidRPr="00A35221">
        <w:rPr>
          <w:rFonts w:ascii="Book Antiqua" w:hAnsi="Book Antiqua"/>
          <w:sz w:val="24"/>
          <w:szCs w:val="24"/>
        </w:rPr>
        <w:t xml:space="preserve">: 2111-2121 [PMID: 31563878 DOI: </w:t>
      </w:r>
      <w:r w:rsidR="00687019" w:rsidRPr="00A35221">
        <w:rPr>
          <w:rFonts w:ascii="Book Antiqua" w:hAnsi="Book Antiqua"/>
          <w:sz w:val="24"/>
          <w:szCs w:val="24"/>
        </w:rPr>
        <w:lastRenderedPageBreak/>
        <w:t>10.1136/gutjnl-2019-319548]</w:t>
      </w:r>
    </w:p>
    <w:p w14:paraId="5A13AED7" w14:textId="5D1A5B6C"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136 </w:t>
      </w:r>
      <w:r w:rsidR="00687019" w:rsidRPr="00A35221">
        <w:rPr>
          <w:rFonts w:ascii="Book Antiqua" w:hAnsi="Book Antiqua"/>
          <w:b/>
          <w:sz w:val="24"/>
          <w:szCs w:val="24"/>
        </w:rPr>
        <w:t>Holtmann G</w:t>
      </w:r>
      <w:r w:rsidR="00687019" w:rsidRPr="00A35221">
        <w:rPr>
          <w:rFonts w:ascii="Book Antiqua" w:hAnsi="Book Antiqua"/>
          <w:sz w:val="24"/>
          <w:szCs w:val="24"/>
        </w:rPr>
        <w:t xml:space="preserve">, Talley NJ. Herbal medicines for the treatment of functional and inflammatory bowel disorders. </w:t>
      </w:r>
      <w:r w:rsidR="00687019" w:rsidRPr="00A35221">
        <w:rPr>
          <w:rFonts w:ascii="Book Antiqua" w:hAnsi="Book Antiqua"/>
          <w:i/>
          <w:sz w:val="24"/>
          <w:szCs w:val="24"/>
        </w:rPr>
        <w:t>Clin Gastroenterol Hepatol</w:t>
      </w:r>
      <w:r w:rsidR="00687019" w:rsidRPr="00A35221">
        <w:rPr>
          <w:rFonts w:ascii="Book Antiqua" w:hAnsi="Book Antiqua"/>
          <w:sz w:val="24"/>
          <w:szCs w:val="24"/>
        </w:rPr>
        <w:t xml:space="preserve"> 2015; </w:t>
      </w:r>
      <w:r w:rsidR="00687019" w:rsidRPr="00A35221">
        <w:rPr>
          <w:rFonts w:ascii="Book Antiqua" w:hAnsi="Book Antiqua"/>
          <w:b/>
          <w:sz w:val="24"/>
          <w:szCs w:val="24"/>
        </w:rPr>
        <w:t>13</w:t>
      </w:r>
      <w:r w:rsidR="00687019" w:rsidRPr="00A35221">
        <w:rPr>
          <w:rFonts w:ascii="Book Antiqua" w:hAnsi="Book Antiqua"/>
          <w:sz w:val="24"/>
          <w:szCs w:val="24"/>
        </w:rPr>
        <w:t>: 422-432 [PMID: 24674944 DOI: 10.1016/j.cgh.2014.03.014]</w:t>
      </w:r>
    </w:p>
    <w:p w14:paraId="40274F4A" w14:textId="5732209D"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137 </w:t>
      </w:r>
      <w:r w:rsidR="00687019" w:rsidRPr="00A35221">
        <w:rPr>
          <w:rFonts w:ascii="Book Antiqua" w:hAnsi="Book Antiqua"/>
          <w:b/>
          <w:sz w:val="24"/>
          <w:szCs w:val="24"/>
        </w:rPr>
        <w:t>Oka A</w:t>
      </w:r>
      <w:r w:rsidR="00687019" w:rsidRPr="00A35221">
        <w:rPr>
          <w:rFonts w:ascii="Book Antiqua" w:hAnsi="Book Antiqua"/>
          <w:sz w:val="24"/>
          <w:szCs w:val="24"/>
        </w:rPr>
        <w:t xml:space="preserve">, Sartor RB. Microbial-Based and Microbial-Targeted Therapies for Inflammatory Bowel Diseases. </w:t>
      </w:r>
      <w:r w:rsidR="00687019" w:rsidRPr="00A35221">
        <w:rPr>
          <w:rFonts w:ascii="Book Antiqua" w:hAnsi="Book Antiqua"/>
          <w:i/>
          <w:sz w:val="24"/>
          <w:szCs w:val="24"/>
        </w:rPr>
        <w:t>Dig Dis Sci</w:t>
      </w:r>
      <w:r w:rsidR="00687019" w:rsidRPr="00A35221">
        <w:rPr>
          <w:rFonts w:ascii="Book Antiqua" w:hAnsi="Book Antiqua"/>
          <w:sz w:val="24"/>
          <w:szCs w:val="24"/>
        </w:rPr>
        <w:t xml:space="preserve"> 2020; </w:t>
      </w:r>
      <w:r w:rsidR="00687019" w:rsidRPr="00A35221">
        <w:rPr>
          <w:rFonts w:ascii="Book Antiqua" w:hAnsi="Book Antiqua"/>
          <w:b/>
          <w:sz w:val="24"/>
          <w:szCs w:val="24"/>
        </w:rPr>
        <w:t>65</w:t>
      </w:r>
      <w:r w:rsidR="00687019" w:rsidRPr="00A35221">
        <w:rPr>
          <w:rFonts w:ascii="Book Antiqua" w:hAnsi="Book Antiqua"/>
          <w:sz w:val="24"/>
          <w:szCs w:val="24"/>
        </w:rPr>
        <w:t>: 757-788 [PMID: 32006212 DOI: 10.1007/s10620-020-06090-z]</w:t>
      </w:r>
    </w:p>
    <w:p w14:paraId="3F1993EA" w14:textId="391A13D5"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138 </w:t>
      </w:r>
      <w:r w:rsidR="00687019" w:rsidRPr="00A35221">
        <w:rPr>
          <w:rFonts w:ascii="Book Antiqua" w:hAnsi="Book Antiqua"/>
          <w:b/>
          <w:sz w:val="24"/>
          <w:szCs w:val="24"/>
        </w:rPr>
        <w:t>Almeida D</w:t>
      </w:r>
      <w:r w:rsidR="00687019" w:rsidRPr="00A35221">
        <w:rPr>
          <w:rFonts w:ascii="Book Antiqua" w:hAnsi="Book Antiqua"/>
          <w:sz w:val="24"/>
          <w:szCs w:val="24"/>
        </w:rPr>
        <w:t xml:space="preserve">, Machado D, Andrade JC, Mendo S, Gomes AM, Freitas AC. Evolving trends in next-generation probiotics: a 5W1H perspective. </w:t>
      </w:r>
      <w:r w:rsidR="00687019" w:rsidRPr="00A35221">
        <w:rPr>
          <w:rFonts w:ascii="Book Antiqua" w:hAnsi="Book Antiqua"/>
          <w:i/>
          <w:sz w:val="24"/>
          <w:szCs w:val="24"/>
        </w:rPr>
        <w:t>Crit Rev Food Sci Nutr</w:t>
      </w:r>
      <w:r w:rsidR="00687019" w:rsidRPr="00A35221">
        <w:rPr>
          <w:rFonts w:ascii="Book Antiqua" w:hAnsi="Book Antiqua"/>
          <w:sz w:val="24"/>
          <w:szCs w:val="24"/>
        </w:rPr>
        <w:t xml:space="preserve"> 2020; </w:t>
      </w:r>
      <w:r w:rsidR="00687019" w:rsidRPr="00A35221">
        <w:rPr>
          <w:rFonts w:ascii="Book Antiqua" w:hAnsi="Book Antiqua"/>
          <w:b/>
          <w:sz w:val="24"/>
          <w:szCs w:val="24"/>
        </w:rPr>
        <w:t>60</w:t>
      </w:r>
      <w:r w:rsidR="00687019" w:rsidRPr="00A35221">
        <w:rPr>
          <w:rFonts w:ascii="Book Antiqua" w:hAnsi="Book Antiqua"/>
          <w:sz w:val="24"/>
          <w:szCs w:val="24"/>
        </w:rPr>
        <w:t>: 1783-1796 [PMID: 31062600 DOI: 10.1080/10408398.2019.1599812]</w:t>
      </w:r>
    </w:p>
    <w:p w14:paraId="534C3D2A" w14:textId="3877A254" w:rsidR="00687019" w:rsidRPr="00A35221" w:rsidRDefault="008433E9" w:rsidP="00B93D27">
      <w:pPr>
        <w:adjustRightInd w:val="0"/>
        <w:snapToGrid w:val="0"/>
        <w:spacing w:line="360" w:lineRule="auto"/>
        <w:rPr>
          <w:rFonts w:ascii="Book Antiqua" w:hAnsi="Book Antiqua"/>
          <w:sz w:val="24"/>
          <w:szCs w:val="24"/>
        </w:rPr>
      </w:pPr>
      <w:r w:rsidRPr="00A35221">
        <w:rPr>
          <w:rFonts w:ascii="Book Antiqua" w:hAnsi="Book Antiqua"/>
          <w:sz w:val="24"/>
          <w:szCs w:val="24"/>
        </w:rPr>
        <w:t xml:space="preserve">139 </w:t>
      </w:r>
      <w:r w:rsidR="00687019" w:rsidRPr="00A35221">
        <w:rPr>
          <w:rFonts w:ascii="Book Antiqua" w:hAnsi="Book Antiqua"/>
          <w:b/>
          <w:sz w:val="24"/>
          <w:szCs w:val="24"/>
        </w:rPr>
        <w:t>Carding SR</w:t>
      </w:r>
      <w:r w:rsidR="00687019" w:rsidRPr="00A35221">
        <w:rPr>
          <w:rFonts w:ascii="Book Antiqua" w:hAnsi="Book Antiqua"/>
          <w:sz w:val="24"/>
          <w:szCs w:val="24"/>
        </w:rPr>
        <w:t xml:space="preserve">, Davis N, Hoyles L. Review article: the human intestinal virome in health and disease. </w:t>
      </w:r>
      <w:r w:rsidR="00687019" w:rsidRPr="00A35221">
        <w:rPr>
          <w:rFonts w:ascii="Book Antiqua" w:hAnsi="Book Antiqua"/>
          <w:i/>
          <w:sz w:val="24"/>
          <w:szCs w:val="24"/>
        </w:rPr>
        <w:t>Aliment Pharmacol Ther</w:t>
      </w:r>
      <w:r w:rsidR="00687019" w:rsidRPr="00A35221">
        <w:rPr>
          <w:rFonts w:ascii="Book Antiqua" w:hAnsi="Book Antiqua"/>
          <w:sz w:val="24"/>
          <w:szCs w:val="24"/>
        </w:rPr>
        <w:t xml:space="preserve"> 2017; </w:t>
      </w:r>
      <w:r w:rsidR="00687019" w:rsidRPr="00A35221">
        <w:rPr>
          <w:rFonts w:ascii="Book Antiqua" w:hAnsi="Book Antiqua"/>
          <w:b/>
          <w:sz w:val="24"/>
          <w:szCs w:val="24"/>
        </w:rPr>
        <w:t>46</w:t>
      </w:r>
      <w:r w:rsidR="00687019" w:rsidRPr="00A35221">
        <w:rPr>
          <w:rFonts w:ascii="Book Antiqua" w:hAnsi="Book Antiqua"/>
          <w:sz w:val="24"/>
          <w:szCs w:val="24"/>
        </w:rPr>
        <w:t>: 800-815 [PMID: 28869283 DOI: 10.1111/apt.14280]</w:t>
      </w:r>
    </w:p>
    <w:p w14:paraId="5C421241" w14:textId="446E6226" w:rsidR="00D70ED6" w:rsidRPr="00A35221" w:rsidRDefault="008433E9" w:rsidP="00B93D27">
      <w:pPr>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hAnsi="Book Antiqua"/>
          <w:sz w:val="24"/>
          <w:szCs w:val="24"/>
        </w:rPr>
        <w:t xml:space="preserve">140 </w:t>
      </w:r>
      <w:r w:rsidR="00687019" w:rsidRPr="00A35221">
        <w:rPr>
          <w:rFonts w:ascii="Book Antiqua" w:hAnsi="Book Antiqua"/>
          <w:b/>
          <w:sz w:val="24"/>
          <w:szCs w:val="24"/>
        </w:rPr>
        <w:t>Breitbart M</w:t>
      </w:r>
      <w:r w:rsidR="00687019" w:rsidRPr="00A35221">
        <w:rPr>
          <w:rFonts w:ascii="Book Antiqua" w:hAnsi="Book Antiqua"/>
          <w:sz w:val="24"/>
          <w:szCs w:val="24"/>
        </w:rPr>
        <w:t xml:space="preserve">, Hewson I, Felts B, Mahaffy JM, Nulton J, Salamon P, Rohwer F. Metagenomic analyses of an uncultured viral community from human feces. </w:t>
      </w:r>
      <w:r w:rsidR="00687019" w:rsidRPr="00A35221">
        <w:rPr>
          <w:rFonts w:ascii="Book Antiqua" w:hAnsi="Book Antiqua"/>
          <w:i/>
          <w:sz w:val="24"/>
          <w:szCs w:val="24"/>
        </w:rPr>
        <w:t>J Bacteriol</w:t>
      </w:r>
      <w:r w:rsidR="00687019" w:rsidRPr="00A35221">
        <w:rPr>
          <w:rFonts w:ascii="Book Antiqua" w:hAnsi="Book Antiqua"/>
          <w:sz w:val="24"/>
          <w:szCs w:val="24"/>
        </w:rPr>
        <w:t xml:space="preserve"> 2003; </w:t>
      </w:r>
      <w:r w:rsidR="00687019" w:rsidRPr="00A35221">
        <w:rPr>
          <w:rFonts w:ascii="Book Antiqua" w:hAnsi="Book Antiqua"/>
          <w:b/>
          <w:sz w:val="24"/>
          <w:szCs w:val="24"/>
        </w:rPr>
        <w:t>185</w:t>
      </w:r>
      <w:r w:rsidR="00687019" w:rsidRPr="00A35221">
        <w:rPr>
          <w:rFonts w:ascii="Book Antiqua" w:hAnsi="Book Antiqua"/>
          <w:sz w:val="24"/>
          <w:szCs w:val="24"/>
        </w:rPr>
        <w:t>: 6220-6223 [PMID: 14526037 DOI: 10.1128/jb.185.20.6220-6223.2003]</w:t>
      </w:r>
      <w:r w:rsidR="00D70ED6" w:rsidRPr="00A35221">
        <w:rPr>
          <w:rFonts w:ascii="Book Antiqua" w:eastAsia="宋体" w:hAnsi="Book Antiqua" w:cs="Times New Roman"/>
          <w:b/>
          <w:color w:val="000000" w:themeColor="text1"/>
          <w:kern w:val="0"/>
          <w:sz w:val="24"/>
          <w:szCs w:val="24"/>
        </w:rPr>
        <w:br w:type="page"/>
      </w:r>
    </w:p>
    <w:p w14:paraId="6BC6D1F5" w14:textId="268F2318" w:rsidR="00734C3F" w:rsidRPr="00A35221" w:rsidRDefault="00734C3F"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eastAsia="宋体" w:hAnsi="Book Antiqua" w:cs="Times New Roman"/>
          <w:b/>
          <w:color w:val="000000" w:themeColor="text1"/>
          <w:kern w:val="0"/>
          <w:sz w:val="24"/>
          <w:szCs w:val="24"/>
        </w:rPr>
        <w:lastRenderedPageBreak/>
        <w:t>Footnotes</w:t>
      </w:r>
    </w:p>
    <w:p w14:paraId="1EDDC401" w14:textId="67CFA0A3" w:rsidR="00734C3F" w:rsidRPr="00A35221" w:rsidRDefault="00734C3F"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eastAsia="宋体" w:hAnsi="Book Antiqua" w:cs="Times New Roman"/>
          <w:b/>
          <w:color w:val="000000" w:themeColor="text1"/>
          <w:kern w:val="0"/>
          <w:sz w:val="24"/>
          <w:szCs w:val="24"/>
        </w:rPr>
        <w:t xml:space="preserve">Conflict-of-interest statement: </w:t>
      </w:r>
      <w:r w:rsidRPr="00A35221">
        <w:rPr>
          <w:rFonts w:ascii="Book Antiqua" w:eastAsia="宋体" w:hAnsi="Book Antiqua" w:cs="Times New Roman"/>
          <w:color w:val="000000" w:themeColor="text1"/>
          <w:kern w:val="0"/>
          <w:sz w:val="24"/>
          <w:szCs w:val="24"/>
        </w:rPr>
        <w:t>Authors declare no conflict of interests for this article.</w:t>
      </w:r>
    </w:p>
    <w:p w14:paraId="23527D89" w14:textId="7EE1EFEB" w:rsidR="00CC7E00" w:rsidRPr="00A35221" w:rsidRDefault="00CC7E00"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192D5B40" w14:textId="77777777" w:rsidR="00D07085" w:rsidRPr="00A35221" w:rsidRDefault="00D07085" w:rsidP="00B93D27">
      <w:pPr>
        <w:adjustRightInd w:val="0"/>
        <w:snapToGrid w:val="0"/>
        <w:spacing w:line="360" w:lineRule="auto"/>
        <w:rPr>
          <w:rFonts w:ascii="Book Antiqua" w:hAnsi="Book Antiqua"/>
          <w:sz w:val="24"/>
          <w:szCs w:val="24"/>
        </w:rPr>
      </w:pPr>
      <w:r w:rsidRPr="00A35221">
        <w:rPr>
          <w:rFonts w:ascii="Book Antiqua" w:hAnsi="Book Antiqua"/>
          <w:b/>
          <w:color w:val="000000"/>
          <w:sz w:val="24"/>
          <w:szCs w:val="24"/>
        </w:rPr>
        <w:t>Open-Access:</w:t>
      </w:r>
      <w:r w:rsidRPr="00A35221">
        <w:rPr>
          <w:rFonts w:ascii="Book Antiqua" w:hAnsi="Book Antiqua"/>
          <w:color w:val="000000"/>
          <w:sz w:val="24"/>
          <w:szCs w:val="24"/>
        </w:rPr>
        <w:t xml:space="preserve"> This article is an open-access </w:t>
      </w:r>
      <w:r w:rsidRPr="00A35221">
        <w:rPr>
          <w:rFonts w:ascii="Book Antiqua" w:hAnsi="Book Antiqua"/>
          <w:sz w:val="24"/>
          <w:szCs w:val="24"/>
        </w:rPr>
        <w:t xml:space="preserve">article that was selected </w:t>
      </w:r>
      <w:r w:rsidRPr="00A35221">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60A739" w14:textId="230373B6" w:rsidR="004B06BA" w:rsidRPr="00A35221" w:rsidRDefault="004B06BA"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6E43731A" w14:textId="77777777" w:rsidR="004B06BA" w:rsidRPr="00A35221" w:rsidRDefault="004B06BA"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eastAsia="宋体" w:hAnsi="Book Antiqua" w:cs="Times New Roman"/>
          <w:b/>
          <w:color w:val="000000" w:themeColor="text1"/>
          <w:kern w:val="0"/>
          <w:sz w:val="24"/>
          <w:szCs w:val="24"/>
        </w:rPr>
        <w:t xml:space="preserve">Manuscript source: </w:t>
      </w:r>
      <w:r w:rsidRPr="00A35221">
        <w:rPr>
          <w:rFonts w:ascii="Book Antiqua" w:eastAsia="宋体" w:hAnsi="Book Antiqua" w:cs="Times New Roman"/>
          <w:color w:val="000000" w:themeColor="text1"/>
          <w:kern w:val="0"/>
          <w:sz w:val="24"/>
          <w:szCs w:val="24"/>
        </w:rPr>
        <w:t>Unsolicited manuscript</w:t>
      </w:r>
    </w:p>
    <w:p w14:paraId="61D33664" w14:textId="2995EA69" w:rsidR="004B06BA" w:rsidRPr="00A35221"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p>
    <w:p w14:paraId="5497EFD2" w14:textId="6998D5C4" w:rsidR="004B06BA" w:rsidRPr="00A35221"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eastAsia="宋体" w:hAnsi="Book Antiqua" w:cs="Times New Roman"/>
          <w:b/>
          <w:color w:val="000000" w:themeColor="text1"/>
          <w:kern w:val="0"/>
          <w:sz w:val="24"/>
          <w:szCs w:val="24"/>
        </w:rPr>
        <w:t xml:space="preserve">Peer-review started: </w:t>
      </w:r>
      <w:r w:rsidRPr="00A35221">
        <w:rPr>
          <w:rFonts w:ascii="Book Antiqua" w:eastAsia="宋体" w:hAnsi="Book Antiqua" w:cs="Times New Roman"/>
          <w:color w:val="000000" w:themeColor="text1"/>
          <w:kern w:val="0"/>
          <w:sz w:val="24"/>
          <w:szCs w:val="24"/>
        </w:rPr>
        <w:t>March 13, 2020</w:t>
      </w:r>
    </w:p>
    <w:p w14:paraId="63D82A12" w14:textId="2CFECE3B" w:rsidR="004B06BA" w:rsidRPr="00A35221"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eastAsia="宋体" w:hAnsi="Book Antiqua" w:cs="Times New Roman"/>
          <w:b/>
          <w:color w:val="000000" w:themeColor="text1"/>
          <w:kern w:val="0"/>
          <w:sz w:val="24"/>
          <w:szCs w:val="24"/>
        </w:rPr>
        <w:t xml:space="preserve">First decision: </w:t>
      </w:r>
      <w:r w:rsidRPr="00A35221">
        <w:rPr>
          <w:rFonts w:ascii="Book Antiqua" w:eastAsia="宋体" w:hAnsi="Book Antiqua" w:cs="Times New Roman"/>
          <w:color w:val="000000" w:themeColor="text1"/>
          <w:kern w:val="0"/>
          <w:sz w:val="24"/>
          <w:szCs w:val="24"/>
        </w:rPr>
        <w:t xml:space="preserve">April </w:t>
      </w:r>
      <w:r w:rsidR="00D07085" w:rsidRPr="00A35221">
        <w:rPr>
          <w:rFonts w:ascii="Book Antiqua" w:eastAsia="宋体" w:hAnsi="Book Antiqua" w:cs="Times New Roman"/>
          <w:color w:val="000000" w:themeColor="text1"/>
          <w:kern w:val="0"/>
          <w:sz w:val="24"/>
          <w:szCs w:val="24"/>
        </w:rPr>
        <w:t>25</w:t>
      </w:r>
      <w:r w:rsidRPr="00A35221">
        <w:rPr>
          <w:rFonts w:ascii="Book Antiqua" w:eastAsia="宋体" w:hAnsi="Book Antiqua" w:cs="Times New Roman"/>
          <w:color w:val="000000" w:themeColor="text1"/>
          <w:kern w:val="0"/>
          <w:sz w:val="24"/>
          <w:szCs w:val="24"/>
        </w:rPr>
        <w:t>, 2020</w:t>
      </w:r>
    </w:p>
    <w:p w14:paraId="774E8DB7" w14:textId="3BBBB19D" w:rsidR="004B06BA" w:rsidRPr="00A35221"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eastAsia="宋体" w:hAnsi="Book Antiqua" w:cs="Times New Roman"/>
          <w:b/>
          <w:color w:val="000000" w:themeColor="text1"/>
          <w:kern w:val="0"/>
          <w:sz w:val="24"/>
          <w:szCs w:val="24"/>
        </w:rPr>
        <w:t>Article in press:</w:t>
      </w:r>
      <w:r w:rsidR="00A35221" w:rsidRPr="00A35221">
        <w:rPr>
          <w:rFonts w:ascii="Book Antiqua" w:eastAsia="宋体" w:hAnsi="Book Antiqua" w:cs="Times New Roman" w:hint="eastAsia"/>
          <w:color w:val="000000" w:themeColor="text1"/>
          <w:kern w:val="0"/>
          <w:sz w:val="24"/>
          <w:szCs w:val="24"/>
        </w:rPr>
        <w:t xml:space="preserve"> </w:t>
      </w:r>
      <w:r w:rsidR="00A35221" w:rsidRPr="00A35221">
        <w:rPr>
          <w:rFonts w:ascii="Book Antiqua" w:eastAsia="宋体" w:hAnsi="Book Antiqua" w:cs="Times New Roman"/>
          <w:color w:val="000000" w:themeColor="text1"/>
          <w:kern w:val="0"/>
          <w:sz w:val="24"/>
          <w:szCs w:val="24"/>
        </w:rPr>
        <w:t>July 4, 2020</w:t>
      </w:r>
    </w:p>
    <w:p w14:paraId="7FA3989E" w14:textId="32E11D6D" w:rsidR="004B06BA" w:rsidRPr="00A35221"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p>
    <w:p w14:paraId="6D4033DC" w14:textId="11E8B856" w:rsidR="004B06BA" w:rsidRPr="00A35221"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eastAsia="宋体" w:hAnsi="Book Antiqua" w:cs="Times New Roman"/>
          <w:b/>
          <w:color w:val="000000" w:themeColor="text1"/>
          <w:kern w:val="0"/>
          <w:sz w:val="24"/>
          <w:szCs w:val="24"/>
        </w:rPr>
        <w:t>Manuscript</w:t>
      </w:r>
      <w:r w:rsidR="004B06BA" w:rsidRPr="00A35221">
        <w:rPr>
          <w:rFonts w:ascii="Book Antiqua" w:eastAsia="宋体" w:hAnsi="Book Antiqua" w:cs="Times New Roman"/>
          <w:b/>
          <w:color w:val="000000" w:themeColor="text1"/>
          <w:kern w:val="0"/>
          <w:sz w:val="24"/>
          <w:szCs w:val="24"/>
        </w:rPr>
        <w:t xml:space="preserve"> type: </w:t>
      </w:r>
      <w:r w:rsidR="00D07085" w:rsidRPr="00A35221">
        <w:rPr>
          <w:rFonts w:ascii="Book Antiqua" w:eastAsia="微软雅黑" w:hAnsi="Book Antiqua" w:cs="宋体"/>
          <w:kern w:val="0"/>
          <w:sz w:val="24"/>
          <w:szCs w:val="24"/>
        </w:rPr>
        <w:t>Gastroenterology and hepatology</w:t>
      </w:r>
    </w:p>
    <w:p w14:paraId="53127F20" w14:textId="7F979BA7" w:rsidR="004B06BA" w:rsidRPr="00A35221"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eastAsia="宋体" w:hAnsi="Book Antiqua" w:cs="Times New Roman"/>
          <w:b/>
          <w:color w:val="000000" w:themeColor="text1"/>
          <w:kern w:val="0"/>
          <w:sz w:val="24"/>
          <w:szCs w:val="24"/>
        </w:rPr>
        <w:t xml:space="preserve">Country/Territory of origin: </w:t>
      </w:r>
      <w:r w:rsidR="00BF3A9B" w:rsidRPr="00A35221">
        <w:rPr>
          <w:rFonts w:ascii="Book Antiqua" w:eastAsia="宋体" w:hAnsi="Book Antiqua" w:cs="Times New Roman"/>
          <w:color w:val="000000" w:themeColor="text1"/>
          <w:kern w:val="0"/>
          <w:sz w:val="24"/>
          <w:szCs w:val="24"/>
        </w:rPr>
        <w:t>China</w:t>
      </w:r>
    </w:p>
    <w:p w14:paraId="07A3C060" w14:textId="77777777" w:rsidR="004B06BA" w:rsidRPr="00A35221"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eastAsia="宋体" w:hAnsi="Book Antiqua" w:cs="Times New Roman"/>
          <w:b/>
          <w:color w:val="000000" w:themeColor="text1"/>
          <w:kern w:val="0"/>
          <w:sz w:val="24"/>
          <w:szCs w:val="24"/>
        </w:rPr>
        <w:t>Peer-review report’s scientific quality classification</w:t>
      </w:r>
    </w:p>
    <w:p w14:paraId="3017DCDF" w14:textId="48B81392" w:rsidR="004B06BA" w:rsidRPr="00A35221"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eastAsia="宋体" w:hAnsi="Book Antiqua" w:cs="Times New Roman"/>
          <w:color w:val="000000" w:themeColor="text1"/>
          <w:kern w:val="0"/>
          <w:sz w:val="24"/>
          <w:szCs w:val="24"/>
        </w:rPr>
        <w:t xml:space="preserve">Grade A (Excellent): </w:t>
      </w:r>
    </w:p>
    <w:p w14:paraId="1E81211E" w14:textId="75A8D66C" w:rsidR="004B06BA" w:rsidRPr="00A35221"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eastAsia="宋体" w:hAnsi="Book Antiqua" w:cs="Times New Roman"/>
          <w:color w:val="000000" w:themeColor="text1"/>
          <w:kern w:val="0"/>
          <w:sz w:val="24"/>
          <w:szCs w:val="24"/>
        </w:rPr>
        <w:t>Grade B (Very good): B, B</w:t>
      </w:r>
    </w:p>
    <w:p w14:paraId="5AE04806" w14:textId="290CCE5E" w:rsidR="004B06BA" w:rsidRPr="00A35221"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eastAsia="宋体" w:hAnsi="Book Antiqua" w:cs="Times New Roman"/>
          <w:color w:val="000000" w:themeColor="text1"/>
          <w:kern w:val="0"/>
          <w:sz w:val="24"/>
          <w:szCs w:val="24"/>
        </w:rPr>
        <w:t>Grade C (Good): 0</w:t>
      </w:r>
    </w:p>
    <w:p w14:paraId="6937FCFF" w14:textId="3763C8E1" w:rsidR="004B06BA" w:rsidRPr="00A35221"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eastAsia="宋体" w:hAnsi="Book Antiqua" w:cs="Times New Roman"/>
          <w:color w:val="000000" w:themeColor="text1"/>
          <w:kern w:val="0"/>
          <w:sz w:val="24"/>
          <w:szCs w:val="24"/>
        </w:rPr>
        <w:t>Grade D (Fair): D</w:t>
      </w:r>
    </w:p>
    <w:p w14:paraId="23F1B547" w14:textId="77777777" w:rsidR="004B06BA" w:rsidRPr="00A35221" w:rsidRDefault="004B06BA"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A35221">
        <w:rPr>
          <w:rFonts w:ascii="Book Antiqua" w:eastAsia="宋体" w:hAnsi="Book Antiqua" w:cs="Times New Roman"/>
          <w:color w:val="000000" w:themeColor="text1"/>
          <w:kern w:val="0"/>
          <w:sz w:val="24"/>
          <w:szCs w:val="24"/>
        </w:rPr>
        <w:t>Grade E (Poor): 0</w:t>
      </w:r>
    </w:p>
    <w:p w14:paraId="5EF5BAFB" w14:textId="77777777" w:rsidR="00D07085" w:rsidRPr="00A35221" w:rsidRDefault="00D07085"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0132AD34" w14:textId="62AB9478" w:rsidR="004B06BA" w:rsidRPr="00A35221"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eastAsia="宋体" w:hAnsi="Book Antiqua" w:cs="Times New Roman"/>
          <w:b/>
          <w:color w:val="000000" w:themeColor="text1"/>
          <w:kern w:val="0"/>
          <w:sz w:val="24"/>
          <w:szCs w:val="24"/>
        </w:rPr>
        <w:t xml:space="preserve">P- Reviewer: </w:t>
      </w:r>
      <w:r w:rsidR="00D07085" w:rsidRPr="00A35221">
        <w:rPr>
          <w:rFonts w:ascii="Book Antiqua" w:hAnsi="Book Antiqua"/>
          <w:sz w:val="24"/>
          <w:szCs w:val="24"/>
        </w:rPr>
        <w:t>Sales-Campos</w:t>
      </w:r>
      <w:r w:rsidR="00D07085" w:rsidRPr="00A35221">
        <w:rPr>
          <w:rFonts w:ascii="Book Antiqua" w:eastAsia="宋体" w:hAnsi="Book Antiqua" w:cs="Times New Roman"/>
          <w:color w:val="000000" w:themeColor="text1"/>
          <w:kern w:val="0"/>
          <w:sz w:val="24"/>
          <w:szCs w:val="24"/>
        </w:rPr>
        <w:t xml:space="preserve"> H, </w:t>
      </w:r>
      <w:r w:rsidR="00D07085" w:rsidRPr="00A35221">
        <w:rPr>
          <w:rFonts w:ascii="Book Antiqua" w:hAnsi="Book Antiqua"/>
          <w:sz w:val="24"/>
          <w:szCs w:val="24"/>
        </w:rPr>
        <w:t>Serban</w:t>
      </w:r>
      <w:r w:rsidR="00D07085" w:rsidRPr="00A35221">
        <w:rPr>
          <w:rFonts w:ascii="Book Antiqua" w:eastAsia="宋体" w:hAnsi="Book Antiqua" w:cs="Times New Roman"/>
          <w:color w:val="000000" w:themeColor="text1"/>
          <w:kern w:val="0"/>
          <w:sz w:val="24"/>
          <w:szCs w:val="24"/>
        </w:rPr>
        <w:t xml:space="preserve"> ED, </w:t>
      </w:r>
      <w:r w:rsidR="00D07085" w:rsidRPr="00A35221">
        <w:rPr>
          <w:rFonts w:ascii="Book Antiqua" w:hAnsi="Book Antiqua"/>
          <w:sz w:val="24"/>
          <w:szCs w:val="24"/>
        </w:rPr>
        <w:t>Vasudevan</w:t>
      </w:r>
      <w:r w:rsidR="00D07085" w:rsidRPr="00A35221">
        <w:rPr>
          <w:rFonts w:ascii="Book Antiqua" w:eastAsia="宋体" w:hAnsi="Book Antiqua" w:cs="Times New Roman"/>
          <w:color w:val="000000" w:themeColor="text1"/>
          <w:kern w:val="0"/>
          <w:sz w:val="24"/>
          <w:szCs w:val="24"/>
        </w:rPr>
        <w:t xml:space="preserve"> A</w:t>
      </w:r>
      <w:r w:rsidR="00D07085" w:rsidRPr="00A35221">
        <w:rPr>
          <w:rFonts w:ascii="Book Antiqua" w:eastAsia="宋体" w:hAnsi="Book Antiqua" w:cs="Times New Roman"/>
          <w:b/>
          <w:color w:val="000000" w:themeColor="text1"/>
          <w:kern w:val="0"/>
          <w:sz w:val="24"/>
          <w:szCs w:val="24"/>
        </w:rPr>
        <w:t xml:space="preserve"> </w:t>
      </w:r>
      <w:r w:rsidRPr="00A35221">
        <w:rPr>
          <w:rFonts w:ascii="Book Antiqua" w:eastAsia="宋体" w:hAnsi="Book Antiqua" w:cs="Times New Roman"/>
          <w:b/>
          <w:color w:val="000000" w:themeColor="text1"/>
          <w:kern w:val="0"/>
          <w:sz w:val="24"/>
          <w:szCs w:val="24"/>
        </w:rPr>
        <w:t xml:space="preserve">S- Editor: </w:t>
      </w:r>
      <w:r w:rsidR="00D07085" w:rsidRPr="00A35221">
        <w:rPr>
          <w:rFonts w:ascii="Book Antiqua" w:eastAsia="宋体" w:hAnsi="Book Antiqua" w:cs="Times New Roman"/>
          <w:color w:val="000000" w:themeColor="text1"/>
          <w:kern w:val="0"/>
          <w:sz w:val="24"/>
          <w:szCs w:val="24"/>
        </w:rPr>
        <w:t>Wang JL</w:t>
      </w:r>
      <w:r w:rsidRPr="00A35221">
        <w:rPr>
          <w:rFonts w:ascii="Book Antiqua" w:eastAsia="宋体" w:hAnsi="Book Antiqua" w:cs="Times New Roman"/>
          <w:color w:val="000000" w:themeColor="text1"/>
          <w:kern w:val="0"/>
          <w:sz w:val="24"/>
          <w:szCs w:val="24"/>
        </w:rPr>
        <w:t xml:space="preserve"> </w:t>
      </w:r>
      <w:r w:rsidRPr="00A35221">
        <w:rPr>
          <w:rFonts w:ascii="Book Antiqua" w:eastAsia="宋体" w:hAnsi="Book Antiqua" w:cs="Times New Roman"/>
          <w:b/>
          <w:color w:val="000000" w:themeColor="text1"/>
          <w:kern w:val="0"/>
          <w:sz w:val="24"/>
          <w:szCs w:val="24"/>
        </w:rPr>
        <w:t xml:space="preserve">L- Editor: </w:t>
      </w:r>
      <w:r w:rsidR="000C043D" w:rsidRPr="00A35221">
        <w:rPr>
          <w:rFonts w:ascii="Book Antiqua" w:eastAsia="宋体" w:hAnsi="Book Antiqua" w:cs="Times New Roman"/>
          <w:color w:val="000000" w:themeColor="text1"/>
          <w:kern w:val="0"/>
          <w:sz w:val="24"/>
          <w:szCs w:val="24"/>
        </w:rPr>
        <w:t xml:space="preserve">Webster JR </w:t>
      </w:r>
      <w:r w:rsidR="00A35221">
        <w:rPr>
          <w:rFonts w:ascii="Book Antiqua" w:eastAsia="宋体" w:hAnsi="Book Antiqua" w:cs="Times New Roman" w:hint="eastAsia"/>
          <w:b/>
          <w:color w:val="000000" w:themeColor="text1"/>
          <w:kern w:val="0"/>
          <w:sz w:val="24"/>
          <w:szCs w:val="24"/>
        </w:rPr>
        <w:t>P</w:t>
      </w:r>
      <w:r w:rsidR="00A35221">
        <w:rPr>
          <w:rFonts w:ascii="Book Antiqua" w:eastAsia="宋体" w:hAnsi="Book Antiqua" w:cs="Times New Roman"/>
          <w:b/>
          <w:color w:val="000000" w:themeColor="text1"/>
          <w:kern w:val="0"/>
          <w:sz w:val="24"/>
          <w:szCs w:val="24"/>
        </w:rPr>
        <w:t>-</w:t>
      </w:r>
      <w:bookmarkStart w:id="81" w:name="_GoBack"/>
      <w:bookmarkEnd w:id="81"/>
      <w:r w:rsidRPr="00A35221">
        <w:rPr>
          <w:rFonts w:ascii="Book Antiqua" w:eastAsia="宋体" w:hAnsi="Book Antiqua" w:cs="Times New Roman"/>
          <w:b/>
          <w:color w:val="000000" w:themeColor="text1"/>
          <w:kern w:val="0"/>
          <w:sz w:val="24"/>
          <w:szCs w:val="24"/>
        </w:rPr>
        <w:t>Editor:</w:t>
      </w:r>
      <w:r w:rsidR="00A35221">
        <w:rPr>
          <w:rFonts w:ascii="Book Antiqua" w:eastAsia="宋体" w:hAnsi="Book Antiqua" w:cs="Times New Roman" w:hint="eastAsia"/>
          <w:b/>
          <w:color w:val="000000" w:themeColor="text1"/>
          <w:kern w:val="0"/>
          <w:sz w:val="24"/>
          <w:szCs w:val="24"/>
        </w:rPr>
        <w:t xml:space="preserve"> </w:t>
      </w:r>
      <w:r w:rsidR="00A35221" w:rsidRPr="00A35221">
        <w:rPr>
          <w:rFonts w:ascii="Book Antiqua" w:eastAsia="宋体" w:hAnsi="Book Antiqua" w:cs="Times New Roman"/>
          <w:color w:val="000000" w:themeColor="text1"/>
          <w:kern w:val="0"/>
          <w:sz w:val="24"/>
          <w:szCs w:val="24"/>
        </w:rPr>
        <w:t>Zhang YL</w:t>
      </w:r>
    </w:p>
    <w:p w14:paraId="0CC915C6" w14:textId="77777777" w:rsidR="00734C3F" w:rsidRPr="00A35221" w:rsidRDefault="00734C3F" w:rsidP="00B93D27">
      <w:pPr>
        <w:widowControl/>
        <w:adjustRightInd w:val="0"/>
        <w:snapToGrid w:val="0"/>
        <w:spacing w:line="360" w:lineRule="auto"/>
        <w:rPr>
          <w:rFonts w:ascii="Book Antiqua" w:eastAsia="宋体" w:hAnsi="Book Antiqua" w:cs="Times New Roman"/>
          <w:b/>
          <w:color w:val="000000" w:themeColor="text1"/>
          <w:kern w:val="0"/>
          <w:sz w:val="24"/>
          <w:szCs w:val="24"/>
        </w:rPr>
      </w:pPr>
      <w:r w:rsidRPr="00A35221">
        <w:rPr>
          <w:rFonts w:ascii="Book Antiqua" w:eastAsia="宋体" w:hAnsi="Book Antiqua" w:cs="Times New Roman"/>
          <w:b/>
          <w:color w:val="000000" w:themeColor="text1"/>
          <w:kern w:val="0"/>
          <w:sz w:val="24"/>
          <w:szCs w:val="24"/>
        </w:rPr>
        <w:br w:type="page"/>
      </w:r>
    </w:p>
    <w:p w14:paraId="72DC2A8B" w14:textId="77777777" w:rsidR="00EB0B19" w:rsidRPr="00A35221" w:rsidRDefault="00EB0B19" w:rsidP="00B93D27">
      <w:pPr>
        <w:adjustRightInd w:val="0"/>
        <w:snapToGrid w:val="0"/>
        <w:spacing w:line="360" w:lineRule="auto"/>
        <w:rPr>
          <w:rFonts w:ascii="Book Antiqua" w:eastAsia="宋体" w:hAnsi="Book Antiqua"/>
          <w:b/>
          <w:sz w:val="24"/>
          <w:szCs w:val="24"/>
        </w:rPr>
      </w:pPr>
      <w:r w:rsidRPr="00A35221">
        <w:rPr>
          <w:rFonts w:ascii="Book Antiqua" w:hAnsi="Book Antiqua"/>
          <w:b/>
          <w:sz w:val="24"/>
          <w:szCs w:val="24"/>
        </w:rPr>
        <w:lastRenderedPageBreak/>
        <w:t>Figure Legends</w:t>
      </w:r>
    </w:p>
    <w:p w14:paraId="607892B3" w14:textId="77777777" w:rsidR="00F437FA" w:rsidRPr="00A35221" w:rsidRDefault="003A23A1" w:rsidP="00B93D27">
      <w:pPr>
        <w:adjustRightInd w:val="0"/>
        <w:snapToGrid w:val="0"/>
        <w:spacing w:line="360" w:lineRule="auto"/>
        <w:rPr>
          <w:rFonts w:ascii="Book Antiqua" w:eastAsia="MinionPro-Regular" w:hAnsi="Book Antiqua" w:cs="Times New Roman"/>
          <w:b/>
          <w:color w:val="000000" w:themeColor="text1"/>
          <w:kern w:val="0"/>
          <w:sz w:val="24"/>
          <w:szCs w:val="24"/>
        </w:rPr>
      </w:pPr>
      <w:r w:rsidRPr="00A35221">
        <w:rPr>
          <w:rFonts w:ascii="Book Antiqua" w:eastAsia="Times New Roman" w:hAnsi="Book Antiqua" w:cs="Times New Roman"/>
          <w:noProof/>
          <w:snapToGrid w:val="0"/>
          <w:color w:val="000000" w:themeColor="text1"/>
          <w:w w:val="0"/>
          <w:kern w:val="0"/>
          <w:sz w:val="24"/>
          <w:szCs w:val="24"/>
          <w:u w:color="000000"/>
          <w:bdr w:val="none" w:sz="0" w:space="0" w:color="000000"/>
          <w:shd w:val="clear" w:color="000000" w:fill="000000"/>
        </w:rPr>
        <w:drawing>
          <wp:inline distT="0" distB="0" distL="0" distR="0" wp14:anchorId="744CBF48" wp14:editId="13D04FC2">
            <wp:extent cx="4771972" cy="4086970"/>
            <wp:effectExtent l="0" t="0" r="0" b="8890"/>
            <wp:docPr id="1" name="图片 1" descr="D:\review-2\World journal of Gastroenterology\返修\20200701\Figure\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ew-2\World journal of Gastroenterology\返修\20200701\Figure\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790" cy="4100517"/>
                    </a:xfrm>
                    <a:prstGeom prst="rect">
                      <a:avLst/>
                    </a:prstGeom>
                    <a:noFill/>
                    <a:ln>
                      <a:noFill/>
                    </a:ln>
                  </pic:spPr>
                </pic:pic>
              </a:graphicData>
            </a:graphic>
          </wp:inline>
        </w:drawing>
      </w:r>
    </w:p>
    <w:p w14:paraId="3B1B5710" w14:textId="39DF282E" w:rsidR="00F437FA" w:rsidRPr="00A35221" w:rsidRDefault="009528F5" w:rsidP="00B93D27">
      <w:pPr>
        <w:adjustRightInd w:val="0"/>
        <w:snapToGrid w:val="0"/>
        <w:spacing w:line="360" w:lineRule="auto"/>
        <w:rPr>
          <w:rFonts w:ascii="Book Antiqua" w:hAnsi="Book Antiqua" w:cs="Times New Roman"/>
          <w:color w:val="000000" w:themeColor="text1"/>
          <w:kern w:val="0"/>
          <w:sz w:val="24"/>
          <w:szCs w:val="24"/>
        </w:rPr>
      </w:pPr>
      <w:r w:rsidRPr="00A35221">
        <w:rPr>
          <w:rFonts w:ascii="Book Antiqua" w:eastAsia="MinionPro-Regular" w:hAnsi="Book Antiqua" w:cs="Times New Roman"/>
          <w:b/>
          <w:color w:val="000000" w:themeColor="text1"/>
          <w:kern w:val="0"/>
          <w:sz w:val="24"/>
          <w:szCs w:val="24"/>
        </w:rPr>
        <w:t>Figure 1</w:t>
      </w:r>
      <w:r w:rsidR="00B56513" w:rsidRPr="00A35221">
        <w:rPr>
          <w:rFonts w:ascii="Book Antiqua" w:eastAsia="MinionPro-Regular" w:hAnsi="Book Antiqua" w:cs="Times New Roman"/>
          <w:color w:val="000000" w:themeColor="text1"/>
          <w:kern w:val="0"/>
          <w:sz w:val="24"/>
          <w:szCs w:val="24"/>
        </w:rPr>
        <w:t xml:space="preserve"> </w:t>
      </w:r>
      <w:r w:rsidR="00B56513" w:rsidRPr="00A35221">
        <w:rPr>
          <w:rFonts w:ascii="Book Antiqua" w:eastAsia="MinionPro-Regular" w:hAnsi="Book Antiqua" w:cs="Times New Roman"/>
          <w:b/>
          <w:color w:val="000000" w:themeColor="text1"/>
          <w:kern w:val="0"/>
          <w:sz w:val="24"/>
          <w:szCs w:val="24"/>
        </w:rPr>
        <w:t xml:space="preserve">Regulation of intestinal microbiota as a therapeutic strategy for </w:t>
      </w:r>
      <w:r w:rsidR="00716CF6" w:rsidRPr="00A35221">
        <w:rPr>
          <w:rFonts w:ascii="Book Antiqua" w:eastAsia="MinionPro-Regular" w:hAnsi="Book Antiqua" w:cs="Times New Roman"/>
          <w:b/>
          <w:color w:val="000000" w:themeColor="text1"/>
          <w:kern w:val="0"/>
          <w:sz w:val="24"/>
          <w:szCs w:val="24"/>
        </w:rPr>
        <w:t>inflammatory bowel disease</w:t>
      </w:r>
      <w:r w:rsidR="00B56513" w:rsidRPr="00A35221">
        <w:rPr>
          <w:rFonts w:ascii="Book Antiqua" w:eastAsia="MinionPro-Regular" w:hAnsi="Book Antiqua" w:cs="Times New Roman"/>
          <w:b/>
          <w:color w:val="000000" w:themeColor="text1"/>
          <w:kern w:val="0"/>
          <w:sz w:val="24"/>
          <w:szCs w:val="24"/>
        </w:rPr>
        <w:t>.</w:t>
      </w:r>
      <w:r w:rsidR="00B56513" w:rsidRPr="00A35221">
        <w:rPr>
          <w:rFonts w:ascii="Book Antiqua" w:eastAsia="MinionPro-Regular" w:hAnsi="Book Antiqua" w:cs="Times New Roman"/>
          <w:color w:val="000000" w:themeColor="text1"/>
          <w:kern w:val="0"/>
          <w:sz w:val="24"/>
          <w:szCs w:val="24"/>
        </w:rPr>
        <w:t xml:space="preserve"> </w:t>
      </w:r>
      <w:r w:rsidR="00AB7B22" w:rsidRPr="00A35221">
        <w:rPr>
          <w:rFonts w:ascii="Book Antiqua" w:hAnsi="Book Antiqua" w:cs="Times New Roman"/>
          <w:color w:val="000000" w:themeColor="text1"/>
          <w:kern w:val="0"/>
          <w:sz w:val="24"/>
          <w:szCs w:val="24"/>
        </w:rPr>
        <w:t>M</w:t>
      </w:r>
      <w:r w:rsidR="00B56513" w:rsidRPr="00A35221">
        <w:rPr>
          <w:rFonts w:ascii="Book Antiqua" w:hAnsi="Book Antiqua" w:cs="Times New Roman"/>
          <w:color w:val="000000" w:themeColor="text1"/>
          <w:kern w:val="0"/>
          <w:sz w:val="24"/>
          <w:szCs w:val="24"/>
        </w:rPr>
        <w:t xml:space="preserve">icrobe-based therapies for </w:t>
      </w:r>
      <w:r w:rsidR="00716CF6" w:rsidRPr="00A35221">
        <w:rPr>
          <w:rFonts w:ascii="Book Antiqua" w:hAnsi="Book Antiqua" w:cs="Times New Roman"/>
          <w:color w:val="000000" w:themeColor="text1"/>
          <w:kern w:val="0"/>
          <w:sz w:val="24"/>
          <w:szCs w:val="24"/>
        </w:rPr>
        <w:t>inflammatory bowel disease (</w:t>
      </w:r>
      <w:r w:rsidR="00B56513" w:rsidRPr="00A35221">
        <w:rPr>
          <w:rFonts w:ascii="Book Antiqua" w:hAnsi="Book Antiqua" w:cs="Times New Roman"/>
          <w:color w:val="000000" w:themeColor="text1"/>
          <w:kern w:val="0"/>
          <w:sz w:val="24"/>
          <w:szCs w:val="24"/>
        </w:rPr>
        <w:t>IBD</w:t>
      </w:r>
      <w:r w:rsidR="00716CF6" w:rsidRPr="00A35221">
        <w:rPr>
          <w:rFonts w:ascii="Book Antiqua" w:hAnsi="Book Antiqua" w:cs="Times New Roman"/>
          <w:color w:val="000000" w:themeColor="text1"/>
          <w:kern w:val="0"/>
          <w:sz w:val="24"/>
          <w:szCs w:val="24"/>
        </w:rPr>
        <w:t>)</w:t>
      </w:r>
      <w:r w:rsidR="00B56513" w:rsidRPr="00A35221">
        <w:rPr>
          <w:rFonts w:ascii="Book Antiqua" w:hAnsi="Book Antiqua" w:cs="Times New Roman"/>
          <w:color w:val="000000" w:themeColor="text1"/>
          <w:kern w:val="0"/>
          <w:sz w:val="24"/>
          <w:szCs w:val="24"/>
        </w:rPr>
        <w:t xml:space="preserve"> can be divided into two categories, namely: d</w:t>
      </w:r>
      <w:r w:rsidR="00716CF6" w:rsidRPr="00A35221">
        <w:rPr>
          <w:rFonts w:ascii="Book Antiqua" w:hAnsi="Book Antiqua" w:cs="Times New Roman"/>
          <w:color w:val="000000" w:themeColor="text1"/>
          <w:kern w:val="0"/>
          <w:sz w:val="24"/>
          <w:szCs w:val="24"/>
        </w:rPr>
        <w:t>irect regulation of microbiota [</w:t>
      </w:r>
      <w:r w:rsidR="00B56513" w:rsidRPr="00A35221">
        <w:rPr>
          <w:rFonts w:ascii="Book Antiqua" w:hAnsi="Book Antiqua" w:cs="Times New Roman"/>
          <w:color w:val="000000" w:themeColor="text1"/>
          <w:kern w:val="0"/>
          <w:sz w:val="24"/>
          <w:szCs w:val="24"/>
        </w:rPr>
        <w:t xml:space="preserve">probiotics and </w:t>
      </w:r>
      <w:r w:rsidR="00716CF6" w:rsidRPr="00A35221">
        <w:rPr>
          <w:rFonts w:ascii="Book Antiqua" w:eastAsia="MinionPro-Regular" w:hAnsi="Book Antiqua" w:cs="Times New Roman"/>
          <w:color w:val="000000" w:themeColor="text1"/>
          <w:kern w:val="0"/>
          <w:sz w:val="24"/>
          <w:szCs w:val="24"/>
        </w:rPr>
        <w:t>fecal bacteria transplantation (FMT)]</w:t>
      </w:r>
      <w:r w:rsidR="00B56513" w:rsidRPr="00A35221">
        <w:rPr>
          <w:rFonts w:ascii="Book Antiqua" w:hAnsi="Book Antiqua" w:cs="Times New Roman"/>
          <w:color w:val="000000" w:themeColor="text1"/>
          <w:kern w:val="0"/>
          <w:sz w:val="24"/>
          <w:szCs w:val="24"/>
        </w:rPr>
        <w:t xml:space="preserve"> and indirect regulation (prebiotics and herbal medicines). Intestinal </w:t>
      </w:r>
      <w:r w:rsidR="004305AC" w:rsidRPr="00A35221">
        <w:rPr>
          <w:rFonts w:ascii="Book Antiqua" w:eastAsia="MinionPro-Regular" w:hAnsi="Book Antiqua" w:cs="Times New Roman"/>
          <w:color w:val="000000" w:themeColor="text1"/>
          <w:kern w:val="0"/>
          <w:sz w:val="24"/>
          <w:szCs w:val="24"/>
        </w:rPr>
        <w:t>dysbiosis</w:t>
      </w:r>
      <w:r w:rsidR="00B56513" w:rsidRPr="00A35221">
        <w:rPr>
          <w:rFonts w:ascii="Book Antiqua" w:hAnsi="Book Antiqua" w:cs="Times New Roman"/>
          <w:color w:val="000000" w:themeColor="text1"/>
          <w:kern w:val="0"/>
          <w:sz w:val="24"/>
          <w:szCs w:val="24"/>
        </w:rPr>
        <w:t xml:space="preserve">, mucosal barrier damage, epithelial cell damage and inflammatory cell response often coexist in patients with IBD. However, FMT has now been used to test the treatment of mild or moderate active period of IBD as well as IBD patients complicated by </w:t>
      </w:r>
      <w:r w:rsidR="00B56513" w:rsidRPr="00A35221">
        <w:rPr>
          <w:rFonts w:ascii="Book Antiqua" w:hAnsi="Book Antiqua" w:cs="Times New Roman"/>
          <w:i/>
          <w:color w:val="000000" w:themeColor="text1"/>
          <w:sz w:val="24"/>
          <w:szCs w:val="24"/>
        </w:rPr>
        <w:t>Clostridium difficile</w:t>
      </w:r>
      <w:r w:rsidR="00B56513" w:rsidRPr="00A35221">
        <w:rPr>
          <w:rFonts w:ascii="Book Antiqua" w:hAnsi="Book Antiqua" w:cs="Times New Roman"/>
          <w:color w:val="000000" w:themeColor="text1"/>
          <w:kern w:val="0"/>
          <w:sz w:val="24"/>
          <w:szCs w:val="24"/>
        </w:rPr>
        <w:t xml:space="preserve"> infection. Pre/probiotics, </w:t>
      </w:r>
      <w:r w:rsidR="008039C2" w:rsidRPr="00A35221">
        <w:rPr>
          <w:rFonts w:ascii="Book Antiqua" w:hAnsi="Book Antiqua" w:cs="Times New Roman"/>
          <w:color w:val="000000" w:themeColor="text1"/>
          <w:kern w:val="0"/>
          <w:sz w:val="24"/>
          <w:szCs w:val="24"/>
        </w:rPr>
        <w:t xml:space="preserve">symbiotics </w:t>
      </w:r>
      <w:r w:rsidR="00B56513" w:rsidRPr="00A35221">
        <w:rPr>
          <w:rFonts w:ascii="Book Antiqua" w:hAnsi="Book Antiqua" w:cs="Times New Roman"/>
          <w:color w:val="000000" w:themeColor="text1"/>
          <w:kern w:val="0"/>
          <w:sz w:val="24"/>
          <w:szCs w:val="24"/>
        </w:rPr>
        <w:t xml:space="preserve">and herbal medicines display potential therapeutic </w:t>
      </w:r>
      <w:r w:rsidR="000C043D" w:rsidRPr="00A35221">
        <w:rPr>
          <w:rFonts w:ascii="Book Antiqua" w:hAnsi="Book Antiqua" w:cs="Times New Roman"/>
          <w:color w:val="000000" w:themeColor="text1"/>
          <w:kern w:val="0"/>
          <w:sz w:val="24"/>
          <w:szCs w:val="24"/>
        </w:rPr>
        <w:t>effects in</w:t>
      </w:r>
      <w:r w:rsidR="00B56513" w:rsidRPr="00A35221">
        <w:rPr>
          <w:rFonts w:ascii="Book Antiqua" w:hAnsi="Book Antiqua" w:cs="Times New Roman"/>
          <w:color w:val="000000" w:themeColor="text1"/>
          <w:kern w:val="0"/>
          <w:sz w:val="24"/>
          <w:szCs w:val="24"/>
        </w:rPr>
        <w:t xml:space="preserve"> animal colitis as well as certain IBD patients, especially for active ulcerative colitis. </w:t>
      </w:r>
      <w:r w:rsidR="00B56513" w:rsidRPr="00A35221">
        <w:rPr>
          <w:rFonts w:ascii="Book Antiqua" w:eastAsia="宋体" w:hAnsi="Book Antiqua" w:cs="Times New Roman"/>
          <w:color w:val="000000" w:themeColor="text1"/>
          <w:kern w:val="0"/>
          <w:sz w:val="24"/>
          <w:szCs w:val="24"/>
        </w:rPr>
        <w:t>Hence, it is necessary to screen and design personalized microbiota-based therapies in order to enhance the specificity and selectivity of the therapeutic strategy ta</w:t>
      </w:r>
      <w:r w:rsidRPr="00A35221">
        <w:rPr>
          <w:rFonts w:ascii="Book Antiqua" w:eastAsia="宋体" w:hAnsi="Book Antiqua" w:cs="Times New Roman"/>
          <w:color w:val="000000" w:themeColor="text1"/>
          <w:kern w:val="0"/>
          <w:sz w:val="24"/>
          <w:szCs w:val="24"/>
        </w:rPr>
        <w:t>rgeting intestinal microbiota.</w:t>
      </w:r>
      <w:r w:rsidR="00716CF6" w:rsidRPr="00A35221">
        <w:rPr>
          <w:rFonts w:ascii="Book Antiqua" w:eastAsia="宋体" w:hAnsi="Book Antiqua" w:cs="Times New Roman"/>
          <w:color w:val="000000" w:themeColor="text1"/>
          <w:kern w:val="0"/>
          <w:sz w:val="24"/>
          <w:szCs w:val="24"/>
        </w:rPr>
        <w:t xml:space="preserve"> IBD: </w:t>
      </w:r>
      <w:r w:rsidR="00716CF6" w:rsidRPr="00A35221">
        <w:rPr>
          <w:rFonts w:ascii="Book Antiqua" w:hAnsi="Book Antiqua" w:cs="Times New Roman"/>
          <w:color w:val="000000" w:themeColor="text1"/>
          <w:kern w:val="0"/>
          <w:sz w:val="24"/>
          <w:szCs w:val="24"/>
        </w:rPr>
        <w:t xml:space="preserve">Inflammatory bowel disease; </w:t>
      </w:r>
      <w:r w:rsidR="00716CF6" w:rsidRPr="00A35221">
        <w:rPr>
          <w:rFonts w:ascii="Book Antiqua" w:eastAsia="MinionPro-Regular" w:hAnsi="Book Antiqua" w:cs="Times New Roman"/>
          <w:color w:val="000000" w:themeColor="text1"/>
          <w:kern w:val="0"/>
          <w:sz w:val="24"/>
          <w:szCs w:val="24"/>
        </w:rPr>
        <w:t xml:space="preserve">FMT: Fecal bacteria transplantation; </w:t>
      </w:r>
      <w:r w:rsidR="00716CF6" w:rsidRPr="00A35221">
        <w:rPr>
          <w:rFonts w:ascii="Book Antiqua" w:hAnsi="Book Antiqua" w:cs="Times New Roman"/>
          <w:color w:val="000000" w:themeColor="text1"/>
          <w:kern w:val="0"/>
          <w:sz w:val="24"/>
          <w:szCs w:val="24"/>
        </w:rPr>
        <w:t xml:space="preserve">CDI: </w:t>
      </w:r>
      <w:r w:rsidR="00716CF6" w:rsidRPr="00A35221">
        <w:rPr>
          <w:rFonts w:ascii="Book Antiqua" w:hAnsi="Book Antiqua" w:cs="Times New Roman"/>
          <w:i/>
          <w:color w:val="000000" w:themeColor="text1"/>
          <w:sz w:val="24"/>
          <w:szCs w:val="24"/>
        </w:rPr>
        <w:t>Clostridium difficile</w:t>
      </w:r>
      <w:r w:rsidR="00716CF6" w:rsidRPr="00A35221">
        <w:rPr>
          <w:rFonts w:ascii="Book Antiqua" w:hAnsi="Book Antiqua" w:cs="Times New Roman"/>
          <w:color w:val="000000" w:themeColor="text1"/>
          <w:kern w:val="0"/>
          <w:sz w:val="24"/>
          <w:szCs w:val="24"/>
        </w:rPr>
        <w:t xml:space="preserve"> </w:t>
      </w:r>
      <w:r w:rsidR="00716CF6" w:rsidRPr="00A35221">
        <w:rPr>
          <w:rFonts w:ascii="Book Antiqua" w:hAnsi="Book Antiqua" w:cs="Times New Roman"/>
          <w:color w:val="000000" w:themeColor="text1"/>
          <w:kern w:val="0"/>
          <w:sz w:val="24"/>
          <w:szCs w:val="24"/>
        </w:rPr>
        <w:lastRenderedPageBreak/>
        <w:t>infection.</w:t>
      </w:r>
    </w:p>
    <w:p w14:paraId="7A058C75" w14:textId="77777777" w:rsidR="001A5B9F" w:rsidRPr="00A35221" w:rsidRDefault="001A5B9F" w:rsidP="00B93D27">
      <w:pPr>
        <w:adjustRightInd w:val="0"/>
        <w:snapToGrid w:val="0"/>
        <w:spacing w:line="360" w:lineRule="auto"/>
        <w:rPr>
          <w:rFonts w:ascii="Book Antiqua" w:hAnsi="Book Antiqua" w:cs="Times New Roman"/>
          <w:color w:val="000000" w:themeColor="text1"/>
          <w:kern w:val="0"/>
          <w:sz w:val="24"/>
          <w:szCs w:val="24"/>
        </w:rPr>
      </w:pPr>
    </w:p>
    <w:p w14:paraId="12853980" w14:textId="795CD934" w:rsidR="00922FFB" w:rsidRPr="00A35221" w:rsidRDefault="00B96150" w:rsidP="00F437FA">
      <w:pPr>
        <w:widowControl/>
        <w:jc w:val="left"/>
        <w:rPr>
          <w:rFonts w:ascii="Book Antiqua" w:hAnsi="Book Antiqua" w:cs="Times New Roman"/>
          <w:color w:val="000000" w:themeColor="text1"/>
          <w:kern w:val="0"/>
          <w:sz w:val="24"/>
          <w:szCs w:val="24"/>
        </w:rPr>
      </w:pPr>
      <w:r w:rsidRPr="00A35221">
        <w:rPr>
          <w:rFonts w:ascii="Book Antiqua" w:hAnsi="Book Antiqua"/>
          <w:noProof/>
          <w:sz w:val="24"/>
          <w:szCs w:val="24"/>
        </w:rPr>
        <w:drawing>
          <wp:inline distT="0" distB="0" distL="0" distR="0" wp14:anchorId="5EDD5DB9" wp14:editId="30DA91E5">
            <wp:extent cx="4921857" cy="33347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48815" cy="3353053"/>
                    </a:xfrm>
                    <a:prstGeom prst="rect">
                      <a:avLst/>
                    </a:prstGeom>
                  </pic:spPr>
                </pic:pic>
              </a:graphicData>
            </a:graphic>
          </wp:inline>
        </w:drawing>
      </w:r>
    </w:p>
    <w:p w14:paraId="02F7056D" w14:textId="67014F3F" w:rsidR="00922FFB" w:rsidRPr="00B93D27" w:rsidRDefault="009528F5" w:rsidP="00B93D27">
      <w:pPr>
        <w:adjustRightInd w:val="0"/>
        <w:snapToGrid w:val="0"/>
        <w:spacing w:line="360" w:lineRule="auto"/>
        <w:rPr>
          <w:rFonts w:ascii="Book Antiqua" w:hAnsi="Book Antiqua" w:cs="Times New Roman"/>
          <w:color w:val="000000" w:themeColor="text1"/>
          <w:kern w:val="0"/>
          <w:sz w:val="24"/>
          <w:szCs w:val="24"/>
        </w:rPr>
      </w:pPr>
      <w:r w:rsidRPr="00A35221">
        <w:rPr>
          <w:rFonts w:ascii="Book Antiqua" w:eastAsia="MinionPro-Regular" w:hAnsi="Book Antiqua" w:cs="Times New Roman"/>
          <w:b/>
          <w:color w:val="000000" w:themeColor="text1"/>
          <w:kern w:val="0"/>
          <w:sz w:val="24"/>
          <w:szCs w:val="24"/>
        </w:rPr>
        <w:t>Figure 2</w:t>
      </w:r>
      <w:r w:rsidR="00922FFB" w:rsidRPr="00A35221">
        <w:rPr>
          <w:rFonts w:ascii="Book Antiqua" w:eastAsia="MinionPro-Regular" w:hAnsi="Book Antiqua" w:cs="Times New Roman"/>
          <w:b/>
          <w:color w:val="000000" w:themeColor="text1"/>
          <w:kern w:val="0"/>
          <w:sz w:val="24"/>
          <w:szCs w:val="24"/>
        </w:rPr>
        <w:t xml:space="preserve"> Primary mechanisms of standard treatment strategy and regulating intestinal microbiota strategy for </w:t>
      </w:r>
      <w:r w:rsidR="00716CF6" w:rsidRPr="00A35221">
        <w:rPr>
          <w:rFonts w:ascii="Book Antiqua" w:eastAsia="MinionPro-Regular" w:hAnsi="Book Antiqua" w:cs="Times New Roman"/>
          <w:b/>
          <w:color w:val="000000" w:themeColor="text1"/>
          <w:kern w:val="0"/>
          <w:sz w:val="24"/>
          <w:szCs w:val="24"/>
        </w:rPr>
        <w:t>inflammatory bowel disease</w:t>
      </w:r>
      <w:r w:rsidR="00922FFB" w:rsidRPr="00A35221">
        <w:rPr>
          <w:rFonts w:ascii="Book Antiqua" w:eastAsia="MinionPro-Regular" w:hAnsi="Book Antiqua" w:cs="Times New Roman"/>
          <w:b/>
          <w:color w:val="000000" w:themeColor="text1"/>
          <w:kern w:val="0"/>
          <w:sz w:val="24"/>
          <w:szCs w:val="24"/>
        </w:rPr>
        <w:t xml:space="preserve">. </w:t>
      </w:r>
      <w:r w:rsidR="00922FFB" w:rsidRPr="00A35221">
        <w:rPr>
          <w:rFonts w:ascii="Book Antiqua" w:hAnsi="Book Antiqua" w:cs="Times New Roman"/>
          <w:color w:val="000000" w:themeColor="text1"/>
          <w:kern w:val="0"/>
          <w:sz w:val="24"/>
          <w:szCs w:val="24"/>
        </w:rPr>
        <w:t>Current</w:t>
      </w:r>
      <w:r w:rsidR="00922FFB" w:rsidRPr="00A35221">
        <w:rPr>
          <w:rFonts w:ascii="Book Antiqua" w:eastAsia="MinionPro-Regular" w:hAnsi="Book Antiqua" w:cs="Times New Roman"/>
          <w:b/>
          <w:color w:val="000000" w:themeColor="text1"/>
          <w:kern w:val="0"/>
          <w:sz w:val="24"/>
          <w:szCs w:val="24"/>
        </w:rPr>
        <w:t xml:space="preserve"> </w:t>
      </w:r>
      <w:r w:rsidR="00922FFB" w:rsidRPr="00A35221">
        <w:rPr>
          <w:rFonts w:ascii="Book Antiqua" w:hAnsi="Book Antiqua" w:cs="Times New Roman"/>
          <w:color w:val="000000" w:themeColor="text1"/>
          <w:kern w:val="0"/>
          <w:sz w:val="24"/>
          <w:szCs w:val="24"/>
        </w:rPr>
        <w:t xml:space="preserve">standard therapeutic medications for </w:t>
      </w:r>
      <w:r w:rsidR="00290103" w:rsidRPr="00A35221">
        <w:rPr>
          <w:rFonts w:ascii="Book Antiqua" w:hAnsi="Book Antiqua" w:cs="Times New Roman"/>
          <w:color w:val="000000" w:themeColor="text1"/>
          <w:kern w:val="0"/>
          <w:sz w:val="24"/>
          <w:szCs w:val="24"/>
        </w:rPr>
        <w:t>inflammatory bowel disease (</w:t>
      </w:r>
      <w:r w:rsidR="00922FFB" w:rsidRPr="00A35221">
        <w:rPr>
          <w:rFonts w:ascii="Book Antiqua" w:hAnsi="Book Antiqua" w:cs="Times New Roman"/>
          <w:color w:val="000000" w:themeColor="text1"/>
          <w:kern w:val="0"/>
          <w:sz w:val="24"/>
          <w:szCs w:val="24"/>
        </w:rPr>
        <w:t>IBD</w:t>
      </w:r>
      <w:r w:rsidR="00290103" w:rsidRPr="00A35221">
        <w:rPr>
          <w:rFonts w:ascii="Book Antiqua" w:hAnsi="Book Antiqua" w:cs="Times New Roman"/>
          <w:color w:val="000000" w:themeColor="text1"/>
          <w:kern w:val="0"/>
          <w:sz w:val="24"/>
          <w:szCs w:val="24"/>
        </w:rPr>
        <w:t>)</w:t>
      </w:r>
      <w:r w:rsidR="00922FFB" w:rsidRPr="00A35221">
        <w:rPr>
          <w:rFonts w:ascii="Book Antiqua" w:hAnsi="Book Antiqua" w:cs="Times New Roman"/>
          <w:color w:val="000000" w:themeColor="text1"/>
          <w:kern w:val="0"/>
          <w:sz w:val="24"/>
          <w:szCs w:val="24"/>
        </w:rPr>
        <w:t xml:space="preserve"> are antibiotics (</w:t>
      </w:r>
      <w:r w:rsidR="00922FFB" w:rsidRPr="00A35221">
        <w:rPr>
          <w:rFonts w:ascii="Book Antiqua" w:hAnsi="Book Antiqua" w:cs="Times New Roman"/>
          <w:i/>
          <w:color w:val="000000" w:themeColor="text1"/>
          <w:kern w:val="0"/>
          <w:sz w:val="24"/>
          <w:szCs w:val="24"/>
        </w:rPr>
        <w:t>e</w:t>
      </w:r>
      <w:r w:rsidR="00787742" w:rsidRPr="00A35221">
        <w:rPr>
          <w:rFonts w:ascii="Book Antiqua" w:hAnsi="Book Antiqua" w:cs="Times New Roman"/>
          <w:i/>
          <w:color w:val="000000" w:themeColor="text1"/>
          <w:kern w:val="0"/>
          <w:sz w:val="24"/>
          <w:szCs w:val="24"/>
        </w:rPr>
        <w:t>.</w:t>
      </w:r>
      <w:r w:rsidR="00922FFB" w:rsidRPr="00A35221">
        <w:rPr>
          <w:rFonts w:ascii="Book Antiqua" w:hAnsi="Book Antiqua" w:cs="Times New Roman"/>
          <w:i/>
          <w:color w:val="000000" w:themeColor="text1"/>
          <w:kern w:val="0"/>
          <w:sz w:val="24"/>
          <w:szCs w:val="24"/>
        </w:rPr>
        <w:t>g</w:t>
      </w:r>
      <w:r w:rsidR="00922FFB" w:rsidRPr="00A35221">
        <w:rPr>
          <w:rFonts w:ascii="Book Antiqua" w:hAnsi="Book Antiqua" w:cs="Times New Roman"/>
          <w:color w:val="000000" w:themeColor="text1"/>
          <w:kern w:val="0"/>
          <w:sz w:val="24"/>
          <w:szCs w:val="24"/>
        </w:rPr>
        <w:t>., ciprofloxacin), aminosalicylates (</w:t>
      </w:r>
      <w:r w:rsidR="00787742" w:rsidRPr="00A35221">
        <w:rPr>
          <w:rFonts w:ascii="Book Antiqua" w:hAnsi="Book Antiqua" w:cs="Times New Roman"/>
          <w:i/>
          <w:color w:val="000000" w:themeColor="text1"/>
          <w:kern w:val="0"/>
          <w:sz w:val="24"/>
          <w:szCs w:val="24"/>
        </w:rPr>
        <w:t>e.g</w:t>
      </w:r>
      <w:r w:rsidRPr="00A35221">
        <w:rPr>
          <w:rFonts w:ascii="Book Antiqua" w:hAnsi="Book Antiqua" w:cs="Times New Roman"/>
          <w:i/>
          <w:color w:val="000000" w:themeColor="text1"/>
          <w:kern w:val="0"/>
          <w:sz w:val="24"/>
          <w:szCs w:val="24"/>
        </w:rPr>
        <w:t>.</w:t>
      </w:r>
      <w:r w:rsidR="00922FFB" w:rsidRPr="00A35221">
        <w:rPr>
          <w:rFonts w:ascii="Book Antiqua" w:hAnsi="Book Antiqua" w:cs="Times New Roman"/>
          <w:color w:val="000000" w:themeColor="text1"/>
          <w:kern w:val="0"/>
          <w:sz w:val="24"/>
          <w:szCs w:val="24"/>
        </w:rPr>
        <w:t>, 5-aminosalicylates), corticosteroids (</w:t>
      </w:r>
      <w:r w:rsidR="00787742" w:rsidRPr="00A35221">
        <w:rPr>
          <w:rFonts w:ascii="Book Antiqua" w:hAnsi="Book Antiqua" w:cs="Times New Roman"/>
          <w:i/>
          <w:color w:val="000000" w:themeColor="text1"/>
          <w:kern w:val="0"/>
          <w:sz w:val="24"/>
          <w:szCs w:val="24"/>
        </w:rPr>
        <w:t>e.g</w:t>
      </w:r>
      <w:r w:rsidRPr="00A35221">
        <w:rPr>
          <w:rFonts w:ascii="Book Antiqua" w:hAnsi="Book Antiqua" w:cs="Times New Roman"/>
          <w:i/>
          <w:color w:val="000000" w:themeColor="text1"/>
          <w:kern w:val="0"/>
          <w:sz w:val="24"/>
          <w:szCs w:val="24"/>
        </w:rPr>
        <w:t>.</w:t>
      </w:r>
      <w:r w:rsidR="00922FFB" w:rsidRPr="00A35221">
        <w:rPr>
          <w:rFonts w:ascii="Book Antiqua" w:hAnsi="Book Antiqua" w:cs="Times New Roman"/>
          <w:color w:val="000000" w:themeColor="text1"/>
          <w:kern w:val="0"/>
          <w:sz w:val="24"/>
          <w:szCs w:val="24"/>
        </w:rPr>
        <w:t xml:space="preserve">, budesonide) and immunomodulatory </w:t>
      </w:r>
      <w:r w:rsidR="00346A52" w:rsidRPr="00A35221">
        <w:rPr>
          <w:rFonts w:ascii="Book Antiqua" w:hAnsi="Book Antiqua" w:cs="Times New Roman"/>
          <w:color w:val="000000" w:themeColor="text1"/>
          <w:kern w:val="0"/>
          <w:sz w:val="24"/>
          <w:szCs w:val="24"/>
        </w:rPr>
        <w:t xml:space="preserve">agents </w:t>
      </w:r>
      <w:r w:rsidR="00922FFB" w:rsidRPr="00A35221">
        <w:rPr>
          <w:rFonts w:ascii="Book Antiqua" w:hAnsi="Book Antiqua" w:cs="Times New Roman"/>
          <w:color w:val="000000" w:themeColor="text1"/>
          <w:kern w:val="0"/>
          <w:sz w:val="24"/>
          <w:szCs w:val="24"/>
        </w:rPr>
        <w:t>(</w:t>
      </w:r>
      <w:r w:rsidR="00922FFB" w:rsidRPr="00A35221">
        <w:rPr>
          <w:rFonts w:ascii="Book Antiqua" w:hAnsi="Book Antiqua" w:cs="Times New Roman"/>
          <w:i/>
          <w:color w:val="000000" w:themeColor="text1"/>
          <w:kern w:val="0"/>
          <w:sz w:val="24"/>
          <w:szCs w:val="24"/>
        </w:rPr>
        <w:t>e</w:t>
      </w:r>
      <w:r w:rsidR="00787742" w:rsidRPr="00A35221">
        <w:rPr>
          <w:rFonts w:ascii="Book Antiqua" w:hAnsi="Book Antiqua" w:cs="Times New Roman"/>
          <w:i/>
          <w:color w:val="000000" w:themeColor="text1"/>
          <w:kern w:val="0"/>
          <w:sz w:val="24"/>
          <w:szCs w:val="24"/>
        </w:rPr>
        <w:t>.</w:t>
      </w:r>
      <w:r w:rsidR="00922FFB" w:rsidRPr="00A35221">
        <w:rPr>
          <w:rFonts w:ascii="Book Antiqua" w:hAnsi="Book Antiqua" w:cs="Times New Roman"/>
          <w:i/>
          <w:color w:val="000000" w:themeColor="text1"/>
          <w:kern w:val="0"/>
          <w:sz w:val="24"/>
          <w:szCs w:val="24"/>
        </w:rPr>
        <w:t>g.,</w:t>
      </w:r>
      <w:r w:rsidR="00922FFB" w:rsidRPr="00A35221">
        <w:rPr>
          <w:rFonts w:ascii="Book Antiqua" w:hAnsi="Book Antiqua" w:cs="Times New Roman"/>
          <w:color w:val="000000" w:themeColor="text1"/>
          <w:kern w:val="0"/>
          <w:sz w:val="24"/>
          <w:szCs w:val="24"/>
        </w:rPr>
        <w:t xml:space="preserve"> azathioprine), </w:t>
      </w:r>
      <w:r w:rsidR="00346A52" w:rsidRPr="00A35221">
        <w:rPr>
          <w:rFonts w:ascii="Book Antiqua" w:hAnsi="Book Antiqua" w:cs="Times New Roman"/>
          <w:color w:val="000000" w:themeColor="text1"/>
          <w:kern w:val="0"/>
          <w:sz w:val="24"/>
          <w:szCs w:val="24"/>
        </w:rPr>
        <w:t>and the</w:t>
      </w:r>
      <w:r w:rsidR="00922FFB" w:rsidRPr="00A35221">
        <w:rPr>
          <w:rFonts w:ascii="Book Antiqua" w:hAnsi="Book Antiqua" w:cs="Times New Roman"/>
          <w:color w:val="000000" w:themeColor="text1"/>
          <w:kern w:val="0"/>
          <w:sz w:val="24"/>
          <w:szCs w:val="24"/>
        </w:rPr>
        <w:t xml:space="preserve"> mechanism mainly </w:t>
      </w:r>
      <w:r w:rsidR="00346A52" w:rsidRPr="00A35221">
        <w:rPr>
          <w:rFonts w:ascii="Book Antiqua" w:hAnsi="Book Antiqua" w:cs="Times New Roman"/>
          <w:color w:val="000000" w:themeColor="text1"/>
          <w:kern w:val="0"/>
          <w:sz w:val="24"/>
          <w:szCs w:val="24"/>
        </w:rPr>
        <w:t xml:space="preserve">involves </w:t>
      </w:r>
      <w:r w:rsidR="00922FFB" w:rsidRPr="00A35221">
        <w:rPr>
          <w:rFonts w:ascii="Book Antiqua" w:hAnsi="Book Antiqua" w:cs="Times New Roman"/>
          <w:color w:val="000000" w:themeColor="text1"/>
          <w:kern w:val="0"/>
          <w:sz w:val="24"/>
          <w:szCs w:val="24"/>
        </w:rPr>
        <w:t xml:space="preserve">inhibiting the development of inflammation in the intestine. Intestinal </w:t>
      </w:r>
      <w:r w:rsidR="004305AC" w:rsidRPr="00A35221">
        <w:rPr>
          <w:rFonts w:ascii="Book Antiqua" w:eastAsia="MinionPro-Regular" w:hAnsi="Book Antiqua" w:cs="Times New Roman"/>
          <w:color w:val="000000" w:themeColor="text1"/>
          <w:kern w:val="0"/>
          <w:sz w:val="24"/>
          <w:szCs w:val="24"/>
        </w:rPr>
        <w:t>dysbiosis</w:t>
      </w:r>
      <w:r w:rsidR="00922FFB" w:rsidRPr="00A35221">
        <w:rPr>
          <w:rFonts w:ascii="Book Antiqua" w:hAnsi="Book Antiqua" w:cs="Times New Roman"/>
          <w:color w:val="000000" w:themeColor="text1"/>
          <w:kern w:val="0"/>
          <w:sz w:val="24"/>
          <w:szCs w:val="24"/>
        </w:rPr>
        <w:t xml:space="preserve"> is often found in IBD patients, which is manifested in higher abundance of pathogenic species (</w:t>
      </w:r>
      <w:r w:rsidR="00787742" w:rsidRPr="00A35221">
        <w:rPr>
          <w:rFonts w:ascii="Book Antiqua" w:hAnsi="Book Antiqua" w:cs="Times New Roman"/>
          <w:i/>
          <w:color w:val="000000" w:themeColor="text1"/>
          <w:kern w:val="0"/>
          <w:sz w:val="24"/>
          <w:szCs w:val="24"/>
        </w:rPr>
        <w:t>e.g</w:t>
      </w:r>
      <w:r w:rsidRPr="00A35221">
        <w:rPr>
          <w:rFonts w:ascii="Book Antiqua" w:hAnsi="Book Antiqua" w:cs="Times New Roman"/>
          <w:i/>
          <w:color w:val="000000" w:themeColor="text1"/>
          <w:kern w:val="0"/>
          <w:sz w:val="24"/>
          <w:szCs w:val="24"/>
        </w:rPr>
        <w:t>.</w:t>
      </w:r>
      <w:r w:rsidR="00922FFB" w:rsidRPr="00A35221">
        <w:rPr>
          <w:rFonts w:ascii="Book Antiqua" w:hAnsi="Book Antiqua" w:cs="Times New Roman"/>
          <w:color w:val="000000" w:themeColor="text1"/>
          <w:kern w:val="0"/>
          <w:sz w:val="24"/>
          <w:szCs w:val="24"/>
        </w:rPr>
        <w:t xml:space="preserve">, </w:t>
      </w:r>
      <w:r w:rsidR="00922FFB" w:rsidRPr="00A35221">
        <w:rPr>
          <w:rFonts w:ascii="Book Antiqua" w:hAnsi="Book Antiqua" w:cs="Times New Roman"/>
          <w:i/>
          <w:color w:val="000000" w:themeColor="text1"/>
          <w:kern w:val="0"/>
          <w:sz w:val="24"/>
          <w:szCs w:val="24"/>
        </w:rPr>
        <w:t>Shigella species</w:t>
      </w:r>
      <w:r w:rsidR="00922FFB" w:rsidRPr="00A35221">
        <w:rPr>
          <w:rFonts w:ascii="Book Antiqua" w:hAnsi="Book Antiqua" w:cs="Times New Roman"/>
          <w:color w:val="000000" w:themeColor="text1"/>
          <w:kern w:val="0"/>
          <w:sz w:val="24"/>
          <w:szCs w:val="24"/>
        </w:rPr>
        <w:t xml:space="preserve"> and </w:t>
      </w:r>
      <w:r w:rsidR="00922FFB" w:rsidRPr="00A35221">
        <w:rPr>
          <w:rFonts w:ascii="Book Antiqua" w:hAnsi="Book Antiqua" w:cs="Times New Roman"/>
          <w:i/>
          <w:color w:val="000000" w:themeColor="text1"/>
          <w:kern w:val="0"/>
          <w:sz w:val="24"/>
          <w:szCs w:val="24"/>
        </w:rPr>
        <w:t>Clostridium difficile</w:t>
      </w:r>
      <w:r w:rsidR="00922FFB" w:rsidRPr="00A35221">
        <w:rPr>
          <w:rFonts w:ascii="Book Antiqua" w:hAnsi="Book Antiqua" w:cs="Times New Roman"/>
          <w:color w:val="000000" w:themeColor="text1"/>
          <w:kern w:val="0"/>
          <w:sz w:val="24"/>
          <w:szCs w:val="24"/>
        </w:rPr>
        <w:t>) and less abundance of protective species (</w:t>
      </w:r>
      <w:r w:rsidR="00787742" w:rsidRPr="00A35221">
        <w:rPr>
          <w:rFonts w:ascii="Book Antiqua" w:hAnsi="Book Antiqua" w:cs="Times New Roman"/>
          <w:i/>
          <w:color w:val="000000" w:themeColor="text1"/>
          <w:kern w:val="0"/>
          <w:sz w:val="24"/>
          <w:szCs w:val="24"/>
        </w:rPr>
        <w:t>e.g</w:t>
      </w:r>
      <w:r w:rsidRPr="00A35221">
        <w:rPr>
          <w:rFonts w:ascii="Book Antiqua" w:hAnsi="Book Antiqua" w:cs="Times New Roman"/>
          <w:i/>
          <w:color w:val="000000" w:themeColor="text1"/>
          <w:kern w:val="0"/>
          <w:sz w:val="24"/>
          <w:szCs w:val="24"/>
        </w:rPr>
        <w:t>.</w:t>
      </w:r>
      <w:r w:rsidR="00922FFB" w:rsidRPr="00A35221">
        <w:rPr>
          <w:rFonts w:ascii="Book Antiqua" w:hAnsi="Book Antiqua" w:cs="Times New Roman"/>
          <w:color w:val="000000" w:themeColor="text1"/>
          <w:kern w:val="0"/>
          <w:sz w:val="24"/>
          <w:szCs w:val="24"/>
        </w:rPr>
        <w:t xml:space="preserve">, </w:t>
      </w:r>
      <w:r w:rsidR="00922FFB" w:rsidRPr="00A35221">
        <w:rPr>
          <w:rFonts w:ascii="Book Antiqua" w:eastAsia="MinionPro-Regular" w:hAnsi="Book Antiqua" w:cs="Times New Roman"/>
          <w:i/>
          <w:color w:val="000000" w:themeColor="text1"/>
          <w:kern w:val="0"/>
          <w:sz w:val="24"/>
          <w:szCs w:val="24"/>
        </w:rPr>
        <w:t xml:space="preserve">Lactobacillus </w:t>
      </w:r>
      <w:r w:rsidR="00922FFB" w:rsidRPr="00A35221">
        <w:rPr>
          <w:rFonts w:ascii="Book Antiqua" w:eastAsia="MinionPro-Regular" w:hAnsi="Book Antiqua" w:cs="Times New Roman"/>
          <w:color w:val="000000" w:themeColor="text1"/>
          <w:kern w:val="0"/>
          <w:sz w:val="24"/>
          <w:szCs w:val="24"/>
        </w:rPr>
        <w:t>and</w:t>
      </w:r>
      <w:r w:rsidR="00922FFB" w:rsidRPr="00A35221">
        <w:rPr>
          <w:rFonts w:ascii="Book Antiqua" w:eastAsia="MinionPro-Regular" w:hAnsi="Book Antiqua" w:cs="Times New Roman"/>
          <w:i/>
          <w:color w:val="000000" w:themeColor="text1"/>
          <w:kern w:val="0"/>
          <w:sz w:val="24"/>
          <w:szCs w:val="24"/>
        </w:rPr>
        <w:t xml:space="preserve"> Bifidobacterium</w:t>
      </w:r>
      <w:r w:rsidR="00922FFB" w:rsidRPr="00A35221">
        <w:rPr>
          <w:rFonts w:ascii="Book Antiqua" w:hAnsi="Book Antiqua" w:cs="Times New Roman"/>
          <w:color w:val="000000" w:themeColor="text1"/>
          <w:kern w:val="0"/>
          <w:sz w:val="24"/>
          <w:szCs w:val="24"/>
        </w:rPr>
        <w:t>). However, interventions targeting intestinal microbiota, such as pro</w:t>
      </w:r>
      <w:r w:rsidR="00585195" w:rsidRPr="00A35221">
        <w:rPr>
          <w:rFonts w:ascii="Book Antiqua" w:hAnsi="Book Antiqua" w:cs="Times New Roman"/>
          <w:color w:val="000000" w:themeColor="text1"/>
          <w:kern w:val="0"/>
          <w:sz w:val="24"/>
          <w:szCs w:val="24"/>
        </w:rPr>
        <w:t xml:space="preserve">biotics, </w:t>
      </w:r>
      <w:r w:rsidR="00922FFB" w:rsidRPr="00A35221">
        <w:rPr>
          <w:rFonts w:ascii="Book Antiqua" w:hAnsi="Book Antiqua" w:cs="Times New Roman"/>
          <w:color w:val="000000" w:themeColor="text1"/>
          <w:kern w:val="0"/>
          <w:sz w:val="24"/>
          <w:szCs w:val="24"/>
        </w:rPr>
        <w:t xml:space="preserve">prebiotics, </w:t>
      </w:r>
      <w:r w:rsidR="00585195" w:rsidRPr="00A35221">
        <w:rPr>
          <w:rFonts w:ascii="Book Antiqua" w:hAnsi="Book Antiqua" w:cs="Times New Roman"/>
          <w:color w:val="000000" w:themeColor="text1"/>
          <w:kern w:val="0"/>
          <w:sz w:val="24"/>
          <w:szCs w:val="24"/>
        </w:rPr>
        <w:t xml:space="preserve">symbiotics, </w:t>
      </w:r>
      <w:r w:rsidR="00922FFB" w:rsidRPr="00A35221">
        <w:rPr>
          <w:rFonts w:ascii="Book Antiqua" w:hAnsi="Book Antiqua" w:cs="Times New Roman"/>
          <w:color w:val="000000" w:themeColor="text1"/>
          <w:kern w:val="0"/>
          <w:sz w:val="24"/>
          <w:szCs w:val="24"/>
        </w:rPr>
        <w:t xml:space="preserve">herbal medicines and </w:t>
      </w:r>
      <w:r w:rsidR="00716CF6" w:rsidRPr="00A35221">
        <w:rPr>
          <w:rFonts w:ascii="Book Antiqua" w:eastAsia="MinionPro-Regular" w:hAnsi="Book Antiqua" w:cs="Times New Roman"/>
          <w:color w:val="000000" w:themeColor="text1"/>
          <w:kern w:val="0"/>
          <w:sz w:val="24"/>
          <w:szCs w:val="24"/>
        </w:rPr>
        <w:t>fecal bacteria transplantation</w:t>
      </w:r>
      <w:r w:rsidR="00716CF6" w:rsidRPr="00A35221">
        <w:rPr>
          <w:rFonts w:ascii="Book Antiqua" w:hAnsi="Book Antiqua" w:cs="Times New Roman"/>
          <w:color w:val="000000" w:themeColor="text1"/>
          <w:kern w:val="0"/>
          <w:sz w:val="24"/>
          <w:szCs w:val="24"/>
        </w:rPr>
        <w:t xml:space="preserve"> </w:t>
      </w:r>
      <w:r w:rsidR="00922FFB" w:rsidRPr="00A35221">
        <w:rPr>
          <w:rFonts w:ascii="Book Antiqua" w:hAnsi="Book Antiqua" w:cs="Times New Roman"/>
          <w:color w:val="000000" w:themeColor="text1"/>
          <w:kern w:val="0"/>
          <w:sz w:val="24"/>
          <w:szCs w:val="24"/>
        </w:rPr>
        <w:t xml:space="preserve">exert therapeutic action primarily through the mechanism of correcting </w:t>
      </w:r>
      <w:r w:rsidR="004305AC" w:rsidRPr="00A35221">
        <w:rPr>
          <w:rFonts w:ascii="Book Antiqua" w:eastAsia="MinionPro-Regular" w:hAnsi="Book Antiqua" w:cs="Times New Roman"/>
          <w:color w:val="000000" w:themeColor="text1"/>
          <w:kern w:val="0"/>
          <w:sz w:val="24"/>
          <w:szCs w:val="24"/>
        </w:rPr>
        <w:t>dysbiosi</w:t>
      </w:r>
      <w:r w:rsidR="001303A1" w:rsidRPr="00A35221">
        <w:rPr>
          <w:rFonts w:ascii="Book Antiqua" w:eastAsia="MinionPro-Regular" w:hAnsi="Book Antiqua" w:cs="Times New Roman"/>
          <w:color w:val="000000" w:themeColor="text1"/>
          <w:kern w:val="0"/>
          <w:sz w:val="24"/>
          <w:szCs w:val="24"/>
        </w:rPr>
        <w:t>s</w:t>
      </w:r>
      <w:r w:rsidR="00922FFB" w:rsidRPr="00A35221">
        <w:rPr>
          <w:rFonts w:ascii="Book Antiqua" w:hAnsi="Book Antiqua" w:cs="Times New Roman"/>
          <w:color w:val="000000" w:themeColor="text1"/>
          <w:kern w:val="0"/>
          <w:sz w:val="24"/>
          <w:szCs w:val="24"/>
        </w:rPr>
        <w:t>. Furthermore, the treatment strategy of regulating intestinal microbiota are also involved in regulating microbial metabolisms (</w:t>
      </w:r>
      <w:r w:rsidR="00787742" w:rsidRPr="00A35221">
        <w:rPr>
          <w:rFonts w:ascii="Book Antiqua" w:hAnsi="Book Antiqua" w:cs="Times New Roman"/>
          <w:i/>
          <w:color w:val="000000" w:themeColor="text1"/>
          <w:kern w:val="0"/>
          <w:sz w:val="24"/>
          <w:szCs w:val="24"/>
        </w:rPr>
        <w:t>e.g</w:t>
      </w:r>
      <w:r w:rsidRPr="00A35221">
        <w:rPr>
          <w:rFonts w:ascii="Book Antiqua" w:hAnsi="Book Antiqua" w:cs="Times New Roman"/>
          <w:i/>
          <w:color w:val="000000" w:themeColor="text1"/>
          <w:kern w:val="0"/>
          <w:sz w:val="24"/>
          <w:szCs w:val="24"/>
        </w:rPr>
        <w:t>.</w:t>
      </w:r>
      <w:r w:rsidR="00922FFB" w:rsidRPr="00A35221">
        <w:rPr>
          <w:rFonts w:ascii="Book Antiqua" w:hAnsi="Book Antiqua" w:cs="Times New Roman"/>
          <w:color w:val="000000" w:themeColor="text1"/>
          <w:kern w:val="0"/>
          <w:sz w:val="24"/>
          <w:szCs w:val="24"/>
        </w:rPr>
        <w:t xml:space="preserve">, </w:t>
      </w:r>
      <w:r w:rsidR="00B96150" w:rsidRPr="00A35221">
        <w:rPr>
          <w:rFonts w:ascii="Book Antiqua" w:hAnsi="Book Antiqua" w:cs="Times New Roman"/>
          <w:color w:val="000000" w:themeColor="text1"/>
          <w:kern w:val="0"/>
          <w:sz w:val="24"/>
          <w:szCs w:val="24"/>
        </w:rPr>
        <w:t>short-chain fatty acids</w:t>
      </w:r>
      <w:r w:rsidR="00922FFB" w:rsidRPr="00A35221">
        <w:rPr>
          <w:rFonts w:ascii="Book Antiqua" w:hAnsi="Book Antiqua" w:cs="Times New Roman"/>
          <w:color w:val="000000" w:themeColor="text1"/>
          <w:kern w:val="0"/>
          <w:sz w:val="24"/>
          <w:szCs w:val="24"/>
        </w:rPr>
        <w:t xml:space="preserve"> and tryptophan metabolites), and protecting/enhancing the intestinal epithelial barrier. </w:t>
      </w:r>
      <w:r w:rsidR="00B96150" w:rsidRPr="00A35221">
        <w:rPr>
          <w:rFonts w:ascii="Book Antiqua" w:eastAsia="宋体" w:hAnsi="Book Antiqua" w:cs="Times New Roman"/>
          <w:color w:val="000000" w:themeColor="text1"/>
          <w:kern w:val="0"/>
          <w:sz w:val="24"/>
          <w:szCs w:val="24"/>
        </w:rPr>
        <w:t xml:space="preserve">IBD: </w:t>
      </w:r>
      <w:r w:rsidR="00B96150" w:rsidRPr="00A35221">
        <w:rPr>
          <w:rFonts w:ascii="Book Antiqua" w:hAnsi="Book Antiqua" w:cs="Times New Roman"/>
          <w:color w:val="000000" w:themeColor="text1"/>
          <w:kern w:val="0"/>
          <w:sz w:val="24"/>
          <w:szCs w:val="24"/>
        </w:rPr>
        <w:t xml:space="preserve">Inflammatory bowel disease; </w:t>
      </w:r>
      <w:r w:rsidR="00B96150" w:rsidRPr="00A35221">
        <w:rPr>
          <w:rFonts w:ascii="Book Antiqua" w:eastAsia="MinionPro-Regular" w:hAnsi="Book Antiqua" w:cs="Times New Roman"/>
          <w:color w:val="000000" w:themeColor="text1"/>
          <w:kern w:val="0"/>
          <w:sz w:val="24"/>
          <w:szCs w:val="24"/>
        </w:rPr>
        <w:t xml:space="preserve">FMT: Fecal bacteria </w:t>
      </w:r>
      <w:r w:rsidR="00B96150" w:rsidRPr="00A35221">
        <w:rPr>
          <w:rFonts w:ascii="Book Antiqua" w:eastAsia="MinionPro-Regular" w:hAnsi="Book Antiqua" w:cs="Times New Roman"/>
          <w:color w:val="000000" w:themeColor="text1"/>
          <w:kern w:val="0"/>
          <w:sz w:val="24"/>
          <w:szCs w:val="24"/>
        </w:rPr>
        <w:lastRenderedPageBreak/>
        <w:t>transplantation</w:t>
      </w:r>
      <w:r w:rsidR="00B96150" w:rsidRPr="00A35221">
        <w:rPr>
          <w:rFonts w:ascii="Book Antiqua" w:hAnsi="Book Antiqua" w:cs="Times New Roman"/>
          <w:color w:val="000000" w:themeColor="text1"/>
          <w:kern w:val="0"/>
          <w:sz w:val="24"/>
          <w:szCs w:val="24"/>
        </w:rPr>
        <w:t>.</w:t>
      </w:r>
    </w:p>
    <w:sectPr w:rsidR="00922FFB" w:rsidRPr="00B93D27" w:rsidSect="002279E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A2651" w14:textId="77777777" w:rsidR="00133C1F" w:rsidRDefault="00133C1F" w:rsidP="00DE4E0E">
      <w:r>
        <w:separator/>
      </w:r>
    </w:p>
  </w:endnote>
  <w:endnote w:type="continuationSeparator" w:id="0">
    <w:p w14:paraId="71123894" w14:textId="77777777" w:rsidR="00133C1F" w:rsidRDefault="00133C1F" w:rsidP="00DE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inionPro-Regular">
    <w:altName w:val="MS Gothic"/>
    <w:charset w:val="00"/>
    <w:family w:val="auto"/>
    <w:pitch w:val="default"/>
    <w:sig w:usb0="00000000" w:usb1="00000000" w:usb2="00000010" w:usb3="00000000" w:csb0="0002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00772"/>
      <w:docPartObj>
        <w:docPartGallery w:val="Page Numbers (Bottom of Page)"/>
        <w:docPartUnique/>
      </w:docPartObj>
    </w:sdtPr>
    <w:sdtEndPr/>
    <w:sdtContent>
      <w:sdt>
        <w:sdtPr>
          <w:id w:val="860082579"/>
          <w:docPartObj>
            <w:docPartGallery w:val="Page Numbers (Top of Page)"/>
            <w:docPartUnique/>
          </w:docPartObj>
        </w:sdtPr>
        <w:sdtEndPr/>
        <w:sdtContent>
          <w:p w14:paraId="3987C1B6" w14:textId="508C5F05" w:rsidR="00AD1CCF" w:rsidRDefault="00AD1CCF">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35221">
              <w:rPr>
                <w:b/>
                <w:bCs/>
                <w:noProof/>
              </w:rPr>
              <w:t>38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35221">
              <w:rPr>
                <w:b/>
                <w:bCs/>
                <w:noProof/>
              </w:rPr>
              <w:t>41</w:t>
            </w:r>
            <w:r>
              <w:rPr>
                <w:b/>
                <w:bCs/>
                <w:sz w:val="24"/>
                <w:szCs w:val="24"/>
              </w:rPr>
              <w:fldChar w:fldCharType="end"/>
            </w:r>
          </w:p>
        </w:sdtContent>
      </w:sdt>
    </w:sdtContent>
  </w:sdt>
  <w:p w14:paraId="2C85A0C7" w14:textId="77777777" w:rsidR="006A165A" w:rsidRDefault="006A16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0E534" w14:textId="77777777" w:rsidR="00133C1F" w:rsidRDefault="00133C1F" w:rsidP="00DE4E0E">
      <w:r>
        <w:separator/>
      </w:r>
    </w:p>
  </w:footnote>
  <w:footnote w:type="continuationSeparator" w:id="0">
    <w:p w14:paraId="52285EF1" w14:textId="77777777" w:rsidR="00133C1F" w:rsidRDefault="00133C1F" w:rsidP="00DE4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A4ECC"/>
    <w:multiLevelType w:val="hybridMultilevel"/>
    <w:tmpl w:val="B6486C42"/>
    <w:lvl w:ilvl="0" w:tplc="78A6048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BB688D"/>
    <w:multiLevelType w:val="hybridMultilevel"/>
    <w:tmpl w:val="412CB042"/>
    <w:lvl w:ilvl="0" w:tplc="84A43226">
      <w:start w:val="1"/>
      <w:numFmt w:val="decimal"/>
      <w:suff w:val="space"/>
      <w:lvlText w:val="%1"/>
      <w:lvlJc w:val="left"/>
      <w:pPr>
        <w:ind w:left="0" w:firstLine="0"/>
      </w:pPr>
      <w:rPr>
        <w:rFonts w:ascii="Palatino Linotype" w:eastAsia="宋体" w:hAnsi="Palatino Linotype"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060F196-782C-4DA5-8EF8-857D1DF2F91D}" w:val=" ADDIN NE.Ref.{0060F196-782C-4DA5-8EF8-857D1DF2F91D}&lt;Citation&gt;&lt;Group&gt;&lt;References&gt;&lt;Item&gt;&lt;ID&gt;439&lt;/ID&gt;&lt;UID&gt;{876C1885-D4C1-4249-9B3E-7C8510A7F5C3}&lt;/UID&gt;&lt;Title&gt;Bifidobacterium longum and VSL#3((R)) amelioration of TNBS-induced colitis associated with reduced HMGB1 and epithelial barrier impairment&lt;/Title&gt;&lt;Template&gt;Journal Article&lt;/Template&gt;&lt;Star&gt;0&lt;/Star&gt;&lt;Tag&gt;0&lt;/Tag&gt;&lt;Author&gt;Chen, X; Fu, Y; Wang, L; Qian, W; Zheng, F; Hou, X&lt;/Author&gt;&lt;Year&gt;2019&lt;/Year&gt;&lt;Details&gt;&lt;_accession_num&gt;30227219&lt;/_accession_num&gt;&lt;_author_adr&gt;Division of Gastroenterology, Union Hospital, Tongji Medical College, Huazhong University of Science and Technology, Wuhan, China.; Division of Gastroenterology, Union Hospital, Tongji Medical College, Huazhong University of Science and Technology, Wuhan, China.; Division of Gastroenterology, Union Hospital, Tongji Medical College, Huazhong University of Science and Technology, Wuhan, China.; Division of Gastroenterology, Union Hospital, Tongji Medical College, Huazhong University of Science and Technology, Wuhan, China.; Department of Immunology, School of Basic Medicine, Tongji Medical College, Huazhong University of Science and Technology, Wuhan, China.; Division of Gastroenterology, Union Hospital, Tongji Medical College, Huazhong University of Science and Technology, Wuhan, China. Electronic address: houxh@medmail.com.cn.&lt;/_author_adr&gt;&lt;_collection_scope&gt;SCI;SCIE&lt;/_collection_scope&gt;&lt;_created&gt;63074297&lt;/_created&gt;&lt;_date&gt;2019-03-01&lt;/_date&gt;&lt;_date_display&gt;2019 Mar&lt;/_date_display&gt;&lt;_db_updated&gt;PubMed&lt;/_db_updated&gt;&lt;_doi&gt;10.1016/j.dci.2018.09.006&lt;/_doi&gt;&lt;_impact_factor&gt;   3.119&lt;/_impact_factor&gt;&lt;_isbn&gt;1879-0089 (Electronic); 0145-305X (Linking)&lt;/_isbn&gt;&lt;_journal&gt;Dev Comp Immunol&lt;/_journal&gt;&lt;_keywords&gt;Animals; Bifidobacterium longum/*physiology; Caco-2 Cells; Colitis/chemically induced/*therapy; Colon/metabolism/pathology; Disease Models, Animal; Electric Impedance; Feces; HMGB1 Protein/*metabolism; Humans; Inflammatory Bowel Diseases/*therapy; Intestinal Mucosa/*physiology; Male; Mice; Mice, Inbred BALB C; Probiotics/*therapeutic use; Trinitrobenzenesulfonic Acid; Zonula Occludens-1 Protein/metabolism*Bifidobacterium longum; *Colitis; *Gut barrier function; *HMGB1; *Probiotics; *VSL#3&lt;/_keywords&gt;&lt;_language&gt;eng&lt;/_language&gt;&lt;_modified&gt;63079996&lt;/_modified&gt;&lt;_ori_publication&gt;Copyright (c) 2018. Published by Elsevier Ltd.&lt;/_ori_publication&gt;&lt;_pages&gt;77-86&lt;/_pages&gt;&lt;_tertiary_title&gt;Developmental and comparative immunology&lt;/_tertiary_title&gt;&lt;_type_work&gt;Journal Article; Research Support, Non-U.S. Gov&amp;apos;t&lt;/_type_work&gt;&lt;_url&gt;http://www.ncbi.nlm.nih.gov/entrez/query.fcgi?cmd=Retrieve&amp;amp;db=pubmed&amp;amp;dopt=Abstract&amp;amp;list_uids=30227219&amp;amp;query_hl=1&lt;/_url&gt;&lt;_volume&gt;92&lt;/_volume&gt;&lt;/Details&gt;&lt;Extra&gt;&lt;DBUID&gt;{FBF23733-19E6-49A1-BB22-C128652C93EA}&lt;/DBUID&gt;&lt;/Extra&gt;&lt;/Item&gt;&lt;/References&gt;&lt;/Group&gt;&lt;/Citation&gt;_x000a_"/>
    <w:docVar w:name="NE.Ref{00C10AEA-4506-446C-87C5-BAFCFD601B1E}" w:val=" ADDIN NE.Ref.{00C10AEA-4506-446C-87C5-BAFCFD601B1E}&lt;Citation&gt;&lt;Group&gt;&lt;References&gt;&lt;Item&gt;&lt;ID&gt;404&lt;/ID&gt;&lt;UID&gt;{DFF7D9E9-8C5F-4004-9ECD-17FBFC88AAEC}&lt;/UID&gt;&lt;Title&gt;Increased Intestinal Microbial Diversity Following Fecal Microbiota Transplant for Active Crohn&amp;apos;s Disease&lt;/Title&gt;&lt;Template&gt;Journal Article&lt;/Template&gt;&lt;Star&gt;0&lt;/Star&gt;&lt;Tag&gt;0&lt;/Tag&gt;&lt;Author&gt;Vaughn, B P; Vatanen, T; Allegretti, J R; Bai, A; Xavier, R J; Korzenik, J; Gevers, D; Ting, A; Robson, S C; Moss, A C&lt;/Author&gt;&lt;Year&gt;2016&lt;/Year&gt;&lt;Details&gt;&lt;_accession_num&gt;27542133&lt;/_accession_num&gt;&lt;_author_adr&gt;*Division of Gastroenterology, Beth-Israel Deaconess Medical Center, Inflammatory Bowel Disease Center, Harvard Medical School, Boston, Massachusetts; daggerBroad  Institute of MIT and Harvard, Cambridge, Massachusetts; double daggerDepartment of Computer Science, Aalto University School of Science, Espoo, Finland; section  signDivision of Gastroenterology, Crohn&amp;apos;s and Colitis Center, Brigham and Women&amp;apos;s Hospital, and Harvard Medical School, Boston, Massachusetts; ||Gastrointestinal Unit, Center for the Study of Inflammatory Bowel Disease, Center for Computational and Integrative Biology, Massachusetts General Hospital and Harvard Medical School, Boston, Massachusetts; and paragraph signJanssen Human Microbiome Institute, Janssen R&amp;amp;amp;D, Cambridge, Massachusetts.&lt;/_author_adr&gt;&lt;_collection_scope&gt;SCI;SCIE&lt;/_collection_scope&gt;&lt;_created&gt;63043791&lt;/_created&gt;&lt;_date&gt;2016-09-01&lt;/_date&gt;&lt;_date_display&gt;2016 Sep&lt;/_date_display&gt;&lt;_db_updated&gt;PubMed&lt;/_db_updated&gt;&lt;_doi&gt;10.1097/MIB.0000000000000893&lt;/_doi&gt;&lt;_impact_factor&gt;   4.005&lt;/_impact_factor&gt;&lt;_isbn&gt;1536-4844 (Electronic); 1078-0998 (Linking)&lt;/_isbn&gt;&lt;_issue&gt;9&lt;/_issue&gt;&lt;_journal&gt;Inflamm Bowel Dis&lt;/_journal&gt;&lt;_keywords&gt;Adult; Crohn Disease/*microbiology/*therapy; Donor Selection; Dysbiosis/*therapy; *Fecal Microbiota Transplantation; Feces/microbiology; Female; *Gastrointestinal Microbiome; Humans; Intestinal Mucosa/immunology; Intestines/microbiology; Male; Metabolic Networks and Pathways; Middle Aged; Prospective Studies; Remission Induction; T-Lymphocytes/classification; United States; Whole Genome Sequencing; Young Adult&lt;/_keywords&gt;&lt;_language&gt;eng&lt;/_language&gt;&lt;_modified&gt;63043791&lt;/_modified&gt;&lt;_pages&gt;2182-90&lt;/_pages&gt;&lt;_tertiary_title&gt;Inflammatory bowel diseases&lt;/_tertiary_title&gt;&lt;_type_work&gt;Journal Article; Research Support, N.I.H., Extramural; Research Support, Non-U.S. Gov&amp;apos;t&lt;/_type_work&gt;&lt;_url&gt;http://www.ncbi.nlm.nih.gov/entrez/query.fcgi?cmd=Retrieve&amp;amp;db=pubmed&amp;amp;dopt=Abstract&amp;amp;list_uids=27542133&amp;amp;query_hl=1&lt;/_url&gt;&lt;_volume&gt;22&lt;/_volume&gt;&lt;/Details&gt;&lt;Extra&gt;&lt;DBUID&gt;{FBF23733-19E6-49A1-BB22-C128652C93EA}&lt;/DBUID&gt;&lt;/Extra&gt;&lt;/Item&gt;&lt;/References&gt;&lt;/Group&gt;&lt;/Citation&gt;_x000a_"/>
    <w:docVar w:name="NE.Ref{01D5FB43-9B88-45B5-A8EC-42A33B292642}" w:val=" ADDIN NE.Ref.{01D5FB43-9B88-45B5-A8EC-42A33B292642}&lt;Citation&gt;&lt;Group&gt;&lt;References&gt;&lt;Item&gt;&lt;ID&gt;362&lt;/ID&gt;&lt;UID&gt;{E6841BB7-09A9-4AF4-A52B-A3EEBA510B40}&lt;/UID&gt;&lt;Title&gt;Antivirulence Properties of Probiotics in Combating Microbial Pathogenesis&lt;/Title&gt;&lt;Template&gt;Journal Article&lt;/Template&gt;&lt;Star&gt;0&lt;/Star&gt;&lt;Tag&gt;0&lt;/Tag&gt;&lt;Author&gt;Surendran, Nair M; Amalaradjou, M A; Venkitanarayanan, K&lt;/Author&gt;&lt;Year&gt;2017&lt;/Year&gt;&lt;Details&gt;&lt;_accession_num&gt;28189153&lt;/_accession_num&gt;&lt;_author_adr&gt;University of Connecticut, Storrs, CT, United States.; University of Connecticut, Storrs, CT, United States.; University of Connecticut, Storrs, CT, United States.&lt;/_author_adr&gt;&lt;_created&gt;63021413&lt;/_created&gt;&lt;_date&gt;2017-01-20&lt;/_date&gt;&lt;_date_display&gt;2017&lt;/_date_display&gt;&lt;_db_updated&gt;PubMed&lt;/_db_updated&gt;&lt;_doi&gt;10.1016/bs.aambs.2016.12.001&lt;/_doi&gt;&lt;_impact_factor&gt;   3.700&lt;/_impact_factor&gt;&lt;_isbn&gt;0065-2164 (Print); 0065-2164 (Linking)&lt;/_isbn&gt;&lt;_journal&gt;Adv Appl Microbiol&lt;/_journal&gt;&lt;_keywords&gt;Animals; *Drug Therapy; *Gastrointestinal Microbiome; Gastrointestinal Tract/microbiology; Humans; Intestines/microbiology; Lactobacillaceae/pathogenicity/*physiology; Probiotics/*administration &amp;amp;amp; dosageAntibiosis; Attenuation; Infections; Mode of action; Pathogens; Probiotics; Virulence&lt;/_keywords&gt;&lt;_language&gt;eng&lt;/_language&gt;&lt;_modified&gt;63022819&lt;/_modified&gt;&lt;_ori_publication&gt;Copyright (c) 2017 Elsevier Inc. All rights reserved.&lt;/_ori_publication&gt;&lt;_pages&gt;1-29&lt;/_pages&gt;&lt;_tertiary_title&gt;Advances in applied microbiology&lt;/_tertiary_title&gt;&lt;_type_work&gt;Journal Article; Review&lt;/_type_work&gt;&lt;_url&gt;http://www.ncbi.nlm.nih.gov/entrez/query.fcgi?cmd=Retrieve&amp;amp;db=pubmed&amp;amp;dopt=Abstract&amp;amp;list_uids=28189153&amp;amp;query_hl=1&lt;/_url&gt;&lt;_volume&gt;98&lt;/_volume&gt;&lt;/Details&gt;&lt;Extra&gt;&lt;DBUID&gt;{FBF23733-19E6-49A1-BB22-C128652C93EA}&lt;/DBUID&gt;&lt;/Extra&gt;&lt;/Item&gt;&lt;/References&gt;&lt;/Group&gt;&lt;/Citation&gt;_x000a_"/>
    <w:docVar w:name="NE.Ref{040987B4-62EC-4E03-A24E-999F717413DE}" w:val=" ADDIN NE.Ref.{040987B4-62EC-4E03-A24E-999F717413DE}&lt;Citation&gt;&lt;Group&gt;&lt;References&gt;&lt;Item&gt;&lt;ID&gt;315&lt;/ID&gt;&lt;UID&gt;{B4C4F810-5E66-4635-95F3-32CE3B39D24F}&lt;/UID&gt;&lt;Title&gt;Fungal microbiota dysbiosis in IBD&lt;/Title&gt;&lt;Template&gt;Journal Article&lt;/Template&gt;&lt;Star&gt;0&lt;/Star&gt;&lt;Tag&gt;0&lt;/Tag&gt;&lt;Author&gt;Sokol, H; Leducq, V; Aschard, H; Pham, H P; Jegou, S; Landman, C; Cohen, D; Liguori, G; Bourrier, A; Nion-Larmurier, I; Cosnes, J; Seksik, P; Langella, P; Skurnik, D; Richard, M L; Beaugerie, L&lt;/Author&gt;&lt;Year&gt;2017&lt;/Year&gt;&lt;Details&gt;&lt;_accession_num&gt;26843508&lt;/_accession_num&gt;&lt;_author_adr&gt;Sorbonne University-UPMC Univ Paris 06, INSERM ERL 1157, Avenir Team Gut Microbiota and Immunity, UMR 7203, Saint-Antoine Hospital, AP-HP, UPMC Univ Paris 06, Paris, France.; Micalis Institute, INRA, AgroParisTech, Universite Paris-Saclay, Jouy-en-Josas, France.; Department of Gastroenterology, Saint Antoine Hospital, Paris, France.; Inflammation-Immunopathology-Biotherapy Department (DHU i2B), Paris, France.; Sorbonne University-UPMC Univ Paris 06, INSERM ERL 1157, Avenir Team Gut Microbiota and Immunity, UMR 7203, Saint-Antoine Hospital, AP-HP, UPMC Univ Paris 06, Paris, France.; Inflammation-Immunopathology-Biotherapy Department (DHU i2B), Paris, France.; Department of Epidemiology, Harvard School of Public Health, Boston, Massachusetts, USA.; ILTOO Pharma, iPEPS ICM, Hopital Pitie Salpetriere, Paris, France.; Sorbonne University-UPMC Univ Paris 06, INSERM ERL 1157, Avenir Team Gut Microbiota and Immunity, UMR 7203, Saint-Antoine Hospital, AP-HP, UPMC Univ Paris 06, Paris, France.; Inflammation-Immunopathology-Biotherapy Department (DHU i2B), Paris, France.; Department of Gastroenterology, Saint Antoine Hospital, Paris, France.; Inflammation-Immunopathology-Biotherapy Department (DHU i2B), Paris, France.; Sorbonne University-UPMC Univ Paris 06, INSERM ERL 1157, Avenir Team Gut Microbiota and Immunity, UMR 7203, Saint-Antoine Hospital, AP-HP, UPMC Univ Paris 06, Paris, France.; Micalis Institute, INRA, AgroParisTech, Universite Paris-Saclay, Jouy-en-Josas, France.; Department of Medical and Surgical Sciences, University of Bologna, Bologna, Italy.; Department of Gastroenterology, Saint Antoine Hospital, Paris, France.; Inflammation-Immunopathology-Biotherapy Department (DHU i2B), Paris, France.; Department of Gastroenterology, Saint Antoine Hospital, Paris, France.; Inflammation-Immunopathology-Biotherapy Department (DHU i2B), Paris, France.; Department of Gastroenterology, Saint Antoine Hospital, Paris, France.; Inflammation-Immunopathology-Biotherapy Department (DHU i2B), Paris, France.; Department of Gastroenterology, Saint Antoine Hospital, Paris, France.; Inflammation-Immunopathology-Biotherapy Department (DHU i2B), Paris, France.; Micalis Institute, INRA, AgroParisTech, Universite Paris-Saclay, Jouy-en-Josas, France.; Inflammation-Immunopathology-Biotherapy Department (DHU i2B), Paris, France.; Division of Infectious Diseases, Department of Medicine, Brigham and Women&amp;apos;s Hospital, Harvard Medical School, Boston, Massachusetts, USA.; Massachusetts Technology and Analytics, Brookline, Massachusetts, USA.; Micalis Institute, INRA, AgroParisTech, Universite Paris-Saclay, Jouy-en-Josas, France.; Inflammation-Immunopathology-Biotherapy Department (DHU i2B), Paris, France.; Department of Gastroenterology, Saint Antoine Hospital, Paris, France.; Inflammation-Immunopathology-Biotherapy Department (DHU i2B), Paris, France.&lt;/_author_adr&gt;&lt;_collection_scope&gt;SCI;SCIE&lt;/_collection_scope&gt;&lt;_created&gt;62944685&lt;/_created&gt;&lt;_date&gt;2017-06-01&lt;/_date&gt;&lt;_date_display&gt;2017 Jun&lt;/_date_display&gt;&lt;_db_updated&gt;PubMed&lt;/_db_updated&gt;&lt;_doi&gt;10.1136/gutjnl-2015-310746&lt;/_doi&gt;&lt;_impact_factor&gt;  17.943&lt;/_impact_factor&gt;&lt;_isbn&gt;1468-3288 (Electronic); 0017-5749 (Linking)&lt;/_isbn&gt;&lt;_issue&gt;6&lt;/_issue&gt;&lt;_journal&gt;Gut&lt;/_journal&gt;&lt;_keywords&gt;Ascomycota/*isolation &amp;amp;amp; purification; Bacteria/isolation &amp;amp;amp; purification; Basidiomycota/*isolation &amp;amp;amp; purification; Candida albicans/*isolation &amp;amp;amp; purification; Case-Control Studies; Colitis, Ulcerative/genetics/*microbiology; Crohn Disease/genetics/*microbiology; Dysbiosis/*microbiology; Feces/microbiology; Gastrointestinal Microbiome; Humans; Polymorphism, Single Nucleotide; RNA, Ribosomal, 16S/*analysis; Saccharomyces cerevisiae/isolation &amp;amp;amp; purification*INFLAMMATORY BOWEL DISEASE&lt;/_keywords&gt;&lt;_language&gt;eng&lt;/_language&gt;&lt;_modified&gt;62944685&lt;/_modified&gt;&lt;_ori_publication&gt;Published by the BMJ Publishing Group Limited. For permission to use (where not_x000d__x000a_      already granted under a licence) please go to_x000d__x000a_      http://www.bmj.com/company/products-services/rights-and-licensing/.&lt;/_ori_publication&gt;&lt;_pages&gt;1039-1048&lt;/_pages&gt;&lt;_tertiary_title&gt;Gut&lt;/_tertiary_title&gt;&lt;_type_work&gt;Journal Article; Research Support, Non-U.S. Gov&amp;apos;t&lt;/_type_work&gt;&lt;_url&gt;http://www.ncbi.nlm.nih.gov/entrez/query.fcgi?cmd=Retrieve&amp;amp;db=pubmed&amp;amp;dopt=Abstract&amp;amp;list_uids=26843508&amp;amp;query_hl=1&lt;/_url&gt;&lt;_volume&gt;66&lt;/_volume&gt;&lt;/Details&gt;&lt;Extra&gt;&lt;DBUID&gt;{FBF23733-19E6-49A1-BB22-C128652C93EA}&lt;/DBUID&gt;&lt;/Extra&gt;&lt;/Item&gt;&lt;/References&gt;&lt;/Group&gt;&lt;/Citation&gt;_x000a_"/>
    <w:docVar w:name="NE.Ref{06B23D69-18BE-4B5A-B82F-808515D1E911}" w:val=" ADDIN NE.Ref.{06B23D69-18BE-4B5A-B82F-808515D1E911}&lt;Citation&gt;&lt;Group&gt;&lt;References&gt;&lt;Item&gt;&lt;ID&gt;373&lt;/ID&gt;&lt;UID&gt;{D67DF8C3-21C6-4140-9B39-32AE3E10EAD4}&lt;/UID&gt;&lt;Title&gt;Microbiota-host interplay at the gut epithelial level, health and nutrition&lt;/Title&gt;&lt;Template&gt;Journal Article&lt;/Template&gt;&lt;Star&gt;0&lt;/Star&gt;&lt;Tag&gt;0&lt;/Tag&gt;&lt;Author&gt;Lalles, J P&lt;/Author&gt;&lt;Year&gt;2016&lt;/Year&gt;&lt;Details&gt;&lt;_accession_num&gt;27833747&lt;/_accession_num&gt;&lt;_author_adr&gt;Division of Human Nutrition Division, INRA Clermont-Ferrand, France ; Human Nutrition Research Center - West, Nantes, France ; Present Address: INRA - SDAR,  Domaine de la Motte, B.P. 35327, F-35653 Le Rheu Cedex, France.&lt;/_author_adr&gt;&lt;_created&gt;63027203&lt;/_created&gt;&lt;_date&gt;2016-01-20&lt;/_date&gt;&lt;_date_display&gt;2016&lt;/_date_display&gt;&lt;_db_updated&gt;PubMed&lt;/_db_updated&gt;&lt;_doi&gt;10.1186/s40104-016-0123-7&lt;/_doi&gt;&lt;_isbn&gt;1674-9782 (Print); 1674-9782 (Linking)&lt;/_isbn&gt;&lt;_journal&gt;J Anim Sci Biotechnol&lt;/_journal&gt;&lt;_keywords&gt;Diet; Gut; Inducible heat shock protein; Inflammation; Intestinal alkaline phosphatase; Microbiota&lt;/_keywords&gt;&lt;_language&gt;eng&lt;/_language&gt;&lt;_modified&gt;63027203&lt;/_modified&gt;&lt;_pages&gt;66&lt;/_pages&gt;&lt;_tertiary_title&gt;Journal of animal science and biotechnology&lt;/_tertiary_title&gt;&lt;_type_work&gt;Review; Journal Article&lt;/_type_work&gt;&lt;_url&gt;http://www.ncbi.nlm.nih.gov/entrez/query.fcgi?cmd=Retrieve&amp;amp;db=pubmed&amp;amp;dopt=Abstract&amp;amp;list_uids=27833747&amp;amp;query_hl=1&lt;/_url&gt;&lt;_volume&gt;7&lt;/_volume&gt;&lt;/Details&gt;&lt;Extra&gt;&lt;DBUID&gt;{FBF23733-19E6-49A1-BB22-C128652C93EA}&lt;/DBUID&gt;&lt;/Extra&gt;&lt;/Item&gt;&lt;/References&gt;&lt;/Group&gt;&lt;Group&gt;&lt;References&gt;&lt;Item&gt;&lt;ID&gt;374&lt;/ID&gt;&lt;UID&gt;{5DA20843-B7FB-4B82-A69B-BB195A6096D7}&lt;/UID&gt;&lt;Title&gt;Towards microbial fermentation metabolites as markers for health benefits of prebiotics&lt;/Title&gt;&lt;Template&gt;Journal Article&lt;/Template&gt;&lt;Star&gt;0&lt;/Star&gt;&lt;Tag&gt;0&lt;/Tag&gt;&lt;Author&gt;Verbeke, K A; Boobis, A R; Chiodini, A; Edwards, C A; Franck, A; Kleerebezem, M; Nauta, A; Raes, J; van Tol, E A; Tuohy, K M&lt;/Author&gt;&lt;Year&gt;2015&lt;/Year&gt;&lt;Details&gt;&lt;_accession_num&gt;26156216&lt;/_accession_num&gt;&lt;_author_adr&gt;Translational Research in Gastrointestinal Disorders (TARGID), KU Leuven and Leuven Food Science and Nutrition Research Center (LFoRCe),Leuven,Belgium.; Department of Medicine, Imperial College London,London,UK.; Formerly ILSI Europe,Box 6, Avenue Emmanuel Mounier 83,BE-1200,Brussels,Belgium;  now European Commission, Research Executive Agency (REA) Unit B2, Brussels, Belgium.; Human Nutrition School of Medicine, College of MVLS, University of Glasgow,Glasgow,Scotland.; Cargill,Vilvoorde,Belgium.; Host Microbe Interactomics, Wageningen University,Wageningen,The Netherlands.; FrieslandCampina,Amersfoort,The Netherlands.; Microbiology and Immunology, Rega Institute, KU Leuven, Leuven; VIB, Leuven; DBIT, Vrije Universiteit Brussel,Brussels,Belgium.; Mead Johnson Nutrition,Nijmegen,The Netherlands.; Nutrition and Nutrigenomics, Research and Innovation Centre-Fondazione Edmund Mach,Trento,Italy.&lt;/_author_adr&gt;&lt;_collection_scope&gt;SCI;SCIE&lt;/_collection_scope&gt;&lt;_created&gt;63027205&lt;/_created&gt;&lt;_date&gt;2015-06-01&lt;/_date&gt;&lt;_date_display&gt;2015 Jun&lt;/_date_display&gt;&lt;_db_updated&gt;PubMed&lt;/_db_updated&gt;&lt;_doi&gt;10.1017/S0954422415000037&lt;/_doi&gt;&lt;_impact_factor&gt;   5.595&lt;/_impact_factor&gt;&lt;_isbn&gt;1475-2700 (Electronic); 0954-4224 (Linking)&lt;/_isbn&gt;&lt;_issue&gt;1&lt;/_issue&gt;&lt;_journal&gt;Nutr Res Rev&lt;/_journal&gt;&lt;_keywords&gt;Bacteria/metabolism; Carbohydrates; Colon/physiology; Fatty Acids/metabolism; Fatty Acids, Volatile/analysis/metabolism; Feces/chemistry/microbiology; Fermentation/*physiology; Gastrointestinal Microbiome/drug effects; *Health Promotion; Humans; Intestines/*microbiology; Metabolomics; Metagenomics; Plants/chemistry; Polyphenols/metabolism; *Prebiotics; Proteins/metabolismMetagenome; Microbial metabolites; Nutrikinetics; Prebiotic health benefits&lt;/_keywords&gt;&lt;_language&gt;eng&lt;/_language&gt;&lt;_modified&gt;63027205&lt;/_modified&gt;&lt;_pages&gt;42-66&lt;/_pages&gt;&lt;_tertiary_title&gt;Nutrition research reviews&lt;/_tertiary_title&gt;&lt;_type_work&gt;Journal Article; Research Support, Non-U.S. Gov&amp;apos;t; Review&lt;/_type_work&gt;&lt;_url&gt;http://www.ncbi.nlm.nih.gov/entrez/query.fcgi?cmd=Retrieve&amp;amp;db=pubmed&amp;amp;dopt=Abstract&amp;amp;list_uids=26156216&amp;amp;query_hl=1&lt;/_url&gt;&lt;_volume&gt;28&lt;/_volume&gt;&lt;/Details&gt;&lt;Extra&gt;&lt;DBUID&gt;{FBF23733-19E6-49A1-BB22-C128652C93EA}&lt;/DBUID&gt;&lt;/Extra&gt;&lt;/Item&gt;&lt;/References&gt;&lt;/Group&gt;&lt;/Citation&gt;_x000a_"/>
    <w:docVar w:name="NE.Ref{06FCD89F-23F6-4A69-9475-09BCE2DA9D56}" w:val=" ADDIN NE.Ref.{06FCD89F-23F6-4A69-9475-09BCE2DA9D56}&lt;Citation&gt;&lt;Group&gt;&lt;References&gt;&lt;Item&gt;&lt;ID&gt;456&lt;/ID&gt;&lt;UID&gt;{A96F0740-D419-4B88-8E8F-2FFF9F3B2A3B}&lt;/UID&gt;&lt;Title&gt;Probiotics and prebiotics in intestinal health and disease: from biology to the clinic&lt;/Title&gt;&lt;Template&gt;Journal Article&lt;/Template&gt;&lt;Star&gt;0&lt;/Star&gt;&lt;Tag&gt;0&lt;/Tag&gt;&lt;Author&gt;Sanders, M E; Merenstein, D J; Reid, G; Gibson, G R; Rastall, R A&lt;/Author&gt;&lt;Year&gt;2019&lt;/Year&gt;&lt;Details&gt;&lt;_accession_num&gt;31296969&lt;/_accession_num&gt;&lt;_author_adr&gt;International Scientific Association for Probiotics and Prebiotics, Centennial, CO, USA.; Department of Family Medicine, Georgetown University Medical Center, Washington,  DC, USA.; Lawson Research Institute, and Western University, London, Ontario, Canada.; Department of Food and Nutritional Sciences, University of Reading, Reading, UK.  g.r.gibson@reading.ac.uk.; Department of Food and Nutritional Sciences, University of Reading, Reading, UK.&lt;/_author_adr&gt;&lt;_created&gt;63080353&lt;/_created&gt;&lt;_date&gt;2019-10-01&lt;/_date&gt;&lt;_date_display&gt;2019 Oct&lt;/_date_display&gt;&lt;_db_updated&gt;PubMed&lt;/_db_updated&gt;&lt;_doi&gt;10.1038/s41575-019-0173-3&lt;/_doi&gt;&lt;_impact_factor&gt;  23.570&lt;/_impact_factor&gt;&lt;_isbn&gt;1759-5053 (Electronic); 1759-5045 (Linking)&lt;/_isbn&gt;&lt;_issue&gt;10&lt;/_issue&gt;&lt;_journal&gt;Nat Rev Gastroenterol Hepatol&lt;/_journal&gt;&lt;_keywords&gt;Gastrointestinal Diseases/*microbiology/physiopathology/prevention &amp;amp;amp;_x000d__x000a_      control/*therapy; Gastrointestinal Microbiome/*physiology; Humans; *Prebiotics/microbiology; *Probiotics/therapeutic use&lt;/_keywords&gt;&lt;_language&gt;eng&lt;/_language&gt;&lt;_modified&gt;63080353&lt;/_modified&gt;&lt;_pages&gt;605-616&lt;/_pages&gt;&lt;_tertiary_title&gt;Nature reviews. Gastroenterology &amp;amp;amp; hepatology&lt;/_tertiary_title&gt;&lt;_type_work&gt;Journal Article; Review&lt;/_type_work&gt;&lt;_url&gt;http://www.ncbi.nlm.nih.gov/entrez/query.fcgi?cmd=Retrieve&amp;amp;db=pubmed&amp;amp;dopt=Abstract&amp;amp;list_uids=31296969&amp;amp;query_hl=1&lt;/_url&gt;&lt;_volume&gt;16&lt;/_volume&gt;&lt;/Details&gt;&lt;Extra&gt;&lt;DBUID&gt;{FBF23733-19E6-49A1-BB22-C128652C93EA}&lt;/DBUID&gt;&lt;/Extra&gt;&lt;/Item&gt;&lt;/References&gt;&lt;/Group&gt;&lt;/Citation&gt;_x000a_"/>
    <w:docVar w:name="NE.Ref{08C2FBEE-3ED4-4FF6-9EAD-F8628888DCB1}" w:val=" ADDIN NE.Ref.{08C2FBEE-3ED4-4FF6-9EAD-F8628888DCB1}&lt;Citation&gt;&lt;Group&gt;&lt;References&gt;&lt;Item&gt;&lt;ID&gt;355&lt;/ID&gt;&lt;UID&gt;{92FD91B1-65B3-4F95-8D01-5592F8F5E6E2}&lt;/UID&gt;&lt;Title&gt;The probiotic preparation, VSL#3 induces remission in patients with mild-to-moderately active ulcerative colitis&lt;/Title&gt;&lt;Template&gt;Journal Article&lt;/Template&gt;&lt;Star&gt;0&lt;/Star&gt;&lt;Tag&gt;0&lt;/Tag&gt;&lt;Author&gt;Sood, A; Midha, V; Makharia, G K; Ahuja, V; Singal, D; Goswami, P; Tandon, R K&lt;/Author&gt;&lt;Year&gt;2009&lt;/Year&gt;&lt;Details&gt;&lt;_accession_num&gt;19631292&lt;/_accession_num&gt;&lt;_author_adr&gt;Department of Gastroenterology and Medicine, Dayanand Medical College and Hospital, Ludhiana, India.&lt;/_author_adr&gt;&lt;_created&gt;63019978&lt;/_created&gt;&lt;_date&gt;2009-11-01&lt;/_date&gt;&lt;_date_display&gt;2009 Nov&lt;/_date_display&gt;&lt;_db_updated&gt;PubMed&lt;/_db_updated&gt;&lt;_doi&gt;10.1016/j.cgh.2009.07.016&lt;/_doi&gt;&lt;_impact_factor&gt;   7.958&lt;/_impact_factor&gt;&lt;_isbn&gt;1542-7714 (Electronic); 1542-3565 (Linking)&lt;/_isbn&gt;&lt;_issue&gt;11&lt;/_issue&gt;&lt;_journal&gt;Clin Gastroenterol Hepatol&lt;/_journal&gt;&lt;_keywords&gt;Adult; Colitis, Ulcerative/*pathology/*therapy; Double-Blind Method; Female; Humans; Immunologic Factors/administration &amp;amp;amp; dosage/adverse effects/*therapeutic use; Intention to Treat Analysis; Male; Middle Aged; Placebos/administration &amp;amp;amp; dosage; Probiotics/administration &amp;amp;amp; dosage/adverse effects/*therapeutic use; Severity of Illness Index&lt;/_keywords&gt;&lt;_language&gt;eng&lt;/_language&gt;&lt;_modified&gt;63019992&lt;/_modified&gt;&lt;_pages&gt;1202-9, 1209.e1&lt;/_pages&gt;&lt;_tertiary_title&gt;Clinical gastroenterology and hepatology : the official clinical practice journal_x000d__x000a_      of the American Gastroenterological Association&lt;/_tertiary_title&gt;&lt;_type_work&gt;Journal Article; Multicenter Study; Randomized Controlled Trial; Research Support, Non-U.S. Gov&amp;apos;t&lt;/_type_work&gt;&lt;_url&gt;http://www.ncbi.nlm.nih.gov/entrez/query.fcgi?cmd=Retrieve&amp;amp;db=pubmed&amp;amp;dopt=Abstract&amp;amp;list_uids=19631292&amp;amp;query_hl=1&lt;/_url&gt;&lt;_volume&gt;7&lt;/_volume&gt;&lt;/Details&gt;&lt;Extra&gt;&lt;DBUID&gt;{FBF23733-19E6-49A1-BB22-C128652C93EA}&lt;/DBUID&gt;&lt;/Extra&gt;&lt;/Item&gt;&lt;/References&gt;&lt;/Group&gt;&lt;/Citation&gt;_x000a_"/>
    <w:docVar w:name="NE.Ref{08E08506-A40D-4EAA-9E9A-E40F23E7BA67}" w:val=" ADDIN NE.Ref.{08E08506-A40D-4EAA-9E9A-E40F23E7BA67}&lt;Citation&gt;&lt;Group&gt;&lt;References&gt;&lt;Item&gt;&lt;ID&gt;471&lt;/ID&gt;&lt;UID&gt;{BD221099-E868-4A91-8AAD-058B60703457}&lt;/UID&gt;&lt;Title&gt;Herbal medicines for the treatment of functional and inflammatory bowel disorders&lt;/Title&gt;&lt;Template&gt;Journal Article&lt;/Template&gt;&lt;Star&gt;0&lt;/Star&gt;&lt;Tag&gt;0&lt;/Tag&gt;&lt;Author&gt;Holtmann, G; Talley, N J&lt;/Author&gt;&lt;Year&gt;2015&lt;/Year&gt;&lt;Details&gt;&lt;_accession_num&gt;24674944&lt;/_accession_num&gt;&lt;_author_adr&gt;Department of Gastroenterology and Hepatology, Princess Alexandra Hospital Brisbane, Brisbane, Queensland, Australia; Faculty of Health Sciences, University of Queensland, Brisbane, Queensland, Australia.; Faculty of Health and Medicine, University of Newcastle, Callaghan, New South Wales, Australia. Electronic address: Nicholas.Talley@newcastle.edu.au.&lt;/_author_adr&gt;&lt;_created&gt;63086979&lt;/_created&gt;&lt;_date&gt;2015-03-01&lt;/_date&gt;&lt;_date_display&gt;2015 Mar&lt;/_date_display&gt;&lt;_db_updated&gt;PubMed&lt;/_db_updated&gt;&lt;_doi&gt;10.1016/j.cgh.2014.03.014&lt;/_doi&gt;&lt;_impact_factor&gt;   7.958&lt;/_impact_factor&gt;&lt;_isbn&gt;1542-7714 (Electronic); 1542-3565 (Linking)&lt;/_isbn&gt;&lt;_issue&gt;3&lt;/_issue&gt;&lt;_journal&gt;Clin Gastroenterol Hepatol&lt;/_journal&gt;&lt;_keywords&gt;Gastrointestinal Diseases/*therapy; Humans; Phytotherapy/*methods/standards; Plant Preparations/standards/*therapeutic useFunctional Dyspepsia; Gastrointestinal; Herbal Medicine; Inflammatory Bowel Disease; Irritable Bowel Syndrome&lt;/_keywords&gt;&lt;_language&gt;eng&lt;/_language&gt;&lt;_modified&gt;63086979&lt;/_modified&gt;&lt;_ori_publication&gt;Copyright (c) 2015 AGA Institute. Published by Elsevier Inc. All rights reserved.&lt;/_ori_publication&gt;&lt;_pages&gt;422-32&lt;/_pages&gt;&lt;_tertiary_title&gt;Clinical gastroenterology and hepatology : the official clinical practice journal_x000d__x000a_      of the American Gastroenterological Association&lt;/_tertiary_title&gt;&lt;_type_work&gt;Journal Article; Review&lt;/_type_work&gt;&lt;_url&gt;http://www.ncbi.nlm.nih.gov/entrez/query.fcgi?cmd=Retrieve&amp;amp;db=pubmed&amp;amp;dopt=Abstract&amp;amp;list_uids=24674944&amp;amp;query_hl=1&lt;/_url&gt;&lt;_volume&gt;13&lt;/_volume&gt;&lt;/Details&gt;&lt;Extra&gt;&lt;DBUID&gt;{FBF23733-19E6-49A1-BB22-C128652C93EA}&lt;/DBUID&gt;&lt;/Extra&gt;&lt;/Item&gt;&lt;/References&gt;&lt;/Group&gt;&lt;/Citation&gt;_x000a_"/>
    <w:docVar w:name="NE.Ref{0D50A8BC-5B8D-40AC-9E37-EB24DB0D3CC6}" w:val=" ADDIN NE.Ref.{0D50A8BC-5B8D-40AC-9E37-EB24DB0D3CC6}&lt;Citation&gt;&lt;Group&gt;&lt;References&gt;&lt;Item&gt;&lt;ID&gt;398&lt;/ID&gt;&lt;UID&gt;{248D1080-FFD8-49A8-8DCF-455A19FED667}&lt;/UID&gt;&lt;Title&gt;Treatment of ulcerative colitis by implantation of normal colonic flora&lt;/Title&gt;&lt;Template&gt;Journal Article&lt;/Template&gt;&lt;Star&gt;0&lt;/Star&gt;&lt;Tag&gt;0&lt;/Tag&gt;&lt;Author&gt;Bennet, J D; Brinkman, M&lt;/Author&gt;&lt;Year&gt;1989&lt;/Year&gt;&lt;Details&gt;&lt;_accession_num&gt;2563083&lt;/_accession_num&gt;&lt;_collection_scope&gt;SCI;SCIE&lt;/_collection_scope&gt;&lt;_created&gt;63038700&lt;/_created&gt;&lt;_date&gt;1989-01-21&lt;/_date&gt;&lt;_date_display&gt;1989 Jan 21&lt;/_date_display&gt;&lt;_db_updated&gt;PubMed&lt;/_db_updated&gt;&lt;_doi&gt;10.1016/s0140-6736(89)91183-5&lt;/_doi&gt;&lt;_impact_factor&gt;  59.102&lt;/_impact_factor&gt;&lt;_isbn&gt;0140-6736 (Print); 0140-6736 (Linking)&lt;/_isbn&gt;&lt;_issue&gt;8630&lt;/_issue&gt;&lt;_journal&gt;Lancet&lt;/_journal&gt;&lt;_keywords&gt;Bacteria/*metabolism; Colitis, Ulcerative/*therapy; Colon/*microbiology; Humans; Intestinal Mucosa/microbiology; Male&lt;/_keywords&gt;&lt;_language&gt;eng&lt;/_language&gt;&lt;_modified&gt;63038700&lt;/_modified&gt;&lt;_pages&gt;164&lt;/_pages&gt;&lt;_tertiary_title&gt;Lancet (London, England)&lt;/_tertiary_title&gt;&lt;_type_work&gt;Case Reports; Letter&lt;/_type_work&gt;&lt;_url&gt;http://www.ncbi.nlm.nih.gov/entrez/query.fcgi?cmd=Retrieve&amp;amp;db=pubmed&amp;amp;dopt=Abstract&amp;amp;list_uids=2563083&amp;amp;query_hl=1&lt;/_url&gt;&lt;_volume&gt;1&lt;/_volume&gt;&lt;/Details&gt;&lt;Extra&gt;&lt;DBUID&gt;{FBF23733-19E6-49A1-BB22-C128652C93EA}&lt;/DBUID&gt;&lt;/Extra&gt;&lt;/Item&gt;&lt;/References&gt;&lt;/Group&gt;&lt;Group&gt;&lt;References&gt;&lt;Item&gt;&lt;ID&gt;399&lt;/ID&gt;&lt;UID&gt;{8890D676-73B6-4AC6-BC99-B2ECA4A13D19}&lt;/UID&gt;&lt;Title&gt;Policy: How to regulate faecal transplants&lt;/Title&gt;&lt;Template&gt;Journal Article&lt;/Template&gt;&lt;Star&gt;0&lt;/Star&gt;&lt;Tag&gt;0&lt;/Tag&gt;&lt;Author&gt;Smith, M B; Kelly, C; Alm, E J&lt;/Author&gt;&lt;Year&gt;2014&lt;/Year&gt;&lt;Details&gt;&lt;_accession_num&gt;24558658&lt;/_accession_num&gt;&lt;_collection_scope&gt;SCI;SCIE&lt;/_collection_scope&gt;&lt;_created&gt;63038737&lt;/_created&gt;&lt;_date&gt;2014-02-20&lt;/_date&gt;&lt;_date_display&gt;2014 Feb 20&lt;/_date_display&gt;&lt;_db_updated&gt;PubMed&lt;/_db_updated&gt;&lt;_doi&gt;10.1038/506290a&lt;/_doi&gt;&lt;_impact_factor&gt;  43.070&lt;/_impact_factor&gt;&lt;_isbn&gt;1476-4687 (Electronic); 0028-0836 (Linking)&lt;/_isbn&gt;&lt;_issue&gt;7488&lt;/_issue&gt;&lt;_journal&gt;Nature&lt;/_journal&gt;&lt;_keywords&gt;Animals; Clostridium Infections/microbiology/*therapy; Clostridium difficile/pathogenicity; Compassionate Use Trials/legislation &amp;amp;amp; jurisprudence; Controlled Clinical Trials as Topic/legislation &amp;amp;amp; jurisprudence; Feces/*microbiology; Humans; Mice; Microbiota/physiology; Tissue Transplantation/adverse effects/classification/*legislation &amp;amp;amp;_x000d__x000a_      jurisprudence; United States; United States Food and Drug Administration/legislation &amp;amp;amp; jurisprudence&lt;/_keywords&gt;&lt;_language&gt;eng&lt;/_language&gt;&lt;_modified&gt;63038738&lt;/_modified&gt;&lt;_pages&gt;290-1&lt;/_pages&gt;&lt;_tertiary_title&gt;Nature&lt;/_tertiary_title&gt;&lt;_type_work&gt;Journal Article&lt;/_type_work&gt;&lt;_url&gt;http://www.ncbi.nlm.nih.gov/entrez/query.fcgi?cmd=Retrieve&amp;amp;db=pubmed&amp;amp;dopt=Abstract&amp;amp;list_uids=24558658&amp;amp;query_hl=1&lt;/_url&gt;&lt;_volume&gt;506&lt;/_volume&gt;&lt;/Details&gt;&lt;Extra&gt;&lt;DBUID&gt;{FBF23733-19E6-49A1-BB22-C128652C93EA}&lt;/DBUID&gt;&lt;/Extra&gt;&lt;/Item&gt;&lt;/References&gt;&lt;/Group&gt;&lt;/Citation&gt;_x000a_"/>
    <w:docVar w:name="NE.Ref{0F1280A4-5F14-4689-8DDC-9D96989E2789}" w:val=" ADDIN NE.Ref.{0F1280A4-5F14-4689-8DDC-9D96989E2789}&lt;Citation&gt;&lt;Group&gt;&lt;References&gt;&lt;Item&gt;&lt;ID&gt;483&lt;/ID&gt;&lt;UID&gt;{7DD68C26-06C9-48CF-B76D-CF66A3E48AEA}&lt;/UID&gt;&lt;Title&gt;Environmental triggers in IBD: a review of progress and evidence&lt;/Title&gt;&lt;Template&gt;Journal Article&lt;/Template&gt;&lt;Star&gt;0&lt;/Star&gt;&lt;Tag&gt;0&lt;/Tag&gt;&lt;Author&gt;Ananthakrishnan, A N; Bernstein, C N; Iliopoulos, D; Macpherson, A; Neurath, M F; Ali, RAR; Vavricka, S R; Fiocchi, C&lt;/Author&gt;&lt;Year&gt;2018&lt;/Year&gt;&lt;Details&gt;&lt;_accession_num&gt;29018271&lt;/_accession_num&gt;&lt;_author_adr&gt;Massachusetts General Hospital, Harvard Medical School, 165 Cambridge Street, Boston, Massachusetts 02114, USA.; University of Manitoba IBD Clinical and Research Centre, 804-F-175 McDermot Avenue, Winnipeg Manitoba R3E 3P4, Canada.; Center for Systems Biomedicine, Vatche &amp;amp;amp; Tamar Manoukian Division of Digestive Diseases, Department of Medicine, UCLA, 650 Charles E. Young Drive South CHS 44-133, Los Angeles, California 90095-7278, USA.; Gastroenterology/UVCM, Inselspital, Freiburgstrasse 8, 3010 Bern, Switzerland.; I. Department of Medicine, University of Erlangen-Nurnberg, University Hospital,  Ulmenweg 18, 91054 Erlangen, Germany.; The National University of Malaysia, UKM Medical Centre, Jalan Yaacob Latif, 56000 Kuala Lumpur, Malaysia.; Triemli Hospital, Department of Gastroenterology &amp;amp;amp; Hepatology, Birmensdorferstrasse 497, 8063 Zurich, Switzerland.; Department of Pathobiology, Lerner Research Institute, and Department of Gastroenterology &amp;amp;amp; Hepatology, Digestive Diseases and Surgery Institute, The Cleveland Clinic Foundation, 9500 Euclid Avenue, Cleveland, Ohio 44195, USA.&lt;/_author_adr&gt;&lt;_date_display&gt;2018 Jan&lt;/_date_display&gt;&lt;_date&gt;2018-01-01&lt;/_date&gt;&lt;_doi&gt;10.1038/nrgastro.2017.136&lt;/_doi&gt;&lt;_isbn&gt;1759-5053 (Electronic); 1759-5045 (Linking)&lt;/_isbn&gt;&lt;_issue&gt;1&lt;/_issue&gt;&lt;_journal&gt;Nat Rev Gastroenterol Hepatol&lt;/_journal&gt;&lt;_keywords&gt;*Environment; Humans; Inflammatory Bowel Diseases/diagnosis/*etiology/therapy; Risk Factors; Socioeconomic Factors&lt;/_keywords&gt;&lt;_language&gt;eng&lt;/_language&gt;&lt;_pages&gt;39-49&lt;/_pages&gt;&lt;_tertiary_title&gt;Nature reviews. Gastroenterology &amp;amp;amp; hepatology&lt;/_tertiary_title&gt;&lt;_type_work&gt;Journal Article; Review&lt;/_type_work&gt;&lt;_url&gt;http://www.ncbi.nlm.nih.gov/entrez/query.fcgi?cmd=Retrieve&amp;amp;db=pubmed&amp;amp;dopt=Abstract&amp;amp;list_uids=29018271&amp;amp;query_hl=1&lt;/_url&gt;&lt;_volume&gt;15&lt;/_volume&gt;&lt;_created&gt;63111821&lt;/_created&gt;&lt;_modified&gt;63111821&lt;/_modified&gt;&lt;_db_updated&gt;PubMed&lt;/_db_updated&gt;&lt;_impact_factor&gt;  23.570&lt;/_impact_factor&gt;&lt;/Details&gt;&lt;Extra&gt;&lt;DBUID&gt;{FBF23733-19E6-49A1-BB22-C128652C93EA}&lt;/DBUID&gt;&lt;/Extra&gt;&lt;/Item&gt;&lt;/References&gt;&lt;/Group&gt;&lt;/Citation&gt;_x000a_"/>
    <w:docVar w:name="NE.Ref{1014768B-FEF4-4F14-8B96-5290B59A454E}" w:val=" ADDIN NE.Ref.{1014768B-FEF4-4F14-8B96-5290B59A454E}&lt;Citation&gt;&lt;Group&gt;&lt;References&gt;&lt;Item&gt;&lt;ID&gt;457&lt;/ID&gt;&lt;UID&gt;{56C1DB77-67B0-4463-A0A2-79E037C3BB04}&lt;/UID&gt;&lt;Title&gt;British Society of Gastroenterology consensus guidelines on the management of inflammatory bowel disease in adults&lt;/Title&gt;&lt;Template&gt;Journal Article&lt;/Template&gt;&lt;Star&gt;0&lt;/Star&gt;&lt;Tag&gt;0&lt;/Tag&gt;&lt;Author&gt;Lamb, C A; Kennedy, N A; Raine, T; Hendy, P A; Smith, P J; Limdi, J K; Hayee, B; Lomer, MCE; Parkes, G C; Selinger, C; Barrett, K J; Davies, R J; Bennett, C; Gittens, S; Dunlop, M G; Faiz, O; Fraser, A; Garrick, V; Johnston, P D; Parkes, M; Sanderson, J; Terry, H; Gaya, D R; Iqbal, T H; Taylor, S A; Smith, M; Brookes, M; Hansen, R; Hawthorne, A B&lt;/Author&gt;&lt;Year&gt;2019&lt;/Year&gt;&lt;Details&gt;&lt;_accession_num&gt;31562236&lt;/_accession_num&gt;&lt;_author_adr&gt;Newcastle University, Newcastle upon Tyne, UK.; Newcastle Upon Tyne Hospitals NHS Foundation Trust, Newcastle Upon Tyne, UK.; Royal Devon and Exeter NHS Foundation Trust, Exeter, UK.; University of Exeter, Exeter, UK.; Cambridge University Hospitals NHS FoundationTrust, Cambridge, UK.; Chelsea and Westminster Hospital NHS Foundation Trust, London, UK.; Imperial College London, London, UK.; Royal Liverpool and Broadgreen University Hospitals NHS Trust, Liverpool, UK.; The Pennine Acute Hospitals NHS Trust, Manchester, UK.; University of Manchester, Manchester, UK.; King&amp;apos;s College Hospital NHS Foundation Trust, London, UK.; King&amp;apos;s College London, London, UK.; King&amp;apos;s College London, London, UK.; Guy&amp;apos;s and St Thomas&amp;apos; NHS Foundation Trust, London, UK.; Barts Health NHS Trust, London, UK.; Barts and the London School of Medicine and Dentistry, London, UK.; Leeds Teaching Hospitals NHS Trust, Leeds, UK.; University of Leeds, Leeds, UK.; New Road Surgery, Rickmansworth, UK.; Cambridge University Hospitals NHS FoundationTrust, Cambridge, UK.; University of Cambridge, Cambridge, UK.; Systematic Research Ltd, Quorn, UK.; Royal College of Surgeons in Ireland (RCSI), Dublin, Ireland.; ECD Solutions, Bridgetown, Barbados.; University of Edinburgh, Edinburgh, UK.; Western General Hospital, Edinburgh, UK.; Imperial College London, London, UK.; St Mark&amp;apos;s Hospital, Harrow, UK.; University Hospitals Bristol NHS Foundation Trust, Bristol, UK.; Royal Hospital for Children Glasgow, Glasgow, UK.; Crohn&amp;apos;s and Colitis UK, Hatfield, UK.; Cambridge University Hospitals NHS FoundationTrust, Cambridge, UK.; King&amp;apos;s College London, London, UK.; Guy&amp;apos;s and St Thomas&amp;apos; NHS Foundation Trust, London, UK.; Crohn&amp;apos;s and Colitis UK, Hatfield, UK.; Glasgow Royal Infirmary, Glasgow, UK.; University of Glasgow, Glasgow, UK.; Queen Elizabeth Hospital Birmingham NHSFoundation Trust, Birmingham, UK.; University of Birmingham, Birmingham, UK.; University College London, London, UK.; University College London Hospitals NHS Foundation Trust, London, UK.; Brighton and Sussex University Hospitals NHS Trust, Brighton, UK.; Brighton and Sussex Medical School, Brighton, UK.; Royal Wolverhampton NHS Trust, Wolverhampton, UK.; University of Wolverhampton, Wolverhampton, UK.; Royal Hospital for Children Glasgow, Glasgow, UK.; University of Glasgow, Glasgow, UK.; University Hospital of Wales, Cardiff, UK.&lt;/_author_adr&gt;&lt;_collection_scope&gt;SCI;SCIE&lt;/_collection_scope&gt;&lt;_created&gt;63080399&lt;/_created&gt;&lt;_date&gt;2019-12-01&lt;/_date&gt;&lt;_date_display&gt;2019 Dec&lt;/_date_display&gt;&lt;_db_updated&gt;PubMed&lt;/_db_updated&gt;&lt;_doi&gt;10.1136/gutjnl-2019-318484&lt;/_doi&gt;&lt;_impact_factor&gt;  17.943&lt;/_impact_factor&gt;&lt;_isbn&gt;1468-3288 (Electronic); 0017-5749 (Linking)&lt;/_isbn&gt;&lt;_issue&gt;Suppl 3&lt;/_issue&gt;&lt;_journal&gt;Gut&lt;/_journal&gt;&lt;_keywords&gt;Adult; *Consensus; Conservative Treatment/*standards; *Disease Management; *Gastroenterology; Humans; Inflammatory Bowel Diseases/*therapy; Practice Guidelines as Topic/*standards; *Societies, Medical; United Kingdom*5-ASA; *5-aminosalicylate; *CMV; *Crohn&amp;apos;s disease, CD; *JAK; *Ulcerative colitis, UC; *adalimumab; *adherence; *adolescent; *adult; *anaemia; *anti-TNF; *anti-drug antibodies; *antibiotic; *antibiotics; *azathioprine; *biomarker; *breastfeeding; *budesonide; *calprotectin; *cancer; *care; *chemoprevention; *ciclosporin; *classification; *clostridium difficile; *cognitive behavioural therapy, CBT; *colectomy; *colitis; *colonoscopy; *computerised tomography, CT; *corticosteroid; *cyclosporine; *cytomegalovirus; *diagnosis; *diet; *endoscopic; *endoscopy; *enema; *faecal microbial transplant; *fatigue; *fetus; *fistula; *granuloma; *guideline; *hydrocortisone; *ileitis; *inflammatory bowel disease, IBD; *infliximab; *integrin; *janus kinase inhibator; *magnetic resonance, MR; *management; *mercaptopurine; *mesalazine; *methylprednisolone; *monitoring; *multidisciplinary team, MDT; *nutrition; *perianal; *pouch; *pouchitis; *prednisolone; *pregnancy; *primary stress; *probiotic; *psychology; *psychotherapy; *self-management; *shared care; *sigmoidoscopy; *smoking; *stress; *stricture; *suppository; *surgery; *surveillance; *telephone clinic; *therapeutic drug monitoring; *therapy; *thiopurine; *tofacitinib; *tuberculosis, TB; *ultrasound; *ustekinumab; *vaccination; *vaccine; *vedolizumab; *virtual clinic; *vitamin D&lt;/_keywords&gt;&lt;_language&gt;eng&lt;/_language&gt;&lt;_modified&gt;63083375&lt;/_modified&gt;&lt;_ori_publication&gt;(c) Author(s) (or their employer(s)) 2019. Re-use permitted under CC BY-NC. No_x000d__x000a_      commercial re-use. See rights and permissions. Published by BMJ.&lt;/_ori_publication&gt;&lt;_pages&gt;s1-s106&lt;/_pages&gt;&lt;_tertiary_title&gt;Gut&lt;/_tertiary_title&gt;&lt;_type_work&gt;Journal Article; Review&lt;/_type_work&gt;&lt;_url&gt;http://www.ncbi.nlm.nih.gov/entrez/query.fcgi?cmd=Retrieve&amp;amp;db=pubmed&amp;amp;dopt=Abstract&amp;amp;list_uids=31562236&amp;amp;query_hl=1&lt;/_url&gt;&lt;_volume&gt;68&lt;/_volume&gt;&lt;/Details&gt;&lt;Extra&gt;&lt;DBUID&gt;{FBF23733-19E6-49A1-BB22-C128652C93EA}&lt;/DBUID&gt;&lt;/Extra&gt;&lt;/Item&gt;&lt;/References&gt;&lt;/Group&gt;&lt;/Citation&gt;_x000a_"/>
    <w:docVar w:name="NE.Ref{10E67E24-D5A7-48B1-92C9-FA88302F7A7B}" w:val=" ADDIN NE.Ref.{10E67E24-D5A7-48B1-92C9-FA88302F7A7B}&lt;Citation&gt;&lt;Group&gt;&lt;References&gt;&lt;Item&gt;&lt;ID&gt;410&lt;/ID&gt;&lt;UID&gt;{EC1F0E51-798D-4D31-88B0-2D2594BAA891}&lt;/UID&gt;&lt;Title&gt;Complementary and Alternative Medicine Strategies for Therapeutic Gut Microbiota  Modulation in Inflammatory Bowel Disease and their Next-Generation Approaches&lt;/Title&gt;&lt;Template&gt;Journal Article&lt;/Template&gt;&lt;Star&gt;0&lt;/Star&gt;&lt;Tag&gt;0&lt;/Tag&gt;&lt;Author&gt;Basson, A R; Lam, M; Cominelli, F&lt;/Author&gt;&lt;Year&gt;2017&lt;/Year&gt;&lt;Details&gt;&lt;_accession_num&gt;29173517&lt;/_accession_num&gt;&lt;_author_adr&gt;Digestive Health Research Institute, Case Western Reserve University, Cleveland,  OH, USA; Department of Medicine, Case Western Reserve University, Cleveland, OH,  USA.; Digestive Health Research Institute, Case Western Reserve University, Cleveland,  OH, USA; Department of Medicine, Case Western Reserve University, Cleveland, OH,  USA.; Digestive Health Research Institute, Case Western Reserve University, Cleveland,  OH, USA; Department of Medicine, Case Western Reserve University, Cleveland, OH,  USA; Department of Pathology, Case Western Reserve University, Cleveland, OH, USA. Electronic address: Fabio.Cominelli@uhhospitals.org.&lt;/_author_adr&gt;&lt;_created&gt;63049580&lt;/_created&gt;&lt;_date&gt;2017-12-01&lt;/_date&gt;&lt;_date_display&gt;2017 Dec&lt;/_date_display&gt;&lt;_db_updated&gt;PubMed&lt;/_db_updated&gt;&lt;_doi&gt;10.1016/j.gtc.2017.08.002&lt;/_doi&gt;&lt;_impact_factor&gt;   3.366&lt;/_impact_factor&gt;&lt;_isbn&gt;1558-1942 (Electronic); 0889-8553 (Linking)&lt;/_isbn&gt;&lt;_issue&gt;4&lt;/_issue&gt;&lt;_journal&gt;Gastroenterol Clin North Am&lt;/_journal&gt;&lt;_keywords&gt;Animals; Caseins/therapeutic use; *Complementary Therapies; *Diet; *Dietary Supplements; Fecal Microbiota Transplantation; *Gastrointestinal Microbiome; Humans; Inflammatory Bowel Diseases/*therapy; Medical Marijuana/therapeutic use; Peptide Fragments/therapeutic use; Phytochemicals/therapeutic use; Polysaccharides/therapeutic use; Prebiotics; Probiotics/*therapeutic use; Psychophysiology*Complementary and alternative medicine; *Crohn disease; *Gut microbiota; *Inflammatory bowel disease; *Next-generation; *Nutraceuticals; *Ulcerative colitis&lt;/_keywords&gt;&lt;_language&gt;eng&lt;/_language&gt;&lt;_modified&gt;63111824&lt;/_modified&gt;&lt;_ori_publication&gt;Copyright (c) 2017 Elsevier Inc. All rights reserved.&lt;/_ori_publication&gt;&lt;_pages&gt;689-729&lt;/_pages&gt;&lt;_tertiary_title&gt;Gastroenterology clinics of North America&lt;/_tertiary_title&gt;&lt;_type_work&gt;Journal Article; Review; Research Support, N.I.H., Extramural&lt;/_type_work&gt;&lt;_url&gt;http://www.ncbi.nlm.nih.gov/entrez/query.fcgi?cmd=Retrieve&amp;amp;db=pubmed&amp;amp;dopt=Abstract&amp;amp;list_uids=29173517&amp;amp;query_hl=1&lt;/_url&gt;&lt;_volume&gt;46&lt;/_volume&gt;&lt;/Details&gt;&lt;Extra&gt;&lt;DBUID&gt;{FBF23733-19E6-49A1-BB22-C128652C93EA}&lt;/DBUID&gt;&lt;/Extra&gt;&lt;/Item&gt;&lt;/References&gt;&lt;/Group&gt;&lt;/Citation&gt;_x000a_"/>
    <w:docVar w:name="NE.Ref{11810ABC-ED63-4C5E-93B4-1149821B668F}" w:val=" ADDIN NE.Ref.{11810ABC-ED63-4C5E-93B4-1149821B668F}&lt;Citation&gt;&lt;Group&gt;&lt;References&gt;&lt;Item&gt;&lt;ID&gt;407&lt;/ID&gt;&lt;UID&gt;{826B1DEE-4BC7-432F-9229-4D04D1916116}&lt;/UID&gt;&lt;Title&gt;Timing for the second fecal microbiota transplantation to maintain the long-term  benefit from the first treatment for Crohn&amp;apos;s disease&lt;/Title&gt;&lt;Template&gt;Journal Article&lt;/Template&gt;&lt;Star&gt;0&lt;/Star&gt;&lt;Tag&gt;0&lt;/Tag&gt;&lt;Author&gt;Li, P; Zhang, T; Xiao, Y; Tian, L; Cui, B; Ji, G; Liu, Y Y; Zhang, F&lt;/Author&gt;&lt;Year&gt;2019&lt;/Year&gt;&lt;Details&gt;&lt;_accession_num&gt;30357440&lt;/_accession_num&gt;&lt;_author_adr&gt;Medical Center for Digestive Diseases, The Second Affiliated Hospital of Nanjing  Medical University, Nanjing, 210011, China.; Key Lab of Holistic Integrative Enterology, Nanjing Medical University, Nanjing,  210011, China.; Medical Center for Digestive Diseases, The Second Affiliated Hospital of Nanjing  Medical University, Nanjing, 210011, China.; Key Lab of Holistic Integrative Enterology, Nanjing Medical University, Nanjing,  210011, China.; Channing Division of Network Medicine, Brigham and Women&amp;apos;s Hospital and Harvard Medical School, Boston, MA, 02115, USA.; Science and Technology on Information Systems Engineering Laboratory, National University of Defense Technology, Changsha, 410073, China.; Channing Division of Network Medicine, Brigham and Women&amp;apos;s Hospital and Harvard Medical School, Boston, MA, 02115, USA.; Department of Physics, Hong Kong Baptist University, Kowloon Tong, Hong Kong SAR, China.; Medical Center for Digestive Diseases, The Second Affiliated Hospital of Nanjing  Medical University, Nanjing, 210011, China.; Key Lab of Holistic Integrative Enterology, Nanjing Medical University, Nanjing,  210011, China.; Medical Center for Digestive Diseases, The Second Affiliated Hospital of Nanjing  Medical University, Nanjing, 210011, China.; Key Lab of Holistic Integrative Enterology, Nanjing Medical University, Nanjing,  210011, China.; Channing Division of Network Medicine, Brigham and Women&amp;apos;s Hospital and Harvard Medical School, Boston, MA, 02115, USA. yyl@channing.harvard.edu.; Center for Cancer Systems Biology, Dana-Farber Cancer Institute, Boston, MA, 02115, USA. yyl@channing.harvard.edu.; Medical Center for Digestive Diseases, The Second Affiliated Hospital of Nanjing  Medical University, Nanjing, 210011, China. fzhang@njmu.edu.cn.; Key Lab of Holistic Integrative Enterology, Nanjing Medical University, Nanjing,  210011, China. fzhang@njmu.edu.cn.&lt;/_author_adr&gt;&lt;_created&gt;63045295&lt;/_created&gt;&lt;_date&gt;2019-01-01&lt;/_date&gt;&lt;_date_display&gt;2019 Jan&lt;/_date_display&gt;&lt;_db_updated&gt;PubMed&lt;/_db_updated&gt;&lt;_doi&gt;10.1007/s00253-018-9447-x&lt;/_doi&gt;&lt;_impact_factor&gt;   3.670&lt;/_impact_factor&gt;&lt;_isbn&gt;1432-0614 (Electronic); 0175-7598 (Linking)&lt;/_isbn&gt;&lt;_issue&gt;1&lt;/_issue&gt;&lt;_journal&gt;Appl Microbiol Biotechnol&lt;/_journal&gt;&lt;_keywords&gt;Adult; Crohn Disease/microbiology/*therapy; Dysbiosis/microbiology; Fecal Microbiota Transplantation/adverse effects/*methods; Feces/microbiology; Female; *Gastrointestinal Microbiome/genetics; Humans; Male; Middle Aged; RNA, Ribosomal, 16S; Time Factors; Treatment Outcome; Urinalysis/methodsCrohn&amp;apos;s disease; Fecal microbiota transplantation; Gut microbiota; Urine metabolomics&lt;/_keywords&gt;&lt;_language&gt;eng&lt;/_language&gt;&lt;_modified&gt;63045295&lt;/_modified&gt;&lt;_pages&gt;349-360&lt;/_pages&gt;&lt;_tertiary_title&gt;Applied microbiology and biotechnology&lt;/_tertiary_title&gt;&lt;_type_work&gt;Clinical Trial; Journal Article&lt;/_type_work&gt;&lt;_url&gt;http://www.ncbi.nlm.nih.gov/entrez/query.fcgi?cmd=Retrieve&amp;amp;db=pubmed&amp;amp;dopt=Abstract&amp;amp;list_uids=30357440&amp;amp;query_hl=1&lt;/_url&gt;&lt;_volume&gt;103&lt;/_volume&gt;&lt;/Details&gt;&lt;Extra&gt;&lt;DBUID&gt;{FBF23733-19E6-49A1-BB22-C128652C93EA}&lt;/DBUID&gt;&lt;/Extra&gt;&lt;/Item&gt;&lt;/References&gt;&lt;/Group&gt;&lt;/Citation&gt;_x000a_"/>
    <w:docVar w:name="NE.Ref{11CE3406-0219-45AD-A840-F8C8F6444209}" w:val=" ADDIN NE.Ref.{11CE3406-0219-45AD-A840-F8C8F6444209}&lt;Citation&gt;&lt;Group&gt;&lt;References&gt;&lt;Item&gt;&lt;ID&gt;402&lt;/ID&gt;&lt;UID&gt;{C2407E00-67B0-494B-8602-EDDE74D2123D}&lt;/UID&gt;&lt;Title&gt;Multidonor intensive faecal microbiota transplantation for active ulcerative colitis: a randomised placebo-controlled trial&lt;/Title&gt;&lt;Template&gt;Journal Article&lt;/Template&gt;&lt;Star&gt;0&lt;/Star&gt;&lt;Tag&gt;0&lt;/Tag&gt;&lt;Author&gt;Paramsothy, S; Kamm, M A; Kaakoush, N O; Walsh, A J; van den Bogaerde, J; Samuel, D; Leong, RWL; Connor, S; Ng, W; Paramsothy, R; Xuan, W; Lin, E; Mitchell, H M; Borody, T J&lt;/Author&gt;&lt;Year&gt;2017&lt;/Year&gt;&lt;Details&gt;&lt;_accession_num&gt;28214091&lt;/_accession_num&gt;&lt;_author_adr&gt;St Vincent&amp;apos;s Clinical School, University of New South Wales, Sydney, NSW, Australia; School of Biotechnology and Biomolecular Sciences, University of New South Wales, Sydney, NSW, Australia; Department of Gastroenterology, St Vincent&amp;apos;s Hospital, Sydney, NSW, Australia; Department of Gastroenterology, Nambour General Hospital, Nambour, QLD, Australia; Department of Gastroenterology, Bankstown-Lidcombe Hospital, Sydney, NSW, Australia.; Departments of Gastroenterology and Medicine, St Vincent&amp;apos;s Hospital and University of Melbourne, Melbourne, VIC, Australia. Electronic address: mkamm@unimelb.edu.au.; School of Medical Sciences, University of New South Wales, Sydney, NSW, Australia.; Department of Gastroenterology, St Vincent&amp;apos;s Hospital, Sydney, NSW, Australia.; Department of Gastroenterology, Nambour General Hospital, Nambour, QLD, Australia.; Department of Gastroenterology, Bankstown-Lidcombe Hospital, Sydney, NSW, Australia.; Department of Gastroenterology, Bankstown-Lidcombe Hospital, Sydney, NSW, Australia.; South Western Sydney Clinical School, University of New South Wales, Sydney, NSW, Australia; Department of Gastroenterology, Liverpool Hospital, Sydney, NSW, Australia; Ingham Institute, Sydney, NSW, Australia.; South Western Sydney Clinical School, University of New South Wales, Sydney, NSW, Australia; Department of Gastroenterology, Liverpool Hospital, Sydney, NSW, Australia.; Department of Gastroenterology, Liverpool Hospital, Sydney, NSW, Australia.; South Western Sydney Clinical School, University of New South Wales, Sydney, NSW, Australia; Ingham Institute, Sydney, NSW, Australia.; Centre for Digestive Diseases, Sydney, NSW, Australia.; School of Biotechnology and Biomolecular Sciences, University of New South Wales, Sydney, NSW, Australia.; Centre for Digestive Diseases, Sydney, NSW, Australia.&lt;/_author_adr&gt;&lt;_collection_scope&gt;SCI;SCIE&lt;/_collection_scope&gt;&lt;_created&gt;63042277&lt;/_created&gt;&lt;_date&gt;2017-03-25&lt;/_date&gt;&lt;_date_display&gt;2017 Mar 25&lt;/_date_display&gt;&lt;_db_updated&gt;PubMed&lt;/_db_updated&gt;&lt;_doi&gt;10.1016/S0140-6736(17)30182-4&lt;/_doi&gt;&lt;_impact_factor&gt;  59.102&lt;/_impact_factor&gt;&lt;_isbn&gt;1474-547X (Electronic); 0140-6736 (Linking)&lt;/_isbn&gt;&lt;_issue&gt;10075&lt;/_issue&gt;&lt;_journal&gt;Lancet&lt;/_journal&gt;&lt;_keywords&gt;Adult; Colitis, Ulcerative/microbiology/*therapy; Colonoscopy; Double-Blind Method; Fecal Microbiota Transplantation/adverse effects/*methods; Feces/microbiology; Female; Gastrointestinal Microbiome; Humans; Male; Middle Aged; Remission Induction; Severity of Illness Index; Tissue Donors&lt;/_keywords&gt;&lt;_language&gt;eng&lt;/_language&gt;&lt;_modified&gt;63042355&lt;/_modified&gt;&lt;_ori_publication&gt;Copyright (c) 2017 Elsevier Ltd. All rights reserved.&lt;/_ori_publication&gt;&lt;_pages&gt;1218-1228&lt;/_pages&gt;&lt;_tertiary_title&gt;Lancet (London, England)&lt;/_tertiary_title&gt;&lt;_type_work&gt;Journal Article; Multicenter Study; Randomized Controlled Trial; Research Support, Non-U.S. Gov&amp;apos;t&lt;/_type_work&gt;&lt;_url&gt;http://www.ncbi.nlm.nih.gov/entrez/query.fcgi?cmd=Retrieve&amp;amp;db=pubmed&amp;amp;dopt=Abstract&amp;amp;list_uids=28214091&amp;amp;query_hl=1&lt;/_url&gt;&lt;_volume&gt;389&lt;/_volume&gt;&lt;/Details&gt;&lt;Extra&gt;&lt;DBUID&gt;{FBF23733-19E6-49A1-BB22-C128652C93EA}&lt;/DBUID&gt;&lt;/Extra&gt;&lt;/Item&gt;&lt;/References&gt;&lt;/Group&gt;&lt;/Citation&gt;_x000a_"/>
    <w:docVar w:name="NE.Ref{170E48FB-489F-4E56-95B8-7ADD34F7D739}" w:val=" ADDIN NE.Ref.{170E48FB-489F-4E56-95B8-7ADD34F7D739}&lt;Citation&gt;&lt;Group&gt;&lt;References&gt;&lt;Item&gt;&lt;ID&gt;355&lt;/ID&gt;&lt;UID&gt;{92FD91B1-65B3-4F95-8D01-5592F8F5E6E2}&lt;/UID&gt;&lt;Title&gt;The probiotic preparation, VSL#3 induces remission in patients with mild-to-moderately active ulcerative colitis&lt;/Title&gt;&lt;Template&gt;Journal Article&lt;/Template&gt;&lt;Star&gt;0&lt;/Star&gt;&lt;Tag&gt;0&lt;/Tag&gt;&lt;Author&gt;Sood, A; Midha, V; Makharia, G K; Ahuja, V; Singal, D; Goswami, P; Tandon, R K&lt;/Author&gt;&lt;Year&gt;2009&lt;/Year&gt;&lt;Details&gt;&lt;_accession_num&gt;19631292&lt;/_accession_num&gt;&lt;_author_adr&gt;Department of Gastroenterology and Medicine, Dayanand Medical College and Hospital, Ludhiana, India.&lt;/_author_adr&gt;&lt;_date_display&gt;2009 Nov&lt;/_date_display&gt;&lt;_date&gt;2009-11-01&lt;/_date&gt;&lt;_doi&gt;10.1016/j.cgh.2009.07.016&lt;/_doi&gt;&lt;_isbn&gt;1542-7714 (Electronic); 1542-3565 (Linking)&lt;/_isbn&gt;&lt;_issue&gt;11&lt;/_issue&gt;&lt;_journal&gt;Clin Gastroenterol Hepatol&lt;/_journal&gt;&lt;_keywords&gt;Adult; Colitis, Ulcerative/*pathology/*therapy; Double-Blind Method; Female; Humans; Immunologic Factors/administration &amp;amp;amp; dosage/adverse effects/*therapeutic use; Intention to Treat Analysis; Male; Middle Aged; Placebos/administration &amp;amp;amp; dosage; Probiotics/administration &amp;amp;amp; dosage/adverse effects/*therapeutic use; Severity of Illness Index&lt;/_keywords&gt;&lt;_language&gt;eng&lt;/_language&gt;&lt;_pages&gt;1202-9, 1209.e1&lt;/_pages&gt;&lt;_tertiary_title&gt;Clinical gastroenterology and hepatology : the official clinical practice journal_x000d__x000a_      of the American Gastroenterological Association&lt;/_tertiary_title&gt;&lt;_type_work&gt;Journal Article; Multicenter Study; Randomized Controlled Trial; Research Support, Non-U.S. Gov&amp;apos;t&lt;/_type_work&gt;&lt;_url&gt;http://www.ncbi.nlm.nih.gov/entrez/query.fcgi?cmd=Retrieve&amp;amp;db=pubmed&amp;amp;dopt=Abstract&amp;amp;list_uids=19631292&amp;amp;query_hl=1&lt;/_url&gt;&lt;_volume&gt;7&lt;/_volume&gt;&lt;_created&gt;63019978&lt;/_created&gt;&lt;_modified&gt;63019978&lt;/_modified&gt;&lt;_db_updated&gt;PubMed&lt;/_db_updated&gt;&lt;_impact_factor&gt;   7.958&lt;/_impact_factor&gt;&lt;/Details&gt;&lt;Extra&gt;&lt;DBUID&gt;{FBF23733-19E6-49A1-BB22-C128652C93EA}&lt;/DBUID&gt;&lt;/Extra&gt;&lt;/Item&gt;&lt;/References&gt;&lt;/Group&gt;&lt;/Citation&gt;_x000a_"/>
    <w:docVar w:name="NE.Ref{172B0955-8A43-4F3D-A6F5-1442CAA45B18}" w:val=" ADDIN NE.Ref.{172B0955-8A43-4F3D-A6F5-1442CAA45B18}&lt;Citation&gt;&lt;Group&gt;&lt;References&gt;&lt;Item&gt;&lt;ID&gt;426&lt;/ID&gt;&lt;UID&gt;{CEF1C690-B420-4DF5-BE63-BA44A31BB0F8}&lt;/UID&gt;&lt;Title&gt;A decrease of the butyrate-producing species Roseburia hominis and Faecalibacterium prausnitzii defines dysbiosis in patients with ulcerative colitis&lt;/Title&gt;&lt;Template&gt;Journal Article&lt;/Template&gt;&lt;Star&gt;0&lt;/Star&gt;&lt;Tag&gt;0&lt;/Tag&gt;&lt;Author&gt;Machiels, K; Joossens, M; Sabino, J; De Preter, V; Arijs, I; Eeckhaut, V; Ballet, V; Claes, K; Van Immerseel, F; Verbeke, K; Ferrante, M; Verhaegen, J; Rutgeerts, P; Vermeire, S&lt;/Author&gt;&lt;Year&gt;2014&lt;/Year&gt;&lt;Details&gt;&lt;_accession_num&gt;24021287&lt;/_accession_num&gt;&lt;_author_adr&gt;Translational Research Center for Gastrointestinal Disorders (TARGID), University Hospital Gasthuisberg, KU Leuven, Leuven, Belgium.; Department of Structural Biology, VIB-Vrije Universiteit Brussel, Brussels, Belgium Department of Applied Biological Sciences (DBIT), Vrije Universiteit Brussel, Brussels, Belgium.; Translational Research Center for Gastrointestinal Disorders (TARGID), University Hospital Gasthuisberg, KU Leuven, Leuven, Belgium.; Translational Research Center for Gastrointestinal Disorders (TARGID), Leuven Food Science and Nutrition Research Centre (LFoRCe), University Hospital Gasthuisberg, KU Leuven, Leuven, Belgium.; Translational Research Center for Gastrointestinal Disorders (TARGID), University Hospital Gasthuisberg, KU Leuven, Leuven, Belgium.; Bacteriology and Avian Diseases, Faculty of Veterinary Medicine, Ghent University, Merelbeke, Belgium.; Translational Research Center for Gastrointestinal Disorders (TARGID), University Hospital Gasthuisberg, KU Leuven, Leuven, Belgium.; Translational Research Center for Gastrointestinal Disorders (TARGID), University Hospital Gasthuisberg, KU Leuven, Leuven, Belgium.; Bacteriology and Avian Diseases, Faculty of Veterinary Medicine, Ghent University, Merelbeke, Belgium.; Translational Research Center for Gastrointestinal Disorders (TARGID), Leuven Food Science and Nutrition Research Centre (LFoRCe), University Hospital Gasthuisberg, KU Leuven, Leuven, Belgium.; Translational Research Center for Gastrointestinal Disorders (TARGID), University Hospital Gasthuisberg, KU Leuven, Leuven, Belgium.; Department of Clinical Microbiology, University Hospital Gasthuisberg, KU Leuven, Leuven, Belgium.; Translational Research Center for Gastrointestinal Disorders (TARGID), University Hospital Gasthuisberg, KU Leuven, Leuven, Belgium.; Translational Research Center for Gastrointestinal Disorders (TARGID), University Hospital Gasthuisberg, KU Leuven, Leuven, Belgium.&lt;/_author_adr&gt;&lt;_collection_scope&gt;SCI;SCIE&lt;/_collection_scope&gt;&lt;_created&gt;63067068&lt;/_created&gt;&lt;_date&gt;2014-08-01&lt;/_date&gt;&lt;_date_display&gt;2014 Aug&lt;/_date_display&gt;&lt;_db_updated&gt;PubMed&lt;/_db_updated&gt;&lt;_doi&gt;10.1136/gutjnl-2013-304833&lt;/_doi&gt;&lt;_impact_factor&gt;  17.943&lt;/_impact_factor&gt;&lt;_isbn&gt;1468-3288 (Electronic); 0017-5749 (Linking)&lt;/_isbn&gt;&lt;_issue&gt;8&lt;/_issue&gt;&lt;_journal&gt;Gut&lt;/_journal&gt;&lt;_keywords&gt;Adult; Bacterial Load; Butyric Acid/analysis; Case-Control Studies; Colitis, Ulcerative/*microbiology; Denaturing Gradient Gel Electrophoresis; Dysbiosis/*microbiology; Feces/*chemistry/*microbiology; Female; Gram-Negative Anaerobic Straight, Curved, and Helical Rods/genetics/*isolation &amp;amp;amp; _x000d__x000a_      purification/*metabolism; Humans; Lactic Acid/analysis; Male; Middle Aged; Propionates/analysis; Real-Time Polymerase Chain Reaction; Severity of Illness IndexINTESTINAL BACTERIA; ULCERATIVE COLITIS&lt;/_keywords&gt;&lt;_language&gt;eng&lt;/_language&gt;&lt;_modified&gt;63070330&lt;/_modified&gt;&lt;_ori_publication&gt;Published by the BMJ Publishing Group Limited. For permission to use (where not_x000d__x000a_      already granted under a licence) please go to_x000d__x000a_      http://group.bmj.com/group/rights-licensing/permissions.&lt;/_ori_publication&gt;&lt;_pages&gt;1275-83&lt;/_pages&gt;&lt;_tertiary_title&gt;Gut&lt;/_tertiary_title&gt;&lt;_type_work&gt;Journal Article; Research Support, Non-U.S. Gov&amp;apos;t&lt;/_type_work&gt;&lt;_url&gt;http://www.ncbi.nlm.nih.gov/entrez/query.fcgi?cmd=Retrieve&amp;amp;db=pubmed&amp;amp;dopt=Abstract&amp;amp;list_uids=24021287&amp;amp;query_hl=1&lt;/_url&gt;&lt;_volume&gt;63&lt;/_volume&gt;&lt;/Details&gt;&lt;Extra&gt;&lt;DBUID&gt;{FBF23733-19E6-49A1-BB22-C128652C93EA}&lt;/DBUID&gt;&lt;/Extra&gt;&lt;/Item&gt;&lt;/References&gt;&lt;/Group&gt;&lt;/Citation&gt;_x000a_"/>
    <w:docVar w:name="NE.Ref{19A681BD-863C-4F3C-836C-E964113F23C4}" w:val=" ADDIN NE.Ref.{19A681BD-863C-4F3C-836C-E964113F23C4}&lt;Citation&gt;&lt;Group&gt;&lt;References&gt;&lt;Item&gt;&lt;ID&gt;318&lt;/ID&gt;&lt;UID&gt;{42EFC5D2-387A-46B6-9723-B738ADE601BC}&lt;/UID&gt;&lt;Title&gt;Vedolizumab as Induction and Maintenance Therapy for Crohn&amp;apos;s Disease in Patients  Naive to or Who Have Failed Tumor Necrosis Factor Antagonist Therapy&lt;/Title&gt;&lt;Template&gt;Journal Article&lt;/Template&gt;&lt;Star&gt;0&lt;/Star&gt;&lt;Tag&gt;0&lt;/Tag&gt;&lt;Author&gt;Sands, B E; Sandborn, W J; Van Assche, G; Lukas, M; Xu, J; James, A; Abhyankar, B; Lasch, K&lt;/Author&gt;&lt;Year&gt;2017&lt;/Year&gt;&lt;Details&gt;&lt;_accession_num&gt;27930408&lt;/_accession_num&gt;&lt;_author_adr&gt;*The Dr Henry D. Janowitz Division of Gastroenterology, Icahn School of Medicine  at Mount Sinai, New York, New York; daggerDivision of Gastroenterology, University of California San Diego, La Jolla, California; double daggerDivision of Gastroenterology, University Hospitals Leuven, Leuven, Belgium; section signIBD Clinical and Research Centre, ISCARE Lighthouse Clinical Centre, Charles  University, Prague, Czech Republic; ||Takeda Pharmaceuticals International Co., Cambridge, Massachusetts; paragraph signTakeda Development Centre Europe Ltd., London, United Kingdom; and **Takeda Pharmaceuticals International, Inc., Deerfield, Illinois.&lt;/_author_adr&gt;&lt;_collection_scope&gt;SCI;SCIE&lt;/_collection_scope&gt;&lt;_created&gt;62945087&lt;/_created&gt;&lt;_date&gt;2017-01-01&lt;/_date&gt;&lt;_date_display&gt;2017 Jan&lt;/_date_display&gt;&lt;_db_updated&gt;PubMed&lt;/_db_updated&gt;&lt;_doi&gt;10.1097/MIB.0000000000000979&lt;/_doi&gt;&lt;_impact_factor&gt;   4.005&lt;/_impact_factor&gt;&lt;_isbn&gt;1536-4844 (Electronic); 1078-0998 (Linking)&lt;/_isbn&gt;&lt;_issue&gt;1&lt;/_issue&gt;&lt;_journal&gt;Inflamm Bowel Dis&lt;/_journal&gt;&lt;_keywords&gt;Adult; Antibodies, Monoclonal, Humanized/*administration &amp;amp;amp; dosage; Crohn Disease/*drug therapy; Female; Gastrointestinal Agents/*administration &amp;amp;amp; dosage; Humans; Induction Chemotherapy/*methods; Maintenance Chemotherapy/*methods; Male; Middle Aged; Treatment Outcome; Tumor Necrosis Factor-alpha/antagonists &amp;amp;amp; inhibitors&lt;/_keywords&gt;&lt;_language&gt;eng&lt;/_language&gt;&lt;_modified&gt;63020989&lt;/_modified&gt;&lt;_pages&gt;97-106&lt;/_pages&gt;&lt;_tertiary_title&gt;Inflammatory bowel diseases&lt;/_tertiary_title&gt;&lt;_type_work&gt;Clinical Trial, Phase III; Journal Article; Randomized Controlled Trial; Research Support, Non-U.S. Gov&amp;apos;t&lt;/_type_work&gt;&lt;_url&gt;http://www.ncbi.nlm.nih.gov/entrez/query.fcgi?cmd=Retrieve&amp;amp;db=pubmed&amp;amp;dopt=Abstract&amp;amp;list_uids=27930408&amp;amp;query_hl=1&lt;/_url&gt;&lt;_volume&gt;23&lt;/_volume&gt;&lt;/Details&gt;&lt;Extra&gt;&lt;DBUID&gt;{FBF23733-19E6-49A1-BB22-C128652C93EA}&lt;/DBUID&gt;&lt;/Extra&gt;&lt;/Item&gt;&lt;/References&gt;&lt;/Group&gt;&lt;/Citation&gt;_x000a_"/>
    <w:docVar w:name="NE.Ref{1A235C88-7CA8-4100-ADAD-0768E1DD9BB2}" w:val=" ADDIN NE.Ref.{1A235C88-7CA8-4100-ADAD-0768E1DD9BB2}&lt;Citation&gt;&lt;Group&gt;&lt;References&gt;&lt;Item&gt;&lt;ID&gt;357&lt;/ID&gt;&lt;UID&gt;{B1969469-DBFF-4E38-8353-3B5DBF76C085}&lt;/UID&gt;&lt;Title&gt;Systematic review with meta-analysis: the efficacy of probiotics in inflammatory  bowel disease&lt;/Title&gt;&lt;Template&gt;Journal Article&lt;/Template&gt;&lt;Star&gt;0&lt;/Star&gt;&lt;Tag&gt;0&lt;/Tag&gt;&lt;Author&gt;Derwa, Y; Gracie, D J; Hamlin, P J; Ford, A C&lt;/Author&gt;&lt;Year&gt;2017&lt;/Year&gt;&lt;Details&gt;&lt;_accession_num&gt;28653751&lt;/_accession_num&gt;&lt;_author_adr&gt;Leeds Gastroenterology Institute, St. James&amp;apos;s University Hospital, Leeds, UK.; Leeds Institute of Biomedical and Clinical Sciences, University of Leeds, Leeds,  UK.; Leeds Gastroenterology Institute, St. James&amp;apos;s University Hospital, Leeds, UK.; Leeds Institute of Biomedical and Clinical Sciences, University of Leeds, Leeds,  UK.; Leeds Gastroenterology Institute, St. James&amp;apos;s University Hospital, Leeds, UK.; Leeds Gastroenterology Institute, St. James&amp;apos;s University Hospital, Leeds, UK.; Leeds Institute of Biomedical and Clinical Sciences, University of Leeds, Leeds,  UK.&lt;/_author_adr&gt;&lt;_created&gt;63020007&lt;/_created&gt;&lt;_date&gt;2017-08-01&lt;/_date&gt;&lt;_date_display&gt;2017 Aug&lt;/_date_display&gt;&lt;_db_updated&gt;PubMed&lt;/_db_updated&gt;&lt;_doi&gt;10.1111/apt.14203&lt;/_doi&gt;&lt;_impact_factor&gt;   7.731&lt;/_impact_factor&gt;&lt;_isbn&gt;1365-2036 (Electronic); 0269-2813 (Linking)&lt;/_isbn&gt;&lt;_issue&gt;4&lt;/_issue&gt;&lt;_journal&gt;Aliment Pharmacol Ther&lt;/_journal&gt;&lt;_keywords&gt;Adult; Colitis, Ulcerative/*therapy; Crohn Disease/*therapy; Humans; Mesalamine/therapeutic use; Probiotics/*therapeutic use; Randomized Controlled Trials as Topic; Remission Induction; Secondary Prevention; Treatment Outcome&lt;/_keywords&gt;&lt;_language&gt;eng&lt;/_language&gt;&lt;_modified&gt;63020989&lt;/_modified&gt;&lt;_ori_publication&gt;(c) 2017 John Wiley &amp;amp;amp; Sons Ltd.&lt;/_ori_publication&gt;&lt;_pages&gt;389-400&lt;/_pages&gt;&lt;_tertiary_title&gt;Alimentary pharmacology &amp;amp;amp; therapeutics&lt;/_tertiary_title&gt;&lt;_type_work&gt;Comparative Study; Journal Article; Meta-Analysis; Review; Systematic Review&lt;/_type_work&gt;&lt;_url&gt;http://www.ncbi.nlm.nih.gov/entrez/query.fcgi?cmd=Retrieve&amp;amp;db=pubmed&amp;amp;dopt=Abstract&amp;amp;list_uids=28653751&amp;amp;query_hl=1&lt;/_url&gt;&lt;_volume&gt;46&lt;/_volume&gt;&lt;/Details&gt;&lt;Extra&gt;&lt;DBUID&gt;{FBF23733-19E6-49A1-BB22-C128652C93EA}&lt;/DBUID&gt;&lt;/Extra&gt;&lt;/Item&gt;&lt;/References&gt;&lt;/Group&gt;&lt;/Citation&gt;_x000a_"/>
    <w:docVar w:name="NE.Ref{1C1659AB-9824-4A86-A42F-B8D57ED3C803}" w:val=" ADDIN NE.Ref.{1C1659AB-9824-4A86-A42F-B8D57ED3C803}&lt;Citation&gt;&lt;Group&gt;&lt;References&gt;&lt;Item&gt;&lt;ID&gt;442&lt;/ID&gt;&lt;UID&gt;{E1A3050E-6DDF-4E00-A920-F9776EB1B16B}&lt;/UID&gt;&lt;Title&gt;Live probiotics protect intestinal epithelial cells from the effects of infection with enteroinvasive Escherichia coli (EIEC)&lt;/Title&gt;&lt;Template&gt;Journal Article&lt;/Template&gt;&lt;Star&gt;0&lt;/Star&gt;&lt;Tag&gt;0&lt;/Tag&gt;&lt;Author&gt;Resta-Lenert, S; Barrett, K E&lt;/Author&gt;&lt;Year&gt;2003&lt;/Year&gt;&lt;Details&gt;&lt;_accession_num&gt;12801956&lt;/_accession_num&gt;&lt;_author_adr&gt;Department of Medicine, School of Medicine, University of California-San Diego, UCSD Medical Center 8414, 200 West Arbor Drive, San Diego, CA 92103, USA. srestalenert@ucsd.edu&lt;/_author_adr&gt;&lt;_collection_scope&gt;SCI;SCIE&lt;/_collection_scope&gt;&lt;_created&gt;63075435&lt;/_created&gt;&lt;_date&gt;2003-07-01&lt;/_date&gt;&lt;_date_display&gt;2003 Jul&lt;/_date_display&gt;&lt;_db_updated&gt;PubMed&lt;/_db_updated&gt;&lt;_doi&gt;10.1136/gut.52.7.988&lt;/_doi&gt;&lt;_impact_factor&gt;  17.943&lt;/_impact_factor&gt;&lt;_isbn&gt;0017-5749 (Print); 0017-5749 (Linking)&lt;/_isbn&gt;&lt;_issue&gt;7&lt;/_issue&gt;&lt;_journal&gt;Gut&lt;/_journal&gt;&lt;_keywords&gt;Cell Adhesion/physiology; Cell Line; Cell Membrane Permeability/physiology; Chlorides/metabolism; Colonic Diseases/metabolism/microbiology/*prevention &amp;amp;amp; control; Colony Count, Microbial; Cytoskeleton/metabolism; Diarrhea/metabolism/microbiology/prevention &amp;amp;amp; control; Epithelial Cells/metabolism/microbiology; ErbB Receptors/metabolism; Escherichia coli Infections/metabolism/microbiology/*prevention &amp;amp;amp; control; Humans; Immunoblotting/methods; Inflammatory Bowel Diseases/metabolism/microbiology/prevention &amp;amp;amp; control; Lactobacillus acidophilus; Membrane Proteins/metabolism; Phosphorylation; Probiotics/*therapeutic use; Streptococcus&lt;/_keywords&gt;&lt;_language&gt;eng&lt;/_language&gt;&lt;_modified&gt;63107084&lt;/_modified&gt;&lt;_pages&gt;988-97&lt;/_pages&gt;&lt;_tertiary_title&gt;Gut&lt;/_tertiary_title&gt;&lt;_type_work&gt;Journal Article; Research Support, Non-U.S. Gov&amp;apos;t; Research Support, U.S. Gov&amp;apos;t, P.H.S.&lt;/_type_work&gt;&lt;_url&gt;http://www.ncbi.nlm.nih.gov/entrez/query.fcgi?cmd=Retrieve&amp;amp;db=pubmed&amp;amp;dopt=Abstract&amp;amp;list_uids=12801956&amp;amp;query_hl=1&lt;/_url&gt;&lt;_volume&gt;52&lt;/_volume&gt;&lt;/Details&gt;&lt;Extra&gt;&lt;DBUID&gt;{FBF23733-19E6-49A1-BB22-C128652C93EA}&lt;/DBUID&gt;&lt;/Extra&gt;&lt;/Item&gt;&lt;/References&gt;&lt;/Group&gt;&lt;/Citation&gt;_x000a_"/>
    <w:docVar w:name="NE.Ref{1CA2F9D1-D661-4284-B5C5-81BDF616F335}" w:val=" ADDIN NE.Ref.{1CA2F9D1-D661-4284-B5C5-81BDF616F335}&lt;Citation&gt;&lt;Group&gt;&lt;References&gt;&lt;Item&gt;&lt;ID&gt;452&lt;/ID&gt;&lt;UID&gt;{61B79024-137E-4DF4-9325-6B8E041ED560}&lt;/UID&gt;&lt;Title&gt;Lactobacillus reuteri I5007 modulates tight junction protein expression in IPEC-J2 cells with LPS stimulation and in newborn piglets under normal conditions&lt;/Title&gt;&lt;Template&gt;Journal Article&lt;/Template&gt;&lt;Star&gt;0&lt;/Star&gt;&lt;Tag&gt;0&lt;/Tag&gt;&lt;Author&gt;Yang, F; Wang, A; Zeng, X; Hou, C; Liu, H; Qiao, S&lt;/Author&gt;&lt;Year&gt;2015&lt;/Year&gt;&lt;Details&gt;&lt;_accession_num&gt;25888437&lt;/_accession_num&gt;&lt;_author_adr&gt;State Key Laboratory of Animal Nutrition, China Agricultural University, Beijing, 100193, China. yangfj0115@gmail.com.; Weifang Business Vocational College, Zhucheng, 262234, China. 28918941@qq.com.; State Key Laboratory of Animal Nutrition, China Agricultural University, Beijing, 100193, China. ziyangzxf@163.com.; State Key Laboratory of Animal Nutrition, China Agricultural University, Beijing, 100193, China. houchengli@163.com.; State Key Laboratory of Animal Nutrition, China Agricultural University, Beijing, 100193, China. liuhongever@sina.com.; State Key Laboratory of Animal Nutrition, China Agricultural University, Beijing, 100193, China. qiaoshy@mafic.ac.cn.&lt;/_author_adr&gt;&lt;_collection_scope&gt;SCIE&lt;/_collection_scope&gt;&lt;_created&gt;63079007&lt;/_created&gt;&lt;_date&gt;2015-02-15&lt;/_date&gt;&lt;_date_display&gt;2015 Feb 15&lt;/_date_display&gt;&lt;_db_updated&gt;PubMed&lt;/_db_updated&gt;&lt;_doi&gt;10.1186/s12866-015-0372-1&lt;/_doi&gt;&lt;_impact_factor&gt;   3.287&lt;/_impact_factor&gt;&lt;_isbn&gt;1471-2180 (Electronic); 1471-2180 (Linking)&lt;/_isbn&gt;&lt;_journal&gt;BMC Microbiol&lt;/_journal&gt;&lt;_keywords&gt;Animals; Cell Line; Claudin-1/*metabolism; Epithelial Cells/immunology/*metabolism/*microbiology; Interleukin-6/metabolism; Lactobacillus reuteri/*growth &amp;amp;amp; development/immunology; Lipopolysaccharides/*metabolism; Occludin/*metabolism; Swine; Tumor Necrosis Factor-alpha/metabolism; Zonula Occludens-1 Protein/*metabolism&lt;/_keywords&gt;&lt;_language&gt;eng&lt;/_language&gt;&lt;_modified&gt;63079007&lt;/_modified&gt;&lt;_pages&gt;32&lt;/_pages&gt;&lt;_tertiary_title&gt;BMC microbiology&lt;/_tertiary_title&gt;&lt;_type_work&gt;Journal Article; Research Support, Non-U.S. Gov&amp;apos;t&lt;/_type_work&gt;&lt;_url&gt;http://www.ncbi.nlm.nih.gov/entrez/query.fcgi?cmd=Retrieve&amp;amp;db=pubmed&amp;amp;dopt=Abstract&amp;amp;list_uids=25888437&amp;amp;query_hl=1&lt;/_url&gt;&lt;_volume&gt;15&lt;/_volume&gt;&lt;/Details&gt;&lt;Extra&gt;&lt;DBUID&gt;{FBF23733-19E6-49A1-BB22-C128652C93EA}&lt;/DBUID&gt;&lt;/Extra&gt;&lt;/Item&gt;&lt;/References&gt;&lt;/Group&gt;&lt;/Citation&gt;_x000a_"/>
    <w:docVar w:name="NE.Ref{1F5935AD-34F8-417E-A32D-144E5F18346E}" w:val=" ADDIN NE.Ref.{1F5935AD-34F8-417E-A32D-144E5F18346E}&lt;Citation&gt;&lt;Group&gt;&lt;References&gt;&lt;Item&gt;&lt;ID&gt;439&lt;/ID&gt;&lt;UID&gt;{876C1885-D4C1-4249-9B3E-7C8510A7F5C3}&lt;/UID&gt;&lt;Title&gt;Bifidobacterium longum and VSL#3((R)) amelioration of TNBS-induced colitis associated with reduced HMGB1 and epithelial barrier impairment&lt;/Title&gt;&lt;Template&gt;Journal Article&lt;/Template&gt;&lt;Star&gt;0&lt;/Star&gt;&lt;Tag&gt;0&lt;/Tag&gt;&lt;Author&gt;Chen, X; Fu, Y; Wang, L; Qian, W; Zheng, F; Hou, X&lt;/Author&gt;&lt;Year&gt;2019&lt;/Year&gt;&lt;Details&gt;&lt;_accession_num&gt;30227219&lt;/_accession_num&gt;&lt;_author_adr&gt;Division of Gastroenterology, Union Hospital, Tongji Medical College, Huazhong University of Science and Technology, Wuhan, China.; Division of Gastroenterology, Union Hospital, Tongji Medical College, Huazhong University of Science and Technology, Wuhan, China.; Division of Gastroenterology, Union Hospital, Tongji Medical College, Huazhong University of Science and Technology, Wuhan, China.; Division of Gastroenterology, Union Hospital, Tongji Medical College, Huazhong University of Science and Technology, Wuhan, China.; Department of Immunology, School of Basic Medicine, Tongji Medical College, Huazhong University of Science and Technology, Wuhan, China.; Division of Gastroenterology, Union Hospital, Tongji Medical College, Huazhong University of Science and Technology, Wuhan, China. Electronic address: houxh@medmail.com.cn.&lt;/_author_adr&gt;&lt;_collection_scope&gt;SCI;SCIE&lt;/_collection_scope&gt;&lt;_created&gt;63074297&lt;/_created&gt;&lt;_date&gt;2019-03-01&lt;/_date&gt;&lt;_date_display&gt;2019 Mar&lt;/_date_display&gt;&lt;_db_updated&gt;PubMed&lt;/_db_updated&gt;&lt;_doi&gt;10.1016/j.dci.2018.09.006&lt;/_doi&gt;&lt;_impact_factor&gt;   3.119&lt;/_impact_factor&gt;&lt;_isbn&gt;1879-0089 (Electronic); 0145-305X (Linking)&lt;/_isbn&gt;&lt;_journal&gt;Dev Comp Immunol&lt;/_journal&gt;&lt;_keywords&gt;Animals; Bifidobacterium longum/*physiology; Caco-2 Cells; Colitis/chemically induced/*therapy; Colon/metabolism/pathology; Disease Models, Animal; Electric Impedance; Feces; HMGB1 Protein/*metabolism; Humans; Inflammatory Bowel Diseases/*therapy; Intestinal Mucosa/*physiology; Male; Mice; Mice, Inbred BALB C; Probiotics/*therapeutic use; Trinitrobenzenesulfonic Acid; Zonula Occludens-1 Protein/metabolism*Bifidobacterium longum; *Colitis; *Gut barrier function; *HMGB1; *Probiotics; *VSL#3&lt;/_keywords&gt;&lt;_language&gt;eng&lt;/_language&gt;&lt;_modified&gt;63079996&lt;/_modified&gt;&lt;_ori_publication&gt;Copyright (c) 2018. Published by Elsevier Ltd.&lt;/_ori_publication&gt;&lt;_pages&gt;77-86&lt;/_pages&gt;&lt;_tertiary_title&gt;Developmental and comparative immunology&lt;/_tertiary_title&gt;&lt;_type_work&gt;Journal Article; Research Support, Non-U.S. Gov&amp;apos;t&lt;/_type_work&gt;&lt;_url&gt;http://www.ncbi.nlm.nih.gov/entrez/query.fcgi?cmd=Retrieve&amp;amp;db=pubmed&amp;amp;dopt=Abstract&amp;amp;list_uids=30227219&amp;amp;query_hl=1&lt;/_url&gt;&lt;_volume&gt;92&lt;/_volume&gt;&lt;/Details&gt;&lt;Extra&gt;&lt;DBUID&gt;{FBF23733-19E6-49A1-BB22-C128652C93EA}&lt;/DBUID&gt;&lt;/Extra&gt;&lt;/Item&gt;&lt;/References&gt;&lt;/Group&gt;&lt;Group&gt;&lt;References&gt;&lt;Item&gt;&lt;ID&gt;440&lt;/ID&gt;&lt;UID&gt;{4F6634A4-7F1A-457C-B834-3F08474258AB}&lt;/UID&gt;&lt;Title&gt;Hydrogen peroxide production by lactobacilli promotes epithelial restitution during colitis&lt;/Title&gt;&lt;Template&gt;Journal Article&lt;/Template&gt;&lt;Star&gt;0&lt;/Star&gt;&lt;Tag&gt;0&lt;/Tag&gt;&lt;Author&gt;Singh, A K; Hertzberger, R Y; Knaus, U G&lt;/Author&gt;&lt;Year&gt;2018&lt;/Year&gt;&lt;Details&gt;&lt;_accession_num&gt;29471162&lt;/_accession_num&gt;&lt;_author_adr&gt;Conway Institute, School of Medicine, University College Dublin, Dublin, Ireland.; Swammerdam Institute for Life Sciences, University of Amsterdam, Amsterdam, The Netherlands; NIZO Food Research, Ede, The Netherlands.; Conway Institute, School of Medicine, University College Dublin, Dublin, Ireland. Electronic address: ulla.knaus@ucd.ie.&lt;/_author_adr&gt;&lt;_collection_scope&gt;SCIE&lt;/_collection_scope&gt;&lt;_created&gt;63074304&lt;/_created&gt;&lt;_date&gt;2018-06-01&lt;/_date&gt;&lt;_date_display&gt;2018 Jun&lt;/_date_display&gt;&lt;_db_updated&gt;PubMed&lt;/_db_updated&gt;&lt;_doi&gt;10.1016/j.redox.2018.02.003&lt;/_doi&gt;&lt;_impact_factor&gt;   7.793&lt;/_impact_factor&gt;&lt;_isbn&gt;2213-2317 (Electronic); 2213-2317 (Linking)&lt;/_isbn&gt;&lt;_journal&gt;Redox Biol&lt;/_journal&gt;&lt;_keywords&gt;Animals; Colitis/chemically induced/*metabolism/microbiology/pathology; Dextran Sulfate/toxicity; Disease Models, Animal; Epithelial Cells/metabolism/pathology; Gene Expression Regulation; Humans; Hydrogen Peroxide/isolation &amp;amp;amp; purification/*metabolism; Inflammatory Bowel Diseases/chemically induced/*metabolism/microbiology/pathology; Lactobacillus/*metabolism; Mice; Mice, Inbred C57BL; Microbiota*DSS colitis; *Hydrogen peroxide; *Inflammatory bowel disease; *Lactobacilli; *Mucosal healing; *Tissue restitution&lt;/_keywords&gt;&lt;_language&gt;eng&lt;/_language&gt;&lt;_modified&gt;63074305&lt;/_modified&gt;&lt;_ori_publication&gt;Copyright (c) 2018 The Authors. Published by Elsevier B.V. All rights reserved.&lt;/_ori_publication&gt;&lt;_pages&gt;11-20&lt;/_pages&gt;&lt;_tertiary_title&gt;Redox biology&lt;/_tertiary_title&gt;&lt;_type_work&gt;Journal Article; Research Support, Non-U.S. Gov&amp;apos;t&lt;/_type_work&gt;&lt;_url&gt;http://www.ncbi.nlm.nih.gov/entrez/query.fcgi?cmd=Retrieve&amp;amp;db=pubmed&amp;amp;dopt=Abstract&amp;amp;list_uids=29471162&amp;amp;query_hl=1&lt;/_url&gt;&lt;_volume&gt;16&lt;/_volume&gt;&lt;/Details&gt;&lt;Extra&gt;&lt;DBUID&gt;{FBF23733-19E6-49A1-BB22-C128652C93EA}&lt;/DBUID&gt;&lt;/Extra&gt;&lt;/Item&gt;&lt;/References&gt;&lt;/Group&gt;&lt;Group&gt;&lt;References&gt;&lt;Item&gt;&lt;ID&gt;441&lt;/ID&gt;&lt;UID&gt;{C3D68C2E-0335-4D89-9E23-1ED2BAB3118D}&lt;/UID&gt;&lt;Title&gt;Lactobacillus rhamnosus CNCM I-3690 and the commensal bacterium Faecalibacterium  prausnitzii A2-165 exhibit similar protective effects to induced barrier hyper-permeability in mice&lt;/Title&gt;&lt;Template&gt;Journal Article&lt;/Template&gt;&lt;Star&gt;0&lt;/Star&gt;&lt;Tag&gt;0&lt;/Tag&gt;&lt;Author&gt;Laval, L; Martin, R; Natividad, J N; Chain, F; Miquel, S; Desclee, De Maredsous C; Capronnier, S; Sokol, H; Verdu, E F; van Hylckama, Vlieg JE; Bermudez-Humaran, L G; Smokvina, T; Langella, P&lt;/Author&gt;&lt;Year&gt;2015&lt;/Year&gt;&lt;Details&gt;&lt;_accession_num&gt;25517879&lt;/_accession_num&gt;&lt;_author_adr&gt;a INRA ; Commensal and Probiotics-Host Interactions Laboratory ; UMR 1319 Micalis ; F-78350; Jouy-en-Josas , France.&lt;/_author_adr&gt;&lt;_created&gt;63074306&lt;/_created&gt;&lt;_date&gt;2015-01-20&lt;/_date&gt;&lt;_date_display&gt;2015&lt;/_date_display&gt;&lt;_db_updated&gt;PubMed&lt;/_db_updated&gt;&lt;_doi&gt;10.4161/19490976.2014.990784&lt;/_doi&gt;&lt;_impact_factor&gt;   7.823&lt;/_impact_factor&gt;&lt;_isbn&gt;1949-0984 (Electronic); 1949-0976 (Linking)&lt;/_isbn&gt;&lt;_issue&gt;1&lt;/_issue&gt;&lt;_journal&gt;Gut Microbes&lt;/_journal&gt;&lt;_keywords&gt;Animal Experimentation; Animals; Anti-Inflammatory Agents/*administration &amp;amp;amp; dosage; Caco-2 Cells; Clostridium/growth &amp;amp;amp; development/*physiology; Epithelial Cells/drug effects/microbiology; Gene Expression Profiling; Humans; Intestinal Mucosa/drug effects/*physiology; Lactobacillus rhamnosus/growth &amp;amp;amp; development/*physiology; Male; Mice, Inbred C57BL; Permeability/*drug effects; Probiotics/*administration &amp;amp;amp; dosage; Tight Junction Proteins/biosynthesis; Treatment Outcome; Tumor Necrosis Factor-alpha/metabolismAJs, adherence junctions; CNCM, Collection Nationale de Cultures de_x000d__x000a_      Microorganismes; DNBS, DiNitroBenzene Sulfonic; EOS, extremely oxygen sensitive; _x000d__x000a_      GVHD, graft-versus-host disease; IBD, inflammatory bowel diseases; IBS, irritable_x000d__x000a_      bowel syndrome; LAB, lac; apical junction proteins; lactobacilli; probiotics&lt;/_keywords&gt;&lt;_language&gt;eng&lt;/_language&gt;&lt;_modified&gt;63074306&lt;/_modified&gt;&lt;_pages&gt;1-9&lt;/_pages&gt;&lt;_tertiary_title&gt;Gut microbes&lt;/_tertiary_title&gt;&lt;_type_work&gt;Journal Article; Research Support, Non-U.S. Gov&amp;apos;t&lt;/_type_work&gt;&lt;_url&gt;http://www.ncbi.nlm.nih.gov/entrez/query.fcgi?cmd=Retrieve&amp;amp;db=pubmed&amp;amp;dopt=Abstract&amp;amp;list_uids=25517879&amp;amp;query_hl=1&lt;/_url&gt;&lt;_volume&gt;6&lt;/_volume&gt;&lt;/Details&gt;&lt;Extra&gt;&lt;DBUID&gt;{FBF23733-19E6-49A1-BB22-C128652C93EA}&lt;/DBUID&gt;&lt;/Extra&gt;&lt;/Item&gt;&lt;/References&gt;&lt;/Group&gt;&lt;/Citation&gt;_x000a_"/>
    <w:docVar w:name="NE.Ref{22D660D4-CA80-46FD-B4E0-A49081F67F33}" w:val=" ADDIN NE.Ref.{22D660D4-CA80-46FD-B4E0-A49081F67F33}&lt;Citation&gt;&lt;Group&gt;&lt;References&gt;&lt;Item&gt;&lt;ID&gt;370&lt;/ID&gt;&lt;UID&gt;{5C31EB3B-D075-4F2A-A231-04ABC11F48C9}&lt;/UID&gt;&lt;Title&gt;Prebiotic inulin-type fructans induce specific changes in the human gut microbiota&lt;/Title&gt;&lt;Template&gt;Journal Article&lt;/Template&gt;&lt;Star&gt;0&lt;/Star&gt;&lt;Tag&gt;0&lt;/Tag&gt;&lt;Author&gt;Vandeputte, D; Falony, G; Vieira-Silva, S; Wang, J; Sailer, M; Theis, S; Verbeke, K; Raes, J&lt;/Author&gt;&lt;Year&gt;2017&lt;/Year&gt;&lt;Details&gt;&lt;_accession_num&gt;28213610&lt;/_accession_num&gt;&lt;_author_adr&gt;Department of Microbiology and Immunology, Rega Institute, KU Leuven - University of Leuven, Leuven, Belgium.; VIB, Center for Microbiology, Leuven, Belgium.; Department of Bioengineering Sciences, Research Group of Microbiology, Vrije Universiteit Brussel, Brussels, Belgium.; Department of Microbiology and Immunology, Rega Institute, KU Leuven - University of Leuven, Leuven, Belgium.; VIB, Center for Microbiology, Leuven, Belgium.; Department of Microbiology and Immunology, Rega Institute, KU Leuven - University of Leuven, Leuven, Belgium.; VIB, Center for Microbiology, Leuven, Belgium.; Department of Microbiology and Immunology, Rega Institute, KU Leuven - University of Leuven, Leuven, Belgium.; VIB, Center for Microbiology, Leuven, Belgium.; BENEO-Institute, Obrigheim, Germany.; BENEO-Institute, Obrigheim, Germany.; KU Leuven-University of Leuven, Translational Research in Gastrointestinal Diseases (TARGID), Laboratory of Digestion and Absorption, Leuven, Belgium.; Department of Microbiology and Immunology, Rega Institute, KU Leuven - University of Leuven, Leuven, Belgium.; VIB, Center for Microbiology, Leuven, Belgium.; Department of Bioengineering Sciences, Research Group of Microbiology, Vrije Universiteit Brussel, Brussels, Belgium.&lt;/_author_adr&gt;&lt;_collection_scope&gt;SCI;SCIE&lt;/_collection_scope&gt;&lt;_created&gt;63023966&lt;/_created&gt;&lt;_date&gt;2017-11-01&lt;/_date&gt;&lt;_date_display&gt;2017 Nov&lt;/_date_display&gt;&lt;_db_updated&gt;PubMed&lt;/_db_updated&gt;&lt;_doi&gt;10.1136/gutjnl-2016-313271&lt;/_doi&gt;&lt;_impact_factor&gt;  17.943&lt;/_impact_factor&gt;&lt;_isbn&gt;1468-3288 (Electronic); 0017-5749 (Linking)&lt;/_isbn&gt;&lt;_issue&gt;11&lt;/_issue&gt;&lt;_journal&gt;Gut&lt;/_journal&gt;&lt;_keywords&gt;Biomarkers/metabolism; Colon/*microbiology; Constipation/diet therapy/microbiology; Cross-Over Studies; Double-Blind Method; Feces/chemistry/microbiology; Female; Gastrointestinal Microbiome/*physiology; Humans; *Inulin/metabolism/therapeutic use; Male; Metabolome; Prebiotics/*microbiology; Treatment Outcome*COLONIC MICROFLORA; *CONSTIPATION; *PREBIOTIC&lt;/_keywords&gt;&lt;_language&gt;eng&lt;/_language&gt;&lt;_modified&gt;63023966&lt;/_modified&gt;&lt;_ori_publication&gt;Published by the BMJ Publishing Group Limited. For permission to use (where not_x000d__x000a_      already granted under a licence) please go to_x000d__x000a_      http://www.bmj.com/company/products-services/rights-and-licensing/.&lt;/_ori_publication&gt;&lt;_pages&gt;1968-1974&lt;/_pages&gt;&lt;_tertiary_title&gt;Gut&lt;/_tertiary_title&gt;&lt;_type_work&gt;Journal Article; Randomized Controlled Trial; Research Support, Non-U.S. Gov&amp;apos;t&lt;/_type_work&gt;&lt;_url&gt;http://www.ncbi.nlm.nih.gov/entrez/query.fcgi?cmd=Retrieve&amp;amp;db=pubmed&amp;amp;dopt=Abstract&amp;amp;list_uids=28213610&amp;amp;query_hl=1&lt;/_url&gt;&lt;_volume&gt;66&lt;/_volume&gt;&lt;/Details&gt;&lt;Extra&gt;&lt;DBUID&gt;{FBF23733-19E6-49A1-BB22-C128652C93EA}&lt;/DBUID&gt;&lt;/Extra&gt;&lt;/Item&gt;&lt;/References&gt;&lt;/Group&gt;&lt;/Citation&gt;_x000a_"/>
    <w:docVar w:name="NE.Ref{2C87CEB4-8D2C-4628-9874-D3445E68254E}" w:val=" ADDIN NE.Ref.{2C87CEB4-8D2C-4628-9874-D3445E68254E}&lt;Citation&gt;&lt;Group&gt;&lt;References&gt;&lt;Item&gt;&lt;ID&gt;402&lt;/ID&gt;&lt;UID&gt;{C2407E00-67B0-494B-8602-EDDE74D2123D}&lt;/UID&gt;&lt;Title&gt;Multidonor intensive faecal microbiota transplantation for active ulcerative colitis: a randomised placebo-controlled trial&lt;/Title&gt;&lt;Template&gt;Journal Article&lt;/Template&gt;&lt;Star&gt;0&lt;/Star&gt;&lt;Tag&gt;0&lt;/Tag&gt;&lt;Author&gt;Paramsothy, S; Kamm, M A; Kaakoush, N O; Walsh, A J; van den Bogaerde, J; Samuel, D; Leong, RWL; Connor, S; Ng, W; Paramsothy, R; Xuan, W; Lin, E; Mitchell, H M; Borody, T J&lt;/Author&gt;&lt;Year&gt;2017&lt;/Year&gt;&lt;Details&gt;&lt;_accession_num&gt;28214091&lt;/_accession_num&gt;&lt;_author_adr&gt;St Vincent&amp;apos;s Clinical School, University of New South Wales, Sydney, NSW, Australia; School of Biotechnology and Biomolecular Sciences, University of New South Wales, Sydney, NSW, Australia; Department of Gastroenterology, St Vincent&amp;apos;s Hospital, Sydney, NSW, Australia; Department of Gastroenterology, Nambour General Hospital, Nambour, QLD, Australia; Department of Gastroenterology, Bankstown-Lidcombe Hospital, Sydney, NSW, Australia.; Departments of Gastroenterology and Medicine, St Vincent&amp;apos;s Hospital and University of Melbourne, Melbourne, VIC, Australia. Electronic address: mkamm@unimelb.edu.au.; School of Medical Sciences, University of New South Wales, Sydney, NSW, Australia.; Department of Gastroenterology, St Vincent&amp;apos;s Hospital, Sydney, NSW, Australia.; Department of Gastroenterology, Nambour General Hospital, Nambour, QLD, Australia.; Department of Gastroenterology, Bankstown-Lidcombe Hospital, Sydney, NSW, Australia.; Department of Gastroenterology, Bankstown-Lidcombe Hospital, Sydney, NSW, Australia.; South Western Sydney Clinical School, University of New South Wales, Sydney, NSW, Australia; Department of Gastroenterology, Liverpool Hospital, Sydney, NSW, Australia; Ingham Institute, Sydney, NSW, Australia.; South Western Sydney Clinical School, University of New South Wales, Sydney, NSW, Australia; Department of Gastroenterology, Liverpool Hospital, Sydney, NSW, Australia.; Department of Gastroenterology, Liverpool Hospital, Sydney, NSW, Australia.; South Western Sydney Clinical School, University of New South Wales, Sydney, NSW, Australia; Ingham Institute, Sydney, NSW, Australia.; Centre for Digestive Diseases, Sydney, NSW, Australia.; School of Biotechnology and Biomolecular Sciences, University of New South Wales, Sydney, NSW, Australia.; Centre for Digestive Diseases, Sydney, NSW, Australia.&lt;/_author_adr&gt;&lt;_collection_scope&gt;SCI;SCIE&lt;/_collection_scope&gt;&lt;_created&gt;63042277&lt;/_created&gt;&lt;_date&gt;2017-03-25&lt;/_date&gt;&lt;_date_display&gt;2017 Mar 25&lt;/_date_display&gt;&lt;_db_updated&gt;PubMed&lt;/_db_updated&gt;&lt;_doi&gt;10.1016/S0140-6736(17)30182-4&lt;/_doi&gt;&lt;_impact_factor&gt;  59.102&lt;/_impact_factor&gt;&lt;_isbn&gt;1474-547X (Electronic); 0140-6736 (Linking)&lt;/_isbn&gt;&lt;_issue&gt;10075&lt;/_issue&gt;&lt;_journal&gt;Lancet&lt;/_journal&gt;&lt;_keywords&gt;Adult; Colitis, Ulcerative/microbiology/*therapy; Colonoscopy; Double-Blind Method; Fecal Microbiota Transplantation/adverse effects/*methods; Feces/microbiology; Female; Gastrointestinal Microbiome; Humans; Male; Middle Aged; Remission Induction; Severity of Illness Index; Tissue Donors&lt;/_keywords&gt;&lt;_language&gt;eng&lt;/_language&gt;&lt;_modified&gt;63042355&lt;/_modified&gt;&lt;_ori_publication&gt;Copyright (c) 2017 Elsevier Ltd. All rights reserved.&lt;/_ori_publication&gt;&lt;_pages&gt;1218-1228&lt;/_pages&gt;&lt;_tertiary_title&gt;Lancet (London, England)&lt;/_tertiary_title&gt;&lt;_type_work&gt;Journal Article; Multicenter Study; Randomized Controlled Trial; Research Support, Non-U.S. Gov&amp;apos;t&lt;/_type_work&gt;&lt;_url&gt;http://www.ncbi.nlm.nih.gov/entrez/query.fcgi?cmd=Retrieve&amp;amp;db=pubmed&amp;amp;dopt=Abstract&amp;amp;list_uids=28214091&amp;amp;query_hl=1&lt;/_url&gt;&lt;_volume&gt;389&lt;/_volume&gt;&lt;/Details&gt;&lt;Extra&gt;&lt;DBUID&gt;{FBF23733-19E6-49A1-BB22-C128652C93EA}&lt;/DBUID&gt;&lt;/Extra&gt;&lt;/Item&gt;&lt;/References&gt;&lt;/Group&gt;&lt;/Citation&gt;_x000a_"/>
    <w:docVar w:name="NE.Ref{2D735C14-E03E-491C-8BA5-EFEB9B976600}" w:val=" ADDIN NE.Ref.{2D735C14-E03E-491C-8BA5-EFEB9B976600}&lt;Citation&gt;&lt;Group&gt;&lt;References&gt;&lt;Item&gt;&lt;ID&gt;364&lt;/ID&gt;&lt;UID&gt;{B17298FD-0271-4ECD-A6D2-F57EA5BCE70E}&lt;/UID&gt;&lt;Title&gt;Expert consensus document: The International Scientific Association for Probiotics and Prebiotics (ISAPP) consensus statement on the definition and scope of prebiotics&lt;/Title&gt;&lt;Template&gt;Journal Article&lt;/Template&gt;&lt;Star&gt;0&lt;/Star&gt;&lt;Tag&gt;0&lt;/Tag&gt;&lt;Author&gt;Gibson, G R; Hutkins, R; Sanders, M E; Prescott, S L; Reimer, R A; Salminen, S J; Scott, K; Stanton, C; Swanson, K S; Cani, P D; Verbeke, K; Reid, G&lt;/Author&gt;&lt;Year&gt;2017&lt;/Year&gt;&lt;Details&gt;&lt;_accession_num&gt;28611480&lt;/_accession_num&gt;&lt;_author_adr&gt;Department of Food and Nutritional Sciences, The University of Reading, Whiteknights, PO Box 226, Reading RG6 6AP, UK.; Department of Food Science and Technology, 258 Food Innovation Center, University of Nebraska - Lincoln, Lincoln, Nebraska 68588-6205, USA.; International Scientific Association for Probiotics and Prebiotics, 7119 S. Glencoe Court, Centennial, Colorado 80122, USA.; School of Paediatrics and Child Health, The University of Western Australia, 35 Stirling Highway, Perth, WA 6009, Australia.; Faculty of Kinesiology and Department of Biochemistry and Molecular Biology, 2500 University Drive, Cumming School of Medicine, University of Calgary, Calgary, Alberta, Canada.; Functional Foods Forum, Faculty of Medicine, Itainen Pitkakatu 4A, FI-20014, University of Turku, Turku 20014, Finland.; Rowett Institute of Nutrition and Health, University of Aberdeen, Aberdeen, AB21  9SB, UK.; Teagasc Moorepark Food Research Centre, Fermoy, Cork, P61 C996, Ireland.; Department of Animal Sciences, University of Illinois at Urbana-Champaign, 1207 W Gregory Drive, Urbana, Illinois 61801, USA.; Universite catholique de Louvain, Louvain Drug Research Institute, 73 Avenue E Mounier, WELBIO (Walloon Excellence in Life Sciences and Biotechnology), Metabolism and Nutrition Research Group, 1200 Brussels, Belgium.; Translational Research in Gastrointestinal Disorders, KU Leuven, Targid - Herestraat 49, Leuven, Belgium and Leuven Food Science and Nutrition Research Centre, BE 3001, Leuven, Belgium.; Lawson Health Research Institute, University of Western Ontario, 268 Grosvenor Street, London, Ontario, N6A 4V2, Canada.&lt;/_author_adr&gt;&lt;_created&gt;63022861&lt;/_created&gt;&lt;_date&gt;2017-08-01&lt;/_date&gt;&lt;_date_display&gt;2017 Aug&lt;/_date_display&gt;&lt;_db_updated&gt;PubMed&lt;/_db_updated&gt;&lt;_doi&gt;10.1038/nrgastro.2017.75&lt;/_doi&gt;&lt;_impact_factor&gt;  23.570&lt;/_impact_factor&gt;&lt;_isbn&gt;1759-5053 (Electronic); 1759-5045 (Linking)&lt;/_isbn&gt;&lt;_issue&gt;8&lt;/_issue&gt;&lt;_journal&gt;Nat Rev Gastroenterol Hepatol&lt;/_journal&gt;&lt;_keywords&gt;Humans; *Prebiotics; Probiotics/*therapeutic use; Societies, Scientific; Terminology as Topic&lt;/_keywords&gt;&lt;_language&gt;eng&lt;/_language&gt;&lt;_modified&gt;63023898&lt;/_modified&gt;&lt;_pages&gt;491-502&lt;/_pages&gt;&lt;_tertiary_title&gt;Nature reviews. Gastroenterology &amp;amp;amp; hepatology&lt;/_tertiary_title&gt;&lt;_type_work&gt;Consensus Development Conference; Journal Article; Review&lt;/_type_work&gt;&lt;_url&gt;http://www.ncbi.nlm.nih.gov/entrez/query.fcgi?cmd=Retrieve&amp;amp;db=pubmed&amp;amp;dopt=Abstract&amp;amp;list_uids=28611480&amp;amp;query_hl=1&lt;/_url&gt;&lt;_volume&gt;14&lt;/_volume&gt;&lt;/Details&gt;&lt;Extra&gt;&lt;DBUID&gt;{FBF23733-19E6-49A1-BB22-C128652C93EA}&lt;/DBUID&gt;&lt;/Extra&gt;&lt;/Item&gt;&lt;/References&gt;&lt;/Group&gt;&lt;/Citation&gt;_x000a_"/>
    <w:docVar w:name="NE.Ref{2E5DB0CF-042F-4579-B811-5083C41D89AB}" w:val=" ADDIN NE.Ref.{2E5DB0CF-042F-4579-B811-5083C41D89AB}&lt;Citation&gt;&lt;Group&gt;&lt;References&gt;&lt;Item&gt;&lt;ID&gt;368&lt;/ID&gt;&lt;UID&gt;{E7310FF3-CD91-400F-BE60-C9D3287612E8}&lt;/UID&gt;&lt;Title&gt;Scientific evidence for health effects attributed to the consumption of probiotics and prebiotics: an update for current perspectives and future challenges&lt;/Title&gt;&lt;Template&gt;Journal Article&lt;/Template&gt;&lt;Star&gt;0&lt;/Star&gt;&lt;Tag&gt;0&lt;/Tag&gt;&lt;Author&gt;Martinez, R C; Bedani, R; Saad, S M&lt;/Author&gt;&lt;Year&gt;2015&lt;/Year&gt;&lt;Details&gt;&lt;_accession_num&gt;26443321&lt;/_accession_num&gt;&lt;_author_adr&gt;1Department of Food and Experimental Nutrition,School of Pharmaceutical Sciences,University of Sao Paulo,Av. Prof. Lineu Prestes, 580,CEP 05508-000,Sao Paulo,Brazil.; 2Department of Biochemical and Pharmaceutical Technology,School of Pharmaceutical Sciences,University of Sao Paulo,Av. Prof. Lineu Prestes, 580,CEP 05508-000,Sao Paulo,Brazil.; 2Department of Biochemical and Pharmaceutical Technology,School of Pharmaceutical Sciences,University of Sao Paulo,Av. Prof. Lineu Prestes, 580,CEP 05508-000,Sao Paulo,Brazil.&lt;/_author_adr&gt;&lt;_created&gt;63023618&lt;/_created&gt;&lt;_date&gt;2015-12-28&lt;/_date&gt;&lt;_date_display&gt;2015 Dec 28&lt;/_date_display&gt;&lt;_db_updated&gt;PubMed&lt;/_db_updated&gt;&lt;_doi&gt;10.1017/S0007114515003864&lt;/_doi&gt;&lt;_impact_factor&gt;   3.319&lt;/_impact_factor&gt;&lt;_isbn&gt;1475-2662 (Electronic); 0007-1145 (Linking)&lt;/_isbn&gt;&lt;_issue&gt;12&lt;/_issue&gt;&lt;_journal&gt;Br J Nutr&lt;/_journal&gt;&lt;_keywords&gt;Europe; Food Safety; Humans; Immune System/physiology; Microbiota; *Prebiotics; Preventive Medicine; *ProbioticsBifidobacterium; CD Crohn&amp;apos;s disease; CDAD Clostridium difficile-associated diarrhoea; CFU colony-forming units; FOS fructo-oligosaccharides; GIT gastrointestinal tract; GOS galacto-oligosaccharides; Health effects; IBD inflammatory bowel diseases; IBS irritable bowel syndrome; Inulin; LAB lactic acid bacteria; Lactobacillus; Prebiotics; Probiotics; RS resistant starch; UC ulcerative colitis&lt;/_keywords&gt;&lt;_language&gt;eng&lt;/_language&gt;&lt;_modified&gt;63024071&lt;/_modified&gt;&lt;_pages&gt;1993-2015&lt;/_pages&gt;&lt;_tertiary_title&gt;The British journal of nutrition&lt;/_tertiary_title&gt;&lt;_type_work&gt;Journal Article; Research Support, Non-U.S. Gov&amp;apos;t; Review&lt;/_type_work&gt;&lt;_url&gt;http://www.ncbi.nlm.nih.gov/entrez/query.fcgi?cmd=Retrieve&amp;amp;db=pubmed&amp;amp;dopt=Abstract&amp;amp;list_uids=26443321&amp;amp;query_hl=1&lt;/_url&gt;&lt;_volume&gt;114&lt;/_volume&gt;&lt;/Details&gt;&lt;Extra&gt;&lt;DBUID&gt;{FBF23733-19E6-49A1-BB22-C128652C93EA}&lt;/DBUID&gt;&lt;/Extra&gt;&lt;/Item&gt;&lt;/References&gt;&lt;/Group&gt;&lt;/Citation&gt;_x000a_"/>
    <w:docVar w:name="NE.Ref{34202CCE-89FC-44F4-93DF-3EE6FCD3C634}" w:val=" ADDIN NE.Ref.{34202CCE-89FC-44F4-93DF-3EE6FCD3C634}&lt;Citation&gt;&lt;Group&gt;&lt;References&gt;&lt;Item&gt;&lt;ID&gt;438&lt;/ID&gt;&lt;UID&gt;{549E1EF0-B829-40CF-B1FE-50D31E2F8649}&lt;/UID&gt;&lt;Title&gt;Role of epithelial cells in the pathogenesis and treatment of inflammatory bowel  disease&lt;/Title&gt;&lt;Template&gt;Journal Article&lt;/Template&gt;&lt;Star&gt;0&lt;/Star&gt;&lt;Tag&gt;0&lt;/Tag&gt;&lt;Author&gt;Okamoto, R; Watanabe, M&lt;/Author&gt;&lt;Year&gt;2016&lt;/Year&gt;&lt;Details&gt;&lt;_accession_num&gt;26138071&lt;/_accession_num&gt;&lt;_author_adr&gt;Center for Stem Cell and Regenerative Medicine, Graduate School, Tokyo Medical and Dental University, 1-5-45 Yushima, Bunkyo-Ku, Tokyo, 113-8519, Japan. rokamoto.gast@tmd.ac.jp.; Department of Gastroenterology and Hepatology, Graduate School, Tokyo Medical and Dental University, Tokyo, Japan.&lt;/_author_adr&gt;&lt;_collection_scope&gt;SCIE&lt;/_collection_scope&gt;&lt;_created&gt;63074248&lt;/_created&gt;&lt;_date&gt;2016-01-01&lt;/_date&gt;&lt;_date_display&gt;2016 Jan&lt;/_date_display&gt;&lt;_db_updated&gt;PubMed&lt;/_db_updated&gt;&lt;_doi&gt;10.1007/s00535-015-1098-4&lt;/_doi&gt;&lt;_impact_factor&gt;   5.130&lt;/_impact_factor&gt;&lt;_isbn&gt;1435-5922 (Electronic); 0944-1174 (Linking)&lt;/_isbn&gt;&lt;_issue&gt;1&lt;/_issue&gt;&lt;_journal&gt;J Gastroenterol&lt;/_journal&gt;&lt;_keywords&gt;Colonic Neoplasms/etiology; Epithelial Cells/*physiology; Homeostasis/physiology; Humans; Inflammatory Bowel Diseases/etiology/*pathology/physiopathology/therapy; Intestinal Mucosa/*pathology/physiology; Regenerative Medicine/methods; Wound Healing/physiologyGoblet cells; Inflammatory bowel disease; Intestinal stem cells; Organoids; Paneth cells; Stem cell transplantation&lt;/_keywords&gt;&lt;_language&gt;eng&lt;/_language&gt;&lt;_modified&gt;63074248&lt;/_modified&gt;&lt;_pages&gt;11-21&lt;/_pages&gt;&lt;_tertiary_title&gt;Journal of gastroenterology&lt;/_tertiary_title&gt;&lt;_type_work&gt;Journal Article; Review&lt;/_type_work&gt;&lt;_url&gt;http://www.ncbi.nlm.nih.gov/entrez/query.fcgi?cmd=Retrieve&amp;amp;db=pubmed&amp;amp;dopt=Abstract&amp;amp;list_uids=26138071&amp;amp;query_hl=1&lt;/_url&gt;&lt;_volume&gt;51&lt;/_volume&gt;&lt;/Details&gt;&lt;Extra&gt;&lt;DBUID&gt;{FBF23733-19E6-49A1-BB22-C128652C93EA}&lt;/DBUID&gt;&lt;/Extra&gt;&lt;/Item&gt;&lt;/References&gt;&lt;/Group&gt;&lt;/Citation&gt;_x000a_"/>
    <w:docVar w:name="NE.Ref{34EDDDAE-FA08-4772-98EE-C0284E923FD1}" w:val=" ADDIN NE.Ref.{34EDDDAE-FA08-4772-98EE-C0284E923FD1}&lt;Citation&gt;&lt;Group&gt;&lt;References&gt;&lt;Item&gt;&lt;ID&gt;478&lt;/ID&gt;&lt;UID&gt;{A960010D-BFB8-4840-9C37-B4B17C038B52}&lt;/UID&gt;&lt;Title&gt;History of Inflammatory Bowel Diseases&lt;/Title&gt;&lt;Template&gt;Journal Article&lt;/Template&gt;&lt;Star&gt;0&lt;/Star&gt;&lt;Tag&gt;0&lt;/Tag&gt;&lt;Author&gt;Actis, G C; Pellicano, R; Fagoonee, S; Ribaldone, D G&lt;/Author&gt;&lt;Year&gt;2019&lt;/Year&gt;&lt;Details&gt;&lt;_accession_num&gt;31739460&lt;/_accession_num&gt;&lt;_author_adr&gt;Gastroenterology and Clinical Immunology, Turin General Hospitals, 10100 Turin, Italy.; Unit of Gastroenterology, Molinette Hospital, 10123 Turin, Italy.; Institute of Biostructures and Bioimaging (CNR) c/o Molecular Biotechnology Center, 10126 Turin, Italy.; Department of Surgical Sciences, University of Turin, 10100 Turin, Italy.&lt;/_author_adr&gt;&lt;_date_display&gt;2019 Nov 14&lt;/_date_display&gt;&lt;_date&gt;2019-11-14&lt;/_date&gt;&lt;_doi&gt;10.3390/jcm8111970&lt;/_doi&gt;&lt;_isbn&gt;2077-0383 (Print); 2077-0383 (Linking)&lt;/_isbn&gt;&lt;_issue&gt;11&lt;/_issue&gt;&lt;_journal&gt;J Clin Med&lt;/_journal&gt;&lt;_keywords&gt;bowel; inflammation; inflammatory bowel disease; interactome; therapy; ulcerative colitis&lt;/_keywords&gt;&lt;_language&gt;eng&lt;/_language&gt;&lt;_tertiary_title&gt;Journal of clinical medicine&lt;/_tertiary_title&gt;&lt;_type_work&gt;Journal Article; Review&lt;/_type_work&gt;&lt;_url&gt;http://www.ncbi.nlm.nih.gov/entrez/query.fcgi?cmd=Retrieve&amp;amp;db=pubmed&amp;amp;dopt=Abstract&amp;amp;list_uids=31739460&amp;amp;query_hl=1&lt;/_url&gt;&lt;_volume&gt;8&lt;/_volume&gt;&lt;_created&gt;63111799&lt;/_created&gt;&lt;_modified&gt;63111799&lt;/_modified&gt;&lt;_db_updated&gt;PubMed&lt;/_db_updated&gt;&lt;_impact_factor&gt;   5.688&lt;/_impact_factor&gt;&lt;_collection_scope&gt;SCIE&lt;/_collection_scope&gt;&lt;/Details&gt;&lt;Extra&gt;&lt;DBUID&gt;{FBF23733-19E6-49A1-BB22-C128652C93EA}&lt;/DBUID&gt;&lt;/Extra&gt;&lt;/Item&gt;&lt;/References&gt;&lt;/Group&gt;&lt;/Citation&gt;_x000a_"/>
    <w:docVar w:name="NE.Ref{35D24FE3-CFD6-4445-AC24-C2135EC588FF}" w:val=" ADDIN NE.Ref.{35D24FE3-CFD6-4445-AC24-C2135EC588FF}&lt;Citation&gt;&lt;Group&gt;&lt;References&gt;&lt;Item&gt;&lt;ID&gt;416&lt;/ID&gt;&lt;UID&gt;{927F23EE-88B6-4D8C-9DFC-559982C18B2A}&lt;/UID&gt;&lt;Title&gt;Berberine Regulates Treg/Th17 Balance to Treat Ulcerative Colitis Through Modulating the Gut Microbiota in the Colon&lt;/Title&gt;&lt;Template&gt;Journal Article&lt;/Template&gt;&lt;Star&gt;0&lt;/Star&gt;&lt;Tag&gt;0&lt;/Tag&gt;&lt;Author&gt;Cui, H; Cai, Y; Wang, L; Jia, B; Li, J; Zhao, S; Chu, X; Lin, J; Zhang, X; Bian, Y; Zhuang, P&lt;/Author&gt;&lt;Year&gt;2018&lt;/Year&gt;&lt;Details&gt;&lt;_accession_num&gt;29904348&lt;/_accession_num&gt;&lt;_author_adr&gt;Tianjin University of Traditional Chinese Medicine, Tianjin, China.; Tianjin University of Traditional Chinese Medicine, Tianjin, China.; Tianjin Second People&amp;apos;s Hospital, Tianjin, China.; Tianjin University of Traditional Chinese Medicine, Tianjin, China.; Tianjin University of Traditional Chinese Medicine, Tianjin, China.; Tianjin University of Traditional Chinese Medicine, Tianjin, China.; Tianjin University of Traditional Chinese Medicine, Tianjin, China.; Tianjin University of Traditional Chinese Medicine, Tianjin, China.; Tianjin University of Traditional Chinese Medicine, Tianjin, China.; Tianjin University of Traditional Chinese Medicine, Tianjin, China.; Tianjin University of Traditional Chinese Medicine, Tianjin, China.&lt;/_author_adr&gt;&lt;_collection_scope&gt;SCIE&lt;/_collection_scope&gt;&lt;_created&gt;63052672&lt;/_created&gt;&lt;_date&gt;2018-01-20&lt;/_date&gt;&lt;_date_display&gt;2018&lt;/_date_display&gt;&lt;_db_updated&gt;PubMed&lt;/_db_updated&gt;&lt;_doi&gt;10.3389/fphar.2018.00571&lt;/_doi&gt;&lt;_impact_factor&gt;   3.845&lt;/_impact_factor&gt;&lt;_isbn&gt;1663-9812 (Print); 1663-9812 (Linking)&lt;/_isbn&gt;&lt;_journal&gt;Front Pharmacol&lt;/_journal&gt;&lt;_keywords&gt;Treg/Th17 balance; berberine; gut microbiota; inflammation; ulcerative colitis&lt;/_keywords&gt;&lt;_language&gt;eng&lt;/_language&gt;&lt;_modified&gt;63052672&lt;/_modified&gt;&lt;_pages&gt;571&lt;/_pages&gt;&lt;_tertiary_title&gt;Frontiers in pharmacology&lt;/_tertiary_title&gt;&lt;_type_work&gt;Journal Article&lt;/_type_work&gt;&lt;_url&gt;http://www.ncbi.nlm.nih.gov/entrez/query.fcgi?cmd=Retrieve&amp;amp;db=pubmed&amp;amp;dopt=Abstract&amp;amp;list_uids=29904348&amp;amp;query_hl=1&lt;/_url&gt;&lt;_volume&gt;9&lt;/_volume&gt;&lt;/Details&gt;&lt;Extra&gt;&lt;DBUID&gt;{FBF23733-19E6-49A1-BB22-C128652C93EA}&lt;/DBUID&gt;&lt;/Extra&gt;&lt;/Item&gt;&lt;/References&gt;&lt;/Group&gt;&lt;Group&gt;&lt;References&gt;&lt;Item&gt;&lt;ID&gt;417&lt;/ID&gt;&lt;UID&gt;{25D14BBE-FA22-4EC7-9E17-61FC394CC78C}&lt;/UID&gt;&lt;Title&gt;Palmatine ameliorated murine colitis by suppressing tryptophan metabolism and regulating gut microbiota&lt;/Title&gt;&lt;Template&gt;Journal Article&lt;/Template&gt;&lt;Star&gt;0&lt;/Star&gt;&lt;Tag&gt;0&lt;/Tag&gt;&lt;Author&gt;Zhang, X J; Yuan, Z W; Qu, C; Yu, X T; Huang, T; Chen, P V; Su, Z R; Dou, Y X; Wu, J Z; Zeng, H F; Xie, Y; Chen, J N&lt;/Author&gt;&lt;Year&gt;2018&lt;/Year&gt;&lt;Details&gt;&lt;_accession_num&gt;30243842&lt;/_accession_num&gt;&lt;_author_adr&gt;School of Pharmaceutical Sciences, Guangzhou University of Chinese Medicine, Guangzhou, Guangdong, 510006, PR China. Electronic address: zhangxj@gzucm.edu.cn.; State Key Laboratory for Quality Research in Chinese Medicines, Macau University  of Science and Technology, Avenida Wai Long, Taipa, Macau. Electronic address: zhwyuan1985@163.com.; Guangdong Provincial Key Laboratory of New Drug Development and Research of Chinese Medicine, Mathematical Engineering Academy of Chinese Medicine, Guangzhou University of Chinese Medicine, Guangzhou, Guangdong, 510006, PR China. Electronic address: qkc1012@163.com.; The First Affiliated Hospital of Chinese Medicine, Guangzhou University of Chinese Medicine, Guangzhou, Guangdong, 510405, PR China. Electronic address: yuxtgztcm@126.com.; School of Chinese Medicine, Hong Kong Baptist University, Kowloon Tong, Hong Kong. Electronic address: thuangsh@gmail.com.; Department of Molecular Pharmacology &amp;amp;amp; Experimental Therapeutics, Mayo Clinic, 200 First St SW, Rochester, MN, 55905, USA. Electronic address: Chen.vicky@mayo.edu.; Guangdong Provincial Key Laboratory of New Drug Development and Research of Chinese Medicine, Mathematical Engineering Academy of Chinese Medicine, Guangzhou University of Chinese Medicine, Guangzhou, Guangdong, 510006, PR China. Electronic address: suziren@gzucm.edu.cn.; The First Affiliated Hospital of Chinese Medicine, Guangzhou University of Chinese Medicine, Guangzhou, Guangdong, 510405, PR China. Electronic address: 623853793@qq.com.; The First Affiliated Hospital of Chinese Medicine, Guangzhou University of Chinese Medicine, Guangzhou, Guangdong, 510405, PR China. Electronic address: 346088845@qq.com.; The First Affiliated Hospital of Chinese Medicine, Guangzhou University of Chinese Medicine, Guangzhou, Guangdong, 510405, PR China. Electronic address: gancaozhf@126.com.; State Key Laboratory for Quality Research in Chinese Medicines, Macau University  of Science and Technology, Avenida Wai Long, Taipa, Macau. Electronic address: yxie@must.edu.mo.; Guangdong Provincial Key Laboratory of New Drug Development and Research of Chinese Medicine, Mathematical Engineering Academy of Chinese Medicine, Guangzhou University of Chinese Medicine, Guangzhou, Guangdong, 510006, PR China. Electronic address: chenjiannan@gzucm.edu.cn.&lt;/_author_adr&gt;&lt;_collection_scope&gt;SCI;SCIE&lt;/_collection_scope&gt;&lt;_created&gt;63052673&lt;/_created&gt;&lt;_date&gt;2018-11-01&lt;/_date&gt;&lt;_date_display&gt;2018 Nov&lt;/_date_display&gt;&lt;_db_updated&gt;PubMed&lt;/_db_updated&gt;&lt;_doi&gt;10.1016/j.phrs.2018.09.010&lt;/_doi&gt;&lt;_impact_factor&gt;   5.574&lt;/_impact_factor&gt;&lt;_isbn&gt;1096-1186 (Electronic); 1043-6618 (Linking)&lt;/_isbn&gt;&lt;_journal&gt;Pharmacol Res&lt;/_journal&gt;&lt;_keywords&gt;Animals; Anti-Inflammatory Agents/*pharmacology/*therapeutic use; Berberine Alkaloids/*pharmacology/*therapeutic use; Colitis/*drug therapy/metabolism/microbiology/pathology; Colon/drug effects/metabolism/pathology; Cytokines/metabolism; Dextran Sulfate; Disease Models, Animal; Gastrointestinal Microbiome/*drug effects; Male; Mice, Inbred BALB C; Mucins/genetics; Tight Junction Proteins/genetics; Tryptophan/*metabolism*Gut microbiota; *Palmatine; *Tryptophan metabolism; *Ulcerative colitis&lt;/_keywords&gt;&lt;_language&gt;eng&lt;/_language&gt;&lt;_modified&gt;63071133&lt;/_modified&gt;&lt;_ori_publication&gt;Copyright (c) 2018 Elsevier Ltd. All rights reserved.&lt;/_ori_publication&gt;&lt;_pages&gt;34-46&lt;/_pages&gt;&lt;_tertiary_title&gt;Pharmacological research&lt;/_tertiary_title&gt;&lt;_type_work&gt;Journal Article; Research Support, Non-U.S. Gov&amp;apos;t&lt;/_type_work&gt;&lt;_url&gt;http://www.ncbi.nlm.nih.gov/entrez/query.fcgi?cmd=Retrieve&amp;amp;db=pubmed&amp;amp;dopt=Abstract&amp;amp;list_uids=30243842&amp;amp;query_hl=1&lt;/_url&gt;&lt;_volume&gt;137&lt;/_volume&gt;&lt;/Details&gt;&lt;Extra&gt;&lt;DBUID&gt;{FBF23733-19E6-49A1-BB22-C128652C93EA}&lt;/DBUID&gt;&lt;/Extra&gt;&lt;/Item&gt;&lt;/References&gt;&lt;/Group&gt;&lt;Group&gt;&lt;References&gt;&lt;Item&gt;&lt;ID&gt;418&lt;/ID&gt;&lt;UID&gt;{EDA04775-4C1E-4AED-A3AB-602DC0657EF7}&lt;/UID&gt;&lt;Title&gt;Evodiamine prevents dextran sulfate sodium-induced murine experimental colitis via the regulation of NF-kappaB and NLRP3 inflammasome&lt;/Title&gt;&lt;Template&gt;Journal Article&lt;/Template&gt;&lt;Star&gt;0&lt;/Star&gt;&lt;Tag&gt;0&lt;/Tag&gt;&lt;Author&gt;Shen, P; Zhang, Z; Zhu, K; Cao, H; Liu, J; Lu, X; Li, Y; Jing, Y; Yuan, X; Fu, Y; Cao, Y; Zhang, N&lt;/Author&gt;&lt;Year&gt;2019&lt;/Year&gt;&lt;Details&gt;&lt;_accession_num&gt;30554117&lt;/_accession_num&gt;&lt;_author_adr&gt;College of Veterinary Medicine, Jilin University, Changchun, 130062, People&amp;apos;s Republic of China.; College of Veterinary Medicine, Jilin University, Changchun, 130062, People&amp;apos;s Republic of China; Key laboratory for Zoonosis, Ministry of Education,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Electronic address: ygcao82@jlu.edu.cn.; College of Veterinary Medicine, Jilin University, Changchun, 130062, People&amp;apos;s Republic of China. Electronic address: zhangns@jlu.edu.cn.&lt;/_author_adr&gt;&lt;_collection_scope&gt;SCI;SCIE&lt;/_collection_scope&gt;&lt;_created&gt;63052674&lt;/_created&gt;&lt;_date&gt;2019-02-01&lt;/_date&gt;&lt;_date_display&gt;2019 Feb&lt;/_date_display&gt;&lt;_db_updated&gt;PubMed&lt;/_db_updated&gt;&lt;_doi&gt;10.1016/j.biopha.2018.12.033&lt;/_doi&gt;&lt;_impact_factor&gt;   3.743&lt;/_impact_factor&gt;&lt;_isbn&gt;1950-6007 (Electronic); 0753-3322 (Linking)&lt;/_isbn&gt;&lt;_journal&gt;Biomed Pharmacother&lt;/_journal&gt;&lt;_keywords&gt;Animals; Colitis/chemically induced/*metabolism/prevention &amp;amp;amp; control; Dextran Sulfate/*toxicity; Dose-Response Relationship, Drug; Male; Mice; Mice, Inbred C57BL; NF-kappa B/antagonists &amp;amp;amp; inhibitors/*biosynthesis; NLR Family, Pyrin Domain-Containing 3 Protein/antagonists &amp;amp;amp;_x000d__x000a_      inhibitors/*biosynthesis; Plant Extracts/pharmacology/*therapeutic use; Quinazolines/pharmacology/*therapeutic useColitis; Evodiamine; Inflammation; Intestinal barrier; Intestinal microbiota&lt;/_keywords&gt;&lt;_language&gt;eng&lt;/_language&gt;&lt;_modified&gt;63052674&lt;/_modified&gt;&lt;_ori_publication&gt;Copyright (c) 2018 The Authors. Published by Elsevier Masson SAS.. All rights_x000d__x000a_      reserved.&lt;/_ori_publication&gt;&lt;_pages&gt;786-795&lt;/_pages&gt;&lt;_tertiary_title&gt;Biomedicine &amp;amp;amp; pharmacotherapy = Biomedecine &amp;amp;amp; pharmacotherapie&lt;/_tertiary_title&gt;&lt;_type_work&gt;Journal Article&lt;/_type_work&gt;&lt;_url&gt;http://www.ncbi.nlm.nih.gov/entrez/query.fcgi?cmd=Retrieve&amp;amp;db=pubmed&amp;amp;dopt=Abstract&amp;amp;list_uids=30554117&amp;amp;query_hl=1&lt;/_url&gt;&lt;_volume&gt;110&lt;/_volume&gt;&lt;/Details&gt;&lt;Extra&gt;&lt;DBUID&gt;{FBF23733-19E6-49A1-BB22-C128652C93EA}&lt;/DBUID&gt;&lt;/Extra&gt;&lt;/Item&gt;&lt;/References&gt;&lt;/Group&gt;&lt;/Citation&gt;_x000a_"/>
    <w:docVar w:name="NE.Ref{372B3F3E-F4FB-4ECD-B0D5-16655272D76A}" w:val=" ADDIN NE.Ref.{372B3F3E-F4FB-4ECD-B0D5-16655272D76A}&lt;Citation&gt;&lt;Group&gt;&lt;References&gt;&lt;Item&gt;&lt;ID&gt;455&lt;/ID&gt;&lt;UID&gt;{29723C17-B791-4FED-BBE8-9FF4F32E414C}&lt;/UID&gt;&lt;Title&gt;Probiotic Mixture Protects Dextran Sulfate Sodium-Induced Colitis by Altering Tight Junction Protein Expressions and Increasing Tregs&lt;/Title&gt;&lt;Template&gt;Journal Article&lt;/Template&gt;&lt;Star&gt;0&lt;/Star&gt;&lt;Tag&gt;0&lt;/Tag&gt;&lt;Author&gt;Zhang, Y; Zhao, X; Zhu, Y; Ma, J; Ma, H; Zhang, H&lt;/Author&gt;&lt;Year&gt;2018&lt;/Year&gt;&lt;Details&gt;&lt;_accession_num&gt;29849501&lt;/_accession_num&gt;&lt;_author_adr&gt;Department of Gastroenterology, The First Affiliated Hospital of Nanjing Medical  University, Nanjing, Jiangsu Province 210029, China.; Department of Gastroenterology, The First Affiliated Hospital of Nanjing Medical  University, Nanjing, Jiangsu Province 210029, China.; Department of Gastroenterology, The First Affiliated Hospital of Nanjing Medical  University, Nanjing, Jiangsu Province 210029, China.; Department of Gastroenterology, The First Affiliated Hospital of Nanjing Medical  University, Nanjing, Jiangsu Province 210029, China.; Department of Gastroenterology, The First Affiliated Hospital of Nanjing Medical  University, Nanjing, Jiangsu Province 210029, China.; Department of Gastroenterology, The First Affiliated Hospital of Nanjing Medical  University, Nanjing, Jiangsu Province 210029, China.&lt;/_author_adr&gt;&lt;_created&gt;63080029&lt;/_created&gt;&lt;_date&gt;2018-01-20&lt;/_date&gt;&lt;_date_display&gt;2018&lt;/_date_display&gt;&lt;_db_updated&gt;PubMed&lt;/_db_updated&gt;&lt;_doi&gt;10.1155/2018/9416391&lt;/_doi&gt;&lt;_impact_factor&gt;   3.545&lt;/_impact_factor&gt;&lt;_isbn&gt;1466-1861 (Electronic); 0962-9351 (Linking)&lt;/_isbn&gt;&lt;_journal&gt;Mediators Inflamm&lt;/_journal&gt;&lt;_keywords&gt;Animals; Bifidobacterium/physiology; Blotting, Western; Colitis/*chemically induced/*drug therapy/metabolism; Dextran Sulfate/*toxicity; Enterococcus/physiology; Female; Flow Cytometry; Lactobacillus/physiology; Mice; Mice, Inbred BALB C; Microscopy, Electron, Transmission; Probiotics/*therapeutic use; Tight Junction Proteins/metabolism&lt;/_keywords&gt;&lt;_language&gt;eng&lt;/_language&gt;&lt;_modified&gt;63080029&lt;/_modified&gt;&lt;_pages&gt;9416391&lt;/_pages&gt;&lt;_tertiary_title&gt;Mediators of inflammation&lt;/_tertiary_title&gt;&lt;_type_work&gt;Journal Article&lt;/_type_work&gt;&lt;_url&gt;http://www.ncbi.nlm.nih.gov/entrez/query.fcgi?cmd=Retrieve&amp;amp;db=pubmed&amp;amp;dopt=Abstract&amp;amp;list_uids=29849501&amp;amp;query_hl=1&lt;/_url&gt;&lt;_volume&gt;2018&lt;/_volume&gt;&lt;/Details&gt;&lt;Extra&gt;&lt;DBUID&gt;{FBF23733-19E6-49A1-BB22-C128652C93EA}&lt;/DBUID&gt;&lt;/Extra&gt;&lt;/Item&gt;&lt;/References&gt;&lt;/Group&gt;&lt;/Citation&gt;_x000a_"/>
    <w:docVar w:name="NE.Ref{374BD0CE-A705-4AB2-B666-7E9F33EB64A3}" w:val=" ADDIN NE.Ref.{374BD0CE-A705-4AB2-B666-7E9F33EB64A3}&lt;Citation&gt;&lt;Group&gt;&lt;References&gt;&lt;Item&gt;&lt;ID&gt;434&lt;/ID&gt;&lt;UID&gt;{70DE69D8-4E15-4A2D-A97D-73FC9AF98666}&lt;/UID&gt;&lt;Title&gt;CARD9 impacts colitis by altering gut microbiota metabolism of tryptophan into aryl hydrocarbon receptor ligands&lt;/Title&gt;&lt;Template&gt;Journal Article&lt;/Template&gt;&lt;Star&gt;0&lt;/Star&gt;&lt;Tag&gt;0&lt;/Tag&gt;&lt;Author&gt;Lamas, B; Richard, M L; Leducq, V; Pham, H P; Michel, M L; Da, Costa G; Bridonneau, C; Jegou, S; Hoffmann, T W; Natividad, J M; Brot, L; Taleb, S; Couturier-Maillard, A; Nion-Larmurier, I; Merabtene, F; Seksik, P; Bourrier, A; Cosnes, J; Ryffel, B; Beaugerie, L; Launay, J M; Langella, P; Xavier, R J; Sokol, H&lt;/Author&gt;&lt;Year&gt;2016&lt;/Year&gt;&lt;Details&gt;&lt;_accession_num&gt;27158904&lt;/_accession_num&gt;&lt;_author_adr&gt;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Micalis Institute, Institut National de la Recherche Agronomique (INRA), AgroParisTech, Universite Paris-Saclay, Jouy-en-Josas, France.; Inflammation-Immunopathology-Biotherapy Department (DHU i2B), Paris, France.; Micalis Institute, Institut National de la Recherche Agronomique (INRA), AgroParisTech, Universite Paris-Saclay, Jouy-en-Josas, France.; Inflammation-Immunopathology-Biotherapy Department (DHU i2B), Paris, France.; 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Inflammation-Immunopathology-Biotherapy Department (DHU i2B), Paris, France.; ILTOO Pharma, Incubateur et Pepiniere d&amp;apos;Entreprises Paris-Salpetriere, Hopital Pitie Salpetriere, Paris, France.; Micalis Institute, Institut National de la Recherche Agronomique (INRA), AgroParisTech, Universite Paris-Saclay, Jouy-en-Josas, France.; Inflammation-Immunopathology-Biotherapy Department (DHU i2B), Paris, France.; Micalis Institute, Institut National de la Recherche Agronomique (INRA), AgroParisTech, Universite Paris-Saclay, Jouy-en-Josas, France.; Inflammation-Immunopathology-Biotherapy Department (DHU i2B), Paris, France.; Micalis Institute, Institut National de la Recherche Agronomique (INRA), AgroParisTech, Universite Paris-Saclay, Jouy-en-Josas, France.; Inflammation-Immunopathology-Biotherapy Department (DHU i2B), Paris, France.; 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Inflammation-Immunopathology-Biotherapy Department (DHU i2B), Paris, France.; Micalis Institute, Institut National de la Recherche Agronomique (INRA), AgroParisTech, Universite Paris-Saclay, Jouy-en-Josas, France.; Inflammation-Immunopathology-Biotherapy Department (DHU i2B), Paris, France.; Micalis Institute, Institut National de la Recherche Agronomique (INRA), AgroParisTech, Universite Paris-Saclay, Jouy-en-Josas, France.; Inflammation-Immunopathology-Biotherapy Department (DHU i2B), Paris, France.; 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Inflammation-Immunopathology-Biotherapy Department (DHU i2B), Paris, France.; INSERM U970, Paris Cardiovascular Research Center, Paris, France.; Universite Paris-Descartes, Paris, France.; Laboratory of Experimental and Molecular Immunology and Neurogenetics, UMR 7355 CNRS-University of Orleans, Orleans, France.; Department of Gastroenterology, Saint Antoine Hospital, Assistance Publique-Hopitaux de Paris, UPMC, Paris, France.; INSERM, UMR S938, Centre de Recherche Saint-Antoine, Plateforme Morphologie du Petit Animal, Paris, France.; Department of Gastroenterology, Saint Antoine Hospital, Assistance Publique-Hopitaux de Paris, UPMC, Paris, France.; Department of Gastroenterology, Saint Antoine Hospital, Assistance Publique-Hopitaux de Paris, UPMC, Paris, France.; Department of Gastroenterology, Saint Antoine Hospital, Assistance Publique-Hopitaux de Paris, UPMC, Paris, France.; Laboratory of Experimental and Molecular Immunology and Neurogenetics, UMR 7355 CNRS-University of Orleans, Orleans, France.; Institute of Infectious Disease and Molecular Medicine (IDM), University of Cape  Town, Cape Town, Republic of South Africa.; Department of Gastroenterology, Saint Antoine Hospital, Assistance Publique-Hopitaux de Paris, UPMC, Paris, France.; INSERM, UMR S942, Department of Biochemistry, Lariboisiere Hospital, Paris, France.; Centre for Biological Resources BB-0033-00064, Lariboisiere Hospital, Paris, France.; Micalis Institute, Institut National de la Recherche Agronomique (INRA), AgroParisTech, Universite Paris-Saclay, Jouy-en-Josas, France.; Inflammation-Immunopathology-Biotherapy Department (DHU i2B), Paris, France.; Broad Institute of Massachusetts Institute of Technology (MIT) and Harvard University, Cambridge, Massachusetts, USA.; Center for Computational and Integrative Biology, Massachusetts General Hospital  and Harvard Medical School, Boston, Massachusetts, USA.; Gastrointestinal Unit and Center for the Study of Inflammatory Bowel Disease, Massachusetts General Hospital and Harvard Medical School, Boston, Massachusetts, USA.; Center for Microbiome Informatics and Therapeutics, MIT, Cambridge, Massachusetts, USA.; 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Micalis Institute, Institut National de la Recherche Agronomique (INRA), AgroParisTech, Universite Paris-Saclay, Jouy-en-Josas, France.; Inflammation-Immunopathology-Biotherapy Department (DHU i2B), Paris, France.; Department of Gastroenterology, Saint Antoine Hospital, Assistance Publique-Hopitaux de Paris, UPMC, Paris, France.&lt;/_author_adr&gt;&lt;_collection_scope&gt;SCI;SCIE&lt;/_collection_scope&gt;&lt;_created&gt;63071161&lt;/_created&gt;&lt;_date&gt;2016-06-01&lt;/_date&gt;&lt;_date_display&gt;2016 Jun&lt;/_date_display&gt;&lt;_db_updated&gt;PubMed&lt;/_db_updated&gt;&lt;_doi&gt;10.1038/nm.4102&lt;/_doi&gt;&lt;_impact_factor&gt;  30.641&lt;/_impact_factor&gt;&lt;_isbn&gt;1546-170X (Electronic); 1078-8956 (Linking)&lt;/_isbn&gt;&lt;_issue&gt;6&lt;/_issue&gt;&lt;_journal&gt;Nat Med&lt;/_journal&gt;&lt;_keywords&gt;Adolescent; Adult; Animals; CARD Signaling Adaptor Proteins/genetics/*immunology; Chromatography, High Pressure Liquid; Colitis/chemically induced/*immunology/pathology; Colon/immunology/microbiology/pathology; Cytokines/immunology; Dextran Sulfate/toxicity; Fecal Microbiota Transplantation; Female; Gastrointestinal Microbiome/genetics/*immunology; Gene Expression Profiling; Humans; Inflammatory Bowel Diseases/genetics/immunology; Interleukins/*immunology; Lactobacillus/*metabolism; Male; Mice; Mice, Knockout; Middle Aged; RNA, Ribosomal, 16S/genetics; Receptors, Aryl Hydrocarbon/*immunology; Reverse Transcriptase Polymerase Chain Reaction; Tryptophan/immunology/*metabolism; Young Adult&lt;/_keywords&gt;&lt;_language&gt;eng&lt;/_language&gt;&lt;_modified&gt;63071162&lt;/_modified&gt;&lt;_pages&gt;598-605&lt;/_pages&gt;&lt;_tertiary_title&gt;Nature medicine&lt;/_tertiary_title&gt;&lt;_type_work&gt;Journal Article&lt;/_type_work&gt;&lt;_url&gt;http://www.ncbi.nlm.nih.gov/entrez/query.fcgi?cmd=Retrieve&amp;amp;db=pubmed&amp;amp;dopt=Abstract&amp;amp;list_uids=27158904&amp;amp;query_hl=1&lt;/_url&gt;&lt;_volume&gt;22&lt;/_volume&gt;&lt;/Details&gt;&lt;Extra&gt;&lt;DBUID&gt;{FBF23733-19E6-49A1-BB22-C128652C93EA}&lt;/DBUID&gt;&lt;/Extra&gt;&lt;/Item&gt;&lt;/References&gt;&lt;/Group&gt;&lt;/Citation&gt;_x000a_"/>
    <w:docVar w:name="NE.Ref{37BEA1D3-B92A-471D-A92F-69DD7DBA879C}" w:val=" ADDIN NE.Ref.{37BEA1D3-B92A-471D-A92F-69DD7DBA879C}&lt;Citation&gt;&lt;Group&gt;&lt;References&gt;&lt;Item&gt;&lt;ID&gt;447&lt;/ID&gt;&lt;UID&gt;{FE7A8A97-A1C9-441F-9812-86DE89278C9B}&lt;/UID&gt;&lt;Title&gt;Saccharomyces boulardii protease inhibits Clostridium difficile toxin A effects in the rat ileum&lt;/Title&gt;&lt;Template&gt;Journal Article&lt;/Template&gt;&lt;Star&gt;0&lt;/Star&gt;&lt;Tag&gt;0&lt;/Tag&gt;&lt;Author&gt;Castagliuolo, I; LaMont, J T; Nikulasson, S T; Pothoulakis, C&lt;/Author&gt;&lt;Year&gt;1996&lt;/Year&gt;&lt;Details&gt;&lt;_accession_num&gt;8945570&lt;/_accession_num&gt;&lt;_author_adr&gt;Division of Gastroenterology, Beth Israel Hospital, Harvard Medical School, Boston, Massachusetts 02215, USA.&lt;/_author_adr&gt;&lt;_collection_scope&gt;SCI;SCIE&lt;/_collection_scope&gt;&lt;_created&gt;63077263&lt;/_created&gt;&lt;_date&gt;1996-12-01&lt;/_date&gt;&lt;_date_display&gt;1996 Dec&lt;/_date_display&gt;&lt;_db_updated&gt;PubMed&lt;/_db_updated&gt;&lt;_impact_factor&gt;   3.160&lt;/_impact_factor&gt;&lt;_isbn&gt;0019-9567 (Print); 0019-9567 (Linking)&lt;/_isbn&gt;&lt;_issue&gt;12&lt;/_issue&gt;&lt;_journal&gt;Infect Immun&lt;/_journal&gt;&lt;_keywords&gt;Animals; Bacterial Toxins/*antagonists &amp;amp;amp; inhibitors; *Clostridium difficile; Endopeptidases/*pharmacology/therapeutic use; Enterocolitis, Pseudomembranous/drug therapy/*microbiology; Ileum/*microbiology/pathology; Male; Rats; Rats, Wistar; Saccharomyces/*enzymology&lt;/_keywords&gt;&lt;_language&gt;eng&lt;/_language&gt;&lt;_modified&gt;63077263&lt;/_modified&gt;&lt;_pages&gt;5225-32&lt;/_pages&gt;&lt;_tertiary_title&gt;Infection and immunity&lt;/_tertiary_title&gt;&lt;_type_work&gt;Journal Article; Research Support, Non-U.S. Gov&amp;apos;t; Research Support, U.S. Gov&amp;apos;t, P.H.S.&lt;/_type_work&gt;&lt;_url&gt;http://www.ncbi.nlm.nih.gov/entrez/query.fcgi?cmd=Retrieve&amp;amp;db=pubmed&amp;amp;dopt=Abstract&amp;amp;list_uids=8945570&amp;amp;query_hl=1&lt;/_url&gt;&lt;_volume&gt;64&lt;/_volume&gt;&lt;/Details&gt;&lt;Extra&gt;&lt;DBUID&gt;{FBF23733-19E6-49A1-BB22-C128652C93EA}&lt;/DBUID&gt;&lt;/Extra&gt;&lt;/Item&gt;&lt;/References&gt;&lt;/Group&gt;&lt;/Citation&gt;_x000a_"/>
    <w:docVar w:name="NE.Ref{387B5832-8E6A-4A18-A8C3-562DE02E2A6B}" w:val=" ADDIN NE.Ref.{387B5832-8E6A-4A18-A8C3-562DE02E2A6B}&lt;Citation&gt;&lt;Group&gt;&lt;References&gt;&lt;Item&gt;&lt;ID&gt;469&lt;/ID&gt;&lt;UID&gt;{F22419A4-4BDF-4451-81E1-416BBA00B1DB}&lt;/UID&gt;&lt;Title&gt;How to: Establish and run a stool bank&lt;/Title&gt;&lt;Template&gt;Journal Article&lt;/Template&gt;&lt;Star&gt;0&lt;/Star&gt;&lt;Tag&gt;0&lt;/Tag&gt;&lt;Author&gt;Terveer, E M; van Beurden, Y H; Goorhuis, A; Seegers, JFML; Bauer, M P; van Nood, E; Dijkgraaf, MGW; Mulder, CJJ; Vandenbroucke-Grauls, CMJE; Verspaget, H W; Keller, J J; Kuijper, E J&lt;/Author&gt;&lt;Year&gt;2017&lt;/Year&gt;&lt;Details&gt;&lt;_accession_num&gt;28529025&lt;/_accession_num&gt;&lt;_author_adr&gt;Dept. of Medical Microbiology, Leiden University Medical Center, Leiden, The Netherlands. Electronic address: e.m.terveer@lumc.nl.; Dept. of Medical Microbiology &amp;amp;amp; Infection Control, VU University Medical Center,  Amsterdam, The Netherlands; Dept. of Gastroenterology, VU University Medical Center, Amsterdam, The Netherlands.; Dept. of Internal Medicine, Academic Medical Center, Amsterdam, The Netherlands.; Dept. of Internal Medicine, Leiden University Medical Center, Leiden, The Netherlands.; Dept. of Internal Medicine, Havenziekenhuis, Rotterdam, The Netherlands.; Clinical Research Unit, Academic Medical Center, Amsterdam, The Netherlands.; Dept. of Gastroenterology, VU University Medical Center, Amsterdam, The Netherlands.; Dept. of Medical Microbiology &amp;amp;amp; Infection Control, VU University Medical Center,  Amsterdam, The Netherlands.; Dept. of Biobanking and Gastroenterology, Leiden University Medical Center, Leiden, The Netherlands.; Dept. of Gastroenterology, MC Haaglanden, The Hague, The Netherlands; Dept. of Gastroenterology, Leiden University Medical Center, Leiden, The Netherlands. Electronic address: j.keller@haaglandenmc.nl.; Dept. of Medical Microbiology, Leiden University Medical Center, Leiden, The Netherlands.&lt;/_author_adr&gt;&lt;_created&gt;63084448&lt;/_created&gt;&lt;_date&gt;2017-12-01&lt;/_date&gt;&lt;_date_display&gt;2017 Dec&lt;/_date_display&gt;&lt;_db_updated&gt;PubMed&lt;/_db_updated&gt;&lt;_doi&gt;10.1016/j.cmi.2017.05.015&lt;/_doi&gt;&lt;_impact_factor&gt;   6.425&lt;/_impact_factor&gt;&lt;_isbn&gt;1469-0691 (Electronic); 1198-743X (Linking)&lt;/_isbn&gt;&lt;_issue&gt;12&lt;/_issue&gt;&lt;_journal&gt;Clin Microbiol Infect&lt;/_journal&gt;&lt;_keywords&gt;Biological Specimen Banks/*organization &amp;amp;amp; administration/standards; *Fecal Microbiota Transplantation; *Feces; Humans; NetherlandsClostridium difficile; Faecal microbiota transfer; Faecal microbiota transplantation; Faeces bank; Stool bank&lt;/_keywords&gt;&lt;_language&gt;eng&lt;/_language&gt;&lt;_modified&gt;63084449&lt;/_modified&gt;&lt;_ori_publication&gt;Copyright (c) 2017 European Society of Clinical Microbiology and Infectious_x000d__x000a_      Diseases. Published by Elsevier Ltd. All rights reserved.&lt;/_ori_publication&gt;&lt;_pages&gt;924-930&lt;/_pages&gt;&lt;_tertiary_title&gt;Clinical microbiology and infection : the official publication of the European_x000d__x000a_      Society of Clinical Microbiology and Infectious Diseases&lt;/_tertiary_title&gt;&lt;_type_work&gt;Journal Article; Review&lt;/_type_work&gt;&lt;_url&gt;http://www.ncbi.nlm.nih.gov/entrez/query.fcgi?cmd=Retrieve&amp;amp;db=pubmed&amp;amp;dopt=Abstract&amp;amp;list_uids=28529025&amp;amp;query_hl=1&lt;/_url&gt;&lt;_volume&gt;23&lt;/_volume&gt;&lt;/Details&gt;&lt;Extra&gt;&lt;DBUID&gt;{FBF23733-19E6-49A1-BB22-C128652C93EA}&lt;/DBUID&gt;&lt;/Extra&gt;&lt;/Item&gt;&lt;/References&gt;&lt;/Group&gt;&lt;/Citation&gt;_x000a_"/>
    <w:docVar w:name="NE.Ref{39362623-6950-4F38-80A0-790B209AD76B}" w:val=" ADDIN NE.Ref.{39362623-6950-4F38-80A0-790B209AD76B}&lt;Citation&gt;&lt;Group&gt;&lt;References&gt;&lt;Item&gt;&lt;ID&gt;363&lt;/ID&gt;&lt;UID&gt;{393EB3DF-73FF-4A2A-A1BE-E020FD28B7B8}&lt;/UID&gt;&lt;Title&gt;Dietary modulation of the human colonic microbiota: introducing the concept of prebiotics&lt;/Title&gt;&lt;Template&gt;Journal Article&lt;/Template&gt;&lt;Star&gt;0&lt;/Star&gt;&lt;Tag&gt;0&lt;/Tag&gt;&lt;Author&gt;Gibson, G R; Roberfroid, M B&lt;/Author&gt;&lt;Year&gt;1995&lt;/Year&gt;&lt;Details&gt;&lt;_accession_num&gt;7782892&lt;/_accession_num&gt;&lt;_author_adr&gt;MRC Dunn Clinical Nutrition Centre, Cambridge, United Kingdom.&lt;/_author_adr&gt;&lt;_collection_scope&gt;SCI;SCIE&lt;/_collection_scope&gt;&lt;_created&gt;63022819&lt;/_created&gt;&lt;_date&gt;1995-06-01&lt;/_date&gt;&lt;_date_display&gt;1995 Jun&lt;/_date_display&gt;&lt;_db_updated&gt;PubMed&lt;/_db_updated&gt;&lt;_doi&gt;10.1093/jn/125.6.1401&lt;/_doi&gt;&lt;_impact_factor&gt;   4.416&lt;/_impact_factor&gt;&lt;_isbn&gt;0022-3166 (Print); 0022-3166 (Linking)&lt;/_isbn&gt;&lt;_issue&gt;6&lt;/_issue&gt;&lt;_journal&gt;J Nutr&lt;/_journal&gt;&lt;_keywords&gt;Bacteria/*growth &amp;amp;amp; development/metabolism; Bifidobacterium/growth &amp;amp;amp; development; Colon/drug effects/*microbiology; Dietary Carbohydrates/metabolism/*pharmacology; Fermentation; Humans; Lactobacillus/growth &amp;amp;amp; development; Oligosaccharides/metabolism/*pharmacology&lt;/_keywords&gt;&lt;_language&gt;eng&lt;/_language&gt;&lt;_modified&gt;63022820&lt;/_modified&gt;&lt;_pages&gt;1401-12&lt;/_pages&gt;&lt;_tertiary_title&gt;The Journal of nutrition&lt;/_tertiary_title&gt;&lt;_type_work&gt;Journal Article; Review&lt;/_type_work&gt;&lt;_url&gt;http://www.ncbi.nlm.nih.gov/entrez/query.fcgi?cmd=Retrieve&amp;amp;db=pubmed&amp;amp;dopt=Abstract&amp;amp;list_uids=7782892&amp;amp;query_hl=1&lt;/_url&gt;&lt;_volume&gt;125&lt;/_volume&gt;&lt;/Details&gt;&lt;Extra&gt;&lt;DBUID&gt;{FBF23733-19E6-49A1-BB22-C128652C93EA}&lt;/DBUID&gt;&lt;/Extra&gt;&lt;/Item&gt;&lt;/References&gt;&lt;/Group&gt;&lt;/Citation&gt;_x000a_"/>
    <w:docVar w:name="NE.Ref{3AC4E6D8-C46A-44EE-B590-DCB2D2BC383D}" w:val=" ADDIN NE.Ref.{3AC4E6D8-C46A-44EE-B590-DCB2D2BC383D}&lt;Citation&gt;&lt;Group&gt;&lt;References&gt;&lt;Item&gt;&lt;ID&gt;431&lt;/ID&gt;&lt;UID&gt;{BE5B0BE2-DE0C-417B-BBD3-D93248F84AAA}&lt;/UID&gt;&lt;Title&gt;Lactobacillus reuteri induces gut intraepithelial CD4(+)CD8alphaalpha(+) T cells&lt;/Title&gt;&lt;Template&gt;Journal Article&lt;/Template&gt;&lt;Star&gt;0&lt;/Star&gt;&lt;Tag&gt;0&lt;/Tag&gt;&lt;Author&gt;Cervantes-Barragan, L; Chai, J N; Tianero, M D; Di Luccia, B; Ahern, P P; Merriman, J; Cortez, V S; Caparon, M G; Donia, M S; Gilfillan, S; Cella, M; Gordon, J I; Hsieh, C S; Colonna, M&lt;/Author&gt;&lt;Year&gt;2017&lt;/Year&gt;&lt;Details&gt;&lt;_accession_num&gt;28775213&lt;/_accession_num&gt;&lt;_author_adr&gt;Department of Pathology and Immunology, Washington University School of Medicine, St. Louis, MO 63110, USA.; Department of Pathology and Immunology, Washington University School of Medicine, St. Louis, MO 63110, USA.; Department of Internal Medicine, Washington University School of Medicine, St. Louis, MO 63110, USA.; Department of Molecular Biology, Princeton University, Princeton, NJ 08544, USA.; Department of Pathology and Immunology, Washington University School of Medicine, St. Louis, MO 63110, USA.; Center for Genome Sciences and Systems Biology, Washington University School of Medicine, St. Louis, MO 63110, USA.; Center for Gut Microbiome and Nutrition Research, Washington University School of Medicine, St. Louis, MO 63110, USA.; Department of Molecular Microbiology, Washington University School of Medicine, St. Louis, MO 63110, USA.; Department of Pathology and Immunology, Washington University School of Medicine, St. Louis, MO 63110, USA.; Department of Molecular Microbiology, Washington University School of Medicine, St. Louis, MO 63110, USA.; Department of Molecular Biology, Princeton University, Princeton, NJ 08544, USA.; Department of Pathology and Immunology, Washington University School of Medicine, St. Louis, MO 63110, USA.; Department of Pathology and Immunology, Washington University School of Medicine, St. Louis, MO 63110, USA.; Center for Genome Sciences and Systems Biology, Washington University School of Medicine, St. Louis, MO 63110, USA.; Center for Gut Microbiome and Nutrition Research, Washington University School of Medicine, St. Louis, MO 63110, USA.; Department of Pathology and Immunology, Washington University School of Medicine, St. Louis, MO 63110, USA.; Department of Internal Medicine, Washington University School of Medicine, St. Louis, MO 63110, USA.; Department of Pathology and Immunology, Washington University School of Medicine, St. Louis, MO 63110, USA. mcolonna@wustl.edu.&lt;/_author_adr&gt;&lt;_collection_scope&gt;SCI;SCIE&lt;/_collection_scope&gt;&lt;_created&gt;63070412&lt;/_created&gt;&lt;_date&gt;2017-08-25&lt;/_date&gt;&lt;_date_display&gt;2017 Aug 25&lt;/_date_display&gt;&lt;_db_updated&gt;PubMed&lt;/_db_updated&gt;&lt;_doi&gt;10.1126/science.aah5825&lt;/_doi&gt;&lt;_impact_factor&gt;  41.037&lt;/_impact_factor&gt;&lt;_isbn&gt;1095-9203 (Electronic); 0036-8075 (Linking)&lt;/_isbn&gt;&lt;_issue&gt;6353&lt;/_issue&gt;&lt;_journal&gt;Science&lt;/_journal&gt;&lt;_keywords&gt;Animals; Basic Helix-Loop-Helix Transcription Factors/metabolism; CD4-Positive T-Lymphocytes/*immunology; CD8-Positive T-Lymphocytes/*immunology; Down-Regulation; Gastrointestinal Microbiome/*immunology; Germ-Free Life; Indoles/metabolism; Intestinal Mucosa/immunology/microbiology; Intestine, Small/*immunology/*microbiology; Lactobacillus reuteri/*immunology; Mice; Mice, Inbred C57BL; Receptors, Aryl Hydrocarbon/metabolism; Transcription Factors/metabolism; Tryptophan/metabolism&lt;/_keywords&gt;&lt;_language&gt;eng&lt;/_language&gt;&lt;_modified&gt;63070412&lt;/_modified&gt;&lt;_ori_publication&gt;Copyright (c) 2017 The Authors, some rights reserved; exclusive licensee American_x000d__x000a_      Association for the Advancement of Science. No claim to original U.S. Government _x000d__x000a_      Works.&lt;/_ori_publication&gt;&lt;_pages&gt;806-810&lt;/_pages&gt;&lt;_tertiary_title&gt;Science (New York, N.Y.)&lt;/_tertiary_title&gt;&lt;_type_work&gt;Journal Article; Research Support, N.I.H., Extramural; Research Support, Non-U.S. Gov&amp;apos;t&lt;/_type_work&gt;&lt;_url&gt;http://www.ncbi.nlm.nih.gov/entrez/query.fcgi?cmd=Retrieve&amp;amp;db=pubmed&amp;amp;dopt=Abstract&amp;amp;list_uids=28775213&amp;amp;query_hl=1&lt;/_url&gt;&lt;_volume&gt;357&lt;/_volume&gt;&lt;/Details&gt;&lt;Extra&gt;&lt;DBUID&gt;{FBF23733-19E6-49A1-BB22-C128652C93EA}&lt;/DBUID&gt;&lt;/Extra&gt;&lt;/Item&gt;&lt;/References&gt;&lt;/Group&gt;&lt;/Citation&gt;_x000a_"/>
    <w:docVar w:name="NE.Ref{3C6B4392-AB9A-46FB-9EA3-3F269AF78507}" w:val=" ADDIN NE.Ref.{3C6B4392-AB9A-46FB-9EA3-3F269AF78507}&lt;Citation&gt;&lt;Group&gt;&lt;References&gt;&lt;Item&gt;&lt;ID&gt;475&lt;/ID&gt;&lt;UID&gt;{AE0E2478-CB3A-4DB4-A38D-07BA9FEAF9B0}&lt;/UID&gt;&lt;Title&gt;Review article: the human intestinal virome in health and disease&lt;/Title&gt;&lt;Template&gt;Journal Article&lt;/Template&gt;&lt;Star&gt;0&lt;/Star&gt;&lt;Tag&gt;0&lt;/Tag&gt;&lt;Author&gt;Carding, S R; Davis, N; Hoyles, L&lt;/Author&gt;&lt;Year&gt;2017&lt;/Year&gt;&lt;Details&gt;&lt;_accession_num&gt;28869283&lt;/_accession_num&gt;&lt;_author_adr&gt;Norwich Medical School, University of East Anglia, Norwich, UK.; The Gut Health and Food Safety Research Programme, The Quadram Institute, Norwich Research Park, Norwich, UK.; Norwich Medical School, University of East Anglia, Norwich, UK.; Department of Surgery and Cancer, Imperial College London, London, UK.&lt;/_author_adr&gt;&lt;_created&gt;63107870&lt;/_created&gt;&lt;_date&gt;2017-11-01&lt;/_date&gt;&lt;_date_display&gt;2017 Nov&lt;/_date_display&gt;&lt;_db_updated&gt;PubMed&lt;/_db_updated&gt;&lt;_doi&gt;10.1111/apt.14280&lt;/_doi&gt;&lt;_impact_factor&gt;   7.731&lt;/_impact_factor&gt;&lt;_isbn&gt;1365-2036 (Electronic); 0269-2813 (Linking)&lt;/_isbn&gt;&lt;_issue&gt;9&lt;/_issue&gt;&lt;_journal&gt;Aliment Pharmacol Ther&lt;/_journal&gt;&lt;_keywords&gt;Animals; Anti-Bacterial Agents/therapeutic use; Bacteriophages/isolation &amp;amp;amp; purification; Feces/virology; *Gastrointestinal Microbiome; Humans; Inflammatory Bowel Diseases/virology; Intestines/*virology; Metagenomics; Viruses/isolation &amp;amp;amp; purification&lt;/_keywords&gt;&lt;_language&gt;eng&lt;/_language&gt;&lt;_modified&gt;63107870&lt;/_modified&gt;&lt;_ori_publication&gt;(c) 2017 The Authors. Alimentary Pharmacology &amp;amp;amp; Therapeutics published by John_x000d__x000a_      Wiley &amp;amp;amp; Sons Ltd.&lt;/_ori_publication&gt;&lt;_pages&gt;800-815&lt;/_pages&gt;&lt;_tertiary_title&gt;Alimentary pharmacology &amp;amp;amp; therapeutics&lt;/_tertiary_title&gt;&lt;_type_work&gt;Journal Article; Review&lt;/_type_work&gt;&lt;_url&gt;http://www.ncbi.nlm.nih.gov/entrez/query.fcgi?cmd=Retrieve&amp;amp;db=pubmed&amp;amp;dopt=Abstract&amp;amp;list_uids=28869283&amp;amp;query_hl=1&lt;/_url&gt;&lt;_volume&gt;46&lt;/_volume&gt;&lt;/Details&gt;&lt;Extra&gt;&lt;DBUID&gt;{FBF23733-19E6-49A1-BB22-C128652C93EA}&lt;/DBUID&gt;&lt;/Extra&gt;&lt;/Item&gt;&lt;/References&gt;&lt;/Group&gt;&lt;Group&gt;&lt;References&gt;&lt;Item&gt;&lt;ID&gt;476&lt;/ID&gt;&lt;UID&gt;{23EF01CA-01C7-43E9-86A7-1A32C00D8470}&lt;/UID&gt;&lt;Title&gt;Metagenomic analyses of an uncultured viral community from human feces&lt;/Title&gt;&lt;Template&gt;Journal Article&lt;/Template&gt;&lt;Star&gt;0&lt;/Star&gt;&lt;Tag&gt;0&lt;/Tag&gt;&lt;Author&gt;Breitbart, M; Hewson, I; Felts, B; Mahaffy, J M; Nulton, J; Salamon, P; Rohwer, F&lt;/Author&gt;&lt;Year&gt;2003&lt;/Year&gt;&lt;Details&gt;&lt;_accession_num&gt;14526037&lt;/_accession_num&gt;&lt;_author_adr&gt;Department of Biology, San Diego State University, San Diego, California 92182, USA.&lt;/_author_adr&gt;&lt;_collection_scope&gt;SCI;SCIE&lt;/_collection_scope&gt;&lt;_created&gt;63107870&lt;/_created&gt;&lt;_date&gt;2003-10-01&lt;/_date&gt;&lt;_date_display&gt;2003 Oct&lt;/_date_display&gt;&lt;_db_updated&gt;PubMed&lt;/_db_updated&gt;&lt;_doi&gt;10.1128/jb.185.20.6220-6223.2003&lt;/_doi&gt;&lt;_impact_factor&gt;   3.234&lt;/_impact_factor&gt;&lt;_isbn&gt;0021-9193 (Print); 0021-9193 (Linking)&lt;/_isbn&gt;&lt;_issue&gt;20&lt;/_issue&gt;&lt;_journal&gt;J Bacteriol&lt;/_journal&gt;&lt;_keywords&gt;Bacteriophages/*classification/genetics/isolation &amp;amp;amp; purification; Ecosystem; Feces/*virology; *Genome, Viral; *Genomic Library; Humans; Sequence Analysis, DNA/methods; Siphoviridae/classification/genetics/isolation &amp;amp;amp; purification; Viral Proteins/genetics&lt;/_keywords&gt;&lt;_language&gt;eng&lt;/_language&gt;&lt;_modified&gt;63107870&lt;/_modified&gt;&lt;_pages&gt;6220-3&lt;/_pages&gt;&lt;_tertiary_title&gt;Journal of bacteriology&lt;/_tertiary_title&gt;&lt;_type_work&gt;Journal Article; Research Support, U.S. Gov&amp;apos;t, Non-P.H.S.&lt;/_type_work&gt;&lt;_url&gt;http://www.ncbi.nlm.nih.gov/entrez/query.fcgi?cmd=Retrieve&amp;amp;db=pubmed&amp;amp;dopt=Abstract&amp;amp;list_uids=14526037&amp;amp;query_hl=1&lt;/_url&gt;&lt;_volume&gt;185&lt;/_volume&gt;&lt;/Details&gt;&lt;Extra&gt;&lt;DBUID&gt;{FBF23733-19E6-49A1-BB22-C128652C93EA}&lt;/DBUID&gt;&lt;/Extra&gt;&lt;/Item&gt;&lt;/References&gt;&lt;/Group&gt;&lt;/Citation&gt;_x000a_"/>
    <w:docVar w:name="NE.Ref{422C2655-DC77-4EC1-B4C1-1F86CB57DC70}" w:val=" ADDIN NE.Ref.{422C2655-DC77-4EC1-B4C1-1F86CB57DC70}&lt;Citation&gt;&lt;Group&gt;&lt;References&gt;&lt;Item&gt;&lt;ID&gt;466&lt;/ID&gt;&lt;UID&gt;{04EA6568-6FFB-494D-8EAB-E07A486EDA0C}&lt;/UID&gt;&lt;Title&gt;The Current Landscape and Lessons from Fecal Microbiota Transplantation for Inflammatory Bowel Disease: Past, Present, and Future&lt;/Title&gt;&lt;Template&gt;Journal Article&lt;/Template&gt;&lt;Star&gt;0&lt;/Star&gt;&lt;Tag&gt;0&lt;/Tag&gt;&lt;Author&gt;Allegretti, J; Eysenbach, L M; El-Nachef, N; Fischer, M; Kelly, C; Kassam, Z&lt;/Author&gt;&lt;Year&gt;2017&lt;/Year&gt;&lt;Details&gt;&lt;_accession_num&gt;28858073&lt;/_accession_num&gt;&lt;_author_adr&gt;*Harvard Medical School, Boston, Massachusetts; daggerDivision of Gastroenterology, Department of Medicine, Brigham and Women&amp;apos;s Hospital, Boston, Massachusetts; double daggerOpenBiome, Somerville, Massachusetts; section signSchool of Medicine, Yale University, New Haven, Connecticut; ||Division of Gastroenterology, Department of Medicine, University of California San Francisco, San Francisco, California; paragraph signIndiana University School of Medicine, Division of Gastroenterology, Department of Medicine, Indianapolis, Indiana; and  **Warren Alpert Medical School of Brown University, Miriam Hospital, and Lifespan Hospital System, Providence, Rhode Island.&lt;/_author_adr&gt;&lt;_collection_scope&gt;SCI;SCIE&lt;/_collection_scope&gt;&lt;_created&gt;63084149&lt;/_created&gt;&lt;_date&gt;2017-10-01&lt;/_date&gt;&lt;_date_display&gt;2017 Oct&lt;/_date_display&gt;&lt;_db_updated&gt;PubMed&lt;/_db_updated&gt;&lt;_doi&gt;10.1097/MIB.0000000000001247&lt;/_doi&gt;&lt;_impact_factor&gt;   4.005&lt;/_impact_factor&gt;&lt;_isbn&gt;1536-4844 (Electronic); 1078-0998 (Linking)&lt;/_isbn&gt;&lt;_issue&gt;10&lt;/_issue&gt;&lt;_journal&gt;Inflamm Bowel Dis&lt;/_journal&gt;&lt;_keywords&gt;Clostridium Infections/microbiology/*therapy; *Fecal Microbiota Transplantation; Feces/microbiology; Forecasting; *Gastrointestinal Microbiome; Humans; Inflammatory Bowel Diseases/*complications/microbiology/*therapy; Randomized Controlled Trials as Topic&lt;/_keywords&gt;&lt;_language&gt;eng&lt;/_language&gt;&lt;_modified&gt;63084149&lt;/_modified&gt;&lt;_pages&gt;1710-1717&lt;/_pages&gt;&lt;_tertiary_title&gt;Inflammatory bowel diseases&lt;/_tertiary_title&gt;&lt;_type_work&gt;Journal Article; Review; Research Support, Non-U.S. Gov&amp;apos;t&lt;/_type_work&gt;&lt;_url&gt;http://www.ncbi.nlm.nih.gov/entrez/query.fcgi?cmd=Retrieve&amp;amp;db=pubmed&amp;amp;dopt=Abstract&amp;amp;list_uids=28858073&amp;amp;query_hl=1&lt;/_url&gt;&lt;_volume&gt;23&lt;/_volume&gt;&lt;/Details&gt;&lt;Extra&gt;&lt;DBUID&gt;{FBF23733-19E6-49A1-BB22-C128652C93EA}&lt;/DBUID&gt;&lt;/Extra&gt;&lt;/Item&gt;&lt;/References&gt;&lt;/Group&gt;&lt;/Citation&gt;_x000a_"/>
    <w:docVar w:name="NE.Ref{4473235A-E5E0-4A64-AFAC-5F8CF61371A9}" w:val=" ADDIN NE.Ref.{4473235A-E5E0-4A64-AFAC-5F8CF61371A9}&lt;Citation&gt;&lt;Group&gt;&lt;References&gt;&lt;Item&gt;&lt;ID&gt;464&lt;/ID&gt;&lt;UID&gt;{C48A70E3-1EC7-4021-9D7A-50001FB33781}&lt;/UID&gt;&lt;Title&gt;Clinical, microbiological, and immunological effects of fructo-oligosaccharide in patients with Crohn&amp;apos;s disease&lt;/Title&gt;&lt;Template&gt;Journal Article&lt;/Template&gt;&lt;Star&gt;0&lt;/Star&gt;&lt;Tag&gt;0&lt;/Tag&gt;&lt;Author&gt;Lindsay, J O; Whelan, K; Stagg, A J; Gobin, P; Al-Hassi, H O; Rayment, N; Kamm, M A; Knight, S C; Forbes, A&lt;/Author&gt;&lt;Year&gt;2006&lt;/Year&gt;&lt;Details&gt;&lt;_accession_num&gt;16162680&lt;/_accession_num&gt;&lt;_author_adr&gt;St Mark&amp;apos;s Hospital, Harrow, UK. james.lindsay@bartsandthelondon.nhs.uk&lt;/_author_adr&gt;&lt;_collection_scope&gt;SCI;SCIE&lt;/_collection_scope&gt;&lt;_created&gt;63083357&lt;/_created&gt;&lt;_date&gt;2006-03-01&lt;/_date&gt;&lt;_date_display&gt;2006 Mar&lt;/_date_display&gt;&lt;_db_updated&gt;PubMed&lt;/_db_updated&gt;&lt;_doi&gt;10.1136/gut.2005.074971&lt;/_doi&gt;&lt;_impact_factor&gt;  17.943&lt;/_impact_factor&gt;&lt;_isbn&gt;0017-5749 (Print); 0017-5749 (Linking)&lt;/_isbn&gt;&lt;_issue&gt;3&lt;/_issue&gt;&lt;_journal&gt;Gut&lt;/_journal&gt;&lt;_keywords&gt;Adult; Bifidobacterium/isolation &amp;amp;amp; purification; Crohn Disease/*drug therapy/immunology/microbiology; Dendritic Cells/immunology; Feces/microbiology; Female; Humans; Immunity, Mucosal; Intestinal Mucosa/immunology; Male; Middle Aged; Oligosaccharides/*therapeutic use; Patient Compliance; Severity of Illness Index; Toll-Like Receptors/metabolism&lt;/_keywords&gt;&lt;_language&gt;eng&lt;/_language&gt;&lt;_modified&gt;63083357&lt;/_modified&gt;&lt;_pages&gt;348-55&lt;/_pages&gt;&lt;_tertiary_title&gt;Gut&lt;/_tertiary_title&gt;&lt;_type_work&gt;Clinical Trial; Journal Article; Research Support, Non-U.S. Gov&amp;apos;t&lt;/_type_work&gt;&lt;_url&gt;http://www.ncbi.nlm.nih.gov/entrez/query.fcgi?cmd=Retrieve&amp;amp;db=pubmed&amp;amp;dopt=Abstract&amp;amp;list_uids=16162680&amp;amp;query_hl=1&lt;/_url&gt;&lt;_volume&gt;55&lt;/_volume&gt;&lt;/Details&gt;&lt;Extra&gt;&lt;DBUID&gt;{FBF23733-19E6-49A1-BB22-C128652C93EA}&lt;/DBUID&gt;&lt;/Extra&gt;&lt;/Item&gt;&lt;/References&gt;&lt;/Group&gt;&lt;Group&gt;&lt;References&gt;&lt;Item&gt;&lt;ID&gt;465&lt;/ID&gt;&lt;UID&gt;{A79B2DF5-6184-4AC8-992A-B8B761C7FCBA}&lt;/UID&gt;&lt;Title&gt;Failure of Synbiotic 2000 to prevent postoperative recurrence of Crohn&amp;apos;s disease&lt;/Title&gt;&lt;Template&gt;Journal Article&lt;/Template&gt;&lt;Star&gt;0&lt;/Star&gt;&lt;Tag&gt;0&lt;/Tag&gt;&lt;Author&gt;Chermesh, I; Tamir, A; Reshef, R; Chowers, Y; Suissa, A; Katz, D; Gelber, M; Halpern, Z; Bengmark, S; Eliakim, R&lt;/Author&gt;&lt;Year&gt;2007&lt;/Year&gt;&lt;Details&gt;&lt;_accession_num&gt;17211699&lt;/_accession_num&gt;&lt;_author_adr&gt;Gastroenterology Department, Rambam Health Care Campus, Haifa, Israel. I_chermesh@rambam.health.gov.il&lt;/_author_adr&gt;&lt;_created&gt;63083359&lt;/_created&gt;&lt;_date&gt;2007-02-01&lt;/_date&gt;&lt;_date_display&gt;2007 Feb&lt;/_date_display&gt;&lt;_db_updated&gt;PubMed&lt;/_db_updated&gt;&lt;_doi&gt;10.1007/s10620-006-9549-7&lt;/_doi&gt;&lt;_impact_factor&gt;   2.937&lt;/_impact_factor&gt;&lt;_isbn&gt;0163-2116 (Print); 0163-2116 (Linking)&lt;/_isbn&gt;&lt;_issue&gt;2&lt;/_issue&gt;&lt;_journal&gt;Dig Dis Sci&lt;/_journal&gt;&lt;_keywords&gt;Adult; Crohn Disease/*drug therapy/*surgery; Double-Blind Method; Drug Combinations; Female; Follow-Up Studies; Humans; Israel; Male; Probiotics/*therapeutic use; Prospective Studies; Secondary Prevention; Time Factors; Treatment Failure&lt;/_keywords&gt;&lt;_language&gt;eng&lt;/_language&gt;&lt;_modified&gt;63083359&lt;/_modified&gt;&lt;_pages&gt;385-9&lt;/_pages&gt;&lt;_tertiary_title&gt;Digestive diseases and sciences&lt;/_tertiary_title&gt;&lt;_type_work&gt;Journal Article; Multicenter Study; Randomized Controlled Trial&lt;/_type_work&gt;&lt;_url&gt;http://www.ncbi.nlm.nih.gov/entrez/query.fcgi?cmd=Retrieve&amp;amp;db=pubmed&amp;amp;dopt=Abstract&amp;amp;list_uids=17211699&amp;amp;query_hl=1&lt;/_url&gt;&lt;_volume&gt;52&lt;/_volume&gt;&lt;/Details&gt;&lt;Extra&gt;&lt;DBUID&gt;{FBF23733-19E6-49A1-BB22-C128652C93EA}&lt;/DBUID&gt;&lt;/Extra&gt;&lt;/Item&gt;&lt;/References&gt;&lt;/Group&gt;&lt;/Citation&gt;_x000a_"/>
    <w:docVar w:name="NE.Ref{44E9AA6C-DE32-4104-BE5B-8B002331B3FC}" w:val=" ADDIN NE.Ref.{44E9AA6C-DE32-4104-BE5B-8B002331B3FC}&lt;Citation&gt;&lt;Group&gt;&lt;References&gt;&lt;Item&gt;&lt;ID&gt;414&lt;/ID&gt;&lt;UID&gt;{A9939547-5F36-4082-A9EA-71E500E63065}&lt;/UID&gt;&lt;Title&gt;American ginseng microbial metabolites attenuate DSS-induced colitis and abdominal pain&lt;/Title&gt;&lt;Template&gt;Journal Article&lt;/Template&gt;&lt;Star&gt;0&lt;/Star&gt;&lt;Tag&gt;0&lt;/Tag&gt;&lt;Author&gt;Wang, C Z; Yao, H; Zhang, C F; Chen, L; Wan, J Y; Huang, W H; Zeng, J; Zhang, Q H; Liu, Z; Yuan, J; Bi, Y; Sava-Segal, C; &amp;quot;Du W&amp;quot;; Xu, M; Yuan, C S&lt;/Author&gt;&lt;Year&gt;2018&lt;/Year&gt;&lt;Details&gt;&lt;_accession_num&gt;30212750&lt;/_accession_num&gt;&lt;_author_adr&gt;Department of Anesthesia &amp;amp;amp; Critical Care, and Tang Center for Herbal Medicine Research, University of Chicago, Chicago, IL 60637, USA. Electronic address: cwang@dacc.uchicago.edu.;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Ben May Department for Cancer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Committee on Clinical Pharmacology and Pharmacogenomics, University of Chicago, Chicago, IL 60637, USA.&lt;/_author_adr&gt;&lt;_collection_scope&gt;SCI;SCIE&lt;/_collection_scope&gt;&lt;_created&gt;63049832&lt;/_created&gt;&lt;_date&gt;2018-11-01&lt;/_date&gt;&lt;_date_display&gt;2018 Nov&lt;/_date_display&gt;&lt;_db_updated&gt;PubMed&lt;/_db_updated&gt;&lt;_doi&gt;10.1016/j.intimp.2018.09.005&lt;/_doi&gt;&lt;_impact_factor&gt;   3.361&lt;/_impact_factor&gt;&lt;_isbn&gt;1878-1705 (Electronic); 1567-5769 (Linking)&lt;/_isbn&gt;&lt;_journal&gt;Int Immunopharmacol&lt;/_journal&gt;&lt;_keywords&gt;Abdominal Pain/*drug therapy; Animals; Colitis/chemically induced/*drug therapy/immunology; Cytokines/analysis; Dextran Sulfate; *Gastrointestinal Microbiome; Ginsenosides/therapeutic use; Humans; Male; Mice; Mice, Inbred C57BL; Panax/*metabolism; Plant Extracts/*therapeutic useAbdominal pain; Colitis; Enteric microbiome; Inflammatory bowel disease; Metabolites; Panax quinquefolius L.&lt;/_keywords&gt;&lt;_language&gt;eng&lt;/_language&gt;&lt;_modified&gt;63049832&lt;/_modified&gt;&lt;_ori_publication&gt;Copyright (c) 2018 Elsevier B.V. All rights reserved.&lt;/_ori_publication&gt;&lt;_pages&gt;246-251&lt;/_pages&gt;&lt;_tertiary_title&gt;International immunopharmacology&lt;/_tertiary_title&gt;&lt;_type_work&gt;Journal Article&lt;/_type_work&gt;&lt;_url&gt;http://www.ncbi.nlm.nih.gov/entrez/query.fcgi?cmd=Retrieve&amp;amp;db=pubmed&amp;amp;dopt=Abstract&amp;amp;list_uids=30212750&amp;amp;query_hl=1&lt;/_url&gt;&lt;_volume&gt;64&lt;/_volume&gt;&lt;/Details&gt;&lt;Extra&gt;&lt;DBUID&gt;{FBF23733-19E6-49A1-BB22-C128652C93EA}&lt;/DBUID&gt;&lt;/Extra&gt;&lt;/Item&gt;&lt;/References&gt;&lt;/Group&gt;&lt;Group&gt;&lt;References&gt;&lt;Item&gt;&lt;ID&gt;415&lt;/ID&gt;&lt;UID&gt;{8951172A-AA38-4B94-9FAC-3A1E7C896C07}&lt;/UID&gt;&lt;Title&gt;Goji Berry Modulates Gut Microbiota and Alleviates Colitis in IL-10-Deficient Mice&lt;/Title&gt;&lt;Template&gt;Journal Article&lt;/Template&gt;&lt;Star&gt;0&lt;/Star&gt;&lt;Tag&gt;0&lt;/Tag&gt;&lt;Author&gt;Kang, Y; Yang, G; Zhang, S; Ross, C F; Zhu, M J&lt;/Author&gt;&lt;Year&gt;2018&lt;/Year&gt;&lt;Details&gt;&lt;_accession_num&gt;30243032&lt;/_accession_num&gt;&lt;_author_adr&gt;School of Food Science, Washington State University, Pullman, WA, 99164, USA.; School of Food Science, Washington State University, Pullman, WA, 99164, USA.; School of Food Science, Washington State University, Pullman, WA, 99164, USA.; School of Food Science, Washington State University, Pullman, WA, 99164, USA.; School of Food Science, Washington State University, Pullman, WA, 99164, USA.&lt;/_author_adr&gt;&lt;_collection_scope&gt;SCI;SCIE&lt;/_collection_scope&gt;&lt;_created&gt;63049834&lt;/_created&gt;&lt;_date&gt;2018-11-01&lt;/_date&gt;&lt;_date_display&gt;2018 Nov&lt;/_date_display&gt;&lt;_db_updated&gt;PubMed&lt;/_db_updated&gt;&lt;_doi&gt;10.1002/mnfr.201800535&lt;/_doi&gt;&lt;_impact_factor&gt;   4.653&lt;/_impact_factor&gt;&lt;_isbn&gt;1613-4133 (Electronic); 1613-4125 (Linking)&lt;/_isbn&gt;&lt;_issue&gt;22&lt;/_issue&gt;&lt;_journal&gt;Mol Nutr Food Res&lt;/_journal&gt;&lt;_keywords&gt;Animals; Butyrates/metabolism; Colitis/*diet therapy/microbiology/physiopathology; Gastrointestinal Microbiome/*physiology; Inflammatory Bowel Diseases/etiology; Interleukin-10/*genetics/metabolism; *Lycium; Male; Mice, Mutant Strains; *Prebiotics*Bifidobacteria, butyrate-producing bacteria; *Goji; *IBD; *gut microbiota; *interleukin-10&lt;/_keywords&gt;&lt;_language&gt;eng&lt;/_language&gt;&lt;_modified&gt;63049834&lt;/_modified&gt;&lt;_ori_publication&gt;(c) 2018 WILEY-VCH Verlag GmbH &amp;amp;amp; Co. KGaA, Weinheim.&lt;/_ori_publication&gt;&lt;_pages&gt;e1800535&lt;/_pages&gt;&lt;_tertiary_title&gt;Molecular nutrition &amp;amp;amp; food research&lt;/_tertiary_title&gt;&lt;_type_work&gt;Journal Article; Research Support, Non-U.S. Gov&amp;apos;t; Research Support, U.S. Gov&amp;apos;t, Non-P.H.S.&lt;/_type_work&gt;&lt;_url&gt;http://www.ncbi.nlm.nih.gov/entrez/query.fcgi?cmd=Retrieve&amp;amp;db=pubmed&amp;amp;dopt=Abstract&amp;amp;list_uids=30243032&amp;amp;query_hl=1&lt;/_url&gt;&lt;_volume&gt;62&lt;/_volume&gt;&lt;/Details&gt;&lt;Extra&gt;&lt;DBUID&gt;{FBF23733-19E6-49A1-BB22-C128652C93EA}&lt;/DBUID&gt;&lt;/Extra&gt;&lt;/Item&gt;&lt;/References&gt;&lt;/Group&gt;&lt;/Citation&gt;_x000a_"/>
    <w:docVar w:name="NE.Ref{4689D9EC-79FF-4AD8-9B47-6462CFA77B52}" w:val=" ADDIN NE.Ref.{4689D9EC-79FF-4AD8-9B47-6462CFA77B52}&lt;Citation&gt;&lt;Group&gt;&lt;References&gt;&lt;Item&gt;&lt;ID&gt;320&lt;/ID&gt;&lt;UID&gt;{ED4FB24F-2874-4A2C-8668-6D6928EB795D}&lt;/UID&gt;&lt;Title&gt;Pre- and probiotic overview&lt;/Title&gt;&lt;Template&gt;Journal Article&lt;/Template&gt;&lt;Star&gt;0&lt;/Star&gt;&lt;Tag&gt;0&lt;/Tag&gt;&lt;Author&gt;Cremon, C; Barbaro, M R; Ventura, M; Barbara, G&lt;/Author&gt;&lt;Year&gt;2018&lt;/Year&gt;&lt;Details&gt;&lt;_accession_num&gt;30219638&lt;/_accession_num&gt;&lt;_author_adr&gt;Department of Medical and Surgical Sciences, Centre for Applied Biomedical Research, University of Bologna, Bologna, Italy.; Department of Medical and Surgical Sciences, Centre for Applied Biomedical Research, University of Bologna, Bologna, Italy.; Laboratory of Probiogenomics, Department of Life Sciences, University of Parma, Parma, Italy.; Department of Medical and Surgical Sciences, Centre for Applied Biomedical Research, University of Bologna, Bologna, Italy. Electronic address: giovanni.barbara@unibo.it.&lt;/_author_adr&gt;&lt;_collection_scope&gt;SCIE&lt;/_collection_scope&gt;&lt;_created&gt;62999566&lt;/_created&gt;&lt;_date&gt;2018-12-01&lt;/_date&gt;&lt;_date_display&gt;2018 Dec&lt;/_date_display&gt;&lt;_db_updated&gt;PubMed&lt;/_db_updated&gt;&lt;_doi&gt;10.1016/j.coph.2018.08.010&lt;/_doi&gt;&lt;_impact_factor&gt;   5.203&lt;/_impact_factor&gt;&lt;_isbn&gt;1471-4973 (Electronic); 1471-4892 (Linking)&lt;/_isbn&gt;&lt;_journal&gt;Curr Opin Pharmacol&lt;/_journal&gt;&lt;_language&gt;eng&lt;/_language&gt;&lt;_modified&gt;63020989&lt;/_modified&gt;&lt;_ori_publication&gt;Copyright (c) 2018. Published by Elsevier Ltd.&lt;/_ori_publication&gt;&lt;_pages&gt;87-92&lt;/_pages&gt;&lt;_tertiary_title&gt;Current opinion in pharmacology&lt;/_tertiary_title&gt;&lt;_type_work&gt;Journal Article; Review; Research Support, Non-U.S. Gov&amp;apos;t&lt;/_type_work&gt;&lt;_url&gt;http://www.ncbi.nlm.nih.gov/entrez/query.fcgi?cmd=Retrieve&amp;amp;db=pubmed&amp;amp;dopt=Abstract&amp;amp;list_uids=30219638&amp;amp;query_hl=1&lt;/_url&gt;&lt;_volume&gt;43&lt;/_volume&gt;&lt;/Details&gt;&lt;Extra&gt;&lt;DBUID&gt;{FBF23733-19E6-49A1-BB22-C128652C93EA}&lt;/DBUID&gt;&lt;/Extra&gt;&lt;/Item&gt;&lt;/References&gt;&lt;/Group&gt;&lt;/Citation&gt;_x000a_"/>
    <w:docVar w:name="NE.Ref{46A7D586-FFC6-4A24-87EF-4F8B31FAD52B}" w:val=" ADDIN NE.Ref.{46A7D586-FFC6-4A24-87EF-4F8B31FAD52B}&lt;Citation&gt;&lt;Group&gt;&lt;References&gt;&lt;Item&gt;&lt;ID&gt;437&lt;/ID&gt;&lt;UID&gt;{5E260AF9-E44F-4BC7-9BCD-DCA84AF63ED1}&lt;/UID&gt;&lt;Title&gt;Can probiotics modulate human disease by impacting intestinal barrier function?&lt;/Title&gt;&lt;Template&gt;Journal Article&lt;/Template&gt;&lt;Star&gt;0&lt;/Star&gt;&lt;Tag&gt;0&lt;/Tag&gt;&lt;Author&gt;Bron, P A; Kleerebezem, M; Brummer, R J; Cani, P D; Mercenier, A; MacDonald, T T; Garcia-Rodenas, C L; Wells, J M&lt;/Author&gt;&lt;Year&gt;2017&lt;/Year&gt;&lt;Details&gt;&lt;_accession_num&gt;28102115&lt;/_accession_num&gt;&lt;_author_adr&gt;1NIZO Food Research and BE-Basic Foundation,Kernhemseweg 2,6718ZB Ede,The Netherlands.; 2Wageningen University,Host Microbe Interactomics Group,De Elst 1,6708WD Wageningen,The Netherlands.; 3Faculty of Medicine and Health,Orebro University,Fakultetsgatan 1,SE-701 82 Orebro,Sweden.; 4Metabolism and Nutrition Research Group,WELBIO - Walloon Excellence in Life Sciences and BIOtechnology,Louvain Drug Research Institute,Universite catholique  de Louvain,Avenue E. Mounier,73 B1.73.11,1200 Brussels,Belgium.; 5Nestle Research Center,Nutrition and Health Research,route du Jorat 57,1000 Lausanne 26,Switzerland.; 6Barts and The London school of Medicine and Dentistry,Blizard Institute,Queen Mary University of London,Mile End Road,London E1 4NS,UK.; 5Nestle Research Center,Nutrition and Health Research,route du Jorat 57,1000 Lausanne 26,Switzerland.; 2Wageningen University,Host Microbe Interactomics Group,De Elst 1,6708WD Wageningen,The Netherlands.&lt;/_author_adr&gt;&lt;_created&gt;63074095&lt;/_created&gt;&lt;_date&gt;2017-01-01&lt;/_date&gt;&lt;_date_display&gt;2017 Jan&lt;/_date_display&gt;&lt;_db_updated&gt;PubMed&lt;/_db_updated&gt;&lt;_doi&gt;10.1017/S0007114516004037&lt;/_doi&gt;&lt;_impact_factor&gt;   3.319&lt;/_impact_factor&gt;&lt;_isbn&gt;1475-2662 (Electronic); 0007-1145 (Linking)&lt;/_isbn&gt;&lt;_issue&gt;1&lt;/_issue&gt;&lt;_journal&gt;Br J Nutr&lt;/_journal&gt;&lt;_keywords&gt;Animals; Humans; Intestinal Diseases/*prevention &amp;amp;amp; control; Intestines/*drug effects/*physiology; Probiotics/*pharmacology* CD Crohn&amp;apos;s disease; * NEC necrotising enterocolitis; * TJ tight junction; * TLR Toll-like receptor; * UC ulcerative colitis; *Gastrointestinal disorders; *Gut barrier; *Gut microbiota; *Immunity; *Probiotics&lt;/_keywords&gt;&lt;_language&gt;eng&lt;/_language&gt;&lt;_modified&gt;63074095&lt;/_modified&gt;&lt;_pages&gt;93-107&lt;/_pages&gt;&lt;_tertiary_title&gt;The British journal of nutrition&lt;/_tertiary_title&gt;&lt;_type_work&gt;Journal Article; Review; Research Support, Non-U.S. Gov&amp;apos;t&lt;/_type_work&gt;&lt;_url&gt;http://www.ncbi.nlm.nih.gov/entrez/query.fcgi?cmd=Retrieve&amp;amp;db=pubmed&amp;amp;dopt=Abstract&amp;amp;list_uids=28102115&amp;amp;query_hl=1&lt;/_url&gt;&lt;_volume&gt;117&lt;/_volume&gt;&lt;/Details&gt;&lt;Extra&gt;&lt;DBUID&gt;{FBF23733-19E6-49A1-BB22-C128652C93EA}&lt;/DBUID&gt;&lt;/Extra&gt;&lt;/Item&gt;&lt;/References&gt;&lt;/Group&gt;&lt;/Citation&gt;_x000a_"/>
    <w:docVar w:name="NE.Ref{4AC629EE-570B-4F2D-A4C7-2A7A30587374}" w:val=" ADDIN NE.Ref.{4AC629EE-570B-4F2D-A4C7-2A7A30587374}&lt;Citation&gt;&lt;Group&gt;&lt;References&gt;&lt;Item&gt;&lt;ID&gt;443&lt;/ID&gt;&lt;UID&gt;{C00DFCCF-C69B-4D9D-81E1-419D132887F1}&lt;/UID&gt;&lt;Title&gt;Antagonistic activities of lactobacilli and bifidobacteria against microbial pathogens&lt;/Title&gt;&lt;Template&gt;Journal Article&lt;/Template&gt;&lt;Star&gt;0&lt;/Star&gt;&lt;Tag&gt;0&lt;/Tag&gt;&lt;Author&gt;Servin, A L&lt;/Author&gt;&lt;Year&gt;2004&lt;/Year&gt;&lt;Details&gt;&lt;_accession_num&gt;15374659&lt;/_accession_num&gt;&lt;_author_adr&gt;Institut National de la Sante et de la Recherche Medicale (INSERM), Unite 510, Pathogenes et Fonctions des Cellules Epitheliales Polarisees, Faculte de Pharmacie Paris XI, F-92296 Chatenay-Malabry, France. alain.servin@cep.u-psud.fr&lt;/_author_adr&gt;&lt;_collection_scope&gt;SCI;SCIE&lt;/_collection_scope&gt;&lt;_created&gt;63075867&lt;/_created&gt;&lt;_date&gt;2004-10-01&lt;/_date&gt;&lt;_date_display&gt;2004 Oct&lt;/_date_display&gt;&lt;_db_updated&gt;PubMed&lt;/_db_updated&gt;&lt;_doi&gt;10.1016/j.femsre.2004.01.003&lt;/_doi&gt;&lt;_impact_factor&gt;  11.524&lt;/_impact_factor&gt;&lt;_isbn&gt;0168-6445 (Print); 0168-6445 (Linking)&lt;/_isbn&gt;&lt;_issue&gt;4&lt;/_issue&gt;&lt;_journal&gt;FEMS Microbiol Rev&lt;/_journal&gt;&lt;_keywords&gt;Animals; Anti-Bacterial Agents/biosynthesis; *Antibiosis; Bacteria/*growth &amp;amp;amp; development/pathogenicity; Bacterial Adhesion; Bacterial Infections/microbiology/*prevention &amp;amp;amp; control; Bifidobacterium/*physiology; Gastrointestinal Diseases/microbiology/*prevention &amp;amp;amp; control; Gastrointestinal Tract/*microbiology; Humans; Hydrogen Peroxide/metabolism; Lactobacillus/*physiology; Rotavirus/*growth &amp;amp;amp; development/pathogenicity; Rotavirus Infections/prevention &amp;amp;amp; control/virology; Surface-Active Agents/metabolism; Urinary Tract Infections/microbiology/*prevention &amp;amp;amp; control&lt;/_keywords&gt;&lt;_language&gt;eng&lt;/_language&gt;&lt;_modified&gt;63075867&lt;/_modified&gt;&lt;_pages&gt;405-40&lt;/_pages&gt;&lt;_tertiary_title&gt;FEMS microbiology reviews&lt;/_tertiary_title&gt;&lt;_type_work&gt;Journal Article; Review&lt;/_type_work&gt;&lt;_url&gt;http://www.ncbi.nlm.nih.gov/entrez/query.fcgi?cmd=Retrieve&amp;amp;db=pubmed&amp;amp;dopt=Abstract&amp;amp;list_uids=15374659&amp;amp;query_hl=1&lt;/_url&gt;&lt;_volume&gt;28&lt;/_volume&gt;&lt;/Details&gt;&lt;Extra&gt;&lt;DBUID&gt;{FBF23733-19E6-49A1-BB22-C128652C93EA}&lt;/DBUID&gt;&lt;/Extra&gt;&lt;/Item&gt;&lt;/References&gt;&lt;/Group&gt;&lt;/Citation&gt;_x000a_"/>
    <w:docVar w:name="NE.Ref{4ACA2254-5FF0-4E6C-A516-3178E91CBE88}" w:val=" ADDIN NE.Ref.{4ACA2254-5FF0-4E6C-A516-3178E91CBE88}&lt;Citation&gt;&lt;Group&gt;&lt;References&gt;&lt;Item&gt;&lt;ID&gt;411&lt;/ID&gt;&lt;UID&gt;{827D6BEC-77E1-4A67-8220-1A1CEE20E02A}&lt;/UID&gt;&lt;Title&gt;Demystifying traditional herbal medicine with modern approach&lt;/Title&gt;&lt;Template&gt;Journal Article&lt;/Template&gt;&lt;Star&gt;0&lt;/Star&gt;&lt;Tag&gt;0&lt;/Tag&gt;&lt;Author&gt;Li, F S; Weng, J K&lt;/Author&gt;&lt;Year&gt;2017&lt;/Year&gt;&lt;Details&gt;&lt;_accession_num&gt;28758992&lt;/_accession_num&gt;&lt;_author_adr&gt;Whitehead Institute for Biomedical Research, 455 Main Street, Cambridge, Massachusetts 02142, USA.; Whitehead Institute for Biomedical Research, 455 Main Street, Cambridge, Massachusetts 02142, USA.; Department of Biology, Massachusetts Institute of Technology, Cambridge, Massachusetts 02139, USA.&lt;/_author_adr&gt;&lt;_collection_scope&gt;SCIE&lt;/_collection_scope&gt;&lt;_created&gt;63049785&lt;/_created&gt;&lt;_date&gt;2017-07-31&lt;/_date&gt;&lt;_date_display&gt;2017 Jul 31&lt;/_date_display&gt;&lt;_db_updated&gt;PubMed&lt;/_db_updated&gt;&lt;_doi&gt;10.1038/nplants.2017.109&lt;/_doi&gt;&lt;_impact_factor&gt;  13.297&lt;/_impact_factor&gt;&lt;_isbn&gt;2055-0278 (Electronic); 2055-0278 (Linking)&lt;/_isbn&gt;&lt;_journal&gt;Nat Plants&lt;/_journal&gt;&lt;_keywords&gt;Biological Evolution; Biological Products; Drug Industry/trends; *Herbal Medicine/history/trends; History, Ancient; Humans; Medicine, Chinese Traditional; *Plants, Medicinal&lt;/_keywords&gt;&lt;_language&gt;eng&lt;/_language&gt;&lt;_modified&gt;63051331&lt;/_modified&gt;&lt;_pages&gt;17109&lt;/_pages&gt;&lt;_tertiary_title&gt;Nature plants&lt;/_tertiary_title&gt;&lt;_type_work&gt;Historical Article; Journal Article&lt;/_type_work&gt;&lt;_url&gt;http://www.ncbi.nlm.nih.gov/entrez/query.fcgi?cmd=Retrieve&amp;amp;db=pubmed&amp;amp;dopt=Abstract&amp;amp;list_uids=28758992&amp;amp;query_hl=1&lt;/_url&gt;&lt;_volume&gt;3&lt;/_volume&gt;&lt;/Details&gt;&lt;Extra&gt;&lt;DBUID&gt;{FBF23733-19E6-49A1-BB22-C128652C93EA}&lt;/DBUID&gt;&lt;/Extra&gt;&lt;/Item&gt;&lt;/References&gt;&lt;/Group&gt;&lt;/Citation&gt;_x000a_"/>
    <w:docVar w:name="NE.Ref{4BB545AD-9BB6-4A08-89E7-718DC2DF13D8}" w:val=" ADDIN NE.Ref.{4BB545AD-9BB6-4A08-89E7-718DC2DF13D8}&lt;Citation&gt;&lt;Group&gt;&lt;References&gt;&lt;Item&gt;&lt;ID&gt;378&lt;/ID&gt;&lt;UID&gt;{E0BB8E36-57EE-4CC4-9175-A77D85779745}&lt;/UID&gt;&lt;Title&gt;Microbial bile salt hydrolases mediate the efficacy of faecal microbiota transplant in the treatment of recurrent Clostridioides difficile infection&lt;/Title&gt;&lt;Template&gt;Journal Article&lt;/Template&gt;&lt;Star&gt;0&lt;/Star&gt;&lt;Tag&gt;0&lt;/Tag&gt;&lt;Author&gt;Mullish, B H; McDonald, JAK; Pechlivanis, A; Allegretti, J R; Kao, D; Barker, G F; Kapila, D; Petrof, E O; Joyce, S A; Gahan, CGM; Glegola-Madejska, I; Williams, HRT; Holmes, E; Clarke, T B; Thursz, M R; Marchesi, J R&lt;/Author&gt;&lt;Year&gt;2019&lt;/Year&gt;&lt;Details&gt;&lt;_accession_num&gt;30816855&lt;/_accession_num&gt;&lt;_author_adr&gt;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Division of Gastroenterology, Hepatology and Endoscopy, Brigham and Women&amp;apos;s Hospital, Boston, Massachusetts, USA.; Harvard Medical School, Harvard University, Boston, Massachusetts, USA.; Division of Gastroenterology, Department of Medicine, University of Alberta, Edmonton, Alberta, Canada.; 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Division of Infectious Diseases/ GI Diseases Research Unit Wing, Department of Medicine, Kingston General Hospital, Queen&amp;apos;s University, Kingston, Ontario, Canada.; APC Microbiome Institute, University College Cork, Cork, Ireland.; School of Biochemistry and Cell Biology, University College Cork, Cork, Ireland.; APC Microbiome Institute, University College Cork, Cork, Ireland.; School of Pharmacy, University College Cork, Cork, Ireland.; MRC Centre for Molecular Bacteriology and Infection, Imperial College London, London, UK.; 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MRC Centre for Molecular Bacteriology and Infection, Imperial College London, London, UK.; 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School of Biosciences, Cardiff University, Cardiff, UK.&lt;/_author_adr&gt;&lt;_collection_scope&gt;SCI;SCIE&lt;/_collection_scope&gt;&lt;_created&gt;63030928&lt;/_created&gt;&lt;_date&gt;2019-10-01&lt;/_date&gt;&lt;_date_display&gt;2019 Oct&lt;/_date_display&gt;&lt;_db_updated&gt;PubMed&lt;/_db_updated&gt;&lt;_doi&gt;10.1136/gutjnl-2018-317842&lt;/_doi&gt;&lt;_impact_factor&gt;  17.943&lt;/_impact_factor&gt;&lt;_isbn&gt;1468-3288 (Electronic); 0017-5749 (Linking)&lt;/_isbn&gt;&lt;_issue&gt;10&lt;/_issue&gt;&lt;_journal&gt;Gut&lt;/_journal&gt;&lt;_keywords&gt;Amidohydrolases/*pharmacology; Animals; Clostridium Infections/microbiology/*therapy; Clostridium difficile/*genetics; DNA, Bacterial/*genetics; Disease Models, Animal; Fecal Microbiota Transplantation/*methods; Female; Gastrointestinal Microbiome/*physiology; Glycocholic Acid; Humans; Mice; Mice, Inbred C57BL; Recurrence; Tandem Mass Spectrometry*bile acids; *bile salt hydrolase; *clostridioides difficile; *gut microbiota; *metabonome&lt;/_keywords&gt;&lt;_language&gt;eng&lt;/_language&gt;&lt;_modified&gt;63030928&lt;/_modified&gt;&lt;_ori_publication&gt;(c) Author(s) (or their employer(s)) 2019. Re-use permitted under CC BY._x000d__x000a_      Published by BMJ.&lt;/_ori_publication&gt;&lt;_pages&gt;1791-1800&lt;/_pages&gt;&lt;_tertiary_title&gt;Gut&lt;/_tertiary_title&gt;&lt;_type_work&gt;Journal Article; Research Support, N.I.H., Extramural; Research Support, Non-U.S. Gov&amp;apos;t&lt;/_type_work&gt;&lt;_url&gt;http://www.ncbi.nlm.nih.gov/entrez/query.fcgi?cmd=Retrieve&amp;amp;db=pubmed&amp;amp;dopt=Abstract&amp;amp;list_uids=30816855&amp;amp;query_hl=1&lt;/_url&gt;&lt;_volume&gt;68&lt;/_volume&gt;&lt;/Details&gt;&lt;Extra&gt;&lt;DBUID&gt;{FBF23733-19E6-49A1-BB22-C128652C93EA}&lt;/DBUID&gt;&lt;/Extra&gt;&lt;/Item&gt;&lt;/References&gt;&lt;/Group&gt;&lt;Group&gt;&lt;References&gt;&lt;Item&gt;&lt;ID&gt;379&lt;/ID&gt;&lt;UID&gt;{E25DFAA8-4AB5-45AB-8239-E7E0DD8404AE}&lt;/UID&gt;&lt;Title&gt;Interactions between gut bacteria and bile in health and disease&lt;/Title&gt;&lt;Template&gt;Journal Article&lt;/Template&gt;&lt;Star&gt;0&lt;/Star&gt;&lt;Tag&gt;0&lt;/Tag&gt;&lt;Author&gt;Long, S L; Gahan, CGM; Joyce, S A&lt;/Author&gt;&lt;Year&gt;2017&lt;/Year&gt;&lt;Details&gt;&lt;_accession_num&gt;28602676&lt;/_accession_num&gt;&lt;_author_adr&gt;APC Microbiome Institute, University College Cork, Cork, Ireland; School of Microbiology, University College Cork, Cork, Ireland.; APC Microbiome Institute, University College Cork, Cork, Ireland; School of Microbiology, University College Cork, Cork, Ireland; School of Pharmacy, University College Cork, Cork, Ireland. Electronic address: c.gahan@ucc.ie.; APC Microbiome Institute, University College Cork, Cork, Ireland; School of Biochemistry and Cell Biology, University College Cork, Cork, Ireland.&lt;/_author_adr&gt;&lt;_collection_scope&gt;SCIE&lt;/_collection_scope&gt;&lt;_created&gt;63030932&lt;/_created&gt;&lt;_date&gt;2017-08-01&lt;/_date&gt;&lt;_date_display&gt;2017 Aug&lt;/_date_display&gt;&lt;_db_updated&gt;PubMed&lt;/_db_updated&gt;&lt;_doi&gt;10.1016/j.mam.2017.06.002&lt;/_doi&gt;&lt;_impact_factor&gt;   8.313&lt;/_impact_factor&gt;&lt;_isbn&gt;1872-9452 (Electronic); 0098-2997 (Linking)&lt;/_isbn&gt;&lt;_journal&gt;Mol Aspects Med&lt;/_journal&gt;&lt;_keywords&gt;Amidohydrolases/*genetics/metabolism; Animals; Bacterial Proteins/*genetics/metabolism; Bile Acids and Salts/*metabolism; Biotransformation; Clostridium difficile/metabolism/pathogenicity; Enterocolitis, Pseudomembranous/metabolism/microbiology/pathology; Gastrointestinal Microbiome/*physiology; Gene Expression Regulation; Homeostasis/physiology; *Host-Pathogen Interactions; Humans; Intestinal Mucosa/metabolism; Intestines/microbiology; Liver/cytology/metabolism; NADH, NADPH Oxidoreductases/*genetics/metabolism; Receptors, Calcitriol/genetics/metabolism; Receptors, Cytoplasmic and Nuclear/genetics/metabolism; Receptors, G-Protein-Coupled/genetics/metabolism*Bile acid inducible (BAI); *Bile salt hydrolase (BSH); *Lactobacillus; *Microbiome; *Microbiota&lt;/_keywords&gt;&lt;_language&gt;eng&lt;/_language&gt;&lt;_modified&gt;63030932&lt;/_modified&gt;&lt;_ori_publication&gt;Copyright (c) 2017 Elsevier Ltd. All rights reserved.&lt;/_ori_publication&gt;&lt;_pages&gt;54-65&lt;/_pages&gt;&lt;_tertiary_title&gt;Molecular aspects of medicine&lt;/_tertiary_title&gt;&lt;_type_work&gt;Journal Article; Review&lt;/_type_work&gt;&lt;_url&gt;http://www.ncbi.nlm.nih.gov/entrez/query.fcgi?cmd=Retrieve&amp;amp;db=pubmed&amp;amp;dopt=Abstract&amp;amp;list_uids=28602676&amp;amp;query_hl=1&lt;/_url&gt;&lt;_volume&gt;56&lt;/_volume&gt;&lt;/Details&gt;&lt;Extra&gt;&lt;DBUID&gt;{FBF23733-19E6-49A1-BB22-C128652C93EA}&lt;/DBUID&gt;&lt;/Extra&gt;&lt;/Item&gt;&lt;/References&gt;&lt;/Group&gt;&lt;/Citation&gt;_x000a_"/>
    <w:docVar w:name="NE.Ref{4F40D061-7C9A-4358-9051-5B18709A8CC6}" w:val=" ADDIN NE.Ref.{4F40D061-7C9A-4358-9051-5B18709A8CC6}&lt;Citation&gt;&lt;Group&gt;&lt;References&gt;&lt;Item&gt;&lt;ID&gt;364&lt;/ID&gt;&lt;UID&gt;{B17298FD-0271-4ECD-A6D2-F57EA5BCE70E}&lt;/UID&gt;&lt;Title&gt;Expert consensus document: The International Scientific Association for Probiotics and Prebiotics (ISAPP) consensus statement on the definition and scope of prebiotics&lt;/Title&gt;&lt;Template&gt;Journal Article&lt;/Template&gt;&lt;Star&gt;0&lt;/Star&gt;&lt;Tag&gt;0&lt;/Tag&gt;&lt;Author&gt;Gibson, G R; Hutkins, R; Sanders, M E; Prescott, S L; Reimer, R A; Salminen, S J; Scott, K; Stanton, C; Swanson, K S; Cani, P D; Verbeke, K; Reid, G&lt;/Author&gt;&lt;Year&gt;2017&lt;/Year&gt;&lt;Details&gt;&lt;_accession_num&gt;28611480&lt;/_accession_num&gt;&lt;_author_adr&gt;Department of Food and Nutritional Sciences, The University of Reading, Whiteknights, PO Box 226, Reading RG6 6AP, UK.; Department of Food Science and Technology, 258 Food Innovation Center, University of Nebraska - Lincoln, Lincoln, Nebraska 68588-6205, USA.; International Scientific Association for Probiotics and Prebiotics, 7119 S. Glencoe Court, Centennial, Colorado 80122, USA.; School of Paediatrics and Child Health, The University of Western Australia, 35 Stirling Highway, Perth, WA 6009, Australia.; Faculty of Kinesiology and Department of Biochemistry and Molecular Biology, 2500 University Drive, Cumming School of Medicine, University of Calgary, Calgary, Alberta, Canada.; Functional Foods Forum, Faculty of Medicine, Itainen Pitkakatu 4A, FI-20014, University of Turku, Turku 20014, Finland.; Rowett Institute of Nutrition and Health, University of Aberdeen, Aberdeen, AB21  9SB, UK.; Teagasc Moorepark Food Research Centre, Fermoy, Cork, P61 C996, Ireland.; Department of Animal Sciences, University of Illinois at Urbana-Champaign, 1207 W Gregory Drive, Urbana, Illinois 61801, USA.; Universite catholique de Louvain, Louvain Drug Research Institute, 73 Avenue E Mounier, WELBIO (Walloon Excellence in Life Sciences and Biotechnology), Metabolism and Nutrition Research Group, 1200 Brussels, Belgium.; Translational Research in Gastrointestinal Disorders, KU Leuven, Targid - Herestraat 49, Leuven, Belgium and Leuven Food Science and Nutrition Research Centre, BE 3001, Leuven, Belgium.; Lawson Health Research Institute, University of Western Ontario, 268 Grosvenor Street, London, Ontario, N6A 4V2, Canada.&lt;/_author_adr&gt;&lt;_created&gt;63022861&lt;/_created&gt;&lt;_date&gt;2017-08-01&lt;/_date&gt;&lt;_date_display&gt;2017 Aug&lt;/_date_display&gt;&lt;_db_updated&gt;PubMed&lt;/_db_updated&gt;&lt;_doi&gt;10.1038/nrgastro.2017.75&lt;/_doi&gt;&lt;_impact_factor&gt;  23.570&lt;/_impact_factor&gt;&lt;_isbn&gt;1759-5053 (Electronic); 1759-5045 (Linking)&lt;/_isbn&gt;&lt;_issue&gt;8&lt;/_issue&gt;&lt;_journal&gt;Nat Rev Gastroenterol Hepatol&lt;/_journal&gt;&lt;_keywords&gt;Humans; *Prebiotics; Probiotics/*therapeutic use; Societies, Scientific; Terminology as Topic&lt;/_keywords&gt;&lt;_language&gt;eng&lt;/_language&gt;&lt;_modified&gt;63023898&lt;/_modified&gt;&lt;_pages&gt;491-502&lt;/_pages&gt;&lt;_tertiary_title&gt;Nature reviews. Gastroenterology &amp;amp;amp; hepatology&lt;/_tertiary_title&gt;&lt;_type_work&gt;Consensus Development Conference; Journal Article; Review&lt;/_type_work&gt;&lt;_url&gt;http://www.ncbi.nlm.nih.gov/entrez/query.fcgi?cmd=Retrieve&amp;amp;db=pubmed&amp;amp;dopt=Abstract&amp;amp;list_uids=28611480&amp;amp;query_hl=1&lt;/_url&gt;&lt;_volume&gt;14&lt;/_volume&gt;&lt;/Details&gt;&lt;Extra&gt;&lt;DBUID&gt;{FBF23733-19E6-49A1-BB22-C128652C93EA}&lt;/DBUID&gt;&lt;/Extra&gt;&lt;/Item&gt;&lt;/References&gt;&lt;/Group&gt;&lt;/Citation&gt;_x000a_"/>
    <w:docVar w:name="NE.Ref{527943EB-A75C-4BBE-B2D5-B349A974A348}" w:val=" ADDIN NE.Ref.{527943EB-A75C-4BBE-B2D5-B349A974A348}&lt;Citation&gt;&lt;Group&gt;&lt;References&gt;&lt;Item&gt;&lt;ID&gt;382&lt;/ID&gt;&lt;UID&gt;{BABABF74-9444-43E6-A78E-DCAE9779E93D}&lt;/UID&gt;&lt;Title&gt;A next generation probiotic, Akkermansia muciniphila&lt;/Title&gt;&lt;Template&gt;Journal Article&lt;/Template&gt;&lt;Star&gt;0&lt;/Star&gt;&lt;Tag&gt;0&lt;/Tag&gt;&lt;Author&gt;Zhai, Q; Feng, S; Arjan, N; Chen, W&lt;/Author&gt;&lt;Year&gt;2018&lt;/Year&gt;&lt;Details&gt;&lt;_accession_num&gt;30373382&lt;/_accession_num&gt;&lt;_author_adr&gt;a State Key Laboratory of Food Science and Technology, School of Food Science and Technology , Jiangnan University , Wuxi , Jiangsu , People&amp;apos;s Republic of China.; b School of Food Science and Technology , Jiangnan University , Wuxi , Jiangsu ,  China.; c International Joint Research Laboratory for Probiotics at Jiangnan University , Wuxi , Jiangsu , China.; a State Key Laboratory of Food Science and Technology, School of Food Science and Technology , Jiangnan University , Wuxi , Jiangsu , People&amp;apos;s Republic of China.; b School of Food Science and Technology , Jiangnan University , Wuxi , Jiangsu ,  China.; c International Joint Research Laboratory for Probiotics at Jiangnan University , Wuxi , Jiangsu , China.; d Gut Health and Food Safety Programme , Quadram Institute Bioscience, Norwich Research Park , Norwich , UK.; a State Key Laboratory of Food Science and Technology, School of Food Science and Technology , Jiangnan University , Wuxi , Jiangsu , People&amp;apos;s Republic of China.; b School of Food Science and Technology , Jiangnan University , Wuxi , Jiangsu ,  China.; e National Engineering Research Center for Functional Food , Jiangnan University  , Wuxi , Jiangsu , China.; f Beijing Innovation Centre of Food Nutrition and Human Health , Beijing Technology and Business University (BTBU) , Beijing , P.R. China.; g (Yangzhou) Institute of Food Biotechnology , Jiangnan University , Yangzhou , China.&lt;/_author_adr&gt;&lt;_created&gt;63031561&lt;/_created&gt;&lt;_date&gt;2018-10-29&lt;/_date&gt;&lt;_date_display&gt;2018 Oct 29&lt;/_date_display&gt;&lt;_db_updated&gt;PubMed&lt;/_db_updated&gt;&lt;_doi&gt;10.1080/10408398.2018.1517725&lt;/_doi&gt;&lt;_impact_factor&gt;   6.704&lt;/_impact_factor&gt;&lt;_isbn&gt;1549-7852 (Electronic); 1040-8398 (Linking)&lt;/_isbn&gt;&lt;_journal&gt;Crit Rev Food Sci Nutr&lt;/_journal&gt;&lt;_keywords&gt;Akkermansia muciniphila; diet; host health and disease; mucin&lt;/_keywords&gt;&lt;_language&gt;eng&lt;/_language&gt;&lt;_modified&gt;63032282&lt;/_modified&gt;&lt;_pages&gt;1-10&lt;/_pages&gt;&lt;_tertiary_title&gt;Critical reviews in food science and nutrition&lt;/_tertiary_title&gt;&lt;_type_work&gt;Journal Article&lt;/_type_work&gt;&lt;_url&gt;http://www.ncbi.nlm.nih.gov/entrez/query.fcgi?cmd=Retrieve&amp;amp;db=pubmed&amp;amp;dopt=Abstract&amp;amp;list_uids=30373382&amp;amp;query_hl=1&lt;/_url&gt;&lt;/Details&gt;&lt;Extra&gt;&lt;DBUID&gt;{FBF23733-19E6-49A1-BB22-C128652C93EA}&lt;/DBUID&gt;&lt;/Extra&gt;&lt;/Item&gt;&lt;/References&gt;&lt;/Group&gt;&lt;Group&gt;&lt;References&gt;&lt;Item&gt;&lt;ID&gt;322&lt;/ID&gt;&lt;UID&gt;{BB701413-4372-41BD-9D9C-CC62D3856798}&lt;/UID&gt;&lt;Title&gt;Probiotics and prebiotics in intestinal health and disease: from biology to the clinic&lt;/Title&gt;&lt;Template&gt;Journal Article&lt;/Template&gt;&lt;Star&gt;0&lt;/Star&gt;&lt;Tag&gt;0&lt;/Tag&gt;&lt;Author&gt;Sanders, M E; Merenstein, D J; Reid, G; Gibson, G R; Rastall, R A&lt;/Author&gt;&lt;Year&gt;2019&lt;/Year&gt;&lt;Details&gt;&lt;_accession_num&gt;31296969&lt;/_accession_num&gt;&lt;_author_adr&gt;International Scientific Association for Probiotics and Prebiotics, Centennial, CO, USA.; Department of Family Medicine, Georgetown University Medical Center, Washington,  DC, USA.; Lawson Research Institute, and Western University, London, Ontario, Canada.; Department of Food and Nutritional Sciences, University of Reading, Reading, UK.  g.r.gibson@reading.ac.uk.; Department of Food and Nutritional Sciences, University of Reading, Reading, UK.&lt;/_author_adr&gt;&lt;_created&gt;63000860&lt;/_created&gt;&lt;_date&gt;2019-10-01&lt;/_date&gt;&lt;_date_display&gt;2019 Oct&lt;/_date_display&gt;&lt;_db_updated&gt;PubMed&lt;/_db_updated&gt;&lt;_doi&gt;10.1038/s41575-019-0173-3&lt;/_doi&gt;&lt;_impact_factor&gt;  23.570&lt;/_impact_factor&gt;&lt;_isbn&gt;1759-5053 (Electronic); 1759-5045 (Linking)&lt;/_isbn&gt;&lt;_issue&gt;10&lt;/_issue&gt;&lt;_journal&gt;Nat Rev Gastroenterol Hepatol&lt;/_journal&gt;&lt;_language&gt;eng&lt;/_language&gt;&lt;_modified&gt;63031565&lt;/_modified&gt;&lt;_pages&gt;605-616&lt;/_pages&gt;&lt;_tertiary_title&gt;Nature reviews. Gastroenterology &amp;amp;amp; hepatology&lt;/_tertiary_title&gt;&lt;_type_work&gt;Journal Article; Review&lt;/_type_work&gt;&lt;_url&gt;http://www.ncbi.nlm.nih.gov/entrez/query.fcgi?cmd=Retrieve&amp;amp;db=pubmed&amp;amp;dopt=Abstract&amp;amp;list_uids=31296969&amp;amp;query_hl=1&lt;/_url&gt;&lt;_volume&gt;16&lt;/_volume&gt;&lt;/Details&gt;&lt;Extra&gt;&lt;DBUID&gt;{FBF23733-19E6-49A1-BB22-C128652C93EA}&lt;/DBUID&gt;&lt;/Extra&gt;&lt;/Item&gt;&lt;/References&gt;&lt;/Group&gt;&lt;/Citation&gt;_x000a_"/>
    <w:docVar w:name="NE.Ref{534B6B54-21CB-41E1-9A4C-1BE8A0D97C3A}" w:val=" ADDIN NE.Ref.{534B6B54-21CB-41E1-9A4C-1BE8A0D97C3A}&lt;Citation&gt;&lt;Group&gt;&lt;References&gt;&lt;Item&gt;&lt;ID&gt;386&lt;/ID&gt;&lt;UID&gt;{9C9A0F67-D343-450E-AFF6-0B0F4DC2F745}&lt;/UID&gt;&lt;Title&gt;Systematic review and meta-analysis of preclinical trials demonstrate robust beneficial effects of prebiotics in induced inflammatory bowel disease&lt;/Title&gt;&lt;Template&gt;Journal Article&lt;/Template&gt;&lt;Star&gt;0&lt;/Star&gt;&lt;Tag&gt;0&lt;/Tag&gt;&lt;Author&gt;Rufino, M N; Aleixo, GFP; Trombine-Batista, I E; Giuffrida, R; Keller, R; Bremer-Neto, H&lt;/Author&gt;&lt;Year&gt;2018&lt;/Year&gt;&lt;Details&gt;&lt;_accession_num&gt;30053633&lt;/_accession_num&gt;&lt;_author_adr&gt;University of West Paulista.; Faculty of Medicine, University of West Paulista.; Faculty of Medicine, University of West Paulista.; Department of Microbiology, University of West Paulista.; Department of Microbiology, University of West Paulista.; Department of Functional Sciences, Faculty of Medicine, University of West Paulista. Electronic address: hermann@unoeste.br.&lt;/_author_adr&gt;&lt;_collection_scope&gt;SCI;SCIE&lt;/_collection_scope&gt;&lt;_created&gt;63032600&lt;/_created&gt;&lt;_date&gt;2018-12-01&lt;/_date&gt;&lt;_date_display&gt;2018 Dec&lt;/_date_display&gt;&lt;_db_updated&gt;PubMed&lt;/_db_updated&gt;&lt;_doi&gt;10.1016/j.jnutbio.2018.05.016&lt;/_doi&gt;&lt;_impact_factor&gt;   4.490&lt;/_impact_factor&gt;&lt;_isbn&gt;1873-4847 (Electronic); 0955-2863 (Linking)&lt;/_isbn&gt;&lt;_journal&gt;J Nutr Biochem&lt;/_journal&gt;&lt;_language&gt;eng&lt;/_language&gt;&lt;_modified&gt;63032600&lt;/_modified&gt;&lt;_pages&gt;1-8&lt;/_pages&gt;&lt;_tertiary_title&gt;The Journal of nutritional biochemistry&lt;/_tertiary_title&gt;&lt;_type_work&gt;Journal Article; Review&lt;/_type_work&gt;&lt;_url&gt;http://www.ncbi.nlm.nih.gov/entrez/query.fcgi?cmd=Retrieve&amp;amp;db=pubmed&amp;amp;dopt=Abstract&amp;amp;list_uids=30053633&amp;amp;query_hl=1&lt;/_url&gt;&lt;_volume&gt;62&lt;/_volume&gt;&lt;/Details&gt;&lt;Extra&gt;&lt;DBUID&gt;{FBF23733-19E6-49A1-BB22-C128652C93EA}&lt;/DBUID&gt;&lt;/Extra&gt;&lt;/Item&gt;&lt;/References&gt;&lt;/Group&gt;&lt;/Citation&gt;_x000a_"/>
    <w:docVar w:name="NE.Ref{5392B9F6-D857-416E-9354-F64F90A21E0A}" w:val=" ADDIN NE.Ref.{5392B9F6-D857-416E-9354-F64F90A21E0A}&lt;Citation&gt;&lt;Group&gt;&lt;References&gt;&lt;Item&gt;&lt;ID&gt;405&lt;/ID&gt;&lt;UID&gt;{83675450-452A-40E9-97CF-E6B0F5268EA3}&lt;/UID&gt;&lt;Title&gt;Fecal microbiota transplant for Crohn disease: A study evaluating safety, efficacy, and microbiome profile&lt;/Title&gt;&lt;Template&gt;Journal Article&lt;/Template&gt;&lt;Star&gt;0&lt;/Star&gt;&lt;Tag&gt;0&lt;/Tag&gt;&lt;Author&gt;Gutin, L; Piceno, Y; Fadrosh, D; Lynch, K; Zydek, M; Kassam, Z; LaMere, B; Terdiman, J; Ma, A; Somsouk, M; Lynch, S; El-Nachef, N&lt;/Author&gt;&lt;Year&gt;2019&lt;/Year&gt;&lt;Details&gt;&lt;_accession_num&gt;31316785&lt;/_accession_num&gt;&lt;_author_adr&gt;Department of Medicine, University of California San Francisco, San Francisco, CA, USA.; Division of Gastroenterology, University of California San Francisco, San Francisco, CA, USA.; Division of Gastroenterology, University of California San Francisco, San Francisco, CA, USA.; Division of Gastroenterology, University of California San Francisco, San Francisco, CA, USA.; Division of Gastroenterology, University of California San Francisco, San Francisco, CA, USA.; OpenBiome, Somerville, MA, USA.; Division of Gastroenterology, University of California San Francisco, San Francisco, CA, USA.; Division of Gastroenterology, University of California San Francisco, San Francisco, CA, USA.; Division of Gastroenterology, University of California San Francisco, San Francisco, CA, USA.; Division of Gastroenterology, Zuckerberg San Francisco General Hospital, San Francisco, CA, USA.; Division of Gastroenterology, University of California San Francisco, San Francisco, CA, USA.; Division of Gastroenterology, University of California San Francisco, San Francisco, CA, USA.&lt;/_author_adr&gt;&lt;_created&gt;63043821&lt;/_created&gt;&lt;_date&gt;2019-07-01&lt;/_date&gt;&lt;_date_display&gt;2019 Jul&lt;/_date_display&gt;&lt;_db_updated&gt;PubMed&lt;/_db_updated&gt;&lt;_doi&gt;10.1177/2050640619845986&lt;/_doi&gt;&lt;_impact_factor&gt;   3.453&lt;/_impact_factor&gt;&lt;_isbn&gt;2050-6406 (Print); 2050-6406 (Linking)&lt;/_isbn&gt;&lt;_issue&gt;6&lt;/_issue&gt;&lt;_journal&gt;United European Gastroenterol J&lt;/_journal&gt;&lt;_keywords&gt;Crohn disease; dysbiosis; fecal transplant; inflammatory bowel disease; microbiome&lt;/_keywords&gt;&lt;_language&gt;eng&lt;/_language&gt;&lt;_modified&gt;63043821&lt;/_modified&gt;&lt;_pages&gt;807-814&lt;/_pages&gt;&lt;_tertiary_title&gt;United European gastroenterology journal&lt;/_tertiary_title&gt;&lt;_type_work&gt;Journal Article&lt;/_type_work&gt;&lt;_url&gt;http://www.ncbi.nlm.nih.gov/entrez/query.fcgi?cmd=Retrieve&amp;amp;db=pubmed&amp;amp;dopt=Abstract&amp;amp;list_uids=31316785&amp;amp;query_hl=1&lt;/_url&gt;&lt;_volume&gt;7&lt;/_volume&gt;&lt;/Details&gt;&lt;Extra&gt;&lt;DBUID&gt;{FBF23733-19E6-49A1-BB22-C128652C93EA}&lt;/DBUID&gt;&lt;/Extra&gt;&lt;/Item&gt;&lt;/References&gt;&lt;/Group&gt;&lt;/Citation&gt;_x000a_"/>
    <w:docVar w:name="NE.Ref{548791DD-AEEF-444B-BBD3-762A9CCDBD9B}" w:val=" ADDIN NE.Ref.{548791DD-AEEF-444B-BBD3-762A9CCDBD9B}&lt;Citation&gt;&lt;Group&gt;&lt;References&gt;&lt;Item&gt;&lt;ID&gt;360&lt;/ID&gt;&lt;UID&gt;{FB639E73-ADA1-46EA-A7E3-26502E163CEE}&lt;/UID&gt;&lt;Title&gt;Emerging molecular insights into the interaction between probiotics and the host  intestinal mucosa&lt;/Title&gt;&lt;Template&gt;Journal Article&lt;/Template&gt;&lt;Star&gt;0&lt;/Star&gt;&lt;Tag&gt;0&lt;/Tag&gt;&lt;Author&gt;Bron, P A; van Baarlen, P; Kleerebezem, M&lt;/Author&gt;&lt;Year&gt;2011&lt;/Year&gt;&lt;Details&gt;&lt;_accession_num&gt;22101918&lt;/_accession_num&gt;&lt;_author_adr&gt;Top Institute Food and Nutrition, Nieuwe Kanaal 9A, 6709 PA Wageningen, The Netherlands.&lt;/_author_adr&gt;&lt;_collection_scope&gt;SCI;SCIE&lt;/_collection_scope&gt;&lt;_created&gt;63021352&lt;/_created&gt;&lt;_date&gt;2011-11-21&lt;/_date&gt;&lt;_date_display&gt;2011 Nov 21&lt;/_date_display&gt;&lt;_db_updated&gt;PubMed&lt;/_db_updated&gt;&lt;_doi&gt;10.1038/nrmicro2690&lt;/_doi&gt;&lt;_impact_factor&gt;  34.648&lt;/_impact_factor&gt;&lt;_isbn&gt;1740-1534 (Electronic); 1740-1526 (Linking)&lt;/_isbn&gt;&lt;_issue&gt;1&lt;/_issue&gt;&lt;_journal&gt;Nat Rev Microbiol&lt;/_journal&gt;&lt;_keywords&gt;Bacteria/*immunology/*metabolism; Humans; Immunologic Factors/*metabolism; Intestinal Mucosa/*immunology/*microbiology; Probiotics/*metabolism&lt;/_keywords&gt;&lt;_language&gt;eng&lt;/_language&gt;&lt;_modified&gt;63021352&lt;/_modified&gt;&lt;_pages&gt;66-78&lt;/_pages&gt;&lt;_tertiary_title&gt;Nature reviews. Microbiology&lt;/_tertiary_title&gt;&lt;_type_work&gt;Journal Article; Review&lt;/_type_work&gt;&lt;_url&gt;http://www.ncbi.nlm.nih.gov/entrez/query.fcgi?cmd=Retrieve&amp;amp;db=pubmed&amp;amp;dopt=Abstract&amp;amp;list_uids=22101918&amp;amp;query_hl=1&lt;/_url&gt;&lt;_volume&gt;10&lt;/_volume&gt;&lt;/Details&gt;&lt;Extra&gt;&lt;DBUID&gt;{FBF23733-19E6-49A1-BB22-C128652C93EA}&lt;/DBUID&gt;&lt;/Extra&gt;&lt;/Item&gt;&lt;/References&gt;&lt;/Group&gt;&lt;/Citation&gt;_x000a_"/>
    <w:docVar w:name="NE.Ref{55438334-F3FA-4FF1-A3C8-CCFB1E1BDB2F}" w:val=" ADDIN NE.Ref.{55438334-F3FA-4FF1-A3C8-CCFB1E1BDB2F}&lt;Citation&gt;&lt;Group&gt;&lt;References&gt;&lt;Item&gt;&lt;ID&gt;406&lt;/ID&gt;&lt;UID&gt;{16DB97A9-0D15-4C02-9D10-1A15F6368742}&lt;/UID&gt;&lt;Title&gt;Multiple fresh fecal microbiota transplants induces and maintains clinical remission in Crohn&amp;apos;s disease complicated with inflammatory mass&lt;/Title&gt;&lt;Template&gt;Journal Article&lt;/Template&gt;&lt;Star&gt;0&lt;/Star&gt;&lt;Tag&gt;0&lt;/Tag&gt;&lt;Author&gt;He, Z; Li, P; Zhu, J; Cui, B; Xu, L; Xiang, J; Zhang, T; Long, C; Huang, G; Ji, G; Nie, Y; Wu, K; Fan, D; Zhang, F&lt;/Author&gt;&lt;Year&gt;2017&lt;/Year&gt;&lt;Details&gt;&lt;_accession_num&gt;28684845&lt;/_accession_num&gt;&lt;_author_adr&gt;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Department of Radiology, the Second Affiliated Hospital of Nanjing Medical University,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State Key Laboratory of Cancer Biology &amp;amp;amp; Xijing Hospital of Digestive Diseases, the Fourth Military Medical University, Xi&amp;apos;an, 710032, China.; State Key Laboratory of Cancer Biology &amp;amp;amp; Xijing Hospital of Digestive Diseases, the Fourth Military Medical University, Xi&amp;apos;an, 710032, China.; State Key Laboratory of Cancer Biology &amp;amp;amp; Xijing Hospital of Digestive Diseases, the Fourth Military Medical University, Xi&amp;apos;an, 710032, China.; Medical Center for Digestive Diseases, the Second Affiliated Hospital of Nanjing  Medical University, 121 Jiang Jia Yuan, Nanjing, 210011, China. fzhang@njmu.edu.cn.; Key Lab of Holistic Integrative Enterology, Nanjing Medical University, 121 Jiang Jia Yuan, Nanjing, 210011, China. fzhang@njmu.edu.cn.&lt;/_author_adr&gt;&lt;_created&gt;63045241&lt;/_created&gt;&lt;_date&gt;2017-07-06&lt;/_date&gt;&lt;_date_display&gt;2017 Jul 6&lt;/_date_display&gt;&lt;_db_updated&gt;PubMed&lt;/_db_updated&gt;&lt;_doi&gt;10.1038/s41598-017-04984-z&lt;/_doi&gt;&lt;_impact_factor&gt;   4.011&lt;/_impact_factor&gt;&lt;_isbn&gt;2045-2322 (Electronic); 2045-2322 (Linking)&lt;/_isbn&gt;&lt;_issue&gt;1&lt;/_issue&gt;&lt;_journal&gt;Sci Rep&lt;/_journal&gt;&lt;_keywords&gt;Adolescent; Adult; Biomarkers; Cellulitis/diagnostic imaging/microbiology/pathology/*therapy; Crohn Disease/diagnostic imaging/microbiology/pathology/*therapy; Fecal Microbiota Transplantation/*methods; Feces/microbiology; Female; Gastrointestinal Microbiome/physiology; Humans; Magnetic Resonance Imaging; Male; Middle Aged; Remission Induction; Tomography, X-Ray Computed; Treatment Outcome&lt;/_keywords&gt;&lt;_language&gt;eng&lt;/_language&gt;&lt;_modified&gt;63045242&lt;/_modified&gt;&lt;_pages&gt;4753&lt;/_pages&gt;&lt;_tertiary_title&gt;Scientific reports&lt;/_tertiary_title&gt;&lt;_type_work&gt;Journal Article; Pragmatic Clinical Trial; Research Support, Non-U.S. Gov&amp;apos;t&lt;/_type_work&gt;&lt;_url&gt;http://www.ncbi.nlm.nih.gov/entrez/query.fcgi?cmd=Retrieve&amp;amp;db=pubmed&amp;amp;dopt=Abstract&amp;amp;list_uids=28684845&amp;amp;query_hl=1&lt;/_url&gt;&lt;_volume&gt;7&lt;/_volume&gt;&lt;/Details&gt;&lt;Extra&gt;&lt;DBUID&gt;{FBF23733-19E6-49A1-BB22-C128652C93EA}&lt;/DBUID&gt;&lt;/Extra&gt;&lt;/Item&gt;&lt;/References&gt;&lt;/Group&gt;&lt;/Citation&gt;_x000a_"/>
    <w:docVar w:name="NE.Ref{5802F6A5-EF4F-4B52-812E-27D286D4E343}" w:val=" ADDIN NE.Ref.{5802F6A5-EF4F-4B52-812E-27D286D4E343}&lt;Citation&gt;&lt;Group&gt;&lt;References&gt;&lt;Item&gt;&lt;ID&gt;427&lt;/ID&gt;&lt;UID&gt;{62B571ED-6429-4469-AD71-FF40339A19D6}&lt;/UID&gt;&lt;Title&gt;Relationship between intestinal microbiota and ulcerative colitis: Mechanisms and clinical application of probiotics and fecal microbiota transplantation&lt;/Title&gt;&lt;Template&gt;Journal Article&lt;/Template&gt;&lt;Star&gt;0&lt;/Star&gt;&lt;Tag&gt;0&lt;/Tag&gt;&lt;Author&gt;Shen, Z H; Zhu, C X; Quan, Y S; Yang, Z Y; Wu, S; Luo, W W; Tan, B; Wang, X Y&lt;/Author&gt;&lt;Year&gt;2018&lt;/Year&gt;&lt;Details&gt;&lt;_accession_num&gt;29358877&lt;/_accession_num&gt;&lt;_author_adr&gt;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lt;/_author_adr&gt;&lt;_created&gt;63067081&lt;/_created&gt;&lt;_date&gt;2018-01-07&lt;/_date&gt;&lt;_date_display&gt;2018 Jan 7&lt;/_date_display&gt;&lt;_db_updated&gt;PubMed&lt;/_db_updated&gt;&lt;_doi&gt;10.3748/wjg.v24.i1.5&lt;/_doi&gt;&lt;_impact_factor&gt;   3.411&lt;/_impact_factor&gt;&lt;_isbn&gt;2219-2840 (Electronic); 1007-9327 (Linking)&lt;/_isbn&gt;&lt;_issue&gt;1&lt;/_issue&gt;&lt;_journal&gt;World J Gastroenterol&lt;/_journal&gt;&lt;_keywords&gt;Animals; Bacteria/*growth &amp;amp;amp; development/immunology; Colitis, Ulcerative/diagnosis/immunology/microbiology/*therapy; Colon/immunology/*microbiology; *Fecal Microbiota Transplantation/adverse effects; *Gastrointestinal Microbiome; Host-Pathogen Interactions; Humans; Probiotics/adverse effects/*therapeutic use; Treatment OutcomeClinical application; Fecal microbiota transplantation; Intestinal microbiota; Mechanism; Probiotics; Ulcerative colitis&lt;/_keywords&gt;&lt;_language&gt;eng&lt;/_language&gt;&lt;_modified&gt;63067081&lt;/_modified&gt;&lt;_pages&gt;5-14&lt;/_pages&gt;&lt;_tertiary_title&gt;World journal of gastroenterology&lt;/_tertiary_title&gt;&lt;_type_work&gt;Journal Article; Review&lt;/_type_work&gt;&lt;_url&gt;http://www.ncbi.nlm.nih.gov/entrez/query.fcgi?cmd=Retrieve&amp;amp;db=pubmed&amp;amp;dopt=Abstract&amp;amp;list_uids=29358877&amp;amp;query_hl=1&lt;/_url&gt;&lt;_volume&gt;24&lt;/_volume&gt;&lt;/Details&gt;&lt;Extra&gt;&lt;DBUID&gt;{FBF23733-19E6-49A1-BB22-C128652C93EA}&lt;/DBUID&gt;&lt;/Extra&gt;&lt;/Item&gt;&lt;/References&gt;&lt;/Group&gt;&lt;/Citation&gt;_x000a_"/>
    <w:docVar w:name="NE.Ref{5ED3162F-E46C-436B-B88D-A9E8BC8718DA}" w:val=" ADDIN NE.Ref.{5ED3162F-E46C-436B-B88D-A9E8BC8718DA}&lt;Citation&gt;&lt;Group&gt;&lt;References&gt;&lt;Item&gt;&lt;ID&gt;448&lt;/ID&gt;&lt;UID&gt;{CE72CE7C-1B08-4D58-9DA9-898416F9CCBC}&lt;/UID&gt;&lt;Title&gt;The front line of enteric host defense against unwelcome intrusion of harmful microorganisms: mucins, antimicrobial peptides, and microbiota&lt;/Title&gt;&lt;Template&gt;Journal Article&lt;/Template&gt;&lt;Star&gt;0&lt;/Star&gt;&lt;Tag&gt;0&lt;/Tag&gt;&lt;Author&gt;Lievin-Le, Moal V; Servin, A L&lt;/Author&gt;&lt;Year&gt;2006&lt;/Year&gt;&lt;Details&gt;&lt;_accession_num&gt;16614252&lt;/_accession_num&gt;&lt;_author_adr&gt;Unite 756 INSERM, Faculte de Pharmacie Paris XI, Signalisation et Physiopathologie des Cellules Epitheliales, Institut National de la Sante et de la Recherche Medicale, F-92296 Chatenay-Malabry, France.&lt;/_author_adr&gt;&lt;_collection_scope&gt;SCI;SCIE&lt;/_collection_scope&gt;&lt;_created&gt;63077290&lt;/_created&gt;&lt;_date&gt;2006-04-01&lt;/_date&gt;&lt;_date_display&gt;2006 Apr&lt;/_date_display&gt;&lt;_db_updated&gt;PubMed&lt;/_db_updated&gt;&lt;_doi&gt;10.1128/CMR.19.2.315-337.2006&lt;/_doi&gt;&lt;_impact_factor&gt;  17.750&lt;/_impact_factor&gt;&lt;_isbn&gt;0893-8512 (Print); 0893-8512 (Linking)&lt;/_isbn&gt;&lt;_issue&gt;2&lt;/_issue&gt;&lt;_journal&gt;Clin Microbiol Rev&lt;/_journal&gt;&lt;_keywords&gt;Animals; Antibiosis; Antimicrobial Cationic Peptides/*immunology/*metabolism; Bacteria/classification/growth &amp;amp;amp; development/metabolism; Bacterial Physiological Phenomena; Goblet Cells/metabolism; Humans; Immunity, Innate; Intestinal Diseases/*immunology/*microbiology/physiopathology/prevention &amp;amp;amp;_x000d__x000a_      control; Intestinal Mucosa/*immunology/*microbiology/physiopathology; Mucins/*immunology/*metabolism; Paneth Cells/metabolism; Species Specificity&lt;/_keywords&gt;&lt;_language&gt;eng&lt;/_language&gt;&lt;_modified&gt;63077290&lt;/_modified&gt;&lt;_pages&gt;315-37&lt;/_pages&gt;&lt;_tertiary_title&gt;Clinical microbiology reviews&lt;/_tertiary_title&gt;&lt;_type_work&gt;Journal Article; Review&lt;/_type_work&gt;&lt;_url&gt;http://www.ncbi.nlm.nih.gov/entrez/query.fcgi?cmd=Retrieve&amp;amp;db=pubmed&amp;amp;dopt=Abstract&amp;amp;list_uids=16614252&amp;amp;query_hl=1&lt;/_url&gt;&lt;_volume&gt;19&lt;/_volume&gt;&lt;/Details&gt;&lt;Extra&gt;&lt;DBUID&gt;{FBF23733-19E6-49A1-BB22-C128652C93EA}&lt;/DBUID&gt;&lt;/Extra&gt;&lt;/Item&gt;&lt;/References&gt;&lt;/Group&gt;&lt;/Citation&gt;_x000a_"/>
    <w:docVar w:name="NE.Ref{61F88B11-876C-4539-BAF3-9EF87D0E8D10}" w:val=" ADDIN NE.Ref.{61F88B11-876C-4539-BAF3-9EF87D0E8D10}&lt;Citation&gt;&lt;Group&gt;&lt;References&gt;&lt;Item&gt;&lt;ID&gt;421&lt;/ID&gt;&lt;UID&gt;{3EFB3D3B-8DBE-4AA0-A5E1-E240EA8767BC}&lt;/UID&gt;&lt;Title&gt;Rhubarb Peony Decoction ameliorates ulcerative colitis in mice by regulating gut  microbiota to restoring Th17/Treg balance&lt;/Title&gt;&lt;Template&gt;Journal Article&lt;/Template&gt;&lt;Star&gt;0&lt;/Star&gt;&lt;Tag&gt;0&lt;/Tag&gt;&lt;Author&gt;Luo, S; Wen, R; Wang, Q; Zhao, Z; Nong, F; Fu, Y; Huang, S; Chen, J; Zhou, L; Luo, X&lt;/Author&gt;&lt;Year&gt;2019&lt;/Year&gt;&lt;Details&gt;&lt;_accession_num&gt;30170079&lt;/_accession_num&gt;&lt;_author_adr&gt;School of Pharmaceutical Sciences, Guangzhou University of Chinese Medicine, Guangzhou, China.; Guangxi Scientific Experimental Center of Traditional Chinese Medicine, Guangxi University of Chinese Medicine, Nanning, China.; School of Pharmaceutical Sciences, Guangzhou University of Chinese Medicine, Guangzhou, China.; School of Pharmaceutical Sciences, Guangzhou University of Chinese Medicine, Guangzhou, China.; School of Pharmaceutical Sciences, Guangzhou University of Chinese Medicine, Guangzhou, China.; School of Pharmaceutical Sciences, Guangzhou University of Chinese Medicine, Guangzhou, China.; School of Pharmaceutical Sciences, Guangzhou University of Chinese Medicine, Guangzhou, China.; Basic Medical College, Guangzhou University of Chinese Medicine, Guangzhou, China.; School of Pharmaceutical Sciences, Guangzhou University of Chinese Medicine, Guangzhou, China. Electronic address: zl@gzucm.edu.cn.; School of Pharmaceutical Sciences, Guangzhou University of Chinese Medicine, Guangzhou, China. Electronic address: luoxia@gzucm.edu.cn.&lt;/_author_adr&gt;&lt;_collection_scope&gt;SCI;SCIE&lt;/_collection_scope&gt;&lt;_created&gt;63064544&lt;/_created&gt;&lt;_date&gt;2019-03-01&lt;/_date&gt;&lt;_date_display&gt;2019 Mar 1&lt;/_date_display&gt;&lt;_db_updated&gt;PubMed&lt;/_db_updated&gt;&lt;_doi&gt;10.1016/j.jep.2018.08.033&lt;/_doi&gt;&lt;_impact_factor&gt;   3.414&lt;/_impact_factor&gt;&lt;_isbn&gt;1872-7573 (Electronic); 0378-8741 (Linking)&lt;/_isbn&gt;&lt;_journal&gt;J Ethnopharmacol&lt;/_journal&gt;&lt;_keywords&gt;Animals; Anti-Inflammatory Agents/*pharmacology/therapeutic use; Colitis, Ulcerative/chemically induced/*drug therapy/microbiology/pathology; Colon/drug effects/immunology/pathology; Cytokines/immunology; Dextran Sulfate; Drugs, Chinese Herbal/*pharmacology/therapeutic use; Gastrointestinal Microbiome/*drug effects; Male; Mice, Inbred C57BL; T-Lymphocytes, Regulatory/*drug effects/immunology; Th17 Cells/*drug effects/immunologyButyricicoccus pullicaecorum; Gut microbiota; Rhubarb Peony Decoction; SCFAs; Th17/Treg; Ulcerative colitis&lt;/_keywords&gt;&lt;_language&gt;eng&lt;/_language&gt;&lt;_modified&gt;63111799&lt;/_modified&gt;&lt;_ori_publication&gt;Copyright (c) 2018. Published by Elsevier B.V.&lt;/_ori_publication&gt;&lt;_pages&gt;39-49&lt;/_pages&gt;&lt;_tertiary_title&gt;Journal of ethnopharmacology&lt;/_tertiary_title&gt;&lt;_type_work&gt;Journal Article&lt;/_type_work&gt;&lt;_url&gt;http://www.ncbi.nlm.nih.gov/entrez/query.fcgi?cmd=Retrieve&amp;amp;db=pubmed&amp;amp;dopt=Abstract&amp;amp;list_uids=30170079&amp;amp;query_hl=1&lt;/_url&gt;&lt;_volume&gt;231&lt;/_volume&gt;&lt;/Details&gt;&lt;Extra&gt;&lt;DBUID&gt;{FBF23733-19E6-49A1-BB22-C128652C93EA}&lt;/DBUID&gt;&lt;/Extra&gt;&lt;/Item&gt;&lt;/References&gt;&lt;/Group&gt;&lt;/Citation&gt;_x000a_"/>
    <w:docVar w:name="NE.Ref{62C69FDD-652C-4DA0-950B-3116BD62A0A9}" w:val=" ADDIN NE.Ref.{62C69FDD-652C-4DA0-950B-3116BD62A0A9}&lt;Citation&gt;&lt;Group&gt;&lt;References&gt;&lt;Item&gt;&lt;ID&gt;429&lt;/ID&gt;&lt;UID&gt;{D7A1650B-4A72-421E-A5C5-60706E3F7B93}&lt;/UID&gt;&lt;Title&gt;A MODIFICATION OF THE METHOD FOR DETERMINING THE PRODUCTION OF INDOL BY BACTERIA&lt;/Title&gt;&lt;Template&gt;Journal Article&lt;/Template&gt;&lt;Star&gt;0&lt;/Star&gt;&lt;Tag&gt;0&lt;/Tag&gt;&lt;Author&gt;Smith, T&lt;/Author&gt;&lt;Year&gt;1897&lt;/Year&gt;&lt;Details&gt;&lt;_accession_num&gt;19866850&lt;/_accession_num&gt;&lt;_author_adr&gt;Laboratory of Comparative Pathology, Harvard Medical School.&lt;/_author_adr&gt;&lt;_collection_scope&gt;SCI;SCIE&lt;/_collection_scope&gt;&lt;_created&gt;63067470&lt;/_created&gt;&lt;_date&gt;1897-09-01&lt;/_date&gt;&lt;_date_display&gt;1897 Sep 1&lt;/_date_display&gt;&lt;_db_updated&gt;PubMed&lt;/_db_updated&gt;&lt;_doi&gt;10.1084/jem.2.5.543&lt;/_doi&gt;&lt;_impact_factor&gt;  10.892&lt;/_impact_factor&gt;&lt;_isbn&gt;0022-1007 (Print); 0022-1007 (Linking)&lt;/_isbn&gt;&lt;_issue&gt;5&lt;/_issue&gt;&lt;_journal&gt;J Exp Med&lt;/_journal&gt;&lt;_language&gt;eng&lt;/_language&gt;&lt;_modified&gt;63067470&lt;/_modified&gt;&lt;_pages&gt;543-7&lt;/_pages&gt;&lt;_tertiary_title&gt;The Journal of experimental medicine&lt;/_tertiary_title&gt;&lt;_type_work&gt;Journal Article&lt;/_type_work&gt;&lt;_url&gt;http://www.ncbi.nlm.nih.gov/entrez/query.fcgi?cmd=Retrieve&amp;amp;db=pubmed&amp;amp;dopt=Abstract&amp;amp;list_uids=19866850&amp;amp;query_hl=1&lt;/_url&gt;&lt;_volume&gt;2&lt;/_volume&gt;&lt;/Details&gt;&lt;Extra&gt;&lt;DBUID&gt;{FBF23733-19E6-49A1-BB22-C128652C93EA}&lt;/DBUID&gt;&lt;/Extra&gt;&lt;/Item&gt;&lt;/References&gt;&lt;/Group&gt;&lt;Group&gt;&lt;References&gt;&lt;Item&gt;&lt;ID&gt;433&lt;/ID&gt;&lt;UID&gt;{5C998120-112D-4836-9B72-1952A0EE452F}&lt;/UID&gt;&lt;Title&gt;Gut Microbiota Regulation of Tryptophan Metabolism in Health and Disease&lt;/Title&gt;&lt;Template&gt;Journal Article&lt;/Template&gt;&lt;Star&gt;0&lt;/Star&gt;&lt;Tag&gt;0&lt;/Tag&gt;&lt;Author&gt;Agus, A; Planchais, J; Sokol, H&lt;/Author&gt;&lt;Year&gt;2018&lt;/Year&gt;&lt;Details&gt;&lt;_accession_num&gt;29902437&lt;/_accession_num&gt;&lt;_author_adr&gt;INRA, UMR1319 Micalis &amp;amp;amp; AgroParisTech, Jouy en Josas, France.; INRA, UMR1319 Micalis &amp;amp;amp; AgroParisTech, Jouy en Josas, France.; INRA, UMR1319 Micalis &amp;amp;amp; AgroParisTech, Jouy en Josas, France; Sorbonne Universite, Ecole normale superieure, PSL Research University, CNRS, INSERM, AP-HP, Gastroenterology Department, Hopital Saint-Antoine, Laboratoire de biomolecules, LBM, 184 rue du Faubourg Saint-Antoine, Paris 75005, France. Electronic address: harry.sokol@aphp.fr.&lt;/_author_adr&gt;&lt;_collection_scope&gt;SCI;SCIE&lt;/_collection_scope&gt;&lt;_created&gt;63071140&lt;/_created&gt;&lt;_date&gt;2018-06-13&lt;/_date&gt;&lt;_date_display&gt;2018 Jun 13&lt;/_date_display&gt;&lt;_db_updated&gt;PubMed&lt;/_db_updated&gt;&lt;_doi&gt;10.1016/j.chom.2018.05.003&lt;/_doi&gt;&lt;_impact_factor&gt;  15.753&lt;/_impact_factor&gt;&lt;_isbn&gt;1934-6069 (Electronic); 1931-3128 (Linking)&lt;/_isbn&gt;&lt;_issue&gt;6&lt;/_issue&gt;&lt;_journal&gt;Cell Host Microbe&lt;/_journal&gt;&lt;_keywords&gt;Autistic Disorder/metabolism/microbiology; Colitis/metabolism; Communicable Diseases/metabolism; Crohn Disease/metabolism; Gastrointestinal Microbiome/*physiology; Gastrointestinal Tract/immunology/*microbiology/physiology; Humans; Indoles/metabolism; Inflammatory Bowel Diseases/metabolism; Kynurenine/metabolism; Metabolic Syndrome/metabolism/microbiology; Obesity/metabolism; Serotonin/metabolism; Short Bowel Syndrome/metabolism/microbiology; Tryptophan/*metabolism*AhR; *Crohn disease; *IBD; *autism; *cerative colitis; *gut microbiota; *kynurenine; *serotonin; *tryptophan metabolism&lt;/_keywords&gt;&lt;_language&gt;eng&lt;/_language&gt;&lt;_modified&gt;63071140&lt;/_modified&gt;&lt;_ori_publication&gt;Copyright (c) 2018 Elsevier Inc. All rights reserved.&lt;/_ori_publication&gt;&lt;_pages&gt;716-724&lt;/_pages&gt;&lt;_tertiary_title&gt;Cell host &amp;amp;amp; microbe&lt;/_tertiary_title&gt;&lt;_type_work&gt;Journal Article; Research Support, Non-U.S. Gov&amp;apos;t; Review&lt;/_type_work&gt;&lt;_url&gt;http://www.ncbi.nlm.nih.gov/entrez/query.fcgi?cmd=Retrieve&amp;amp;db=pubmed&amp;amp;dopt=Abstract&amp;amp;list_uids=29902437&amp;amp;query_hl=1&lt;/_url&gt;&lt;_volume&gt;23&lt;/_volume&gt;&lt;/Details&gt;&lt;Extra&gt;&lt;DBUID&gt;{FBF23733-19E6-49A1-BB22-C128652C93EA}&lt;/DBUID&gt;&lt;/Extra&gt;&lt;/Item&gt;&lt;/References&gt;&lt;/Group&gt;&lt;/Citation&gt;_x000a_"/>
    <w:docVar w:name="NE.Ref{67A24B59-7002-46D3-A783-23B728C85633}" w:val=" ADDIN NE.Ref.{67A24B59-7002-46D3-A783-23B728C85633}&lt;Citation&gt;&lt;Group&gt;&lt;References&gt;&lt;Item&gt;&lt;ID&gt;482&lt;/ID&gt;&lt;UID&gt;{0741461D-1582-42A3-BD56-5F8369F8ABAC}&lt;/UID&gt;&lt;Title&gt;Inflammatory Bowel Disease: A Potential Result from the Collusion between Gut Microbiota and Mucosal Immune System&lt;/Title&gt;&lt;Template&gt;Journal Article&lt;/Template&gt;&lt;Star&gt;0&lt;/Star&gt;&lt;Tag&gt;0&lt;/Tag&gt;&lt;Author&gt;Yue, B; Luo, X; Yu, Z; Mani, S; Wang, Z; Dou, W&lt;/Author&gt;&lt;Year&gt;2019&lt;/Year&gt;&lt;Details&gt;&lt;_accession_num&gt;31614539&lt;/_accession_num&gt;&lt;_author_adr&gt;Shanghai Key Laboratory of Formulated Chinese Medicines, Institute of Chinese Materia Medica, Shanghai University of Traditional Chinese Medicine (SHUTCM), Shanghai 201203, China. YBrunning@163.com.; Shanghai Key Laboratory of Formulated Chinese Medicines, Institute of Chinese Materia Medica, Shanghai University of Traditional Chinese Medicine (SHUTCM), Shanghai 201203, China. luoxpcq@163.com.; Shanghai Key Laboratory of Formulated Chinese Medicines, Institute of Chinese Materia Medica, Shanghai University of Traditional Chinese Medicine (SHUTCM), Shanghai 201203, China. yuzhilunabc@163.com.; Departments of Medicine and Genetics, Albert Einstein College of Medicine, The Bronx, NY 10461, USA. sridhar.mani@einstein.yu.edu.; Shanghai Key Laboratory of Formulated Chinese Medicines, Institute of Chinese Materia Medica, Shanghai University of Traditional Chinese Medicine (SHUTCM), Shanghai 201203, China. ztwang@shutcm.edu.cn.; Shanghai Key Laboratory of Formulated Chinese Medicines, Institute of Chinese Materia Medica, Shanghai University of Traditional Chinese Medicine (SHUTCM), Shanghai 201203, China. douwei123456@126.com.&lt;/_author_adr&gt;&lt;_date_display&gt;2019 Oct 11&lt;/_date_display&gt;&lt;_date&gt;2019-10-11&lt;/_date&gt;&lt;_doi&gt;10.3390/microorganisms7100440&lt;/_doi&gt;&lt;_isbn&gt;2076-2607 (Print); 2076-2607 (Linking)&lt;/_isbn&gt;&lt;_issue&gt;10&lt;/_issue&gt;&lt;_journal&gt;Microorganisms&lt;/_journal&gt;&lt;_keywords&gt;Inflammatory bowel disease; gut microbiota; mucosal immune system&lt;/_keywords&gt;&lt;_language&gt;eng&lt;/_language&gt;&lt;_tertiary_title&gt;Microorganisms&lt;/_tertiary_title&gt;&lt;_type_work&gt;Journal Article; Review&lt;/_type_work&gt;&lt;_url&gt;http://www.ncbi.nlm.nih.gov/entrez/query.fcgi?cmd=Retrieve&amp;amp;db=pubmed&amp;amp;dopt=Abstract&amp;amp;list_uids=31614539&amp;amp;query_hl=1&lt;/_url&gt;&lt;_volume&gt;7&lt;/_volume&gt;&lt;_created&gt;63111818&lt;/_created&gt;&lt;_modified&gt;63111818&lt;/_modified&gt;&lt;_db_updated&gt;PubMed&lt;/_db_updated&gt;&lt;_impact_factor&gt;   4.167&lt;/_impact_factor&gt;&lt;/Details&gt;&lt;Extra&gt;&lt;DBUID&gt;{FBF23733-19E6-49A1-BB22-C128652C93EA}&lt;/DBUID&gt;&lt;/Extra&gt;&lt;/Item&gt;&lt;/References&gt;&lt;/Group&gt;&lt;/Citation&gt;_x000a_"/>
    <w:docVar w:name="NE.Ref{691E7776-9048-4A1A-9714-61A5FCBC0C39}" w:val=" ADDIN NE.Ref.{691E7776-9048-4A1A-9714-61A5FCBC0C39}&lt;Citation&gt;&lt;Group&gt;&lt;References&gt;&lt;Item&gt;&lt;ID&gt;467&lt;/ID&gt;&lt;UID&gt;{0CE8A97D-D2F6-4865-8B4B-822C96266E30}&lt;/UID&gt;&lt;Title&gt;Systematic review with meta-analysis: faecal microbiota transplantation for the induction of remission for active ulcerative colitis&lt;/Title&gt;&lt;Template&gt;Journal Article&lt;/Template&gt;&lt;Star&gt;0&lt;/Star&gt;&lt;Tag&gt;0&lt;/Tag&gt;&lt;Author&gt;Costello, S P; Soo, W; Bryant, R V; Jairath, V; Hart, A L; Andrews, J M&lt;/Author&gt;&lt;Year&gt;2017&lt;/Year&gt;&lt;Details&gt;&lt;_accession_num&gt;28612983&lt;/_accession_num&gt;&lt;_author_adr&gt;Department of Gastroenterology, The Queen Elizabeth Hospital, Woodville, SA, Australia.; School of Medicine, University of Adelaide, Adelaide, SA, Australia.; Department of Gastroenterology, The Queen Elizabeth Hospital, Woodville, SA, Australia.; Department of Gastroenterology, The Queen Elizabeth Hospital, Woodville, SA, Australia.; School of Medicine, University of Adelaide, Adelaide, SA, Australia.; Departments of Medicine, Epidemiology and Biostatistics, Western University, London, ON, Canada.; St Mark&amp;apos;s Hospital, Harrow, UK.; Department of Surgery and Cancer, Imperial College, London, UK.; School of Medicine, University of Adelaide, Adelaide, SA, Australia.; IBD Service Department of Gastroenterology and Hepatology, Royal Adelaide Hospital, Adelaide, SA, Australia.&lt;/_author_adr&gt;&lt;_created&gt;63084167&lt;/_created&gt;&lt;_date&gt;2017-08-01&lt;/_date&gt;&lt;_date_display&gt;2017 Aug&lt;/_date_display&gt;&lt;_db_updated&gt;PubMed&lt;/_db_updated&gt;&lt;_doi&gt;10.1111/apt.14173&lt;/_doi&gt;&lt;_impact_factor&gt;   7.731&lt;/_impact_factor&gt;&lt;_isbn&gt;1365-2036 (Electronic); 0269-2813 (Linking)&lt;/_isbn&gt;&lt;_issue&gt;3&lt;/_issue&gt;&lt;_journal&gt;Aliment Pharmacol Ther&lt;/_journal&gt;&lt;_keywords&gt;Colitis, Ulcerative/*therapy; Fecal Microbiota Transplantation/*methods; Feces; Humans; Randomized Controlled Trials as Topic; Remission Induction&lt;/_keywords&gt;&lt;_language&gt;eng&lt;/_language&gt;&lt;_modified&gt;63084167&lt;/_modified&gt;&lt;_ori_publication&gt;(c) 2017 John Wiley &amp;amp;amp; Sons Ltd.&lt;/_ori_publication&gt;&lt;_pages&gt;213-224&lt;/_pages&gt;&lt;_tertiary_title&gt;Alimentary pharmacology &amp;amp;amp; therapeutics&lt;/_tertiary_title&gt;&lt;_type_work&gt;Journal Article; Meta-Analysis; Review; Systematic Review&lt;/_type_work&gt;&lt;_url&gt;http://www.ncbi.nlm.nih.gov/entrez/query.fcgi?cmd=Retrieve&amp;amp;db=pubmed&amp;amp;dopt=Abstract&amp;amp;list_uids=28612983&amp;amp;query_hl=1&lt;/_url&gt;&lt;_volume&gt;46&lt;/_volume&gt;&lt;/Details&gt;&lt;Extra&gt;&lt;DBUID&gt;{FBF23733-19E6-49A1-BB22-C128652C93EA}&lt;/DBUID&gt;&lt;/Extra&gt;&lt;/Item&gt;&lt;/References&gt;&lt;/Group&gt;&lt;/Citation&gt;_x000a_"/>
    <w:docVar w:name="NE.Ref{696F9E26-A563-4102-BAF1-7AA75AED60E6}" w:val=" ADDIN NE.Ref.{696F9E26-A563-4102-BAF1-7AA75AED60E6}&lt;Citation&gt;&lt;Group&gt;&lt;References&gt;&lt;Item&gt;&lt;ID&gt;391&lt;/ID&gt;&lt;UID&gt;{EDBE68F8-65ED-40F4-82D8-4AD3E558CFFE}&lt;/UID&gt;&lt;Title&gt;Fecal enema as an adjunct in the treatment of pseudomembranous enterocolitis&lt;/Title&gt;&lt;Template&gt;Journal Article&lt;/Template&gt;&lt;Star&gt;0&lt;/Star&gt;&lt;Tag&gt;0&lt;/Tag&gt;&lt;Author&gt;EISEMAN, B; SILEN, W; BASCOM, G S; KAUVAR, A J&lt;/Author&gt;&lt;Year&gt;1958&lt;/Year&gt;&lt;Details&gt;&lt;_accession_num&gt;13592638&lt;/_accession_num&gt;&lt;_collection_scope&gt;SCI;SCIE&lt;/_collection_scope&gt;&lt;_created&gt;63033974&lt;/_created&gt;&lt;_date&gt;1958-11-01&lt;/_date&gt;&lt;_date_display&gt;1958 Nov&lt;/_date_display&gt;&lt;_db_updated&gt;PubMed&lt;/_db_updated&gt;&lt;_impact_factor&gt;   3.476&lt;/_impact_factor&gt;&lt;_isbn&gt;0039-6060 (Print); 0039-6060 (Linking)&lt;/_isbn&gt;&lt;_issue&gt;5&lt;/_issue&gt;&lt;_journal&gt;Surgery&lt;/_journal&gt;&lt;_keywords&gt;Colitis/*therapy; *Enema; *Enterocolitis, Pseudomembranous; *Feces; Humans*COLITIS/therapy; *ENEMATA&lt;/_keywords&gt;&lt;_language&gt;eng&lt;/_language&gt;&lt;_modified&gt;63033974&lt;/_modified&gt;&lt;_pages&gt;854-9&lt;/_pages&gt;&lt;_tertiary_title&gt;Surgery&lt;/_tertiary_title&gt;&lt;_type_work&gt;Journal Article&lt;/_type_work&gt;&lt;_url&gt;http://www.ncbi.nlm.nih.gov/entrez/query.fcgi?cmd=Retrieve&amp;amp;db=pubmed&amp;amp;dopt=Abstract&amp;amp;list_uids=13592638&amp;amp;query_hl=1&lt;/_url&gt;&lt;_volume&gt;44&lt;/_volume&gt;&lt;/Details&gt;&lt;Extra&gt;&lt;DBUID&gt;{FBF23733-19E6-49A1-BB22-C128652C93EA}&lt;/DBUID&gt;&lt;/Extra&gt;&lt;/Item&gt;&lt;/References&gt;&lt;/Group&gt;&lt;/Citation&gt;_x000a_"/>
    <w:docVar w:name="NE.Ref{6D8A1DA7-95E7-4141-A2EC-B3F9EA8FF29F}" w:val=" ADDIN NE.Ref.{6D8A1DA7-95E7-4141-A2EC-B3F9EA8FF29F}&lt;Citation&gt;&lt;Group&gt;&lt;References&gt;&lt;Item&gt;&lt;ID&gt;397&lt;/ID&gt;&lt;UID&gt;{C64C7D90-3CC8-4861-9CED-6D15536369B7}&lt;/UID&gt;&lt;Title&gt;Therapeutic potential of fecal microbiota transplantation&lt;/Title&gt;&lt;Template&gt;Journal Article&lt;/Template&gt;&lt;Star&gt;0&lt;/Star&gt;&lt;Tag&gt;0&lt;/Tag&gt;&lt;Author&gt;Smits, L P; Bouter, K E; de Vos, W M; Borody, T J; Nieuwdorp, M&lt;/Author&gt;&lt;Year&gt;2013&lt;/Year&gt;&lt;Details&gt;&lt;_accession_num&gt;24018052&lt;/_accession_num&gt;&lt;_author_adr&gt;Department of Vascular Medicine, Academic Medical Center, University of Amsterdam, Amsterdam, The Netherlands.&lt;/_author_adr&gt;&lt;_collection_scope&gt;SCI;SCIE&lt;/_collection_scope&gt;&lt;_created&gt;63038038&lt;/_created&gt;&lt;_date&gt;2013-11-01&lt;/_date&gt;&lt;_date_display&gt;2013 Nov&lt;/_date_display&gt;&lt;_db_updated&gt;PubMed&lt;/_db_updated&gt;&lt;_doi&gt;10.1053/j.gastro.2013.08.058&lt;/_doi&gt;&lt;_impact_factor&gt;  19.233&lt;/_impact_factor&gt;&lt;_isbn&gt;1528-0012 (Electronic); 0016-5085 (Linking)&lt;/_isbn&gt;&lt;_issue&gt;5&lt;/_issue&gt;&lt;_journal&gt;Gastroenterology&lt;/_journal&gt;&lt;_keywords&gt;Clostridium difficile; Enterocolitis, Pseudomembranous/microbiology/*therapy; Feces/*microbiology; Gastrointestinal Diseases/*therapy; Humans; Inflammatory Bowel Diseases/*therapy; *Microbiota; Transplantation, Homologous; *Transplants; Treatment OutcomeCDI; Clostridium difficile infection; FMT; Fecal Transplantation; Gutmicrobiota; Human Disease; IBD; NAFLD; NASH; SCFA; Therapy; UC; fecal microbiota transplantation; inflammatory bowel disease; nonalcoholic fatty liver disease; nonalcoholic steatohepatitis; short-chain fatty acid; ulcerative colitis&lt;/_keywords&gt;&lt;_language&gt;eng&lt;/_language&gt;&lt;_modified&gt;63038038&lt;/_modified&gt;&lt;_ori_publication&gt;Copyright (c) 2013 AGA Institute. Published by Elsevier Inc. All rights reserved.&lt;/_ori_publication&gt;&lt;_pages&gt;946-53&lt;/_pages&gt;&lt;_tertiary_title&gt;Gastroenterology&lt;/_tertiary_title&gt;&lt;_type_work&gt;Journal Article; Research Support, Non-U.S. Gov&amp;apos;t; Review&lt;/_type_work&gt;&lt;_url&gt;http://www.ncbi.nlm.nih.gov/entrez/query.fcgi?cmd=Retrieve&amp;amp;db=pubmed&amp;amp;dopt=Abstract&amp;amp;list_uids=24018052&amp;amp;query_hl=1&lt;/_url&gt;&lt;_volume&gt;145&lt;/_volume&gt;&lt;/Details&gt;&lt;Extra&gt;&lt;DBUID&gt;{FBF23733-19E6-49A1-BB22-C128652C93EA}&lt;/DBUID&gt;&lt;/Extra&gt;&lt;/Item&gt;&lt;/References&gt;&lt;/Group&gt;&lt;/Citation&gt;_x000a_"/>
    <w:docVar w:name="NE.Ref{6FCB1389-813F-4C2A-8CC5-6430827B2835}" w:val=" ADDIN NE.Ref.{6FCB1389-813F-4C2A-8CC5-6430827B2835}&lt;Citation&gt;&lt;Group&gt;&lt;References&gt;&lt;Item&gt;&lt;ID&gt;457&lt;/ID&gt;&lt;UID&gt;{56C1DB77-67B0-4463-A0A2-79E037C3BB04}&lt;/UID&gt;&lt;Title&gt;British Society of Gastroenterology consensus guidelines on the management of inflammatory bowel disease in adults&lt;/Title&gt;&lt;Template&gt;Journal Article&lt;/Template&gt;&lt;Star&gt;0&lt;/Star&gt;&lt;Tag&gt;0&lt;/Tag&gt;&lt;Author&gt;Lamb, C A; Kennedy, N A; Raine, T; Hendy, P A; Smith, P J; Limdi, J K; Hayee, B; Lomer, MCE; Parkes, G C; Selinger, C; Barrett, K J; Davies, R J; Bennett, C; Gittens, S; Dunlop, M G; Faiz, O; Fraser, A; Garrick, V; Johnston, P D; Parkes, M; Sanderson, J; Terry, H; Gaya, D R; Iqbal, T H; Taylor, S A; Smith, M; Brookes, M; Hansen, R; Hawthorne, A B&lt;/Author&gt;&lt;Year&gt;2019&lt;/Year&gt;&lt;Details&gt;&lt;_accession_num&gt;31562236&lt;/_accession_num&gt;&lt;_author_adr&gt;Newcastle University, Newcastle upon Tyne, UK.; Newcastle Upon Tyne Hospitals NHS Foundation Trust, Newcastle Upon Tyne, UK.; Royal Devon and Exeter NHS Foundation Trust, Exeter, UK.; University of Exeter, Exeter, UK.; Cambridge University Hospitals NHS FoundationTrust, Cambridge, UK.; Chelsea and Westminster Hospital NHS Foundation Trust, London, UK.; Imperial College London, London, UK.; Royal Liverpool and Broadgreen University Hospitals NHS Trust, Liverpool, UK.; The Pennine Acute Hospitals NHS Trust, Manchester, UK.; University of Manchester, Manchester, UK.; King&amp;apos;s College Hospital NHS Foundation Trust, London, UK.; King&amp;apos;s College London, London, UK.; King&amp;apos;s College London, London, UK.; Guy&amp;apos;s and St Thomas&amp;apos; NHS Foundation Trust, London, UK.; Barts Health NHS Trust, London, UK.; Barts and the London School of Medicine and Dentistry, London, UK.; Leeds Teaching Hospitals NHS Trust, Leeds, UK.; University of Leeds, Leeds, UK.; New Road Surgery, Rickmansworth, UK.; Cambridge University Hospitals NHS FoundationTrust, Cambridge, UK.; University of Cambridge, Cambridge, UK.; Systematic Research Ltd, Quorn, UK.; Royal College of Surgeons in Ireland (RCSI), Dublin, Ireland.; ECD Solutions, Bridgetown, Barbados.; University of Edinburgh, Edinburgh, UK.; Western General Hospital, Edinburgh, UK.; Imperial College London, London, UK.; St Mark&amp;apos;s Hospital, Harrow, UK.; University Hospitals Bristol NHS Foundation Trust, Bristol, UK.; Royal Hospital for Children Glasgow, Glasgow, UK.; Crohn&amp;apos;s and Colitis UK, Hatfield, UK.; Cambridge University Hospitals NHS FoundationTrust, Cambridge, UK.; King&amp;apos;s College London, London, UK.; Guy&amp;apos;s and St Thomas&amp;apos; NHS Foundation Trust, London, UK.; Crohn&amp;apos;s and Colitis UK, Hatfield, UK.; Glasgow Royal Infirmary, Glasgow, UK.; University of Glasgow, Glasgow, UK.; Queen Elizabeth Hospital Birmingham NHSFoundation Trust, Birmingham, UK.; University of Birmingham, Birmingham, UK.; University College London, London, UK.; University College London Hospitals NHS Foundation Trust, London, UK.; Brighton and Sussex University Hospitals NHS Trust, Brighton, UK.; Brighton and Sussex Medical School, Brighton, UK.; Royal Wolverhampton NHS Trust, Wolverhampton, UK.; University of Wolverhampton, Wolverhampton, UK.; Royal Hospital for Children Glasgow, Glasgow, UK.; University of Glasgow, Glasgow, UK.; University Hospital of Wales, Cardiff, UK.&lt;/_author_adr&gt;&lt;_collection_scope&gt;SCI;SCIE&lt;/_collection_scope&gt;&lt;_created&gt;63080399&lt;/_created&gt;&lt;_date&gt;2019-12-01&lt;/_date&gt;&lt;_date_display&gt;2019 Dec&lt;/_date_display&gt;&lt;_db_updated&gt;PubMed&lt;/_db_updated&gt;&lt;_doi&gt;10.1136/gutjnl-2019-318484&lt;/_doi&gt;&lt;_impact_factor&gt;  17.943&lt;/_impact_factor&gt;&lt;_isbn&gt;1468-3288 (Electronic); 0017-5749 (Linking)&lt;/_isbn&gt;&lt;_issue&gt;Suppl 3&lt;/_issue&gt;&lt;_journal&gt;Gut&lt;/_journal&gt;&lt;_keywords&gt;Adult; *Consensus; Conservative Treatment/*standards; *Disease Management; *Gastroenterology; Humans; Inflammatory Bowel Diseases/*therapy; Practice Guidelines as Topic/*standards; *Societies, Medical; United Kingdom*5-ASA; *5-aminosalicylate; *CMV; *Crohn&amp;apos;s disease, CD; *JAK; *Ulcerative colitis, UC; *adalimumab; *adherence; *adolescent; *adult; *anaemia; *anti-TNF; *anti-drug antibodies; *antibiotic; *antibiotics; *azathioprine; *biomarker; *breastfeeding; *budesonide; *calprotectin; *cancer; *care; *chemoprevention; *ciclosporin; *classification; *clostridium difficile; *cognitive behavioural therapy, CBT; *colectomy; *colitis; *colonoscopy; *computerised tomography, CT; *corticosteroid; *cyclosporine; *cytomegalovirus; *diagnosis; *diet; *endoscopic; *endoscopy; *enema; *faecal microbial transplant; *fatigue; *fetus; *fistula; *granuloma; *guideline; *hydrocortisone; *ileitis; *inflammatory bowel disease, IBD; *infliximab; *integrin; *janus kinase inhibator; *magnetic resonance, MR; *management; *mercaptopurine; *mesalazine; *methylprednisolone; *monitoring; *multidisciplinary team, MDT; *nutrition; *perianal; *pouch; *pouchitis; *prednisolone; *pregnancy; *primary stress; *probiotic; *psychology; *psychotherapy; *self-management; *shared care; *sigmoidoscopy; *smoking; *stress; *stricture; *suppository; *surgery; *surveillance; *telephone clinic; *therapeutic drug monitoring; *therapy; *thiopurine; *tofacitinib; *tuberculosis, TB; *ultrasound; *ustekinumab; *vaccination; *vaccine; *vedolizumab; *virtual clinic; *vitamin D&lt;/_keywords&gt;&lt;_language&gt;eng&lt;/_language&gt;&lt;_modified&gt;63083375&lt;/_modified&gt;&lt;_ori_publication&gt;(c) Author(s) (or their employer(s)) 2019. Re-use permitted under CC BY-NC. No_x000d__x000a_      commercial re-use. See rights and permissions. Published by BMJ.&lt;/_ori_publication&gt;&lt;_pages&gt;s1-s106&lt;/_pages&gt;&lt;_tertiary_title&gt;Gut&lt;/_tertiary_title&gt;&lt;_type_work&gt;Journal Article; Review&lt;/_type_work&gt;&lt;_url&gt;http://www.ncbi.nlm.nih.gov/entrez/query.fcgi?cmd=Retrieve&amp;amp;db=pubmed&amp;amp;dopt=Abstract&amp;amp;list_uids=31562236&amp;amp;query_hl=1&lt;/_url&gt;&lt;_volume&gt;68&lt;/_volume&gt;&lt;/Details&gt;&lt;Extra&gt;&lt;DBUID&gt;{FBF23733-19E6-49A1-BB22-C128652C93EA}&lt;/DBUID&gt;&lt;/Extra&gt;&lt;/Item&gt;&lt;/References&gt;&lt;/Group&gt;&lt;/Citation&gt;_x000a_"/>
    <w:docVar w:name="NE.Ref{7115A8F0-DE56-40FC-B39E-36945B86182F}" w:val=" ADDIN NE.Ref.{7115A8F0-DE56-40FC-B39E-36945B86182F}&lt;Citation&gt;&lt;Group&gt;&lt;References&gt;&lt;Item&gt;&lt;ID&gt;354&lt;/ID&gt;&lt;UID&gt;{50EEB9FD-D133-4A0A-8FA4-F2EDC7E88361}&lt;/UID&gt;&lt;Title&gt;Live bacterial biotherapeutics in the clinic&lt;/Title&gt;&lt;Template&gt;Journal Article&lt;/Template&gt;&lt;Star&gt;0&lt;/Star&gt;&lt;Tag&gt;0&lt;/Tag&gt;&lt;Author&gt;Bermudez-Humaran, L G; Langella, P&lt;/Author&gt;&lt;Year&gt;2018&lt;/Year&gt;&lt;Details&gt;&lt;_accession_num&gt;30188536&lt;/_accession_num&gt;&lt;_author_adr&gt;Commensals and Probiotics-Host Interactions Laboratory, Micalis Institute, INRA,  AgroParisTech, Universite Paris-Saclay, Jouy-en-Josas, France.; Commensals and Probiotics-Host Interactions Laboratory, Micalis Institute, INRA,  AgroParisTech, Universite Paris-Saclay, Jouy-en-Josas, France.&lt;/_author_adr&gt;&lt;_collection_scope&gt;SCI;SCIE;EI&lt;/_collection_scope&gt;&lt;_created&gt;63019915&lt;/_created&gt;&lt;_date&gt;2018-09-06&lt;/_date&gt;&lt;_date_display&gt;2018 Sep 6&lt;/_date_display&gt;&lt;_db_updated&gt;PubMed&lt;/_db_updated&gt;&lt;_doi&gt;10.1038/nbt.4248&lt;/_doi&gt;&lt;_impact_factor&gt;  31.864&lt;/_impact_factor&gt;&lt;_isbn&gt;1546-1696 (Electronic); 1087-0156 (Linking)&lt;/_isbn&gt;&lt;_issue&gt;9&lt;/_issue&gt;&lt;_journal&gt;Nat Biotechnol&lt;/_journal&gt;&lt;_keywords&gt;*Biological Products; Humans; *Metabolic Diseases; *Phenylketonurias&lt;/_keywords&gt;&lt;_language&gt;eng&lt;/_language&gt;&lt;_modified&gt;63031595&lt;/_modified&gt;&lt;_pages&gt;816-818&lt;/_pages&gt;&lt;_tertiary_title&gt;Nature biotechnology&lt;/_tertiary_title&gt;&lt;_type_work&gt;Journal Article; Comment&lt;/_type_work&gt;&lt;_url&gt;http://www.ncbi.nlm.nih.gov/entrez/query.fcgi?cmd=Retrieve&amp;amp;db=pubmed&amp;amp;dopt=Abstract&amp;amp;list_uids=30188536&amp;amp;query_hl=1&lt;/_url&gt;&lt;_volume&gt;36&lt;/_volume&gt;&lt;/Details&gt;&lt;Extra&gt;&lt;DBUID&gt;{FBF23733-19E6-49A1-BB22-C128652C93EA}&lt;/DBUID&gt;&lt;/Extra&gt;&lt;/Item&gt;&lt;/References&gt;&lt;/Group&gt;&lt;Group&gt;&lt;References&gt;&lt;Item&gt;&lt;ID&gt;473&lt;/ID&gt;&lt;UID&gt;{2691D009-80E4-40D7-9DC4-FC0782B20BDD}&lt;/UID&gt;&lt;Title&gt;Evolving trends in next-generation probiotics: a 5W1H perspective&lt;/Title&gt;&lt;Template&gt;Journal Article&lt;/Template&gt;&lt;Star&gt;0&lt;/Star&gt;&lt;Tag&gt;0&lt;/Tag&gt;&lt;Author&gt;Almeida, D; Machado, D; Andrade, J C; Mendo, S; Gomes, A M; Freitas, A C&lt;/Author&gt;&lt;Year&gt;2019&lt;/Year&gt;&lt;Details&gt;&lt;_accession_num&gt;31062600&lt;/_accession_num&gt;&lt;_author_adr&gt;a Universidade Catolica Portuguesa, CBQF - Centro de Biotecnologia e Quimica Fina - Laboratorio Associado, Escola Superior de Biotecnologia , Porto , Portugal.; b Department of Biology and CESAM, University of Aveiro , Aveiro , Portugal.; a Universidade Catolica Portuguesa, CBQF - Centro de Biotecnologia e Quimica Fina - Laboratorio Associado, Escola Superior de Biotecnologia , Porto , Portugal.; c CESPU, Instituto de Investigacao e Formacao Avancada em Ciencias e Tecnologias  da Saude , Gandra PRD , Portugal.; b Department of Biology and CESAM, University of Aveiro , Aveiro , Portugal.; a Universidade Catolica Portuguesa, CBQF - Centro de Biotecnologia e Quimica Fina - Laboratorio Associado, Escola Superior de Biotecnologia , Porto , Portugal.; a Universidade Catolica Portuguesa, CBQF - Centro de Biotecnologia e Quimica Fina - Laboratorio Associado, Escola Superior de Biotecnologia , Porto , Portugal.&lt;/_author_adr&gt;&lt;_created&gt;63107132&lt;/_created&gt;&lt;_date&gt;2019-05-07&lt;/_date&gt;&lt;_date_display&gt;2019 May 7&lt;/_date_display&gt;&lt;_db_updated&gt;PubMed&lt;/_db_updated&gt;&lt;_doi&gt;10.1080/10408398.2019.1599812&lt;/_doi&gt;&lt;_impact_factor&gt;   6.704&lt;/_impact_factor&gt;&lt;_isbn&gt;1549-7852 (Electronic); 1040-8398 (Linking)&lt;/_isbn&gt;&lt;_journal&gt;Crit Rev Food Sci Nutr&lt;/_journal&gt;&lt;_keywords&gt;Probiotics; gut microbiota; metabolic and inflammatory disorders&lt;/_keywords&gt;&lt;_language&gt;eng&lt;/_language&gt;&lt;_modified&gt;63107803&lt;/_modified&gt;&lt;_pages&gt;1-14&lt;/_pages&gt;&lt;_tertiary_title&gt;Critical reviews in food science and nutrition&lt;/_tertiary_title&gt;&lt;_type_work&gt;Journal Article&lt;/_type_work&gt;&lt;_url&gt;http://www.ncbi.nlm.nih.gov/entrez/query.fcgi?cmd=Retrieve&amp;amp;db=pubmed&amp;amp;dopt=Abstract&amp;amp;list_uids=31062600&amp;amp;query_hl=1&lt;/_url&gt;&lt;/Details&gt;&lt;Extra&gt;&lt;DBUID&gt;{FBF23733-19E6-49A1-BB22-C128652C93EA}&lt;/DBUID&gt;&lt;/Extra&gt;&lt;/Item&gt;&lt;/References&gt;&lt;/Group&gt;&lt;/Citation&gt;_x000a_"/>
    <w:docVar w:name="NE.Ref{726F34E8-D720-4E5E-B085-15872FCFF5E4}" w:val=" ADDIN NE.Ref.{726F34E8-D720-4E5E-B085-15872FCFF5E4}&lt;Citation&gt;&lt;Group&gt;&lt;References&gt;&lt;Item&gt;&lt;ID&gt;451&lt;/ID&gt;&lt;UID&gt;{BC358BF0-2E33-4D7D-A3EE-4DECB615F6DD}&lt;/UID&gt;&lt;Title&gt;Regulation of human epithelial tight junction proteins by Lactobacillus plantarum in vivo and protective effects on the epithelial barrier&lt;/Title&gt;&lt;Template&gt;Journal Article&lt;/Template&gt;&lt;Star&gt;0&lt;/Star&gt;&lt;Tag&gt;0&lt;/Tag&gt;&lt;Author&gt;Karczewski, J; Troost, F J; Konings, I; Dekker, J; Kleerebezem, M; Brummer, R J; Wells, J M&lt;/Author&gt;&lt;Year&gt;2010&lt;/Year&gt;&lt;Details&gt;&lt;_accession_num&gt;20224007&lt;/_accession_num&gt;&lt;_author_adr&gt;Host-Microbe Interactomics Group, Univ. of Wageningen, P.O. Box 338, 6700 AH, Wageningen, The Netherlands. jerry.wells@wur.nl&lt;/_author_adr&gt;&lt;_created&gt;63078997&lt;/_created&gt;&lt;_date&gt;2010-06-01&lt;/_date&gt;&lt;_date_display&gt;2010 Jun&lt;/_date_display&gt;&lt;_db_updated&gt;PubMed&lt;/_db_updated&gt;&lt;_doi&gt;10.1152/ajpgi.00327.2009&lt;/_doi&gt;&lt;_impact_factor&gt;   3.729&lt;/_impact_factor&gt;&lt;_isbn&gt;1522-1547 (Electronic); 0193-1857 (Linking)&lt;/_isbn&gt;&lt;_issue&gt;6&lt;/_issue&gt;&lt;_journal&gt;Am J Physiol Gastrointest Liver Physiol&lt;/_journal&gt;&lt;_keywords&gt;Adult; Caco-2 Cells; Cross-Over Studies; Cytoprotection; Duodenum/cytology/metabolism; Epithelial Cells/*metabolism; Humans; Intestinal Mucosa/cytology/metabolism; Lactobacillus plantarum/*physiology; Membrane Proteins/genetics/*metabolism; Microscopy, Confocal; Occludin; Phosphoproteins/genetics/metabolism; Signal Transduction; Tight Junctions/genetics/*metabolism; Toll-Like Receptor 2/genetics/metabolism; Zonula Occludens-1 Protein&lt;/_keywords&gt;&lt;_language&gt;eng&lt;/_language&gt;&lt;_modified&gt;63078997&lt;/_modified&gt;&lt;_pages&gt;G851-9&lt;/_pages&gt;&lt;_tertiary_title&gt;American journal of physiology. Gastrointestinal and liver physiology&lt;/_tertiary_title&gt;&lt;_type_work&gt;Journal Article; Randomized Controlled Trial; Research Support, Non-U.S. Gov&amp;apos;t&lt;/_type_work&gt;&lt;_url&gt;http://www.ncbi.nlm.nih.gov/entrez/query.fcgi?cmd=Retrieve&amp;amp;db=pubmed&amp;amp;dopt=Abstract&amp;amp;list_uids=20224007&amp;amp;query_hl=1&lt;/_url&gt;&lt;_volume&gt;298&lt;/_volume&gt;&lt;/Details&gt;&lt;Extra&gt;&lt;DBUID&gt;{FBF23733-19E6-49A1-BB22-C128652C93EA}&lt;/DBUID&gt;&lt;/Extra&gt;&lt;/Item&gt;&lt;/References&gt;&lt;/Group&gt;&lt;/Citation&gt;_x000a_"/>
    <w:docVar w:name="NE.Ref{75EA75B7-71D2-4AEE-9EBA-285C41950886}" w:val=" ADDIN NE.Ref.{75EA75B7-71D2-4AEE-9EBA-285C41950886}&lt;Citation&gt;&lt;Group&gt;&lt;References&gt;&lt;Item&gt;&lt;ID&gt;419&lt;/ID&gt;&lt;UID&gt;{DE5A29AE-7FAC-466B-A4AE-1E2614308719}&lt;/UID&gt;&lt;Title&gt;Protective Effects of Salvianolic Acid A against Dextran Sodium Sulfate-Induced Acute Colitis in Rats&lt;/Title&gt;&lt;Template&gt;Journal Article&lt;/Template&gt;&lt;Star&gt;0&lt;/Star&gt;&lt;Tag&gt;0&lt;/Tag&gt;&lt;Author&gt;Wang, K; Yang, Q; Ma, Q; Wang, B; Wan, Z; Chen, M; Wu, L&lt;/Author&gt;&lt;Year&gt;2018&lt;/Year&gt;&lt;Details&gt;&lt;_accession_num&gt;29921812&lt;/_accession_num&gt;&lt;_author_adr&gt;Institute of Apicultural Research, Chinese Academy of Agricultural Sciences, Beijing 100093, China. kaiwang628@gmail.com.; Zhejiang Institute of Traditional Chinese Medicine, Hangzhou 310007, China. qqy1029@126.com.; Comparative medical Research Center, Zhejiang Chinese Medical University, Hangzhou 310053, China. qqy1029@126.com.; Comparative medical Research Center, Zhejiang Chinese Medical University, Hangzhou 310053, China. mqx1025@hotmail.com.; Institute of Apicultural Research, Chinese Academy of Agricultural Sciences, Beijing 100093, China. m13121180309@163.com.; College of Bee Science, Fujian Agriculture and Forestry University, Fuzhou 350002, China. m13121180309@163.com.; Institute of Apicultural Research, Chinese Academy of Agricultural Sciences, Beijing 100093, China. 13515666376@163.com.; Comparative medical Research Center, Zhejiang Chinese Medical University, Hangzhou 310053, China. cmli991@126.com.; Institute of Apicultural Research, Chinese Academy of Agricultural Sciences, Beijing 100093, China. apiswu@126.com.&lt;/_author_adr&gt;&lt;_collection_scope&gt;SCIE&lt;/_collection_scope&gt;&lt;_created&gt;63063184&lt;/_created&gt;&lt;_date&gt;2018-06-19&lt;/_date&gt;&lt;_date_display&gt;2018 Jun 19&lt;/_date_display&gt;&lt;_db_updated&gt;PubMed&lt;/_db_updated&gt;&lt;_doi&gt;10.3390/nu10060791&lt;/_doi&gt;&lt;_impact_factor&gt;   4.171&lt;/_impact_factor&gt;&lt;_isbn&gt;2072-6643 (Electronic); 2072-6643 (Linking)&lt;/_isbn&gt;&lt;_issue&gt;6&lt;/_issue&gt;&lt;_journal&gt;Nutrients&lt;/_journal&gt;&lt;_keywords&gt;Animals; Caffeic Acids/chemistry/*therapeutic use; Colitis/chemically induced/*prevention &amp;amp;amp; control; Cytokines/genetics/metabolism; Dextran Sulfate/*toxicity; Drugs, Chinese Herbal/therapeutic use; Gene Expression Regulation/drug effects; Inflammation/metabolism; Lactates/chemistry/*therapeutic use; Male; Molecular Structure; Random Allocation; Rats; Rats, Sprague-Dawley; Salvia miltiorrhiza/chemistrySalvia miltiorrhiza Bunge; dextran sodium sulphate; gut microbiota; inflammatory bowel disease; salvianolic acid A&lt;/_keywords&gt;&lt;_language&gt;eng&lt;/_language&gt;&lt;_modified&gt;63063184&lt;/_modified&gt;&lt;_tertiary_title&gt;Nutrients&lt;/_tertiary_title&gt;&lt;_type_work&gt;Journal Article&lt;/_type_work&gt;&lt;_url&gt;http://www.ncbi.nlm.nih.gov/entrez/query.fcgi?cmd=Retrieve&amp;amp;db=pubmed&amp;amp;dopt=Abstract&amp;amp;list_uids=29921812&amp;amp;query_hl=1&lt;/_url&gt;&lt;_volume&gt;10&lt;/_volume&gt;&lt;/Details&gt;&lt;Extra&gt;&lt;DBUID&gt;{FBF23733-19E6-49A1-BB22-C128652C93EA}&lt;/DBUID&gt;&lt;/Extra&gt;&lt;/Item&gt;&lt;/References&gt;&lt;/Group&gt;&lt;Group&gt;&lt;References&gt;&lt;Item&gt;&lt;ID&gt;420&lt;/ID&gt;&lt;UID&gt;{927FD0C8-3FEA-4FF2-9C92-CE111F472882}&lt;/UID&gt;&lt;Title&gt;Indigo Naturalis Suppresses Colonic Oxidative Stress and Th1/Th17 Responses of DSS-Induced Colitis in Mice&lt;/Title&gt;&lt;Template&gt;Journal Article&lt;/Template&gt;&lt;Star&gt;0&lt;/Star&gt;&lt;Tag&gt;0&lt;/Tag&gt;&lt;Author&gt;Xiao, H T; Peng, J; Wen, B; Hu, D D; Hu, X P; Shen, X C; Liu, Z G; He, Z D; Bian, Z X&lt;/Author&gt;&lt;Year&gt;2019&lt;/Year&gt;&lt;Details&gt;&lt;_accession_num&gt;31737179&lt;/_accession_num&gt;&lt;_author_adr&gt;School of Pharmaceutical Sciences, Guangdong Key Laboratory for Genome Stability  &amp;amp;amp; Human Disease Prevention, Shenzhen Key Laboratory of Novel Natural Health Care  Products, Innovation Platform for Natural Small Molecule Drugs, Engineering Laboratory of Shenzhen Natural Small Molecule Innovative Drugs, Health Science Center, Shenzhen University, Shenzhen 518060, China.; School of Chinese Medicine, Hong Kong Baptist University, Kowloon, Hong Kong.; The Key Laboratory of Pharmacology and Druggability for Natural Medicines, Department of Education, Guizhou Medical University, Guiyang, Guizhou 550025, China.; Department of Pharmacy, Peking University Shenzhen Hospital, Shenzhen 518036, China.; School of Chinese Medicine, Hong Kong Baptist University, Kowloon, Hong Kong.; The Key Laboratory of Pharmacology and Druggability for Natural Medicines, Department of Education, Guizhou Medical University, Guiyang, Guizhou 550025, China.; School of Chinese Medicine, Hong Kong Baptist University, Kowloon, Hong Kong.; School of Pharmaceutical Sciences, Guangdong Key Laboratory for Genome Stability  &amp;amp;amp; Human Disease Prevention, Shenzhen Key Laboratory of Novel Natural Health Care  Products, Innovation Platform for Natural Small Molecule Drugs, Engineering Laboratory of Shenzhen Natural Small Molecule Innovative Drugs, Health Science Center, Shenzhen University, Shenzhen 518060, China.; The Key Laboratory of Pharmacology and Druggability for Natural Medicines, Department of Education, Guizhou Medical University, Guiyang, Guizhou 550025, China.; School of Pharmaceutical Sciences, Guangdong Key Laboratory for Genome Stability  &amp;amp;amp; Human Disease Prevention, Shenzhen Key Laboratory of Novel Natural Health Care  Products, Innovation Platform for Natural Small Molecule Drugs, Engineering Laboratory of Shenzhen Natural Small Molecule Innovative Drugs, Health Science Center, Shenzhen University, Shenzhen 518060, China.; School of Pharmaceutical Sciences, Guangdong Key Laboratory for Genome Stability  &amp;amp;amp; Human Disease Prevention, Shenzhen Key Laboratory of Novel Natural Health Care  Products, Innovation Platform for Natural Small Molecule Drugs, Engineering Laboratory of Shenzhen Natural Small Molecule Innovative Drugs, Health Science Center, Shenzhen University, Shenzhen 518060, China.; School of Chinese Medicine, Hong Kong Baptist University, Kowloon, Hong Kong.; Shenzhen Research Institute and Continuing Education, Hong Kong Baptist University, Shenzhen 518060, China.&lt;/_author_adr&gt;&lt;_collection_scope&gt;SCIE;EI&lt;/_collection_scope&gt;&lt;_created&gt;63063186&lt;/_created&gt;&lt;_date&gt;2019-01-20&lt;/_date&gt;&lt;_date_display&gt;2019&lt;/_date_display&gt;&lt;_db_updated&gt;PubMed&lt;/_db_updated&gt;&lt;_doi&gt;10.1155/2019/9480945&lt;/_doi&gt;&lt;_impact_factor&gt;   4.868&lt;/_impact_factor&gt;&lt;_isbn&gt;1942-0994 (Electronic); 1942-0994 (Linking)&lt;/_isbn&gt;&lt;_journal&gt;Oxid Med Cell Longev&lt;/_journal&gt;&lt;_language&gt;eng&lt;/_language&gt;&lt;_modified&gt;63063186&lt;/_modified&gt;&lt;_ori_publication&gt;Copyright (c) 2019 Hai-tao Xiao et al.&lt;/_ori_publication&gt;&lt;_pages&gt;9480945&lt;/_pages&gt;&lt;_tertiary_title&gt;Oxidative medicine and cellular longevity&lt;/_tertiary_title&gt;&lt;_type_work&gt;Journal Article&lt;/_type_work&gt;&lt;_url&gt;http://www.ncbi.nlm.nih.gov/entrez/query.fcgi?cmd=Retrieve&amp;amp;db=pubmed&amp;amp;dopt=Abstract&amp;amp;list_uids=31737179&amp;amp;query_hl=1&lt;/_url&gt;&lt;_volume&gt;2019&lt;/_volume&gt;&lt;/Details&gt;&lt;Extra&gt;&lt;DBUID&gt;{FBF23733-19E6-49A1-BB22-C128652C93EA}&lt;/DBUID&gt;&lt;/Extra&gt;&lt;/Item&gt;&lt;/References&gt;&lt;/Group&gt;&lt;/Citation&gt;_x000a_"/>
    <w:docVar w:name="NE.Ref{77DB6E9A-676E-4F2D-86A9-7612D35D6C64}" w:val=" ADDIN NE.Ref.{77DB6E9A-676E-4F2D-86A9-7612D35D6C64}&lt;Citation&gt;&lt;Group&gt;&lt;References&gt;&lt;Item&gt;&lt;ID&gt;446&lt;/ID&gt;&lt;UID&gt;{6318E9CD-E32C-435A-8F9F-FD1D1A0C8DD8}&lt;/UID&gt;&lt;Title&gt;Probiotic bifidobacteria protect mice from lethal infection with Shiga toxin-producing Escherichia coli O157:H7&lt;/Title&gt;&lt;Template&gt;Journal Article&lt;/Template&gt;&lt;Star&gt;0&lt;/Star&gt;&lt;Tag&gt;0&lt;/Tag&gt;&lt;Author&gt;Asahara, T; Shimizu, K; Nomoto, K; Hamabata, T; Ozawa, A; Takeda, Y&lt;/Author&gt;&lt;Year&gt;2004&lt;/Year&gt;&lt;Details&gt;&lt;_accession_num&gt;15039348&lt;/_accession_num&gt;&lt;_author_adr&gt;Yakult Central Institute for Microbiological Research, Kunitachi, Tokyo 186-8650, Japan.&lt;/_author_adr&gt;&lt;_collection_scope&gt;SCI;SCIE&lt;/_collection_scope&gt;&lt;_created&gt;63076942&lt;/_created&gt;&lt;_date&gt;2004-04-01&lt;/_date&gt;&lt;_date_display&gt;2004 Apr&lt;/_date_display&gt;&lt;_db_updated&gt;PubMed&lt;/_db_updated&gt;&lt;_doi&gt;10.1128/iai.72.4.2240-2247.2004&lt;/_doi&gt;&lt;_impact_factor&gt;   3.160&lt;/_impact_factor&gt;&lt;_isbn&gt;0019-9567 (Print); 0019-9567 (Linking)&lt;/_isbn&gt;&lt;_issue&gt;4&lt;/_issue&gt;&lt;_journal&gt;Infect Immun&lt;/_journal&gt;&lt;_keywords&gt;Acetic Acid/pharmacology; Animals; Bifidobacterium/*growth &amp;amp;amp; development; Disease Models, Animal; Escherichia coli Infections/microbiology/*prevention &amp;amp;amp; control; Escherichia coli O157/*pathogenicity; Escherichia coli Proteins/metabolism; Gene Expression Regulation, Bacterial; Humans; Hydrogen-Ion Concentration; Intestines/microbiology; Male; Mice; Mice, Inbred BALB C; *Probiotics; Shiga Toxin 1/genetics/*metabolism; Shiga Toxin 2/genetics/*metabolism&lt;/_keywords&gt;&lt;_language&gt;eng&lt;/_language&gt;&lt;_modified&gt;63076942&lt;/_modified&gt;&lt;_pages&gt;2240-7&lt;/_pages&gt;&lt;_tertiary_title&gt;Infection and immunity&lt;/_tertiary_title&gt;&lt;_type_work&gt;Journal Article&lt;/_type_work&gt;&lt;_url&gt;http://www.ncbi.nlm.nih.gov/entrez/query.fcgi?cmd=Retrieve&amp;amp;db=pubmed&amp;amp;dopt=Abstract&amp;amp;list_uids=15039348&amp;amp;query_hl=1&lt;/_url&gt;&lt;_volume&gt;72&lt;/_volume&gt;&lt;/Details&gt;&lt;Extra&gt;&lt;DBUID&gt;{FBF23733-19E6-49A1-BB22-C128652C93EA}&lt;/DBUID&gt;&lt;/Extra&gt;&lt;/Item&gt;&lt;/References&gt;&lt;/Group&gt;&lt;/Citation&gt;_x000a_"/>
    <w:docVar w:name="NE.Ref{792AAB29-13D2-4817-92D2-3DCDC747743B}" w:val=" ADDIN NE.Ref.{792AAB29-13D2-4817-92D2-3DCDC747743B}&lt;Citation&gt;&lt;Group&gt;&lt;References&gt;&lt;Item&gt;&lt;ID&gt;314&lt;/ID&gt;&lt;UID&gt;{9D6670D0-A947-4AC8-B280-4E0D403A6425}&lt;/UID&gt;&lt;Title&gt;Ecological and evolutionary forces shaping microbial diversity in the human intestine&lt;/Title&gt;&lt;Template&gt;Journal Article&lt;/Template&gt;&lt;Star&gt;0&lt;/Star&gt;&lt;Tag&gt;0&lt;/Tag&gt;&lt;Author&gt;Ley, R E; Peterson, D A; Gordon, J I&lt;/Author&gt;&lt;Year&gt;2006&lt;/Year&gt;&lt;Details&gt;&lt;_accession_num&gt;16497592&lt;/_accession_num&gt;&lt;_author_adr&gt;Center for Genome Sciences, Washington University School of Medicine, St. Louis,  MO 63108, USA.&lt;/_author_adr&gt;&lt;_collection_scope&gt;SCI;SCIE&lt;/_collection_scope&gt;&lt;_created&gt;62944519&lt;/_created&gt;&lt;_date&gt;2006-02-24&lt;/_date&gt;&lt;_date_display&gt;2006 Feb 24&lt;/_date_display&gt;&lt;_db_updated&gt;PubMed&lt;/_db_updated&gt;&lt;_doi&gt;10.1016/j.cell.2006.02.017&lt;/_doi&gt;&lt;_impact_factor&gt;  36.216&lt;/_impact_factor&gt;&lt;_isbn&gt;0092-8674 (Print); 0092-8674 (Linking)&lt;/_isbn&gt;&lt;_issue&gt;4&lt;/_issue&gt;&lt;_journal&gt;Cell&lt;/_journal&gt;&lt;_keywords&gt;Animals; Bacteria/pathogenicity; Bacterial Infections/genetics; Biodiversity; *Biological Evolution; Ecology; *Ecosystem; Genetic Variation; Genetics, Microbial; Genetics, Population; Genome, Bacterial; Humans; Immune System; Intestines/*microbiology; Mice; Selection, Genetic; Soil&lt;/_keywords&gt;&lt;_language&gt;eng&lt;/_language&gt;&lt;_modified&gt;62944520&lt;/_modified&gt;&lt;_pages&gt;837-48&lt;/_pages&gt;&lt;_tertiary_title&gt;Cell&lt;/_tertiary_title&gt;&lt;_type_work&gt;Journal Article; Research Support, N.I.H., Extramural; Research Support, Non-U.S. Gov&amp;apos;t; Review&lt;/_type_work&gt;&lt;_url&gt;http://www.ncbi.nlm.nih.gov/entrez/query.fcgi?cmd=Retrieve&amp;amp;db=pubmed&amp;amp;dopt=Abstract&amp;amp;list_uids=16497592&amp;amp;query_hl=1&lt;/_url&gt;&lt;_volume&gt;124&lt;/_volume&gt;&lt;/Details&gt;&lt;Extra&gt;&lt;DBUID&gt;{FBF23733-19E6-49A1-BB22-C128652C93EA}&lt;/DBUID&gt;&lt;/Extra&gt;&lt;/Item&gt;&lt;/References&gt;&lt;/Group&gt;&lt;/Citation&gt;_x000a_"/>
    <w:docVar w:name="NE.Ref{7999524B-E357-436C-B997-2006BFFC0A30}" w:val=" ADDIN NE.Ref.{7999524B-E357-436C-B997-2006BFFC0A30}&lt;Citation&gt;&lt;Group&gt;&lt;References&gt;&lt;Item&gt;&lt;ID&gt;430&lt;/ID&gt;&lt;UID&gt;{664BA2A9-4C05-4E37-AD06-02AA75CCDD3D}&lt;/UID&gt;&lt;Title&gt;Tryptophan catabolites from microbiota engage aryl hydrocarbon receptor and balance mucosal reactivity via interleukin-22&lt;/Title&gt;&lt;Template&gt;Journal Article&lt;/Template&gt;&lt;Star&gt;0&lt;/Star&gt;&lt;Tag&gt;0&lt;/Tag&gt;&lt;Author&gt;Zelante, T; Iannitti, R G; Cunha, C; De Luca, A; Giovannini, G; Pieraccini, G; Zecchi, R; D&amp;apos;Angelo, C; Massi-Benedetti, C; Fallarino, F; Carvalho, A; Puccetti, P; Romani, L&lt;/Author&gt;&lt;Year&gt;2013&lt;/Year&gt;&lt;Details&gt;&lt;_accession_num&gt;23973224&lt;/_accession_num&gt;&lt;_author_adr&gt;Department of Experimental Medicine and Biochemical Sciences, University of Perugia, Perugia 06132, Italy.&lt;/_author_adr&gt;&lt;_collection_scope&gt;SCI;SCIE&lt;/_collection_scope&gt;&lt;_created&gt;63070331&lt;/_created&gt;&lt;_date&gt;2013-08-22&lt;/_date&gt;&lt;_date_display&gt;2013 Aug 22&lt;/_date_display&gt;&lt;_db_updated&gt;PubMed&lt;/_db_updated&gt;&lt;_doi&gt;10.1016/j.immuni.2013.08.003&lt;/_doi&gt;&lt;_impact_factor&gt;  21.522&lt;/_impact_factor&gt;&lt;_isbn&gt;1097-4180 (Electronic); 1074-7613 (Linking)&lt;/_isbn&gt;&lt;_issue&gt;2&lt;/_issue&gt;&lt;_journal&gt;Immunity&lt;/_journal&gt;&lt;_keywords&gt;Animals; Basic Helix-Loop-Helix Transcription Factors/deficiency/genetics; Candida albicans/*immunology; Candidiasis/immunology; Energy Metabolism; Female; Gastrointestinal Tract/immunology/metabolism/microbiology; Indoleamine-Pyrrole 2,3,-Dioxygenase/deficiency/genetics; Indoles/metabolism; Interleukin-17/deficiency/genetics; Interleukins/*metabolism; Lactobacillus reuteri/growth &amp;amp;amp; development/immunology/*metabolism; Metagenome; Mice; Mice, Inbred BALB C; Mice, Inbred C3H; Mice, Inbred C57BL; Mice, Knockout; Mice, SCID; Myeloid Differentiation Factor 88/deficiency/genetics; Probiotics; Receptors, Aryl Hydrocarbon/deficiency/genetics/*metabolism; Toll-Like Receptor 2/deficiency/genetics; Tryptophan/chemistry/*metabolism&lt;/_keywords&gt;&lt;_language&gt;eng&lt;/_language&gt;&lt;_modified&gt;63070331&lt;/_modified&gt;&lt;_ori_publication&gt;Copyright (c) 2013 Elsevier Inc. All rights reserved.&lt;/_ori_publication&gt;&lt;_pages&gt;372-85&lt;/_pages&gt;&lt;_tertiary_title&gt;Immunity&lt;/_tertiary_title&gt;&lt;_type_work&gt;Journal Article; Research Support, Non-U.S. Gov&amp;apos;t&lt;/_type_work&gt;&lt;_url&gt;http://www.ncbi.nlm.nih.gov/entrez/query.fcgi?cmd=Retrieve&amp;amp;db=pubmed&amp;amp;dopt=Abstract&amp;amp;list_uids=23973224&amp;amp;query_hl=1&lt;/_url&gt;&lt;_volume&gt;39&lt;/_volume&gt;&lt;/Details&gt;&lt;Extra&gt;&lt;DBUID&gt;{FBF23733-19E6-49A1-BB22-C128652C93EA}&lt;/DBUID&gt;&lt;/Extra&gt;&lt;/Item&gt;&lt;/References&gt;&lt;/Group&gt;&lt;/Citation&gt;_x000a_"/>
    <w:docVar w:name="NE.Ref{799BA12A-C0FC-465B-B1D5-D8E52A791D97}" w:val=" ADDIN NE.Ref.{799BA12A-C0FC-465B-B1D5-D8E52A791D97}&lt;Citation&gt;&lt;Group&gt;&lt;References&gt;&lt;Item&gt;&lt;ID&gt;453&lt;/ID&gt;&lt;UID&gt;{975C16D7-40DD-4FDB-A223-F96C49F53EDA}&lt;/UID&gt;&lt;Title&gt;Secreted bioactive factors from Bifidobacterium infantis enhance epithelial cell  barrier function&lt;/Title&gt;&lt;Template&gt;Journal Article&lt;/Template&gt;&lt;Star&gt;0&lt;/Star&gt;&lt;Tag&gt;0&lt;/Tag&gt;&lt;Author&gt;Ewaschuk, J B; Diaz, H; Meddings, L; Diederichs, B; Dmytrash, A; Backer, J; Looijer-van, Langen M; Madsen, K L&lt;/Author&gt;&lt;Year&gt;2008&lt;/Year&gt;&lt;Details&gt;&lt;_accession_num&gt;18787064&lt;/_accession_num&gt;&lt;_author_adr&gt;Univ. of Alberta, Edmonton, Alberta, Canada T6G 2N8.&lt;/_author_adr&gt;&lt;_created&gt;63079026&lt;/_created&gt;&lt;_date&gt;2008-11-01&lt;/_date&gt;&lt;_date_display&gt;2008 Nov&lt;/_date_display&gt;&lt;_db_updated&gt;PubMed&lt;/_db_updated&gt;&lt;_doi&gt;10.1152/ajpgi.90227.2008&lt;/_doi&gt;&lt;_impact_factor&gt;   3.729&lt;/_impact_factor&gt;&lt;_isbn&gt;0193-1857 (Print); 0193-1857 (Linking)&lt;/_isbn&gt;&lt;_issue&gt;5&lt;/_issue&gt;&lt;_journal&gt;Am J Physiol Gastrointest Liver Physiol&lt;/_journal&gt;&lt;_keywords&gt;Animals; Bifidobacterium/chemistry/*metabolism; Cell Line, Tumor; Culture Media, Conditioned/chemistry/*pharmacology; Gene Deletion; Gene Expression Regulation; Humans; Interleukin-10/genetics/metabolism; Intestines/drug effects/microbiology; Membrane Proteins/genetics/metabolism; Mice; Mitogen-Activated Protein Kinase Kinases/metabolism; Phosphorylation; Probiotics&lt;/_keywords&gt;&lt;_language&gt;eng&lt;/_language&gt;&lt;_modified&gt;63079026&lt;/_modified&gt;&lt;_pages&gt;G1025-34&lt;/_pages&gt;&lt;_tertiary_title&gt;American journal of physiology. Gastrointestinal and liver physiology&lt;/_tertiary_title&gt;&lt;_type_work&gt;Journal Article; Research Support, Non-U.S. Gov&amp;apos;t&lt;/_type_work&gt;&lt;_url&gt;http://www.ncbi.nlm.nih.gov/entrez/query.fcgi?cmd=Retrieve&amp;amp;db=pubmed&amp;amp;dopt=Abstract&amp;amp;list_uids=18787064&amp;amp;query_hl=1&lt;/_url&gt;&lt;_volume&gt;295&lt;/_volume&gt;&lt;/Details&gt;&lt;Extra&gt;&lt;DBUID&gt;{FBF23733-19E6-49A1-BB22-C128652C93EA}&lt;/DBUID&gt;&lt;/Extra&gt;&lt;/Item&gt;&lt;/References&gt;&lt;/Group&gt;&lt;/Citation&gt;_x000a_"/>
    <w:docVar w:name="NE.Ref{7AADC257-D83D-4018-98A7-47546714E8E1}" w:val=" ADDIN NE.Ref.{7AADC257-D83D-4018-98A7-47546714E8E1}&lt;Citation&gt;&lt;Group&gt;&lt;References&gt;&lt;Item&gt;&lt;ID&gt;396&lt;/ID&gt;&lt;UID&gt;{D3955692-5038-493E-AA81-7A1A9D527757}&lt;/UID&gt;&lt;Title&gt;Expert opinion on fecal microbiota transplantation for the treatment of Clostridioides difficile infection and beyond&lt;/Title&gt;&lt;Template&gt;Journal Article&lt;/Template&gt;&lt;Star&gt;0&lt;/Star&gt;&lt;Tag&gt;0&lt;/Tag&gt;&lt;Author&gt;Kumar, V; Fischer, M&lt;/Author&gt;&lt;Year&gt;2019&lt;/Year&gt;&lt;Details&gt;&lt;_accession_num&gt;31690143&lt;/_accession_num&gt;&lt;_author_adr&gt;Department of Medicine, Indiana University School of Medicine, Indianapolis, IN,  USA.; Division of Gastroenterology, Department of Medicine, Indiana University School of Medicine, Indianapolis, IN, USA.&lt;/_author_adr&gt;&lt;_created&gt;63037304&lt;/_created&gt;&lt;_date&gt;2019-11-05&lt;/_date&gt;&lt;_date_display&gt;2019 Nov 5&lt;/_date_display&gt;&lt;_db_updated&gt;PubMed&lt;/_db_updated&gt;&lt;_doi&gt;10.1080/14712598.2020.1689952&lt;/_doi&gt;&lt;_impact_factor&gt;   3.585&lt;/_impact_factor&gt;&lt;_isbn&gt;1744-7682 (Electronic); 1471-2598 (Linking)&lt;/_isbn&gt;&lt;_journal&gt;Expert Opin Biol Ther&lt;/_journal&gt;&lt;_keywords&gt;Clostridioides difficile, C. diff, C. diff colitis; colectomy; colonoscopy; dysbiosis; fecal microbiota transplantation; fulminant colitis; microbiota&lt;/_keywords&gt;&lt;_language&gt;eng&lt;/_language&gt;&lt;_modified&gt;63037304&lt;/_modified&gt;&lt;_tertiary_title&gt;Expert opinion on biological therapy&lt;/_tertiary_title&gt;&lt;_type_work&gt;Journal Article&lt;/_type_work&gt;&lt;_url&gt;http://www.ncbi.nlm.nih.gov/entrez/query.fcgi?cmd=Retrieve&amp;amp;db=pubmed&amp;amp;dopt=Abstract&amp;amp;list_uids=31690143&amp;amp;query_hl=1&lt;/_url&gt;&lt;/Details&gt;&lt;Extra&gt;&lt;DBUID&gt;{FBF23733-19E6-49A1-BB22-C128652C93EA}&lt;/DBUID&gt;&lt;/Extra&gt;&lt;/Item&gt;&lt;/References&gt;&lt;/Group&gt;&lt;/Citation&gt;_x000a_"/>
    <w:docVar w:name="NE.Ref{7BF6EFC6-ABD3-446E-B1F2-68DF4C6A4E3B}" w:val=" ADDIN NE.Ref.{7BF6EFC6-ABD3-446E-B1F2-68DF4C6A4E3B}&lt;Citation&gt;&lt;Group&gt;&lt;References&gt;&lt;Item&gt;&lt;ID&gt;323&lt;/ID&gt;&lt;UID&gt;{F0FD3FB8-3373-4C32-AB1F-1AA9202BFDA1}&lt;/UID&gt;&lt;Title&gt;Next-generation probiotics: the spectrum from probiotics to live biotherapeutics&lt;/Title&gt;&lt;Template&gt;Journal Article&lt;/Template&gt;&lt;Star&gt;0&lt;/Star&gt;&lt;Tag&gt;0&lt;/Tag&gt;&lt;Author&gt;O&amp;apos;Toole, P W; Marchesi, J R; Hill, C&lt;/Author&gt;&lt;Year&gt;2017&lt;/Year&gt;&lt;Details&gt;&lt;_accession_num&gt;28440276&lt;/_accession_num&gt;&lt;_author_adr&gt;School of Microbiology &amp;amp;amp;APC Microbiome Institute, University College Cork, Cork T12 YN60, Ireland.; School of Biosciences, Cardiff University, Cardiff CF10 3AT, UK.; Centre for Digestive and Gut Health, Imperial College, London W2 1NY, UK.; School of Microbiology &amp;amp;amp;APC Microbiome Institute, University College Cork, Cork T12 YN60, Ireland.&lt;/_author_adr&gt;&lt;_date_display&gt;2017 Apr 25&lt;/_date_display&gt;&lt;_date&gt;2017-04-25&lt;/_date&gt;&lt;_doi&gt;10.1038/nmicrobiol.2017.57&lt;/_doi&gt;&lt;_isbn&gt;2058-5276 (Electronic); 2058-5276 (Linking)&lt;/_isbn&gt;&lt;_journal&gt;Nat Microbiol&lt;/_journal&gt;&lt;_keywords&gt;Bifidobacterium; Biological Therapy/methods/trends; Drug Industry/legislation &amp;amp;amp; jurisprudence/trends; *Gastrointestinal Microbiome; Humans; Lactobacillus; Phylogeny; *Probiotics/therapeutic use&lt;/_keywords&gt;&lt;_language&gt;eng&lt;/_language&gt;&lt;_pages&gt;17057&lt;/_pages&gt;&lt;_tertiary_title&gt;Nature microbiology&lt;/_tertiary_title&gt;&lt;_type_work&gt;Journal Article&lt;/_type_work&gt;&lt;_url&gt;http://www.ncbi.nlm.nih.gov/entrez/query.fcgi?cmd=Retrieve&amp;amp;db=pubmed&amp;amp;dopt=Abstract&amp;amp;list_uids=28440276&amp;amp;query_hl=1&lt;/_url&gt;&lt;_volume&gt;2&lt;/_volume&gt;&lt;_created&gt;63000894&lt;/_created&gt;&lt;_modified&gt;63000894&lt;/_modified&gt;&lt;_db_updated&gt;PubMed&lt;/_db_updated&gt;&lt;_impact_factor&gt;  14.300&lt;/_impact_factor&gt;&lt;_collection_scope&gt;SCIE&lt;/_collection_scope&gt;&lt;/Details&gt;&lt;Extra&gt;&lt;DBUID&gt;{FBF23733-19E6-49A1-BB22-C128652C93EA}&lt;/DBUID&gt;&lt;/Extra&gt;&lt;/Item&gt;&lt;/References&gt;&lt;/Group&gt;&lt;/Citation&gt;_x000a_"/>
    <w:docVar w:name="NE.Ref{7C822867-E8A9-4CF2-92B3-A4A41B5FCF96}" w:val=" ADDIN NE.Ref.{7C822867-E8A9-4CF2-92B3-A4A41B5FCF96}&lt;Citation&gt;&lt;Group&gt;&lt;References&gt;&lt;Item&gt;&lt;ID&gt;459&lt;/ID&gt;&lt;UID&gt;{C9EC4E46-827E-4081-AF1C-F49CB811E647}&lt;/UID&gt;&lt;Title&gt;Systematic review of randomized controlled trials of probiotics, prebiotics, and  synbiotics in inflammatory bowel disease&lt;/Title&gt;&lt;Template&gt;Journal Article&lt;/Template&gt;&lt;Star&gt;0&lt;/Star&gt;&lt;Tag&gt;0&lt;/Tag&gt;&lt;Author&gt;Ghouri, Y A; Richards, D M; Rahimi, E F; Krill, J T; Jelinek, K A; DuPont, A W&lt;/Author&gt;&lt;Year&gt;2014&lt;/Year&gt;&lt;Details&gt;&lt;_accession_num&gt;25525379&lt;/_accession_num&gt;&lt;_author_adr&gt;The University of Texas Medical School at Houston, Houston, Texas, USA.; The University of Texas Medical School at Houston, Houston, Texas, USA.; The University of Texas Medical School at Houston, Houston, Texas, USA.; The University of Texas Medical School at Houston, Houston, Texas, USA.; The University of Texas Medical School at Houston, Houston, Texas, USA.; The University of Texas Medical School at Houston, Houston, Texas, USA.&lt;/_author_adr&gt;&lt;_created&gt;63080430&lt;/_created&gt;&lt;_date&gt;2014-01-20&lt;/_date&gt;&lt;_date_display&gt;2014&lt;/_date_display&gt;&lt;_db_updated&gt;PubMed&lt;/_db_updated&gt;&lt;_doi&gt;10.2147/CEG.S27530&lt;/_doi&gt;&lt;_isbn&gt;1178-7023 (Print); 1178-7023 (Linking)&lt;/_isbn&gt;&lt;_journal&gt;Clin Exp Gastroenterol&lt;/_journal&gt;&lt;_keywords&gt;Crohn&amp;apos;s disease; inflammatory bowel disease; pouchitis; prebiotics; probiotics; synbiotics; ulcerative colitis&lt;/_keywords&gt;&lt;_language&gt;eng&lt;/_language&gt;&lt;_modified&gt;63080430&lt;/_modified&gt;&lt;_pages&gt;473-87&lt;/_pages&gt;&lt;_tertiary_title&gt;Clinical and experimental gastroenterology&lt;/_tertiary_title&gt;&lt;_type_work&gt;Journal Article; Review&lt;/_type_work&gt;&lt;_url&gt;http://www.ncbi.nlm.nih.gov/entrez/query.fcgi?cmd=Retrieve&amp;amp;db=pubmed&amp;amp;dopt=Abstract&amp;amp;list_uids=25525379&amp;amp;query_hl=1&lt;/_url&gt;&lt;_volume&gt;7&lt;/_volume&gt;&lt;/Details&gt;&lt;Extra&gt;&lt;DBUID&gt;{FBF23733-19E6-49A1-BB22-C128652C93EA}&lt;/DBUID&gt;&lt;/Extra&gt;&lt;/Item&gt;&lt;/References&gt;&lt;/Group&gt;&lt;Group&gt;&lt;References&gt;&lt;Item&gt;&lt;ID&gt;460&lt;/ID&gt;&lt;UID&gt;{B7DDF906-DDE6-4C04-B31C-B44FDB4BAE0E}&lt;/UID&gt;&lt;Title&gt;Probiotics for maintenance of remission in ulcerative colitis&lt;/Title&gt;&lt;Template&gt;Journal Article&lt;/Template&gt;&lt;Star&gt;0&lt;/Star&gt;&lt;Tag&gt;0&lt;/Tag&gt;&lt;Author&gt;Naidoo, K; Gordon, M; Fagbemi, A O; Thomas, A G; Akobeng, A K&lt;/Author&gt;&lt;Year&gt;2011&lt;/Year&gt;&lt;Details&gt;&lt;_accession_num&gt;22161412&lt;/_accession_num&gt;&lt;_author_adr&gt;Guys and St Thomas&amp;apos; NHS Foundation Trust, London, UK.&lt;/_author_adr&gt;&lt;_created&gt;63080431&lt;/_created&gt;&lt;_date&gt;2011-12-07&lt;/_date&gt;&lt;_date_display&gt;2011 Dec 7&lt;/_date_display&gt;&lt;_db_updated&gt;PubMed&lt;/_db_updated&gt;&lt;_doi&gt;10.1002/14651858.CD007443.pub2&lt;/_doi&gt;&lt;_impact_factor&gt;   7.755&lt;/_impact_factor&gt;&lt;_isbn&gt;1469-493X (Electronic); 1361-6137 (Linking)&lt;/_isbn&gt;&lt;_issue&gt;12&lt;/_issue&gt;&lt;_journal&gt;Cochrane Database Syst Rev&lt;/_journal&gt;&lt;_keywords&gt;Colitis, Ulcerative/*therapy; Humans; Probiotics/adverse effects/*therapeutic use; Randomized Controlled Trials as Topic; Remission Induction&lt;/_keywords&gt;&lt;_language&gt;eng&lt;/_language&gt;&lt;_modified&gt;63080432&lt;/_modified&gt;&lt;_pages&gt;CD007443&lt;/_pages&gt;&lt;_tertiary_title&gt;The Cochrane database of systematic reviews&lt;/_tertiary_title&gt;&lt;_type_work&gt;Journal Article; Meta-Analysis; Review; Systematic Review&lt;/_type_work&gt;&lt;_url&gt;http://www.ncbi.nlm.nih.gov/entrez/query.fcgi?cmd=Retrieve&amp;amp;db=pubmed&amp;amp;dopt=Abstract&amp;amp;list_uids=22161412&amp;amp;query_hl=1&lt;/_url&gt;&lt;/Details&gt;&lt;Extra&gt;&lt;DBUID&gt;{FBF23733-19E6-49A1-BB22-C128652C93EA}&lt;/DBUID&gt;&lt;/Extra&gt;&lt;/Item&gt;&lt;/References&gt;&lt;/Group&gt;&lt;/Citation&gt;_x000a_"/>
    <w:docVar w:name="NE.Ref{7DBC680A-A69D-45F4-98CD-6117077D6710}" w:val=" ADDIN NE.Ref.{7DBC680A-A69D-45F4-98CD-6117077D6710}&lt;Citation&gt;&lt;Group&gt;&lt;References&gt;&lt;Item&gt;&lt;ID&gt;383&lt;/ID&gt;&lt;UID&gt;{2252E3AD-270B-4021-8882-6B5DE5B8A9E7}&lt;/UID&gt;&lt;Title&gt;Inflammatory bowel disease and immunonutrition: novel therapeutic approaches through modulation of diet and the gut microbiome&lt;/Title&gt;&lt;Template&gt;Journal Article&lt;/Template&gt;&lt;Star&gt;0&lt;/Star&gt;&lt;Tag&gt;0&lt;/Tag&gt;&lt;Author&gt;Celiberto, L S; Graef, F A; Healey, G R; Bosman, E S; Jacobson, K; Sly, L M; Vallance, B A&lt;/Author&gt;&lt;Year&gt;2018&lt;/Year&gt;&lt;Details&gt;&lt;_accession_num&gt;29693729&lt;/_accession_num&gt;&lt;_author_adr&gt;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lt;/_author_adr&gt;&lt;_collection_scope&gt;SCI;SCIE&lt;/_collection_scope&gt;&lt;_created&gt;63032283&lt;/_created&gt;&lt;_date&gt;2018-09-01&lt;/_date&gt;&lt;_date_display&gt;2018 Sep&lt;/_date_display&gt;&lt;_db_updated&gt;PubMed&lt;/_db_updated&gt;&lt;_doi&gt;10.1111/imm.12939&lt;/_doi&gt;&lt;_impact_factor&gt;   4.147&lt;/_impact_factor&gt;&lt;_isbn&gt;1365-2567 (Electronic); 0019-2805 (Linking)&lt;/_isbn&gt;&lt;_issue&gt;1&lt;/_issue&gt;&lt;_journal&gt;Immunology&lt;/_journal&gt;&lt;_keywords&gt;*Diet; Gastrointestinal Microbiome/*immunology; Humans; Inflammatory Bowel Diseases/*immunology; Vitamin D/administration &amp;amp;amp; dosage*fasting; *gut; *immunonutrition; *microbiome; *prebiotics; *probiotics; *vitamin D&lt;/_keywords&gt;&lt;_language&gt;eng&lt;/_language&gt;&lt;_modified&gt;63032712&lt;/_modified&gt;&lt;_ori_publication&gt;(c) 2018 John Wiley &amp;amp;amp; Sons Ltd.&lt;/_ori_publication&gt;&lt;_pages&gt;36-52&lt;/_pages&gt;&lt;_tertiary_title&gt;Immunology&lt;/_tertiary_title&gt;&lt;_type_work&gt;Journal Article; Review&lt;/_type_work&gt;&lt;_url&gt;http://www.ncbi.nlm.nih.gov/entrez/query.fcgi?cmd=Retrieve&amp;amp;db=pubmed&amp;amp;dopt=Abstract&amp;amp;list_uids=29693729&amp;amp;query_hl=1&lt;/_url&gt;&lt;_volume&gt;155&lt;/_volume&gt;&lt;/Details&gt;&lt;Extra&gt;&lt;DBUID&gt;{FBF23733-19E6-49A1-BB22-C128652C93EA}&lt;/DBUID&gt;&lt;/Extra&gt;&lt;/Item&gt;&lt;/References&gt;&lt;/Group&gt;&lt;/Citation&gt;_x000a_"/>
    <w:docVar w:name="NE.Ref{80AD473E-D279-4795-9DF4-0182B39A1C4C}" w:val=" ADDIN NE.Ref.{80AD473E-D279-4795-9DF4-0182B39A1C4C}&lt;Citation&gt;&lt;Group&gt;&lt;References&gt;&lt;Item&gt;&lt;ID&gt;389&lt;/ID&gt;&lt;UID&gt;{144AC023-0948-4FA2-8D6C-1016FC47E260}&lt;/UID&gt;&lt;Title&gt;Manipulation of the microbiota for treatment of IBS and IBD-challenges and controversies&lt;/Title&gt;&lt;Template&gt;Journal Article&lt;/Template&gt;&lt;Star&gt;0&lt;/Star&gt;&lt;Tag&gt;0&lt;/Tag&gt;&lt;Author&gt;Shanahan, F; Quigley, E M&lt;/Author&gt;&lt;Year&gt;2014&lt;/Year&gt;&lt;Details&gt;&lt;_accession_num&gt;24486051&lt;/_accession_num&gt;&lt;_author_adr&gt;Alimentary Pharmabiotic Centre, University College Cork, National University of Ireland, Cork, Ireland; Department of Medicine, University College Cork, National University of Ireland, Cork, Ireland. Electronic address: F.Shanahan@ucc.ie.; Alimentary Pharmabiotic Centre, University College Cork, National University of Ireland, Cork, Ireland; Division of Gastroenterology and Hepatology, Houston Methodist, Houston, Texas.&lt;/_author_adr&gt;&lt;_collection_scope&gt;SCI;SCIE&lt;/_collection_scope&gt;&lt;_created&gt;63032725&lt;/_created&gt;&lt;_date&gt;2014-05-01&lt;/_date&gt;&lt;_date_display&gt;2014 May&lt;/_date_display&gt;&lt;_db_updated&gt;PubMed&lt;/_db_updated&gt;&lt;_doi&gt;10.1053/j.gastro.2014.01.050&lt;/_doi&gt;&lt;_impact_factor&gt;  19.233&lt;/_impact_factor&gt;&lt;_isbn&gt;1528-0012 (Electronic); 0016-5085 (Linking)&lt;/_isbn&gt;&lt;_issue&gt;6&lt;/_issue&gt;&lt;_journal&gt;Gastroenterology&lt;/_journal&gt;&lt;_keywords&gt;Animals; *Biological Therapy/adverse effects; Dysbiosis; Feces/microbiology; Host-Pathogen Interactions; Humans; Inflammatory Bowel Diseases/microbiology/*therapy; Intestines/*microbiology; Irritable Bowel Syndrome/microbiology/*therapy; *Microbiota; *Prebiotics/adverse effects; Probiotics/adverse effects/*therapeutic use; Treatment OutcomeFecal Transplantation; Pharmabiotic; Prebiotic; Probiotic&lt;/_keywords&gt;&lt;_language&gt;eng&lt;/_language&gt;&lt;_modified&gt;63032726&lt;/_modified&gt;&lt;_ori_publication&gt;Copyright (c) 2014 AGA Institute. Published by Elsevier Inc. All rights reserved.&lt;/_ori_publication&gt;&lt;_pages&gt;1554-63&lt;/_pages&gt;&lt;_tertiary_title&gt;Gastroenterology&lt;/_tertiary_title&gt;&lt;_type_work&gt;Journal Article; Research Support, Non-U.S. Gov&amp;apos;t; Review&lt;/_type_work&gt;&lt;_url&gt;http://www.ncbi.nlm.nih.gov/entrez/query.fcgi?cmd=Retrieve&amp;amp;db=pubmed&amp;amp;dopt=Abstract&amp;amp;list_uids=24486051&amp;amp;query_hl=1&lt;/_url&gt;&lt;_volume&gt;146&lt;/_volume&gt;&lt;/Details&gt;&lt;Extra&gt;&lt;DBUID&gt;{FBF23733-19E6-49A1-BB22-C128652C93EA}&lt;/DBUID&gt;&lt;/Extra&gt;&lt;/Item&gt;&lt;/References&gt;&lt;/Group&gt;&lt;/Citation&gt;_x000a_"/>
    <w:docVar w:name="NE.Ref{81D82D9E-1A64-4ECA-A352-49AE433F0E69}" w:val=" ADDIN NE.Ref.{81D82D9E-1A64-4ECA-A352-49AE433F0E69}&lt;Citation&gt;&lt;Group&gt;&lt;References&gt;&lt;Item&gt;&lt;ID&gt;385&lt;/ID&gt;&lt;UID&gt;{AC02E2A6-8E7A-4BCF-90BE-EB1A2195EB36}&lt;/UID&gt;&lt;Title&gt;Inulin and fructo-oligosaccharides have divergent effects on colitis and commensal microbiota in HLA-B27 transgenic rats&lt;/Title&gt;&lt;Template&gt;Journal Article&lt;/Template&gt;&lt;Star&gt;0&lt;/Star&gt;&lt;Tag&gt;0&lt;/Tag&gt;&lt;Author&gt;Koleva, P T; Valcheva, R S; Sun, X; Ganzle, M G; Dieleman, L A&lt;/Author&gt;&lt;Year&gt;2012&lt;/Year&gt;&lt;Details&gt;&lt;_accession_num&gt;22243836&lt;/_accession_num&gt;&lt;_author_adr&gt;Centre of Excellence for Gastrointestinal Inflammation and Immunity Research, University of Alberta, Edmonton, AB, Canada.&lt;/_author_adr&gt;&lt;_created&gt;63032391&lt;/_created&gt;&lt;_date&gt;2012-11-14&lt;/_date&gt;&lt;_date_display&gt;2012 Nov 14&lt;/_date_display&gt;&lt;_db_updated&gt;PubMed&lt;/_db_updated&gt;&lt;_doi&gt;10.1017/S0007114511007203&lt;/_doi&gt;&lt;_impact_factor&gt;   3.319&lt;/_impact_factor&gt;&lt;_isbn&gt;1475-2662 (Electronic); 0007-1145 (Linking)&lt;/_isbn&gt;&lt;_issue&gt;9&lt;/_issue&gt;&lt;_journal&gt;Br J Nutr&lt;/_journal&gt;&lt;_keywords&gt;Animals; Bacteroidaceae/classification/growth &amp;amp;amp; development/isolation &amp;amp;amp; purification; Bifidobacterium/classification/growth &amp;amp;amp; development/isolation &amp;amp;amp; purification; Cecum/microbiology; Clostridium/classification/growth &amp;amp;amp; development/isolation &amp;amp;amp; purification; Colitis/*diet therapy/immunology/microbiology/pathology; Colon/immunology/metabolism/*microbiology/pathology; Feces/microbiology; Female; HLA-B27 Antigen/genetics/*metabolism; Humans; Inflammatory Bowel Diseases/diet therapy/immunology/microbiology/pathology; Interleukin-1beta/metabolism; Intestinal Mucosa/immunology/metabolism/*microbiology/pathology; Inulin/*therapeutic use; Male; Molecular Typing; Oligosaccharides/*therapeutic use; *Prebiotics; Random Allocation; Rats; Rats, Transgenic&lt;/_keywords&gt;&lt;_language&gt;eng&lt;/_language&gt;&lt;_modified&gt;63032391&lt;/_modified&gt;&lt;_pages&gt;1633-43&lt;/_pages&gt;&lt;_tertiary_title&gt;The British journal of nutrition&lt;/_tertiary_title&gt;&lt;_type_work&gt;Comparative Study; Journal Article; Research Support, Non-U.S. Gov&amp;apos;t&lt;/_type_work&gt;&lt;_url&gt;http://www.ncbi.nlm.nih.gov/entrez/query.fcgi?cmd=Retrieve&amp;amp;db=pubmed&amp;amp;dopt=Abstract&amp;amp;list_uids=22243836&amp;amp;query_hl=1&lt;/_url&gt;&lt;_volume&gt;108&lt;/_volume&gt;&lt;/Details&gt;&lt;Extra&gt;&lt;DBUID&gt;{FBF23733-19E6-49A1-BB22-C128652C93EA}&lt;/DBUID&gt;&lt;/Extra&gt;&lt;/Item&gt;&lt;/References&gt;&lt;/Group&gt;&lt;/Citation&gt;_x000a_"/>
    <w:docVar w:name="NE.Ref{86434BD4-EB1B-4429-B11E-97D4F6B71D97}" w:val=" ADDIN NE.Ref.{86434BD4-EB1B-4429-B11E-97D4F6B71D97}&lt;Citation&gt;&lt;Group&gt;&lt;References&gt;&lt;Item&gt;&lt;ID&gt;422&lt;/ID&gt;&lt;UID&gt;{93ACAAC0-FD6E-48F3-A507-ADF0E464203D}&lt;/UID&gt;&lt;Title&gt;Short chain fatty acids in human large intestine, portal, hepatic and venous blood&lt;/Title&gt;&lt;Template&gt;Journal Article&lt;/Template&gt;&lt;Star&gt;0&lt;/Star&gt;&lt;Tag&gt;0&lt;/Tag&gt;&lt;Author&gt;Cummings, J H; Pomare, E W; Branch, W J; Naylor, C P; Macfarlane, G T&lt;/Author&gt;&lt;Year&gt;1987&lt;/Year&gt;&lt;Details&gt;&lt;_accession_num&gt;3678950&lt;/_accession_num&gt;&lt;_author_adr&gt;MRC Dunn Clinical Nutrition Centre, Cambridge.&lt;/_author_adr&gt;&lt;_collection_scope&gt;SCI;SCIE&lt;/_collection_scope&gt;&lt;_created&gt;63066096&lt;/_created&gt;&lt;_date&gt;1987-10-01&lt;/_date&gt;&lt;_date_display&gt;1987 Oct&lt;/_date_display&gt;&lt;_db_updated&gt;PubMed&lt;/_db_updated&gt;&lt;_doi&gt;10.1136/gut.28.10.1221&lt;/_doi&gt;&lt;_impact_factor&gt;  17.943&lt;/_impact_factor&gt;&lt;_isbn&gt;0017-5749 (Print); 0017-5749 (Linking)&lt;/_isbn&gt;&lt;_issue&gt;10&lt;/_issue&gt;&lt;_journal&gt;Gut&lt;/_journal&gt;&lt;_keywords&gt;Acetates/metabolism; Acetic Acid; Animals; Butyrates/metabolism; Butyric Acid; Fatty Acids/blood/*metabolism; Female; Fermentation; Gastrointestinal Contents/analysis; Hepatic Veins; Humans; Hydrogen-Ion Concentration; Intestine, Large/*metabolism/physiology; Male; Portal Vein; Propionates/metabolism; Swine&lt;/_keywords&gt;&lt;_language&gt;eng&lt;/_language&gt;&lt;_modified&gt;63066096&lt;/_modified&gt;&lt;_pages&gt;1221-7&lt;/_pages&gt;&lt;_tertiary_title&gt;Gut&lt;/_tertiary_title&gt;&lt;_type_work&gt;Journal Article; Research Support, Non-U.S. Gov&amp;apos;t&lt;/_type_work&gt;&lt;_url&gt;http://www.ncbi.nlm.nih.gov/entrez/query.fcgi?cmd=Retrieve&amp;amp;db=pubmed&amp;amp;dopt=Abstract&amp;amp;list_uids=3678950&amp;amp;query_hl=1&lt;/_url&gt;&lt;_volume&gt;28&lt;/_volume&gt;&lt;/Details&gt;&lt;Extra&gt;&lt;DBUID&gt;{FBF23733-19E6-49A1-BB22-C128652C93EA}&lt;/DBUID&gt;&lt;/Extra&gt;&lt;/Item&gt;&lt;/References&gt;&lt;/Group&gt;&lt;/Citation&gt;_x000a_"/>
    <w:docVar w:name="NE.Ref{8B87DEFF-4C0A-4C5D-88CC-2EBC987205AB}" w:val=" ADDIN NE.Ref.{8B87DEFF-4C0A-4C5D-88CC-2EBC987205AB}&lt;Citation&gt;&lt;Group&gt;&lt;References&gt;&lt;Item&gt;&lt;ID&gt;390&lt;/ID&gt;&lt;UID&gt;{85526769-527C-4B45-8065-AFDE11DDAF25}&lt;/UID&gt;&lt;Title&gt;Fecal microbiota transplantation donation: the gift that keeps on giving&lt;/Title&gt;&lt;Template&gt;Journal Article&lt;/Template&gt;&lt;Star&gt;0&lt;/Star&gt;&lt;Tag&gt;0&lt;/Tag&gt;&lt;Author&gt;Turse, E P; Dailey, F E; Ghouri, Y A; Tahan, V&lt;/Author&gt;&lt;Year&gt;2019&lt;/Year&gt;&lt;Details&gt;&lt;_accession_num&gt;31085417&lt;/_accession_num&gt;&lt;_author_adr&gt;Division of Gastroenterology &amp;amp;amp; Hepatology, Department of Internal Medicine, St. Joseph&amp;apos;s Hospital and Medical Center/Creighton University, Phoenix, AZ, USA.; Division of Gastroenterology &amp;amp;amp; Hepatology, Department of Internal Medicine, University of Missouri-Columbia, Missouri, USA.; Division of Gastroenterology &amp;amp;amp; Hepatology, Department of Internal Medicine, University of Missouri-Columbia, Missouri, USA.; Division of Gastroenterology &amp;amp;amp; Hepatology, Department of Internal Medicine, University of Missouri-Columbia, Missouri, USA. Electronic address: tahanv@health.missouri.edu.&lt;/_author_adr&gt;&lt;_collection_scope&gt;SCIE&lt;/_collection_scope&gt;&lt;_created&gt;63033939&lt;/_created&gt;&lt;_date&gt;2019-05-11&lt;/_date&gt;&lt;_date_display&gt;2019 May 11&lt;/_date_display&gt;&lt;_db_updated&gt;PubMed&lt;/_db_updated&gt;&lt;_doi&gt;10.1016/j.coph.2019.04.009&lt;/_doi&gt;&lt;_impact_factor&gt;   5.203&lt;/_impact_factor&gt;&lt;_isbn&gt;1471-4973 (Electronic); 1471-4892 (Linking)&lt;/_isbn&gt;&lt;_journal&gt;Curr Opin Pharmacol&lt;/_journal&gt;&lt;_language&gt;eng&lt;/_language&gt;&lt;_modified&gt;63033939&lt;/_modified&gt;&lt;_ori_publication&gt;Copyright (c) 2019 Elsevier Ltd. All rights reserved.&lt;/_ori_publication&gt;&lt;_pages&gt;24-28&lt;/_pages&gt;&lt;_tertiary_title&gt;Current opinion in pharmacology&lt;/_tertiary_title&gt;&lt;_type_work&gt;Journal Article; Review&lt;/_type_work&gt;&lt;_url&gt;http://www.ncbi.nlm.nih.gov/entrez/query.fcgi?cmd=Retrieve&amp;amp;db=pubmed&amp;amp;dopt=Abstract&amp;amp;list_uids=31085417&amp;amp;query_hl=1&lt;/_url&gt;&lt;_volume&gt;49&lt;/_volume&gt;&lt;/Details&gt;&lt;Extra&gt;&lt;DBUID&gt;{FBF23733-19E6-49A1-BB22-C128652C93EA}&lt;/DBUID&gt;&lt;/Extra&gt;&lt;/Item&gt;&lt;/References&gt;&lt;/Group&gt;&lt;/Citation&gt;_x000a_"/>
    <w:docVar w:name="NE.Ref{8BDDE062-D8F8-447F-B4DC-2FCB9744DF1C}" w:val=" ADDIN NE.Ref.{8BDDE062-D8F8-447F-B4DC-2FCB9744DF1C}&lt;Citation&gt;&lt;Group&gt;&lt;References&gt;&lt;Item&gt;&lt;ID&gt;473&lt;/ID&gt;&lt;UID&gt;{2691D009-80E4-40D7-9DC4-FC0782B20BDD}&lt;/UID&gt;&lt;Title&gt;Evolving trends in next-generation probiotics: a 5W1H perspective&lt;/Title&gt;&lt;Template&gt;Journal Article&lt;/Template&gt;&lt;Star&gt;0&lt;/Star&gt;&lt;Tag&gt;0&lt;/Tag&gt;&lt;Author&gt;Almeida, D; Machado, D; Andrade, J C; Mendo, S; Gomes, A M; Freitas, A C&lt;/Author&gt;&lt;Year&gt;2019&lt;/Year&gt;&lt;Details&gt;&lt;_accession_num&gt;31062600&lt;/_accession_num&gt;&lt;_author_adr&gt;a Universidade Catolica Portuguesa, CBQF - Centro de Biotecnologia e Quimica Fina - Laboratorio Associado, Escola Superior de Biotecnologia , Porto , Portugal.; b Department of Biology and CESAM, University of Aveiro , Aveiro , Portugal.; a Universidade Catolica Portuguesa, CBQF - Centro de Biotecnologia e Quimica Fina - Laboratorio Associado, Escola Superior de Biotecnologia , Porto , Portugal.; c CESPU, Instituto de Investigacao e Formacao Avancada em Ciencias e Tecnologias  da Saude , Gandra PRD , Portugal.; b Department of Biology and CESAM, University of Aveiro , Aveiro , Portugal.; a Universidade Catolica Portuguesa, CBQF - Centro de Biotecnologia e Quimica Fina - Laboratorio Associado, Escola Superior de Biotecnologia , Porto , Portugal.; a Universidade Catolica Portuguesa, CBQF - Centro de Biotecnologia e Quimica Fina - Laboratorio Associado, Escola Superior de Biotecnologia , Porto , Portugal.&lt;/_author_adr&gt;&lt;_created&gt;63107132&lt;/_created&gt;&lt;_date&gt;2019-05-07&lt;/_date&gt;&lt;_date_display&gt;2019 May 7&lt;/_date_display&gt;&lt;_db_updated&gt;PubMed&lt;/_db_updated&gt;&lt;_doi&gt;10.1080/10408398.2019.1599812&lt;/_doi&gt;&lt;_impact_factor&gt;   6.704&lt;/_impact_factor&gt;&lt;_isbn&gt;1549-7852 (Electronic); 1040-8398 (Linking)&lt;/_isbn&gt;&lt;_journal&gt;Crit Rev Food Sci Nutr&lt;/_journal&gt;&lt;_keywords&gt;Probiotics; gut microbiota; metabolic and inflammatory disorders&lt;/_keywords&gt;&lt;_language&gt;eng&lt;/_language&gt;&lt;_modified&gt;63107803&lt;/_modified&gt;&lt;_pages&gt;1-14&lt;/_pages&gt;&lt;_tertiary_title&gt;Critical reviews in food science and nutrition&lt;/_tertiary_title&gt;&lt;_type_work&gt;Journal Article&lt;/_type_work&gt;&lt;_url&gt;http://www.ncbi.nlm.nih.gov/entrez/query.fcgi?cmd=Retrieve&amp;amp;db=pubmed&amp;amp;dopt=Abstract&amp;amp;list_uids=31062600&amp;amp;query_hl=1&lt;/_url&gt;&lt;/Details&gt;&lt;Extra&gt;&lt;DBUID&gt;{FBF23733-19E6-49A1-BB22-C128652C93EA}&lt;/DBUID&gt;&lt;/Extra&gt;&lt;/Item&gt;&lt;/References&gt;&lt;/Group&gt;&lt;/Citation&gt;_x000a_"/>
    <w:docVar w:name="NE.Ref{8DB76EE7-CEF1-45ED-869C-12499BCACDC0}" w:val=" ADDIN NE.Ref.{8DB76EE7-CEF1-45ED-869C-12499BCACDC0}&lt;Citation&gt;&lt;Group&gt;&lt;References&gt;&lt;Item&gt;&lt;ID&gt;410&lt;/ID&gt;&lt;UID&gt;{EC1F0E51-798D-4D31-88B0-2D2594BAA891}&lt;/UID&gt;&lt;Title&gt;Complementary and Alternative Medicine Strategies for Therapeutic Gut Microbiota  Modulation in Inflammatory Bowel Disease and their Next-Generation Approaches&lt;/Title&gt;&lt;Template&gt;Journal Article&lt;/Template&gt;&lt;Star&gt;0&lt;/Star&gt;&lt;Tag&gt;0&lt;/Tag&gt;&lt;Author&gt;Basson, A R; Lam, M; Cominelli, F&lt;/Author&gt;&lt;Year&gt;2017&lt;/Year&gt;&lt;Details&gt;&lt;_accession_num&gt;29173517&lt;/_accession_num&gt;&lt;_author_adr&gt;Digestive Health Research Institute, Case Western Reserve University, Cleveland,  OH, USA; Department of Medicine, Case Western Reserve University, Cleveland, OH,  USA.; Digestive Health Research Institute, Case Western Reserve University, Cleveland,  OH, USA; Department of Medicine, Case Western Reserve University, Cleveland, OH,  USA.; Digestive Health Research Institute, Case Western Reserve University, Cleveland,  OH, USA; Department of Medicine, Case Western Reserve University, Cleveland, OH,  USA; Department of Pathology, Case Western Reserve University, Cleveland, OH, USA. Electronic address: Fabio.Cominelli@uhhospitals.org.&lt;/_author_adr&gt;&lt;_created&gt;63049580&lt;/_created&gt;&lt;_date&gt;2017-12-01&lt;/_date&gt;&lt;_date_display&gt;2017 Dec&lt;/_date_display&gt;&lt;_db_updated&gt;PubMed&lt;/_db_updated&gt;&lt;_doi&gt;10.1016/j.gtc.2017.08.002&lt;/_doi&gt;&lt;_impact_factor&gt;   3.366&lt;/_impact_factor&gt;&lt;_isbn&gt;1558-1942 (Electronic); 0889-8553 (Linking)&lt;/_isbn&gt;&lt;_issue&gt;4&lt;/_issue&gt;&lt;_journal&gt;Gastroenterol Clin North Am&lt;/_journal&gt;&lt;_keywords&gt;Animals; Caseins/therapeutic use; *Complementary Therapies; *Diet; *Dietary Supplements; Fecal Microbiota Transplantation; *Gastrointestinal Microbiome; Humans; Inflammatory Bowel Diseases/*therapy; Medical Marijuana/therapeutic use; Peptide Fragments/therapeutic use; Phytochemicals/therapeutic use; Polysaccharides/therapeutic use; Prebiotics; Probiotics/*therapeutic use; Psychophysiology*Complementary and alternative medicine; *Crohn disease; *Gut microbiota; *Inflammatory bowel disease; *Next-generation; *Nutraceuticals; *Ulcerative colitis&lt;/_keywords&gt;&lt;_language&gt;eng&lt;/_language&gt;&lt;_modified&gt;63111824&lt;/_modified&gt;&lt;_ori_publication&gt;Copyright (c) 2017 Elsevier Inc. All rights reserved.&lt;/_ori_publication&gt;&lt;_pages&gt;689-729&lt;/_pages&gt;&lt;_tertiary_title&gt;Gastroenterology clinics of North America&lt;/_tertiary_title&gt;&lt;_type_work&gt;Journal Article; Review; Research Support, N.I.H., Extramural&lt;/_type_work&gt;&lt;_url&gt;http://www.ncbi.nlm.nih.gov/entrez/query.fcgi?cmd=Retrieve&amp;amp;db=pubmed&amp;amp;dopt=Abstract&amp;amp;list_uids=29173517&amp;amp;query_hl=1&lt;/_url&gt;&lt;_volume&gt;46&lt;/_volume&gt;&lt;/Details&gt;&lt;Extra&gt;&lt;DBUID&gt;{FBF23733-19E6-49A1-BB22-C128652C93EA}&lt;/DBUID&gt;&lt;/Extra&gt;&lt;/Item&gt;&lt;/References&gt;&lt;/Group&gt;&lt;/Citation&gt;_x000a_"/>
    <w:docVar w:name="NE.Ref{8F771C82-6EE5-4A9B-917C-04E78CE9FBF8}" w:val=" ADDIN NE.Ref.{8F771C82-6EE5-4A9B-917C-04E78CE9FBF8}&lt;Citation&gt;&lt;Group&gt;&lt;References&gt;&lt;Item&gt;&lt;ID&gt;367&lt;/ID&gt;&lt;UID&gt;{9377EE11-CA56-4A72-9688-1D3D8930BD15}&lt;/UID&gt;&lt;Title&gt;Prebiotics: the concept revisited&lt;/Title&gt;&lt;Template&gt;Journal Article&lt;/Template&gt;&lt;Star&gt;0&lt;/Star&gt;&lt;Tag&gt;0&lt;/Tag&gt;&lt;Author&gt;Roberfroid, M&lt;/Author&gt;&lt;Year&gt;2007&lt;/Year&gt;&lt;Details&gt;&lt;_accession_num&gt;17311983&lt;/_accession_num&gt;&lt;_author_adr&gt;Universite Catholique de Louvain, Louvain-la-Neuve B-1348, Belgium. marcel@fefem.com&lt;/_author_adr&gt;&lt;_collection_scope&gt;SCI;SCIE&lt;/_collection_scope&gt;&lt;_created&gt;63023618&lt;/_created&gt;&lt;_date&gt;2007-03-01&lt;/_date&gt;&lt;_date_display&gt;2007 Mar&lt;/_date_display&gt;&lt;_db_updated&gt;PubMed&lt;/_db_updated&gt;&lt;_doi&gt;10.1093/jn/137.3.830S&lt;/_doi&gt;&lt;_impact_factor&gt;   4.416&lt;/_impact_factor&gt;&lt;_isbn&gt;0022-3166 (Print); 0022-3166 (Linking)&lt;/_isbn&gt;&lt;_issue&gt;3 Suppl 2&lt;/_issue&gt;&lt;_journal&gt;J Nutr&lt;/_journal&gt;&lt;_keywords&gt;*Cultured Milk Products; Food, Organic; Humans; Intestines/*microbiology; Probiotics/*administration &amp;amp;amp; dosage&lt;/_keywords&gt;&lt;_language&gt;eng&lt;/_language&gt;&lt;_modified&gt;63031524&lt;/_modified&gt;&lt;_pages&gt;830S-7S&lt;/_pages&gt;&lt;_tertiary_title&gt;The Journal of nutrition&lt;/_tertiary_title&gt;&lt;_type_work&gt;Journal Article; Review&lt;/_type_work&gt;&lt;_url&gt;http://www.ncbi.nlm.nih.gov/entrez/query.fcgi?cmd=Retrieve&amp;amp;db=pubmed&amp;amp;dopt=Abstract&amp;amp;list_uids=17311983&amp;amp;query_hl=1&lt;/_url&gt;&lt;_volume&gt;137&lt;/_volume&gt;&lt;/Details&gt;&lt;Extra&gt;&lt;DBUID&gt;{FBF23733-19E6-49A1-BB22-C128652C93EA}&lt;/DBUID&gt;&lt;/Extra&gt;&lt;/Item&gt;&lt;/References&gt;&lt;/Group&gt;&lt;/Citation&gt;_x000a_"/>
    <w:docVar w:name="NE.Ref{9557D0DB-2162-4060-B303-8CEFF69FCCB1}" w:val=" ADDIN NE.Ref.{9557D0DB-2162-4060-B303-8CEFF69FCCB1}&lt;Citation&gt;&lt;Group&gt;&lt;References&gt;&lt;Item&gt;&lt;ID&gt;361&lt;/ID&gt;&lt;UID&gt;{C283BB9C-BA19-425C-B695-F8A5787766C1}&lt;/UID&gt;&lt;Title&gt;Lactocepin secreted by Lactobacillus exerts anti-inflammatory effects by selectively degrading proinflammatory chemokines&lt;/Title&gt;&lt;Template&gt;Journal Article&lt;/Template&gt;&lt;Star&gt;0&lt;/Star&gt;&lt;Tag&gt;0&lt;/Tag&gt;&lt;Author&gt;von Schillde, M A; Hormannsperger, G; Weiher, M; Alpert, C A; Hahne, H; Bauerl, C; van Huynegem, K; Steidler, L; Hrncir, T; Perez-Martinez, G; Kuster, B; Haller, D&lt;/Author&gt;&lt;Year&gt;2012&lt;/Year&gt;&lt;Details&gt;&lt;_accession_num&gt;22520466&lt;/_accession_num&gt;&lt;_author_adr&gt;ZIEL Research Center for Nutrition and Food Science, CDD Center for Diet and Disease, Technische Universitat Munchen, Freising-Weihenstephan, Germany.&lt;/_author_adr&gt;&lt;_collection_scope&gt;SCI;SCIE&lt;/_collection_scope&gt;&lt;_created&gt;63021381&lt;/_created&gt;&lt;_date&gt;2012-04-19&lt;/_date&gt;&lt;_date_display&gt;2012 Apr 19&lt;/_date_display&gt;&lt;_db_updated&gt;PubMed&lt;/_db_updated&gt;&lt;_doi&gt;10.1016/j.chom.2012.02.006&lt;/_doi&gt;&lt;_impact_factor&gt;  15.753&lt;/_impact_factor&gt;&lt;_isbn&gt;1934-6069 (Electronic); 1931-3128 (Linking)&lt;/_isbn&gt;&lt;_issue&gt;4&lt;/_issue&gt;&lt;_journal&gt;Cell Host Microbe&lt;/_journal&gt;&lt;_keywords&gt;Amino Acid Sequence; Animals; Chemokine CXCL10/genetics/immunology/*metabolism; Colitis/immunology/*metabolism/microbiology/therapy; Disease Models, Animal; Female; Humans; Lactobacillus/*enzymology/immunology; Lactobacillus casei/*enzymology/immunology; Male; Mice; Mice, Inbred C57BL; Mice, Knockout; Molecular Sequence Data; Probiotics/therapeutic use; Protein Transport; Proteolysis; Serine Endopeptidases/immunology/*metabolism&lt;/_keywords&gt;&lt;_language&gt;eng&lt;/_language&gt;&lt;_modified&gt;63021381&lt;/_modified&gt;&lt;_ori_publication&gt;Copyright (c) 2012 Elsevier Inc. All rights reserved.&lt;/_ori_publication&gt;&lt;_pages&gt;387-96&lt;/_pages&gt;&lt;_tertiary_title&gt;Cell host &amp;amp;amp; microbe&lt;/_tertiary_title&gt;&lt;_type_work&gt;Journal Article; Research Support, Non-U.S. Gov&amp;apos;t&lt;/_type_work&gt;&lt;_url&gt;http://www.ncbi.nlm.nih.gov/entrez/query.fcgi?cmd=Retrieve&amp;amp;db=pubmed&amp;amp;dopt=Abstract&amp;amp;list_uids=22520466&amp;amp;query_hl=1&lt;/_url&gt;&lt;_volume&gt;11&lt;/_volume&gt;&lt;/Details&gt;&lt;Extra&gt;&lt;DBUID&gt;{FBF23733-19E6-49A1-BB22-C128652C93EA}&lt;/DBUID&gt;&lt;/Extra&gt;&lt;/Item&gt;&lt;/References&gt;&lt;/Group&gt;&lt;/Citation&gt;_x000a_"/>
    <w:docVar w:name="NE.Ref{98695BDB-983B-48E8-B1C8-55FFC813FD1F}" w:val=" ADDIN NE.Ref.{98695BDB-983B-48E8-B1C8-55FFC813FD1F}&lt;Citation&gt;&lt;Group&gt;&lt;References&gt;&lt;Item&gt;&lt;ID&gt;354&lt;/ID&gt;&lt;UID&gt;{50EEB9FD-D133-4A0A-8FA4-F2EDC7E88361}&lt;/UID&gt;&lt;Title&gt;Live bacterial biotherapeutics in the clinic&lt;/Title&gt;&lt;Template&gt;Journal Article&lt;/Template&gt;&lt;Star&gt;0&lt;/Star&gt;&lt;Tag&gt;0&lt;/Tag&gt;&lt;Author&gt;Bermudez-Humaran, L G; Langella, P&lt;/Author&gt;&lt;Year&gt;2018&lt;/Year&gt;&lt;Details&gt;&lt;_accession_num&gt;30188536&lt;/_accession_num&gt;&lt;_author_adr&gt;Commensals and Probiotics-Host Interactions Laboratory, Micalis Institute, INRA,  AgroParisTech, Universite Paris-Saclay, Jouy-en-Josas, France.; Commensals and Probiotics-Host Interactions Laboratory, Micalis Institute, INRA,  AgroParisTech, Universite Paris-Saclay, Jouy-en-Josas, France.&lt;/_author_adr&gt;&lt;_collection_scope&gt;SCI;SCIE;EI&lt;/_collection_scope&gt;&lt;_created&gt;63019915&lt;/_created&gt;&lt;_date&gt;2018-09-06&lt;/_date&gt;&lt;_date_display&gt;2018 Sep 6&lt;/_date_display&gt;&lt;_db_updated&gt;PubMed&lt;/_db_updated&gt;&lt;_doi&gt;10.1038/nbt.4248&lt;/_doi&gt;&lt;_impact_factor&gt;  31.864&lt;/_impact_factor&gt;&lt;_isbn&gt;1546-1696 (Electronic); 1087-0156 (Linking)&lt;/_isbn&gt;&lt;_issue&gt;9&lt;/_issue&gt;&lt;_journal&gt;Nat Biotechnol&lt;/_journal&gt;&lt;_keywords&gt;*Biological Products; Humans; *Metabolic Diseases; *Phenylketonurias&lt;/_keywords&gt;&lt;_language&gt;eng&lt;/_language&gt;&lt;_modified&gt;63019915&lt;/_modified&gt;&lt;_pages&gt;816-818&lt;/_pages&gt;&lt;_tertiary_title&gt;Nature biotechnology&lt;/_tertiary_title&gt;&lt;_type_work&gt;Journal Article; Comment&lt;/_type_work&gt;&lt;_url&gt;http://www.ncbi.nlm.nih.gov/entrez/query.fcgi?cmd=Retrieve&amp;amp;db=pubmed&amp;amp;dopt=Abstract&amp;amp;list_uids=30188536&amp;amp;query_hl=1&lt;/_url&gt;&lt;_volume&gt;36&lt;/_volume&gt;&lt;/Details&gt;&lt;Extra&gt;&lt;DBUID&gt;{FBF23733-19E6-49A1-BB22-C128652C93EA}&lt;/DBUID&gt;&lt;/Extra&gt;&lt;/Item&gt;&lt;/References&gt;&lt;/Group&gt;&lt;/Citation&gt;_x000a_"/>
    <w:docVar w:name="NE.Ref{99D4AD6E-54BC-4CE7-B977-9B93F7298BDA}" w:val=" ADDIN NE.Ref.{99D4AD6E-54BC-4CE7-B977-9B93F7298BDA}&lt;Citation&gt;&lt;Group&gt;&lt;References&gt;&lt;Item&gt;&lt;ID&gt;423&lt;/ID&gt;&lt;UID&gt;{77B3FCE0-32AC-4C15-8601-739BDD52B78E}&lt;/UID&gt;&lt;Title&gt;Microbial metabolism of dietary components to bioactive metabolites: opportunities for new therapeutic interventions&lt;/Title&gt;&lt;Template&gt;Journal Article&lt;/Template&gt;&lt;Star&gt;0&lt;/Star&gt;&lt;Tag&gt;0&lt;/Tag&gt;&lt;Author&gt;Zhang, L S; Davies, S S&lt;/Author&gt;&lt;Year&gt;2016&lt;/Year&gt;&lt;Details&gt;&lt;_accession_num&gt;27102537&lt;/_accession_num&gt;&lt;_author_adr&gt;Division of Clinical Pharmacology, Vanderbilt University, Nashville, TN, 37232, USA.; Division of Clinical Pharmacology, Vanderbilt University, Nashville, TN, 37232, USA. sean.davies@vanderbilt.edu.; Department of Pharmacology, Vanderbilt University, Nashville, TN, 37232, USA. sean.davies@vanderbilt.edu.; Vanderbilt Institute of Chemical Biology, Vanderbilt University, Nashville, TN, 37232, USA. sean.davies@vanderbilt.edu.&lt;/_author_adr&gt;&lt;_collection_scope&gt;SCIE&lt;/_collection_scope&gt;&lt;_created&gt;63066114&lt;/_created&gt;&lt;_date&gt;2016-04-21&lt;/_date&gt;&lt;_date_display&gt;2016 Apr 21&lt;/_date_display&gt;&lt;_db_updated&gt;PubMed&lt;/_db_updated&gt;&lt;_doi&gt;10.1186/s13073-016-0296-x&lt;/_doi&gt;&lt;_impact_factor&gt;  10.886&lt;/_impact_factor&gt;&lt;_isbn&gt;1756-994X (Electronic); 1756-994X (Linking)&lt;/_isbn&gt;&lt;_issue&gt;1&lt;/_issue&gt;&lt;_journal&gt;Genome Med&lt;/_journal&gt;&lt;_keywords&gt;Animals; *Diet; Disease Susceptibility; *Energy Metabolism; Fatty Acids, Volatile/metabolism; Gastrointestinal Microbiome; Gastrointestinal Tract/*metabolism/*microbiology; Homeostasis; Humans; Indoles/metabolism; *Metabolome; Metabolomics; Methylamines/metabolism; *Microbiota; Translational Medical Research; Tryptophan/metabolism; Tyrosine/metabolism&lt;/_keywords&gt;&lt;_language&gt;eng&lt;/_language&gt;&lt;_modified&gt;63066115&lt;/_modified&gt;&lt;_pages&gt;46&lt;/_pages&gt;&lt;_tertiary_title&gt;Genome medicine&lt;/_tertiary_title&gt;&lt;_type_work&gt;Journal Article; Research Support, N.I.H., Extramural; Review&lt;/_type_work&gt;&lt;_url&gt;http://www.ncbi.nlm.nih.gov/entrez/query.fcgi?cmd=Retrieve&amp;amp;db=pubmed&amp;amp;dopt=Abstract&amp;amp;list_uids=27102537&amp;amp;query_hl=1&lt;/_url&gt;&lt;_volume&gt;8&lt;/_volume&gt;&lt;/Details&gt;&lt;Extra&gt;&lt;DBUID&gt;{FBF23733-19E6-49A1-BB22-C128652C93EA}&lt;/DBUID&gt;&lt;/Extra&gt;&lt;/Item&gt;&lt;/References&gt;&lt;/Group&gt;&lt;/Citation&gt;_x000a_"/>
    <w:docVar w:name="NE.Ref{9BB95408-576E-4D5C-A940-1082CD696977}" w:val=" ADDIN NE.Ref.{9BB95408-576E-4D5C-A940-1082CD696977}&lt;Citation&gt;&lt;Group&gt;&lt;References&gt;&lt;Item&gt;&lt;ID&gt;481&lt;/ID&gt;&lt;UID&gt;{8448F492-1C44-4788-8912-9B96AB522567}&lt;/UID&gt;&lt;Title&gt;Microbial genes and pathways in inflammatory bowel disease&lt;/Title&gt;&lt;Template&gt;Journal Article&lt;/Template&gt;&lt;Star&gt;0&lt;/Star&gt;&lt;Tag&gt;0&lt;/Tag&gt;&lt;Author&gt;Schirmer, M; Garner, A; Vlamakis, H; Xavier, R J&lt;/Author&gt;&lt;Year&gt;2019&lt;/Year&gt;&lt;Details&gt;&lt;_accession_num&gt;31249397&lt;/_accession_num&gt;&lt;_author_adr&gt;Broad Institute of MIT and Harvard, Cambridge, MA, USA. melanie@broadinstitute.org.; Broad Institute of MIT and Harvard, Cambridge, MA, USA.; Broad Institute of MIT and Harvard, Cambridge, MA, USA. hera@broadinstitute.org.; Center for Microbiome Informatics and Therapeutics, MIT, Cambridge, MA, USA. hera@broadinstitute.org.; Broad Institute of MIT and Harvard, Cambridge, MA, USA. xavier@molbio.mgh.harvard.edu.; Center for Microbiome Informatics and Therapeutics, MIT, Cambridge, MA, USA. xavier@molbio.mgh.harvard.edu.&lt;/_author_adr&gt;&lt;_date_display&gt;2019 Aug&lt;/_date_display&gt;&lt;_date&gt;2019-08-01&lt;/_date&gt;&lt;_doi&gt;10.1038/s41579-019-0213-6&lt;/_doi&gt;&lt;_isbn&gt;1740-1534 (Electronic); 1740-1526 (Linking)&lt;/_isbn&gt;&lt;_issue&gt;8&lt;/_issue&gt;&lt;_journal&gt;Nat Rev Microbiol&lt;/_journal&gt;&lt;_language&gt;eng&lt;/_language&gt;&lt;_pages&gt;497-511&lt;/_pages&gt;&lt;_tertiary_title&gt;Nature reviews. Microbiology&lt;/_tertiary_title&gt;&lt;_type_work&gt;Journal Article; Review&lt;/_type_work&gt;&lt;_url&gt;http://www.ncbi.nlm.nih.gov/entrez/query.fcgi?cmd=Retrieve&amp;amp;db=pubmed&amp;amp;dopt=Abstract&amp;amp;list_uids=31249397&amp;amp;query_hl=1&lt;/_url&gt;&lt;_volume&gt;17&lt;/_volume&gt;&lt;_created&gt;63111807&lt;/_created&gt;&lt;_modified&gt;63111807&lt;/_modified&gt;&lt;_db_updated&gt;PubMed&lt;/_db_updated&gt;&lt;_impact_factor&gt;  34.648&lt;/_impact_factor&gt;&lt;_collection_scope&gt;SCI;SCIE&lt;/_collection_scope&gt;&lt;/Details&gt;&lt;Extra&gt;&lt;DBUID&gt;{FBF23733-19E6-49A1-BB22-C128652C93EA}&lt;/DBUID&gt;&lt;/Extra&gt;&lt;/Item&gt;&lt;/References&gt;&lt;/Group&gt;&lt;/Citation&gt;_x000a_"/>
    <w:docVar w:name="NE.Ref{9C33CE91-8287-47D0-8563-2B0BCFC5C28A}" w:val=" ADDIN NE.Ref.{9C33CE91-8287-47D0-8563-2B0BCFC5C28A}&lt;Citation&gt;&lt;Group&gt;&lt;References&gt;&lt;Item&gt;&lt;ID&gt;444&lt;/ID&gt;&lt;UID&gt;{34EEE24A-5894-4253-B150-0FFB2C6C50A7}&lt;/UID&gt;&lt;Title&gt;Biodiversity-based identification and functional characterization of the mannose-specific adhesin of Lactobacillus plantarum&lt;/Title&gt;&lt;Template&gt;Journal Article&lt;/Template&gt;&lt;Star&gt;0&lt;/Star&gt;&lt;Tag&gt;0&lt;/Tag&gt;&lt;Author&gt;Pretzer, G; Snel, J; Molenaar, D; Wiersma, A; Bron, P A; Lambert, J; de Vos, W M; van der Meer, R; Smits, M A; Kleerebezem, M&lt;/Author&gt;&lt;Year&gt;2005&lt;/Year&gt;&lt;Details&gt;&lt;_accession_num&gt;16109954&lt;/_accession_num&gt;&lt;_author_adr&gt;NIZO Food Research, P.O. Box 20, 6710 BA Ede, The Netherlands.&lt;/_author_adr&gt;&lt;_collection_scope&gt;SCI;SCIE&lt;/_collection_scope&gt;&lt;_created&gt;63075901&lt;/_created&gt;&lt;_date&gt;2005-09-01&lt;/_date&gt;&lt;_date_display&gt;2005 Sep&lt;/_date_display&gt;&lt;_db_updated&gt;PubMed&lt;/_db_updated&gt;&lt;_doi&gt;10.1128/JB.187.17.6128-6136.2005&lt;/_doi&gt;&lt;_impact_factor&gt;   3.234&lt;/_impact_factor&gt;&lt;_isbn&gt;0021-9193 (Print); 0021-9193 (Linking)&lt;/_isbn&gt;&lt;_issue&gt;17&lt;/_issue&gt;&lt;_journal&gt;J Bacteriol&lt;/_journal&gt;&lt;_keywords&gt;Adhesins, Bacterial/*genetics/metabolism; Agglutination; Base Sequence; DNA Primers; *Genetic Variation; Lactobacillus plantarum/*genetics; Mannose/*metabolism; Phenotype; Plasmids/genetics; Saccharomyces cerevisiae/physiology&lt;/_keywords&gt;&lt;_language&gt;eng&lt;/_language&gt;&lt;_modified&gt;63079996&lt;/_modified&gt;&lt;_pages&gt;6128-36&lt;/_pages&gt;&lt;_tertiary_title&gt;Journal of bacteriology&lt;/_tertiary_title&gt;&lt;_type_work&gt;Journal Article; Research Support, Non-U.S. Gov&amp;apos;t&lt;/_type_work&gt;&lt;_url&gt;http://www.ncbi.nlm.nih.gov/entrez/query.fcgi?cmd=Retrieve&amp;amp;db=pubmed&amp;amp;dopt=Abstract&amp;amp;list_uids=16109954&amp;amp;query_hl=1&lt;/_url&gt;&lt;_volume&gt;187&lt;/_volume&gt;&lt;/Details&gt;&lt;Extra&gt;&lt;DBUID&gt;{FBF23733-19E6-49A1-BB22-C128652C93EA}&lt;/DBUID&gt;&lt;/Extra&gt;&lt;/Item&gt;&lt;/References&gt;&lt;/Group&gt;&lt;Group&gt;&lt;References&gt;&lt;Item&gt;&lt;ID&gt;445&lt;/ID&gt;&lt;UID&gt;{E8022560-0BAE-432C-98B1-8CD4226006F0}&lt;/UID&gt;&lt;Title&gt;A mannose-specific adherence mechanism in Lactobacillus plantarum conferring binding to the human colonic cell line HT-29&lt;/Title&gt;&lt;Template&gt;Journal Article&lt;/Template&gt;&lt;Star&gt;0&lt;/Star&gt;&lt;Tag&gt;0&lt;/Tag&gt;&lt;Author&gt;Adlerberth, I; Ahrne, S; Johansson, M L; Molin, G; Hanson, L A; Wold, A E&lt;/Author&gt;&lt;Year&gt;1996&lt;/Year&gt;&lt;Details&gt;&lt;_accession_num&gt;8779562&lt;/_accession_num&gt;&lt;_author_adr&gt;Department of Clinical Immunology, Goteborg University, Sweden.&lt;/_author_adr&gt;&lt;_created&gt;63075902&lt;/_created&gt;&lt;_date&gt;1996-07-01&lt;/_date&gt;&lt;_date_display&gt;1996 Jul&lt;/_date_display&gt;&lt;_db_updated&gt;PubMed&lt;/_db_updated&gt;&lt;_impact_factor&gt;   4.077&lt;/_impact_factor&gt;&lt;_isbn&gt;0099-2240 (Print); 0099-2240 (Linking)&lt;/_isbn&gt;&lt;_issue&gt;7&lt;/_issue&gt;&lt;_journal&gt;Appl Environ Microbiol&lt;/_journal&gt;&lt;_keywords&gt;Adhesins, Bacterial/metabolism; Animals; Bacterial Adhesion/*physiology; Cell Line; Colon/*microbiology; Escherichia coli/cytology/physiology; Hemagglutination; Humans; In Vitro Techniques; Lactobacillus/cytology/*physiology; Mannose/*metabolism; Oxidation-Reduction; Periodic Acid; Saccharomyces cerevisiae/cytology/metabolism; Sepharose&lt;/_keywords&gt;&lt;_language&gt;eng&lt;/_language&gt;&lt;_modified&gt;63075902&lt;/_modified&gt;&lt;_pages&gt;2244-51&lt;/_pages&gt;&lt;_tertiary_title&gt;Applied and environmental microbiology&lt;/_tertiary_title&gt;&lt;_type_work&gt;Journal Article; Research Support, Non-U.S. Gov&amp;apos;t&lt;/_type_work&gt;&lt;_url&gt;http://www.ncbi.nlm.nih.gov/entrez/query.fcgi?cmd=Retrieve&amp;amp;db=pubmed&amp;amp;dopt=Abstract&amp;amp;list_uids=8779562&amp;amp;query_hl=1&lt;/_url&gt;&lt;_volume&gt;62&lt;/_volume&gt;&lt;/Details&gt;&lt;Extra&gt;&lt;DBUID&gt;{FBF23733-19E6-49A1-BB22-C128652C93EA}&lt;/DBUID&gt;&lt;/Extra&gt;&lt;/Item&gt;&lt;/References&gt;&lt;/Group&gt;&lt;/Citation&gt;_x000a_"/>
    <w:docVar w:name="NE.Ref{9E7A0A1C-55AC-4EE0-A76C-75D7988066EE}" w:val=" ADDIN NE.Ref.{9E7A0A1C-55AC-4EE0-A76C-75D7988066EE}&lt;Citation&gt;&lt;Group&gt;&lt;References&gt;&lt;Item&gt;&lt;ID&gt;400&lt;/ID&gt;&lt;UID&gt;{1F0B58D6-77FB-4665-AD13-FE599A4B8AB7}&lt;/UID&gt;&lt;Title&gt;Systematic review: faecal microbiota transplantation in the management of inflammatory bowel disease&lt;/Title&gt;&lt;Template&gt;Journal Article&lt;/Template&gt;&lt;Star&gt;0&lt;/Star&gt;&lt;Tag&gt;0&lt;/Tag&gt;&lt;Author&gt;Anderson, J L; Edney, R J; Whelan, K&lt;/Author&gt;&lt;Year&gt;2012&lt;/Year&gt;&lt;Details&gt;&lt;_accession_num&gt;22827693&lt;/_accession_num&gt;&lt;_author_adr&gt;Diabetes and Nutritional Sciences Division, School of Medicine, King&amp;apos;s College London, London, UK.&lt;/_author_adr&gt;&lt;_created&gt;63040860&lt;/_created&gt;&lt;_date&gt;2012-09-01&lt;/_date&gt;&lt;_date_display&gt;2012 Sep&lt;/_date_display&gt;&lt;_db_updated&gt;PubMed&lt;/_db_updated&gt;&lt;_doi&gt;10.1111/j.1365-2036.2012.05220.x&lt;/_doi&gt;&lt;_impact_factor&gt;   7.731&lt;/_impact_factor&gt;&lt;_isbn&gt;1365-2036 (Electronic); 0269-2813 (Linking)&lt;/_isbn&gt;&lt;_issue&gt;6&lt;/_issue&gt;&lt;_journal&gt;Aliment Pharmacol Ther&lt;/_journal&gt;&lt;_keywords&gt;Feces/*microbiology; Gastrointestinal Tract/*microbiology; Humans; Inflammatory Bowel Diseases/microbiology/*therapy; *Metagenome; Microbial Interactions; Randomized Controlled Trials as Topic; Transplantation/methods&lt;/_keywords&gt;&lt;_language&gt;eng&lt;/_language&gt;&lt;_modified&gt;63040860&lt;/_modified&gt;&lt;_ori_publication&gt;(c) 2012 Blackwell Publishing Ltd.&lt;/_ori_publication&gt;&lt;_pages&gt;503-16&lt;/_pages&gt;&lt;_tertiary_title&gt;Alimentary pharmacology &amp;amp;amp; therapeutics&lt;/_tertiary_title&gt;&lt;_type_work&gt;Journal Article; Research Support, Non-U.S. Gov&amp;apos;t; Review; Systematic Review&lt;/_type_work&gt;&lt;_url&gt;http://www.ncbi.nlm.nih.gov/entrez/query.fcgi?cmd=Retrieve&amp;amp;db=pubmed&amp;amp;dopt=Abstract&amp;amp;list_uids=22827693&amp;amp;query_hl=1&lt;/_url&gt;&lt;_volume&gt;36&lt;/_volume&gt;&lt;/Details&gt;&lt;Extra&gt;&lt;DBUID&gt;{FBF23733-19E6-49A1-BB22-C128652C93EA}&lt;/DBUID&gt;&lt;/Extra&gt;&lt;/Item&gt;&lt;/References&gt;&lt;/Group&gt;&lt;/Citation&gt;_x000a_"/>
    <w:docVar w:name="NE.Ref{A0F665C7-A264-46EF-B3E7-7CBE404CE785}" w:val=" ADDIN NE.Ref.{A0F665C7-A264-46EF-B3E7-7CBE404CE785}&lt;Citation&gt;&lt;Group&gt;&lt;References&gt;&lt;Item&gt;&lt;ID&gt;479&lt;/ID&gt;&lt;UID&gt;{50DFB6BA-1CBA-45A2-8248-D4DD1274EE97}&lt;/UID&gt;&lt;Title&gt;Inflammatory bowel disease: pathogenesis&lt;/Title&gt;&lt;Template&gt;Journal Article&lt;/Template&gt;&lt;Star&gt;0&lt;/Star&gt;&lt;Tag&gt;0&lt;/Tag&gt;&lt;Author&gt;Zhang, Y Z; Li, Y Y&lt;/Author&gt;&lt;Year&gt;2014&lt;/Year&gt;&lt;Details&gt;&lt;_accession_num&gt;24415861&lt;/_accession_num&gt;&lt;_author_adr&gt;Yi-Zhen Zhang, Yong-Yu Li, Department of Pathophysiology, Tongji University School of Medicine, Shanghai 200092, China.; Yi-Zhen Zhang, Yong-Yu Li, Department of Pathophysiology, Tongji University School of Medicine, Shanghai 200092, China.&lt;/_author_adr&gt;&lt;_date_display&gt;2014 Jan 7&lt;/_date_display&gt;&lt;_date&gt;2014-01-07&lt;/_date&gt;&lt;_doi&gt;10.3748/wjg.v20.i1.91&lt;/_doi&gt;&lt;_isbn&gt;2219-2840 (Electronic); 1007-9327 (Linking)&lt;/_isbn&gt;&lt;_issue&gt;1&lt;/_issue&gt;&lt;_journal&gt;World J Gastroenterol&lt;/_journal&gt;&lt;_keywords&gt;Adaptive Immunity; Animals; Environment; Genetic Predisposition to Disease; Humans; Immunity, Innate; Inflammatory Bowel Diseases/*etiology/genetics/immunology/microbiology; *Intestines/immunology/microbiology; Prognosis; Risk FactorsCrohn&amp;apos;s disease; Genetics; Immune responses; Inflammatory bowel disease; Microbial factors; Pathogenesis; Ulcerative colitis&lt;/_keywords&gt;&lt;_language&gt;eng&lt;/_language&gt;&lt;_pages&gt;91-9&lt;/_pages&gt;&lt;_tertiary_title&gt;World journal of gastroenterology&lt;/_tertiary_title&gt;&lt;_type_work&gt;Journal Article; Research Support, Non-U.S. Gov&amp;apos;t; Review&lt;/_type_work&gt;&lt;_url&gt;http://www.ncbi.nlm.nih.gov/entrez/query.fcgi?cmd=Retrieve&amp;amp;db=pubmed&amp;amp;dopt=Abstract&amp;amp;list_uids=24415861&amp;amp;query_hl=1&lt;/_url&gt;&lt;_volume&gt;20&lt;/_volume&gt;&lt;_created&gt;63111801&lt;/_created&gt;&lt;_modified&gt;63111802&lt;/_modified&gt;&lt;_db_updated&gt;PubMed&lt;/_db_updated&gt;&lt;_impact_factor&gt;   3.411&lt;/_impact_factor&gt;&lt;/Details&gt;&lt;Extra&gt;&lt;DBUID&gt;{FBF23733-19E6-49A1-BB22-C128652C93EA}&lt;/DBUID&gt;&lt;/Extra&gt;&lt;/Item&gt;&lt;/References&gt;&lt;/Group&gt;&lt;Group&gt;&lt;References&gt;&lt;Item&gt;&lt;ID&gt;480&lt;/ID&gt;&lt;UID&gt;{5DD80DDC-FF4B-48D4-838F-CA5A45EC4218}&lt;/UID&gt;&lt;Title&gt;Therapeutic Opportunities in Inflammatory Bowel Disease: Mechanistic Dissection of Host-Microbiome Relationships&lt;/Title&gt;&lt;Template&gt;Journal Article&lt;/Template&gt;&lt;Star&gt;0&lt;/Star&gt;&lt;Tag&gt;0&lt;/Tag&gt;&lt;Author&gt;Plichta, D R; Graham, D B; Subramanian, S; Xavier, R J&lt;/Author&gt;&lt;Year&gt;2019&lt;/Year&gt;&lt;Details&gt;&lt;_accession_num&gt;31442399&lt;/_accession_num&gt;&lt;_author_adr&gt;Broad Institute of MIT and Harvard, Cambridge, MA, USA.; Broad Institute of MIT and Harvard, Cambridge, MA, USA; Center for Computational  and Integrative Biology, Massachusetts General Hospital and Harvard Medical School, Boston, MA, USA; Department of Molecular Biology, Massachusetts General Hospital and Harvard Medical School, Boston, MA, USA; Center for Microbiome Informatics and Therapeutics, MIT, Cambridge, MA, USA.; Department of Medicine, Division of Gastroenterology, Massachusetts General Hospital, Boston, MA, USA.; Broad Institute of MIT and Harvard, Cambridge, MA, USA; Center for Computational  and Integrative Biology, Massachusetts General Hospital and Harvard Medical School, Boston, MA, USA; Department of Molecular Biology, Massachusetts General Hospital and Harvard Medical School, Boston, MA, USA; Center for Microbiome Informatics and Therapeutics, MIT, Cambridge, MA, USA. Electronic address: xavier@molbio.mgh.harvard.edu.&lt;/_author_adr&gt;&lt;_date_display&gt;2019 Aug 22&lt;/_date_display&gt;&lt;_date&gt;2019-08-22&lt;/_date&gt;&lt;_doi&gt;10.1016/j.cell.2019.07.045&lt;/_doi&gt;&lt;_isbn&gt;1097-4172 (Electronic); 0092-8674 (Linking)&lt;/_isbn&gt;&lt;_issue&gt;5&lt;/_issue&gt;&lt;_journal&gt;Cell&lt;/_journal&gt;&lt;_language&gt;eng&lt;/_language&gt;&lt;_ori_publication&gt;Copyright (c) 2019 Elsevier Inc. All rights reserved.&lt;/_ori_publication&gt;&lt;_pages&gt;1041-1056&lt;/_pages&gt;&lt;_tertiary_title&gt;Cell&lt;/_tertiary_title&gt;&lt;_type_work&gt;Journal Article; Review&lt;/_type_work&gt;&lt;_url&gt;http://www.ncbi.nlm.nih.gov/entrez/query.fcgi?cmd=Retrieve&amp;amp;db=pubmed&amp;amp;dopt=Abstract&amp;amp;list_uids=31442399&amp;amp;query_hl=1&lt;/_url&gt;&lt;_volume&gt;178&lt;/_volume&gt;&lt;_created&gt;63111802&lt;/_created&gt;&lt;_modified&gt;63111802&lt;/_modified&gt;&lt;_db_updated&gt;PubMed&lt;/_db_updated&gt;&lt;_impact_factor&gt;  36.216&lt;/_impact_factor&gt;&lt;_collection_scope&gt;SCI;SCIE&lt;/_collection_scope&gt;&lt;/Details&gt;&lt;Extra&gt;&lt;DBUID&gt;{FBF23733-19E6-49A1-BB22-C128652C93EA}&lt;/DBUID&gt;&lt;/Extra&gt;&lt;/Item&gt;&lt;/References&gt;&lt;/Group&gt;&lt;/Citation&gt;_x000a_"/>
    <w:docVar w:name="NE.Ref{A13FED55-D279-4541-A75E-CC9F627BE213}" w:val=" ADDIN NE.Ref.{A13FED55-D279-4541-A75E-CC9F627BE213}&lt;Citation&gt;&lt;Group&gt;&lt;References&gt;&lt;Item&gt;&lt;ID&gt;316&lt;/ID&gt;&lt;UID&gt;{1CCF726B-24A6-4E08-8052-C3354FD39D07}&lt;/UID&gt;&lt;Title&gt;Specific changes of enteric mycobiota and virome in inflammatory bowel disease&lt;/Title&gt;&lt;Template&gt;Journal Article&lt;/Template&gt;&lt;Star&gt;0&lt;/Star&gt;&lt;Tag&gt;0&lt;/Tag&gt;&lt;Author&gt;Chu, Y; Jiang, M Z; Xu, B; Wang, W J; Chen, D; Li, X W; Zhang, Y J; Liang, J&lt;/Author&gt;&lt;Year&gt;2018&lt;/Year&gt;&lt;Details&gt;&lt;_accession_num&gt;29266753&lt;/_accession_num&gt;&lt;_author_adr&gt;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lt;/_author_adr&gt;&lt;_created&gt;62944713&lt;/_created&gt;&lt;_date&gt;2018-01-01&lt;/_date&gt;&lt;_date_display&gt;2018 Jan&lt;/_date_display&gt;&lt;_db_updated&gt;PubMed&lt;/_db_updated&gt;&lt;_doi&gt;10.1111/1751-2980.12570&lt;/_doi&gt;&lt;_impact_factor&gt;   1.689&lt;/_impact_factor&gt;&lt;_isbn&gt;1751-2980 (Electronic); 1751-2972 (Linking)&lt;/_isbn&gt;&lt;_issue&gt;1&lt;/_issue&gt;&lt;_journal&gt;J Dig Dis&lt;/_journal&gt;&lt;_keywords&gt;Dysbiosis/microbiology/virology; *Gastrointestinal Microbiome; Gastrointestinal Tract/virology; Humans; Inflammatory Bowel Diseases/*microbiology/virology; Viruses/*isolation &amp;amp;amp; purificationdysbiosis; inflammatory bowel diseases; mycobiota; virome&lt;/_keywords&gt;&lt;_language&gt;eng&lt;/_language&gt;&lt;_modified&gt;62944713&lt;/_modified&gt;&lt;_ori_publication&gt;(c) 2017 Chinese Medical Association Shanghai Branch, Chinese Society of_x000d__x000a_      Gastroenterology, Renji Hospital Affiliated to Shanghai Jiaotong University_x000d__x000a_      School of Medicine and John Wiley &amp;amp;amp; Sons Australia, Ltd.&lt;/_ori_publication&gt;&lt;_pages&gt;2-7&lt;/_pages&gt;&lt;_tertiary_title&gt;Journal of digestive diseases&lt;/_tertiary_title&gt;&lt;_type_work&gt;Journal Article; Review&lt;/_type_work&gt;&lt;_url&gt;http://www.ncbi.nlm.nih.gov/entrez/query.fcgi?cmd=Retrieve&amp;amp;db=pubmed&amp;amp;dopt=Abstract&amp;amp;list_uids=29266753&amp;amp;query_hl=1&lt;/_url&gt;&lt;_volume&gt;19&lt;/_volume&gt;&lt;/Details&gt;&lt;Extra&gt;&lt;DBUID&gt;{FBF23733-19E6-49A1-BB22-C128652C93EA}&lt;/DBUID&gt;&lt;/Extra&gt;&lt;/Item&gt;&lt;/References&gt;&lt;/Group&gt;&lt;/Citation&gt;_x000a_"/>
    <w:docVar w:name="NE.Ref{A3D7F5BD-78D3-49CA-94A8-645C4D006763}" w:val=" ADDIN NE.Ref.{A3D7F5BD-78D3-49CA-94A8-645C4D006763}&lt;Citation&gt;&lt;Group&gt;&lt;References&gt;&lt;Item&gt;&lt;ID&gt;408&lt;/ID&gt;&lt;UID&gt;{03AF5260-03DA-4743-8400-19C3A2EFE28A}&lt;/UID&gt;&lt;Title&gt;Current and emerging therapeutic targets for IBD&lt;/Title&gt;&lt;Template&gt;Journal Article&lt;/Template&gt;&lt;Star&gt;0&lt;/Star&gt;&lt;Tag&gt;0&lt;/Tag&gt;&lt;Author&gt;Neurath, M&lt;/Author&gt;&lt;Year&gt;2017&lt;/Year&gt;&lt;Details&gt;&lt;_accession_num&gt;29018274&lt;/_accession_num&gt;&lt;_created&gt;63048900&lt;/_created&gt;&lt;_date&gt;2017-11-01&lt;/_date&gt;&lt;_date_display&gt;2017 Nov&lt;/_date_display&gt;&lt;_db_updated&gt;PubMed&lt;/_db_updated&gt;&lt;_doi&gt;10.1038/nrgastro.2017.138&lt;/_doi&gt;&lt;_impact_factor&gt;  23.570&lt;/_impact_factor&gt;&lt;_isbn&gt;1759-5053 (Electronic); 1759-5045 (Linking)&lt;/_isbn&gt;&lt;_issue&gt;11&lt;/_issue&gt;&lt;_journal&gt;Nat Rev Gastroenterol Hepatol&lt;/_journal&gt;&lt;_language&gt;eng&lt;/_language&gt;&lt;_modified&gt;63048900&lt;/_modified&gt;&lt;_pages&gt;688&lt;/_pages&gt;&lt;_tertiary_title&gt;Nature reviews. Gastroenterology &amp;amp;amp; hepatology&lt;/_tertiary_title&gt;&lt;_type_work&gt;Journal Article; Published Erratum&lt;/_type_work&gt;&lt;_url&gt;http://www.ncbi.nlm.nih.gov/entrez/query.fcgi?cmd=Retrieve&amp;amp;db=pubmed&amp;amp;dopt=Abstract&amp;amp;list_uids=29018274&amp;amp;query_hl=1&lt;/_url&gt;&lt;_volume&gt;14&lt;/_volume&gt;&lt;/Details&gt;&lt;Extra&gt;&lt;DBUID&gt;{FBF23733-19E6-49A1-BB22-C128652C93EA}&lt;/DBUID&gt;&lt;/Extra&gt;&lt;/Item&gt;&lt;/References&gt;&lt;/Group&gt;&lt;/Citation&gt;_x000a_"/>
    <w:docVar w:name="NE.Ref{A52B2BF9-C446-41F2-8E45-464CC0FC872F}" w:val=" ADDIN NE.Ref.{A52B2BF9-C446-41F2-8E45-464CC0FC872F}&lt;Citation&gt;&lt;Group&gt;&lt;References&gt;&lt;Item&gt;&lt;ID&gt;401&lt;/ID&gt;&lt;UID&gt;{B860DDB4-7875-463B-AED6-96C89DC84269}&lt;/UID&gt;&lt;Title&gt;Faecal Microbiota Transplantation for Inflammatory Bowel Disease: A Systematic Review and Meta-analysis&lt;/Title&gt;&lt;Template&gt;Journal Article&lt;/Template&gt;&lt;Star&gt;0&lt;/Star&gt;&lt;Tag&gt;0&lt;/Tag&gt;&lt;Author&gt;Paramsothy, S; Paramsothy, R; Rubin, D T; Kamm, M A; Kaakoush, N O; Mitchell, H M; Castano-Rodriguez, N&lt;/Author&gt;&lt;Year&gt;2017&lt;/Year&gt;&lt;Details&gt;&lt;_accession_num&gt;28486648&lt;/_accession_num&gt;&lt;_author_adr&gt;Inflammatory Bowel Disease Center, University of Chicago Medicine, Chicago, Illinois, USA.; School of Biotechnology &amp;amp;amp; Biomolecular Sciences, University of New South Wales, Sydney, NSW, Australia.; St Vincent&amp;apos;s Clinical School, University of New South Wales, Sydney, NSW, Australia.; Department of Gastroenterology, Liverpool Hospital, Sydney, NSW, Australia.; Inflammatory Bowel Disease Center, University of Chicago Medicine, Chicago, Illinois, USA.; Departments of Gastroenterology and Medicine, St Vincent&amp;apos;s Hospital, University of Melbourne, Melbourne, VIC, Australia.; School of Medical Sciences, University of New South Wales, Sydney, NSW, Australia.; School of Biotechnology &amp;amp;amp; Biomolecular Sciences, University of New South Wales, Sydney, NSW, Australia.; School of Biotechnology &amp;amp;amp; Biomolecular Sciences, University of New South Wales, Sydney, NSW, Australia.&lt;/_author_adr&gt;&lt;_collection_scope&gt;SCIE&lt;/_collection_scope&gt;&lt;_created&gt;63040991&lt;/_created&gt;&lt;_date&gt;2017-10-01&lt;/_date&gt;&lt;_date_display&gt;2017 Oct 1&lt;/_date_display&gt;&lt;_db_updated&gt;PubMed&lt;/_db_updated&gt;&lt;_doi&gt;10.1093/ecco-jcc/jjx063&lt;/_doi&gt;&lt;_impact_factor&gt;   7.827&lt;/_impact_factor&gt;&lt;_isbn&gt;1876-4479 (Electronic); 1873-9946 (Linking)&lt;/_isbn&gt;&lt;_issue&gt;10&lt;/_issue&gt;&lt;_journal&gt;J Crohns Colitis&lt;/_journal&gt;&lt;_keywords&gt;Colitis, Ulcerative/therapy; Crohn Disease/therapy; *Fecal Microbiota Transplantation; Gastrointestinal Microbiome; Humans; Inflammatory Bowel Diseases/*therapy; Treatment OutcomeCrohn&amp;apos;s disease; faecal microbiota transplantation; inflammatory bowel disease; meta-analysis; pouchitis; systematic review; ulcerative colitis&lt;/_keywords&gt;&lt;_language&gt;eng&lt;/_language&gt;&lt;_modified&gt;63040991&lt;/_modified&gt;&lt;_ori_publication&gt;Copyright (c) 2017 European Crohn&amp;apos;s and Colitis Organisation (ECCO). Published by_x000d__x000a_      Oxford University Press. All rights reserved. For permissions, please email:_x000d__x000a_      journals.permissions@oup.com&lt;/_ori_publication&gt;&lt;_pages&gt;1180-1199&lt;/_pages&gt;&lt;_tertiary_title&gt;Journal of Crohn&amp;apos;s &amp;amp;amp; colitis&lt;/_tertiary_title&gt;&lt;_type_work&gt;Journal Article; Meta-Analysis; Review; Systematic Review&lt;/_type_work&gt;&lt;_url&gt;http://www.ncbi.nlm.nih.gov/entrez/query.fcgi?cmd=Retrieve&amp;amp;db=pubmed&amp;amp;dopt=Abstract&amp;amp;list_uids=28486648&amp;amp;query_hl=1&lt;/_url&gt;&lt;_volume&gt;11&lt;/_volume&gt;&lt;/Details&gt;&lt;Extra&gt;&lt;DBUID&gt;{FBF23733-19E6-49A1-BB22-C128652C93EA}&lt;/DBUID&gt;&lt;/Extra&gt;&lt;/Item&gt;&lt;/References&gt;&lt;/Group&gt;&lt;/Citation&gt;_x000a_"/>
    <w:docVar w:name="NE.Ref{A8331736-0D24-463C-9A87-FEDE5285CD8A}" w:val=" ADDIN NE.Ref.{A8331736-0D24-463C-9A87-FEDE5285CD8A}&lt;Citation&gt;&lt;Group&gt;&lt;References&gt;&lt;Item&gt;&lt;ID&gt;436&lt;/ID&gt;&lt;UID&gt;{50D78947-2C5C-4711-85CC-0916CB25976D}&lt;/UID&gt;&lt;Title&gt;Identification of probiotic effector molecules: present state and future perspectives&lt;/Title&gt;&lt;Template&gt;Journal Article&lt;/Template&gt;&lt;Star&gt;0&lt;/Star&gt;&lt;Tag&gt;0&lt;/Tag&gt;&lt;Author&gt;Lebeer, S; Bron, P A; Marco, M L; Van Pijkeren, J P; O&amp;apos;Connell, Motherway M; Hill, C; Pot, B; Roos, S; Klaenhammer, T&lt;/Author&gt;&lt;Year&gt;2018&lt;/Year&gt;&lt;Details&gt;&lt;_accession_num&gt;29153882&lt;/_accession_num&gt;&lt;_author_adr&gt;University of Antwerp, Department of Bioscience Engineering, Groenenborgerlaan 171, 2020 Antwerp, Belgium. Electronic address: sarah.lebeer@uantwerpen.be.; NIZO Food Research, Ede, Netherlands.; Department of Food Science &amp;amp;amp; Technology, University of California, Davis, USA.; Department of Food Science, University of Wisconsin-Madison, Madison, WI 53706, USA.; School of Microbiology and APC Microbiome Institute, National University of Ireland, Western Road, Cork, Ireland.; School of Microbiology and APC Microbiome Institute, National University of Ireland, Western Road, Cork, Ireland.; Yakult R&amp;amp;amp;D, Europe, Almere, The Netherlands; Vrije Universiteit Brussels, Belgium.; Swedish University of Agricultural Sciences &amp;amp;amp; BioGaia AB, Sweden.; Department of Food, Bioprocessing &amp;amp;amp; Nutrition Sciences, North Carolina State University, Raleigh, USA.&lt;/_author_adr&gt;&lt;_created&gt;63071751&lt;/_created&gt;&lt;_date&gt;2018-02-01&lt;/_date&gt;&lt;_date_display&gt;2018 Feb&lt;/_date_display&gt;&lt;_db_updated&gt;PubMed&lt;/_db_updated&gt;&lt;_doi&gt;10.1016/j.copbio.2017.10.007&lt;/_doi&gt;&lt;_impact_factor&gt;   8.083&lt;/_impact_factor&gt;&lt;_isbn&gt;1879-0429 (Electronic); 0958-1669 (Linking)&lt;/_isbn&gt;&lt;_journal&gt;Curr Opin Biotechnol&lt;/_journal&gt;&lt;_keywords&gt;Animals; Bifidobacterium/chemistry/*metabolism; Gastrointestinal Microbiome; Humans; Lactobacillus/chemistry/*metabolism; Metabolic Networks and Pathways; Models, Biological; Probiotics/*metabolism&lt;/_keywords&gt;&lt;_language&gt;eng&lt;/_language&gt;&lt;_modified&gt;63071751&lt;/_modified&gt;&lt;_ori_publication&gt;Copyright (c) 2017 Elsevier Ltd. All rights reserved.&lt;/_ori_publication&gt;&lt;_pages&gt;217-223&lt;/_pages&gt;&lt;_tertiary_title&gt;Current opinion in biotechnology&lt;/_tertiary_title&gt;&lt;_type_work&gt;Journal Article; Review&lt;/_type_work&gt;&lt;_url&gt;http://www.ncbi.nlm.nih.gov/entrez/query.fcgi?cmd=Retrieve&amp;amp;db=pubmed&amp;amp;dopt=Abstract&amp;amp;list_uids=29153882&amp;amp;query_hl=1&lt;/_url&gt;&lt;_volume&gt;49&lt;/_volume&gt;&lt;/Details&gt;&lt;Extra&gt;&lt;DBUID&gt;{FBF23733-19E6-49A1-BB22-C128652C93EA}&lt;/DBUID&gt;&lt;/Extra&gt;&lt;/Item&gt;&lt;/References&gt;&lt;/Group&gt;&lt;/Citation&gt;_x000a_"/>
    <w:docVar w:name="NE.Ref{A857A7E5-EC33-44BC-9B3E-BA8D9EE2D125}" w:val=" ADDIN NE.Ref.{A857A7E5-EC33-44BC-9B3E-BA8D9EE2D125}&lt;Citation&gt;&lt;Group&gt;&lt;References&gt;&lt;Item&gt;&lt;ID&gt;383&lt;/ID&gt;&lt;UID&gt;{2252E3AD-270B-4021-8882-6B5DE5B8A9E7}&lt;/UID&gt;&lt;Title&gt;Inflammatory bowel disease and immunonutrition: novel therapeutic approaches through modulation of diet and the gut microbiome&lt;/Title&gt;&lt;Template&gt;Journal Article&lt;/Template&gt;&lt;Star&gt;0&lt;/Star&gt;&lt;Tag&gt;0&lt;/Tag&gt;&lt;Author&gt;Celiberto, L S; Graef, F A; Healey, G R; Bosman, E S; Jacobson, K; Sly, L M; Vallance, B A&lt;/Author&gt;&lt;Year&gt;2018&lt;/Year&gt;&lt;Details&gt;&lt;_accession_num&gt;29693729&lt;/_accession_num&gt;&lt;_author_adr&gt;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lt;/_author_adr&gt;&lt;_collection_scope&gt;SCI;SCIE&lt;/_collection_scope&gt;&lt;_created&gt;63032283&lt;/_created&gt;&lt;_date&gt;2018-09-01&lt;/_date&gt;&lt;_date_display&gt;2018 Sep&lt;/_date_display&gt;&lt;_db_updated&gt;PubMed&lt;/_db_updated&gt;&lt;_doi&gt;10.1111/imm.12939&lt;/_doi&gt;&lt;_impact_factor&gt;   4.147&lt;/_impact_factor&gt;&lt;_isbn&gt;1365-2567 (Electronic); 0019-2805 (Linking)&lt;/_isbn&gt;&lt;_issue&gt;1&lt;/_issue&gt;&lt;_journal&gt;Immunology&lt;/_journal&gt;&lt;_keywords&gt;*Diet; Gastrointestinal Microbiome/*immunology; Humans; Inflammatory Bowel Diseases/*immunology; Vitamin D/administration &amp;amp;amp; dosage*fasting; *gut; *immunonutrition; *microbiome; *prebiotics; *probiotics; *vitamin D&lt;/_keywords&gt;&lt;_language&gt;eng&lt;/_language&gt;&lt;_modified&gt;63032712&lt;/_modified&gt;&lt;_ori_publication&gt;(c) 2018 John Wiley &amp;amp;amp; Sons Ltd.&lt;/_ori_publication&gt;&lt;_pages&gt;36-52&lt;/_pages&gt;&lt;_tertiary_title&gt;Immunology&lt;/_tertiary_title&gt;&lt;_type_work&gt;Journal Article; Review&lt;/_type_work&gt;&lt;_url&gt;http://www.ncbi.nlm.nih.gov/entrez/query.fcgi?cmd=Retrieve&amp;amp;db=pubmed&amp;amp;dopt=Abstract&amp;amp;list_uids=29693729&amp;amp;query_hl=1&lt;/_url&gt;&lt;_volume&gt;155&lt;/_volume&gt;&lt;/Details&gt;&lt;Extra&gt;&lt;DBUID&gt;{FBF23733-19E6-49A1-BB22-C128652C93EA}&lt;/DBUID&gt;&lt;/Extra&gt;&lt;/Item&gt;&lt;/References&gt;&lt;/Group&gt;&lt;Group&gt;&lt;References&gt;&lt;Item&gt;&lt;ID&gt;384&lt;/ID&gt;&lt;UID&gt;{C8D8C882-2011-4240-B8DE-E6E58C9DEAF3}&lt;/UID&gt;&lt;Title&gt;The role of the gut microbiota in the treatment of inflammatory bowel diseases&lt;/Title&gt;&lt;Template&gt;Journal Article&lt;/Template&gt;&lt;Star&gt;0&lt;/Star&gt;&lt;Tag&gt;0&lt;/Tag&gt;&lt;Author&gt;Aggeletopoulou, I; Konstantakis, C; Assimakopoulos, S F; Triantos, C&lt;/Author&gt;&lt;Year&gt;2019&lt;/Year&gt;&lt;Details&gt;&lt;_accession_num&gt;31586663&lt;/_accession_num&gt;&lt;_author_adr&gt;Division of Gastroenterology, Department of Internal Medicine, University Hospital of Patras, Patras, 26504, Greece. Electronic address: iaggel@hotmail.com.; Division of Gastroenterology, Department of Internal Medicine, University Hospital of Patras, Patras, 26504, Greece. Electronic address: asraiah@yahoo.com.; Department of Internal Medicine, University Hospital of Patras, Patras, 26504, Greece. Electronic address: sassim@upatras.gr.; Division of Gastroenterology, Department of Internal Medicine, University Hospital of Patras, Patras, 26504, Greece. Electronic address: chtriantos@hotmail.com.&lt;/_author_adr&gt;&lt;_created&gt;63032286&lt;/_created&gt;&lt;_date&gt;2019-10-03&lt;/_date&gt;&lt;_date_display&gt;2019 Oct 3&lt;/_date_display&gt;&lt;_db_updated&gt;PubMed&lt;/_db_updated&gt;&lt;_doi&gt;10.1016/j.micpath.2019.103774&lt;/_doi&gt;&lt;_impact_factor&gt;   2.581&lt;/_impact_factor&gt;&lt;_isbn&gt;1096-1208 (Electronic); 0882-4010 (Linking)&lt;/_isbn&gt;&lt;_journal&gt;Microb Pathog&lt;/_journal&gt;&lt;_keywords&gt;Cross talk; Gut microbiota; Immune system; Inflammatory bowel diseases; Pathogenesis; Treatment&lt;/_keywords&gt;&lt;_language&gt;eng&lt;/_language&gt;&lt;_modified&gt;63032286&lt;/_modified&gt;&lt;_ori_publication&gt;Copyright (c) 2019 Elsevier Ltd. All rights reserved.&lt;/_ori_publication&gt;&lt;_pages&gt;103774&lt;/_pages&gt;&lt;_tertiary_title&gt;Microbial pathogenesis&lt;/_tertiary_title&gt;&lt;_type_work&gt;Journal Article; Review&lt;/_type_work&gt;&lt;_url&gt;http://www.ncbi.nlm.nih.gov/entrez/query.fcgi?cmd=Retrieve&amp;amp;db=pubmed&amp;amp;dopt=Abstract&amp;amp;list_uids=31586663&amp;amp;query_hl=1&lt;/_url&gt;&lt;_volume&gt;137&lt;/_volume&gt;&lt;/Details&gt;&lt;Extra&gt;&lt;DBUID&gt;{FBF23733-19E6-49A1-BB22-C128652C93EA}&lt;/DBUID&gt;&lt;/Extra&gt;&lt;/Item&gt;&lt;/References&gt;&lt;/Group&gt;&lt;/Citation&gt;_x000a_"/>
    <w:docVar w:name="NE.Ref{A929D5D4-4151-45B8-8960-0C566397A70A}" w:val=" ADDIN NE.Ref.{A929D5D4-4151-45B8-8960-0C566397A70A}&lt;Citation&gt;&lt;Group&gt;&lt;References&gt;&lt;Item&gt;&lt;ID&gt;457&lt;/ID&gt;&lt;UID&gt;{56C1DB77-67B0-4463-A0A2-79E037C3BB04}&lt;/UID&gt;&lt;Title&gt;British Society of Gastroenterology consensus guidelines on the management of inflammatory bowel disease in adults&lt;/Title&gt;&lt;Template&gt;Journal Article&lt;/Template&gt;&lt;Star&gt;0&lt;/Star&gt;&lt;Tag&gt;0&lt;/Tag&gt;&lt;Author&gt;Lamb, C A; Kennedy, N A; Raine, T; Hendy, P A; Smith, P J; Limdi, J K; Hayee, B; Lomer, MCE; Parkes, G C; Selinger, C; Barrett, K J; Davies, R J; Bennett, C; Gittens, S; Dunlop, M G; Faiz, O; Fraser, A; Garrick, V; Johnston, P D; Parkes, M; Sanderson, J; Terry, H; Gaya, D R; Iqbal, T H; Taylor, S A; Smith, M; Brookes, M; Hansen, R; Hawthorne, A B&lt;/Author&gt;&lt;Year&gt;2019&lt;/Year&gt;&lt;Details&gt;&lt;_accession_num&gt;31562236&lt;/_accession_num&gt;&lt;_author_adr&gt;Newcastle University, Newcastle upon Tyne, UK.; Newcastle Upon Tyne Hospitals NHS Foundation Trust, Newcastle Upon Tyne, UK.; Royal Devon and Exeter NHS Foundation Trust, Exeter, UK.; University of Exeter, Exeter, UK.; Cambridge University Hospitals NHS FoundationTrust, Cambridge, UK.; Chelsea and Westminster Hospital NHS Foundation Trust, London, UK.; Imperial College London, London, UK.; Royal Liverpool and Broadgreen University Hospitals NHS Trust, Liverpool, UK.; The Pennine Acute Hospitals NHS Trust, Manchester, UK.; University of Manchester, Manchester, UK.; King&amp;apos;s College Hospital NHS Foundation Trust, London, UK.; King&amp;apos;s College London, London, UK.; King&amp;apos;s College London, London, UK.; Guy&amp;apos;s and St Thomas&amp;apos; NHS Foundation Trust, London, UK.; Barts Health NHS Trust, London, UK.; Barts and the London School of Medicine and Dentistry, London, UK.; Leeds Teaching Hospitals NHS Trust, Leeds, UK.; University of Leeds, Leeds, UK.; New Road Surgery, Rickmansworth, UK.; Cambridge University Hospitals NHS FoundationTrust, Cambridge, UK.; University of Cambridge, Cambridge, UK.; Systematic Research Ltd, Quorn, UK.; Royal College of Surgeons in Ireland (RCSI), Dublin, Ireland.; ECD Solutions, Bridgetown, Barbados.; University of Edinburgh, Edinburgh, UK.; Western General Hospital, Edinburgh, UK.; Imperial College London, London, UK.; St Mark&amp;apos;s Hospital, Harrow, UK.; University Hospitals Bristol NHS Foundation Trust, Bristol, UK.; Royal Hospital for Children Glasgow, Glasgow, UK.; Crohn&amp;apos;s and Colitis UK, Hatfield, UK.; Cambridge University Hospitals NHS FoundationTrust, Cambridge, UK.; King&amp;apos;s College London, London, UK.; Guy&amp;apos;s and St Thomas&amp;apos; NHS Foundation Trust, London, UK.; Crohn&amp;apos;s and Colitis UK, Hatfield, UK.; Glasgow Royal Infirmary, Glasgow, UK.; University of Glasgow, Glasgow, UK.; Queen Elizabeth Hospital Birmingham NHSFoundation Trust, Birmingham, UK.; University of Birmingham, Birmingham, UK.; University College London, London, UK.; University College London Hospitals NHS Foundation Trust, London, UK.; Brighton and Sussex University Hospitals NHS Trust, Brighton, UK.; Brighton and Sussex Medical School, Brighton, UK.; Royal Wolverhampton NHS Trust, Wolverhampton, UK.; University of Wolverhampton, Wolverhampton, UK.; Royal Hospital for Children Glasgow, Glasgow, UK.; University of Glasgow, Glasgow, UK.; University Hospital of Wales, Cardiff, UK.&lt;/_author_adr&gt;&lt;_collection_scope&gt;SCI;SCIE&lt;/_collection_scope&gt;&lt;_created&gt;63080399&lt;/_created&gt;&lt;_date&gt;2019-12-01&lt;/_date&gt;&lt;_date_display&gt;2019 Dec&lt;/_date_display&gt;&lt;_db_updated&gt;PubMed&lt;/_db_updated&gt;&lt;_doi&gt;10.1136/gutjnl-2019-318484&lt;/_doi&gt;&lt;_impact_factor&gt;  17.943&lt;/_impact_factor&gt;&lt;_isbn&gt;1468-3288 (Electronic); 0017-5749 (Linking)&lt;/_isbn&gt;&lt;_issue&gt;Suppl 3&lt;/_issue&gt;&lt;_journal&gt;Gut&lt;/_journal&gt;&lt;_keywords&gt;Adult; *Consensus; Conservative Treatment/*standards; *Disease Management; *Gastroenterology; Humans; Inflammatory Bowel Diseases/*therapy; Practice Guidelines as Topic/*standards; *Societies, Medical; United Kingdom*5-ASA; *5-aminosalicylate; *CMV; *Crohn&amp;apos;s disease, CD; *JAK; *Ulcerative colitis, UC; *adalimumab; *adherence; *adolescent; *adult; *anaemia; *anti-TNF; *anti-drug antibodies; *antibiotic; *antibiotics; *azathioprine; *biomarker; *breastfeeding; *budesonide; *calprotectin; *cancer; *care; *chemoprevention; *ciclosporin; *classification; *clostridium difficile; *cognitive behavioural therapy, CBT; *colectomy; *colitis; *colonoscopy; *computerised tomography, CT; *corticosteroid; *cyclosporine; *cytomegalovirus; *diagnosis; *diet; *endoscopic; *endoscopy; *enema; *faecal microbial transplant; *fatigue; *fetus; *fistula; *granuloma; *guideline; *hydrocortisone; *ileitis; *inflammatory bowel disease, IBD; *infliximab; *integrin; *janus kinase inhibator; *magnetic resonance, MR; *management; *mercaptopurine; *mesalazine; *methylprednisolone; *monitoring; *multidisciplinary team, MDT; *nutrition; *perianal; *pouch; *pouchitis; *prednisolone; *pregnancy; *primary stress; *probiotic; *psychology; *psychotherapy; *self-management; *shared care; *sigmoidoscopy; *smoking; *stress; *stricture; *suppository; *surgery; *surveillance; *telephone clinic; *therapeutic drug monitoring; *therapy; *thiopurine; *tofacitinib; *tuberculosis, TB; *ultrasound; *ustekinumab; *vaccination; *vaccine; *vedolizumab; *virtual clinic; *vitamin D&lt;/_keywords&gt;&lt;_language&gt;eng&lt;/_language&gt;&lt;_modified&gt;63083375&lt;/_modified&gt;&lt;_ori_publication&gt;(c) Author(s) (or their employer(s)) 2019. Re-use permitted under CC BY-NC. No_x000d__x000a_      commercial re-use. See rights and permissions. Published by BMJ.&lt;/_ori_publication&gt;&lt;_pages&gt;s1-s106&lt;/_pages&gt;&lt;_tertiary_title&gt;Gut&lt;/_tertiary_title&gt;&lt;_type_work&gt;Journal Article; Review&lt;/_type_work&gt;&lt;_url&gt;http://www.ncbi.nlm.nih.gov/entrez/query.fcgi?cmd=Retrieve&amp;amp;db=pubmed&amp;amp;dopt=Abstract&amp;amp;list_uids=31562236&amp;amp;query_hl=1&lt;/_url&gt;&lt;_volume&gt;68&lt;/_volume&gt;&lt;/Details&gt;&lt;Extra&gt;&lt;DBUID&gt;{FBF23733-19E6-49A1-BB22-C128652C93EA}&lt;/DBUID&gt;&lt;/Extra&gt;&lt;/Item&gt;&lt;/References&gt;&lt;/Group&gt;&lt;/Citation&gt;_x000a_"/>
    <w:docVar w:name="NE.Ref{A9550E54-D1CF-417D-BB94-18944D54AB2B}" w:val=" ADDIN NE.Ref.{A9550E54-D1CF-417D-BB94-18944D54AB2B}&lt;Citation&gt;&lt;Group&gt;&lt;References&gt;&lt;Item&gt;&lt;ID&gt;395&lt;/ID&gt;&lt;UID&gt;{EC36DF61-B8FE-43FE-8880-3527061C7EAB}&lt;/UID&gt;&lt;Title&gt;Clostridioides difficile: diagnosis and treatments&lt;/Title&gt;&lt;Template&gt;Journal Article&lt;/Template&gt;&lt;Star&gt;0&lt;/Star&gt;&lt;Tag&gt;0&lt;/Tag&gt;&lt;Author&gt;Guery, B; Galperine, T; Barbut, F&lt;/Author&gt;&lt;Year&gt;2019&lt;/Year&gt;&lt;Details&gt;&lt;_accession_num&gt;31431428&lt;/_accession_num&gt;&lt;_author_adr&gt;Infectious Diseases Service, Department of Medicine, University Hospital and University of Lausanne, Lausanne, Switzerland benoit.guery@chuv.ch.; French Group of Faecal Microbiota Transplantation.; European Study Group on Host and Microbiota Interactions.; European Study Group on Clostridium difficile.; Infectious Diseases Service, Department of Medicine, University Hospital and University of Lausanne, Lausanne, Switzerland.; French Group of Faecal Microbiota Transplantation.; National Reference Laboratory for Clostridium difficile, Paris, France.; INSERM, Faculte de Pharmacie de Paris, Universite Paris Descartes, Paris, France.; European Study Group on Clostridium difficile.&lt;/_author_adr&gt;&lt;_created&gt;63037303&lt;/_created&gt;&lt;_date&gt;2019-08-20&lt;/_date&gt;&lt;_date_display&gt;2019 Aug 20&lt;/_date_display&gt;&lt;_db_updated&gt;PubMed&lt;/_db_updated&gt;&lt;_doi&gt;10.1136/bmj.l4609&lt;/_doi&gt;&lt;_impact_factor&gt;  27.604&lt;/_impact_factor&gt;&lt;_isbn&gt;1756-1833 (Electronic); 0959-8138 (Linking)&lt;/_isbn&gt;&lt;_journal&gt;BMJ&lt;/_journal&gt;&lt;_keywords&gt;Algorithms; Anti-Bacterial Agents/therapeutic use; Bacterial Vaccines; Biomarkers/analysis; Clostridium difficile/immunology/*isolation &amp;amp;amp; purification; Enterocolitis, Pseudomembranous/*diagnosis/epidemiology/*therapy; Fecal Microbiota Transplantation; Feces/microbiology; Humans; Recurrence&lt;/_keywords&gt;&lt;_language&gt;eng&lt;/_language&gt;&lt;_modified&gt;63037303&lt;/_modified&gt;&lt;_ori_publication&gt;Published by the BMJ Publishing Group Limited. For permission to use (where not_x000d__x000a_      already granted under a licence) please go to_x000d__x000a_      http://group.bmj.com/group/rights-licensing/permissions.&lt;/_ori_publication&gt;&lt;_pages&gt;l4609&lt;/_pages&gt;&lt;_tertiary_title&gt;BMJ (Clinical research ed.)&lt;/_tertiary_title&gt;&lt;_type_work&gt;Journal Article; Review&lt;/_type_work&gt;&lt;_url&gt;http://www.ncbi.nlm.nih.gov/entrez/query.fcgi?cmd=Retrieve&amp;amp;db=pubmed&amp;amp;dopt=Abstract&amp;amp;list_uids=31431428&amp;amp;query_hl=1&lt;/_url&gt;&lt;_volume&gt;366&lt;/_volume&gt;&lt;/Details&gt;&lt;Extra&gt;&lt;DBUID&gt;{FBF23733-19E6-49A1-BB22-C128652C93EA}&lt;/DBUID&gt;&lt;/Extra&gt;&lt;/Item&gt;&lt;/References&gt;&lt;/Group&gt;&lt;/Citation&gt;_x000a_"/>
    <w:docVar w:name="NE.Ref{AEFAF888-4E29-4E67-8482-AFE74EC4A3A8}" w:val=" ADDIN NE.Ref.{AEFAF888-4E29-4E67-8482-AFE74EC4A3A8}&lt;Citation&gt;&lt;Group&gt;&lt;References&gt;&lt;Item&gt;&lt;ID&gt;323&lt;/ID&gt;&lt;UID&gt;{F0FD3FB8-3373-4C32-AB1F-1AA9202BFDA1}&lt;/UID&gt;&lt;Title&gt;Next-generation probiotics: the spectrum from probiotics to live biotherapeutics&lt;/Title&gt;&lt;Template&gt;Journal Article&lt;/Template&gt;&lt;Star&gt;0&lt;/Star&gt;&lt;Tag&gt;0&lt;/Tag&gt;&lt;Author&gt;O&amp;apos;Toole, P W; Marchesi, J R; Hill, C&lt;/Author&gt;&lt;Year&gt;2017&lt;/Year&gt;&lt;Details&gt;&lt;_accession_num&gt;28440276&lt;/_accession_num&gt;&lt;_author_adr&gt;School of Microbiology &amp;amp;amp;APC Microbiome Institute, University College Cork, Cork T12 YN60, Ireland.; School of Biosciences, Cardiff University, Cardiff CF10 3AT, UK.; Centre for Digestive and Gut Health, Imperial College, London W2 1NY, UK.; School of Microbiology &amp;amp;amp;APC Microbiome Institute, University College Cork, Cork T12 YN60, Ireland.&lt;/_author_adr&gt;&lt;_collection_scope&gt;SCIE&lt;/_collection_scope&gt;&lt;_created&gt;63000894&lt;/_created&gt;&lt;_date&gt;2017-04-25&lt;/_date&gt;&lt;_date_display&gt;2017 Apr 25&lt;/_date_display&gt;&lt;_db_updated&gt;PubMed&lt;/_db_updated&gt;&lt;_doi&gt;10.1038/nmicrobiol.2017.57&lt;/_doi&gt;&lt;_impact_factor&gt;  14.300&lt;/_impact_factor&gt;&lt;_isbn&gt;2058-5276 (Electronic); 2058-5276 (Linking)&lt;/_isbn&gt;&lt;_journal&gt;Nat Microbiol&lt;/_journal&gt;&lt;_keywords&gt;Bifidobacterium; Biological Therapy/methods/trends; Drug Industry/legislation &amp;amp;amp; jurisprudence/trends; *Gastrointestinal Microbiome; Humans; Lactobacillus; Phylogeny; *Probiotics/therapeutic use&lt;/_keywords&gt;&lt;_language&gt;eng&lt;/_language&gt;&lt;_modified&gt;63019911&lt;/_modified&gt;&lt;_pages&gt;17057&lt;/_pages&gt;&lt;_tertiary_title&gt;Nature microbiology&lt;/_tertiary_title&gt;&lt;_type_work&gt;Journal Article&lt;/_type_work&gt;&lt;_url&gt;http://www.ncbi.nlm.nih.gov/entrez/query.fcgi?cmd=Retrieve&amp;amp;db=pubmed&amp;amp;dopt=Abstract&amp;amp;list_uids=28440276&amp;amp;query_hl=1&lt;/_url&gt;&lt;_volume&gt;2&lt;/_volume&gt;&lt;/Details&gt;&lt;Extra&gt;&lt;DBUID&gt;{FBF23733-19E6-49A1-BB22-C128652C93EA}&lt;/DBUID&gt;&lt;/Extra&gt;&lt;/Item&gt;&lt;/References&gt;&lt;/Group&gt;&lt;/Citation&gt;_x000a_"/>
    <w:docVar w:name="NE.Ref{B0A74EFD-939D-4B24-9DF2-A495F26DE055}" w:val=" ADDIN NE.Ref.{B0A74EFD-939D-4B24-9DF2-A495F26DE055}&lt;Citation&gt;&lt;Group&gt;&lt;References&gt;&lt;Item&gt;&lt;ID&gt;388&lt;/ID&gt;&lt;UID&gt;{B4BB65B1-2C74-4024-B68A-FB40309ABB21}&lt;/UID&gt;&lt;Title&gt;Microbiota fermentation-NLRP3 axis shapes the impact of dietary fibres on intestinal inflammation&lt;/Title&gt;&lt;Template&gt;Journal Article&lt;/Template&gt;&lt;Star&gt;0&lt;/Star&gt;&lt;Tag&gt;0&lt;/Tag&gt;&lt;Author&gt;Singh, V; Yeoh, B S; Walker, R E; Xiao, X; Saha, P; Golonka, R M; Cai, J; Bretin, ACA; Cheng, X; Liu, Q; Flythe, M D; Chassaing, B; Shearer, G C; Patterson, A D; Gewirtz, A T; Vijay-Kumar, M&lt;/Author&gt;&lt;Year&gt;2019&lt;/Year&gt;&lt;Details&gt;&lt;_accession_num&gt;30670576&lt;/_accession_num&gt;&lt;_author_adr&gt;Department of Physiology and Pharmacology, College of Medicine and Life Sciences, University of Toledo, Toledo, Ohio, USA.; Nutritional Sciences, Graduate Program in Immunology and Infectious Diseases, Pennsylvania State University, University Park, Pennsylvania, USA.; Department of Nutritional Sciences, Pennsylvania State University, University Park, Pennsylvania, USA.; Department of Nutritional Sciences, Pennsylvania State University, University Park, Pennsylvania, USA.; Department of Physiology and Pharmacology, College of Medicine and Life Sciences, University of Toledo, Toledo, Ohio, USA.; Department of Physiology and Pharmacology, College of Medicine and Life Sciences, University of Toledo, Toledo, Ohio, USA.; Department of Veterinary and Biomedical Sciences, Pennsylvania State University,  University Park, Pennsylvania, USA.; Center for Inflammation Immunity and Infection, Institute for Biomedical Sciences, Georgia State University, Atlanta, Georgia, USA.; Department of Physiology and Pharmacology, College of Medicine and Life Sciences, University of Toledo, Toledo, Ohio, USA.; Department of Veterinary and Biomedical Sciences, Pennsylvania State University,  University Park, Pennsylvania, USA.; USDA-Agriculture Research Service, University of Kentucky Campus, Lexington, Kentucky, USA.; Center for Inflammation Immunity and Infection, Institute for Biomedical Sciences, Georgia State University, Atlanta, Georgia, USA.; Neuroscience Institute, Institutefor Biomedical Sciences, Georgia State University, Atlanta, Georgia, USA.; Department of Nutritional Sciences, Pennsylvania State University, University Park, Pennsylvania, USA.; Department of Veterinary and Biomedical Sciences, Pennsylvania State University,  University Park, Pennsylvania, USA.; Center for Inflammation Immunity and Infection, Institute for Biomedical Sciences, Georgia State University, Atlanta, Georgia, USA.; Department of Physiology and Pharmacology, College of Medicine and Life Sciences, University of Toledo, Toledo, Ohio, USA.; Department of Medical Microbiology and Immunology, University of Toledo, Toledo,  Ohio, USA.&lt;/_author_adr&gt;&lt;_collection_scope&gt;SCI;SCIE&lt;/_collection_scope&gt;&lt;_created&gt;63032672&lt;/_created&gt;&lt;_date&gt;2019-10-01&lt;/_date&gt;&lt;_date_display&gt;2019 Oct&lt;/_date_display&gt;&lt;_db_updated&gt;PubMed&lt;/_db_updated&gt;&lt;_doi&gt;10.1136/gutjnl-2018-316250&lt;/_doi&gt;&lt;_impact_factor&gt;  17.943&lt;/_impact_factor&gt;&lt;_isbn&gt;1468-3288 (Electronic); 0017-5749 (Linking)&lt;/_isbn&gt;&lt;_issue&gt;10&lt;/_issue&gt;&lt;_journal&gt;Gut&lt;/_journal&gt;&lt;_keywords&gt;Acute Disease; Animals; Colitis/diet therapy/*metabolism/microbiology; Dietary Fiber/*metabolism; Disease Models, Animal; Fermentation; Gastrointestinal Microbiome/*physiology; Male; Mice; Mice, Inbred NOD; NLR Family, Pyrin Domain-Containing 3 Protein/*metabolism*chronic ulcerative colitis; *inflammatory bowel disease&lt;/_keywords&gt;&lt;_language&gt;eng&lt;/_language&gt;&lt;_modified&gt;63032673&lt;/_modified&gt;&lt;_ori_publication&gt;(c) Author(s) (or their employer(s)) 2019. No commercial re-use. See rights and_x000d__x000a_      permissions. Published by BMJ.&lt;/_ori_publication&gt;&lt;_pages&gt;1801-1812&lt;/_pages&gt;&lt;_tertiary_title&gt;Gut&lt;/_tertiary_title&gt;&lt;_type_work&gt;Journal Article; Research Support, N.I.H., Extramural; Research Support, Non-U.S. Gov&amp;apos;t&lt;/_type_work&gt;&lt;_url&gt;http://www.ncbi.nlm.nih.gov/entrez/query.fcgi?cmd=Retrieve&amp;amp;db=pubmed&amp;amp;dopt=Abstract&amp;amp;list_uids=30670576&amp;amp;query_hl=1&lt;/_url&gt;&lt;_volume&gt;68&lt;/_volume&gt;&lt;/Details&gt;&lt;Extra&gt;&lt;DBUID&gt;{FBF23733-19E6-49A1-BB22-C128652C93EA}&lt;/DBUID&gt;&lt;/Extra&gt;&lt;/Item&gt;&lt;/References&gt;&lt;/Group&gt;&lt;/Citation&gt;_x000a_"/>
    <w:docVar w:name="NE.Ref{B0D63998-EF24-4821-B914-152FDB8918FF}" w:val=" ADDIN NE.Ref.{B0D63998-EF24-4821-B914-152FDB8918FF}&lt;Citation&gt;&lt;Group&gt;&lt;References&gt;&lt;Item&gt;&lt;ID&gt;461&lt;/ID&gt;&lt;UID&gt;{ADB03E1F-F9A0-47F4-A39E-881DA80F3CBE}&lt;/UID&gt;&lt;Title&gt;Update on intestinal microbiota in Crohn&amp;apos;s disease 2017: Mechanisms, clinical application, adverse reactions, and outlook&lt;/Title&gt;&lt;Template&gt;Journal Article&lt;/Template&gt;&lt;Star&gt;0&lt;/Star&gt;&lt;Tag&gt;0&lt;/Tag&gt;&lt;Author&gt;Shen, Z; Zhu, C; Quan, Y; Yuan, W; Wu, S; Yang, Z; Luo, W; Tan, B; Wang, X&lt;/Author&gt;&lt;Year&gt;2017&lt;/Year&gt;&lt;Details&gt;&lt;_accession_num&gt;28677158&lt;/_accession_num&gt;&lt;_author_adr&gt;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lt;/_author_adr&gt;&lt;_created&gt;63083242&lt;/_created&gt;&lt;_date&gt;2017-11-01&lt;/_date&gt;&lt;_date_display&gt;2017 Nov&lt;/_date_display&gt;&lt;_db_updated&gt;PubMed&lt;/_db_updated&gt;&lt;_doi&gt;10.1111/jgh.13861&lt;/_doi&gt;&lt;_impact_factor&gt;   3.632&lt;/_impact_factor&gt;&lt;_isbn&gt;1440-1746 (Electronic); 0815-9319 (Linking)&lt;/_isbn&gt;&lt;_issue&gt;11&lt;/_issue&gt;&lt;_journal&gt;J Gastroenterol Hepatol&lt;/_journal&gt;&lt;_keywords&gt;Clostridium Infections/therapy; Crohn Disease/immunology/*microbiology/*therapy; Dysbiosis; *Fecal Microbiota Transplantation; *Gastrointestinal Microbiome; Humans; Probiotics/administration &amp;amp;amp; dosageCrohn&amp;apos;s disease; adverse reactions; fecal microbiota transplantation; intestinal microbiota; probiotics&lt;/_keywords&gt;&lt;_language&gt;eng&lt;/_language&gt;&lt;_modified&gt;63083242&lt;/_modified&gt;&lt;_ori_publication&gt;(c) 2017 Journal of Gastroenterology and Hepatology Foundation and John Wiley &amp;amp;amp;_x000d__x000a_      Sons Australia, Ltd.&lt;/_ori_publication&gt;&lt;_pages&gt;1804-1812&lt;/_pages&gt;&lt;_tertiary_title&gt;Journal of gastroenterology and hepatology&lt;/_tertiary_title&gt;&lt;_type_work&gt;Journal Article; Review&lt;/_type_work&gt;&lt;_url&gt;http://www.ncbi.nlm.nih.gov/entrez/query.fcgi?cmd=Retrieve&amp;amp;db=pubmed&amp;amp;dopt=Abstract&amp;amp;list_uids=28677158&amp;amp;query_hl=1&lt;/_url&gt;&lt;_volume&gt;32&lt;/_volume&gt;&lt;/Details&gt;&lt;Extra&gt;&lt;DBUID&gt;{FBF23733-19E6-49A1-BB22-C128652C93EA}&lt;/DBUID&gt;&lt;/Extra&gt;&lt;/Item&gt;&lt;/References&gt;&lt;/Group&gt;&lt;Group&gt;&lt;References&gt;&lt;Item&gt;&lt;ID&gt;462&lt;/ID&gt;&lt;UID&gt;{20F9F0C3-7119-492C-9A0E-78C8A1387062}&lt;/UID&gt;&lt;Title&gt;A meta-analysis on the efficacy of probiotics for maintenance of remission and prevention of clinical and endoscopic relapse in Crohn&amp;apos;s disease&lt;/Title&gt;&lt;Template&gt;Journal Article&lt;/Template&gt;&lt;Star&gt;0&lt;/Star&gt;&lt;Tag&gt;0&lt;/Tag&gt;&lt;Author&gt;Rahimi, R; Nikfar, S; Rahimi, F; Elahi, B; Derakhshani, S; Vafaie, M; Abdollahi, M&lt;/Author&gt;&lt;Year&gt;2008&lt;/Year&gt;&lt;Details&gt;&lt;_accession_num&gt;18270836&lt;/_accession_num&gt;&lt;_author_adr&gt;Pharmaceutical Sciences Research Center, Tehran University of Medical Sciences, Tehran, Iran.&lt;/_author_adr&gt;&lt;_created&gt;63083243&lt;/_created&gt;&lt;_date&gt;2008-09-01&lt;/_date&gt;&lt;_date_display&gt;2008 Sep&lt;/_date_display&gt;&lt;_db_updated&gt;PubMed&lt;/_db_updated&gt;&lt;_doi&gt;10.1007/s10620-007-0171-0&lt;/_doi&gt;&lt;_impact_factor&gt;   2.937&lt;/_impact_factor&gt;&lt;_isbn&gt;0163-2116 (Print); 0163-2116 (Linking)&lt;/_isbn&gt;&lt;_issue&gt;9&lt;/_issue&gt;&lt;_journal&gt;Dig Dis Sci&lt;/_journal&gt;&lt;_keywords&gt;Crohn Disease/diagnosis/*prevention &amp;amp;amp; control; Humans; *Lactobacillus; Probiotics/*therapeutic use; Randomized Controlled Trials as Topic; Remission Induction; Thoracoscopy; Treatment Outcome&lt;/_keywords&gt;&lt;_language&gt;eng&lt;/_language&gt;&lt;_modified&gt;63083244&lt;/_modified&gt;&lt;_pages&gt;2524-31&lt;/_pages&gt;&lt;_tertiary_title&gt;Digestive diseases and sciences&lt;/_tertiary_title&gt;&lt;_type_work&gt;Journal Article; Meta-Analysis&lt;/_type_work&gt;&lt;_url&gt;http://www.ncbi.nlm.nih.gov/entrez/query.fcgi?cmd=Retrieve&amp;amp;db=pubmed&amp;amp;dopt=Abstract&amp;amp;list_uids=18270836&amp;amp;query_hl=1&lt;/_url&gt;&lt;_volume&gt;53&lt;/_volume&gt;&lt;/Details&gt;&lt;Extra&gt;&lt;DBUID&gt;{FBF23733-19E6-49A1-BB22-C128652C93EA}&lt;/DBUID&gt;&lt;/Extra&gt;&lt;/Item&gt;&lt;/References&gt;&lt;/Group&gt;&lt;/Citation&gt;_x000a_"/>
    <w:docVar w:name="NE.Ref{B1175DC1-DD0F-45AC-8CC1-AFD8C445E38E}" w:val=" ADDIN NE.Ref.{B1175DC1-DD0F-45AC-8CC1-AFD8C445E38E}&lt;Citation&gt;&lt;Group&gt;&lt;References&gt;&lt;Item&gt;&lt;ID&gt;468&lt;/ID&gt;&lt;UID&gt;{EB04C88D-60D8-4C67-B347-C1E9B75D8613}&lt;/UID&gt;&lt;Title&gt;Clinical Application and Potential of Fecal Microbiota Transplantation&lt;/Title&gt;&lt;Template&gt;Journal Article&lt;/Template&gt;&lt;Star&gt;0&lt;/Star&gt;&lt;Tag&gt;0&lt;/Tag&gt;&lt;Author&gt;Ooijevaar, R E; Terveer, E M; Verspaget, H W; Kuijper, E J; Keller, J J&lt;/Author&gt;&lt;Year&gt;2019&lt;/Year&gt;&lt;Details&gt;&lt;_accession_num&gt;30403550&lt;/_accession_num&gt;&lt;_author_adr&gt;Department of Gastroenterology and Hepatology, and Department of Medical Microbiology and Infection Control, VU University Medical Center, 1181 HZ, Amsterdam, The Netherlands.; Department of Medical Microbiology, Center for Infectious Diseases, Leiden University Medical Center, 2333 ZA, Leiden, The Netherlands.; Department of Gastroenterology and Hepatology and Centralized Biobanking Facility, Leiden University Medical Center, 2333 ZA, Leiden, The Netherlands.; Department of Medical Microbiology, Center for Infectious Diseases, Leiden University Medical Center, 2333 ZA, Leiden, The Netherlands.; Department of Gastroenterology and Hepatology and Centralized Biobanking Facility, Leiden University Medical Center, 2333 ZA, Leiden, The Netherlands.; Department of Gastroenterology and Hepatology, Haaglanden Medical Center, 2597 AX, The Hague, The Netherlands; email: j.keller@haaglandenmc.nl.&lt;/_author_adr&gt;&lt;_collection_scope&gt;SCI;SCIE&lt;/_collection_scope&gt;&lt;_created&gt;63084424&lt;/_created&gt;&lt;_date&gt;2019-01-27&lt;/_date&gt;&lt;_date_display&gt;2019 Jan 27&lt;/_date_display&gt;&lt;_db_updated&gt;PubMed&lt;/_db_updated&gt;&lt;_doi&gt;10.1146/annurev-med-111717-122956&lt;/_doi&gt;&lt;_impact_factor&gt;  10.091&lt;/_impact_factor&gt;&lt;_isbn&gt;1545-326X (Electronic); 0066-4219 (Linking)&lt;/_isbn&gt;&lt;_journal&gt;Annu Rev Med&lt;/_journal&gt;&lt;_keywords&gt;* infection; *CDI; *FMT; *IBD; *IBS; *fecal microbiota transplantation; *hepatic encephalopathy; *inflammatory bowel disease; *irritable bowel syndrome&lt;/_keywords&gt;&lt;_language&gt;eng&lt;/_language&gt;&lt;_modified&gt;63084424&lt;/_modified&gt;&lt;_pages&gt;335-351&lt;/_pages&gt;&lt;_tertiary_title&gt;Annual review of medicine&lt;/_tertiary_title&gt;&lt;_type_work&gt;Journal Article; Research Support, Non-U.S. Gov&amp;apos;t&lt;/_type_work&gt;&lt;_url&gt;http://www.ncbi.nlm.nih.gov/entrez/query.fcgi?cmd=Retrieve&amp;amp;db=pubmed&amp;amp;dopt=Abstract&amp;amp;list_uids=30403550&amp;amp;query_hl=1&lt;/_url&gt;&lt;_volume&gt;70&lt;/_volume&gt;&lt;/Details&gt;&lt;Extra&gt;&lt;DBUID&gt;{FBF23733-19E6-49A1-BB22-C128652C93EA}&lt;/DBUID&gt;&lt;/Extra&gt;&lt;/Item&gt;&lt;/References&gt;&lt;/Group&gt;&lt;/Citation&gt;_x000a_"/>
    <w:docVar w:name="NE.Ref{B25722BB-7C3C-4E31-AD8C-66E69368FC00}" w:val=" ADDIN NE.Ref.{B25722BB-7C3C-4E31-AD8C-66E69368FC00}&lt;Citation&gt;&lt;Group&gt;&lt;References&gt;&lt;Item&gt;&lt;ID&gt;320&lt;/ID&gt;&lt;UID&gt;{ED4FB24F-2874-4A2C-8668-6D6928EB795D}&lt;/UID&gt;&lt;Title&gt;Pre- and probiotic overview&lt;/Title&gt;&lt;Template&gt;Journal Article&lt;/Template&gt;&lt;Star&gt;0&lt;/Star&gt;&lt;Tag&gt;0&lt;/Tag&gt;&lt;Author&gt;Cremon, C; Barbaro, M R; Ventura, M; Barbara, G&lt;/Author&gt;&lt;Year&gt;2018&lt;/Year&gt;&lt;Details&gt;&lt;_accession_num&gt;30219638&lt;/_accession_num&gt;&lt;_author_adr&gt;Department of Medical and Surgical Sciences, Centre for Applied Biomedical Research, University of Bologna, Bologna, Italy.; Department of Medical and Surgical Sciences, Centre for Applied Biomedical Research, University of Bologna, Bologna, Italy.; Laboratory of Probiogenomics, Department of Life Sciences, University of Parma, Parma, Italy.; Department of Medical and Surgical Sciences, Centre for Applied Biomedical Research, University of Bologna, Bologna, Italy. Electronic address: giovanni.barbara@unibo.it.&lt;/_author_adr&gt;&lt;_collection_scope&gt;SCIE&lt;/_collection_scope&gt;&lt;_created&gt;62999566&lt;/_created&gt;&lt;_date&gt;2018-12-01&lt;/_date&gt;&lt;_date_display&gt;2018 Dec&lt;/_date_display&gt;&lt;_db_updated&gt;PubMed&lt;/_db_updated&gt;&lt;_doi&gt;10.1016/j.coph.2018.08.010&lt;/_doi&gt;&lt;_impact_factor&gt;   5.203&lt;/_impact_factor&gt;&lt;_isbn&gt;1471-4973 (Electronic); 1471-4892 (Linking)&lt;/_isbn&gt;&lt;_journal&gt;Curr Opin Pharmacol&lt;/_journal&gt;&lt;_language&gt;eng&lt;/_language&gt;&lt;_modified&gt;63020989&lt;/_modified&gt;&lt;_ori_publication&gt;Copyright (c) 2018. Published by Elsevier Ltd.&lt;/_ori_publication&gt;&lt;_pages&gt;87-92&lt;/_pages&gt;&lt;_tertiary_title&gt;Current opinion in pharmacology&lt;/_tertiary_title&gt;&lt;_type_work&gt;Journal Article; Review; Research Support, Non-U.S. Gov&amp;apos;t&lt;/_type_work&gt;&lt;_url&gt;http://www.ncbi.nlm.nih.gov/entrez/query.fcgi?cmd=Retrieve&amp;amp;db=pubmed&amp;amp;dopt=Abstract&amp;amp;list_uids=30219638&amp;amp;query_hl=1&lt;/_url&gt;&lt;_volume&gt;43&lt;/_volume&gt;&lt;/Details&gt;&lt;Extra&gt;&lt;DBUID&gt;{FBF23733-19E6-49A1-BB22-C128652C93EA}&lt;/DBUID&gt;&lt;/Extra&gt;&lt;/Item&gt;&lt;/References&gt;&lt;/Group&gt;&lt;/Citation&gt;_x000a_"/>
    <w:docVar w:name="NE.Ref{B341D823-8664-45F0-A57C-63341A46ADF8}" w:val=" ADDIN NE.Ref.{B341D823-8664-45F0-A57C-63341A46ADF8}&lt;Citation&gt;&lt;Group&gt;&lt;References&gt;&lt;Item&gt;&lt;ID&gt;409&lt;/ID&gt;&lt;UID&gt;{DBFAF60C-863E-4193-85B0-AA093983B835}&lt;/UID&gt;&lt;Title&gt;Interactions of gut microbiota with dietary polyphenols and consequences to human health&lt;/Title&gt;&lt;Template&gt;Journal Article&lt;/Template&gt;&lt;Star&gt;0&lt;/Star&gt;&lt;Tag&gt;0&lt;/Tag&gt;&lt;Author&gt;Tomas-Barberan, F A; Selma, M V; Espin, J C&lt;/Author&gt;&lt;Year&gt;2016&lt;/Year&gt;&lt;Details&gt;&lt;_accession_num&gt;27490306&lt;/_accession_num&gt;&lt;_author_adr&gt;Research group on Quality, Safety, and Bioactivity of Plant Foods, CEBAS-CSIC, Murcia, Spain.&lt;/_author_adr&gt;&lt;_created&gt;63049578&lt;/_created&gt;&lt;_date&gt;2016-11-01&lt;/_date&gt;&lt;_date_display&gt;2016 Nov&lt;/_date_display&gt;&lt;_db_updated&gt;PubMed&lt;/_db_updated&gt;&lt;_doi&gt;10.1097/MCO.0000000000000314&lt;/_doi&gt;&lt;_impact_factor&gt;   3.570&lt;/_impact_factor&gt;&lt;_isbn&gt;1473-6519 (Electronic); 1363-1950 (Linking)&lt;/_isbn&gt;&lt;_issue&gt;6&lt;/_issue&gt;&lt;_journal&gt;Curr Opin Clin Nutr Metab Care&lt;/_journal&gt;&lt;_keywords&gt;Animals; *Diet; Dysbiosis/complications/prevention &amp;amp;amp; control; Equol/metabolism; Flavonoids/metabolism; Gastrointestinal Microbiome/*drug effects/physiology; Health Status; Humans; Microbiota/physiology; Polyphenols/*administration &amp;amp;amp; dosage/metabolism&lt;/_keywords&gt;&lt;_language&gt;eng&lt;/_language&gt;&lt;_modified&gt;63051331&lt;/_modified&gt;&lt;_pages&gt;471-476&lt;/_pages&gt;&lt;_tertiary_title&gt;Current opinion in clinical nutrition and metabolic care&lt;/_tertiary_title&gt;&lt;_type_work&gt;Journal Article; Review; Research Support, Non-U.S. Gov&amp;apos;t&lt;/_type_work&gt;&lt;_url&gt;http://www.ncbi.nlm.nih.gov/entrez/query.fcgi?cmd=Retrieve&amp;amp;db=pubmed&amp;amp;dopt=Abstract&amp;amp;list_uids=27490306&amp;amp;query_hl=1&lt;/_url&gt;&lt;_volume&gt;19&lt;/_volume&gt;&lt;/Details&gt;&lt;Extra&gt;&lt;DBUID&gt;{FBF23733-19E6-49A1-BB22-C128652C93EA}&lt;/DBUID&gt;&lt;/Extra&gt;&lt;/Item&gt;&lt;/References&gt;&lt;/Group&gt;&lt;/Citation&gt;_x000a_"/>
    <w:docVar w:name="NE.Ref{B680C21E-0E78-498D-A135-456B90B36FED}" w:val=" ADDIN NE.Ref.{B680C21E-0E78-498D-A135-456B90B36FED}&lt;Citation&gt;&lt;Group&gt;&lt;References&gt;&lt;Item&gt;&lt;ID&gt;354&lt;/ID&gt;&lt;UID&gt;{50EEB9FD-D133-4A0A-8FA4-F2EDC7E88361}&lt;/UID&gt;&lt;Title&gt;Live bacterial biotherapeutics in the clinic&lt;/Title&gt;&lt;Template&gt;Journal Article&lt;/Template&gt;&lt;Star&gt;0&lt;/Star&gt;&lt;Tag&gt;0&lt;/Tag&gt;&lt;Author&gt;Bermudez-Humaran, L G; Langella, P&lt;/Author&gt;&lt;Year&gt;2018&lt;/Year&gt;&lt;Details&gt;&lt;_accession_num&gt;30188536&lt;/_accession_num&gt;&lt;_author_adr&gt;Commensals and Probiotics-Host Interactions Laboratory, Micalis Institute, INRA,  AgroParisTech, Universite Paris-Saclay, Jouy-en-Josas, France.; Commensals and Probiotics-Host Interactions Laboratory, Micalis Institute, INRA,  AgroParisTech, Universite Paris-Saclay, Jouy-en-Josas, France.&lt;/_author_adr&gt;&lt;_collection_scope&gt;SCI;SCIE;EI&lt;/_collection_scope&gt;&lt;_created&gt;63019915&lt;/_created&gt;&lt;_date&gt;2018-09-06&lt;/_date&gt;&lt;_date_display&gt;2018 Sep 6&lt;/_date_display&gt;&lt;_db_updated&gt;PubMed&lt;/_db_updated&gt;&lt;_doi&gt;10.1038/nbt.4248&lt;/_doi&gt;&lt;_impact_factor&gt;  31.864&lt;/_impact_factor&gt;&lt;_isbn&gt;1546-1696 (Electronic); 1087-0156 (Linking)&lt;/_isbn&gt;&lt;_issue&gt;9&lt;/_issue&gt;&lt;_journal&gt;Nat Biotechnol&lt;/_journal&gt;&lt;_keywords&gt;*Biological Products; Humans; *Metabolic Diseases; *Phenylketonurias&lt;/_keywords&gt;&lt;_language&gt;eng&lt;/_language&gt;&lt;_modified&gt;63031595&lt;/_modified&gt;&lt;_pages&gt;816-818&lt;/_pages&gt;&lt;_tertiary_title&gt;Nature biotechnology&lt;/_tertiary_title&gt;&lt;_type_work&gt;Journal Article; Comment&lt;/_type_work&gt;&lt;_url&gt;http://www.ncbi.nlm.nih.gov/entrez/query.fcgi?cmd=Retrieve&amp;amp;db=pubmed&amp;amp;dopt=Abstract&amp;amp;list_uids=30188536&amp;amp;query_hl=1&lt;/_url&gt;&lt;_volume&gt;36&lt;/_volume&gt;&lt;/Details&gt;&lt;Extra&gt;&lt;DBUID&gt;{FBF23733-19E6-49A1-BB22-C128652C93EA}&lt;/DBUID&gt;&lt;/Extra&gt;&lt;/Item&gt;&lt;/References&gt;&lt;/Group&gt;&lt;/Citation&gt;_x000a_"/>
    <w:docVar w:name="NE.Ref{B7080FCC-FD1C-496A-8A6D-CF01E9B2669E}" w:val=" ADDIN NE.Ref.{B7080FCC-FD1C-496A-8A6D-CF01E9B2669E}&lt;Citation&gt;&lt;Group&gt;&lt;References&gt;&lt;Item&gt;&lt;ID&gt;450&lt;/ID&gt;&lt;UID&gt;{7DB5FC04-B610-4444-95BB-3357F89A3C30}&lt;/UID&gt;&lt;Title&gt;Supplementation of p40, a Lactobacillus rhamnosus GG-derived protein, in early life promotes epidermal growth factor receptor-dependent intestinal development and long-term health outcomes&lt;/Title&gt;&lt;Template&gt;Journal Article&lt;/Template&gt;&lt;Star&gt;0&lt;/Star&gt;&lt;Tag&gt;0&lt;/Tag&gt;&lt;Author&gt;Shen, X; Liu, L; Peek, R M; Acra, S A; Moore, D J; Wilson, K T; He, F; Polk, D B; Yan, F&lt;/Author&gt;&lt;Year&gt;2018&lt;/Year&gt;&lt;Details&gt;&lt;_accession_num&gt;29875401&lt;/_accession_num&gt;&lt;_author_adr&gt;Department of Pediatrics, Division of Gastroenterology, Hepatology and Nutrition, Vanderbilt University Medical Center, Nashville, TN, 37232, USA.; West China School of Public Health and Healthy Food Evaluation Research Center, Sichuan University, 17 Ren Min South Road, Wuhou District, Chengdu, Sichuan, 610041, China.; Department of Pediatrics, Division of Gastroenterology, Hepatology and Nutrition, Vanderbilt University Medical Center, Nashville, TN, 37232, USA.; Department of Medicine, Division of Gastroenterology, Vanderbilt University Medical Center, Nashville, TN, 37232, USA.; Department of Pediatrics, Division of Gastroenterology, Hepatology and Nutrition, Vanderbilt University Medical Center, Nashville, TN, 37232, USA.; Department of Pediatrics, Division of Endocrinology, Vanderbilt University Medical Center, Nashville, TN, 37232, USA.; Department of Medicine, Division of Gastroenterology, Vanderbilt University Medical Center, Nashville, TN, 37232, USA.; Veterans Affairs Tennessee Valley Healthcare System, Nashville, TN, 37232, USA.; West China School of Public Health and Healthy Food Evaluation Research Center, Sichuan University, 17 Ren Min South Road, Wuhou District, Chengdu, Sichuan, 610041, China.; Departments of Pediatrics and Biochemistry and Molecular Medicine, Children&amp;apos;s Hospital Los Angeles and University of Southern California Keck School of Medicine, Los Angeles, CA, 90027, USA.; The Saban Research Institute, Children&amp;apos;s Hospital Los Angeles, Los Angeles, CA, 90027, USA.; Department of Pediatrics, Division of Gastroenterology, Hepatology and Nutrition, Vanderbilt University Medical Center, Nashville, TN, 37232, USA. fang.yan@vanderbilt.edu.; Department of Medicine, Division of Gastroenterology, Vanderbilt University Medical Center, Nashville, TN, 37232, USA. fang.yan@vanderbilt.edu.&lt;/_author_adr&gt;&lt;_collection_scope&gt;SCI;SCIE&lt;/_collection_scope&gt;&lt;_created&gt;63077615&lt;/_created&gt;&lt;_date&gt;2018-09-01&lt;/_date&gt;&lt;_date_display&gt;2018 Sep&lt;/_date_display&gt;&lt;_db_updated&gt;PubMed&lt;/_db_updated&gt;&lt;_doi&gt;10.1038/s41385-018-0034-3&lt;/_doi&gt;&lt;_impact_factor&gt;   7.352&lt;/_impact_factor&gt;&lt;_isbn&gt;1935-3456 (Electronic); 1933-0219 (Linking)&lt;/_isbn&gt;&lt;_issue&gt;5&lt;/_issue&gt;&lt;_journal&gt;Mucosal Immunol&lt;/_journal&gt;&lt;_keywords&gt;Animals; Bacterial Proteins/*pharmacology; Cell Differentiation/drug effects/immunology; Cell Proliferation/drug effects; Epithelial Cells/*drug effects/immunology; ErbB Receptors/*metabolism; Female; Hydrogels/pharmacology; Immunity, Innate/drug effects/immunology; Immunoglobulin A/immunology; Intestinal Mucosa/*drug effects; Lactobacillus rhamnosus/*metabolism; Mice; Mice, Inbred C57BL; Probiotics/pharmacology; T-Lymphocytes, Regulatory/drug effects/immunology; Tight Junctions/drug effects/immunology; Time; Transcriptional Activation/drug effects/immunology&lt;/_keywords&gt;&lt;_language&gt;eng&lt;/_language&gt;&lt;_modified&gt;63077615&lt;/_modified&gt;&lt;_pages&gt;1316-1328&lt;/_pages&gt;&lt;_tertiary_title&gt;Mucosal immunology&lt;/_tertiary_title&gt;&lt;_type_work&gt;Journal Article; Research Support, N.I.H., Extramural; Research Support, Non-U.S. Gov&amp;apos;t&lt;/_type_work&gt;&lt;_url&gt;http://www.ncbi.nlm.nih.gov/entrez/query.fcgi?cmd=Retrieve&amp;amp;db=pubmed&amp;amp;dopt=Abstract&amp;amp;list_uids=29875401&amp;amp;query_hl=1&lt;/_url&gt;&lt;_volume&gt;11&lt;/_volume&gt;&lt;/Details&gt;&lt;Extra&gt;&lt;DBUID&gt;{FBF23733-19E6-49A1-BB22-C128652C93EA}&lt;/DBUID&gt;&lt;/Extra&gt;&lt;/Item&gt;&lt;/References&gt;&lt;/Group&gt;&lt;/Citation&gt;_x000a_"/>
    <w:docVar w:name="NE.Ref{BC01BC83-E003-4DCE-A6D4-77887474FB6C}" w:val=" ADDIN NE.Ref.{BC01BC83-E003-4DCE-A6D4-77887474FB6C}&lt;Citation&gt;&lt;Group&gt;&lt;References&gt;&lt;Item&gt;&lt;ID&gt;477&lt;/ID&gt;&lt;UID&gt;{D46746C9-40FC-4005-815C-88F33432ECB8}&lt;/UID&gt;&lt;Title&gt;Review article: why, when and how to de-escalate therapy in inflammatory bowel diseases&lt;/Title&gt;&lt;Template&gt;Journal Article&lt;/Template&gt;&lt;Star&gt;0&lt;/Star&gt;&lt;Tag&gt;0&lt;/Tag&gt;&lt;Author&gt;Pariente, B; Laharie, D&lt;/Author&gt;&lt;Year&gt;2014&lt;/Year&gt;&lt;Details&gt;&lt;_accession_num&gt;24957164&lt;/_accession_num&gt;&lt;_author_adr&gt;Service d&amp;apos;hepato-gastroenterologie, Hopital Saint-Louis, Universite Paris VII, Paris, France.&lt;/_author_adr&gt;&lt;_date_display&gt;2014 Aug&lt;/_date_display&gt;&lt;_date&gt;2014-08-01&lt;/_date&gt;&lt;_doi&gt;10.1111/apt.12838&lt;/_doi&gt;&lt;_isbn&gt;1365-2036 (Electronic); 0269-2813 (Linking)&lt;/_isbn&gt;&lt;_issue&gt;4&lt;/_issue&gt;&lt;_journal&gt;Aliment Pharmacol Ther&lt;/_journal&gt;&lt;_keywords&gt;Adult; Colitis, Ulcerative/*drug therapy; Crohn Disease/*drug therapy; Dose-Response Relationship, Drug; Female; Gastrointestinal Agents/administration &amp;amp;amp; dosage/adverse effects/therapeutic use; Humans; Immunosuppressive Agents/administration &amp;amp;amp; dosage/adverse effects/*therapeutic use; Male; Patient Selection; Pregnancy; Recurrence; Time Factors; Tumor Necrosis Factor-alpha/antagonists &amp;amp;amp; inhibitors; Young Adult&lt;/_keywords&gt;&lt;_language&gt;eng&lt;/_language&gt;&lt;_ori_publication&gt;(c) 2014 John Wiley &amp;amp;amp; Sons Ltd.&lt;/_ori_publication&gt;&lt;_pages&gt;338-53&lt;/_pages&gt;&lt;_tertiary_title&gt;Alimentary pharmacology &amp;amp;amp; therapeutics&lt;/_tertiary_title&gt;&lt;_type_work&gt;Journal Article; Review&lt;/_type_work&gt;&lt;_url&gt;http://www.ncbi.nlm.nih.gov/entrez/query.fcgi?cmd=Retrieve&amp;amp;db=pubmed&amp;amp;dopt=Abstract&amp;amp;list_uids=24957164&amp;amp;query_hl=1&lt;/_url&gt;&lt;_volume&gt;40&lt;/_volume&gt;&lt;_created&gt;63111796&lt;/_created&gt;&lt;_modified&gt;63111796&lt;/_modified&gt;&lt;_db_updated&gt;PubMed&lt;/_db_updated&gt;&lt;_impact_factor&gt;   7.731&lt;/_impact_factor&gt;&lt;/Details&gt;&lt;Extra&gt;&lt;DBUID&gt;{FBF23733-19E6-49A1-BB22-C128652C93EA}&lt;/DBUID&gt;&lt;/Extra&gt;&lt;/Item&gt;&lt;/References&gt;&lt;/Group&gt;&lt;/Citation&gt;_x000a_"/>
    <w:docVar w:name="NE.Ref{BC11C0BD-8BD5-4DA7-9DBC-E60FCE69F957}" w:val=" ADDIN NE.Ref.{BC11C0BD-8BD5-4DA7-9DBC-E60FCE69F957}&lt;Citation&gt;&lt;Group&gt;&lt;References&gt;&lt;Item&gt;&lt;ID&gt;356&lt;/ID&gt;&lt;UID&gt;{2EC52BDB-033D-41B4-A0B7-8C5E11E621DC}&lt;/UID&gt;&lt;Title&gt;VSL#3 probiotic mixture: a review of its use in chronic inflammatory bowel diseases&lt;/Title&gt;&lt;Template&gt;Journal Article&lt;/Template&gt;&lt;Star&gt;0&lt;/Star&gt;&lt;Tag&gt;0&lt;/Tag&gt;&lt;Author&gt;Chapman, T M; Plosker, G L; Figgitt, D P&lt;/Author&gt;&lt;Year&gt;2006&lt;/Year&gt;&lt;Details&gt;&lt;_accession_num&gt;16903771&lt;/_accession_num&gt;&lt;_author_adr&gt;Adis International Limited, Mairangi Bay, Auckland, New Zealand.&lt;/_author_adr&gt;&lt;_collection_scope&gt;SCI;SCIE&lt;/_collection_scope&gt;&lt;_created&gt;63019986&lt;/_created&gt;&lt;_date&gt;2006-01-20&lt;/_date&gt;&lt;_date_display&gt;2006&lt;/_date_display&gt;&lt;_db_updated&gt;PubMed&lt;/_db_updated&gt;&lt;_doi&gt;10.2165/00003495-200666100-00006&lt;/_doi&gt;&lt;_impact_factor&gt;   4.993&lt;/_impact_factor&gt;&lt;_isbn&gt;0012-6667 (Print); 0012-6667 (Linking)&lt;/_isbn&gt;&lt;_issue&gt;10&lt;/_issue&gt;&lt;_journal&gt;Drugs&lt;/_journal&gt;&lt;_keywords&gt;Colitis, Ulcerative/*therapy; Humans; Pouchitis/therapy; Probiotics/administration &amp;amp;amp; dosage/*therapeutic use; Randomized Controlled Trials as Topic; Treatment Outcome&lt;/_keywords&gt;&lt;_language&gt;eng&lt;/_language&gt;&lt;_modified&gt;63020988&lt;/_modified&gt;&lt;_pages&gt;1371-87&lt;/_pages&gt;&lt;_tertiary_title&gt;Drugs&lt;/_tertiary_title&gt;&lt;_type_work&gt;Journal Article; Review&lt;/_type_work&gt;&lt;_url&gt;http://www.ncbi.nlm.nih.gov/entrez/query.fcgi?cmd=Retrieve&amp;amp;db=pubmed&amp;amp;dopt=Abstract&amp;amp;list_uids=16903771&amp;amp;query_hl=1&lt;/_url&gt;&lt;_volume&gt;66&lt;/_volume&gt;&lt;/Details&gt;&lt;Extra&gt;&lt;DBUID&gt;{FBF23733-19E6-49A1-BB22-C128652C93EA}&lt;/DBUID&gt;&lt;/Extra&gt;&lt;/Item&gt;&lt;/References&gt;&lt;/Group&gt;&lt;/Citation&gt;_x000a_"/>
    <w:docVar w:name="NE.Ref{BC5E9C73-818B-41A7-871E-5C32773118BF}" w:val=" ADDIN NE.Ref.{BC5E9C73-818B-41A7-871E-5C32773118BF}&lt;Citation&gt;&lt;Group&gt;&lt;References&gt;&lt;Item&gt;&lt;ID&gt;322&lt;/ID&gt;&lt;UID&gt;{BB701413-4372-41BD-9D9C-CC62D3856798}&lt;/UID&gt;&lt;Title&gt;Probiotics and prebiotics in intestinal health and disease: from biology to the clinic&lt;/Title&gt;&lt;Template&gt;Journal Article&lt;/Template&gt;&lt;Star&gt;0&lt;/Star&gt;&lt;Tag&gt;0&lt;/Tag&gt;&lt;Author&gt;Sanders, M E; Merenstein, D J; Reid, G; Gibson, G R; Rastall, R A&lt;/Author&gt;&lt;Year&gt;2019&lt;/Year&gt;&lt;Details&gt;&lt;_accession_num&gt;31296969&lt;/_accession_num&gt;&lt;_author_adr&gt;International Scientific Association for Probiotics and Prebiotics, Centennial, CO, USA.; Department of Family Medicine, Georgetown University Medical Center, Washington,  DC, USA.; Lawson Research Institute, and Western University, London, Ontario, Canada.; Department of Food and Nutritional Sciences, University of Reading, Reading, UK.  g.r.gibson@reading.ac.uk.; Department of Food and Nutritional Sciences, University of Reading, Reading, UK.&lt;/_author_adr&gt;&lt;_created&gt;63000860&lt;/_created&gt;&lt;_date&gt;2019-10-01&lt;/_date&gt;&lt;_date_display&gt;2019 Oct&lt;/_date_display&gt;&lt;_db_updated&gt;PubMed&lt;/_db_updated&gt;&lt;_doi&gt;10.1038/s41575-019-0173-3&lt;/_doi&gt;&lt;_impact_factor&gt;  23.570&lt;/_impact_factor&gt;&lt;_isbn&gt;1759-5053 (Electronic); 1759-5045 (Linking)&lt;/_isbn&gt;&lt;_issue&gt;10&lt;/_issue&gt;&lt;_journal&gt;Nat Rev Gastroenterol Hepatol&lt;/_journal&gt;&lt;_language&gt;eng&lt;/_language&gt;&lt;_modified&gt;63000860&lt;/_modified&gt;&lt;_pages&gt;605-616&lt;/_pages&gt;&lt;_tertiary_title&gt;Nature reviews. Gastroenterology &amp;amp;amp; hepatology&lt;/_tertiary_title&gt;&lt;_type_work&gt;Journal Article; Review&lt;/_type_work&gt;&lt;_url&gt;http://www.ncbi.nlm.nih.gov/entrez/query.fcgi?cmd=Retrieve&amp;amp;db=pubmed&amp;amp;dopt=Abstract&amp;amp;list_uids=31296969&amp;amp;query_hl=1&lt;/_url&gt;&lt;_volume&gt;16&lt;/_volume&gt;&lt;/Details&gt;&lt;Extra&gt;&lt;DBUID&gt;{FBF23733-19E6-49A1-BB22-C128652C93EA}&lt;/DBUID&gt;&lt;/Extra&gt;&lt;/Item&gt;&lt;/References&gt;&lt;/Group&gt;&lt;/Citation&gt;_x000a_"/>
    <w:docVar w:name="NE.Ref{BCF10538-9A48-456F-BE0F-49414B23F725}" w:val=" ADDIN NE.Ref.{BCF10538-9A48-456F-BE0F-49414B23F725}&lt;Citation&gt;&lt;Group&gt;&lt;References&gt;&lt;Item&gt;&lt;ID&gt;403&lt;/ID&gt;&lt;UID&gt;{18AA656B-3BA5-4C72-B769-56D2EA7FAFE8}&lt;/UID&gt;&lt;Title&gt;Findings From a Randomized Controlled Trial of Fecal Transplantation for Patients With Ulcerative Colitis&lt;/Title&gt;&lt;Template&gt;Journal Article&lt;/Template&gt;&lt;Star&gt;0&lt;/Star&gt;&lt;Tag&gt;0&lt;/Tag&gt;&lt;Author&gt;Rossen, N G; Fuentes, S; van der Spek, M J; Tijssen, J G; Hartman, J H; Duflou, A; Lowenberg, M; van den Brink, G R; Mathus-Vliegen, E M; de Vos, W M; Zoetendal, E G; D&amp;apos;Haens, G R; Ponsioen, C Y&lt;/Author&gt;&lt;Year&gt;2015&lt;/Year&gt;&lt;Details&gt;&lt;_accession_num&gt;25836986&lt;/_accession_num&gt;&lt;_author_adr&gt;Department of Gastroenterology and Hepatology, Academic Medical Center, Amsterdam, The Netherlands.; Laboratory of Microbiology, Wageningen University, Wageningen, The Netherlands.; Department of Gastroenterology and Hepatology, Academic Medical Center, Amsterdam, The Netherlands.; Department of Cardiology, Academic Medical Center, Amsterdam, The Netherlands.; Laboratory of Microbiology, Wageningen University, Wageningen, The Netherlands.; Department of Gastroenterology and Hepatology, Academic Medical Center, Amsterdam, The Netherlands.; Department of Gastroenterology and Hepatology, Academic Medical Center, Amsterdam, The Netherlands.; Department of Gastroenterology and Hepatology, Academic Medical Center, Amsterdam, The Netherlands.; Department of Gastroenterology and Hepatology, Academic Medical Center, Amsterdam, The Netherlands.; Laboratory of Microbiology, Wageningen University, Wageningen, The Netherlands; Departments of Bacteriology and Immunology and Veterinary Biosciences, University of Helsinki, Finland.; Laboratory of Microbiology, Wageningen University, Wageningen, The Netherlands.; Department of Gastroenterology and Hepatology, Academic Medical Center, Amsterdam, The Netherlands.; Department of Gastroenterology and Hepatology, Academic Medical Center, Amsterdam, The Netherlands. Electronic address: c.y.ponsioen@amc.nl.&lt;/_author_adr&gt;&lt;_collection_scope&gt;SCI;SCIE&lt;/_collection_scope&gt;&lt;_created&gt;63042326&lt;/_created&gt;&lt;_date&gt;2015-07-01&lt;/_date&gt;&lt;_date_display&gt;2015 Jul&lt;/_date_display&gt;&lt;_db_updated&gt;PubMed&lt;/_db_updated&gt;&lt;_doi&gt;10.1053/j.gastro.2015.03.045&lt;/_doi&gt;&lt;_impact_factor&gt;  19.233&lt;/_impact_factor&gt;&lt;_isbn&gt;1528-0012 (Electronic); 0016-5085 (Linking)&lt;/_isbn&gt;&lt;_issue&gt;1&lt;/_issue&gt;&lt;_journal&gt;Gastroenterology&lt;/_journal&gt;&lt;_keywords&gt;Adult; Aged; Biological Therapy/*methods; Colitis, Ulcerative/*therapy; Double-Blind Method; Feces/*microbiology; Female; Humans; Intubation, Gastrointestinal/statistics &amp;amp;amp; numerical data; Male; *Microbiota; Middle Aged; Remission Induction; Treatment OutcomeFecal Microbiota Transplantation; Inflammatory Bowel Disease; Randomized Controlled Trial&lt;/_keywords&gt;&lt;_language&gt;eng&lt;/_language&gt;&lt;_modified&gt;63042326&lt;/_modified&gt;&lt;_ori_publication&gt;Copyright (c) 2015 AGA Institute. Published by Elsevier Inc. All rights reserved.&lt;/_ori_publication&gt;&lt;_pages&gt;110-118.e4&lt;/_pages&gt;&lt;_tertiary_title&gt;Gastroenterology&lt;/_tertiary_title&gt;&lt;_type_work&gt;Clinical Trial, Phase II; Journal Article; Randomized Controlled Trial; Research Support, Non-U.S. Gov&amp;apos;t&lt;/_type_work&gt;&lt;_url&gt;http://www.ncbi.nlm.nih.gov/entrez/query.fcgi?cmd=Retrieve&amp;amp;db=pubmed&amp;amp;dopt=Abstract&amp;amp;list_uids=25836986&amp;amp;query_hl=1&lt;/_url&gt;&lt;_volume&gt;149&lt;/_volume&gt;&lt;/Details&gt;&lt;Extra&gt;&lt;DBUID&gt;{FBF23733-19E6-49A1-BB22-C128652C93EA}&lt;/DBUID&gt;&lt;/Extra&gt;&lt;/Item&gt;&lt;/References&gt;&lt;/Group&gt;&lt;/Citation&gt;_x000a_"/>
    <w:docVar w:name="NE.Ref{C28447EE-C120-47A3-A061-8A891AB50B54}" w:val=" ADDIN NE.Ref.{C28447EE-C120-47A3-A061-8A891AB50B54}&lt;Citation&gt;&lt;Group&gt;&lt;References&gt;&lt;Item&gt;&lt;ID&gt;375&lt;/ID&gt;&lt;UID&gt;{C273EA5D-F9D0-457C-A74C-E7B254F8029A}&lt;/UID&gt;&lt;Title&gt;Intestinal Short Chain Fatty Acids and their Link with Diet and Human Health&lt;/Title&gt;&lt;Template&gt;Journal Article&lt;/Template&gt;&lt;Star&gt;0&lt;/Star&gt;&lt;Tag&gt;0&lt;/Tag&gt;&lt;Author&gt;Rios-Covian, D; Ruas-Madiedo, P; Margolles, A; Gueimonde, M; de Los, Reyes-Gavilan CG; Salazar, N&lt;/Author&gt;&lt;Year&gt;2016&lt;/Year&gt;&lt;Details&gt;&lt;_accession_num&gt;26925050&lt;/_accession_num&gt;&lt;_author_adr&gt;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lt;/_author_adr&gt;&lt;_collection_scope&gt;SCIE&lt;/_collection_scope&gt;&lt;_created&gt;63030868&lt;/_created&gt;&lt;_date&gt;2016-01-20&lt;/_date&gt;&lt;_date_display&gt;2016&lt;/_date_display&gt;&lt;_db_updated&gt;PubMed&lt;/_db_updated&gt;&lt;_doi&gt;10.3389/fmicb.2016.00185&lt;/_doi&gt;&lt;_impact_factor&gt;   4.259&lt;/_impact_factor&gt;&lt;_isbn&gt;1664-302X (Print); 1664-302X (Linking)&lt;/_isbn&gt;&lt;_journal&gt;Front Microbiol&lt;/_journal&gt;&lt;_keywords&gt;cross feeding; diet; human health; intestinal microbiota; short chain fatty acids&lt;/_keywords&gt;&lt;_language&gt;eng&lt;/_language&gt;&lt;_modified&gt;63030869&lt;/_modified&gt;&lt;_pages&gt;185&lt;/_pages&gt;&lt;_tertiary_title&gt;Frontiers in microbiology&lt;/_tertiary_title&gt;&lt;_type_work&gt;Journal Article; Review&lt;/_type_work&gt;&lt;_url&gt;http://www.ncbi.nlm.nih.gov/entrez/query.fcgi?cmd=Retrieve&amp;amp;db=pubmed&amp;amp;dopt=Abstract&amp;amp;list_uids=26925050&amp;amp;query_hl=1&lt;/_url&gt;&lt;_volume&gt;7&lt;/_volume&gt;&lt;/Details&gt;&lt;Extra&gt;&lt;DBUID&gt;{FBF23733-19E6-49A1-BB22-C128652C93EA}&lt;/DBUID&gt;&lt;/Extra&gt;&lt;/Item&gt;&lt;/References&gt;&lt;/Group&gt;&lt;Group&gt;&lt;References&gt;&lt;Item&gt;&lt;ID&gt;376&lt;/ID&gt;&lt;UID&gt;{CEAD774C-8E31-490F-8648-C19561560812}&lt;/UID&gt;&lt;Title&gt;Intestinal microbiota, probiotics and prebiotics in inflammatory bowel disease&lt;/Title&gt;&lt;Template&gt;Journal Article&lt;/Template&gt;&lt;Star&gt;0&lt;/Star&gt;&lt;Tag&gt;0&lt;/Tag&gt;&lt;Author&gt;Orel, R; Kamhi, Trop T&lt;/Author&gt;&lt;Year&gt;2014&lt;/Year&gt;&lt;Details&gt;&lt;_accession_num&gt;25206258&lt;/_accession_num&gt;&lt;_author_adr&gt;Rok Orel, Tina Kamhi Trop, Department of Gastroenterology, Hepatology and Nutrition, Children&amp;apos;s Hospital, University Medical Centre, 1000 Ljubljana, Slovenia.; Rok Orel, Tina Kamhi Trop, Department of Gastroenterology, Hepatology and Nutrition, Children&amp;apos;s Hospital, University Medical Centre, 1000 Ljubljana, Slovenia.&lt;/_author_adr&gt;&lt;_created&gt;63030873&lt;/_created&gt;&lt;_date&gt;2014-09-07&lt;/_date&gt;&lt;_date_display&gt;2014 Sep 7&lt;/_date_display&gt;&lt;_db_updated&gt;PubMed&lt;/_db_updated&gt;&lt;_doi&gt;10.3748/wjg.v20.i33.11505&lt;/_doi&gt;&lt;_impact_factor&gt;   3.411&lt;/_impact_factor&gt;&lt;_isbn&gt;2219-2840 (Electronic); 1007-9327 (Linking)&lt;/_isbn&gt;&lt;_issue&gt;33&lt;/_issue&gt;&lt;_journal&gt;World J Gastroenterol&lt;/_journal&gt;&lt;_keywords&gt;Animals; Colitis, Ulcerative/immunology/microbiology/*therapy; Crohn Disease/immunology/microbiology/*therapy; Humans; Intestines/immunology/*microbiology; *Microbiota; *Prebiotics; Probiotics/*therapeutic use; Remission Induction; Treatment OutcomeGut; Inflammatory bowel disease; Microbiota; Prebiotic; Probiotic&lt;/_keywords&gt;&lt;_language&gt;eng&lt;/_language&gt;&lt;_modified&gt;63030873&lt;/_modified&gt;&lt;_pages&gt;11505-24&lt;/_pages&gt;&lt;_tertiary_title&gt;World journal of gastroenterology&lt;/_tertiary_title&gt;&lt;_type_work&gt;Journal Article; Review&lt;/_type_work&gt;&lt;_url&gt;http://www.ncbi.nlm.nih.gov/entrez/query.fcgi?cmd=Retrieve&amp;amp;db=pubmed&amp;amp;dopt=Abstract&amp;amp;list_uids=25206258&amp;amp;query_hl=1&lt;/_url&gt;&lt;_volume&gt;20&lt;/_volume&gt;&lt;/Details&gt;&lt;Extra&gt;&lt;DBUID&gt;{FBF23733-19E6-49A1-BB22-C128652C93EA}&lt;/DBUID&gt;&lt;/Extra&gt;&lt;/Item&gt;&lt;/References&gt;&lt;/Group&gt;&lt;Group&gt;&lt;References&gt;&lt;Item&gt;&lt;ID&gt;377&lt;/ID&gt;&lt;UID&gt;{7E017D65-40A4-4516-B323-1A37B111F593}&lt;/UID&gt;&lt;Title&gt;Expert consensus document: The International Scientific Association for Probiotics and Prebiotics (ISAPP) consensus statement on the definition and scope of prebiotics&lt;/Title&gt;&lt;Template&gt;Journal Article&lt;/Template&gt;&lt;Star&gt;0&lt;/Star&gt;&lt;Tag&gt;0&lt;/Tag&gt;&lt;Author&gt;Gibson, G R; Hutkins, R; Sanders, M E; Prescott, S L; Reimer, R A; Salminen, S J; Scott, K; Stanton, C; Swanson, K S; Cani, P D; Verbeke, K; Reid, G&lt;/Author&gt;&lt;Year&gt;2017&lt;/Year&gt;&lt;Details&gt;&lt;_accession_num&gt;28611480&lt;/_accession_num&gt;&lt;_author_adr&gt;Department of Food and Nutritional Sciences, The University of Reading, Whiteknights, PO Box 226, Reading RG6 6AP, UK.; Department of Food Science and Technology, 258 Food Innovation Center, University of Nebraska - Lincoln, Lincoln, Nebraska 68588-6205, USA.; International Scientific Association for Probiotics and Prebiotics, 7119 S. Glencoe Court, Centennial, Colorado 80122, USA.; School of Paediatrics and Child Health, The University of Western Australia, 35 Stirling Highway, Perth, WA 6009, Australia.; Faculty of Kinesiology and Department of Biochemistry and Molecular Biology, 2500 University Drive, Cumming School of Medicine, University of Calgary, Calgary, Alberta, Canada.; Functional Foods Forum, Faculty of Medicine, Itainen Pitkakatu 4A, FI-20014, University of Turku, Turku 20014, Finland.; Rowett Institute of Nutrition and Health, University of Aberdeen, Aberdeen, AB21  9SB, UK.; Teagasc Moorepark Food Research Centre, Fermoy, Cork, P61 C996, Ireland.; Department of Animal Sciences, University of Illinois at Urbana-Champaign, 1207 W Gregory Drive, Urbana, Illinois 61801, USA.; Universite catholique de Louvain, Louvain Drug Research Institute, 73 Avenue E Mounier, WELBIO (Walloon Excellence in Life Sciences and Biotechnology), Metabolism and Nutrition Research Group, 1200 Brussels, Belgium.; Translational Research in Gastrointestinal Disorders, KU Leuven, Targid - Herestraat 49, Leuven, Belgium and Leuven Food Science and Nutrition Research Centre, BE 3001, Leuven, Belgium.; Lawson Health Research Institute, University of Western Ontario, 268 Grosvenor Street, London, Ontario, N6A 4V2, Canada.&lt;/_author_adr&gt;&lt;_created&gt;63030876&lt;/_created&gt;&lt;_date&gt;2017-08-01&lt;/_date&gt;&lt;_date_display&gt;2017 Aug&lt;/_date_display&gt;&lt;_db_updated&gt;PubMed&lt;/_db_updated&gt;&lt;_doi&gt;10.1038/nrgastro.2017.75&lt;/_doi&gt;&lt;_impact_factor&gt;  23.570&lt;/_impact_factor&gt;&lt;_isbn&gt;1759-5053 (Electronic); 1759-5045 (Linking)&lt;/_isbn&gt;&lt;_issue&gt;8&lt;/_issue&gt;&lt;_journal&gt;Nat Rev Gastroenterol Hepatol&lt;/_journal&gt;&lt;_keywords&gt;Humans; *Prebiotics; Probiotics/*therapeutic use; Societies, Scientific; Terminology as Topic&lt;/_keywords&gt;&lt;_language&gt;eng&lt;/_language&gt;&lt;_modified&gt;63031359&lt;/_modified&gt;&lt;_pages&gt;491-502&lt;/_pages&gt;&lt;_tertiary_title&gt;Nature reviews. Gastroenterology &amp;amp;amp; hepatology&lt;/_tertiary_title&gt;&lt;_type_work&gt;Consensus Development Conference; Journal Article; Review&lt;/_type_work&gt;&lt;_url&gt;http://www.ncbi.nlm.nih.gov/entrez/query.fcgi?cmd=Retrieve&amp;amp;db=pubmed&amp;amp;dopt=Abstract&amp;amp;list_uids=28611480&amp;amp;query_hl=1&lt;/_url&gt;&lt;_volume&gt;14&lt;/_volume&gt;&lt;/Details&gt;&lt;Extra&gt;&lt;DBUID&gt;{FBF23733-19E6-49A1-BB22-C128652C93EA}&lt;/DBUID&gt;&lt;/Extra&gt;&lt;/Item&gt;&lt;/References&gt;&lt;/Group&gt;&lt;/Citation&gt;_x000a_"/>
    <w:docVar w:name="NE.Ref{CBCAF4B7-8677-4446-81E7-AC390CA0E395}" w:val=" ADDIN NE.Ref.{CBCAF4B7-8677-4446-81E7-AC390CA0E395}&lt;Citation&gt;&lt;Group&gt;&lt;References&gt;&lt;Item&gt;&lt;ID&gt;382&lt;/ID&gt;&lt;UID&gt;{BABABF74-9444-43E6-A78E-DCAE9779E93D}&lt;/UID&gt;&lt;Title&gt;A next generation probiotic, Akkermansia muciniphila&lt;/Title&gt;&lt;Template&gt;Journal Article&lt;/Template&gt;&lt;Star&gt;0&lt;/Star&gt;&lt;Tag&gt;0&lt;/Tag&gt;&lt;Author&gt;Zhai, Q; Feng, S; Arjan, N; Chen, W&lt;/Author&gt;&lt;Year&gt;2018&lt;/Year&gt;&lt;Details&gt;&lt;_accession_num&gt;30373382&lt;/_accession_num&gt;&lt;_author_adr&gt;a State Key Laboratory of Food Science and Technology, School of Food Science and Technology , Jiangnan University , Wuxi , Jiangsu , People&amp;apos;s Republic of China.; b School of Food Science and Technology , Jiangnan University , Wuxi , Jiangsu ,  China.; c International Joint Research Laboratory for Probiotics at Jiangnan University , Wuxi , Jiangsu , China.; a State Key Laboratory of Food Science and Technology, School of Food Science and Technology , Jiangnan University , Wuxi , Jiangsu , People&amp;apos;s Republic of China.; b School of Food Science and Technology , Jiangnan University , Wuxi , Jiangsu ,  China.; c International Joint Research Laboratory for Probiotics at Jiangnan University , Wuxi , Jiangsu , China.; d Gut Health and Food Safety Programme , Quadram Institute Bioscience, Norwich Research Park , Norwich , UK.; a State Key Laboratory of Food Science and Technology, School of Food Science and Technology , Jiangnan University , Wuxi , Jiangsu , People&amp;apos;s Republic of China.; b School of Food Science and Technology , Jiangnan University , Wuxi , Jiangsu ,  China.; e National Engineering Research Center for Functional Food , Jiangnan University  , Wuxi , Jiangsu , China.; f Beijing Innovation Centre of Food Nutrition and Human Health , Beijing Technology and Business University (BTBU) , Beijing , P.R. China.; g (Yangzhou) Institute of Food Biotechnology , Jiangnan University , Yangzhou , China.&lt;/_author_adr&gt;&lt;_created&gt;63031561&lt;/_created&gt;&lt;_date&gt;2018-10-29&lt;/_date&gt;&lt;_date_display&gt;2018 Oct 29&lt;/_date_display&gt;&lt;_db_updated&gt;PubMed&lt;/_db_updated&gt;&lt;_doi&gt;10.1080/10408398.2018.1517725&lt;/_doi&gt;&lt;_impact_factor&gt;   6.704&lt;/_impact_factor&gt;&lt;_isbn&gt;1549-7852 (Electronic); 1040-8398 (Linking)&lt;/_isbn&gt;&lt;_journal&gt;Crit Rev Food Sci Nutr&lt;/_journal&gt;&lt;_keywords&gt;Akkermansia muciniphila; diet; host health and disease; mucin&lt;/_keywords&gt;&lt;_language&gt;eng&lt;/_language&gt;&lt;_modified&gt;63032282&lt;/_modified&gt;&lt;_pages&gt;1-10&lt;/_pages&gt;&lt;_tertiary_title&gt;Critical reviews in food science and nutrition&lt;/_tertiary_title&gt;&lt;_type_work&gt;Journal Article&lt;/_type_work&gt;&lt;_url&gt;http://www.ncbi.nlm.nih.gov/entrez/query.fcgi?cmd=Retrieve&amp;amp;db=pubmed&amp;amp;dopt=Abstract&amp;amp;list_uids=30373382&amp;amp;query_hl=1&lt;/_url&gt;&lt;/Details&gt;&lt;Extra&gt;&lt;DBUID&gt;{FBF23733-19E6-49A1-BB22-C128652C93EA}&lt;/DBUID&gt;&lt;/Extra&gt;&lt;/Item&gt;&lt;/References&gt;&lt;/Group&gt;&lt;/Citation&gt;_x000a_"/>
    <w:docVar w:name="NE.Ref{CE1D9086-255D-48A7-A69E-0F537D696B9A}" w:val=" ADDIN NE.Ref.{CE1D9086-255D-48A7-A69E-0F537D696B9A}&lt;Citation&gt;&lt;Group&gt;&lt;References&gt;&lt;Item&gt;&lt;ID&gt;412&lt;/ID&gt;&lt;UID&gt;{D29CEAE6-2C5B-40A0-97AA-D753CCCE6C59}&lt;/UID&gt;&lt;Title&gt;Benefits of polyphenols on gut microbiota and implications in human health&lt;/Title&gt;&lt;Template&gt;Journal Article&lt;/Template&gt;&lt;Star&gt;0&lt;/Star&gt;&lt;Tag&gt;0&lt;/Tag&gt;&lt;Author&gt;Cardona, F; Andres-Lacueva, C; Tulipani, S; Tinahones, F J; Queipo-Ortuno, M I&lt;/Author&gt;&lt;Year&gt;2013&lt;/Year&gt;&lt;Details&gt;&lt;_accession_num&gt;23849454&lt;/_accession_num&gt;&lt;_author_adr&gt;Laboratorio de Investigaciones Biomedicas del Hospital Virgen de la Victoria (FIMABIS), Malaga, Spain. fernandocardonadiaz@gmail.com&lt;/_author_adr&gt;&lt;_collection_scope&gt;SCI;SCIE&lt;/_collection_scope&gt;&lt;_created&gt;63049807&lt;/_created&gt;&lt;_date&gt;2013-08-01&lt;/_date&gt;&lt;_date_display&gt;2013 Aug&lt;/_date_display&gt;&lt;_db_updated&gt;PubMed&lt;/_db_updated&gt;&lt;_doi&gt;10.1016/j.jnutbio.2013.05.001&lt;/_doi&gt;&lt;_impact_factor&gt;   4.490&lt;/_impact_factor&gt;&lt;_isbn&gt;1873-4847 (Electronic); 0955-2863 (Linking)&lt;/_isbn&gt;&lt;_issue&gt;8&lt;/_issue&gt;&lt;_journal&gt;J Nutr Biochem&lt;/_journal&gt;&lt;_keywords&gt;Biological Availability; Clinical Trials as Topic; Gastrointestinal Tract/*drug effects/*microbiology; Humans; Microbiota/*drug effects; Neoplasms/drug therapy/prevention &amp;amp;amp; control; Polyphenols/*administration &amp;amp;amp; dosage/pharmacokineticsCancer; Dietary polyphenols; Gut microbiota; Human health; Immunity; Polyphenol bioavailability&lt;/_keywords&gt;&lt;_language&gt;eng&lt;/_language&gt;&lt;_modified&gt;63049807&lt;/_modified&gt;&lt;_ori_publication&gt;Copyright (c) 2013 Elsevier Inc. All rights reserved.&lt;/_ori_publication&gt;&lt;_pages&gt;1415-22&lt;/_pages&gt;&lt;_tertiary_title&gt;The Journal of nutritional biochemistry&lt;/_tertiary_title&gt;&lt;_type_work&gt;Journal Article; Research Support, Non-U.S. Gov&amp;apos;t; Review&lt;/_type_work&gt;&lt;_url&gt;http://www.ncbi.nlm.nih.gov/entrez/query.fcgi?cmd=Retrieve&amp;amp;db=pubmed&amp;amp;dopt=Abstract&amp;amp;list_uids=23849454&amp;amp;query_hl=1&lt;/_url&gt;&lt;_volume&gt;24&lt;/_volume&gt;&lt;/Details&gt;&lt;Extra&gt;&lt;DBUID&gt;{FBF23733-19E6-49A1-BB22-C128652C93EA}&lt;/DBUID&gt;&lt;/Extra&gt;&lt;/Item&gt;&lt;/References&gt;&lt;/Group&gt;&lt;Group&gt;&lt;References&gt;&lt;Item&gt;&lt;ID&gt;413&lt;/ID&gt;&lt;UID&gt;{F7DCD04E-C413-4622-884D-AE377DCF8C59}&lt;/UID&gt;&lt;Title&gt;Role of the small intestine, colon and microbiota in determining the metabolic fate of polyphenols&lt;/Title&gt;&lt;Template&gt;Journal Article&lt;/Template&gt;&lt;Star&gt;0&lt;/Star&gt;&lt;Tag&gt;0&lt;/Tag&gt;&lt;Author&gt;Williamson, G; Clifford, M N&lt;/Author&gt;&lt;Year&gt;2017&lt;/Year&gt;&lt;Details&gt;&lt;_accession_num&gt;28322745&lt;/_accession_num&gt;&lt;_author_adr&gt;School of Food Science and Nutrition, University of Leeds, Leeds LS2 9JT, UK. Electronic address: g.williamson@leeds.ac.uk.; School of Bioscience and Medicine, Faculty of Health and Medical Sciences, University of Surrey, Guildford GU2 7XH, UK.&lt;/_author_adr&gt;&lt;_collection_scope&gt;SCI;SCIE&lt;/_collection_scope&gt;&lt;_created&gt;63049809&lt;/_created&gt;&lt;_date&gt;2017-09-01&lt;/_date&gt;&lt;_date_display&gt;2017 Sep 1&lt;/_date_display&gt;&lt;_db_updated&gt;PubMed&lt;/_db_updated&gt;&lt;_doi&gt;10.1016/j.bcp.2017.03.012&lt;/_doi&gt;&lt;_impact_factor&gt;   4.825&lt;/_impact_factor&gt;&lt;_isbn&gt;1873-2968 (Electronic); 0006-2952 (Linking)&lt;/_isbn&gt;&lt;_journal&gt;Biochem Pharmacol&lt;/_journal&gt;&lt;_keywords&gt;Animals; Biological Availability; Biotransformation; Colon/*metabolism/microbiology; Dietary Supplements; Digestion; Drugs, Chinese Herbal/analysis/pharmacokinetics; *Gastrointestinal Microbiome; Glucosides/metabolism; Healthy Diet; Humans; Hydrolysis; Hydroxylation; *Intestinal Absorption; Intestinal Mucosa/*metabolism/microbiology; Intestine, Small/*metabolism/microbiology; Methylation; Organ Specificity; Polyphenols/blood/*metabolism/pharmacokinetics; Prebiotics/administration &amp;amp;amp; dosage/adverse effects*Bioavailability; *Conjugation; *Microbiota; *Phenolic acids; *Polyphenols&lt;/_keywords&gt;&lt;_language&gt;eng&lt;/_language&gt;&lt;_modified&gt;63049809&lt;/_modified&gt;&lt;_ori_publication&gt;Copyright (c) 2017 Elsevier Inc. All rights reserved.&lt;/_ori_publication&gt;&lt;_pages&gt;24-39&lt;/_pages&gt;&lt;_tertiary_title&gt;Biochemical pharmacology&lt;/_tertiary_title&gt;&lt;_type_work&gt;Journal Article; Review; Research Support, Non-U.S. Gov&amp;apos;t&lt;/_type_work&gt;&lt;_url&gt;http://www.ncbi.nlm.nih.gov/entrez/query.fcgi?cmd=Retrieve&amp;amp;db=pubmed&amp;amp;dopt=Abstract&amp;amp;list_uids=28322745&amp;amp;query_hl=1&lt;/_url&gt;&lt;_volume&gt;139&lt;/_volume&gt;&lt;/Details&gt;&lt;Extra&gt;&lt;DBUID&gt;{FBF23733-19E6-49A1-BB22-C128652C93EA}&lt;/DBUID&gt;&lt;/Extra&gt;&lt;/Item&gt;&lt;/References&gt;&lt;/Group&gt;&lt;/Citation&gt;_x000a_"/>
    <w:docVar w:name="NE.Ref{D15FB126-3BDD-415A-8D11-B0E15DE2E4EE}" w:val=" ADDIN NE.Ref.{D15FB126-3BDD-415A-8D11-B0E15DE2E4EE}&lt;Citation&gt;&lt;Group&gt;&lt;References&gt;&lt;Item&gt;&lt;ID&gt;424&lt;/ID&gt;&lt;UID&gt;{F715641F-E95A-49F2-959B-58BB0348AE53}&lt;/UID&gt;&lt;Title&gt;Plant Growth Promoting and Stress mitigating abilities of Soil Born Microorganisms&lt;/Title&gt;&lt;Template&gt;Journal Article&lt;/Template&gt;&lt;Star&gt;0&lt;/Star&gt;&lt;Tag&gt;0&lt;/Tag&gt;&lt;Author&gt;Ali, S; Xie, L&lt;/Author&gt;&lt;Year&gt;2019&lt;/Year&gt;&lt;Details&gt;&lt;_accession_num&gt;31113355&lt;/_accession_num&gt;&lt;_author_adr&gt;College of life Science, Northeast Forestry University, Harbin, Heilongjiang 150040, P R. China.; College of life Science, Northeast Forestry University, Harbin, Heilongjiang 150040, P R. China.&lt;/_author_adr&gt;&lt;_created&gt;63066854&lt;/_created&gt;&lt;_date&gt;2019-05-15&lt;/_date&gt;&lt;_date_display&gt;2019 May 15&lt;/_date_display&gt;&lt;_db_updated&gt;PubMed&lt;/_db_updated&gt;&lt;_doi&gt;10.2174/2212798410666190515115548&lt;/_doi&gt;&lt;_isbn&gt;1876-1429 (Electronic); 1876-1429 (Linking)&lt;/_isbn&gt;&lt;_journal&gt;Recent Pat Food Nutr Agric&lt;/_journal&gt;&lt;_keywords&gt;ACC deaminase; Abiotic stress; Angiogenesis; Endophytic; Exopolysaccharide; Osmolytes; Phytohormones; Rhizospheric; Soil microorganisms; catecholamines; hypoxia; neuropeptide Y; sympathetic neurotransmitters; tumor progression&lt;/_keywords&gt;&lt;_language&gt;eng&lt;/_language&gt;&lt;_modified&gt;63066854&lt;/_modified&gt;&lt;_ori_publication&gt;Copyright(c) Bentham Science Publishers; For any queries, please email at_x000d__x000a_      epub@benthamscience.net.&lt;/_ori_publication&gt;&lt;_tertiary_title&gt;Recent patents on food, nutrition &amp;amp;amp; agriculture&lt;/_tertiary_title&gt;&lt;_type_work&gt;Journal Article&lt;/_type_work&gt;&lt;_url&gt;http://www.ncbi.nlm.nih.gov/entrez/query.fcgi?cmd=Retrieve&amp;amp;db=pubmed&amp;amp;dopt=Abstract&amp;amp;list_uids=31113355&amp;amp;query_hl=1&lt;/_url&gt;&lt;/Details&gt;&lt;Extra&gt;&lt;DBUID&gt;{FBF23733-19E6-49A1-BB22-C128652C93EA}&lt;/DBUID&gt;&lt;/Extra&gt;&lt;/Item&gt;&lt;/References&gt;&lt;/Group&gt;&lt;Group&gt;&lt;References&gt;&lt;Item&gt;&lt;ID&gt;425&lt;/ID&gt;&lt;UID&gt;{7863A561-E607-4283-B107-D466C9DA2A05}&lt;/UID&gt;&lt;Title&gt;Beneficial effects on host energy metabolism of short-chain fatty acids and vitamins produced by commensal and probiotic bacteria&lt;/Title&gt;&lt;Template&gt;Journal Article&lt;/Template&gt;&lt;Star&gt;0&lt;/Star&gt;&lt;Tag&gt;0&lt;/Tag&gt;&lt;Author&gt;LeBlanc, J G; Chain, F; Martin, R; Bermudez-Humaran, L G; Courau, S; Langella, P&lt;/Author&gt;&lt;Year&gt;2017&lt;/Year&gt;&lt;Details&gt;&lt;_accession_num&gt;28482838&lt;/_accession_num&gt;&lt;_author_adr&gt;Centro de Referencia para Lactobacilos (CERELA-CONICET), San Miguel de Tucuman, Argentina.; Commensals and Probiotics-Host Interactions Laboratory, Micalis Institute, INRA,  AgroParisTech, Universite Paris-Saclay, 78350, Jouy-en-Josas, France.; Commensals and Probiotics-Host Interactions Laboratory, Micalis Institute, INRA,  AgroParisTech, Universite Paris-Saclay, 78350, Jouy-en-Josas, France.; Commensals and Probiotics-Host Interactions Laboratory, Micalis Institute, INRA,  AgroParisTech, Universite Paris-Saclay, 78350, Jouy-en-Josas, France.; Merck-Medication Familiale, BP 77035, 21070, Dijon, France.; Commensals and Probiotics-Host Interactions Laboratory, Micalis Institute, INRA,  AgroParisTech, Universite Paris-Saclay, 78350, Jouy-en-Josas, France. philippe.langella@inra.fr.&lt;/_author_adr&gt;&lt;_collection_scope&gt;SCIE&lt;/_collection_scope&gt;&lt;_created&gt;63066859&lt;/_created&gt;&lt;_date&gt;2017-05-08&lt;/_date&gt;&lt;_date_display&gt;2017 May 8&lt;/_date_display&gt;&lt;_db_updated&gt;PubMed&lt;/_db_updated&gt;&lt;_doi&gt;10.1186/s12934-017-0691-z&lt;/_doi&gt;&lt;_impact_factor&gt;   4.402&lt;/_impact_factor&gt;&lt;_isbn&gt;1475-2859 (Electronic); 1475-2859 (Linking)&lt;/_isbn&gt;&lt;_issue&gt;1&lt;/_issue&gt;&lt;_journal&gt;Microb Cell Fact&lt;/_journal&gt;&lt;_keywords&gt;Adenosine Triphosphate/biosynthesis/metabolism; Animals; Butyrates/metabolism; Dietary Fiber/metabolism; *Energy Metabolism; Fatty Acids, Volatile/biosynthesis/*metabolism; Fermentation; Food; Gastrointestinal Microbiome/physiology; Gastrointestinal Tract/microbiology; Humans; Mice; Probiotics/*metabolism; *Symbiosis; Vitamins/biosynthesis/*metabolismEnergy metabolism; Microbiota; Short-chain fatty acids; Vitamins&lt;/_keywords&gt;&lt;_language&gt;eng&lt;/_language&gt;&lt;_modified&gt;63066859&lt;/_modified&gt;&lt;_pages&gt;79&lt;/_pages&gt;&lt;_tertiary_title&gt;Microbial cell factories&lt;/_tertiary_title&gt;&lt;_type_work&gt;Journal Article; Review&lt;/_type_work&gt;&lt;_url&gt;http://www.ncbi.nlm.nih.gov/entrez/query.fcgi?cmd=Retrieve&amp;amp;db=pubmed&amp;amp;dopt=Abstract&amp;amp;list_uids=28482838&amp;amp;query_hl=1&lt;/_url&gt;&lt;_volume&gt;16&lt;/_volume&gt;&lt;/Details&gt;&lt;Extra&gt;&lt;DBUID&gt;{FBF23733-19E6-49A1-BB22-C128652C93EA}&lt;/DBUID&gt;&lt;/Extra&gt;&lt;/Item&gt;&lt;/References&gt;&lt;/Group&gt;&lt;/Citation&gt;_x000a_"/>
    <w:docVar w:name="NE.Ref{D4214026-868A-4DEB-8625-15CACB0E70E0}" w:val=" ADDIN NE.Ref.{D4214026-868A-4DEB-8625-15CACB0E70E0}&lt;Citation&gt;&lt;Group&gt;&lt;References&gt;&lt;Item&gt;&lt;ID&gt;387&lt;/ID&gt;&lt;UID&gt;{B9D4D24B-9703-45D5-AB8C-B6241051E6BC}&lt;/UID&gt;&lt;Title&gt;Bifidobacteria or Fiber Protects against Diet-Induced Microbiota-Mediated Colonic Mucus Deterioration&lt;/Title&gt;&lt;Template&gt;Journal Article&lt;/Template&gt;&lt;Star&gt;0&lt;/Star&gt;&lt;Tag&gt;0&lt;/Tag&gt;&lt;Author&gt;Schroeder, B O; Birchenough, GMH; Stahlman, M; Arike, L; Johansson, MEV; Hansson, G C; Backhed, F&lt;/Author&gt;&lt;Year&gt;2018&lt;/Year&gt;&lt;Details&gt;&lt;_accession_num&gt;29276171&lt;/_accession_num&gt;&lt;_author_adr&gt;Wallenberg Laboratory and Sahlgrenska Center for Cardiovascular and Metabolic Research, Department of Molecular and Clinical Medicine, Institute of Medicine, University of Gothenburg, 405 30 Gothenburg, Sweden.; Department of Medical Biochemistry, Institute of Biomedicine, University of Gothenburg, 405 30 Gothenburg, Sweden.; Wallenberg Laboratory and Sahlgrenska Center for Cardiovascular and Metabolic Research, Department of Molecular and Clinical Medicine, Institute of Medicine, University of Gothenburg, 405 30 Gothenburg, Sweden.; Department of Medical Biochemistry, Institute of Biomedicine, University of Gothenburg, 405 30 Gothenburg, Sweden.; Department of Medical Biochemistry, Institute of Biomedicine, University of Gothenburg, 405 30 Gothenburg, Sweden.; Department of Medical Biochemistry, Institute of Biomedicine, University of Gothenburg, 405 30 Gothenburg, Sweden. Electronic address: gunnar.hansson@medkem.gu.se.; Wallenberg Laboratory and Sahlgrenska Center for Cardiovascular and Metabolic Research, Department of Molecular and Clinical Medicine, Institute of Medicine, University of Gothenburg, 405 30 Gothenburg, Sweden; Novo Nordisk Foundation Center for Basic Metabolic Research, Section for Metabolic Receptology and Enteroendocrinology, Faculty of Health Sciences, University of Copenhagen, 2200 Copenhagen, Denmark. Electronic address: fredrik.backhed@wlab.gu.se.&lt;/_author_adr&gt;&lt;_collection_scope&gt;SCI;SCIE&lt;/_collection_scope&gt;&lt;_created&gt;63032645&lt;/_created&gt;&lt;_date&gt;2018-01-10&lt;/_date&gt;&lt;_date_display&gt;2018 Jan 10&lt;/_date_display&gt;&lt;_db_updated&gt;PubMed&lt;/_db_updated&gt;&lt;_doi&gt;10.1016/j.chom.2017.11.004&lt;/_doi&gt;&lt;_impact_factor&gt;  15.753&lt;/_impact_factor&gt;&lt;_isbn&gt;1934-6069 (Electronic); 1931-3128 (Linking)&lt;/_isbn&gt;&lt;_issue&gt;1&lt;/_issue&gt;&lt;_journal&gt;Cell Host Microbe&lt;/_journal&gt;&lt;_keywords&gt;Animals; Bifidobacterium longum/*metabolism; Colon/*microbiology/pathology; Diet, Western/*adverse effects; Dietary Fiber/*therapeutic use; Dietary Supplements; *Fecal Microbiota Transplantation; Gastrointestinal Microbiome/physiology; Intestinal Mucosa/*microbiology/pathology; Inulin/therapeutic use; Male; Mice; Mice, Inbred C57BL; Mice, Knockout; Obesity/pathology*Bifidobacterium; *Western style diet; *colon; *fiber; *goblet cell; *microbiota; *mucin; *mucus&lt;/_keywords&gt;&lt;_language&gt;eng&lt;/_language&gt;&lt;_modified&gt;63032645&lt;/_modified&gt;&lt;_ori_publication&gt;Copyright (c) 2017 Elsevier Inc. All rights reserved.&lt;/_ori_publication&gt;&lt;_pages&gt;27-40.e7&lt;/_pages&gt;&lt;_tertiary_title&gt;Cell host &amp;amp;amp; microbe&lt;/_tertiary_title&gt;&lt;_type_work&gt;Journal Article&lt;/_type_work&gt;&lt;_url&gt;http://www.ncbi.nlm.nih.gov/entrez/query.fcgi?cmd=Retrieve&amp;amp;db=pubmed&amp;amp;dopt=Abstract&amp;amp;list_uids=29276171&amp;amp;query_hl=1&lt;/_url&gt;&lt;_volume&gt;23&lt;/_volume&gt;&lt;/Details&gt;&lt;Extra&gt;&lt;DBUID&gt;{FBF23733-19E6-49A1-BB22-C128652C93EA}&lt;/DBUID&gt;&lt;/Extra&gt;&lt;/Item&gt;&lt;/References&gt;&lt;/Group&gt;&lt;/Citation&gt;_x000a_"/>
    <w:docVar w:name="NE.Ref{D60629D2-F7B7-487F-84B4-E29ADDCCB97F}" w:val=" ADDIN NE.Ref.{D60629D2-F7B7-487F-84B4-E29ADDCCB97F}&lt;Citation&gt;&lt;Group&gt;&lt;References&gt;&lt;Item&gt;&lt;ID&gt;470&lt;/ID&gt;&lt;UID&gt;{A50188BD-C24F-4C35-9E6A-BC66D1721A75}&lt;/UID&gt;&lt;Title&gt;International consensus conference on stool banking for faecal microbiota transplantation in clinical practice&lt;/Title&gt;&lt;Template&gt;Journal Article&lt;/Template&gt;&lt;Star&gt;0&lt;/Star&gt;&lt;Tag&gt;0&lt;/Tag&gt;&lt;Author&gt;Cammarota, G; Ianiro, G; Kelly, C R; Mullish, B H; Allegretti, J R; Kassam, Z; Putignani, L; Fischer, M; Keller, J J; Costello, S P; Sokol, H; Kump, P; Satokari, R; Kahn, S A; Kao, D; Arkkila, P; Kuijper, E J; Vehreschild, MJG; Pintus, C; Lopetuso, L; Masucci, L; Scaldaferri, F; Terveer, E M; Nieuwdorp, M; Lopez-Sanroman, A; Kupcinskas, J; Hart, A; Tilg, H; Gasbarrini, A&lt;/Author&gt;&lt;Year&gt;2019&lt;/Year&gt;&lt;Details&gt;&lt;_accession_num&gt;31563878&lt;/_accession_num&gt;&lt;_author_adr&gt;Internal Medicine and Gastroenterology, Day Hospital of Gastroenterology and Intestinal Microbiota Transplantation, Fondazione Policlinico A Gemelli IRCCS, Catholic University of Medicine, Roma, Italy giovanni.cammarota@unicatt.it.; Internal Medicine and Gastroenterology, Day Hospital of Gastroenterology and Intestinal Microbiota Transplantation, Fondazione Policlinico A Gemelli IRCCS, Roma, Italy.; Division of Gastroenterology, Alpert Medical School of Brown University, Providence, Rhode Island, United States of America.; Department of Metabolism, Digestion and Reproduction, Faculty of Medicine, Imperial College London, London, United Kingdom.; Division of Gastroenterology, Brigham and Women&amp;apos;s Hospital, Harvard Medical School, Boston, Massachusetts, United States of America.; Microbiome Informatics, Massachusetts Institute of Technology, Cambridge, Massachusetts, United States of America.; OpenBiome, Somerville, Massachusetts, United States of America.; Parasitology Unit and Human Microbiome Unit, Bambino Gesu Pediatric Hospital, Roma, Italy.; Department of Medicine, Indiana University, Indianapolis, Indiana, United States  of America.; Department of Gastroenterologyand Hepatology, Haaglanden Medical Center, 2597 AX, The Hague, Netherlands.; National Donor Feces Bank, LUMC, Leiden, the Netherlands.; Department of Gastroenterology, The Queen Elizabeth Hospital, University of Adelaide, Woodville, South Australia, Australia.; Service de Gastroenterologie, Hopital Saint Antoine, Sorbonne Universite, Inserm, Centre de Recherche Saint-Antoine, Paris, France.; French Group of Fecal Microbiota Transplantation, Paris, France.; INRA, UMR1319 Micalis, AgroParisTech, Jouy-en-Josas, France.; Division of Gastroenterology and Hepatology, Department of Internal Medicine, Medical University of Graz, Graz, Austria.; Human Microbiome Research Program, Faculty of Medicine, University of Helsinki, Helsinki, Finland.; Division of Gastroenterology, Hepatology and Nutrition, Boston Children&amp;apos;s Hospital, Boston, Massachusetts, Uunited States of America.; Division of Gastroenterology, Department of Medicine, University of Alberta, Edmonton, Alberta, Canada.; Department of Clinic of Gastroenterology, University of Helsinki and Helsinki University Hospital, Helsinki, Finland.; Department of Medical Microbiology, Leiden University Medical Centre, Leiden, the Netherlands.; Department I of Internal Medicine; German Centre for Infection Research, Partner  site Bonn-Cologne, University Hospital of Cologne, Cologne, Germany.; Tissues and Cells Area, Italian National Transplant Center, Rome, Italy.; Internal Medicine and Gastroenterology, Fondazione Policlinico A Gemelli IRCCS, Roma, Italy.; Microbiology, Fondazione Policlinico Universitario Agostino Gemelli IRCCS, Catholic University of Medicine, Roma, Italy.; Internal Medicine and Gastroenterology, Fondazione Policlinico A Gemelli IRCCS, Roma, Italy.; National Donor Feces Bank, LUMC, Leiden, the Netherlands.; Department of Medical Microbiology, Leiden University Medical Centre, Leiden, the Netherlands.; Department of Internal Medicine, Amsterdam University Medical Centers, location AMC and VuMC, Amsterdam, Netherlands.; Gastroenterology and Hepatology Department, Hospital Universitario Ramon y Cajal, Madrid, Spain.; Department of Gastroenterology, Institute for Digestive Research, Medical Academy, Lithuanian University of Health Sciences, Kaunas, Lithuania.; Department of Gastroenterology, St Mark&amp;apos;s Hospital, London, United Kingdom.; Department of Internal Medicine I, Gastroenterology, Endocrinology &amp;amp;amp; Metabolism,  Innsbruck Medical University, Innsbruck, Austria.; Internal Medicine and Gastroenterology, Fondazione Policlinico A Gemelli IRCCS, Catholic University of Medicine, Roma, Italy.&lt;/_author_adr&gt;&lt;_collection_scope&gt;SCI;SCIE&lt;/_collection_scope&gt;&lt;_created&gt;63085598&lt;/_created&gt;&lt;_date&gt;2019-12-01&lt;/_date&gt;&lt;_date_display&gt;2019 Dec&lt;/_date_display&gt;&lt;_db_updated&gt;PubMed&lt;/_db_updated&gt;&lt;_doi&gt;10.1136/gutjnl-2019-319548&lt;/_doi&gt;&lt;_impact_factor&gt;  17.943&lt;/_impact_factor&gt;&lt;_isbn&gt;1468-3288 (Electronic); 0017-5749 (Linking)&lt;/_isbn&gt;&lt;_issue&gt;12&lt;/_issue&gt;&lt;_journal&gt;Gut&lt;/_journal&gt;&lt;_keywords&gt;Clostridium Infections/microbiology/*therapy; Clostridium difficile/*isolation &amp;amp;amp; purification; *Consensus; Donor Selection; Fecal Microbiota Transplantation/*methods; *Gastrointestinal Microbiome; Humans; Specimen Handling/methods*clostridioides difficile; *fecal microbiota transplantation; *guideline; *microbiota; *stool bank&lt;/_keywords&gt;&lt;_language&gt;eng&lt;/_language&gt;&lt;_modified&gt;63085598&lt;/_modified&gt;&lt;_ori_publication&gt;(c) Author(s) (or their employer(s)) 2019. Re-use permitted under CC BY-NC. No_x000d__x000a_      commercial re-use. See rights and permissions. Published by BMJ.&lt;/_ori_publication&gt;&lt;_pages&gt;2111-2121&lt;/_pages&gt;&lt;_tertiary_title&gt;Gut&lt;/_tertiary_title&gt;&lt;_type_work&gt;Journal Article; Research Support, Non-U.S. Gov&amp;apos;t; Review&lt;/_type_work&gt;&lt;_url&gt;http://www.ncbi.nlm.nih.gov/entrez/query.fcgi?cmd=Retrieve&amp;amp;db=pubmed&amp;amp;dopt=Abstract&amp;amp;list_uids=31563878&amp;amp;query_hl=1&lt;/_url&gt;&lt;_volume&gt;68&lt;/_volume&gt;&lt;/Details&gt;&lt;Extra&gt;&lt;DBUID&gt;{FBF23733-19E6-49A1-BB22-C128652C93EA}&lt;/DBUID&gt;&lt;/Extra&gt;&lt;/Item&gt;&lt;/References&gt;&lt;/Group&gt;&lt;/Citation&gt;_x000a_"/>
    <w:docVar w:name="NE.Ref{D64CAF9D-6268-46D9-A0E5-56A54C97AC21}" w:val=" ADDIN NE.Ref.{D64CAF9D-6268-46D9-A0E5-56A54C97AC21}&lt;Citation&gt;&lt;Group&gt;&lt;References&gt;&lt;Item&gt;&lt;ID&gt;449&lt;/ID&gt;&lt;UID&gt;{0FACC89E-8B48-4F6F-AA2B-B04E00DC28CE}&lt;/UID&gt;&lt;Title&gt;Regulation of human epithelial tight junction proteins by Lactobacillus plantarum in vivo and protective effects on the epithelial barrier&lt;/Title&gt;&lt;Template&gt;Journal Article&lt;/Template&gt;&lt;Star&gt;0&lt;/Star&gt;&lt;Tag&gt;0&lt;/Tag&gt;&lt;Author&gt;Karczewski, J; Troost, F J; Konings, I; Dekker, J; Kleerebezem, M; Brummer, R J; Wells, J M&lt;/Author&gt;&lt;Year&gt;2010&lt;/Year&gt;&lt;Details&gt;&lt;_accession_num&gt;20224007&lt;/_accession_num&gt;&lt;_author_adr&gt;Host-Microbe Interactomics Group, Univ. of Wageningen, P.O. Box 338, 6700 AH, Wageningen, The Netherlands. jerry.wells@wur.nl&lt;/_author_adr&gt;&lt;_created&gt;63077299&lt;/_created&gt;&lt;_date&gt;2010-06-01&lt;/_date&gt;&lt;_date_display&gt;2010 Jun&lt;/_date_display&gt;&lt;_db_updated&gt;PubMed&lt;/_db_updated&gt;&lt;_doi&gt;10.1152/ajpgi.00327.2009&lt;/_doi&gt;&lt;_impact_factor&gt;   3.729&lt;/_impact_factor&gt;&lt;_isbn&gt;1522-1547 (Electronic); 0193-1857 (Linking)&lt;/_isbn&gt;&lt;_issue&gt;6&lt;/_issue&gt;&lt;_journal&gt;Am J Physiol Gastrointest Liver Physiol&lt;/_journal&gt;&lt;_keywords&gt;Adult; Caco-2 Cells; Cross-Over Studies; Cytoprotection; Duodenum/cytology/metabolism; Epithelial Cells/*metabolism; Humans; Intestinal Mucosa/cytology/metabolism; Lactobacillus plantarum/*physiology; Membrane Proteins/genetics/*metabolism; Microscopy, Confocal; Occludin; Phosphoproteins/genetics/metabolism; Signal Transduction; Tight Junctions/genetics/*metabolism; Toll-Like Receptor 2/genetics/metabolism; Zonula Occludens-1 Protein&lt;/_keywords&gt;&lt;_language&gt;eng&lt;/_language&gt;&lt;_modified&gt;63077299&lt;/_modified&gt;&lt;_pages&gt;G851-9&lt;/_pages&gt;&lt;_tertiary_title&gt;American journal of physiology. Gastrointestinal and liver physiology&lt;/_tertiary_title&gt;&lt;_type_work&gt;Journal Article; Randomized Controlled Trial; Research Support, Non-U.S. Gov&amp;apos;t&lt;/_type_work&gt;&lt;_url&gt;http://www.ncbi.nlm.nih.gov/entrez/query.fcgi?cmd=Retrieve&amp;amp;db=pubmed&amp;amp;dopt=Abstract&amp;amp;list_uids=20224007&amp;amp;query_hl=1&lt;/_url&gt;&lt;_volume&gt;298&lt;/_volume&gt;&lt;/Details&gt;&lt;Extra&gt;&lt;DBUID&gt;{FBF23733-19E6-49A1-BB22-C128652C93EA}&lt;/DBUID&gt;&lt;/Extra&gt;&lt;/Item&gt;&lt;/References&gt;&lt;/Group&gt;&lt;/Citation&gt;_x000a_"/>
    <w:docVar w:name="NE.Ref{DD2DC774-AC6C-4EB8-B808-9AFF7E2718F1}" w:val=" ADDIN NE.Ref.{DD2DC774-AC6C-4EB8-B808-9AFF7E2718F1}&lt;Citation&gt;&lt;Group&gt;&lt;References&gt;&lt;Item&gt;&lt;ID&gt;321&lt;/ID&gt;&lt;UID&gt;{9F633E9C-ADB9-45F3-87AB-FAB21452DA01}&lt;/UID&gt;&lt;Title&gt;Probiotics: The scientific evidence in the context of inflammatory bowel disease&lt;/Title&gt;&lt;Template&gt;Journal Article&lt;/Template&gt;&lt;Star&gt;0&lt;/Star&gt;&lt;Tag&gt;0&lt;/Tag&gt;&lt;Author&gt;Celiberto, L S; Bedani, R; Rossi, E A; Cavallini, D C&lt;/Author&gt;&lt;Year&gt;2017&lt;/Year&gt;&lt;Details&gt;&lt;_accession_num&gt;25996176&lt;/_accession_num&gt;&lt;_author_adr&gt;a Department of Food &amp;amp;amp; Nutrition , Faculty of Pharmaceutical Sciences, Sao Paulo  State University (UNESP) , Araraquara , SP , Brazil.; b Departament of Biochemical and Pharmaceutical Technology , Faculty of Pharmaceutical Sciences, University of Sao Paulo (USP) Properties , SP , Brazil.; a Department of Food &amp;amp;amp; Nutrition , Faculty of Pharmaceutical Sciences, Sao Paulo  State University (UNESP) , Araraquara , SP , Brazil.; a Department of Food &amp;amp;amp; Nutrition , Faculty of Pharmaceutical Sciences, Sao Paulo  State University (UNESP) , Araraquara , SP , Brazil.&lt;/_author_adr&gt;&lt;_created&gt;62999832&lt;/_created&gt;&lt;_date&gt;2017-06-13&lt;/_date&gt;&lt;_date_display&gt;2017 Jun 13&lt;/_date_display&gt;&lt;_db_updated&gt;PubMed&lt;/_db_updated&gt;&lt;_doi&gt;10.1080/10408398.2014.941457&lt;/_doi&gt;&lt;_impact_factor&gt;   6.704&lt;/_impact_factor&gt;&lt;_isbn&gt;1549-7852 (Electronic); 1040-8398 (Linking)&lt;/_isbn&gt;&lt;_issue&gt;9&lt;/_issue&gt;&lt;_journal&gt;Crit Rev Food Sci Nutr&lt;/_journal&gt;&lt;_keywords&gt;Bacteria/classification; Gastrointestinal Microbiome; Humans; Inflammatory Bowel Diseases/*therapy; Probiotics/*therapeutic use*Inflammatory bowel disease; *microbiota; *probiotics; *ulcerative colitis&lt;/_keywords&gt;&lt;_language&gt;eng&lt;/_language&gt;&lt;_modified&gt;63000859&lt;/_modified&gt;&lt;_pages&gt;1759-1768&lt;/_pages&gt;&lt;_tertiary_title&gt;Critical reviews in food science and nutrition&lt;/_tertiary_title&gt;&lt;_type_work&gt;Journal Article; Review&lt;/_type_work&gt;&lt;_url&gt;http://www.ncbi.nlm.nih.gov/entrez/query.fcgi?cmd=Retrieve&amp;amp;db=pubmed&amp;amp;dopt=Abstract&amp;amp;list_uids=25996176&amp;amp;query_hl=1&lt;/_url&gt;&lt;_volume&gt;57&lt;/_volume&gt;&lt;/Details&gt;&lt;Extra&gt;&lt;DBUID&gt;{FBF23733-19E6-49A1-BB22-C128652C93EA}&lt;/DBUID&gt;&lt;/Extra&gt;&lt;/Item&gt;&lt;/References&gt;&lt;/Group&gt;&lt;/Citation&gt;_x000a_"/>
    <w:docVar w:name="NE.Ref{DF84BC50-4264-43AC-94AE-A8AB5EB839AE}" w:val=" ADDIN NE.Ref.{DF84BC50-4264-43AC-94AE-A8AB5EB839AE}&lt;Citation&gt;&lt;Group&gt;&lt;References&gt;&lt;Item&gt;&lt;ID&gt;463&lt;/ID&gt;&lt;UID&gt;{DA335075-BB7E-4C0E-A2F3-FE247578C7AE}&lt;/UID&gt;&lt;Title&gt;Diminished efficacy of colonic adaptation to lactulose occurs in patients with inflammatory bowel disease in remission&lt;/Title&gt;&lt;Template&gt;Journal Article&lt;/Template&gt;&lt;Star&gt;0&lt;/Star&gt;&lt;Tag&gt;0&lt;/Tag&gt;&lt;Author&gt;Szilagyi, A; Rivard, J; Shrier, I&lt;/Author&gt;&lt;Year&gt;2002&lt;/Year&gt;&lt;Details&gt;&lt;_accession_num&gt;12498306&lt;/_accession_num&gt;&lt;_author_adr&gt;Sir Mortimer B. Davis Jewish General Hospital, Montreal, Quebec, Canada.&lt;/_author_adr&gt;&lt;_created&gt;63083328&lt;/_created&gt;&lt;_date&gt;2002-12-01&lt;/_date&gt;&lt;_date_display&gt;2002 Dec&lt;/_date_display&gt;&lt;_db_updated&gt;PubMed&lt;/_db_updated&gt;&lt;_doi&gt;10.1023/a:1021034028295&lt;/_doi&gt;&lt;_impact_factor&gt;   2.937&lt;/_impact_factor&gt;&lt;_isbn&gt;0163-2116 (Print); 0163-2116 (Linking)&lt;/_isbn&gt;&lt;_issue&gt;12&lt;/_issue&gt;&lt;_journal&gt;Dig Dis Sci&lt;/_journal&gt;&lt;_keywords&gt;Adaptation, Physiological; Adult; Aged; Breath Tests; Colitis, Ulcerative/*drug therapy; Colon/*microbiology; Crohn Disease/*drug therapy; Female; Gastrointestinal Agents/*therapeutic use; Humans; Lactulose/*therapeutic use; Male; Middle Aged; Pilot Projects; Prospective Studies&lt;/_keywords&gt;&lt;_language&gt;eng&lt;/_language&gt;&lt;_modified&gt;63083328&lt;/_modified&gt;&lt;_pages&gt;2811-22&lt;/_pages&gt;&lt;_tertiary_title&gt;Digestive diseases and sciences&lt;/_tertiary_title&gt;&lt;_type_work&gt;Clinical Trial; Journal Article; Research Support, Non-U.S. Gov&amp;apos;t&lt;/_type_work&gt;&lt;_url&gt;http://www.ncbi.nlm.nih.gov/entrez/query.fcgi?cmd=Retrieve&amp;amp;db=pubmed&amp;amp;dopt=Abstract&amp;amp;list_uids=12498306&amp;amp;query_hl=1&lt;/_url&gt;&lt;_volume&gt;47&lt;/_volume&gt;&lt;/Details&gt;&lt;Extra&gt;&lt;DBUID&gt;{FBF23733-19E6-49A1-BB22-C128652C93EA}&lt;/DBUID&gt;&lt;/Extra&gt;&lt;/Item&gt;&lt;/References&gt;&lt;/Group&gt;&lt;/Citation&gt;_x000a_"/>
    <w:docVar w:name="NE.Ref{DFB90ED8-EAC3-4E41-B33F-E46842A65355}" w:val=" ADDIN NE.Ref.{DFB90ED8-EAC3-4E41-B33F-E46842A65355}&lt;Citation&gt;&lt;Group&gt;&lt;References&gt;&lt;Item&gt;&lt;ID&gt;432&lt;/ID&gt;&lt;UID&gt;{E69E317D-0610-4C11-BE8B-EA762D5BB9E1}&lt;/UID&gt;&lt;Title&gt;Patchouli alcohol ameliorates dextran sodium sulfate-induced experimental colitis and suppresses tryptophan catabolism&lt;/Title&gt;&lt;Template&gt;Journal Article&lt;/Template&gt;&lt;Star&gt;0&lt;/Star&gt;&lt;Tag&gt;0&lt;/Tag&gt;&lt;Author&gt;Qu, C; Yuan, Z W; Yu, X T; Huang, Y F; Yang, G H; Chen, J N; Lai, X P; Su, Z R; Zeng, H F; Xie, Y; Zhang, X J&lt;/Author&gt;&lt;Year&gt;2017&lt;/Year&gt;&lt;Details&gt;&lt;_accession_num&gt;28456683&lt;/_accession_num&gt;&lt;_author_adr&gt;School of Chinese Materia Medica, Guangzhou University of Chinese Medicine, Guangzhou, Guangdong, PR China; Guangdong Provincial Key Laboratory of New Chinese Medicinal Development and Research, Guangzhou, Guangdong, PR China. Electronic address: qkc1012@163.com.; State Key Laboratory for Quality Research in Chinese Medicines, Macau Institute for Applied Research in Medicine and Health, Macau University of Science and Technology, Avenida Wai Long, Taipa, Macau. Electronic address: zhwyuan1985@163.com.; The First Affiliated Hospital of Chinese Medicine, Guangzhou University of Chinese Medicine, Guangzhou, Guangdong, PR China. Electronic address: 409434344@qq.com.; School of Chinese Materia Medica, Guangzhou University of Chinese Medicine, Guangzhou, Guangdong, PR China; Guangdong Provincial Key Laboratory of New Chinese Medicinal Development and Research, Guangzhou, Guangdong, PR China. Electronic address: 466026538@qq.com.; School of Chinese Materia Medica, Guangzhou University of Chinese Medicine, Guangzhou, Guangdong, PR China; Guangdong Provincial Key Laboratory of New Chinese Medicinal Development and Research, Guangzhou, Guangdong, PR China. Electronic address: 531556407@qq.com.; School of Chinese Materia Medica, Guangzhou University of Chinese Medicine, Guangzhou, Guangdong, PR China; Guangdong Provincial Key Laboratory of New Chinese Medicinal Development and Research, Guangzhou, Guangdong, PR China. Electronic address: chenjiannan@gzucm.edu.cn.; School of Chinese Materia Medica, Guangzhou University of Chinese Medicine, Guangzhou, Guangdong, PR China; Guangdong Provincial Key Laboratory of New Chinese Medicinal Development and Research, Guangzhou, Guangdong, PR China. Electronic address: lxp88@gzucm.edu.cn.; School of Chinese Materia Medica, Guangzhou University of Chinese Medicine, Guangzhou, Guangdong, PR China; Guangdong Provincial Key Laboratory of New Chinese Medicinal Development and Research, Guangzhou, Guangdong, PR China. Electronic address: suziren@gzucm.edu.cn.; The First Affiliated Hospital of Chinese Medicine, Guangzhou University of Chinese Medicine, Guangzhou, Guangdong, PR China. Electronic address: gancaozhf@126.com.; State Key Laboratory for Quality Research in Chinese Medicines, Macau Institute for Applied Research in Medicine and Health, Macau University of Science and Technology, Avenida Wai Long, Taipa, Macau. Electronic address: yxie@must.edu.mo.; School of Chinese Materia Medica, Guangzhou University of Chinese Medicine, Guangzhou, Guangdong, PR China. Electronic address: zhangxj@gzucm.edu.cn.&lt;/_author_adr&gt;&lt;_collection_scope&gt;SCI;SCIE&lt;/_collection_scope&gt;&lt;_created&gt;63071127&lt;/_created&gt;&lt;_date&gt;2017-07-01&lt;/_date&gt;&lt;_date_display&gt;2017 Jul&lt;/_date_display&gt;&lt;_db_updated&gt;PubMed&lt;/_db_updated&gt;&lt;_doi&gt;10.1016/j.phrs.2017.04.017&lt;/_doi&gt;&lt;_impact_factor&gt;   5.574&lt;/_impact_factor&gt;&lt;_isbn&gt;1096-1186 (Electronic); 1043-6618 (Linking)&lt;/_isbn&gt;&lt;_journal&gt;Pharmacol Res&lt;/_journal&gt;&lt;_keywords&gt;Animals; Colitis/*chemically induced/*drug therapy/metabolism/pathology; Colon/*drug effects/metabolism/pathology; Cytokines/analysis; *Dextran Sulfate; Male; Mice, Inbred BALB C; Pogostemon/chemistry; Sesquiterpenes/chemistry/*therapeutic use; Tryptophan/*metabolism5-HT (Serotonin, 5-Hydroxytryptamine, PubChem CID: 5202); 5-HTP (5-hydroxy-l-tryptophan, PubChem CID: 846439280); Dextran sodium sulfate; Kynurenine; Kynurenine (PubChem CID: 846); L-tryptophan (PubChem CID: 6305); Patchouli alcohol; Patchouli alcohol (PubChem CID: 10955174); Targeted metabolomics; Tryptophan metabolism; Ulcerative colitis&lt;/_keywords&gt;&lt;_language&gt;eng&lt;/_language&gt;&lt;_modified&gt;63071127&lt;/_modified&gt;&lt;_ori_publication&gt;Copyright (c) 2017 Elsevier Ltd. All rights reserved.&lt;/_ori_publication&gt;&lt;_pages&gt;70-82&lt;/_pages&gt;&lt;_tertiary_title&gt;Pharmacological research&lt;/_tertiary_title&gt;&lt;_type_work&gt;Journal Article&lt;/_type_work&gt;&lt;_url&gt;http://www.ncbi.nlm.nih.gov/entrez/query.fcgi?cmd=Retrieve&amp;amp;db=pubmed&amp;amp;dopt=Abstract&amp;amp;list_uids=28456683&amp;amp;query_hl=1&lt;/_url&gt;&lt;_volume&gt;121&lt;/_volume&gt;&lt;/Details&gt;&lt;Extra&gt;&lt;DBUID&gt;{FBF23733-19E6-49A1-BB22-C128652C93EA}&lt;/DBUID&gt;&lt;/Extra&gt;&lt;/Item&gt;&lt;/References&gt;&lt;/Group&gt;&lt;Group&gt;&lt;References&gt;&lt;Item&gt;&lt;ID&gt;417&lt;/ID&gt;&lt;UID&gt;{25D14BBE-FA22-4EC7-9E17-61FC394CC78C}&lt;/UID&gt;&lt;Title&gt;Palmatine ameliorated murine colitis by suppressing tryptophan metabolism and regulating gut microbiota&lt;/Title&gt;&lt;Template&gt;Journal Article&lt;/Template&gt;&lt;Star&gt;0&lt;/Star&gt;&lt;Tag&gt;0&lt;/Tag&gt;&lt;Author&gt;Zhang, X J; Yuan, Z W; Qu, C; Yu, X T; Huang, T; Chen, P V; Su, Z R; Dou, Y X; Wu, J Z; Zeng, H F; Xie, Y; Chen, J N&lt;/Author&gt;&lt;Year&gt;2018&lt;/Year&gt;&lt;Details&gt;&lt;_accession_num&gt;30243842&lt;/_accession_num&gt;&lt;_author_adr&gt;School of Pharmaceutical Sciences, Guangzhou University of Chinese Medicine, Guangzhou, Guangdong, 510006, PR China. Electronic address: zhangxj@gzucm.edu.cn.; State Key Laboratory for Quality Research in Chinese Medicines, Macau University  of Science and Technology, Avenida Wai Long, Taipa, Macau. Electronic address: zhwyuan1985@163.com.; Guangdong Provincial Key Laboratory of New Drug Development and Research of Chinese Medicine, Mathematical Engineering Academy of Chinese Medicine, Guangzhou University of Chinese Medicine, Guangzhou, Guangdong, 510006, PR China. Electronic address: qkc1012@163.com.; The First Affiliated Hospital of Chinese Medicine, Guangzhou University of Chinese Medicine, Guangzhou, Guangdong, 510405, PR China. Electronic address: yuxtgztcm@126.com.; School of Chinese Medicine, Hong Kong Baptist University, Kowloon Tong, Hong Kong. Electronic address: thuangsh@gmail.com.; Department of Molecular Pharmacology &amp;amp;amp; Experimental Therapeutics, Mayo Clinic, 200 First St SW, Rochester, MN, 55905, USA. Electronic address: Chen.vicky@mayo.edu.; Guangdong Provincial Key Laboratory of New Drug Development and Research of Chinese Medicine, Mathematical Engineering Academy of Chinese Medicine, Guangzhou University of Chinese Medicine, Guangzhou, Guangdong, 510006, PR China. Electronic address: suziren@gzucm.edu.cn.; The First Affiliated Hospital of Chinese Medicine, Guangzhou University of Chinese Medicine, Guangzhou, Guangdong, 510405, PR China. Electronic address: 623853793@qq.com.; The First Affiliated Hospital of Chinese Medicine, Guangzhou University of Chinese Medicine, Guangzhou, Guangdong, 510405, PR China. Electronic address: 346088845@qq.com.; The First Affiliated Hospital of Chinese Medicine, Guangzhou University of Chinese Medicine, Guangzhou, Guangdong, 510405, PR China. Electronic address: gancaozhf@126.com.; State Key Laboratory for Quality Research in Chinese Medicines, Macau University  of Science and Technology, Avenida Wai Long, Taipa, Macau. Electronic address: yxie@must.edu.mo.; Guangdong Provincial Key Laboratory of New Drug Development and Research of Chinese Medicine, Mathematical Engineering Academy of Chinese Medicine, Guangzhou University of Chinese Medicine, Guangzhou, Guangdong, 510006, PR China. Electronic address: chenjiannan@gzucm.edu.cn.&lt;/_author_adr&gt;&lt;_collection_scope&gt;SCI;SCIE&lt;/_collection_scope&gt;&lt;_created&gt;63052673&lt;/_created&gt;&lt;_date&gt;2018-11-01&lt;/_date&gt;&lt;_date_display&gt;2018 Nov&lt;/_date_display&gt;&lt;_db_updated&gt;PubMed&lt;/_db_updated&gt;&lt;_doi&gt;10.1016/j.phrs.2018.09.010&lt;/_doi&gt;&lt;_impact_factor&gt;   5.574&lt;/_impact_factor&gt;&lt;_isbn&gt;1096-1186 (Electronic); 1043-6618 (Linking)&lt;/_isbn&gt;&lt;_journal&gt;Pharmacol Res&lt;/_journal&gt;&lt;_keywords&gt;Animals; Anti-Inflammatory Agents/*pharmacology/*therapeutic use; Berberine Alkaloids/*pharmacology/*therapeutic use; Colitis/*drug therapy/metabolism/microbiology/pathology; Colon/drug effects/metabolism/pathology; Cytokines/metabolism; Dextran Sulfate; Disease Models, Animal; Gastrointestinal Microbiome/*drug effects; Male; Mice, Inbred BALB C; Mucins/genetics; Tight Junction Proteins/genetics; Tryptophan/*metabolism*Gut microbiota; *Palmatine; *Tryptophan metabolism; *Ulcerative colitis&lt;/_keywords&gt;&lt;_language&gt;eng&lt;/_language&gt;&lt;_modified&gt;63071133&lt;/_modified&gt;&lt;_ori_publication&gt;Copyright (c) 2018 Elsevier Ltd. All rights reserved.&lt;/_ori_publication&gt;&lt;_pages&gt;34-46&lt;/_pages&gt;&lt;_tertiary_title&gt;Pharmacological research&lt;/_tertiary_title&gt;&lt;_type_work&gt;Journal Article; Research Support, Non-U.S. Gov&amp;apos;t&lt;/_type_work&gt;&lt;_url&gt;http://www.ncbi.nlm.nih.gov/entrez/query.fcgi?cmd=Retrieve&amp;amp;db=pubmed&amp;amp;dopt=Abstract&amp;amp;list_uids=30243842&amp;amp;query_hl=1&lt;/_url&gt;&lt;_volume&gt;137&lt;/_volume&gt;&lt;/Details&gt;&lt;Extra&gt;&lt;DBUID&gt;{FBF23733-19E6-49A1-BB22-C128652C93EA}&lt;/DBUID&gt;&lt;/Extra&gt;&lt;/Item&gt;&lt;/References&gt;&lt;/Group&gt;&lt;/Citation&gt;_x000a_"/>
    <w:docVar w:name="NE.Ref{E3A119EE-96D7-495F-BEE8-D6A83A374FA4}" w:val=" ADDIN NE.Ref.{E3A119EE-96D7-495F-BEE8-D6A83A374FA4}&lt;Citation&gt;&lt;Group&gt;&lt;References&gt;&lt;Item&gt;&lt;ID&gt;381&lt;/ID&gt;&lt;UID&gt;{2E34FF25-E194-4612-A638-C5FB1CA6FADA}&lt;/UID&gt;&lt;Title&gt;Expert consensus document. The International Scientific Association for Probiotics and Prebiotics consensus statement on the scope and appropriate use of the term probiotic&lt;/Title&gt;&lt;Template&gt;Journal Article&lt;/Template&gt;&lt;Star&gt;0&lt;/Star&gt;&lt;Tag&gt;0&lt;/Tag&gt;&lt;Author&gt;Hill, C; Guarner, F; Reid, G; Gibson, G R; Merenstein, D J; Pot, B; Morelli, L; Canani, R B; Flint, H J; Salminen, S; Calder, P C; Sanders, M E&lt;/Author&gt;&lt;Year&gt;2014&lt;/Year&gt;&lt;Details&gt;&lt;_accession_num&gt;24912386&lt;/_accession_num&gt;&lt;_author_adr&gt;Alimentary Pharmabiotic Centre, University College Cork, Cork, Ireland.; University Hospital Vall d&amp;apos;Hebron, Ciberehd, Barcelona 08035, Spain.; Lawson Health Research Institute and Departments of Microbiology &amp;amp;amp;Immunology, and Surgery, University of Western Ontario, 268 Grosvenor Street, London, ON N6A 4V2, Canada.; Department of Food and Nutritional Sciences, The University of Reading, Whiteknights, PO Box 226, Reading RG6 6AP, UK.; Department of Family Medicine, Georgetown University Medical Center, Building D 240, 4000 Reservoir Road NW, Washington, DC 20007, USA.; Center for Infection and Immunity, Institut Pasteur de Lille, 1 Rue Prof Calmette, Lille 59019, France.; Universita Cattolica del Sacro Cuore, Via Emilia Parmense 84, Piacenza 29122, Italy.; Department of Translational Medical Science and European Laboratory for the Investigation of Food Induced Diseases, University of Naples Federico II, Naples  80131, Italy.; Microbiology Group, Rowett Institute of Nutrition and Health, University of Aberdeen, Greenburn Road, Bucksburn, Aberdeen AB21 9SB, UK.; Functional Foods Forum, University of Turku, Turku 20014, Finland.; Human Development and Health Academic Unit, Faculty of Medicine, University of Southampton, Southampton SO16 6YD, UK.; International Scientific Association for Probiotics and Prebiotics, 7119 S. Glencoe Court, Centennial, CO 80122, USA.&lt;/_author_adr&gt;&lt;_created&gt;63031358&lt;/_created&gt;&lt;_date&gt;2014-08-01&lt;/_date&gt;&lt;_date_display&gt;2014 Aug&lt;/_date_display&gt;&lt;_db_updated&gt;PubMed&lt;/_db_updated&gt;&lt;_doi&gt;10.1038/nrgastro.2014.66&lt;/_doi&gt;&lt;_impact_factor&gt;  23.570&lt;/_impact_factor&gt;&lt;_isbn&gt;1759-5053 (Electronic); 1759-5045 (Linking)&lt;/_isbn&gt;&lt;_issue&gt;8&lt;/_issue&gt;&lt;_journal&gt;Nat Rev Gastroenterol Hepatol&lt;/_journal&gt;&lt;_keywords&gt;Humans; Prebiotics; *Probiotics/therapeutic use; Societies, Scientific; Terminology as Topic&lt;/_keywords&gt;&lt;_language&gt;eng&lt;/_language&gt;&lt;_modified&gt;63031359&lt;/_modified&gt;&lt;_pages&gt;506-14&lt;/_pages&gt;&lt;_tertiary_title&gt;Nature reviews. Gastroenterology &amp;amp;amp; hepatology&lt;/_tertiary_title&gt;&lt;_type_work&gt;Consensus Development Conference; Journal Article&lt;/_type_work&gt;&lt;_url&gt;http://www.ncbi.nlm.nih.gov/entrez/query.fcgi?cmd=Retrieve&amp;amp;db=pubmed&amp;amp;dopt=Abstract&amp;amp;list_uids=24912386&amp;amp;query_hl=1&lt;/_url&gt;&lt;_volume&gt;11&lt;/_volume&gt;&lt;/Details&gt;&lt;Extra&gt;&lt;DBUID&gt;{FBF23733-19E6-49A1-BB22-C128652C93EA}&lt;/DBUID&gt;&lt;/Extra&gt;&lt;/Item&gt;&lt;/References&gt;&lt;/Group&gt;&lt;/Citation&gt;_x000a_"/>
    <w:docVar w:name="NE.Ref{E5505F7B-D5F7-4870-8D9C-70DDDD074ADB}" w:val=" ADDIN NE.Ref.{E5505F7B-D5F7-4870-8D9C-70DDDD074ADB}&lt;Citation&gt;&lt;Group&gt;&lt;References&gt;&lt;Item&gt;&lt;ID&gt;380&lt;/ID&gt;&lt;UID&gt;{2E7A73A8-54D0-46CC-9866-D2F46705DBD1}&lt;/UID&gt;&lt;Title&gt;The effect of dietary prebiotics and probiotics on body weight, large intestine indices, and fecal bile acid profile in wild type and IL10-/- mice&lt;/Title&gt;&lt;Template&gt;Journal Article&lt;/Template&gt;&lt;Star&gt;0&lt;/Star&gt;&lt;Tag&gt;0&lt;/Tag&gt;&lt;Author&gt;Kuo, S M; Merhige, P M; Hagey, L R&lt;/Author&gt;&lt;Year&gt;2013&lt;/Year&gt;&lt;Details&gt;&lt;_accession_num&gt;23555939&lt;/_accession_num&gt;&lt;_author_adr&gt;Department of Exercise and Nutrition Sciences, University at Buffalo, Buffalo, NY, USA. smkuo@buffalo.edu&lt;/_author_adr&gt;&lt;_collection_scope&gt;SCIE&lt;/_collection_scope&gt;&lt;_created&gt;63030958&lt;/_created&gt;&lt;_date&gt;2013-01-20&lt;/_date&gt;&lt;_date_display&gt;2013&lt;/_date_display&gt;&lt;_db_updated&gt;PubMed&lt;/_db_updated&gt;&lt;_doi&gt;10.1371/journal.pone.0060270&lt;/_doi&gt;&lt;_impact_factor&gt;   2.776&lt;/_impact_factor&gt;&lt;_isbn&gt;1932-6203 (Electronic); 1932-6203 (Linking)&lt;/_isbn&gt;&lt;_issue&gt;3&lt;/_issue&gt;&lt;_journal&gt;PLoS One&lt;/_journal&gt;&lt;_keywords&gt;Animals; Bile Acids and Salts/*metabolism; Body Weight/drug effects; Feces/*chemistry; Female; Interleukin-10/deficiency/*genetics/*metabolism; Intestine, Large/*drug effects/metabolism/microbiology; Inulin/pharmacology; Male; Mice; Mice, Knockout; *Prebiotics; Probiotics/*pharmacology&lt;/_keywords&gt;&lt;_language&gt;eng&lt;/_language&gt;&lt;_modified&gt;63030958&lt;/_modified&gt;&lt;_pages&gt;e60270&lt;/_pages&gt;&lt;_tertiary_title&gt;PloS one&lt;/_tertiary_title&gt;&lt;_type_work&gt;Journal Article; Research Support, Non-U.S. Gov&amp;apos;t&lt;/_type_work&gt;&lt;_url&gt;http://www.ncbi.nlm.nih.gov/entrez/query.fcgi?cmd=Retrieve&amp;amp;db=pubmed&amp;amp;dopt=Abstract&amp;amp;list_uids=23555939&amp;amp;query_hl=1&lt;/_url&gt;&lt;_volume&gt;8&lt;/_volume&gt;&lt;/Details&gt;&lt;Extra&gt;&lt;DBUID&gt;{FBF23733-19E6-49A1-BB22-C128652C93EA}&lt;/DBUID&gt;&lt;/Extra&gt;&lt;/Item&gt;&lt;/References&gt;&lt;/Group&gt;&lt;/Citation&gt;_x000a_"/>
    <w:docVar w:name="NE.Ref{EBE7AE90-4934-433E-9704-090FA83F075B}" w:val=" ADDIN NE.Ref.{EBE7AE90-4934-433E-9704-090FA83F075B}&lt;Citation&gt;&lt;Group&gt;&lt;References&gt;&lt;Item&gt;&lt;ID&gt;469&lt;/ID&gt;&lt;UID&gt;{F22419A4-4BDF-4451-81E1-416BBA00B1DB}&lt;/UID&gt;&lt;Title&gt;How to: Establish and run a stool bank&lt;/Title&gt;&lt;Template&gt;Journal Article&lt;/Template&gt;&lt;Star&gt;0&lt;/Star&gt;&lt;Tag&gt;0&lt;/Tag&gt;&lt;Author&gt;Terveer, E M; van Beurden, Y H; Goorhuis, A; Seegers, JFML; Bauer, M P; van Nood, E; Dijkgraaf, MGW; Mulder, CJJ; Vandenbroucke-Grauls, CMJE; Verspaget, H W; Keller, J J; Kuijper, E J&lt;/Author&gt;&lt;Year&gt;2017&lt;/Year&gt;&lt;Details&gt;&lt;_accession_num&gt;28529025&lt;/_accession_num&gt;&lt;_author_adr&gt;Dept. of Medical Microbiology, Leiden University Medical Center, Leiden, The Netherlands. Electronic address: e.m.terveer@lumc.nl.; Dept. of Medical Microbiology &amp;amp;amp; Infection Control, VU University Medical Center,  Amsterdam, The Netherlands; Dept. of Gastroenterology, VU University Medical Center, Amsterdam, The Netherlands.; Dept. of Internal Medicine, Academic Medical Center, Amsterdam, The Netherlands.; Dept. of Internal Medicine, Leiden University Medical Center, Leiden, The Netherlands.; Dept. of Internal Medicine, Havenziekenhuis, Rotterdam, The Netherlands.; Clinical Research Unit, Academic Medical Center, Amsterdam, The Netherlands.; Dept. of Gastroenterology, VU University Medical Center, Amsterdam, The Netherlands.; Dept. of Medical Microbiology &amp;amp;amp; Infection Control, VU University Medical Center,  Amsterdam, The Netherlands.; Dept. of Biobanking and Gastroenterology, Leiden University Medical Center, Leiden, The Netherlands.; Dept. of Gastroenterology, MC Haaglanden, The Hague, The Netherlands; Dept. of Gastroenterology, Leiden University Medical Center, Leiden, The Netherlands. Electronic address: j.keller@haaglandenmc.nl.; Dept. of Medical Microbiology, Leiden University Medical Center, Leiden, The Netherlands.&lt;/_author_adr&gt;&lt;_created&gt;63084448&lt;/_created&gt;&lt;_date&gt;2017-12-01&lt;/_date&gt;&lt;_date_display&gt;2017 Dec&lt;/_date_display&gt;&lt;_db_updated&gt;PubMed&lt;/_db_updated&gt;&lt;_doi&gt;10.1016/j.cmi.2017.05.015&lt;/_doi&gt;&lt;_impact_factor&gt;   6.425&lt;/_impact_factor&gt;&lt;_isbn&gt;1469-0691 (Electronic); 1198-743X (Linking)&lt;/_isbn&gt;&lt;_issue&gt;12&lt;/_issue&gt;&lt;_journal&gt;Clin Microbiol Infect&lt;/_journal&gt;&lt;_keywords&gt;Biological Specimen Banks/*organization &amp;amp;amp; administration/standards; *Fecal Microbiota Transplantation; *Feces; Humans; NetherlandsClostridium difficile; Faecal microbiota transfer; Faecal microbiota transplantation; Faeces bank; Stool bank&lt;/_keywords&gt;&lt;_language&gt;eng&lt;/_language&gt;&lt;_modified&gt;63084449&lt;/_modified&gt;&lt;_ori_publication&gt;Copyright (c) 2017 European Society of Clinical Microbiology and Infectious_x000d__x000a_      Diseases. Published by Elsevier Ltd. All rights reserved.&lt;/_ori_publication&gt;&lt;_pages&gt;924-930&lt;/_pages&gt;&lt;_tertiary_title&gt;Clinical microbiology and infection : the official publication of the European_x000d__x000a_      Society of Clinical Microbiology and Infectious Diseases&lt;/_tertiary_title&gt;&lt;_type_work&gt;Journal Article; Review&lt;/_type_work&gt;&lt;_url&gt;http://www.ncbi.nlm.nih.gov/entrez/query.fcgi?cmd=Retrieve&amp;amp;db=pubmed&amp;amp;dopt=Abstract&amp;amp;list_uids=28529025&amp;amp;query_hl=1&lt;/_url&gt;&lt;_volume&gt;23&lt;/_volume&gt;&lt;/Details&gt;&lt;Extra&gt;&lt;DBUID&gt;{FBF23733-19E6-49A1-BB22-C128652C93EA}&lt;/DBUID&gt;&lt;/Extra&gt;&lt;/Item&gt;&lt;/References&gt;&lt;/Group&gt;&lt;/Citation&gt;_x000a_"/>
    <w:docVar w:name="NE.Ref{EDF94ED3-FEA2-47E1-9002-CF655ACD09A4}" w:val=" ADDIN NE.Ref.{EDF94ED3-FEA2-47E1-9002-CF655ACD09A4}&lt;Citation&gt;&lt;Group&gt;&lt;References&gt;&lt;Item&gt;&lt;ID&gt;358&lt;/ID&gt;&lt;UID&gt;{59DD4E49-BD75-49F7-A936-82B7A8B2E5B9}&lt;/UID&gt;&lt;Title&gt;Probiotics and the management of inflammatory bowel disease&lt;/Title&gt;&lt;Template&gt;Journal Article&lt;/Template&gt;&lt;Star&gt;0&lt;/Star&gt;&lt;Tag&gt;0&lt;/Tag&gt;&lt;Author&gt;Fedorak, R N; Madsen, K L&lt;/Author&gt;&lt;Year&gt;2004&lt;/Year&gt;&lt;Details&gt;&lt;_accession_num&gt;15290926&lt;/_accession_num&gt;&lt;_author_adr&gt;Division of Gastroenterology, University of Alberta, Edmonton, Alberta, Canada. richard.fedorak@ualberta.ca&lt;/_author_adr&gt;&lt;_collection_scope&gt;SCI;SCIE&lt;/_collection_scope&gt;&lt;_created&gt;63021007&lt;/_created&gt;&lt;_date&gt;2004-05-01&lt;/_date&gt;&lt;_date_display&gt;2004 May&lt;/_date_display&gt;&lt;_db_updated&gt;PubMed&lt;/_db_updated&gt;&lt;_doi&gt;10.1097/00054725-200405000-00018&lt;/_doi&gt;&lt;_impact_factor&gt;   4.005&lt;/_impact_factor&gt;&lt;_isbn&gt;1078-0998 (Print); 1078-0998 (Linking)&lt;/_isbn&gt;&lt;_issue&gt;3&lt;/_issue&gt;&lt;_journal&gt;Inflamm Bowel Dis&lt;/_journal&gt;&lt;_keywords&gt;Acute Disease; Bifidobacterium; Clinical Trials as Topic; Colitis, Ulcerative/therapy; Crohn Disease/therapy; Humans; Inflammatory Bowel Diseases/microbiology/*therapy; Lactobacillus; Pouchitis/therapy; Probiotics/*pharmacology/*therapeutic use; Remission Induction; Treatment Outcome&lt;/_keywords&gt;&lt;_language&gt;eng&lt;/_language&gt;&lt;_modified&gt;63021007&lt;/_modified&gt;&lt;_pages&gt;286-99&lt;/_pages&gt;&lt;_tertiary_title&gt;Inflammatory bowel diseases&lt;/_tertiary_title&gt;&lt;_type_work&gt;Journal Article; Research Support, Non-U.S. Gov&amp;apos;t; Review&lt;/_type_work&gt;&lt;_url&gt;http://www.ncbi.nlm.nih.gov/entrez/query.fcgi?cmd=Retrieve&amp;amp;db=pubmed&amp;amp;dopt=Abstract&amp;amp;list_uids=15290926&amp;amp;query_hl=1&lt;/_url&gt;&lt;_volume&gt;10&lt;/_volume&gt;&lt;/Details&gt;&lt;Extra&gt;&lt;DBUID&gt;{FBF23733-19E6-49A1-BB22-C128652C93EA}&lt;/DBUID&gt;&lt;/Extra&gt;&lt;/Item&gt;&lt;/References&gt;&lt;/Group&gt;&lt;Group&gt;&lt;References&gt;&lt;Item&gt;&lt;ID&gt;359&lt;/ID&gt;&lt;UID&gt;{07AA9E20-540B-47B6-AA95-1FF206404CB0}&lt;/UID&gt;&lt;Title&gt;Guidance for substantiating the evidence for beneficial effects of probiotics: probiotics in chronic inflammatory bowel disease and the functional disorder irritable bowel syndrome&lt;/Title&gt;&lt;Template&gt;Journal Article&lt;/Template&gt;&lt;Star&gt;0&lt;/Star&gt;&lt;Tag&gt;0&lt;/Tag&gt;&lt;Author&gt;Haller, D; Antoine, J M; Bengmark, S; Enck, P; Rijkers, G T; Lenoir-Wijnkoop, I&lt;/Author&gt;&lt;Year&gt;2010&lt;/Year&gt;&lt;Details&gt;&lt;_accession_num&gt;20107148&lt;/_accession_num&gt;&lt;_author_adr&gt;Chair for Biofunctionality, ZIEL-Research Center for Nutrition and Food Science,  Technische Universitat Munchen, Freising-Weihenstephan, Germany.&lt;/_author_adr&gt;&lt;_collection_scope&gt;SCI;SCIE&lt;/_collection_scope&gt;&lt;_created&gt;63021076&lt;/_created&gt;&lt;_date&gt;2010-03-01&lt;/_date&gt;&lt;_date_display&gt;2010 Mar&lt;/_date_display&gt;&lt;_db_updated&gt;PubMed&lt;/_db_updated&gt;&lt;_doi&gt;10.3945/jn.109.113746&lt;/_doi&gt;&lt;_impact_factor&gt;   4.416&lt;/_impact_factor&gt;&lt;_isbn&gt;1541-6100 (Electronic); 0022-3166 (Linking)&lt;/_isbn&gt;&lt;_issue&gt;3&lt;/_issue&gt;&lt;_journal&gt;J Nutr&lt;/_journal&gt;&lt;_keywords&gt;Animals; Humans; Inflammatory Bowel Diseases/*therapy; Irritable Bowel Syndrome/*therapy; Probiotics/*therapeutic use; Research Design/*standards&lt;/_keywords&gt;&lt;_language&gt;eng&lt;/_language&gt;&lt;_modified&gt;63021076&lt;/_modified&gt;&lt;_pages&gt;690S-7S&lt;/_pages&gt;&lt;_tertiary_title&gt;The Journal of nutrition&lt;/_tertiary_title&gt;&lt;_type_work&gt;Journal Article; Research Support, Non-U.S. Gov&amp;apos;t; Review&lt;/_type_work&gt;&lt;_url&gt;http://www.ncbi.nlm.nih.gov/entrez/query.fcgi?cmd=Retrieve&amp;amp;db=pubmed&amp;amp;dopt=Abstract&amp;amp;list_uids=20107148&amp;amp;query_hl=1&lt;/_url&gt;&lt;_volume&gt;140&lt;/_volume&gt;&lt;/Details&gt;&lt;Extra&gt;&lt;DBUID&gt;{FBF23733-19E6-49A1-BB22-C128652C93EA}&lt;/DBUID&gt;&lt;/Extra&gt;&lt;/Item&gt;&lt;/References&gt;&lt;/Group&gt;&lt;/Citation&gt;_x000a_"/>
    <w:docVar w:name="NE.Ref{EE2DF1C0-BDFF-4BFE-BA2F-735D706DE8B6}" w:val=" ADDIN NE.Ref.{EE2DF1C0-BDFF-4BFE-BA2F-735D706DE8B6}&lt;Citation&gt;&lt;Group&gt;&lt;References&gt;&lt;Item&gt;&lt;ID&gt;366&lt;/ID&gt;&lt;UID&gt;{50BD160F-AEBE-4F4F-8FE7-651A9CD087D6}&lt;/UID&gt;&lt;Title&gt;Prebiotic and other health-related effects of cereal-derived arabinoxylans, arabinoxylan-oligosaccharides, and xylooligosaccharides&lt;/Title&gt;&lt;Template&gt;Journal Article&lt;/Template&gt;&lt;Star&gt;0&lt;/Star&gt;&lt;Tag&gt;0&lt;/Tag&gt;&lt;Author&gt;Broekaert, W F; Courtin, C M; Verbeke, K; Van de Wiele, T; Verstraete, W; Delcour, J A&lt;/Author&gt;&lt;Year&gt;2011&lt;/Year&gt;&lt;Details&gt;&lt;_accession_num&gt;21328111&lt;/_accession_num&gt;&lt;_author_adr&gt;Laboratory of Food Chemistry and Biochemistry &amp;amp;amp; Leuven Food Science and Nutrition Research Centre (LFoRCe), KU Leuven, Leuven, Belgium.&lt;/_author_adr&gt;&lt;_created&gt;63023616&lt;/_created&gt;&lt;_date&gt;2011-02-01&lt;/_date&gt;&lt;_date_display&gt;2011 Feb&lt;/_date_display&gt;&lt;_db_updated&gt;PubMed&lt;/_db_updated&gt;&lt;_doi&gt;10.1080/10408390903044768&lt;/_doi&gt;&lt;_impact_factor&gt;   6.704&lt;/_impact_factor&gt;&lt;_isbn&gt;1549-7852 (Electronic); 1040-8398 (Linking)&lt;/_isbn&gt;&lt;_issue&gt;2&lt;/_issue&gt;&lt;_journal&gt;Crit Rev Food Sci Nutr&lt;/_journal&gt;&lt;_keywords&gt;Animals; Antioxidants/administration &amp;amp;amp; dosage; Beer/analysis; Bifidobacterium/metabolism; Bread/analysis; Carcinogens/analysis; Colon/microbiology; Dietary Fiber; Edible Grain/*chemistry; Feces/chemistry; Fermentation; Glucose/metabolism; Humans; Hydrolysis; Intestinal Absorption; Intestines/microbiology; Lipid Metabolism/drug effects; *Oligosaccharides/administration &amp;amp;amp; dosage; *Prebiotics/analysis; Water/analysis; *Xylans/administration &amp;amp;amp; dosage; *Xylose/administration &amp;amp;amp; dosage&lt;/_keywords&gt;&lt;_language&gt;eng&lt;/_language&gt;&lt;_modified&gt;63023616&lt;/_modified&gt;&lt;_pages&gt;178-94&lt;/_pages&gt;&lt;_tertiary_title&gt;Critical reviews in food science and nutrition&lt;/_tertiary_title&gt;&lt;_type_work&gt;Journal Article; Research Support, Non-U.S. Gov&amp;apos;t; Review&lt;/_type_work&gt;&lt;_url&gt;http://www.ncbi.nlm.nih.gov/entrez/query.fcgi?cmd=Retrieve&amp;amp;db=pubmed&amp;amp;dopt=Abstract&amp;amp;list_uids=21328111&amp;amp;query_hl=1&lt;/_url&gt;&lt;_volume&gt;51&lt;/_volume&gt;&lt;/Details&gt;&lt;Extra&gt;&lt;DBUID&gt;{FBF23733-19E6-49A1-BB22-C128652C93EA}&lt;/DBUID&gt;&lt;/Extra&gt;&lt;/Item&gt;&lt;/References&gt;&lt;/Group&gt;&lt;Group&gt;&lt;References&gt;&lt;Item&gt;&lt;ID&gt;367&lt;/ID&gt;&lt;UID&gt;{9377EE11-CA56-4A72-9688-1D3D8930BD15}&lt;/UID&gt;&lt;Title&gt;Prebiotics: the concept revisited&lt;/Title&gt;&lt;Template&gt;Journal Article&lt;/Template&gt;&lt;Star&gt;0&lt;/Star&gt;&lt;Tag&gt;0&lt;/Tag&gt;&lt;Author&gt;Roberfroid, M&lt;/Author&gt;&lt;Year&gt;2007&lt;/Year&gt;&lt;Details&gt;&lt;_accession_num&gt;17311983&lt;/_accession_num&gt;&lt;_author_adr&gt;Universite Catholique de Louvain, Louvain-la-Neuve B-1348, Belgium. marcel@fefem.com&lt;/_author_adr&gt;&lt;_collection_scope&gt;SCI;SCIE&lt;/_collection_scope&gt;&lt;_created&gt;63023618&lt;/_created&gt;&lt;_date&gt;2007-03-01&lt;/_date&gt;&lt;_date_display&gt;2007 Mar&lt;/_date_display&gt;&lt;_db_updated&gt;PubMed&lt;/_db_updated&gt;&lt;_doi&gt;10.1093/jn/137.3.830S&lt;/_doi&gt;&lt;_impact_factor&gt;   4.416&lt;/_impact_factor&gt;&lt;_isbn&gt;0022-3166 (Print); 0022-3166 (Linking)&lt;/_isbn&gt;&lt;_issue&gt;3 Suppl 2&lt;/_issue&gt;&lt;_journal&gt;J Nutr&lt;/_journal&gt;&lt;_keywords&gt;*Cultured Milk Products; Food, Organic; Humans; Intestines/*microbiology; Probiotics/*administration &amp;amp;amp; dosage&lt;/_keywords&gt;&lt;_language&gt;eng&lt;/_language&gt;&lt;_modified&gt;63031524&lt;/_modified&gt;&lt;_pages&gt;830S-7S&lt;/_pages&gt;&lt;_tertiary_title&gt;The Journal of nutrition&lt;/_tertiary_title&gt;&lt;_type_work&gt;Journal Article; Review&lt;/_type_work&gt;&lt;_url&gt;http://www.ncbi.nlm.nih.gov/entrez/query.fcgi?cmd=Retrieve&amp;amp;db=pubmed&amp;amp;dopt=Abstract&amp;amp;list_uids=17311983&amp;amp;query_hl=1&lt;/_url&gt;&lt;_volume&gt;137&lt;/_volume&gt;&lt;/Details&gt;&lt;Extra&gt;&lt;DBUID&gt;{FBF23733-19E6-49A1-BB22-C128652C93EA}&lt;/DBUID&gt;&lt;/Extra&gt;&lt;/Item&gt;&lt;/References&gt;&lt;/Group&gt;&lt;Group&gt;&lt;References&gt;&lt;Item&gt;&lt;ID&gt;368&lt;/ID&gt;&lt;UID&gt;{E7310FF3-CD91-400F-BE60-C9D3287612E8}&lt;/UID&gt;&lt;Title&gt;Scientific evidence for health effects attributed to the consumption of probiotics and prebiotics: an update for current perspectives and future challenges&lt;/Title&gt;&lt;Template&gt;Journal Article&lt;/Template&gt;&lt;Star&gt;0&lt;/Star&gt;&lt;Tag&gt;0&lt;/Tag&gt;&lt;Author&gt;Martinez, R C; Bedani, R; Saad, S M&lt;/Author&gt;&lt;Year&gt;2015&lt;/Year&gt;&lt;Details&gt;&lt;_accession_num&gt;26443321&lt;/_accession_num&gt;&lt;_author_adr&gt;1Department of Food and Experimental Nutrition,School of Pharmaceutical Sciences,University of Sao Paulo,Av. Prof. Lineu Prestes, 580,CEP 05508-000,Sao Paulo,Brazil.; 2Department of Biochemical and Pharmaceutical Technology,School of Pharmaceutical Sciences,University of Sao Paulo,Av. Prof. Lineu Prestes, 580,CEP 05508-000,Sao Paulo,Brazil.; 2Department of Biochemical and Pharmaceutical Technology,School of Pharmaceutical Sciences,University of Sao Paulo,Av. Prof. Lineu Prestes, 580,CEP 05508-000,Sao Paulo,Brazil.&lt;/_author_adr&gt;&lt;_created&gt;63023618&lt;/_created&gt;&lt;_date&gt;2015-12-28&lt;/_date&gt;&lt;_date_display&gt;2015 Dec 28&lt;/_date_display&gt;&lt;_db_updated&gt;PubMed&lt;/_db_updated&gt;&lt;_doi&gt;10.1017/S0007114515003864&lt;/_doi&gt;&lt;_impact_factor&gt;   3.319&lt;/_impact_factor&gt;&lt;_isbn&gt;1475-2662 (Electronic); 0007-1145 (Linking)&lt;/_isbn&gt;&lt;_issue&gt;12&lt;/_issue&gt;&lt;_journal&gt;Br J Nutr&lt;/_journal&gt;&lt;_keywords&gt;Europe; Food Safety; Humans; Immune System/physiology; Microbiota; *Prebiotics; Preventive Medicine; *ProbioticsBifidobacterium; CD Crohn&amp;apos;s disease; CDAD Clostridium difficile-associated diarrhoea; CFU colony-forming units; FOS fructo-oligosaccharides; GIT gastrointestinal tract; GOS galacto-oligosaccharides; Health effects; IBD inflammatory bowel diseases; IBS irritable bowel syndrome; Inulin; LAB lactic acid bacteria; Lactobacillus; Prebiotics; Probiotics; RS resistant starch; UC ulcerative colitis&lt;/_keywords&gt;&lt;_language&gt;eng&lt;/_language&gt;&lt;_modified&gt;63024071&lt;/_modified&gt;&lt;_pages&gt;1993-2015&lt;/_pages&gt;&lt;_tertiary_title&gt;The British journal of nutrition&lt;/_tertiary_title&gt;&lt;_type_work&gt;Journal Article; Research Support, Non-U.S. Gov&amp;apos;t; Review&lt;/_type_work&gt;&lt;_url&gt;http://www.ncbi.nlm.nih.gov/entrez/query.fcgi?cmd=Retrieve&amp;amp;db=pubmed&amp;amp;dopt=Abstract&amp;amp;list_uids=26443321&amp;amp;query_hl=1&lt;/_url&gt;&lt;_volume&gt;114&lt;/_volume&gt;&lt;/Details&gt;&lt;Extra&gt;&lt;DBUID&gt;{FBF23733-19E6-49A1-BB22-C128652C93EA}&lt;/DBUID&gt;&lt;/Extra&gt;&lt;/Item&gt;&lt;/References&gt;&lt;/Group&gt;&lt;/Citation&gt;_x000a_"/>
    <w:docVar w:name="NE.Ref{F0388408-D51D-497E-AE30-C9D15815B4E1}" w:val=" ADDIN NE.Ref.{F0388408-D51D-497E-AE30-C9D15815B4E1}&lt;Citation&gt;&lt;Group&gt;&lt;References&gt;&lt;Item&gt;&lt;ID&gt;317&lt;/ID&gt;&lt;UID&gt;{B07CB4E5-9574-4A0D-9630-05C966600172}&lt;/UID&gt;&lt;Title&gt;Current and emerging therapeutic targets for IBD&lt;/Title&gt;&lt;Template&gt;Journal Article&lt;/Template&gt;&lt;Star&gt;0&lt;/Star&gt;&lt;Tag&gt;0&lt;/Tag&gt;&lt;Author&gt;Neurath, M F&lt;/Author&gt;&lt;Year&gt;2017&lt;/Year&gt;&lt;Details&gt;&lt;_accession_num&gt;28144028&lt;/_accession_num&gt;&lt;_author_adr&gt;Department of Medicine 1, Kussmaul Campus for Medical Research, Ludwig Demling Endoscopy Center of Excellence, Ulmenweg 18, University of Erlangen-Nurnberg, 91054 Erlangen, Germany.&lt;/_author_adr&gt;&lt;_created&gt;62944998&lt;/_created&gt;&lt;_date&gt;2017-05-01&lt;/_date&gt;&lt;_date_display&gt;2017 May&lt;/_date_display&gt;&lt;_db_updated&gt;PubMed&lt;/_db_updated&gt;&lt;_doi&gt;10.1038/nrgastro.2016.208&lt;/_doi&gt;&lt;_impact_factor&gt;  23.570&lt;/_impact_factor&gt;&lt;_isbn&gt;1759-5053 (Electronic); 1759-5045 (Linking)&lt;/_isbn&gt;&lt;_issue&gt;5&lt;/_issue&gt;&lt;_journal&gt;Nat Rev Gastroenterol Hepatol&lt;/_journal&gt;&lt;_keywords&gt;Antibodies, Monoclonal, Humanized/therapeutic use; Gastrointestinal Agents/therapeutic use; Humans; Inflammatory Bowel Diseases/*drug therapy; Ustekinumab/therapeutic use&lt;/_keywords&gt;&lt;_language&gt;eng&lt;/_language&gt;&lt;_modified&gt;62969317&lt;/_modified&gt;&lt;_pages&gt;269-278&lt;/_pages&gt;&lt;_tertiary_title&gt;Nature reviews. Gastroenterology &amp;amp;amp; hepatology&lt;/_tertiary_title&gt;&lt;_type_work&gt;Journal Article; Review&lt;/_type_work&gt;&lt;_url&gt;http://www.ncbi.nlm.nih.gov/entrez/query.fcgi?cmd=Retrieve&amp;amp;db=pubmed&amp;amp;dopt=Abstract&amp;amp;list_uids=28144028&amp;amp;query_hl=1&lt;/_url&gt;&lt;_volume&gt;14&lt;/_volume&gt;&lt;/Details&gt;&lt;Extra&gt;&lt;DBUID&gt;{FBF23733-19E6-49A1-BB22-C128652C93EA}&lt;/DBUID&gt;&lt;/Extra&gt;&lt;/Item&gt;&lt;/References&gt;&lt;/Group&gt;&lt;/Citation&gt;_x000a_"/>
    <w:docVar w:name="NE.Ref{F44B8F19-C8BA-4050-9D91-6185255CF07C}" w:val=" ADDIN NE.Ref.{F44B8F19-C8BA-4050-9D91-6185255CF07C}&lt;Citation&gt;&lt;Group&gt;&lt;References&gt;&lt;Item&gt;&lt;ID&gt;317&lt;/ID&gt;&lt;UID&gt;{B07CB4E5-9574-4A0D-9630-05C966600172}&lt;/UID&gt;&lt;Title&gt;Current and emerging therapeutic targets for IBD&lt;/Title&gt;&lt;Template&gt;Journal Article&lt;/Template&gt;&lt;Star&gt;0&lt;/Star&gt;&lt;Tag&gt;0&lt;/Tag&gt;&lt;Author&gt;Neurath, M F&lt;/Author&gt;&lt;Year&gt;2017&lt;/Year&gt;&lt;Details&gt;&lt;_accession_num&gt;28144028&lt;/_accession_num&gt;&lt;_author_adr&gt;Department of Medicine 1, Kussmaul Campus for Medical Research, Ludwig Demling Endoscopy Center of Excellence, Ulmenweg 18, University of Erlangen-Nurnberg, 91054 Erlangen, Germany.&lt;/_author_adr&gt;&lt;_created&gt;62944998&lt;/_created&gt;&lt;_date&gt;2017-05-01&lt;/_date&gt;&lt;_date_display&gt;2017 May&lt;/_date_display&gt;&lt;_db_updated&gt;PubMed&lt;/_db_updated&gt;&lt;_doi&gt;10.1038/nrgastro.2016.208&lt;/_doi&gt;&lt;_impact_factor&gt;  23.570&lt;/_impact_factor&gt;&lt;_isbn&gt;1759-5053 (Electronic); 1759-5045 (Linking)&lt;/_isbn&gt;&lt;_issue&gt;5&lt;/_issue&gt;&lt;_journal&gt;Nat Rev Gastroenterol Hepatol&lt;/_journal&gt;&lt;_keywords&gt;Antibodies, Monoclonal, Humanized/therapeutic use; Gastrointestinal Agents/therapeutic use; Humans; Inflammatory Bowel Diseases/*drug therapy; Ustekinumab/therapeutic use&lt;/_keywords&gt;&lt;_language&gt;eng&lt;/_language&gt;&lt;_modified&gt;62969317&lt;/_modified&gt;&lt;_pages&gt;269-278&lt;/_pages&gt;&lt;_tertiary_title&gt;Nature reviews. Gastroenterology &amp;amp;amp; hepatology&lt;/_tertiary_title&gt;&lt;_type_work&gt;Journal Article; Review&lt;/_type_work&gt;&lt;_url&gt;http://www.ncbi.nlm.nih.gov/entrez/query.fcgi?cmd=Retrieve&amp;amp;db=pubmed&amp;amp;dopt=Abstract&amp;amp;list_uids=28144028&amp;amp;query_hl=1&lt;/_url&gt;&lt;_volume&gt;14&lt;/_volume&gt;&lt;/Details&gt;&lt;Extra&gt;&lt;DBUID&gt;{FBF23733-19E6-49A1-BB22-C128652C93EA}&lt;/DBUID&gt;&lt;/Extra&gt;&lt;/Item&gt;&lt;/References&gt;&lt;/Group&gt;&lt;/Citation&gt;_x000a_"/>
    <w:docVar w:name="NE.Ref{F8CADE22-BE24-417E-B1E5-DBFF5C20FE8D}" w:val=" ADDIN NE.Ref.{F8CADE22-BE24-417E-B1E5-DBFF5C20FE8D}&lt;Citation&gt;&lt;Group&gt;&lt;References&gt;&lt;Item&gt;&lt;ID&gt;365&lt;/ID&gt;&lt;UID&gt;{B3196737-DF9A-4917-99EE-EF1B30CA1BCB}&lt;/UID&gt;&lt;Title&gt;Diet-derived phenols in plasma and tissues and their implications for health&lt;/Title&gt;&lt;Template&gt;Journal Article&lt;/Template&gt;&lt;Star&gt;0&lt;/Star&gt;&lt;Tag&gt;0&lt;/Tag&gt;&lt;Author&gt;Clifford, M N&lt;/Author&gt;&lt;Year&gt;2004&lt;/Year&gt;&lt;Details&gt;&lt;_accession_num&gt;15643541&lt;/_accession_num&gt;&lt;_author_adr&gt;Centre for Nutrition &amp;amp;amp; Food Safety, School of Biomedical &amp;amp;amp; Molecular Sciences, University of Surrey, Guildford, UK. M.Clifford@Surrey.ac.uk&lt;/_author_adr&gt;&lt;_collection_scope&gt;SCI;SCIE&lt;/_collection_scope&gt;&lt;_created&gt;63022918&lt;/_created&gt;&lt;_date&gt;2004-12-01&lt;/_date&gt;&lt;_date_display&gt;2004 Dec&lt;/_date_display&gt;&lt;_db_updated&gt;PubMed&lt;/_db_updated&gt;&lt;_doi&gt;10.1055/s-2004-835835&lt;/_doi&gt;&lt;_impact_factor&gt;   2.746&lt;/_impact_factor&gt;&lt;_isbn&gt;0032-0943 (Print); 0032-0943 (Linking)&lt;/_isbn&gt;&lt;_issue&gt;12&lt;/_issue&gt;&lt;_journal&gt;Planta Med&lt;/_journal&gt;&lt;_keywords&gt;Antioxidants/metabolism; *Diet; Flavonoids/blood/metabolism; Fruit; Humans; Phenols/blood/*metabolism; *Phytotherapy; Polyphenols; Tannins/blood/metabolism; Vegetables&lt;/_keywords&gt;&lt;_language&gt;eng&lt;/_language&gt;&lt;_modified&gt;63022918&lt;/_modified&gt;&lt;_pages&gt;1103-14&lt;/_pages&gt;&lt;_tertiary_title&gt;Planta medica&lt;/_tertiary_title&gt;&lt;_type_work&gt;Journal Article; Review&lt;/_type_work&gt;&lt;_url&gt;http://www.ncbi.nlm.nih.gov/entrez/query.fcgi?cmd=Retrieve&amp;amp;db=pubmed&amp;amp;dopt=Abstract&amp;amp;list_uids=15643541&amp;amp;query_hl=1&lt;/_url&gt;&lt;_volume&gt;70&lt;/_volume&gt;&lt;/Details&gt;&lt;Extra&gt;&lt;DBUID&gt;{FBF23733-19E6-49A1-BB22-C128652C93EA}&lt;/DBUID&gt;&lt;/Extra&gt;&lt;/Item&gt;&lt;/References&gt;&lt;/Group&gt;&lt;Group&gt;&lt;References&gt;&lt;Item&gt;&lt;ID&gt;369&lt;/ID&gt;&lt;UID&gt;{148893A2-63E5-47D0-A247-B16B1A3899C7}&lt;/UID&gt;&lt;Title&gt;Prebiotic nut compounds and human microbiota&lt;/Title&gt;&lt;Template&gt;Journal Article&lt;/Template&gt;&lt;Star&gt;0&lt;/Star&gt;&lt;Tag&gt;0&lt;/Tag&gt;&lt;Author&gt;Lamuel-Raventos, R M; Onge, M S&lt;/Author&gt;&lt;Year&gt;2017&lt;/Year&gt;&lt;Details&gt;&lt;_accession_num&gt;27224877&lt;/_accession_num&gt;&lt;_author_adr&gt;a Department of Nutrition and Food Science-XARTA-INSA , School of Pharmacy, University of Barcelona , Barcelona , Spain.; b Centro de Investigacion Biomedica en Red de la Fisiopatologia de la Obesidad y  Nutricion (CIBEROBN) , Instituto de Salud Carlos III , Madrid , Spain.; c Department of Medicine and Institute of Human Nutrition , Columbia University , New York , New York , USA.&lt;/_author_adr&gt;&lt;_created&gt;63023908&lt;/_created&gt;&lt;_date&gt;2017-09-22&lt;/_date&gt;&lt;_date_display&gt;2017 Sep 22&lt;/_date_display&gt;&lt;_db_updated&gt;PubMed&lt;/_db_updated&gt;&lt;_doi&gt;10.1080/10408398.2015.1096763&lt;/_doi&gt;&lt;_impact_factor&gt;   6.704&lt;/_impact_factor&gt;&lt;_isbn&gt;1549-7852 (Electronic); 1040-8398 (Linking)&lt;/_isbn&gt;&lt;_issue&gt;14&lt;/_issue&gt;&lt;_journal&gt;Crit Rev Food Sci Nutr&lt;/_journal&gt;&lt;_keywords&gt;Dietary Fiber/analysis; Gastrointestinal Microbiome/*physiology; Humans; Nutritive Value; Nuts/*chemistry; Polyphenols; Prebiotics/*analysisNuts; butyrate; fiber; polyphenols; polysaccharides; urolithins; valerolactones&lt;/_keywords&gt;&lt;_language&gt;eng&lt;/_language&gt;&lt;_modified&gt;63023908&lt;/_modified&gt;&lt;_pages&gt;3154-3163&lt;/_pages&gt;&lt;_tertiary_title&gt;Critical reviews in food science and nutrition&lt;/_tertiary_title&gt;&lt;_type_work&gt;Journal Article; Review&lt;/_type_work&gt;&lt;_url&gt;http://www.ncbi.nlm.nih.gov/entrez/query.fcgi?cmd=Retrieve&amp;amp;db=pubmed&amp;amp;dopt=Abstract&amp;amp;list_uids=27224877&amp;amp;query_hl=1&lt;/_url&gt;&lt;_volume&gt;57&lt;/_volume&gt;&lt;/Details&gt;&lt;Extra&gt;&lt;DBUID&gt;{FBF23733-19E6-49A1-BB22-C128652C93EA}&lt;/DBUID&gt;&lt;/Extra&gt;&lt;/Item&gt;&lt;/References&gt;&lt;/Group&gt;&lt;/Citation&gt;_x000a_"/>
    <w:docVar w:name="NE.Ref{FA4C6847-7BE6-4E64-ABE1-71B74F3CA620}" w:val=" ADDIN NE.Ref.{FA4C6847-7BE6-4E64-ABE1-71B74F3CA620}&lt;Citation&gt;&lt;Group&gt;&lt;References&gt;&lt;Item&gt;&lt;ID&gt;458&lt;/ID&gt;&lt;UID&gt;{E1BDFE82-C4FD-495F-98A7-B7C78F3FCF7D}&lt;/UID&gt;&lt;Title&gt;Probiotics for induction of remission in ulcerative colitis&lt;/Title&gt;&lt;Template&gt;Journal Article&lt;/Template&gt;&lt;Star&gt;0&lt;/Star&gt;&lt;Tag&gt;0&lt;/Tag&gt;&lt;Author&gt;Mallon, P; McKay, D; Kirk, S; Gardiner, K&lt;/Author&gt;&lt;Year&gt;2007&lt;/Year&gt;&lt;Details&gt;&lt;_accession_num&gt;17943867&lt;/_accession_num&gt;&lt;_created&gt;63080414&lt;/_created&gt;&lt;_date&gt;2007-10-17&lt;/_date&gt;&lt;_date_display&gt;2007 Oct 17&lt;/_date_display&gt;&lt;_db_updated&gt;PubMed&lt;/_db_updated&gt;&lt;_doi&gt;10.1002/14651858.CD005573.pub2&lt;/_doi&gt;&lt;_impact_factor&gt;   7.755&lt;/_impact_factor&gt;&lt;_isbn&gt;1469-493X (Electronic); 1361-6137 (Linking)&lt;/_isbn&gt;&lt;_issue&gt;4&lt;/_issue&gt;&lt;_journal&gt;Cochrane Database Syst Rev&lt;/_journal&gt;&lt;_keywords&gt;Colitis, Ulcerative/*diet therapy; Humans; Probiotics/*therapeutic use; Randomized Controlled Trials as Topic; Remission Induction&lt;/_keywords&gt;&lt;_language&gt;eng&lt;/_language&gt;&lt;_modified&gt;63080415&lt;/_modified&gt;&lt;_pages&gt;CD005573&lt;/_pages&gt;&lt;_tertiary_title&gt;The Cochrane database of systematic reviews&lt;/_tertiary_title&gt;&lt;_type_work&gt;Journal Article; Review; Systematic Review&lt;/_type_work&gt;&lt;_url&gt;http://www.ncbi.nlm.nih.gov/entrez/query.fcgi?cmd=Retrieve&amp;amp;db=pubmed&amp;amp;dopt=Abstract&amp;amp;list_uids=17943867&amp;amp;query_hl=1&lt;/_url&gt;&lt;/Details&gt;&lt;Extra&gt;&lt;DBUID&gt;{FBF23733-19E6-49A1-BB22-C128652C93EA}&lt;/DBUID&gt;&lt;/Extra&gt;&lt;/Item&gt;&lt;/References&gt;&lt;/Group&gt;&lt;/Citation&gt;_x000a_"/>
    <w:docVar w:name="NE.Ref{FB974C11-B957-48C7-BECD-D2FFC6458C70}" w:val=" ADDIN NE.Ref.{FB974C11-B957-48C7-BECD-D2FFC6458C70}&lt;Citation&gt;&lt;Group&gt;&lt;References&gt;&lt;Item&gt;&lt;ID&gt;371&lt;/ID&gt;&lt;UID&gt;{FEB7CC35-4395-4B90-9A13-A3130439BA42}&lt;/UID&gt;&lt;Title&gt;Scientific evidence for health effects attributed to the consumption of probiotics and prebiotics: an update for current perspectives and future challenges&lt;/Title&gt;&lt;Template&gt;Journal Article&lt;/Template&gt;&lt;Star&gt;0&lt;/Star&gt;&lt;Tag&gt;0&lt;/Tag&gt;&lt;Author&gt;Martinez, R C; Bedani, R; Saad, S M&lt;/Author&gt;&lt;Year&gt;2015&lt;/Year&gt;&lt;Details&gt;&lt;_accession_num&gt;26443321&lt;/_accession_num&gt;&lt;_author_adr&gt;1Department of Food and Experimental Nutrition,School of Pharmaceutical Sciences,University of Sao Paulo,Av. Prof. Lineu Prestes, 580,CEP 05508-000,Sao Paulo,Brazil.; 2Department of Biochemical and Pharmaceutical Technology,School of Pharmaceutical Sciences,University of Sao Paulo,Av. Prof. Lineu Prestes, 580,CEP 05508-000,Sao Paulo,Brazil.; 2Department of Biochemical and Pharmaceutical Technology,School of Pharmaceutical Sciences,University of Sao Paulo,Av. Prof. Lineu Prestes, 580,CEP 05508-000,Sao Paulo,Brazil.&lt;/_author_adr&gt;&lt;_date_display&gt;2015 Dec 28&lt;/_date_display&gt;&lt;_date&gt;2015-12-28&lt;/_date&gt;&lt;_doi&gt;10.1017/S0007114515003864&lt;/_doi&gt;&lt;_isbn&gt;1475-2662 (Electronic); 0007-1145 (Linking)&lt;/_isbn&gt;&lt;_issue&gt;12&lt;/_issue&gt;&lt;_journal&gt;Br J Nutr&lt;/_journal&gt;&lt;_keywords&gt;Europe; Food Safety; Humans; Immune System/physiology; Microbiota; *Prebiotics; Preventive Medicine; *ProbioticsBifidobacterium; CD Crohn&amp;apos;s disease; CDAD Clostridium difficile-associated diarrhoea; CFU colony-forming units; FOS fructo-oligosaccharides; GIT gastrointestinal tract; GOS galacto-oligosaccharides; Health effects; IBD inflammatory bowel diseases; IBS irritable bowel syndrome; Inulin; LAB lactic acid bacteria; Lactobacillus; Prebiotics; Probiotics; RS resistant starch; UC ulcerative colitis&lt;/_keywords&gt;&lt;_language&gt;eng&lt;/_language&gt;&lt;_pages&gt;1993-2015&lt;/_pages&gt;&lt;_tertiary_title&gt;The British journal of nutrition&lt;/_tertiary_title&gt;&lt;_type_work&gt;Journal Article; Research Support, Non-U.S. Gov&amp;apos;t; Review&lt;/_type_work&gt;&lt;_url&gt;http://www.ncbi.nlm.nih.gov/entrez/query.fcgi?cmd=Retrieve&amp;amp;db=pubmed&amp;amp;dopt=Abstract&amp;amp;list_uids=26443321&amp;amp;query_hl=1&lt;/_url&gt;&lt;_volume&gt;114&lt;/_volume&gt;&lt;_created&gt;63024069&lt;/_created&gt;&lt;_modified&gt;63024069&lt;/_modified&gt;&lt;_db_updated&gt;PubMed&lt;/_db_updated&gt;&lt;_impact_factor&gt;   3.319&lt;/_impact_factor&gt;&lt;/Details&gt;&lt;Extra&gt;&lt;DBUID&gt;{FBF23733-19E6-49A1-BB22-C128652C93EA}&lt;/DBUID&gt;&lt;/Extra&gt;&lt;/Item&gt;&lt;/References&gt;&lt;/Group&gt;&lt;/Citation&gt;_x000a_"/>
    <w:docVar w:name="NE.Ref{FB975A42-26B1-40A6-A2A3-638350FE8580}" w:val=" ADDIN NE.Ref.{FB975A42-26B1-40A6-A2A3-638350FE8580}&lt;Citation&gt;&lt;Group&gt;&lt;References&gt;&lt;Item&gt;&lt;ID&gt;428&lt;/ID&gt;&lt;UID&gt;{E2492543-A1A7-4F70-B064-E1C7D274D2A9}&lt;/UID&gt;&lt;Title&gt;Microbial metabolism of dietary components to bioactive metabolites: opportunities for new therapeutic interventions&lt;/Title&gt;&lt;Template&gt;Journal Article&lt;/Template&gt;&lt;Star&gt;0&lt;/Star&gt;&lt;Tag&gt;0&lt;/Tag&gt;&lt;Author&gt;Zhang, L S; Davies, S S&lt;/Author&gt;&lt;Year&gt;2016&lt;/Year&gt;&lt;Details&gt;&lt;_accession_num&gt;27102537&lt;/_accession_num&gt;&lt;_author_adr&gt;Division of Clinical Pharmacology, Vanderbilt University, Nashville, TN, 37232, USA.; Division of Clinical Pharmacology, Vanderbilt University, Nashville, TN, 37232, USA. sean.davies@vanderbilt.edu.; Department of Pharmacology, Vanderbilt University, Nashville, TN, 37232, USA. sean.davies@vanderbilt.edu.; Vanderbilt Institute of Chemical Biology, Vanderbilt University, Nashville, TN, 37232, USA. sean.davies@vanderbilt.edu.&lt;/_author_adr&gt;&lt;_collection_scope&gt;SCIE&lt;/_collection_scope&gt;&lt;_created&gt;63067098&lt;/_created&gt;&lt;_date&gt;2016-04-21&lt;/_date&gt;&lt;_date_display&gt;2016 Apr 21&lt;/_date_display&gt;&lt;_db_updated&gt;PubMed&lt;/_db_updated&gt;&lt;_doi&gt;10.1186/s13073-016-0296-x&lt;/_doi&gt;&lt;_impact_factor&gt;  10.886&lt;/_impact_factor&gt;&lt;_isbn&gt;1756-994X (Electronic); 1756-994X (Linking)&lt;/_isbn&gt;&lt;_issue&gt;1&lt;/_issue&gt;&lt;_journal&gt;Genome Med&lt;/_journal&gt;&lt;_keywords&gt;Animals; *Diet; Disease Susceptibility; *Energy Metabolism; Fatty Acids, Volatile/metabolism; Gastrointestinal Microbiome; Gastrointestinal Tract/*metabolism/*microbiology; Homeostasis; Humans; Indoles/metabolism; *Metabolome; Metabolomics; Methylamines/metabolism; *Microbiota; Translational Medical Research; Tryptophan/metabolism; Tyrosine/metabolism&lt;/_keywords&gt;&lt;_language&gt;eng&lt;/_language&gt;&lt;_modified&gt;63067098&lt;/_modified&gt;&lt;_pages&gt;46&lt;/_pages&gt;&lt;_tertiary_title&gt;Genome medicine&lt;/_tertiary_title&gt;&lt;_type_work&gt;Journal Article; Research Support, N.I.H., Extramural; Review&lt;/_type_work&gt;&lt;_url&gt;http://www.ncbi.nlm.nih.gov/entrez/query.fcgi?cmd=Retrieve&amp;amp;db=pubmed&amp;amp;dopt=Abstract&amp;amp;list_uids=27102537&amp;amp;query_hl=1&lt;/_url&gt;&lt;_volume&gt;8&lt;/_volume&gt;&lt;/Details&gt;&lt;Extra&gt;&lt;DBUID&gt;{FBF23733-19E6-49A1-BB22-C128652C93EA}&lt;/DBUID&gt;&lt;/Extra&gt;&lt;/Item&gt;&lt;/References&gt;&lt;/Group&gt;&lt;Group&gt;&lt;References&gt;&lt;Item&gt;&lt;ID&gt;435&lt;/ID&gt;&lt;UID&gt;{6EC34686-6A54-4DAE-AB88-6ED2667E322C}&lt;/UID&gt;&lt;Title&gt;Aryl hydrocarbon receptor-induced signals up-regulate IL-22 production and inhibit inflammation in the gastrointestinal tract&lt;/Title&gt;&lt;Template&gt;Journal Article&lt;/Template&gt;&lt;Star&gt;0&lt;/Star&gt;&lt;Tag&gt;0&lt;/Tag&gt;&lt;Author&gt;Monteleone, I; Rizzo, A; Sarra, M; Sica, G; Sileri, P; Biancone, L; MacDonald, T T; Pallone, F; Monteleone, G&lt;/Author&gt;&lt;Year&gt;2011&lt;/Year&gt;&lt;Details&gt;&lt;_accession_num&gt;21600206&lt;/_accession_num&gt;&lt;_author_adr&gt;Dipartimento di Medicina Interna, Universita Tor Vergata, Rome, Italy. ivan.monteleone@uniroma2.it&lt;/_author_adr&gt;&lt;_collection_scope&gt;SCI;SCIE&lt;/_collection_scope&gt;&lt;_created&gt;63071203&lt;/_created&gt;&lt;_date&gt;2011-07-01&lt;/_date&gt;&lt;_date_display&gt;2011 Jul&lt;/_date_display&gt;&lt;_db_updated&gt;PubMed&lt;/_db_updated&gt;&lt;_doi&gt;10.1053/j.gastro.2011.04.007&lt;/_doi&gt;&lt;_impact_factor&gt;  19.233&lt;/_impact_factor&gt;&lt;_isbn&gt;1528-0012 (Electronic); 0016-5085 (Linking)&lt;/_isbn&gt;&lt;_issue&gt;1&lt;/_issue&gt;&lt;_journal&gt;Gastroenterology&lt;/_journal&gt;&lt;_keywords&gt;Adult; Animals; Basic Helix-Loop-Helix Transcription Factors/drug effects/*metabolism; Biopsy; Carbazoles/pharmacology; Case-Control Studies; Cells, Cultured; Dextran Sulfate; Disease Models, Animal; Dose-Response Relationship, Drug; Female; Flow Cytometry; Humans; Inflammation Mediators/metabolism; Inflammatory Bowel Diseases/chemically_x000d__x000a_      induced/genetics/immunology/pathology/*prevention &amp;amp;amp; control; Interleukins/*metabolism; Intestines/drug effects/*immunology/pathology; Mice; Mice, Inbred BALB C; Middle Aged; Polymerase Chain Reaction; Receptors, Aryl Hydrocarbon/drug effects/*metabolism; Severity of Illness Index; Signal Transduction; T-Lymphocytes/transplantation; Time Factors; Trinitrobenzenesulfonic Acid; Up-Regulation&lt;/_keywords&gt;&lt;_language&gt;eng&lt;/_language&gt;&lt;_modified&gt;63071203&lt;/_modified&gt;&lt;_ori_publication&gt;Copyright (c) 2011 AGA Institute. Published by Elsevier Inc. All rights reserved.&lt;/_ori_publication&gt;&lt;_pages&gt;237-48, 248.e1&lt;/_pages&gt;&lt;_tertiary_title&gt;Gastroenterology&lt;/_tertiary_title&gt;&lt;_type_work&gt;Journal Article; Research Support, Non-U.S. Gov&amp;apos;t&lt;/_type_work&gt;&lt;_url&gt;http://www.ncbi.nlm.nih.gov/entrez/query.fcgi?cmd=Retrieve&amp;amp;db=pubmed&amp;amp;dopt=Abstract&amp;amp;list_uids=21600206&amp;amp;query_hl=1&lt;/_url&gt;&lt;_volume&gt;141&lt;/_volume&gt;&lt;/Details&gt;&lt;Extra&gt;&lt;DBUID&gt;{FBF23733-19E6-49A1-BB22-C128652C93EA}&lt;/DBUID&gt;&lt;/Extra&gt;&lt;/Item&gt;&lt;/References&gt;&lt;/Group&gt;&lt;/Citation&gt;_x000a_"/>
    <w:docVar w:name="NE.Ref{FCCB7235-2197-4476-A4D0-4241071050BF}" w:val=" ADDIN NE.Ref.{FCCB7235-2197-4476-A4D0-4241071050BF}&lt;Citation&gt;&lt;Group&gt;&lt;References&gt;&lt;Item&gt;&lt;ID&gt;409&lt;/ID&gt;&lt;UID&gt;{DBFAF60C-863E-4193-85B0-AA093983B835}&lt;/UID&gt;&lt;Title&gt;Interactions of gut microbiota with dietary polyphenols and consequences to human health&lt;/Title&gt;&lt;Template&gt;Journal Article&lt;/Template&gt;&lt;Star&gt;0&lt;/Star&gt;&lt;Tag&gt;0&lt;/Tag&gt;&lt;Author&gt;Tomas-Barberan, F A; Selma, M V; Espin, J C&lt;/Author&gt;&lt;Year&gt;2016&lt;/Year&gt;&lt;Details&gt;&lt;_accession_num&gt;27490306&lt;/_accession_num&gt;&lt;_author_adr&gt;Research group on Quality, Safety, and Bioactivity of Plant Foods, CEBAS-CSIC, Murcia, Spain.&lt;/_author_adr&gt;&lt;_created&gt;63049578&lt;/_created&gt;&lt;_date&gt;2016-11-01&lt;/_date&gt;&lt;_date_display&gt;2016 Nov&lt;/_date_display&gt;&lt;_db_updated&gt;PubMed&lt;/_db_updated&gt;&lt;_doi&gt;10.1097/MCO.0000000000000314&lt;/_doi&gt;&lt;_impact_factor&gt;   3.570&lt;/_impact_factor&gt;&lt;_isbn&gt;1473-6519 (Electronic); 1363-1950 (Linking)&lt;/_isbn&gt;&lt;_issue&gt;6&lt;/_issue&gt;&lt;_journal&gt;Curr Opin Clin Nutr Metab Care&lt;/_journal&gt;&lt;_keywords&gt;Animals; *Diet; Dysbiosis/complications/prevention &amp;amp;amp; control; Equol/metabolism; Flavonoids/metabolism; Gastrointestinal Microbiome/*drug effects/physiology; Health Status; Humans; Microbiota/physiology; Polyphenols/*administration &amp;amp;amp; dosage/metabolism&lt;/_keywords&gt;&lt;_language&gt;eng&lt;/_language&gt;&lt;_modified&gt;63051331&lt;/_modified&gt;&lt;_pages&gt;471-476&lt;/_pages&gt;&lt;_tertiary_title&gt;Current opinion in clinical nutrition and metabolic care&lt;/_tertiary_title&gt;&lt;_type_work&gt;Journal Article; Review; Research Support, Non-U.S. Gov&amp;apos;t&lt;/_type_work&gt;&lt;_url&gt;http://www.ncbi.nlm.nih.gov/entrez/query.fcgi?cmd=Retrieve&amp;amp;db=pubmed&amp;amp;dopt=Abstract&amp;amp;list_uids=27490306&amp;amp;query_hl=1&lt;/_url&gt;&lt;_volume&gt;19&lt;/_volume&gt;&lt;/Details&gt;&lt;Extra&gt;&lt;DBUID&gt;{FBF23733-19E6-49A1-BB22-C128652C93EA}&lt;/DBUID&gt;&lt;/Extra&gt;&lt;/Item&gt;&lt;/References&gt;&lt;/Group&gt;&lt;/Citation&gt;_x000a_"/>
    <w:docVar w:name="ne_docsoft" w:val="MSWord"/>
    <w:docVar w:name="ne_docversion" w:val="NoteExpress 2.0"/>
    <w:docVar w:name="ne_stylename" w:val="Numbered(multilingual)"/>
  </w:docVars>
  <w:rsids>
    <w:rsidRoot w:val="000B1A15"/>
    <w:rsid w:val="00001283"/>
    <w:rsid w:val="000023A4"/>
    <w:rsid w:val="00003224"/>
    <w:rsid w:val="000041E4"/>
    <w:rsid w:val="000044D7"/>
    <w:rsid w:val="000045E1"/>
    <w:rsid w:val="00004821"/>
    <w:rsid w:val="00007121"/>
    <w:rsid w:val="00007333"/>
    <w:rsid w:val="00007A0B"/>
    <w:rsid w:val="00010057"/>
    <w:rsid w:val="0001506A"/>
    <w:rsid w:val="00015760"/>
    <w:rsid w:val="0001709A"/>
    <w:rsid w:val="000209F9"/>
    <w:rsid w:val="00022447"/>
    <w:rsid w:val="00022A0B"/>
    <w:rsid w:val="00024CAF"/>
    <w:rsid w:val="00025D5A"/>
    <w:rsid w:val="00026423"/>
    <w:rsid w:val="00030600"/>
    <w:rsid w:val="000324E6"/>
    <w:rsid w:val="00032B79"/>
    <w:rsid w:val="00032E25"/>
    <w:rsid w:val="00032ED2"/>
    <w:rsid w:val="00033FB3"/>
    <w:rsid w:val="0003556C"/>
    <w:rsid w:val="0003643E"/>
    <w:rsid w:val="0004215D"/>
    <w:rsid w:val="00042B1C"/>
    <w:rsid w:val="00044F6D"/>
    <w:rsid w:val="00045965"/>
    <w:rsid w:val="00047E35"/>
    <w:rsid w:val="00047F80"/>
    <w:rsid w:val="00052CC7"/>
    <w:rsid w:val="00052E77"/>
    <w:rsid w:val="00053787"/>
    <w:rsid w:val="000552BC"/>
    <w:rsid w:val="00055C09"/>
    <w:rsid w:val="0005623E"/>
    <w:rsid w:val="00056703"/>
    <w:rsid w:val="00063098"/>
    <w:rsid w:val="00063C4C"/>
    <w:rsid w:val="000660EF"/>
    <w:rsid w:val="0006744D"/>
    <w:rsid w:val="00067A3A"/>
    <w:rsid w:val="00070002"/>
    <w:rsid w:val="00071177"/>
    <w:rsid w:val="00071A70"/>
    <w:rsid w:val="00074393"/>
    <w:rsid w:val="000746ED"/>
    <w:rsid w:val="00074A02"/>
    <w:rsid w:val="00076558"/>
    <w:rsid w:val="00076EED"/>
    <w:rsid w:val="000811A0"/>
    <w:rsid w:val="000814E3"/>
    <w:rsid w:val="00084899"/>
    <w:rsid w:val="0008641D"/>
    <w:rsid w:val="00087B2C"/>
    <w:rsid w:val="0009161B"/>
    <w:rsid w:val="00092223"/>
    <w:rsid w:val="00096AEF"/>
    <w:rsid w:val="00097212"/>
    <w:rsid w:val="00097528"/>
    <w:rsid w:val="00097964"/>
    <w:rsid w:val="000A00BA"/>
    <w:rsid w:val="000A03D1"/>
    <w:rsid w:val="000A094F"/>
    <w:rsid w:val="000A50C6"/>
    <w:rsid w:val="000B0F51"/>
    <w:rsid w:val="000B1A15"/>
    <w:rsid w:val="000B36D2"/>
    <w:rsid w:val="000B4918"/>
    <w:rsid w:val="000B4E7D"/>
    <w:rsid w:val="000B5010"/>
    <w:rsid w:val="000B5799"/>
    <w:rsid w:val="000B5979"/>
    <w:rsid w:val="000C043D"/>
    <w:rsid w:val="000C3ADD"/>
    <w:rsid w:val="000C57F4"/>
    <w:rsid w:val="000C5A48"/>
    <w:rsid w:val="000D190C"/>
    <w:rsid w:val="000D3B4C"/>
    <w:rsid w:val="000D57DD"/>
    <w:rsid w:val="000D5BF4"/>
    <w:rsid w:val="000D5FC9"/>
    <w:rsid w:val="000D66EE"/>
    <w:rsid w:val="000E0164"/>
    <w:rsid w:val="000E05A3"/>
    <w:rsid w:val="000E1381"/>
    <w:rsid w:val="000E2014"/>
    <w:rsid w:val="000E240A"/>
    <w:rsid w:val="000E2E0C"/>
    <w:rsid w:val="000E41B7"/>
    <w:rsid w:val="000E462F"/>
    <w:rsid w:val="000E4D47"/>
    <w:rsid w:val="000E52EF"/>
    <w:rsid w:val="000E53B4"/>
    <w:rsid w:val="000E765D"/>
    <w:rsid w:val="000E778C"/>
    <w:rsid w:val="000F3D4B"/>
    <w:rsid w:val="000F4D16"/>
    <w:rsid w:val="000F6031"/>
    <w:rsid w:val="000F7F0E"/>
    <w:rsid w:val="000F7F93"/>
    <w:rsid w:val="00100804"/>
    <w:rsid w:val="00101006"/>
    <w:rsid w:val="00101946"/>
    <w:rsid w:val="001026C4"/>
    <w:rsid w:val="0010534F"/>
    <w:rsid w:val="00110797"/>
    <w:rsid w:val="001133C6"/>
    <w:rsid w:val="00113A34"/>
    <w:rsid w:val="001145AA"/>
    <w:rsid w:val="0011471D"/>
    <w:rsid w:val="00114BF1"/>
    <w:rsid w:val="00114DC2"/>
    <w:rsid w:val="00116AC5"/>
    <w:rsid w:val="00116CFB"/>
    <w:rsid w:val="00121082"/>
    <w:rsid w:val="001210E9"/>
    <w:rsid w:val="00122A15"/>
    <w:rsid w:val="00123461"/>
    <w:rsid w:val="00125038"/>
    <w:rsid w:val="00125BA2"/>
    <w:rsid w:val="00126E04"/>
    <w:rsid w:val="001303A1"/>
    <w:rsid w:val="00132627"/>
    <w:rsid w:val="00133795"/>
    <w:rsid w:val="00133C1F"/>
    <w:rsid w:val="00135C0B"/>
    <w:rsid w:val="0014122A"/>
    <w:rsid w:val="00141497"/>
    <w:rsid w:val="00142E14"/>
    <w:rsid w:val="00146342"/>
    <w:rsid w:val="001467EB"/>
    <w:rsid w:val="00146E14"/>
    <w:rsid w:val="00147424"/>
    <w:rsid w:val="0014778A"/>
    <w:rsid w:val="00150068"/>
    <w:rsid w:val="00151ACA"/>
    <w:rsid w:val="0015249B"/>
    <w:rsid w:val="001531ED"/>
    <w:rsid w:val="00156B76"/>
    <w:rsid w:val="00160BE4"/>
    <w:rsid w:val="00164DD6"/>
    <w:rsid w:val="00165E59"/>
    <w:rsid w:val="00166077"/>
    <w:rsid w:val="0017085A"/>
    <w:rsid w:val="001709E0"/>
    <w:rsid w:val="00170AB5"/>
    <w:rsid w:val="00172DA8"/>
    <w:rsid w:val="0017543F"/>
    <w:rsid w:val="00175B0E"/>
    <w:rsid w:val="001761C5"/>
    <w:rsid w:val="001779D9"/>
    <w:rsid w:val="00180CF5"/>
    <w:rsid w:val="00182598"/>
    <w:rsid w:val="0018268A"/>
    <w:rsid w:val="00183AD2"/>
    <w:rsid w:val="00183DEA"/>
    <w:rsid w:val="00185D5B"/>
    <w:rsid w:val="00187927"/>
    <w:rsid w:val="00190F9B"/>
    <w:rsid w:val="00191B1A"/>
    <w:rsid w:val="00191D8B"/>
    <w:rsid w:val="0019248F"/>
    <w:rsid w:val="00194347"/>
    <w:rsid w:val="001959B0"/>
    <w:rsid w:val="00197978"/>
    <w:rsid w:val="001A0035"/>
    <w:rsid w:val="001A15AF"/>
    <w:rsid w:val="001A3198"/>
    <w:rsid w:val="001A3B47"/>
    <w:rsid w:val="001A44E9"/>
    <w:rsid w:val="001A5807"/>
    <w:rsid w:val="001A5B9F"/>
    <w:rsid w:val="001A7714"/>
    <w:rsid w:val="001B02E6"/>
    <w:rsid w:val="001B03DE"/>
    <w:rsid w:val="001B0D89"/>
    <w:rsid w:val="001B2C35"/>
    <w:rsid w:val="001B37AA"/>
    <w:rsid w:val="001B3C42"/>
    <w:rsid w:val="001B3D76"/>
    <w:rsid w:val="001B4617"/>
    <w:rsid w:val="001B4FAB"/>
    <w:rsid w:val="001B6126"/>
    <w:rsid w:val="001B74C4"/>
    <w:rsid w:val="001C0390"/>
    <w:rsid w:val="001C29C7"/>
    <w:rsid w:val="001C4907"/>
    <w:rsid w:val="001C5162"/>
    <w:rsid w:val="001C5523"/>
    <w:rsid w:val="001D23F0"/>
    <w:rsid w:val="001D2819"/>
    <w:rsid w:val="001D2821"/>
    <w:rsid w:val="001D3B0B"/>
    <w:rsid w:val="001D4F96"/>
    <w:rsid w:val="001D61D4"/>
    <w:rsid w:val="001E0AE8"/>
    <w:rsid w:val="001E2CDA"/>
    <w:rsid w:val="001E46C6"/>
    <w:rsid w:val="001E5C5A"/>
    <w:rsid w:val="001E75C0"/>
    <w:rsid w:val="001F0D5C"/>
    <w:rsid w:val="001F2E00"/>
    <w:rsid w:val="001F4453"/>
    <w:rsid w:val="001F44F6"/>
    <w:rsid w:val="001F64C6"/>
    <w:rsid w:val="001F7689"/>
    <w:rsid w:val="001F79B0"/>
    <w:rsid w:val="0020112E"/>
    <w:rsid w:val="00201DFD"/>
    <w:rsid w:val="00203A35"/>
    <w:rsid w:val="00203A41"/>
    <w:rsid w:val="0020537F"/>
    <w:rsid w:val="002065F8"/>
    <w:rsid w:val="002109BC"/>
    <w:rsid w:val="00211782"/>
    <w:rsid w:val="00212FF1"/>
    <w:rsid w:val="00214575"/>
    <w:rsid w:val="00214E71"/>
    <w:rsid w:val="00216D66"/>
    <w:rsid w:val="00217999"/>
    <w:rsid w:val="00220EDC"/>
    <w:rsid w:val="00221E39"/>
    <w:rsid w:val="002252E9"/>
    <w:rsid w:val="00226D93"/>
    <w:rsid w:val="002279EE"/>
    <w:rsid w:val="0023116A"/>
    <w:rsid w:val="002313D3"/>
    <w:rsid w:val="00231CDE"/>
    <w:rsid w:val="0023440E"/>
    <w:rsid w:val="00237F0B"/>
    <w:rsid w:val="002416F9"/>
    <w:rsid w:val="002440E5"/>
    <w:rsid w:val="00245538"/>
    <w:rsid w:val="002457D1"/>
    <w:rsid w:val="00246F09"/>
    <w:rsid w:val="00247A87"/>
    <w:rsid w:val="00250DA5"/>
    <w:rsid w:val="00251FC9"/>
    <w:rsid w:val="00255D4A"/>
    <w:rsid w:val="002561E7"/>
    <w:rsid w:val="002562BA"/>
    <w:rsid w:val="00262616"/>
    <w:rsid w:val="00263E97"/>
    <w:rsid w:val="00266AB7"/>
    <w:rsid w:val="002671E2"/>
    <w:rsid w:val="00267C37"/>
    <w:rsid w:val="002708A8"/>
    <w:rsid w:val="00272696"/>
    <w:rsid w:val="00272F61"/>
    <w:rsid w:val="00274F47"/>
    <w:rsid w:val="00275ED3"/>
    <w:rsid w:val="0028012A"/>
    <w:rsid w:val="002822DB"/>
    <w:rsid w:val="00283C30"/>
    <w:rsid w:val="002846FB"/>
    <w:rsid w:val="00284B2B"/>
    <w:rsid w:val="00286314"/>
    <w:rsid w:val="00287DC5"/>
    <w:rsid w:val="00290103"/>
    <w:rsid w:val="00290DEF"/>
    <w:rsid w:val="00291F91"/>
    <w:rsid w:val="00293A5C"/>
    <w:rsid w:val="002963C2"/>
    <w:rsid w:val="00296EFE"/>
    <w:rsid w:val="002A10BE"/>
    <w:rsid w:val="002A1E92"/>
    <w:rsid w:val="002A2A80"/>
    <w:rsid w:val="002A35C0"/>
    <w:rsid w:val="002A3876"/>
    <w:rsid w:val="002A4A36"/>
    <w:rsid w:val="002A5FDC"/>
    <w:rsid w:val="002B11DC"/>
    <w:rsid w:val="002B2142"/>
    <w:rsid w:val="002B29DC"/>
    <w:rsid w:val="002B3B18"/>
    <w:rsid w:val="002B5B4C"/>
    <w:rsid w:val="002B6DE4"/>
    <w:rsid w:val="002C02C1"/>
    <w:rsid w:val="002C0B21"/>
    <w:rsid w:val="002C2686"/>
    <w:rsid w:val="002C4C02"/>
    <w:rsid w:val="002C5459"/>
    <w:rsid w:val="002C560E"/>
    <w:rsid w:val="002D44D6"/>
    <w:rsid w:val="002D5041"/>
    <w:rsid w:val="002D5837"/>
    <w:rsid w:val="002D66A9"/>
    <w:rsid w:val="002D6F15"/>
    <w:rsid w:val="002E21D0"/>
    <w:rsid w:val="002E42F3"/>
    <w:rsid w:val="002E553D"/>
    <w:rsid w:val="002E7504"/>
    <w:rsid w:val="002E78C9"/>
    <w:rsid w:val="002E7D2C"/>
    <w:rsid w:val="002F0CB8"/>
    <w:rsid w:val="002F16AC"/>
    <w:rsid w:val="002F19C5"/>
    <w:rsid w:val="002F1DA2"/>
    <w:rsid w:val="002F34B8"/>
    <w:rsid w:val="002F4E62"/>
    <w:rsid w:val="002F4FC3"/>
    <w:rsid w:val="00300E84"/>
    <w:rsid w:val="003010E0"/>
    <w:rsid w:val="00301175"/>
    <w:rsid w:val="00301C3E"/>
    <w:rsid w:val="0030354A"/>
    <w:rsid w:val="0030373A"/>
    <w:rsid w:val="00303B54"/>
    <w:rsid w:val="0030404C"/>
    <w:rsid w:val="0030499B"/>
    <w:rsid w:val="0030522E"/>
    <w:rsid w:val="003056CF"/>
    <w:rsid w:val="003059ED"/>
    <w:rsid w:val="00305E50"/>
    <w:rsid w:val="00306849"/>
    <w:rsid w:val="0031044A"/>
    <w:rsid w:val="00310683"/>
    <w:rsid w:val="00310C4C"/>
    <w:rsid w:val="003110AC"/>
    <w:rsid w:val="0031231C"/>
    <w:rsid w:val="00313677"/>
    <w:rsid w:val="00313D98"/>
    <w:rsid w:val="003171E9"/>
    <w:rsid w:val="003174B9"/>
    <w:rsid w:val="003201D2"/>
    <w:rsid w:val="00321959"/>
    <w:rsid w:val="00322346"/>
    <w:rsid w:val="00322A95"/>
    <w:rsid w:val="00322E76"/>
    <w:rsid w:val="00323E11"/>
    <w:rsid w:val="00323FF6"/>
    <w:rsid w:val="00324508"/>
    <w:rsid w:val="00326583"/>
    <w:rsid w:val="00326894"/>
    <w:rsid w:val="0032699F"/>
    <w:rsid w:val="00326EC0"/>
    <w:rsid w:val="00327473"/>
    <w:rsid w:val="003311A8"/>
    <w:rsid w:val="003312C6"/>
    <w:rsid w:val="00331344"/>
    <w:rsid w:val="00331B9E"/>
    <w:rsid w:val="00333F28"/>
    <w:rsid w:val="003374F9"/>
    <w:rsid w:val="0033781F"/>
    <w:rsid w:val="00340345"/>
    <w:rsid w:val="00340CC1"/>
    <w:rsid w:val="00342360"/>
    <w:rsid w:val="003423FB"/>
    <w:rsid w:val="00346854"/>
    <w:rsid w:val="00346A52"/>
    <w:rsid w:val="003477F3"/>
    <w:rsid w:val="003518D8"/>
    <w:rsid w:val="00353308"/>
    <w:rsid w:val="00354561"/>
    <w:rsid w:val="00356460"/>
    <w:rsid w:val="00357CDA"/>
    <w:rsid w:val="00360234"/>
    <w:rsid w:val="00361297"/>
    <w:rsid w:val="003651B8"/>
    <w:rsid w:val="003660E1"/>
    <w:rsid w:val="00371337"/>
    <w:rsid w:val="0037488B"/>
    <w:rsid w:val="0037662B"/>
    <w:rsid w:val="003777D7"/>
    <w:rsid w:val="0038041D"/>
    <w:rsid w:val="0038202F"/>
    <w:rsid w:val="00383263"/>
    <w:rsid w:val="00383338"/>
    <w:rsid w:val="00383466"/>
    <w:rsid w:val="00383D32"/>
    <w:rsid w:val="0038428B"/>
    <w:rsid w:val="00385EB8"/>
    <w:rsid w:val="0038690B"/>
    <w:rsid w:val="0039017F"/>
    <w:rsid w:val="003936BA"/>
    <w:rsid w:val="00393783"/>
    <w:rsid w:val="00393EA0"/>
    <w:rsid w:val="003950BE"/>
    <w:rsid w:val="003A08BC"/>
    <w:rsid w:val="003A19C4"/>
    <w:rsid w:val="003A23A1"/>
    <w:rsid w:val="003A2860"/>
    <w:rsid w:val="003A2B14"/>
    <w:rsid w:val="003A760E"/>
    <w:rsid w:val="003B413D"/>
    <w:rsid w:val="003B46D3"/>
    <w:rsid w:val="003B504D"/>
    <w:rsid w:val="003B5F8D"/>
    <w:rsid w:val="003B6C18"/>
    <w:rsid w:val="003B7078"/>
    <w:rsid w:val="003C0F08"/>
    <w:rsid w:val="003C364C"/>
    <w:rsid w:val="003C3A10"/>
    <w:rsid w:val="003C4C95"/>
    <w:rsid w:val="003C4FC0"/>
    <w:rsid w:val="003C5704"/>
    <w:rsid w:val="003C5BF2"/>
    <w:rsid w:val="003C7B0C"/>
    <w:rsid w:val="003D0B58"/>
    <w:rsid w:val="003D1EC0"/>
    <w:rsid w:val="003D226B"/>
    <w:rsid w:val="003D272A"/>
    <w:rsid w:val="003D43AF"/>
    <w:rsid w:val="003D586B"/>
    <w:rsid w:val="003D726F"/>
    <w:rsid w:val="003D7C65"/>
    <w:rsid w:val="003E03ED"/>
    <w:rsid w:val="003E074E"/>
    <w:rsid w:val="003E0EEB"/>
    <w:rsid w:val="003E1EB3"/>
    <w:rsid w:val="003E22D4"/>
    <w:rsid w:val="003E23AB"/>
    <w:rsid w:val="003E32DD"/>
    <w:rsid w:val="003E37E5"/>
    <w:rsid w:val="003E4DF9"/>
    <w:rsid w:val="003E60AA"/>
    <w:rsid w:val="003F0C5D"/>
    <w:rsid w:val="003F2EDA"/>
    <w:rsid w:val="003F43D3"/>
    <w:rsid w:val="003F5155"/>
    <w:rsid w:val="003F5508"/>
    <w:rsid w:val="003F6A53"/>
    <w:rsid w:val="00400DF8"/>
    <w:rsid w:val="00402AC3"/>
    <w:rsid w:val="00403189"/>
    <w:rsid w:val="00405CAE"/>
    <w:rsid w:val="00407243"/>
    <w:rsid w:val="00410492"/>
    <w:rsid w:val="00410A30"/>
    <w:rsid w:val="0041271C"/>
    <w:rsid w:val="0041304F"/>
    <w:rsid w:val="00415D1F"/>
    <w:rsid w:val="00416816"/>
    <w:rsid w:val="0041798B"/>
    <w:rsid w:val="00417EEE"/>
    <w:rsid w:val="004215F9"/>
    <w:rsid w:val="00421D7F"/>
    <w:rsid w:val="00423500"/>
    <w:rsid w:val="00426328"/>
    <w:rsid w:val="00426617"/>
    <w:rsid w:val="004305AC"/>
    <w:rsid w:val="0043090C"/>
    <w:rsid w:val="00430C6D"/>
    <w:rsid w:val="004319E7"/>
    <w:rsid w:val="004374A3"/>
    <w:rsid w:val="0044008D"/>
    <w:rsid w:val="00441194"/>
    <w:rsid w:val="0044334C"/>
    <w:rsid w:val="00443A2D"/>
    <w:rsid w:val="00444EA6"/>
    <w:rsid w:val="004470CF"/>
    <w:rsid w:val="00447A24"/>
    <w:rsid w:val="00450395"/>
    <w:rsid w:val="00451670"/>
    <w:rsid w:val="00451D70"/>
    <w:rsid w:val="004545CE"/>
    <w:rsid w:val="00456A6D"/>
    <w:rsid w:val="00460A26"/>
    <w:rsid w:val="00461540"/>
    <w:rsid w:val="00462474"/>
    <w:rsid w:val="00466D18"/>
    <w:rsid w:val="00470FB0"/>
    <w:rsid w:val="00471FC8"/>
    <w:rsid w:val="00473B24"/>
    <w:rsid w:val="0047587B"/>
    <w:rsid w:val="00475EF4"/>
    <w:rsid w:val="00476407"/>
    <w:rsid w:val="00477495"/>
    <w:rsid w:val="004816D5"/>
    <w:rsid w:val="004840FA"/>
    <w:rsid w:val="0048525D"/>
    <w:rsid w:val="0048676D"/>
    <w:rsid w:val="00486E44"/>
    <w:rsid w:val="00487B6F"/>
    <w:rsid w:val="00495C66"/>
    <w:rsid w:val="00495E2B"/>
    <w:rsid w:val="004A072B"/>
    <w:rsid w:val="004A076F"/>
    <w:rsid w:val="004A0F28"/>
    <w:rsid w:val="004A1BB2"/>
    <w:rsid w:val="004A2688"/>
    <w:rsid w:val="004A5425"/>
    <w:rsid w:val="004A656E"/>
    <w:rsid w:val="004A7B64"/>
    <w:rsid w:val="004A7B86"/>
    <w:rsid w:val="004B0018"/>
    <w:rsid w:val="004B06BA"/>
    <w:rsid w:val="004B09DD"/>
    <w:rsid w:val="004B3611"/>
    <w:rsid w:val="004B448B"/>
    <w:rsid w:val="004C0952"/>
    <w:rsid w:val="004C0E70"/>
    <w:rsid w:val="004C30E9"/>
    <w:rsid w:val="004C38ED"/>
    <w:rsid w:val="004C3C41"/>
    <w:rsid w:val="004C4F72"/>
    <w:rsid w:val="004C6F53"/>
    <w:rsid w:val="004C7392"/>
    <w:rsid w:val="004D0224"/>
    <w:rsid w:val="004D2479"/>
    <w:rsid w:val="004D3175"/>
    <w:rsid w:val="004D4905"/>
    <w:rsid w:val="004D50D1"/>
    <w:rsid w:val="004D59F2"/>
    <w:rsid w:val="004D672A"/>
    <w:rsid w:val="004D6EC6"/>
    <w:rsid w:val="004E0EBE"/>
    <w:rsid w:val="004E1938"/>
    <w:rsid w:val="004E1EBF"/>
    <w:rsid w:val="004E31A4"/>
    <w:rsid w:val="004E45E7"/>
    <w:rsid w:val="004E54DE"/>
    <w:rsid w:val="004E5946"/>
    <w:rsid w:val="004E65E1"/>
    <w:rsid w:val="004F0479"/>
    <w:rsid w:val="004F2CD4"/>
    <w:rsid w:val="004F3611"/>
    <w:rsid w:val="004F52C5"/>
    <w:rsid w:val="004F56DD"/>
    <w:rsid w:val="004F60C9"/>
    <w:rsid w:val="004F6876"/>
    <w:rsid w:val="004F697D"/>
    <w:rsid w:val="00501410"/>
    <w:rsid w:val="00501C54"/>
    <w:rsid w:val="005020B8"/>
    <w:rsid w:val="005051E1"/>
    <w:rsid w:val="00505414"/>
    <w:rsid w:val="00505C2B"/>
    <w:rsid w:val="00506849"/>
    <w:rsid w:val="0050766F"/>
    <w:rsid w:val="00510B9B"/>
    <w:rsid w:val="0051150D"/>
    <w:rsid w:val="00513B53"/>
    <w:rsid w:val="005143C7"/>
    <w:rsid w:val="005161D4"/>
    <w:rsid w:val="00516415"/>
    <w:rsid w:val="005171AF"/>
    <w:rsid w:val="00517398"/>
    <w:rsid w:val="00517C36"/>
    <w:rsid w:val="005228E7"/>
    <w:rsid w:val="00524CF2"/>
    <w:rsid w:val="005274B9"/>
    <w:rsid w:val="005311BF"/>
    <w:rsid w:val="00532F28"/>
    <w:rsid w:val="00532FBA"/>
    <w:rsid w:val="00533FCD"/>
    <w:rsid w:val="0053667F"/>
    <w:rsid w:val="0053709C"/>
    <w:rsid w:val="00537E2D"/>
    <w:rsid w:val="00545A0A"/>
    <w:rsid w:val="00547292"/>
    <w:rsid w:val="005509B1"/>
    <w:rsid w:val="005518A6"/>
    <w:rsid w:val="00553948"/>
    <w:rsid w:val="00560660"/>
    <w:rsid w:val="00564FE0"/>
    <w:rsid w:val="00565EEE"/>
    <w:rsid w:val="00570FCD"/>
    <w:rsid w:val="00572633"/>
    <w:rsid w:val="0057276E"/>
    <w:rsid w:val="00572DE0"/>
    <w:rsid w:val="005742E6"/>
    <w:rsid w:val="005750C8"/>
    <w:rsid w:val="00576A22"/>
    <w:rsid w:val="00577BD9"/>
    <w:rsid w:val="005817C7"/>
    <w:rsid w:val="0058308A"/>
    <w:rsid w:val="00585195"/>
    <w:rsid w:val="00593752"/>
    <w:rsid w:val="00594334"/>
    <w:rsid w:val="00594AC4"/>
    <w:rsid w:val="00597BE9"/>
    <w:rsid w:val="005A2D99"/>
    <w:rsid w:val="005A3CA9"/>
    <w:rsid w:val="005A6498"/>
    <w:rsid w:val="005A653F"/>
    <w:rsid w:val="005B13F8"/>
    <w:rsid w:val="005B28AC"/>
    <w:rsid w:val="005B469E"/>
    <w:rsid w:val="005B4831"/>
    <w:rsid w:val="005B4B34"/>
    <w:rsid w:val="005B5105"/>
    <w:rsid w:val="005B5196"/>
    <w:rsid w:val="005B5B36"/>
    <w:rsid w:val="005B70EE"/>
    <w:rsid w:val="005C1776"/>
    <w:rsid w:val="005C1B72"/>
    <w:rsid w:val="005C3D7F"/>
    <w:rsid w:val="005C5EA9"/>
    <w:rsid w:val="005C7234"/>
    <w:rsid w:val="005C73F6"/>
    <w:rsid w:val="005D0A7A"/>
    <w:rsid w:val="005D0CFC"/>
    <w:rsid w:val="005D0DC1"/>
    <w:rsid w:val="005D1871"/>
    <w:rsid w:val="005D2400"/>
    <w:rsid w:val="005D2558"/>
    <w:rsid w:val="005D2724"/>
    <w:rsid w:val="005D44F6"/>
    <w:rsid w:val="005D4644"/>
    <w:rsid w:val="005D4B79"/>
    <w:rsid w:val="005D4CAF"/>
    <w:rsid w:val="005D54FD"/>
    <w:rsid w:val="005D6E6A"/>
    <w:rsid w:val="005D7834"/>
    <w:rsid w:val="005D7E0B"/>
    <w:rsid w:val="005E2F5F"/>
    <w:rsid w:val="005E3ABB"/>
    <w:rsid w:val="005E5133"/>
    <w:rsid w:val="005E6B1F"/>
    <w:rsid w:val="005F165E"/>
    <w:rsid w:val="005F4A7B"/>
    <w:rsid w:val="005F5018"/>
    <w:rsid w:val="005F71F2"/>
    <w:rsid w:val="005F776D"/>
    <w:rsid w:val="005F7DD9"/>
    <w:rsid w:val="00600284"/>
    <w:rsid w:val="006019CC"/>
    <w:rsid w:val="00603FC0"/>
    <w:rsid w:val="00604B4B"/>
    <w:rsid w:val="006060C7"/>
    <w:rsid w:val="00606AEF"/>
    <w:rsid w:val="00610152"/>
    <w:rsid w:val="0061077C"/>
    <w:rsid w:val="00612810"/>
    <w:rsid w:val="00614DE5"/>
    <w:rsid w:val="00614F5D"/>
    <w:rsid w:val="00614F74"/>
    <w:rsid w:val="00616867"/>
    <w:rsid w:val="00620766"/>
    <w:rsid w:val="006235C6"/>
    <w:rsid w:val="00624D39"/>
    <w:rsid w:val="00627BB1"/>
    <w:rsid w:val="00627F63"/>
    <w:rsid w:val="00630F09"/>
    <w:rsid w:val="00631C3C"/>
    <w:rsid w:val="0063730C"/>
    <w:rsid w:val="00640A4F"/>
    <w:rsid w:val="00640B01"/>
    <w:rsid w:val="0064295E"/>
    <w:rsid w:val="00643FD4"/>
    <w:rsid w:val="00644832"/>
    <w:rsid w:val="006477A9"/>
    <w:rsid w:val="00647867"/>
    <w:rsid w:val="00647D5C"/>
    <w:rsid w:val="0065120C"/>
    <w:rsid w:val="00653C00"/>
    <w:rsid w:val="006549A3"/>
    <w:rsid w:val="006606B0"/>
    <w:rsid w:val="006613AD"/>
    <w:rsid w:val="00662D88"/>
    <w:rsid w:val="006634D2"/>
    <w:rsid w:val="00664DB6"/>
    <w:rsid w:val="006650BB"/>
    <w:rsid w:val="0066582D"/>
    <w:rsid w:val="00665E41"/>
    <w:rsid w:val="00665FDD"/>
    <w:rsid w:val="00666172"/>
    <w:rsid w:val="00666F95"/>
    <w:rsid w:val="00667145"/>
    <w:rsid w:val="006714AB"/>
    <w:rsid w:val="00672389"/>
    <w:rsid w:val="006723EA"/>
    <w:rsid w:val="00673AAE"/>
    <w:rsid w:val="006745D7"/>
    <w:rsid w:val="00676ED5"/>
    <w:rsid w:val="00677767"/>
    <w:rsid w:val="00680FE2"/>
    <w:rsid w:val="006816EF"/>
    <w:rsid w:val="00681F6E"/>
    <w:rsid w:val="0068324F"/>
    <w:rsid w:val="006842A6"/>
    <w:rsid w:val="00687019"/>
    <w:rsid w:val="00687027"/>
    <w:rsid w:val="006878FE"/>
    <w:rsid w:val="00690FD3"/>
    <w:rsid w:val="00691439"/>
    <w:rsid w:val="00691779"/>
    <w:rsid w:val="006929D0"/>
    <w:rsid w:val="00694F52"/>
    <w:rsid w:val="0069689D"/>
    <w:rsid w:val="006A0E8F"/>
    <w:rsid w:val="006A15E4"/>
    <w:rsid w:val="006A165A"/>
    <w:rsid w:val="006A1719"/>
    <w:rsid w:val="006A1E3D"/>
    <w:rsid w:val="006A3F25"/>
    <w:rsid w:val="006A5B59"/>
    <w:rsid w:val="006A5C98"/>
    <w:rsid w:val="006A73F0"/>
    <w:rsid w:val="006B0D15"/>
    <w:rsid w:val="006B0E4E"/>
    <w:rsid w:val="006B226E"/>
    <w:rsid w:val="006B3F2C"/>
    <w:rsid w:val="006B5256"/>
    <w:rsid w:val="006B62E7"/>
    <w:rsid w:val="006B78A0"/>
    <w:rsid w:val="006C064E"/>
    <w:rsid w:val="006C0BDC"/>
    <w:rsid w:val="006C14DE"/>
    <w:rsid w:val="006C18EF"/>
    <w:rsid w:val="006C60C1"/>
    <w:rsid w:val="006C68EF"/>
    <w:rsid w:val="006D0B67"/>
    <w:rsid w:val="006D1626"/>
    <w:rsid w:val="006D3B87"/>
    <w:rsid w:val="006D541F"/>
    <w:rsid w:val="006D6235"/>
    <w:rsid w:val="006D6E21"/>
    <w:rsid w:val="006D6EC5"/>
    <w:rsid w:val="006E1B21"/>
    <w:rsid w:val="006E1C37"/>
    <w:rsid w:val="006E284F"/>
    <w:rsid w:val="006E3D9D"/>
    <w:rsid w:val="006E4507"/>
    <w:rsid w:val="006F061C"/>
    <w:rsid w:val="006F0738"/>
    <w:rsid w:val="006F1A42"/>
    <w:rsid w:val="006F216B"/>
    <w:rsid w:val="006F2179"/>
    <w:rsid w:val="006F487B"/>
    <w:rsid w:val="006F5140"/>
    <w:rsid w:val="006F57D4"/>
    <w:rsid w:val="006F5B91"/>
    <w:rsid w:val="006F6C0A"/>
    <w:rsid w:val="006F7E1B"/>
    <w:rsid w:val="007020F8"/>
    <w:rsid w:val="00705192"/>
    <w:rsid w:val="007069CA"/>
    <w:rsid w:val="00713695"/>
    <w:rsid w:val="007137A5"/>
    <w:rsid w:val="00714E19"/>
    <w:rsid w:val="00716CA7"/>
    <w:rsid w:val="00716CF6"/>
    <w:rsid w:val="007171D5"/>
    <w:rsid w:val="007207D5"/>
    <w:rsid w:val="00721F29"/>
    <w:rsid w:val="00722634"/>
    <w:rsid w:val="00724AB5"/>
    <w:rsid w:val="00725095"/>
    <w:rsid w:val="00725B98"/>
    <w:rsid w:val="00726B10"/>
    <w:rsid w:val="00726CC3"/>
    <w:rsid w:val="007324E2"/>
    <w:rsid w:val="00732EE3"/>
    <w:rsid w:val="0073322A"/>
    <w:rsid w:val="00734C3F"/>
    <w:rsid w:val="00736557"/>
    <w:rsid w:val="00741BD2"/>
    <w:rsid w:val="00742977"/>
    <w:rsid w:val="007430F5"/>
    <w:rsid w:val="00743B10"/>
    <w:rsid w:val="00743B53"/>
    <w:rsid w:val="00744D55"/>
    <w:rsid w:val="007505ED"/>
    <w:rsid w:val="007516C4"/>
    <w:rsid w:val="00752BD5"/>
    <w:rsid w:val="00754E47"/>
    <w:rsid w:val="00755CDF"/>
    <w:rsid w:val="00756AD9"/>
    <w:rsid w:val="00757866"/>
    <w:rsid w:val="00760571"/>
    <w:rsid w:val="00761B36"/>
    <w:rsid w:val="00761BEA"/>
    <w:rsid w:val="00762FFB"/>
    <w:rsid w:val="00767928"/>
    <w:rsid w:val="00767FE2"/>
    <w:rsid w:val="0077139C"/>
    <w:rsid w:val="00771A74"/>
    <w:rsid w:val="0077248E"/>
    <w:rsid w:val="0077547D"/>
    <w:rsid w:val="00776AD8"/>
    <w:rsid w:val="00780F20"/>
    <w:rsid w:val="00783470"/>
    <w:rsid w:val="00783971"/>
    <w:rsid w:val="007845C0"/>
    <w:rsid w:val="00787742"/>
    <w:rsid w:val="0079054A"/>
    <w:rsid w:val="00790562"/>
    <w:rsid w:val="00790BB1"/>
    <w:rsid w:val="007919B2"/>
    <w:rsid w:val="00791CCB"/>
    <w:rsid w:val="00793240"/>
    <w:rsid w:val="007953C4"/>
    <w:rsid w:val="00795ADD"/>
    <w:rsid w:val="00796327"/>
    <w:rsid w:val="00797107"/>
    <w:rsid w:val="00797C76"/>
    <w:rsid w:val="007A00AC"/>
    <w:rsid w:val="007A09D5"/>
    <w:rsid w:val="007A1128"/>
    <w:rsid w:val="007A1830"/>
    <w:rsid w:val="007A2551"/>
    <w:rsid w:val="007A2894"/>
    <w:rsid w:val="007A38F2"/>
    <w:rsid w:val="007A39C1"/>
    <w:rsid w:val="007A5A84"/>
    <w:rsid w:val="007B1E5E"/>
    <w:rsid w:val="007B1EC5"/>
    <w:rsid w:val="007B26C5"/>
    <w:rsid w:val="007B3C4C"/>
    <w:rsid w:val="007C00BB"/>
    <w:rsid w:val="007C0CC9"/>
    <w:rsid w:val="007D0D12"/>
    <w:rsid w:val="007D25CC"/>
    <w:rsid w:val="007D4E6E"/>
    <w:rsid w:val="007D533D"/>
    <w:rsid w:val="007E09F8"/>
    <w:rsid w:val="007E2C48"/>
    <w:rsid w:val="007E3156"/>
    <w:rsid w:val="007E617F"/>
    <w:rsid w:val="007F0323"/>
    <w:rsid w:val="007F0F3B"/>
    <w:rsid w:val="007F1132"/>
    <w:rsid w:val="007F2BFC"/>
    <w:rsid w:val="007F34F7"/>
    <w:rsid w:val="007F394B"/>
    <w:rsid w:val="007F417A"/>
    <w:rsid w:val="007F6BF8"/>
    <w:rsid w:val="00801AFD"/>
    <w:rsid w:val="008020D5"/>
    <w:rsid w:val="008039C2"/>
    <w:rsid w:val="00803AB7"/>
    <w:rsid w:val="00803E8D"/>
    <w:rsid w:val="00807288"/>
    <w:rsid w:val="00812479"/>
    <w:rsid w:val="00813DD4"/>
    <w:rsid w:val="00824297"/>
    <w:rsid w:val="00825CDB"/>
    <w:rsid w:val="008303D2"/>
    <w:rsid w:val="00831466"/>
    <w:rsid w:val="00833EA1"/>
    <w:rsid w:val="008360EE"/>
    <w:rsid w:val="00836363"/>
    <w:rsid w:val="00836E73"/>
    <w:rsid w:val="00837CCA"/>
    <w:rsid w:val="00841921"/>
    <w:rsid w:val="00843080"/>
    <w:rsid w:val="008433E9"/>
    <w:rsid w:val="008459CF"/>
    <w:rsid w:val="008459E0"/>
    <w:rsid w:val="0084792C"/>
    <w:rsid w:val="00847A43"/>
    <w:rsid w:val="008534DF"/>
    <w:rsid w:val="008535A1"/>
    <w:rsid w:val="008557FE"/>
    <w:rsid w:val="008560AF"/>
    <w:rsid w:val="00856E1A"/>
    <w:rsid w:val="008604BC"/>
    <w:rsid w:val="008619F6"/>
    <w:rsid w:val="00862CCB"/>
    <w:rsid w:val="0086344D"/>
    <w:rsid w:val="00865647"/>
    <w:rsid w:val="00866AA9"/>
    <w:rsid w:val="0086732E"/>
    <w:rsid w:val="008705E5"/>
    <w:rsid w:val="00870B09"/>
    <w:rsid w:val="00875061"/>
    <w:rsid w:val="00875EA1"/>
    <w:rsid w:val="00875F12"/>
    <w:rsid w:val="00876CF9"/>
    <w:rsid w:val="00882C79"/>
    <w:rsid w:val="0089044C"/>
    <w:rsid w:val="008907CC"/>
    <w:rsid w:val="008914FA"/>
    <w:rsid w:val="008918EC"/>
    <w:rsid w:val="0089329A"/>
    <w:rsid w:val="00895D6F"/>
    <w:rsid w:val="0089615F"/>
    <w:rsid w:val="008975DF"/>
    <w:rsid w:val="008979CB"/>
    <w:rsid w:val="008A05B2"/>
    <w:rsid w:val="008A4227"/>
    <w:rsid w:val="008A46CB"/>
    <w:rsid w:val="008A7914"/>
    <w:rsid w:val="008A79A5"/>
    <w:rsid w:val="008A7BBF"/>
    <w:rsid w:val="008B217F"/>
    <w:rsid w:val="008B25B6"/>
    <w:rsid w:val="008B2778"/>
    <w:rsid w:val="008B2E91"/>
    <w:rsid w:val="008B43AA"/>
    <w:rsid w:val="008B6401"/>
    <w:rsid w:val="008B73CF"/>
    <w:rsid w:val="008C0180"/>
    <w:rsid w:val="008C49AB"/>
    <w:rsid w:val="008C5DF8"/>
    <w:rsid w:val="008D0C51"/>
    <w:rsid w:val="008D11F7"/>
    <w:rsid w:val="008D12DE"/>
    <w:rsid w:val="008D4B69"/>
    <w:rsid w:val="008D4E18"/>
    <w:rsid w:val="008D5498"/>
    <w:rsid w:val="008D5B9C"/>
    <w:rsid w:val="008D631B"/>
    <w:rsid w:val="008D6A65"/>
    <w:rsid w:val="008D7E5E"/>
    <w:rsid w:val="008E1344"/>
    <w:rsid w:val="008E161A"/>
    <w:rsid w:val="008E206B"/>
    <w:rsid w:val="008E2207"/>
    <w:rsid w:val="008E40DB"/>
    <w:rsid w:val="008E4BE8"/>
    <w:rsid w:val="008E59B0"/>
    <w:rsid w:val="008E694F"/>
    <w:rsid w:val="008E7213"/>
    <w:rsid w:val="008E7313"/>
    <w:rsid w:val="008E7803"/>
    <w:rsid w:val="008E7806"/>
    <w:rsid w:val="008F251B"/>
    <w:rsid w:val="008F32FB"/>
    <w:rsid w:val="008F500F"/>
    <w:rsid w:val="008F56E2"/>
    <w:rsid w:val="009044AE"/>
    <w:rsid w:val="009060EC"/>
    <w:rsid w:val="009064A1"/>
    <w:rsid w:val="009078F7"/>
    <w:rsid w:val="00911997"/>
    <w:rsid w:val="00911F46"/>
    <w:rsid w:val="009126AF"/>
    <w:rsid w:val="009136A4"/>
    <w:rsid w:val="00915084"/>
    <w:rsid w:val="00916D2C"/>
    <w:rsid w:val="009176FD"/>
    <w:rsid w:val="009211E5"/>
    <w:rsid w:val="00922FFB"/>
    <w:rsid w:val="0092300B"/>
    <w:rsid w:val="009306B8"/>
    <w:rsid w:val="00930904"/>
    <w:rsid w:val="00932446"/>
    <w:rsid w:val="009324E4"/>
    <w:rsid w:val="00932D2C"/>
    <w:rsid w:val="00933567"/>
    <w:rsid w:val="00934764"/>
    <w:rsid w:val="00934B23"/>
    <w:rsid w:val="00937287"/>
    <w:rsid w:val="00940CB2"/>
    <w:rsid w:val="00940F9D"/>
    <w:rsid w:val="009428F5"/>
    <w:rsid w:val="00943A7C"/>
    <w:rsid w:val="00944BEF"/>
    <w:rsid w:val="009450B6"/>
    <w:rsid w:val="00946653"/>
    <w:rsid w:val="00946725"/>
    <w:rsid w:val="00946AA9"/>
    <w:rsid w:val="00946CAE"/>
    <w:rsid w:val="00946D78"/>
    <w:rsid w:val="0094706E"/>
    <w:rsid w:val="009528F5"/>
    <w:rsid w:val="00954917"/>
    <w:rsid w:val="009601E3"/>
    <w:rsid w:val="009611AD"/>
    <w:rsid w:val="00961BF0"/>
    <w:rsid w:val="00965547"/>
    <w:rsid w:val="00966290"/>
    <w:rsid w:val="0096766B"/>
    <w:rsid w:val="00971280"/>
    <w:rsid w:val="00971B49"/>
    <w:rsid w:val="0097220E"/>
    <w:rsid w:val="0097341A"/>
    <w:rsid w:val="00973AEA"/>
    <w:rsid w:val="00974472"/>
    <w:rsid w:val="00976E12"/>
    <w:rsid w:val="00977288"/>
    <w:rsid w:val="00982129"/>
    <w:rsid w:val="00982429"/>
    <w:rsid w:val="00982E8F"/>
    <w:rsid w:val="00984816"/>
    <w:rsid w:val="0098494E"/>
    <w:rsid w:val="00985B08"/>
    <w:rsid w:val="00985D4E"/>
    <w:rsid w:val="00990E09"/>
    <w:rsid w:val="009921CF"/>
    <w:rsid w:val="00994824"/>
    <w:rsid w:val="00995112"/>
    <w:rsid w:val="00995353"/>
    <w:rsid w:val="00995A6E"/>
    <w:rsid w:val="00996BF7"/>
    <w:rsid w:val="00996CBC"/>
    <w:rsid w:val="009A2A3A"/>
    <w:rsid w:val="009A362E"/>
    <w:rsid w:val="009A3C6B"/>
    <w:rsid w:val="009A5269"/>
    <w:rsid w:val="009A55E0"/>
    <w:rsid w:val="009A58AC"/>
    <w:rsid w:val="009A632B"/>
    <w:rsid w:val="009B0A75"/>
    <w:rsid w:val="009B11DF"/>
    <w:rsid w:val="009B14ED"/>
    <w:rsid w:val="009B19A3"/>
    <w:rsid w:val="009B411B"/>
    <w:rsid w:val="009B5C03"/>
    <w:rsid w:val="009C03F0"/>
    <w:rsid w:val="009C0AC4"/>
    <w:rsid w:val="009C3002"/>
    <w:rsid w:val="009C5E97"/>
    <w:rsid w:val="009C66E8"/>
    <w:rsid w:val="009C7FE7"/>
    <w:rsid w:val="009D036F"/>
    <w:rsid w:val="009D2A7B"/>
    <w:rsid w:val="009D3FE3"/>
    <w:rsid w:val="009D458B"/>
    <w:rsid w:val="009D68BA"/>
    <w:rsid w:val="009D6DAC"/>
    <w:rsid w:val="009D7095"/>
    <w:rsid w:val="009D7C08"/>
    <w:rsid w:val="009E0A88"/>
    <w:rsid w:val="009E3FB4"/>
    <w:rsid w:val="009E4CD0"/>
    <w:rsid w:val="009E4FB0"/>
    <w:rsid w:val="009E6107"/>
    <w:rsid w:val="009E6313"/>
    <w:rsid w:val="009E63DD"/>
    <w:rsid w:val="009E7715"/>
    <w:rsid w:val="009F08B3"/>
    <w:rsid w:val="009F08F0"/>
    <w:rsid w:val="009F2CCC"/>
    <w:rsid w:val="009F54FE"/>
    <w:rsid w:val="009F707B"/>
    <w:rsid w:val="009F7387"/>
    <w:rsid w:val="00A01CAE"/>
    <w:rsid w:val="00A07E80"/>
    <w:rsid w:val="00A11B82"/>
    <w:rsid w:val="00A11E26"/>
    <w:rsid w:val="00A129BB"/>
    <w:rsid w:val="00A13DB7"/>
    <w:rsid w:val="00A153E3"/>
    <w:rsid w:val="00A16346"/>
    <w:rsid w:val="00A1741E"/>
    <w:rsid w:val="00A17A80"/>
    <w:rsid w:val="00A22566"/>
    <w:rsid w:val="00A230C0"/>
    <w:rsid w:val="00A25F05"/>
    <w:rsid w:val="00A27F1D"/>
    <w:rsid w:val="00A32FFE"/>
    <w:rsid w:val="00A33AA6"/>
    <w:rsid w:val="00A34D4A"/>
    <w:rsid w:val="00A35221"/>
    <w:rsid w:val="00A35B1F"/>
    <w:rsid w:val="00A36DAF"/>
    <w:rsid w:val="00A3776F"/>
    <w:rsid w:val="00A44B01"/>
    <w:rsid w:val="00A535D0"/>
    <w:rsid w:val="00A547C4"/>
    <w:rsid w:val="00A566E3"/>
    <w:rsid w:val="00A573F2"/>
    <w:rsid w:val="00A6027A"/>
    <w:rsid w:val="00A60E69"/>
    <w:rsid w:val="00A616AC"/>
    <w:rsid w:val="00A61FFE"/>
    <w:rsid w:val="00A6318F"/>
    <w:rsid w:val="00A63CEC"/>
    <w:rsid w:val="00A6517B"/>
    <w:rsid w:val="00A6732F"/>
    <w:rsid w:val="00A75EAA"/>
    <w:rsid w:val="00A80FA7"/>
    <w:rsid w:val="00A818FA"/>
    <w:rsid w:val="00A84091"/>
    <w:rsid w:val="00A8439D"/>
    <w:rsid w:val="00A850BE"/>
    <w:rsid w:val="00A85C44"/>
    <w:rsid w:val="00A87168"/>
    <w:rsid w:val="00A871CC"/>
    <w:rsid w:val="00A945AE"/>
    <w:rsid w:val="00A966E2"/>
    <w:rsid w:val="00A9683B"/>
    <w:rsid w:val="00A97268"/>
    <w:rsid w:val="00A97430"/>
    <w:rsid w:val="00A975F8"/>
    <w:rsid w:val="00A97B1E"/>
    <w:rsid w:val="00A97CCA"/>
    <w:rsid w:val="00AA2D2D"/>
    <w:rsid w:val="00AA3762"/>
    <w:rsid w:val="00AA528C"/>
    <w:rsid w:val="00AA59BF"/>
    <w:rsid w:val="00AA6C22"/>
    <w:rsid w:val="00AB036A"/>
    <w:rsid w:val="00AB03D5"/>
    <w:rsid w:val="00AB12AD"/>
    <w:rsid w:val="00AB288B"/>
    <w:rsid w:val="00AB57DF"/>
    <w:rsid w:val="00AB610C"/>
    <w:rsid w:val="00AB678A"/>
    <w:rsid w:val="00AB7B22"/>
    <w:rsid w:val="00AC0A55"/>
    <w:rsid w:val="00AC1475"/>
    <w:rsid w:val="00AC1FB3"/>
    <w:rsid w:val="00AC2709"/>
    <w:rsid w:val="00AC27C8"/>
    <w:rsid w:val="00AC3AB3"/>
    <w:rsid w:val="00AC5279"/>
    <w:rsid w:val="00AC5288"/>
    <w:rsid w:val="00AC5A33"/>
    <w:rsid w:val="00AC5AD6"/>
    <w:rsid w:val="00AC63C5"/>
    <w:rsid w:val="00AD1B03"/>
    <w:rsid w:val="00AD1CCF"/>
    <w:rsid w:val="00AD2AF7"/>
    <w:rsid w:val="00AD44FB"/>
    <w:rsid w:val="00AD5987"/>
    <w:rsid w:val="00AE0C9A"/>
    <w:rsid w:val="00AE19F5"/>
    <w:rsid w:val="00AE3F4D"/>
    <w:rsid w:val="00AE55B8"/>
    <w:rsid w:val="00AE73E4"/>
    <w:rsid w:val="00AF397D"/>
    <w:rsid w:val="00AF4675"/>
    <w:rsid w:val="00AF7510"/>
    <w:rsid w:val="00AF7958"/>
    <w:rsid w:val="00B0171A"/>
    <w:rsid w:val="00B018C8"/>
    <w:rsid w:val="00B02B07"/>
    <w:rsid w:val="00B02BCF"/>
    <w:rsid w:val="00B0395A"/>
    <w:rsid w:val="00B03CA9"/>
    <w:rsid w:val="00B0427D"/>
    <w:rsid w:val="00B05249"/>
    <w:rsid w:val="00B05C0E"/>
    <w:rsid w:val="00B060EC"/>
    <w:rsid w:val="00B06632"/>
    <w:rsid w:val="00B105EB"/>
    <w:rsid w:val="00B1083F"/>
    <w:rsid w:val="00B11563"/>
    <w:rsid w:val="00B11A3D"/>
    <w:rsid w:val="00B1340A"/>
    <w:rsid w:val="00B13DA4"/>
    <w:rsid w:val="00B15135"/>
    <w:rsid w:val="00B15787"/>
    <w:rsid w:val="00B1579F"/>
    <w:rsid w:val="00B15DA4"/>
    <w:rsid w:val="00B15EAA"/>
    <w:rsid w:val="00B15EFA"/>
    <w:rsid w:val="00B1720C"/>
    <w:rsid w:val="00B215A5"/>
    <w:rsid w:val="00B24BC2"/>
    <w:rsid w:val="00B24EE0"/>
    <w:rsid w:val="00B25725"/>
    <w:rsid w:val="00B25B29"/>
    <w:rsid w:val="00B26CB9"/>
    <w:rsid w:val="00B26DBE"/>
    <w:rsid w:val="00B2714D"/>
    <w:rsid w:val="00B30236"/>
    <w:rsid w:val="00B31A1D"/>
    <w:rsid w:val="00B3240E"/>
    <w:rsid w:val="00B32671"/>
    <w:rsid w:val="00B331DE"/>
    <w:rsid w:val="00B349BB"/>
    <w:rsid w:val="00B35BF4"/>
    <w:rsid w:val="00B37113"/>
    <w:rsid w:val="00B41E60"/>
    <w:rsid w:val="00B425D6"/>
    <w:rsid w:val="00B42FAB"/>
    <w:rsid w:val="00B442E4"/>
    <w:rsid w:val="00B451DE"/>
    <w:rsid w:val="00B457FA"/>
    <w:rsid w:val="00B46189"/>
    <w:rsid w:val="00B47B5C"/>
    <w:rsid w:val="00B5093D"/>
    <w:rsid w:val="00B50AB7"/>
    <w:rsid w:val="00B51369"/>
    <w:rsid w:val="00B52E8F"/>
    <w:rsid w:val="00B53096"/>
    <w:rsid w:val="00B54ADF"/>
    <w:rsid w:val="00B5513D"/>
    <w:rsid w:val="00B556F8"/>
    <w:rsid w:val="00B56513"/>
    <w:rsid w:val="00B57C9D"/>
    <w:rsid w:val="00B601E3"/>
    <w:rsid w:val="00B61696"/>
    <w:rsid w:val="00B629AE"/>
    <w:rsid w:val="00B62A57"/>
    <w:rsid w:val="00B6409D"/>
    <w:rsid w:val="00B66337"/>
    <w:rsid w:val="00B677F1"/>
    <w:rsid w:val="00B7066E"/>
    <w:rsid w:val="00B714EE"/>
    <w:rsid w:val="00B72182"/>
    <w:rsid w:val="00B72756"/>
    <w:rsid w:val="00B74D2E"/>
    <w:rsid w:val="00B7543A"/>
    <w:rsid w:val="00B77E07"/>
    <w:rsid w:val="00B8056A"/>
    <w:rsid w:val="00B806AA"/>
    <w:rsid w:val="00B80C21"/>
    <w:rsid w:val="00B813D9"/>
    <w:rsid w:val="00B82F9A"/>
    <w:rsid w:val="00B84ED7"/>
    <w:rsid w:val="00B868E1"/>
    <w:rsid w:val="00B8714A"/>
    <w:rsid w:val="00B87658"/>
    <w:rsid w:val="00B90D41"/>
    <w:rsid w:val="00B92A46"/>
    <w:rsid w:val="00B93414"/>
    <w:rsid w:val="00B93D27"/>
    <w:rsid w:val="00B95558"/>
    <w:rsid w:val="00B95C09"/>
    <w:rsid w:val="00B96150"/>
    <w:rsid w:val="00B969E7"/>
    <w:rsid w:val="00B979B5"/>
    <w:rsid w:val="00BA1B86"/>
    <w:rsid w:val="00BA26E2"/>
    <w:rsid w:val="00BA2D6E"/>
    <w:rsid w:val="00BA5C04"/>
    <w:rsid w:val="00BA6FD6"/>
    <w:rsid w:val="00BB078D"/>
    <w:rsid w:val="00BB1DD1"/>
    <w:rsid w:val="00BB217B"/>
    <w:rsid w:val="00BB2E72"/>
    <w:rsid w:val="00BB321F"/>
    <w:rsid w:val="00BB3647"/>
    <w:rsid w:val="00BC05A8"/>
    <w:rsid w:val="00BC05E8"/>
    <w:rsid w:val="00BC249D"/>
    <w:rsid w:val="00BC4B6D"/>
    <w:rsid w:val="00BC62D2"/>
    <w:rsid w:val="00BD0912"/>
    <w:rsid w:val="00BD0916"/>
    <w:rsid w:val="00BD0A50"/>
    <w:rsid w:val="00BD2DF7"/>
    <w:rsid w:val="00BD4086"/>
    <w:rsid w:val="00BD54B0"/>
    <w:rsid w:val="00BD592F"/>
    <w:rsid w:val="00BE1A02"/>
    <w:rsid w:val="00BE2179"/>
    <w:rsid w:val="00BE298D"/>
    <w:rsid w:val="00BE3707"/>
    <w:rsid w:val="00BE3CD2"/>
    <w:rsid w:val="00BE504B"/>
    <w:rsid w:val="00BE582D"/>
    <w:rsid w:val="00BF2579"/>
    <w:rsid w:val="00BF3A9B"/>
    <w:rsid w:val="00BF46DC"/>
    <w:rsid w:val="00BF55DC"/>
    <w:rsid w:val="00BF5629"/>
    <w:rsid w:val="00C003CD"/>
    <w:rsid w:val="00C01F6A"/>
    <w:rsid w:val="00C0213A"/>
    <w:rsid w:val="00C03109"/>
    <w:rsid w:val="00C03F50"/>
    <w:rsid w:val="00C04EBE"/>
    <w:rsid w:val="00C077D4"/>
    <w:rsid w:val="00C113A4"/>
    <w:rsid w:val="00C1278C"/>
    <w:rsid w:val="00C133CB"/>
    <w:rsid w:val="00C13497"/>
    <w:rsid w:val="00C14761"/>
    <w:rsid w:val="00C157AC"/>
    <w:rsid w:val="00C16718"/>
    <w:rsid w:val="00C16721"/>
    <w:rsid w:val="00C17347"/>
    <w:rsid w:val="00C176D8"/>
    <w:rsid w:val="00C17E8D"/>
    <w:rsid w:val="00C218C9"/>
    <w:rsid w:val="00C24085"/>
    <w:rsid w:val="00C24A02"/>
    <w:rsid w:val="00C25C14"/>
    <w:rsid w:val="00C26245"/>
    <w:rsid w:val="00C26907"/>
    <w:rsid w:val="00C269DC"/>
    <w:rsid w:val="00C30A4E"/>
    <w:rsid w:val="00C31276"/>
    <w:rsid w:val="00C33680"/>
    <w:rsid w:val="00C3407B"/>
    <w:rsid w:val="00C341C5"/>
    <w:rsid w:val="00C342B7"/>
    <w:rsid w:val="00C3494A"/>
    <w:rsid w:val="00C36DEF"/>
    <w:rsid w:val="00C37AF2"/>
    <w:rsid w:val="00C40B59"/>
    <w:rsid w:val="00C42A53"/>
    <w:rsid w:val="00C43DFD"/>
    <w:rsid w:val="00C526B6"/>
    <w:rsid w:val="00C54CD5"/>
    <w:rsid w:val="00C607A5"/>
    <w:rsid w:val="00C60C56"/>
    <w:rsid w:val="00C61067"/>
    <w:rsid w:val="00C657CE"/>
    <w:rsid w:val="00C66C34"/>
    <w:rsid w:val="00C74351"/>
    <w:rsid w:val="00C7444B"/>
    <w:rsid w:val="00C74A77"/>
    <w:rsid w:val="00C75C93"/>
    <w:rsid w:val="00C763C7"/>
    <w:rsid w:val="00C76540"/>
    <w:rsid w:val="00C77506"/>
    <w:rsid w:val="00C77954"/>
    <w:rsid w:val="00C77D4E"/>
    <w:rsid w:val="00C8117E"/>
    <w:rsid w:val="00C82D96"/>
    <w:rsid w:val="00C845BC"/>
    <w:rsid w:val="00C8512A"/>
    <w:rsid w:val="00C868B1"/>
    <w:rsid w:val="00C871A1"/>
    <w:rsid w:val="00C90D4D"/>
    <w:rsid w:val="00C94DE4"/>
    <w:rsid w:val="00C9542F"/>
    <w:rsid w:val="00C96CAC"/>
    <w:rsid w:val="00C96FA2"/>
    <w:rsid w:val="00C97EDC"/>
    <w:rsid w:val="00CA0E1D"/>
    <w:rsid w:val="00CA4361"/>
    <w:rsid w:val="00CA5187"/>
    <w:rsid w:val="00CA5DCF"/>
    <w:rsid w:val="00CA6317"/>
    <w:rsid w:val="00CA7F8F"/>
    <w:rsid w:val="00CB020C"/>
    <w:rsid w:val="00CB1A89"/>
    <w:rsid w:val="00CB2056"/>
    <w:rsid w:val="00CB2390"/>
    <w:rsid w:val="00CB3055"/>
    <w:rsid w:val="00CB4DCA"/>
    <w:rsid w:val="00CB6992"/>
    <w:rsid w:val="00CB69C8"/>
    <w:rsid w:val="00CC1B0C"/>
    <w:rsid w:val="00CC2050"/>
    <w:rsid w:val="00CC4411"/>
    <w:rsid w:val="00CC45FC"/>
    <w:rsid w:val="00CC47B2"/>
    <w:rsid w:val="00CC4AD0"/>
    <w:rsid w:val="00CC5834"/>
    <w:rsid w:val="00CC5CC3"/>
    <w:rsid w:val="00CC5D17"/>
    <w:rsid w:val="00CC5E3E"/>
    <w:rsid w:val="00CC7122"/>
    <w:rsid w:val="00CC7E00"/>
    <w:rsid w:val="00CC7EA8"/>
    <w:rsid w:val="00CD2328"/>
    <w:rsid w:val="00CD258D"/>
    <w:rsid w:val="00CD5355"/>
    <w:rsid w:val="00CE06AB"/>
    <w:rsid w:val="00CE0FE2"/>
    <w:rsid w:val="00CE3987"/>
    <w:rsid w:val="00CE51D9"/>
    <w:rsid w:val="00CE59AA"/>
    <w:rsid w:val="00CF1C9A"/>
    <w:rsid w:val="00CF2DD7"/>
    <w:rsid w:val="00CF4175"/>
    <w:rsid w:val="00CF72FC"/>
    <w:rsid w:val="00D00D8D"/>
    <w:rsid w:val="00D01783"/>
    <w:rsid w:val="00D0414D"/>
    <w:rsid w:val="00D05D9A"/>
    <w:rsid w:val="00D06315"/>
    <w:rsid w:val="00D06689"/>
    <w:rsid w:val="00D07085"/>
    <w:rsid w:val="00D10768"/>
    <w:rsid w:val="00D134EF"/>
    <w:rsid w:val="00D13763"/>
    <w:rsid w:val="00D1425C"/>
    <w:rsid w:val="00D145D3"/>
    <w:rsid w:val="00D1489C"/>
    <w:rsid w:val="00D14AF9"/>
    <w:rsid w:val="00D15662"/>
    <w:rsid w:val="00D22EB2"/>
    <w:rsid w:val="00D2361B"/>
    <w:rsid w:val="00D27A6D"/>
    <w:rsid w:val="00D30121"/>
    <w:rsid w:val="00D34B8A"/>
    <w:rsid w:val="00D3510B"/>
    <w:rsid w:val="00D35DD5"/>
    <w:rsid w:val="00D36466"/>
    <w:rsid w:val="00D365D0"/>
    <w:rsid w:val="00D3674E"/>
    <w:rsid w:val="00D41F40"/>
    <w:rsid w:val="00D436C2"/>
    <w:rsid w:val="00D44CCA"/>
    <w:rsid w:val="00D46FAD"/>
    <w:rsid w:val="00D52251"/>
    <w:rsid w:val="00D5430A"/>
    <w:rsid w:val="00D5579E"/>
    <w:rsid w:val="00D56930"/>
    <w:rsid w:val="00D57E04"/>
    <w:rsid w:val="00D611D1"/>
    <w:rsid w:val="00D61FFB"/>
    <w:rsid w:val="00D702AF"/>
    <w:rsid w:val="00D70AAD"/>
    <w:rsid w:val="00D70ED6"/>
    <w:rsid w:val="00D714D0"/>
    <w:rsid w:val="00D73B5F"/>
    <w:rsid w:val="00D761A0"/>
    <w:rsid w:val="00D774A1"/>
    <w:rsid w:val="00D8220A"/>
    <w:rsid w:val="00D82756"/>
    <w:rsid w:val="00D82A0E"/>
    <w:rsid w:val="00D82C41"/>
    <w:rsid w:val="00D8384D"/>
    <w:rsid w:val="00D83860"/>
    <w:rsid w:val="00D8437C"/>
    <w:rsid w:val="00D86FD8"/>
    <w:rsid w:val="00D94165"/>
    <w:rsid w:val="00D9463E"/>
    <w:rsid w:val="00D9742B"/>
    <w:rsid w:val="00D97A78"/>
    <w:rsid w:val="00DA4C5B"/>
    <w:rsid w:val="00DA5CB9"/>
    <w:rsid w:val="00DA616A"/>
    <w:rsid w:val="00DA687F"/>
    <w:rsid w:val="00DA7A6B"/>
    <w:rsid w:val="00DB1B79"/>
    <w:rsid w:val="00DB257D"/>
    <w:rsid w:val="00DB26D5"/>
    <w:rsid w:val="00DB2C8B"/>
    <w:rsid w:val="00DB2E91"/>
    <w:rsid w:val="00DB3E1E"/>
    <w:rsid w:val="00DB61B6"/>
    <w:rsid w:val="00DB7D46"/>
    <w:rsid w:val="00DC02CD"/>
    <w:rsid w:val="00DC28F0"/>
    <w:rsid w:val="00DC3572"/>
    <w:rsid w:val="00DC42B0"/>
    <w:rsid w:val="00DC42E8"/>
    <w:rsid w:val="00DD3C83"/>
    <w:rsid w:val="00DD3EF3"/>
    <w:rsid w:val="00DD52EA"/>
    <w:rsid w:val="00DD53CF"/>
    <w:rsid w:val="00DD740D"/>
    <w:rsid w:val="00DD777F"/>
    <w:rsid w:val="00DD7832"/>
    <w:rsid w:val="00DE19CA"/>
    <w:rsid w:val="00DE4E0E"/>
    <w:rsid w:val="00DE5384"/>
    <w:rsid w:val="00DE577C"/>
    <w:rsid w:val="00DE6A27"/>
    <w:rsid w:val="00DE7F07"/>
    <w:rsid w:val="00DE7F5D"/>
    <w:rsid w:val="00DF15A0"/>
    <w:rsid w:val="00DF2704"/>
    <w:rsid w:val="00DF35D3"/>
    <w:rsid w:val="00DF3AE0"/>
    <w:rsid w:val="00DF4A93"/>
    <w:rsid w:val="00DF4E4C"/>
    <w:rsid w:val="00DF7718"/>
    <w:rsid w:val="00E00590"/>
    <w:rsid w:val="00E01110"/>
    <w:rsid w:val="00E07B2A"/>
    <w:rsid w:val="00E11DCD"/>
    <w:rsid w:val="00E12A35"/>
    <w:rsid w:val="00E1642C"/>
    <w:rsid w:val="00E17F6E"/>
    <w:rsid w:val="00E203D3"/>
    <w:rsid w:val="00E22118"/>
    <w:rsid w:val="00E22B91"/>
    <w:rsid w:val="00E22DFE"/>
    <w:rsid w:val="00E23423"/>
    <w:rsid w:val="00E249D4"/>
    <w:rsid w:val="00E2582F"/>
    <w:rsid w:val="00E26362"/>
    <w:rsid w:val="00E27AEA"/>
    <w:rsid w:val="00E30718"/>
    <w:rsid w:val="00E309E3"/>
    <w:rsid w:val="00E3156E"/>
    <w:rsid w:val="00E330A3"/>
    <w:rsid w:val="00E3474C"/>
    <w:rsid w:val="00E35D4A"/>
    <w:rsid w:val="00E3615D"/>
    <w:rsid w:val="00E3717E"/>
    <w:rsid w:val="00E37D6F"/>
    <w:rsid w:val="00E40B20"/>
    <w:rsid w:val="00E40F46"/>
    <w:rsid w:val="00E43E76"/>
    <w:rsid w:val="00E46303"/>
    <w:rsid w:val="00E4758E"/>
    <w:rsid w:val="00E4775B"/>
    <w:rsid w:val="00E50EEC"/>
    <w:rsid w:val="00E631D3"/>
    <w:rsid w:val="00E63AD2"/>
    <w:rsid w:val="00E64005"/>
    <w:rsid w:val="00E64FC2"/>
    <w:rsid w:val="00E654D8"/>
    <w:rsid w:val="00E7164E"/>
    <w:rsid w:val="00E71FF0"/>
    <w:rsid w:val="00E72458"/>
    <w:rsid w:val="00E72C35"/>
    <w:rsid w:val="00E77B53"/>
    <w:rsid w:val="00E83E81"/>
    <w:rsid w:val="00E8557A"/>
    <w:rsid w:val="00E87D50"/>
    <w:rsid w:val="00E901D1"/>
    <w:rsid w:val="00E91F4C"/>
    <w:rsid w:val="00E9600C"/>
    <w:rsid w:val="00E961B4"/>
    <w:rsid w:val="00EA00F8"/>
    <w:rsid w:val="00EA7CD9"/>
    <w:rsid w:val="00EA7F25"/>
    <w:rsid w:val="00EB018A"/>
    <w:rsid w:val="00EB0B19"/>
    <w:rsid w:val="00EB2652"/>
    <w:rsid w:val="00EB4F4F"/>
    <w:rsid w:val="00EB54E3"/>
    <w:rsid w:val="00EB67AC"/>
    <w:rsid w:val="00EB6E65"/>
    <w:rsid w:val="00EC1EF5"/>
    <w:rsid w:val="00EC2E8E"/>
    <w:rsid w:val="00EC2F0E"/>
    <w:rsid w:val="00EC3C87"/>
    <w:rsid w:val="00EC4BD0"/>
    <w:rsid w:val="00ED191B"/>
    <w:rsid w:val="00ED31BD"/>
    <w:rsid w:val="00ED601E"/>
    <w:rsid w:val="00ED63FD"/>
    <w:rsid w:val="00ED7EA2"/>
    <w:rsid w:val="00EE20FF"/>
    <w:rsid w:val="00EE327C"/>
    <w:rsid w:val="00EE4920"/>
    <w:rsid w:val="00EE6810"/>
    <w:rsid w:val="00EE6E74"/>
    <w:rsid w:val="00EF0FF6"/>
    <w:rsid w:val="00EF1F4C"/>
    <w:rsid w:val="00EF2D65"/>
    <w:rsid w:val="00EF3F80"/>
    <w:rsid w:val="00EF45D4"/>
    <w:rsid w:val="00EF49A2"/>
    <w:rsid w:val="00EF4EE5"/>
    <w:rsid w:val="00EF533B"/>
    <w:rsid w:val="00EF5F42"/>
    <w:rsid w:val="00EF6829"/>
    <w:rsid w:val="00EF6C1A"/>
    <w:rsid w:val="00EF6FFB"/>
    <w:rsid w:val="00F00E0A"/>
    <w:rsid w:val="00F04606"/>
    <w:rsid w:val="00F04A3A"/>
    <w:rsid w:val="00F04EC8"/>
    <w:rsid w:val="00F06876"/>
    <w:rsid w:val="00F06D81"/>
    <w:rsid w:val="00F07EB6"/>
    <w:rsid w:val="00F12AFE"/>
    <w:rsid w:val="00F138CD"/>
    <w:rsid w:val="00F149B9"/>
    <w:rsid w:val="00F14BC2"/>
    <w:rsid w:val="00F177BC"/>
    <w:rsid w:val="00F209EE"/>
    <w:rsid w:val="00F20BC5"/>
    <w:rsid w:val="00F21B03"/>
    <w:rsid w:val="00F22846"/>
    <w:rsid w:val="00F228BC"/>
    <w:rsid w:val="00F22A4A"/>
    <w:rsid w:val="00F22BD2"/>
    <w:rsid w:val="00F26824"/>
    <w:rsid w:val="00F27753"/>
    <w:rsid w:val="00F30A6E"/>
    <w:rsid w:val="00F31D3E"/>
    <w:rsid w:val="00F32677"/>
    <w:rsid w:val="00F331C7"/>
    <w:rsid w:val="00F354EA"/>
    <w:rsid w:val="00F35C0D"/>
    <w:rsid w:val="00F36071"/>
    <w:rsid w:val="00F36C56"/>
    <w:rsid w:val="00F41048"/>
    <w:rsid w:val="00F4169E"/>
    <w:rsid w:val="00F42224"/>
    <w:rsid w:val="00F437FA"/>
    <w:rsid w:val="00F43C58"/>
    <w:rsid w:val="00F45674"/>
    <w:rsid w:val="00F46950"/>
    <w:rsid w:val="00F50573"/>
    <w:rsid w:val="00F50ACD"/>
    <w:rsid w:val="00F50D3E"/>
    <w:rsid w:val="00F51D95"/>
    <w:rsid w:val="00F52285"/>
    <w:rsid w:val="00F553CD"/>
    <w:rsid w:val="00F55537"/>
    <w:rsid w:val="00F55790"/>
    <w:rsid w:val="00F55907"/>
    <w:rsid w:val="00F62535"/>
    <w:rsid w:val="00F62B65"/>
    <w:rsid w:val="00F62D2C"/>
    <w:rsid w:val="00F639E8"/>
    <w:rsid w:val="00F65480"/>
    <w:rsid w:val="00F6694A"/>
    <w:rsid w:val="00F679BC"/>
    <w:rsid w:val="00F72539"/>
    <w:rsid w:val="00F73035"/>
    <w:rsid w:val="00F74ABB"/>
    <w:rsid w:val="00F74F6D"/>
    <w:rsid w:val="00F7577B"/>
    <w:rsid w:val="00F75C22"/>
    <w:rsid w:val="00F774D3"/>
    <w:rsid w:val="00F77DED"/>
    <w:rsid w:val="00F809AC"/>
    <w:rsid w:val="00F81123"/>
    <w:rsid w:val="00F81738"/>
    <w:rsid w:val="00F821E5"/>
    <w:rsid w:val="00F8271E"/>
    <w:rsid w:val="00F828FA"/>
    <w:rsid w:val="00F835DB"/>
    <w:rsid w:val="00F84901"/>
    <w:rsid w:val="00F8558A"/>
    <w:rsid w:val="00F85C12"/>
    <w:rsid w:val="00F86046"/>
    <w:rsid w:val="00F8711A"/>
    <w:rsid w:val="00F875BB"/>
    <w:rsid w:val="00F87AC4"/>
    <w:rsid w:val="00F90C4A"/>
    <w:rsid w:val="00F91D2B"/>
    <w:rsid w:val="00F935DC"/>
    <w:rsid w:val="00F94998"/>
    <w:rsid w:val="00F94EB1"/>
    <w:rsid w:val="00F956E2"/>
    <w:rsid w:val="00F971C6"/>
    <w:rsid w:val="00FA01DA"/>
    <w:rsid w:val="00FA093B"/>
    <w:rsid w:val="00FA2C3C"/>
    <w:rsid w:val="00FA3BF3"/>
    <w:rsid w:val="00FA42EA"/>
    <w:rsid w:val="00FA4F18"/>
    <w:rsid w:val="00FA4F9A"/>
    <w:rsid w:val="00FA527E"/>
    <w:rsid w:val="00FA69F1"/>
    <w:rsid w:val="00FB0BD6"/>
    <w:rsid w:val="00FB1FBB"/>
    <w:rsid w:val="00FB2A35"/>
    <w:rsid w:val="00FB73F5"/>
    <w:rsid w:val="00FC2446"/>
    <w:rsid w:val="00FC2626"/>
    <w:rsid w:val="00FC32FC"/>
    <w:rsid w:val="00FC3B66"/>
    <w:rsid w:val="00FC3D20"/>
    <w:rsid w:val="00FC624D"/>
    <w:rsid w:val="00FC709B"/>
    <w:rsid w:val="00FC7365"/>
    <w:rsid w:val="00FC7524"/>
    <w:rsid w:val="00FD0C7F"/>
    <w:rsid w:val="00FD206D"/>
    <w:rsid w:val="00FD4ED2"/>
    <w:rsid w:val="00FD5C04"/>
    <w:rsid w:val="00FD6F03"/>
    <w:rsid w:val="00FE1154"/>
    <w:rsid w:val="00FE133F"/>
    <w:rsid w:val="00FE1691"/>
    <w:rsid w:val="00FE1ACC"/>
    <w:rsid w:val="00FE262B"/>
    <w:rsid w:val="00FE2722"/>
    <w:rsid w:val="00FE5711"/>
    <w:rsid w:val="00FE7E12"/>
    <w:rsid w:val="00FF0EFE"/>
    <w:rsid w:val="00FF1F93"/>
    <w:rsid w:val="00FF3C11"/>
    <w:rsid w:val="00FF3D66"/>
    <w:rsid w:val="00FF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D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E0E"/>
    <w:rPr>
      <w:sz w:val="18"/>
      <w:szCs w:val="18"/>
    </w:rPr>
  </w:style>
  <w:style w:type="paragraph" w:styleId="a4">
    <w:name w:val="footer"/>
    <w:basedOn w:val="a"/>
    <w:link w:val="Char0"/>
    <w:uiPriority w:val="99"/>
    <w:unhideWhenUsed/>
    <w:rsid w:val="00DE4E0E"/>
    <w:pPr>
      <w:tabs>
        <w:tab w:val="center" w:pos="4153"/>
        <w:tab w:val="right" w:pos="8306"/>
      </w:tabs>
      <w:snapToGrid w:val="0"/>
      <w:jc w:val="left"/>
    </w:pPr>
    <w:rPr>
      <w:sz w:val="18"/>
      <w:szCs w:val="18"/>
    </w:rPr>
  </w:style>
  <w:style w:type="character" w:customStyle="1" w:styleId="Char0">
    <w:name w:val="页脚 Char"/>
    <w:basedOn w:val="a0"/>
    <w:link w:val="a4"/>
    <w:uiPriority w:val="99"/>
    <w:rsid w:val="00DE4E0E"/>
    <w:rPr>
      <w:sz w:val="18"/>
      <w:szCs w:val="18"/>
    </w:rPr>
  </w:style>
  <w:style w:type="paragraph" w:styleId="a5">
    <w:name w:val="List Paragraph"/>
    <w:basedOn w:val="a"/>
    <w:uiPriority w:val="34"/>
    <w:qFormat/>
    <w:rsid w:val="00AE19F5"/>
    <w:pPr>
      <w:ind w:firstLineChars="200" w:firstLine="420"/>
    </w:pPr>
  </w:style>
  <w:style w:type="character" w:styleId="a6">
    <w:name w:val="annotation reference"/>
    <w:basedOn w:val="a0"/>
    <w:uiPriority w:val="99"/>
    <w:semiHidden/>
    <w:unhideWhenUsed/>
    <w:rsid w:val="003F43D3"/>
    <w:rPr>
      <w:sz w:val="16"/>
      <w:szCs w:val="16"/>
    </w:rPr>
  </w:style>
  <w:style w:type="paragraph" w:styleId="a7">
    <w:name w:val="annotation text"/>
    <w:basedOn w:val="a"/>
    <w:link w:val="Char1"/>
    <w:uiPriority w:val="99"/>
    <w:unhideWhenUsed/>
    <w:rsid w:val="003F43D3"/>
    <w:rPr>
      <w:sz w:val="20"/>
      <w:szCs w:val="20"/>
    </w:rPr>
  </w:style>
  <w:style w:type="character" w:customStyle="1" w:styleId="Char1">
    <w:name w:val="批注文字 Char"/>
    <w:basedOn w:val="a0"/>
    <w:link w:val="a7"/>
    <w:uiPriority w:val="99"/>
    <w:rsid w:val="003F43D3"/>
    <w:rPr>
      <w:sz w:val="20"/>
      <w:szCs w:val="20"/>
    </w:rPr>
  </w:style>
  <w:style w:type="paragraph" w:styleId="a8">
    <w:name w:val="annotation subject"/>
    <w:basedOn w:val="a7"/>
    <w:next w:val="a7"/>
    <w:link w:val="Char2"/>
    <w:uiPriority w:val="99"/>
    <w:semiHidden/>
    <w:unhideWhenUsed/>
    <w:rsid w:val="003F43D3"/>
    <w:rPr>
      <w:b/>
      <w:bCs/>
    </w:rPr>
  </w:style>
  <w:style w:type="character" w:customStyle="1" w:styleId="Char2">
    <w:name w:val="批注主题 Char"/>
    <w:basedOn w:val="Char1"/>
    <w:link w:val="a8"/>
    <w:uiPriority w:val="99"/>
    <w:semiHidden/>
    <w:rsid w:val="003F43D3"/>
    <w:rPr>
      <w:b/>
      <w:bCs/>
      <w:sz w:val="20"/>
      <w:szCs w:val="20"/>
    </w:rPr>
  </w:style>
  <w:style w:type="paragraph" w:styleId="a9">
    <w:name w:val="Balloon Text"/>
    <w:basedOn w:val="a"/>
    <w:link w:val="Char3"/>
    <w:uiPriority w:val="99"/>
    <w:semiHidden/>
    <w:unhideWhenUsed/>
    <w:rsid w:val="003F43D3"/>
    <w:rPr>
      <w:rFonts w:ascii="Segoe UI" w:hAnsi="Segoe UI" w:cs="Segoe UI"/>
      <w:sz w:val="18"/>
      <w:szCs w:val="18"/>
    </w:rPr>
  </w:style>
  <w:style w:type="character" w:customStyle="1" w:styleId="Char3">
    <w:name w:val="批注框文本 Char"/>
    <w:basedOn w:val="a0"/>
    <w:link w:val="a9"/>
    <w:uiPriority w:val="99"/>
    <w:semiHidden/>
    <w:rsid w:val="003F43D3"/>
    <w:rPr>
      <w:rFonts w:ascii="Segoe UI" w:hAnsi="Segoe UI" w:cs="Segoe UI"/>
      <w:sz w:val="18"/>
      <w:szCs w:val="18"/>
    </w:rPr>
  </w:style>
  <w:style w:type="paragraph" w:styleId="aa">
    <w:name w:val="Normal (Web)"/>
    <w:basedOn w:val="a"/>
    <w:uiPriority w:val="99"/>
    <w:semiHidden/>
    <w:unhideWhenUsed/>
    <w:rsid w:val="00456A6D"/>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styleId="ab">
    <w:name w:val="Strong"/>
    <w:basedOn w:val="a0"/>
    <w:uiPriority w:val="22"/>
    <w:qFormat/>
    <w:rsid w:val="00456A6D"/>
    <w:rPr>
      <w:b/>
      <w:bCs/>
    </w:rPr>
  </w:style>
  <w:style w:type="paragraph" w:customStyle="1" w:styleId="MDPI13authornames">
    <w:name w:val="MDPI_1.3_authornames"/>
    <w:basedOn w:val="a"/>
    <w:next w:val="MDPI14history"/>
    <w:qFormat/>
    <w:rsid w:val="00600284"/>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4history">
    <w:name w:val="MDPI_1.4_history"/>
    <w:basedOn w:val="a"/>
    <w:next w:val="a"/>
    <w:qFormat/>
    <w:rsid w:val="00600284"/>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6affiliation">
    <w:name w:val="MDPI_1.6_affiliation"/>
    <w:basedOn w:val="a"/>
    <w:qFormat/>
    <w:rsid w:val="00600284"/>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customStyle="1" w:styleId="Default">
    <w:name w:val="Default"/>
    <w:rsid w:val="007020F8"/>
    <w:pPr>
      <w:widowControl w:val="0"/>
      <w:autoSpaceDE w:val="0"/>
      <w:autoSpaceDN w:val="0"/>
      <w:adjustRightInd w:val="0"/>
    </w:pPr>
    <w:rPr>
      <w:rFonts w:ascii="Book Antiqua" w:hAnsi="Book Antiqua" w:cs="Book Antiqua"/>
      <w:color w:val="000000"/>
      <w:kern w:val="0"/>
      <w:sz w:val="24"/>
      <w:szCs w:val="24"/>
    </w:rPr>
  </w:style>
  <w:style w:type="paragraph" w:customStyle="1" w:styleId="MDPI62Acknowledgments">
    <w:name w:val="MDPI_6.2_Acknowledgments"/>
    <w:qFormat/>
    <w:rsid w:val="00FA42EA"/>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21heading1">
    <w:name w:val="MDPI_2.1_heading1"/>
    <w:basedOn w:val="a"/>
    <w:qFormat/>
    <w:rsid w:val="00FA42EA"/>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71References">
    <w:name w:val="MDPI_7.1_References"/>
    <w:basedOn w:val="MDPI62Acknowledgments"/>
    <w:qFormat/>
    <w:rsid w:val="00FA42EA"/>
    <w:pPr>
      <w:spacing w:before="0" w:line="260" w:lineRule="atLeast"/>
    </w:pPr>
  </w:style>
  <w:style w:type="character" w:styleId="ac">
    <w:name w:val="line number"/>
    <w:basedOn w:val="a0"/>
    <w:uiPriority w:val="99"/>
    <w:semiHidden/>
    <w:unhideWhenUsed/>
    <w:rsid w:val="00B72756"/>
  </w:style>
  <w:style w:type="character" w:styleId="ad">
    <w:name w:val="Hyperlink"/>
    <w:basedOn w:val="a0"/>
    <w:uiPriority w:val="99"/>
    <w:unhideWhenUsed/>
    <w:rsid w:val="004B06BA"/>
    <w:rPr>
      <w:color w:val="0563C1" w:themeColor="hyperlink"/>
      <w:u w:val="single"/>
    </w:rPr>
  </w:style>
  <w:style w:type="table" w:styleId="-3">
    <w:name w:val="Light Shading Accent 3"/>
    <w:basedOn w:val="a1"/>
    <w:uiPriority w:val="60"/>
    <w:rsid w:val="00A35221"/>
    <w:rPr>
      <w:color w:val="7B7B7B" w:themeColor="accent3" w:themeShade="BF"/>
      <w:kern w:val="0"/>
      <w:sz w:val="24"/>
      <w:szCs w:val="24"/>
      <w:lang w:eastAsia="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E0E"/>
    <w:rPr>
      <w:sz w:val="18"/>
      <w:szCs w:val="18"/>
    </w:rPr>
  </w:style>
  <w:style w:type="paragraph" w:styleId="a4">
    <w:name w:val="footer"/>
    <w:basedOn w:val="a"/>
    <w:link w:val="Char0"/>
    <w:uiPriority w:val="99"/>
    <w:unhideWhenUsed/>
    <w:rsid w:val="00DE4E0E"/>
    <w:pPr>
      <w:tabs>
        <w:tab w:val="center" w:pos="4153"/>
        <w:tab w:val="right" w:pos="8306"/>
      </w:tabs>
      <w:snapToGrid w:val="0"/>
      <w:jc w:val="left"/>
    </w:pPr>
    <w:rPr>
      <w:sz w:val="18"/>
      <w:szCs w:val="18"/>
    </w:rPr>
  </w:style>
  <w:style w:type="character" w:customStyle="1" w:styleId="Char0">
    <w:name w:val="页脚 Char"/>
    <w:basedOn w:val="a0"/>
    <w:link w:val="a4"/>
    <w:uiPriority w:val="99"/>
    <w:rsid w:val="00DE4E0E"/>
    <w:rPr>
      <w:sz w:val="18"/>
      <w:szCs w:val="18"/>
    </w:rPr>
  </w:style>
  <w:style w:type="paragraph" w:styleId="a5">
    <w:name w:val="List Paragraph"/>
    <w:basedOn w:val="a"/>
    <w:uiPriority w:val="34"/>
    <w:qFormat/>
    <w:rsid w:val="00AE19F5"/>
    <w:pPr>
      <w:ind w:firstLineChars="200" w:firstLine="420"/>
    </w:pPr>
  </w:style>
  <w:style w:type="character" w:styleId="a6">
    <w:name w:val="annotation reference"/>
    <w:basedOn w:val="a0"/>
    <w:uiPriority w:val="99"/>
    <w:semiHidden/>
    <w:unhideWhenUsed/>
    <w:rsid w:val="003F43D3"/>
    <w:rPr>
      <w:sz w:val="16"/>
      <w:szCs w:val="16"/>
    </w:rPr>
  </w:style>
  <w:style w:type="paragraph" w:styleId="a7">
    <w:name w:val="annotation text"/>
    <w:basedOn w:val="a"/>
    <w:link w:val="Char1"/>
    <w:uiPriority w:val="99"/>
    <w:unhideWhenUsed/>
    <w:rsid w:val="003F43D3"/>
    <w:rPr>
      <w:sz w:val="20"/>
      <w:szCs w:val="20"/>
    </w:rPr>
  </w:style>
  <w:style w:type="character" w:customStyle="1" w:styleId="Char1">
    <w:name w:val="批注文字 Char"/>
    <w:basedOn w:val="a0"/>
    <w:link w:val="a7"/>
    <w:uiPriority w:val="99"/>
    <w:rsid w:val="003F43D3"/>
    <w:rPr>
      <w:sz w:val="20"/>
      <w:szCs w:val="20"/>
    </w:rPr>
  </w:style>
  <w:style w:type="paragraph" w:styleId="a8">
    <w:name w:val="annotation subject"/>
    <w:basedOn w:val="a7"/>
    <w:next w:val="a7"/>
    <w:link w:val="Char2"/>
    <w:uiPriority w:val="99"/>
    <w:semiHidden/>
    <w:unhideWhenUsed/>
    <w:rsid w:val="003F43D3"/>
    <w:rPr>
      <w:b/>
      <w:bCs/>
    </w:rPr>
  </w:style>
  <w:style w:type="character" w:customStyle="1" w:styleId="Char2">
    <w:name w:val="批注主题 Char"/>
    <w:basedOn w:val="Char1"/>
    <w:link w:val="a8"/>
    <w:uiPriority w:val="99"/>
    <w:semiHidden/>
    <w:rsid w:val="003F43D3"/>
    <w:rPr>
      <w:b/>
      <w:bCs/>
      <w:sz w:val="20"/>
      <w:szCs w:val="20"/>
    </w:rPr>
  </w:style>
  <w:style w:type="paragraph" w:styleId="a9">
    <w:name w:val="Balloon Text"/>
    <w:basedOn w:val="a"/>
    <w:link w:val="Char3"/>
    <w:uiPriority w:val="99"/>
    <w:semiHidden/>
    <w:unhideWhenUsed/>
    <w:rsid w:val="003F43D3"/>
    <w:rPr>
      <w:rFonts w:ascii="Segoe UI" w:hAnsi="Segoe UI" w:cs="Segoe UI"/>
      <w:sz w:val="18"/>
      <w:szCs w:val="18"/>
    </w:rPr>
  </w:style>
  <w:style w:type="character" w:customStyle="1" w:styleId="Char3">
    <w:name w:val="批注框文本 Char"/>
    <w:basedOn w:val="a0"/>
    <w:link w:val="a9"/>
    <w:uiPriority w:val="99"/>
    <w:semiHidden/>
    <w:rsid w:val="003F43D3"/>
    <w:rPr>
      <w:rFonts w:ascii="Segoe UI" w:hAnsi="Segoe UI" w:cs="Segoe UI"/>
      <w:sz w:val="18"/>
      <w:szCs w:val="18"/>
    </w:rPr>
  </w:style>
  <w:style w:type="paragraph" w:styleId="aa">
    <w:name w:val="Normal (Web)"/>
    <w:basedOn w:val="a"/>
    <w:uiPriority w:val="99"/>
    <w:semiHidden/>
    <w:unhideWhenUsed/>
    <w:rsid w:val="00456A6D"/>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styleId="ab">
    <w:name w:val="Strong"/>
    <w:basedOn w:val="a0"/>
    <w:uiPriority w:val="22"/>
    <w:qFormat/>
    <w:rsid w:val="00456A6D"/>
    <w:rPr>
      <w:b/>
      <w:bCs/>
    </w:rPr>
  </w:style>
  <w:style w:type="paragraph" w:customStyle="1" w:styleId="MDPI13authornames">
    <w:name w:val="MDPI_1.3_authornames"/>
    <w:basedOn w:val="a"/>
    <w:next w:val="MDPI14history"/>
    <w:qFormat/>
    <w:rsid w:val="00600284"/>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4history">
    <w:name w:val="MDPI_1.4_history"/>
    <w:basedOn w:val="a"/>
    <w:next w:val="a"/>
    <w:qFormat/>
    <w:rsid w:val="00600284"/>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6affiliation">
    <w:name w:val="MDPI_1.6_affiliation"/>
    <w:basedOn w:val="a"/>
    <w:qFormat/>
    <w:rsid w:val="00600284"/>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customStyle="1" w:styleId="Default">
    <w:name w:val="Default"/>
    <w:rsid w:val="007020F8"/>
    <w:pPr>
      <w:widowControl w:val="0"/>
      <w:autoSpaceDE w:val="0"/>
      <w:autoSpaceDN w:val="0"/>
      <w:adjustRightInd w:val="0"/>
    </w:pPr>
    <w:rPr>
      <w:rFonts w:ascii="Book Antiqua" w:hAnsi="Book Antiqua" w:cs="Book Antiqua"/>
      <w:color w:val="000000"/>
      <w:kern w:val="0"/>
      <w:sz w:val="24"/>
      <w:szCs w:val="24"/>
    </w:rPr>
  </w:style>
  <w:style w:type="paragraph" w:customStyle="1" w:styleId="MDPI62Acknowledgments">
    <w:name w:val="MDPI_6.2_Acknowledgments"/>
    <w:qFormat/>
    <w:rsid w:val="00FA42EA"/>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21heading1">
    <w:name w:val="MDPI_2.1_heading1"/>
    <w:basedOn w:val="a"/>
    <w:qFormat/>
    <w:rsid w:val="00FA42EA"/>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71References">
    <w:name w:val="MDPI_7.1_References"/>
    <w:basedOn w:val="MDPI62Acknowledgments"/>
    <w:qFormat/>
    <w:rsid w:val="00FA42EA"/>
    <w:pPr>
      <w:spacing w:before="0" w:line="260" w:lineRule="atLeast"/>
    </w:pPr>
  </w:style>
  <w:style w:type="character" w:styleId="ac">
    <w:name w:val="line number"/>
    <w:basedOn w:val="a0"/>
    <w:uiPriority w:val="99"/>
    <w:semiHidden/>
    <w:unhideWhenUsed/>
    <w:rsid w:val="00B72756"/>
  </w:style>
  <w:style w:type="character" w:styleId="ad">
    <w:name w:val="Hyperlink"/>
    <w:basedOn w:val="a0"/>
    <w:uiPriority w:val="99"/>
    <w:unhideWhenUsed/>
    <w:rsid w:val="004B06BA"/>
    <w:rPr>
      <w:color w:val="0563C1" w:themeColor="hyperlink"/>
      <w:u w:val="single"/>
    </w:rPr>
  </w:style>
  <w:style w:type="table" w:styleId="-3">
    <w:name w:val="Light Shading Accent 3"/>
    <w:basedOn w:val="a1"/>
    <w:uiPriority w:val="60"/>
    <w:rsid w:val="00A35221"/>
    <w:rPr>
      <w:color w:val="7B7B7B" w:themeColor="accent3" w:themeShade="BF"/>
      <w:kern w:val="0"/>
      <w:sz w:val="24"/>
      <w:szCs w:val="24"/>
      <w:lang w:eastAsia="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187">
      <w:bodyDiv w:val="1"/>
      <w:marLeft w:val="0"/>
      <w:marRight w:val="0"/>
      <w:marTop w:val="0"/>
      <w:marBottom w:val="0"/>
      <w:divBdr>
        <w:top w:val="none" w:sz="0" w:space="0" w:color="auto"/>
        <w:left w:val="none" w:sz="0" w:space="0" w:color="auto"/>
        <w:bottom w:val="none" w:sz="0" w:space="0" w:color="auto"/>
        <w:right w:val="none" w:sz="0" w:space="0" w:color="auto"/>
      </w:divBdr>
    </w:div>
    <w:div w:id="219244460">
      <w:bodyDiv w:val="1"/>
      <w:marLeft w:val="0"/>
      <w:marRight w:val="0"/>
      <w:marTop w:val="0"/>
      <w:marBottom w:val="0"/>
      <w:divBdr>
        <w:top w:val="none" w:sz="0" w:space="0" w:color="auto"/>
        <w:left w:val="none" w:sz="0" w:space="0" w:color="auto"/>
        <w:bottom w:val="none" w:sz="0" w:space="0" w:color="auto"/>
        <w:right w:val="none" w:sz="0" w:space="0" w:color="auto"/>
      </w:divBdr>
    </w:div>
    <w:div w:id="461074571">
      <w:bodyDiv w:val="1"/>
      <w:marLeft w:val="0"/>
      <w:marRight w:val="0"/>
      <w:marTop w:val="0"/>
      <w:marBottom w:val="0"/>
      <w:divBdr>
        <w:top w:val="none" w:sz="0" w:space="0" w:color="auto"/>
        <w:left w:val="none" w:sz="0" w:space="0" w:color="auto"/>
        <w:bottom w:val="none" w:sz="0" w:space="0" w:color="auto"/>
        <w:right w:val="none" w:sz="0" w:space="0" w:color="auto"/>
      </w:divBdr>
    </w:div>
    <w:div w:id="571742572">
      <w:bodyDiv w:val="1"/>
      <w:marLeft w:val="0"/>
      <w:marRight w:val="0"/>
      <w:marTop w:val="0"/>
      <w:marBottom w:val="0"/>
      <w:divBdr>
        <w:top w:val="none" w:sz="0" w:space="0" w:color="auto"/>
        <w:left w:val="none" w:sz="0" w:space="0" w:color="auto"/>
        <w:bottom w:val="none" w:sz="0" w:space="0" w:color="auto"/>
        <w:right w:val="none" w:sz="0" w:space="0" w:color="auto"/>
      </w:divBdr>
    </w:div>
    <w:div w:id="992561784">
      <w:bodyDiv w:val="1"/>
      <w:marLeft w:val="0"/>
      <w:marRight w:val="0"/>
      <w:marTop w:val="0"/>
      <w:marBottom w:val="0"/>
      <w:divBdr>
        <w:top w:val="none" w:sz="0" w:space="0" w:color="auto"/>
        <w:left w:val="none" w:sz="0" w:space="0" w:color="auto"/>
        <w:bottom w:val="none" w:sz="0" w:space="0" w:color="auto"/>
        <w:right w:val="none" w:sz="0" w:space="0" w:color="auto"/>
      </w:divBdr>
    </w:div>
    <w:div w:id="1539665925">
      <w:bodyDiv w:val="1"/>
      <w:marLeft w:val="0"/>
      <w:marRight w:val="0"/>
      <w:marTop w:val="0"/>
      <w:marBottom w:val="0"/>
      <w:divBdr>
        <w:top w:val="none" w:sz="0" w:space="0" w:color="auto"/>
        <w:left w:val="none" w:sz="0" w:space="0" w:color="auto"/>
        <w:bottom w:val="none" w:sz="0" w:space="0" w:color="auto"/>
        <w:right w:val="none" w:sz="0" w:space="0" w:color="auto"/>
      </w:divBdr>
    </w:div>
    <w:div w:id="1749031558">
      <w:bodyDiv w:val="1"/>
      <w:marLeft w:val="0"/>
      <w:marRight w:val="0"/>
      <w:marTop w:val="0"/>
      <w:marBottom w:val="0"/>
      <w:divBdr>
        <w:top w:val="none" w:sz="0" w:space="0" w:color="auto"/>
        <w:left w:val="none" w:sz="0" w:space="0" w:color="auto"/>
        <w:bottom w:val="none" w:sz="0" w:space="0" w:color="auto"/>
        <w:right w:val="none" w:sz="0" w:space="0" w:color="auto"/>
      </w:divBdr>
    </w:div>
    <w:div w:id="1949002803">
      <w:bodyDiv w:val="1"/>
      <w:marLeft w:val="0"/>
      <w:marRight w:val="0"/>
      <w:marTop w:val="0"/>
      <w:marBottom w:val="0"/>
      <w:divBdr>
        <w:top w:val="none" w:sz="0" w:space="0" w:color="auto"/>
        <w:left w:val="none" w:sz="0" w:space="0" w:color="auto"/>
        <w:bottom w:val="none" w:sz="0" w:space="0" w:color="auto"/>
        <w:right w:val="none" w:sz="0" w:space="0" w:color="auto"/>
      </w:divBdr>
    </w:div>
    <w:div w:id="21405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douwei123456@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F4E7-E30E-4D30-A4D7-F58BC065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11747</Words>
  <Characters>66963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2020-07-10T12:29:00Z</dcterms:created>
  <dcterms:modified xsi:type="dcterms:W3CDTF">2020-08-14T05:09:00Z</dcterms:modified>
</cp:coreProperties>
</file>