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C5438" w14:textId="77777777" w:rsidR="00A77B3E" w:rsidRDefault="009B03C9">
      <w:pPr>
        <w:spacing w:line="360" w:lineRule="auto"/>
        <w:jc w:val="both"/>
      </w:pPr>
      <w:r>
        <w:rPr>
          <w:rFonts w:ascii="Book Antiqua" w:eastAsia="Book Antiqua" w:hAnsi="Book Antiqua" w:cs="Book Antiqua"/>
          <w:b/>
          <w:color w:val="000000"/>
        </w:rPr>
        <w:t>Name</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27636E">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27636E">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27636E">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27636E">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1CB7C34F" w14:textId="77777777" w:rsidR="00A77B3E" w:rsidRDefault="009B03C9">
      <w:pPr>
        <w:spacing w:line="360" w:lineRule="auto"/>
        <w:jc w:val="both"/>
      </w:pPr>
      <w:r>
        <w:rPr>
          <w:rFonts w:ascii="Book Antiqua" w:eastAsia="Book Antiqua" w:hAnsi="Book Antiqua" w:cs="Book Antiqua"/>
          <w:b/>
          <w:color w:val="000000"/>
        </w:rPr>
        <w:t>Manuscript</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57052</w:t>
      </w:r>
    </w:p>
    <w:p w14:paraId="50CC74CE" w14:textId="77777777" w:rsidR="00A77B3E" w:rsidRDefault="009B03C9">
      <w:pPr>
        <w:spacing w:line="360" w:lineRule="auto"/>
        <w:jc w:val="both"/>
      </w:pPr>
      <w:r>
        <w:rPr>
          <w:rFonts w:ascii="Book Antiqua" w:eastAsia="Book Antiqua" w:hAnsi="Book Antiqua" w:cs="Book Antiqua"/>
          <w:b/>
          <w:color w:val="000000"/>
        </w:rPr>
        <w:t>Manuscript</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4EA9EB23" w14:textId="77777777" w:rsidR="00A77B3E" w:rsidRDefault="00A77B3E">
      <w:pPr>
        <w:spacing w:line="360" w:lineRule="auto"/>
        <w:jc w:val="both"/>
      </w:pPr>
    </w:p>
    <w:p w14:paraId="67AE718F" w14:textId="77777777" w:rsidR="00A77B3E" w:rsidRDefault="009B03C9">
      <w:pPr>
        <w:spacing w:line="360" w:lineRule="auto"/>
        <w:jc w:val="both"/>
      </w:pPr>
      <w:r>
        <w:rPr>
          <w:rFonts w:ascii="Book Antiqua" w:eastAsia="Book Antiqua" w:hAnsi="Book Antiqua" w:cs="Book Antiqua"/>
          <w:b/>
          <w:i/>
          <w:color w:val="000000"/>
        </w:rPr>
        <w:t>Retrospective</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2A475E9B" w14:textId="77777777" w:rsidR="004561AB" w:rsidRDefault="004561AB">
      <w:pPr>
        <w:spacing w:line="360" w:lineRule="auto"/>
        <w:jc w:val="both"/>
        <w:rPr>
          <w:rFonts w:ascii="Book Antiqua" w:eastAsia="Book Antiqua" w:hAnsi="Book Antiqua" w:cs="Book Antiqua"/>
          <w:b/>
          <w:bCs/>
          <w:color w:val="000000"/>
        </w:rPr>
      </w:pPr>
      <w:bookmarkStart w:id="0" w:name="OLE_LINK1616"/>
      <w:bookmarkStart w:id="1" w:name="OLE_LINK1617"/>
      <w:r w:rsidRPr="004561AB">
        <w:rPr>
          <w:rFonts w:ascii="Book Antiqua" w:eastAsia="Book Antiqua" w:hAnsi="Book Antiqua" w:cs="Book Antiqua"/>
          <w:b/>
          <w:bCs/>
          <w:color w:val="000000"/>
        </w:rPr>
        <w:t>Development</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of</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a</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novel</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score</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for</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the</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diagnosis</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of</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bacterial</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infection</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in</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patients</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with</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acute-on-chronic</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liver</w:t>
      </w:r>
      <w:r w:rsidR="0027636E">
        <w:rPr>
          <w:rFonts w:ascii="Book Antiqua" w:eastAsia="Book Antiqua" w:hAnsi="Book Antiqua" w:cs="Book Antiqua"/>
          <w:b/>
          <w:bCs/>
          <w:color w:val="000000"/>
        </w:rPr>
        <w:t xml:space="preserve"> </w:t>
      </w:r>
      <w:r w:rsidRPr="004561AB">
        <w:rPr>
          <w:rFonts w:ascii="Book Antiqua" w:eastAsia="Book Antiqua" w:hAnsi="Book Antiqua" w:cs="Book Antiqua"/>
          <w:b/>
          <w:bCs/>
          <w:color w:val="000000"/>
        </w:rPr>
        <w:t>failure</w:t>
      </w:r>
    </w:p>
    <w:bookmarkEnd w:id="0"/>
    <w:bookmarkEnd w:id="1"/>
    <w:p w14:paraId="0F052A1E" w14:textId="77777777" w:rsidR="00A77B3E" w:rsidRDefault="00A77B3E">
      <w:pPr>
        <w:spacing w:line="360" w:lineRule="auto"/>
        <w:jc w:val="both"/>
      </w:pPr>
    </w:p>
    <w:p w14:paraId="542D7127" w14:textId="77777777" w:rsidR="00A77B3E" w:rsidRDefault="009B03C9">
      <w:pPr>
        <w:spacing w:line="360" w:lineRule="auto"/>
        <w:jc w:val="both"/>
      </w:pPr>
      <w:r w:rsidRPr="004561AB">
        <w:rPr>
          <w:rFonts w:ascii="Book Antiqua" w:eastAsia="Book Antiqua" w:hAnsi="Book Antiqua" w:cs="Book Antiqua"/>
          <w:color w:val="000000"/>
        </w:rPr>
        <w:t>Lin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et</w:t>
      </w:r>
      <w:r w:rsidR="0027636E">
        <w:rPr>
          <w:rFonts w:ascii="Book Antiqua" w:eastAsia="Book Antiqua" w:hAnsi="Book Antiqua" w:cs="Book Antiqua"/>
          <w:i/>
          <w:iCs/>
          <w:color w:val="000000"/>
        </w:rPr>
        <w:t xml:space="preserve"> </w:t>
      </w:r>
      <w:r w:rsidRPr="004561AB">
        <w:rPr>
          <w:rFonts w:ascii="Book Antiqua" w:eastAsia="Book Antiqua" w:hAnsi="Book Antiqua" w:cs="Book Antiqua"/>
          <w:i/>
          <w:iCs/>
          <w:color w:val="000000"/>
        </w:rPr>
        <w: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p>
    <w:p w14:paraId="6E5ABE1B" w14:textId="77777777" w:rsidR="00A77B3E" w:rsidRDefault="00A77B3E">
      <w:pPr>
        <w:spacing w:line="360" w:lineRule="auto"/>
        <w:jc w:val="both"/>
      </w:pPr>
    </w:p>
    <w:p w14:paraId="2A3C02F4" w14:textId="77777777" w:rsidR="00A77B3E" w:rsidRDefault="009B03C9">
      <w:pPr>
        <w:spacing w:line="360" w:lineRule="auto"/>
        <w:jc w:val="both"/>
        <w:rPr>
          <w:lang w:eastAsia="zh-CN"/>
        </w:rPr>
      </w:pPr>
      <w:r>
        <w:rPr>
          <w:rFonts w:ascii="Book Antiqua" w:eastAsia="Book Antiqua" w:hAnsi="Book Antiqua" w:cs="Book Antiqua"/>
          <w:color w:val="000000"/>
        </w:rPr>
        <w:t>Su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Yan-Yan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Yin-Lian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Ming-Fang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Yue-Yong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Zhu,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Xiao-Zhong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Wang</w:t>
      </w:r>
    </w:p>
    <w:p w14:paraId="5B4A08E8" w14:textId="77777777" w:rsidR="00A77B3E" w:rsidRDefault="00A77B3E">
      <w:pPr>
        <w:spacing w:line="360" w:lineRule="auto"/>
        <w:jc w:val="both"/>
      </w:pPr>
    </w:p>
    <w:p w14:paraId="424483F3" w14:textId="77777777" w:rsidR="00A77B3E" w:rsidRDefault="009B03C9">
      <w:pPr>
        <w:spacing w:line="360" w:lineRule="auto"/>
        <w:jc w:val="both"/>
      </w:pPr>
      <w:r>
        <w:rPr>
          <w:rFonts w:ascii="Book Antiqua" w:eastAsia="Book Antiqua" w:hAnsi="Book Antiqua" w:cs="Book Antiqua"/>
          <w:b/>
          <w:bCs/>
          <w:color w:val="000000"/>
        </w:rPr>
        <w:t>Su</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Lin,</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proofErr w:type="spellStart"/>
      <w:r>
        <w:rPr>
          <w:rFonts w:ascii="Book Antiqua" w:eastAsia="Book Antiqua" w:hAnsi="Book Antiqua" w:cs="Book Antiqua"/>
          <w:b/>
          <w:bCs/>
          <w:color w:val="000000"/>
        </w:rPr>
        <w:t>Zhong</w:t>
      </w:r>
      <w:proofErr w:type="spellEnd"/>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Fuzhou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350000,</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986C8AF" w14:textId="77777777" w:rsidR="00A77B3E" w:rsidRDefault="00A77B3E">
      <w:pPr>
        <w:spacing w:line="360" w:lineRule="auto"/>
        <w:jc w:val="both"/>
      </w:pPr>
    </w:p>
    <w:p w14:paraId="22CDBF63" w14:textId="77777777" w:rsidR="00A77B3E" w:rsidRDefault="009B03C9">
      <w:pPr>
        <w:spacing w:line="360" w:lineRule="auto"/>
        <w:jc w:val="both"/>
      </w:pPr>
      <w:r>
        <w:rPr>
          <w:rFonts w:ascii="Book Antiqua" w:eastAsia="Book Antiqua" w:hAnsi="Book Antiqua" w:cs="Book Antiqua"/>
          <w:b/>
          <w:bCs/>
          <w:color w:val="000000"/>
        </w:rPr>
        <w:t>Yan-Yan</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Yan,</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Yin-Lian</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Wu,</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Ming-Fang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Yue-Yong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Zhu,</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Center,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Fuzhou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350000,</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4A33FC53" w14:textId="77777777" w:rsidR="00A77B3E" w:rsidRDefault="00A77B3E">
      <w:pPr>
        <w:spacing w:line="360" w:lineRule="auto"/>
        <w:jc w:val="both"/>
      </w:pPr>
    </w:p>
    <w:p w14:paraId="4763E14E" w14:textId="77777777" w:rsidR="00A77B3E" w:rsidRDefault="009B03C9">
      <w:pPr>
        <w:spacing w:line="360" w:lineRule="auto"/>
        <w:jc w:val="both"/>
      </w:pPr>
      <w:r>
        <w:rPr>
          <w:rFonts w:ascii="Book Antiqua" w:eastAsia="Book Antiqua" w:hAnsi="Book Antiqua" w:cs="Book Antiqua"/>
          <w:b/>
          <w:bCs/>
          <w:color w:val="000000"/>
        </w:rPr>
        <w:t>Yan-Yan</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Yan,</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Clinical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Center,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180th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Liberation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Army,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Quanzhou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362100,</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DC74F6A" w14:textId="77777777" w:rsidR="00A77B3E" w:rsidRDefault="00A77B3E">
      <w:pPr>
        <w:spacing w:line="360" w:lineRule="auto"/>
        <w:jc w:val="both"/>
      </w:pPr>
    </w:p>
    <w:p w14:paraId="423E8CCB" w14:textId="77777777" w:rsidR="004561AB" w:rsidRPr="004561AB" w:rsidRDefault="009B03C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Author</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27636E">
        <w:rPr>
          <w:rFonts w:ascii="Book Antiqua" w:eastAsia="Book Antiqua" w:hAnsi="Book Antiqua" w:cs="Book Antiqua"/>
          <w:b/>
          <w:bCs/>
          <w:color w:val="000000"/>
        </w:rPr>
        <w:t xml:space="preserve"> </w:t>
      </w:r>
      <w:r w:rsidR="004561AB" w:rsidRPr="004561AB">
        <w:rPr>
          <w:rFonts w:ascii="Book Antiqua" w:eastAsia="Book Antiqua" w:hAnsi="Book Antiqua" w:cs="Book Antiqua"/>
          <w:color w:val="000000"/>
        </w:rPr>
        <w:t>Lin</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S</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designed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study</w:t>
      </w:r>
      <w:r w:rsid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Wang</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MF</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Yan</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YY</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collected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analyzed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data</w:t>
      </w:r>
      <w:r w:rsid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Lin</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S,</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Yan</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YY</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Wu</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YL</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drafted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manuscript</w:t>
      </w:r>
      <w:r w:rsid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Zhu</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YY</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Wang</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XZ</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contributed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critical</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comments</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manuscript</w:t>
      </w:r>
      <w:r w:rsid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004561AB">
        <w:rPr>
          <w:rFonts w:ascii="Book Antiqua" w:eastAsia="Book Antiqua" w:hAnsi="Book Antiqua" w:cs="Book Antiqua"/>
          <w:color w:val="000000"/>
        </w:rPr>
        <w:t>a</w:t>
      </w:r>
      <w:r w:rsidR="004561AB" w:rsidRPr="004561AB">
        <w:rPr>
          <w:rFonts w:ascii="Book Antiqua" w:eastAsia="Book Antiqua" w:hAnsi="Book Antiqua" w:cs="Book Antiqua"/>
          <w:color w:val="000000"/>
        </w:rPr>
        <w:t>ll</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authors</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approved</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final</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version</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manuscript</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prior</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004561AB" w:rsidRPr="004561AB">
        <w:rPr>
          <w:rFonts w:ascii="Book Antiqua" w:eastAsia="Book Antiqua" w:hAnsi="Book Antiqua" w:cs="Book Antiqua"/>
          <w:color w:val="000000"/>
        </w:rPr>
        <w:t>submission.</w:t>
      </w:r>
    </w:p>
    <w:p w14:paraId="74AC282D" w14:textId="77777777" w:rsidR="00A77B3E" w:rsidRDefault="00A77B3E">
      <w:pPr>
        <w:spacing w:line="360" w:lineRule="auto"/>
        <w:jc w:val="both"/>
      </w:pPr>
    </w:p>
    <w:p w14:paraId="0B8E3DC9" w14:textId="77777777" w:rsidR="00A77B3E" w:rsidRDefault="009B03C9">
      <w:pPr>
        <w:spacing w:line="360" w:lineRule="auto"/>
        <w:jc w:val="both"/>
      </w:pPr>
      <w:r>
        <w:rPr>
          <w:rFonts w:ascii="Book Antiqua" w:eastAsia="Book Antiqua" w:hAnsi="Book Antiqua" w:cs="Book Antiqua"/>
          <w:b/>
          <w:bCs/>
          <w:color w:val="000000"/>
        </w:rPr>
        <w:t>Supported</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Projects</w:t>
      </w:r>
      <w:r w:rsid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004561AB">
        <w:rPr>
          <w:rFonts w:ascii="Book Antiqua" w:eastAsia="Book Antiqua" w:hAnsi="Book Antiqua" w:cs="Book Antiqua"/>
          <w:color w:val="000000"/>
        </w:rPr>
        <w:t>N</w:t>
      </w:r>
      <w:r w:rsidR="004561AB">
        <w:rPr>
          <w:rFonts w:ascii="Book Antiqua" w:eastAsia="Book Antiqua" w:hAnsi="Book Antiqua" w:cs="Book Antiqua"/>
          <w:color w:val="000000"/>
          <w:lang w:eastAsia="zh-CN"/>
        </w:rPr>
        <w: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2017ZX10202201.</w:t>
      </w:r>
    </w:p>
    <w:p w14:paraId="6AE5102C" w14:textId="77777777" w:rsidR="00A77B3E" w:rsidRDefault="00A77B3E">
      <w:pPr>
        <w:spacing w:line="360" w:lineRule="auto"/>
        <w:jc w:val="both"/>
      </w:pPr>
    </w:p>
    <w:p w14:paraId="70AA651D" w14:textId="7E987F2F" w:rsidR="00A77B3E" w:rsidRDefault="009B03C9">
      <w:pPr>
        <w:spacing w:line="360" w:lineRule="auto"/>
        <w:jc w:val="both"/>
      </w:pPr>
      <w:r>
        <w:rPr>
          <w:rFonts w:ascii="Book Antiqua" w:eastAsia="Book Antiqua" w:hAnsi="Book Antiqua" w:cs="Book Antiqua"/>
          <w:b/>
          <w:bCs/>
          <w:color w:val="000000"/>
        </w:rPr>
        <w:t>Corresponding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Xiao-Zhong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29</w:t>
      </w:r>
      <w:r w:rsidR="00BE08D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Shengmiao</w:t>
      </w:r>
      <w:proofErr w:type="spellEnd"/>
      <w:r w:rsidR="0027636E">
        <w:rPr>
          <w:rFonts w:ascii="Book Antiqua" w:eastAsia="Book Antiqua" w:hAnsi="Book Antiqua" w:cs="Book Antiqua"/>
          <w:color w:val="000000"/>
        </w:rPr>
        <w:t xml:space="preserve"> </w:t>
      </w:r>
      <w:r>
        <w:rPr>
          <w:rFonts w:ascii="Book Antiqua" w:eastAsia="Book Antiqua" w:hAnsi="Book Antiqua" w:cs="Book Antiqua"/>
          <w:color w:val="000000"/>
        </w:rPr>
        <w:t>Road,</w:t>
      </w:r>
      <w:r w:rsidR="0027636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Gulou</w:t>
      </w:r>
      <w:proofErr w:type="spellEnd"/>
      <w:r>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Fuzhou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350000,</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China.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drwangxz@163.com</w:t>
      </w:r>
    </w:p>
    <w:p w14:paraId="53F5F090" w14:textId="77777777" w:rsidR="00A77B3E" w:rsidRDefault="00A77B3E">
      <w:pPr>
        <w:spacing w:line="360" w:lineRule="auto"/>
        <w:jc w:val="both"/>
      </w:pPr>
    </w:p>
    <w:p w14:paraId="1D1A94DD" w14:textId="77777777" w:rsidR="00A77B3E" w:rsidRDefault="009B03C9">
      <w:pPr>
        <w:spacing w:line="360" w:lineRule="auto"/>
        <w:jc w:val="both"/>
      </w:pPr>
      <w:r>
        <w:rPr>
          <w:rFonts w:ascii="Book Antiqua" w:eastAsia="Book Antiqua" w:hAnsi="Book Antiqua" w:cs="Book Antiqua"/>
          <w:b/>
          <w:bCs/>
          <w:color w:val="000000"/>
        </w:rPr>
        <w:t>Received:</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May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23,</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2020</w:t>
      </w:r>
    </w:p>
    <w:p w14:paraId="1FCD9FE1" w14:textId="77777777" w:rsidR="00A77B3E" w:rsidRDefault="009B03C9">
      <w:pPr>
        <w:spacing w:line="360" w:lineRule="auto"/>
        <w:jc w:val="both"/>
      </w:pPr>
      <w:r>
        <w:rPr>
          <w:rFonts w:ascii="Book Antiqua" w:eastAsia="Book Antiqua" w:hAnsi="Book Antiqua" w:cs="Book Antiqua"/>
          <w:b/>
          <w:bCs/>
          <w:color w:val="000000"/>
        </w:rPr>
        <w:t>Revised:</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June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18,</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2020</w:t>
      </w:r>
    </w:p>
    <w:p w14:paraId="2E7B3A0E" w14:textId="0FFB268F" w:rsidR="00A77B3E" w:rsidRDefault="009B03C9">
      <w:pPr>
        <w:spacing w:line="360" w:lineRule="auto"/>
        <w:jc w:val="both"/>
      </w:pPr>
      <w:r>
        <w:rPr>
          <w:rFonts w:ascii="Book Antiqua" w:eastAsia="Book Antiqua" w:hAnsi="Book Antiqua" w:cs="Book Antiqua"/>
          <w:b/>
          <w:bCs/>
          <w:color w:val="000000"/>
        </w:rPr>
        <w:t>Accepted:</w:t>
      </w:r>
      <w:r w:rsidR="008C4AA5" w:rsidRPr="008C4AA5">
        <w:t xml:space="preserve"> </w:t>
      </w:r>
      <w:r w:rsidR="008C4AA5" w:rsidRPr="008C4AA5">
        <w:rPr>
          <w:rFonts w:ascii="Book Antiqua" w:eastAsia="Book Antiqua" w:hAnsi="Book Antiqua" w:cs="Book Antiqua"/>
          <w:color w:val="000000"/>
        </w:rPr>
        <w:t>July 30, 2020</w:t>
      </w:r>
      <w:r w:rsidR="0027636E" w:rsidRPr="008C4AA5">
        <w:rPr>
          <w:rFonts w:ascii="Book Antiqua" w:eastAsia="Book Antiqua" w:hAnsi="Book Antiqua" w:cs="Book Antiqua"/>
          <w:color w:val="000000"/>
        </w:rPr>
        <w:t xml:space="preserve"> </w:t>
      </w:r>
    </w:p>
    <w:p w14:paraId="486EF138" w14:textId="6057F8E6" w:rsidR="00A77B3E" w:rsidRDefault="009B03C9">
      <w:pPr>
        <w:spacing w:line="360" w:lineRule="auto"/>
        <w:jc w:val="both"/>
      </w:pPr>
      <w:r>
        <w:rPr>
          <w:rFonts w:ascii="Book Antiqua" w:eastAsia="Book Antiqua" w:hAnsi="Book Antiqua" w:cs="Book Antiqua"/>
          <w:b/>
          <w:bCs/>
          <w:color w:val="000000"/>
        </w:rPr>
        <w:t>Published</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27636E">
        <w:rPr>
          <w:rFonts w:ascii="Book Antiqua" w:eastAsia="Book Antiqua" w:hAnsi="Book Antiqua" w:cs="Book Antiqua"/>
          <w:b/>
          <w:bCs/>
          <w:color w:val="000000"/>
        </w:rPr>
        <w:t xml:space="preserve"> </w:t>
      </w:r>
      <w:r w:rsidR="007C163A" w:rsidRPr="007C163A">
        <w:rPr>
          <w:rFonts w:ascii="Book Antiqua" w:eastAsia="Book Antiqua" w:hAnsi="Book Antiqua" w:cs="Book Antiqua"/>
          <w:bCs/>
          <w:color w:val="000000"/>
        </w:rPr>
        <w:t>August 28, 2020</w:t>
      </w:r>
    </w:p>
    <w:p w14:paraId="6328CBC8" w14:textId="77777777" w:rsidR="00A77B3E" w:rsidRDefault="00A77B3E">
      <w:pPr>
        <w:spacing w:line="360" w:lineRule="auto"/>
        <w:jc w:val="both"/>
        <w:sectPr w:rsidR="00A77B3E">
          <w:footerReference w:type="even" r:id="rId7"/>
          <w:footerReference w:type="default" r:id="rId8"/>
          <w:pgSz w:w="12240" w:h="15840"/>
          <w:pgMar w:top="1440" w:right="1440" w:bottom="1440" w:left="1440" w:header="720" w:footer="720" w:gutter="0"/>
          <w:cols w:space="720"/>
          <w:docGrid w:linePitch="360"/>
        </w:sectPr>
      </w:pPr>
    </w:p>
    <w:p w14:paraId="2F1E9AB6" w14:textId="77777777" w:rsidR="00A77B3E" w:rsidRDefault="009B03C9">
      <w:pPr>
        <w:spacing w:line="360" w:lineRule="auto"/>
        <w:jc w:val="both"/>
      </w:pPr>
      <w:r>
        <w:rPr>
          <w:rFonts w:ascii="Book Antiqua" w:eastAsia="Book Antiqua" w:hAnsi="Book Antiqua" w:cs="Book Antiqua"/>
          <w:b/>
          <w:color w:val="000000"/>
        </w:rPr>
        <w:lastRenderedPageBreak/>
        <w:t>Abstract</w:t>
      </w:r>
    </w:p>
    <w:p w14:paraId="442216E7" w14:textId="77777777" w:rsidR="00A77B3E" w:rsidRDefault="009B03C9">
      <w:pPr>
        <w:spacing w:line="360" w:lineRule="auto"/>
        <w:jc w:val="both"/>
      </w:pPr>
      <w:r>
        <w:rPr>
          <w:rFonts w:ascii="Book Antiqua" w:eastAsia="Book Antiqua" w:hAnsi="Book Antiqua" w:cs="Book Antiqua"/>
          <w:color w:val="000000"/>
        </w:rPr>
        <w:t>BACKGROUND</w:t>
      </w:r>
    </w:p>
    <w:p w14:paraId="6AD56D23" w14:textId="77777777" w:rsidR="00A77B3E" w:rsidRDefault="009B03C9">
      <w:pPr>
        <w:spacing w:line="360" w:lineRule="auto"/>
        <w:jc w:val="both"/>
      </w:pP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bookmarkStart w:id="2" w:name="OLE_LINK1567"/>
      <w:bookmarkStart w:id="3" w:name="OLE_LINK1568"/>
      <w:bookmarkStart w:id="4" w:name="OLE_LINK1597"/>
      <w:bookmarkStart w:id="5" w:name="OLE_LINK1598"/>
      <w:r>
        <w:rPr>
          <w:rFonts w:ascii="Book Antiqua" w:eastAsia="Book Antiqua" w:hAnsi="Book Antiqua" w:cs="Book Antiqua"/>
          <w:color w:val="000000"/>
        </w:rPr>
        <w:t>acute-on-chronic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liver</w:t>
      </w:r>
      <w:bookmarkEnd w:id="2"/>
      <w:bookmarkEnd w:id="3"/>
      <w:r w:rsidR="0027636E">
        <w:rPr>
          <w:rFonts w:ascii="Book Antiqua" w:eastAsia="Book Antiqua" w:hAnsi="Book Antiqua" w:cs="Book Antiqua"/>
          <w:color w:val="000000"/>
        </w:rPr>
        <w:t xml:space="preserve"> </w:t>
      </w:r>
      <w:r>
        <w:rPr>
          <w:rFonts w:ascii="Book Antiqua" w:eastAsia="Book Antiqua" w:hAnsi="Book Antiqua" w:cs="Book Antiqua"/>
          <w:color w:val="000000"/>
        </w:rPr>
        <w:t>failure</w:t>
      </w:r>
      <w:bookmarkEnd w:id="4"/>
      <w:bookmarkEnd w:id="5"/>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p>
    <w:p w14:paraId="18C8D406" w14:textId="77777777" w:rsidR="00A77B3E" w:rsidRDefault="00A77B3E">
      <w:pPr>
        <w:spacing w:line="360" w:lineRule="auto"/>
        <w:jc w:val="both"/>
      </w:pPr>
    </w:p>
    <w:p w14:paraId="6B7AAAD7" w14:textId="77777777" w:rsidR="00A77B3E" w:rsidRDefault="009B03C9">
      <w:pPr>
        <w:spacing w:line="360" w:lineRule="auto"/>
        <w:jc w:val="both"/>
      </w:pPr>
      <w:r>
        <w:rPr>
          <w:rFonts w:ascii="Book Antiqua" w:eastAsia="Book Antiqua" w:hAnsi="Book Antiqua" w:cs="Book Antiqua"/>
          <w:color w:val="000000"/>
        </w:rPr>
        <w:t>AIM</w:t>
      </w:r>
    </w:p>
    <w:p w14:paraId="5BF8F0F1" w14:textId="7EC14C30" w:rsidR="00A77B3E" w:rsidRDefault="009B03C9">
      <w:pPr>
        <w:spacing w:line="360" w:lineRule="auto"/>
        <w:jc w:val="both"/>
      </w:pP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widely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simple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efficiency.</w:t>
      </w:r>
    </w:p>
    <w:p w14:paraId="78402AAF" w14:textId="77777777" w:rsidR="00A77B3E" w:rsidRDefault="00A77B3E">
      <w:pPr>
        <w:spacing w:line="360" w:lineRule="auto"/>
        <w:jc w:val="both"/>
      </w:pPr>
    </w:p>
    <w:p w14:paraId="50B2734F" w14:textId="77777777" w:rsidR="00A77B3E" w:rsidRDefault="009B03C9">
      <w:pPr>
        <w:spacing w:line="360" w:lineRule="auto"/>
        <w:jc w:val="both"/>
      </w:pPr>
      <w:r>
        <w:rPr>
          <w:rFonts w:ascii="Book Antiqua" w:eastAsia="Book Antiqua" w:hAnsi="Book Antiqua" w:cs="Book Antiqua"/>
          <w:color w:val="000000"/>
        </w:rPr>
        <w:t>METHODS</w:t>
      </w:r>
    </w:p>
    <w:p w14:paraId="68FE81BA" w14:textId="77777777" w:rsidR="004561AB" w:rsidRDefault="004561AB">
      <w:pPr>
        <w:spacing w:line="360" w:lineRule="auto"/>
        <w:jc w:val="both"/>
        <w:rPr>
          <w:rFonts w:ascii="Book Antiqua" w:eastAsia="Book Antiqua" w:hAnsi="Book Antiqua" w:cs="Book Antiqua"/>
          <w:color w:val="000000"/>
        </w:rPr>
      </w:pP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retrospective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bookmarkStart w:id="6" w:name="OLE_LINK1569"/>
      <w:bookmarkStart w:id="7" w:name="OLE_LINK1570"/>
      <w:bookmarkStart w:id="8" w:name="OLE_LINK1591"/>
      <w:bookmarkStart w:id="9" w:name="OLE_LINK1592"/>
      <w:bookmarkStart w:id="10" w:name="OLE_LINK1593"/>
      <w:bookmarkStart w:id="11" w:name="OLE_LINK1594"/>
      <w:r w:rsidRPr="004561AB">
        <w:rPr>
          <w:rFonts w:ascii="Book Antiqua" w:eastAsia="Book Antiqua" w:hAnsi="Book Antiqua" w:cs="Book Antiqua"/>
          <w:color w:val="000000"/>
        </w:rPr>
        <w:t>Procalcitonin</w:t>
      </w:r>
      <w:bookmarkEnd w:id="6"/>
      <w:bookmarkEnd w:id="7"/>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bookmarkStart w:id="12" w:name="OLE_LINK1571"/>
      <w:bookmarkStart w:id="13" w:name="OLE_LINK1572"/>
      <w:r w:rsidRPr="004561AB">
        <w:rPr>
          <w:rFonts w:ascii="Book Antiqua" w:eastAsia="Book Antiqua" w:hAnsi="Book Antiqua" w:cs="Book Antiqua"/>
          <w:color w:val="000000"/>
        </w:rPr>
        <w:t>white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blood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cell</w:t>
      </w:r>
      <w:bookmarkEnd w:id="12"/>
      <w:bookmarkEnd w:id="13"/>
      <w:r w:rsidRPr="004561AB">
        <w:rPr>
          <w:rFonts w:ascii="Book Antiqua" w:eastAsia="Book Antiqua" w:hAnsi="Book Antiqua" w:cs="Book Antiqua"/>
          <w:color w:val="000000"/>
        </w:rPr>
        <w: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proportion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neutrophils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C-reactive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protein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bookmarkEnd w:id="8"/>
      <w:bookmarkEnd w:id="9"/>
      <w:r w:rsidR="0027636E">
        <w:rPr>
          <w:rFonts w:ascii="Book Antiqua" w:eastAsia="Book Antiqua" w:hAnsi="Book Antiqua" w:cs="Book Antiqua"/>
          <w:color w:val="000000"/>
        </w:rPr>
        <w:t xml:space="preserve"> </w:t>
      </w:r>
      <w:bookmarkEnd w:id="10"/>
      <w:bookmarkEnd w:id="11"/>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examined.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Logistic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regression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select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variables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models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receiver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operating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characteristic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curve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analysis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evaluate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indices.</w:t>
      </w:r>
    </w:p>
    <w:p w14:paraId="06C3A938" w14:textId="77777777" w:rsidR="00A77B3E" w:rsidRDefault="00A77B3E">
      <w:pPr>
        <w:spacing w:line="360" w:lineRule="auto"/>
        <w:jc w:val="both"/>
      </w:pPr>
    </w:p>
    <w:p w14:paraId="1B3F8B5C" w14:textId="77777777" w:rsidR="00A77B3E" w:rsidRDefault="009B03C9">
      <w:pPr>
        <w:spacing w:line="360" w:lineRule="auto"/>
        <w:jc w:val="both"/>
      </w:pPr>
      <w:r>
        <w:rPr>
          <w:rFonts w:ascii="Book Antiqua" w:eastAsia="Book Antiqua" w:hAnsi="Book Antiqua" w:cs="Book Antiqua"/>
          <w:color w:val="000000"/>
        </w:rPr>
        <w:t>RESULTS</w:t>
      </w:r>
    </w:p>
    <w:p w14:paraId="6FD1FCDE" w14:textId="3F4576D6" w:rsidR="004561AB" w:rsidRDefault="004561AB">
      <w:pPr>
        <w:spacing w:line="360" w:lineRule="auto"/>
        <w:jc w:val="both"/>
        <w:rPr>
          <w:rFonts w:ascii="Book Antiqua" w:eastAsia="Book Antiqua" w:hAnsi="Book Antiqua" w:cs="Book Antiqua"/>
          <w:color w:val="000000"/>
        </w:rPr>
      </w:pP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included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386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169</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(43.78%)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admission.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under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ranged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0.637</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0.692,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difference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between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Logistic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regression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could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independently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predict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comprised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developed.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0.740,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four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vs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0.0056,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0.0001,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0.0483</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0.0008,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respectively).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00807957">
        <w:rPr>
          <w:rFonts w:ascii="Book Antiqua" w:eastAsia="Book Antiqua" w:hAnsi="Book Antiqua" w:cs="Book Antiqua"/>
          <w:color w:val="000000"/>
        </w:rPr>
        <w:t xml:space="preserve">the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sensitivity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78.05%,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specificity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55.29%,</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a</w:t>
      </w:r>
      <w:proofErr w:type="gramEnd"/>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positive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predictive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57.91%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negative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predictive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76.16%.</w:t>
      </w:r>
    </w:p>
    <w:p w14:paraId="2387C99A" w14:textId="77777777" w:rsidR="00A77B3E" w:rsidRDefault="009B03C9">
      <w:pPr>
        <w:spacing w:line="360" w:lineRule="auto"/>
        <w:jc w:val="both"/>
      </w:pPr>
      <w:r>
        <w:rPr>
          <w:rFonts w:ascii="Book Antiqua" w:eastAsia="Book Antiqua" w:hAnsi="Book Antiqua" w:cs="Book Antiqua"/>
          <w:color w:val="000000"/>
        </w:rPr>
        <w:t>CONCLUSION</w:t>
      </w:r>
    </w:p>
    <w:p w14:paraId="2B4DD929" w14:textId="77777777" w:rsidR="00A77B3E" w:rsidRDefault="009B03C9">
      <w:pPr>
        <w:spacing w:line="360" w:lineRule="auto"/>
        <w:jc w:val="both"/>
      </w:pPr>
      <w:r>
        <w:rPr>
          <w:rFonts w:ascii="Book Antiqua" w:eastAsia="Book Antiqua" w:hAnsi="Book Antiqua" w:cs="Book Antiqua"/>
          <w:color w:val="000000"/>
        </w:rPr>
        <w:lastRenderedPageBreak/>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simple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useful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tool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discriminating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p>
    <w:p w14:paraId="6490C6EB" w14:textId="77777777" w:rsidR="00A77B3E" w:rsidRDefault="00A77B3E">
      <w:pPr>
        <w:spacing w:line="360" w:lineRule="auto"/>
        <w:jc w:val="both"/>
      </w:pPr>
    </w:p>
    <w:p w14:paraId="212C1B16" w14:textId="77777777" w:rsidR="00A77B3E" w:rsidRDefault="009B03C9">
      <w:pPr>
        <w:spacing w:line="360" w:lineRule="auto"/>
        <w:jc w:val="both"/>
      </w:pPr>
      <w:r>
        <w:rPr>
          <w:rFonts w:ascii="Book Antiqua" w:eastAsia="Book Antiqua" w:hAnsi="Book Antiqua" w:cs="Book Antiqua"/>
          <w:b/>
          <w:bCs/>
          <w:color w:val="000000"/>
        </w:rPr>
        <w:t>Key</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Acute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p>
    <w:p w14:paraId="3417DC2E" w14:textId="77777777" w:rsidR="00A77B3E" w:rsidRDefault="00A77B3E">
      <w:pPr>
        <w:spacing w:line="360" w:lineRule="auto"/>
        <w:jc w:val="both"/>
      </w:pPr>
    </w:p>
    <w:p w14:paraId="2F2F2D4E" w14:textId="42AE0DC3" w:rsidR="007C163A" w:rsidRPr="001F2844" w:rsidRDefault="009B03C9" w:rsidP="007C163A">
      <w:pPr>
        <w:snapToGrid w:val="0"/>
        <w:spacing w:line="360" w:lineRule="auto"/>
        <w:rPr>
          <w:rFonts w:ascii="Book Antiqua" w:hAnsi="Book Antiqua" w:cs="Book Antiqua" w:hint="eastAsia"/>
          <w:color w:val="000000"/>
          <w:lang w:eastAsia="zh-CN"/>
        </w:rPr>
      </w:pPr>
      <w:r>
        <w:rPr>
          <w:rFonts w:ascii="Book Antiqua" w:eastAsia="Book Antiqua" w:hAnsi="Book Antiqua" w:cs="Book Antiqua"/>
          <w:color w:val="000000"/>
        </w:rPr>
        <w:t>Lin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Zhu</w:t>
      </w:r>
      <w:r w:rsidR="0027636E">
        <w:rPr>
          <w:rFonts w:ascii="Book Antiqua" w:eastAsia="Book Antiqua" w:hAnsi="Book Antiqua" w:cs="Book Antiqua"/>
          <w:color w:val="000000"/>
        </w:rPr>
        <w:t xml:space="preserve"> </w:t>
      </w:r>
      <w:r>
        <w:rPr>
          <w:rFonts w:ascii="Book Antiqua" w:eastAsia="Book Antiqua" w:hAnsi="Book Antiqua" w:cs="Book Antiqua"/>
          <w:color w:val="000000"/>
        </w:rPr>
        <w:t>YY,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XZ.</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acute-on-chronic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27636E">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27636E">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sidR="0027636E">
        <w:rPr>
          <w:rFonts w:ascii="Book Antiqua" w:eastAsia="Book Antiqua" w:hAnsi="Book Antiqua" w:cs="Book Antiqua"/>
          <w:color w:val="000000"/>
        </w:rPr>
        <w:t xml:space="preserve"> </w:t>
      </w:r>
      <w:bookmarkStart w:id="14" w:name="_GoBack"/>
      <w:r w:rsidR="007C163A" w:rsidRPr="001F2844">
        <w:rPr>
          <w:rFonts w:ascii="Book Antiqua" w:eastAsia="Book Antiqua" w:hAnsi="Book Antiqua" w:cs="Book Antiqua"/>
          <w:color w:val="000000"/>
        </w:rPr>
        <w:t xml:space="preserve">2020; 26(32): </w:t>
      </w:r>
      <w:r w:rsidR="007C163A">
        <w:rPr>
          <w:rFonts w:ascii="Book Antiqua" w:hAnsi="Book Antiqua" w:cs="Book Antiqua" w:hint="eastAsia"/>
          <w:color w:val="000000"/>
        </w:rPr>
        <w:t>4</w:t>
      </w:r>
      <w:r w:rsidR="007C163A">
        <w:rPr>
          <w:rFonts w:ascii="Book Antiqua" w:hAnsi="Book Antiqua" w:cs="Book Antiqua" w:hint="eastAsia"/>
          <w:color w:val="000000"/>
          <w:lang w:eastAsia="zh-CN"/>
        </w:rPr>
        <w:t>857</w:t>
      </w:r>
      <w:r w:rsidR="007C163A" w:rsidRPr="001F2844">
        <w:rPr>
          <w:rFonts w:ascii="Book Antiqua" w:eastAsia="Book Antiqua" w:hAnsi="Book Antiqua" w:cs="Book Antiqua"/>
          <w:color w:val="000000"/>
        </w:rPr>
        <w:t>-</w:t>
      </w:r>
      <w:r w:rsidR="007C163A">
        <w:rPr>
          <w:rFonts w:ascii="Book Antiqua" w:hAnsi="Book Antiqua" w:cs="Book Antiqua" w:hint="eastAsia"/>
          <w:color w:val="000000"/>
        </w:rPr>
        <w:t>4</w:t>
      </w:r>
      <w:r w:rsidR="007C163A">
        <w:rPr>
          <w:rFonts w:ascii="Book Antiqua" w:hAnsi="Book Antiqua" w:cs="Book Antiqua" w:hint="eastAsia"/>
          <w:color w:val="000000"/>
          <w:lang w:eastAsia="zh-CN"/>
        </w:rPr>
        <w:t>865</w:t>
      </w:r>
      <w:bookmarkEnd w:id="14"/>
    </w:p>
    <w:p w14:paraId="3FE9DDDB" w14:textId="3FC44003" w:rsidR="007C163A" w:rsidRDefault="007C163A" w:rsidP="007C163A">
      <w:pPr>
        <w:snapToGrid w:val="0"/>
        <w:spacing w:line="360" w:lineRule="auto"/>
        <w:rPr>
          <w:rFonts w:ascii="Book Antiqua" w:hAnsi="Book Antiqua" w:cs="Book Antiqua" w:hint="eastAsia"/>
          <w:color w:val="000000"/>
        </w:rPr>
      </w:pPr>
      <w:r w:rsidRPr="001F2844">
        <w:rPr>
          <w:rFonts w:ascii="Book Antiqua" w:eastAsia="Book Antiqua" w:hAnsi="Book Antiqua" w:cs="Book Antiqua"/>
          <w:color w:val="000000"/>
        </w:rPr>
        <w:t>URL: https://www.wjgnet.com/1007-9327/full/v26/i32/</w:t>
      </w:r>
      <w:r>
        <w:rPr>
          <w:rFonts w:ascii="Book Antiqua" w:hAnsi="Book Antiqua" w:cs="Book Antiqua" w:hint="eastAsia"/>
          <w:color w:val="000000"/>
        </w:rPr>
        <w:t>4</w:t>
      </w:r>
      <w:r>
        <w:rPr>
          <w:rFonts w:ascii="Book Antiqua" w:hAnsi="Book Antiqua" w:cs="Book Antiqua" w:hint="eastAsia"/>
          <w:color w:val="000000"/>
          <w:lang w:eastAsia="zh-CN"/>
        </w:rPr>
        <w:t>857</w:t>
      </w:r>
      <w:r w:rsidRPr="001F2844">
        <w:rPr>
          <w:rFonts w:ascii="Book Antiqua" w:eastAsia="Book Antiqua" w:hAnsi="Book Antiqua" w:cs="Book Antiqua"/>
          <w:color w:val="000000"/>
        </w:rPr>
        <w:t>.htm</w:t>
      </w:r>
    </w:p>
    <w:p w14:paraId="1266AB9A" w14:textId="1BFFBC5B" w:rsidR="00A77B3E" w:rsidRDefault="007C163A" w:rsidP="007C163A">
      <w:pPr>
        <w:spacing w:line="360" w:lineRule="auto"/>
        <w:jc w:val="both"/>
        <w:rPr>
          <w:lang w:eastAsia="zh-CN"/>
        </w:rPr>
      </w:pPr>
      <w:r w:rsidRPr="001F2844">
        <w:rPr>
          <w:rFonts w:ascii="Book Antiqua" w:eastAsia="Book Antiqua" w:hAnsi="Book Antiqua" w:cs="Book Antiqua"/>
          <w:color w:val="000000"/>
        </w:rPr>
        <w:t>DOI: https://dx.doi.org/10.3748/wjg.v26.i32.</w:t>
      </w:r>
      <w:r>
        <w:rPr>
          <w:rFonts w:ascii="Book Antiqua" w:hAnsi="Book Antiqua" w:cs="Book Antiqua" w:hint="eastAsia"/>
          <w:color w:val="000000"/>
        </w:rPr>
        <w:t>4</w:t>
      </w:r>
      <w:r>
        <w:rPr>
          <w:rFonts w:ascii="Book Antiqua" w:hAnsi="Book Antiqua" w:cs="Book Antiqua" w:hint="eastAsia"/>
          <w:color w:val="000000"/>
          <w:lang w:eastAsia="zh-CN"/>
        </w:rPr>
        <w:t>857</w:t>
      </w:r>
    </w:p>
    <w:p w14:paraId="07D1F316" w14:textId="77777777" w:rsidR="00A77B3E" w:rsidRDefault="00A77B3E">
      <w:pPr>
        <w:spacing w:line="360" w:lineRule="auto"/>
        <w:jc w:val="both"/>
      </w:pPr>
    </w:p>
    <w:p w14:paraId="1C67590D" w14:textId="68990252" w:rsidR="00A77B3E" w:rsidRDefault="009B03C9">
      <w:pPr>
        <w:spacing w:line="360" w:lineRule="auto"/>
        <w:jc w:val="both"/>
      </w:pPr>
      <w:r>
        <w:rPr>
          <w:rFonts w:ascii="Book Antiqua" w:eastAsia="Book Antiqua" w:hAnsi="Book Antiqua" w:cs="Book Antiqua"/>
          <w:b/>
          <w:bCs/>
          <w:color w:val="000000"/>
        </w:rPr>
        <w:t>Core</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evaluat</w:t>
      </w:r>
      <w:r w:rsidR="00807957">
        <w:rPr>
          <w:rFonts w:ascii="Book Antiqua" w:eastAsia="Book Antiqua" w:hAnsi="Book Antiqua" w:cs="Book Antiqua"/>
          <w:color w:val="000000"/>
        </w:rPr>
        <w:t>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widely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white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blood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cell</w:t>
      </w:r>
      <w:r w:rsidR="00807957">
        <w:rPr>
          <w:rFonts w:ascii="Book Antiqua" w:eastAsia="Book Antiqua" w:hAnsi="Book Antiqua" w:cs="Book Antiqua"/>
          <w:color w:val="000000"/>
        </w:rPr>
        <w:t>s</w:t>
      </w:r>
      <w:r>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four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well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found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among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them.</w:t>
      </w:r>
      <w:r w:rsidR="0027636E">
        <w:rPr>
          <w:rFonts w:ascii="Book Antiqua" w:eastAsia="Book Antiqua" w:hAnsi="Book Antiqua" w:cs="Book Antiqua"/>
          <w:color w:val="000000"/>
        </w:rPr>
        <w:t xml:space="preserve"> </w:t>
      </w:r>
      <w:r w:rsidR="00807957">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00807957">
        <w:rPr>
          <w:rFonts w:ascii="Book Antiqua" w:eastAsia="Book Antiqua" w:hAnsi="Book Antiqua" w:cs="Book Antiqua"/>
          <w:color w:val="000000"/>
        </w:rPr>
        <w:t xml:space="preserve">was developed </w:t>
      </w:r>
      <w:r>
        <w:rPr>
          <w:rFonts w:ascii="Book Antiqua" w:eastAsia="Book Antiqua" w:hAnsi="Book Antiqua" w:cs="Book Antiqua"/>
          <w:color w:val="000000"/>
        </w:rPr>
        <w:t>comprised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studies.</w:t>
      </w:r>
    </w:p>
    <w:p w14:paraId="43D01B31" w14:textId="77777777" w:rsidR="004561AB" w:rsidRDefault="004561AB">
      <w:pPr>
        <w:spacing w:line="360" w:lineRule="auto"/>
        <w:jc w:val="both"/>
        <w:sectPr w:rsidR="004561AB">
          <w:pgSz w:w="12240" w:h="15840"/>
          <w:pgMar w:top="1440" w:right="1440" w:bottom="1440" w:left="1440" w:header="720" w:footer="720" w:gutter="0"/>
          <w:cols w:space="720"/>
          <w:docGrid w:linePitch="360"/>
        </w:sectPr>
      </w:pPr>
    </w:p>
    <w:p w14:paraId="21B00DFB" w14:textId="77777777" w:rsidR="00A77B3E" w:rsidRPr="004561AB" w:rsidRDefault="009B03C9">
      <w:pPr>
        <w:spacing w:line="360" w:lineRule="auto"/>
        <w:jc w:val="both"/>
        <w:rPr>
          <w:u w:val="single"/>
        </w:rPr>
      </w:pPr>
      <w:r w:rsidRPr="004561AB">
        <w:rPr>
          <w:rFonts w:ascii="Book Antiqua" w:eastAsia="Book Antiqua" w:hAnsi="Book Antiqua" w:cs="Book Antiqua"/>
          <w:b/>
          <w:color w:val="000000"/>
          <w:u w:val="single"/>
        </w:rPr>
        <w:lastRenderedPageBreak/>
        <w:t>INTRODUCTION</w:t>
      </w:r>
    </w:p>
    <w:p w14:paraId="7A150E3A" w14:textId="7A33583F" w:rsidR="00A77B3E" w:rsidRPr="004561AB" w:rsidRDefault="009B03C9">
      <w:pPr>
        <w:spacing w:line="360" w:lineRule="auto"/>
        <w:jc w:val="both"/>
        <w:rPr>
          <w:lang w:eastAsia="zh-CN"/>
        </w:rPr>
      </w:pPr>
      <w:r w:rsidRPr="004561AB">
        <w:rPr>
          <w:rFonts w:ascii="Book Antiqua" w:eastAsia="Book Antiqua" w:hAnsi="Book Antiqua" w:cs="Book Antiqua"/>
          <w:color w:val="000000"/>
        </w:rPr>
        <w:t>Acute-on-chronic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severe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syndrome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characterized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loss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hepatocyte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function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consequent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multiple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organ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Pr="004561AB">
        <w:rPr>
          <w:rFonts w:ascii="Book Antiqua" w:eastAsia="Book Antiqua" w:hAnsi="Book Antiqua" w:cs="Book Antiqua"/>
          <w:color w:val="000000"/>
          <w:szCs w:val="30"/>
          <w:vertAlign w:val="superscript"/>
        </w:rPr>
        <w:t>[</w:t>
      </w:r>
      <w:hyperlink r:id="rId9" w:anchor="_ENREF_1" w:tooltip="Lange, 2018 #5323" w:history="1">
        <w:r w:rsidRPr="004561AB">
          <w:rPr>
            <w:rFonts w:ascii="Book Antiqua" w:eastAsia="Book Antiqua" w:hAnsi="Book Antiqua" w:cs="Book Antiqua"/>
            <w:color w:val="000000"/>
            <w:szCs w:val="20"/>
            <w:vertAlign w:val="superscript"/>
          </w:rPr>
          <w:t>1</w:t>
        </w:r>
      </w:hyperlink>
      <w:r w:rsidR="004561AB">
        <w:rPr>
          <w:rFonts w:ascii="Book Antiqua" w:eastAsia="Book Antiqua" w:hAnsi="Book Antiqua" w:cs="Book Antiqua"/>
          <w:color w:val="000000"/>
          <w:szCs w:val="30"/>
          <w:vertAlign w:val="superscript"/>
        </w:rPr>
        <w:t>,</w:t>
      </w:r>
      <w:hyperlink r:id="rId10" w:anchor="_ENREF_2" w:tooltip="Chen, 2019 #6439" w:history="1">
        <w:r w:rsidRPr="004561AB">
          <w:rPr>
            <w:rFonts w:ascii="Book Antiqua" w:eastAsia="Book Antiqua" w:hAnsi="Book Antiqua" w:cs="Book Antiqua"/>
            <w:color w:val="000000"/>
            <w:szCs w:val="20"/>
            <w:vertAlign w:val="superscript"/>
          </w:rPr>
          <w:t>2</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usually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vulnerable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Pr="004561AB">
        <w:rPr>
          <w:rFonts w:ascii="Book Antiqua" w:eastAsia="Book Antiqua" w:hAnsi="Book Antiqua" w:cs="Book Antiqua"/>
          <w:color w:val="000000"/>
          <w:szCs w:val="30"/>
          <w:vertAlign w:val="superscript"/>
        </w:rPr>
        <w:t>[</w:t>
      </w:r>
      <w:hyperlink r:id="rId11" w:anchor="_ENREF_3" w:tooltip="Fernández, 2018 #5312" w:history="1">
        <w:r w:rsidRPr="004561AB">
          <w:rPr>
            <w:rFonts w:ascii="Book Antiqua" w:eastAsia="Book Antiqua" w:hAnsi="Book Antiqua" w:cs="Book Antiqua"/>
            <w:color w:val="000000"/>
            <w:szCs w:val="30"/>
            <w:vertAlign w:val="superscript"/>
          </w:rPr>
          <w:t>3</w:t>
        </w:r>
      </w:hyperlink>
      <w:r w:rsidR="004561AB">
        <w:rPr>
          <w:rFonts w:ascii="Book Antiqua" w:eastAsia="Book Antiqua" w:hAnsi="Book Antiqua" w:cs="Book Antiqua"/>
          <w:color w:val="000000"/>
          <w:szCs w:val="30"/>
          <w:vertAlign w:val="superscript"/>
        </w:rPr>
        <w:t>,</w:t>
      </w:r>
      <w:hyperlink r:id="rId12" w:anchor="_ENREF_4" w:tooltip="Engelmann, 2018 #5324" w:history="1">
        <w:r w:rsidRPr="004561AB">
          <w:rPr>
            <w:rFonts w:ascii="Book Antiqua" w:eastAsia="Book Antiqua" w:hAnsi="Book Antiqua" w:cs="Book Antiqua"/>
            <w:color w:val="000000"/>
            <w:szCs w:val="30"/>
            <w:vertAlign w:val="superscript"/>
          </w:rPr>
          <w:t>4</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deterioration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function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even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death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populations</w:t>
      </w:r>
      <w:r w:rsidRPr="004561AB">
        <w:rPr>
          <w:rFonts w:ascii="Book Antiqua" w:eastAsia="Book Antiqua" w:hAnsi="Book Antiqua" w:cs="Book Antiqua"/>
          <w:color w:val="000000"/>
          <w:szCs w:val="30"/>
          <w:vertAlign w:val="superscript"/>
        </w:rPr>
        <w:t>[</w:t>
      </w:r>
      <w:hyperlink r:id="rId13" w:anchor="_ENREF_5" w:tooltip="Grgurevic, 2019 #6441" w:history="1">
        <w:r w:rsidRPr="004561AB">
          <w:rPr>
            <w:rFonts w:ascii="Book Antiqua" w:eastAsia="Book Antiqua" w:hAnsi="Book Antiqua" w:cs="Book Antiqua"/>
            <w:color w:val="000000"/>
            <w:szCs w:val="30"/>
            <w:vertAlign w:val="superscript"/>
          </w:rPr>
          <w:t>5-8</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Thus,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early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detection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timely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treatment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crucial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management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However,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compared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general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population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cirrhosis,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demonstrate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different</w:t>
      </w:r>
      <w:r w:rsidR="0027636E">
        <w:rPr>
          <w:rFonts w:ascii="Book Antiqua" w:eastAsia="Book Antiqua" w:hAnsi="Book Antiqua" w:cs="Book Antiqua"/>
          <w:color w:val="000000"/>
        </w:rPr>
        <w:t xml:space="preserve"> </w:t>
      </w:r>
      <w:proofErr w:type="spellStart"/>
      <w:r w:rsidRPr="004561AB">
        <w:rPr>
          <w:rFonts w:ascii="Book Antiqua" w:eastAsia="Book Antiqua" w:hAnsi="Book Antiqua" w:cs="Book Antiqua"/>
          <w:color w:val="000000"/>
        </w:rPr>
        <w:t>clinico</w:t>
      </w:r>
      <w:proofErr w:type="spellEnd"/>
      <w:r w:rsidRPr="004561AB">
        <w:rPr>
          <w:rFonts w:ascii="Book Antiqua" w:eastAsia="Book Antiqua" w:hAnsi="Book Antiqua" w:cs="Book Antiqua"/>
          <w:color w:val="000000"/>
        </w:rPr>
        <w:t>-pathophysiological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features</w:t>
      </w:r>
      <w:r w:rsidRPr="004561AB">
        <w:rPr>
          <w:rFonts w:ascii="Book Antiqua" w:eastAsia="Book Antiqua" w:hAnsi="Book Antiqua" w:cs="Book Antiqua"/>
          <w:color w:val="000000"/>
          <w:szCs w:val="30"/>
          <w:vertAlign w:val="superscript"/>
        </w:rPr>
        <w:t>[</w:t>
      </w:r>
      <w:hyperlink r:id="rId14" w:anchor="_ENREF_9" w:tooltip="Moreau, 2013 #1431" w:history="1">
        <w:r w:rsidRPr="004561AB">
          <w:rPr>
            <w:rFonts w:ascii="Book Antiqua" w:eastAsia="Book Antiqua" w:hAnsi="Book Antiqua" w:cs="Book Antiqua"/>
            <w:color w:val="000000"/>
            <w:szCs w:val="30"/>
            <w:vertAlign w:val="superscript"/>
          </w:rPr>
          <w:t>9</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example,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inflammation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commonly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observed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ACLF</w:t>
      </w:r>
      <w:r w:rsidRPr="004561AB">
        <w:rPr>
          <w:rFonts w:ascii="Book Antiqua" w:eastAsia="Book Antiqua" w:hAnsi="Book Antiqua" w:cs="Book Antiqua"/>
          <w:color w:val="000000"/>
          <w:szCs w:val="30"/>
          <w:vertAlign w:val="superscript"/>
        </w:rPr>
        <w:t>[</w:t>
      </w:r>
      <w:proofErr w:type="gramEnd"/>
      <w:r w:rsidR="00807957">
        <w:fldChar w:fldCharType="begin"/>
      </w:r>
      <w:r w:rsidR="00807957">
        <w:instrText xml:space="preserve"> HYPERLINK "applewebdata://7A720F0A-685D-4C4E-B75E-6E8B326722A8" \l "_ENREF_10" \o "Hensley, 2018 #5373" </w:instrText>
      </w:r>
      <w:r w:rsidR="00807957">
        <w:fldChar w:fldCharType="separate"/>
      </w:r>
      <w:r w:rsidRPr="004561AB">
        <w:rPr>
          <w:rFonts w:ascii="Book Antiqua" w:eastAsia="Book Antiqua" w:hAnsi="Book Antiqua" w:cs="Book Antiqua"/>
          <w:color w:val="000000"/>
          <w:szCs w:val="30"/>
          <w:vertAlign w:val="superscript"/>
        </w:rPr>
        <w:t>10-13</w:t>
      </w:r>
      <w:r w:rsidR="00807957">
        <w:rPr>
          <w:rFonts w:ascii="Book Antiqua" w:eastAsia="Book Antiqua" w:hAnsi="Book Antiqua" w:cs="Book Antiqua"/>
          <w:color w:val="000000"/>
          <w:szCs w:val="30"/>
          <w:vertAlign w:val="superscript"/>
        </w:rPr>
        <w:fldChar w:fldCharType="end"/>
      </w:r>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makes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difficult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00A617C1">
        <w:rPr>
          <w:rFonts w:ascii="Book Antiqua" w:eastAsia="Book Antiqua" w:hAnsi="Book Antiqua" w:cs="Book Antiqua"/>
          <w:color w:val="000000"/>
        </w:rPr>
        <w:t xml:space="preserve">the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w:t>
      </w:r>
      <w:r w:rsidR="004561AB">
        <w:rPr>
          <w:rFonts w:ascii="Book Antiqua" w:eastAsia="Book Antiqua" w:hAnsi="Book Antiqua" w:cs="Book Antiqua"/>
          <w:color w:val="000000"/>
        </w:rPr>
        <w:t>p</w:t>
      </w:r>
      <w:r w:rsidRPr="004561AB">
        <w:rPr>
          <w:rFonts w:ascii="Book Antiqua" w:eastAsia="Book Antiqua" w:hAnsi="Book Antiqua" w:cs="Book Antiqua"/>
          <w:color w:val="000000"/>
        </w:rPr>
        <w:t>ulation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populations.</w:t>
      </w:r>
    </w:p>
    <w:p w14:paraId="14CFC22E" w14:textId="414E5DDE" w:rsidR="00A77B3E" w:rsidRPr="004561AB" w:rsidRDefault="009B03C9" w:rsidP="0094452B">
      <w:pPr>
        <w:spacing w:line="360" w:lineRule="auto"/>
        <w:ind w:firstLineChars="100" w:firstLine="240"/>
        <w:jc w:val="both"/>
        <w:rPr>
          <w:lang w:eastAsia="zh-CN"/>
        </w:rPr>
      </w:pPr>
      <w:r w:rsidRPr="004561AB">
        <w:rPr>
          <w:rFonts w:ascii="Book Antiqua" w:eastAsia="Book Antiqua" w:hAnsi="Book Antiqua" w:cs="Book Antiqua"/>
          <w:color w:val="000000"/>
        </w:rPr>
        <w:t>Routine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blood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testing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preferred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method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detecting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general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population.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However,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satisfactory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leucopenia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resulting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hypersplenism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common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chronic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disease.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Serum</w:t>
      </w:r>
      <w:r w:rsidR="0027636E">
        <w:rPr>
          <w:rFonts w:ascii="Book Antiqua" w:eastAsia="Book Antiqua" w:hAnsi="Book Antiqua" w:cs="Book Antiqua"/>
          <w:color w:val="000000"/>
        </w:rPr>
        <w:t xml:space="preserve"> </w:t>
      </w:r>
      <w:bookmarkStart w:id="15" w:name="OLE_LINK1573"/>
      <w:bookmarkStart w:id="16" w:name="OLE_LINK1574"/>
      <w:r w:rsidRPr="004561AB">
        <w:rPr>
          <w:rFonts w:ascii="Book Antiqua" w:eastAsia="Book Antiqua" w:hAnsi="Book Antiqua" w:cs="Book Antiqua"/>
          <w:color w:val="000000"/>
        </w:rPr>
        <w:t>C-reactive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protein</w:t>
      </w:r>
      <w:bookmarkEnd w:id="15"/>
      <w:bookmarkEnd w:id="16"/>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A617C1">
        <w:rPr>
          <w:rFonts w:ascii="Book Antiqua" w:eastAsia="Book Antiqua" w:hAnsi="Book Antiqua" w:cs="Book Antiqua"/>
          <w:color w:val="000000"/>
        </w:rPr>
        <w:t>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serum</w:t>
      </w:r>
      <w:r w:rsidR="0027636E">
        <w:rPr>
          <w:rFonts w:ascii="Book Antiqua" w:eastAsia="Book Antiqua" w:hAnsi="Book Antiqua" w:cs="Book Antiqua"/>
          <w:color w:val="000000"/>
        </w:rPr>
        <w:t xml:space="preserve"> </w:t>
      </w:r>
      <w:bookmarkStart w:id="17" w:name="OLE_LINK1575"/>
      <w:bookmarkStart w:id="18" w:name="OLE_LINK1576"/>
      <w:proofErr w:type="spellStart"/>
      <w:r w:rsidRPr="004561AB">
        <w:rPr>
          <w:rFonts w:ascii="Book Antiqua" w:eastAsia="Book Antiqua" w:hAnsi="Book Antiqua" w:cs="Book Antiqua"/>
          <w:color w:val="000000"/>
        </w:rPr>
        <w:t>procalcitonin</w:t>
      </w:r>
      <w:bookmarkEnd w:id="17"/>
      <w:bookmarkEnd w:id="18"/>
      <w:proofErr w:type="spellEnd"/>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widely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infection</w:t>
      </w:r>
      <w:r w:rsidRPr="004561AB">
        <w:rPr>
          <w:rFonts w:ascii="Book Antiqua" w:eastAsia="Book Antiqua" w:hAnsi="Book Antiqua" w:cs="Book Antiqua"/>
          <w:color w:val="000000"/>
          <w:szCs w:val="30"/>
          <w:vertAlign w:val="superscript"/>
        </w:rPr>
        <w:t>[</w:t>
      </w:r>
      <w:proofErr w:type="gramEnd"/>
      <w:r w:rsidR="00807957">
        <w:fldChar w:fldCharType="begin"/>
      </w:r>
      <w:r w:rsidR="00807957">
        <w:instrText xml:space="preserve"> HYPERLINK "applewebdata://7A720F0A-685D-4C4E-B75E-6E8B326722A8" \l "_ENREF_14" \o "Pfafflin, 2009 #16" </w:instrText>
      </w:r>
      <w:r w:rsidR="00807957">
        <w:fldChar w:fldCharType="separate"/>
      </w:r>
      <w:r w:rsidRPr="004561AB">
        <w:rPr>
          <w:rFonts w:ascii="Book Antiqua" w:eastAsia="Book Antiqua" w:hAnsi="Book Antiqua" w:cs="Book Antiqua"/>
          <w:color w:val="000000"/>
          <w:szCs w:val="30"/>
          <w:vertAlign w:val="superscript"/>
        </w:rPr>
        <w:t>14</w:t>
      </w:r>
      <w:r w:rsidR="00807957">
        <w:rPr>
          <w:rFonts w:ascii="Book Antiqua" w:eastAsia="Book Antiqua" w:hAnsi="Book Antiqua" w:cs="Book Antiqua"/>
          <w:color w:val="000000"/>
          <w:szCs w:val="30"/>
          <w:vertAlign w:val="superscript"/>
        </w:rPr>
        <w:fldChar w:fldCharType="end"/>
      </w:r>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Previous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studies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decreases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severity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Pr="004561AB">
        <w:rPr>
          <w:rFonts w:ascii="Book Antiqua" w:eastAsia="Book Antiqua" w:hAnsi="Book Antiqua" w:cs="Book Antiqua"/>
          <w:color w:val="000000"/>
          <w:szCs w:val="30"/>
          <w:vertAlign w:val="superscript"/>
        </w:rPr>
        <w:t>[</w:t>
      </w:r>
      <w:hyperlink r:id="rId15" w:anchor="_ENREF_15" w:tooltip="Park, 2005 #695" w:history="1">
        <w:r w:rsidRPr="004561AB">
          <w:rPr>
            <w:rFonts w:ascii="Book Antiqua" w:eastAsia="Book Antiqua" w:hAnsi="Book Antiqua" w:cs="Book Antiqua"/>
            <w:color w:val="000000"/>
            <w:szCs w:val="30"/>
            <w:vertAlign w:val="superscript"/>
          </w:rPr>
          <w:t>15</w:t>
        </w:r>
      </w:hyperlink>
      <w:r w:rsidR="0094452B">
        <w:rPr>
          <w:rFonts w:ascii="Book Antiqua" w:eastAsia="Book Antiqua" w:hAnsi="Book Antiqua" w:cs="Book Antiqua"/>
          <w:color w:val="000000"/>
          <w:szCs w:val="30"/>
          <w:vertAlign w:val="superscript"/>
        </w:rPr>
        <w:t>,</w:t>
      </w:r>
      <w:hyperlink r:id="rId16" w:anchor="_ENREF_16" w:tooltip="Mackenzie, 2006 #5696" w:history="1">
        <w:r w:rsidRPr="004561AB">
          <w:rPr>
            <w:rFonts w:ascii="Book Antiqua" w:eastAsia="Book Antiqua" w:hAnsi="Book Antiqua" w:cs="Book Antiqua"/>
            <w:color w:val="000000"/>
            <w:szCs w:val="30"/>
            <w:vertAlign w:val="superscript"/>
          </w:rPr>
          <w:t>16</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therefore,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capacity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interfered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hepatocyte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dysfunction</w:t>
      </w:r>
      <w:r w:rsidRPr="004561AB">
        <w:rPr>
          <w:rFonts w:ascii="Book Antiqua" w:eastAsia="Book Antiqua" w:hAnsi="Book Antiqua" w:cs="Book Antiqua"/>
          <w:color w:val="000000"/>
          <w:szCs w:val="30"/>
          <w:vertAlign w:val="superscript"/>
        </w:rPr>
        <w:t>[</w:t>
      </w:r>
      <w:hyperlink r:id="rId17" w:anchor="_ENREF_17" w:tooltip="Fernandez, 2012 #65" w:history="1">
        <w:r w:rsidRPr="004561AB">
          <w:rPr>
            <w:rFonts w:ascii="Book Antiqua" w:eastAsia="Book Antiqua" w:hAnsi="Book Antiqua" w:cs="Book Antiqua"/>
            <w:color w:val="000000"/>
            <w:szCs w:val="30"/>
            <w:vertAlign w:val="superscript"/>
          </w:rPr>
          <w:t>17</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previously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demonstrated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threshold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should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elevated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when</w:t>
      </w:r>
      <w:r w:rsidR="0027636E">
        <w:rPr>
          <w:rFonts w:ascii="Book Antiqua" w:eastAsia="Book Antiqua" w:hAnsi="Book Antiqua" w:cs="Book Antiqua"/>
          <w:color w:val="000000"/>
        </w:rPr>
        <w:t xml:space="preserve"> </w:t>
      </w:r>
      <w:r w:rsidR="00A617C1">
        <w:rPr>
          <w:rFonts w:ascii="Book Antiqua" w:eastAsia="Book Antiqua" w:hAnsi="Book Antiqua" w:cs="Book Antiqua"/>
          <w:color w:val="000000"/>
        </w:rPr>
        <w:t xml:space="preserve">it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infection</w:t>
      </w:r>
      <w:r w:rsidRPr="004561AB">
        <w:rPr>
          <w:rFonts w:ascii="Book Antiqua" w:eastAsia="Book Antiqua" w:hAnsi="Book Antiqua" w:cs="Book Antiqua"/>
          <w:color w:val="000000"/>
          <w:szCs w:val="30"/>
          <w:vertAlign w:val="superscript"/>
        </w:rPr>
        <w:t>[</w:t>
      </w:r>
      <w:proofErr w:type="gramEnd"/>
      <w:r w:rsidR="00807957">
        <w:fldChar w:fldCharType="begin"/>
      </w:r>
      <w:r w:rsidR="00807957">
        <w:instrText xml:space="preserve"> HYPERLINK "applewebdata://7A720F0A-685D-4C4E-B75E-6E8B326722A8" \l "_ENREF_18" \o "Lin, 2019 #5724" </w:instrText>
      </w:r>
      <w:r w:rsidR="00807957">
        <w:fldChar w:fldCharType="separate"/>
      </w:r>
      <w:r w:rsidRPr="004561AB">
        <w:rPr>
          <w:rFonts w:ascii="Book Antiqua" w:eastAsia="Book Antiqua" w:hAnsi="Book Antiqua" w:cs="Book Antiqua"/>
          <w:color w:val="000000"/>
          <w:szCs w:val="30"/>
          <w:vertAlign w:val="superscript"/>
        </w:rPr>
        <w:t>18</w:t>
      </w:r>
      <w:r w:rsidR="00807957">
        <w:rPr>
          <w:rFonts w:ascii="Book Antiqua" w:eastAsia="Book Antiqua" w:hAnsi="Book Antiqua" w:cs="Book Antiqua"/>
          <w:color w:val="000000"/>
          <w:szCs w:val="30"/>
          <w:vertAlign w:val="superscript"/>
        </w:rPr>
        <w:fldChar w:fldCharType="end"/>
      </w:r>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view</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supported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several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studies</w:t>
      </w:r>
      <w:r w:rsidRPr="004561AB">
        <w:rPr>
          <w:rFonts w:ascii="Book Antiqua" w:eastAsia="Book Antiqua" w:hAnsi="Book Antiqua" w:cs="Book Antiqua"/>
          <w:color w:val="000000"/>
          <w:szCs w:val="30"/>
          <w:vertAlign w:val="superscript"/>
        </w:rPr>
        <w:t>[</w:t>
      </w:r>
      <w:hyperlink r:id="rId18" w:anchor="_ENREF_19" w:tooltip="Qu, 2016 #1543" w:history="1">
        <w:r w:rsidRPr="004561AB">
          <w:rPr>
            <w:rFonts w:ascii="Book Antiqua" w:eastAsia="Book Antiqua" w:hAnsi="Book Antiqua" w:cs="Book Antiqua"/>
            <w:color w:val="000000"/>
            <w:szCs w:val="30"/>
            <w:vertAlign w:val="superscript"/>
          </w:rPr>
          <w:t>19-22</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Therefore,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important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identify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new</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develop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model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improve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efficiency.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retrospective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aimed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develop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containing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common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identification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p>
    <w:p w14:paraId="015922FA" w14:textId="77777777" w:rsidR="00A77B3E" w:rsidRPr="004561AB" w:rsidRDefault="00A77B3E">
      <w:pPr>
        <w:spacing w:line="360" w:lineRule="auto"/>
        <w:jc w:val="both"/>
      </w:pPr>
    </w:p>
    <w:p w14:paraId="539F7024" w14:textId="77777777" w:rsidR="00A77B3E" w:rsidRPr="0094452B" w:rsidRDefault="009B03C9">
      <w:pPr>
        <w:spacing w:line="360" w:lineRule="auto"/>
        <w:jc w:val="both"/>
        <w:rPr>
          <w:u w:val="single"/>
          <w:lang w:eastAsia="zh-CN"/>
        </w:rPr>
      </w:pPr>
      <w:r w:rsidRPr="0094452B">
        <w:rPr>
          <w:rFonts w:ascii="Book Antiqua" w:eastAsia="Book Antiqua" w:hAnsi="Book Antiqua" w:cs="Book Antiqua"/>
          <w:b/>
          <w:color w:val="000000"/>
          <w:u w:val="single"/>
        </w:rPr>
        <w:t>MATERIALS</w:t>
      </w:r>
      <w:r w:rsidR="0027636E">
        <w:rPr>
          <w:rFonts w:ascii="Book Antiqua" w:eastAsia="Book Antiqua" w:hAnsi="Book Antiqua" w:cs="Book Antiqua"/>
          <w:b/>
          <w:color w:val="000000"/>
          <w:u w:val="single"/>
        </w:rPr>
        <w:t xml:space="preserve"> </w:t>
      </w:r>
      <w:r w:rsidRPr="0094452B">
        <w:rPr>
          <w:rFonts w:ascii="Book Antiqua" w:eastAsia="Book Antiqua" w:hAnsi="Book Antiqua" w:cs="Book Antiqua"/>
          <w:b/>
          <w:color w:val="000000"/>
          <w:u w:val="single"/>
        </w:rPr>
        <w:t>AND</w:t>
      </w:r>
      <w:r w:rsidR="0027636E">
        <w:rPr>
          <w:rFonts w:ascii="Book Antiqua" w:eastAsia="Book Antiqua" w:hAnsi="Book Antiqua" w:cs="Book Antiqua"/>
          <w:b/>
          <w:color w:val="000000"/>
          <w:u w:val="single"/>
        </w:rPr>
        <w:t xml:space="preserve"> </w:t>
      </w:r>
      <w:r w:rsidRPr="0094452B">
        <w:rPr>
          <w:rFonts w:ascii="Book Antiqua" w:eastAsia="Book Antiqua" w:hAnsi="Book Antiqua" w:cs="Book Antiqua"/>
          <w:b/>
          <w:color w:val="000000"/>
          <w:u w:val="single"/>
        </w:rPr>
        <w:t>METHODS</w:t>
      </w:r>
    </w:p>
    <w:p w14:paraId="269DEC13" w14:textId="77777777" w:rsidR="00A77B3E" w:rsidRPr="004561AB" w:rsidRDefault="009B03C9">
      <w:pPr>
        <w:spacing w:line="360" w:lineRule="auto"/>
        <w:jc w:val="both"/>
      </w:pPr>
      <w:r w:rsidRPr="004561AB">
        <w:rPr>
          <w:rFonts w:ascii="Book Antiqua" w:eastAsia="Book Antiqua" w:hAnsi="Book Antiqua" w:cs="Book Antiqua"/>
          <w:b/>
          <w:bCs/>
          <w:i/>
          <w:iCs/>
          <w:color w:val="000000"/>
        </w:rPr>
        <w:t>Patients</w:t>
      </w:r>
    </w:p>
    <w:p w14:paraId="13764F6D" w14:textId="77777777" w:rsidR="00A77B3E" w:rsidRDefault="009B03C9">
      <w:pPr>
        <w:spacing w:line="360" w:lineRule="auto"/>
        <w:jc w:val="both"/>
        <w:rPr>
          <w:rFonts w:ascii="Book Antiqua" w:eastAsia="Book Antiqua" w:hAnsi="Book Antiqua" w:cs="Book Antiqua"/>
          <w:color w:val="000000"/>
        </w:rPr>
      </w:pP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included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hospitalized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Affiliated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University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January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2014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March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2019.</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lastRenderedPageBreak/>
        <w:t>Affiliated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University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teaching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receives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referred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Many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previously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treated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some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time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developed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nosocomial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therefore,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rate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admission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cohort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relatively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reported.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excluded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without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admission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those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severe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trauma,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acute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pancreatitis,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malignancy,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fungal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those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undergone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major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surgery.</w:t>
      </w:r>
    </w:p>
    <w:p w14:paraId="3CD1B6C1" w14:textId="77777777" w:rsidR="0094452B" w:rsidRPr="004561AB" w:rsidRDefault="0094452B">
      <w:pPr>
        <w:spacing w:line="360" w:lineRule="auto"/>
        <w:jc w:val="both"/>
      </w:pPr>
    </w:p>
    <w:p w14:paraId="545CDFC1" w14:textId="77777777" w:rsidR="00A77B3E" w:rsidRPr="004561AB" w:rsidRDefault="009B03C9">
      <w:pPr>
        <w:spacing w:line="360" w:lineRule="auto"/>
        <w:jc w:val="both"/>
      </w:pPr>
      <w:r w:rsidRPr="004561AB">
        <w:rPr>
          <w:rFonts w:ascii="Book Antiqua" w:eastAsia="Book Antiqua" w:hAnsi="Book Antiqua" w:cs="Book Antiqua"/>
          <w:b/>
          <w:bCs/>
          <w:i/>
          <w:iCs/>
          <w:color w:val="000000"/>
        </w:rPr>
        <w:t>Diagnostic</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criteria</w:t>
      </w:r>
    </w:p>
    <w:p w14:paraId="0A00E08F" w14:textId="7673EB3B" w:rsidR="0094452B" w:rsidRDefault="0094452B">
      <w:pPr>
        <w:spacing w:line="360" w:lineRule="auto"/>
        <w:jc w:val="both"/>
        <w:rPr>
          <w:rFonts w:ascii="Book Antiqua" w:eastAsia="Book Antiqua" w:hAnsi="Book Antiqua" w:cs="Book Antiqua"/>
          <w:color w:val="000000"/>
        </w:rPr>
      </w:pPr>
      <w:r w:rsidRPr="0094452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diagnosed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based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guideline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Asian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Pacific</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Association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(2014</w:t>
      </w:r>
      <w:proofErr w:type="gramStart"/>
      <w:r w:rsidRPr="0094452B">
        <w:rPr>
          <w:rFonts w:ascii="Book Antiqua" w:eastAsia="Book Antiqua" w:hAnsi="Book Antiqua" w:cs="Book Antiqua"/>
          <w:color w:val="000000"/>
        </w:rPr>
        <w:t>)</w:t>
      </w:r>
      <w:r w:rsidRPr="0094452B">
        <w:rPr>
          <w:rFonts w:ascii="Book Antiqua" w:eastAsia="Book Antiqua" w:hAnsi="Book Antiqua" w:cs="Book Antiqua"/>
          <w:color w:val="000000"/>
          <w:vertAlign w:val="superscript"/>
        </w:rPr>
        <w:t>[</w:t>
      </w:r>
      <w:proofErr w:type="gramEnd"/>
      <w:r w:rsidRPr="0094452B">
        <w:rPr>
          <w:rFonts w:ascii="Book Antiqua" w:eastAsia="Book Antiqua" w:hAnsi="Book Antiqua" w:cs="Book Antiqua"/>
          <w:color w:val="000000"/>
          <w:vertAlign w:val="superscript"/>
        </w:rPr>
        <w:t>23]</w:t>
      </w:r>
      <w:r w:rsidRPr="0094452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00A617C1">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most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widely</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criteria</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Asia</w:t>
      </w:r>
      <w:r w:rsidRPr="0094452B">
        <w:rPr>
          <w:rFonts w:ascii="Book Antiqua" w:eastAsia="Book Antiqua" w:hAnsi="Book Antiqua" w:cs="Book Antiqua"/>
          <w:color w:val="000000"/>
          <w:vertAlign w:val="superscript"/>
        </w:rPr>
        <w:t>[24]</w:t>
      </w:r>
      <w:r w:rsidRPr="0094452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confirmed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chronic</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disease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who</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total</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serum</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bilirubi</w:t>
      </w:r>
      <w:r w:rsidRPr="0094452B">
        <w:rPr>
          <w:rFonts w:ascii="Book Antiqua" w:eastAsia="Book Antiqua" w:hAnsi="Book Antiqua" w:cs="Book Antiqua" w:hint="eastAsia"/>
          <w:color w:val="000000"/>
        </w:rPr>
        <w:t>n</w:t>
      </w:r>
      <w:r w:rsidR="0027636E">
        <w:rPr>
          <w:rFonts w:ascii="Book Antiqua" w:eastAsia="Book Antiqua" w:hAnsi="Book Antiqua" w:cs="Book Antiqua" w:hint="eastAsi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5</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mg/dL</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or</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an</w:t>
      </w:r>
      <w:r w:rsidR="0027636E">
        <w:rPr>
          <w:rFonts w:ascii="Book Antiqua" w:eastAsia="Book Antiqua" w:hAnsi="Book Antiqua" w:cs="Book Antiqua" w:hint="eastAsia"/>
          <w:color w:val="000000"/>
        </w:rPr>
        <w:t xml:space="preserve"> </w:t>
      </w:r>
      <w:bookmarkStart w:id="19" w:name="OLE_LINK1577"/>
      <w:bookmarkStart w:id="20" w:name="OLE_LINK1578"/>
      <w:r w:rsidRPr="0094452B">
        <w:rPr>
          <w:rFonts w:ascii="Book Antiqua" w:eastAsia="Book Antiqua" w:hAnsi="Book Antiqua" w:cs="Book Antiqua" w:hint="eastAsia"/>
          <w:color w:val="000000"/>
        </w:rPr>
        <w:t>international</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normalized</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ratio</w:t>
      </w:r>
      <w:bookmarkEnd w:id="19"/>
      <w:bookmarkEnd w:id="20"/>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of</w:t>
      </w:r>
      <w:r w:rsidR="0027636E">
        <w:rPr>
          <w:rFonts w:ascii="Book Antiqua" w:eastAsia="Book Antiqua" w:hAnsi="Book Antiqua" w:cs="Book Antiqua" w:hint="eastAsi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1.5</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within</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4</w:t>
      </w:r>
      <w:r w:rsidR="0027636E">
        <w:rPr>
          <w:rFonts w:ascii="Book Antiqua" w:eastAsia="Book Antiqua" w:hAnsi="Book Antiqua" w:cs="Book Antiqua" w:hint="eastAsia"/>
          <w:color w:val="000000"/>
        </w:rPr>
        <w:t xml:space="preserve"> </w:t>
      </w:r>
      <w:proofErr w:type="spellStart"/>
      <w:r w:rsidRPr="0094452B">
        <w:rPr>
          <w:rFonts w:ascii="Book Antiqua" w:eastAsia="Book Antiqua" w:hAnsi="Book Antiqua" w:cs="Book Antiqua" w:hint="eastAsia"/>
          <w:color w:val="000000"/>
        </w:rPr>
        <w:t>wk</w:t>
      </w:r>
      <w:proofErr w:type="spellEnd"/>
      <w:r w:rsidRPr="0094452B">
        <w:rPr>
          <w:rFonts w:ascii="Book Antiqua" w:eastAsia="Book Antiqua" w:hAnsi="Book Antiqua" w:cs="Book Antiqua" w:hint="eastAsia"/>
          <w:color w:val="000000"/>
        </w:rPr>
        <w:t>,</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complicated</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by</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encephalopathy</w:t>
      </w:r>
      <w:r w:rsidR="0027636E">
        <w:rPr>
          <w:rFonts w:ascii="Book Antiqua" w:eastAsia="Book Antiqua" w:hAnsi="Book Antiqua" w:cs="Book Antiqua" w:hint="eastAsia"/>
          <w:color w:val="000000"/>
        </w:rPr>
        <w:t xml:space="preserve"> </w:t>
      </w:r>
      <w:r w:rsidRPr="0094452B">
        <w:rPr>
          <w:rFonts w:ascii="Book Antiqua" w:eastAsia="Book Antiqua" w:hAnsi="Book Antiqua" w:cs="Book Antiqua" w:hint="eastAsia"/>
          <w:color w:val="000000"/>
        </w:rPr>
        <w:t>and/or</w:t>
      </w:r>
      <w:r w:rsidR="0027636E">
        <w:rPr>
          <w:rFonts w:ascii="Book Antiqua" w:eastAsia="Book Antiqua" w:hAnsi="Book Antiqua" w:cs="Book Antiqua" w:hint="eastAsia"/>
          <w:color w:val="000000"/>
        </w:rPr>
        <w:t xml:space="preserve"> </w:t>
      </w:r>
      <w:proofErr w:type="gramStart"/>
      <w:r w:rsidRPr="0094452B">
        <w:rPr>
          <w:rFonts w:ascii="Book Antiqua" w:eastAsia="Book Antiqua" w:hAnsi="Book Antiqua" w:cs="Book Antiqua" w:hint="eastAsia"/>
          <w:color w:val="000000"/>
        </w:rPr>
        <w:t>ascites</w:t>
      </w:r>
      <w:r w:rsidRPr="0094452B">
        <w:rPr>
          <w:rFonts w:ascii="Book Antiqua" w:eastAsia="Book Antiqua" w:hAnsi="Book Antiqua" w:cs="Book Antiqua" w:hint="eastAsia"/>
          <w:color w:val="000000"/>
          <w:vertAlign w:val="superscript"/>
        </w:rPr>
        <w:t>[</w:t>
      </w:r>
      <w:proofErr w:type="gramEnd"/>
      <w:r w:rsidRPr="0094452B">
        <w:rPr>
          <w:rFonts w:ascii="Book Antiqua" w:eastAsia="Book Antiqua" w:hAnsi="Book Antiqua" w:cs="Book Antiqua" w:hint="eastAsia"/>
          <w:color w:val="000000"/>
          <w:vertAlign w:val="superscript"/>
        </w:rPr>
        <w:t>23]</w:t>
      </w:r>
      <w:r w:rsidRPr="0094452B">
        <w:rPr>
          <w:rFonts w:ascii="Book Antiqua" w:eastAsia="Book Antiqua" w:hAnsi="Book Antiqua" w:cs="Book Antiqua" w:hint="eastAsia"/>
          <w:color w:val="000000"/>
        </w:rPr>
        <w:t>.</w:t>
      </w:r>
    </w:p>
    <w:p w14:paraId="5EB38193" w14:textId="77777777" w:rsidR="0094452B" w:rsidRDefault="0094452B">
      <w:pPr>
        <w:spacing w:line="360" w:lineRule="auto"/>
        <w:jc w:val="both"/>
        <w:rPr>
          <w:rFonts w:ascii="Book Antiqua" w:eastAsia="Book Antiqua" w:hAnsi="Book Antiqua" w:cs="Book Antiqua"/>
          <w:color w:val="000000"/>
        </w:rPr>
      </w:pPr>
    </w:p>
    <w:p w14:paraId="277EC403" w14:textId="77777777" w:rsidR="00A77B3E" w:rsidRPr="004561AB" w:rsidRDefault="009B03C9">
      <w:pPr>
        <w:spacing w:line="360" w:lineRule="auto"/>
        <w:jc w:val="both"/>
      </w:pPr>
      <w:r w:rsidRPr="004561AB">
        <w:rPr>
          <w:rFonts w:ascii="Book Antiqua" w:eastAsia="Book Antiqua" w:hAnsi="Book Antiqua" w:cs="Book Antiqua"/>
          <w:b/>
          <w:bCs/>
          <w:i/>
          <w:iCs/>
          <w:color w:val="000000"/>
        </w:rPr>
        <w:t>Data</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collection</w:t>
      </w:r>
    </w:p>
    <w:p w14:paraId="4532783D" w14:textId="77777777" w:rsidR="0094452B" w:rsidRDefault="0094452B">
      <w:pPr>
        <w:spacing w:line="360" w:lineRule="auto"/>
        <w:jc w:val="both"/>
        <w:rPr>
          <w:rFonts w:ascii="Book Antiqua" w:eastAsia="Book Antiqua" w:hAnsi="Book Antiqua" w:cs="Book Antiqua"/>
          <w:color w:val="000000"/>
          <w:lang w:eastAsia="zh-CN"/>
        </w:rPr>
      </w:pP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following</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data</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collected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admission: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sex,</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age,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etiology</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diseases,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etiologies,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source,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bookmarkStart w:id="21" w:name="OLE_LINK1579"/>
      <w:bookmarkStart w:id="22" w:name="OLE_LINK1580"/>
      <w:r w:rsidRPr="0094452B">
        <w:rPr>
          <w:rFonts w:ascii="Book Antiqua" w:eastAsia="Book Antiqua" w:hAnsi="Book Antiqua" w:cs="Book Antiqua"/>
          <w:color w:val="000000"/>
        </w:rPr>
        <w:t>white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blood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cell</w:t>
      </w:r>
      <w:bookmarkEnd w:id="21"/>
      <w:bookmarkEnd w:id="22"/>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count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proportion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neutrophils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kidney</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function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tests.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normal</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ranges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four</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follows:</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3.5-9.5</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109/L,</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40%-75%,</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0-8</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mg/L,</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94452B">
        <w:rPr>
          <w:rFonts w:ascii="Book Antiqua" w:eastAsia="Book Antiqua" w:hAnsi="Book Antiqua" w:cs="Book Antiqua"/>
          <w:color w:val="000000"/>
        </w:rPr>
        <w:t>0-0.05</w:t>
      </w:r>
      <w:r w:rsidR="0027636E">
        <w:rPr>
          <w:rFonts w:ascii="Book Antiqua" w:eastAsia="Book Antiqua" w:hAnsi="Book Antiqua" w:cs="Book Antiqua"/>
          <w:color w:val="000000"/>
        </w:rPr>
        <w:t xml:space="preserve"> </w:t>
      </w:r>
      <w:proofErr w:type="spellStart"/>
      <w:r w:rsidRPr="0094452B">
        <w:rPr>
          <w:rFonts w:ascii="Book Antiqua" w:eastAsia="Book Antiqua" w:hAnsi="Book Antiqua" w:cs="Book Antiqua"/>
          <w:color w:val="000000"/>
        </w:rPr>
        <w:t>ng</w:t>
      </w:r>
      <w:proofErr w:type="spellEnd"/>
      <w:r w:rsidRPr="0094452B">
        <w:rPr>
          <w:rFonts w:ascii="Book Antiqua" w:eastAsia="Book Antiqua" w:hAnsi="Book Antiqua" w:cs="Book Antiqua"/>
          <w:color w:val="000000"/>
        </w:rPr>
        <w:t>/</w:t>
      </w:r>
      <w:proofErr w:type="spellStart"/>
      <w:r w:rsidRPr="0094452B">
        <w:rPr>
          <w:rFonts w:ascii="Book Antiqua" w:eastAsia="Book Antiqua" w:hAnsi="Book Antiqua" w:cs="Book Antiqua"/>
          <w:color w:val="000000"/>
        </w:rPr>
        <w:t>mL.</w:t>
      </w:r>
      <w:proofErr w:type="spellEnd"/>
    </w:p>
    <w:p w14:paraId="3C3B8B23" w14:textId="77777777" w:rsidR="0094452B" w:rsidRDefault="0094452B">
      <w:pPr>
        <w:spacing w:line="360" w:lineRule="auto"/>
        <w:jc w:val="both"/>
        <w:rPr>
          <w:rFonts w:ascii="Book Antiqua" w:eastAsia="Book Antiqua" w:hAnsi="Book Antiqua" w:cs="Book Antiqua"/>
          <w:color w:val="000000"/>
        </w:rPr>
      </w:pPr>
    </w:p>
    <w:p w14:paraId="5355826C" w14:textId="77777777" w:rsidR="00A77B3E" w:rsidRPr="004561AB" w:rsidRDefault="009B03C9">
      <w:pPr>
        <w:spacing w:line="360" w:lineRule="auto"/>
        <w:jc w:val="both"/>
      </w:pPr>
      <w:r w:rsidRPr="004561AB">
        <w:rPr>
          <w:rFonts w:ascii="Book Antiqua" w:eastAsia="Book Antiqua" w:hAnsi="Book Antiqua" w:cs="Book Antiqua"/>
          <w:b/>
          <w:bCs/>
          <w:i/>
          <w:iCs/>
          <w:color w:val="000000"/>
        </w:rPr>
        <w:t>Statistical</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analysis</w:t>
      </w:r>
    </w:p>
    <w:p w14:paraId="127958BB" w14:textId="398818CC" w:rsidR="00A77B3E" w:rsidRDefault="009B03C9">
      <w:pPr>
        <w:spacing w:line="360" w:lineRule="auto"/>
        <w:jc w:val="both"/>
        <w:rPr>
          <w:rFonts w:ascii="Book Antiqua" w:eastAsia="Book Antiqua" w:hAnsi="Book Antiqua" w:cs="Book Antiqua"/>
          <w:color w:val="000000"/>
        </w:rPr>
      </w:pPr>
      <w:r w:rsidRPr="004561AB">
        <w:rPr>
          <w:rFonts w:ascii="Book Antiqua" w:eastAsia="Book Antiqua" w:hAnsi="Book Antiqua" w:cs="Book Antiqua"/>
          <w:color w:val="000000"/>
        </w:rPr>
        <w:t>Continuous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variables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expressed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00A617C1">
        <w:rPr>
          <w:rFonts w:ascii="Book Antiqua" w:eastAsia="Book Antiqua" w:hAnsi="Book Antiqua" w:cs="Book Antiqua"/>
          <w:color w:val="000000"/>
        </w:rPr>
        <w:t xml:space="preserve">the </w:t>
      </w:r>
      <w:r w:rsidRPr="004561AB">
        <w:rPr>
          <w:rFonts w:ascii="Book Antiqua" w:eastAsia="Book Antiqua" w:hAnsi="Book Antiqua" w:cs="Book Antiqua"/>
          <w:color w:val="000000"/>
        </w:rPr>
        <w:t>mean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standard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deviation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compared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Student’s</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t</w:t>
      </w:r>
      <w:r w:rsidR="0027636E">
        <w:rPr>
          <w:rFonts w:ascii="Book Antiqua" w:eastAsia="Book Antiqua" w:hAnsi="Book Antiqua" w:cs="Book Antiqua"/>
          <w:i/>
          <w:iCs/>
          <w:color w:val="000000"/>
        </w:rPr>
        <w:t xml:space="preserve"> </w:t>
      </w:r>
      <w:r w:rsidRPr="004561AB">
        <w:rPr>
          <w:rFonts w:ascii="Book Antiqua" w:eastAsia="Book Antiqua" w:hAnsi="Book Antiqua" w:cs="Book Antiqua"/>
          <w:color w:val="000000"/>
        </w:rPr>
        <w:t>test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normal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distribution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Mann-Whitney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remaining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Categorical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variables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expressed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counts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(percentages)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compared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Chi-squared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Fisher’s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exact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test</w:t>
      </w:r>
      <w:r w:rsidRPr="004561AB">
        <w:rPr>
          <w:rFonts w:ascii="Book Antiqua" w:eastAsia="Book Antiqua" w:hAnsi="Book Antiqua" w:cs="Book Antiqua"/>
          <w:color w:val="000000"/>
          <w:szCs w:val="30"/>
          <w:vertAlign w:val="superscript"/>
        </w:rPr>
        <w:t>[</w:t>
      </w:r>
      <w:hyperlink r:id="rId19" w:anchor="_ENREF_25" w:tooltip="Zhang, 2016 #6438" w:history="1">
        <w:r w:rsidRPr="004561AB">
          <w:rPr>
            <w:rFonts w:ascii="Book Antiqua" w:eastAsia="Book Antiqua" w:hAnsi="Book Antiqua" w:cs="Book Antiqua"/>
            <w:color w:val="000000"/>
            <w:szCs w:val="20"/>
            <w:vertAlign w:val="superscript"/>
          </w:rPr>
          <w:t>25</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accuracy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examined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receiver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operating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characteristic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curve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curve).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lastRenderedPageBreak/>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each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chosen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Youden’s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index.</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sensitivity,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specificity,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negative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predictive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positive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predictive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calculated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Statistical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analyses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performed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SPSS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software,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version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18.0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(SPSS,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Chicago,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w:t>
      </w:r>
      <w:r w:rsidR="0027636E">
        <w:rPr>
          <w:rFonts w:ascii="Book Antiqua" w:eastAsia="Book Antiqua" w:hAnsi="Book Antiqua" w:cs="Book Antiqua"/>
          <w:color w:val="000000"/>
        </w:rPr>
        <w:t>nited S</w:t>
      </w:r>
      <w:r w:rsidR="0027636E">
        <w:rPr>
          <w:rFonts w:ascii="Book Antiqua" w:eastAsia="Book Antiqua" w:hAnsi="Book Antiqua" w:cs="Book Antiqua" w:hint="eastAsia"/>
          <w:color w:val="000000"/>
          <w:lang w:eastAsia="zh-CN"/>
        </w:rPr>
        <w:t>ta</w:t>
      </w:r>
      <w:r w:rsidR="0027636E">
        <w:rPr>
          <w:rFonts w:ascii="Book Antiqua" w:eastAsia="Book Antiqua" w:hAnsi="Book Antiqua" w:cs="Book Antiqua"/>
          <w:color w:val="000000"/>
          <w:lang w:eastAsia="zh-CN"/>
        </w:rPr>
        <w:t>tes</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curves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compared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using</w:t>
      </w:r>
      <w:r w:rsidR="0027636E">
        <w:rPr>
          <w:rFonts w:ascii="Book Antiqua" w:eastAsia="Book Antiqua" w:hAnsi="Book Antiqua" w:cs="Book Antiqua"/>
          <w:color w:val="000000"/>
        </w:rPr>
        <w:t xml:space="preserve"> </w:t>
      </w:r>
      <w:proofErr w:type="spellStart"/>
      <w:r w:rsidRPr="004561AB">
        <w:rPr>
          <w:rFonts w:ascii="Book Antiqua" w:eastAsia="Book Antiqua" w:hAnsi="Book Antiqua" w:cs="Book Antiqua"/>
          <w:color w:val="000000"/>
        </w:rPr>
        <w:t>MedCalc</w:t>
      </w:r>
      <w:proofErr w:type="spellEnd"/>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software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version15.2.2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proofErr w:type="spellStart"/>
      <w:r w:rsidRPr="004561AB">
        <w:rPr>
          <w:rFonts w:ascii="Book Antiqua" w:eastAsia="Book Antiqua" w:hAnsi="Book Antiqua" w:cs="Book Antiqua"/>
          <w:color w:val="000000"/>
        </w:rPr>
        <w:t>MedCalc</w:t>
      </w:r>
      <w:proofErr w:type="spellEnd"/>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Software,</w:t>
      </w:r>
      <w:r w:rsidR="0027636E">
        <w:rPr>
          <w:rFonts w:ascii="Book Antiqua" w:eastAsia="Book Antiqua" w:hAnsi="Book Antiqua" w:cs="Book Antiqua"/>
          <w:color w:val="000000"/>
        </w:rPr>
        <w:t xml:space="preserve"> </w:t>
      </w:r>
      <w:proofErr w:type="spellStart"/>
      <w:r w:rsidRPr="004561AB">
        <w:rPr>
          <w:rFonts w:ascii="Book Antiqua" w:eastAsia="Book Antiqua" w:hAnsi="Book Antiqua" w:cs="Book Antiqua"/>
          <w:color w:val="000000"/>
        </w:rPr>
        <w:t>Mariakerke</w:t>
      </w:r>
      <w:proofErr w:type="spellEnd"/>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Belgium).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0027636E" w:rsidRPr="004561AB">
        <w:rPr>
          <w:rFonts w:ascii="Book Antiqua" w:eastAsia="Book Antiqua" w:hAnsi="Book Antiqua" w:cs="Book Antiqua"/>
          <w:i/>
          <w:iCs/>
          <w:color w:val="000000"/>
        </w:rPr>
        <w:t>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considered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statistically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w:t>
      </w:r>
    </w:p>
    <w:p w14:paraId="544DBC33" w14:textId="77777777" w:rsidR="0027636E" w:rsidRPr="004561AB" w:rsidRDefault="0027636E">
      <w:pPr>
        <w:spacing w:line="360" w:lineRule="auto"/>
        <w:jc w:val="both"/>
      </w:pPr>
    </w:p>
    <w:p w14:paraId="4539C832" w14:textId="77777777" w:rsidR="00A77B3E" w:rsidRPr="004561AB" w:rsidRDefault="009B03C9">
      <w:pPr>
        <w:spacing w:line="360" w:lineRule="auto"/>
        <w:jc w:val="both"/>
      </w:pPr>
      <w:r w:rsidRPr="004561AB">
        <w:rPr>
          <w:rFonts w:ascii="Book Antiqua" w:eastAsia="Book Antiqua" w:hAnsi="Book Antiqua" w:cs="Book Antiqua"/>
          <w:b/>
          <w:bCs/>
          <w:i/>
          <w:iCs/>
          <w:color w:val="000000"/>
        </w:rPr>
        <w:t>Ethics</w:t>
      </w:r>
    </w:p>
    <w:p w14:paraId="54C1ED92" w14:textId="5338C990" w:rsidR="00A77B3E" w:rsidRPr="004561AB" w:rsidRDefault="009B03C9">
      <w:pPr>
        <w:spacing w:line="360" w:lineRule="auto"/>
        <w:jc w:val="both"/>
      </w:pP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compliance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Declaration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Helsinki.</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written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consent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w:t>
      </w:r>
      <w:r w:rsidR="00C70039">
        <w:rPr>
          <w:rFonts w:ascii="Book Antiqua" w:eastAsia="Book Antiqua" w:hAnsi="Book Antiqua" w:cs="Book Antiqua"/>
          <w:color w:val="000000"/>
        </w:rPr>
        <w:t>e 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their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clinical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data.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approved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Institutional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Ethics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Committee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Affiliated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University.</w:t>
      </w:r>
    </w:p>
    <w:p w14:paraId="2EC3D7DA" w14:textId="77777777" w:rsidR="00A77B3E" w:rsidRPr="004561AB" w:rsidRDefault="00A77B3E">
      <w:pPr>
        <w:spacing w:line="360" w:lineRule="auto"/>
        <w:jc w:val="both"/>
      </w:pPr>
    </w:p>
    <w:p w14:paraId="2A3C898F" w14:textId="77777777" w:rsidR="00A77B3E" w:rsidRPr="0027636E" w:rsidRDefault="009B03C9">
      <w:pPr>
        <w:spacing w:line="360" w:lineRule="auto"/>
        <w:jc w:val="both"/>
        <w:rPr>
          <w:u w:val="single"/>
        </w:rPr>
      </w:pPr>
      <w:r w:rsidRPr="0027636E">
        <w:rPr>
          <w:rFonts w:ascii="Book Antiqua" w:eastAsia="Book Antiqua" w:hAnsi="Book Antiqua" w:cs="Book Antiqua"/>
          <w:b/>
          <w:color w:val="000000"/>
          <w:u w:val="single"/>
        </w:rPr>
        <w:t>RESULTS</w:t>
      </w:r>
    </w:p>
    <w:p w14:paraId="6F75F1BD" w14:textId="77777777" w:rsidR="00A77B3E" w:rsidRPr="004561AB" w:rsidRDefault="009B03C9">
      <w:pPr>
        <w:spacing w:line="360" w:lineRule="auto"/>
        <w:jc w:val="both"/>
      </w:pPr>
      <w:r w:rsidRPr="004561AB">
        <w:rPr>
          <w:rFonts w:ascii="Book Antiqua" w:eastAsia="Book Antiqua" w:hAnsi="Book Antiqua" w:cs="Book Antiqua"/>
          <w:b/>
          <w:bCs/>
          <w:i/>
          <w:iCs/>
          <w:color w:val="000000"/>
        </w:rPr>
        <w:t>Baseline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characteristics</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of</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the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patients</w:t>
      </w:r>
    </w:p>
    <w:p w14:paraId="1AC7C1BE" w14:textId="77777777" w:rsidR="00A77B3E" w:rsidRDefault="009B03C9">
      <w:pPr>
        <w:spacing w:line="360" w:lineRule="auto"/>
        <w:jc w:val="both"/>
        <w:rPr>
          <w:rFonts w:ascii="Book Antiqua" w:eastAsia="Book Antiqua" w:hAnsi="Book Antiqua" w:cs="Book Antiqua"/>
          <w:color w:val="000000"/>
        </w:rPr>
      </w:pP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included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386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169</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(43.78%)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admission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217</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(56.22%)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(Figure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baseline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characteristics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Hepatitis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virus-related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predominant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etiology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disease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population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(75%).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older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(52.18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14.70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years</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vs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45.96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13.94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years,</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P</w:t>
      </w:r>
      <w:r w:rsidR="0027636E">
        <w:rPr>
          <w:rFonts w:ascii="Book Antiqua" w:eastAsia="Book Antiqua" w:hAnsi="Book Antiqua" w:cs="Book Antiqua"/>
          <w:i/>
          <w:iCs/>
          <w:color w:val="000000"/>
        </w:rPr>
        <w:t xml:space="preserve"> </w:t>
      </w:r>
      <w:r w:rsidRPr="004561AB">
        <w:rPr>
          <w:rFonts w:ascii="Book Antiqua" w:eastAsia="Book Antiqua" w:hAnsi="Book Antiqua" w:cs="Book Antiqua"/>
          <w:color w:val="000000"/>
        </w:rPr>
        <w:t>&lt;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(22.24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7.36</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vs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18.94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4.39,</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P</w:t>
      </w:r>
      <w:r w:rsidR="0027636E">
        <w:rPr>
          <w:rFonts w:ascii="Book Antiqua" w:eastAsia="Book Antiqua" w:hAnsi="Book Antiqua" w:cs="Book Antiqua"/>
          <w:i/>
          <w:iCs/>
          <w:color w:val="000000"/>
        </w:rPr>
        <w:t xml:space="preserve"> </w:t>
      </w:r>
      <w:r w:rsidRPr="004561AB">
        <w:rPr>
          <w:rFonts w:ascii="Book Antiqua" w:eastAsia="Book Antiqua" w:hAnsi="Book Antiqua" w:cs="Book Antiqua"/>
          <w:color w:val="000000"/>
        </w:rPr>
        <w:t>&lt;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non-infected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Sex</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etiologies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similar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between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two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groups.</w:t>
      </w:r>
    </w:p>
    <w:p w14:paraId="7C606704" w14:textId="77777777" w:rsidR="0027636E" w:rsidRDefault="0027636E" w:rsidP="0027636E">
      <w:pPr>
        <w:spacing w:line="360" w:lineRule="auto"/>
        <w:ind w:firstLineChars="100" w:firstLine="240"/>
        <w:jc w:val="both"/>
        <w:rPr>
          <w:rFonts w:ascii="Book Antiqua" w:eastAsia="Book Antiqua" w:hAnsi="Book Antiqua" w:cs="Book Antiqua"/>
          <w:color w:val="000000"/>
        </w:rPr>
      </w:pPr>
      <w:r w:rsidRPr="0027636E">
        <w:rPr>
          <w:rFonts w:ascii="Book Antiqua" w:eastAsia="Book Antiqua" w:hAnsi="Book Antiqua" w:cs="Book Antiqua"/>
          <w:color w:val="000000"/>
        </w:rPr>
        <w:t>The</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most</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common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in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this</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ACLF</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was</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pneumonia,</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accounting</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for</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55.62%.</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The</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proportions</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of</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spontaneous</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peritonitis</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(SBP</w:t>
      </w:r>
      <w:r>
        <w:rPr>
          <w:rFonts w:ascii="Book Antiqua" w:eastAsia="Book Antiqua" w:hAnsi="Book Antiqua" w:cs="Book Antiqua"/>
          <w:color w:val="000000"/>
        </w:rPr>
        <w:t>) (</w:t>
      </w:r>
      <w:r w:rsidRPr="0027636E">
        <w:rPr>
          <w:rFonts w:ascii="Book Antiqua" w:eastAsia="Book Antiqua" w:hAnsi="Book Antiqua" w:cs="Book Antiqua"/>
          <w:color w:val="000000"/>
        </w:rPr>
        <w:t>13.60%)</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and</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both</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pneumonia</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and</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SBP</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(12.43%)</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similar.</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The</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remaining</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infections</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from</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an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unidentified</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source</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(7.69%),</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biliary</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tract</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(7.10%),</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urinary</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tract</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(5.92%)</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and</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blood</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stream</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7636E">
        <w:rPr>
          <w:rFonts w:ascii="Book Antiqua" w:eastAsia="Book Antiqua" w:hAnsi="Book Antiqua" w:cs="Book Antiqua"/>
          <w:color w:val="000000"/>
        </w:rPr>
        <w:t>(1.78%).</w:t>
      </w:r>
    </w:p>
    <w:p w14:paraId="195D1238" w14:textId="77777777" w:rsidR="0027636E" w:rsidRPr="004561AB" w:rsidRDefault="0027636E">
      <w:pPr>
        <w:spacing w:line="360" w:lineRule="auto"/>
        <w:jc w:val="both"/>
      </w:pPr>
    </w:p>
    <w:p w14:paraId="2290BB4C" w14:textId="77777777" w:rsidR="00A77B3E" w:rsidRPr="004561AB" w:rsidRDefault="009B03C9">
      <w:pPr>
        <w:spacing w:line="360" w:lineRule="auto"/>
        <w:jc w:val="both"/>
      </w:pPr>
      <w:r w:rsidRPr="004561AB">
        <w:rPr>
          <w:rFonts w:ascii="Book Antiqua" w:eastAsia="Book Antiqua" w:hAnsi="Book Antiqua" w:cs="Book Antiqua"/>
          <w:b/>
          <w:bCs/>
          <w:i/>
          <w:iCs/>
          <w:color w:val="000000"/>
        </w:rPr>
        <w:t>Comparison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of</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the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four</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parameters</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between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infected</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and</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non-infected</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patients</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with</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ACLF</w:t>
      </w:r>
    </w:p>
    <w:p w14:paraId="256E1AFE" w14:textId="2CD44F52" w:rsidR="00A77B3E" w:rsidRDefault="009B03C9">
      <w:pPr>
        <w:spacing w:line="360" w:lineRule="auto"/>
        <w:jc w:val="both"/>
        <w:rPr>
          <w:rFonts w:ascii="Book Antiqua" w:eastAsia="Book Antiqua" w:hAnsi="Book Antiqua" w:cs="Book Antiqua"/>
          <w:color w:val="000000"/>
        </w:rPr>
      </w:pP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increased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even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absence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(0.75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0.60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ng/mL),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demonstrated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our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previous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Pr="004561AB">
        <w:rPr>
          <w:rFonts w:ascii="Book Antiqua" w:eastAsia="Book Antiqua" w:hAnsi="Book Antiqua" w:cs="Book Antiqua"/>
          <w:color w:val="000000"/>
          <w:szCs w:val="30"/>
          <w:vertAlign w:val="superscript"/>
        </w:rPr>
        <w:t>[</w:t>
      </w:r>
      <w:hyperlink r:id="rId20" w:anchor="_ENREF_18" w:tooltip="Lin, 2019 #5724" w:history="1">
        <w:r w:rsidRPr="004561AB">
          <w:rPr>
            <w:rFonts w:ascii="Book Antiqua" w:eastAsia="Book Antiqua" w:hAnsi="Book Antiqua" w:cs="Book Antiqua"/>
            <w:color w:val="000000"/>
            <w:szCs w:val="30"/>
            <w:vertAlign w:val="superscript"/>
          </w:rPr>
          <w:t>18</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00C70039">
        <w:rPr>
          <w:rFonts w:ascii="Book Antiqua" w:eastAsia="Book Antiqua" w:hAnsi="Book Antiqua" w:cs="Book Antiqua"/>
          <w:color w:val="000000"/>
        </w:rPr>
        <w:t xml:space="preserve">increase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nearly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times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00C70039">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normal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range</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(0.05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ng/mL)</w:t>
      </w:r>
      <w:proofErr w:type="gramEnd"/>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However,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group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still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those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non-infected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group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(1.46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1.81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ng/mL,</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&lt;</w:t>
      </w:r>
      <w:r w:rsidR="00360EA7">
        <w:rPr>
          <w:rFonts w:ascii="Book Antiqua" w:eastAsia="Book Antiqua" w:hAnsi="Book Antiqua" w:cs="Book Antiqua"/>
          <w:color w:val="000000"/>
        </w:rPr>
        <w:t xml:space="preserve"> </w:t>
      </w:r>
      <w:r w:rsidRPr="004561AB">
        <w:rPr>
          <w:rFonts w:ascii="Book Antiqua" w:eastAsia="Book Antiqua" w:hAnsi="Book Antiqua" w:cs="Book Antiqua"/>
          <w:color w:val="000000"/>
        </w:rPr>
        <w:t>0.05,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00C70039">
        <w:rPr>
          <w:rFonts w:ascii="Book Antiqua" w:eastAsia="Book Antiqua" w:hAnsi="Book Antiqua" w:cs="Book Antiqua"/>
          <w:color w:val="000000"/>
        </w:rPr>
        <w:t>In the group 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w:t>
      </w:r>
      <w:r w:rsidR="00C70039">
        <w:rPr>
          <w:rFonts w:ascii="Book Antiqua" w:eastAsia="Book Antiqua" w:hAnsi="Book Antiqua" w:cs="Book Antiqua"/>
          <w:color w:val="000000"/>
        </w:rPr>
        <w:t>ignificant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differences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regarding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w:t>
      </w:r>
    </w:p>
    <w:p w14:paraId="0C0E4796" w14:textId="77777777" w:rsidR="0027636E" w:rsidRPr="004561AB" w:rsidRDefault="0027636E">
      <w:pPr>
        <w:spacing w:line="360" w:lineRule="auto"/>
        <w:jc w:val="both"/>
      </w:pPr>
    </w:p>
    <w:p w14:paraId="1ADCF9A5" w14:textId="77777777" w:rsidR="00A77B3E" w:rsidRPr="004561AB" w:rsidRDefault="009B03C9">
      <w:pPr>
        <w:spacing w:line="360" w:lineRule="auto"/>
        <w:jc w:val="both"/>
      </w:pPr>
      <w:r w:rsidRPr="004561AB">
        <w:rPr>
          <w:rFonts w:ascii="Book Antiqua" w:eastAsia="Book Antiqua" w:hAnsi="Book Antiqua" w:cs="Book Antiqua"/>
          <w:b/>
          <w:bCs/>
          <w:i/>
          <w:iCs/>
          <w:color w:val="000000"/>
        </w:rPr>
        <w:t>Diagnostic</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value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of</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the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four</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parameters</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for</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bacterial</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infection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in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patients</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with</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ACLF</w:t>
      </w:r>
    </w:p>
    <w:p w14:paraId="2A61F29A" w14:textId="77777777" w:rsidR="00A77B3E" w:rsidRDefault="009B03C9">
      <w:pPr>
        <w:spacing w:line="360" w:lineRule="auto"/>
        <w:jc w:val="both"/>
        <w:rPr>
          <w:rFonts w:ascii="Book Antiqua" w:eastAsia="Book Antiqua" w:hAnsi="Book Antiqua" w:cs="Book Antiqua"/>
          <w:color w:val="000000"/>
          <w:lang w:eastAsia="zh-CN"/>
        </w:rPr>
      </w:pPr>
      <w:r w:rsidRPr="004561AB">
        <w:rPr>
          <w:rFonts w:ascii="Book Antiqua" w:eastAsia="Book Antiqua" w:hAnsi="Book Antiqua" w:cs="Book Antiqua"/>
          <w:color w:val="000000"/>
        </w:rPr>
        <w:t>Figure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curves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3</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under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differences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multiple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comparisons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0.05).</w:t>
      </w:r>
    </w:p>
    <w:p w14:paraId="0AA4D89D" w14:textId="77777777" w:rsidR="0027636E" w:rsidRPr="004561AB" w:rsidRDefault="0027636E">
      <w:pPr>
        <w:spacing w:line="360" w:lineRule="auto"/>
        <w:jc w:val="both"/>
      </w:pPr>
    </w:p>
    <w:p w14:paraId="7116AA44" w14:textId="77777777" w:rsidR="00A77B3E" w:rsidRPr="004561AB" w:rsidRDefault="009B03C9">
      <w:pPr>
        <w:spacing w:line="360" w:lineRule="auto"/>
        <w:jc w:val="both"/>
      </w:pPr>
      <w:r w:rsidRPr="004561AB">
        <w:rPr>
          <w:rFonts w:ascii="Book Antiqua" w:eastAsia="Book Antiqua" w:hAnsi="Book Antiqua" w:cs="Book Antiqua"/>
          <w:b/>
          <w:bCs/>
          <w:i/>
          <w:iCs/>
          <w:color w:val="000000"/>
        </w:rPr>
        <w:t>Infection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score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for</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the</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diagnosis</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of</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bacterial</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infection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in</w:t>
      </w:r>
      <w:r w:rsidR="0027636E">
        <w:rPr>
          <w:rFonts w:ascii="Book Antiqua" w:eastAsia="Book Antiqua" w:hAnsi="Book Antiqua" w:cs="Book Antiqua"/>
          <w:b/>
          <w:bCs/>
          <w:i/>
          <w:iCs/>
          <w:color w:val="000000"/>
        </w:rPr>
        <w:t xml:space="preserve"> </w:t>
      </w:r>
      <w:r w:rsidRPr="004561AB">
        <w:rPr>
          <w:rFonts w:ascii="Book Antiqua" w:eastAsia="Book Antiqua" w:hAnsi="Book Antiqua" w:cs="Book Antiqua"/>
          <w:b/>
          <w:bCs/>
          <w:i/>
          <w:iCs/>
          <w:color w:val="000000"/>
        </w:rPr>
        <w:t>ACLF</w:t>
      </w:r>
    </w:p>
    <w:p w14:paraId="0D8EEB7E" w14:textId="77777777" w:rsidR="00A77B3E" w:rsidRPr="004561AB" w:rsidRDefault="009B03C9">
      <w:pPr>
        <w:spacing w:line="360" w:lineRule="auto"/>
        <w:jc w:val="both"/>
      </w:pP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results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logistic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regression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could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independently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predict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odds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ratio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1.595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(95%CI:</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1.202-2.116),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1.047</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(95%CI:</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1.025-1.069)</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1.030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(95%CI:</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1.005-1.055),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respectively,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independent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=1.063,</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95%CI:</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0.993-1.137).</w:t>
      </w:r>
    </w:p>
    <w:p w14:paraId="3EECECC2" w14:textId="3D2C881E" w:rsidR="00A77B3E" w:rsidRPr="004561AB" w:rsidRDefault="009B03C9" w:rsidP="0027636E">
      <w:pPr>
        <w:spacing w:line="360" w:lineRule="auto"/>
        <w:ind w:firstLineChars="100" w:firstLine="240"/>
        <w:jc w:val="both"/>
      </w:pPr>
      <w:r w:rsidRPr="004561AB">
        <w:rPr>
          <w:rFonts w:ascii="Book Antiqua" w:eastAsia="Book Antiqua" w:hAnsi="Book Antiqua" w:cs="Book Antiqua"/>
          <w:color w:val="000000"/>
        </w:rPr>
        <w:t>According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variables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selected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logistic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regression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analysis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defined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analysis,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developed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contained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three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components,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example,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1.595,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meant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each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additional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unit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ng/mL)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increment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lastRenderedPageBreak/>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increased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risk</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59%.</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baseline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00C70039">
        <w:rPr>
          <w:rFonts w:ascii="Book Antiqua" w:eastAsia="Book Antiqua" w:hAnsi="Book Antiqua" w:cs="Book Antiqua"/>
          <w:color w:val="000000"/>
        </w:rPr>
        <w:t xml:space="preserve">the </w:t>
      </w:r>
      <w:r w:rsidRPr="004561AB">
        <w:rPr>
          <w:rFonts w:ascii="Book Antiqua" w:eastAsia="Book Antiqua" w:hAnsi="Book Antiqua" w:cs="Book Antiqua"/>
          <w:color w:val="000000"/>
        </w:rPr>
        <w:t>non-infected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group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approximately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0.75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ng/mL</w:t>
      </w:r>
      <w:proofErr w:type="gramEnd"/>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optimal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discriminating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non-infection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proofErr w:type="spellStart"/>
      <w:r w:rsidRPr="004561AB">
        <w:rPr>
          <w:rFonts w:ascii="Book Antiqua" w:eastAsia="Book Antiqua" w:hAnsi="Book Antiqua" w:cs="Book Antiqua"/>
          <w:color w:val="000000"/>
        </w:rPr>
        <w:t>ng</w:t>
      </w:r>
      <w:proofErr w:type="spellEnd"/>
      <w:r w:rsidRPr="004561AB">
        <w:rPr>
          <w:rFonts w:ascii="Book Antiqua" w:eastAsia="Book Antiqua" w:hAnsi="Book Antiqua" w:cs="Book Antiqua"/>
          <w:color w:val="000000"/>
        </w:rPr>
        <w:t>/</w:t>
      </w:r>
      <w:proofErr w:type="spellStart"/>
      <w:r w:rsidRPr="004561AB">
        <w:rPr>
          <w:rFonts w:ascii="Book Antiqua" w:eastAsia="Book Antiqua" w:hAnsi="Book Antiqua" w:cs="Book Antiqua"/>
          <w:color w:val="000000"/>
        </w:rPr>
        <w:t>mL.</w:t>
      </w:r>
      <w:proofErr w:type="spellEnd"/>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After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combining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above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information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making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user-friendly,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ng/mL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assigned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assigned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assigned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0.740,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four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vs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P</w:t>
      </w:r>
      <w:r w:rsidR="0027636E">
        <w:rPr>
          <w:rFonts w:ascii="Book Antiqua" w:eastAsia="Book Antiqua" w:hAnsi="Book Antiqua" w:cs="Book Antiqua"/>
          <w:i/>
          <w:iCs/>
          <w:color w:val="000000"/>
        </w:rPr>
        <w:t xml:space="preserve"> </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0.0056,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0.0001,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0.0483</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0.0008,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respectively).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sensitivity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78.05%,</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specificity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55.29%,</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57.91%,</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76.16%.</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likely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sidR="00C70039">
        <w:rPr>
          <w:rFonts w:ascii="Book Antiqua" w:eastAsia="Book Antiqua" w:hAnsi="Book Antiqua" w:cs="Book Antiqua"/>
          <w:color w:val="000000"/>
        </w:rPr>
        <w:t xml:space="preserve">a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94.10%).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greater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largely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considered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empiric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antibiotics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strongly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recommended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91.68%)</w:t>
      </w:r>
      <w:r w:rsidR="004B7C43">
        <w:rPr>
          <w:rFonts w:ascii="Book Antiqua" w:eastAsia="Book Antiqua" w:hAnsi="Book Antiqua" w:cs="Book Antiqua"/>
          <w:color w:val="000000"/>
        </w:rPr>
        <w:t xml:space="preserve"> (T</w:t>
      </w:r>
      <w:r w:rsidR="004B7C43">
        <w:rPr>
          <w:rFonts w:ascii="Book Antiqua" w:eastAsia="Book Antiqua" w:hAnsi="Book Antiqua" w:cs="Book Antiqua" w:hint="eastAsia"/>
          <w:color w:val="000000"/>
          <w:lang w:eastAsia="zh-CN"/>
        </w:rPr>
        <w:t>ab</w:t>
      </w:r>
      <w:r w:rsidR="004B7C43">
        <w:rPr>
          <w:rFonts w:ascii="Book Antiqua" w:eastAsia="Book Antiqua" w:hAnsi="Book Antiqua" w:cs="Book Antiqua"/>
          <w:color w:val="000000"/>
          <w:lang w:eastAsia="zh-CN"/>
        </w:rPr>
        <w:t>le 5</w:t>
      </w:r>
      <w:r w:rsidR="004B7C43">
        <w:rPr>
          <w:rFonts w:ascii="Book Antiqua" w:eastAsia="Book Antiqua" w:hAnsi="Book Antiqua" w:cs="Book Antiqua"/>
          <w:color w:val="000000"/>
        </w:rPr>
        <w:t>)</w:t>
      </w:r>
      <w:r w:rsidRPr="004561AB">
        <w:rPr>
          <w:rFonts w:ascii="Book Antiqua" w:eastAsia="Book Antiqua" w:hAnsi="Book Antiqua" w:cs="Book Antiqua"/>
          <w:color w:val="000000"/>
        </w:rPr>
        <w:t>.</w:t>
      </w:r>
    </w:p>
    <w:p w14:paraId="224399DB" w14:textId="77777777" w:rsidR="00A77B3E" w:rsidRPr="004561AB" w:rsidRDefault="00A77B3E">
      <w:pPr>
        <w:spacing w:line="360" w:lineRule="auto"/>
        <w:jc w:val="both"/>
      </w:pPr>
    </w:p>
    <w:p w14:paraId="1672360F" w14:textId="77777777" w:rsidR="00A77B3E" w:rsidRPr="0027636E" w:rsidRDefault="009B03C9">
      <w:pPr>
        <w:spacing w:line="360" w:lineRule="auto"/>
        <w:jc w:val="both"/>
        <w:rPr>
          <w:u w:val="single"/>
          <w:lang w:eastAsia="zh-CN"/>
        </w:rPr>
      </w:pPr>
      <w:r w:rsidRPr="0027636E">
        <w:rPr>
          <w:rFonts w:ascii="Book Antiqua" w:eastAsia="Book Antiqua" w:hAnsi="Book Antiqua" w:cs="Book Antiqua"/>
          <w:b/>
          <w:color w:val="000000"/>
          <w:u w:val="single"/>
        </w:rPr>
        <w:t>DISCUSSION</w:t>
      </w:r>
    </w:p>
    <w:p w14:paraId="3690AC93" w14:textId="77777777" w:rsidR="00A77B3E" w:rsidRPr="004561AB" w:rsidRDefault="009B03C9">
      <w:pPr>
        <w:spacing w:line="360" w:lineRule="auto"/>
        <w:jc w:val="both"/>
      </w:pP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early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crucial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management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firstly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demonstrated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common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including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perform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less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0.7</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differences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found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between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developed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results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better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accuracy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those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four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p>
    <w:p w14:paraId="6739560C" w14:textId="77777777" w:rsidR="00A77B3E" w:rsidRPr="004561AB" w:rsidRDefault="009B03C9" w:rsidP="0027636E">
      <w:pPr>
        <w:spacing w:line="360" w:lineRule="auto"/>
        <w:ind w:firstLineChars="100" w:firstLine="240"/>
        <w:jc w:val="both"/>
      </w:pP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comprised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three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commonly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Neutrophils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known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immune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cells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response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Pr="004561AB">
        <w:rPr>
          <w:rFonts w:ascii="Book Antiqua" w:eastAsia="Book Antiqua" w:hAnsi="Book Antiqua" w:cs="Book Antiqua"/>
          <w:color w:val="000000"/>
          <w:szCs w:val="30"/>
          <w:vertAlign w:val="superscript"/>
        </w:rPr>
        <w:t>[</w:t>
      </w:r>
      <w:hyperlink r:id="rId21" w:anchor="_ENREF_26" w:tooltip="Lawrence, 2018 #5693" w:history="1">
        <w:r w:rsidRPr="004561AB">
          <w:rPr>
            <w:rFonts w:ascii="Book Antiqua" w:eastAsia="Book Antiqua" w:hAnsi="Book Antiqua" w:cs="Book Antiqua"/>
            <w:color w:val="000000"/>
            <w:szCs w:val="20"/>
            <w:vertAlign w:val="superscript"/>
          </w:rPr>
          <w:t>26</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independent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means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hypersplenism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might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influence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cohort,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excellent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lastRenderedPageBreak/>
        <w:t>only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0.674</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still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normal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range.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However,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combined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greatly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improved.</w:t>
      </w:r>
      <w:r w:rsidR="0027636E">
        <w:rPr>
          <w:rFonts w:ascii="Book Antiqua" w:eastAsia="Book Antiqua" w:hAnsi="Book Antiqua" w:cs="Book Antiqua"/>
          <w:color w:val="000000"/>
        </w:rPr>
        <w:t xml:space="preserve"> </w:t>
      </w:r>
    </w:p>
    <w:p w14:paraId="1DA6F19D" w14:textId="67F3B74E" w:rsidR="00A77B3E" w:rsidRPr="004561AB" w:rsidRDefault="009B03C9" w:rsidP="0027636E">
      <w:pPr>
        <w:spacing w:line="360" w:lineRule="auto"/>
        <w:ind w:firstLineChars="100" w:firstLine="240"/>
        <w:jc w:val="both"/>
      </w:pP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questioned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index</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diseases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several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studies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demonstrated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elevated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absence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Pr="004561AB">
        <w:rPr>
          <w:rFonts w:ascii="Book Antiqua" w:eastAsia="Book Antiqua" w:hAnsi="Book Antiqua" w:cs="Book Antiqua"/>
          <w:color w:val="000000"/>
          <w:szCs w:val="30"/>
          <w:vertAlign w:val="superscript"/>
        </w:rPr>
        <w:t>[</w:t>
      </w:r>
      <w:hyperlink r:id="rId22" w:anchor="_ENREF_18" w:tooltip="Lin, 2019 #5724" w:history="1">
        <w:r w:rsidRPr="004561AB">
          <w:rPr>
            <w:rFonts w:ascii="Book Antiqua" w:eastAsia="Book Antiqua" w:hAnsi="Book Antiqua" w:cs="Book Antiqua"/>
            <w:color w:val="000000"/>
            <w:szCs w:val="20"/>
            <w:vertAlign w:val="superscript"/>
          </w:rPr>
          <w:t>18</w:t>
        </w:r>
      </w:hyperlink>
      <w:r w:rsidR="004B7C43">
        <w:rPr>
          <w:rFonts w:ascii="Book Antiqua" w:eastAsia="Book Antiqua" w:hAnsi="Book Antiqua" w:cs="Book Antiqua"/>
          <w:color w:val="000000"/>
          <w:szCs w:val="30"/>
          <w:vertAlign w:val="superscript"/>
        </w:rPr>
        <w:t>,</w:t>
      </w:r>
      <w:hyperlink r:id="rId23" w:anchor="_ENREF_27" w:tooltip="Woznica, 2018 #5334" w:history="1">
        <w:r w:rsidRPr="004561AB">
          <w:rPr>
            <w:rFonts w:ascii="Book Antiqua" w:eastAsia="Book Antiqua" w:hAnsi="Book Antiqua" w:cs="Book Antiqua"/>
            <w:color w:val="000000"/>
            <w:szCs w:val="20"/>
            <w:vertAlign w:val="superscript"/>
          </w:rPr>
          <w:t>27</w:t>
        </w:r>
      </w:hyperlink>
      <w:r w:rsidR="004B7C43">
        <w:rPr>
          <w:rFonts w:ascii="Book Antiqua" w:eastAsia="Book Antiqua" w:hAnsi="Book Antiqua" w:cs="Book Antiqua"/>
          <w:color w:val="000000"/>
          <w:szCs w:val="30"/>
          <w:vertAlign w:val="superscript"/>
        </w:rPr>
        <w:t>,</w:t>
      </w:r>
      <w:hyperlink r:id="rId24" w:anchor="_ENREF_28" w:tooltip="Dong, 2018 #5446" w:history="1">
        <w:r w:rsidRPr="004561AB">
          <w:rPr>
            <w:rFonts w:ascii="Book Antiqua" w:eastAsia="Book Antiqua" w:hAnsi="Book Antiqua" w:cs="Book Antiqua"/>
            <w:color w:val="000000"/>
            <w:szCs w:val="20"/>
            <w:vertAlign w:val="superscript"/>
          </w:rPr>
          <w:t>28</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previously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parameter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cirrhotic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following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onset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proofErr w:type="gramStart"/>
      <w:r w:rsidRPr="004561AB">
        <w:rPr>
          <w:rFonts w:ascii="Book Antiqua" w:eastAsia="Book Antiqua" w:hAnsi="Book Antiqua" w:cs="Book Antiqua"/>
          <w:color w:val="000000"/>
        </w:rPr>
        <w:t>sepsis</w:t>
      </w:r>
      <w:r w:rsidRPr="004561AB">
        <w:rPr>
          <w:rFonts w:ascii="Book Antiqua" w:eastAsia="Book Antiqua" w:hAnsi="Book Antiqua" w:cs="Book Antiqua"/>
          <w:color w:val="000000"/>
          <w:szCs w:val="30"/>
          <w:vertAlign w:val="superscript"/>
        </w:rPr>
        <w:t>[</w:t>
      </w:r>
      <w:proofErr w:type="gramEnd"/>
      <w:r w:rsidR="00807957">
        <w:fldChar w:fldCharType="begin"/>
      </w:r>
      <w:r w:rsidR="00807957">
        <w:instrText xml:space="preserve"> HYPERLINK "applewebdata://CB893FB4-9946-4EE4-8094-FD39860E2C42" \l "_ENREF_29" \o "Lin, 2015 #1429" </w:instrText>
      </w:r>
      <w:r w:rsidR="00807957">
        <w:fldChar w:fldCharType="separate"/>
      </w:r>
      <w:r w:rsidRPr="004561AB">
        <w:rPr>
          <w:rFonts w:ascii="Book Antiqua" w:eastAsia="Book Antiqua" w:hAnsi="Book Antiqua" w:cs="Book Antiqua"/>
          <w:color w:val="000000"/>
          <w:szCs w:val="20"/>
          <w:vertAlign w:val="superscript"/>
        </w:rPr>
        <w:t>29</w:t>
      </w:r>
      <w:r w:rsidR="00807957">
        <w:rPr>
          <w:rFonts w:ascii="Book Antiqua" w:eastAsia="Book Antiqua" w:hAnsi="Book Antiqua" w:cs="Book Antiqua"/>
          <w:color w:val="000000"/>
          <w:szCs w:val="20"/>
          <w:vertAlign w:val="superscript"/>
        </w:rPr>
        <w:fldChar w:fldCharType="end"/>
      </w:r>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Mallet</w:t>
      </w:r>
      <w:r w:rsidR="0027636E">
        <w:rPr>
          <w:rFonts w:ascii="Book Antiqua" w:eastAsia="Book Antiqua" w:hAnsi="Book Antiqua" w:cs="Book Antiqua"/>
          <w:color w:val="000000"/>
        </w:rPr>
        <w:t xml:space="preserve"> </w:t>
      </w:r>
      <w:r w:rsidRPr="004561AB">
        <w:rPr>
          <w:rFonts w:ascii="Book Antiqua" w:eastAsia="Book Antiqua" w:hAnsi="Book Antiqua" w:cs="Book Antiqua"/>
          <w:i/>
          <w:iCs/>
          <w:color w:val="000000"/>
        </w:rPr>
        <w:t>et</w:t>
      </w:r>
      <w:r w:rsidR="0027636E">
        <w:rPr>
          <w:rFonts w:ascii="Book Antiqua" w:eastAsia="Book Antiqua" w:hAnsi="Book Antiqua" w:cs="Book Antiqua"/>
          <w:i/>
          <w:iCs/>
          <w:color w:val="000000"/>
        </w:rPr>
        <w:t xml:space="preserve"> </w:t>
      </w:r>
      <w:r w:rsidRPr="004561AB">
        <w:rPr>
          <w:rFonts w:ascii="Book Antiqua" w:eastAsia="Book Antiqua" w:hAnsi="Book Antiqua" w:cs="Book Antiqua"/>
          <w:i/>
          <w:iCs/>
          <w:color w:val="000000"/>
        </w:rPr>
        <w:t>al</w:t>
      </w:r>
      <w:r w:rsidRPr="004561AB">
        <w:rPr>
          <w:rFonts w:ascii="Book Antiqua" w:eastAsia="Book Antiqua" w:hAnsi="Book Antiqua" w:cs="Book Antiqua"/>
          <w:color w:val="000000"/>
          <w:szCs w:val="30"/>
          <w:vertAlign w:val="superscript"/>
        </w:rPr>
        <w:t>[</w:t>
      </w:r>
      <w:hyperlink r:id="rId25" w:anchor="_ENREF_21" w:tooltip="Mallet, 2017 #1888" w:history="1">
        <w:r w:rsidRPr="004561AB">
          <w:rPr>
            <w:rFonts w:ascii="Book Antiqua" w:eastAsia="Book Antiqua" w:hAnsi="Book Antiqua" w:cs="Book Antiqua"/>
            <w:color w:val="000000"/>
            <w:szCs w:val="20"/>
            <w:vertAlign w:val="superscript"/>
          </w:rPr>
          <w:t>21</w:t>
        </w:r>
      </w:hyperlink>
      <w:r w:rsidRPr="004561AB">
        <w:rPr>
          <w:rFonts w:ascii="Book Antiqua" w:eastAsia="Book Antiqua" w:hAnsi="Book Antiqua" w:cs="Book Antiqua"/>
          <w:color w:val="000000"/>
          <w:szCs w:val="30"/>
          <w:vertAlign w:val="superscript"/>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related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etiology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also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better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cell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injury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biomarker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acute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Pr="004561AB">
        <w:rPr>
          <w:rFonts w:ascii="Book Antiqua" w:eastAsia="Book Antiqua" w:hAnsi="Book Antiqua" w:cs="Book Antiqua"/>
          <w:color w:val="000000"/>
          <w:szCs w:val="30"/>
          <w:vertAlign w:val="superscript"/>
        </w:rPr>
        <w:t>[</w:t>
      </w:r>
      <w:hyperlink r:id="rId26" w:anchor="_ENREF_20" w:tooltip="Rule, 2015 #1442" w:history="1">
        <w:r w:rsidRPr="004561AB">
          <w:rPr>
            <w:rFonts w:ascii="Book Antiqua" w:eastAsia="Book Antiqua" w:hAnsi="Book Antiqua" w:cs="Book Antiqua"/>
            <w:color w:val="000000"/>
            <w:szCs w:val="20"/>
            <w:vertAlign w:val="superscript"/>
          </w:rPr>
          <w:t>20</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China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suggested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adjusting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threshold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according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function</w:t>
      </w:r>
      <w:r w:rsidRPr="004561AB">
        <w:rPr>
          <w:rFonts w:ascii="Book Antiqua" w:eastAsia="Book Antiqua" w:hAnsi="Book Antiqua" w:cs="Book Antiqua"/>
          <w:color w:val="000000"/>
          <w:szCs w:val="30"/>
          <w:vertAlign w:val="superscript"/>
        </w:rPr>
        <w:t>[</w:t>
      </w:r>
      <w:hyperlink r:id="rId27" w:anchor="_ENREF_19" w:tooltip="Qu, 2016 #1543" w:history="1">
        <w:r w:rsidRPr="004561AB">
          <w:rPr>
            <w:rFonts w:ascii="Book Antiqua" w:eastAsia="Book Antiqua" w:hAnsi="Book Antiqua" w:cs="Book Antiqua"/>
            <w:color w:val="000000"/>
            <w:szCs w:val="20"/>
            <w:vertAlign w:val="superscript"/>
          </w:rPr>
          <w:t>19</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results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 xml:space="preserve">that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similar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even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though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threshold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increased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times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greater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upper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limit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normal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range.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result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supported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aforementioned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studies.</w:t>
      </w:r>
    </w:p>
    <w:p w14:paraId="288FD30D" w14:textId="77777777" w:rsidR="00A77B3E" w:rsidRPr="004561AB" w:rsidRDefault="009B03C9" w:rsidP="009B03C9">
      <w:pPr>
        <w:spacing w:line="360" w:lineRule="auto"/>
        <w:ind w:firstLineChars="100" w:firstLine="240"/>
        <w:jc w:val="both"/>
      </w:pPr>
      <w:r w:rsidRPr="004561AB">
        <w:rPr>
          <w:rFonts w:ascii="Book Antiqua" w:eastAsia="Book Antiqua" w:hAnsi="Book Antiqua" w:cs="Book Antiqua"/>
          <w:color w:val="000000"/>
        </w:rPr>
        <w:t>Similar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satisfactory.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Inflammation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translocation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cirrhosis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may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lead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increase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synthesis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Pr="004561AB">
        <w:rPr>
          <w:rFonts w:ascii="Book Antiqua" w:eastAsia="Book Antiqua" w:hAnsi="Book Antiqua" w:cs="Book Antiqua"/>
          <w:color w:val="000000"/>
          <w:szCs w:val="30"/>
          <w:vertAlign w:val="superscript"/>
        </w:rPr>
        <w:t>[</w:t>
      </w:r>
      <w:hyperlink r:id="rId28" w:anchor="_ENREF_30" w:tooltip="Jalan, 2014 #5069" w:history="1">
        <w:r w:rsidRPr="004561AB">
          <w:rPr>
            <w:rFonts w:ascii="Book Antiqua" w:eastAsia="Book Antiqua" w:hAnsi="Book Antiqua" w:cs="Book Antiqua"/>
            <w:color w:val="000000"/>
            <w:szCs w:val="20"/>
            <w:vertAlign w:val="superscript"/>
          </w:rPr>
          <w:t>30</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previous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levels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remain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even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resolved</w:t>
      </w:r>
      <w:r w:rsidRPr="004561AB">
        <w:rPr>
          <w:rFonts w:ascii="Book Antiqua" w:eastAsia="Book Antiqua" w:hAnsi="Book Antiqua" w:cs="Book Antiqua"/>
          <w:color w:val="000000"/>
          <w:szCs w:val="30"/>
          <w:vertAlign w:val="superscript"/>
        </w:rPr>
        <w:t>[</w:t>
      </w:r>
      <w:hyperlink r:id="rId29" w:anchor="_ENREF_31" w:tooltip="Cervoni, 2012 #5697" w:history="1">
        <w:r w:rsidRPr="004561AB">
          <w:rPr>
            <w:rFonts w:ascii="Book Antiqua" w:eastAsia="Book Antiqua" w:hAnsi="Book Antiqua" w:cs="Book Antiqua"/>
            <w:color w:val="000000"/>
            <w:szCs w:val="20"/>
            <w:vertAlign w:val="superscript"/>
          </w:rPr>
          <w:t>31</w:t>
        </w:r>
      </w:hyperlink>
      <w:r w:rsidRPr="004561AB">
        <w:rPr>
          <w:rFonts w:ascii="Book Antiqua" w:eastAsia="Book Antiqua" w:hAnsi="Book Antiqua" w:cs="Book Antiqua"/>
          <w:color w:val="000000"/>
          <w:szCs w:val="30"/>
          <w:vertAlign w:val="superscript"/>
        </w:rPr>
        <w:t>]</w:t>
      </w:r>
      <w:r w:rsidRPr="004561AB">
        <w:rPr>
          <w:rFonts w:ascii="Book Antiqua" w:eastAsia="Book Antiqua" w:hAnsi="Book Antiqua" w:cs="Book Antiqua"/>
          <w:color w:val="000000"/>
        </w:rPr>
        <w: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might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partially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reflect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systemic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inflammation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addition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p>
    <w:p w14:paraId="30A06A59" w14:textId="77777777" w:rsidR="00A77B3E" w:rsidRPr="004561AB" w:rsidRDefault="009B03C9" w:rsidP="009B03C9">
      <w:pPr>
        <w:spacing w:line="360" w:lineRule="auto"/>
        <w:ind w:firstLineChars="100" w:firstLine="240"/>
        <w:jc w:val="both"/>
      </w:pP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combination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three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widely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parameters,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performance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better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values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equal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less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2</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suggesting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ruled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out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antibiotics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should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administered.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When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8</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PPV</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90%,</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suggesting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anti-infective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therapy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required.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variables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model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widely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lastRenderedPageBreak/>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clinical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practice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easy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compute.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might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be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useful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tool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early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detection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help</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improve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outcome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population.</w:t>
      </w:r>
    </w:p>
    <w:p w14:paraId="151C9CE5" w14:textId="31E307FD" w:rsidR="009B03C9" w:rsidRPr="009B03C9" w:rsidRDefault="009B03C9" w:rsidP="009B03C9">
      <w:pPr>
        <w:spacing w:line="360" w:lineRule="auto"/>
        <w:ind w:firstLineChars="100" w:firstLine="240"/>
        <w:jc w:val="both"/>
        <w:rPr>
          <w:rFonts w:ascii="Book Antiqua" w:eastAsia="Book Antiqua" w:hAnsi="Book Antiqua" w:cs="Book Antiqua"/>
          <w:color w:val="000000"/>
        </w:rPr>
      </w:pP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limitation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research</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retrospective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performed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single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center.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uncommon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disease,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unable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include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sufficient</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cases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validate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model.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w:t>
      </w:r>
      <w:r w:rsidR="00255290">
        <w:rPr>
          <w:rFonts w:ascii="Book Antiqua" w:eastAsia="Book Antiqua" w:hAnsi="Book Antiqua" w:cs="Book Antiqua"/>
          <w:color w:val="000000"/>
        </w:rPr>
        <w:t>ies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regarding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still</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limited,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thus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studies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 xml:space="preserve">a </w:t>
      </w:r>
      <w:r w:rsidRPr="004561AB">
        <w:rPr>
          <w:rFonts w:ascii="Book Antiqua" w:eastAsia="Book Antiqua" w:hAnsi="Book Antiqua" w:cs="Book Antiqua"/>
          <w:color w:val="000000"/>
        </w:rPr>
        <w:t>large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sample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size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needed</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validate</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sidRPr="004561AB">
        <w:rPr>
          <w:rFonts w:ascii="Book Antiqua" w:eastAsia="Book Antiqua" w:hAnsi="Book Antiqua" w:cs="Book Antiqua"/>
          <w:color w:val="000000"/>
        </w:rPr>
        <w:t>system.</w:t>
      </w:r>
    </w:p>
    <w:p w14:paraId="05BBB863" w14:textId="77777777" w:rsidR="00A77B3E" w:rsidRDefault="009B03C9" w:rsidP="009B03C9">
      <w:pPr>
        <w:spacing w:line="360" w:lineRule="auto"/>
        <w:ind w:firstLineChars="100" w:firstLine="240"/>
        <w:jc w:val="both"/>
        <w:rPr>
          <w:lang w:eastAsia="zh-CN"/>
        </w:rPr>
      </w:pPr>
      <w:r w:rsidRPr="009B03C9">
        <w:rPr>
          <w:rFonts w:ascii="Book Antiqua" w:eastAsia="Book Antiqua" w:hAnsi="Book Antiqua" w:cs="Book Antiqua"/>
          <w:color w:val="000000"/>
        </w:rPr>
        <w:t>In conclusion,</w:t>
      </w:r>
      <w:r>
        <w:rPr>
          <w:lang w:eastAsia="zh-CN"/>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useful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p>
    <w:p w14:paraId="0D9D747A" w14:textId="77777777" w:rsidR="00A77B3E" w:rsidRDefault="00A77B3E">
      <w:pPr>
        <w:spacing w:line="360" w:lineRule="auto"/>
        <w:jc w:val="both"/>
      </w:pPr>
    </w:p>
    <w:p w14:paraId="6C8A1CDF" w14:textId="77777777" w:rsidR="00A77B3E" w:rsidRDefault="009B03C9">
      <w:pPr>
        <w:spacing w:line="360" w:lineRule="auto"/>
        <w:jc w:val="both"/>
      </w:pPr>
      <w:r>
        <w:rPr>
          <w:rFonts w:ascii="Book Antiqua" w:eastAsia="Book Antiqua" w:hAnsi="Book Antiqua" w:cs="Book Antiqua"/>
          <w:b/>
          <w:color w:val="000000"/>
          <w:u w:val="single"/>
        </w:rPr>
        <w:t>ARTICLE</w:t>
      </w:r>
      <w:r w:rsidR="0027636E">
        <w:rPr>
          <w:rFonts w:ascii="Book Antiqua" w:eastAsia="Book Antiqua" w:hAnsi="Book Antiqua" w:cs="Book Antiqua"/>
          <w:b/>
          <w:color w:val="000000"/>
          <w:u w:val="single"/>
        </w:rPr>
        <w:t xml:space="preserve"> </w:t>
      </w:r>
      <w:r>
        <w:rPr>
          <w:rFonts w:ascii="Book Antiqua" w:eastAsia="Book Antiqua" w:hAnsi="Book Antiqua" w:cs="Book Antiqua"/>
          <w:b/>
          <w:color w:val="000000"/>
          <w:u w:val="single"/>
        </w:rPr>
        <w:t>HIGHLIGHTS</w:t>
      </w:r>
    </w:p>
    <w:p w14:paraId="09828BD4"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703AFE62" w14:textId="372CA53D" w:rsidR="00A77B3E" w:rsidRDefault="009B03C9">
      <w:pPr>
        <w:spacing w:line="360" w:lineRule="auto"/>
        <w:jc w:val="both"/>
      </w:pPr>
      <w:r>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acute-on-chronic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prone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 xml:space="preserve">the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due 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their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27636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-pathophysiological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255290">
        <w:rPr>
          <w:rFonts w:ascii="Book Antiqua" w:eastAsia="Book Antiqua" w:hAnsi="Book Antiqua" w:cs="Book Antiqua"/>
          <w:color w:val="000000"/>
        </w:rPr>
        <w:t>.</w:t>
      </w:r>
    </w:p>
    <w:p w14:paraId="223DE28D" w14:textId="77777777" w:rsidR="00A77B3E" w:rsidRDefault="00A77B3E">
      <w:pPr>
        <w:spacing w:line="360" w:lineRule="auto"/>
        <w:jc w:val="both"/>
      </w:pPr>
    </w:p>
    <w:p w14:paraId="3B28F2E5"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2CFB1375" w14:textId="77777777" w:rsidR="00A77B3E" w:rsidRDefault="009B03C9">
      <w:pPr>
        <w:spacing w:line="360" w:lineRule="auto"/>
        <w:jc w:val="both"/>
      </w:pPr>
      <w:r>
        <w:rPr>
          <w:rFonts w:ascii="Book Antiqua" w:eastAsia="Book Antiqua" w:hAnsi="Book Antiqua" w:cs="Book Antiqua"/>
          <w:color w:val="000000"/>
        </w:rPr>
        <w:t>Early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timely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new</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model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efficiency.</w:t>
      </w:r>
    </w:p>
    <w:p w14:paraId="3726484B" w14:textId="77777777" w:rsidR="00A77B3E" w:rsidRDefault="00A77B3E">
      <w:pPr>
        <w:spacing w:line="360" w:lineRule="auto"/>
        <w:jc w:val="both"/>
      </w:pPr>
    </w:p>
    <w:p w14:paraId="52B04873"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4FD8507F" w14:textId="77777777" w:rsidR="00A77B3E" w:rsidRDefault="009B03C9">
      <w:pPr>
        <w:spacing w:line="360" w:lineRule="auto"/>
        <w:jc w:val="both"/>
      </w:pP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aimed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common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p>
    <w:p w14:paraId="3895077B" w14:textId="77777777" w:rsidR="00A77B3E" w:rsidRDefault="00A77B3E">
      <w:pPr>
        <w:spacing w:line="360" w:lineRule="auto"/>
        <w:jc w:val="both"/>
      </w:pPr>
    </w:p>
    <w:p w14:paraId="484CD060"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45E2D2C8" w14:textId="77777777" w:rsidR="00A77B3E" w:rsidRDefault="009B03C9">
      <w:pPr>
        <w:spacing w:line="360" w:lineRule="auto"/>
        <w:jc w:val="both"/>
      </w:pP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white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blood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cells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Logistic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select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models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curve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indices.</w:t>
      </w:r>
    </w:p>
    <w:p w14:paraId="29BD2FAE" w14:textId="77777777" w:rsidR="00A77B3E" w:rsidRDefault="00A77B3E">
      <w:pPr>
        <w:spacing w:line="360" w:lineRule="auto"/>
        <w:jc w:val="both"/>
      </w:pPr>
    </w:p>
    <w:p w14:paraId="59DAE4B3"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3D849399" w14:textId="7F055AC6" w:rsidR="00A77B3E" w:rsidRDefault="009B03C9">
      <w:pPr>
        <w:spacing w:line="360" w:lineRule="auto"/>
        <w:jc w:val="both"/>
      </w:pP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386</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169</w:t>
      </w:r>
      <w:r w:rsidR="0027636E">
        <w:rPr>
          <w:rFonts w:ascii="Book Antiqua" w:eastAsia="Book Antiqua" w:hAnsi="Book Antiqua" w:cs="Book Antiqua"/>
          <w:color w:val="000000"/>
        </w:rPr>
        <w:t xml:space="preserve"> </w:t>
      </w:r>
      <w:r>
        <w:rPr>
          <w:rFonts w:ascii="Book Antiqua" w:eastAsia="Book Antiqua" w:hAnsi="Book Antiqua" w:cs="Book Antiqua"/>
          <w:color w:val="000000"/>
        </w:rPr>
        <w:t>(43.78%)</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whom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had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area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under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ROC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ranged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from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0.637</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0.692,</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showed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only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could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AUROC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0.740,</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other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four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960385">
        <w:rPr>
          <w:rFonts w:ascii="Book Antiqua" w:eastAsia="Book Antiqua" w:hAnsi="Book Antiqua" w:cs="Book Antiqua"/>
          <w:i/>
          <w:iCs/>
          <w:color w:val="000000"/>
        </w:rPr>
        <w:t xml:space="preserve"> </w:t>
      </w:r>
      <w:r>
        <w:rPr>
          <w:rFonts w:ascii="Book Antiqua" w:eastAsia="Book Antiqua" w:hAnsi="Book Antiqua" w:cs="Book Antiqua"/>
          <w:color w:val="000000"/>
        </w:rPr>
        <w:t>=0.0056,</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0.0001,</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0.0483</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0.0008,</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best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cutoff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point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sidR="00255290">
        <w:rPr>
          <w:rFonts w:ascii="Book Antiqua" w:eastAsia="Book Antiqua" w:hAnsi="Book Antiqua" w:cs="Book Antiqua"/>
          <w:color w:val="000000"/>
        </w:rPr>
        <w:t xml:space="preserve">the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4</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points,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78.05%,</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55.29%,</w:t>
      </w:r>
      <w:r w:rsidR="0027636E">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sidR="0027636E">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57.91%</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value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76.16%.</w:t>
      </w:r>
    </w:p>
    <w:p w14:paraId="221F35FE" w14:textId="77777777" w:rsidR="00A77B3E" w:rsidRDefault="00A77B3E">
      <w:pPr>
        <w:spacing w:line="360" w:lineRule="auto"/>
        <w:jc w:val="both"/>
      </w:pPr>
    </w:p>
    <w:p w14:paraId="226709D9"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65F182A0" w14:textId="185A87A6" w:rsidR="00A77B3E" w:rsidRDefault="009B03C9">
      <w:pPr>
        <w:spacing w:line="360" w:lineRule="auto"/>
        <w:jc w:val="both"/>
      </w:pP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common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WBC,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well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AUROCs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less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0.7</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were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found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these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novel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CRP</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higher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ACLF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alone.</w:t>
      </w:r>
      <w:r w:rsidR="0027636E">
        <w:rPr>
          <w:rFonts w:ascii="Book Antiqua" w:eastAsia="Book Antiqua" w:hAnsi="Book Antiqua" w:cs="Book Antiqua"/>
          <w:color w:val="000000"/>
        </w:rPr>
        <w:t xml:space="preserve"> </w:t>
      </w:r>
    </w:p>
    <w:p w14:paraId="7D2D282F" w14:textId="77777777" w:rsidR="00A77B3E" w:rsidRDefault="00A77B3E">
      <w:pPr>
        <w:spacing w:line="360" w:lineRule="auto"/>
        <w:jc w:val="both"/>
      </w:pPr>
    </w:p>
    <w:p w14:paraId="486BA123" w14:textId="77777777" w:rsidR="00A77B3E" w:rsidRDefault="009B03C9">
      <w:pPr>
        <w:spacing w:line="360" w:lineRule="auto"/>
        <w:jc w:val="both"/>
      </w:pPr>
      <w:r>
        <w:rPr>
          <w:rFonts w:ascii="Book Antiqua" w:eastAsia="Book Antiqua" w:hAnsi="Book Antiqua" w:cs="Book Antiqua"/>
          <w:b/>
          <w:i/>
          <w:color w:val="000000"/>
        </w:rPr>
        <w:t>Research</w:t>
      </w:r>
      <w:r w:rsidR="0027636E">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6411A48A" w14:textId="77777777" w:rsidR="00A77B3E" w:rsidRDefault="009B03C9">
      <w:pPr>
        <w:spacing w:line="360" w:lineRule="auto"/>
        <w:jc w:val="both"/>
      </w:pPr>
      <w:r>
        <w:rPr>
          <w:rFonts w:ascii="Book Antiqua" w:eastAsia="Book Antiqua" w:hAnsi="Book Antiqua" w:cs="Book Antiqua"/>
          <w:color w:val="000000"/>
        </w:rPr>
        <w:t>Further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system</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studies.</w:t>
      </w:r>
    </w:p>
    <w:p w14:paraId="13E22065" w14:textId="77777777" w:rsidR="00A77B3E" w:rsidRDefault="00A77B3E">
      <w:pPr>
        <w:spacing w:line="360" w:lineRule="auto"/>
        <w:jc w:val="both"/>
      </w:pPr>
    </w:p>
    <w:p w14:paraId="6501897F" w14:textId="77777777" w:rsidR="00A77B3E" w:rsidRDefault="009B03C9">
      <w:pPr>
        <w:spacing w:line="360" w:lineRule="auto"/>
        <w:jc w:val="both"/>
      </w:pPr>
      <w:r>
        <w:rPr>
          <w:rFonts w:ascii="Book Antiqua" w:eastAsia="Book Antiqua" w:hAnsi="Book Antiqua" w:cs="Book Antiqua"/>
          <w:b/>
          <w:color w:val="000000"/>
        </w:rPr>
        <w:t>REFERENCES</w:t>
      </w:r>
    </w:p>
    <w:p w14:paraId="0704BFEE"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 </w:t>
      </w:r>
      <w:r w:rsidRPr="0077460F">
        <w:rPr>
          <w:rFonts w:ascii="Book Antiqua" w:eastAsia="等线" w:hAnsi="Book Antiqua"/>
          <w:b/>
          <w:kern w:val="2"/>
          <w:lang w:eastAsia="zh-CN"/>
        </w:rPr>
        <w:t>Lange CM</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Bechstein</w:t>
      </w:r>
      <w:proofErr w:type="spellEnd"/>
      <w:r w:rsidRPr="0077460F">
        <w:rPr>
          <w:rFonts w:ascii="Book Antiqua" w:eastAsia="等线" w:hAnsi="Book Antiqua"/>
          <w:kern w:val="2"/>
          <w:lang w:eastAsia="zh-CN"/>
        </w:rPr>
        <w:t xml:space="preserve"> WO, Berg T, Engelmann C, </w:t>
      </w:r>
      <w:proofErr w:type="spellStart"/>
      <w:r w:rsidRPr="0077460F">
        <w:rPr>
          <w:rFonts w:ascii="Book Antiqua" w:eastAsia="等线" w:hAnsi="Book Antiqua"/>
          <w:kern w:val="2"/>
          <w:lang w:eastAsia="zh-CN"/>
        </w:rPr>
        <w:t>Bruns</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Canbay</w:t>
      </w:r>
      <w:proofErr w:type="spellEnd"/>
      <w:r w:rsidRPr="0077460F">
        <w:rPr>
          <w:rFonts w:ascii="Book Antiqua" w:eastAsia="等线" w:hAnsi="Book Antiqua"/>
          <w:kern w:val="2"/>
          <w:lang w:eastAsia="zh-CN"/>
        </w:rPr>
        <w:t xml:space="preserve"> A, Moreau R, </w:t>
      </w:r>
      <w:proofErr w:type="spellStart"/>
      <w:r w:rsidRPr="0077460F">
        <w:rPr>
          <w:rFonts w:ascii="Book Antiqua" w:eastAsia="等线" w:hAnsi="Book Antiqua"/>
          <w:kern w:val="2"/>
          <w:lang w:eastAsia="zh-CN"/>
        </w:rPr>
        <w:lastRenderedPageBreak/>
        <w:t>Trebicka</w:t>
      </w:r>
      <w:proofErr w:type="spellEnd"/>
      <w:r w:rsidRPr="0077460F">
        <w:rPr>
          <w:rFonts w:ascii="Book Antiqua" w:eastAsia="等线" w:hAnsi="Book Antiqua"/>
          <w:kern w:val="2"/>
          <w:lang w:eastAsia="zh-CN"/>
        </w:rPr>
        <w:t xml:space="preserve"> J. Acute-on-Chronic Liver Failure. </w:t>
      </w:r>
      <w:proofErr w:type="spellStart"/>
      <w:r w:rsidRPr="0077460F">
        <w:rPr>
          <w:rFonts w:ascii="Book Antiqua" w:eastAsia="等线" w:hAnsi="Book Antiqua"/>
          <w:i/>
          <w:kern w:val="2"/>
          <w:lang w:eastAsia="zh-CN"/>
        </w:rPr>
        <w:t>Visc</w:t>
      </w:r>
      <w:proofErr w:type="spellEnd"/>
      <w:r w:rsidRPr="0077460F">
        <w:rPr>
          <w:rFonts w:ascii="Book Antiqua" w:eastAsia="等线" w:hAnsi="Book Antiqua"/>
          <w:i/>
          <w:kern w:val="2"/>
          <w:lang w:eastAsia="zh-CN"/>
        </w:rPr>
        <w:t xml:space="preserve"> Med</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34</w:t>
      </w:r>
      <w:r w:rsidRPr="0077460F">
        <w:rPr>
          <w:rFonts w:ascii="Book Antiqua" w:eastAsia="等线" w:hAnsi="Book Antiqua"/>
          <w:kern w:val="2"/>
          <w:lang w:eastAsia="zh-CN"/>
        </w:rPr>
        <w:t>: 296-300 [PMID: 30345288 DOI: 10.1159/000491406]</w:t>
      </w:r>
    </w:p>
    <w:p w14:paraId="5C43CB6D"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 </w:t>
      </w:r>
      <w:r w:rsidRPr="0077460F">
        <w:rPr>
          <w:rFonts w:ascii="Book Antiqua" w:eastAsia="等线" w:hAnsi="Book Antiqua"/>
          <w:b/>
          <w:kern w:val="2"/>
          <w:lang w:eastAsia="zh-CN"/>
        </w:rPr>
        <w:t>Chen T</w:t>
      </w:r>
      <w:r w:rsidRPr="0077460F">
        <w:rPr>
          <w:rFonts w:ascii="Book Antiqua" w:eastAsia="等线" w:hAnsi="Book Antiqua"/>
          <w:kern w:val="2"/>
          <w:lang w:eastAsia="zh-CN"/>
        </w:rPr>
        <w:t xml:space="preserve">, Yang Z, </w:t>
      </w:r>
      <w:proofErr w:type="spellStart"/>
      <w:r w:rsidRPr="0077460F">
        <w:rPr>
          <w:rFonts w:ascii="Book Antiqua" w:eastAsia="等线" w:hAnsi="Book Antiqua"/>
          <w:kern w:val="2"/>
          <w:lang w:eastAsia="zh-CN"/>
        </w:rPr>
        <w:t>Choudhury</w:t>
      </w:r>
      <w:proofErr w:type="spellEnd"/>
      <w:r w:rsidRPr="0077460F">
        <w:rPr>
          <w:rFonts w:ascii="Book Antiqua" w:eastAsia="等线" w:hAnsi="Book Antiqua"/>
          <w:kern w:val="2"/>
          <w:lang w:eastAsia="zh-CN"/>
        </w:rPr>
        <w:t xml:space="preserve"> AK, Al </w:t>
      </w:r>
      <w:proofErr w:type="spellStart"/>
      <w:r w:rsidRPr="0077460F">
        <w:rPr>
          <w:rFonts w:ascii="Book Antiqua" w:eastAsia="等线" w:hAnsi="Book Antiqua"/>
          <w:kern w:val="2"/>
          <w:lang w:eastAsia="zh-CN"/>
        </w:rPr>
        <w:t>Mahtab</w:t>
      </w:r>
      <w:proofErr w:type="spellEnd"/>
      <w:r w:rsidRPr="0077460F">
        <w:rPr>
          <w:rFonts w:ascii="Book Antiqua" w:eastAsia="等线" w:hAnsi="Book Antiqua"/>
          <w:kern w:val="2"/>
          <w:lang w:eastAsia="zh-CN"/>
        </w:rPr>
        <w:t xml:space="preserve"> M, Li J, Chen Y, Tan SS, Han T, Hu J, Hamid SS, </w:t>
      </w:r>
      <w:proofErr w:type="spellStart"/>
      <w:r w:rsidRPr="0077460F">
        <w:rPr>
          <w:rFonts w:ascii="Book Antiqua" w:eastAsia="等线" w:hAnsi="Book Antiqua"/>
          <w:kern w:val="2"/>
          <w:lang w:eastAsia="zh-CN"/>
        </w:rPr>
        <w:t>Huei</w:t>
      </w:r>
      <w:proofErr w:type="spellEnd"/>
      <w:r w:rsidRPr="0077460F">
        <w:rPr>
          <w:rFonts w:ascii="Book Antiqua" w:eastAsia="等线" w:hAnsi="Book Antiqua"/>
          <w:kern w:val="2"/>
          <w:lang w:eastAsia="zh-CN"/>
        </w:rPr>
        <w:t xml:space="preserve"> LG, </w:t>
      </w:r>
      <w:proofErr w:type="spellStart"/>
      <w:r w:rsidRPr="0077460F">
        <w:rPr>
          <w:rFonts w:ascii="Book Antiqua" w:eastAsia="等线" w:hAnsi="Book Antiqua"/>
          <w:kern w:val="2"/>
          <w:lang w:eastAsia="zh-CN"/>
        </w:rPr>
        <w:t>Ghazinian</w:t>
      </w:r>
      <w:proofErr w:type="spellEnd"/>
      <w:r w:rsidRPr="0077460F">
        <w:rPr>
          <w:rFonts w:ascii="Book Antiqua" w:eastAsia="等线" w:hAnsi="Book Antiqua"/>
          <w:kern w:val="2"/>
          <w:lang w:eastAsia="zh-CN"/>
        </w:rPr>
        <w:t xml:space="preserve"> H, Nan Y, Chawla YK, Yuen MF, </w:t>
      </w:r>
      <w:proofErr w:type="spellStart"/>
      <w:r w:rsidRPr="0077460F">
        <w:rPr>
          <w:rFonts w:ascii="Book Antiqua" w:eastAsia="等线" w:hAnsi="Book Antiqua"/>
          <w:kern w:val="2"/>
          <w:lang w:eastAsia="zh-CN"/>
        </w:rPr>
        <w:t>Devarbhavi</w:t>
      </w:r>
      <w:proofErr w:type="spellEnd"/>
      <w:r w:rsidRPr="0077460F">
        <w:rPr>
          <w:rFonts w:ascii="Book Antiqua" w:eastAsia="等线" w:hAnsi="Book Antiqua"/>
          <w:kern w:val="2"/>
          <w:lang w:eastAsia="zh-CN"/>
        </w:rPr>
        <w:t xml:space="preserve"> H, </w:t>
      </w:r>
      <w:proofErr w:type="spellStart"/>
      <w:r w:rsidRPr="0077460F">
        <w:rPr>
          <w:rFonts w:ascii="Book Antiqua" w:eastAsia="等线" w:hAnsi="Book Antiqua"/>
          <w:kern w:val="2"/>
          <w:lang w:eastAsia="zh-CN"/>
        </w:rPr>
        <w:t>Shukla</w:t>
      </w:r>
      <w:proofErr w:type="spellEnd"/>
      <w:r w:rsidRPr="0077460F">
        <w:rPr>
          <w:rFonts w:ascii="Book Antiqua" w:eastAsia="等线" w:hAnsi="Book Antiqua"/>
          <w:kern w:val="2"/>
          <w:lang w:eastAsia="zh-CN"/>
        </w:rPr>
        <w:t xml:space="preserve"> A, Abbas Z, </w:t>
      </w:r>
      <w:proofErr w:type="spellStart"/>
      <w:r w:rsidRPr="0077460F">
        <w:rPr>
          <w:rFonts w:ascii="Book Antiqua" w:eastAsia="等线" w:hAnsi="Book Antiqua"/>
          <w:kern w:val="2"/>
          <w:lang w:eastAsia="zh-CN"/>
        </w:rPr>
        <w:t>Sahu</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Dokmeci</w:t>
      </w:r>
      <w:proofErr w:type="spellEnd"/>
      <w:r w:rsidRPr="0077460F">
        <w:rPr>
          <w:rFonts w:ascii="Book Antiqua" w:eastAsia="等线" w:hAnsi="Book Antiqua"/>
          <w:kern w:val="2"/>
          <w:lang w:eastAsia="zh-CN"/>
        </w:rPr>
        <w:t xml:space="preserve"> AK, </w:t>
      </w:r>
      <w:proofErr w:type="spellStart"/>
      <w:r w:rsidRPr="0077460F">
        <w:rPr>
          <w:rFonts w:ascii="Book Antiqua" w:eastAsia="等线" w:hAnsi="Book Antiqua"/>
          <w:kern w:val="2"/>
          <w:lang w:eastAsia="zh-CN"/>
        </w:rPr>
        <w:t>Lesmana</w:t>
      </w:r>
      <w:proofErr w:type="spellEnd"/>
      <w:r w:rsidRPr="0077460F">
        <w:rPr>
          <w:rFonts w:ascii="Book Antiqua" w:eastAsia="等线" w:hAnsi="Book Antiqua"/>
          <w:kern w:val="2"/>
          <w:lang w:eastAsia="zh-CN"/>
        </w:rPr>
        <w:t xml:space="preserve"> LA, </w:t>
      </w:r>
      <w:proofErr w:type="spellStart"/>
      <w:r w:rsidRPr="0077460F">
        <w:rPr>
          <w:rFonts w:ascii="Book Antiqua" w:eastAsia="等线" w:hAnsi="Book Antiqua"/>
          <w:kern w:val="2"/>
          <w:lang w:eastAsia="zh-CN"/>
        </w:rPr>
        <w:t>Lesmana</w:t>
      </w:r>
      <w:proofErr w:type="spellEnd"/>
      <w:r w:rsidRPr="0077460F">
        <w:rPr>
          <w:rFonts w:ascii="Book Antiqua" w:eastAsia="等线" w:hAnsi="Book Antiqua"/>
          <w:kern w:val="2"/>
          <w:lang w:eastAsia="zh-CN"/>
        </w:rPr>
        <w:t xml:space="preserve"> CRA, </w:t>
      </w:r>
      <w:proofErr w:type="spellStart"/>
      <w:r w:rsidRPr="0077460F">
        <w:rPr>
          <w:rFonts w:ascii="Book Antiqua" w:eastAsia="等线" w:hAnsi="Book Antiqua"/>
          <w:kern w:val="2"/>
          <w:lang w:eastAsia="zh-CN"/>
        </w:rPr>
        <w:t>Xin</w:t>
      </w:r>
      <w:proofErr w:type="spellEnd"/>
      <w:r w:rsidRPr="0077460F">
        <w:rPr>
          <w:rFonts w:ascii="Book Antiqua" w:eastAsia="等线" w:hAnsi="Book Antiqua"/>
          <w:kern w:val="2"/>
          <w:lang w:eastAsia="zh-CN"/>
        </w:rPr>
        <w:t xml:space="preserve"> S, </w:t>
      </w:r>
      <w:proofErr w:type="spellStart"/>
      <w:r w:rsidRPr="0077460F">
        <w:rPr>
          <w:rFonts w:ascii="Book Antiqua" w:eastAsia="等线" w:hAnsi="Book Antiqua"/>
          <w:kern w:val="2"/>
          <w:lang w:eastAsia="zh-CN"/>
        </w:rPr>
        <w:t>Duan</w:t>
      </w:r>
      <w:proofErr w:type="spellEnd"/>
      <w:r w:rsidRPr="0077460F">
        <w:rPr>
          <w:rFonts w:ascii="Book Antiqua" w:eastAsia="等线" w:hAnsi="Book Antiqua"/>
          <w:kern w:val="2"/>
          <w:lang w:eastAsia="zh-CN"/>
        </w:rPr>
        <w:t xml:space="preserve"> Z, </w:t>
      </w:r>
      <w:proofErr w:type="spellStart"/>
      <w:r w:rsidRPr="0077460F">
        <w:rPr>
          <w:rFonts w:ascii="Book Antiqua" w:eastAsia="等线" w:hAnsi="Book Antiqua"/>
          <w:kern w:val="2"/>
          <w:lang w:eastAsia="zh-CN"/>
        </w:rPr>
        <w:t>Guo</w:t>
      </w:r>
      <w:proofErr w:type="spellEnd"/>
      <w:r w:rsidRPr="0077460F">
        <w:rPr>
          <w:rFonts w:ascii="Book Antiqua" w:eastAsia="等线" w:hAnsi="Book Antiqua"/>
          <w:kern w:val="2"/>
          <w:lang w:eastAsia="zh-CN"/>
        </w:rPr>
        <w:t xml:space="preserve"> W, Ma K, Zhang Z, Cheng Q, Jia J, Sharma BC, Sarin SK, Ning Q. Complications constitute a major risk factor for mortality in hepatitis B virus-related acute-on-chronic liver failure patients: a multi-national study from the Asia-Pacific region. </w:t>
      </w:r>
      <w:r w:rsidRPr="0077460F">
        <w:rPr>
          <w:rFonts w:ascii="Book Antiqua" w:eastAsia="等线" w:hAnsi="Book Antiqua"/>
          <w:i/>
          <w:kern w:val="2"/>
          <w:lang w:eastAsia="zh-CN"/>
        </w:rPr>
        <w:t>Hepatol Int</w:t>
      </w:r>
      <w:r w:rsidRPr="0077460F">
        <w:rPr>
          <w:rFonts w:ascii="Book Antiqua" w:eastAsia="等线" w:hAnsi="Book Antiqua"/>
          <w:kern w:val="2"/>
          <w:lang w:eastAsia="zh-CN"/>
        </w:rPr>
        <w:t xml:space="preserve"> 2019; </w:t>
      </w:r>
      <w:r w:rsidRPr="0077460F">
        <w:rPr>
          <w:rFonts w:ascii="Book Antiqua" w:eastAsia="等线" w:hAnsi="Book Antiqua"/>
          <w:b/>
          <w:kern w:val="2"/>
          <w:lang w:eastAsia="zh-CN"/>
        </w:rPr>
        <w:t>13</w:t>
      </w:r>
      <w:r w:rsidRPr="0077460F">
        <w:rPr>
          <w:rFonts w:ascii="Book Antiqua" w:eastAsia="等线" w:hAnsi="Book Antiqua"/>
          <w:kern w:val="2"/>
          <w:lang w:eastAsia="zh-CN"/>
        </w:rPr>
        <w:t>: 695-705 [PMID: 31650510 DOI: 10.1007/s12072-019-09992-x]</w:t>
      </w:r>
    </w:p>
    <w:p w14:paraId="2FDFF6C1"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3 </w:t>
      </w:r>
      <w:r w:rsidRPr="0077460F">
        <w:rPr>
          <w:rFonts w:ascii="Book Antiqua" w:eastAsia="等线" w:hAnsi="Book Antiqua"/>
          <w:b/>
          <w:kern w:val="2"/>
          <w:lang w:eastAsia="zh-CN"/>
        </w:rPr>
        <w:t>Fernández J</w:t>
      </w:r>
      <w:r w:rsidRPr="0077460F">
        <w:rPr>
          <w:rFonts w:ascii="Book Antiqua" w:eastAsia="等线" w:hAnsi="Book Antiqua"/>
          <w:kern w:val="2"/>
          <w:lang w:eastAsia="zh-CN"/>
        </w:rPr>
        <w:t xml:space="preserve">, Acevedo J, </w:t>
      </w:r>
      <w:proofErr w:type="spellStart"/>
      <w:r w:rsidRPr="0077460F">
        <w:rPr>
          <w:rFonts w:ascii="Book Antiqua" w:eastAsia="等线" w:hAnsi="Book Antiqua"/>
          <w:kern w:val="2"/>
          <w:lang w:eastAsia="zh-CN"/>
        </w:rPr>
        <w:t>Wiest</w:t>
      </w:r>
      <w:proofErr w:type="spellEnd"/>
      <w:r w:rsidRPr="0077460F">
        <w:rPr>
          <w:rFonts w:ascii="Book Antiqua" w:eastAsia="等线" w:hAnsi="Book Antiqua"/>
          <w:kern w:val="2"/>
          <w:lang w:eastAsia="zh-CN"/>
        </w:rPr>
        <w:t xml:space="preserve"> R, </w:t>
      </w:r>
      <w:proofErr w:type="spellStart"/>
      <w:r w:rsidRPr="0077460F">
        <w:rPr>
          <w:rFonts w:ascii="Book Antiqua" w:eastAsia="等线" w:hAnsi="Book Antiqua"/>
          <w:kern w:val="2"/>
          <w:lang w:eastAsia="zh-CN"/>
        </w:rPr>
        <w:t>Gustot</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Amoros</w:t>
      </w:r>
      <w:proofErr w:type="spellEnd"/>
      <w:r w:rsidRPr="0077460F">
        <w:rPr>
          <w:rFonts w:ascii="Book Antiqua" w:eastAsia="等线" w:hAnsi="Book Antiqua"/>
          <w:kern w:val="2"/>
          <w:lang w:eastAsia="zh-CN"/>
        </w:rPr>
        <w:t xml:space="preserve"> A, </w:t>
      </w:r>
      <w:proofErr w:type="spellStart"/>
      <w:r w:rsidRPr="0077460F">
        <w:rPr>
          <w:rFonts w:ascii="Book Antiqua" w:eastAsia="等线" w:hAnsi="Book Antiqua"/>
          <w:kern w:val="2"/>
          <w:lang w:eastAsia="zh-CN"/>
        </w:rPr>
        <w:t>Deulofeu</w:t>
      </w:r>
      <w:proofErr w:type="spellEnd"/>
      <w:r w:rsidRPr="0077460F">
        <w:rPr>
          <w:rFonts w:ascii="Book Antiqua" w:eastAsia="等线" w:hAnsi="Book Antiqua"/>
          <w:kern w:val="2"/>
          <w:lang w:eastAsia="zh-CN"/>
        </w:rPr>
        <w:t xml:space="preserve"> C, </w:t>
      </w:r>
      <w:proofErr w:type="spellStart"/>
      <w:r w:rsidRPr="0077460F">
        <w:rPr>
          <w:rFonts w:ascii="Book Antiqua" w:eastAsia="等线" w:hAnsi="Book Antiqua"/>
          <w:kern w:val="2"/>
          <w:lang w:eastAsia="zh-CN"/>
        </w:rPr>
        <w:t>Reverter</w:t>
      </w:r>
      <w:proofErr w:type="spellEnd"/>
      <w:r w:rsidRPr="0077460F">
        <w:rPr>
          <w:rFonts w:ascii="Book Antiqua" w:eastAsia="等线" w:hAnsi="Book Antiqua"/>
          <w:kern w:val="2"/>
          <w:lang w:eastAsia="zh-CN"/>
        </w:rPr>
        <w:t xml:space="preserve"> E, </w:t>
      </w:r>
      <w:proofErr w:type="spellStart"/>
      <w:r w:rsidRPr="0077460F">
        <w:rPr>
          <w:rFonts w:ascii="Book Antiqua" w:eastAsia="等线" w:hAnsi="Book Antiqua"/>
          <w:kern w:val="2"/>
          <w:lang w:eastAsia="zh-CN"/>
        </w:rPr>
        <w:t>Martínez</w:t>
      </w:r>
      <w:proofErr w:type="spellEnd"/>
      <w:r w:rsidRPr="0077460F">
        <w:rPr>
          <w:rFonts w:ascii="Book Antiqua" w:eastAsia="等线" w:hAnsi="Book Antiqua"/>
          <w:kern w:val="2"/>
          <w:lang w:eastAsia="zh-CN"/>
        </w:rPr>
        <w:t xml:space="preserve"> J, </w:t>
      </w:r>
      <w:proofErr w:type="spellStart"/>
      <w:r w:rsidRPr="0077460F">
        <w:rPr>
          <w:rFonts w:ascii="Book Antiqua" w:eastAsia="等线" w:hAnsi="Book Antiqua"/>
          <w:kern w:val="2"/>
          <w:lang w:eastAsia="zh-CN"/>
        </w:rPr>
        <w:t>Saliba</w:t>
      </w:r>
      <w:proofErr w:type="spellEnd"/>
      <w:r w:rsidRPr="0077460F">
        <w:rPr>
          <w:rFonts w:ascii="Book Antiqua" w:eastAsia="等线" w:hAnsi="Book Antiqua"/>
          <w:kern w:val="2"/>
          <w:lang w:eastAsia="zh-CN"/>
        </w:rPr>
        <w:t xml:space="preserve"> F, </w:t>
      </w:r>
      <w:proofErr w:type="spellStart"/>
      <w:r w:rsidRPr="0077460F">
        <w:rPr>
          <w:rFonts w:ascii="Book Antiqua" w:eastAsia="等线" w:hAnsi="Book Antiqua"/>
          <w:kern w:val="2"/>
          <w:lang w:eastAsia="zh-CN"/>
        </w:rPr>
        <w:t>Jalan</w:t>
      </w:r>
      <w:proofErr w:type="spellEnd"/>
      <w:r w:rsidRPr="0077460F">
        <w:rPr>
          <w:rFonts w:ascii="Book Antiqua" w:eastAsia="等线" w:hAnsi="Book Antiqua"/>
          <w:kern w:val="2"/>
          <w:lang w:eastAsia="zh-CN"/>
        </w:rPr>
        <w:t xml:space="preserve"> R, </w:t>
      </w:r>
      <w:proofErr w:type="spellStart"/>
      <w:r w:rsidRPr="0077460F">
        <w:rPr>
          <w:rFonts w:ascii="Book Antiqua" w:eastAsia="等线" w:hAnsi="Book Antiqua"/>
          <w:kern w:val="2"/>
          <w:lang w:eastAsia="zh-CN"/>
        </w:rPr>
        <w:t>Welzel</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Pavesi</w:t>
      </w:r>
      <w:proofErr w:type="spellEnd"/>
      <w:r w:rsidRPr="0077460F">
        <w:rPr>
          <w:rFonts w:ascii="Book Antiqua" w:eastAsia="等线" w:hAnsi="Book Antiqua"/>
          <w:kern w:val="2"/>
          <w:lang w:eastAsia="zh-CN"/>
        </w:rPr>
        <w:t xml:space="preserve"> M, Hernández-</w:t>
      </w:r>
      <w:proofErr w:type="spellStart"/>
      <w:r w:rsidRPr="0077460F">
        <w:rPr>
          <w:rFonts w:ascii="Book Antiqua" w:eastAsia="等线" w:hAnsi="Book Antiqua"/>
          <w:kern w:val="2"/>
          <w:lang w:eastAsia="zh-CN"/>
        </w:rPr>
        <w:t>Tejero</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Ginès</w:t>
      </w:r>
      <w:proofErr w:type="spellEnd"/>
      <w:r w:rsidRPr="0077460F">
        <w:rPr>
          <w:rFonts w:ascii="Book Antiqua" w:eastAsia="等线" w:hAnsi="Book Antiqua"/>
          <w:kern w:val="2"/>
          <w:lang w:eastAsia="zh-CN"/>
        </w:rPr>
        <w:t xml:space="preserve"> P, Arroyo V; European Foundation for the Study of Chronic Liver Failure. Bacterial and fungal infections in acute-on-chronic liver failure: prevalence, characteristics and impact on prognosis. </w:t>
      </w:r>
      <w:r w:rsidRPr="0077460F">
        <w:rPr>
          <w:rFonts w:ascii="Book Antiqua" w:eastAsia="等线" w:hAnsi="Book Antiqua"/>
          <w:i/>
          <w:kern w:val="2"/>
          <w:lang w:eastAsia="zh-CN"/>
        </w:rPr>
        <w:t>Gut</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67</w:t>
      </w:r>
      <w:r w:rsidRPr="0077460F">
        <w:rPr>
          <w:rFonts w:ascii="Book Antiqua" w:eastAsia="等线" w:hAnsi="Book Antiqua"/>
          <w:kern w:val="2"/>
          <w:lang w:eastAsia="zh-CN"/>
        </w:rPr>
        <w:t>: 1870-1880 [PMID: 28847867 DOI: 10.1136/gutjnl-2017-314240]</w:t>
      </w:r>
    </w:p>
    <w:p w14:paraId="3E0A2201"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4 </w:t>
      </w:r>
      <w:r w:rsidRPr="0077460F">
        <w:rPr>
          <w:rFonts w:ascii="Book Antiqua" w:eastAsia="等线" w:hAnsi="Book Antiqua"/>
          <w:b/>
          <w:kern w:val="2"/>
          <w:lang w:eastAsia="zh-CN"/>
        </w:rPr>
        <w:t>Engelmann C</w:t>
      </w:r>
      <w:r w:rsidRPr="0077460F">
        <w:rPr>
          <w:rFonts w:ascii="Book Antiqua" w:eastAsia="等线" w:hAnsi="Book Antiqua"/>
          <w:kern w:val="2"/>
          <w:lang w:eastAsia="zh-CN"/>
        </w:rPr>
        <w:t xml:space="preserve">, Berg T. Management of Infectious Complications Associated with Acute-on-Chronic Liver Failure. </w:t>
      </w:r>
      <w:proofErr w:type="spellStart"/>
      <w:r w:rsidRPr="0077460F">
        <w:rPr>
          <w:rFonts w:ascii="Book Antiqua" w:eastAsia="等线" w:hAnsi="Book Antiqua"/>
          <w:i/>
          <w:kern w:val="2"/>
          <w:lang w:eastAsia="zh-CN"/>
        </w:rPr>
        <w:t>Visc</w:t>
      </w:r>
      <w:proofErr w:type="spellEnd"/>
      <w:r w:rsidRPr="0077460F">
        <w:rPr>
          <w:rFonts w:ascii="Book Antiqua" w:eastAsia="等线" w:hAnsi="Book Antiqua"/>
          <w:i/>
          <w:kern w:val="2"/>
          <w:lang w:eastAsia="zh-CN"/>
        </w:rPr>
        <w:t xml:space="preserve"> Med</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34</w:t>
      </w:r>
      <w:r w:rsidRPr="0077460F">
        <w:rPr>
          <w:rFonts w:ascii="Book Antiqua" w:eastAsia="等线" w:hAnsi="Book Antiqua"/>
          <w:kern w:val="2"/>
          <w:lang w:eastAsia="zh-CN"/>
        </w:rPr>
        <w:t>: 261-268 [PMID: 30345283 DOI: 10.1159/000491107]</w:t>
      </w:r>
    </w:p>
    <w:p w14:paraId="25C75CAD"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5 </w:t>
      </w:r>
      <w:proofErr w:type="spellStart"/>
      <w:r w:rsidRPr="0077460F">
        <w:rPr>
          <w:rFonts w:ascii="Book Antiqua" w:eastAsia="等线" w:hAnsi="Book Antiqua"/>
          <w:b/>
          <w:kern w:val="2"/>
          <w:lang w:eastAsia="zh-CN"/>
        </w:rPr>
        <w:t>Grgurevic</w:t>
      </w:r>
      <w:proofErr w:type="spellEnd"/>
      <w:r w:rsidRPr="0077460F">
        <w:rPr>
          <w:rFonts w:ascii="Book Antiqua" w:eastAsia="等线" w:hAnsi="Book Antiqua"/>
          <w:b/>
          <w:kern w:val="2"/>
          <w:lang w:eastAsia="zh-CN"/>
        </w:rPr>
        <w:t xml:space="preserve"> I</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Trkulja</w:t>
      </w:r>
      <w:proofErr w:type="spellEnd"/>
      <w:r w:rsidRPr="0077460F">
        <w:rPr>
          <w:rFonts w:ascii="Book Antiqua" w:eastAsia="等线" w:hAnsi="Book Antiqua"/>
          <w:kern w:val="2"/>
          <w:lang w:eastAsia="zh-CN"/>
        </w:rPr>
        <w:t xml:space="preserve"> V, </w:t>
      </w:r>
      <w:proofErr w:type="spellStart"/>
      <w:r w:rsidRPr="0077460F">
        <w:rPr>
          <w:rFonts w:ascii="Book Antiqua" w:eastAsia="等线" w:hAnsi="Book Antiqua"/>
          <w:kern w:val="2"/>
          <w:lang w:eastAsia="zh-CN"/>
        </w:rPr>
        <w:t>Bozin</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Madir</w:t>
      </w:r>
      <w:proofErr w:type="spellEnd"/>
      <w:r w:rsidRPr="0077460F">
        <w:rPr>
          <w:rFonts w:ascii="Book Antiqua" w:eastAsia="等线" w:hAnsi="Book Antiqua"/>
          <w:kern w:val="2"/>
          <w:lang w:eastAsia="zh-CN"/>
        </w:rPr>
        <w:t xml:space="preserve"> A, </w:t>
      </w:r>
      <w:proofErr w:type="spellStart"/>
      <w:r w:rsidRPr="0077460F">
        <w:rPr>
          <w:rFonts w:ascii="Book Antiqua" w:eastAsia="等线" w:hAnsi="Book Antiqua"/>
          <w:kern w:val="2"/>
          <w:lang w:eastAsia="zh-CN"/>
        </w:rPr>
        <w:t>Miletic</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Marusic</w:t>
      </w:r>
      <w:proofErr w:type="spellEnd"/>
      <w:r w:rsidRPr="0077460F">
        <w:rPr>
          <w:rFonts w:ascii="Book Antiqua" w:eastAsia="等线" w:hAnsi="Book Antiqua"/>
          <w:kern w:val="2"/>
          <w:lang w:eastAsia="zh-CN"/>
        </w:rPr>
        <w:t xml:space="preserve"> S, </w:t>
      </w:r>
      <w:proofErr w:type="spellStart"/>
      <w:r w:rsidRPr="0077460F">
        <w:rPr>
          <w:rFonts w:ascii="Book Antiqua" w:eastAsia="等线" w:hAnsi="Book Antiqua"/>
          <w:kern w:val="2"/>
          <w:lang w:eastAsia="zh-CN"/>
        </w:rPr>
        <w:t>Skrlin</w:t>
      </w:r>
      <w:proofErr w:type="spellEnd"/>
      <w:r w:rsidRPr="0077460F">
        <w:rPr>
          <w:rFonts w:ascii="Book Antiqua" w:eastAsia="等线" w:hAnsi="Book Antiqua"/>
          <w:kern w:val="2"/>
          <w:lang w:eastAsia="zh-CN"/>
        </w:rPr>
        <w:t xml:space="preserve"> J, </w:t>
      </w:r>
      <w:proofErr w:type="spellStart"/>
      <w:r w:rsidRPr="0077460F">
        <w:rPr>
          <w:rFonts w:ascii="Book Antiqua" w:eastAsia="等线" w:hAnsi="Book Antiqua"/>
          <w:kern w:val="2"/>
          <w:lang w:eastAsia="zh-CN"/>
        </w:rPr>
        <w:t>Sestan</w:t>
      </w:r>
      <w:proofErr w:type="spellEnd"/>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Crnek</w:t>
      </w:r>
      <w:proofErr w:type="spellEnd"/>
      <w:r w:rsidRPr="0077460F">
        <w:rPr>
          <w:rFonts w:ascii="Book Antiqua" w:eastAsia="等线" w:hAnsi="Book Antiqua"/>
          <w:kern w:val="2"/>
          <w:lang w:eastAsia="zh-CN"/>
        </w:rPr>
        <w:t xml:space="preserve"> S, </w:t>
      </w:r>
      <w:proofErr w:type="spellStart"/>
      <w:r w:rsidRPr="0077460F">
        <w:rPr>
          <w:rFonts w:ascii="Book Antiqua" w:eastAsia="等线" w:hAnsi="Book Antiqua"/>
          <w:kern w:val="2"/>
          <w:lang w:eastAsia="zh-CN"/>
        </w:rPr>
        <w:t>Dobrovic</w:t>
      </w:r>
      <w:proofErr w:type="spellEnd"/>
      <w:r w:rsidRPr="0077460F">
        <w:rPr>
          <w:rFonts w:ascii="Book Antiqua" w:eastAsia="等线" w:hAnsi="Book Antiqua"/>
          <w:kern w:val="2"/>
          <w:lang w:eastAsia="zh-CN"/>
        </w:rPr>
        <w:t xml:space="preserve"> K. Infection as a predictor of mortality in decompensated liver cirrhosis: exploring the relationship to severity of liver failure. </w:t>
      </w:r>
      <w:r w:rsidRPr="0077460F">
        <w:rPr>
          <w:rFonts w:ascii="Book Antiqua" w:eastAsia="等线" w:hAnsi="Book Antiqua"/>
          <w:i/>
          <w:kern w:val="2"/>
          <w:lang w:eastAsia="zh-CN"/>
        </w:rPr>
        <w:t>Eur J Gastroenterol Hepatol</w:t>
      </w:r>
      <w:r w:rsidRPr="0077460F">
        <w:rPr>
          <w:rFonts w:ascii="Book Antiqua" w:eastAsia="等线" w:hAnsi="Book Antiqua"/>
          <w:kern w:val="2"/>
          <w:lang w:eastAsia="zh-CN"/>
        </w:rPr>
        <w:t xml:space="preserve"> 2019 [PMID: 31895905 DOI: 10.1097/MEG.0000000000001667]</w:t>
      </w:r>
    </w:p>
    <w:p w14:paraId="6C3B2A4B"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6 </w:t>
      </w:r>
      <w:r w:rsidRPr="0077460F">
        <w:rPr>
          <w:rFonts w:ascii="Book Antiqua" w:eastAsia="等线" w:hAnsi="Book Antiqua"/>
          <w:b/>
          <w:kern w:val="2"/>
          <w:lang w:eastAsia="zh-CN"/>
        </w:rPr>
        <w:t>Li B</w:t>
      </w:r>
      <w:r w:rsidRPr="0077460F">
        <w:rPr>
          <w:rFonts w:ascii="Book Antiqua" w:eastAsia="等线" w:hAnsi="Book Antiqua"/>
          <w:kern w:val="2"/>
          <w:lang w:eastAsia="zh-CN"/>
        </w:rPr>
        <w:t xml:space="preserve">, Gao Y, Wang X, Qian Z, Meng Z, Huang Y, Deng G, Lu X, Liu F, Zheng X, Li H, Chen J. Clinical features and outcomes of </w:t>
      </w:r>
      <w:proofErr w:type="spellStart"/>
      <w:r w:rsidRPr="0077460F">
        <w:rPr>
          <w:rFonts w:ascii="Book Antiqua" w:eastAsia="等线" w:hAnsi="Book Antiqua"/>
          <w:kern w:val="2"/>
          <w:lang w:eastAsia="zh-CN"/>
        </w:rPr>
        <w:t>bacterascites</w:t>
      </w:r>
      <w:proofErr w:type="spellEnd"/>
      <w:r w:rsidRPr="0077460F">
        <w:rPr>
          <w:rFonts w:ascii="Book Antiqua" w:eastAsia="等线" w:hAnsi="Book Antiqua"/>
          <w:kern w:val="2"/>
          <w:lang w:eastAsia="zh-CN"/>
        </w:rPr>
        <w:t xml:space="preserve"> in cirrhotic patients: A retrospective, </w:t>
      </w:r>
      <w:proofErr w:type="spellStart"/>
      <w:r w:rsidRPr="0077460F">
        <w:rPr>
          <w:rFonts w:ascii="Book Antiqua" w:eastAsia="等线" w:hAnsi="Book Antiqua"/>
          <w:kern w:val="2"/>
          <w:lang w:eastAsia="zh-CN"/>
        </w:rPr>
        <w:t>multicentre</w:t>
      </w:r>
      <w:proofErr w:type="spellEnd"/>
      <w:r w:rsidRPr="0077460F">
        <w:rPr>
          <w:rFonts w:ascii="Book Antiqua" w:eastAsia="等线" w:hAnsi="Book Antiqua"/>
          <w:kern w:val="2"/>
          <w:lang w:eastAsia="zh-CN"/>
        </w:rPr>
        <w:t xml:space="preserve"> study. </w:t>
      </w:r>
      <w:r w:rsidRPr="0077460F">
        <w:rPr>
          <w:rFonts w:ascii="Book Antiqua" w:eastAsia="等线" w:hAnsi="Book Antiqua"/>
          <w:i/>
          <w:kern w:val="2"/>
          <w:lang w:eastAsia="zh-CN"/>
        </w:rPr>
        <w:t>Liver Int</w:t>
      </w:r>
      <w:r w:rsidRPr="0077460F">
        <w:rPr>
          <w:rFonts w:ascii="Book Antiqua" w:eastAsia="等线" w:hAnsi="Book Antiqua"/>
          <w:kern w:val="2"/>
          <w:lang w:eastAsia="zh-CN"/>
        </w:rPr>
        <w:t xml:space="preserve"> 2020; </w:t>
      </w:r>
      <w:r w:rsidRPr="0077460F">
        <w:rPr>
          <w:rFonts w:ascii="Book Antiqua" w:eastAsia="等线" w:hAnsi="Book Antiqua"/>
          <w:b/>
          <w:kern w:val="2"/>
          <w:lang w:eastAsia="zh-CN"/>
        </w:rPr>
        <w:t>40</w:t>
      </w:r>
      <w:r w:rsidRPr="0077460F">
        <w:rPr>
          <w:rFonts w:ascii="Book Antiqua" w:eastAsia="等线" w:hAnsi="Book Antiqua"/>
          <w:kern w:val="2"/>
          <w:lang w:eastAsia="zh-CN"/>
        </w:rPr>
        <w:t>: 1447-1456 [PMID: 32128975 DOI: 10.1111/liv.14418]</w:t>
      </w:r>
    </w:p>
    <w:p w14:paraId="34D26A18"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7 </w:t>
      </w:r>
      <w:r w:rsidRPr="0077460F">
        <w:rPr>
          <w:rFonts w:ascii="Book Antiqua" w:eastAsia="等线" w:hAnsi="Book Antiqua"/>
          <w:b/>
          <w:kern w:val="2"/>
          <w:lang w:eastAsia="zh-CN"/>
        </w:rPr>
        <w:t>Cao Z</w:t>
      </w:r>
      <w:r w:rsidRPr="0077460F">
        <w:rPr>
          <w:rFonts w:ascii="Book Antiqua" w:eastAsia="等线" w:hAnsi="Book Antiqua"/>
          <w:kern w:val="2"/>
          <w:lang w:eastAsia="zh-CN"/>
        </w:rPr>
        <w:t xml:space="preserve">, Liu Y, Wang S, Lu X, Yin S, Jiang S, Chen L, Cai M, Zeng B, Yao Y, Tang W, Zhao G, Xiang X, Wang H, Cai W, Zhu C, Li H, </w:t>
      </w:r>
      <w:proofErr w:type="spellStart"/>
      <w:r w:rsidRPr="0077460F">
        <w:rPr>
          <w:rFonts w:ascii="Book Antiqua" w:eastAsia="等线" w:hAnsi="Book Antiqua"/>
          <w:kern w:val="2"/>
          <w:lang w:eastAsia="zh-CN"/>
        </w:rPr>
        <w:t>Xie</w:t>
      </w:r>
      <w:proofErr w:type="spellEnd"/>
      <w:r w:rsidRPr="0077460F">
        <w:rPr>
          <w:rFonts w:ascii="Book Antiqua" w:eastAsia="等线" w:hAnsi="Book Antiqua"/>
          <w:kern w:val="2"/>
          <w:lang w:eastAsia="zh-CN"/>
        </w:rPr>
        <w:t xml:space="preserve"> Q. The impact of HBV </w:t>
      </w:r>
      <w:r w:rsidRPr="0077460F">
        <w:rPr>
          <w:rFonts w:ascii="Book Antiqua" w:eastAsia="等线" w:hAnsi="Book Antiqua"/>
          <w:kern w:val="2"/>
          <w:lang w:eastAsia="zh-CN"/>
        </w:rPr>
        <w:lastRenderedPageBreak/>
        <w:t xml:space="preserve">flare on the outcome of HBV-related decompensated cirrhosis patients with bacterial infection. </w:t>
      </w:r>
      <w:r w:rsidRPr="0077460F">
        <w:rPr>
          <w:rFonts w:ascii="Book Antiqua" w:eastAsia="等线" w:hAnsi="Book Antiqua"/>
          <w:i/>
          <w:kern w:val="2"/>
          <w:lang w:eastAsia="zh-CN"/>
        </w:rPr>
        <w:t>Liver Int</w:t>
      </w:r>
      <w:r w:rsidRPr="0077460F">
        <w:rPr>
          <w:rFonts w:ascii="Book Antiqua" w:eastAsia="等线" w:hAnsi="Book Antiqua"/>
          <w:kern w:val="2"/>
          <w:lang w:eastAsia="zh-CN"/>
        </w:rPr>
        <w:t xml:space="preserve"> 2019; </w:t>
      </w:r>
      <w:r w:rsidRPr="0077460F">
        <w:rPr>
          <w:rFonts w:ascii="Book Antiqua" w:eastAsia="等线" w:hAnsi="Book Antiqua"/>
          <w:b/>
          <w:kern w:val="2"/>
          <w:lang w:eastAsia="zh-CN"/>
        </w:rPr>
        <w:t>39</w:t>
      </w:r>
      <w:r w:rsidRPr="0077460F">
        <w:rPr>
          <w:rFonts w:ascii="Book Antiqua" w:eastAsia="等线" w:hAnsi="Book Antiqua"/>
          <w:kern w:val="2"/>
          <w:lang w:eastAsia="zh-CN"/>
        </w:rPr>
        <w:t>: 1943-1953 [PMID: 31206235 DOI: 10.1111/liv.14176]</w:t>
      </w:r>
    </w:p>
    <w:p w14:paraId="073CF576"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8 </w:t>
      </w:r>
      <w:proofErr w:type="spellStart"/>
      <w:r w:rsidRPr="0077460F">
        <w:rPr>
          <w:rFonts w:ascii="Book Antiqua" w:eastAsia="等线" w:hAnsi="Book Antiqua"/>
          <w:b/>
          <w:kern w:val="2"/>
          <w:lang w:eastAsia="zh-CN"/>
        </w:rPr>
        <w:t>Mücke</w:t>
      </w:r>
      <w:proofErr w:type="spellEnd"/>
      <w:r w:rsidRPr="0077460F">
        <w:rPr>
          <w:rFonts w:ascii="Book Antiqua" w:eastAsia="等线" w:hAnsi="Book Antiqua"/>
          <w:b/>
          <w:kern w:val="2"/>
          <w:lang w:eastAsia="zh-CN"/>
        </w:rPr>
        <w:t xml:space="preserve"> MM</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Rumyantseva</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Mücke</w:t>
      </w:r>
      <w:proofErr w:type="spellEnd"/>
      <w:r w:rsidRPr="0077460F">
        <w:rPr>
          <w:rFonts w:ascii="Book Antiqua" w:eastAsia="等线" w:hAnsi="Book Antiqua"/>
          <w:kern w:val="2"/>
          <w:lang w:eastAsia="zh-CN"/>
        </w:rPr>
        <w:t xml:space="preserve"> VT, Schwarzkopf K, Joshi S, </w:t>
      </w:r>
      <w:proofErr w:type="spellStart"/>
      <w:r w:rsidRPr="0077460F">
        <w:rPr>
          <w:rFonts w:ascii="Book Antiqua" w:eastAsia="等线" w:hAnsi="Book Antiqua"/>
          <w:kern w:val="2"/>
          <w:lang w:eastAsia="zh-CN"/>
        </w:rPr>
        <w:t>Kempf</w:t>
      </w:r>
      <w:proofErr w:type="spellEnd"/>
      <w:r w:rsidRPr="0077460F">
        <w:rPr>
          <w:rFonts w:ascii="Book Antiqua" w:eastAsia="等线" w:hAnsi="Book Antiqua"/>
          <w:kern w:val="2"/>
          <w:lang w:eastAsia="zh-CN"/>
        </w:rPr>
        <w:t xml:space="preserve"> VAJ, </w:t>
      </w:r>
      <w:proofErr w:type="spellStart"/>
      <w:r w:rsidRPr="0077460F">
        <w:rPr>
          <w:rFonts w:ascii="Book Antiqua" w:eastAsia="等线" w:hAnsi="Book Antiqua"/>
          <w:kern w:val="2"/>
          <w:lang w:eastAsia="zh-CN"/>
        </w:rPr>
        <w:t>Welsch</w:t>
      </w:r>
      <w:proofErr w:type="spellEnd"/>
      <w:r w:rsidRPr="0077460F">
        <w:rPr>
          <w:rFonts w:ascii="Book Antiqua" w:eastAsia="等线" w:hAnsi="Book Antiqua"/>
          <w:kern w:val="2"/>
          <w:lang w:eastAsia="zh-CN"/>
        </w:rPr>
        <w:t xml:space="preserve"> C, </w:t>
      </w:r>
      <w:proofErr w:type="spellStart"/>
      <w:r w:rsidRPr="0077460F">
        <w:rPr>
          <w:rFonts w:ascii="Book Antiqua" w:eastAsia="等线" w:hAnsi="Book Antiqua"/>
          <w:kern w:val="2"/>
          <w:lang w:eastAsia="zh-CN"/>
        </w:rPr>
        <w:t>Zeuzem</w:t>
      </w:r>
      <w:proofErr w:type="spellEnd"/>
      <w:r w:rsidRPr="0077460F">
        <w:rPr>
          <w:rFonts w:ascii="Book Antiqua" w:eastAsia="等线" w:hAnsi="Book Antiqua"/>
          <w:kern w:val="2"/>
          <w:lang w:eastAsia="zh-CN"/>
        </w:rPr>
        <w:t xml:space="preserve"> S, Lange CM. Bacterial infection-triggered acute-on-chronic liver failure is associated with increased mortality. </w:t>
      </w:r>
      <w:r w:rsidRPr="0077460F">
        <w:rPr>
          <w:rFonts w:ascii="Book Antiqua" w:eastAsia="等线" w:hAnsi="Book Antiqua"/>
          <w:i/>
          <w:kern w:val="2"/>
          <w:lang w:eastAsia="zh-CN"/>
        </w:rPr>
        <w:t>Liver Int</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38</w:t>
      </w:r>
      <w:r w:rsidRPr="0077460F">
        <w:rPr>
          <w:rFonts w:ascii="Book Antiqua" w:eastAsia="等线" w:hAnsi="Book Antiqua"/>
          <w:kern w:val="2"/>
          <w:lang w:eastAsia="zh-CN"/>
        </w:rPr>
        <w:t>: 645-653 [PMID: 28853199 DOI: 10.1111/liv.13568]</w:t>
      </w:r>
    </w:p>
    <w:p w14:paraId="48A16212"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9 </w:t>
      </w:r>
      <w:r w:rsidRPr="0077460F">
        <w:rPr>
          <w:rFonts w:ascii="Book Antiqua" w:eastAsia="等线" w:hAnsi="Book Antiqua"/>
          <w:b/>
          <w:kern w:val="2"/>
          <w:lang w:eastAsia="zh-CN"/>
        </w:rPr>
        <w:t>Moreau R</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Jalan</w:t>
      </w:r>
      <w:proofErr w:type="spellEnd"/>
      <w:r w:rsidRPr="0077460F">
        <w:rPr>
          <w:rFonts w:ascii="Book Antiqua" w:eastAsia="等线" w:hAnsi="Book Antiqua"/>
          <w:kern w:val="2"/>
          <w:lang w:eastAsia="zh-CN"/>
        </w:rPr>
        <w:t xml:space="preserve"> R, </w:t>
      </w:r>
      <w:proofErr w:type="spellStart"/>
      <w:r w:rsidRPr="0077460F">
        <w:rPr>
          <w:rFonts w:ascii="Book Antiqua" w:eastAsia="等线" w:hAnsi="Book Antiqua"/>
          <w:kern w:val="2"/>
          <w:lang w:eastAsia="zh-CN"/>
        </w:rPr>
        <w:t>Gines</w:t>
      </w:r>
      <w:proofErr w:type="spellEnd"/>
      <w:r w:rsidRPr="0077460F">
        <w:rPr>
          <w:rFonts w:ascii="Book Antiqua" w:eastAsia="等线" w:hAnsi="Book Antiqua"/>
          <w:kern w:val="2"/>
          <w:lang w:eastAsia="zh-CN"/>
        </w:rPr>
        <w:t xml:space="preserve"> P, </w:t>
      </w:r>
      <w:proofErr w:type="spellStart"/>
      <w:r w:rsidRPr="0077460F">
        <w:rPr>
          <w:rFonts w:ascii="Book Antiqua" w:eastAsia="等线" w:hAnsi="Book Antiqua"/>
          <w:kern w:val="2"/>
          <w:lang w:eastAsia="zh-CN"/>
        </w:rPr>
        <w:t>Pavesi</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Angeli</w:t>
      </w:r>
      <w:proofErr w:type="spellEnd"/>
      <w:r w:rsidRPr="0077460F">
        <w:rPr>
          <w:rFonts w:ascii="Book Antiqua" w:eastAsia="等线" w:hAnsi="Book Antiqua"/>
          <w:kern w:val="2"/>
          <w:lang w:eastAsia="zh-CN"/>
        </w:rPr>
        <w:t xml:space="preserve"> P, Cordoba J, Durand F, </w:t>
      </w:r>
      <w:proofErr w:type="spellStart"/>
      <w:r w:rsidRPr="0077460F">
        <w:rPr>
          <w:rFonts w:ascii="Book Antiqua" w:eastAsia="等线" w:hAnsi="Book Antiqua"/>
          <w:kern w:val="2"/>
          <w:lang w:eastAsia="zh-CN"/>
        </w:rPr>
        <w:t>Gustot</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Saliba</w:t>
      </w:r>
      <w:proofErr w:type="spellEnd"/>
      <w:r w:rsidRPr="0077460F">
        <w:rPr>
          <w:rFonts w:ascii="Book Antiqua" w:eastAsia="等线" w:hAnsi="Book Antiqua"/>
          <w:kern w:val="2"/>
          <w:lang w:eastAsia="zh-CN"/>
        </w:rPr>
        <w:t xml:space="preserve"> F, </w:t>
      </w:r>
      <w:proofErr w:type="spellStart"/>
      <w:r w:rsidRPr="0077460F">
        <w:rPr>
          <w:rFonts w:ascii="Book Antiqua" w:eastAsia="等线" w:hAnsi="Book Antiqua"/>
          <w:kern w:val="2"/>
          <w:lang w:eastAsia="zh-CN"/>
        </w:rPr>
        <w:t>Domenicali</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Gerbes</w:t>
      </w:r>
      <w:proofErr w:type="spellEnd"/>
      <w:r w:rsidRPr="0077460F">
        <w:rPr>
          <w:rFonts w:ascii="Book Antiqua" w:eastAsia="等线" w:hAnsi="Book Antiqua"/>
          <w:kern w:val="2"/>
          <w:lang w:eastAsia="zh-CN"/>
        </w:rPr>
        <w:t xml:space="preserve"> A, </w:t>
      </w:r>
      <w:proofErr w:type="spellStart"/>
      <w:r w:rsidRPr="0077460F">
        <w:rPr>
          <w:rFonts w:ascii="Book Antiqua" w:eastAsia="等线" w:hAnsi="Book Antiqua"/>
          <w:kern w:val="2"/>
          <w:lang w:eastAsia="zh-CN"/>
        </w:rPr>
        <w:t>Wendon</w:t>
      </w:r>
      <w:proofErr w:type="spellEnd"/>
      <w:r w:rsidRPr="0077460F">
        <w:rPr>
          <w:rFonts w:ascii="Book Antiqua" w:eastAsia="等线" w:hAnsi="Book Antiqua"/>
          <w:kern w:val="2"/>
          <w:lang w:eastAsia="zh-CN"/>
        </w:rPr>
        <w:t xml:space="preserve"> J, Alessandria C, </w:t>
      </w:r>
      <w:proofErr w:type="spellStart"/>
      <w:r w:rsidRPr="0077460F">
        <w:rPr>
          <w:rFonts w:ascii="Book Antiqua" w:eastAsia="等线" w:hAnsi="Book Antiqua"/>
          <w:kern w:val="2"/>
          <w:lang w:eastAsia="zh-CN"/>
        </w:rPr>
        <w:t>Laleman</w:t>
      </w:r>
      <w:proofErr w:type="spellEnd"/>
      <w:r w:rsidRPr="0077460F">
        <w:rPr>
          <w:rFonts w:ascii="Book Antiqua" w:eastAsia="等线" w:hAnsi="Book Antiqua"/>
          <w:kern w:val="2"/>
          <w:lang w:eastAsia="zh-CN"/>
        </w:rPr>
        <w:t xml:space="preserve"> W, </w:t>
      </w:r>
      <w:proofErr w:type="spellStart"/>
      <w:r w:rsidRPr="0077460F">
        <w:rPr>
          <w:rFonts w:ascii="Book Antiqua" w:eastAsia="等线" w:hAnsi="Book Antiqua"/>
          <w:kern w:val="2"/>
          <w:lang w:eastAsia="zh-CN"/>
        </w:rPr>
        <w:t>Zeuzem</w:t>
      </w:r>
      <w:proofErr w:type="spellEnd"/>
      <w:r w:rsidRPr="0077460F">
        <w:rPr>
          <w:rFonts w:ascii="Book Antiqua" w:eastAsia="等线" w:hAnsi="Book Antiqua"/>
          <w:kern w:val="2"/>
          <w:lang w:eastAsia="zh-CN"/>
        </w:rPr>
        <w:t xml:space="preserve"> S, </w:t>
      </w:r>
      <w:proofErr w:type="spellStart"/>
      <w:r w:rsidRPr="0077460F">
        <w:rPr>
          <w:rFonts w:ascii="Book Antiqua" w:eastAsia="等线" w:hAnsi="Book Antiqua"/>
          <w:kern w:val="2"/>
          <w:lang w:eastAsia="zh-CN"/>
        </w:rPr>
        <w:t>Trebicka</w:t>
      </w:r>
      <w:proofErr w:type="spellEnd"/>
      <w:r w:rsidRPr="0077460F">
        <w:rPr>
          <w:rFonts w:ascii="Book Antiqua" w:eastAsia="等线" w:hAnsi="Book Antiqua"/>
          <w:kern w:val="2"/>
          <w:lang w:eastAsia="zh-CN"/>
        </w:rPr>
        <w:t xml:space="preserve"> J, </w:t>
      </w:r>
      <w:proofErr w:type="spellStart"/>
      <w:r w:rsidRPr="0077460F">
        <w:rPr>
          <w:rFonts w:ascii="Book Antiqua" w:eastAsia="等线" w:hAnsi="Book Antiqua"/>
          <w:kern w:val="2"/>
          <w:lang w:eastAsia="zh-CN"/>
        </w:rPr>
        <w:t>Bernardi</w:t>
      </w:r>
      <w:proofErr w:type="spellEnd"/>
      <w:r w:rsidRPr="0077460F">
        <w:rPr>
          <w:rFonts w:ascii="Book Antiqua" w:eastAsia="等线" w:hAnsi="Book Antiqua"/>
          <w:kern w:val="2"/>
          <w:lang w:eastAsia="zh-CN"/>
        </w:rPr>
        <w:t xml:space="preserve"> M, Arroyo V; CANONIC Study Investigators of the EASL–CLIF Consortium. Acute-on-chronic liver failure is a distinct syndrome that develops in patients with acute decompensation of cirrhosis. </w:t>
      </w:r>
      <w:r w:rsidRPr="0077460F">
        <w:rPr>
          <w:rFonts w:ascii="Book Antiqua" w:eastAsia="等线" w:hAnsi="Book Antiqua"/>
          <w:i/>
          <w:kern w:val="2"/>
          <w:lang w:eastAsia="zh-CN"/>
        </w:rPr>
        <w:t>Gastroenterology</w:t>
      </w:r>
      <w:r w:rsidRPr="0077460F">
        <w:rPr>
          <w:rFonts w:ascii="Book Antiqua" w:eastAsia="等线" w:hAnsi="Book Antiqua"/>
          <w:kern w:val="2"/>
          <w:lang w:eastAsia="zh-CN"/>
        </w:rPr>
        <w:t xml:space="preserve"> 2013; </w:t>
      </w:r>
      <w:r w:rsidRPr="0077460F">
        <w:rPr>
          <w:rFonts w:ascii="Book Antiqua" w:eastAsia="等线" w:hAnsi="Book Antiqua"/>
          <w:b/>
          <w:kern w:val="2"/>
          <w:lang w:eastAsia="zh-CN"/>
        </w:rPr>
        <w:t>144</w:t>
      </w:r>
      <w:r w:rsidRPr="0077460F">
        <w:rPr>
          <w:rFonts w:ascii="Book Antiqua" w:eastAsia="等线" w:hAnsi="Book Antiqua"/>
          <w:kern w:val="2"/>
          <w:lang w:eastAsia="zh-CN"/>
        </w:rPr>
        <w:t>: 1426-1437, 1437.e1-1437.e9 [PMID: 23474284 DOI: 10.1053/j.gastro.2013.02.042]</w:t>
      </w:r>
    </w:p>
    <w:p w14:paraId="723C1AD6"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10 </w:t>
      </w:r>
      <w:r w:rsidRPr="0077460F">
        <w:rPr>
          <w:rFonts w:ascii="Book Antiqua" w:eastAsia="等线" w:hAnsi="Book Antiqua"/>
          <w:b/>
          <w:kern w:val="2"/>
          <w:lang w:eastAsia="zh-CN"/>
        </w:rPr>
        <w:t>Hensley MK</w:t>
      </w:r>
      <w:r w:rsidRPr="0077460F">
        <w:rPr>
          <w:rFonts w:ascii="Book Antiqua" w:eastAsia="等线" w:hAnsi="Book Antiqua"/>
          <w:kern w:val="2"/>
          <w:lang w:eastAsia="zh-CN"/>
        </w:rPr>
        <w:t xml:space="preserve">, Deng JC. Acute on Chronic Liver Failure and Immune Dysfunction: A Mimic of Sepsis. </w:t>
      </w:r>
      <w:proofErr w:type="spellStart"/>
      <w:r w:rsidRPr="0077460F">
        <w:rPr>
          <w:rFonts w:ascii="Book Antiqua" w:eastAsia="等线" w:hAnsi="Book Antiqua"/>
          <w:i/>
          <w:kern w:val="2"/>
          <w:lang w:eastAsia="zh-CN"/>
        </w:rPr>
        <w:t>Semin</w:t>
      </w:r>
      <w:proofErr w:type="spellEnd"/>
      <w:r w:rsidRPr="0077460F">
        <w:rPr>
          <w:rFonts w:ascii="Book Antiqua" w:eastAsia="等线" w:hAnsi="Book Antiqua"/>
          <w:i/>
          <w:kern w:val="2"/>
          <w:lang w:eastAsia="zh-CN"/>
        </w:rPr>
        <w:t xml:space="preserve"> </w:t>
      </w:r>
      <w:proofErr w:type="spellStart"/>
      <w:r w:rsidRPr="0077460F">
        <w:rPr>
          <w:rFonts w:ascii="Book Antiqua" w:eastAsia="等线" w:hAnsi="Book Antiqua"/>
          <w:i/>
          <w:kern w:val="2"/>
          <w:lang w:eastAsia="zh-CN"/>
        </w:rPr>
        <w:t>Respir</w:t>
      </w:r>
      <w:proofErr w:type="spellEnd"/>
      <w:r w:rsidRPr="0077460F">
        <w:rPr>
          <w:rFonts w:ascii="Book Antiqua" w:eastAsia="等线" w:hAnsi="Book Antiqua"/>
          <w:i/>
          <w:kern w:val="2"/>
          <w:lang w:eastAsia="zh-CN"/>
        </w:rPr>
        <w:t xml:space="preserve"> </w:t>
      </w:r>
      <w:proofErr w:type="spellStart"/>
      <w:r w:rsidRPr="0077460F">
        <w:rPr>
          <w:rFonts w:ascii="Book Antiqua" w:eastAsia="等线" w:hAnsi="Book Antiqua"/>
          <w:i/>
          <w:kern w:val="2"/>
          <w:lang w:eastAsia="zh-CN"/>
        </w:rPr>
        <w:t>Crit</w:t>
      </w:r>
      <w:proofErr w:type="spellEnd"/>
      <w:r w:rsidRPr="0077460F">
        <w:rPr>
          <w:rFonts w:ascii="Book Antiqua" w:eastAsia="等线" w:hAnsi="Book Antiqua"/>
          <w:i/>
          <w:kern w:val="2"/>
          <w:lang w:eastAsia="zh-CN"/>
        </w:rPr>
        <w:t xml:space="preserve"> Care Med</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39</w:t>
      </w:r>
      <w:r w:rsidRPr="0077460F">
        <w:rPr>
          <w:rFonts w:ascii="Book Antiqua" w:eastAsia="等线" w:hAnsi="Book Antiqua"/>
          <w:kern w:val="2"/>
          <w:lang w:eastAsia="zh-CN"/>
        </w:rPr>
        <w:t>: 588-597 [PMID: 30485889 DOI: 10.1055/s-0038-1672201]</w:t>
      </w:r>
    </w:p>
    <w:p w14:paraId="06DE7CD5"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11 </w:t>
      </w:r>
      <w:proofErr w:type="spellStart"/>
      <w:r w:rsidRPr="0077460F">
        <w:rPr>
          <w:rFonts w:ascii="Book Antiqua" w:eastAsia="等线" w:hAnsi="Book Antiqua"/>
          <w:b/>
          <w:kern w:val="2"/>
          <w:lang w:eastAsia="zh-CN"/>
        </w:rPr>
        <w:t>Clària</w:t>
      </w:r>
      <w:proofErr w:type="spellEnd"/>
      <w:r w:rsidRPr="0077460F">
        <w:rPr>
          <w:rFonts w:ascii="Book Antiqua" w:eastAsia="等线" w:hAnsi="Book Antiqua"/>
          <w:b/>
          <w:kern w:val="2"/>
          <w:lang w:eastAsia="zh-CN"/>
        </w:rPr>
        <w:t xml:space="preserve"> J</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Stauber</w:t>
      </w:r>
      <w:proofErr w:type="spellEnd"/>
      <w:r w:rsidRPr="0077460F">
        <w:rPr>
          <w:rFonts w:ascii="Book Antiqua" w:eastAsia="等线" w:hAnsi="Book Antiqua"/>
          <w:kern w:val="2"/>
          <w:lang w:eastAsia="zh-CN"/>
        </w:rPr>
        <w:t xml:space="preserve"> RE, Coenraad MJ, Moreau R, </w:t>
      </w:r>
      <w:proofErr w:type="spellStart"/>
      <w:r w:rsidRPr="0077460F">
        <w:rPr>
          <w:rFonts w:ascii="Book Antiqua" w:eastAsia="等线" w:hAnsi="Book Antiqua"/>
          <w:kern w:val="2"/>
          <w:lang w:eastAsia="zh-CN"/>
        </w:rPr>
        <w:t>Jalan</w:t>
      </w:r>
      <w:proofErr w:type="spellEnd"/>
      <w:r w:rsidRPr="0077460F">
        <w:rPr>
          <w:rFonts w:ascii="Book Antiqua" w:eastAsia="等线" w:hAnsi="Book Antiqua"/>
          <w:kern w:val="2"/>
          <w:lang w:eastAsia="zh-CN"/>
        </w:rPr>
        <w:t xml:space="preserve"> R, </w:t>
      </w:r>
      <w:proofErr w:type="spellStart"/>
      <w:r w:rsidRPr="0077460F">
        <w:rPr>
          <w:rFonts w:ascii="Book Antiqua" w:eastAsia="等线" w:hAnsi="Book Antiqua"/>
          <w:kern w:val="2"/>
          <w:lang w:eastAsia="zh-CN"/>
        </w:rPr>
        <w:t>Pavesi</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Amorós</w:t>
      </w:r>
      <w:proofErr w:type="spellEnd"/>
      <w:r w:rsidRPr="0077460F">
        <w:rPr>
          <w:rFonts w:ascii="Book Antiqua" w:eastAsia="等线" w:hAnsi="Book Antiqua"/>
          <w:kern w:val="2"/>
          <w:lang w:eastAsia="zh-CN"/>
        </w:rPr>
        <w:t xml:space="preserve"> À, </w:t>
      </w:r>
      <w:proofErr w:type="spellStart"/>
      <w:r w:rsidRPr="0077460F">
        <w:rPr>
          <w:rFonts w:ascii="Book Antiqua" w:eastAsia="等线" w:hAnsi="Book Antiqua"/>
          <w:kern w:val="2"/>
          <w:lang w:eastAsia="zh-CN"/>
        </w:rPr>
        <w:t>Titos</w:t>
      </w:r>
      <w:proofErr w:type="spellEnd"/>
      <w:r w:rsidRPr="0077460F">
        <w:rPr>
          <w:rFonts w:ascii="Book Antiqua" w:eastAsia="等线" w:hAnsi="Book Antiqua"/>
          <w:kern w:val="2"/>
          <w:lang w:eastAsia="zh-CN"/>
        </w:rPr>
        <w:t xml:space="preserve"> E, </w:t>
      </w:r>
      <w:proofErr w:type="spellStart"/>
      <w:r w:rsidRPr="0077460F">
        <w:rPr>
          <w:rFonts w:ascii="Book Antiqua" w:eastAsia="等线" w:hAnsi="Book Antiqua"/>
          <w:kern w:val="2"/>
          <w:lang w:eastAsia="zh-CN"/>
        </w:rPr>
        <w:t>Alcaraz-Quiles</w:t>
      </w:r>
      <w:proofErr w:type="spellEnd"/>
      <w:r w:rsidRPr="0077460F">
        <w:rPr>
          <w:rFonts w:ascii="Book Antiqua" w:eastAsia="等线" w:hAnsi="Book Antiqua"/>
          <w:kern w:val="2"/>
          <w:lang w:eastAsia="zh-CN"/>
        </w:rPr>
        <w:t xml:space="preserve"> J, </w:t>
      </w:r>
      <w:proofErr w:type="spellStart"/>
      <w:r w:rsidRPr="0077460F">
        <w:rPr>
          <w:rFonts w:ascii="Book Antiqua" w:eastAsia="等线" w:hAnsi="Book Antiqua"/>
          <w:kern w:val="2"/>
          <w:lang w:eastAsia="zh-CN"/>
        </w:rPr>
        <w:t>Oettl</w:t>
      </w:r>
      <w:proofErr w:type="spellEnd"/>
      <w:r w:rsidRPr="0077460F">
        <w:rPr>
          <w:rFonts w:ascii="Book Antiqua" w:eastAsia="等线" w:hAnsi="Book Antiqua"/>
          <w:kern w:val="2"/>
          <w:lang w:eastAsia="zh-CN"/>
        </w:rPr>
        <w:t xml:space="preserve"> K, Morales-Ruiz M, </w:t>
      </w:r>
      <w:proofErr w:type="spellStart"/>
      <w:r w:rsidRPr="0077460F">
        <w:rPr>
          <w:rFonts w:ascii="Book Antiqua" w:eastAsia="等线" w:hAnsi="Book Antiqua"/>
          <w:kern w:val="2"/>
          <w:lang w:eastAsia="zh-CN"/>
        </w:rPr>
        <w:t>Angeli</w:t>
      </w:r>
      <w:proofErr w:type="spellEnd"/>
      <w:r w:rsidRPr="0077460F">
        <w:rPr>
          <w:rFonts w:ascii="Book Antiqua" w:eastAsia="等线" w:hAnsi="Book Antiqua"/>
          <w:kern w:val="2"/>
          <w:lang w:eastAsia="zh-CN"/>
        </w:rPr>
        <w:t xml:space="preserve"> P, </w:t>
      </w:r>
      <w:proofErr w:type="spellStart"/>
      <w:r w:rsidRPr="0077460F">
        <w:rPr>
          <w:rFonts w:ascii="Book Antiqua" w:eastAsia="等线" w:hAnsi="Book Antiqua"/>
          <w:kern w:val="2"/>
          <w:lang w:eastAsia="zh-CN"/>
        </w:rPr>
        <w:t>Domenicali</w:t>
      </w:r>
      <w:proofErr w:type="spellEnd"/>
      <w:r w:rsidRPr="0077460F">
        <w:rPr>
          <w:rFonts w:ascii="Book Antiqua" w:eastAsia="等线" w:hAnsi="Book Antiqua"/>
          <w:kern w:val="2"/>
          <w:lang w:eastAsia="zh-CN"/>
        </w:rPr>
        <w:t xml:space="preserve"> M, Alessandria C, </w:t>
      </w:r>
      <w:proofErr w:type="spellStart"/>
      <w:r w:rsidRPr="0077460F">
        <w:rPr>
          <w:rFonts w:ascii="Book Antiqua" w:eastAsia="等线" w:hAnsi="Book Antiqua"/>
          <w:kern w:val="2"/>
          <w:lang w:eastAsia="zh-CN"/>
        </w:rPr>
        <w:t>Gerbes</w:t>
      </w:r>
      <w:proofErr w:type="spellEnd"/>
      <w:r w:rsidRPr="0077460F">
        <w:rPr>
          <w:rFonts w:ascii="Book Antiqua" w:eastAsia="等线" w:hAnsi="Book Antiqua"/>
          <w:kern w:val="2"/>
          <w:lang w:eastAsia="zh-CN"/>
        </w:rPr>
        <w:t xml:space="preserve"> A, </w:t>
      </w:r>
      <w:proofErr w:type="spellStart"/>
      <w:r w:rsidRPr="0077460F">
        <w:rPr>
          <w:rFonts w:ascii="Book Antiqua" w:eastAsia="等线" w:hAnsi="Book Antiqua"/>
          <w:kern w:val="2"/>
          <w:lang w:eastAsia="zh-CN"/>
        </w:rPr>
        <w:t>Wendon</w:t>
      </w:r>
      <w:proofErr w:type="spellEnd"/>
      <w:r w:rsidRPr="0077460F">
        <w:rPr>
          <w:rFonts w:ascii="Book Antiqua" w:eastAsia="等线" w:hAnsi="Book Antiqua"/>
          <w:kern w:val="2"/>
          <w:lang w:eastAsia="zh-CN"/>
        </w:rPr>
        <w:t xml:space="preserve"> J, </w:t>
      </w:r>
      <w:proofErr w:type="spellStart"/>
      <w:r w:rsidRPr="0077460F">
        <w:rPr>
          <w:rFonts w:ascii="Book Antiqua" w:eastAsia="等线" w:hAnsi="Book Antiqua"/>
          <w:kern w:val="2"/>
          <w:lang w:eastAsia="zh-CN"/>
        </w:rPr>
        <w:t>Nevens</w:t>
      </w:r>
      <w:proofErr w:type="spellEnd"/>
      <w:r w:rsidRPr="0077460F">
        <w:rPr>
          <w:rFonts w:ascii="Book Antiqua" w:eastAsia="等线" w:hAnsi="Book Antiqua"/>
          <w:kern w:val="2"/>
          <w:lang w:eastAsia="zh-CN"/>
        </w:rPr>
        <w:t xml:space="preserve"> F, </w:t>
      </w:r>
      <w:proofErr w:type="spellStart"/>
      <w:r w:rsidRPr="0077460F">
        <w:rPr>
          <w:rFonts w:ascii="Book Antiqua" w:eastAsia="等线" w:hAnsi="Book Antiqua"/>
          <w:kern w:val="2"/>
          <w:lang w:eastAsia="zh-CN"/>
        </w:rPr>
        <w:t>Trebicka</w:t>
      </w:r>
      <w:proofErr w:type="spellEnd"/>
      <w:r w:rsidRPr="0077460F">
        <w:rPr>
          <w:rFonts w:ascii="Book Antiqua" w:eastAsia="等线" w:hAnsi="Book Antiqua"/>
          <w:kern w:val="2"/>
          <w:lang w:eastAsia="zh-CN"/>
        </w:rPr>
        <w:t xml:space="preserve"> J, </w:t>
      </w:r>
      <w:proofErr w:type="spellStart"/>
      <w:r w:rsidRPr="0077460F">
        <w:rPr>
          <w:rFonts w:ascii="Book Antiqua" w:eastAsia="等线" w:hAnsi="Book Antiqua"/>
          <w:kern w:val="2"/>
          <w:lang w:eastAsia="zh-CN"/>
        </w:rPr>
        <w:t>Laleman</w:t>
      </w:r>
      <w:proofErr w:type="spellEnd"/>
      <w:r w:rsidRPr="0077460F">
        <w:rPr>
          <w:rFonts w:ascii="Book Antiqua" w:eastAsia="等线" w:hAnsi="Book Antiqua"/>
          <w:kern w:val="2"/>
          <w:lang w:eastAsia="zh-CN"/>
        </w:rPr>
        <w:t xml:space="preserve"> W, </w:t>
      </w:r>
      <w:proofErr w:type="spellStart"/>
      <w:r w:rsidRPr="0077460F">
        <w:rPr>
          <w:rFonts w:ascii="Book Antiqua" w:eastAsia="等线" w:hAnsi="Book Antiqua"/>
          <w:kern w:val="2"/>
          <w:lang w:eastAsia="zh-CN"/>
        </w:rPr>
        <w:t>Saliba</w:t>
      </w:r>
      <w:proofErr w:type="spellEnd"/>
      <w:r w:rsidRPr="0077460F">
        <w:rPr>
          <w:rFonts w:ascii="Book Antiqua" w:eastAsia="等线" w:hAnsi="Book Antiqua"/>
          <w:kern w:val="2"/>
          <w:lang w:eastAsia="zh-CN"/>
        </w:rPr>
        <w:t xml:space="preserve"> F, </w:t>
      </w:r>
      <w:proofErr w:type="spellStart"/>
      <w:r w:rsidRPr="0077460F">
        <w:rPr>
          <w:rFonts w:ascii="Book Antiqua" w:eastAsia="等线" w:hAnsi="Book Antiqua"/>
          <w:kern w:val="2"/>
          <w:lang w:eastAsia="zh-CN"/>
        </w:rPr>
        <w:t>Welzel</w:t>
      </w:r>
      <w:proofErr w:type="spellEnd"/>
      <w:r w:rsidRPr="0077460F">
        <w:rPr>
          <w:rFonts w:ascii="Book Antiqua" w:eastAsia="等线" w:hAnsi="Book Antiqua"/>
          <w:kern w:val="2"/>
          <w:lang w:eastAsia="zh-CN"/>
        </w:rPr>
        <w:t xml:space="preserve"> TM, </w:t>
      </w:r>
      <w:proofErr w:type="spellStart"/>
      <w:r w:rsidRPr="0077460F">
        <w:rPr>
          <w:rFonts w:ascii="Book Antiqua" w:eastAsia="等线" w:hAnsi="Book Antiqua"/>
          <w:kern w:val="2"/>
          <w:lang w:eastAsia="zh-CN"/>
        </w:rPr>
        <w:t>Albillos</w:t>
      </w:r>
      <w:proofErr w:type="spellEnd"/>
      <w:r w:rsidRPr="0077460F">
        <w:rPr>
          <w:rFonts w:ascii="Book Antiqua" w:eastAsia="等线" w:hAnsi="Book Antiqua"/>
          <w:kern w:val="2"/>
          <w:lang w:eastAsia="zh-CN"/>
        </w:rPr>
        <w:t xml:space="preserve"> A, </w:t>
      </w:r>
      <w:proofErr w:type="spellStart"/>
      <w:r w:rsidRPr="0077460F">
        <w:rPr>
          <w:rFonts w:ascii="Book Antiqua" w:eastAsia="等线" w:hAnsi="Book Antiqua"/>
          <w:kern w:val="2"/>
          <w:lang w:eastAsia="zh-CN"/>
        </w:rPr>
        <w:t>Gustot</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Benten</w:t>
      </w:r>
      <w:proofErr w:type="spellEnd"/>
      <w:r w:rsidRPr="0077460F">
        <w:rPr>
          <w:rFonts w:ascii="Book Antiqua" w:eastAsia="等线" w:hAnsi="Book Antiqua"/>
          <w:kern w:val="2"/>
          <w:lang w:eastAsia="zh-CN"/>
        </w:rPr>
        <w:t xml:space="preserve"> D, Durand F, </w:t>
      </w:r>
      <w:proofErr w:type="spellStart"/>
      <w:r w:rsidRPr="0077460F">
        <w:rPr>
          <w:rFonts w:ascii="Book Antiqua" w:eastAsia="等线" w:hAnsi="Book Antiqua"/>
          <w:kern w:val="2"/>
          <w:lang w:eastAsia="zh-CN"/>
        </w:rPr>
        <w:t>Ginès</w:t>
      </w:r>
      <w:proofErr w:type="spellEnd"/>
      <w:r w:rsidRPr="0077460F">
        <w:rPr>
          <w:rFonts w:ascii="Book Antiqua" w:eastAsia="等线" w:hAnsi="Book Antiqua"/>
          <w:kern w:val="2"/>
          <w:lang w:eastAsia="zh-CN"/>
        </w:rPr>
        <w:t xml:space="preserve"> P, </w:t>
      </w:r>
      <w:proofErr w:type="spellStart"/>
      <w:r w:rsidRPr="0077460F">
        <w:rPr>
          <w:rFonts w:ascii="Book Antiqua" w:eastAsia="等线" w:hAnsi="Book Antiqua"/>
          <w:kern w:val="2"/>
          <w:lang w:eastAsia="zh-CN"/>
        </w:rPr>
        <w:t>Bernardi</w:t>
      </w:r>
      <w:proofErr w:type="spellEnd"/>
      <w:r w:rsidRPr="0077460F">
        <w:rPr>
          <w:rFonts w:ascii="Book Antiqua" w:eastAsia="等线" w:hAnsi="Book Antiqua"/>
          <w:kern w:val="2"/>
          <w:lang w:eastAsia="zh-CN"/>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r w:rsidRPr="0077460F">
        <w:rPr>
          <w:rFonts w:ascii="Book Antiqua" w:eastAsia="等线" w:hAnsi="Book Antiqua"/>
          <w:i/>
          <w:kern w:val="2"/>
          <w:lang w:eastAsia="zh-CN"/>
        </w:rPr>
        <w:t>Hepatology</w:t>
      </w:r>
      <w:r w:rsidRPr="0077460F">
        <w:rPr>
          <w:rFonts w:ascii="Book Antiqua" w:eastAsia="等线" w:hAnsi="Book Antiqua"/>
          <w:kern w:val="2"/>
          <w:lang w:eastAsia="zh-CN"/>
        </w:rPr>
        <w:t xml:space="preserve"> 2016; </w:t>
      </w:r>
      <w:r w:rsidRPr="0077460F">
        <w:rPr>
          <w:rFonts w:ascii="Book Antiqua" w:eastAsia="等线" w:hAnsi="Book Antiqua"/>
          <w:b/>
          <w:kern w:val="2"/>
          <w:lang w:eastAsia="zh-CN"/>
        </w:rPr>
        <w:t>64</w:t>
      </w:r>
      <w:r w:rsidRPr="0077460F">
        <w:rPr>
          <w:rFonts w:ascii="Book Antiqua" w:eastAsia="等线" w:hAnsi="Book Antiqua"/>
          <w:kern w:val="2"/>
          <w:lang w:eastAsia="zh-CN"/>
        </w:rPr>
        <w:t>: 1249-1264 [PMID: 27483394 DOI: 10.1002/hep.28740]</w:t>
      </w:r>
    </w:p>
    <w:p w14:paraId="206798E0"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12 </w:t>
      </w:r>
      <w:r w:rsidRPr="0077460F">
        <w:rPr>
          <w:rFonts w:ascii="Book Antiqua" w:eastAsia="等线" w:hAnsi="Book Antiqua"/>
          <w:b/>
          <w:kern w:val="2"/>
          <w:lang w:eastAsia="zh-CN"/>
        </w:rPr>
        <w:t>Yang D</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Xie</w:t>
      </w:r>
      <w:proofErr w:type="spellEnd"/>
      <w:r w:rsidRPr="0077460F">
        <w:rPr>
          <w:rFonts w:ascii="Book Antiqua" w:eastAsia="等线" w:hAnsi="Book Antiqua"/>
          <w:kern w:val="2"/>
          <w:lang w:eastAsia="zh-CN"/>
        </w:rPr>
        <w:t xml:space="preserve"> Y, Pan H, Huang Y, Dai Y, Tong Y, Chen M. Clinical characteristics and prognostic factors of liver cirrhosis patients with systemic inflammatory response syndrome. </w:t>
      </w:r>
      <w:r w:rsidRPr="0077460F">
        <w:rPr>
          <w:rFonts w:ascii="Book Antiqua" w:eastAsia="等线" w:hAnsi="Book Antiqua"/>
          <w:i/>
          <w:kern w:val="2"/>
          <w:lang w:eastAsia="zh-CN"/>
        </w:rPr>
        <w:t>Hepatol Res</w:t>
      </w:r>
      <w:r w:rsidRPr="0077460F">
        <w:rPr>
          <w:rFonts w:ascii="Book Antiqua" w:eastAsia="等线" w:hAnsi="Book Antiqua"/>
          <w:kern w:val="2"/>
          <w:lang w:eastAsia="zh-CN"/>
        </w:rPr>
        <w:t xml:space="preserve"> 2017; </w:t>
      </w:r>
      <w:r w:rsidRPr="0077460F">
        <w:rPr>
          <w:rFonts w:ascii="Book Antiqua" w:eastAsia="等线" w:hAnsi="Book Antiqua"/>
          <w:b/>
          <w:kern w:val="2"/>
          <w:lang w:eastAsia="zh-CN"/>
        </w:rPr>
        <w:t>47</w:t>
      </w:r>
      <w:r w:rsidRPr="0077460F">
        <w:rPr>
          <w:rFonts w:ascii="Book Antiqua" w:eastAsia="等线" w:hAnsi="Book Antiqua"/>
          <w:kern w:val="2"/>
          <w:lang w:eastAsia="zh-CN"/>
        </w:rPr>
        <w:t xml:space="preserve">: 1174-1185 [PMID: </w:t>
      </w:r>
      <w:r w:rsidRPr="0077460F">
        <w:rPr>
          <w:rFonts w:ascii="Book Antiqua" w:eastAsia="等线" w:hAnsi="Book Antiqua"/>
          <w:kern w:val="2"/>
          <w:lang w:eastAsia="zh-CN"/>
        </w:rPr>
        <w:lastRenderedPageBreak/>
        <w:t>28249358 DOI: 10.1111/hepr.12886]</w:t>
      </w:r>
    </w:p>
    <w:p w14:paraId="41608445"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13 </w:t>
      </w:r>
      <w:proofErr w:type="spellStart"/>
      <w:r w:rsidRPr="0077460F">
        <w:rPr>
          <w:rFonts w:ascii="Book Antiqua" w:eastAsia="等线" w:hAnsi="Book Antiqua"/>
          <w:b/>
          <w:kern w:val="2"/>
          <w:lang w:eastAsia="zh-CN"/>
        </w:rPr>
        <w:t>Laleman</w:t>
      </w:r>
      <w:proofErr w:type="spellEnd"/>
      <w:r w:rsidRPr="0077460F">
        <w:rPr>
          <w:rFonts w:ascii="Book Antiqua" w:eastAsia="等线" w:hAnsi="Book Antiqua"/>
          <w:b/>
          <w:kern w:val="2"/>
          <w:lang w:eastAsia="zh-CN"/>
        </w:rPr>
        <w:t xml:space="preserve"> W</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Claria</w:t>
      </w:r>
      <w:proofErr w:type="spellEnd"/>
      <w:r w:rsidRPr="0077460F">
        <w:rPr>
          <w:rFonts w:ascii="Book Antiqua" w:eastAsia="等线" w:hAnsi="Book Antiqua"/>
          <w:kern w:val="2"/>
          <w:lang w:eastAsia="zh-CN"/>
        </w:rPr>
        <w:t xml:space="preserve"> J, Van der Merwe S, Moreau R, </w:t>
      </w:r>
      <w:proofErr w:type="spellStart"/>
      <w:r w:rsidRPr="0077460F">
        <w:rPr>
          <w:rFonts w:ascii="Book Antiqua" w:eastAsia="等线" w:hAnsi="Book Antiqua"/>
          <w:kern w:val="2"/>
          <w:lang w:eastAsia="zh-CN"/>
        </w:rPr>
        <w:t>Trebicka</w:t>
      </w:r>
      <w:proofErr w:type="spellEnd"/>
      <w:r w:rsidRPr="0077460F">
        <w:rPr>
          <w:rFonts w:ascii="Book Antiqua" w:eastAsia="等线" w:hAnsi="Book Antiqua"/>
          <w:kern w:val="2"/>
          <w:lang w:eastAsia="zh-CN"/>
        </w:rPr>
        <w:t xml:space="preserve"> J. Systemic Inflammation and Acute-on-Chronic Liver Failure: Too Much, Not Enough. </w:t>
      </w:r>
      <w:r w:rsidRPr="0077460F">
        <w:rPr>
          <w:rFonts w:ascii="Book Antiqua" w:eastAsia="等线" w:hAnsi="Book Antiqua"/>
          <w:i/>
          <w:kern w:val="2"/>
          <w:lang w:eastAsia="zh-CN"/>
        </w:rPr>
        <w:t>Can J Gastroenterol Hepatol</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2018</w:t>
      </w:r>
      <w:r w:rsidRPr="0077460F">
        <w:rPr>
          <w:rFonts w:ascii="Book Antiqua" w:eastAsia="等线" w:hAnsi="Book Antiqua"/>
          <w:kern w:val="2"/>
          <w:lang w:eastAsia="zh-CN"/>
        </w:rPr>
        <w:t>: 1027152 [PMID: 30155448 DOI: 10.1155/2018/1027152]</w:t>
      </w:r>
    </w:p>
    <w:p w14:paraId="2EBF1C11"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14 </w:t>
      </w:r>
      <w:proofErr w:type="spellStart"/>
      <w:r w:rsidRPr="0077460F">
        <w:rPr>
          <w:rFonts w:ascii="Book Antiqua" w:eastAsia="等线" w:hAnsi="Book Antiqua"/>
          <w:b/>
          <w:kern w:val="2"/>
          <w:lang w:eastAsia="zh-CN"/>
        </w:rPr>
        <w:t>Pfäfflin</w:t>
      </w:r>
      <w:proofErr w:type="spellEnd"/>
      <w:r w:rsidRPr="0077460F">
        <w:rPr>
          <w:rFonts w:ascii="Book Antiqua" w:eastAsia="等线" w:hAnsi="Book Antiqua"/>
          <w:b/>
          <w:kern w:val="2"/>
          <w:lang w:eastAsia="zh-CN"/>
        </w:rPr>
        <w:t xml:space="preserve"> A</w:t>
      </w:r>
      <w:r w:rsidRPr="0077460F">
        <w:rPr>
          <w:rFonts w:ascii="Book Antiqua" w:eastAsia="等线" w:hAnsi="Book Antiqua"/>
          <w:kern w:val="2"/>
          <w:lang w:eastAsia="zh-CN"/>
        </w:rPr>
        <w:t xml:space="preserve">, Schleicher E. Inflammation markers in point-of-care testing (POCT). </w:t>
      </w:r>
      <w:r w:rsidRPr="0077460F">
        <w:rPr>
          <w:rFonts w:ascii="Book Antiqua" w:eastAsia="等线" w:hAnsi="Book Antiqua"/>
          <w:i/>
          <w:kern w:val="2"/>
          <w:lang w:eastAsia="zh-CN"/>
        </w:rPr>
        <w:t xml:space="preserve">Anal </w:t>
      </w:r>
      <w:proofErr w:type="spellStart"/>
      <w:r w:rsidRPr="0077460F">
        <w:rPr>
          <w:rFonts w:ascii="Book Antiqua" w:eastAsia="等线" w:hAnsi="Book Antiqua"/>
          <w:i/>
          <w:kern w:val="2"/>
          <w:lang w:eastAsia="zh-CN"/>
        </w:rPr>
        <w:t>Bioanal</w:t>
      </w:r>
      <w:proofErr w:type="spellEnd"/>
      <w:r w:rsidRPr="0077460F">
        <w:rPr>
          <w:rFonts w:ascii="Book Antiqua" w:eastAsia="等线" w:hAnsi="Book Antiqua"/>
          <w:i/>
          <w:kern w:val="2"/>
          <w:lang w:eastAsia="zh-CN"/>
        </w:rPr>
        <w:t xml:space="preserve"> </w:t>
      </w:r>
      <w:proofErr w:type="spellStart"/>
      <w:r w:rsidRPr="0077460F">
        <w:rPr>
          <w:rFonts w:ascii="Book Antiqua" w:eastAsia="等线" w:hAnsi="Book Antiqua"/>
          <w:i/>
          <w:kern w:val="2"/>
          <w:lang w:eastAsia="zh-CN"/>
        </w:rPr>
        <w:t>Chem</w:t>
      </w:r>
      <w:proofErr w:type="spellEnd"/>
      <w:r w:rsidRPr="0077460F">
        <w:rPr>
          <w:rFonts w:ascii="Book Antiqua" w:eastAsia="等线" w:hAnsi="Book Antiqua"/>
          <w:kern w:val="2"/>
          <w:lang w:eastAsia="zh-CN"/>
        </w:rPr>
        <w:t xml:space="preserve"> 2009; </w:t>
      </w:r>
      <w:r w:rsidRPr="0077460F">
        <w:rPr>
          <w:rFonts w:ascii="Book Antiqua" w:eastAsia="等线" w:hAnsi="Book Antiqua"/>
          <w:b/>
          <w:kern w:val="2"/>
          <w:lang w:eastAsia="zh-CN"/>
        </w:rPr>
        <w:t>393</w:t>
      </w:r>
      <w:r w:rsidRPr="0077460F">
        <w:rPr>
          <w:rFonts w:ascii="Book Antiqua" w:eastAsia="等线" w:hAnsi="Book Antiqua"/>
          <w:kern w:val="2"/>
          <w:lang w:eastAsia="zh-CN"/>
        </w:rPr>
        <w:t>: 1473-1480 [PMID: 19104782 DOI: 10.1007/s00216-008-2561-3]</w:t>
      </w:r>
    </w:p>
    <w:p w14:paraId="74A47936"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15 </w:t>
      </w:r>
      <w:r w:rsidRPr="0077460F">
        <w:rPr>
          <w:rFonts w:ascii="Book Antiqua" w:eastAsia="等线" w:hAnsi="Book Antiqua"/>
          <w:b/>
          <w:kern w:val="2"/>
          <w:lang w:eastAsia="zh-CN"/>
        </w:rPr>
        <w:t>Park WB</w:t>
      </w:r>
      <w:r w:rsidRPr="0077460F">
        <w:rPr>
          <w:rFonts w:ascii="Book Antiqua" w:eastAsia="等线" w:hAnsi="Book Antiqua"/>
          <w:kern w:val="2"/>
          <w:lang w:eastAsia="zh-CN"/>
        </w:rPr>
        <w:t xml:space="preserve">, Lee KD, Lee CS, Jang HC, Kim HB, Lee HS, Oh MD, Choe KW. Production of C-reactive protein in Escherichia coli-infected patients with liver dysfunction due to liver cirrhosis. </w:t>
      </w:r>
      <w:r w:rsidRPr="0077460F">
        <w:rPr>
          <w:rFonts w:ascii="Book Antiqua" w:eastAsia="等线" w:hAnsi="Book Antiqua"/>
          <w:i/>
          <w:kern w:val="2"/>
          <w:lang w:eastAsia="zh-CN"/>
        </w:rPr>
        <w:t>Diagn Microbiol Infect Dis</w:t>
      </w:r>
      <w:r w:rsidRPr="0077460F">
        <w:rPr>
          <w:rFonts w:ascii="Book Antiqua" w:eastAsia="等线" w:hAnsi="Book Antiqua"/>
          <w:kern w:val="2"/>
          <w:lang w:eastAsia="zh-CN"/>
        </w:rPr>
        <w:t xml:space="preserve"> 2005; </w:t>
      </w:r>
      <w:r w:rsidRPr="0077460F">
        <w:rPr>
          <w:rFonts w:ascii="Book Antiqua" w:eastAsia="等线" w:hAnsi="Book Antiqua"/>
          <w:b/>
          <w:kern w:val="2"/>
          <w:lang w:eastAsia="zh-CN"/>
        </w:rPr>
        <w:t>51</w:t>
      </w:r>
      <w:r w:rsidRPr="0077460F">
        <w:rPr>
          <w:rFonts w:ascii="Book Antiqua" w:eastAsia="等线" w:hAnsi="Book Antiqua"/>
          <w:kern w:val="2"/>
          <w:lang w:eastAsia="zh-CN"/>
        </w:rPr>
        <w:t>: 227-230 [PMID: 15808312 DOI: 10.1016/j.diagmicrobio.2004.11.014]</w:t>
      </w:r>
    </w:p>
    <w:p w14:paraId="64CAFFEE"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16 </w:t>
      </w:r>
      <w:r w:rsidRPr="0077460F">
        <w:rPr>
          <w:rFonts w:ascii="Book Antiqua" w:eastAsia="等线" w:hAnsi="Book Antiqua"/>
          <w:b/>
          <w:kern w:val="2"/>
          <w:lang w:eastAsia="zh-CN"/>
        </w:rPr>
        <w:t>Mackenzie I</w:t>
      </w:r>
      <w:r w:rsidRPr="0077460F">
        <w:rPr>
          <w:rFonts w:ascii="Book Antiqua" w:eastAsia="等线" w:hAnsi="Book Antiqua"/>
          <w:kern w:val="2"/>
          <w:lang w:eastAsia="zh-CN"/>
        </w:rPr>
        <w:t xml:space="preserve">, Woodhouse J. C-reactive protein concentrations during </w:t>
      </w:r>
      <w:proofErr w:type="spellStart"/>
      <w:r w:rsidRPr="0077460F">
        <w:rPr>
          <w:rFonts w:ascii="Book Antiqua" w:eastAsia="等线" w:hAnsi="Book Antiqua"/>
          <w:kern w:val="2"/>
          <w:lang w:eastAsia="zh-CN"/>
        </w:rPr>
        <w:t>bacteraemia</w:t>
      </w:r>
      <w:proofErr w:type="spellEnd"/>
      <w:r w:rsidRPr="0077460F">
        <w:rPr>
          <w:rFonts w:ascii="Book Antiqua" w:eastAsia="等线" w:hAnsi="Book Antiqua"/>
          <w:kern w:val="2"/>
          <w:lang w:eastAsia="zh-CN"/>
        </w:rPr>
        <w:t xml:space="preserve">: A comparison between patients with and without liver dysfunction. </w:t>
      </w:r>
      <w:r w:rsidRPr="0077460F">
        <w:rPr>
          <w:rFonts w:ascii="Book Antiqua" w:eastAsia="等线" w:hAnsi="Book Antiqua"/>
          <w:i/>
          <w:kern w:val="2"/>
          <w:lang w:eastAsia="zh-CN"/>
        </w:rPr>
        <w:t>Intensive Care Med</w:t>
      </w:r>
      <w:r w:rsidRPr="0077460F">
        <w:rPr>
          <w:rFonts w:ascii="Book Antiqua" w:eastAsia="等线" w:hAnsi="Book Antiqua"/>
          <w:kern w:val="2"/>
          <w:lang w:eastAsia="zh-CN"/>
        </w:rPr>
        <w:t xml:space="preserve"> 2006; </w:t>
      </w:r>
      <w:r w:rsidRPr="0077460F">
        <w:rPr>
          <w:rFonts w:ascii="Book Antiqua" w:eastAsia="等线" w:hAnsi="Book Antiqua"/>
          <w:b/>
          <w:kern w:val="2"/>
          <w:lang w:eastAsia="zh-CN"/>
        </w:rPr>
        <w:t>32</w:t>
      </w:r>
      <w:r w:rsidRPr="0077460F">
        <w:rPr>
          <w:rFonts w:ascii="Book Antiqua" w:eastAsia="等线" w:hAnsi="Book Antiqua"/>
          <w:kern w:val="2"/>
          <w:lang w:eastAsia="zh-CN"/>
        </w:rPr>
        <w:t>: 1344-1351 [PMID: 16799774 DOI: 10.1007/s00134-006-0251-1]</w:t>
      </w:r>
    </w:p>
    <w:p w14:paraId="5AC93C47"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17 </w:t>
      </w:r>
      <w:proofErr w:type="spellStart"/>
      <w:r w:rsidRPr="0077460F">
        <w:rPr>
          <w:rFonts w:ascii="Book Antiqua" w:eastAsia="等线" w:hAnsi="Book Antiqua"/>
          <w:b/>
          <w:kern w:val="2"/>
          <w:lang w:eastAsia="zh-CN"/>
        </w:rPr>
        <w:t>Fernández</w:t>
      </w:r>
      <w:proofErr w:type="spellEnd"/>
      <w:r w:rsidRPr="0077460F">
        <w:rPr>
          <w:rFonts w:ascii="Book Antiqua" w:eastAsia="等线" w:hAnsi="Book Antiqua"/>
          <w:b/>
          <w:kern w:val="2"/>
          <w:lang w:eastAsia="zh-CN"/>
        </w:rPr>
        <w:t xml:space="preserve"> J</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Gustot</w:t>
      </w:r>
      <w:proofErr w:type="spellEnd"/>
      <w:r w:rsidRPr="0077460F">
        <w:rPr>
          <w:rFonts w:ascii="Book Antiqua" w:eastAsia="等线" w:hAnsi="Book Antiqua"/>
          <w:kern w:val="2"/>
          <w:lang w:eastAsia="zh-CN"/>
        </w:rPr>
        <w:t xml:space="preserve"> T. Management of bacterial infections in cirrhosis. </w:t>
      </w:r>
      <w:r w:rsidRPr="0077460F">
        <w:rPr>
          <w:rFonts w:ascii="Book Antiqua" w:eastAsia="等线" w:hAnsi="Book Antiqua"/>
          <w:i/>
          <w:kern w:val="2"/>
          <w:lang w:eastAsia="zh-CN"/>
        </w:rPr>
        <w:t>J Hepatol</w:t>
      </w:r>
      <w:r w:rsidRPr="0077460F">
        <w:rPr>
          <w:rFonts w:ascii="Book Antiqua" w:eastAsia="等线" w:hAnsi="Book Antiqua"/>
          <w:kern w:val="2"/>
          <w:lang w:eastAsia="zh-CN"/>
        </w:rPr>
        <w:t xml:space="preserve"> 2012; </w:t>
      </w:r>
      <w:r w:rsidRPr="0077460F">
        <w:rPr>
          <w:rFonts w:ascii="Book Antiqua" w:eastAsia="等线" w:hAnsi="Book Antiqua"/>
          <w:b/>
          <w:kern w:val="2"/>
          <w:lang w:eastAsia="zh-CN"/>
        </w:rPr>
        <w:t xml:space="preserve">56 </w:t>
      </w:r>
      <w:r w:rsidRPr="0077460F">
        <w:rPr>
          <w:rFonts w:ascii="Book Antiqua" w:eastAsia="等线" w:hAnsi="Book Antiqua"/>
          <w:bCs/>
          <w:kern w:val="2"/>
          <w:lang w:eastAsia="zh-CN"/>
        </w:rPr>
        <w:t>Suppl 1</w:t>
      </w:r>
      <w:r w:rsidRPr="0077460F">
        <w:rPr>
          <w:rFonts w:ascii="Book Antiqua" w:eastAsia="等线" w:hAnsi="Book Antiqua"/>
          <w:kern w:val="2"/>
          <w:lang w:eastAsia="zh-CN"/>
        </w:rPr>
        <w:t>: S1-12 [PMID: 22300459 DOI: 10.1016/S0168-8278(12)60002-6]</w:t>
      </w:r>
    </w:p>
    <w:p w14:paraId="751A626E"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18 </w:t>
      </w:r>
      <w:r w:rsidRPr="0077460F">
        <w:rPr>
          <w:rFonts w:ascii="Book Antiqua" w:eastAsia="等线" w:hAnsi="Book Antiqua"/>
          <w:b/>
          <w:kern w:val="2"/>
          <w:lang w:eastAsia="zh-CN"/>
        </w:rPr>
        <w:t>Lin S</w:t>
      </w:r>
      <w:r w:rsidRPr="0077460F">
        <w:rPr>
          <w:rFonts w:ascii="Book Antiqua" w:eastAsia="等线" w:hAnsi="Book Antiqua"/>
          <w:kern w:val="2"/>
          <w:lang w:eastAsia="zh-CN"/>
        </w:rPr>
        <w:t xml:space="preserve">, Yan Y, Wu Y, Van </w:t>
      </w:r>
      <w:proofErr w:type="spellStart"/>
      <w:r w:rsidRPr="0077460F">
        <w:rPr>
          <w:rFonts w:ascii="Book Antiqua" w:eastAsia="等线" w:hAnsi="Book Antiqua"/>
          <w:kern w:val="2"/>
          <w:lang w:eastAsia="zh-CN"/>
        </w:rPr>
        <w:t>Poucke</w:t>
      </w:r>
      <w:proofErr w:type="spellEnd"/>
      <w:r w:rsidRPr="0077460F">
        <w:rPr>
          <w:rFonts w:ascii="Book Antiqua" w:eastAsia="等线" w:hAnsi="Book Antiqua"/>
          <w:kern w:val="2"/>
          <w:lang w:eastAsia="zh-CN"/>
        </w:rPr>
        <w:t xml:space="preserve"> S, Wang M, Zhu Y, Wang X. Procalcitonin as a biomarker for diagnose of bacterial infection in patients with acute-on-chronic liver failure. </w:t>
      </w:r>
      <w:r w:rsidRPr="0077460F">
        <w:rPr>
          <w:rFonts w:ascii="Book Antiqua" w:eastAsia="等线" w:hAnsi="Book Antiqua"/>
          <w:i/>
          <w:kern w:val="2"/>
          <w:lang w:eastAsia="zh-CN"/>
        </w:rPr>
        <w:t>Clin Res Hepatol Gastroenterol</w:t>
      </w:r>
      <w:r w:rsidRPr="0077460F">
        <w:rPr>
          <w:rFonts w:ascii="Book Antiqua" w:eastAsia="等线" w:hAnsi="Book Antiqua"/>
          <w:kern w:val="2"/>
          <w:lang w:eastAsia="zh-CN"/>
        </w:rPr>
        <w:t xml:space="preserve"> 2020; </w:t>
      </w:r>
      <w:r w:rsidRPr="0077460F">
        <w:rPr>
          <w:rFonts w:ascii="Book Antiqua" w:eastAsia="等线" w:hAnsi="Book Antiqua"/>
          <w:b/>
          <w:kern w:val="2"/>
          <w:lang w:eastAsia="zh-CN"/>
        </w:rPr>
        <w:t>44</w:t>
      </w:r>
      <w:r w:rsidRPr="0077460F">
        <w:rPr>
          <w:rFonts w:ascii="Book Antiqua" w:eastAsia="等线" w:hAnsi="Book Antiqua"/>
          <w:kern w:val="2"/>
          <w:lang w:eastAsia="zh-CN"/>
        </w:rPr>
        <w:t>: e32-e34 [PMID: 31303532 DOI: 10.1016/j.clinre.2019.06.011]</w:t>
      </w:r>
    </w:p>
    <w:p w14:paraId="103F12B8"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19 </w:t>
      </w:r>
      <w:r w:rsidRPr="0077460F">
        <w:rPr>
          <w:rFonts w:ascii="Book Antiqua" w:eastAsia="等线" w:hAnsi="Book Antiqua"/>
          <w:b/>
          <w:kern w:val="2"/>
          <w:lang w:eastAsia="zh-CN"/>
        </w:rPr>
        <w:t>Qu J</w:t>
      </w:r>
      <w:r w:rsidRPr="0077460F">
        <w:rPr>
          <w:rFonts w:ascii="Book Antiqua" w:eastAsia="等线" w:hAnsi="Book Antiqua"/>
          <w:kern w:val="2"/>
          <w:lang w:eastAsia="zh-CN"/>
        </w:rPr>
        <w:t xml:space="preserve">, Feng P, </w:t>
      </w:r>
      <w:proofErr w:type="spellStart"/>
      <w:r w:rsidRPr="0077460F">
        <w:rPr>
          <w:rFonts w:ascii="Book Antiqua" w:eastAsia="等线" w:hAnsi="Book Antiqua"/>
          <w:kern w:val="2"/>
          <w:lang w:eastAsia="zh-CN"/>
        </w:rPr>
        <w:t>Luo</w:t>
      </w:r>
      <w:proofErr w:type="spellEnd"/>
      <w:r w:rsidRPr="0077460F">
        <w:rPr>
          <w:rFonts w:ascii="Book Antiqua" w:eastAsia="等线" w:hAnsi="Book Antiqua"/>
          <w:kern w:val="2"/>
          <w:lang w:eastAsia="zh-CN"/>
        </w:rPr>
        <w:t xml:space="preserve"> Y, </w:t>
      </w:r>
      <w:proofErr w:type="spellStart"/>
      <w:r w:rsidRPr="0077460F">
        <w:rPr>
          <w:rFonts w:ascii="Book Antiqua" w:eastAsia="等线" w:hAnsi="Book Antiqua"/>
          <w:kern w:val="2"/>
          <w:lang w:eastAsia="zh-CN"/>
        </w:rPr>
        <w:t>Lü</w:t>
      </w:r>
      <w:proofErr w:type="spellEnd"/>
      <w:r w:rsidRPr="0077460F">
        <w:rPr>
          <w:rFonts w:ascii="Book Antiqua" w:eastAsia="等线" w:hAnsi="Book Antiqua"/>
          <w:kern w:val="2"/>
          <w:lang w:eastAsia="zh-CN"/>
        </w:rPr>
        <w:t xml:space="preserve"> X. Impact of hepatic function on serum procalcitonin for the diagnosis of bacterial infections in patients with chronic liver disease: A retrospective analysis of 324 cases. </w:t>
      </w:r>
      <w:r w:rsidRPr="0077460F">
        <w:rPr>
          <w:rFonts w:ascii="Book Antiqua" w:eastAsia="等线" w:hAnsi="Book Antiqua"/>
          <w:i/>
          <w:kern w:val="2"/>
          <w:lang w:eastAsia="zh-CN"/>
        </w:rPr>
        <w:t>Medicine (Baltimore)</w:t>
      </w:r>
      <w:r w:rsidRPr="0077460F">
        <w:rPr>
          <w:rFonts w:ascii="Book Antiqua" w:eastAsia="等线" w:hAnsi="Book Antiqua"/>
          <w:kern w:val="2"/>
          <w:lang w:eastAsia="zh-CN"/>
        </w:rPr>
        <w:t xml:space="preserve"> 2016; </w:t>
      </w:r>
      <w:r w:rsidRPr="0077460F">
        <w:rPr>
          <w:rFonts w:ascii="Book Antiqua" w:eastAsia="等线" w:hAnsi="Book Antiqua"/>
          <w:b/>
          <w:kern w:val="2"/>
          <w:lang w:eastAsia="zh-CN"/>
        </w:rPr>
        <w:t>95</w:t>
      </w:r>
      <w:r w:rsidRPr="0077460F">
        <w:rPr>
          <w:rFonts w:ascii="Book Antiqua" w:eastAsia="等线" w:hAnsi="Book Antiqua"/>
          <w:kern w:val="2"/>
          <w:lang w:eastAsia="zh-CN"/>
        </w:rPr>
        <w:t>: e4270 [PMID: 27472699 DOI: 10.1097/MD.0000000000004270]</w:t>
      </w:r>
    </w:p>
    <w:p w14:paraId="5EBDE0F4"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20 </w:t>
      </w:r>
      <w:r w:rsidRPr="0077460F">
        <w:rPr>
          <w:rFonts w:ascii="Book Antiqua" w:eastAsia="等线" w:hAnsi="Book Antiqua"/>
          <w:b/>
          <w:kern w:val="2"/>
          <w:lang w:eastAsia="zh-CN"/>
        </w:rPr>
        <w:t>Rule JA</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Hynan</w:t>
      </w:r>
      <w:proofErr w:type="spellEnd"/>
      <w:r w:rsidRPr="0077460F">
        <w:rPr>
          <w:rFonts w:ascii="Book Antiqua" w:eastAsia="等线" w:hAnsi="Book Antiqua"/>
          <w:kern w:val="2"/>
          <w:lang w:eastAsia="zh-CN"/>
        </w:rPr>
        <w:t xml:space="preserve"> LS, Attar N, Sanders C, </w:t>
      </w:r>
      <w:proofErr w:type="spellStart"/>
      <w:r w:rsidRPr="0077460F">
        <w:rPr>
          <w:rFonts w:ascii="Book Antiqua" w:eastAsia="等线" w:hAnsi="Book Antiqua"/>
          <w:kern w:val="2"/>
          <w:lang w:eastAsia="zh-CN"/>
        </w:rPr>
        <w:t>Korzun</w:t>
      </w:r>
      <w:proofErr w:type="spellEnd"/>
      <w:r w:rsidRPr="0077460F">
        <w:rPr>
          <w:rFonts w:ascii="Book Antiqua" w:eastAsia="等线" w:hAnsi="Book Antiqua"/>
          <w:kern w:val="2"/>
          <w:lang w:eastAsia="zh-CN"/>
        </w:rPr>
        <w:t xml:space="preserve"> WJ, Lee WM; Acute Liver Failure Study Group. Procalcitonin Identifies Cell Injury, Not Bacterial Infection, </w:t>
      </w:r>
      <w:r w:rsidRPr="0077460F">
        <w:rPr>
          <w:rFonts w:ascii="Book Antiqua" w:eastAsia="等线" w:hAnsi="Book Antiqua"/>
          <w:kern w:val="2"/>
          <w:lang w:eastAsia="zh-CN"/>
        </w:rPr>
        <w:lastRenderedPageBreak/>
        <w:t xml:space="preserve">in Acute Liver Failure. </w:t>
      </w:r>
      <w:proofErr w:type="spellStart"/>
      <w:r w:rsidRPr="0077460F">
        <w:rPr>
          <w:rFonts w:ascii="Book Antiqua" w:eastAsia="等线" w:hAnsi="Book Antiqua"/>
          <w:i/>
          <w:kern w:val="2"/>
          <w:lang w:eastAsia="zh-CN"/>
        </w:rPr>
        <w:t>PLoS</w:t>
      </w:r>
      <w:proofErr w:type="spellEnd"/>
      <w:r w:rsidRPr="0077460F">
        <w:rPr>
          <w:rFonts w:ascii="Book Antiqua" w:eastAsia="等线" w:hAnsi="Book Antiqua"/>
          <w:i/>
          <w:kern w:val="2"/>
          <w:lang w:eastAsia="zh-CN"/>
        </w:rPr>
        <w:t xml:space="preserve"> One</w:t>
      </w:r>
      <w:r w:rsidRPr="0077460F">
        <w:rPr>
          <w:rFonts w:ascii="Book Antiqua" w:eastAsia="等线" w:hAnsi="Book Antiqua"/>
          <w:kern w:val="2"/>
          <w:lang w:eastAsia="zh-CN"/>
        </w:rPr>
        <w:t xml:space="preserve"> 2015; </w:t>
      </w:r>
      <w:r w:rsidRPr="0077460F">
        <w:rPr>
          <w:rFonts w:ascii="Book Antiqua" w:eastAsia="等线" w:hAnsi="Book Antiqua"/>
          <w:b/>
          <w:kern w:val="2"/>
          <w:lang w:eastAsia="zh-CN"/>
        </w:rPr>
        <w:t>10</w:t>
      </w:r>
      <w:r w:rsidRPr="0077460F">
        <w:rPr>
          <w:rFonts w:ascii="Book Antiqua" w:eastAsia="等线" w:hAnsi="Book Antiqua"/>
          <w:kern w:val="2"/>
          <w:lang w:eastAsia="zh-CN"/>
        </w:rPr>
        <w:t>: e0138566 [PMID: 26393924 DOI: 10.1371/journal.pone.0138566]</w:t>
      </w:r>
    </w:p>
    <w:p w14:paraId="356BCEC0"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21 </w:t>
      </w:r>
      <w:r w:rsidRPr="0077460F">
        <w:rPr>
          <w:rFonts w:ascii="Book Antiqua" w:eastAsia="等线" w:hAnsi="Book Antiqua"/>
          <w:b/>
          <w:kern w:val="2"/>
          <w:lang w:eastAsia="zh-CN"/>
        </w:rPr>
        <w:t>Mallet M</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Haq</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Tripon</w:t>
      </w:r>
      <w:proofErr w:type="spellEnd"/>
      <w:r w:rsidRPr="0077460F">
        <w:rPr>
          <w:rFonts w:ascii="Book Antiqua" w:eastAsia="等线" w:hAnsi="Book Antiqua"/>
          <w:kern w:val="2"/>
          <w:lang w:eastAsia="zh-CN"/>
        </w:rPr>
        <w:t xml:space="preserve"> S, Bernard M, </w:t>
      </w:r>
      <w:proofErr w:type="spellStart"/>
      <w:r w:rsidRPr="0077460F">
        <w:rPr>
          <w:rFonts w:ascii="Book Antiqua" w:eastAsia="等线" w:hAnsi="Book Antiqua"/>
          <w:kern w:val="2"/>
          <w:lang w:eastAsia="zh-CN"/>
        </w:rPr>
        <w:t>Benosman</w:t>
      </w:r>
      <w:proofErr w:type="spellEnd"/>
      <w:r w:rsidRPr="0077460F">
        <w:rPr>
          <w:rFonts w:ascii="Book Antiqua" w:eastAsia="等线" w:hAnsi="Book Antiqua"/>
          <w:kern w:val="2"/>
          <w:lang w:eastAsia="zh-CN"/>
        </w:rPr>
        <w:t xml:space="preserve"> H, </w:t>
      </w:r>
      <w:proofErr w:type="spellStart"/>
      <w:r w:rsidRPr="0077460F">
        <w:rPr>
          <w:rFonts w:ascii="Book Antiqua" w:eastAsia="等线" w:hAnsi="Book Antiqua"/>
          <w:kern w:val="2"/>
          <w:lang w:eastAsia="zh-CN"/>
        </w:rPr>
        <w:t>Thabut</w:t>
      </w:r>
      <w:proofErr w:type="spellEnd"/>
      <w:r w:rsidRPr="0077460F">
        <w:rPr>
          <w:rFonts w:ascii="Book Antiqua" w:eastAsia="等线" w:hAnsi="Book Antiqua"/>
          <w:kern w:val="2"/>
          <w:lang w:eastAsia="zh-CN"/>
        </w:rPr>
        <w:t xml:space="preserve"> D, </w:t>
      </w:r>
      <w:proofErr w:type="spellStart"/>
      <w:r w:rsidRPr="0077460F">
        <w:rPr>
          <w:rFonts w:ascii="Book Antiqua" w:eastAsia="等线" w:hAnsi="Book Antiqua"/>
          <w:kern w:val="2"/>
          <w:lang w:eastAsia="zh-CN"/>
        </w:rPr>
        <w:t>Rudler</w:t>
      </w:r>
      <w:proofErr w:type="spellEnd"/>
      <w:r w:rsidRPr="0077460F">
        <w:rPr>
          <w:rFonts w:ascii="Book Antiqua" w:eastAsia="等线" w:hAnsi="Book Antiqua"/>
          <w:kern w:val="2"/>
          <w:lang w:eastAsia="zh-CN"/>
        </w:rPr>
        <w:t xml:space="preserve"> M. Elevated procalcitonin is associated with bacterial infection during acute liver failure only when unrelated to acetaminophen intoxication. </w:t>
      </w:r>
      <w:r w:rsidRPr="0077460F">
        <w:rPr>
          <w:rFonts w:ascii="Book Antiqua" w:eastAsia="等线" w:hAnsi="Book Antiqua"/>
          <w:i/>
          <w:kern w:val="2"/>
          <w:lang w:eastAsia="zh-CN"/>
        </w:rPr>
        <w:t>Eur J Gastroenterol Hepatol</w:t>
      </w:r>
      <w:r w:rsidRPr="0077460F">
        <w:rPr>
          <w:rFonts w:ascii="Book Antiqua" w:eastAsia="等线" w:hAnsi="Book Antiqua"/>
          <w:kern w:val="2"/>
          <w:lang w:eastAsia="zh-CN"/>
        </w:rPr>
        <w:t xml:space="preserve"> 2017; </w:t>
      </w:r>
      <w:r w:rsidRPr="0077460F">
        <w:rPr>
          <w:rFonts w:ascii="Book Antiqua" w:eastAsia="等线" w:hAnsi="Book Antiqua"/>
          <w:b/>
          <w:kern w:val="2"/>
          <w:lang w:eastAsia="zh-CN"/>
        </w:rPr>
        <w:t>29</w:t>
      </w:r>
      <w:r w:rsidRPr="0077460F">
        <w:rPr>
          <w:rFonts w:ascii="Book Antiqua" w:eastAsia="等线" w:hAnsi="Book Antiqua"/>
          <w:kern w:val="2"/>
          <w:lang w:eastAsia="zh-CN"/>
        </w:rPr>
        <w:t>: 811-816 [PMID: 28272093 DOI: 10.1097/MEG.0000000000000862]</w:t>
      </w:r>
    </w:p>
    <w:p w14:paraId="03E77AFD"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22 </w:t>
      </w:r>
      <w:r w:rsidRPr="0077460F">
        <w:rPr>
          <w:rFonts w:ascii="Book Antiqua" w:eastAsia="等线" w:hAnsi="Book Antiqua"/>
          <w:b/>
          <w:kern w:val="2"/>
          <w:lang w:eastAsia="zh-CN"/>
        </w:rPr>
        <w:t>Sugihara T</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Koda</w:t>
      </w:r>
      <w:proofErr w:type="spellEnd"/>
      <w:r w:rsidRPr="0077460F">
        <w:rPr>
          <w:rFonts w:ascii="Book Antiqua" w:eastAsia="等线" w:hAnsi="Book Antiqua"/>
          <w:kern w:val="2"/>
          <w:lang w:eastAsia="zh-CN"/>
        </w:rPr>
        <w:t xml:space="preserve"> M, Okamoto T, Miyoshi K, </w:t>
      </w:r>
      <w:proofErr w:type="spellStart"/>
      <w:r w:rsidRPr="0077460F">
        <w:rPr>
          <w:rFonts w:ascii="Book Antiqua" w:eastAsia="等线" w:hAnsi="Book Antiqua"/>
          <w:kern w:val="2"/>
          <w:lang w:eastAsia="zh-CN"/>
        </w:rPr>
        <w:t>Matono</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Oyama</w:t>
      </w:r>
      <w:proofErr w:type="spellEnd"/>
      <w:r w:rsidRPr="0077460F">
        <w:rPr>
          <w:rFonts w:ascii="Book Antiqua" w:eastAsia="等线" w:hAnsi="Book Antiqua"/>
          <w:kern w:val="2"/>
          <w:lang w:eastAsia="zh-CN"/>
        </w:rPr>
        <w:t xml:space="preserve"> K, </w:t>
      </w:r>
      <w:proofErr w:type="spellStart"/>
      <w:r w:rsidRPr="0077460F">
        <w:rPr>
          <w:rFonts w:ascii="Book Antiqua" w:eastAsia="等线" w:hAnsi="Book Antiqua"/>
          <w:kern w:val="2"/>
          <w:lang w:eastAsia="zh-CN"/>
        </w:rPr>
        <w:t>Hosho</w:t>
      </w:r>
      <w:proofErr w:type="spellEnd"/>
      <w:r w:rsidRPr="0077460F">
        <w:rPr>
          <w:rFonts w:ascii="Book Antiqua" w:eastAsia="等线" w:hAnsi="Book Antiqua"/>
          <w:kern w:val="2"/>
          <w:lang w:eastAsia="zh-CN"/>
        </w:rPr>
        <w:t xml:space="preserve"> K, Okano JI, </w:t>
      </w:r>
      <w:proofErr w:type="spellStart"/>
      <w:r w:rsidRPr="0077460F">
        <w:rPr>
          <w:rFonts w:ascii="Book Antiqua" w:eastAsia="等线" w:hAnsi="Book Antiqua"/>
          <w:kern w:val="2"/>
          <w:lang w:eastAsia="zh-CN"/>
        </w:rPr>
        <w:t>Isomoto</w:t>
      </w:r>
      <w:proofErr w:type="spellEnd"/>
      <w:r w:rsidRPr="0077460F">
        <w:rPr>
          <w:rFonts w:ascii="Book Antiqua" w:eastAsia="等线" w:hAnsi="Book Antiqua"/>
          <w:kern w:val="2"/>
          <w:lang w:eastAsia="zh-CN"/>
        </w:rPr>
        <w:t xml:space="preserve"> H. Serum Procalcitonin in Patients with Acute Liver Failure. </w:t>
      </w:r>
      <w:proofErr w:type="spellStart"/>
      <w:r w:rsidRPr="0077460F">
        <w:rPr>
          <w:rFonts w:ascii="Book Antiqua" w:eastAsia="等线" w:hAnsi="Book Antiqua"/>
          <w:i/>
          <w:kern w:val="2"/>
          <w:lang w:eastAsia="zh-CN"/>
        </w:rPr>
        <w:t>Yonago</w:t>
      </w:r>
      <w:proofErr w:type="spellEnd"/>
      <w:r w:rsidRPr="0077460F">
        <w:rPr>
          <w:rFonts w:ascii="Book Antiqua" w:eastAsia="等线" w:hAnsi="Book Antiqua"/>
          <w:i/>
          <w:kern w:val="2"/>
          <w:lang w:eastAsia="zh-CN"/>
        </w:rPr>
        <w:t xml:space="preserve"> </w:t>
      </w:r>
      <w:proofErr w:type="spellStart"/>
      <w:r w:rsidRPr="0077460F">
        <w:rPr>
          <w:rFonts w:ascii="Book Antiqua" w:eastAsia="等线" w:hAnsi="Book Antiqua"/>
          <w:i/>
          <w:kern w:val="2"/>
          <w:lang w:eastAsia="zh-CN"/>
        </w:rPr>
        <w:t>Acta</w:t>
      </w:r>
      <w:proofErr w:type="spellEnd"/>
      <w:r w:rsidRPr="0077460F">
        <w:rPr>
          <w:rFonts w:ascii="Book Antiqua" w:eastAsia="等线" w:hAnsi="Book Antiqua"/>
          <w:i/>
          <w:kern w:val="2"/>
          <w:lang w:eastAsia="zh-CN"/>
        </w:rPr>
        <w:t xml:space="preserve"> Med</w:t>
      </w:r>
      <w:r w:rsidRPr="0077460F">
        <w:rPr>
          <w:rFonts w:ascii="Book Antiqua" w:eastAsia="等线" w:hAnsi="Book Antiqua"/>
          <w:kern w:val="2"/>
          <w:lang w:eastAsia="zh-CN"/>
        </w:rPr>
        <w:t xml:space="preserve"> 2017; </w:t>
      </w:r>
      <w:r w:rsidRPr="0077460F">
        <w:rPr>
          <w:rFonts w:ascii="Book Antiqua" w:eastAsia="等线" w:hAnsi="Book Antiqua"/>
          <w:b/>
          <w:kern w:val="2"/>
          <w:lang w:eastAsia="zh-CN"/>
        </w:rPr>
        <w:t>60</w:t>
      </w:r>
      <w:r w:rsidRPr="0077460F">
        <w:rPr>
          <w:rFonts w:ascii="Book Antiqua" w:eastAsia="等线" w:hAnsi="Book Antiqua"/>
          <w:kern w:val="2"/>
          <w:lang w:eastAsia="zh-CN"/>
        </w:rPr>
        <w:t>: 40-46 [PMID: 28331420]</w:t>
      </w:r>
    </w:p>
    <w:p w14:paraId="6265EA37"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23 </w:t>
      </w:r>
      <w:proofErr w:type="spellStart"/>
      <w:r w:rsidRPr="0077460F">
        <w:rPr>
          <w:rFonts w:ascii="Book Antiqua" w:eastAsia="等线" w:hAnsi="Book Antiqua"/>
          <w:b/>
          <w:kern w:val="2"/>
          <w:lang w:eastAsia="zh-CN"/>
        </w:rPr>
        <w:t>Sarin</w:t>
      </w:r>
      <w:proofErr w:type="spellEnd"/>
      <w:r w:rsidRPr="0077460F">
        <w:rPr>
          <w:rFonts w:ascii="Book Antiqua" w:eastAsia="等线" w:hAnsi="Book Antiqua"/>
          <w:b/>
          <w:kern w:val="2"/>
          <w:lang w:eastAsia="zh-CN"/>
        </w:rPr>
        <w:t xml:space="preserve"> SK</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Kedarisetty</w:t>
      </w:r>
      <w:proofErr w:type="spellEnd"/>
      <w:r w:rsidRPr="0077460F">
        <w:rPr>
          <w:rFonts w:ascii="Book Antiqua" w:eastAsia="等线" w:hAnsi="Book Antiqua"/>
          <w:kern w:val="2"/>
          <w:lang w:eastAsia="zh-CN"/>
        </w:rPr>
        <w:t xml:space="preserve"> CK, Abbas Z, </w:t>
      </w:r>
      <w:proofErr w:type="spellStart"/>
      <w:r w:rsidRPr="0077460F">
        <w:rPr>
          <w:rFonts w:ascii="Book Antiqua" w:eastAsia="等线" w:hAnsi="Book Antiqua"/>
          <w:kern w:val="2"/>
          <w:lang w:eastAsia="zh-CN"/>
        </w:rPr>
        <w:t>Amarapurkar</w:t>
      </w:r>
      <w:proofErr w:type="spellEnd"/>
      <w:r w:rsidRPr="0077460F">
        <w:rPr>
          <w:rFonts w:ascii="Book Antiqua" w:eastAsia="等线" w:hAnsi="Book Antiqua"/>
          <w:kern w:val="2"/>
          <w:lang w:eastAsia="zh-CN"/>
        </w:rPr>
        <w:t xml:space="preserve"> D, </w:t>
      </w:r>
      <w:proofErr w:type="spellStart"/>
      <w:r w:rsidRPr="0077460F">
        <w:rPr>
          <w:rFonts w:ascii="Book Antiqua" w:eastAsia="等线" w:hAnsi="Book Antiqua"/>
          <w:kern w:val="2"/>
          <w:lang w:eastAsia="zh-CN"/>
        </w:rPr>
        <w:t>Bihari</w:t>
      </w:r>
      <w:proofErr w:type="spellEnd"/>
      <w:r w:rsidRPr="0077460F">
        <w:rPr>
          <w:rFonts w:ascii="Book Antiqua" w:eastAsia="等线" w:hAnsi="Book Antiqua"/>
          <w:kern w:val="2"/>
          <w:lang w:eastAsia="zh-CN"/>
        </w:rPr>
        <w:t xml:space="preserve"> C, Chan AC, </w:t>
      </w:r>
      <w:proofErr w:type="spellStart"/>
      <w:r w:rsidRPr="0077460F">
        <w:rPr>
          <w:rFonts w:ascii="Book Antiqua" w:eastAsia="等线" w:hAnsi="Book Antiqua"/>
          <w:kern w:val="2"/>
          <w:lang w:eastAsia="zh-CN"/>
        </w:rPr>
        <w:t>Chawla</w:t>
      </w:r>
      <w:proofErr w:type="spellEnd"/>
      <w:r w:rsidRPr="0077460F">
        <w:rPr>
          <w:rFonts w:ascii="Book Antiqua" w:eastAsia="等线" w:hAnsi="Book Antiqua"/>
          <w:kern w:val="2"/>
          <w:lang w:eastAsia="zh-CN"/>
        </w:rPr>
        <w:t xml:space="preserve"> YK, </w:t>
      </w:r>
      <w:proofErr w:type="spellStart"/>
      <w:r w:rsidRPr="0077460F">
        <w:rPr>
          <w:rFonts w:ascii="Book Antiqua" w:eastAsia="等线" w:hAnsi="Book Antiqua"/>
          <w:kern w:val="2"/>
          <w:lang w:eastAsia="zh-CN"/>
        </w:rPr>
        <w:t>Dokmeci</w:t>
      </w:r>
      <w:proofErr w:type="spellEnd"/>
      <w:r w:rsidRPr="0077460F">
        <w:rPr>
          <w:rFonts w:ascii="Book Antiqua" w:eastAsia="等线" w:hAnsi="Book Antiqua"/>
          <w:kern w:val="2"/>
          <w:lang w:eastAsia="zh-CN"/>
        </w:rPr>
        <w:t xml:space="preserve"> AK, </w:t>
      </w:r>
      <w:proofErr w:type="spellStart"/>
      <w:r w:rsidRPr="0077460F">
        <w:rPr>
          <w:rFonts w:ascii="Book Antiqua" w:eastAsia="等线" w:hAnsi="Book Antiqua"/>
          <w:kern w:val="2"/>
          <w:lang w:eastAsia="zh-CN"/>
        </w:rPr>
        <w:t>Garg</w:t>
      </w:r>
      <w:proofErr w:type="spellEnd"/>
      <w:r w:rsidRPr="0077460F">
        <w:rPr>
          <w:rFonts w:ascii="Book Antiqua" w:eastAsia="等线" w:hAnsi="Book Antiqua"/>
          <w:kern w:val="2"/>
          <w:lang w:eastAsia="zh-CN"/>
        </w:rPr>
        <w:t xml:space="preserve"> H, </w:t>
      </w:r>
      <w:proofErr w:type="spellStart"/>
      <w:r w:rsidRPr="0077460F">
        <w:rPr>
          <w:rFonts w:ascii="Book Antiqua" w:eastAsia="等线" w:hAnsi="Book Antiqua"/>
          <w:kern w:val="2"/>
          <w:lang w:eastAsia="zh-CN"/>
        </w:rPr>
        <w:t>Ghazinyan</w:t>
      </w:r>
      <w:proofErr w:type="spellEnd"/>
      <w:r w:rsidRPr="0077460F">
        <w:rPr>
          <w:rFonts w:ascii="Book Antiqua" w:eastAsia="等线" w:hAnsi="Book Antiqua"/>
          <w:kern w:val="2"/>
          <w:lang w:eastAsia="zh-CN"/>
        </w:rPr>
        <w:t xml:space="preserve"> H, Hamid S, Kim DJ, </w:t>
      </w:r>
      <w:proofErr w:type="spellStart"/>
      <w:r w:rsidRPr="0077460F">
        <w:rPr>
          <w:rFonts w:ascii="Book Antiqua" w:eastAsia="等线" w:hAnsi="Book Antiqua"/>
          <w:kern w:val="2"/>
          <w:lang w:eastAsia="zh-CN"/>
        </w:rPr>
        <w:t>Komolmit</w:t>
      </w:r>
      <w:proofErr w:type="spellEnd"/>
      <w:r w:rsidRPr="0077460F">
        <w:rPr>
          <w:rFonts w:ascii="Book Antiqua" w:eastAsia="等线" w:hAnsi="Book Antiqua"/>
          <w:kern w:val="2"/>
          <w:lang w:eastAsia="zh-CN"/>
        </w:rPr>
        <w:t xml:space="preserve"> P, </w:t>
      </w:r>
      <w:proofErr w:type="spellStart"/>
      <w:r w:rsidRPr="0077460F">
        <w:rPr>
          <w:rFonts w:ascii="Book Antiqua" w:eastAsia="等线" w:hAnsi="Book Antiqua"/>
          <w:kern w:val="2"/>
          <w:lang w:eastAsia="zh-CN"/>
        </w:rPr>
        <w:t>Lata</w:t>
      </w:r>
      <w:proofErr w:type="spellEnd"/>
      <w:r w:rsidRPr="0077460F">
        <w:rPr>
          <w:rFonts w:ascii="Book Antiqua" w:eastAsia="等线" w:hAnsi="Book Antiqua"/>
          <w:kern w:val="2"/>
          <w:lang w:eastAsia="zh-CN"/>
        </w:rPr>
        <w:t xml:space="preserve"> S, Lee GH, </w:t>
      </w:r>
      <w:proofErr w:type="spellStart"/>
      <w:r w:rsidRPr="0077460F">
        <w:rPr>
          <w:rFonts w:ascii="Book Antiqua" w:eastAsia="等线" w:hAnsi="Book Antiqua"/>
          <w:kern w:val="2"/>
          <w:lang w:eastAsia="zh-CN"/>
        </w:rPr>
        <w:t>Lesmana</w:t>
      </w:r>
      <w:proofErr w:type="spellEnd"/>
      <w:r w:rsidRPr="0077460F">
        <w:rPr>
          <w:rFonts w:ascii="Book Antiqua" w:eastAsia="等线" w:hAnsi="Book Antiqua"/>
          <w:kern w:val="2"/>
          <w:lang w:eastAsia="zh-CN"/>
        </w:rPr>
        <w:t xml:space="preserve"> LA, </w:t>
      </w:r>
      <w:proofErr w:type="spellStart"/>
      <w:r w:rsidRPr="0077460F">
        <w:rPr>
          <w:rFonts w:ascii="Book Antiqua" w:eastAsia="等线" w:hAnsi="Book Antiqua"/>
          <w:kern w:val="2"/>
          <w:lang w:eastAsia="zh-CN"/>
        </w:rPr>
        <w:t>Mahtab</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Maiwall</w:t>
      </w:r>
      <w:proofErr w:type="spellEnd"/>
      <w:r w:rsidRPr="0077460F">
        <w:rPr>
          <w:rFonts w:ascii="Book Antiqua" w:eastAsia="等线" w:hAnsi="Book Antiqua"/>
          <w:kern w:val="2"/>
          <w:lang w:eastAsia="zh-CN"/>
        </w:rPr>
        <w:t xml:space="preserve"> R, Moreau R, </w:t>
      </w:r>
      <w:proofErr w:type="spellStart"/>
      <w:r w:rsidRPr="0077460F">
        <w:rPr>
          <w:rFonts w:ascii="Book Antiqua" w:eastAsia="等线" w:hAnsi="Book Antiqua"/>
          <w:kern w:val="2"/>
          <w:lang w:eastAsia="zh-CN"/>
        </w:rPr>
        <w:t>Ning</w:t>
      </w:r>
      <w:proofErr w:type="spellEnd"/>
      <w:r w:rsidRPr="0077460F">
        <w:rPr>
          <w:rFonts w:ascii="Book Antiqua" w:eastAsia="等线" w:hAnsi="Book Antiqua"/>
          <w:kern w:val="2"/>
          <w:lang w:eastAsia="zh-CN"/>
        </w:rPr>
        <w:t xml:space="preserve"> Q, </w:t>
      </w:r>
      <w:proofErr w:type="spellStart"/>
      <w:r w:rsidRPr="0077460F">
        <w:rPr>
          <w:rFonts w:ascii="Book Antiqua" w:eastAsia="等线" w:hAnsi="Book Antiqua"/>
          <w:kern w:val="2"/>
          <w:lang w:eastAsia="zh-CN"/>
        </w:rPr>
        <w:t>Pamecha</w:t>
      </w:r>
      <w:proofErr w:type="spellEnd"/>
      <w:r w:rsidRPr="0077460F">
        <w:rPr>
          <w:rFonts w:ascii="Book Antiqua" w:eastAsia="等线" w:hAnsi="Book Antiqua"/>
          <w:kern w:val="2"/>
          <w:lang w:eastAsia="zh-CN"/>
        </w:rPr>
        <w:t xml:space="preserve"> V, </w:t>
      </w:r>
      <w:proofErr w:type="spellStart"/>
      <w:r w:rsidRPr="0077460F">
        <w:rPr>
          <w:rFonts w:ascii="Book Antiqua" w:eastAsia="等线" w:hAnsi="Book Antiqua"/>
          <w:kern w:val="2"/>
          <w:lang w:eastAsia="zh-CN"/>
        </w:rPr>
        <w:t>Payawal</w:t>
      </w:r>
      <w:proofErr w:type="spellEnd"/>
      <w:r w:rsidRPr="0077460F">
        <w:rPr>
          <w:rFonts w:ascii="Book Antiqua" w:eastAsia="等线" w:hAnsi="Book Antiqua"/>
          <w:kern w:val="2"/>
          <w:lang w:eastAsia="zh-CN"/>
        </w:rPr>
        <w:t xml:space="preserve"> DA, Rastogi A, </w:t>
      </w:r>
      <w:proofErr w:type="spellStart"/>
      <w:r w:rsidRPr="0077460F">
        <w:rPr>
          <w:rFonts w:ascii="Book Antiqua" w:eastAsia="等线" w:hAnsi="Book Antiqua"/>
          <w:kern w:val="2"/>
          <w:lang w:eastAsia="zh-CN"/>
        </w:rPr>
        <w:t>Rahman</w:t>
      </w:r>
      <w:proofErr w:type="spellEnd"/>
      <w:r w:rsidRPr="0077460F">
        <w:rPr>
          <w:rFonts w:ascii="Book Antiqua" w:eastAsia="等线" w:hAnsi="Book Antiqua"/>
          <w:kern w:val="2"/>
          <w:lang w:eastAsia="zh-CN"/>
        </w:rPr>
        <w:t xml:space="preserve"> S, </w:t>
      </w:r>
      <w:proofErr w:type="spellStart"/>
      <w:r w:rsidRPr="0077460F">
        <w:rPr>
          <w:rFonts w:ascii="Book Antiqua" w:eastAsia="等线" w:hAnsi="Book Antiqua"/>
          <w:kern w:val="2"/>
          <w:lang w:eastAsia="zh-CN"/>
        </w:rPr>
        <w:t>Rela</w:t>
      </w:r>
      <w:proofErr w:type="spellEnd"/>
      <w:r w:rsidRPr="0077460F">
        <w:rPr>
          <w:rFonts w:ascii="Book Antiqua" w:eastAsia="等线" w:hAnsi="Book Antiqua"/>
          <w:kern w:val="2"/>
          <w:lang w:eastAsia="zh-CN"/>
        </w:rPr>
        <w:t xml:space="preserve"> M, </w:t>
      </w:r>
      <w:proofErr w:type="spellStart"/>
      <w:r w:rsidRPr="0077460F">
        <w:rPr>
          <w:rFonts w:ascii="Book Antiqua" w:eastAsia="等线" w:hAnsi="Book Antiqua"/>
          <w:kern w:val="2"/>
          <w:lang w:eastAsia="zh-CN"/>
        </w:rPr>
        <w:t>Saraya</w:t>
      </w:r>
      <w:proofErr w:type="spellEnd"/>
      <w:r w:rsidRPr="0077460F">
        <w:rPr>
          <w:rFonts w:ascii="Book Antiqua" w:eastAsia="等线" w:hAnsi="Book Antiqua"/>
          <w:kern w:val="2"/>
          <w:lang w:eastAsia="zh-CN"/>
        </w:rPr>
        <w:t xml:space="preserve"> A, Samuel D, Saraswat V, Shah S, </w:t>
      </w:r>
      <w:proofErr w:type="spellStart"/>
      <w:r w:rsidRPr="0077460F">
        <w:rPr>
          <w:rFonts w:ascii="Book Antiqua" w:eastAsia="等线" w:hAnsi="Book Antiqua"/>
          <w:kern w:val="2"/>
          <w:lang w:eastAsia="zh-CN"/>
        </w:rPr>
        <w:t>Shiha</w:t>
      </w:r>
      <w:proofErr w:type="spellEnd"/>
      <w:r w:rsidRPr="0077460F">
        <w:rPr>
          <w:rFonts w:ascii="Book Antiqua" w:eastAsia="等线" w:hAnsi="Book Antiqua"/>
          <w:kern w:val="2"/>
          <w:lang w:eastAsia="zh-CN"/>
        </w:rPr>
        <w:t xml:space="preserve"> G, Sharma BC, Sharma MK, Sharma K, Butt AS, Tan SS, </w:t>
      </w:r>
      <w:proofErr w:type="spellStart"/>
      <w:r w:rsidRPr="0077460F">
        <w:rPr>
          <w:rFonts w:ascii="Book Antiqua" w:eastAsia="等线" w:hAnsi="Book Antiqua"/>
          <w:kern w:val="2"/>
          <w:lang w:eastAsia="zh-CN"/>
        </w:rPr>
        <w:t>Vashishtha</w:t>
      </w:r>
      <w:proofErr w:type="spellEnd"/>
      <w:r w:rsidRPr="0077460F">
        <w:rPr>
          <w:rFonts w:ascii="Book Antiqua" w:eastAsia="等线" w:hAnsi="Book Antiqua"/>
          <w:kern w:val="2"/>
          <w:lang w:eastAsia="zh-CN"/>
        </w:rPr>
        <w:t xml:space="preserve"> C, </w:t>
      </w:r>
      <w:proofErr w:type="spellStart"/>
      <w:r w:rsidRPr="0077460F">
        <w:rPr>
          <w:rFonts w:ascii="Book Antiqua" w:eastAsia="等线" w:hAnsi="Book Antiqua"/>
          <w:kern w:val="2"/>
          <w:lang w:eastAsia="zh-CN"/>
        </w:rPr>
        <w:t>Wani</w:t>
      </w:r>
      <w:proofErr w:type="spellEnd"/>
      <w:r w:rsidRPr="0077460F">
        <w:rPr>
          <w:rFonts w:ascii="Book Antiqua" w:eastAsia="等线" w:hAnsi="Book Antiqua"/>
          <w:kern w:val="2"/>
          <w:lang w:eastAsia="zh-CN"/>
        </w:rPr>
        <w:t xml:space="preserve"> ZA, Yuen MF, Yokosuka O; APASL ACLF Working Party. Acute-on-chronic liver failure: consensus recommendations of the Asian Pacific Association for the Study of the Liver (APASL) 2014. </w:t>
      </w:r>
      <w:r w:rsidRPr="0077460F">
        <w:rPr>
          <w:rFonts w:ascii="Book Antiqua" w:eastAsia="等线" w:hAnsi="Book Antiqua"/>
          <w:i/>
          <w:kern w:val="2"/>
          <w:lang w:eastAsia="zh-CN"/>
        </w:rPr>
        <w:t>Hepatol Int</w:t>
      </w:r>
      <w:r w:rsidRPr="0077460F">
        <w:rPr>
          <w:rFonts w:ascii="Book Antiqua" w:eastAsia="等线" w:hAnsi="Book Antiqua"/>
          <w:kern w:val="2"/>
          <w:lang w:eastAsia="zh-CN"/>
        </w:rPr>
        <w:t xml:space="preserve"> 2014; </w:t>
      </w:r>
      <w:r w:rsidRPr="0077460F">
        <w:rPr>
          <w:rFonts w:ascii="Book Antiqua" w:eastAsia="等线" w:hAnsi="Book Antiqua"/>
          <w:b/>
          <w:kern w:val="2"/>
          <w:lang w:eastAsia="zh-CN"/>
        </w:rPr>
        <w:t>8</w:t>
      </w:r>
      <w:r w:rsidRPr="0077460F">
        <w:rPr>
          <w:rFonts w:ascii="Book Antiqua" w:eastAsia="等线" w:hAnsi="Book Antiqua"/>
          <w:kern w:val="2"/>
          <w:lang w:eastAsia="zh-CN"/>
        </w:rPr>
        <w:t>: 453-471 [PMID: 26202751 DOI: 10.1007/s12072-014-9580-2]</w:t>
      </w:r>
    </w:p>
    <w:p w14:paraId="7AD7238F"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24 </w:t>
      </w:r>
      <w:r w:rsidRPr="0077460F">
        <w:rPr>
          <w:rFonts w:ascii="Book Antiqua" w:eastAsia="等线" w:hAnsi="Book Antiqua"/>
          <w:b/>
          <w:kern w:val="2"/>
          <w:lang w:eastAsia="zh-CN"/>
        </w:rPr>
        <w:t>Lin S</w:t>
      </w:r>
      <w:r w:rsidRPr="0077460F">
        <w:rPr>
          <w:rFonts w:ascii="Book Antiqua" w:eastAsia="等线" w:hAnsi="Book Antiqua"/>
          <w:kern w:val="2"/>
          <w:lang w:eastAsia="zh-CN"/>
        </w:rPr>
        <w:t xml:space="preserve">, Zhang K, Zhang J, Wang M, </w:t>
      </w:r>
      <w:proofErr w:type="spellStart"/>
      <w:r w:rsidRPr="0077460F">
        <w:rPr>
          <w:rFonts w:ascii="Book Antiqua" w:eastAsia="等线" w:hAnsi="Book Antiqua"/>
          <w:kern w:val="2"/>
          <w:lang w:eastAsia="zh-CN"/>
        </w:rPr>
        <w:t>Velani</w:t>
      </w:r>
      <w:proofErr w:type="spellEnd"/>
      <w:r w:rsidRPr="0077460F">
        <w:rPr>
          <w:rFonts w:ascii="Book Antiqua" w:eastAsia="等线" w:hAnsi="Book Antiqua"/>
          <w:kern w:val="2"/>
          <w:lang w:eastAsia="zh-CN"/>
        </w:rPr>
        <w:t xml:space="preserve"> B, Zhu Y. Long-term outcomes of patients with hepatitis B virus-related acute on chronic liver failure: An observational cohort study. </w:t>
      </w:r>
      <w:r w:rsidRPr="0077460F">
        <w:rPr>
          <w:rFonts w:ascii="Book Antiqua" w:eastAsia="等线" w:hAnsi="Book Antiqua"/>
          <w:i/>
          <w:kern w:val="2"/>
          <w:lang w:eastAsia="zh-CN"/>
        </w:rPr>
        <w:t>Liver Int</w:t>
      </w:r>
      <w:r w:rsidRPr="0077460F">
        <w:rPr>
          <w:rFonts w:ascii="Book Antiqua" w:eastAsia="等线" w:hAnsi="Book Antiqua"/>
          <w:kern w:val="2"/>
          <w:lang w:eastAsia="zh-CN"/>
        </w:rPr>
        <w:t xml:space="preserve"> 2019; </w:t>
      </w:r>
      <w:r w:rsidRPr="0077460F">
        <w:rPr>
          <w:rFonts w:ascii="Book Antiqua" w:eastAsia="等线" w:hAnsi="Book Antiqua"/>
          <w:b/>
          <w:kern w:val="2"/>
          <w:lang w:eastAsia="zh-CN"/>
        </w:rPr>
        <w:t>39</w:t>
      </w:r>
      <w:r w:rsidRPr="0077460F">
        <w:rPr>
          <w:rFonts w:ascii="Book Antiqua" w:eastAsia="等线" w:hAnsi="Book Antiqua"/>
          <w:kern w:val="2"/>
          <w:lang w:eastAsia="zh-CN"/>
        </w:rPr>
        <w:t>: 854-860 [PMID: 30753752 DOI: 10.1111/liv.14072]</w:t>
      </w:r>
    </w:p>
    <w:p w14:paraId="2A7C0E26"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25 </w:t>
      </w:r>
      <w:r w:rsidRPr="0077460F">
        <w:rPr>
          <w:rFonts w:ascii="Book Antiqua" w:eastAsia="等线" w:hAnsi="Book Antiqua"/>
          <w:b/>
          <w:kern w:val="2"/>
          <w:lang w:eastAsia="zh-CN"/>
        </w:rPr>
        <w:t>Zhang Z</w:t>
      </w:r>
      <w:r w:rsidRPr="0077460F">
        <w:rPr>
          <w:rFonts w:ascii="Book Antiqua" w:eastAsia="等线" w:hAnsi="Book Antiqua"/>
          <w:kern w:val="2"/>
          <w:lang w:eastAsia="zh-CN"/>
        </w:rPr>
        <w:t xml:space="preserve">. Univariate description and bivariate statistical inference: the first step delving into data. </w:t>
      </w:r>
      <w:r w:rsidRPr="0077460F">
        <w:rPr>
          <w:rFonts w:ascii="Book Antiqua" w:eastAsia="等线" w:hAnsi="Book Antiqua"/>
          <w:i/>
          <w:kern w:val="2"/>
          <w:lang w:eastAsia="zh-CN"/>
        </w:rPr>
        <w:t xml:space="preserve">Ann </w:t>
      </w:r>
      <w:proofErr w:type="spellStart"/>
      <w:r w:rsidRPr="0077460F">
        <w:rPr>
          <w:rFonts w:ascii="Book Antiqua" w:eastAsia="等线" w:hAnsi="Book Antiqua"/>
          <w:i/>
          <w:kern w:val="2"/>
          <w:lang w:eastAsia="zh-CN"/>
        </w:rPr>
        <w:t>Transl</w:t>
      </w:r>
      <w:proofErr w:type="spellEnd"/>
      <w:r w:rsidRPr="0077460F">
        <w:rPr>
          <w:rFonts w:ascii="Book Antiqua" w:eastAsia="等线" w:hAnsi="Book Antiqua"/>
          <w:i/>
          <w:kern w:val="2"/>
          <w:lang w:eastAsia="zh-CN"/>
        </w:rPr>
        <w:t xml:space="preserve"> Med</w:t>
      </w:r>
      <w:r w:rsidRPr="0077460F">
        <w:rPr>
          <w:rFonts w:ascii="Book Antiqua" w:eastAsia="等线" w:hAnsi="Book Antiqua"/>
          <w:kern w:val="2"/>
          <w:lang w:eastAsia="zh-CN"/>
        </w:rPr>
        <w:t xml:space="preserve"> 2016; </w:t>
      </w:r>
      <w:r w:rsidRPr="0077460F">
        <w:rPr>
          <w:rFonts w:ascii="Book Antiqua" w:eastAsia="等线" w:hAnsi="Book Antiqua"/>
          <w:b/>
          <w:kern w:val="2"/>
          <w:lang w:eastAsia="zh-CN"/>
        </w:rPr>
        <w:t>4</w:t>
      </w:r>
      <w:r w:rsidRPr="0077460F">
        <w:rPr>
          <w:rFonts w:ascii="Book Antiqua" w:eastAsia="等线" w:hAnsi="Book Antiqua"/>
          <w:kern w:val="2"/>
          <w:lang w:eastAsia="zh-CN"/>
        </w:rPr>
        <w:t>: 91 [PMID: 27047950 DOI: 10.21037/atm.2016.02.11]</w:t>
      </w:r>
    </w:p>
    <w:p w14:paraId="7437A28A"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26 </w:t>
      </w:r>
      <w:r w:rsidRPr="0077460F">
        <w:rPr>
          <w:rFonts w:ascii="Book Antiqua" w:eastAsia="等线" w:hAnsi="Book Antiqua"/>
          <w:b/>
          <w:kern w:val="2"/>
          <w:lang w:eastAsia="zh-CN"/>
        </w:rPr>
        <w:t>Lawrence SM</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Corriden</w:t>
      </w:r>
      <w:proofErr w:type="spellEnd"/>
      <w:r w:rsidRPr="0077460F">
        <w:rPr>
          <w:rFonts w:ascii="Book Antiqua" w:eastAsia="等线" w:hAnsi="Book Antiqua"/>
          <w:kern w:val="2"/>
          <w:lang w:eastAsia="zh-CN"/>
        </w:rPr>
        <w:t xml:space="preserve"> R, </w:t>
      </w:r>
      <w:proofErr w:type="spellStart"/>
      <w:r w:rsidRPr="0077460F">
        <w:rPr>
          <w:rFonts w:ascii="Book Antiqua" w:eastAsia="等线" w:hAnsi="Book Antiqua"/>
          <w:kern w:val="2"/>
          <w:lang w:eastAsia="zh-CN"/>
        </w:rPr>
        <w:t>Nizet</w:t>
      </w:r>
      <w:proofErr w:type="spellEnd"/>
      <w:r w:rsidRPr="0077460F">
        <w:rPr>
          <w:rFonts w:ascii="Book Antiqua" w:eastAsia="等线" w:hAnsi="Book Antiqua"/>
          <w:kern w:val="2"/>
          <w:lang w:eastAsia="zh-CN"/>
        </w:rPr>
        <w:t xml:space="preserve"> V. The Ontogeny of a Neutrophil: Mechanisms of Granulopoiesis and Homeostasis. </w:t>
      </w:r>
      <w:r w:rsidRPr="0077460F">
        <w:rPr>
          <w:rFonts w:ascii="Book Antiqua" w:eastAsia="等线" w:hAnsi="Book Antiqua"/>
          <w:i/>
          <w:kern w:val="2"/>
          <w:lang w:eastAsia="zh-CN"/>
        </w:rPr>
        <w:t>Microbiol Mol Biol Rev</w:t>
      </w:r>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82</w:t>
      </w:r>
      <w:r w:rsidRPr="0077460F">
        <w:rPr>
          <w:rFonts w:ascii="Book Antiqua" w:eastAsia="等线" w:hAnsi="Book Antiqua"/>
          <w:kern w:val="2"/>
          <w:lang w:eastAsia="zh-CN"/>
        </w:rPr>
        <w:t>: e00057-17 [PMID: 29436479 DOI: 10.1128/mmbr.00057-17]</w:t>
      </w:r>
    </w:p>
    <w:p w14:paraId="15638710"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27 </w:t>
      </w:r>
      <w:proofErr w:type="spellStart"/>
      <w:r w:rsidRPr="0077460F">
        <w:rPr>
          <w:rFonts w:ascii="Book Antiqua" w:eastAsia="等线" w:hAnsi="Book Antiqua"/>
          <w:b/>
          <w:kern w:val="2"/>
          <w:lang w:eastAsia="zh-CN"/>
        </w:rPr>
        <w:t>Woźnica</w:t>
      </w:r>
      <w:proofErr w:type="spellEnd"/>
      <w:r w:rsidRPr="0077460F">
        <w:rPr>
          <w:rFonts w:ascii="Book Antiqua" w:eastAsia="等线" w:hAnsi="Book Antiqua"/>
          <w:b/>
          <w:kern w:val="2"/>
          <w:lang w:eastAsia="zh-CN"/>
        </w:rPr>
        <w:t xml:space="preserve"> E</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Łysenko</w:t>
      </w:r>
      <w:proofErr w:type="spellEnd"/>
      <w:r w:rsidRPr="0077460F">
        <w:rPr>
          <w:rFonts w:ascii="Book Antiqua" w:eastAsia="等线" w:hAnsi="Book Antiqua"/>
          <w:kern w:val="2"/>
          <w:lang w:eastAsia="zh-CN"/>
        </w:rPr>
        <w:t xml:space="preserve"> L. Procalcitonin in liver dysfunction - </w:t>
      </w:r>
      <w:proofErr w:type="spellStart"/>
      <w:r w:rsidRPr="0077460F">
        <w:rPr>
          <w:rFonts w:ascii="Book Antiqua" w:eastAsia="等线" w:hAnsi="Book Antiqua"/>
          <w:kern w:val="2"/>
          <w:lang w:eastAsia="zh-CN"/>
        </w:rPr>
        <w:t>Dr</w:t>
      </w:r>
      <w:proofErr w:type="spellEnd"/>
      <w:r w:rsidRPr="0077460F">
        <w:rPr>
          <w:rFonts w:ascii="Book Antiqua" w:eastAsia="等线" w:hAnsi="Book Antiqua"/>
          <w:kern w:val="2"/>
          <w:lang w:eastAsia="zh-CN"/>
        </w:rPr>
        <w:t xml:space="preserve"> Jekyll or </w:t>
      </w:r>
      <w:proofErr w:type="spellStart"/>
      <w:r w:rsidRPr="0077460F">
        <w:rPr>
          <w:rFonts w:ascii="Book Antiqua" w:eastAsia="等线" w:hAnsi="Book Antiqua"/>
          <w:kern w:val="2"/>
          <w:lang w:eastAsia="zh-CN"/>
        </w:rPr>
        <w:t>Mr</w:t>
      </w:r>
      <w:proofErr w:type="spellEnd"/>
      <w:r w:rsidRPr="0077460F">
        <w:rPr>
          <w:rFonts w:ascii="Book Antiqua" w:eastAsia="等线" w:hAnsi="Book Antiqua"/>
          <w:kern w:val="2"/>
          <w:lang w:eastAsia="zh-CN"/>
        </w:rPr>
        <w:t xml:space="preserve"> </w:t>
      </w:r>
      <w:r w:rsidRPr="0077460F">
        <w:rPr>
          <w:rFonts w:ascii="Book Antiqua" w:eastAsia="等线" w:hAnsi="Book Antiqua"/>
          <w:kern w:val="2"/>
          <w:lang w:eastAsia="zh-CN"/>
        </w:rPr>
        <w:lastRenderedPageBreak/>
        <w:t xml:space="preserve">Hyde? </w:t>
      </w:r>
      <w:proofErr w:type="spellStart"/>
      <w:r w:rsidRPr="0077460F">
        <w:rPr>
          <w:rFonts w:ascii="Book Antiqua" w:eastAsia="等线" w:hAnsi="Book Antiqua"/>
          <w:i/>
          <w:kern w:val="2"/>
          <w:lang w:eastAsia="zh-CN"/>
        </w:rPr>
        <w:t>Anaesthesiol</w:t>
      </w:r>
      <w:proofErr w:type="spellEnd"/>
      <w:r w:rsidRPr="0077460F">
        <w:rPr>
          <w:rFonts w:ascii="Book Antiqua" w:eastAsia="等线" w:hAnsi="Book Antiqua"/>
          <w:i/>
          <w:kern w:val="2"/>
          <w:lang w:eastAsia="zh-CN"/>
        </w:rPr>
        <w:t xml:space="preserve"> Intensive </w:t>
      </w:r>
      <w:proofErr w:type="spellStart"/>
      <w:r w:rsidRPr="0077460F">
        <w:rPr>
          <w:rFonts w:ascii="Book Antiqua" w:eastAsia="等线" w:hAnsi="Book Antiqua"/>
          <w:i/>
          <w:kern w:val="2"/>
          <w:lang w:eastAsia="zh-CN"/>
        </w:rPr>
        <w:t>Ther</w:t>
      </w:r>
      <w:proofErr w:type="spellEnd"/>
      <w:r w:rsidRPr="0077460F">
        <w:rPr>
          <w:rFonts w:ascii="Book Antiqua" w:eastAsia="等线" w:hAnsi="Book Antiqua"/>
          <w:kern w:val="2"/>
          <w:lang w:eastAsia="zh-CN"/>
        </w:rPr>
        <w:t xml:space="preserve"> 2018; </w:t>
      </w:r>
      <w:r w:rsidRPr="0077460F">
        <w:rPr>
          <w:rFonts w:ascii="Book Antiqua" w:eastAsia="等线" w:hAnsi="Book Antiqua"/>
          <w:b/>
          <w:kern w:val="2"/>
          <w:lang w:eastAsia="zh-CN"/>
        </w:rPr>
        <w:t>50</w:t>
      </w:r>
      <w:r w:rsidRPr="0077460F">
        <w:rPr>
          <w:rFonts w:ascii="Book Antiqua" w:eastAsia="等线" w:hAnsi="Book Antiqua"/>
          <w:kern w:val="2"/>
          <w:lang w:eastAsia="zh-CN"/>
        </w:rPr>
        <w:t>: 226-229 [PMID: 29995971 DOI: 10.5603/AIT.a2018.0023]</w:t>
      </w:r>
    </w:p>
    <w:p w14:paraId="26413F44"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28 </w:t>
      </w:r>
      <w:r w:rsidRPr="0077460F">
        <w:rPr>
          <w:rFonts w:ascii="Book Antiqua" w:eastAsia="等线" w:hAnsi="Book Antiqua"/>
          <w:b/>
          <w:kern w:val="2"/>
          <w:lang w:eastAsia="zh-CN"/>
        </w:rPr>
        <w:t>Dong R</w:t>
      </w:r>
      <w:r w:rsidRPr="0077460F">
        <w:rPr>
          <w:rFonts w:ascii="Book Antiqua" w:eastAsia="等线" w:hAnsi="Book Antiqua"/>
          <w:kern w:val="2"/>
          <w:lang w:eastAsia="zh-CN"/>
        </w:rPr>
        <w:t xml:space="preserve">, Wan B, Lin S, Wang M, Huang J, Wu Y, Wu Y, Zhang N, Zhu Y. Procalcitonin and Liver Disease: A Literature Review. </w:t>
      </w:r>
      <w:r w:rsidRPr="0077460F">
        <w:rPr>
          <w:rFonts w:ascii="Book Antiqua" w:eastAsia="等线" w:hAnsi="Book Antiqua"/>
          <w:i/>
          <w:kern w:val="2"/>
          <w:lang w:eastAsia="zh-CN"/>
        </w:rPr>
        <w:t xml:space="preserve">J </w:t>
      </w:r>
      <w:proofErr w:type="spellStart"/>
      <w:r w:rsidRPr="0077460F">
        <w:rPr>
          <w:rFonts w:ascii="Book Antiqua" w:eastAsia="等线" w:hAnsi="Book Antiqua"/>
          <w:i/>
          <w:kern w:val="2"/>
          <w:lang w:eastAsia="zh-CN"/>
        </w:rPr>
        <w:t>Clin</w:t>
      </w:r>
      <w:proofErr w:type="spellEnd"/>
      <w:r w:rsidRPr="0077460F">
        <w:rPr>
          <w:rFonts w:ascii="Book Antiqua" w:eastAsia="等线" w:hAnsi="Book Antiqua"/>
          <w:i/>
          <w:kern w:val="2"/>
          <w:lang w:eastAsia="zh-CN"/>
        </w:rPr>
        <w:t xml:space="preserve"> </w:t>
      </w:r>
      <w:proofErr w:type="spellStart"/>
      <w:r w:rsidRPr="0077460F">
        <w:rPr>
          <w:rFonts w:ascii="Book Antiqua" w:eastAsia="等线" w:hAnsi="Book Antiqua"/>
          <w:i/>
          <w:kern w:val="2"/>
          <w:lang w:eastAsia="zh-CN"/>
        </w:rPr>
        <w:t>Transl</w:t>
      </w:r>
      <w:proofErr w:type="spellEnd"/>
      <w:r w:rsidRPr="0077460F">
        <w:rPr>
          <w:rFonts w:ascii="Book Antiqua" w:eastAsia="等线" w:hAnsi="Book Antiqua"/>
          <w:i/>
          <w:kern w:val="2"/>
          <w:lang w:eastAsia="zh-CN"/>
        </w:rPr>
        <w:t xml:space="preserve"> </w:t>
      </w:r>
      <w:proofErr w:type="spellStart"/>
      <w:r w:rsidRPr="0077460F">
        <w:rPr>
          <w:rFonts w:ascii="Book Antiqua" w:eastAsia="等线" w:hAnsi="Book Antiqua"/>
          <w:i/>
          <w:kern w:val="2"/>
          <w:lang w:eastAsia="zh-CN"/>
        </w:rPr>
        <w:t>Hepatol</w:t>
      </w:r>
      <w:proofErr w:type="spellEnd"/>
      <w:r w:rsidRPr="0077460F">
        <w:rPr>
          <w:rFonts w:ascii="Book Antiqua" w:eastAsia="等线" w:hAnsi="Book Antiqua"/>
          <w:kern w:val="2"/>
          <w:lang w:eastAsia="zh-CN"/>
        </w:rPr>
        <w:t xml:space="preserve"> 2019; </w:t>
      </w:r>
      <w:r w:rsidRPr="0077460F">
        <w:rPr>
          <w:rFonts w:ascii="Book Antiqua" w:eastAsia="等线" w:hAnsi="Book Antiqua"/>
          <w:b/>
          <w:kern w:val="2"/>
          <w:lang w:eastAsia="zh-CN"/>
        </w:rPr>
        <w:t>7</w:t>
      </w:r>
      <w:r w:rsidRPr="0077460F">
        <w:rPr>
          <w:rFonts w:ascii="Book Antiqua" w:eastAsia="等线" w:hAnsi="Book Antiqua"/>
          <w:kern w:val="2"/>
          <w:lang w:eastAsia="zh-CN"/>
        </w:rPr>
        <w:t>: 51-55 [PMID: 30944820 DOI: 10.14218/JCTH.2018.00012]</w:t>
      </w:r>
    </w:p>
    <w:p w14:paraId="3024CE00"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29 </w:t>
      </w:r>
      <w:r w:rsidRPr="0077460F">
        <w:rPr>
          <w:rFonts w:ascii="Book Antiqua" w:eastAsia="等线" w:hAnsi="Book Antiqua"/>
          <w:b/>
          <w:kern w:val="2"/>
          <w:lang w:eastAsia="zh-CN"/>
        </w:rPr>
        <w:t>Lin S</w:t>
      </w:r>
      <w:r w:rsidRPr="0077460F">
        <w:rPr>
          <w:rFonts w:ascii="Book Antiqua" w:eastAsia="等线" w:hAnsi="Book Antiqua"/>
          <w:kern w:val="2"/>
          <w:lang w:eastAsia="zh-CN"/>
        </w:rPr>
        <w:t xml:space="preserve">, Huang Z, Wang M, Weng Z, Zeng D, Zhang Y, Zhu Y, Jiang J. Interleukin-6 as an early diagnostic marker for bacterial sepsis in patients with liver cirrhosis. </w:t>
      </w:r>
      <w:r w:rsidRPr="0077460F">
        <w:rPr>
          <w:rFonts w:ascii="Book Antiqua" w:eastAsia="等线" w:hAnsi="Book Antiqua"/>
          <w:i/>
          <w:kern w:val="2"/>
          <w:lang w:eastAsia="zh-CN"/>
        </w:rPr>
        <w:t xml:space="preserve">J </w:t>
      </w:r>
      <w:proofErr w:type="spellStart"/>
      <w:r w:rsidRPr="0077460F">
        <w:rPr>
          <w:rFonts w:ascii="Book Antiqua" w:eastAsia="等线" w:hAnsi="Book Antiqua"/>
          <w:i/>
          <w:kern w:val="2"/>
          <w:lang w:eastAsia="zh-CN"/>
        </w:rPr>
        <w:t>Crit</w:t>
      </w:r>
      <w:proofErr w:type="spellEnd"/>
      <w:r w:rsidRPr="0077460F">
        <w:rPr>
          <w:rFonts w:ascii="Book Antiqua" w:eastAsia="等线" w:hAnsi="Book Antiqua"/>
          <w:i/>
          <w:kern w:val="2"/>
          <w:lang w:eastAsia="zh-CN"/>
        </w:rPr>
        <w:t xml:space="preserve"> Care</w:t>
      </w:r>
      <w:r w:rsidRPr="0077460F">
        <w:rPr>
          <w:rFonts w:ascii="Book Antiqua" w:eastAsia="等线" w:hAnsi="Book Antiqua"/>
          <w:kern w:val="2"/>
          <w:lang w:eastAsia="zh-CN"/>
        </w:rPr>
        <w:t xml:space="preserve"> 2015; </w:t>
      </w:r>
      <w:r w:rsidRPr="0077460F">
        <w:rPr>
          <w:rFonts w:ascii="Book Antiqua" w:eastAsia="等线" w:hAnsi="Book Antiqua"/>
          <w:b/>
          <w:kern w:val="2"/>
          <w:lang w:eastAsia="zh-CN"/>
        </w:rPr>
        <w:t>30</w:t>
      </w:r>
      <w:r w:rsidRPr="0077460F">
        <w:rPr>
          <w:rFonts w:ascii="Book Antiqua" w:eastAsia="等线" w:hAnsi="Book Antiqua"/>
          <w:kern w:val="2"/>
          <w:lang w:eastAsia="zh-CN"/>
        </w:rPr>
        <w:t>: 732-738 [PMID: 25891645 DOI: 10.1016/j.jcrc.2015.03.031]</w:t>
      </w:r>
    </w:p>
    <w:p w14:paraId="0EFF959E"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30 </w:t>
      </w:r>
      <w:r w:rsidRPr="0077460F">
        <w:rPr>
          <w:rFonts w:ascii="Book Antiqua" w:eastAsia="等线" w:hAnsi="Book Antiqua"/>
          <w:b/>
          <w:kern w:val="2"/>
          <w:lang w:eastAsia="zh-CN"/>
        </w:rPr>
        <w:t>Jalan R</w:t>
      </w:r>
      <w:r w:rsidRPr="0077460F">
        <w:rPr>
          <w:rFonts w:ascii="Book Antiqua" w:eastAsia="等线" w:hAnsi="Book Antiqua"/>
          <w:kern w:val="2"/>
          <w:lang w:eastAsia="zh-CN"/>
        </w:rPr>
        <w:t xml:space="preserve">, Fernandez J, </w:t>
      </w:r>
      <w:proofErr w:type="spellStart"/>
      <w:r w:rsidRPr="0077460F">
        <w:rPr>
          <w:rFonts w:ascii="Book Antiqua" w:eastAsia="等线" w:hAnsi="Book Antiqua"/>
          <w:kern w:val="2"/>
          <w:lang w:eastAsia="zh-CN"/>
        </w:rPr>
        <w:t>Wiest</w:t>
      </w:r>
      <w:proofErr w:type="spellEnd"/>
      <w:r w:rsidRPr="0077460F">
        <w:rPr>
          <w:rFonts w:ascii="Book Antiqua" w:eastAsia="等线" w:hAnsi="Book Antiqua"/>
          <w:kern w:val="2"/>
          <w:lang w:eastAsia="zh-CN"/>
        </w:rPr>
        <w:t xml:space="preserve"> R, </w:t>
      </w:r>
      <w:proofErr w:type="spellStart"/>
      <w:r w:rsidRPr="0077460F">
        <w:rPr>
          <w:rFonts w:ascii="Book Antiqua" w:eastAsia="等线" w:hAnsi="Book Antiqua"/>
          <w:kern w:val="2"/>
          <w:lang w:eastAsia="zh-CN"/>
        </w:rPr>
        <w:t>Schnabl</w:t>
      </w:r>
      <w:proofErr w:type="spellEnd"/>
      <w:r w:rsidRPr="0077460F">
        <w:rPr>
          <w:rFonts w:ascii="Book Antiqua" w:eastAsia="等线" w:hAnsi="Book Antiqua"/>
          <w:kern w:val="2"/>
          <w:lang w:eastAsia="zh-CN"/>
        </w:rPr>
        <w:t xml:space="preserve"> B, Moreau R, </w:t>
      </w:r>
      <w:proofErr w:type="spellStart"/>
      <w:r w:rsidRPr="0077460F">
        <w:rPr>
          <w:rFonts w:ascii="Book Antiqua" w:eastAsia="等线" w:hAnsi="Book Antiqua"/>
          <w:kern w:val="2"/>
          <w:lang w:eastAsia="zh-CN"/>
        </w:rPr>
        <w:t>Angeli</w:t>
      </w:r>
      <w:proofErr w:type="spellEnd"/>
      <w:r w:rsidRPr="0077460F">
        <w:rPr>
          <w:rFonts w:ascii="Book Antiqua" w:eastAsia="等线" w:hAnsi="Book Antiqua"/>
          <w:kern w:val="2"/>
          <w:lang w:eastAsia="zh-CN"/>
        </w:rPr>
        <w:t xml:space="preserve"> P, </w:t>
      </w:r>
      <w:proofErr w:type="spellStart"/>
      <w:r w:rsidRPr="0077460F">
        <w:rPr>
          <w:rFonts w:ascii="Book Antiqua" w:eastAsia="等线" w:hAnsi="Book Antiqua"/>
          <w:kern w:val="2"/>
          <w:lang w:eastAsia="zh-CN"/>
        </w:rPr>
        <w:t>Stadlbauer</w:t>
      </w:r>
      <w:proofErr w:type="spellEnd"/>
      <w:r w:rsidRPr="0077460F">
        <w:rPr>
          <w:rFonts w:ascii="Book Antiqua" w:eastAsia="等线" w:hAnsi="Book Antiqua"/>
          <w:kern w:val="2"/>
          <w:lang w:eastAsia="zh-CN"/>
        </w:rPr>
        <w:t xml:space="preserve"> V, </w:t>
      </w:r>
      <w:proofErr w:type="spellStart"/>
      <w:r w:rsidRPr="0077460F">
        <w:rPr>
          <w:rFonts w:ascii="Book Antiqua" w:eastAsia="等线" w:hAnsi="Book Antiqua"/>
          <w:kern w:val="2"/>
          <w:lang w:eastAsia="zh-CN"/>
        </w:rPr>
        <w:t>Gustot</w:t>
      </w:r>
      <w:proofErr w:type="spellEnd"/>
      <w:r w:rsidRPr="0077460F">
        <w:rPr>
          <w:rFonts w:ascii="Book Antiqua" w:eastAsia="等线" w:hAnsi="Book Antiqua"/>
          <w:kern w:val="2"/>
          <w:lang w:eastAsia="zh-CN"/>
        </w:rPr>
        <w:t xml:space="preserve"> T, </w:t>
      </w:r>
      <w:proofErr w:type="spellStart"/>
      <w:r w:rsidRPr="0077460F">
        <w:rPr>
          <w:rFonts w:ascii="Book Antiqua" w:eastAsia="等线" w:hAnsi="Book Antiqua"/>
          <w:kern w:val="2"/>
          <w:lang w:eastAsia="zh-CN"/>
        </w:rPr>
        <w:t>Bernardi</w:t>
      </w:r>
      <w:proofErr w:type="spellEnd"/>
      <w:r w:rsidRPr="0077460F">
        <w:rPr>
          <w:rFonts w:ascii="Book Antiqua" w:eastAsia="等线" w:hAnsi="Book Antiqua"/>
          <w:kern w:val="2"/>
          <w:lang w:eastAsia="zh-CN"/>
        </w:rPr>
        <w:t xml:space="preserve"> M, Canton R, </w:t>
      </w:r>
      <w:proofErr w:type="spellStart"/>
      <w:r w:rsidRPr="0077460F">
        <w:rPr>
          <w:rFonts w:ascii="Book Antiqua" w:eastAsia="等线" w:hAnsi="Book Antiqua"/>
          <w:kern w:val="2"/>
          <w:lang w:eastAsia="zh-CN"/>
        </w:rPr>
        <w:t>Albillos</w:t>
      </w:r>
      <w:proofErr w:type="spellEnd"/>
      <w:r w:rsidRPr="0077460F">
        <w:rPr>
          <w:rFonts w:ascii="Book Antiqua" w:eastAsia="等线" w:hAnsi="Book Antiqua"/>
          <w:kern w:val="2"/>
          <w:lang w:eastAsia="zh-CN"/>
        </w:rPr>
        <w:t xml:space="preserve"> A, </w:t>
      </w:r>
      <w:proofErr w:type="spellStart"/>
      <w:r w:rsidRPr="0077460F">
        <w:rPr>
          <w:rFonts w:ascii="Book Antiqua" w:eastAsia="等线" w:hAnsi="Book Antiqua"/>
          <w:kern w:val="2"/>
          <w:lang w:eastAsia="zh-CN"/>
        </w:rPr>
        <w:t>Lammert</w:t>
      </w:r>
      <w:proofErr w:type="spellEnd"/>
      <w:r w:rsidRPr="0077460F">
        <w:rPr>
          <w:rFonts w:ascii="Book Antiqua" w:eastAsia="等线" w:hAnsi="Book Antiqua"/>
          <w:kern w:val="2"/>
          <w:lang w:eastAsia="zh-CN"/>
        </w:rPr>
        <w:t xml:space="preserve"> F, Wilmer A, Mookerjee R, Vila J, Garcia-Martinez R, </w:t>
      </w:r>
      <w:proofErr w:type="spellStart"/>
      <w:r w:rsidRPr="0077460F">
        <w:rPr>
          <w:rFonts w:ascii="Book Antiqua" w:eastAsia="等线" w:hAnsi="Book Antiqua"/>
          <w:kern w:val="2"/>
          <w:lang w:eastAsia="zh-CN"/>
        </w:rPr>
        <w:t>Wendon</w:t>
      </w:r>
      <w:proofErr w:type="spellEnd"/>
      <w:r w:rsidRPr="0077460F">
        <w:rPr>
          <w:rFonts w:ascii="Book Antiqua" w:eastAsia="等线" w:hAnsi="Book Antiqua"/>
          <w:kern w:val="2"/>
          <w:lang w:eastAsia="zh-CN"/>
        </w:rPr>
        <w:t xml:space="preserve"> J, Such J, Cordoba J, Sanyal A, Garcia-Tsao G, Arroyo V, Burroughs A, </w:t>
      </w:r>
      <w:proofErr w:type="spellStart"/>
      <w:r w:rsidRPr="0077460F">
        <w:rPr>
          <w:rFonts w:ascii="Book Antiqua" w:eastAsia="等线" w:hAnsi="Book Antiqua"/>
          <w:kern w:val="2"/>
          <w:lang w:eastAsia="zh-CN"/>
        </w:rPr>
        <w:t>Ginès</w:t>
      </w:r>
      <w:proofErr w:type="spellEnd"/>
      <w:r w:rsidRPr="0077460F">
        <w:rPr>
          <w:rFonts w:ascii="Book Antiqua" w:eastAsia="等线" w:hAnsi="Book Antiqua"/>
          <w:kern w:val="2"/>
          <w:lang w:eastAsia="zh-CN"/>
        </w:rPr>
        <w:t xml:space="preserve"> P. Bacterial infections in cirrhosis: a position statement based on the EASL Special Conference 2013. </w:t>
      </w:r>
      <w:r w:rsidRPr="0077460F">
        <w:rPr>
          <w:rFonts w:ascii="Book Antiqua" w:eastAsia="等线" w:hAnsi="Book Antiqua"/>
          <w:i/>
          <w:kern w:val="2"/>
          <w:lang w:eastAsia="zh-CN"/>
        </w:rPr>
        <w:t>J Hepatol</w:t>
      </w:r>
      <w:r w:rsidRPr="0077460F">
        <w:rPr>
          <w:rFonts w:ascii="Book Antiqua" w:eastAsia="等线" w:hAnsi="Book Antiqua"/>
          <w:kern w:val="2"/>
          <w:lang w:eastAsia="zh-CN"/>
        </w:rPr>
        <w:t xml:space="preserve"> 2014; </w:t>
      </w:r>
      <w:r w:rsidRPr="0077460F">
        <w:rPr>
          <w:rFonts w:ascii="Book Antiqua" w:eastAsia="等线" w:hAnsi="Book Antiqua"/>
          <w:b/>
          <w:kern w:val="2"/>
          <w:lang w:eastAsia="zh-CN"/>
        </w:rPr>
        <w:t>60</w:t>
      </w:r>
      <w:r w:rsidRPr="0077460F">
        <w:rPr>
          <w:rFonts w:ascii="Book Antiqua" w:eastAsia="等线" w:hAnsi="Book Antiqua"/>
          <w:kern w:val="2"/>
          <w:lang w:eastAsia="zh-CN"/>
        </w:rPr>
        <w:t>: 1310-1324 [PMID: 24530646 DOI: 10.1016/j.jhep.2014.01.024]</w:t>
      </w:r>
    </w:p>
    <w:p w14:paraId="7E1B8A0A" w14:textId="77777777" w:rsidR="0077460F" w:rsidRPr="0077460F" w:rsidRDefault="0077460F" w:rsidP="0077460F">
      <w:pPr>
        <w:widowControl w:val="0"/>
        <w:spacing w:line="360" w:lineRule="auto"/>
        <w:jc w:val="both"/>
        <w:rPr>
          <w:rFonts w:ascii="Book Antiqua" w:eastAsia="等线" w:hAnsi="Book Antiqua"/>
          <w:kern w:val="2"/>
          <w:lang w:eastAsia="zh-CN"/>
        </w:rPr>
      </w:pPr>
      <w:r w:rsidRPr="0077460F">
        <w:rPr>
          <w:rFonts w:ascii="Book Antiqua" w:eastAsia="等线" w:hAnsi="Book Antiqua"/>
          <w:kern w:val="2"/>
          <w:lang w:eastAsia="zh-CN"/>
        </w:rPr>
        <w:t xml:space="preserve">31 </w:t>
      </w:r>
      <w:proofErr w:type="spellStart"/>
      <w:r w:rsidRPr="0077460F">
        <w:rPr>
          <w:rFonts w:ascii="Book Antiqua" w:eastAsia="等线" w:hAnsi="Book Antiqua"/>
          <w:b/>
          <w:kern w:val="2"/>
          <w:lang w:eastAsia="zh-CN"/>
        </w:rPr>
        <w:t>Cervoni</w:t>
      </w:r>
      <w:proofErr w:type="spellEnd"/>
      <w:r w:rsidRPr="0077460F">
        <w:rPr>
          <w:rFonts w:ascii="Book Antiqua" w:eastAsia="等线" w:hAnsi="Book Antiqua"/>
          <w:b/>
          <w:kern w:val="2"/>
          <w:lang w:eastAsia="zh-CN"/>
        </w:rPr>
        <w:t xml:space="preserve"> JP</w:t>
      </w:r>
      <w:r w:rsidRPr="0077460F">
        <w:rPr>
          <w:rFonts w:ascii="Book Antiqua" w:eastAsia="等线" w:hAnsi="Book Antiqua"/>
          <w:kern w:val="2"/>
          <w:lang w:eastAsia="zh-CN"/>
        </w:rPr>
        <w:t xml:space="preserve">, </w:t>
      </w:r>
      <w:proofErr w:type="spellStart"/>
      <w:r w:rsidRPr="0077460F">
        <w:rPr>
          <w:rFonts w:ascii="Book Antiqua" w:eastAsia="等线" w:hAnsi="Book Antiqua"/>
          <w:kern w:val="2"/>
          <w:lang w:eastAsia="zh-CN"/>
        </w:rPr>
        <w:t>Thévenot</w:t>
      </w:r>
      <w:proofErr w:type="spellEnd"/>
      <w:r w:rsidRPr="0077460F">
        <w:rPr>
          <w:rFonts w:ascii="Book Antiqua" w:eastAsia="等线" w:hAnsi="Book Antiqua"/>
          <w:kern w:val="2"/>
          <w:lang w:eastAsia="zh-CN"/>
        </w:rPr>
        <w:t xml:space="preserve"> T, Weil D, </w:t>
      </w:r>
      <w:proofErr w:type="spellStart"/>
      <w:r w:rsidRPr="0077460F">
        <w:rPr>
          <w:rFonts w:ascii="Book Antiqua" w:eastAsia="等线" w:hAnsi="Book Antiqua"/>
          <w:kern w:val="2"/>
          <w:lang w:eastAsia="zh-CN"/>
        </w:rPr>
        <w:t>Muel</w:t>
      </w:r>
      <w:proofErr w:type="spellEnd"/>
      <w:r w:rsidRPr="0077460F">
        <w:rPr>
          <w:rFonts w:ascii="Book Antiqua" w:eastAsia="等线" w:hAnsi="Book Antiqua"/>
          <w:kern w:val="2"/>
          <w:lang w:eastAsia="zh-CN"/>
        </w:rPr>
        <w:t xml:space="preserve"> E, </w:t>
      </w:r>
      <w:proofErr w:type="spellStart"/>
      <w:r w:rsidRPr="0077460F">
        <w:rPr>
          <w:rFonts w:ascii="Book Antiqua" w:eastAsia="等线" w:hAnsi="Book Antiqua"/>
          <w:kern w:val="2"/>
          <w:lang w:eastAsia="zh-CN"/>
        </w:rPr>
        <w:t>Barbot</w:t>
      </w:r>
      <w:proofErr w:type="spellEnd"/>
      <w:r w:rsidRPr="0077460F">
        <w:rPr>
          <w:rFonts w:ascii="Book Antiqua" w:eastAsia="等线" w:hAnsi="Book Antiqua"/>
          <w:kern w:val="2"/>
          <w:lang w:eastAsia="zh-CN"/>
        </w:rPr>
        <w:t xml:space="preserve"> O, Sheppard F, Monnet E, Di Martino V. C-reactive protein predicts short-term mortality in patients with cirrhosis. </w:t>
      </w:r>
      <w:r w:rsidRPr="0077460F">
        <w:rPr>
          <w:rFonts w:ascii="Book Antiqua" w:eastAsia="等线" w:hAnsi="Book Antiqua"/>
          <w:i/>
          <w:kern w:val="2"/>
          <w:lang w:eastAsia="zh-CN"/>
        </w:rPr>
        <w:t>J Hepatol</w:t>
      </w:r>
      <w:r w:rsidRPr="0077460F">
        <w:rPr>
          <w:rFonts w:ascii="Book Antiqua" w:eastAsia="等线" w:hAnsi="Book Antiqua"/>
          <w:kern w:val="2"/>
          <w:lang w:eastAsia="zh-CN"/>
        </w:rPr>
        <w:t xml:space="preserve"> 2012; </w:t>
      </w:r>
      <w:r w:rsidRPr="0077460F">
        <w:rPr>
          <w:rFonts w:ascii="Book Antiqua" w:eastAsia="等线" w:hAnsi="Book Antiqua"/>
          <w:b/>
          <w:kern w:val="2"/>
          <w:lang w:eastAsia="zh-CN"/>
        </w:rPr>
        <w:t>56</w:t>
      </w:r>
      <w:r w:rsidRPr="0077460F">
        <w:rPr>
          <w:rFonts w:ascii="Book Antiqua" w:eastAsia="等线" w:hAnsi="Book Antiqua"/>
          <w:kern w:val="2"/>
          <w:lang w:eastAsia="zh-CN"/>
        </w:rPr>
        <w:t>: 1299-1304 [PMID: 22314431 DOI: 10.1016/j.jhep.2011.12.030]</w:t>
      </w:r>
    </w:p>
    <w:p w14:paraId="018B91F4" w14:textId="77777777" w:rsidR="00A02EBB" w:rsidRDefault="00A02EBB">
      <w:pPr>
        <w:spacing w:line="360" w:lineRule="auto"/>
        <w:jc w:val="both"/>
        <w:rPr>
          <w:lang w:eastAsia="zh-CN"/>
        </w:rPr>
        <w:sectPr w:rsidR="00A02EBB" w:rsidSect="0077460F">
          <w:pgSz w:w="12240" w:h="15840"/>
          <w:pgMar w:top="1440" w:right="1800" w:bottom="1440" w:left="1800" w:header="720" w:footer="720" w:gutter="0"/>
          <w:cols w:space="720"/>
          <w:docGrid w:linePitch="360"/>
        </w:sectPr>
      </w:pPr>
    </w:p>
    <w:p w14:paraId="626AFBE7" w14:textId="77777777" w:rsidR="00A77B3E" w:rsidRDefault="009B03C9">
      <w:pPr>
        <w:spacing w:line="360" w:lineRule="auto"/>
        <w:jc w:val="both"/>
      </w:pPr>
      <w:r>
        <w:rPr>
          <w:rFonts w:ascii="Book Antiqua" w:eastAsia="Book Antiqua" w:hAnsi="Book Antiqua" w:cs="Book Antiqua"/>
          <w:b/>
          <w:color w:val="000000"/>
        </w:rPr>
        <w:lastRenderedPageBreak/>
        <w:t>Footnotes</w:t>
      </w:r>
    </w:p>
    <w:p w14:paraId="3D4ECAF3" w14:textId="77777777" w:rsidR="00A77B3E" w:rsidRDefault="009B03C9">
      <w:pPr>
        <w:spacing w:line="360" w:lineRule="auto"/>
        <w:jc w:val="both"/>
      </w:pPr>
      <w:r>
        <w:rPr>
          <w:rFonts w:ascii="Book Antiqua" w:eastAsia="Book Antiqua" w:hAnsi="Book Antiqua" w:cs="Book Antiqua"/>
          <w:b/>
          <w:bCs/>
          <w:color w:val="000000"/>
        </w:rPr>
        <w:t>Institutional</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study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Ethics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University.</w:t>
      </w:r>
    </w:p>
    <w:p w14:paraId="12CC9F27" w14:textId="77777777" w:rsidR="00A77B3E" w:rsidRDefault="00A77B3E">
      <w:pPr>
        <w:spacing w:line="360" w:lineRule="auto"/>
        <w:jc w:val="both"/>
      </w:pPr>
    </w:p>
    <w:p w14:paraId="4F024A99" w14:textId="74DC2FEC" w:rsidR="00A77B3E" w:rsidRDefault="009B03C9">
      <w:pPr>
        <w:spacing w:line="360" w:lineRule="auto"/>
        <w:jc w:val="both"/>
      </w:pPr>
      <w:r>
        <w:rPr>
          <w:rFonts w:ascii="Book Antiqua" w:eastAsia="Book Antiqua" w:hAnsi="Book Antiqua" w:cs="Book Antiqua"/>
          <w:b/>
          <w:bCs/>
          <w:color w:val="000000"/>
        </w:rPr>
        <w:t>Informed</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All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First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Fujian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sign</w:t>
      </w:r>
      <w:r w:rsidR="00A46B08">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anonymous</w:t>
      </w:r>
      <w:r w:rsidR="0077460F">
        <w:rPr>
          <w:rFonts w:ascii="Book Antiqua" w:eastAsia="Book Antiqua" w:hAnsi="Book Antiqua" w:cs="Book Antiqua"/>
          <w:color w:val="000000"/>
        </w:rPr>
        <w:t xml:space="preserve"> </w:t>
      </w:r>
      <w:r>
        <w:rPr>
          <w:rFonts w:ascii="Book Antiqua" w:eastAsia="Book Antiqua" w:hAnsi="Book Antiqua" w:cs="Book Antiqua"/>
          <w:color w:val="000000"/>
        </w:rPr>
        <w:t>use</w:t>
      </w:r>
      <w:r w:rsidR="00A46B08">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digital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data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able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7460F">
        <w:rPr>
          <w:rFonts w:ascii="Book Antiqua" w:eastAsia="Book Antiqua" w:hAnsi="Book Antiqua" w:cs="Book Antiqua"/>
          <w:color w:val="000000"/>
        </w:rPr>
        <w:t xml:space="preserve"> </w:t>
      </w:r>
      <w:r>
        <w:rPr>
          <w:rFonts w:ascii="Book Antiqua" w:eastAsia="Book Antiqua" w:hAnsi="Book Antiqua" w:cs="Book Antiqua"/>
          <w:color w:val="000000"/>
        </w:rPr>
        <w:t>each</w:t>
      </w:r>
      <w:r w:rsidR="0077460F">
        <w:rPr>
          <w:rFonts w:ascii="Book Antiqua" w:eastAsia="Book Antiqua" w:hAnsi="Book Antiqua" w:cs="Book Antiqua"/>
          <w:color w:val="000000"/>
        </w:rPr>
        <w:t xml:space="preserve"> </w:t>
      </w:r>
      <w:r>
        <w:rPr>
          <w:rFonts w:ascii="Book Antiqua" w:eastAsia="Book Antiqua" w:hAnsi="Book Antiqua" w:cs="Book Antiqua"/>
          <w:color w:val="000000"/>
        </w:rPr>
        <w:t>document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386</w:t>
      </w:r>
      <w:r w:rsidR="0077460F">
        <w:rPr>
          <w:rFonts w:ascii="Book Antiqua" w:eastAsia="Book Antiqua" w:hAnsi="Book Antiqua" w:cs="Book Antiqua"/>
          <w:color w:val="000000"/>
        </w:rPr>
        <w:t xml:space="preserve"> </w:t>
      </w:r>
      <w:r>
        <w:rPr>
          <w:rFonts w:ascii="Book Antiqua" w:eastAsia="Book Antiqua" w:hAnsi="Book Antiqua" w:cs="Book Antiqua"/>
          <w:color w:val="000000"/>
        </w:rPr>
        <w:t>cases.</w:t>
      </w:r>
      <w:r w:rsidR="0077460F">
        <w:rPr>
          <w:rFonts w:ascii="Book Antiqua" w:eastAsia="Book Antiqua" w:hAnsi="Book Antiqua" w:cs="Book Antiqua"/>
          <w:color w:val="000000"/>
        </w:rPr>
        <w:t xml:space="preserve"> </w:t>
      </w:r>
      <w:r>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77460F">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sidR="005929E9">
        <w:rPr>
          <w:rFonts w:ascii="Book Antiqua" w:eastAsia="Book Antiqua" w:hAnsi="Book Antiqua" w:cs="Book Antiqua"/>
          <w:color w:val="000000"/>
        </w:rPr>
        <w:t>shown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below.</w:t>
      </w:r>
    </w:p>
    <w:p w14:paraId="25F4A899" w14:textId="77777777" w:rsidR="00A77B3E" w:rsidRDefault="00A77B3E">
      <w:pPr>
        <w:spacing w:line="360" w:lineRule="auto"/>
        <w:jc w:val="both"/>
      </w:pPr>
    </w:p>
    <w:p w14:paraId="35F4C754" w14:textId="77777777" w:rsidR="00A77B3E" w:rsidRDefault="009B03C9">
      <w:pPr>
        <w:spacing w:line="360" w:lineRule="auto"/>
        <w:jc w:val="both"/>
      </w:pPr>
      <w:r>
        <w:rPr>
          <w:rFonts w:ascii="Book Antiqua" w:eastAsia="Book Antiqua" w:hAnsi="Book Antiqua" w:cs="Book Antiqua"/>
          <w:b/>
          <w:bCs/>
          <w:color w:val="000000"/>
        </w:rPr>
        <w:t>Conflict-of-interest</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have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of</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declare.</w:t>
      </w:r>
    </w:p>
    <w:p w14:paraId="0A8FC1E1" w14:textId="77777777" w:rsidR="00A77B3E" w:rsidRDefault="00A77B3E">
      <w:pPr>
        <w:spacing w:line="360" w:lineRule="auto"/>
        <w:jc w:val="both"/>
      </w:pPr>
    </w:p>
    <w:p w14:paraId="480D787B" w14:textId="77777777" w:rsidR="00A77B3E" w:rsidRDefault="009B03C9">
      <w:pPr>
        <w:spacing w:line="360" w:lineRule="auto"/>
        <w:jc w:val="both"/>
      </w:pPr>
      <w:r>
        <w:rPr>
          <w:rFonts w:ascii="Book Antiqua" w:eastAsia="Book Antiqua" w:hAnsi="Book Antiqua" w:cs="Book Antiqua"/>
          <w:b/>
          <w:bCs/>
          <w:color w:val="000000"/>
        </w:rPr>
        <w:t>Data</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Not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available.</w:t>
      </w:r>
    </w:p>
    <w:p w14:paraId="47D3D2D0" w14:textId="77777777" w:rsidR="00A77B3E" w:rsidRDefault="00A77B3E">
      <w:pPr>
        <w:spacing w:line="360" w:lineRule="auto"/>
        <w:jc w:val="both"/>
      </w:pPr>
    </w:p>
    <w:p w14:paraId="244B3E05" w14:textId="77777777" w:rsidR="00A77B3E" w:rsidRDefault="009B03C9">
      <w:pPr>
        <w:spacing w:line="360" w:lineRule="auto"/>
        <w:jc w:val="both"/>
      </w:pPr>
      <w:r>
        <w:rPr>
          <w:rFonts w:ascii="Book Antiqua" w:eastAsia="Book Antiqua" w:hAnsi="Book Antiqua" w:cs="Book Antiqua"/>
          <w:b/>
          <w:bCs/>
          <w:color w:val="000000"/>
        </w:rPr>
        <w:t>Open-Access:</w:t>
      </w:r>
      <w:r w:rsidR="0027636E">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that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was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editor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fully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with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27636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27636E">
        <w:rPr>
          <w:rFonts w:ascii="Book Antiqua" w:eastAsia="Book Antiqua" w:hAnsi="Book Antiqua" w:cs="Book Antiqua"/>
          <w:color w:val="000000"/>
        </w:rPr>
        <w:t xml:space="preserve"> </w:t>
      </w:r>
      <w:r>
        <w:rPr>
          <w:rFonts w:ascii="Book Antiqua" w:eastAsia="Book Antiqua" w:hAnsi="Book Antiqua" w:cs="Book Antiqua"/>
          <w:color w:val="000000"/>
        </w:rPr>
        <w:t>(CC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BY-NC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4.0)</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which</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others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to</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remix,</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adapt,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build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upon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work</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their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works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terms,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work</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cited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the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use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is</w:t>
      </w:r>
      <w:r w:rsidR="0027636E">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27636E">
        <w:rPr>
          <w:rFonts w:ascii="Book Antiqua" w:eastAsia="Book Antiqua" w:hAnsi="Book Antiqua" w:cs="Book Antiqua"/>
          <w:color w:val="000000"/>
        </w:rPr>
        <w:t xml:space="preserve"> </w:t>
      </w:r>
      <w:r>
        <w:rPr>
          <w:rFonts w:ascii="Book Antiqua" w:eastAsia="Book Antiqua" w:hAnsi="Book Antiqua" w:cs="Book Antiqua"/>
          <w:color w:val="000000"/>
        </w:rPr>
        <w:t>See: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75971217" w14:textId="77777777" w:rsidR="00A77B3E" w:rsidRDefault="00A77B3E">
      <w:pPr>
        <w:spacing w:line="360" w:lineRule="auto"/>
        <w:jc w:val="both"/>
      </w:pPr>
    </w:p>
    <w:p w14:paraId="3F9DF91D" w14:textId="77777777" w:rsidR="00A77B3E" w:rsidRDefault="009B03C9">
      <w:pPr>
        <w:spacing w:line="360" w:lineRule="auto"/>
        <w:jc w:val="both"/>
      </w:pPr>
      <w:r>
        <w:rPr>
          <w:rFonts w:ascii="Book Antiqua" w:eastAsia="Book Antiqua" w:hAnsi="Book Antiqua" w:cs="Book Antiqua"/>
          <w:b/>
          <w:color w:val="000000"/>
        </w:rPr>
        <w:t>Manuscript</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source:</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27636E">
        <w:rPr>
          <w:rFonts w:ascii="Book Antiqua" w:eastAsia="Book Antiqua" w:hAnsi="Book Antiqua" w:cs="Book Antiqua"/>
          <w:color w:val="000000"/>
        </w:rPr>
        <w:t xml:space="preserve"> </w:t>
      </w:r>
      <w:r w:rsidR="00D405DB">
        <w:rPr>
          <w:rFonts w:ascii="Book Antiqua" w:eastAsia="Book Antiqua" w:hAnsi="Book Antiqua" w:cs="Book Antiqua"/>
          <w:color w:val="000000"/>
        </w:rPr>
        <w:t>m</w:t>
      </w:r>
      <w:r>
        <w:rPr>
          <w:rFonts w:ascii="Book Antiqua" w:eastAsia="Book Antiqua" w:hAnsi="Book Antiqua" w:cs="Book Antiqua"/>
          <w:color w:val="000000"/>
        </w:rPr>
        <w:t>anuscript</w:t>
      </w:r>
    </w:p>
    <w:p w14:paraId="2A6A91A6" w14:textId="77777777" w:rsidR="0077460F" w:rsidRDefault="0077460F">
      <w:pPr>
        <w:spacing w:line="360" w:lineRule="auto"/>
        <w:jc w:val="both"/>
        <w:rPr>
          <w:rFonts w:ascii="Book Antiqua" w:eastAsia="Book Antiqua" w:hAnsi="Book Antiqua" w:cs="Book Antiqua"/>
          <w:b/>
          <w:color w:val="000000"/>
        </w:rPr>
      </w:pPr>
    </w:p>
    <w:p w14:paraId="5562450D" w14:textId="77777777" w:rsidR="00A77B3E" w:rsidRDefault="009B03C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Peer-review</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May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23,</w:t>
      </w:r>
      <w:r w:rsidR="0027636E">
        <w:rPr>
          <w:rFonts w:ascii="Book Antiqua" w:eastAsia="Book Antiqua" w:hAnsi="Book Antiqua" w:cs="Book Antiqua"/>
          <w:color w:val="000000"/>
        </w:rPr>
        <w:t xml:space="preserve"> </w:t>
      </w:r>
      <w:r>
        <w:rPr>
          <w:rFonts w:ascii="Book Antiqua" w:eastAsia="Book Antiqua" w:hAnsi="Book Antiqua" w:cs="Book Antiqua"/>
          <w:color w:val="000000"/>
        </w:rPr>
        <w:t>2020</w:t>
      </w:r>
    </w:p>
    <w:p w14:paraId="35FFE2F5" w14:textId="77777777" w:rsidR="0077460F" w:rsidRPr="0077460F" w:rsidRDefault="0077460F" w:rsidP="0077460F">
      <w:pPr>
        <w:adjustRightInd w:val="0"/>
        <w:snapToGrid w:val="0"/>
        <w:spacing w:line="360" w:lineRule="auto"/>
        <w:rPr>
          <w:rFonts w:ascii="Book Antiqua" w:hAnsi="Book Antiqua"/>
          <w:b/>
          <w:lang w:eastAsia="zh-CN"/>
        </w:rPr>
      </w:pPr>
      <w:bookmarkStart w:id="23" w:name="OLE_LINK1583"/>
      <w:bookmarkStart w:id="24" w:name="OLE_LINK1584"/>
      <w:r w:rsidRPr="00A37D48">
        <w:rPr>
          <w:rFonts w:ascii="Book Antiqua" w:hAnsi="Book Antiqua"/>
          <w:b/>
        </w:rPr>
        <w:t>First decision:</w:t>
      </w:r>
      <w:r w:rsidRPr="00A37D48">
        <w:rPr>
          <w:rFonts w:ascii="Book Antiqua" w:hAnsi="Book Antiqua"/>
          <w:b/>
          <w:lang w:eastAsia="zh-CN"/>
        </w:rPr>
        <w:t xml:space="preserve"> </w:t>
      </w:r>
      <w:r>
        <w:rPr>
          <w:rFonts w:ascii="Book Antiqua" w:hAnsi="Book Antiqua"/>
        </w:rPr>
        <w:t>J</w:t>
      </w:r>
      <w:r>
        <w:rPr>
          <w:rFonts w:ascii="Book Antiqua" w:hAnsi="Book Antiqua" w:hint="eastAsia"/>
          <w:lang w:eastAsia="zh-CN"/>
        </w:rPr>
        <w:t>u</w:t>
      </w:r>
      <w:r>
        <w:rPr>
          <w:rFonts w:ascii="Book Antiqua" w:hAnsi="Book Antiqua"/>
          <w:lang w:eastAsia="zh-CN"/>
        </w:rPr>
        <w:t>ne</w:t>
      </w:r>
      <w:r w:rsidRPr="00A37D48">
        <w:rPr>
          <w:rFonts w:ascii="Book Antiqua" w:hAnsi="Book Antiqua"/>
          <w:lang w:eastAsia="zh-CN"/>
        </w:rPr>
        <w:t xml:space="preserve"> 1</w:t>
      </w:r>
      <w:r>
        <w:rPr>
          <w:rFonts w:ascii="Book Antiqua" w:hAnsi="Book Antiqua"/>
          <w:lang w:eastAsia="zh-CN"/>
        </w:rPr>
        <w:t>2</w:t>
      </w:r>
      <w:r w:rsidRPr="00A37D48">
        <w:rPr>
          <w:rFonts w:ascii="Book Antiqua" w:hAnsi="Book Antiqua"/>
          <w:lang w:eastAsia="zh-CN"/>
        </w:rPr>
        <w:t>, 20</w:t>
      </w:r>
      <w:bookmarkEnd w:id="23"/>
      <w:bookmarkEnd w:id="24"/>
      <w:r>
        <w:rPr>
          <w:rFonts w:ascii="Book Antiqua" w:hAnsi="Book Antiqua"/>
          <w:lang w:eastAsia="zh-CN"/>
        </w:rPr>
        <w:t>20</w:t>
      </w:r>
    </w:p>
    <w:p w14:paraId="34B2A5AD" w14:textId="177B4F71" w:rsidR="00A77B3E" w:rsidRDefault="009B03C9">
      <w:pPr>
        <w:spacing w:line="360" w:lineRule="auto"/>
        <w:jc w:val="both"/>
      </w:pPr>
      <w:r>
        <w:rPr>
          <w:rFonts w:ascii="Book Antiqua" w:eastAsia="Book Antiqua" w:hAnsi="Book Antiqua" w:cs="Book Antiqua"/>
          <w:b/>
          <w:color w:val="000000"/>
        </w:rPr>
        <w:t>Article</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27636E">
        <w:rPr>
          <w:rFonts w:ascii="Book Antiqua" w:eastAsia="Book Antiqua" w:hAnsi="Book Antiqua" w:cs="Book Antiqua"/>
          <w:b/>
          <w:color w:val="000000"/>
        </w:rPr>
        <w:t xml:space="preserve"> </w:t>
      </w:r>
      <w:r w:rsidR="007C163A" w:rsidRPr="007C163A">
        <w:rPr>
          <w:rFonts w:ascii="Book Antiqua" w:eastAsia="Book Antiqua" w:hAnsi="Book Antiqua" w:cs="Book Antiqua"/>
          <w:color w:val="000000"/>
        </w:rPr>
        <w:t>July 30, 2020</w:t>
      </w:r>
    </w:p>
    <w:p w14:paraId="448A9B10" w14:textId="77777777" w:rsidR="00A77B3E" w:rsidRDefault="00A77B3E">
      <w:pPr>
        <w:spacing w:line="360" w:lineRule="auto"/>
        <w:jc w:val="both"/>
      </w:pPr>
    </w:p>
    <w:p w14:paraId="146B9E04" w14:textId="77777777" w:rsidR="00A77B3E" w:rsidRDefault="009B03C9">
      <w:pPr>
        <w:spacing w:line="360" w:lineRule="auto"/>
        <w:jc w:val="both"/>
      </w:pPr>
      <w:r>
        <w:rPr>
          <w:rFonts w:ascii="Book Antiqua" w:eastAsia="Book Antiqua" w:hAnsi="Book Antiqua" w:cs="Book Antiqua"/>
          <w:b/>
          <w:color w:val="000000"/>
        </w:rPr>
        <w:t>Specialty</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and</w:t>
      </w:r>
      <w:r w:rsidR="0027636E">
        <w:rPr>
          <w:rFonts w:ascii="Book Antiqua" w:eastAsia="Book Antiqua" w:hAnsi="Book Antiqua" w:cs="Book Antiqua"/>
          <w:color w:val="000000"/>
        </w:rPr>
        <w:t xml:space="preserve"> </w:t>
      </w:r>
      <w:r w:rsidR="004B7C43">
        <w:rPr>
          <w:rFonts w:ascii="Book Antiqua" w:eastAsia="Book Antiqua" w:hAnsi="Book Antiqua" w:cs="Book Antiqua"/>
          <w:color w:val="000000"/>
        </w:rPr>
        <w:t>h</w:t>
      </w:r>
      <w:r>
        <w:rPr>
          <w:rFonts w:ascii="Book Antiqua" w:eastAsia="Book Antiqua" w:hAnsi="Book Antiqua" w:cs="Book Antiqua"/>
          <w:color w:val="000000"/>
        </w:rPr>
        <w:t>epatology</w:t>
      </w:r>
    </w:p>
    <w:p w14:paraId="7F99B3D3" w14:textId="77777777" w:rsidR="00A77B3E" w:rsidRDefault="009B03C9">
      <w:pPr>
        <w:spacing w:line="360" w:lineRule="auto"/>
        <w:jc w:val="both"/>
      </w:pPr>
      <w:r>
        <w:rPr>
          <w:rFonts w:ascii="Book Antiqua" w:eastAsia="Book Antiqua" w:hAnsi="Book Antiqua" w:cs="Book Antiqua"/>
          <w:b/>
          <w:color w:val="000000"/>
        </w:rPr>
        <w:t>Country/Territory</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4694A495" w14:textId="77777777" w:rsidR="00A77B3E" w:rsidRDefault="009B03C9">
      <w:pPr>
        <w:spacing w:line="360" w:lineRule="auto"/>
        <w:jc w:val="both"/>
      </w:pPr>
      <w:r>
        <w:rPr>
          <w:rFonts w:ascii="Book Antiqua" w:eastAsia="Book Antiqua" w:hAnsi="Book Antiqua" w:cs="Book Antiqua"/>
          <w:b/>
          <w:color w:val="000000"/>
        </w:rPr>
        <w:lastRenderedPageBreak/>
        <w:t>Peer-review</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F7AB694" w14:textId="77777777" w:rsidR="00A77B3E" w:rsidRDefault="009B03C9">
      <w:pPr>
        <w:spacing w:line="360" w:lineRule="auto"/>
        <w:jc w:val="both"/>
      </w:pPr>
      <w:r>
        <w:rPr>
          <w:rFonts w:ascii="Book Antiqua" w:eastAsia="Book Antiqua" w:hAnsi="Book Antiqua" w:cs="Book Antiqua"/>
          <w:color w:val="000000"/>
        </w:rPr>
        <w:t>Grade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A</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w:t>
      </w:r>
    </w:p>
    <w:p w14:paraId="31BB2C6D" w14:textId="77777777" w:rsidR="00A77B3E" w:rsidRDefault="009B03C9">
      <w:pPr>
        <w:spacing w:line="360" w:lineRule="auto"/>
        <w:jc w:val="both"/>
      </w:pPr>
      <w:r>
        <w:rPr>
          <w:rFonts w:ascii="Book Antiqua" w:eastAsia="Book Antiqua" w:hAnsi="Book Antiqua" w:cs="Book Antiqua"/>
          <w:color w:val="000000"/>
        </w:rPr>
        <w:t>Grade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w:t>
      </w:r>
      <w:r w:rsidR="0027636E">
        <w:rPr>
          <w:rFonts w:ascii="Book Antiqua" w:eastAsia="Book Antiqua" w:hAnsi="Book Antiqua" w:cs="Book Antiqua"/>
          <w:color w:val="000000"/>
        </w:rPr>
        <w:t xml:space="preserve"> </w:t>
      </w:r>
      <w:r>
        <w:rPr>
          <w:rFonts w:ascii="Book Antiqua" w:eastAsia="Book Antiqua" w:hAnsi="Book Antiqua" w:cs="Book Antiqua"/>
          <w:color w:val="000000"/>
        </w:rPr>
        <w:t>(Very</w:t>
      </w:r>
      <w:r w:rsidR="0027636E">
        <w:rPr>
          <w:rFonts w:ascii="Book Antiqua" w:eastAsia="Book Antiqua" w:hAnsi="Book Antiqua" w:cs="Book Antiqua"/>
          <w:color w:val="000000"/>
        </w:rPr>
        <w:t xml:space="preserve"> </w:t>
      </w:r>
      <w:r>
        <w:rPr>
          <w:rFonts w:ascii="Book Antiqua" w:eastAsia="Book Antiqua" w:hAnsi="Book Antiqua" w:cs="Book Antiqua"/>
          <w:color w:val="000000"/>
        </w:rPr>
        <w:t>good):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B</w:t>
      </w:r>
    </w:p>
    <w:p w14:paraId="74A41135" w14:textId="77777777" w:rsidR="00A77B3E" w:rsidRDefault="009B03C9">
      <w:pPr>
        <w:spacing w:line="360" w:lineRule="auto"/>
        <w:jc w:val="both"/>
      </w:pPr>
      <w:r>
        <w:rPr>
          <w:rFonts w:ascii="Book Antiqua" w:eastAsia="Book Antiqua" w:hAnsi="Book Antiqua" w:cs="Book Antiqua"/>
          <w:color w:val="000000"/>
        </w:rPr>
        <w:t>Grade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C</w:t>
      </w:r>
      <w:r w:rsidR="0027636E">
        <w:rPr>
          <w:rFonts w:ascii="Book Antiqua" w:eastAsia="Book Antiqua" w:hAnsi="Book Antiqua" w:cs="Book Antiqua"/>
          <w:color w:val="000000"/>
        </w:rPr>
        <w:t xml:space="preserve"> </w:t>
      </w:r>
      <w:r>
        <w:rPr>
          <w:rFonts w:ascii="Book Antiqua" w:eastAsia="Book Antiqua" w:hAnsi="Book Antiqua" w:cs="Book Antiqua"/>
          <w:color w:val="000000"/>
        </w:rPr>
        <w:t>(Good):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w:t>
      </w:r>
    </w:p>
    <w:p w14:paraId="5535269F" w14:textId="77777777" w:rsidR="00A77B3E" w:rsidRDefault="009B03C9">
      <w:pPr>
        <w:spacing w:line="360" w:lineRule="auto"/>
        <w:jc w:val="both"/>
      </w:pPr>
      <w:r>
        <w:rPr>
          <w:rFonts w:ascii="Book Antiqua" w:eastAsia="Book Antiqua" w:hAnsi="Book Antiqua" w:cs="Book Antiqua"/>
          <w:color w:val="000000"/>
        </w:rPr>
        <w:t>Grade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D</w:t>
      </w:r>
      <w:r w:rsidR="0027636E">
        <w:rPr>
          <w:rFonts w:ascii="Book Antiqua" w:eastAsia="Book Antiqua" w:hAnsi="Book Antiqua" w:cs="Book Antiqua"/>
          <w:color w:val="000000"/>
        </w:rPr>
        <w:t xml:space="preserve"> </w:t>
      </w:r>
      <w:r>
        <w:rPr>
          <w:rFonts w:ascii="Book Antiqua" w:eastAsia="Book Antiqua" w:hAnsi="Book Antiqua" w:cs="Book Antiqua"/>
          <w:color w:val="000000"/>
        </w:rPr>
        <w:t>(Fair):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w:t>
      </w:r>
    </w:p>
    <w:p w14:paraId="73179214" w14:textId="77777777" w:rsidR="00A77B3E" w:rsidRDefault="009B03C9">
      <w:pPr>
        <w:spacing w:line="360" w:lineRule="auto"/>
        <w:jc w:val="both"/>
      </w:pPr>
      <w:r>
        <w:rPr>
          <w:rFonts w:ascii="Book Antiqua" w:eastAsia="Book Antiqua" w:hAnsi="Book Antiqua" w:cs="Book Antiqua"/>
          <w:color w:val="000000"/>
        </w:rPr>
        <w:t>Grade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E</w:t>
      </w:r>
      <w:r w:rsidR="0027636E">
        <w:rPr>
          <w:rFonts w:ascii="Book Antiqua" w:eastAsia="Book Antiqua" w:hAnsi="Book Antiqua" w:cs="Book Antiqua"/>
          <w:color w:val="000000"/>
        </w:rPr>
        <w:t xml:space="preserve"> </w:t>
      </w:r>
      <w:r>
        <w:rPr>
          <w:rFonts w:ascii="Book Antiqua" w:eastAsia="Book Antiqua" w:hAnsi="Book Antiqua" w:cs="Book Antiqua"/>
          <w:color w:val="000000"/>
        </w:rPr>
        <w:t>(Poor):</w:t>
      </w:r>
      <w:r w:rsidR="0027636E">
        <w:rPr>
          <w:rFonts w:ascii="Book Antiqua" w:eastAsia="Book Antiqua" w:hAnsi="Book Antiqua" w:cs="Book Antiqua"/>
          <w:color w:val="000000"/>
        </w:rPr>
        <w:t xml:space="preserve"> </w:t>
      </w:r>
      <w:r>
        <w:rPr>
          <w:rFonts w:ascii="Book Antiqua" w:eastAsia="Book Antiqua" w:hAnsi="Book Antiqua" w:cs="Book Antiqua"/>
          <w:color w:val="000000"/>
        </w:rPr>
        <w:t>0</w:t>
      </w:r>
    </w:p>
    <w:p w14:paraId="6A4BEDD1" w14:textId="77777777" w:rsidR="00A77B3E" w:rsidRDefault="00A77B3E">
      <w:pPr>
        <w:spacing w:line="360" w:lineRule="auto"/>
        <w:jc w:val="both"/>
      </w:pPr>
    </w:p>
    <w:p w14:paraId="7DEF6222" w14:textId="0FE31780" w:rsidR="00A77B3E" w:rsidRPr="007C163A" w:rsidRDefault="009B03C9">
      <w:pPr>
        <w:spacing w:line="360" w:lineRule="auto"/>
        <w:jc w:val="both"/>
        <w:rPr>
          <w:rFonts w:ascii="Book Antiqua" w:hAnsi="Book Antiqua" w:cs="Book Antiqua" w:hint="eastAsia"/>
          <w:b/>
          <w:color w:val="000000"/>
          <w:lang w:eastAsia="zh-CN"/>
        </w:rPr>
      </w:pPr>
      <w:r>
        <w:rPr>
          <w:rFonts w:ascii="Book Antiqua" w:eastAsia="Book Antiqua" w:hAnsi="Book Antiqua" w:cs="Book Antiqua"/>
          <w:b/>
          <w:color w:val="000000"/>
        </w:rPr>
        <w:t>P-Reviewer:</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Shabrawi</w:t>
      </w:r>
      <w:proofErr w:type="spellEnd"/>
      <w:r w:rsidR="0027636E">
        <w:rPr>
          <w:rFonts w:ascii="Book Antiqua" w:eastAsia="Book Antiqua" w:hAnsi="Book Antiqua" w:cs="Book Antiqua"/>
          <w:color w:val="000000"/>
        </w:rPr>
        <w:t xml:space="preserve"> </w:t>
      </w:r>
      <w:r>
        <w:rPr>
          <w:rFonts w:ascii="Book Antiqua" w:eastAsia="Book Antiqua" w:hAnsi="Book Antiqua" w:cs="Book Antiqua"/>
          <w:color w:val="000000"/>
        </w:rPr>
        <w:t>M</w:t>
      </w:r>
      <w:r w:rsidR="0089338A">
        <w:rPr>
          <w:rFonts w:ascii="Book Antiqua" w:eastAsia="Book Antiqua" w:hAnsi="Book Antiqua" w:cs="Book Antiqua"/>
          <w:color w:val="000000"/>
        </w:rPr>
        <w:t>HF</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27636E">
        <w:rPr>
          <w:rFonts w:ascii="Book Antiqua" w:eastAsia="Book Antiqua" w:hAnsi="Book Antiqua" w:cs="Book Antiqua"/>
          <w:b/>
          <w:color w:val="000000"/>
        </w:rPr>
        <w:t xml:space="preserve"> </w:t>
      </w:r>
      <w:r>
        <w:rPr>
          <w:rFonts w:ascii="Book Antiqua" w:eastAsia="Book Antiqua" w:hAnsi="Book Antiqua" w:cs="Book Antiqua"/>
          <w:color w:val="000000"/>
        </w:rPr>
        <w:t>Yan</w:t>
      </w:r>
      <w:r w:rsidR="0027636E">
        <w:rPr>
          <w:rFonts w:ascii="Book Antiqua" w:eastAsia="Book Antiqua" w:hAnsi="Book Antiqua" w:cs="Book Antiqua"/>
          <w:color w:val="000000"/>
        </w:rPr>
        <w:t xml:space="preserve"> </w:t>
      </w:r>
      <w:r>
        <w:rPr>
          <w:rFonts w:ascii="Book Antiqua" w:eastAsia="Book Antiqua" w:hAnsi="Book Antiqua" w:cs="Book Antiqua"/>
          <w:color w:val="000000"/>
        </w:rPr>
        <w:t>J</w:t>
      </w:r>
      <w:r w:rsidR="0089338A">
        <w:rPr>
          <w:rFonts w:ascii="Book Antiqua" w:eastAsia="Book Antiqua" w:hAnsi="Book Antiqua" w:cs="Book Antiqua"/>
          <w:color w:val="000000"/>
        </w:rPr>
        <w:t>P</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27636E">
        <w:rPr>
          <w:rFonts w:ascii="Book Antiqua" w:eastAsia="Book Antiqua" w:hAnsi="Book Antiqua" w:cs="Book Antiqua"/>
          <w:b/>
          <w:color w:val="000000"/>
        </w:rPr>
        <w:t xml:space="preserve"> </w:t>
      </w:r>
      <w:r w:rsidR="00A46B08">
        <w:rPr>
          <w:rFonts w:ascii="Book Antiqua" w:eastAsia="Book Antiqua" w:hAnsi="Book Antiqua" w:cs="Book Antiqua"/>
          <w:color w:val="000000"/>
        </w:rPr>
        <w:t xml:space="preserve">Webster JR </w:t>
      </w:r>
      <w:r>
        <w:rPr>
          <w:rFonts w:ascii="Book Antiqua" w:eastAsia="Book Antiqua" w:hAnsi="Book Antiqua" w:cs="Book Antiqua"/>
          <w:b/>
          <w:color w:val="000000"/>
        </w:rPr>
        <w:t>E-Editor:</w:t>
      </w:r>
      <w:r w:rsidR="0027636E">
        <w:rPr>
          <w:rFonts w:ascii="Book Antiqua" w:eastAsia="Book Antiqua" w:hAnsi="Book Antiqua" w:cs="Book Antiqua"/>
          <w:b/>
          <w:color w:val="000000"/>
        </w:rPr>
        <w:t xml:space="preserve"> </w:t>
      </w:r>
      <w:r w:rsidR="007C163A">
        <w:rPr>
          <w:rFonts w:ascii="Book Antiqua" w:hAnsi="Book Antiqua" w:cs="Book Antiqua" w:hint="eastAsia"/>
          <w:b/>
          <w:color w:val="000000"/>
          <w:lang w:eastAsia="zh-CN"/>
        </w:rPr>
        <w:t xml:space="preserve"> </w:t>
      </w:r>
      <w:r w:rsidR="007C163A" w:rsidRPr="007C163A">
        <w:rPr>
          <w:rFonts w:ascii="Book Antiqua" w:hAnsi="Book Antiqua" w:cs="Book Antiqua"/>
          <w:color w:val="000000"/>
          <w:lang w:eastAsia="zh-CN"/>
        </w:rPr>
        <w:t>Ma YJ</w:t>
      </w:r>
    </w:p>
    <w:p w14:paraId="6394B22D" w14:textId="77777777" w:rsidR="00130583" w:rsidRDefault="00130583">
      <w:pPr>
        <w:spacing w:line="360" w:lineRule="auto"/>
        <w:jc w:val="both"/>
        <w:sectPr w:rsidR="00130583">
          <w:pgSz w:w="12240" w:h="15840"/>
          <w:pgMar w:top="1440" w:right="1440" w:bottom="1440" w:left="1440" w:header="720" w:footer="720" w:gutter="0"/>
          <w:cols w:space="720"/>
          <w:docGrid w:linePitch="360"/>
        </w:sectPr>
      </w:pPr>
    </w:p>
    <w:p w14:paraId="5A84640E" w14:textId="77777777" w:rsidR="00A77B3E" w:rsidRDefault="009B03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27636E">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3FF42A8" w14:textId="77777777" w:rsidR="005F3EB6" w:rsidRPr="005F3EB6" w:rsidRDefault="005F3EB6">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3BF65158" wp14:editId="739B7FB9">
            <wp:extent cx="5743837" cy="3904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68683" cy="3920978"/>
                    </a:xfrm>
                    <a:prstGeom prst="rect">
                      <a:avLst/>
                    </a:prstGeom>
                  </pic:spPr>
                </pic:pic>
              </a:graphicData>
            </a:graphic>
          </wp:inline>
        </w:drawing>
      </w:r>
    </w:p>
    <w:p w14:paraId="12ACEB25" w14:textId="77777777" w:rsidR="00A77B3E" w:rsidRDefault="009B03C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Flowchart</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patient</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selection.</w:t>
      </w:r>
    </w:p>
    <w:p w14:paraId="0EC5A231" w14:textId="77777777" w:rsidR="005F3EB6" w:rsidRDefault="005F3EB6">
      <w:pPr>
        <w:spacing w:line="360" w:lineRule="auto"/>
        <w:jc w:val="both"/>
        <w:rPr>
          <w:rFonts w:ascii="Book Antiqua" w:eastAsia="Book Antiqua" w:hAnsi="Book Antiqua" w:cs="Book Antiqua"/>
          <w:b/>
          <w:bCs/>
          <w:color w:val="000000"/>
        </w:rPr>
      </w:pPr>
    </w:p>
    <w:p w14:paraId="4EEBEAAC" w14:textId="77777777" w:rsidR="005F3EB6" w:rsidRDefault="005F3EB6">
      <w:pPr>
        <w:spacing w:line="360" w:lineRule="auto"/>
        <w:jc w:val="both"/>
        <w:sectPr w:rsidR="005F3EB6">
          <w:pgSz w:w="12240" w:h="15840"/>
          <w:pgMar w:top="1440" w:right="1440" w:bottom="1440" w:left="1440" w:header="720" w:footer="720" w:gutter="0"/>
          <w:cols w:space="720"/>
          <w:docGrid w:linePitch="360"/>
        </w:sectPr>
      </w:pPr>
    </w:p>
    <w:p w14:paraId="4B969D27" w14:textId="77777777" w:rsidR="005F3EB6" w:rsidRDefault="005F3EB6">
      <w:pPr>
        <w:spacing w:line="360" w:lineRule="auto"/>
        <w:jc w:val="both"/>
        <w:rPr>
          <w:lang w:eastAsia="zh-CN"/>
        </w:rPr>
      </w:pPr>
      <w:r>
        <w:rPr>
          <w:noProof/>
          <w:lang w:eastAsia="zh-CN"/>
        </w:rPr>
        <w:lastRenderedPageBreak/>
        <w:drawing>
          <wp:inline distT="0" distB="0" distL="0" distR="0" wp14:anchorId="2F7FC57C" wp14:editId="53C7E177">
            <wp:extent cx="4366500" cy="3837482"/>
            <wp:effectExtent l="0" t="0" r="0" b="0"/>
            <wp:docPr id="2" name="图片 2" descr="图片包含 游戏机,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游戏机, 文字, 地图&#10;&#10;描述已自动生成"/>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376913" cy="3846633"/>
                    </a:xfrm>
                    <a:prstGeom prst="rect">
                      <a:avLst/>
                    </a:prstGeom>
                  </pic:spPr>
                </pic:pic>
              </a:graphicData>
            </a:graphic>
          </wp:inline>
        </w:drawing>
      </w:r>
    </w:p>
    <w:p w14:paraId="6C17C4BF" w14:textId="77777777" w:rsidR="00A77B3E" w:rsidRPr="005F3EB6" w:rsidRDefault="009B03C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27636E">
        <w:rPr>
          <w:rFonts w:ascii="Book Antiqua" w:eastAsia="Book Antiqua" w:hAnsi="Book Antiqua" w:cs="Book Antiqua"/>
          <w:b/>
          <w:bCs/>
          <w:color w:val="000000"/>
        </w:rPr>
        <w:t xml:space="preserve"> </w:t>
      </w:r>
      <w:r>
        <w:rPr>
          <w:rFonts w:ascii="Book Antiqua" w:eastAsia="Book Antiqua" w:hAnsi="Book Antiqua" w:cs="Book Antiqua"/>
          <w:b/>
          <w:bCs/>
          <w:color w:val="000000"/>
        </w:rPr>
        <w:t>2</w:t>
      </w:r>
      <w:r w:rsidR="0027636E">
        <w:rPr>
          <w:rFonts w:ascii="Book Antiqua" w:eastAsia="Book Antiqua" w:hAnsi="Book Antiqua" w:cs="Book Antiqua"/>
          <w:b/>
          <w:bCs/>
          <w:color w:val="000000"/>
        </w:rPr>
        <w:t xml:space="preserve"> </w:t>
      </w:r>
      <w:bookmarkStart w:id="25" w:name="OLE_LINK1587"/>
      <w:bookmarkStart w:id="26" w:name="OLE_LINK1588"/>
      <w:r w:rsidR="005F3EB6" w:rsidRPr="005F3EB6">
        <w:rPr>
          <w:rFonts w:ascii="Book Antiqua" w:eastAsia="Book Antiqua" w:hAnsi="Book Antiqua" w:cs="Book Antiqua"/>
          <w:b/>
          <w:bCs/>
          <w:color w:val="000000"/>
        </w:rPr>
        <w:t xml:space="preserve">Receiver operating characteristic </w:t>
      </w:r>
      <w:bookmarkEnd w:id="25"/>
      <w:bookmarkEnd w:id="26"/>
      <w:r w:rsidRPr="005F3EB6">
        <w:rPr>
          <w:rFonts w:ascii="Book Antiqua" w:eastAsia="Book Antiqua" w:hAnsi="Book Antiqua" w:cs="Book Antiqua"/>
          <w:b/>
          <w:bCs/>
          <w:color w:val="000000"/>
        </w:rPr>
        <w:t>curves</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of</w:t>
      </w:r>
      <w:r w:rsidR="0027636E" w:rsidRPr="005F3EB6">
        <w:rPr>
          <w:rFonts w:ascii="Book Antiqua" w:eastAsia="Book Antiqua" w:hAnsi="Book Antiqua" w:cs="Book Antiqua"/>
          <w:b/>
          <w:bCs/>
          <w:color w:val="000000"/>
        </w:rPr>
        <w:t xml:space="preserve"> </w:t>
      </w:r>
      <w:bookmarkStart w:id="27" w:name="OLE_LINK1605"/>
      <w:bookmarkStart w:id="28" w:name="OLE_LINK1606"/>
      <w:r w:rsidR="005F3EB6" w:rsidRPr="005F3EB6">
        <w:rPr>
          <w:rFonts w:ascii="Book Antiqua" w:eastAsia="Book Antiqua" w:hAnsi="Book Antiqua" w:cs="Book Antiqua"/>
          <w:b/>
          <w:bCs/>
          <w:color w:val="000000"/>
        </w:rPr>
        <w:t>procalcitonin</w:t>
      </w:r>
      <w:r w:rsidRPr="005F3EB6">
        <w:rPr>
          <w:rFonts w:ascii="Book Antiqua" w:eastAsia="Book Antiqua" w:hAnsi="Book Antiqua" w:cs="Book Antiqua"/>
          <w:b/>
          <w:bCs/>
          <w:color w:val="000000"/>
        </w:rPr>
        <w:t>,</w:t>
      </w:r>
      <w:r w:rsidR="0027636E" w:rsidRPr="005F3EB6">
        <w:rPr>
          <w:rFonts w:ascii="Book Antiqua" w:eastAsia="Book Antiqua" w:hAnsi="Book Antiqua" w:cs="Book Antiqua"/>
          <w:b/>
          <w:bCs/>
          <w:color w:val="000000"/>
        </w:rPr>
        <w:t xml:space="preserve"> </w:t>
      </w:r>
      <w:r w:rsidR="005F3EB6" w:rsidRPr="005F3EB6">
        <w:rPr>
          <w:rFonts w:ascii="Book Antiqua" w:eastAsia="Book Antiqua" w:hAnsi="Book Antiqua" w:cs="Book Antiqua"/>
          <w:b/>
          <w:bCs/>
          <w:color w:val="000000"/>
        </w:rPr>
        <w:t>C-reactive protein</w:t>
      </w:r>
      <w:r w:rsidRPr="005F3EB6">
        <w:rPr>
          <w:rFonts w:ascii="Book Antiqua" w:eastAsia="Book Antiqua" w:hAnsi="Book Antiqua" w:cs="Book Antiqua"/>
          <w:b/>
          <w:bCs/>
          <w:color w:val="000000"/>
        </w:rPr>
        <w:t>,</w:t>
      </w:r>
      <w:r w:rsidR="0027636E" w:rsidRPr="005F3EB6">
        <w:rPr>
          <w:rFonts w:ascii="Book Antiqua" w:eastAsia="Book Antiqua" w:hAnsi="Book Antiqua" w:cs="Book Antiqua"/>
          <w:b/>
          <w:bCs/>
          <w:color w:val="000000"/>
        </w:rPr>
        <w:t xml:space="preserve"> </w:t>
      </w:r>
      <w:r w:rsidR="005F3EB6" w:rsidRPr="005F3EB6">
        <w:rPr>
          <w:rFonts w:ascii="Book Antiqua" w:eastAsia="Book Antiqua" w:hAnsi="Book Antiqua" w:cs="Book Antiqua"/>
          <w:b/>
          <w:bCs/>
          <w:color w:val="000000"/>
        </w:rPr>
        <w:t>white blood cells</w:t>
      </w:r>
      <w:r w:rsidRPr="005F3EB6">
        <w:rPr>
          <w:rFonts w:ascii="Book Antiqua" w:eastAsia="Book Antiqua" w:hAnsi="Book Antiqua" w:cs="Book Antiqua"/>
          <w:b/>
          <w:bCs/>
          <w:color w:val="000000"/>
        </w:rPr>
        <w:t>,</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and</w:t>
      </w:r>
      <w:r w:rsidR="0027636E" w:rsidRPr="005F3EB6">
        <w:rPr>
          <w:rFonts w:ascii="Book Antiqua" w:eastAsia="Book Antiqua" w:hAnsi="Book Antiqua" w:cs="Book Antiqua"/>
          <w:b/>
          <w:bCs/>
          <w:color w:val="000000"/>
        </w:rPr>
        <w:t xml:space="preserve"> </w:t>
      </w:r>
      <w:r w:rsidR="005F3EB6" w:rsidRPr="005F3EB6">
        <w:rPr>
          <w:rFonts w:ascii="Book Antiqua" w:eastAsia="Book Antiqua" w:hAnsi="Book Antiqua" w:cs="Book Antiqua"/>
          <w:b/>
          <w:bCs/>
          <w:color w:val="000000"/>
        </w:rPr>
        <w:t>proportion of neutrophils</w:t>
      </w:r>
      <w:bookmarkEnd w:id="27"/>
      <w:bookmarkEnd w:id="28"/>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for</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the</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diagnosis</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of</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infections</w:t>
      </w:r>
      <w:r w:rsidR="0027636E" w:rsidRPr="005F3EB6">
        <w:rPr>
          <w:rFonts w:ascii="Book Antiqua" w:eastAsia="Book Antiqua" w:hAnsi="Book Antiqua" w:cs="Book Antiqua"/>
          <w:b/>
          <w:bCs/>
          <w:color w:val="000000"/>
        </w:rPr>
        <w:t xml:space="preserve"> </w:t>
      </w:r>
      <w:r w:rsidRPr="005F3EB6">
        <w:rPr>
          <w:rFonts w:ascii="Book Antiqua" w:eastAsia="Book Antiqua" w:hAnsi="Book Antiqua" w:cs="Book Antiqua"/>
          <w:b/>
          <w:bCs/>
          <w:color w:val="000000"/>
        </w:rPr>
        <w:t>in</w:t>
      </w:r>
      <w:r w:rsidR="0027636E" w:rsidRPr="005F3EB6">
        <w:rPr>
          <w:rFonts w:ascii="Book Antiqua" w:eastAsia="Book Antiqua" w:hAnsi="Book Antiqua" w:cs="Book Antiqua"/>
          <w:b/>
          <w:bCs/>
          <w:color w:val="000000"/>
        </w:rPr>
        <w:t xml:space="preserve"> </w:t>
      </w:r>
      <w:bookmarkStart w:id="29" w:name="OLE_LINK1595"/>
      <w:bookmarkStart w:id="30" w:name="OLE_LINK1596"/>
      <w:r w:rsidR="005F3EB6" w:rsidRPr="005F3EB6">
        <w:rPr>
          <w:rFonts w:ascii="Book Antiqua" w:eastAsia="Book Antiqua" w:hAnsi="Book Antiqua" w:cs="Book Antiqua"/>
          <w:b/>
          <w:bCs/>
          <w:color w:val="000000"/>
        </w:rPr>
        <w:t>acute-on-chronic liver failure</w:t>
      </w:r>
      <w:bookmarkEnd w:id="29"/>
      <w:bookmarkEnd w:id="30"/>
      <w:r w:rsidRPr="005F3EB6">
        <w:rPr>
          <w:rFonts w:ascii="Book Antiqua" w:eastAsia="Book Antiqua" w:hAnsi="Book Antiqua" w:cs="Book Antiqua"/>
          <w:b/>
          <w:bCs/>
          <w:color w:val="000000"/>
        </w:rPr>
        <w:t>.</w:t>
      </w:r>
      <w:r w:rsidR="005F3EB6">
        <w:rPr>
          <w:rFonts w:ascii="Book Antiqua" w:eastAsia="Book Antiqua" w:hAnsi="Book Antiqua" w:cs="Book Antiqua"/>
          <w:b/>
          <w:bCs/>
          <w:color w:val="000000"/>
        </w:rPr>
        <w:t xml:space="preserve"> </w:t>
      </w:r>
      <w:r w:rsidR="005F3EB6" w:rsidRPr="005F3EB6">
        <w:rPr>
          <w:rFonts w:ascii="Book Antiqua" w:eastAsia="Book Antiqua" w:hAnsi="Book Antiqua" w:cs="Book Antiqua"/>
          <w:color w:val="000000"/>
        </w:rPr>
        <w:t xml:space="preserve">ROC: </w:t>
      </w:r>
      <w:bookmarkStart w:id="31" w:name="OLE_LINK1607"/>
      <w:bookmarkStart w:id="32" w:name="OLE_LINK1608"/>
      <w:r w:rsidR="005F3EB6" w:rsidRPr="005F3EB6">
        <w:rPr>
          <w:rFonts w:ascii="Book Antiqua" w:eastAsia="Book Antiqua" w:hAnsi="Book Antiqua" w:cs="Book Antiqua"/>
          <w:color w:val="000000"/>
        </w:rPr>
        <w:t>Receiver operating characteristic</w:t>
      </w:r>
      <w:bookmarkEnd w:id="31"/>
      <w:bookmarkEnd w:id="32"/>
      <w:r w:rsidR="005F3EB6" w:rsidRPr="005F3EB6">
        <w:rPr>
          <w:rFonts w:ascii="Book Antiqua" w:eastAsia="Book Antiqua" w:hAnsi="Book Antiqua" w:cs="Book Antiqua"/>
          <w:color w:val="000000"/>
        </w:rPr>
        <w:t xml:space="preserve"> curve;</w:t>
      </w:r>
      <w:r w:rsidR="005F3EB6">
        <w:rPr>
          <w:rFonts w:ascii="Book Antiqua" w:eastAsia="Book Antiqua" w:hAnsi="Book Antiqua" w:cs="Book Antiqua"/>
          <w:color w:val="000000"/>
        </w:rPr>
        <w:t xml:space="preserve"> WBC: </w:t>
      </w:r>
      <w:r w:rsidR="005F3EB6" w:rsidRPr="004561AB">
        <w:rPr>
          <w:rFonts w:ascii="Book Antiqua" w:eastAsia="Book Antiqua" w:hAnsi="Book Antiqua" w:cs="Book Antiqua"/>
          <w:color w:val="000000"/>
        </w:rPr>
        <w:t>White</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blood</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cells</w:t>
      </w:r>
      <w:r w:rsidR="005F3EB6">
        <w:rPr>
          <w:rFonts w:ascii="Book Antiqua" w:eastAsia="Book Antiqua" w:hAnsi="Book Antiqua" w:cs="Book Antiqua"/>
          <w:color w:val="000000"/>
        </w:rPr>
        <w:t xml:space="preserve">; CRP: </w:t>
      </w:r>
      <w:r w:rsidR="005F3EB6" w:rsidRPr="004561AB">
        <w:rPr>
          <w:rFonts w:ascii="Book Antiqua" w:eastAsia="Book Antiqua" w:hAnsi="Book Antiqua" w:cs="Book Antiqua"/>
          <w:color w:val="000000"/>
        </w:rPr>
        <w:t>C-reactive</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protein</w:t>
      </w:r>
      <w:r w:rsidR="005F3EB6">
        <w:rPr>
          <w:rFonts w:ascii="Book Antiqua" w:eastAsia="Book Antiqua" w:hAnsi="Book Antiqua" w:cs="Book Antiqua"/>
          <w:color w:val="000000"/>
        </w:rPr>
        <w:t xml:space="preserve">; PCT: </w:t>
      </w:r>
      <w:r w:rsidR="005F3EB6" w:rsidRPr="004561AB">
        <w:rPr>
          <w:rFonts w:ascii="Book Antiqua" w:eastAsia="Book Antiqua" w:hAnsi="Book Antiqua" w:cs="Book Antiqua"/>
          <w:color w:val="000000"/>
        </w:rPr>
        <w:t>Procalcitonin</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N%</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Proportion</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of</w:t>
      </w:r>
      <w:r w:rsidR="005F3EB6">
        <w:rPr>
          <w:rFonts w:ascii="Book Antiqua" w:eastAsia="Book Antiqua" w:hAnsi="Book Antiqua" w:cs="Book Antiqua"/>
          <w:color w:val="000000"/>
        </w:rPr>
        <w:t xml:space="preserve"> </w:t>
      </w:r>
      <w:r w:rsidR="005F3EB6" w:rsidRPr="004561AB">
        <w:rPr>
          <w:rFonts w:ascii="Book Antiqua" w:eastAsia="Book Antiqua" w:hAnsi="Book Antiqua" w:cs="Book Antiqua"/>
          <w:color w:val="000000"/>
        </w:rPr>
        <w:t>neutrophils</w:t>
      </w:r>
      <w:r w:rsidR="005F3EB6">
        <w:rPr>
          <w:rFonts w:ascii="Book Antiqua" w:eastAsia="Book Antiqua" w:hAnsi="Book Antiqua" w:cs="Book Antiqua"/>
          <w:color w:val="000000"/>
        </w:rPr>
        <w:t>.</w:t>
      </w:r>
    </w:p>
    <w:p w14:paraId="66E3BC96" w14:textId="77777777" w:rsidR="005F3EB6" w:rsidRDefault="005F3EB6">
      <w:pPr>
        <w:spacing w:line="360" w:lineRule="auto"/>
        <w:jc w:val="both"/>
        <w:sectPr w:rsidR="005F3EB6">
          <w:pgSz w:w="12240" w:h="15840"/>
          <w:pgMar w:top="1440" w:right="1440" w:bottom="1440" w:left="1440" w:header="720" w:footer="720" w:gutter="0"/>
          <w:cols w:space="720"/>
          <w:docGrid w:linePitch="360"/>
        </w:sectPr>
      </w:pPr>
    </w:p>
    <w:p w14:paraId="49C6A13B" w14:textId="77777777" w:rsidR="005F3EB6" w:rsidRPr="00E84106" w:rsidRDefault="005F3EB6" w:rsidP="00401201">
      <w:pPr>
        <w:spacing w:beforeLines="50" w:before="120" w:line="360" w:lineRule="auto"/>
        <w:jc w:val="both"/>
        <w:rPr>
          <w:rFonts w:ascii="Book Antiqua" w:eastAsia="等线" w:hAnsi="Book Antiqua" w:cs="Arial"/>
          <w:b/>
        </w:rPr>
      </w:pPr>
      <w:bookmarkStart w:id="33" w:name="OLE_LINK1626"/>
      <w:bookmarkStart w:id="34" w:name="OLE_LINK1627"/>
      <w:r w:rsidRPr="00E84106">
        <w:rPr>
          <w:rFonts w:ascii="Book Antiqua" w:eastAsia="等线" w:hAnsi="Book Antiqua" w:cs="Arial"/>
          <w:b/>
        </w:rPr>
        <w:lastRenderedPageBreak/>
        <w:t xml:space="preserve">Table 1 </w:t>
      </w:r>
      <w:r>
        <w:rPr>
          <w:rFonts w:ascii="Book Antiqua" w:eastAsia="等线" w:hAnsi="Book Antiqua" w:cs="Arial" w:hint="eastAsia"/>
          <w:b/>
        </w:rPr>
        <w:t>B</w:t>
      </w:r>
      <w:r w:rsidRPr="00E84106">
        <w:rPr>
          <w:rFonts w:ascii="Book Antiqua" w:eastAsia="等线" w:hAnsi="Book Antiqua" w:cs="Arial"/>
          <w:b/>
        </w:rPr>
        <w:t>aseline characteristics of the patients</w:t>
      </w:r>
    </w:p>
    <w:tbl>
      <w:tblPr>
        <w:tblW w:w="9242" w:type="dxa"/>
        <w:tblBorders>
          <w:top w:val="single" w:sz="4" w:space="0" w:color="auto"/>
          <w:bottom w:val="single" w:sz="4" w:space="0" w:color="auto"/>
        </w:tblBorders>
        <w:tblLayout w:type="fixed"/>
        <w:tblLook w:val="00A0" w:firstRow="1" w:lastRow="0" w:firstColumn="1" w:lastColumn="0" w:noHBand="0" w:noVBand="0"/>
      </w:tblPr>
      <w:tblGrid>
        <w:gridCol w:w="2993"/>
        <w:gridCol w:w="2083"/>
        <w:gridCol w:w="2083"/>
        <w:gridCol w:w="2083"/>
      </w:tblGrid>
      <w:tr w:rsidR="005F3EB6" w:rsidRPr="00E84106" w14:paraId="7B8DF292" w14:textId="77777777" w:rsidTr="00EB3A34">
        <w:trPr>
          <w:trHeight w:val="461"/>
        </w:trPr>
        <w:tc>
          <w:tcPr>
            <w:tcW w:w="2993" w:type="dxa"/>
            <w:tcBorders>
              <w:top w:val="single" w:sz="4" w:space="0" w:color="auto"/>
              <w:bottom w:val="single" w:sz="4" w:space="0" w:color="auto"/>
            </w:tcBorders>
            <w:vAlign w:val="center"/>
          </w:tcPr>
          <w:p w14:paraId="64242CFF" w14:textId="77777777" w:rsidR="005F3EB6" w:rsidRPr="005F3EB6" w:rsidRDefault="005F3EB6" w:rsidP="00401201">
            <w:pPr>
              <w:spacing w:beforeLines="50" w:before="120" w:line="360" w:lineRule="auto"/>
              <w:rPr>
                <w:rFonts w:ascii="Book Antiqua" w:eastAsia="等线" w:hAnsi="Book Antiqua" w:cs="Arial"/>
                <w:b/>
              </w:rPr>
            </w:pPr>
          </w:p>
        </w:tc>
        <w:tc>
          <w:tcPr>
            <w:tcW w:w="2083" w:type="dxa"/>
            <w:tcBorders>
              <w:top w:val="single" w:sz="4" w:space="0" w:color="auto"/>
              <w:bottom w:val="single" w:sz="4" w:space="0" w:color="auto"/>
            </w:tcBorders>
            <w:vAlign w:val="center"/>
          </w:tcPr>
          <w:p w14:paraId="5ADF274C" w14:textId="77777777" w:rsidR="005F3EB6" w:rsidRPr="005F3EB6" w:rsidRDefault="005F3EB6" w:rsidP="00401201">
            <w:pPr>
              <w:spacing w:beforeLines="50" w:before="120" w:line="360" w:lineRule="auto"/>
              <w:jc w:val="center"/>
              <w:rPr>
                <w:rFonts w:ascii="Book Antiqua" w:eastAsia="等线" w:hAnsi="Book Antiqua" w:cs="Arial"/>
                <w:b/>
              </w:rPr>
            </w:pPr>
            <w:r w:rsidRPr="005F3EB6">
              <w:rPr>
                <w:rFonts w:ascii="Book Antiqua" w:eastAsia="等线" w:hAnsi="Book Antiqua" w:cs="Arial"/>
                <w:b/>
              </w:rPr>
              <w:t>Non-infected (</w:t>
            </w:r>
            <w:r w:rsidRPr="005F3EB6">
              <w:rPr>
                <w:rFonts w:ascii="Book Antiqua" w:eastAsia="等线" w:hAnsi="Book Antiqua" w:cs="Arial"/>
                <w:b/>
                <w:i/>
              </w:rPr>
              <w:t xml:space="preserve">n </w:t>
            </w:r>
            <w:r w:rsidRPr="005F3EB6">
              <w:rPr>
                <w:rFonts w:ascii="Book Antiqua" w:eastAsia="等线" w:hAnsi="Book Antiqua" w:cs="Arial"/>
                <w:b/>
              </w:rPr>
              <w:t>= 217)</w:t>
            </w:r>
          </w:p>
        </w:tc>
        <w:tc>
          <w:tcPr>
            <w:tcW w:w="2083" w:type="dxa"/>
            <w:tcBorders>
              <w:top w:val="single" w:sz="4" w:space="0" w:color="auto"/>
              <w:bottom w:val="single" w:sz="4" w:space="0" w:color="auto"/>
            </w:tcBorders>
            <w:vAlign w:val="center"/>
          </w:tcPr>
          <w:p w14:paraId="3DF387B2" w14:textId="77777777" w:rsidR="005F3EB6" w:rsidRPr="005F3EB6" w:rsidRDefault="005F3EB6" w:rsidP="00401201">
            <w:pPr>
              <w:spacing w:beforeLines="50" w:before="120" w:line="360" w:lineRule="auto"/>
              <w:jc w:val="center"/>
              <w:rPr>
                <w:rFonts w:ascii="Book Antiqua" w:eastAsia="等线" w:hAnsi="Book Antiqua" w:cs="Arial"/>
                <w:b/>
              </w:rPr>
            </w:pPr>
            <w:r w:rsidRPr="005F3EB6">
              <w:rPr>
                <w:rFonts w:ascii="Book Antiqua" w:eastAsia="等线" w:hAnsi="Book Antiqua" w:cs="Arial"/>
                <w:b/>
              </w:rPr>
              <w:t>Infected (</w:t>
            </w:r>
            <w:r w:rsidRPr="005F3EB6">
              <w:rPr>
                <w:rFonts w:ascii="Book Antiqua" w:eastAsia="等线" w:hAnsi="Book Antiqua" w:cs="Arial"/>
                <w:b/>
                <w:i/>
              </w:rPr>
              <w:t xml:space="preserve">n </w:t>
            </w:r>
            <w:r w:rsidRPr="005F3EB6">
              <w:rPr>
                <w:rFonts w:ascii="Book Antiqua" w:eastAsia="等线" w:hAnsi="Book Antiqua" w:cs="Arial"/>
                <w:b/>
              </w:rPr>
              <w:t>= 169)</w:t>
            </w:r>
          </w:p>
        </w:tc>
        <w:tc>
          <w:tcPr>
            <w:tcW w:w="2083" w:type="dxa"/>
            <w:tcBorders>
              <w:top w:val="single" w:sz="4" w:space="0" w:color="auto"/>
              <w:bottom w:val="single" w:sz="4" w:space="0" w:color="auto"/>
            </w:tcBorders>
            <w:vAlign w:val="center"/>
          </w:tcPr>
          <w:p w14:paraId="42A97F85" w14:textId="77777777" w:rsidR="005F3EB6" w:rsidRPr="005F3EB6" w:rsidRDefault="005F3EB6" w:rsidP="00401201">
            <w:pPr>
              <w:spacing w:beforeLines="50" w:before="120" w:line="360" w:lineRule="auto"/>
              <w:jc w:val="center"/>
              <w:rPr>
                <w:rFonts w:ascii="Book Antiqua" w:eastAsia="等线" w:hAnsi="Book Antiqua" w:cs="Arial"/>
                <w:b/>
                <w:i/>
                <w:iCs/>
              </w:rPr>
            </w:pPr>
            <w:r w:rsidRPr="005F3EB6">
              <w:rPr>
                <w:rFonts w:ascii="Book Antiqua" w:eastAsia="等线" w:hAnsi="Book Antiqua" w:cs="Arial"/>
                <w:b/>
                <w:i/>
                <w:iCs/>
              </w:rPr>
              <w:t>P</w:t>
            </w:r>
            <w:r w:rsidRPr="005F3EB6">
              <w:rPr>
                <w:rFonts w:ascii="Book Antiqua" w:eastAsia="等线" w:hAnsi="Book Antiqua" w:cs="Arial" w:hint="eastAsia"/>
                <w:b/>
                <w:i/>
                <w:iCs/>
              </w:rPr>
              <w:t xml:space="preserve"> </w:t>
            </w:r>
            <w:r w:rsidRPr="005F3EB6">
              <w:rPr>
                <w:rFonts w:ascii="Book Antiqua" w:eastAsia="等线" w:hAnsi="Book Antiqua" w:cs="Arial"/>
                <w:b/>
              </w:rPr>
              <w:t>value</w:t>
            </w:r>
          </w:p>
        </w:tc>
      </w:tr>
      <w:tr w:rsidR="005F3EB6" w:rsidRPr="00E84106" w14:paraId="787838F9" w14:textId="77777777" w:rsidTr="00EB3A34">
        <w:trPr>
          <w:trHeight w:val="461"/>
        </w:trPr>
        <w:tc>
          <w:tcPr>
            <w:tcW w:w="2993" w:type="dxa"/>
            <w:tcBorders>
              <w:top w:val="single" w:sz="4" w:space="0" w:color="auto"/>
            </w:tcBorders>
            <w:vAlign w:val="center"/>
          </w:tcPr>
          <w:p w14:paraId="0F9FC267"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Age (</w:t>
            </w:r>
            <w:proofErr w:type="spellStart"/>
            <w:r w:rsidRPr="00E84106">
              <w:rPr>
                <w:rFonts w:ascii="Book Antiqua" w:eastAsia="等线" w:hAnsi="Book Antiqua" w:cs="Arial"/>
              </w:rPr>
              <w:t>yr</w:t>
            </w:r>
            <w:proofErr w:type="spellEnd"/>
            <w:r w:rsidRPr="00E84106">
              <w:rPr>
                <w:rFonts w:ascii="Book Antiqua" w:eastAsia="等线" w:hAnsi="Book Antiqua" w:cs="Arial"/>
              </w:rPr>
              <w:t>)</w:t>
            </w:r>
          </w:p>
        </w:tc>
        <w:tc>
          <w:tcPr>
            <w:tcW w:w="2083" w:type="dxa"/>
            <w:tcBorders>
              <w:top w:val="single" w:sz="4" w:space="0" w:color="auto"/>
            </w:tcBorders>
            <w:vAlign w:val="center"/>
          </w:tcPr>
          <w:p w14:paraId="7EF1AA87"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45.96</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13.94</w:t>
            </w:r>
          </w:p>
        </w:tc>
        <w:tc>
          <w:tcPr>
            <w:tcW w:w="2083" w:type="dxa"/>
            <w:tcBorders>
              <w:top w:val="single" w:sz="4" w:space="0" w:color="auto"/>
            </w:tcBorders>
            <w:vAlign w:val="center"/>
          </w:tcPr>
          <w:p w14:paraId="1827F754"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52.18±14.70</w:t>
            </w:r>
          </w:p>
        </w:tc>
        <w:tc>
          <w:tcPr>
            <w:tcW w:w="2083" w:type="dxa"/>
            <w:tcBorders>
              <w:top w:val="single" w:sz="4" w:space="0" w:color="auto"/>
            </w:tcBorders>
            <w:vAlign w:val="center"/>
          </w:tcPr>
          <w:p w14:paraId="504815C6"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3C5457DA" w14:textId="77777777" w:rsidTr="00EB3A34">
        <w:trPr>
          <w:trHeight w:val="461"/>
        </w:trPr>
        <w:tc>
          <w:tcPr>
            <w:tcW w:w="2993" w:type="dxa"/>
            <w:vAlign w:val="center"/>
          </w:tcPr>
          <w:p w14:paraId="372EA5D0"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 xml:space="preserve">Male, </w:t>
            </w:r>
            <w:r w:rsidRPr="00E84106">
              <w:rPr>
                <w:rFonts w:ascii="Book Antiqua" w:eastAsia="等线" w:hAnsi="Book Antiqua" w:cs="Arial"/>
                <w:i/>
              </w:rPr>
              <w:t>n</w:t>
            </w:r>
            <w:r>
              <w:rPr>
                <w:rFonts w:ascii="Book Antiqua" w:eastAsia="等线" w:hAnsi="Book Antiqua" w:cs="Arial"/>
                <w:i/>
              </w:rPr>
              <w:t xml:space="preserve"> </w:t>
            </w:r>
            <w:r w:rsidRPr="005F3EB6">
              <w:rPr>
                <w:rFonts w:ascii="Book Antiqua" w:eastAsia="等线" w:hAnsi="Book Antiqua" w:cs="Arial"/>
                <w:iCs/>
              </w:rPr>
              <w:t>(</w:t>
            </w:r>
            <w:r w:rsidRPr="00E84106">
              <w:rPr>
                <w:rFonts w:ascii="Book Antiqua" w:eastAsia="等线" w:hAnsi="Book Antiqua" w:cs="Arial"/>
              </w:rPr>
              <w:t>%</w:t>
            </w:r>
            <w:r>
              <w:rPr>
                <w:rFonts w:ascii="Book Antiqua" w:eastAsia="等线" w:hAnsi="Book Antiqua" w:cs="Arial"/>
              </w:rPr>
              <w:t>)</w:t>
            </w:r>
          </w:p>
        </w:tc>
        <w:tc>
          <w:tcPr>
            <w:tcW w:w="2083" w:type="dxa"/>
            <w:vAlign w:val="center"/>
          </w:tcPr>
          <w:p w14:paraId="139BF20F"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177 (81.6)</w:t>
            </w:r>
          </w:p>
        </w:tc>
        <w:tc>
          <w:tcPr>
            <w:tcW w:w="2083" w:type="dxa"/>
            <w:vAlign w:val="center"/>
          </w:tcPr>
          <w:p w14:paraId="60A1E697"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126 (74.6)</w:t>
            </w:r>
          </w:p>
        </w:tc>
        <w:tc>
          <w:tcPr>
            <w:tcW w:w="2083" w:type="dxa"/>
            <w:vAlign w:val="center"/>
          </w:tcPr>
          <w:p w14:paraId="3E181116"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0.096</w:t>
            </w:r>
          </w:p>
        </w:tc>
      </w:tr>
      <w:tr w:rsidR="005F3EB6" w:rsidRPr="00E84106" w14:paraId="78CA92ED" w14:textId="77777777" w:rsidTr="00EB3A34">
        <w:trPr>
          <w:trHeight w:val="461"/>
        </w:trPr>
        <w:tc>
          <w:tcPr>
            <w:tcW w:w="2993" w:type="dxa"/>
            <w:vAlign w:val="center"/>
          </w:tcPr>
          <w:p w14:paraId="0ABB1E64"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 xml:space="preserve">Etiology, </w:t>
            </w:r>
            <w:r w:rsidRPr="00E84106">
              <w:rPr>
                <w:rFonts w:ascii="Book Antiqua" w:eastAsia="等线" w:hAnsi="Book Antiqua" w:cs="Arial"/>
                <w:i/>
              </w:rPr>
              <w:t>n</w:t>
            </w:r>
            <w:r>
              <w:rPr>
                <w:rFonts w:ascii="Book Antiqua" w:eastAsia="等线" w:hAnsi="Book Antiqua" w:cs="Arial"/>
                <w:i/>
              </w:rPr>
              <w:t xml:space="preserve"> </w:t>
            </w:r>
            <w:r w:rsidRPr="005F3EB6">
              <w:rPr>
                <w:rFonts w:ascii="Book Antiqua" w:eastAsia="等线" w:hAnsi="Book Antiqua" w:cs="Arial"/>
                <w:iCs/>
              </w:rPr>
              <w:t>(</w:t>
            </w:r>
            <w:r w:rsidRPr="00E84106">
              <w:rPr>
                <w:rFonts w:ascii="Book Antiqua" w:eastAsia="等线" w:hAnsi="Book Antiqua" w:cs="Arial"/>
              </w:rPr>
              <w:t>%</w:t>
            </w:r>
            <w:r>
              <w:rPr>
                <w:rFonts w:ascii="Book Antiqua" w:eastAsia="等线" w:hAnsi="Book Antiqua" w:cs="Arial"/>
              </w:rPr>
              <w:t>)</w:t>
            </w:r>
          </w:p>
        </w:tc>
        <w:tc>
          <w:tcPr>
            <w:tcW w:w="2083" w:type="dxa"/>
            <w:vAlign w:val="center"/>
          </w:tcPr>
          <w:p w14:paraId="47898DC9" w14:textId="77777777" w:rsidR="005F3EB6" w:rsidRPr="00E84106" w:rsidRDefault="005F3EB6" w:rsidP="00401201">
            <w:pPr>
              <w:spacing w:beforeLines="50" w:before="120" w:line="360" w:lineRule="auto"/>
              <w:jc w:val="center"/>
              <w:rPr>
                <w:rFonts w:ascii="Book Antiqua" w:eastAsia="等线" w:hAnsi="Book Antiqua" w:cs="Arial"/>
              </w:rPr>
            </w:pPr>
          </w:p>
        </w:tc>
        <w:tc>
          <w:tcPr>
            <w:tcW w:w="2083" w:type="dxa"/>
            <w:vAlign w:val="center"/>
          </w:tcPr>
          <w:p w14:paraId="03113F5A" w14:textId="77777777" w:rsidR="005F3EB6" w:rsidRPr="00E84106" w:rsidRDefault="005F3EB6" w:rsidP="00401201">
            <w:pPr>
              <w:spacing w:beforeLines="50" w:before="120" w:line="360" w:lineRule="auto"/>
              <w:jc w:val="center"/>
              <w:rPr>
                <w:rFonts w:ascii="Book Antiqua" w:eastAsia="等线" w:hAnsi="Book Antiqua" w:cs="Arial"/>
              </w:rPr>
            </w:pPr>
          </w:p>
        </w:tc>
        <w:tc>
          <w:tcPr>
            <w:tcW w:w="2083" w:type="dxa"/>
            <w:vAlign w:val="center"/>
          </w:tcPr>
          <w:p w14:paraId="47B7FF51"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0.051</w:t>
            </w:r>
          </w:p>
        </w:tc>
      </w:tr>
      <w:tr w:rsidR="005F3EB6" w:rsidRPr="00E84106" w14:paraId="4FF06C19" w14:textId="77777777" w:rsidTr="00EB3A34">
        <w:trPr>
          <w:trHeight w:val="461"/>
        </w:trPr>
        <w:tc>
          <w:tcPr>
            <w:tcW w:w="2993" w:type="dxa"/>
            <w:vAlign w:val="center"/>
          </w:tcPr>
          <w:p w14:paraId="0E739067" w14:textId="77777777" w:rsidR="005F3EB6" w:rsidRPr="00E84106" w:rsidRDefault="005F3EB6" w:rsidP="00401201">
            <w:pPr>
              <w:spacing w:beforeLines="50" w:before="120" w:line="360" w:lineRule="auto"/>
              <w:ind w:firstLineChars="150" w:firstLine="360"/>
              <w:rPr>
                <w:rFonts w:ascii="Book Antiqua" w:eastAsia="等线" w:hAnsi="Book Antiqua" w:cs="Arial"/>
              </w:rPr>
            </w:pPr>
            <w:r>
              <w:rPr>
                <w:rFonts w:ascii="Book Antiqua" w:eastAsia="等线" w:hAnsi="Book Antiqua" w:cs="Arial" w:hint="eastAsia"/>
              </w:rPr>
              <w:t>HBV infection</w:t>
            </w:r>
          </w:p>
        </w:tc>
        <w:tc>
          <w:tcPr>
            <w:tcW w:w="2083" w:type="dxa"/>
            <w:vAlign w:val="center"/>
          </w:tcPr>
          <w:p w14:paraId="02776E1A"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173 (79.7)</w:t>
            </w:r>
          </w:p>
        </w:tc>
        <w:tc>
          <w:tcPr>
            <w:tcW w:w="2083" w:type="dxa"/>
            <w:vAlign w:val="center"/>
          </w:tcPr>
          <w:p w14:paraId="3AC79524"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114 (67.5)</w:t>
            </w:r>
          </w:p>
        </w:tc>
        <w:tc>
          <w:tcPr>
            <w:tcW w:w="2083" w:type="dxa"/>
            <w:vMerge w:val="restart"/>
            <w:vAlign w:val="center"/>
          </w:tcPr>
          <w:p w14:paraId="15B15AAD" w14:textId="77777777" w:rsidR="005F3EB6" w:rsidRPr="00E84106" w:rsidRDefault="005F3EB6" w:rsidP="00401201">
            <w:pPr>
              <w:spacing w:beforeLines="50" w:before="120" w:line="360" w:lineRule="auto"/>
              <w:jc w:val="center"/>
              <w:rPr>
                <w:rFonts w:ascii="Book Antiqua" w:eastAsia="等线" w:hAnsi="Book Antiqua" w:cs="Arial"/>
                <w:color w:val="FF0000"/>
              </w:rPr>
            </w:pPr>
          </w:p>
        </w:tc>
      </w:tr>
      <w:tr w:rsidR="005F3EB6" w:rsidRPr="00E84106" w14:paraId="2C2107A9" w14:textId="77777777" w:rsidTr="00EB3A34">
        <w:trPr>
          <w:trHeight w:val="461"/>
        </w:trPr>
        <w:tc>
          <w:tcPr>
            <w:tcW w:w="2993" w:type="dxa"/>
            <w:vAlign w:val="center"/>
          </w:tcPr>
          <w:p w14:paraId="556FDF56" w14:textId="77777777" w:rsidR="005F3EB6" w:rsidRPr="00E84106" w:rsidRDefault="005F3EB6" w:rsidP="00401201">
            <w:pPr>
              <w:spacing w:beforeLines="50" w:before="120" w:line="360" w:lineRule="auto"/>
              <w:ind w:firstLineChars="150" w:firstLine="360"/>
              <w:rPr>
                <w:rFonts w:ascii="Book Antiqua" w:eastAsia="等线" w:hAnsi="Book Antiqua" w:cs="Arial"/>
              </w:rPr>
            </w:pPr>
            <w:r w:rsidRPr="00E84106">
              <w:rPr>
                <w:rFonts w:ascii="Book Antiqua" w:eastAsia="等线" w:hAnsi="Book Antiqua" w:cs="Arial"/>
              </w:rPr>
              <w:t>Alcohol</w:t>
            </w:r>
          </w:p>
        </w:tc>
        <w:tc>
          <w:tcPr>
            <w:tcW w:w="2083" w:type="dxa"/>
            <w:vAlign w:val="center"/>
          </w:tcPr>
          <w:p w14:paraId="3FD7C16E"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17 (7.8)</w:t>
            </w:r>
          </w:p>
        </w:tc>
        <w:tc>
          <w:tcPr>
            <w:tcW w:w="2083" w:type="dxa"/>
            <w:vAlign w:val="center"/>
          </w:tcPr>
          <w:p w14:paraId="532474F9"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23 (13.6)</w:t>
            </w:r>
          </w:p>
        </w:tc>
        <w:tc>
          <w:tcPr>
            <w:tcW w:w="2083" w:type="dxa"/>
            <w:vMerge/>
            <w:vAlign w:val="center"/>
          </w:tcPr>
          <w:p w14:paraId="38A85065" w14:textId="77777777" w:rsidR="005F3EB6" w:rsidRPr="00E84106" w:rsidRDefault="005F3EB6" w:rsidP="00401201">
            <w:pPr>
              <w:spacing w:beforeLines="50" w:before="120" w:line="360" w:lineRule="auto"/>
              <w:jc w:val="center"/>
              <w:rPr>
                <w:rFonts w:ascii="Book Antiqua" w:eastAsia="等线" w:hAnsi="Book Antiqua" w:cs="Arial"/>
                <w:color w:val="FF0000"/>
              </w:rPr>
            </w:pPr>
          </w:p>
        </w:tc>
      </w:tr>
      <w:tr w:rsidR="005F3EB6" w:rsidRPr="00E84106" w14:paraId="27A171FE" w14:textId="77777777" w:rsidTr="00EB3A34">
        <w:trPr>
          <w:trHeight w:val="461"/>
        </w:trPr>
        <w:tc>
          <w:tcPr>
            <w:tcW w:w="2993" w:type="dxa"/>
            <w:vAlign w:val="center"/>
          </w:tcPr>
          <w:p w14:paraId="0A2FB77D" w14:textId="77777777" w:rsidR="005F3EB6" w:rsidRPr="00E84106" w:rsidRDefault="005F3EB6" w:rsidP="00401201">
            <w:pPr>
              <w:spacing w:beforeLines="50" w:before="120" w:line="360" w:lineRule="auto"/>
              <w:ind w:firstLine="360"/>
              <w:rPr>
                <w:rFonts w:ascii="Book Antiqua" w:eastAsia="等线" w:hAnsi="Book Antiqua" w:cs="Arial"/>
              </w:rPr>
            </w:pPr>
            <w:r>
              <w:rPr>
                <w:rFonts w:ascii="Book Antiqua" w:eastAsia="等线" w:hAnsi="Book Antiqua" w:cs="Arial" w:hint="eastAsia"/>
              </w:rPr>
              <w:t>HBV</w:t>
            </w:r>
            <w:r w:rsidRPr="00E84106">
              <w:rPr>
                <w:rFonts w:ascii="Book Antiqua" w:eastAsia="等线" w:hAnsi="Book Antiqua" w:cs="Arial"/>
              </w:rPr>
              <w:t xml:space="preserve"> </w:t>
            </w:r>
            <w:r>
              <w:rPr>
                <w:rFonts w:ascii="Book Antiqua" w:eastAsia="等线" w:hAnsi="Book Antiqua" w:cs="Arial"/>
              </w:rPr>
              <w:t>and</w:t>
            </w:r>
            <w:r w:rsidRPr="00E84106">
              <w:rPr>
                <w:rFonts w:ascii="Book Antiqua" w:eastAsia="等线" w:hAnsi="Book Antiqua" w:cs="Arial"/>
              </w:rPr>
              <w:t xml:space="preserve"> </w:t>
            </w:r>
            <w:r>
              <w:rPr>
                <w:rFonts w:ascii="Book Antiqua" w:eastAsia="等线" w:hAnsi="Book Antiqua" w:cs="Arial" w:hint="eastAsia"/>
              </w:rPr>
              <w:t>a</w:t>
            </w:r>
            <w:r w:rsidRPr="00E84106">
              <w:rPr>
                <w:rFonts w:ascii="Book Antiqua" w:eastAsia="等线" w:hAnsi="Book Antiqua" w:cs="Arial"/>
              </w:rPr>
              <w:t>lcohol</w:t>
            </w:r>
          </w:p>
        </w:tc>
        <w:tc>
          <w:tcPr>
            <w:tcW w:w="2083" w:type="dxa"/>
            <w:vAlign w:val="center"/>
          </w:tcPr>
          <w:p w14:paraId="639EE8C3"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8 (3.7)</w:t>
            </w:r>
          </w:p>
        </w:tc>
        <w:tc>
          <w:tcPr>
            <w:tcW w:w="2083" w:type="dxa"/>
            <w:vAlign w:val="center"/>
          </w:tcPr>
          <w:p w14:paraId="62545D13"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8 (4.7)</w:t>
            </w:r>
          </w:p>
        </w:tc>
        <w:tc>
          <w:tcPr>
            <w:tcW w:w="2083" w:type="dxa"/>
            <w:vMerge/>
            <w:vAlign w:val="center"/>
          </w:tcPr>
          <w:p w14:paraId="598392BE" w14:textId="77777777" w:rsidR="005F3EB6" w:rsidRPr="00E84106" w:rsidRDefault="005F3EB6" w:rsidP="00401201">
            <w:pPr>
              <w:spacing w:beforeLines="50" w:before="120" w:line="360" w:lineRule="auto"/>
              <w:jc w:val="center"/>
              <w:rPr>
                <w:rFonts w:ascii="Book Antiqua" w:eastAsia="等线" w:hAnsi="Book Antiqua" w:cs="Arial"/>
                <w:color w:val="FF0000"/>
              </w:rPr>
            </w:pPr>
          </w:p>
        </w:tc>
      </w:tr>
      <w:tr w:rsidR="005F3EB6" w:rsidRPr="00E84106" w14:paraId="7813571B" w14:textId="77777777" w:rsidTr="00EB3A34">
        <w:trPr>
          <w:trHeight w:val="461"/>
        </w:trPr>
        <w:tc>
          <w:tcPr>
            <w:tcW w:w="2993" w:type="dxa"/>
            <w:vAlign w:val="center"/>
          </w:tcPr>
          <w:p w14:paraId="779EF77C" w14:textId="77777777" w:rsidR="005F3EB6" w:rsidRPr="00E84106" w:rsidRDefault="005F3EB6" w:rsidP="00401201">
            <w:pPr>
              <w:spacing w:beforeLines="50" w:before="120" w:line="360" w:lineRule="auto"/>
              <w:ind w:firstLineChars="150" w:firstLine="360"/>
              <w:rPr>
                <w:rFonts w:ascii="Book Antiqua" w:eastAsia="等线" w:hAnsi="Book Antiqua" w:cs="Arial"/>
              </w:rPr>
            </w:pPr>
            <w:r w:rsidRPr="00E84106">
              <w:rPr>
                <w:rFonts w:ascii="Book Antiqua" w:eastAsia="等线" w:hAnsi="Book Antiqua" w:cs="Arial"/>
              </w:rPr>
              <w:t>Others</w:t>
            </w:r>
          </w:p>
        </w:tc>
        <w:tc>
          <w:tcPr>
            <w:tcW w:w="2083" w:type="dxa"/>
            <w:vAlign w:val="center"/>
          </w:tcPr>
          <w:p w14:paraId="28894490"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19 (8.8)</w:t>
            </w:r>
          </w:p>
        </w:tc>
        <w:tc>
          <w:tcPr>
            <w:tcW w:w="2083" w:type="dxa"/>
            <w:vAlign w:val="center"/>
          </w:tcPr>
          <w:p w14:paraId="35180D2C"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24 (14.2)</w:t>
            </w:r>
          </w:p>
        </w:tc>
        <w:tc>
          <w:tcPr>
            <w:tcW w:w="2083" w:type="dxa"/>
            <w:vMerge/>
            <w:vAlign w:val="center"/>
          </w:tcPr>
          <w:p w14:paraId="76BE280C" w14:textId="77777777" w:rsidR="005F3EB6" w:rsidRPr="00E84106" w:rsidRDefault="005F3EB6" w:rsidP="00401201">
            <w:pPr>
              <w:spacing w:beforeLines="50" w:before="120" w:line="360" w:lineRule="auto"/>
              <w:jc w:val="center"/>
              <w:rPr>
                <w:rFonts w:ascii="Book Antiqua" w:eastAsia="等线" w:hAnsi="Book Antiqua" w:cs="Arial"/>
                <w:color w:val="FF0000"/>
              </w:rPr>
            </w:pPr>
          </w:p>
        </w:tc>
      </w:tr>
      <w:tr w:rsidR="005F3EB6" w:rsidRPr="00E84106" w14:paraId="6ABD08B5" w14:textId="77777777" w:rsidTr="00EB3A34">
        <w:trPr>
          <w:trHeight w:val="461"/>
        </w:trPr>
        <w:tc>
          <w:tcPr>
            <w:tcW w:w="2993" w:type="dxa"/>
            <w:vAlign w:val="center"/>
          </w:tcPr>
          <w:p w14:paraId="1901A5AA"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MELD score</w:t>
            </w:r>
          </w:p>
        </w:tc>
        <w:tc>
          <w:tcPr>
            <w:tcW w:w="2083" w:type="dxa"/>
            <w:vAlign w:val="center"/>
          </w:tcPr>
          <w:p w14:paraId="6F3D3229"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18.94</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4.39</w:t>
            </w:r>
          </w:p>
        </w:tc>
        <w:tc>
          <w:tcPr>
            <w:tcW w:w="2083" w:type="dxa"/>
            <w:vAlign w:val="center"/>
          </w:tcPr>
          <w:p w14:paraId="19BA5312"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22.24</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7.36</w:t>
            </w:r>
          </w:p>
        </w:tc>
        <w:tc>
          <w:tcPr>
            <w:tcW w:w="2083" w:type="dxa"/>
            <w:vAlign w:val="center"/>
          </w:tcPr>
          <w:p w14:paraId="1C119CE7" w14:textId="77777777" w:rsidR="005F3EB6" w:rsidRPr="00E84106" w:rsidRDefault="005F3EB6" w:rsidP="00401201">
            <w:pPr>
              <w:spacing w:beforeLines="50" w:before="120" w:line="360" w:lineRule="auto"/>
              <w:jc w:val="center"/>
              <w:rPr>
                <w:rFonts w:ascii="Book Antiqua" w:eastAsia="等线" w:hAnsi="Book Antiqua" w:cs="Arial"/>
                <w:color w:val="FF0000"/>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0C602E62" w14:textId="77777777" w:rsidTr="00EB3A34">
        <w:trPr>
          <w:trHeight w:val="461"/>
        </w:trPr>
        <w:tc>
          <w:tcPr>
            <w:tcW w:w="2993" w:type="dxa"/>
            <w:vAlign w:val="center"/>
          </w:tcPr>
          <w:p w14:paraId="7103E9D5"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PT (s)</w:t>
            </w:r>
          </w:p>
        </w:tc>
        <w:tc>
          <w:tcPr>
            <w:tcW w:w="2083" w:type="dxa"/>
            <w:vAlign w:val="center"/>
          </w:tcPr>
          <w:p w14:paraId="3E2E87AA"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21.97</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6.52</w:t>
            </w:r>
          </w:p>
        </w:tc>
        <w:tc>
          <w:tcPr>
            <w:tcW w:w="2083" w:type="dxa"/>
            <w:vAlign w:val="center"/>
          </w:tcPr>
          <w:p w14:paraId="1A176531"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26.22</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9.90</w:t>
            </w:r>
          </w:p>
        </w:tc>
        <w:tc>
          <w:tcPr>
            <w:tcW w:w="2083" w:type="dxa"/>
            <w:vAlign w:val="center"/>
          </w:tcPr>
          <w:p w14:paraId="0E91D9E0"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4EEF9830" w14:textId="77777777" w:rsidTr="00EB3A34">
        <w:trPr>
          <w:trHeight w:val="461"/>
        </w:trPr>
        <w:tc>
          <w:tcPr>
            <w:tcW w:w="2993" w:type="dxa"/>
            <w:vAlign w:val="center"/>
          </w:tcPr>
          <w:p w14:paraId="60E02E6E"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INR</w:t>
            </w:r>
          </w:p>
        </w:tc>
        <w:tc>
          <w:tcPr>
            <w:tcW w:w="2083" w:type="dxa"/>
            <w:vAlign w:val="center"/>
          </w:tcPr>
          <w:p w14:paraId="13622115"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1.90</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0.56</w:t>
            </w:r>
          </w:p>
        </w:tc>
        <w:tc>
          <w:tcPr>
            <w:tcW w:w="2083" w:type="dxa"/>
            <w:vAlign w:val="center"/>
          </w:tcPr>
          <w:p w14:paraId="369BE46B"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2.35</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1.16</w:t>
            </w:r>
          </w:p>
        </w:tc>
        <w:tc>
          <w:tcPr>
            <w:tcW w:w="2083" w:type="dxa"/>
            <w:vAlign w:val="center"/>
          </w:tcPr>
          <w:p w14:paraId="1596A2C8"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4CFD16EF" w14:textId="77777777" w:rsidTr="00EB3A34">
        <w:trPr>
          <w:trHeight w:val="461"/>
        </w:trPr>
        <w:tc>
          <w:tcPr>
            <w:tcW w:w="2993" w:type="dxa"/>
            <w:vAlign w:val="center"/>
          </w:tcPr>
          <w:p w14:paraId="58AE58DB"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宋体" w:hAnsi="Book Antiqua" w:cs="Arial"/>
                <w:noProof/>
              </w:rPr>
              <w:t>Total bilirubin</w:t>
            </w:r>
            <w:r w:rsidRPr="00E84106">
              <w:rPr>
                <w:rFonts w:ascii="Book Antiqua" w:eastAsia="等线" w:hAnsi="Book Antiqua" w:cs="Arial"/>
              </w:rPr>
              <w:t xml:space="preserve"> (</w:t>
            </w:r>
            <w:proofErr w:type="spellStart"/>
            <w:r w:rsidRPr="005F3EB6">
              <w:rPr>
                <w:rFonts w:ascii="Book Antiqua" w:hAnsi="Book Antiqua" w:cs="Arial"/>
                <w:color w:val="000000" w:themeColor="text1"/>
                <w:shd w:val="clear" w:color="auto" w:fill="FFFFFF"/>
              </w:rPr>
              <w:t>μ</w:t>
            </w:r>
            <w:r w:rsidRPr="00E84106">
              <w:rPr>
                <w:rFonts w:ascii="Book Antiqua" w:eastAsia="等线" w:hAnsi="Book Antiqua" w:cs="Arial"/>
              </w:rPr>
              <w:t>mol</w:t>
            </w:r>
            <w:proofErr w:type="spellEnd"/>
            <w:r w:rsidRPr="00E84106">
              <w:rPr>
                <w:rFonts w:ascii="Book Antiqua" w:eastAsia="等线" w:hAnsi="Book Antiqua" w:cs="Arial"/>
              </w:rPr>
              <w:t>/L)</w:t>
            </w:r>
          </w:p>
        </w:tc>
        <w:tc>
          <w:tcPr>
            <w:tcW w:w="2083" w:type="dxa"/>
            <w:vAlign w:val="center"/>
          </w:tcPr>
          <w:p w14:paraId="3393A738"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272.56</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127.41</w:t>
            </w:r>
          </w:p>
        </w:tc>
        <w:tc>
          <w:tcPr>
            <w:tcW w:w="2083" w:type="dxa"/>
            <w:vAlign w:val="center"/>
          </w:tcPr>
          <w:p w14:paraId="4282EB22"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317.70</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153.10</w:t>
            </w:r>
          </w:p>
        </w:tc>
        <w:tc>
          <w:tcPr>
            <w:tcW w:w="2083" w:type="dxa"/>
            <w:vAlign w:val="center"/>
          </w:tcPr>
          <w:p w14:paraId="33833E62"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0.001</w:t>
            </w:r>
          </w:p>
        </w:tc>
      </w:tr>
      <w:tr w:rsidR="005F3EB6" w:rsidRPr="00E84106" w14:paraId="72BA5F42" w14:textId="77777777" w:rsidTr="00EB3A34">
        <w:trPr>
          <w:trHeight w:val="461"/>
        </w:trPr>
        <w:tc>
          <w:tcPr>
            <w:tcW w:w="2993" w:type="dxa"/>
            <w:vAlign w:val="center"/>
          </w:tcPr>
          <w:p w14:paraId="2465A6CB"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宋体" w:hAnsi="Book Antiqua" w:cs="Arial"/>
                <w:noProof/>
              </w:rPr>
              <w:t xml:space="preserve">Albumin </w:t>
            </w:r>
            <w:r w:rsidRPr="00E84106">
              <w:rPr>
                <w:rFonts w:ascii="Book Antiqua" w:eastAsia="等线" w:hAnsi="Book Antiqua" w:cs="Arial"/>
              </w:rPr>
              <w:t>(g/L)</w:t>
            </w:r>
          </w:p>
        </w:tc>
        <w:tc>
          <w:tcPr>
            <w:tcW w:w="2083" w:type="dxa"/>
            <w:vAlign w:val="center"/>
          </w:tcPr>
          <w:p w14:paraId="6ABC76A9"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31.34</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4.76</w:t>
            </w:r>
          </w:p>
        </w:tc>
        <w:tc>
          <w:tcPr>
            <w:tcW w:w="2083" w:type="dxa"/>
            <w:vAlign w:val="center"/>
          </w:tcPr>
          <w:p w14:paraId="5B212515"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28.81</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5.36</w:t>
            </w:r>
          </w:p>
        </w:tc>
        <w:tc>
          <w:tcPr>
            <w:tcW w:w="2083" w:type="dxa"/>
            <w:vAlign w:val="center"/>
          </w:tcPr>
          <w:p w14:paraId="219881DA"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59D061E4" w14:textId="77777777" w:rsidTr="00EB3A34">
        <w:trPr>
          <w:trHeight w:val="461"/>
        </w:trPr>
        <w:tc>
          <w:tcPr>
            <w:tcW w:w="2993" w:type="dxa"/>
            <w:vAlign w:val="center"/>
          </w:tcPr>
          <w:p w14:paraId="72E569B9"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ALT (U/L)</w:t>
            </w:r>
          </w:p>
        </w:tc>
        <w:tc>
          <w:tcPr>
            <w:tcW w:w="2083" w:type="dxa"/>
            <w:vAlign w:val="center"/>
          </w:tcPr>
          <w:p w14:paraId="6615DD0F"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663.30</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694.59</w:t>
            </w:r>
          </w:p>
        </w:tc>
        <w:tc>
          <w:tcPr>
            <w:tcW w:w="2083" w:type="dxa"/>
            <w:vAlign w:val="center"/>
          </w:tcPr>
          <w:p w14:paraId="6FCE7637"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524.97</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800.98</w:t>
            </w:r>
          </w:p>
        </w:tc>
        <w:tc>
          <w:tcPr>
            <w:tcW w:w="2083" w:type="dxa"/>
            <w:vAlign w:val="center"/>
          </w:tcPr>
          <w:p w14:paraId="5E9A2027"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0.070</w:t>
            </w:r>
          </w:p>
        </w:tc>
      </w:tr>
      <w:tr w:rsidR="005F3EB6" w:rsidRPr="00E84106" w14:paraId="337CC106" w14:textId="77777777" w:rsidTr="00EB3A34">
        <w:trPr>
          <w:trHeight w:val="461"/>
        </w:trPr>
        <w:tc>
          <w:tcPr>
            <w:tcW w:w="2993" w:type="dxa"/>
            <w:vAlign w:val="center"/>
          </w:tcPr>
          <w:p w14:paraId="2A484CFC"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AST (U/L)</w:t>
            </w:r>
          </w:p>
        </w:tc>
        <w:tc>
          <w:tcPr>
            <w:tcW w:w="2083" w:type="dxa"/>
            <w:vAlign w:val="center"/>
          </w:tcPr>
          <w:p w14:paraId="32BE1B44"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463.18</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494.97</w:t>
            </w:r>
          </w:p>
        </w:tc>
        <w:tc>
          <w:tcPr>
            <w:tcW w:w="2083" w:type="dxa"/>
            <w:vAlign w:val="center"/>
          </w:tcPr>
          <w:p w14:paraId="4228D0A0"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477.25</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662.96</w:t>
            </w:r>
          </w:p>
        </w:tc>
        <w:tc>
          <w:tcPr>
            <w:tcW w:w="2083" w:type="dxa"/>
            <w:vAlign w:val="center"/>
          </w:tcPr>
          <w:p w14:paraId="32D86A8F"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0.811</w:t>
            </w:r>
          </w:p>
        </w:tc>
      </w:tr>
      <w:tr w:rsidR="005F3EB6" w:rsidRPr="00E84106" w14:paraId="06A568D5" w14:textId="77777777" w:rsidTr="00EB3A34">
        <w:trPr>
          <w:trHeight w:val="461"/>
        </w:trPr>
        <w:tc>
          <w:tcPr>
            <w:tcW w:w="2993" w:type="dxa"/>
            <w:vAlign w:val="center"/>
          </w:tcPr>
          <w:p w14:paraId="5405CB2F"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GGT (U/L)</w:t>
            </w:r>
          </w:p>
        </w:tc>
        <w:tc>
          <w:tcPr>
            <w:tcW w:w="2083" w:type="dxa"/>
            <w:vAlign w:val="center"/>
          </w:tcPr>
          <w:p w14:paraId="7D50B944"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159.74</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160.13</w:t>
            </w:r>
          </w:p>
        </w:tc>
        <w:tc>
          <w:tcPr>
            <w:tcW w:w="2083" w:type="dxa"/>
            <w:vAlign w:val="center"/>
          </w:tcPr>
          <w:p w14:paraId="1CE054D3"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141.85</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143.03</w:t>
            </w:r>
          </w:p>
        </w:tc>
        <w:tc>
          <w:tcPr>
            <w:tcW w:w="2083" w:type="dxa"/>
            <w:vAlign w:val="center"/>
          </w:tcPr>
          <w:p w14:paraId="6522E483"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0265</w:t>
            </w:r>
          </w:p>
        </w:tc>
      </w:tr>
      <w:tr w:rsidR="005F3EB6" w:rsidRPr="00E84106" w14:paraId="34E9DF20" w14:textId="77777777" w:rsidTr="00EB3A34">
        <w:trPr>
          <w:trHeight w:val="461"/>
        </w:trPr>
        <w:tc>
          <w:tcPr>
            <w:tcW w:w="2993" w:type="dxa"/>
            <w:vAlign w:val="center"/>
          </w:tcPr>
          <w:p w14:paraId="12B374CB"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宋体" w:hAnsi="Book Antiqua" w:cs="Arial"/>
                <w:noProof/>
              </w:rPr>
              <w:t>C</w:t>
            </w:r>
            <w:r w:rsidRPr="00E84106">
              <w:rPr>
                <w:rFonts w:ascii="Book Antiqua" w:eastAsia="宋体" w:hAnsi="Book Antiqua" w:cs="Arial"/>
                <w:noProof/>
                <w:shd w:val="clear" w:color="auto" w:fill="FFFFFF"/>
              </w:rPr>
              <w:t xml:space="preserve">reatinine </w:t>
            </w:r>
            <w:r w:rsidRPr="00E84106">
              <w:rPr>
                <w:rFonts w:ascii="Book Antiqua" w:eastAsia="等线" w:hAnsi="Book Antiqua" w:cs="Arial"/>
              </w:rPr>
              <w:t>(</w:t>
            </w:r>
            <w:proofErr w:type="spellStart"/>
            <w:r w:rsidRPr="005F3EB6">
              <w:rPr>
                <w:rFonts w:ascii="Book Antiqua" w:hAnsi="Book Antiqua" w:cs="Arial"/>
                <w:color w:val="000000" w:themeColor="text1"/>
                <w:shd w:val="clear" w:color="auto" w:fill="FFFFFF"/>
              </w:rPr>
              <w:t>μ</w:t>
            </w:r>
            <w:r w:rsidRPr="00E84106">
              <w:rPr>
                <w:rFonts w:ascii="Book Antiqua" w:eastAsia="等线" w:hAnsi="Book Antiqua" w:cs="Arial"/>
              </w:rPr>
              <w:t>mol</w:t>
            </w:r>
            <w:proofErr w:type="spellEnd"/>
            <w:r w:rsidRPr="00E84106">
              <w:rPr>
                <w:rFonts w:ascii="Book Antiqua" w:eastAsia="等线" w:hAnsi="Book Antiqua" w:cs="Arial"/>
              </w:rPr>
              <w:t>/L)</w:t>
            </w:r>
          </w:p>
        </w:tc>
        <w:tc>
          <w:tcPr>
            <w:tcW w:w="2083" w:type="dxa"/>
            <w:vAlign w:val="center"/>
          </w:tcPr>
          <w:p w14:paraId="0994592E"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61.67</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19.37</w:t>
            </w:r>
          </w:p>
        </w:tc>
        <w:tc>
          <w:tcPr>
            <w:tcW w:w="2083" w:type="dxa"/>
            <w:vAlign w:val="center"/>
          </w:tcPr>
          <w:p w14:paraId="1B2DED7D"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81.71</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56.61</w:t>
            </w:r>
          </w:p>
        </w:tc>
        <w:tc>
          <w:tcPr>
            <w:tcW w:w="2083" w:type="dxa"/>
            <w:vAlign w:val="center"/>
          </w:tcPr>
          <w:p w14:paraId="4BFC9B97"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35252609" w14:textId="77777777" w:rsidTr="00EB3A34">
        <w:trPr>
          <w:trHeight w:val="461"/>
        </w:trPr>
        <w:tc>
          <w:tcPr>
            <w:tcW w:w="2993" w:type="dxa"/>
            <w:vAlign w:val="center"/>
          </w:tcPr>
          <w:p w14:paraId="0B219E5A"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PCT (ng/mL)</w:t>
            </w:r>
          </w:p>
        </w:tc>
        <w:tc>
          <w:tcPr>
            <w:tcW w:w="2083" w:type="dxa"/>
            <w:vAlign w:val="center"/>
          </w:tcPr>
          <w:p w14:paraId="23C4A05D"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0.75</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0.60</w:t>
            </w:r>
          </w:p>
        </w:tc>
        <w:tc>
          <w:tcPr>
            <w:tcW w:w="2083" w:type="dxa"/>
            <w:vAlign w:val="center"/>
          </w:tcPr>
          <w:p w14:paraId="4948D611"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1.46</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1.81</w:t>
            </w:r>
          </w:p>
        </w:tc>
        <w:tc>
          <w:tcPr>
            <w:tcW w:w="2083" w:type="dxa"/>
            <w:vAlign w:val="center"/>
          </w:tcPr>
          <w:p w14:paraId="0A49328E"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22953E62" w14:textId="77777777" w:rsidTr="00EB3A34">
        <w:trPr>
          <w:trHeight w:val="461"/>
        </w:trPr>
        <w:tc>
          <w:tcPr>
            <w:tcW w:w="2993" w:type="dxa"/>
            <w:vAlign w:val="center"/>
          </w:tcPr>
          <w:p w14:paraId="6D3106CD"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CRP (mg/L)</w:t>
            </w:r>
          </w:p>
        </w:tc>
        <w:tc>
          <w:tcPr>
            <w:tcW w:w="2083" w:type="dxa"/>
            <w:vAlign w:val="center"/>
          </w:tcPr>
          <w:p w14:paraId="0CDED705"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15.86</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9.61</w:t>
            </w:r>
          </w:p>
        </w:tc>
        <w:tc>
          <w:tcPr>
            <w:tcW w:w="2083" w:type="dxa"/>
            <w:vAlign w:val="center"/>
          </w:tcPr>
          <w:p w14:paraId="5BEB87B2"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25.59</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17.50</w:t>
            </w:r>
          </w:p>
        </w:tc>
        <w:tc>
          <w:tcPr>
            <w:tcW w:w="2083" w:type="dxa"/>
            <w:vAlign w:val="center"/>
          </w:tcPr>
          <w:p w14:paraId="75C1B04C"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76E964B1" w14:textId="77777777" w:rsidTr="00EB3A34">
        <w:trPr>
          <w:trHeight w:val="461"/>
        </w:trPr>
        <w:tc>
          <w:tcPr>
            <w:tcW w:w="2993" w:type="dxa"/>
            <w:vAlign w:val="center"/>
          </w:tcPr>
          <w:p w14:paraId="5287094C"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WBC (×</w:t>
            </w:r>
            <w:r>
              <w:rPr>
                <w:rFonts w:ascii="Book Antiqua" w:eastAsia="等线" w:hAnsi="Book Antiqua" w:cs="Arial"/>
              </w:rPr>
              <w:t xml:space="preserve"> </w:t>
            </w:r>
            <w:r w:rsidRPr="00E84106">
              <w:rPr>
                <w:rFonts w:ascii="Book Antiqua" w:eastAsia="等线" w:hAnsi="Book Antiqua" w:cs="Arial"/>
              </w:rPr>
              <w:t>10</w:t>
            </w:r>
            <w:r w:rsidRPr="00E84106">
              <w:rPr>
                <w:rFonts w:ascii="Book Antiqua" w:eastAsia="等线" w:hAnsi="Book Antiqua" w:cs="Arial"/>
                <w:vertAlign w:val="superscript"/>
              </w:rPr>
              <w:t>9</w:t>
            </w:r>
            <w:r w:rsidRPr="00E84106">
              <w:rPr>
                <w:rFonts w:ascii="Book Antiqua" w:eastAsia="等线" w:hAnsi="Book Antiqua" w:cs="Arial"/>
              </w:rPr>
              <w:t>/L)</w:t>
            </w:r>
          </w:p>
        </w:tc>
        <w:tc>
          <w:tcPr>
            <w:tcW w:w="2083" w:type="dxa"/>
            <w:vAlign w:val="center"/>
          </w:tcPr>
          <w:p w14:paraId="217C7E54"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6.67</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3.11</w:t>
            </w:r>
          </w:p>
        </w:tc>
        <w:tc>
          <w:tcPr>
            <w:tcW w:w="2083" w:type="dxa"/>
            <w:vAlign w:val="center"/>
          </w:tcPr>
          <w:p w14:paraId="40072E90"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9.01</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5.62</w:t>
            </w:r>
          </w:p>
        </w:tc>
        <w:tc>
          <w:tcPr>
            <w:tcW w:w="2083" w:type="dxa"/>
            <w:vAlign w:val="center"/>
          </w:tcPr>
          <w:p w14:paraId="6E92202E"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r w:rsidR="005F3EB6" w:rsidRPr="00E84106" w14:paraId="0EA30956" w14:textId="77777777" w:rsidTr="00EB3A34">
        <w:trPr>
          <w:trHeight w:val="461"/>
        </w:trPr>
        <w:tc>
          <w:tcPr>
            <w:tcW w:w="2993" w:type="dxa"/>
            <w:vAlign w:val="center"/>
          </w:tcPr>
          <w:p w14:paraId="72C8CE5D"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N%</w:t>
            </w:r>
          </w:p>
        </w:tc>
        <w:tc>
          <w:tcPr>
            <w:tcW w:w="2083" w:type="dxa"/>
            <w:vAlign w:val="center"/>
          </w:tcPr>
          <w:p w14:paraId="1CA1AD90"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66.80</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10.57</w:t>
            </w:r>
          </w:p>
        </w:tc>
        <w:tc>
          <w:tcPr>
            <w:tcW w:w="2083" w:type="dxa"/>
            <w:vAlign w:val="center"/>
          </w:tcPr>
          <w:p w14:paraId="018C36D2"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73.03</w:t>
            </w:r>
            <w:r>
              <w:rPr>
                <w:rFonts w:ascii="Book Antiqua" w:eastAsia="等线" w:hAnsi="Book Antiqua" w:cs="Arial"/>
              </w:rPr>
              <w:t xml:space="preserve"> </w:t>
            </w:r>
            <w:r w:rsidRPr="00E84106">
              <w:rPr>
                <w:rFonts w:ascii="Book Antiqua" w:eastAsia="等线" w:hAnsi="Book Antiqua" w:cs="Arial"/>
              </w:rPr>
              <w:t>±</w:t>
            </w:r>
            <w:r>
              <w:rPr>
                <w:rFonts w:ascii="Book Antiqua" w:eastAsia="等线" w:hAnsi="Book Antiqua" w:cs="Arial"/>
              </w:rPr>
              <w:t xml:space="preserve"> </w:t>
            </w:r>
            <w:r w:rsidRPr="00E84106">
              <w:rPr>
                <w:rFonts w:ascii="Book Antiqua" w:eastAsia="等线" w:hAnsi="Book Antiqua" w:cs="Arial"/>
              </w:rPr>
              <w:t>11.56</w:t>
            </w:r>
          </w:p>
        </w:tc>
        <w:tc>
          <w:tcPr>
            <w:tcW w:w="2083" w:type="dxa"/>
            <w:vAlign w:val="center"/>
          </w:tcPr>
          <w:p w14:paraId="7B1FD108"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&lt;</w:t>
            </w:r>
            <w:r>
              <w:rPr>
                <w:rFonts w:ascii="Book Antiqua" w:eastAsia="等线" w:hAnsi="Book Antiqua" w:cs="Arial"/>
              </w:rPr>
              <w:t xml:space="preserve"> </w:t>
            </w:r>
            <w:r w:rsidRPr="00E84106">
              <w:rPr>
                <w:rFonts w:ascii="Book Antiqua" w:eastAsia="等线" w:hAnsi="Book Antiqua" w:cs="Arial"/>
              </w:rPr>
              <w:t>0.001</w:t>
            </w:r>
          </w:p>
        </w:tc>
      </w:tr>
    </w:tbl>
    <w:p w14:paraId="1FA9D6C6" w14:textId="77777777" w:rsidR="005F3EB6" w:rsidRPr="00E84106" w:rsidRDefault="005F3EB6" w:rsidP="005F3EB6">
      <w:pPr>
        <w:spacing w:beforeLines="50" w:before="120" w:line="360" w:lineRule="auto"/>
        <w:jc w:val="both"/>
        <w:rPr>
          <w:rFonts w:ascii="Book Antiqua" w:eastAsia="宋体" w:hAnsi="Book Antiqua" w:cs="Arial"/>
          <w:noProof/>
        </w:rPr>
      </w:pPr>
      <w:r w:rsidRPr="00E84106">
        <w:rPr>
          <w:rFonts w:ascii="Book Antiqua" w:eastAsia="宋体" w:hAnsi="Book Antiqua" w:cs="Arial"/>
          <w:noProof/>
        </w:rPr>
        <w:lastRenderedPageBreak/>
        <w:t>PT</w:t>
      </w:r>
      <w:r>
        <w:rPr>
          <w:rFonts w:ascii="Book Antiqua" w:eastAsia="宋体" w:hAnsi="Book Antiqua" w:cs="Arial"/>
          <w:noProof/>
        </w:rPr>
        <w:t>:</w:t>
      </w:r>
      <w:r w:rsidRPr="00E84106">
        <w:rPr>
          <w:rFonts w:ascii="Book Antiqua" w:eastAsia="宋体" w:hAnsi="Book Antiqua" w:cs="Arial"/>
          <w:noProof/>
        </w:rPr>
        <w:t xml:space="preserve"> Prothrombin time; INR</w:t>
      </w:r>
      <w:r>
        <w:rPr>
          <w:rFonts w:ascii="Book Antiqua" w:eastAsia="宋体" w:hAnsi="Book Antiqua" w:cs="Arial"/>
          <w:noProof/>
        </w:rPr>
        <w:t>:</w:t>
      </w:r>
      <w:r w:rsidRPr="00E84106">
        <w:rPr>
          <w:rFonts w:ascii="Book Antiqua" w:eastAsia="宋体" w:hAnsi="Book Antiqua" w:cs="Arial"/>
          <w:noProof/>
        </w:rPr>
        <w:t xml:space="preserve"> </w:t>
      </w:r>
      <w:r w:rsidRPr="00E84106">
        <w:rPr>
          <w:rFonts w:ascii="Book Antiqua" w:eastAsia="宋体" w:hAnsi="Book Antiqua" w:cs="Arial"/>
          <w:noProof/>
          <w:shd w:val="clear" w:color="auto" w:fill="FFFFFF"/>
        </w:rPr>
        <w:t xml:space="preserve">International normalized ratio; </w:t>
      </w:r>
      <w:r w:rsidRPr="00E84106">
        <w:rPr>
          <w:rFonts w:ascii="Book Antiqua" w:eastAsia="宋体" w:hAnsi="Book Antiqua" w:cs="Arial"/>
          <w:noProof/>
        </w:rPr>
        <w:t>ALT</w:t>
      </w:r>
      <w:r>
        <w:rPr>
          <w:rFonts w:ascii="Book Antiqua" w:eastAsia="宋体" w:hAnsi="Book Antiqua" w:cs="Arial"/>
          <w:noProof/>
        </w:rPr>
        <w:t>:</w:t>
      </w:r>
      <w:r w:rsidRPr="00E84106">
        <w:rPr>
          <w:rFonts w:ascii="Book Antiqua" w:eastAsia="宋体" w:hAnsi="Book Antiqua" w:cs="Arial"/>
          <w:noProof/>
        </w:rPr>
        <w:t xml:space="preserve"> </w:t>
      </w:r>
      <w:r w:rsidRPr="00E84106">
        <w:rPr>
          <w:rFonts w:ascii="Book Antiqua" w:eastAsia="宋体" w:hAnsi="Book Antiqua" w:cs="Arial"/>
          <w:noProof/>
          <w:shd w:val="clear" w:color="auto" w:fill="FFFFFF"/>
        </w:rPr>
        <w:t>Alanine aminotransferase;</w:t>
      </w:r>
      <w:r w:rsidRPr="00E84106">
        <w:rPr>
          <w:rFonts w:ascii="Book Antiqua" w:eastAsia="宋体" w:hAnsi="Book Antiqua" w:cs="Arial"/>
          <w:noProof/>
        </w:rPr>
        <w:t xml:space="preserve"> AST</w:t>
      </w:r>
      <w:r>
        <w:rPr>
          <w:rFonts w:ascii="Book Antiqua" w:eastAsia="宋体" w:hAnsi="Book Antiqua" w:cs="Arial"/>
          <w:noProof/>
        </w:rPr>
        <w:t>:</w:t>
      </w:r>
      <w:r w:rsidRPr="00E84106">
        <w:rPr>
          <w:rFonts w:ascii="Book Antiqua" w:eastAsia="宋体" w:hAnsi="Book Antiqua" w:cs="Arial"/>
          <w:noProof/>
        </w:rPr>
        <w:t xml:space="preserve"> Aspartate transaminase; GGT</w:t>
      </w:r>
      <w:r>
        <w:rPr>
          <w:rFonts w:ascii="Book Antiqua" w:eastAsia="宋体" w:hAnsi="Book Antiqua" w:cs="Arial"/>
          <w:noProof/>
        </w:rPr>
        <w:t>:</w:t>
      </w:r>
      <w:r w:rsidRPr="00E84106">
        <w:rPr>
          <w:rFonts w:ascii="Book Antiqua" w:eastAsia="宋体" w:hAnsi="Book Antiqua" w:cs="Arial"/>
          <w:noProof/>
        </w:rPr>
        <w:t xml:space="preserve"> </w:t>
      </w:r>
      <w:r w:rsidRPr="00E84106">
        <w:rPr>
          <w:rFonts w:ascii="Book Antiqua" w:eastAsia="宋体" w:hAnsi="Book Antiqua" w:cs="Arial"/>
          <w:noProof/>
          <w:shd w:val="clear" w:color="auto" w:fill="FFFFFF"/>
        </w:rPr>
        <w:t>Gamma-glutamyl transferase</w:t>
      </w:r>
      <w:r w:rsidRPr="00E84106">
        <w:rPr>
          <w:rFonts w:ascii="Book Antiqua" w:eastAsia="宋体" w:hAnsi="Book Antiqua" w:cs="Arial"/>
          <w:noProof/>
        </w:rPr>
        <w:t>; PCT</w:t>
      </w:r>
      <w:r>
        <w:rPr>
          <w:rFonts w:ascii="Book Antiqua" w:eastAsia="宋体" w:hAnsi="Book Antiqua" w:cs="Arial"/>
          <w:noProof/>
        </w:rPr>
        <w:t>:</w:t>
      </w:r>
      <w:r w:rsidRPr="00E84106">
        <w:rPr>
          <w:rFonts w:ascii="Book Antiqua" w:eastAsia="宋体" w:hAnsi="Book Antiqua" w:cs="Arial"/>
          <w:noProof/>
        </w:rPr>
        <w:t xml:space="preserve"> Procalcitonin; CRP</w:t>
      </w:r>
      <w:r>
        <w:rPr>
          <w:rFonts w:ascii="Book Antiqua" w:eastAsia="宋体" w:hAnsi="Book Antiqua" w:cs="Arial"/>
          <w:noProof/>
        </w:rPr>
        <w:t>:</w:t>
      </w:r>
      <w:r w:rsidRPr="00E84106">
        <w:rPr>
          <w:rFonts w:ascii="Book Antiqua" w:eastAsia="宋体" w:hAnsi="Book Antiqua" w:cs="Arial"/>
          <w:noProof/>
        </w:rPr>
        <w:t xml:space="preserve"> C-reactive protein; WBC</w:t>
      </w:r>
      <w:r>
        <w:rPr>
          <w:rFonts w:ascii="Book Antiqua" w:eastAsia="宋体" w:hAnsi="Book Antiqua" w:cs="Arial"/>
          <w:noProof/>
        </w:rPr>
        <w:t>:</w:t>
      </w:r>
      <w:r w:rsidRPr="00E84106">
        <w:rPr>
          <w:rFonts w:ascii="Book Antiqua" w:eastAsia="宋体" w:hAnsi="Book Antiqua" w:cs="Arial"/>
          <w:noProof/>
        </w:rPr>
        <w:t xml:space="preserve"> White blood cell count; N%</w:t>
      </w:r>
      <w:r>
        <w:rPr>
          <w:rFonts w:ascii="Book Antiqua" w:eastAsia="宋体" w:hAnsi="Book Antiqua" w:cs="Arial"/>
          <w:noProof/>
        </w:rPr>
        <w:t>:</w:t>
      </w:r>
      <w:r w:rsidRPr="00E84106">
        <w:rPr>
          <w:rFonts w:ascii="Book Antiqua" w:eastAsia="宋体" w:hAnsi="Book Antiqua" w:cs="Arial"/>
          <w:noProof/>
        </w:rPr>
        <w:t xml:space="preserve"> Proportion of neutrophils.</w:t>
      </w:r>
    </w:p>
    <w:p w14:paraId="51A13C0D" w14:textId="77777777" w:rsidR="005F3EB6" w:rsidRPr="00E84106" w:rsidRDefault="005F3EB6" w:rsidP="00401201">
      <w:pPr>
        <w:spacing w:beforeLines="50" w:before="120" w:line="360" w:lineRule="auto"/>
        <w:jc w:val="both"/>
        <w:rPr>
          <w:rFonts w:ascii="Book Antiqua" w:eastAsia="等线" w:hAnsi="Book Antiqua" w:cs="Arial"/>
          <w:b/>
        </w:rPr>
      </w:pPr>
      <w:r w:rsidRPr="00E84106">
        <w:rPr>
          <w:rFonts w:ascii="Book Antiqua" w:eastAsia="宋体" w:hAnsi="Book Antiqua" w:cs="Arial"/>
          <w:bCs/>
          <w:noProof/>
        </w:rPr>
        <w:br w:type="page"/>
      </w:r>
      <w:r w:rsidRPr="00E84106">
        <w:rPr>
          <w:rFonts w:ascii="Book Antiqua" w:eastAsia="等线" w:hAnsi="Book Antiqua" w:cs="Arial"/>
          <w:b/>
        </w:rPr>
        <w:lastRenderedPageBreak/>
        <w:t>Table 2 Procalcitonin levels in relation to different infection sites</w:t>
      </w:r>
    </w:p>
    <w:tbl>
      <w:tblPr>
        <w:tblW w:w="855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70"/>
        <w:gridCol w:w="1526"/>
        <w:gridCol w:w="1560"/>
        <w:gridCol w:w="1426"/>
        <w:gridCol w:w="1477"/>
      </w:tblGrid>
      <w:tr w:rsidR="005F3EB6" w:rsidRPr="00E84106" w14:paraId="57A26693" w14:textId="77777777" w:rsidTr="00807957">
        <w:trPr>
          <w:trHeight w:val="454"/>
          <w:jc w:val="center"/>
        </w:trPr>
        <w:tc>
          <w:tcPr>
            <w:tcW w:w="2570" w:type="dxa"/>
            <w:tcBorders>
              <w:bottom w:val="single" w:sz="4" w:space="0" w:color="auto"/>
            </w:tcBorders>
            <w:shd w:val="clear" w:color="auto" w:fill="auto"/>
            <w:noWrap/>
            <w:vAlign w:val="center"/>
            <w:hideMark/>
          </w:tcPr>
          <w:p w14:paraId="31899B8F" w14:textId="77777777" w:rsidR="005F3EB6" w:rsidRPr="00401201" w:rsidRDefault="005F3EB6" w:rsidP="00401201">
            <w:pPr>
              <w:spacing w:beforeLines="50" w:before="120" w:line="360" w:lineRule="auto"/>
              <w:jc w:val="center"/>
              <w:rPr>
                <w:rFonts w:ascii="Book Antiqua" w:eastAsia="Times New Roman" w:hAnsi="Book Antiqua" w:cs="Arial"/>
                <w:b/>
              </w:rPr>
            </w:pPr>
          </w:p>
        </w:tc>
        <w:tc>
          <w:tcPr>
            <w:tcW w:w="1526" w:type="dxa"/>
            <w:tcBorders>
              <w:bottom w:val="single" w:sz="4" w:space="0" w:color="auto"/>
            </w:tcBorders>
            <w:shd w:val="clear" w:color="auto" w:fill="auto"/>
            <w:vAlign w:val="center"/>
            <w:hideMark/>
          </w:tcPr>
          <w:p w14:paraId="072198D1" w14:textId="77777777" w:rsidR="005F3EB6" w:rsidRPr="00401201" w:rsidRDefault="005F3EB6" w:rsidP="00401201">
            <w:pPr>
              <w:spacing w:beforeLines="50" w:before="120" w:line="360" w:lineRule="auto"/>
              <w:jc w:val="center"/>
              <w:rPr>
                <w:rFonts w:ascii="Book Antiqua" w:eastAsia="等线" w:hAnsi="Book Antiqua" w:cs="Arial"/>
                <w:b/>
              </w:rPr>
            </w:pPr>
            <w:r w:rsidRPr="00401201">
              <w:rPr>
                <w:rFonts w:ascii="Book Antiqua" w:eastAsia="等线" w:hAnsi="Book Antiqua" w:cs="Arial"/>
                <w:b/>
              </w:rPr>
              <w:t>PCT (ng/mL)</w:t>
            </w:r>
          </w:p>
        </w:tc>
        <w:tc>
          <w:tcPr>
            <w:tcW w:w="1560" w:type="dxa"/>
            <w:tcBorders>
              <w:bottom w:val="single" w:sz="4" w:space="0" w:color="auto"/>
            </w:tcBorders>
            <w:shd w:val="clear" w:color="auto" w:fill="auto"/>
            <w:vAlign w:val="center"/>
            <w:hideMark/>
          </w:tcPr>
          <w:p w14:paraId="2EF03190" w14:textId="77777777" w:rsidR="005F3EB6" w:rsidRPr="00401201" w:rsidRDefault="005F3EB6" w:rsidP="00401201">
            <w:pPr>
              <w:spacing w:beforeLines="50" w:before="120" w:line="360" w:lineRule="auto"/>
              <w:jc w:val="center"/>
              <w:rPr>
                <w:rFonts w:ascii="Book Antiqua" w:eastAsia="等线" w:hAnsi="Book Antiqua" w:cs="Arial"/>
                <w:b/>
              </w:rPr>
            </w:pPr>
            <w:r w:rsidRPr="00401201">
              <w:rPr>
                <w:rFonts w:ascii="Book Antiqua" w:eastAsia="等线" w:hAnsi="Book Antiqua" w:cs="Arial"/>
                <w:b/>
              </w:rPr>
              <w:t>CRP (mg/L)</w:t>
            </w:r>
          </w:p>
        </w:tc>
        <w:tc>
          <w:tcPr>
            <w:tcW w:w="1426" w:type="dxa"/>
            <w:tcBorders>
              <w:bottom w:val="single" w:sz="4" w:space="0" w:color="auto"/>
            </w:tcBorders>
            <w:shd w:val="clear" w:color="auto" w:fill="auto"/>
            <w:vAlign w:val="center"/>
            <w:hideMark/>
          </w:tcPr>
          <w:p w14:paraId="4FAA3E86" w14:textId="77777777" w:rsidR="005F3EB6" w:rsidRPr="00401201" w:rsidRDefault="005F3EB6" w:rsidP="00401201">
            <w:pPr>
              <w:spacing w:beforeLines="50" w:before="120" w:line="360" w:lineRule="auto"/>
              <w:jc w:val="center"/>
              <w:rPr>
                <w:rFonts w:ascii="Book Antiqua" w:eastAsia="等线" w:hAnsi="Book Antiqua" w:cs="Arial"/>
                <w:b/>
              </w:rPr>
            </w:pPr>
            <w:r w:rsidRPr="00401201">
              <w:rPr>
                <w:rFonts w:ascii="Book Antiqua" w:eastAsia="等线" w:hAnsi="Book Antiqua" w:cs="Arial"/>
                <w:b/>
              </w:rPr>
              <w:t>WBC (×</w:t>
            </w:r>
            <w:r w:rsidR="00401201">
              <w:rPr>
                <w:rFonts w:ascii="Book Antiqua" w:eastAsia="等线" w:hAnsi="Book Antiqua" w:cs="Arial"/>
                <w:b/>
              </w:rPr>
              <w:t xml:space="preserve"> </w:t>
            </w:r>
            <w:r w:rsidRPr="00401201">
              <w:rPr>
                <w:rFonts w:ascii="Book Antiqua" w:eastAsia="等线" w:hAnsi="Book Antiqua" w:cs="Arial"/>
                <w:b/>
              </w:rPr>
              <w:t>10</w:t>
            </w:r>
            <w:r w:rsidRPr="00401201">
              <w:rPr>
                <w:rFonts w:ascii="Book Antiqua" w:eastAsia="等线" w:hAnsi="Book Antiqua" w:cs="Arial"/>
                <w:b/>
                <w:vertAlign w:val="superscript"/>
              </w:rPr>
              <w:t>9</w:t>
            </w:r>
            <w:r w:rsidRPr="00401201">
              <w:rPr>
                <w:rFonts w:ascii="Book Antiqua" w:eastAsia="等线" w:hAnsi="Book Antiqua" w:cs="Arial"/>
                <w:b/>
              </w:rPr>
              <w:t>/L)</w:t>
            </w:r>
          </w:p>
        </w:tc>
        <w:tc>
          <w:tcPr>
            <w:tcW w:w="1477" w:type="dxa"/>
            <w:tcBorders>
              <w:bottom w:val="single" w:sz="4" w:space="0" w:color="auto"/>
            </w:tcBorders>
            <w:shd w:val="clear" w:color="auto" w:fill="auto"/>
            <w:vAlign w:val="center"/>
            <w:hideMark/>
          </w:tcPr>
          <w:p w14:paraId="512D7305" w14:textId="77777777" w:rsidR="005F3EB6" w:rsidRPr="00401201" w:rsidRDefault="005F3EB6" w:rsidP="00401201">
            <w:pPr>
              <w:spacing w:beforeLines="50" w:before="120" w:line="360" w:lineRule="auto"/>
              <w:jc w:val="center"/>
              <w:rPr>
                <w:rFonts w:ascii="Book Antiqua" w:eastAsia="等线" w:hAnsi="Book Antiqua" w:cs="Arial"/>
                <w:b/>
              </w:rPr>
            </w:pPr>
            <w:r w:rsidRPr="00401201">
              <w:rPr>
                <w:rFonts w:ascii="Book Antiqua" w:eastAsia="等线" w:hAnsi="Book Antiqua" w:cs="Arial"/>
                <w:b/>
              </w:rPr>
              <w:t>N%</w:t>
            </w:r>
          </w:p>
        </w:tc>
      </w:tr>
      <w:tr w:rsidR="005F3EB6" w:rsidRPr="00E84106" w14:paraId="2A2F8E9E" w14:textId="77777777" w:rsidTr="00807957">
        <w:trPr>
          <w:trHeight w:val="454"/>
          <w:jc w:val="center"/>
        </w:trPr>
        <w:tc>
          <w:tcPr>
            <w:tcW w:w="2570" w:type="dxa"/>
            <w:tcBorders>
              <w:bottom w:val="nil"/>
            </w:tcBorders>
            <w:shd w:val="clear" w:color="auto" w:fill="auto"/>
            <w:noWrap/>
            <w:vAlign w:val="center"/>
            <w:hideMark/>
          </w:tcPr>
          <w:p w14:paraId="0C45F47D"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Overall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169)</w:t>
            </w:r>
          </w:p>
        </w:tc>
        <w:tc>
          <w:tcPr>
            <w:tcW w:w="1526" w:type="dxa"/>
            <w:tcBorders>
              <w:bottom w:val="nil"/>
            </w:tcBorders>
            <w:shd w:val="clear" w:color="auto" w:fill="auto"/>
            <w:vAlign w:val="center"/>
            <w:hideMark/>
          </w:tcPr>
          <w:p w14:paraId="72C12624" w14:textId="77777777" w:rsidR="005F3EB6" w:rsidRPr="00E84106" w:rsidRDefault="005F3EB6" w:rsidP="00401201">
            <w:pPr>
              <w:spacing w:beforeLines="50" w:before="120" w:line="360" w:lineRule="auto"/>
              <w:jc w:val="center"/>
              <w:rPr>
                <w:rFonts w:ascii="Book Antiqua" w:hAnsi="Book Antiqua" w:cs="Arial"/>
                <w:highlight w:val="yellow"/>
              </w:rPr>
            </w:pPr>
            <w:r w:rsidRPr="00E84106">
              <w:rPr>
                <w:rFonts w:ascii="Book Antiqua" w:eastAsia="等线" w:hAnsi="Book Antiqua" w:cs="Arial"/>
              </w:rPr>
              <w:t>1.46</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1.81</w:t>
            </w:r>
          </w:p>
        </w:tc>
        <w:tc>
          <w:tcPr>
            <w:tcW w:w="1560" w:type="dxa"/>
            <w:tcBorders>
              <w:bottom w:val="nil"/>
            </w:tcBorders>
            <w:shd w:val="clear" w:color="auto" w:fill="auto"/>
            <w:vAlign w:val="center"/>
            <w:hideMark/>
          </w:tcPr>
          <w:p w14:paraId="76E11EE6" w14:textId="77777777" w:rsidR="005F3EB6" w:rsidRPr="00E84106" w:rsidRDefault="005F3EB6" w:rsidP="00401201">
            <w:pPr>
              <w:spacing w:beforeLines="50" w:before="120" w:line="360" w:lineRule="auto"/>
              <w:jc w:val="center"/>
              <w:rPr>
                <w:rFonts w:ascii="Book Antiqua" w:hAnsi="Book Antiqua" w:cs="Arial"/>
                <w:highlight w:val="yellow"/>
              </w:rPr>
            </w:pPr>
            <w:r w:rsidRPr="00E84106">
              <w:rPr>
                <w:rFonts w:ascii="Book Antiqua" w:eastAsia="等线" w:hAnsi="Book Antiqua" w:cs="Arial"/>
              </w:rPr>
              <w:t>25.59</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17.50</w:t>
            </w:r>
          </w:p>
        </w:tc>
        <w:tc>
          <w:tcPr>
            <w:tcW w:w="1426" w:type="dxa"/>
            <w:tcBorders>
              <w:bottom w:val="nil"/>
            </w:tcBorders>
            <w:shd w:val="clear" w:color="auto" w:fill="auto"/>
            <w:vAlign w:val="center"/>
            <w:hideMark/>
          </w:tcPr>
          <w:p w14:paraId="356B4615" w14:textId="77777777" w:rsidR="005F3EB6" w:rsidRPr="00E84106" w:rsidRDefault="005F3EB6" w:rsidP="00401201">
            <w:pPr>
              <w:spacing w:beforeLines="50" w:before="120" w:line="360" w:lineRule="auto"/>
              <w:jc w:val="center"/>
              <w:rPr>
                <w:rFonts w:ascii="Book Antiqua" w:hAnsi="Book Antiqua" w:cs="Arial"/>
                <w:highlight w:val="yellow"/>
              </w:rPr>
            </w:pPr>
            <w:r w:rsidRPr="00E84106">
              <w:rPr>
                <w:rFonts w:ascii="Book Antiqua" w:eastAsia="等线" w:hAnsi="Book Antiqua" w:cs="Arial"/>
              </w:rPr>
              <w:t>9.01</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5.62</w:t>
            </w:r>
          </w:p>
        </w:tc>
        <w:tc>
          <w:tcPr>
            <w:tcW w:w="1477" w:type="dxa"/>
            <w:tcBorders>
              <w:bottom w:val="nil"/>
            </w:tcBorders>
            <w:shd w:val="clear" w:color="auto" w:fill="auto"/>
            <w:vAlign w:val="center"/>
            <w:hideMark/>
          </w:tcPr>
          <w:p w14:paraId="6F6C5616" w14:textId="77777777" w:rsidR="005F3EB6" w:rsidRPr="00E84106" w:rsidRDefault="005F3EB6" w:rsidP="00401201">
            <w:pPr>
              <w:spacing w:beforeLines="50" w:before="120" w:line="360" w:lineRule="auto"/>
              <w:jc w:val="center"/>
              <w:rPr>
                <w:rFonts w:ascii="Book Antiqua" w:hAnsi="Book Antiqua" w:cs="Arial"/>
                <w:highlight w:val="yellow"/>
              </w:rPr>
            </w:pPr>
            <w:r w:rsidRPr="00E84106">
              <w:rPr>
                <w:rFonts w:ascii="Book Antiqua" w:eastAsia="等线" w:hAnsi="Book Antiqua" w:cs="Arial"/>
              </w:rPr>
              <w:t>73.03</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11.56</w:t>
            </w:r>
          </w:p>
        </w:tc>
      </w:tr>
      <w:tr w:rsidR="005F3EB6" w:rsidRPr="00E84106" w14:paraId="03E79677" w14:textId="77777777" w:rsidTr="00807957">
        <w:trPr>
          <w:trHeight w:val="454"/>
          <w:jc w:val="center"/>
        </w:trPr>
        <w:tc>
          <w:tcPr>
            <w:tcW w:w="2570" w:type="dxa"/>
            <w:tcBorders>
              <w:top w:val="nil"/>
              <w:bottom w:val="nil"/>
            </w:tcBorders>
            <w:shd w:val="clear" w:color="auto" w:fill="auto"/>
            <w:noWrap/>
            <w:vAlign w:val="center"/>
            <w:hideMark/>
          </w:tcPr>
          <w:p w14:paraId="7D7F0A5A"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Pneumonia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94)</w:t>
            </w:r>
          </w:p>
        </w:tc>
        <w:tc>
          <w:tcPr>
            <w:tcW w:w="1526" w:type="dxa"/>
            <w:tcBorders>
              <w:top w:val="nil"/>
              <w:bottom w:val="nil"/>
            </w:tcBorders>
            <w:shd w:val="clear" w:color="auto" w:fill="auto"/>
            <w:vAlign w:val="center"/>
            <w:hideMark/>
          </w:tcPr>
          <w:p w14:paraId="0DBD1F6D"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1.35</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1.77</w:t>
            </w:r>
          </w:p>
        </w:tc>
        <w:tc>
          <w:tcPr>
            <w:tcW w:w="1560" w:type="dxa"/>
            <w:tcBorders>
              <w:top w:val="nil"/>
              <w:bottom w:val="nil"/>
            </w:tcBorders>
            <w:shd w:val="clear" w:color="auto" w:fill="auto"/>
            <w:vAlign w:val="center"/>
            <w:hideMark/>
          </w:tcPr>
          <w:p w14:paraId="2B6B4E79"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25.26</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17.80</w:t>
            </w:r>
          </w:p>
        </w:tc>
        <w:tc>
          <w:tcPr>
            <w:tcW w:w="1426" w:type="dxa"/>
            <w:tcBorders>
              <w:top w:val="nil"/>
              <w:bottom w:val="nil"/>
            </w:tcBorders>
            <w:shd w:val="clear" w:color="auto" w:fill="auto"/>
            <w:vAlign w:val="center"/>
            <w:hideMark/>
          </w:tcPr>
          <w:p w14:paraId="4EAE426F"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8.87</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5.98</w:t>
            </w:r>
          </w:p>
        </w:tc>
        <w:tc>
          <w:tcPr>
            <w:tcW w:w="1477" w:type="dxa"/>
            <w:tcBorders>
              <w:top w:val="nil"/>
              <w:bottom w:val="nil"/>
            </w:tcBorders>
            <w:shd w:val="clear" w:color="auto" w:fill="auto"/>
            <w:vAlign w:val="center"/>
            <w:hideMark/>
          </w:tcPr>
          <w:p w14:paraId="0E378B4C"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71.77</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11.23</w:t>
            </w:r>
          </w:p>
        </w:tc>
      </w:tr>
      <w:tr w:rsidR="005F3EB6" w:rsidRPr="00E84106" w14:paraId="0E7EBB0F" w14:textId="77777777" w:rsidTr="00807957">
        <w:trPr>
          <w:trHeight w:val="454"/>
          <w:jc w:val="center"/>
        </w:trPr>
        <w:tc>
          <w:tcPr>
            <w:tcW w:w="2570" w:type="dxa"/>
            <w:tcBorders>
              <w:top w:val="nil"/>
              <w:bottom w:val="nil"/>
            </w:tcBorders>
            <w:shd w:val="clear" w:color="auto" w:fill="auto"/>
            <w:noWrap/>
            <w:vAlign w:val="center"/>
            <w:hideMark/>
          </w:tcPr>
          <w:p w14:paraId="6683FB04"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SBP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23)</w:t>
            </w:r>
          </w:p>
        </w:tc>
        <w:tc>
          <w:tcPr>
            <w:tcW w:w="1526" w:type="dxa"/>
            <w:tcBorders>
              <w:top w:val="nil"/>
              <w:bottom w:val="nil"/>
            </w:tcBorders>
            <w:shd w:val="clear" w:color="auto" w:fill="auto"/>
            <w:vAlign w:val="center"/>
            <w:hideMark/>
          </w:tcPr>
          <w:p w14:paraId="7041B399"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1.29</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0.83</w:t>
            </w:r>
          </w:p>
        </w:tc>
        <w:tc>
          <w:tcPr>
            <w:tcW w:w="1560" w:type="dxa"/>
            <w:tcBorders>
              <w:top w:val="nil"/>
              <w:bottom w:val="nil"/>
            </w:tcBorders>
            <w:shd w:val="clear" w:color="auto" w:fill="auto"/>
            <w:vAlign w:val="center"/>
            <w:hideMark/>
          </w:tcPr>
          <w:p w14:paraId="2393EB0C"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18.55</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9.19</w:t>
            </w:r>
          </w:p>
        </w:tc>
        <w:tc>
          <w:tcPr>
            <w:tcW w:w="1426" w:type="dxa"/>
            <w:tcBorders>
              <w:top w:val="nil"/>
              <w:bottom w:val="nil"/>
            </w:tcBorders>
            <w:shd w:val="clear" w:color="auto" w:fill="auto"/>
            <w:vAlign w:val="center"/>
            <w:hideMark/>
          </w:tcPr>
          <w:p w14:paraId="7CACE593"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8.46</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3.88</w:t>
            </w:r>
          </w:p>
        </w:tc>
        <w:tc>
          <w:tcPr>
            <w:tcW w:w="1477" w:type="dxa"/>
            <w:tcBorders>
              <w:top w:val="nil"/>
              <w:bottom w:val="nil"/>
            </w:tcBorders>
            <w:shd w:val="clear" w:color="auto" w:fill="auto"/>
            <w:vAlign w:val="center"/>
            <w:hideMark/>
          </w:tcPr>
          <w:p w14:paraId="0FF03DC7"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72.05</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14.06</w:t>
            </w:r>
          </w:p>
        </w:tc>
      </w:tr>
      <w:tr w:rsidR="005F3EB6" w:rsidRPr="00E84106" w14:paraId="25D922B0" w14:textId="77777777" w:rsidTr="00807957">
        <w:trPr>
          <w:trHeight w:val="454"/>
          <w:jc w:val="center"/>
        </w:trPr>
        <w:tc>
          <w:tcPr>
            <w:tcW w:w="2570" w:type="dxa"/>
            <w:tcBorders>
              <w:top w:val="nil"/>
              <w:bottom w:val="nil"/>
            </w:tcBorders>
            <w:shd w:val="clear" w:color="auto" w:fill="auto"/>
            <w:noWrap/>
            <w:vAlign w:val="center"/>
            <w:hideMark/>
          </w:tcPr>
          <w:p w14:paraId="2EDAF808"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 xml:space="preserve">Pneumonia </w:t>
            </w:r>
            <w:r w:rsidR="00401201">
              <w:rPr>
                <w:rFonts w:ascii="Book Antiqua" w:eastAsia="等线" w:hAnsi="Book Antiqua" w:cs="Arial"/>
              </w:rPr>
              <w:t>and</w:t>
            </w:r>
            <w:r w:rsidRPr="00E84106">
              <w:rPr>
                <w:rFonts w:ascii="Book Antiqua" w:eastAsia="等线" w:hAnsi="Book Antiqua" w:cs="Arial"/>
              </w:rPr>
              <w:t xml:space="preserve"> SBP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21)</w:t>
            </w:r>
          </w:p>
        </w:tc>
        <w:tc>
          <w:tcPr>
            <w:tcW w:w="1526" w:type="dxa"/>
            <w:tcBorders>
              <w:top w:val="nil"/>
              <w:bottom w:val="nil"/>
            </w:tcBorders>
            <w:shd w:val="clear" w:color="auto" w:fill="auto"/>
            <w:vAlign w:val="center"/>
            <w:hideMark/>
          </w:tcPr>
          <w:p w14:paraId="216A0C9F"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2.30</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2.83</w:t>
            </w:r>
          </w:p>
        </w:tc>
        <w:tc>
          <w:tcPr>
            <w:tcW w:w="1560" w:type="dxa"/>
            <w:tcBorders>
              <w:top w:val="nil"/>
              <w:bottom w:val="nil"/>
            </w:tcBorders>
            <w:shd w:val="clear" w:color="auto" w:fill="auto"/>
            <w:vAlign w:val="center"/>
            <w:hideMark/>
          </w:tcPr>
          <w:p w14:paraId="7C72EEB3"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37.71</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24.00</w:t>
            </w:r>
          </w:p>
        </w:tc>
        <w:tc>
          <w:tcPr>
            <w:tcW w:w="1426" w:type="dxa"/>
            <w:tcBorders>
              <w:top w:val="nil"/>
              <w:bottom w:val="nil"/>
            </w:tcBorders>
            <w:shd w:val="clear" w:color="auto" w:fill="auto"/>
            <w:vAlign w:val="center"/>
            <w:hideMark/>
          </w:tcPr>
          <w:p w14:paraId="603C390B"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11.30</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6.72</w:t>
            </w:r>
          </w:p>
        </w:tc>
        <w:tc>
          <w:tcPr>
            <w:tcW w:w="1477" w:type="dxa"/>
            <w:tcBorders>
              <w:top w:val="nil"/>
              <w:bottom w:val="nil"/>
            </w:tcBorders>
            <w:shd w:val="clear" w:color="auto" w:fill="auto"/>
            <w:vAlign w:val="center"/>
            <w:hideMark/>
          </w:tcPr>
          <w:p w14:paraId="01654A1E"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77.26</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13.85</w:t>
            </w:r>
          </w:p>
        </w:tc>
      </w:tr>
      <w:tr w:rsidR="005F3EB6" w:rsidRPr="00E84106" w14:paraId="2261F633" w14:textId="77777777" w:rsidTr="00807957">
        <w:trPr>
          <w:trHeight w:val="454"/>
          <w:jc w:val="center"/>
        </w:trPr>
        <w:tc>
          <w:tcPr>
            <w:tcW w:w="2570" w:type="dxa"/>
            <w:tcBorders>
              <w:top w:val="nil"/>
              <w:bottom w:val="nil"/>
            </w:tcBorders>
            <w:shd w:val="clear" w:color="auto" w:fill="auto"/>
            <w:noWrap/>
            <w:vAlign w:val="center"/>
            <w:hideMark/>
          </w:tcPr>
          <w:p w14:paraId="16147FDA"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Infection without identified source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13)</w:t>
            </w:r>
          </w:p>
        </w:tc>
        <w:tc>
          <w:tcPr>
            <w:tcW w:w="1526" w:type="dxa"/>
            <w:tcBorders>
              <w:top w:val="nil"/>
              <w:bottom w:val="nil"/>
            </w:tcBorders>
            <w:shd w:val="clear" w:color="auto" w:fill="auto"/>
            <w:vAlign w:val="center"/>
            <w:hideMark/>
          </w:tcPr>
          <w:p w14:paraId="2B7978DE"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2.12</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2.04</w:t>
            </w:r>
          </w:p>
        </w:tc>
        <w:tc>
          <w:tcPr>
            <w:tcW w:w="1560" w:type="dxa"/>
            <w:tcBorders>
              <w:top w:val="nil"/>
              <w:bottom w:val="nil"/>
            </w:tcBorders>
            <w:shd w:val="clear" w:color="auto" w:fill="auto"/>
            <w:vAlign w:val="center"/>
            <w:hideMark/>
          </w:tcPr>
          <w:p w14:paraId="6E1EB459"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29.26</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11.98</w:t>
            </w:r>
          </w:p>
        </w:tc>
        <w:tc>
          <w:tcPr>
            <w:tcW w:w="1426" w:type="dxa"/>
            <w:tcBorders>
              <w:top w:val="nil"/>
              <w:bottom w:val="nil"/>
            </w:tcBorders>
            <w:shd w:val="clear" w:color="auto" w:fill="auto"/>
            <w:vAlign w:val="center"/>
            <w:hideMark/>
          </w:tcPr>
          <w:p w14:paraId="2AF9BEC5"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9.35</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4.81</w:t>
            </w:r>
          </w:p>
        </w:tc>
        <w:tc>
          <w:tcPr>
            <w:tcW w:w="1477" w:type="dxa"/>
            <w:tcBorders>
              <w:top w:val="nil"/>
              <w:bottom w:val="nil"/>
            </w:tcBorders>
            <w:shd w:val="clear" w:color="auto" w:fill="auto"/>
            <w:vAlign w:val="center"/>
            <w:hideMark/>
          </w:tcPr>
          <w:p w14:paraId="4A18542C"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75.57</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10.87</w:t>
            </w:r>
          </w:p>
        </w:tc>
      </w:tr>
      <w:tr w:rsidR="005F3EB6" w:rsidRPr="00E84106" w14:paraId="61263A9F" w14:textId="77777777" w:rsidTr="00807957">
        <w:trPr>
          <w:trHeight w:val="454"/>
          <w:jc w:val="center"/>
        </w:trPr>
        <w:tc>
          <w:tcPr>
            <w:tcW w:w="2570" w:type="dxa"/>
            <w:tcBorders>
              <w:top w:val="nil"/>
              <w:bottom w:val="nil"/>
            </w:tcBorders>
            <w:shd w:val="clear" w:color="auto" w:fill="auto"/>
            <w:noWrap/>
            <w:vAlign w:val="center"/>
            <w:hideMark/>
          </w:tcPr>
          <w:p w14:paraId="232ED0AE"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Biliary tract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12)</w:t>
            </w:r>
          </w:p>
        </w:tc>
        <w:tc>
          <w:tcPr>
            <w:tcW w:w="1526" w:type="dxa"/>
            <w:tcBorders>
              <w:top w:val="nil"/>
              <w:bottom w:val="nil"/>
            </w:tcBorders>
            <w:shd w:val="clear" w:color="auto" w:fill="auto"/>
            <w:vAlign w:val="center"/>
            <w:hideMark/>
          </w:tcPr>
          <w:p w14:paraId="560867FE"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0.59</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0.37</w:t>
            </w:r>
          </w:p>
        </w:tc>
        <w:tc>
          <w:tcPr>
            <w:tcW w:w="1560" w:type="dxa"/>
            <w:tcBorders>
              <w:top w:val="nil"/>
              <w:bottom w:val="nil"/>
            </w:tcBorders>
            <w:shd w:val="clear" w:color="auto" w:fill="auto"/>
            <w:vAlign w:val="center"/>
            <w:hideMark/>
          </w:tcPr>
          <w:p w14:paraId="1B8A71BD"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14.61</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8.12</w:t>
            </w:r>
          </w:p>
        </w:tc>
        <w:tc>
          <w:tcPr>
            <w:tcW w:w="1426" w:type="dxa"/>
            <w:tcBorders>
              <w:top w:val="nil"/>
              <w:bottom w:val="nil"/>
            </w:tcBorders>
            <w:shd w:val="clear" w:color="auto" w:fill="auto"/>
            <w:vAlign w:val="center"/>
            <w:hideMark/>
          </w:tcPr>
          <w:p w14:paraId="293A19CE"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7.92</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4.66</w:t>
            </w:r>
          </w:p>
        </w:tc>
        <w:tc>
          <w:tcPr>
            <w:tcW w:w="1477" w:type="dxa"/>
            <w:tcBorders>
              <w:top w:val="nil"/>
              <w:bottom w:val="nil"/>
            </w:tcBorders>
            <w:shd w:val="clear" w:color="auto" w:fill="auto"/>
            <w:vAlign w:val="center"/>
            <w:hideMark/>
          </w:tcPr>
          <w:p w14:paraId="34FCCBE1"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73.42</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10.25</w:t>
            </w:r>
          </w:p>
        </w:tc>
      </w:tr>
      <w:tr w:rsidR="005F3EB6" w:rsidRPr="00E84106" w14:paraId="382D3972" w14:textId="77777777" w:rsidTr="00807957">
        <w:trPr>
          <w:trHeight w:val="454"/>
          <w:jc w:val="center"/>
        </w:trPr>
        <w:tc>
          <w:tcPr>
            <w:tcW w:w="2570" w:type="dxa"/>
            <w:tcBorders>
              <w:top w:val="nil"/>
              <w:bottom w:val="nil"/>
            </w:tcBorders>
            <w:shd w:val="clear" w:color="auto" w:fill="auto"/>
            <w:noWrap/>
            <w:vAlign w:val="center"/>
            <w:hideMark/>
          </w:tcPr>
          <w:p w14:paraId="12A3D555"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Urinary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10)</w:t>
            </w:r>
          </w:p>
        </w:tc>
        <w:tc>
          <w:tcPr>
            <w:tcW w:w="1526" w:type="dxa"/>
            <w:tcBorders>
              <w:top w:val="nil"/>
              <w:bottom w:val="nil"/>
            </w:tcBorders>
            <w:shd w:val="clear" w:color="auto" w:fill="auto"/>
            <w:vAlign w:val="center"/>
            <w:hideMark/>
          </w:tcPr>
          <w:p w14:paraId="323BE31D"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0.74</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0.54</w:t>
            </w:r>
          </w:p>
        </w:tc>
        <w:tc>
          <w:tcPr>
            <w:tcW w:w="1560" w:type="dxa"/>
            <w:tcBorders>
              <w:top w:val="nil"/>
              <w:bottom w:val="nil"/>
            </w:tcBorders>
            <w:shd w:val="clear" w:color="auto" w:fill="auto"/>
            <w:vAlign w:val="center"/>
            <w:hideMark/>
          </w:tcPr>
          <w:p w14:paraId="3E84A315"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19.72</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5.90</w:t>
            </w:r>
          </w:p>
        </w:tc>
        <w:tc>
          <w:tcPr>
            <w:tcW w:w="1426" w:type="dxa"/>
            <w:tcBorders>
              <w:top w:val="nil"/>
              <w:bottom w:val="nil"/>
            </w:tcBorders>
            <w:shd w:val="clear" w:color="auto" w:fill="auto"/>
            <w:vAlign w:val="center"/>
            <w:hideMark/>
          </w:tcPr>
          <w:p w14:paraId="0171246A"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5.38</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2.43</w:t>
            </w:r>
          </w:p>
        </w:tc>
        <w:tc>
          <w:tcPr>
            <w:tcW w:w="1477" w:type="dxa"/>
            <w:tcBorders>
              <w:top w:val="nil"/>
              <w:bottom w:val="nil"/>
            </w:tcBorders>
            <w:shd w:val="clear" w:color="auto" w:fill="auto"/>
            <w:vAlign w:val="center"/>
            <w:hideMark/>
          </w:tcPr>
          <w:p w14:paraId="6C8EAA6E"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67.43</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9.25</w:t>
            </w:r>
          </w:p>
        </w:tc>
      </w:tr>
      <w:tr w:rsidR="005F3EB6" w:rsidRPr="00E84106" w14:paraId="71FB4735" w14:textId="77777777" w:rsidTr="00807957">
        <w:trPr>
          <w:trHeight w:val="454"/>
          <w:jc w:val="center"/>
        </w:trPr>
        <w:tc>
          <w:tcPr>
            <w:tcW w:w="2570" w:type="dxa"/>
            <w:tcBorders>
              <w:top w:val="nil"/>
              <w:bottom w:val="nil"/>
            </w:tcBorders>
            <w:shd w:val="clear" w:color="auto" w:fill="auto"/>
            <w:noWrap/>
            <w:vAlign w:val="center"/>
            <w:hideMark/>
          </w:tcPr>
          <w:p w14:paraId="3A01969E"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rPr>
              <w:t>Bloodstream (</w:t>
            </w:r>
            <w:r w:rsidRPr="00E84106">
              <w:rPr>
                <w:rFonts w:ascii="Book Antiqua" w:eastAsia="等线" w:hAnsi="Book Antiqua" w:cs="Arial"/>
                <w:i/>
              </w:rPr>
              <w:t>n</w:t>
            </w:r>
            <w:r w:rsidR="00401201">
              <w:rPr>
                <w:rFonts w:ascii="Book Antiqua" w:eastAsia="等线" w:hAnsi="Book Antiqua" w:cs="Arial"/>
                <w:i/>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3)</w:t>
            </w:r>
          </w:p>
        </w:tc>
        <w:tc>
          <w:tcPr>
            <w:tcW w:w="1526" w:type="dxa"/>
            <w:tcBorders>
              <w:top w:val="nil"/>
              <w:bottom w:val="nil"/>
            </w:tcBorders>
            <w:shd w:val="clear" w:color="auto" w:fill="auto"/>
            <w:vAlign w:val="center"/>
            <w:hideMark/>
          </w:tcPr>
          <w:p w14:paraId="69FBFAD2"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1.02</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0.42</w:t>
            </w:r>
          </w:p>
        </w:tc>
        <w:tc>
          <w:tcPr>
            <w:tcW w:w="1560" w:type="dxa"/>
            <w:tcBorders>
              <w:top w:val="nil"/>
              <w:bottom w:val="nil"/>
            </w:tcBorders>
            <w:shd w:val="clear" w:color="auto" w:fill="auto"/>
            <w:vAlign w:val="center"/>
            <w:hideMark/>
          </w:tcPr>
          <w:p w14:paraId="02D238D0"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32.65</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17.90</w:t>
            </w:r>
          </w:p>
        </w:tc>
        <w:tc>
          <w:tcPr>
            <w:tcW w:w="1426" w:type="dxa"/>
            <w:tcBorders>
              <w:top w:val="nil"/>
              <w:bottom w:val="nil"/>
            </w:tcBorders>
            <w:shd w:val="clear" w:color="auto" w:fill="auto"/>
            <w:vAlign w:val="center"/>
            <w:hideMark/>
          </w:tcPr>
          <w:p w14:paraId="55DA33F7"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8.21</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1.13</w:t>
            </w:r>
          </w:p>
        </w:tc>
        <w:tc>
          <w:tcPr>
            <w:tcW w:w="1477" w:type="dxa"/>
            <w:tcBorders>
              <w:top w:val="nil"/>
              <w:bottom w:val="nil"/>
            </w:tcBorders>
            <w:shd w:val="clear" w:color="auto" w:fill="auto"/>
            <w:vAlign w:val="center"/>
            <w:hideMark/>
          </w:tcPr>
          <w:p w14:paraId="2F08719C" w14:textId="77777777" w:rsidR="005F3EB6" w:rsidRPr="00E84106" w:rsidRDefault="005F3EB6" w:rsidP="00401201">
            <w:pPr>
              <w:spacing w:beforeLines="50" w:before="120" w:line="360" w:lineRule="auto"/>
              <w:jc w:val="center"/>
              <w:rPr>
                <w:rFonts w:ascii="Book Antiqua" w:hAnsi="Book Antiqua" w:cs="Arial"/>
              </w:rPr>
            </w:pPr>
            <w:r w:rsidRPr="00E84106">
              <w:rPr>
                <w:rFonts w:ascii="Book Antiqua" w:eastAsia="等线" w:hAnsi="Book Antiqua" w:cs="Arial"/>
              </w:rPr>
              <w:t>74.67</w:t>
            </w:r>
            <w:r w:rsidR="00401201">
              <w:rPr>
                <w:rFonts w:ascii="Book Antiqua" w:eastAsia="等线" w:hAnsi="Book Antiqua" w:cs="Arial"/>
              </w:rPr>
              <w:t xml:space="preserve"> </w:t>
            </w:r>
            <w:r w:rsidRPr="00E84106">
              <w:rPr>
                <w:rFonts w:ascii="Book Antiqua" w:eastAsia="等线" w:hAnsi="Book Antiqua" w:cs="Arial"/>
              </w:rPr>
              <w:t>±</w:t>
            </w:r>
            <w:r w:rsidR="00401201">
              <w:rPr>
                <w:rFonts w:ascii="Book Antiqua" w:eastAsia="等线" w:hAnsi="Book Antiqua" w:cs="Arial"/>
              </w:rPr>
              <w:t xml:space="preserve"> </w:t>
            </w:r>
            <w:r w:rsidRPr="00E84106">
              <w:rPr>
                <w:rFonts w:ascii="Book Antiqua" w:eastAsia="等线" w:hAnsi="Book Antiqua" w:cs="Arial"/>
              </w:rPr>
              <w:t>5.80</w:t>
            </w:r>
          </w:p>
        </w:tc>
      </w:tr>
      <w:tr w:rsidR="005F3EB6" w:rsidRPr="00E84106" w14:paraId="23752229" w14:textId="77777777" w:rsidTr="00807957">
        <w:trPr>
          <w:trHeight w:val="454"/>
          <w:jc w:val="center"/>
        </w:trPr>
        <w:tc>
          <w:tcPr>
            <w:tcW w:w="2570" w:type="dxa"/>
            <w:tcBorders>
              <w:top w:val="nil"/>
            </w:tcBorders>
            <w:shd w:val="clear" w:color="auto" w:fill="auto"/>
            <w:noWrap/>
            <w:vAlign w:val="center"/>
            <w:hideMark/>
          </w:tcPr>
          <w:p w14:paraId="4FE7BEC7" w14:textId="77777777" w:rsidR="005F3EB6" w:rsidRPr="00E84106" w:rsidRDefault="005F3EB6" w:rsidP="00401201">
            <w:pPr>
              <w:spacing w:beforeLines="50" w:before="120" w:line="360" w:lineRule="auto"/>
              <w:rPr>
                <w:rFonts w:ascii="Book Antiqua" w:eastAsia="等线" w:hAnsi="Book Antiqua" w:cs="Arial"/>
              </w:rPr>
            </w:pPr>
            <w:r w:rsidRPr="00E84106">
              <w:rPr>
                <w:rFonts w:ascii="Book Antiqua" w:eastAsia="等线" w:hAnsi="Book Antiqua" w:cs="Arial"/>
                <w:i/>
              </w:rPr>
              <w:t>P</w:t>
            </w:r>
            <w:r>
              <w:rPr>
                <w:rFonts w:ascii="Book Antiqua" w:eastAsia="等线" w:hAnsi="Book Antiqua" w:cs="Arial" w:hint="eastAsia"/>
                <w:i/>
              </w:rPr>
              <w:t xml:space="preserve"> </w:t>
            </w:r>
            <w:r w:rsidRPr="00E84106">
              <w:rPr>
                <w:rFonts w:ascii="Book Antiqua" w:eastAsia="等线" w:hAnsi="Book Antiqua" w:cs="Arial"/>
              </w:rPr>
              <w:t>value</w:t>
            </w:r>
          </w:p>
        </w:tc>
        <w:tc>
          <w:tcPr>
            <w:tcW w:w="1526" w:type="dxa"/>
            <w:tcBorders>
              <w:top w:val="nil"/>
            </w:tcBorders>
            <w:shd w:val="clear" w:color="auto" w:fill="auto"/>
            <w:vAlign w:val="center"/>
            <w:hideMark/>
          </w:tcPr>
          <w:p w14:paraId="088EC252"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0.084</w:t>
            </w:r>
          </w:p>
        </w:tc>
        <w:tc>
          <w:tcPr>
            <w:tcW w:w="1560" w:type="dxa"/>
            <w:tcBorders>
              <w:top w:val="nil"/>
            </w:tcBorders>
            <w:shd w:val="clear" w:color="auto" w:fill="auto"/>
            <w:vAlign w:val="center"/>
            <w:hideMark/>
          </w:tcPr>
          <w:p w14:paraId="67C17816"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0.001</w:t>
            </w:r>
          </w:p>
        </w:tc>
        <w:tc>
          <w:tcPr>
            <w:tcW w:w="1426" w:type="dxa"/>
            <w:tcBorders>
              <w:top w:val="nil"/>
            </w:tcBorders>
            <w:shd w:val="clear" w:color="auto" w:fill="auto"/>
            <w:vAlign w:val="center"/>
            <w:hideMark/>
          </w:tcPr>
          <w:p w14:paraId="0428DBF5"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0.203</w:t>
            </w:r>
          </w:p>
        </w:tc>
        <w:tc>
          <w:tcPr>
            <w:tcW w:w="1477" w:type="dxa"/>
            <w:tcBorders>
              <w:top w:val="nil"/>
            </w:tcBorders>
            <w:shd w:val="clear" w:color="auto" w:fill="auto"/>
            <w:vAlign w:val="center"/>
            <w:hideMark/>
          </w:tcPr>
          <w:p w14:paraId="2E8AF210" w14:textId="77777777" w:rsidR="005F3EB6" w:rsidRPr="00E84106" w:rsidRDefault="005F3EB6" w:rsidP="00401201">
            <w:pPr>
              <w:spacing w:beforeLines="50" w:before="120" w:line="360" w:lineRule="auto"/>
              <w:jc w:val="center"/>
              <w:rPr>
                <w:rFonts w:ascii="Book Antiqua" w:eastAsia="等线" w:hAnsi="Book Antiqua" w:cs="Arial"/>
              </w:rPr>
            </w:pPr>
            <w:r w:rsidRPr="00E84106">
              <w:rPr>
                <w:rFonts w:ascii="Book Antiqua" w:eastAsia="等线" w:hAnsi="Book Antiqua" w:cs="Arial"/>
              </w:rPr>
              <w:t>0.406</w:t>
            </w:r>
          </w:p>
        </w:tc>
      </w:tr>
    </w:tbl>
    <w:p w14:paraId="5FAC4A45" w14:textId="77777777" w:rsidR="00401201" w:rsidRDefault="00401201" w:rsidP="00401201">
      <w:pPr>
        <w:spacing w:beforeLines="50" w:before="120" w:line="360" w:lineRule="auto"/>
        <w:jc w:val="both"/>
        <w:rPr>
          <w:rFonts w:ascii="Book Antiqua" w:hAnsi="Book Antiqua" w:cs="Arial"/>
          <w:bCs/>
        </w:rPr>
      </w:pPr>
    </w:p>
    <w:p w14:paraId="6FAA2EED" w14:textId="29D731DB" w:rsidR="005F3EB6" w:rsidRPr="00E84106" w:rsidRDefault="00A46B08" w:rsidP="00401201">
      <w:pPr>
        <w:spacing w:beforeLines="50" w:before="120" w:line="360" w:lineRule="auto"/>
        <w:jc w:val="both"/>
        <w:rPr>
          <w:rFonts w:ascii="Book Antiqua" w:hAnsi="Book Antiqua" w:cs="Arial"/>
        </w:rPr>
      </w:pPr>
      <w:r>
        <w:rPr>
          <w:rFonts w:ascii="Book Antiqua" w:hAnsi="Book Antiqua" w:cs="Arial"/>
          <w:bCs/>
        </w:rPr>
        <w:t xml:space="preserve">SBP: Spontaneous bacterial peritonitis; </w:t>
      </w:r>
      <w:r w:rsidR="005F3EB6" w:rsidRPr="00E84106">
        <w:rPr>
          <w:rFonts w:ascii="Book Antiqua" w:hAnsi="Book Antiqua" w:cs="Arial"/>
          <w:bCs/>
        </w:rPr>
        <w:t>PCT</w:t>
      </w:r>
      <w:r w:rsidR="00401201">
        <w:rPr>
          <w:rFonts w:ascii="Book Antiqua" w:hAnsi="Book Antiqua" w:cs="Arial"/>
          <w:bCs/>
        </w:rPr>
        <w:t>:</w:t>
      </w:r>
      <w:r w:rsidR="005F3EB6" w:rsidRPr="00E84106">
        <w:rPr>
          <w:rFonts w:ascii="Book Antiqua" w:hAnsi="Book Antiqua" w:cs="Arial"/>
          <w:bCs/>
        </w:rPr>
        <w:t xml:space="preserve"> </w:t>
      </w:r>
      <w:proofErr w:type="spellStart"/>
      <w:r w:rsidR="00401201" w:rsidRPr="00E84106">
        <w:rPr>
          <w:rFonts w:ascii="Book Antiqua" w:hAnsi="Book Antiqua" w:cs="Arial"/>
        </w:rPr>
        <w:t>P</w:t>
      </w:r>
      <w:r w:rsidR="005F3EB6" w:rsidRPr="00E84106">
        <w:rPr>
          <w:rFonts w:ascii="Book Antiqua" w:hAnsi="Book Antiqua" w:cs="Arial"/>
        </w:rPr>
        <w:t>rocalcitonin</w:t>
      </w:r>
      <w:proofErr w:type="spellEnd"/>
      <w:r w:rsidR="005F3EB6" w:rsidRPr="00E84106">
        <w:rPr>
          <w:rFonts w:ascii="Book Antiqua" w:hAnsi="Book Antiqua" w:cs="Arial"/>
          <w:bCs/>
        </w:rPr>
        <w:t xml:space="preserve">; </w:t>
      </w:r>
      <w:r w:rsidR="005F3EB6" w:rsidRPr="00E84106">
        <w:rPr>
          <w:rFonts w:ascii="Book Antiqua" w:hAnsi="Book Antiqua" w:cs="Arial"/>
        </w:rPr>
        <w:t>CRP</w:t>
      </w:r>
      <w:r w:rsidR="00401201">
        <w:rPr>
          <w:rFonts w:ascii="Book Antiqua" w:hAnsi="Book Antiqua" w:cs="Arial"/>
        </w:rPr>
        <w:t>:</w:t>
      </w:r>
      <w:r w:rsidR="005F3EB6" w:rsidRPr="00E84106">
        <w:rPr>
          <w:rFonts w:ascii="Book Antiqua" w:hAnsi="Book Antiqua" w:cs="Arial"/>
        </w:rPr>
        <w:t xml:space="preserve"> C-reactive protein</w:t>
      </w:r>
      <w:r w:rsidR="005F3EB6" w:rsidRPr="00E84106">
        <w:rPr>
          <w:rFonts w:ascii="Book Antiqua" w:hAnsi="Book Antiqua" w:cs="Arial"/>
          <w:bCs/>
        </w:rPr>
        <w:t xml:space="preserve">; </w:t>
      </w:r>
      <w:r w:rsidR="005F3EB6" w:rsidRPr="00E84106">
        <w:rPr>
          <w:rFonts w:ascii="Book Antiqua" w:hAnsi="Book Antiqua" w:cs="Arial"/>
        </w:rPr>
        <w:t>WBC</w:t>
      </w:r>
      <w:r w:rsidR="00401201">
        <w:rPr>
          <w:rFonts w:ascii="Book Antiqua" w:hAnsi="Book Antiqua" w:cs="Arial"/>
          <w:bCs/>
        </w:rPr>
        <w:t>:</w:t>
      </w:r>
      <w:r w:rsidR="005F3EB6" w:rsidRPr="00E84106">
        <w:rPr>
          <w:rFonts w:ascii="Book Antiqua" w:hAnsi="Book Antiqua" w:cs="Arial"/>
          <w:bCs/>
        </w:rPr>
        <w:t xml:space="preserve"> </w:t>
      </w:r>
      <w:r w:rsidR="00401201" w:rsidRPr="00E84106">
        <w:rPr>
          <w:rFonts w:ascii="Book Antiqua" w:hAnsi="Book Antiqua" w:cs="Arial"/>
        </w:rPr>
        <w:t>W</w:t>
      </w:r>
      <w:r w:rsidR="005F3EB6" w:rsidRPr="00E84106">
        <w:rPr>
          <w:rFonts w:ascii="Book Antiqua" w:hAnsi="Book Antiqua" w:cs="Arial"/>
        </w:rPr>
        <w:t>hite blood cell count</w:t>
      </w:r>
      <w:r w:rsidR="005F3EB6" w:rsidRPr="00E84106">
        <w:rPr>
          <w:rFonts w:ascii="Book Antiqua" w:hAnsi="Book Antiqua" w:cs="Arial"/>
          <w:bCs/>
        </w:rPr>
        <w:t xml:space="preserve">; </w:t>
      </w:r>
      <w:r w:rsidR="005F3EB6" w:rsidRPr="00E84106">
        <w:rPr>
          <w:rFonts w:ascii="Book Antiqua" w:hAnsi="Book Antiqua" w:cs="Arial"/>
        </w:rPr>
        <w:t>N%</w:t>
      </w:r>
      <w:r w:rsidR="00401201">
        <w:rPr>
          <w:rFonts w:ascii="Book Antiqua" w:hAnsi="Book Antiqua" w:cs="Arial"/>
        </w:rPr>
        <w:t>:</w:t>
      </w:r>
      <w:r w:rsidR="005F3EB6" w:rsidRPr="00E84106">
        <w:rPr>
          <w:rFonts w:ascii="Book Antiqua" w:hAnsi="Book Antiqua" w:cs="Arial"/>
        </w:rPr>
        <w:t xml:space="preserve"> </w:t>
      </w:r>
      <w:r w:rsidR="00401201" w:rsidRPr="00E84106">
        <w:rPr>
          <w:rFonts w:ascii="Book Antiqua" w:hAnsi="Book Antiqua" w:cs="Arial"/>
        </w:rPr>
        <w:t>P</w:t>
      </w:r>
      <w:r w:rsidR="005F3EB6" w:rsidRPr="00E84106">
        <w:rPr>
          <w:rFonts w:ascii="Book Antiqua" w:hAnsi="Book Antiqua" w:cs="Arial"/>
        </w:rPr>
        <w:t>roportion of neutrophils.</w:t>
      </w:r>
    </w:p>
    <w:p w14:paraId="6ED72F95" w14:textId="77777777" w:rsidR="00401201" w:rsidRDefault="00401201" w:rsidP="005F3EB6">
      <w:pPr>
        <w:spacing w:beforeLines="50" w:before="120"/>
        <w:rPr>
          <w:rFonts w:ascii="Book Antiqua" w:eastAsia="宋体" w:hAnsi="Book Antiqua" w:cs="Arial"/>
        </w:rPr>
        <w:sectPr w:rsidR="00401201">
          <w:pgSz w:w="12240" w:h="15840"/>
          <w:pgMar w:top="1440" w:right="1440" w:bottom="1440" w:left="1440" w:header="720" w:footer="720" w:gutter="0"/>
          <w:cols w:space="720"/>
          <w:docGrid w:linePitch="360"/>
        </w:sectPr>
      </w:pPr>
    </w:p>
    <w:p w14:paraId="50496023" w14:textId="77777777" w:rsidR="005F3EB6" w:rsidRPr="00401201" w:rsidRDefault="005F3EB6" w:rsidP="00401201">
      <w:pPr>
        <w:spacing w:beforeLines="50" w:before="120" w:line="360" w:lineRule="auto"/>
        <w:jc w:val="both"/>
        <w:rPr>
          <w:rFonts w:ascii="Book Antiqua" w:eastAsia="等线" w:hAnsi="Book Antiqua" w:cs="Arial"/>
          <w:b/>
        </w:rPr>
      </w:pPr>
      <w:r w:rsidRPr="00401201">
        <w:rPr>
          <w:rFonts w:ascii="Book Antiqua" w:hAnsi="Book Antiqua" w:cs="Arial"/>
          <w:b/>
        </w:rPr>
        <w:lastRenderedPageBreak/>
        <w:t>Table 3 Diagnostic accuracy of</w:t>
      </w:r>
      <w:bookmarkStart w:id="35" w:name="OLE_LINK13"/>
      <w:r w:rsidRPr="00401201">
        <w:rPr>
          <w:rFonts w:ascii="Book Antiqua" w:hAnsi="Book Antiqua" w:cs="Arial"/>
          <w:b/>
        </w:rPr>
        <w:t xml:space="preserve"> </w:t>
      </w:r>
      <w:bookmarkEnd w:id="35"/>
      <w:r w:rsidR="00401201" w:rsidRPr="005F3EB6">
        <w:rPr>
          <w:rFonts w:ascii="Book Antiqua" w:eastAsia="Book Antiqua" w:hAnsi="Book Antiqua" w:cs="Book Antiqua"/>
          <w:b/>
          <w:bCs/>
          <w:color w:val="000000"/>
        </w:rPr>
        <w:t>procalcitonin, C-reactive protein, white blood cells, and proportion of neutrophils</w:t>
      </w:r>
      <w:r w:rsidRPr="00401201">
        <w:rPr>
          <w:rFonts w:ascii="Book Antiqua" w:eastAsia="宋体" w:hAnsi="Book Antiqua" w:cs="Arial"/>
          <w:b/>
        </w:rPr>
        <w:t xml:space="preserve"> for</w:t>
      </w:r>
      <w:r w:rsidRPr="00401201">
        <w:rPr>
          <w:rFonts w:ascii="Book Antiqua" w:hAnsi="Book Antiqua" w:cs="Arial"/>
          <w:b/>
        </w:rPr>
        <w:t xml:space="preserve"> the diagnos</w:t>
      </w:r>
      <w:r w:rsidRPr="00401201">
        <w:rPr>
          <w:rFonts w:ascii="Book Antiqua" w:eastAsia="宋体" w:hAnsi="Book Antiqua" w:cs="Arial"/>
          <w:b/>
        </w:rPr>
        <w:t xml:space="preserve">is of </w:t>
      </w:r>
      <w:r w:rsidRPr="00401201">
        <w:rPr>
          <w:rFonts w:ascii="Book Antiqua" w:hAnsi="Book Antiqua" w:cs="Arial"/>
          <w:b/>
        </w:rPr>
        <w:t xml:space="preserve">infection </w:t>
      </w:r>
      <w:r w:rsidRPr="00401201">
        <w:rPr>
          <w:rFonts w:ascii="Book Antiqua" w:eastAsia="宋体" w:hAnsi="Book Antiqua" w:cs="Arial"/>
          <w:b/>
        </w:rPr>
        <w:t>in</w:t>
      </w:r>
      <w:r w:rsidRPr="00401201">
        <w:rPr>
          <w:rFonts w:ascii="Book Antiqua" w:hAnsi="Book Antiqua" w:cs="Arial"/>
          <w:b/>
        </w:rPr>
        <w:t xml:space="preserve"> liver failure</w:t>
      </w:r>
      <w:r w:rsidRPr="00401201">
        <w:rPr>
          <w:rFonts w:ascii="Book Antiqua" w:eastAsia="等线" w:hAnsi="Book Antiqua" w:cs="Arial"/>
          <w:b/>
        </w:rPr>
        <w:t xml:space="preserve"> </w:t>
      </w:r>
    </w:p>
    <w:tbl>
      <w:tblPr>
        <w:tblW w:w="5042" w:type="pct"/>
        <w:jc w:val="center"/>
        <w:tblBorders>
          <w:top w:val="single" w:sz="4" w:space="0" w:color="auto"/>
          <w:bottom w:val="single" w:sz="4" w:space="0" w:color="auto"/>
        </w:tblBorders>
        <w:tblLook w:val="01E0" w:firstRow="1" w:lastRow="1" w:firstColumn="1" w:lastColumn="1" w:noHBand="0" w:noVBand="0"/>
      </w:tblPr>
      <w:tblGrid>
        <w:gridCol w:w="878"/>
        <w:gridCol w:w="1043"/>
        <w:gridCol w:w="1403"/>
        <w:gridCol w:w="1389"/>
        <w:gridCol w:w="683"/>
        <w:gridCol w:w="736"/>
        <w:gridCol w:w="756"/>
        <w:gridCol w:w="756"/>
        <w:gridCol w:w="876"/>
        <w:gridCol w:w="1136"/>
      </w:tblGrid>
      <w:tr w:rsidR="005F3EB6" w:rsidRPr="00401201" w14:paraId="4C93491B" w14:textId="77777777" w:rsidTr="00401201">
        <w:trPr>
          <w:trHeight w:val="454"/>
          <w:jc w:val="center"/>
        </w:trPr>
        <w:tc>
          <w:tcPr>
            <w:tcW w:w="455" w:type="pct"/>
            <w:tcBorders>
              <w:top w:val="single" w:sz="4" w:space="0" w:color="auto"/>
              <w:bottom w:val="single" w:sz="4" w:space="0" w:color="auto"/>
            </w:tcBorders>
            <w:vAlign w:val="center"/>
          </w:tcPr>
          <w:p w14:paraId="29FA060B" w14:textId="77777777" w:rsidR="005F3EB6" w:rsidRPr="00401201" w:rsidRDefault="005F3EB6" w:rsidP="00401201">
            <w:pPr>
              <w:spacing w:beforeLines="50" w:before="120" w:line="360" w:lineRule="auto"/>
              <w:jc w:val="both"/>
              <w:rPr>
                <w:rFonts w:ascii="Book Antiqua" w:hAnsi="Book Antiqua" w:cs="Arial"/>
                <w:bCs/>
              </w:rPr>
            </w:pPr>
            <w:bookmarkStart w:id="36" w:name="_Hlk446532283"/>
          </w:p>
        </w:tc>
        <w:tc>
          <w:tcPr>
            <w:tcW w:w="540" w:type="pct"/>
            <w:tcBorders>
              <w:top w:val="single" w:sz="4" w:space="0" w:color="auto"/>
              <w:bottom w:val="single" w:sz="4" w:space="0" w:color="auto"/>
            </w:tcBorders>
            <w:vAlign w:val="center"/>
          </w:tcPr>
          <w:p w14:paraId="77C699FA"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Cutoffs</w:t>
            </w:r>
          </w:p>
        </w:tc>
        <w:tc>
          <w:tcPr>
            <w:tcW w:w="726" w:type="pct"/>
            <w:tcBorders>
              <w:top w:val="single" w:sz="4" w:space="0" w:color="auto"/>
              <w:bottom w:val="single" w:sz="4" w:space="0" w:color="auto"/>
            </w:tcBorders>
            <w:vAlign w:val="center"/>
          </w:tcPr>
          <w:p w14:paraId="190DFEB0"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Sensitivity</w:t>
            </w:r>
            <w:r w:rsidR="00401201">
              <w:rPr>
                <w:rFonts w:ascii="Book Antiqua" w:hAnsi="Book Antiqua" w:cs="Arial" w:hint="eastAsia"/>
                <w:b/>
              </w:rPr>
              <w:t xml:space="preserve"> </w:t>
            </w:r>
            <w:r w:rsidRPr="00401201">
              <w:rPr>
                <w:rFonts w:ascii="Book Antiqua" w:hAnsi="Book Antiqua" w:cs="Arial"/>
                <w:b/>
              </w:rPr>
              <w:t>(%)</w:t>
            </w:r>
          </w:p>
        </w:tc>
        <w:tc>
          <w:tcPr>
            <w:tcW w:w="719" w:type="pct"/>
            <w:tcBorders>
              <w:top w:val="single" w:sz="4" w:space="0" w:color="auto"/>
              <w:bottom w:val="single" w:sz="4" w:space="0" w:color="auto"/>
            </w:tcBorders>
            <w:vAlign w:val="center"/>
          </w:tcPr>
          <w:p w14:paraId="48F06AF2"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Specificity</w:t>
            </w:r>
            <w:r w:rsidR="00401201">
              <w:rPr>
                <w:rFonts w:ascii="Book Antiqua" w:hAnsi="Book Antiqua" w:cs="Arial" w:hint="eastAsia"/>
                <w:b/>
              </w:rPr>
              <w:t xml:space="preserve"> </w:t>
            </w:r>
            <w:r w:rsidRPr="00401201">
              <w:rPr>
                <w:rFonts w:ascii="Book Antiqua" w:hAnsi="Book Antiqua" w:cs="Arial"/>
                <w:b/>
              </w:rPr>
              <w:t>(%)</w:t>
            </w:r>
          </w:p>
        </w:tc>
        <w:tc>
          <w:tcPr>
            <w:tcW w:w="354" w:type="pct"/>
            <w:tcBorders>
              <w:top w:val="single" w:sz="4" w:space="0" w:color="auto"/>
              <w:bottom w:val="single" w:sz="4" w:space="0" w:color="auto"/>
            </w:tcBorders>
            <w:vAlign w:val="center"/>
          </w:tcPr>
          <w:p w14:paraId="4A43AAEB"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PLR</w:t>
            </w:r>
          </w:p>
        </w:tc>
        <w:tc>
          <w:tcPr>
            <w:tcW w:w="381" w:type="pct"/>
            <w:tcBorders>
              <w:top w:val="single" w:sz="4" w:space="0" w:color="auto"/>
              <w:bottom w:val="single" w:sz="4" w:space="0" w:color="auto"/>
            </w:tcBorders>
            <w:vAlign w:val="center"/>
          </w:tcPr>
          <w:p w14:paraId="2100CD85"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NLR</w:t>
            </w:r>
          </w:p>
        </w:tc>
        <w:tc>
          <w:tcPr>
            <w:tcW w:w="391" w:type="pct"/>
            <w:tcBorders>
              <w:top w:val="single" w:sz="4" w:space="0" w:color="auto"/>
              <w:bottom w:val="single" w:sz="4" w:space="0" w:color="auto"/>
            </w:tcBorders>
            <w:vAlign w:val="center"/>
          </w:tcPr>
          <w:p w14:paraId="36D91A1E" w14:textId="77777777" w:rsidR="005F3EB6" w:rsidRPr="00401201" w:rsidRDefault="005F3EB6" w:rsidP="00401201">
            <w:pPr>
              <w:spacing w:beforeLines="50" w:before="120" w:line="360" w:lineRule="auto"/>
              <w:jc w:val="both"/>
              <w:rPr>
                <w:rFonts w:ascii="Book Antiqua" w:hAnsi="Book Antiqua" w:cs="Arial"/>
                <w:b/>
              </w:rPr>
            </w:pPr>
            <w:bookmarkStart w:id="37" w:name="OLE_LINK12"/>
            <w:r w:rsidRPr="00401201">
              <w:rPr>
                <w:rFonts w:ascii="Book Antiqua" w:hAnsi="Book Antiqua" w:cs="Arial"/>
                <w:b/>
              </w:rPr>
              <w:t>PPV</w:t>
            </w:r>
            <w:bookmarkEnd w:id="37"/>
            <w:r w:rsidR="00401201">
              <w:rPr>
                <w:rFonts w:ascii="Book Antiqua" w:hAnsi="Book Antiqua" w:cs="Arial" w:hint="eastAsia"/>
                <w:b/>
              </w:rPr>
              <w:t xml:space="preserve"> </w:t>
            </w:r>
            <w:r w:rsidRPr="00401201">
              <w:rPr>
                <w:rFonts w:ascii="Book Antiqua" w:hAnsi="Book Antiqua" w:cs="Arial"/>
                <w:b/>
              </w:rPr>
              <w:t>(%)</w:t>
            </w:r>
          </w:p>
        </w:tc>
        <w:tc>
          <w:tcPr>
            <w:tcW w:w="391" w:type="pct"/>
            <w:tcBorders>
              <w:top w:val="single" w:sz="4" w:space="0" w:color="auto"/>
              <w:bottom w:val="single" w:sz="4" w:space="0" w:color="auto"/>
            </w:tcBorders>
            <w:vAlign w:val="center"/>
          </w:tcPr>
          <w:p w14:paraId="41CBD095"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NPV</w:t>
            </w:r>
            <w:r w:rsidR="00401201">
              <w:rPr>
                <w:rFonts w:ascii="Book Antiqua" w:hAnsi="Book Antiqua" w:cs="Arial" w:hint="eastAsia"/>
                <w:b/>
              </w:rPr>
              <w:t xml:space="preserve"> </w:t>
            </w:r>
            <w:r w:rsidRPr="00401201">
              <w:rPr>
                <w:rFonts w:ascii="Book Antiqua" w:hAnsi="Book Antiqua" w:cs="Arial"/>
                <w:b/>
              </w:rPr>
              <w:t>(%)</w:t>
            </w:r>
          </w:p>
        </w:tc>
        <w:tc>
          <w:tcPr>
            <w:tcW w:w="454" w:type="pct"/>
            <w:tcBorders>
              <w:top w:val="single" w:sz="4" w:space="0" w:color="auto"/>
              <w:bottom w:val="single" w:sz="4" w:space="0" w:color="auto"/>
            </w:tcBorders>
            <w:vAlign w:val="center"/>
          </w:tcPr>
          <w:p w14:paraId="430DBC3F" w14:textId="77777777" w:rsidR="005F3EB6" w:rsidRPr="00401201" w:rsidRDefault="005F3EB6" w:rsidP="00401201">
            <w:pPr>
              <w:spacing w:beforeLines="50" w:before="120" w:line="360" w:lineRule="auto"/>
              <w:jc w:val="both"/>
              <w:rPr>
                <w:rFonts w:ascii="Book Antiqua" w:eastAsia="等线" w:hAnsi="Book Antiqua" w:cs="Arial"/>
                <w:b/>
                <w:i/>
              </w:rPr>
            </w:pPr>
            <w:r w:rsidRPr="00401201">
              <w:rPr>
                <w:rFonts w:ascii="Book Antiqua" w:eastAsia="等线" w:hAnsi="Book Antiqua" w:cs="Arial"/>
                <w:b/>
                <w:i/>
              </w:rPr>
              <w:t>P</w:t>
            </w:r>
            <w:r w:rsidR="00401201" w:rsidRPr="00401201">
              <w:rPr>
                <w:rFonts w:ascii="Book Antiqua" w:eastAsia="等线" w:hAnsi="Book Antiqua" w:cs="Arial"/>
                <w:b/>
                <w:i/>
              </w:rPr>
              <w:t xml:space="preserve"> </w:t>
            </w:r>
            <w:r w:rsidR="00401201" w:rsidRPr="00401201">
              <w:rPr>
                <w:rFonts w:ascii="Book Antiqua" w:eastAsia="等线" w:hAnsi="Book Antiqua" w:cs="Arial"/>
                <w:b/>
                <w:iCs/>
              </w:rPr>
              <w:t>value</w:t>
            </w:r>
          </w:p>
        </w:tc>
        <w:tc>
          <w:tcPr>
            <w:tcW w:w="588" w:type="pct"/>
            <w:tcBorders>
              <w:top w:val="single" w:sz="4" w:space="0" w:color="auto"/>
              <w:bottom w:val="single" w:sz="4" w:space="0" w:color="auto"/>
            </w:tcBorders>
            <w:vAlign w:val="center"/>
          </w:tcPr>
          <w:p w14:paraId="00FB87BF"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t>AUROC</w:t>
            </w:r>
          </w:p>
        </w:tc>
      </w:tr>
      <w:bookmarkEnd w:id="36"/>
      <w:tr w:rsidR="005F3EB6" w:rsidRPr="00401201" w14:paraId="7D705D09" w14:textId="77777777" w:rsidTr="00401201">
        <w:trPr>
          <w:trHeight w:val="454"/>
          <w:jc w:val="center"/>
        </w:trPr>
        <w:tc>
          <w:tcPr>
            <w:tcW w:w="455" w:type="pct"/>
            <w:tcBorders>
              <w:top w:val="single" w:sz="4" w:space="0" w:color="auto"/>
            </w:tcBorders>
            <w:vAlign w:val="center"/>
          </w:tcPr>
          <w:p w14:paraId="49687CC8" w14:textId="77777777" w:rsidR="005F3EB6" w:rsidRPr="00401201" w:rsidRDefault="005F3EB6" w:rsidP="00401201">
            <w:pPr>
              <w:spacing w:beforeLines="50" w:before="120" w:line="360" w:lineRule="auto"/>
              <w:jc w:val="both"/>
              <w:rPr>
                <w:rFonts w:ascii="Book Antiqua" w:hAnsi="Book Antiqua" w:cs="Arial"/>
                <w:bCs/>
              </w:rPr>
            </w:pPr>
            <w:r w:rsidRPr="00401201">
              <w:rPr>
                <w:rFonts w:ascii="Book Antiqua" w:hAnsi="Book Antiqua" w:cs="Arial"/>
                <w:bCs/>
              </w:rPr>
              <w:t>PCT</w:t>
            </w:r>
          </w:p>
        </w:tc>
        <w:tc>
          <w:tcPr>
            <w:tcW w:w="540" w:type="pct"/>
            <w:tcBorders>
              <w:top w:val="single" w:sz="4" w:space="0" w:color="auto"/>
            </w:tcBorders>
            <w:vAlign w:val="center"/>
          </w:tcPr>
          <w:p w14:paraId="4887E025"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hAnsi="Book Antiqua" w:cs="Arial"/>
              </w:rPr>
              <w:t>1.01</w:t>
            </w:r>
          </w:p>
        </w:tc>
        <w:tc>
          <w:tcPr>
            <w:tcW w:w="726" w:type="pct"/>
            <w:tcBorders>
              <w:top w:val="single" w:sz="4" w:space="0" w:color="auto"/>
            </w:tcBorders>
            <w:vAlign w:val="center"/>
          </w:tcPr>
          <w:p w14:paraId="1FAEBCF7"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42.60</w:t>
            </w:r>
          </w:p>
        </w:tc>
        <w:tc>
          <w:tcPr>
            <w:tcW w:w="719" w:type="pct"/>
            <w:tcBorders>
              <w:top w:val="single" w:sz="4" w:space="0" w:color="auto"/>
            </w:tcBorders>
            <w:vAlign w:val="center"/>
          </w:tcPr>
          <w:p w14:paraId="0D941B30"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78.80</w:t>
            </w:r>
          </w:p>
        </w:tc>
        <w:tc>
          <w:tcPr>
            <w:tcW w:w="354" w:type="pct"/>
            <w:tcBorders>
              <w:top w:val="single" w:sz="4" w:space="0" w:color="auto"/>
            </w:tcBorders>
            <w:vAlign w:val="center"/>
          </w:tcPr>
          <w:p w14:paraId="05E3B08C"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2.01</w:t>
            </w:r>
          </w:p>
        </w:tc>
        <w:tc>
          <w:tcPr>
            <w:tcW w:w="381" w:type="pct"/>
            <w:tcBorders>
              <w:top w:val="single" w:sz="4" w:space="0" w:color="auto"/>
            </w:tcBorders>
            <w:vAlign w:val="center"/>
          </w:tcPr>
          <w:p w14:paraId="0AF88F81"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0.73</w:t>
            </w:r>
          </w:p>
        </w:tc>
        <w:tc>
          <w:tcPr>
            <w:tcW w:w="391" w:type="pct"/>
            <w:tcBorders>
              <w:top w:val="single" w:sz="4" w:space="0" w:color="auto"/>
            </w:tcBorders>
            <w:vAlign w:val="center"/>
          </w:tcPr>
          <w:p w14:paraId="7CA5F484"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61.01</w:t>
            </w:r>
          </w:p>
        </w:tc>
        <w:tc>
          <w:tcPr>
            <w:tcW w:w="391" w:type="pct"/>
            <w:tcBorders>
              <w:top w:val="single" w:sz="4" w:space="0" w:color="auto"/>
            </w:tcBorders>
            <w:vAlign w:val="center"/>
          </w:tcPr>
          <w:p w14:paraId="05A2760D"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63.81</w:t>
            </w:r>
          </w:p>
        </w:tc>
        <w:tc>
          <w:tcPr>
            <w:tcW w:w="454" w:type="pct"/>
            <w:tcBorders>
              <w:top w:val="single" w:sz="4" w:space="0" w:color="auto"/>
            </w:tcBorders>
            <w:vAlign w:val="center"/>
          </w:tcPr>
          <w:p w14:paraId="44977B35"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&lt;</w:t>
            </w:r>
            <w:r w:rsidR="00401201">
              <w:rPr>
                <w:rFonts w:ascii="Book Antiqua" w:hAnsi="Book Antiqua" w:cs="Arial"/>
              </w:rPr>
              <w:t xml:space="preserve"> </w:t>
            </w:r>
            <w:r w:rsidRPr="00401201">
              <w:rPr>
                <w:rFonts w:ascii="Book Antiqua" w:hAnsi="Book Antiqua" w:cs="Arial"/>
              </w:rPr>
              <w:t>0.0001</w:t>
            </w:r>
          </w:p>
        </w:tc>
        <w:tc>
          <w:tcPr>
            <w:tcW w:w="588" w:type="pct"/>
            <w:tcBorders>
              <w:top w:val="single" w:sz="4" w:space="0" w:color="auto"/>
            </w:tcBorders>
            <w:vAlign w:val="center"/>
          </w:tcPr>
          <w:p w14:paraId="025E79B9"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0.637</w:t>
            </w:r>
          </w:p>
        </w:tc>
      </w:tr>
      <w:tr w:rsidR="005F3EB6" w:rsidRPr="00401201" w14:paraId="3E54CF66" w14:textId="77777777" w:rsidTr="00401201">
        <w:trPr>
          <w:trHeight w:val="454"/>
          <w:jc w:val="center"/>
        </w:trPr>
        <w:tc>
          <w:tcPr>
            <w:tcW w:w="455" w:type="pct"/>
            <w:vAlign w:val="center"/>
          </w:tcPr>
          <w:p w14:paraId="5AAE1044" w14:textId="77777777" w:rsidR="005F3EB6" w:rsidRPr="00401201" w:rsidRDefault="005F3EB6" w:rsidP="00401201">
            <w:pPr>
              <w:spacing w:beforeLines="50" w:before="120" w:line="360" w:lineRule="auto"/>
              <w:jc w:val="both"/>
              <w:rPr>
                <w:rFonts w:ascii="Book Antiqua" w:hAnsi="Book Antiqua" w:cs="Arial"/>
                <w:bCs/>
              </w:rPr>
            </w:pPr>
            <w:r w:rsidRPr="00401201">
              <w:rPr>
                <w:rFonts w:ascii="Book Antiqua" w:hAnsi="Book Antiqua" w:cs="Arial"/>
                <w:bCs/>
              </w:rPr>
              <w:t>CRP</w:t>
            </w:r>
          </w:p>
        </w:tc>
        <w:tc>
          <w:tcPr>
            <w:tcW w:w="540" w:type="pct"/>
            <w:vAlign w:val="center"/>
          </w:tcPr>
          <w:p w14:paraId="62B2E422"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hAnsi="Book Antiqua" w:cs="Arial"/>
              </w:rPr>
              <w:t>17.5</w:t>
            </w:r>
          </w:p>
        </w:tc>
        <w:tc>
          <w:tcPr>
            <w:tcW w:w="726" w:type="pct"/>
            <w:vAlign w:val="center"/>
          </w:tcPr>
          <w:p w14:paraId="03E6C79E"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63.91</w:t>
            </w:r>
          </w:p>
        </w:tc>
        <w:tc>
          <w:tcPr>
            <w:tcW w:w="719" w:type="pct"/>
            <w:vAlign w:val="center"/>
          </w:tcPr>
          <w:p w14:paraId="4784B504"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67.28</w:t>
            </w:r>
          </w:p>
        </w:tc>
        <w:tc>
          <w:tcPr>
            <w:tcW w:w="354" w:type="pct"/>
            <w:vAlign w:val="center"/>
          </w:tcPr>
          <w:p w14:paraId="49213245"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1.95</w:t>
            </w:r>
          </w:p>
        </w:tc>
        <w:tc>
          <w:tcPr>
            <w:tcW w:w="381" w:type="pct"/>
            <w:vAlign w:val="center"/>
          </w:tcPr>
          <w:p w14:paraId="1992566A"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0.54</w:t>
            </w:r>
          </w:p>
        </w:tc>
        <w:tc>
          <w:tcPr>
            <w:tcW w:w="391" w:type="pct"/>
            <w:vAlign w:val="center"/>
          </w:tcPr>
          <w:p w14:paraId="1E09CFB7"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60.33</w:t>
            </w:r>
          </w:p>
        </w:tc>
        <w:tc>
          <w:tcPr>
            <w:tcW w:w="391" w:type="pct"/>
            <w:vAlign w:val="center"/>
          </w:tcPr>
          <w:p w14:paraId="79726396"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70.54</w:t>
            </w:r>
          </w:p>
        </w:tc>
        <w:tc>
          <w:tcPr>
            <w:tcW w:w="454" w:type="pct"/>
            <w:vAlign w:val="center"/>
          </w:tcPr>
          <w:p w14:paraId="346375F7"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&lt;</w:t>
            </w:r>
            <w:r w:rsidR="00401201">
              <w:rPr>
                <w:rFonts w:ascii="Book Antiqua" w:hAnsi="Book Antiqua" w:cs="Arial"/>
              </w:rPr>
              <w:t xml:space="preserve"> </w:t>
            </w:r>
            <w:r w:rsidRPr="00401201">
              <w:rPr>
                <w:rFonts w:ascii="Book Antiqua" w:hAnsi="Book Antiqua" w:cs="Arial"/>
              </w:rPr>
              <w:t>0.0001</w:t>
            </w:r>
          </w:p>
        </w:tc>
        <w:tc>
          <w:tcPr>
            <w:tcW w:w="588" w:type="pct"/>
            <w:vAlign w:val="center"/>
          </w:tcPr>
          <w:p w14:paraId="66B163F6"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0.692</w:t>
            </w:r>
          </w:p>
        </w:tc>
      </w:tr>
      <w:tr w:rsidR="005F3EB6" w:rsidRPr="00401201" w14:paraId="68309804" w14:textId="77777777" w:rsidTr="00401201">
        <w:trPr>
          <w:trHeight w:val="454"/>
          <w:jc w:val="center"/>
        </w:trPr>
        <w:tc>
          <w:tcPr>
            <w:tcW w:w="455" w:type="pct"/>
            <w:vAlign w:val="center"/>
          </w:tcPr>
          <w:p w14:paraId="56A55FA2" w14:textId="77777777" w:rsidR="005F3EB6" w:rsidRPr="00401201" w:rsidRDefault="005F3EB6" w:rsidP="00401201">
            <w:pPr>
              <w:spacing w:beforeLines="50" w:before="120" w:line="360" w:lineRule="auto"/>
              <w:jc w:val="both"/>
              <w:rPr>
                <w:rFonts w:ascii="Book Antiqua" w:hAnsi="Book Antiqua" w:cs="Arial"/>
                <w:bCs/>
              </w:rPr>
            </w:pPr>
            <w:r w:rsidRPr="00401201">
              <w:rPr>
                <w:rFonts w:ascii="Book Antiqua" w:hAnsi="Book Antiqua" w:cs="Arial"/>
                <w:bCs/>
              </w:rPr>
              <w:t>WBC</w:t>
            </w:r>
          </w:p>
        </w:tc>
        <w:tc>
          <w:tcPr>
            <w:tcW w:w="540" w:type="pct"/>
            <w:vAlign w:val="center"/>
          </w:tcPr>
          <w:p w14:paraId="2152B30E"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hAnsi="Book Antiqua" w:cs="Arial"/>
              </w:rPr>
              <w:t>7.90</w:t>
            </w:r>
          </w:p>
        </w:tc>
        <w:tc>
          <w:tcPr>
            <w:tcW w:w="726" w:type="pct"/>
            <w:vAlign w:val="center"/>
          </w:tcPr>
          <w:p w14:paraId="7CABD475"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47.93</w:t>
            </w:r>
          </w:p>
        </w:tc>
        <w:tc>
          <w:tcPr>
            <w:tcW w:w="719" w:type="pct"/>
            <w:vAlign w:val="center"/>
          </w:tcPr>
          <w:p w14:paraId="67028B6E"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79.72</w:t>
            </w:r>
          </w:p>
        </w:tc>
        <w:tc>
          <w:tcPr>
            <w:tcW w:w="354" w:type="pct"/>
            <w:vAlign w:val="center"/>
          </w:tcPr>
          <w:p w14:paraId="67ABEFC6"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 xml:space="preserve">2.36 </w:t>
            </w:r>
          </w:p>
        </w:tc>
        <w:tc>
          <w:tcPr>
            <w:tcW w:w="381" w:type="pct"/>
            <w:vAlign w:val="center"/>
          </w:tcPr>
          <w:p w14:paraId="4A1A5F96"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 xml:space="preserve">2.36 </w:t>
            </w:r>
          </w:p>
        </w:tc>
        <w:tc>
          <w:tcPr>
            <w:tcW w:w="391" w:type="pct"/>
            <w:vAlign w:val="center"/>
          </w:tcPr>
          <w:p w14:paraId="70D1E378"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64.79</w:t>
            </w:r>
          </w:p>
        </w:tc>
        <w:tc>
          <w:tcPr>
            <w:tcW w:w="391" w:type="pct"/>
            <w:vAlign w:val="center"/>
          </w:tcPr>
          <w:p w14:paraId="3F10549A" w14:textId="77777777" w:rsidR="005F3EB6" w:rsidRPr="00401201" w:rsidRDefault="005F3EB6" w:rsidP="00401201">
            <w:pPr>
              <w:tabs>
                <w:tab w:val="left" w:pos="527"/>
              </w:tabs>
              <w:autoSpaceDN w:val="0"/>
              <w:spacing w:beforeLines="50" w:before="120" w:line="360" w:lineRule="auto"/>
              <w:jc w:val="both"/>
              <w:textAlignment w:val="top"/>
              <w:rPr>
                <w:rFonts w:ascii="Book Antiqua" w:hAnsi="Book Antiqua" w:cs="Arial"/>
              </w:rPr>
            </w:pPr>
            <w:r w:rsidRPr="00401201">
              <w:rPr>
                <w:rFonts w:ascii="Book Antiqua" w:hAnsi="Book Antiqua" w:cs="Arial"/>
              </w:rPr>
              <w:t>66.28</w:t>
            </w:r>
          </w:p>
        </w:tc>
        <w:tc>
          <w:tcPr>
            <w:tcW w:w="454" w:type="pct"/>
            <w:vAlign w:val="center"/>
          </w:tcPr>
          <w:p w14:paraId="708A61E6"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&lt;</w:t>
            </w:r>
            <w:r w:rsidR="00401201">
              <w:rPr>
                <w:rFonts w:ascii="Book Antiqua" w:hAnsi="Book Antiqua" w:cs="Arial"/>
              </w:rPr>
              <w:t xml:space="preserve"> </w:t>
            </w:r>
            <w:r w:rsidRPr="00401201">
              <w:rPr>
                <w:rFonts w:ascii="Book Antiqua" w:hAnsi="Book Antiqua" w:cs="Arial"/>
              </w:rPr>
              <w:t>0.0001</w:t>
            </w:r>
          </w:p>
        </w:tc>
        <w:tc>
          <w:tcPr>
            <w:tcW w:w="588" w:type="pct"/>
            <w:vAlign w:val="center"/>
          </w:tcPr>
          <w:p w14:paraId="07DA991D"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0.638</w:t>
            </w:r>
          </w:p>
        </w:tc>
      </w:tr>
      <w:tr w:rsidR="005F3EB6" w:rsidRPr="00401201" w14:paraId="3E9F03CA" w14:textId="77777777" w:rsidTr="00401201">
        <w:trPr>
          <w:trHeight w:val="454"/>
          <w:jc w:val="center"/>
        </w:trPr>
        <w:tc>
          <w:tcPr>
            <w:tcW w:w="455" w:type="pct"/>
            <w:vAlign w:val="center"/>
          </w:tcPr>
          <w:p w14:paraId="2B44D148"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N%</w:t>
            </w:r>
          </w:p>
        </w:tc>
        <w:tc>
          <w:tcPr>
            <w:tcW w:w="540" w:type="pct"/>
            <w:vAlign w:val="center"/>
          </w:tcPr>
          <w:p w14:paraId="0A1D8C5A"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hAnsi="Book Antiqua" w:cs="Arial"/>
              </w:rPr>
              <w:t>73.8</w:t>
            </w:r>
          </w:p>
        </w:tc>
        <w:tc>
          <w:tcPr>
            <w:tcW w:w="726" w:type="pct"/>
            <w:vAlign w:val="center"/>
          </w:tcPr>
          <w:p w14:paraId="2A9E2054"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55.03</w:t>
            </w:r>
          </w:p>
        </w:tc>
        <w:tc>
          <w:tcPr>
            <w:tcW w:w="719" w:type="pct"/>
            <w:vAlign w:val="center"/>
          </w:tcPr>
          <w:p w14:paraId="0F4B02DF"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76.50</w:t>
            </w:r>
          </w:p>
        </w:tc>
        <w:tc>
          <w:tcPr>
            <w:tcW w:w="354" w:type="pct"/>
            <w:vAlign w:val="center"/>
          </w:tcPr>
          <w:p w14:paraId="4BB9DC02"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2.34</w:t>
            </w:r>
          </w:p>
        </w:tc>
        <w:tc>
          <w:tcPr>
            <w:tcW w:w="381" w:type="pct"/>
            <w:vAlign w:val="center"/>
          </w:tcPr>
          <w:p w14:paraId="343A1F01"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0.59</w:t>
            </w:r>
          </w:p>
        </w:tc>
        <w:tc>
          <w:tcPr>
            <w:tcW w:w="391" w:type="pct"/>
            <w:vAlign w:val="center"/>
          </w:tcPr>
          <w:p w14:paraId="34C440E1"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64.58</w:t>
            </w:r>
          </w:p>
        </w:tc>
        <w:tc>
          <w:tcPr>
            <w:tcW w:w="391" w:type="pct"/>
            <w:vAlign w:val="center"/>
          </w:tcPr>
          <w:p w14:paraId="67F9D792"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68.60</w:t>
            </w:r>
          </w:p>
        </w:tc>
        <w:tc>
          <w:tcPr>
            <w:tcW w:w="454" w:type="pct"/>
            <w:vAlign w:val="center"/>
          </w:tcPr>
          <w:p w14:paraId="76CFE217" w14:textId="77777777" w:rsidR="005F3EB6" w:rsidRPr="00401201" w:rsidRDefault="005F3EB6" w:rsidP="00401201">
            <w:pPr>
              <w:autoSpaceDN w:val="0"/>
              <w:spacing w:beforeLines="50" w:before="120" w:line="360" w:lineRule="auto"/>
              <w:jc w:val="both"/>
              <w:textAlignment w:val="top"/>
              <w:rPr>
                <w:rFonts w:ascii="Book Antiqua" w:hAnsi="Book Antiqua" w:cs="Arial"/>
              </w:rPr>
            </w:pPr>
            <w:r w:rsidRPr="00401201">
              <w:rPr>
                <w:rFonts w:ascii="Book Antiqua" w:hAnsi="Book Antiqua" w:cs="Arial"/>
              </w:rPr>
              <w:t>&lt;</w:t>
            </w:r>
            <w:r w:rsidR="00401201">
              <w:rPr>
                <w:rFonts w:ascii="Book Antiqua" w:hAnsi="Book Antiqua" w:cs="Arial"/>
              </w:rPr>
              <w:t xml:space="preserve"> </w:t>
            </w:r>
            <w:r w:rsidRPr="00401201">
              <w:rPr>
                <w:rFonts w:ascii="Book Antiqua" w:hAnsi="Book Antiqua" w:cs="Arial"/>
              </w:rPr>
              <w:t>0.0001</w:t>
            </w:r>
          </w:p>
        </w:tc>
        <w:tc>
          <w:tcPr>
            <w:tcW w:w="588" w:type="pct"/>
            <w:vAlign w:val="center"/>
          </w:tcPr>
          <w:p w14:paraId="20217555" w14:textId="77777777" w:rsidR="005F3EB6" w:rsidRPr="00401201" w:rsidRDefault="005F3EB6" w:rsidP="00401201">
            <w:pPr>
              <w:autoSpaceDN w:val="0"/>
              <w:spacing w:beforeLines="50" w:before="120" w:line="360" w:lineRule="auto"/>
              <w:jc w:val="both"/>
              <w:textAlignment w:val="top"/>
              <w:rPr>
                <w:rFonts w:ascii="Book Antiqua" w:eastAsia="等线" w:hAnsi="Book Antiqua" w:cs="Arial"/>
              </w:rPr>
            </w:pPr>
            <w:r w:rsidRPr="00401201">
              <w:rPr>
                <w:rFonts w:ascii="Book Antiqua" w:hAnsi="Book Antiqua" w:cs="Arial"/>
              </w:rPr>
              <w:t>0.</w:t>
            </w:r>
            <w:r w:rsidRPr="00401201">
              <w:rPr>
                <w:rFonts w:ascii="Book Antiqua" w:eastAsia="等线" w:hAnsi="Book Antiqua" w:cs="Arial"/>
              </w:rPr>
              <w:t>674</w:t>
            </w:r>
          </w:p>
        </w:tc>
      </w:tr>
    </w:tbl>
    <w:p w14:paraId="756121EA" w14:textId="77777777" w:rsidR="005F3EB6" w:rsidRPr="00401201" w:rsidRDefault="00401201" w:rsidP="00401201">
      <w:pPr>
        <w:spacing w:beforeLines="50" w:before="120" w:line="360" w:lineRule="auto"/>
        <w:jc w:val="both"/>
        <w:rPr>
          <w:rFonts w:ascii="Book Antiqua" w:hAnsi="Book Antiqua" w:cs="Arial"/>
        </w:rPr>
      </w:pPr>
      <w:bookmarkStart w:id="38" w:name="_Hlk490193838"/>
      <w:bookmarkStart w:id="39" w:name="OLE_LINK1609"/>
      <w:r w:rsidRPr="00E84106">
        <w:rPr>
          <w:rFonts w:ascii="Book Antiqua" w:hAnsi="Book Antiqua" w:cs="Arial"/>
          <w:bCs/>
        </w:rPr>
        <w:t>PCT</w:t>
      </w:r>
      <w:r>
        <w:rPr>
          <w:rFonts w:ascii="Book Antiqua" w:hAnsi="Book Antiqua" w:cs="Arial"/>
          <w:bCs/>
        </w:rPr>
        <w:t>:</w:t>
      </w:r>
      <w:r w:rsidRPr="00E84106">
        <w:rPr>
          <w:rFonts w:ascii="Book Antiqua" w:hAnsi="Book Antiqua" w:cs="Arial"/>
          <w:bCs/>
        </w:rPr>
        <w:t xml:space="preserve"> </w:t>
      </w:r>
      <w:r w:rsidRPr="00E84106">
        <w:rPr>
          <w:rFonts w:ascii="Book Antiqua" w:hAnsi="Book Antiqua" w:cs="Arial"/>
        </w:rPr>
        <w:t>Procalcitonin</w:t>
      </w:r>
      <w:r w:rsidRPr="00E84106">
        <w:rPr>
          <w:rFonts w:ascii="Book Antiqua" w:hAnsi="Book Antiqua" w:cs="Arial"/>
          <w:bCs/>
        </w:rPr>
        <w:t xml:space="preserve">; </w:t>
      </w:r>
      <w:r w:rsidRPr="00E84106">
        <w:rPr>
          <w:rFonts w:ascii="Book Antiqua" w:hAnsi="Book Antiqua" w:cs="Arial"/>
        </w:rPr>
        <w:t>CRP</w:t>
      </w:r>
      <w:r>
        <w:rPr>
          <w:rFonts w:ascii="Book Antiqua" w:hAnsi="Book Antiqua" w:cs="Arial"/>
        </w:rPr>
        <w:t>:</w:t>
      </w:r>
      <w:r w:rsidRPr="00E84106">
        <w:rPr>
          <w:rFonts w:ascii="Book Antiqua" w:hAnsi="Book Antiqua" w:cs="Arial"/>
        </w:rPr>
        <w:t xml:space="preserve"> C-reactive protein</w:t>
      </w:r>
      <w:r w:rsidRPr="00E84106">
        <w:rPr>
          <w:rFonts w:ascii="Book Antiqua" w:hAnsi="Book Antiqua" w:cs="Arial"/>
          <w:bCs/>
        </w:rPr>
        <w:t xml:space="preserve">; </w:t>
      </w:r>
      <w:r w:rsidRPr="00E84106">
        <w:rPr>
          <w:rFonts w:ascii="Book Antiqua" w:hAnsi="Book Antiqua" w:cs="Arial"/>
        </w:rPr>
        <w:t>WBC</w:t>
      </w:r>
      <w:r>
        <w:rPr>
          <w:rFonts w:ascii="Book Antiqua" w:hAnsi="Book Antiqua" w:cs="Arial"/>
          <w:bCs/>
        </w:rPr>
        <w:t>:</w:t>
      </w:r>
      <w:r w:rsidRPr="00E84106">
        <w:rPr>
          <w:rFonts w:ascii="Book Antiqua" w:hAnsi="Book Antiqua" w:cs="Arial"/>
          <w:bCs/>
        </w:rPr>
        <w:t xml:space="preserve"> </w:t>
      </w:r>
      <w:r w:rsidRPr="00E84106">
        <w:rPr>
          <w:rFonts w:ascii="Book Antiqua" w:hAnsi="Book Antiqua" w:cs="Arial"/>
        </w:rPr>
        <w:t>White blood cell count</w:t>
      </w:r>
      <w:r w:rsidRPr="00E84106">
        <w:rPr>
          <w:rFonts w:ascii="Book Antiqua" w:hAnsi="Book Antiqua" w:cs="Arial"/>
          <w:bCs/>
        </w:rPr>
        <w:t xml:space="preserve">; </w:t>
      </w:r>
      <w:r w:rsidRPr="00E84106">
        <w:rPr>
          <w:rFonts w:ascii="Book Antiqua" w:hAnsi="Book Antiqua" w:cs="Arial"/>
        </w:rPr>
        <w:t>N%</w:t>
      </w:r>
      <w:r>
        <w:rPr>
          <w:rFonts w:ascii="Book Antiqua" w:hAnsi="Book Antiqua" w:cs="Arial"/>
        </w:rPr>
        <w:t>:</w:t>
      </w:r>
      <w:r w:rsidRPr="00E84106">
        <w:rPr>
          <w:rFonts w:ascii="Book Antiqua" w:hAnsi="Book Antiqua" w:cs="Arial"/>
        </w:rPr>
        <w:t xml:space="preserve"> Proportion of neutrophils</w:t>
      </w:r>
      <w:r>
        <w:rPr>
          <w:rFonts w:ascii="Book Antiqua" w:hAnsi="Book Antiqua" w:cs="Arial"/>
        </w:rPr>
        <w:t xml:space="preserve">; </w:t>
      </w:r>
      <w:bookmarkEnd w:id="38"/>
      <w:bookmarkEnd w:id="39"/>
      <w:r w:rsidR="005F3EB6" w:rsidRPr="00401201">
        <w:rPr>
          <w:rFonts w:ascii="Book Antiqua" w:hAnsi="Book Antiqua" w:cs="Arial"/>
          <w:bCs/>
        </w:rPr>
        <w:t>PLR</w:t>
      </w:r>
      <w:r>
        <w:rPr>
          <w:rFonts w:ascii="Book Antiqua" w:hAnsi="Book Antiqua" w:cs="Arial"/>
          <w:bCs/>
        </w:rPr>
        <w:t>:</w:t>
      </w:r>
      <w:r w:rsidRPr="00401201">
        <w:rPr>
          <w:rFonts w:ascii="Book Antiqua" w:hAnsi="Book Antiqua" w:cs="Arial"/>
          <w:bCs/>
        </w:rPr>
        <w:t xml:space="preserve"> P</w:t>
      </w:r>
      <w:r w:rsidR="005F3EB6" w:rsidRPr="00401201">
        <w:rPr>
          <w:rFonts w:ascii="Book Antiqua" w:hAnsi="Book Antiqua" w:cs="Arial"/>
          <w:bCs/>
        </w:rPr>
        <w:t>ositive likelihood ratio; NLR</w:t>
      </w:r>
      <w:r>
        <w:rPr>
          <w:rFonts w:ascii="Book Antiqua" w:hAnsi="Book Antiqua" w:cs="Arial"/>
          <w:bCs/>
        </w:rPr>
        <w:t>:</w:t>
      </w:r>
      <w:r w:rsidR="005F3EB6" w:rsidRPr="00401201">
        <w:rPr>
          <w:rFonts w:ascii="Book Antiqua" w:hAnsi="Book Antiqua" w:cs="Arial"/>
          <w:bCs/>
        </w:rPr>
        <w:t xml:space="preserve"> </w:t>
      </w:r>
      <w:r w:rsidRPr="00401201">
        <w:rPr>
          <w:rFonts w:ascii="Book Antiqua" w:hAnsi="Book Antiqua" w:cs="Arial"/>
          <w:bCs/>
        </w:rPr>
        <w:t>N</w:t>
      </w:r>
      <w:r w:rsidR="005F3EB6" w:rsidRPr="00401201">
        <w:rPr>
          <w:rFonts w:ascii="Book Antiqua" w:hAnsi="Book Antiqua" w:cs="Arial"/>
          <w:bCs/>
        </w:rPr>
        <w:t>egative likelihood ratio; PPV</w:t>
      </w:r>
      <w:r>
        <w:rPr>
          <w:rFonts w:ascii="Book Antiqua" w:hAnsi="Book Antiqua" w:cs="Arial"/>
          <w:bCs/>
        </w:rPr>
        <w:t>:</w:t>
      </w:r>
      <w:r w:rsidR="005F3EB6" w:rsidRPr="00401201">
        <w:rPr>
          <w:rFonts w:ascii="Book Antiqua" w:hAnsi="Book Antiqua" w:cs="Arial"/>
          <w:bCs/>
        </w:rPr>
        <w:t xml:space="preserve"> </w:t>
      </w:r>
      <w:r w:rsidRPr="00401201">
        <w:rPr>
          <w:rFonts w:ascii="Book Antiqua" w:hAnsi="Book Antiqua" w:cs="Arial"/>
          <w:bCs/>
        </w:rPr>
        <w:t>P</w:t>
      </w:r>
      <w:r w:rsidR="005F3EB6" w:rsidRPr="00401201">
        <w:rPr>
          <w:rFonts w:ascii="Book Antiqua" w:hAnsi="Book Antiqua" w:cs="Arial"/>
          <w:bCs/>
        </w:rPr>
        <w:t>ositive predictive value; NPV</w:t>
      </w:r>
      <w:r>
        <w:rPr>
          <w:rFonts w:ascii="Book Antiqua" w:hAnsi="Book Antiqua" w:cs="Arial"/>
          <w:bCs/>
        </w:rPr>
        <w:t>:</w:t>
      </w:r>
      <w:r w:rsidR="005F3EB6" w:rsidRPr="00401201">
        <w:rPr>
          <w:rFonts w:ascii="Book Antiqua" w:hAnsi="Book Antiqua" w:cs="Arial"/>
          <w:bCs/>
        </w:rPr>
        <w:t xml:space="preserve"> </w:t>
      </w:r>
      <w:r w:rsidRPr="00401201">
        <w:rPr>
          <w:rFonts w:ascii="Book Antiqua" w:hAnsi="Book Antiqua" w:cs="Arial"/>
          <w:bCs/>
        </w:rPr>
        <w:t>N</w:t>
      </w:r>
      <w:r w:rsidR="005F3EB6" w:rsidRPr="00401201">
        <w:rPr>
          <w:rFonts w:ascii="Book Antiqua" w:hAnsi="Book Antiqua" w:cs="Arial"/>
          <w:bCs/>
        </w:rPr>
        <w:t>egative predictive value; AUROC</w:t>
      </w:r>
      <w:r>
        <w:rPr>
          <w:rFonts w:ascii="Book Antiqua" w:hAnsi="Book Antiqua" w:cs="Arial"/>
          <w:bCs/>
        </w:rPr>
        <w:t>:</w:t>
      </w:r>
      <w:r w:rsidR="005F3EB6" w:rsidRPr="00401201">
        <w:rPr>
          <w:rFonts w:ascii="Book Antiqua" w:hAnsi="Book Antiqua" w:cs="Arial"/>
          <w:bCs/>
        </w:rPr>
        <w:t xml:space="preserve"> </w:t>
      </w:r>
      <w:r w:rsidRPr="00401201">
        <w:rPr>
          <w:rFonts w:ascii="Book Antiqua" w:hAnsi="Book Antiqua" w:cs="Arial"/>
          <w:bCs/>
        </w:rPr>
        <w:t>A</w:t>
      </w:r>
      <w:r w:rsidR="005F3EB6" w:rsidRPr="00401201">
        <w:rPr>
          <w:rFonts w:ascii="Book Antiqua" w:hAnsi="Book Antiqua" w:cs="Arial"/>
          <w:bCs/>
        </w:rPr>
        <w:t xml:space="preserve">rea under the </w:t>
      </w:r>
      <w:r w:rsidRPr="005F3EB6">
        <w:rPr>
          <w:rFonts w:ascii="Book Antiqua" w:eastAsia="Book Antiqua" w:hAnsi="Book Antiqua" w:cs="Book Antiqua"/>
          <w:color w:val="000000"/>
        </w:rPr>
        <w:t>receiver operating characteristic</w:t>
      </w:r>
      <w:r w:rsidR="005F3EB6" w:rsidRPr="00401201">
        <w:rPr>
          <w:rFonts w:ascii="Book Antiqua" w:hAnsi="Book Antiqua" w:cs="Arial"/>
          <w:bCs/>
        </w:rPr>
        <w:t xml:space="preserve"> curve.</w:t>
      </w:r>
    </w:p>
    <w:p w14:paraId="2A5EFD6E" w14:textId="77777777" w:rsidR="005F3EB6" w:rsidRPr="00401201" w:rsidRDefault="005F3EB6" w:rsidP="00401201">
      <w:pPr>
        <w:spacing w:beforeLines="50" w:before="120" w:line="360" w:lineRule="auto"/>
        <w:ind w:firstLineChars="49" w:firstLine="118"/>
        <w:jc w:val="both"/>
        <w:rPr>
          <w:rFonts w:ascii="Book Antiqua" w:eastAsia="等线" w:hAnsi="Book Antiqua" w:cs="Arial"/>
          <w:b/>
          <w:bCs/>
        </w:rPr>
      </w:pPr>
    </w:p>
    <w:p w14:paraId="192D1C56"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eastAsia="等线" w:hAnsi="Book Antiqua" w:cs="Arial"/>
          <w:b/>
          <w:bCs/>
        </w:rPr>
        <w:br w:type="page"/>
      </w:r>
      <w:r w:rsidRPr="00401201">
        <w:rPr>
          <w:rFonts w:ascii="Book Antiqua" w:hAnsi="Book Antiqua" w:cs="Arial"/>
          <w:b/>
        </w:rPr>
        <w:lastRenderedPageBreak/>
        <w:t xml:space="preserve">Table </w:t>
      </w:r>
      <w:r w:rsidRPr="00401201">
        <w:rPr>
          <w:rFonts w:ascii="Book Antiqua" w:eastAsia="宋体" w:hAnsi="Book Antiqua" w:cs="Arial"/>
          <w:b/>
        </w:rPr>
        <w:t>4</w:t>
      </w:r>
      <w:r w:rsidRPr="00401201">
        <w:rPr>
          <w:rFonts w:ascii="Book Antiqua" w:eastAsia="宋体" w:hAnsi="Book Antiqua" w:cs="宋体"/>
          <w:b/>
        </w:rPr>
        <w:t xml:space="preserve"> The i</w:t>
      </w:r>
      <w:r w:rsidRPr="00401201">
        <w:rPr>
          <w:rFonts w:ascii="Book Antiqua" w:hAnsi="Book Antiqua" w:cs="Arial"/>
          <w:b/>
        </w:rPr>
        <w:t>nfection scoring system</w:t>
      </w:r>
    </w:p>
    <w:tbl>
      <w:tblPr>
        <w:tblW w:w="0" w:type="auto"/>
        <w:jc w:val="center"/>
        <w:tblLook w:val="04A0" w:firstRow="1" w:lastRow="0" w:firstColumn="1" w:lastColumn="0" w:noHBand="0" w:noVBand="1"/>
      </w:tblPr>
      <w:tblGrid>
        <w:gridCol w:w="1830"/>
        <w:gridCol w:w="3260"/>
        <w:gridCol w:w="2905"/>
      </w:tblGrid>
      <w:tr w:rsidR="005F3EB6" w:rsidRPr="00401201" w14:paraId="71A8F131" w14:textId="77777777" w:rsidTr="00401201">
        <w:trPr>
          <w:trHeight w:val="454"/>
          <w:jc w:val="center"/>
        </w:trPr>
        <w:tc>
          <w:tcPr>
            <w:tcW w:w="1830" w:type="dxa"/>
            <w:tcBorders>
              <w:top w:val="single" w:sz="4" w:space="0" w:color="auto"/>
              <w:bottom w:val="single" w:sz="4" w:space="0" w:color="auto"/>
            </w:tcBorders>
            <w:vAlign w:val="center"/>
          </w:tcPr>
          <w:p w14:paraId="72A4CBA2" w14:textId="77777777" w:rsidR="005F3EB6" w:rsidRPr="00401201" w:rsidRDefault="005F3EB6" w:rsidP="00401201">
            <w:pPr>
              <w:spacing w:beforeLines="50" w:before="120" w:line="360" w:lineRule="auto"/>
              <w:jc w:val="both"/>
              <w:rPr>
                <w:rFonts w:ascii="Book Antiqua" w:eastAsia="宋体" w:hAnsi="Book Antiqua" w:cs="Arial"/>
                <w:b/>
                <w:bCs/>
                <w:noProof/>
              </w:rPr>
            </w:pPr>
            <w:r w:rsidRPr="00401201">
              <w:rPr>
                <w:rFonts w:ascii="Book Antiqua" w:eastAsia="宋体" w:hAnsi="Book Antiqua" w:cs="Arial"/>
                <w:b/>
                <w:bCs/>
                <w:noProof/>
              </w:rPr>
              <w:t>Items</w:t>
            </w:r>
          </w:p>
        </w:tc>
        <w:tc>
          <w:tcPr>
            <w:tcW w:w="3260" w:type="dxa"/>
            <w:tcBorders>
              <w:top w:val="single" w:sz="4" w:space="0" w:color="auto"/>
              <w:bottom w:val="single" w:sz="4" w:space="0" w:color="auto"/>
            </w:tcBorders>
            <w:vAlign w:val="center"/>
          </w:tcPr>
          <w:p w14:paraId="3724EF20" w14:textId="77777777" w:rsidR="005F3EB6" w:rsidRPr="00401201" w:rsidRDefault="005F3EB6" w:rsidP="00401201">
            <w:pPr>
              <w:spacing w:beforeLines="50" w:before="120" w:line="360" w:lineRule="auto"/>
              <w:jc w:val="both"/>
              <w:rPr>
                <w:rFonts w:ascii="Book Antiqua" w:eastAsia="宋体" w:hAnsi="Book Antiqua" w:cs="Arial"/>
                <w:b/>
                <w:bCs/>
                <w:noProof/>
              </w:rPr>
            </w:pPr>
            <w:r w:rsidRPr="00401201">
              <w:rPr>
                <w:rFonts w:ascii="Book Antiqua" w:eastAsia="宋体" w:hAnsi="Book Antiqua" w:cs="Arial"/>
                <w:b/>
                <w:bCs/>
                <w:noProof/>
              </w:rPr>
              <w:t>Definition</w:t>
            </w:r>
          </w:p>
        </w:tc>
        <w:tc>
          <w:tcPr>
            <w:tcW w:w="2905" w:type="dxa"/>
            <w:tcBorders>
              <w:top w:val="single" w:sz="4" w:space="0" w:color="auto"/>
              <w:bottom w:val="single" w:sz="4" w:space="0" w:color="auto"/>
            </w:tcBorders>
            <w:vAlign w:val="center"/>
          </w:tcPr>
          <w:p w14:paraId="1EF68069" w14:textId="77777777" w:rsidR="005F3EB6" w:rsidRPr="00401201" w:rsidRDefault="005F3EB6" w:rsidP="00401201">
            <w:pPr>
              <w:spacing w:beforeLines="50" w:before="120" w:line="360" w:lineRule="auto"/>
              <w:jc w:val="both"/>
              <w:rPr>
                <w:rFonts w:ascii="Book Antiqua" w:eastAsia="宋体" w:hAnsi="Book Antiqua" w:cs="Arial"/>
                <w:b/>
                <w:bCs/>
                <w:noProof/>
              </w:rPr>
            </w:pPr>
            <w:r w:rsidRPr="00401201">
              <w:rPr>
                <w:rFonts w:ascii="Book Antiqua" w:eastAsia="宋体" w:hAnsi="Book Antiqua" w:cs="Arial"/>
                <w:b/>
                <w:bCs/>
                <w:noProof/>
              </w:rPr>
              <w:t>Score</w:t>
            </w:r>
          </w:p>
        </w:tc>
      </w:tr>
      <w:tr w:rsidR="005F3EB6" w:rsidRPr="00401201" w14:paraId="0883DD05" w14:textId="77777777" w:rsidTr="00401201">
        <w:trPr>
          <w:trHeight w:val="454"/>
          <w:jc w:val="center"/>
        </w:trPr>
        <w:tc>
          <w:tcPr>
            <w:tcW w:w="1830" w:type="dxa"/>
            <w:vMerge w:val="restart"/>
            <w:tcBorders>
              <w:top w:val="single" w:sz="4" w:space="0" w:color="auto"/>
            </w:tcBorders>
            <w:vAlign w:val="center"/>
          </w:tcPr>
          <w:p w14:paraId="7939D5B7"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N%</w:t>
            </w:r>
          </w:p>
        </w:tc>
        <w:tc>
          <w:tcPr>
            <w:tcW w:w="3260" w:type="dxa"/>
            <w:tcBorders>
              <w:top w:val="single" w:sz="4" w:space="0" w:color="auto"/>
            </w:tcBorders>
            <w:vAlign w:val="center"/>
          </w:tcPr>
          <w:p w14:paraId="3AC8C37E"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&lt;</w:t>
            </w:r>
            <w:r w:rsidR="00401201">
              <w:rPr>
                <w:rFonts w:ascii="Book Antiqua" w:eastAsia="宋体" w:hAnsi="Book Antiqua" w:cs="Arial"/>
                <w:bCs/>
                <w:noProof/>
              </w:rPr>
              <w:t xml:space="preserve"> </w:t>
            </w:r>
            <w:r w:rsidRPr="00401201">
              <w:rPr>
                <w:rFonts w:ascii="Book Antiqua" w:eastAsia="宋体" w:hAnsi="Book Antiqua" w:cs="Arial"/>
                <w:bCs/>
                <w:noProof/>
              </w:rPr>
              <w:t>60</w:t>
            </w:r>
          </w:p>
        </w:tc>
        <w:tc>
          <w:tcPr>
            <w:tcW w:w="2905" w:type="dxa"/>
            <w:tcBorders>
              <w:top w:val="single" w:sz="4" w:space="0" w:color="auto"/>
            </w:tcBorders>
            <w:vAlign w:val="center"/>
          </w:tcPr>
          <w:p w14:paraId="430095E9"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0</w:t>
            </w:r>
          </w:p>
        </w:tc>
      </w:tr>
      <w:tr w:rsidR="005F3EB6" w:rsidRPr="00401201" w14:paraId="45D87C3C" w14:textId="77777777" w:rsidTr="00807957">
        <w:trPr>
          <w:trHeight w:val="454"/>
          <w:jc w:val="center"/>
        </w:trPr>
        <w:tc>
          <w:tcPr>
            <w:tcW w:w="1830" w:type="dxa"/>
            <w:vMerge/>
            <w:vAlign w:val="center"/>
          </w:tcPr>
          <w:p w14:paraId="45C2C655"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5C3F8996"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70</w:t>
            </w:r>
            <w:r w:rsidR="00401201">
              <w:rPr>
                <w:rFonts w:ascii="Book Antiqua" w:eastAsia="宋体" w:hAnsi="Book Antiqua" w:cs="Arial"/>
                <w:bCs/>
                <w:noProof/>
              </w:rPr>
              <w:t xml:space="preserve"> </w:t>
            </w:r>
            <w:r w:rsidRPr="00401201">
              <w:rPr>
                <w:rFonts w:ascii="Book Antiqua" w:eastAsia="宋体" w:hAnsi="Book Antiqua" w:cs="Arial"/>
                <w:bCs/>
                <w:noProof/>
              </w:rPr>
              <w:t>&gt;</w:t>
            </w:r>
            <w:r w:rsidR="00401201">
              <w:rPr>
                <w:rFonts w:ascii="Book Antiqua" w:eastAsia="宋体" w:hAnsi="Book Antiqua" w:cs="Arial"/>
                <w:bCs/>
                <w:noProof/>
              </w:rPr>
              <w:t xml:space="preserve"> </w:t>
            </w:r>
            <w:r w:rsidRPr="00401201">
              <w:rPr>
                <w:rFonts w:ascii="Book Antiqua" w:eastAsia="宋体" w:hAnsi="Book Antiqua" w:cs="Arial"/>
                <w:bCs/>
                <w:noProof/>
              </w:rPr>
              <w:t>N</w:t>
            </w:r>
            <w:r w:rsidR="00401201">
              <w:rPr>
                <w:rFonts w:ascii="Book Antiqua" w:eastAsia="宋体" w:hAnsi="Book Antiqua" w:cs="Arial"/>
                <w:bCs/>
                <w:noProof/>
              </w:rPr>
              <w:t xml:space="preserve"> </w:t>
            </w: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60</w:t>
            </w:r>
          </w:p>
        </w:tc>
        <w:tc>
          <w:tcPr>
            <w:tcW w:w="2905" w:type="dxa"/>
            <w:vAlign w:val="center"/>
          </w:tcPr>
          <w:p w14:paraId="0C8E301D"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1</w:t>
            </w:r>
          </w:p>
        </w:tc>
      </w:tr>
      <w:tr w:rsidR="005F3EB6" w:rsidRPr="00401201" w14:paraId="1DB94842" w14:textId="77777777" w:rsidTr="00807957">
        <w:trPr>
          <w:trHeight w:val="454"/>
          <w:jc w:val="center"/>
        </w:trPr>
        <w:tc>
          <w:tcPr>
            <w:tcW w:w="1830" w:type="dxa"/>
            <w:vMerge/>
            <w:vAlign w:val="center"/>
          </w:tcPr>
          <w:p w14:paraId="1D22F060"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606C5FE6"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80</w:t>
            </w:r>
            <w:r w:rsidR="00401201">
              <w:rPr>
                <w:rFonts w:ascii="Book Antiqua" w:eastAsia="宋体" w:hAnsi="Book Antiqua" w:cs="Arial"/>
                <w:bCs/>
                <w:noProof/>
              </w:rPr>
              <w:t xml:space="preserve"> </w:t>
            </w:r>
            <w:r w:rsidRPr="00401201">
              <w:rPr>
                <w:rFonts w:ascii="Book Antiqua" w:eastAsia="宋体" w:hAnsi="Book Antiqua" w:cs="Arial"/>
                <w:bCs/>
                <w:noProof/>
              </w:rPr>
              <w:t>&gt;</w:t>
            </w:r>
            <w:r w:rsidR="00401201">
              <w:rPr>
                <w:rFonts w:ascii="Book Antiqua" w:eastAsia="宋体" w:hAnsi="Book Antiqua" w:cs="Arial"/>
                <w:bCs/>
                <w:noProof/>
              </w:rPr>
              <w:t xml:space="preserve"> </w:t>
            </w:r>
            <w:r w:rsidRPr="00401201">
              <w:rPr>
                <w:rFonts w:ascii="Book Antiqua" w:eastAsia="宋体" w:hAnsi="Book Antiqua" w:cs="Arial"/>
                <w:bCs/>
                <w:noProof/>
              </w:rPr>
              <w:t>N</w:t>
            </w:r>
            <w:r w:rsidR="00401201">
              <w:rPr>
                <w:rFonts w:ascii="Book Antiqua" w:eastAsia="宋体" w:hAnsi="Book Antiqua" w:cs="Arial"/>
                <w:bCs/>
                <w:noProof/>
              </w:rPr>
              <w:t xml:space="preserve"> </w:t>
            </w: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70</w:t>
            </w:r>
          </w:p>
        </w:tc>
        <w:tc>
          <w:tcPr>
            <w:tcW w:w="2905" w:type="dxa"/>
            <w:vAlign w:val="center"/>
          </w:tcPr>
          <w:p w14:paraId="38A7F045"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2</w:t>
            </w:r>
          </w:p>
        </w:tc>
      </w:tr>
      <w:tr w:rsidR="005F3EB6" w:rsidRPr="00401201" w14:paraId="46F4FBB4" w14:textId="77777777" w:rsidTr="00401201">
        <w:trPr>
          <w:trHeight w:val="454"/>
          <w:jc w:val="center"/>
        </w:trPr>
        <w:tc>
          <w:tcPr>
            <w:tcW w:w="1830" w:type="dxa"/>
            <w:vMerge/>
            <w:vAlign w:val="center"/>
          </w:tcPr>
          <w:p w14:paraId="6815C080"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2586D501"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80</w:t>
            </w:r>
          </w:p>
        </w:tc>
        <w:tc>
          <w:tcPr>
            <w:tcW w:w="2905" w:type="dxa"/>
            <w:vAlign w:val="center"/>
          </w:tcPr>
          <w:p w14:paraId="40A64D6C"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3</w:t>
            </w:r>
          </w:p>
        </w:tc>
      </w:tr>
      <w:tr w:rsidR="005F3EB6" w:rsidRPr="00401201" w14:paraId="02A922D9" w14:textId="77777777" w:rsidTr="00401201">
        <w:trPr>
          <w:trHeight w:val="454"/>
          <w:jc w:val="center"/>
        </w:trPr>
        <w:tc>
          <w:tcPr>
            <w:tcW w:w="1830" w:type="dxa"/>
            <w:vMerge w:val="restart"/>
            <w:vAlign w:val="center"/>
          </w:tcPr>
          <w:p w14:paraId="3F690F91"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PCT</w:t>
            </w:r>
          </w:p>
        </w:tc>
        <w:tc>
          <w:tcPr>
            <w:tcW w:w="3260" w:type="dxa"/>
            <w:vAlign w:val="center"/>
          </w:tcPr>
          <w:p w14:paraId="3C870C16"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&lt;</w:t>
            </w:r>
            <w:r w:rsidR="00401201">
              <w:rPr>
                <w:rFonts w:ascii="Book Antiqua" w:eastAsia="宋体" w:hAnsi="Book Antiqua" w:cs="Arial"/>
                <w:bCs/>
                <w:noProof/>
              </w:rPr>
              <w:t xml:space="preserve"> </w:t>
            </w:r>
            <w:r w:rsidRPr="00401201">
              <w:rPr>
                <w:rFonts w:ascii="Book Antiqua" w:eastAsia="宋体" w:hAnsi="Book Antiqua" w:cs="Arial"/>
                <w:bCs/>
                <w:noProof/>
              </w:rPr>
              <w:t>0.5</w:t>
            </w:r>
          </w:p>
        </w:tc>
        <w:tc>
          <w:tcPr>
            <w:tcW w:w="2905" w:type="dxa"/>
            <w:vAlign w:val="center"/>
          </w:tcPr>
          <w:p w14:paraId="23E77CBD"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0</w:t>
            </w:r>
          </w:p>
        </w:tc>
      </w:tr>
      <w:tr w:rsidR="005F3EB6" w:rsidRPr="00401201" w14:paraId="3A1645DB" w14:textId="77777777" w:rsidTr="00807957">
        <w:trPr>
          <w:trHeight w:val="454"/>
          <w:jc w:val="center"/>
        </w:trPr>
        <w:tc>
          <w:tcPr>
            <w:tcW w:w="1830" w:type="dxa"/>
            <w:vMerge/>
            <w:vAlign w:val="center"/>
          </w:tcPr>
          <w:p w14:paraId="2DAA9D8C"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056ADEFA"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1</w:t>
            </w:r>
            <w:r w:rsidR="00401201">
              <w:rPr>
                <w:rFonts w:ascii="Book Antiqua" w:eastAsia="宋体" w:hAnsi="Book Antiqua" w:cs="Arial"/>
                <w:bCs/>
                <w:noProof/>
              </w:rPr>
              <w:t xml:space="preserve"> </w:t>
            </w:r>
            <w:r w:rsidRPr="00401201">
              <w:rPr>
                <w:rFonts w:ascii="Book Antiqua" w:eastAsia="宋体" w:hAnsi="Book Antiqua" w:cs="Arial"/>
                <w:bCs/>
                <w:noProof/>
              </w:rPr>
              <w:t>&gt;</w:t>
            </w:r>
            <w:r w:rsidR="00401201">
              <w:rPr>
                <w:rFonts w:ascii="Book Antiqua" w:eastAsia="宋体" w:hAnsi="Book Antiqua" w:cs="Arial"/>
                <w:bCs/>
                <w:noProof/>
              </w:rPr>
              <w:t xml:space="preserve"> </w:t>
            </w:r>
            <w:r w:rsidRPr="00401201">
              <w:rPr>
                <w:rFonts w:ascii="Book Antiqua" w:eastAsia="宋体" w:hAnsi="Book Antiqua" w:cs="Arial"/>
                <w:bCs/>
                <w:noProof/>
              </w:rPr>
              <w:t>PCT</w:t>
            </w:r>
            <w:r w:rsidR="00401201">
              <w:rPr>
                <w:rFonts w:ascii="Book Antiqua" w:eastAsia="宋体" w:hAnsi="Book Antiqua" w:cs="Arial"/>
                <w:bCs/>
                <w:noProof/>
              </w:rPr>
              <w:t xml:space="preserve"> </w:t>
            </w: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0.5</w:t>
            </w:r>
          </w:p>
        </w:tc>
        <w:tc>
          <w:tcPr>
            <w:tcW w:w="2905" w:type="dxa"/>
            <w:vAlign w:val="center"/>
          </w:tcPr>
          <w:p w14:paraId="6FF8E280"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1</w:t>
            </w:r>
          </w:p>
        </w:tc>
      </w:tr>
      <w:tr w:rsidR="005F3EB6" w:rsidRPr="00401201" w14:paraId="5BB26DD5" w14:textId="77777777" w:rsidTr="00807957">
        <w:trPr>
          <w:trHeight w:val="454"/>
          <w:jc w:val="center"/>
        </w:trPr>
        <w:tc>
          <w:tcPr>
            <w:tcW w:w="1830" w:type="dxa"/>
            <w:vMerge/>
            <w:vAlign w:val="center"/>
          </w:tcPr>
          <w:p w14:paraId="0382B80E"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48DBAE3A"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2</w:t>
            </w:r>
            <w:r w:rsidR="00401201">
              <w:rPr>
                <w:rFonts w:ascii="Book Antiqua" w:eastAsia="宋体" w:hAnsi="Book Antiqua" w:cs="Arial"/>
                <w:bCs/>
                <w:noProof/>
              </w:rPr>
              <w:t xml:space="preserve"> </w:t>
            </w:r>
            <w:r w:rsidRPr="00401201">
              <w:rPr>
                <w:rFonts w:ascii="Book Antiqua" w:eastAsia="宋体" w:hAnsi="Book Antiqua" w:cs="Arial"/>
                <w:bCs/>
                <w:noProof/>
              </w:rPr>
              <w:t>&gt;</w:t>
            </w:r>
            <w:r w:rsidR="00401201">
              <w:rPr>
                <w:rFonts w:ascii="Book Antiqua" w:eastAsia="宋体" w:hAnsi="Book Antiqua" w:cs="Arial"/>
                <w:bCs/>
                <w:noProof/>
              </w:rPr>
              <w:t xml:space="preserve"> </w:t>
            </w:r>
            <w:r w:rsidRPr="00401201">
              <w:rPr>
                <w:rFonts w:ascii="Book Antiqua" w:eastAsia="宋体" w:hAnsi="Book Antiqua" w:cs="Arial"/>
                <w:bCs/>
                <w:noProof/>
              </w:rPr>
              <w:t>PCT</w:t>
            </w:r>
            <w:r w:rsidR="00401201">
              <w:rPr>
                <w:rFonts w:ascii="Book Antiqua" w:eastAsia="宋体" w:hAnsi="Book Antiqua" w:cs="Arial"/>
                <w:bCs/>
                <w:noProof/>
              </w:rPr>
              <w:t xml:space="preserve"> </w:t>
            </w: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1</w:t>
            </w:r>
          </w:p>
        </w:tc>
        <w:tc>
          <w:tcPr>
            <w:tcW w:w="2905" w:type="dxa"/>
            <w:vAlign w:val="center"/>
          </w:tcPr>
          <w:p w14:paraId="2EB7C94D"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2</w:t>
            </w:r>
          </w:p>
        </w:tc>
      </w:tr>
      <w:tr w:rsidR="005F3EB6" w:rsidRPr="00401201" w14:paraId="033FEE3D" w14:textId="77777777" w:rsidTr="00401201">
        <w:trPr>
          <w:trHeight w:val="454"/>
          <w:jc w:val="center"/>
        </w:trPr>
        <w:tc>
          <w:tcPr>
            <w:tcW w:w="1830" w:type="dxa"/>
            <w:vMerge/>
            <w:vAlign w:val="center"/>
          </w:tcPr>
          <w:p w14:paraId="672C5C91"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2BE81EDD"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2</w:t>
            </w:r>
          </w:p>
        </w:tc>
        <w:tc>
          <w:tcPr>
            <w:tcW w:w="2905" w:type="dxa"/>
            <w:vAlign w:val="center"/>
          </w:tcPr>
          <w:p w14:paraId="02F4C541"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3</w:t>
            </w:r>
          </w:p>
        </w:tc>
      </w:tr>
      <w:tr w:rsidR="005F3EB6" w:rsidRPr="00401201" w14:paraId="59DA5F88" w14:textId="77777777" w:rsidTr="00401201">
        <w:trPr>
          <w:trHeight w:val="454"/>
          <w:jc w:val="center"/>
        </w:trPr>
        <w:tc>
          <w:tcPr>
            <w:tcW w:w="1830" w:type="dxa"/>
            <w:vMerge w:val="restart"/>
            <w:vAlign w:val="center"/>
          </w:tcPr>
          <w:p w14:paraId="46A3404D"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CRP</w:t>
            </w:r>
          </w:p>
        </w:tc>
        <w:tc>
          <w:tcPr>
            <w:tcW w:w="3260" w:type="dxa"/>
            <w:vAlign w:val="center"/>
          </w:tcPr>
          <w:p w14:paraId="7FE6A5E7"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&lt;</w:t>
            </w:r>
            <w:r w:rsidR="00401201">
              <w:rPr>
                <w:rFonts w:ascii="Book Antiqua" w:eastAsia="宋体" w:hAnsi="Book Antiqua" w:cs="Arial"/>
                <w:bCs/>
                <w:noProof/>
              </w:rPr>
              <w:t xml:space="preserve"> </w:t>
            </w:r>
            <w:r w:rsidRPr="00401201">
              <w:rPr>
                <w:rFonts w:ascii="Book Antiqua" w:eastAsia="宋体" w:hAnsi="Book Antiqua" w:cs="Arial"/>
                <w:bCs/>
                <w:noProof/>
              </w:rPr>
              <w:t>10</w:t>
            </w:r>
          </w:p>
        </w:tc>
        <w:tc>
          <w:tcPr>
            <w:tcW w:w="2905" w:type="dxa"/>
            <w:vAlign w:val="center"/>
          </w:tcPr>
          <w:p w14:paraId="4E77829B"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0</w:t>
            </w:r>
          </w:p>
        </w:tc>
      </w:tr>
      <w:tr w:rsidR="005F3EB6" w:rsidRPr="00401201" w14:paraId="3A829354" w14:textId="77777777" w:rsidTr="00807957">
        <w:trPr>
          <w:trHeight w:val="454"/>
          <w:jc w:val="center"/>
        </w:trPr>
        <w:tc>
          <w:tcPr>
            <w:tcW w:w="1830" w:type="dxa"/>
            <w:vMerge/>
            <w:vAlign w:val="center"/>
          </w:tcPr>
          <w:p w14:paraId="298FBB7A"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vAlign w:val="center"/>
          </w:tcPr>
          <w:p w14:paraId="0A17ED59" w14:textId="77777777" w:rsidR="005F3EB6" w:rsidRPr="00401201" w:rsidRDefault="005F3EB6" w:rsidP="00401201">
            <w:pPr>
              <w:spacing w:beforeLines="50" w:before="120" w:line="360" w:lineRule="auto"/>
              <w:jc w:val="both"/>
              <w:rPr>
                <w:rFonts w:ascii="Book Antiqua" w:hAnsi="Book Antiqua" w:cs="Arial"/>
              </w:rPr>
            </w:pPr>
            <w:r w:rsidRPr="00401201">
              <w:rPr>
                <w:rFonts w:ascii="Book Antiqua" w:eastAsia="宋体" w:hAnsi="Book Antiqua" w:cs="Arial"/>
                <w:bCs/>
                <w:noProof/>
              </w:rPr>
              <w:t>20</w:t>
            </w:r>
            <w:r w:rsidR="00401201">
              <w:rPr>
                <w:rFonts w:ascii="Book Antiqua" w:eastAsia="宋体" w:hAnsi="Book Antiqua" w:cs="Arial"/>
                <w:bCs/>
                <w:noProof/>
              </w:rPr>
              <w:t xml:space="preserve"> </w:t>
            </w:r>
            <w:r w:rsidRPr="00401201">
              <w:rPr>
                <w:rFonts w:ascii="Book Antiqua" w:eastAsia="宋体" w:hAnsi="Book Antiqua" w:cs="Arial"/>
                <w:bCs/>
                <w:noProof/>
              </w:rPr>
              <w:t>&gt;N</w:t>
            </w:r>
            <w:r w:rsidR="00401201">
              <w:rPr>
                <w:rFonts w:ascii="Book Antiqua" w:eastAsia="宋体" w:hAnsi="Book Antiqua" w:cs="Arial"/>
                <w:bCs/>
                <w:noProof/>
              </w:rPr>
              <w:t xml:space="preserve"> </w:t>
            </w: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10</w:t>
            </w:r>
          </w:p>
        </w:tc>
        <w:tc>
          <w:tcPr>
            <w:tcW w:w="2905" w:type="dxa"/>
            <w:vAlign w:val="center"/>
          </w:tcPr>
          <w:p w14:paraId="52F92162"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1</w:t>
            </w:r>
          </w:p>
        </w:tc>
      </w:tr>
      <w:tr w:rsidR="005F3EB6" w:rsidRPr="00401201" w14:paraId="7BAC3B6A" w14:textId="77777777" w:rsidTr="00401201">
        <w:trPr>
          <w:trHeight w:val="454"/>
          <w:jc w:val="center"/>
        </w:trPr>
        <w:tc>
          <w:tcPr>
            <w:tcW w:w="1830" w:type="dxa"/>
            <w:vMerge/>
            <w:tcBorders>
              <w:bottom w:val="single" w:sz="4" w:space="0" w:color="auto"/>
            </w:tcBorders>
            <w:vAlign w:val="center"/>
          </w:tcPr>
          <w:p w14:paraId="3E5AD87B" w14:textId="77777777" w:rsidR="005F3EB6" w:rsidRPr="00401201" w:rsidRDefault="005F3EB6" w:rsidP="00401201">
            <w:pPr>
              <w:spacing w:beforeLines="50" w:before="120" w:line="360" w:lineRule="auto"/>
              <w:jc w:val="both"/>
              <w:rPr>
                <w:rFonts w:ascii="Book Antiqua" w:eastAsia="宋体" w:hAnsi="Book Antiqua" w:cs="Arial"/>
                <w:bCs/>
                <w:noProof/>
              </w:rPr>
            </w:pPr>
          </w:p>
        </w:tc>
        <w:tc>
          <w:tcPr>
            <w:tcW w:w="3260" w:type="dxa"/>
            <w:tcBorders>
              <w:bottom w:val="single" w:sz="4" w:space="0" w:color="auto"/>
            </w:tcBorders>
            <w:vAlign w:val="center"/>
          </w:tcPr>
          <w:p w14:paraId="3E2FADCA"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w:t>
            </w:r>
            <w:r w:rsidR="00401201">
              <w:rPr>
                <w:rFonts w:ascii="Book Antiqua" w:eastAsia="宋体" w:hAnsi="Book Antiqua" w:cs="Arial"/>
                <w:bCs/>
                <w:noProof/>
              </w:rPr>
              <w:t xml:space="preserve"> </w:t>
            </w:r>
            <w:r w:rsidRPr="00401201">
              <w:rPr>
                <w:rFonts w:ascii="Book Antiqua" w:eastAsia="宋体" w:hAnsi="Book Antiqua" w:cs="Arial"/>
                <w:bCs/>
                <w:noProof/>
              </w:rPr>
              <w:t>20</w:t>
            </w:r>
          </w:p>
        </w:tc>
        <w:tc>
          <w:tcPr>
            <w:tcW w:w="2905" w:type="dxa"/>
            <w:tcBorders>
              <w:bottom w:val="single" w:sz="4" w:space="0" w:color="auto"/>
            </w:tcBorders>
            <w:vAlign w:val="center"/>
          </w:tcPr>
          <w:p w14:paraId="462B06AF" w14:textId="77777777" w:rsidR="005F3EB6" w:rsidRPr="00401201" w:rsidRDefault="005F3EB6" w:rsidP="00401201">
            <w:pPr>
              <w:spacing w:beforeLines="50" w:before="120" w:line="360" w:lineRule="auto"/>
              <w:jc w:val="both"/>
              <w:rPr>
                <w:rFonts w:ascii="Book Antiqua" w:eastAsia="宋体" w:hAnsi="Book Antiqua" w:cs="Arial"/>
                <w:bCs/>
                <w:noProof/>
              </w:rPr>
            </w:pPr>
            <w:r w:rsidRPr="00401201">
              <w:rPr>
                <w:rFonts w:ascii="Book Antiqua" w:eastAsia="宋体" w:hAnsi="Book Antiqua" w:cs="Arial"/>
                <w:bCs/>
                <w:noProof/>
              </w:rPr>
              <w:t>2</w:t>
            </w:r>
          </w:p>
        </w:tc>
      </w:tr>
    </w:tbl>
    <w:p w14:paraId="19705B87" w14:textId="77777777" w:rsidR="00401201" w:rsidRDefault="00401201" w:rsidP="00401201">
      <w:pPr>
        <w:spacing w:beforeLines="50" w:before="120" w:line="360" w:lineRule="auto"/>
        <w:jc w:val="both"/>
        <w:rPr>
          <w:rFonts w:ascii="Book Antiqua" w:hAnsi="Book Antiqua" w:cs="Arial"/>
        </w:rPr>
      </w:pPr>
      <w:r w:rsidRPr="00E84106">
        <w:rPr>
          <w:rFonts w:ascii="Book Antiqua" w:hAnsi="Book Antiqua" w:cs="Arial"/>
          <w:bCs/>
        </w:rPr>
        <w:t>PCT</w:t>
      </w:r>
      <w:r>
        <w:rPr>
          <w:rFonts w:ascii="Book Antiqua" w:hAnsi="Book Antiqua" w:cs="Arial"/>
          <w:bCs/>
        </w:rPr>
        <w:t>:</w:t>
      </w:r>
      <w:r w:rsidRPr="00E84106">
        <w:rPr>
          <w:rFonts w:ascii="Book Antiqua" w:hAnsi="Book Antiqua" w:cs="Arial"/>
          <w:bCs/>
        </w:rPr>
        <w:t xml:space="preserve"> </w:t>
      </w:r>
      <w:r w:rsidRPr="00E84106">
        <w:rPr>
          <w:rFonts w:ascii="Book Antiqua" w:hAnsi="Book Antiqua" w:cs="Arial"/>
        </w:rPr>
        <w:t>Procalcitonin</w:t>
      </w:r>
      <w:r w:rsidRPr="00E84106">
        <w:rPr>
          <w:rFonts w:ascii="Book Antiqua" w:hAnsi="Book Antiqua" w:cs="Arial"/>
          <w:bCs/>
        </w:rPr>
        <w:t xml:space="preserve">; </w:t>
      </w:r>
      <w:r w:rsidRPr="00E84106">
        <w:rPr>
          <w:rFonts w:ascii="Book Antiqua" w:hAnsi="Book Antiqua" w:cs="Arial"/>
        </w:rPr>
        <w:t>CRP</w:t>
      </w:r>
      <w:r>
        <w:rPr>
          <w:rFonts w:ascii="Book Antiqua" w:hAnsi="Book Antiqua" w:cs="Arial"/>
        </w:rPr>
        <w:t>:</w:t>
      </w:r>
      <w:r w:rsidRPr="00E84106">
        <w:rPr>
          <w:rFonts w:ascii="Book Antiqua" w:hAnsi="Book Antiqua" w:cs="Arial"/>
        </w:rPr>
        <w:t xml:space="preserve"> C-reactive protein</w:t>
      </w:r>
      <w:r w:rsidRPr="00E84106">
        <w:rPr>
          <w:rFonts w:ascii="Book Antiqua" w:hAnsi="Book Antiqua" w:cs="Arial"/>
          <w:bCs/>
        </w:rPr>
        <w:t xml:space="preserve">; </w:t>
      </w:r>
      <w:r w:rsidRPr="00E84106">
        <w:rPr>
          <w:rFonts w:ascii="Book Antiqua" w:hAnsi="Book Antiqua" w:cs="Arial"/>
        </w:rPr>
        <w:t>N%</w:t>
      </w:r>
      <w:r>
        <w:rPr>
          <w:rFonts w:ascii="Book Antiqua" w:hAnsi="Book Antiqua" w:cs="Arial"/>
        </w:rPr>
        <w:t>:</w:t>
      </w:r>
      <w:r w:rsidRPr="00E84106">
        <w:rPr>
          <w:rFonts w:ascii="Book Antiqua" w:hAnsi="Book Antiqua" w:cs="Arial"/>
        </w:rPr>
        <w:t xml:space="preserve"> Proportion of neutrophils</w:t>
      </w:r>
      <w:r>
        <w:rPr>
          <w:rFonts w:ascii="Book Antiqua" w:hAnsi="Book Antiqua" w:cs="Arial"/>
        </w:rPr>
        <w:t>.</w:t>
      </w:r>
    </w:p>
    <w:p w14:paraId="06741400" w14:textId="77777777" w:rsidR="00401201" w:rsidRDefault="00401201" w:rsidP="00401201">
      <w:pPr>
        <w:spacing w:beforeLines="50" w:before="120" w:line="360" w:lineRule="auto"/>
        <w:jc w:val="both"/>
        <w:rPr>
          <w:rFonts w:ascii="Book Antiqua" w:eastAsia="宋体" w:hAnsi="Book Antiqua" w:cs="Arial"/>
          <w:bCs/>
          <w:noProof/>
        </w:rPr>
        <w:sectPr w:rsidR="00401201">
          <w:pgSz w:w="12240" w:h="15840"/>
          <w:pgMar w:top="1440" w:right="1440" w:bottom="1440" w:left="1440" w:header="720" w:footer="720" w:gutter="0"/>
          <w:cols w:space="720"/>
          <w:docGrid w:linePitch="360"/>
        </w:sectPr>
      </w:pPr>
    </w:p>
    <w:p w14:paraId="2E300231" w14:textId="77777777" w:rsidR="005F3EB6" w:rsidRPr="00401201" w:rsidRDefault="005F3EB6" w:rsidP="00401201">
      <w:pPr>
        <w:spacing w:beforeLines="50" w:before="120" w:line="360" w:lineRule="auto"/>
        <w:jc w:val="both"/>
        <w:rPr>
          <w:rFonts w:ascii="Book Antiqua" w:hAnsi="Book Antiqua" w:cs="Arial"/>
          <w:b/>
        </w:rPr>
      </w:pPr>
      <w:r w:rsidRPr="00401201">
        <w:rPr>
          <w:rFonts w:ascii="Book Antiqua" w:hAnsi="Book Antiqua" w:cs="Arial"/>
          <w:b/>
        </w:rPr>
        <w:lastRenderedPageBreak/>
        <w:t xml:space="preserve">Table </w:t>
      </w:r>
      <w:r w:rsidRPr="00401201">
        <w:rPr>
          <w:rFonts w:ascii="Book Antiqua" w:eastAsia="宋体" w:hAnsi="Book Antiqua" w:cs="Arial"/>
          <w:b/>
        </w:rPr>
        <w:t>5</w:t>
      </w:r>
      <w:r w:rsidRPr="00401201">
        <w:rPr>
          <w:rFonts w:ascii="Book Antiqua" w:hAnsi="Book Antiqua" w:cs="Arial"/>
          <w:b/>
        </w:rPr>
        <w:t xml:space="preserve"> Diagnos</w:t>
      </w:r>
      <w:r w:rsidRPr="00401201">
        <w:rPr>
          <w:rFonts w:ascii="Book Antiqua" w:eastAsia="宋体" w:hAnsi="Book Antiqua" w:cs="Arial"/>
          <w:b/>
        </w:rPr>
        <w:t>tic</w:t>
      </w:r>
      <w:r w:rsidRPr="00401201">
        <w:rPr>
          <w:rFonts w:ascii="Book Antiqua" w:hAnsi="Book Antiqua" w:cs="Arial"/>
          <w:b/>
        </w:rPr>
        <w:t xml:space="preserve"> value of the </w:t>
      </w:r>
      <w:bookmarkStart w:id="40" w:name="OLE_LINK1610"/>
      <w:bookmarkStart w:id="41" w:name="OLE_LINK1611"/>
      <w:r w:rsidRPr="00401201">
        <w:rPr>
          <w:rFonts w:ascii="Book Antiqua" w:hAnsi="Book Antiqua" w:cs="Arial"/>
          <w:b/>
        </w:rPr>
        <w:t>infection score</w:t>
      </w:r>
      <w:bookmarkEnd w:id="40"/>
      <w:bookmarkEnd w:id="41"/>
    </w:p>
    <w:tbl>
      <w:tblPr>
        <w:tblW w:w="9188" w:type="dxa"/>
        <w:tblInd w:w="-58"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439"/>
        <w:gridCol w:w="1688"/>
        <w:gridCol w:w="1688"/>
        <w:gridCol w:w="1183"/>
        <w:gridCol w:w="1185"/>
        <w:gridCol w:w="1017"/>
        <w:gridCol w:w="988"/>
      </w:tblGrid>
      <w:tr w:rsidR="005F3EB6" w:rsidRPr="00401201" w14:paraId="5137DB78" w14:textId="77777777" w:rsidTr="00C16817">
        <w:trPr>
          <w:trHeight w:val="462"/>
        </w:trPr>
        <w:tc>
          <w:tcPr>
            <w:tcW w:w="1439" w:type="dxa"/>
            <w:tcBorders>
              <w:top w:val="single" w:sz="4" w:space="0" w:color="auto"/>
              <w:bottom w:val="single" w:sz="4" w:space="0" w:color="auto"/>
            </w:tcBorders>
            <w:shd w:val="clear" w:color="auto" w:fill="auto"/>
            <w:vAlign w:val="center"/>
          </w:tcPr>
          <w:p w14:paraId="02D0E281"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Score</w:t>
            </w:r>
          </w:p>
        </w:tc>
        <w:tc>
          <w:tcPr>
            <w:tcW w:w="1688" w:type="dxa"/>
            <w:tcBorders>
              <w:top w:val="single" w:sz="4" w:space="0" w:color="auto"/>
              <w:bottom w:val="single" w:sz="4" w:space="0" w:color="auto"/>
            </w:tcBorders>
            <w:shd w:val="clear" w:color="auto" w:fill="auto"/>
            <w:tcMar>
              <w:top w:w="18" w:type="dxa"/>
              <w:left w:w="73" w:type="dxa"/>
              <w:bottom w:w="9" w:type="dxa"/>
              <w:right w:w="73" w:type="dxa"/>
            </w:tcMar>
            <w:vAlign w:val="center"/>
            <w:hideMark/>
          </w:tcPr>
          <w:p w14:paraId="228E1408"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Sensitivity</w:t>
            </w:r>
            <w:r w:rsidR="00401201">
              <w:rPr>
                <w:rFonts w:ascii="Book Antiqua" w:eastAsia="宋体" w:hAnsi="Book Antiqua" w:cs="Arial"/>
                <w:b/>
                <w:bCs/>
              </w:rPr>
              <w:t xml:space="preserve"> (</w:t>
            </w:r>
            <w:r w:rsidRPr="00401201">
              <w:rPr>
                <w:rFonts w:ascii="Book Antiqua" w:eastAsia="宋体" w:hAnsi="Book Antiqua" w:cs="Arial"/>
                <w:b/>
                <w:bCs/>
              </w:rPr>
              <w:t>%</w:t>
            </w:r>
            <w:r w:rsidR="00401201">
              <w:rPr>
                <w:rFonts w:ascii="Book Antiqua" w:eastAsia="宋体" w:hAnsi="Book Antiqua" w:cs="Arial"/>
                <w:b/>
                <w:bCs/>
              </w:rPr>
              <w:t>)</w:t>
            </w:r>
          </w:p>
        </w:tc>
        <w:tc>
          <w:tcPr>
            <w:tcW w:w="1688" w:type="dxa"/>
            <w:tcBorders>
              <w:top w:val="single" w:sz="4" w:space="0" w:color="auto"/>
              <w:bottom w:val="single" w:sz="4" w:space="0" w:color="auto"/>
            </w:tcBorders>
            <w:shd w:val="clear" w:color="auto" w:fill="auto"/>
            <w:tcMar>
              <w:top w:w="18" w:type="dxa"/>
              <w:left w:w="73" w:type="dxa"/>
              <w:bottom w:w="9" w:type="dxa"/>
              <w:right w:w="73" w:type="dxa"/>
            </w:tcMar>
            <w:vAlign w:val="center"/>
            <w:hideMark/>
          </w:tcPr>
          <w:p w14:paraId="3FA32DFB"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Specificity</w:t>
            </w:r>
            <w:r w:rsidR="00401201">
              <w:rPr>
                <w:rFonts w:ascii="Book Antiqua" w:eastAsia="宋体" w:hAnsi="Book Antiqua" w:cs="Arial"/>
                <w:b/>
                <w:bCs/>
              </w:rPr>
              <w:t xml:space="preserve"> (</w:t>
            </w:r>
            <w:r w:rsidRPr="00401201">
              <w:rPr>
                <w:rFonts w:ascii="Book Antiqua" w:eastAsia="宋体" w:hAnsi="Book Antiqua" w:cs="Arial"/>
                <w:b/>
                <w:bCs/>
              </w:rPr>
              <w:t>%</w:t>
            </w:r>
            <w:r w:rsidR="00401201">
              <w:rPr>
                <w:rFonts w:ascii="Book Antiqua" w:eastAsia="宋体" w:hAnsi="Book Antiqua" w:cs="Arial"/>
                <w:b/>
                <w:bCs/>
              </w:rPr>
              <w:t>)</w:t>
            </w:r>
          </w:p>
        </w:tc>
        <w:tc>
          <w:tcPr>
            <w:tcW w:w="1183" w:type="dxa"/>
            <w:tcBorders>
              <w:top w:val="single" w:sz="4" w:space="0" w:color="auto"/>
              <w:bottom w:val="single" w:sz="4" w:space="0" w:color="auto"/>
            </w:tcBorders>
            <w:shd w:val="clear" w:color="auto" w:fill="auto"/>
            <w:tcMar>
              <w:top w:w="18" w:type="dxa"/>
              <w:left w:w="73" w:type="dxa"/>
              <w:bottom w:w="9" w:type="dxa"/>
              <w:right w:w="73" w:type="dxa"/>
            </w:tcMar>
            <w:vAlign w:val="center"/>
            <w:hideMark/>
          </w:tcPr>
          <w:p w14:paraId="7227D411"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PPV</w:t>
            </w:r>
            <w:r w:rsidR="00401201">
              <w:rPr>
                <w:rFonts w:ascii="Book Antiqua" w:eastAsia="宋体" w:hAnsi="Book Antiqua" w:cs="Arial"/>
                <w:b/>
                <w:bCs/>
              </w:rPr>
              <w:t xml:space="preserve"> (</w:t>
            </w:r>
            <w:r w:rsidRPr="00401201">
              <w:rPr>
                <w:rFonts w:ascii="Book Antiqua" w:eastAsia="宋体" w:hAnsi="Book Antiqua" w:cs="Arial"/>
                <w:b/>
                <w:bCs/>
              </w:rPr>
              <w:t>%</w:t>
            </w:r>
            <w:r w:rsidR="00401201">
              <w:rPr>
                <w:rFonts w:ascii="Book Antiqua" w:eastAsia="宋体" w:hAnsi="Book Antiqua" w:cs="Arial"/>
                <w:b/>
                <w:bCs/>
              </w:rPr>
              <w:t>)</w:t>
            </w:r>
          </w:p>
        </w:tc>
        <w:tc>
          <w:tcPr>
            <w:tcW w:w="1185" w:type="dxa"/>
            <w:tcBorders>
              <w:top w:val="single" w:sz="4" w:space="0" w:color="auto"/>
              <w:bottom w:val="single" w:sz="4" w:space="0" w:color="auto"/>
            </w:tcBorders>
            <w:shd w:val="clear" w:color="auto" w:fill="auto"/>
            <w:tcMar>
              <w:top w:w="18" w:type="dxa"/>
              <w:left w:w="73" w:type="dxa"/>
              <w:bottom w:w="9" w:type="dxa"/>
              <w:right w:w="73" w:type="dxa"/>
            </w:tcMar>
            <w:vAlign w:val="center"/>
            <w:hideMark/>
          </w:tcPr>
          <w:p w14:paraId="7CFF80DD"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NPV</w:t>
            </w:r>
            <w:r w:rsidR="00401201">
              <w:rPr>
                <w:rFonts w:ascii="Book Antiqua" w:eastAsia="宋体" w:hAnsi="Book Antiqua" w:cs="Arial"/>
                <w:b/>
                <w:bCs/>
              </w:rPr>
              <w:t xml:space="preserve"> (</w:t>
            </w:r>
            <w:r w:rsidRPr="00401201">
              <w:rPr>
                <w:rFonts w:ascii="Book Antiqua" w:eastAsia="宋体" w:hAnsi="Book Antiqua" w:cs="Arial"/>
                <w:b/>
                <w:bCs/>
              </w:rPr>
              <w:t>%</w:t>
            </w:r>
            <w:r w:rsidR="00401201">
              <w:rPr>
                <w:rFonts w:ascii="Book Antiqua" w:eastAsia="宋体" w:hAnsi="Book Antiqua" w:cs="Arial"/>
                <w:b/>
                <w:bCs/>
              </w:rPr>
              <w:t>)</w:t>
            </w:r>
          </w:p>
        </w:tc>
        <w:tc>
          <w:tcPr>
            <w:tcW w:w="0" w:type="auto"/>
            <w:tcBorders>
              <w:top w:val="single" w:sz="4" w:space="0" w:color="auto"/>
              <w:bottom w:val="single" w:sz="4" w:space="0" w:color="auto"/>
            </w:tcBorders>
            <w:shd w:val="clear" w:color="auto" w:fill="auto"/>
            <w:tcMar>
              <w:top w:w="18" w:type="dxa"/>
              <w:left w:w="73" w:type="dxa"/>
              <w:bottom w:w="9" w:type="dxa"/>
              <w:right w:w="73" w:type="dxa"/>
            </w:tcMar>
            <w:vAlign w:val="center"/>
            <w:hideMark/>
          </w:tcPr>
          <w:p w14:paraId="70FFA5AE"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PLR</w:t>
            </w:r>
          </w:p>
        </w:tc>
        <w:tc>
          <w:tcPr>
            <w:tcW w:w="0" w:type="auto"/>
            <w:tcBorders>
              <w:top w:val="single" w:sz="4" w:space="0" w:color="auto"/>
              <w:bottom w:val="single" w:sz="4" w:space="0" w:color="auto"/>
            </w:tcBorders>
            <w:shd w:val="clear" w:color="auto" w:fill="auto"/>
            <w:tcMar>
              <w:top w:w="18" w:type="dxa"/>
              <w:left w:w="73" w:type="dxa"/>
              <w:bottom w:w="9" w:type="dxa"/>
              <w:right w:w="73" w:type="dxa"/>
            </w:tcMar>
            <w:vAlign w:val="center"/>
            <w:hideMark/>
          </w:tcPr>
          <w:p w14:paraId="1A83E6BF" w14:textId="77777777" w:rsidR="005F3EB6" w:rsidRPr="00401201" w:rsidRDefault="005F3EB6" w:rsidP="00401201">
            <w:pPr>
              <w:spacing w:beforeLines="50" w:before="120" w:line="360" w:lineRule="auto"/>
              <w:jc w:val="both"/>
              <w:rPr>
                <w:rFonts w:ascii="Book Antiqua" w:eastAsia="宋体" w:hAnsi="Book Antiqua" w:cs="Arial"/>
                <w:b/>
                <w:bCs/>
              </w:rPr>
            </w:pPr>
            <w:r w:rsidRPr="00401201">
              <w:rPr>
                <w:rFonts w:ascii="Book Antiqua" w:eastAsia="宋体" w:hAnsi="Book Antiqua" w:cs="Arial"/>
                <w:b/>
                <w:bCs/>
              </w:rPr>
              <w:t>NLR</w:t>
            </w:r>
          </w:p>
        </w:tc>
      </w:tr>
      <w:tr w:rsidR="005F3EB6" w:rsidRPr="00401201" w14:paraId="3D9E05F8" w14:textId="77777777" w:rsidTr="00C16817">
        <w:trPr>
          <w:trHeight w:val="462"/>
        </w:trPr>
        <w:tc>
          <w:tcPr>
            <w:tcW w:w="1439" w:type="dxa"/>
            <w:tcBorders>
              <w:top w:val="single" w:sz="4" w:space="0" w:color="auto"/>
            </w:tcBorders>
            <w:vAlign w:val="center"/>
          </w:tcPr>
          <w:p w14:paraId="66EB5944"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eastAsia="宋体" w:hAnsi="Book Antiqua" w:cs="Arial"/>
              </w:rPr>
              <w:t>2</w:t>
            </w:r>
          </w:p>
        </w:tc>
        <w:tc>
          <w:tcPr>
            <w:tcW w:w="1688" w:type="dxa"/>
            <w:tcBorders>
              <w:top w:val="single" w:sz="4" w:space="0" w:color="auto"/>
            </w:tcBorders>
            <w:tcMar>
              <w:top w:w="18" w:type="dxa"/>
              <w:left w:w="73" w:type="dxa"/>
              <w:bottom w:w="9" w:type="dxa"/>
              <w:right w:w="73" w:type="dxa"/>
            </w:tcMar>
            <w:vAlign w:val="center"/>
            <w:hideMark/>
          </w:tcPr>
          <w:p w14:paraId="6DCC7B43"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98.22</w:t>
            </w:r>
          </w:p>
        </w:tc>
        <w:tc>
          <w:tcPr>
            <w:tcW w:w="1688" w:type="dxa"/>
            <w:tcBorders>
              <w:top w:val="single" w:sz="4" w:space="0" w:color="auto"/>
            </w:tcBorders>
            <w:tcMar>
              <w:top w:w="18" w:type="dxa"/>
              <w:left w:w="73" w:type="dxa"/>
              <w:bottom w:w="9" w:type="dxa"/>
              <w:right w:w="73" w:type="dxa"/>
            </w:tcMar>
            <w:vAlign w:val="center"/>
            <w:hideMark/>
          </w:tcPr>
          <w:p w14:paraId="58A1B951"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22.12</w:t>
            </w:r>
          </w:p>
        </w:tc>
        <w:tc>
          <w:tcPr>
            <w:tcW w:w="1183" w:type="dxa"/>
            <w:tcBorders>
              <w:top w:val="single" w:sz="4" w:space="0" w:color="auto"/>
            </w:tcBorders>
            <w:tcMar>
              <w:top w:w="18" w:type="dxa"/>
              <w:left w:w="73" w:type="dxa"/>
              <w:bottom w:w="9" w:type="dxa"/>
              <w:right w:w="73" w:type="dxa"/>
            </w:tcMar>
            <w:vAlign w:val="center"/>
            <w:hideMark/>
          </w:tcPr>
          <w:p w14:paraId="4F4F3B8E"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49.55</w:t>
            </w:r>
          </w:p>
        </w:tc>
        <w:tc>
          <w:tcPr>
            <w:tcW w:w="1185" w:type="dxa"/>
            <w:tcBorders>
              <w:top w:val="single" w:sz="4" w:space="0" w:color="auto"/>
            </w:tcBorders>
            <w:tcMar>
              <w:top w:w="18" w:type="dxa"/>
              <w:left w:w="73" w:type="dxa"/>
              <w:bottom w:w="9" w:type="dxa"/>
              <w:right w:w="73" w:type="dxa"/>
            </w:tcMar>
            <w:vAlign w:val="center"/>
            <w:hideMark/>
          </w:tcPr>
          <w:p w14:paraId="2DAC9C57"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94.10</w:t>
            </w:r>
          </w:p>
        </w:tc>
        <w:tc>
          <w:tcPr>
            <w:tcW w:w="0" w:type="auto"/>
            <w:tcBorders>
              <w:top w:val="single" w:sz="4" w:space="0" w:color="auto"/>
            </w:tcBorders>
            <w:tcMar>
              <w:top w:w="18" w:type="dxa"/>
              <w:left w:w="73" w:type="dxa"/>
              <w:bottom w:w="9" w:type="dxa"/>
              <w:right w:w="73" w:type="dxa"/>
            </w:tcMar>
            <w:vAlign w:val="center"/>
            <w:hideMark/>
          </w:tcPr>
          <w:p w14:paraId="51F682B5"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1.26</w:t>
            </w:r>
          </w:p>
        </w:tc>
        <w:tc>
          <w:tcPr>
            <w:tcW w:w="0" w:type="auto"/>
            <w:tcBorders>
              <w:top w:val="single" w:sz="4" w:space="0" w:color="auto"/>
            </w:tcBorders>
            <w:tcMar>
              <w:top w:w="18" w:type="dxa"/>
              <w:left w:w="73" w:type="dxa"/>
              <w:bottom w:w="9" w:type="dxa"/>
              <w:right w:w="73" w:type="dxa"/>
            </w:tcMar>
            <w:vAlign w:val="center"/>
            <w:hideMark/>
          </w:tcPr>
          <w:p w14:paraId="79013011"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0.08</w:t>
            </w:r>
          </w:p>
        </w:tc>
      </w:tr>
      <w:tr w:rsidR="005F3EB6" w:rsidRPr="00401201" w14:paraId="02606E4A" w14:textId="77777777" w:rsidTr="00C16817">
        <w:trPr>
          <w:trHeight w:val="462"/>
        </w:trPr>
        <w:tc>
          <w:tcPr>
            <w:tcW w:w="1439" w:type="dxa"/>
            <w:vAlign w:val="center"/>
          </w:tcPr>
          <w:p w14:paraId="7257D66E" w14:textId="77777777" w:rsidR="005F3EB6" w:rsidRPr="00401201" w:rsidRDefault="005F3EB6" w:rsidP="00401201">
            <w:pPr>
              <w:spacing w:beforeLines="50" w:before="120" w:line="360" w:lineRule="auto"/>
              <w:jc w:val="both"/>
              <w:rPr>
                <w:rFonts w:ascii="Book Antiqua" w:eastAsia="宋体" w:hAnsi="Book Antiqua" w:cs="Arial"/>
                <w:bCs/>
              </w:rPr>
            </w:pPr>
            <w:r w:rsidRPr="00401201">
              <w:rPr>
                <w:rFonts w:ascii="Book Antiqua" w:hAnsi="Book Antiqua" w:cs="Arial"/>
                <w:bCs/>
              </w:rPr>
              <w:t>≥</w:t>
            </w:r>
            <w:r w:rsidR="00401201">
              <w:rPr>
                <w:rFonts w:ascii="Book Antiqua" w:hAnsi="Book Antiqua" w:cs="Arial"/>
                <w:bCs/>
              </w:rPr>
              <w:t xml:space="preserve"> </w:t>
            </w:r>
            <w:r w:rsidRPr="00401201">
              <w:rPr>
                <w:rFonts w:ascii="Book Antiqua" w:eastAsia="宋体" w:hAnsi="Book Antiqua" w:cs="Arial"/>
                <w:bCs/>
              </w:rPr>
              <w:t>4</w:t>
            </w:r>
          </w:p>
        </w:tc>
        <w:tc>
          <w:tcPr>
            <w:tcW w:w="1688" w:type="dxa"/>
            <w:tcMar>
              <w:top w:w="18" w:type="dxa"/>
              <w:left w:w="73" w:type="dxa"/>
              <w:bottom w:w="9" w:type="dxa"/>
              <w:right w:w="73" w:type="dxa"/>
            </w:tcMar>
            <w:vAlign w:val="center"/>
            <w:hideMark/>
          </w:tcPr>
          <w:p w14:paraId="2ECA23E9" w14:textId="77777777" w:rsidR="005F3EB6" w:rsidRPr="00401201" w:rsidRDefault="005F3EB6" w:rsidP="00401201">
            <w:pPr>
              <w:spacing w:beforeLines="50" w:before="120" w:line="360" w:lineRule="auto"/>
              <w:jc w:val="both"/>
              <w:rPr>
                <w:rFonts w:ascii="Book Antiqua" w:eastAsia="宋体" w:hAnsi="Book Antiqua" w:cs="Arial"/>
                <w:bCs/>
              </w:rPr>
            </w:pPr>
            <w:r w:rsidRPr="00401201">
              <w:rPr>
                <w:rFonts w:ascii="Book Antiqua" w:eastAsia="宋体" w:hAnsi="Book Antiqua" w:cs="Arial"/>
                <w:bCs/>
              </w:rPr>
              <w:t>78.05</w:t>
            </w:r>
          </w:p>
        </w:tc>
        <w:tc>
          <w:tcPr>
            <w:tcW w:w="1688" w:type="dxa"/>
            <w:tcMar>
              <w:top w:w="18" w:type="dxa"/>
              <w:left w:w="73" w:type="dxa"/>
              <w:bottom w:w="9" w:type="dxa"/>
              <w:right w:w="73" w:type="dxa"/>
            </w:tcMar>
            <w:vAlign w:val="center"/>
            <w:hideMark/>
          </w:tcPr>
          <w:p w14:paraId="1BD0757E" w14:textId="77777777" w:rsidR="005F3EB6" w:rsidRPr="00401201" w:rsidRDefault="005F3EB6" w:rsidP="00401201">
            <w:pPr>
              <w:spacing w:beforeLines="50" w:before="120" w:line="360" w:lineRule="auto"/>
              <w:jc w:val="both"/>
              <w:rPr>
                <w:rFonts w:ascii="Book Antiqua" w:eastAsia="宋体" w:hAnsi="Book Antiqua" w:cs="Arial"/>
                <w:bCs/>
              </w:rPr>
            </w:pPr>
            <w:r w:rsidRPr="00401201">
              <w:rPr>
                <w:rFonts w:ascii="Book Antiqua" w:eastAsia="宋体" w:hAnsi="Book Antiqua" w:cs="Arial"/>
                <w:bCs/>
              </w:rPr>
              <w:t>55.29</w:t>
            </w:r>
          </w:p>
        </w:tc>
        <w:tc>
          <w:tcPr>
            <w:tcW w:w="1183" w:type="dxa"/>
            <w:tcMar>
              <w:top w:w="18" w:type="dxa"/>
              <w:left w:w="73" w:type="dxa"/>
              <w:bottom w:w="9" w:type="dxa"/>
              <w:right w:w="73" w:type="dxa"/>
            </w:tcMar>
            <w:vAlign w:val="center"/>
            <w:hideMark/>
          </w:tcPr>
          <w:p w14:paraId="27382011" w14:textId="77777777" w:rsidR="005F3EB6" w:rsidRPr="00401201" w:rsidRDefault="005F3EB6" w:rsidP="00401201">
            <w:pPr>
              <w:autoSpaceDN w:val="0"/>
              <w:spacing w:beforeLines="50" w:before="120" w:line="360" w:lineRule="auto"/>
              <w:jc w:val="both"/>
              <w:textAlignment w:val="top"/>
              <w:rPr>
                <w:rFonts w:ascii="Book Antiqua" w:eastAsia="等线" w:hAnsi="Book Antiqua" w:cs="Arial"/>
                <w:bCs/>
              </w:rPr>
            </w:pPr>
            <w:r w:rsidRPr="00401201">
              <w:rPr>
                <w:rFonts w:ascii="Book Antiqua" w:eastAsia="等线" w:hAnsi="Book Antiqua" w:cs="Arial"/>
                <w:bCs/>
              </w:rPr>
              <w:t>57.91</w:t>
            </w:r>
          </w:p>
        </w:tc>
        <w:tc>
          <w:tcPr>
            <w:tcW w:w="1185" w:type="dxa"/>
            <w:tcMar>
              <w:top w:w="18" w:type="dxa"/>
              <w:left w:w="73" w:type="dxa"/>
              <w:bottom w:w="9" w:type="dxa"/>
              <w:right w:w="73" w:type="dxa"/>
            </w:tcMar>
            <w:vAlign w:val="center"/>
            <w:hideMark/>
          </w:tcPr>
          <w:p w14:paraId="2F32F5FB" w14:textId="77777777" w:rsidR="005F3EB6" w:rsidRPr="00401201" w:rsidRDefault="005F3EB6" w:rsidP="00401201">
            <w:pPr>
              <w:autoSpaceDN w:val="0"/>
              <w:spacing w:beforeLines="50" w:before="120" w:line="360" w:lineRule="auto"/>
              <w:jc w:val="both"/>
              <w:textAlignment w:val="top"/>
              <w:rPr>
                <w:rFonts w:ascii="Book Antiqua" w:eastAsia="等线" w:hAnsi="Book Antiqua" w:cs="Arial"/>
                <w:bCs/>
              </w:rPr>
            </w:pPr>
            <w:r w:rsidRPr="00401201">
              <w:rPr>
                <w:rFonts w:ascii="Book Antiqua" w:eastAsia="等线" w:hAnsi="Book Antiqua" w:cs="Arial"/>
                <w:bCs/>
              </w:rPr>
              <w:t>76.16</w:t>
            </w:r>
          </w:p>
        </w:tc>
        <w:tc>
          <w:tcPr>
            <w:tcW w:w="0" w:type="auto"/>
            <w:tcMar>
              <w:top w:w="18" w:type="dxa"/>
              <w:left w:w="73" w:type="dxa"/>
              <w:bottom w:w="9" w:type="dxa"/>
              <w:right w:w="73" w:type="dxa"/>
            </w:tcMar>
            <w:vAlign w:val="center"/>
            <w:hideMark/>
          </w:tcPr>
          <w:p w14:paraId="511374CD" w14:textId="77777777" w:rsidR="005F3EB6" w:rsidRPr="00401201" w:rsidRDefault="005F3EB6" w:rsidP="00401201">
            <w:pPr>
              <w:spacing w:beforeLines="50" w:before="120" w:line="360" w:lineRule="auto"/>
              <w:jc w:val="both"/>
              <w:rPr>
                <w:rFonts w:ascii="Book Antiqua" w:eastAsia="宋体" w:hAnsi="Book Antiqua" w:cs="Arial"/>
                <w:bCs/>
              </w:rPr>
            </w:pPr>
            <w:r w:rsidRPr="00401201">
              <w:rPr>
                <w:rFonts w:ascii="Book Antiqua" w:eastAsia="宋体" w:hAnsi="Book Antiqua" w:cs="Arial"/>
                <w:bCs/>
              </w:rPr>
              <w:t>1.75</w:t>
            </w:r>
          </w:p>
        </w:tc>
        <w:tc>
          <w:tcPr>
            <w:tcW w:w="0" w:type="auto"/>
            <w:tcMar>
              <w:top w:w="18" w:type="dxa"/>
              <w:left w:w="73" w:type="dxa"/>
              <w:bottom w:w="9" w:type="dxa"/>
              <w:right w:w="73" w:type="dxa"/>
            </w:tcMar>
            <w:vAlign w:val="center"/>
            <w:hideMark/>
          </w:tcPr>
          <w:p w14:paraId="7274B569" w14:textId="77777777" w:rsidR="005F3EB6" w:rsidRPr="00401201" w:rsidRDefault="005F3EB6" w:rsidP="00401201">
            <w:pPr>
              <w:spacing w:beforeLines="50" w:before="120" w:line="360" w:lineRule="auto"/>
              <w:jc w:val="both"/>
              <w:rPr>
                <w:rFonts w:ascii="Book Antiqua" w:eastAsia="宋体" w:hAnsi="Book Antiqua" w:cs="Arial"/>
                <w:bCs/>
              </w:rPr>
            </w:pPr>
            <w:r w:rsidRPr="00401201">
              <w:rPr>
                <w:rFonts w:ascii="Book Antiqua" w:eastAsia="宋体" w:hAnsi="Book Antiqua" w:cs="Arial"/>
                <w:bCs/>
              </w:rPr>
              <w:t>0.40</w:t>
            </w:r>
          </w:p>
        </w:tc>
      </w:tr>
      <w:tr w:rsidR="005F3EB6" w:rsidRPr="00401201" w14:paraId="793EDA27" w14:textId="77777777" w:rsidTr="00C16817">
        <w:trPr>
          <w:trHeight w:val="462"/>
        </w:trPr>
        <w:tc>
          <w:tcPr>
            <w:tcW w:w="1439" w:type="dxa"/>
            <w:vAlign w:val="center"/>
          </w:tcPr>
          <w:p w14:paraId="4873CB26"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eastAsia="宋体" w:hAnsi="Book Antiqua" w:cs="Arial"/>
              </w:rPr>
              <w:t>6</w:t>
            </w:r>
          </w:p>
        </w:tc>
        <w:tc>
          <w:tcPr>
            <w:tcW w:w="1688" w:type="dxa"/>
            <w:tcMar>
              <w:top w:w="18" w:type="dxa"/>
              <w:left w:w="73" w:type="dxa"/>
              <w:bottom w:w="9" w:type="dxa"/>
              <w:right w:w="73" w:type="dxa"/>
            </w:tcMar>
            <w:vAlign w:val="center"/>
            <w:hideMark/>
          </w:tcPr>
          <w:p w14:paraId="1D45487A"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26.63</w:t>
            </w:r>
          </w:p>
        </w:tc>
        <w:tc>
          <w:tcPr>
            <w:tcW w:w="1688" w:type="dxa"/>
            <w:tcMar>
              <w:top w:w="18" w:type="dxa"/>
              <w:left w:w="73" w:type="dxa"/>
              <w:bottom w:w="9" w:type="dxa"/>
              <w:right w:w="73" w:type="dxa"/>
            </w:tcMar>
            <w:vAlign w:val="center"/>
            <w:hideMark/>
          </w:tcPr>
          <w:p w14:paraId="05FA285F"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91.24</w:t>
            </w:r>
          </w:p>
        </w:tc>
        <w:tc>
          <w:tcPr>
            <w:tcW w:w="1183" w:type="dxa"/>
            <w:tcMar>
              <w:top w:w="18" w:type="dxa"/>
              <w:left w:w="73" w:type="dxa"/>
              <w:bottom w:w="9" w:type="dxa"/>
              <w:right w:w="73" w:type="dxa"/>
            </w:tcMar>
            <w:vAlign w:val="center"/>
            <w:hideMark/>
          </w:tcPr>
          <w:p w14:paraId="68EB72E4"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70.30</w:t>
            </w:r>
          </w:p>
        </w:tc>
        <w:tc>
          <w:tcPr>
            <w:tcW w:w="1185" w:type="dxa"/>
            <w:tcMar>
              <w:top w:w="18" w:type="dxa"/>
              <w:left w:w="73" w:type="dxa"/>
              <w:bottom w:w="9" w:type="dxa"/>
              <w:right w:w="73" w:type="dxa"/>
            </w:tcMar>
            <w:vAlign w:val="center"/>
            <w:hideMark/>
          </w:tcPr>
          <w:p w14:paraId="2BA37F61"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61.49</w:t>
            </w:r>
          </w:p>
        </w:tc>
        <w:tc>
          <w:tcPr>
            <w:tcW w:w="0" w:type="auto"/>
            <w:tcMar>
              <w:top w:w="18" w:type="dxa"/>
              <w:left w:w="73" w:type="dxa"/>
              <w:bottom w:w="9" w:type="dxa"/>
              <w:right w:w="73" w:type="dxa"/>
            </w:tcMar>
            <w:vAlign w:val="center"/>
            <w:hideMark/>
          </w:tcPr>
          <w:p w14:paraId="3A5A6AF4"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3.04</w:t>
            </w:r>
          </w:p>
        </w:tc>
        <w:tc>
          <w:tcPr>
            <w:tcW w:w="0" w:type="auto"/>
            <w:tcMar>
              <w:top w:w="18" w:type="dxa"/>
              <w:left w:w="73" w:type="dxa"/>
              <w:bottom w:w="9" w:type="dxa"/>
              <w:right w:w="73" w:type="dxa"/>
            </w:tcMar>
            <w:vAlign w:val="center"/>
            <w:hideMark/>
          </w:tcPr>
          <w:p w14:paraId="39C5EDC1"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0.80</w:t>
            </w:r>
          </w:p>
        </w:tc>
      </w:tr>
      <w:tr w:rsidR="005F3EB6" w:rsidRPr="00401201" w14:paraId="777E0366" w14:textId="77777777" w:rsidTr="00C16817">
        <w:trPr>
          <w:trHeight w:val="462"/>
        </w:trPr>
        <w:tc>
          <w:tcPr>
            <w:tcW w:w="1439" w:type="dxa"/>
            <w:vAlign w:val="center"/>
          </w:tcPr>
          <w:p w14:paraId="7B441096"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hAnsi="Book Antiqua" w:cs="Arial"/>
              </w:rPr>
              <w:t>≥</w:t>
            </w:r>
            <w:r w:rsidR="00401201">
              <w:rPr>
                <w:rFonts w:ascii="Book Antiqua" w:hAnsi="Book Antiqua" w:cs="Arial"/>
              </w:rPr>
              <w:t xml:space="preserve"> </w:t>
            </w:r>
            <w:r w:rsidRPr="00401201">
              <w:rPr>
                <w:rFonts w:ascii="Book Antiqua" w:eastAsia="宋体" w:hAnsi="Book Antiqua" w:cs="Arial"/>
              </w:rPr>
              <w:t>8</w:t>
            </w:r>
          </w:p>
        </w:tc>
        <w:tc>
          <w:tcPr>
            <w:tcW w:w="1688" w:type="dxa"/>
            <w:tcMar>
              <w:top w:w="18" w:type="dxa"/>
              <w:left w:w="73" w:type="dxa"/>
              <w:bottom w:w="9" w:type="dxa"/>
              <w:right w:w="73" w:type="dxa"/>
            </w:tcMar>
            <w:vAlign w:val="center"/>
            <w:hideMark/>
          </w:tcPr>
          <w:p w14:paraId="7D3D4599"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6.51</w:t>
            </w:r>
          </w:p>
        </w:tc>
        <w:tc>
          <w:tcPr>
            <w:tcW w:w="1688" w:type="dxa"/>
            <w:tcMar>
              <w:top w:w="18" w:type="dxa"/>
              <w:left w:w="73" w:type="dxa"/>
              <w:bottom w:w="9" w:type="dxa"/>
              <w:right w:w="73" w:type="dxa"/>
            </w:tcMar>
            <w:vAlign w:val="center"/>
            <w:hideMark/>
          </w:tcPr>
          <w:p w14:paraId="32A3E935"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99.54</w:t>
            </w:r>
          </w:p>
        </w:tc>
        <w:tc>
          <w:tcPr>
            <w:tcW w:w="1183" w:type="dxa"/>
            <w:tcMar>
              <w:top w:w="18" w:type="dxa"/>
              <w:left w:w="73" w:type="dxa"/>
              <w:bottom w:w="9" w:type="dxa"/>
              <w:right w:w="73" w:type="dxa"/>
            </w:tcMar>
            <w:vAlign w:val="center"/>
            <w:hideMark/>
          </w:tcPr>
          <w:p w14:paraId="55365C03"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91.68</w:t>
            </w:r>
          </w:p>
        </w:tc>
        <w:tc>
          <w:tcPr>
            <w:tcW w:w="1185" w:type="dxa"/>
            <w:tcMar>
              <w:top w:w="18" w:type="dxa"/>
              <w:left w:w="73" w:type="dxa"/>
              <w:bottom w:w="9" w:type="dxa"/>
              <w:right w:w="73" w:type="dxa"/>
            </w:tcMar>
            <w:vAlign w:val="center"/>
            <w:hideMark/>
          </w:tcPr>
          <w:p w14:paraId="2174BD0D"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57.76</w:t>
            </w:r>
          </w:p>
        </w:tc>
        <w:tc>
          <w:tcPr>
            <w:tcW w:w="0" w:type="auto"/>
            <w:tcMar>
              <w:top w:w="18" w:type="dxa"/>
              <w:left w:w="73" w:type="dxa"/>
              <w:bottom w:w="9" w:type="dxa"/>
              <w:right w:w="73" w:type="dxa"/>
            </w:tcMar>
            <w:vAlign w:val="center"/>
            <w:hideMark/>
          </w:tcPr>
          <w:p w14:paraId="16856D06"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14.12</w:t>
            </w:r>
          </w:p>
        </w:tc>
        <w:tc>
          <w:tcPr>
            <w:tcW w:w="0" w:type="auto"/>
            <w:tcMar>
              <w:top w:w="18" w:type="dxa"/>
              <w:left w:w="73" w:type="dxa"/>
              <w:bottom w:w="9" w:type="dxa"/>
              <w:right w:w="73" w:type="dxa"/>
            </w:tcMar>
            <w:vAlign w:val="center"/>
            <w:hideMark/>
          </w:tcPr>
          <w:p w14:paraId="17B435BB" w14:textId="77777777" w:rsidR="005F3EB6" w:rsidRPr="00401201" w:rsidRDefault="005F3EB6" w:rsidP="00401201">
            <w:pPr>
              <w:spacing w:beforeLines="50" w:before="120" w:line="360" w:lineRule="auto"/>
              <w:jc w:val="both"/>
              <w:rPr>
                <w:rFonts w:ascii="Book Antiqua" w:eastAsia="宋体" w:hAnsi="Book Antiqua" w:cs="Arial"/>
              </w:rPr>
            </w:pPr>
            <w:r w:rsidRPr="00401201">
              <w:rPr>
                <w:rFonts w:ascii="Book Antiqua" w:eastAsia="宋体" w:hAnsi="Book Antiqua" w:cs="Arial"/>
              </w:rPr>
              <w:t>0.94</w:t>
            </w:r>
          </w:p>
        </w:tc>
      </w:tr>
    </w:tbl>
    <w:p w14:paraId="3855504C" w14:textId="77777777" w:rsidR="005F3EB6" w:rsidRPr="00401201" w:rsidRDefault="005F3EB6" w:rsidP="00401201">
      <w:pPr>
        <w:spacing w:line="360" w:lineRule="auto"/>
        <w:jc w:val="both"/>
        <w:rPr>
          <w:rFonts w:ascii="Book Antiqua" w:hAnsi="Book Antiqua"/>
          <w:lang w:eastAsia="zh-CN"/>
        </w:rPr>
      </w:pPr>
      <w:r w:rsidRPr="00401201">
        <w:rPr>
          <w:rFonts w:ascii="Book Antiqua" w:hAnsi="Book Antiqua" w:cs="Arial"/>
        </w:rPr>
        <w:t>PPV</w:t>
      </w:r>
      <w:r w:rsidR="00401201">
        <w:rPr>
          <w:rFonts w:ascii="Book Antiqua" w:hAnsi="Book Antiqua" w:cs="Arial"/>
        </w:rPr>
        <w:t>:</w:t>
      </w:r>
      <w:r w:rsidRPr="00401201">
        <w:rPr>
          <w:rFonts w:ascii="Book Antiqua" w:hAnsi="Book Antiqua" w:cs="Arial"/>
        </w:rPr>
        <w:t xml:space="preserve"> </w:t>
      </w:r>
      <w:r w:rsidR="00401201" w:rsidRPr="00401201">
        <w:rPr>
          <w:rFonts w:ascii="Book Antiqua" w:hAnsi="Book Antiqua" w:cs="Arial"/>
        </w:rPr>
        <w:t>P</w:t>
      </w:r>
      <w:r w:rsidRPr="00401201">
        <w:rPr>
          <w:rFonts w:ascii="Book Antiqua" w:hAnsi="Book Antiqua" w:cs="Arial"/>
        </w:rPr>
        <w:t>ositive predictive value; NPV</w:t>
      </w:r>
      <w:r w:rsidR="00401201">
        <w:rPr>
          <w:rFonts w:ascii="Book Antiqua" w:hAnsi="Book Antiqua" w:cs="Arial"/>
        </w:rPr>
        <w:t>:</w:t>
      </w:r>
      <w:r w:rsidRPr="00401201">
        <w:rPr>
          <w:rFonts w:ascii="Book Antiqua" w:hAnsi="Book Antiqua" w:cs="Arial"/>
        </w:rPr>
        <w:t xml:space="preserve"> </w:t>
      </w:r>
      <w:r w:rsidR="00401201" w:rsidRPr="00401201">
        <w:rPr>
          <w:rFonts w:ascii="Book Antiqua" w:hAnsi="Book Antiqua" w:cs="Arial"/>
        </w:rPr>
        <w:t>N</w:t>
      </w:r>
      <w:r w:rsidRPr="00401201">
        <w:rPr>
          <w:rFonts w:ascii="Book Antiqua" w:hAnsi="Book Antiqua" w:cs="Arial"/>
        </w:rPr>
        <w:t>egative predictive value; PLR</w:t>
      </w:r>
      <w:r w:rsidR="00401201">
        <w:rPr>
          <w:rFonts w:ascii="Book Antiqua" w:hAnsi="Book Antiqua" w:cs="Arial"/>
        </w:rPr>
        <w:t>:</w:t>
      </w:r>
      <w:r w:rsidRPr="00401201">
        <w:rPr>
          <w:rFonts w:ascii="Book Antiqua" w:hAnsi="Book Antiqua" w:cs="Arial"/>
        </w:rPr>
        <w:t xml:space="preserve"> </w:t>
      </w:r>
      <w:r w:rsidR="00401201" w:rsidRPr="00401201">
        <w:rPr>
          <w:rFonts w:ascii="Book Antiqua" w:hAnsi="Book Antiqua" w:cs="Arial"/>
        </w:rPr>
        <w:t>P</w:t>
      </w:r>
      <w:r w:rsidRPr="00401201">
        <w:rPr>
          <w:rFonts w:ascii="Book Antiqua" w:hAnsi="Book Antiqua" w:cs="Arial"/>
        </w:rPr>
        <w:t>ositive likelihood ratio; NLR</w:t>
      </w:r>
      <w:r w:rsidR="00401201">
        <w:rPr>
          <w:rFonts w:ascii="Book Antiqua" w:hAnsi="Book Antiqua" w:cs="Arial"/>
        </w:rPr>
        <w:t>:</w:t>
      </w:r>
      <w:r w:rsidRPr="00401201">
        <w:rPr>
          <w:rFonts w:ascii="Book Antiqua" w:hAnsi="Book Antiqua" w:cs="Arial"/>
        </w:rPr>
        <w:t xml:space="preserve"> </w:t>
      </w:r>
      <w:r w:rsidR="00401201" w:rsidRPr="00401201">
        <w:rPr>
          <w:rFonts w:ascii="Book Antiqua" w:hAnsi="Book Antiqua" w:cs="Arial"/>
        </w:rPr>
        <w:t>N</w:t>
      </w:r>
      <w:r w:rsidRPr="00401201">
        <w:rPr>
          <w:rFonts w:ascii="Book Antiqua" w:hAnsi="Book Antiqua" w:cs="Arial"/>
        </w:rPr>
        <w:t>egative likelihood ratio.</w:t>
      </w:r>
      <w:bookmarkEnd w:id="33"/>
      <w:bookmarkEnd w:id="34"/>
    </w:p>
    <w:sectPr w:rsidR="005F3EB6" w:rsidRPr="00401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FFDD9" w14:textId="77777777" w:rsidR="00D16EA8" w:rsidRDefault="00D16EA8" w:rsidP="004561AB">
      <w:r>
        <w:separator/>
      </w:r>
    </w:p>
  </w:endnote>
  <w:endnote w:type="continuationSeparator" w:id="0">
    <w:p w14:paraId="160A5270" w14:textId="77777777" w:rsidR="00D16EA8" w:rsidRDefault="00D16EA8" w:rsidP="0045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512378202"/>
      <w:docPartObj>
        <w:docPartGallery w:val="Page Numbers (Bottom of Page)"/>
        <w:docPartUnique/>
      </w:docPartObj>
    </w:sdtPr>
    <w:sdtEndPr>
      <w:rPr>
        <w:rStyle w:val="a5"/>
      </w:rPr>
    </w:sdtEndPr>
    <w:sdtContent>
      <w:p w14:paraId="6C25853D" w14:textId="77777777" w:rsidR="00807957" w:rsidRDefault="00807957" w:rsidP="009B03C9">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7675633A" w14:textId="77777777" w:rsidR="00807957" w:rsidRDefault="00807957" w:rsidP="004561A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224D" w14:textId="77777777" w:rsidR="00807957" w:rsidRPr="004561AB" w:rsidRDefault="00807957" w:rsidP="004561AB">
    <w:pPr>
      <w:pStyle w:val="a4"/>
      <w:jc w:val="right"/>
      <w:rPr>
        <w:rFonts w:ascii="Book Antiqua" w:hAnsi="Book Antiqua"/>
        <w:color w:val="000000" w:themeColor="text1"/>
      </w:rPr>
    </w:pPr>
    <w:r>
      <w:rPr>
        <w:rFonts w:ascii="Book Antiqua" w:hAnsi="Book Antiqua"/>
        <w:color w:val="000000" w:themeColor="text1"/>
        <w:lang w:val="zh-CN"/>
      </w:rPr>
      <w:t xml:space="preserve"> </w:t>
    </w:r>
    <w:r w:rsidRPr="004561AB">
      <w:rPr>
        <w:rFonts w:ascii="Book Antiqua" w:hAnsi="Book Antiqua"/>
        <w:color w:val="000000" w:themeColor="text1"/>
      </w:rPr>
      <w:fldChar w:fldCharType="begin"/>
    </w:r>
    <w:r w:rsidRPr="004561AB">
      <w:rPr>
        <w:rFonts w:ascii="Book Antiqua" w:hAnsi="Book Antiqua"/>
        <w:color w:val="000000" w:themeColor="text1"/>
      </w:rPr>
      <w:instrText>PAGE  \* Arabic  \* MERGEFORMAT</w:instrText>
    </w:r>
    <w:r w:rsidRPr="004561AB">
      <w:rPr>
        <w:rFonts w:ascii="Book Antiqua" w:hAnsi="Book Antiqua"/>
        <w:color w:val="000000" w:themeColor="text1"/>
      </w:rPr>
      <w:fldChar w:fldCharType="separate"/>
    </w:r>
    <w:r w:rsidR="007C163A" w:rsidRPr="007C163A">
      <w:rPr>
        <w:rFonts w:ascii="Book Antiqua" w:hAnsi="Book Antiqua"/>
        <w:noProof/>
        <w:color w:val="000000" w:themeColor="text1"/>
        <w:lang w:val="zh-CN"/>
      </w:rPr>
      <w:t>4</w:t>
    </w:r>
    <w:r w:rsidRPr="004561AB">
      <w:rPr>
        <w:rFonts w:ascii="Book Antiqua" w:hAnsi="Book Antiqua"/>
        <w:color w:val="000000" w:themeColor="text1"/>
      </w:rPr>
      <w:fldChar w:fldCharType="end"/>
    </w:r>
    <w:r>
      <w:rPr>
        <w:rFonts w:ascii="Book Antiqua" w:hAnsi="Book Antiqua"/>
        <w:color w:val="000000" w:themeColor="text1"/>
        <w:lang w:val="zh-CN"/>
      </w:rPr>
      <w:t xml:space="preserve"> </w:t>
    </w:r>
    <w:r w:rsidRPr="004561AB">
      <w:rPr>
        <w:rFonts w:ascii="Book Antiqua" w:hAnsi="Book Antiqua"/>
        <w:color w:val="000000" w:themeColor="text1"/>
        <w:lang w:val="zh-CN"/>
      </w:rPr>
      <w:t>/</w:t>
    </w:r>
    <w:r>
      <w:rPr>
        <w:rFonts w:ascii="Book Antiqua" w:hAnsi="Book Antiqua"/>
        <w:color w:val="000000" w:themeColor="text1"/>
        <w:lang w:val="zh-CN"/>
      </w:rPr>
      <w:t xml:space="preserve"> </w:t>
    </w:r>
    <w:r w:rsidRPr="004561AB">
      <w:rPr>
        <w:rFonts w:ascii="Book Antiqua" w:hAnsi="Book Antiqua"/>
        <w:color w:val="000000" w:themeColor="text1"/>
      </w:rPr>
      <w:fldChar w:fldCharType="begin"/>
    </w:r>
    <w:r w:rsidRPr="004561AB">
      <w:rPr>
        <w:rFonts w:ascii="Book Antiqua" w:hAnsi="Book Antiqua"/>
        <w:color w:val="000000" w:themeColor="text1"/>
      </w:rPr>
      <w:instrText>NUMPAGES  \* Arabic  \* MERGEFORMAT</w:instrText>
    </w:r>
    <w:r w:rsidRPr="004561AB">
      <w:rPr>
        <w:rFonts w:ascii="Book Antiqua" w:hAnsi="Book Antiqua"/>
        <w:color w:val="000000" w:themeColor="text1"/>
      </w:rPr>
      <w:fldChar w:fldCharType="separate"/>
    </w:r>
    <w:r w:rsidR="007C163A" w:rsidRPr="007C163A">
      <w:rPr>
        <w:rFonts w:ascii="Book Antiqua" w:hAnsi="Book Antiqua"/>
        <w:noProof/>
        <w:color w:val="000000" w:themeColor="text1"/>
        <w:lang w:val="zh-CN"/>
      </w:rPr>
      <w:t>27</w:t>
    </w:r>
    <w:r w:rsidRPr="004561AB">
      <w:rPr>
        <w:rFonts w:ascii="Book Antiqua" w:hAnsi="Book Antiqua"/>
        <w:color w:val="000000" w:themeColor="text1"/>
      </w:rPr>
      <w:fldChar w:fldCharType="end"/>
    </w:r>
  </w:p>
  <w:p w14:paraId="51F5A71C" w14:textId="77777777" w:rsidR="00807957" w:rsidRDefault="00807957" w:rsidP="004561A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8A99" w14:textId="77777777" w:rsidR="00D16EA8" w:rsidRDefault="00D16EA8" w:rsidP="004561AB">
      <w:r>
        <w:separator/>
      </w:r>
    </w:p>
  </w:footnote>
  <w:footnote w:type="continuationSeparator" w:id="0">
    <w:p w14:paraId="7E42EB39" w14:textId="77777777" w:rsidR="00D16EA8" w:rsidRDefault="00D16EA8" w:rsidP="00456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21E1"/>
    <w:rsid w:val="00130583"/>
    <w:rsid w:val="00174EA0"/>
    <w:rsid w:val="002161FB"/>
    <w:rsid w:val="00255290"/>
    <w:rsid w:val="0027636E"/>
    <w:rsid w:val="002C1DC8"/>
    <w:rsid w:val="00333728"/>
    <w:rsid w:val="00360EA7"/>
    <w:rsid w:val="00401201"/>
    <w:rsid w:val="004561AB"/>
    <w:rsid w:val="004620E2"/>
    <w:rsid w:val="004A2C11"/>
    <w:rsid w:val="004B7C43"/>
    <w:rsid w:val="005234AD"/>
    <w:rsid w:val="005929E9"/>
    <w:rsid w:val="005C1A42"/>
    <w:rsid w:val="005F3EB6"/>
    <w:rsid w:val="00675E8A"/>
    <w:rsid w:val="0077460F"/>
    <w:rsid w:val="00784402"/>
    <w:rsid w:val="007C163A"/>
    <w:rsid w:val="00807957"/>
    <w:rsid w:val="0089338A"/>
    <w:rsid w:val="008C4AA5"/>
    <w:rsid w:val="0094452B"/>
    <w:rsid w:val="009555AE"/>
    <w:rsid w:val="00960385"/>
    <w:rsid w:val="009A6FFD"/>
    <w:rsid w:val="009B03C9"/>
    <w:rsid w:val="009D6586"/>
    <w:rsid w:val="00A02EBB"/>
    <w:rsid w:val="00A46B08"/>
    <w:rsid w:val="00A617C1"/>
    <w:rsid w:val="00A77B3E"/>
    <w:rsid w:val="00A92B1C"/>
    <w:rsid w:val="00B40872"/>
    <w:rsid w:val="00B72C2B"/>
    <w:rsid w:val="00BD291A"/>
    <w:rsid w:val="00BE08DC"/>
    <w:rsid w:val="00C16817"/>
    <w:rsid w:val="00C70039"/>
    <w:rsid w:val="00CA19B1"/>
    <w:rsid w:val="00CA2A55"/>
    <w:rsid w:val="00D16EA8"/>
    <w:rsid w:val="00D405DB"/>
    <w:rsid w:val="00D625DB"/>
    <w:rsid w:val="00EA44BC"/>
    <w:rsid w:val="00EB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61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61AB"/>
    <w:rPr>
      <w:sz w:val="18"/>
      <w:szCs w:val="18"/>
    </w:rPr>
  </w:style>
  <w:style w:type="paragraph" w:styleId="a4">
    <w:name w:val="footer"/>
    <w:basedOn w:val="a"/>
    <w:link w:val="Char0"/>
    <w:uiPriority w:val="99"/>
    <w:unhideWhenUsed/>
    <w:rsid w:val="004561AB"/>
    <w:pPr>
      <w:tabs>
        <w:tab w:val="center" w:pos="4153"/>
        <w:tab w:val="right" w:pos="8306"/>
      </w:tabs>
      <w:snapToGrid w:val="0"/>
    </w:pPr>
    <w:rPr>
      <w:sz w:val="18"/>
      <w:szCs w:val="18"/>
    </w:rPr>
  </w:style>
  <w:style w:type="character" w:customStyle="1" w:styleId="Char0">
    <w:name w:val="页脚 Char"/>
    <w:basedOn w:val="a0"/>
    <w:link w:val="a4"/>
    <w:uiPriority w:val="99"/>
    <w:rsid w:val="004561AB"/>
    <w:rPr>
      <w:sz w:val="18"/>
      <w:szCs w:val="18"/>
    </w:rPr>
  </w:style>
  <w:style w:type="character" w:styleId="a5">
    <w:name w:val="page number"/>
    <w:basedOn w:val="a0"/>
    <w:semiHidden/>
    <w:unhideWhenUsed/>
    <w:rsid w:val="004561AB"/>
  </w:style>
  <w:style w:type="paragraph" w:styleId="a6">
    <w:name w:val="Balloon Text"/>
    <w:basedOn w:val="a"/>
    <w:link w:val="Char1"/>
    <w:semiHidden/>
    <w:unhideWhenUsed/>
    <w:rsid w:val="00807957"/>
    <w:rPr>
      <w:rFonts w:ascii="Tahoma" w:hAnsi="Tahoma" w:cs="Tahoma"/>
      <w:sz w:val="16"/>
      <w:szCs w:val="16"/>
    </w:rPr>
  </w:style>
  <w:style w:type="character" w:customStyle="1" w:styleId="Char1">
    <w:name w:val="批注框文本 Char"/>
    <w:basedOn w:val="a0"/>
    <w:link w:val="a6"/>
    <w:semiHidden/>
    <w:rsid w:val="00807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61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61AB"/>
    <w:rPr>
      <w:sz w:val="18"/>
      <w:szCs w:val="18"/>
    </w:rPr>
  </w:style>
  <w:style w:type="paragraph" w:styleId="a4">
    <w:name w:val="footer"/>
    <w:basedOn w:val="a"/>
    <w:link w:val="Char0"/>
    <w:uiPriority w:val="99"/>
    <w:unhideWhenUsed/>
    <w:rsid w:val="004561AB"/>
    <w:pPr>
      <w:tabs>
        <w:tab w:val="center" w:pos="4153"/>
        <w:tab w:val="right" w:pos="8306"/>
      </w:tabs>
      <w:snapToGrid w:val="0"/>
    </w:pPr>
    <w:rPr>
      <w:sz w:val="18"/>
      <w:szCs w:val="18"/>
    </w:rPr>
  </w:style>
  <w:style w:type="character" w:customStyle="1" w:styleId="Char0">
    <w:name w:val="页脚 Char"/>
    <w:basedOn w:val="a0"/>
    <w:link w:val="a4"/>
    <w:uiPriority w:val="99"/>
    <w:rsid w:val="004561AB"/>
    <w:rPr>
      <w:sz w:val="18"/>
      <w:szCs w:val="18"/>
    </w:rPr>
  </w:style>
  <w:style w:type="character" w:styleId="a5">
    <w:name w:val="page number"/>
    <w:basedOn w:val="a0"/>
    <w:semiHidden/>
    <w:unhideWhenUsed/>
    <w:rsid w:val="004561AB"/>
  </w:style>
  <w:style w:type="paragraph" w:styleId="a6">
    <w:name w:val="Balloon Text"/>
    <w:basedOn w:val="a"/>
    <w:link w:val="Char1"/>
    <w:semiHidden/>
    <w:unhideWhenUsed/>
    <w:rsid w:val="00807957"/>
    <w:rPr>
      <w:rFonts w:ascii="Tahoma" w:hAnsi="Tahoma" w:cs="Tahoma"/>
      <w:sz w:val="16"/>
      <w:szCs w:val="16"/>
    </w:rPr>
  </w:style>
  <w:style w:type="character" w:customStyle="1" w:styleId="Char1">
    <w:name w:val="批注框文本 Char"/>
    <w:basedOn w:val="a0"/>
    <w:link w:val="a6"/>
    <w:semiHidden/>
    <w:rsid w:val="00807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applewebdata://7A720F0A-685D-4C4E-B75E-6E8B326722A8" TargetMode="External"/><Relationship Id="rId18" Type="http://schemas.openxmlformats.org/officeDocument/2006/relationships/hyperlink" Target="applewebdata://7A720F0A-685D-4C4E-B75E-6E8B326722A8" TargetMode="External"/><Relationship Id="rId26" Type="http://schemas.openxmlformats.org/officeDocument/2006/relationships/hyperlink" Target="applewebdata://CB893FB4-9946-4EE4-8094-FD39860E2C42" TargetMode="External"/><Relationship Id="rId3" Type="http://schemas.openxmlformats.org/officeDocument/2006/relationships/settings" Target="settings.xml"/><Relationship Id="rId21" Type="http://schemas.openxmlformats.org/officeDocument/2006/relationships/hyperlink" Target="applewebdata://CB893FB4-9946-4EE4-8094-FD39860E2C42" TargetMode="External"/><Relationship Id="rId7" Type="http://schemas.openxmlformats.org/officeDocument/2006/relationships/footer" Target="footer1.xml"/><Relationship Id="rId12" Type="http://schemas.openxmlformats.org/officeDocument/2006/relationships/hyperlink" Target="applewebdata://7A720F0A-685D-4C4E-B75E-6E8B326722A8" TargetMode="External"/><Relationship Id="rId17" Type="http://schemas.openxmlformats.org/officeDocument/2006/relationships/hyperlink" Target="applewebdata://7A720F0A-685D-4C4E-B75E-6E8B326722A8" TargetMode="External"/><Relationship Id="rId25" Type="http://schemas.openxmlformats.org/officeDocument/2006/relationships/hyperlink" Target="applewebdata://CB893FB4-9946-4EE4-8094-FD39860E2C42"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applewebdata://7A720F0A-685D-4C4E-B75E-6E8B326722A8" TargetMode="External"/><Relationship Id="rId20" Type="http://schemas.openxmlformats.org/officeDocument/2006/relationships/hyperlink" Target="applewebdata://4708AC26-E38E-45C0-914A-A93CBCA7F67A" TargetMode="External"/><Relationship Id="rId29" Type="http://schemas.openxmlformats.org/officeDocument/2006/relationships/hyperlink" Target="applewebdata://CB893FB4-9946-4EE4-8094-FD39860E2C4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plewebdata://7A720F0A-685D-4C4E-B75E-6E8B326722A8" TargetMode="External"/><Relationship Id="rId24" Type="http://schemas.openxmlformats.org/officeDocument/2006/relationships/hyperlink" Target="applewebdata://CB893FB4-9946-4EE4-8094-FD39860E2C4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pplewebdata://7A720F0A-685D-4C4E-B75E-6E8B326722A8" TargetMode="External"/><Relationship Id="rId23" Type="http://schemas.openxmlformats.org/officeDocument/2006/relationships/hyperlink" Target="applewebdata://CB893FB4-9946-4EE4-8094-FD39860E2C42" TargetMode="External"/><Relationship Id="rId28" Type="http://schemas.openxmlformats.org/officeDocument/2006/relationships/hyperlink" Target="applewebdata://CB893FB4-9946-4EE4-8094-FD39860E2C42" TargetMode="External"/><Relationship Id="rId10" Type="http://schemas.openxmlformats.org/officeDocument/2006/relationships/hyperlink" Target="applewebdata://7A720F0A-685D-4C4E-B75E-6E8B326722A8" TargetMode="External"/><Relationship Id="rId19" Type="http://schemas.openxmlformats.org/officeDocument/2006/relationships/hyperlink" Target="applewebdata://934830C3-84E3-41CF-91D3-4C039E4B733F"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pplewebdata://7A720F0A-685D-4C4E-B75E-6E8B326722A8" TargetMode="External"/><Relationship Id="rId14" Type="http://schemas.openxmlformats.org/officeDocument/2006/relationships/hyperlink" Target="applewebdata://7A720F0A-685D-4C4E-B75E-6E8B326722A8" TargetMode="External"/><Relationship Id="rId22" Type="http://schemas.openxmlformats.org/officeDocument/2006/relationships/hyperlink" Target="applewebdata://CB893FB4-9946-4EE4-8094-FD39860E2C42" TargetMode="External"/><Relationship Id="rId27" Type="http://schemas.openxmlformats.org/officeDocument/2006/relationships/hyperlink" Target="applewebdata://CB893FB4-9946-4EE4-8094-FD39860E2C42"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5372</Words>
  <Characters>30623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2020-08-03T13:06:00Z</dcterms:created>
  <dcterms:modified xsi:type="dcterms:W3CDTF">2020-08-28T06:49:00Z</dcterms:modified>
</cp:coreProperties>
</file>