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A34AC" w14:textId="77777777" w:rsidR="00A77B3E" w:rsidRDefault="00066A8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183630F" w14:textId="77777777" w:rsidR="00A77B3E" w:rsidRDefault="00066A8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56819</w:t>
      </w:r>
    </w:p>
    <w:p w14:paraId="287BEF3F" w14:textId="77777777" w:rsidR="00A77B3E" w:rsidRDefault="00066A8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961197" w14:textId="77777777" w:rsidR="00A77B3E" w:rsidRDefault="00A77B3E">
      <w:pPr>
        <w:spacing w:line="360" w:lineRule="auto"/>
        <w:jc w:val="both"/>
      </w:pPr>
    </w:p>
    <w:p w14:paraId="592D9AB1" w14:textId="77777777" w:rsidR="00A77B3E" w:rsidRDefault="00066A89">
      <w:pPr>
        <w:spacing w:line="360" w:lineRule="auto"/>
        <w:jc w:val="both"/>
      </w:pPr>
      <w:bookmarkStart w:id="0" w:name="OLE_LINK66"/>
      <w:bookmarkStart w:id="1" w:name="OLE_LINK67"/>
      <w:r>
        <w:rPr>
          <w:rFonts w:ascii="Book Antiqua" w:eastAsia="Book Antiqua" w:hAnsi="Book Antiqua" w:cs="Book Antiqua"/>
          <w:b/>
          <w:i/>
          <w:color w:val="000000"/>
        </w:rPr>
        <w:t>Basic Study</w:t>
      </w:r>
    </w:p>
    <w:p w14:paraId="45946FBD" w14:textId="77777777" w:rsidR="00A77B3E" w:rsidRDefault="00066A89">
      <w:pPr>
        <w:spacing w:line="360" w:lineRule="auto"/>
        <w:jc w:val="both"/>
      </w:pPr>
      <w:bookmarkStart w:id="2" w:name="OLE_LINK18"/>
      <w:bookmarkStart w:id="3" w:name="OLE_LINK19"/>
      <w:bookmarkEnd w:id="0"/>
      <w:bookmarkEnd w:id="1"/>
      <w:r>
        <w:rPr>
          <w:rFonts w:ascii="Book Antiqua" w:eastAsia="Book Antiqua" w:hAnsi="Book Antiqua" w:cs="Book Antiqua"/>
          <w:b/>
          <w:bCs/>
          <w:color w:val="000000"/>
        </w:rPr>
        <w:t>Acupuncture improved lipid metabolism by regulating intestinal absorption in mice</w:t>
      </w:r>
    </w:p>
    <w:bookmarkEnd w:id="2"/>
    <w:bookmarkEnd w:id="3"/>
    <w:p w14:paraId="6A8F6DAA" w14:textId="77777777" w:rsidR="00A77B3E" w:rsidRDefault="00A77B3E">
      <w:pPr>
        <w:spacing w:line="360" w:lineRule="auto"/>
        <w:jc w:val="both"/>
      </w:pPr>
    </w:p>
    <w:p w14:paraId="1B6F01F4" w14:textId="77777777" w:rsidR="00A77B3E" w:rsidRDefault="00861B51">
      <w:pPr>
        <w:spacing w:line="360" w:lineRule="auto"/>
        <w:jc w:val="both"/>
      </w:pPr>
      <w:r>
        <w:rPr>
          <w:rFonts w:ascii="Book Antiqua" w:eastAsia="Book Antiqua" w:hAnsi="Book Antiqua" w:cs="Book Antiqua"/>
          <w:color w:val="000000"/>
        </w:rPr>
        <w:t xml:space="preserve">Han </w:t>
      </w:r>
      <w:r>
        <w:rPr>
          <w:rFonts w:ascii="Book Antiqua" w:hAnsi="Book Antiqua" w:cs="Book Antiqua" w:hint="eastAsia"/>
          <w:color w:val="000000"/>
          <w:lang w:eastAsia="zh-CN"/>
        </w:rPr>
        <w:t xml:space="preserve">J </w:t>
      </w:r>
      <w:r w:rsidRPr="00861B5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64"/>
      <w:bookmarkStart w:id="5" w:name="OLE_LINK65"/>
      <w:r w:rsidR="00066A89">
        <w:rPr>
          <w:rFonts w:ascii="Book Antiqua" w:eastAsia="Book Antiqua" w:hAnsi="Book Antiqua" w:cs="Book Antiqua"/>
          <w:color w:val="000000"/>
        </w:rPr>
        <w:t>Acupuncture improved NAFLD in mouse model</w:t>
      </w:r>
      <w:bookmarkEnd w:id="4"/>
      <w:bookmarkEnd w:id="5"/>
    </w:p>
    <w:p w14:paraId="0CAAB666" w14:textId="77777777" w:rsidR="00A77B3E" w:rsidRDefault="00A77B3E">
      <w:pPr>
        <w:spacing w:line="360" w:lineRule="auto"/>
        <w:jc w:val="both"/>
      </w:pPr>
    </w:p>
    <w:p w14:paraId="0C2428D8" w14:textId="77777777" w:rsidR="00A77B3E" w:rsidRDefault="00066A89">
      <w:pPr>
        <w:spacing w:line="360" w:lineRule="auto"/>
        <w:jc w:val="both"/>
      </w:pPr>
      <w:r>
        <w:rPr>
          <w:rFonts w:ascii="Book Antiqua" w:eastAsia="Book Antiqua" w:hAnsi="Book Antiqua" w:cs="Book Antiqua"/>
          <w:color w:val="000000"/>
        </w:rPr>
        <w:t xml:space="preserve">Jia </w:t>
      </w:r>
      <w:bookmarkStart w:id="6" w:name="OLE_LINK1"/>
      <w:bookmarkStart w:id="7" w:name="OLE_LINK2"/>
      <w:r>
        <w:rPr>
          <w:rFonts w:ascii="Book Antiqua" w:eastAsia="Book Antiqua" w:hAnsi="Book Antiqua" w:cs="Book Antiqua"/>
          <w:color w:val="000000"/>
        </w:rPr>
        <w:t>Han</w:t>
      </w:r>
      <w:bookmarkEnd w:id="6"/>
      <w:bookmarkEnd w:id="7"/>
      <w:r>
        <w:rPr>
          <w:rFonts w:ascii="Book Antiqua" w:eastAsia="Book Antiqua" w:hAnsi="Book Antiqua" w:cs="Book Antiqua"/>
          <w:color w:val="000000"/>
        </w:rPr>
        <w:t>, Xin Guo, Xiang-Jin Meng, Jing Zhang, Reimon Yamaguchi, Yoshiharu Motoo, Sohsuke Yamada</w:t>
      </w:r>
    </w:p>
    <w:p w14:paraId="623FAC60" w14:textId="77777777" w:rsidR="00A77B3E" w:rsidRDefault="00A77B3E">
      <w:pPr>
        <w:spacing w:line="360" w:lineRule="auto"/>
        <w:jc w:val="both"/>
      </w:pPr>
    </w:p>
    <w:p w14:paraId="3FC4CAC6" w14:textId="77777777" w:rsidR="00A77B3E" w:rsidRDefault="00066A89">
      <w:pPr>
        <w:spacing w:line="360" w:lineRule="auto"/>
        <w:jc w:val="both"/>
      </w:pPr>
      <w:r>
        <w:rPr>
          <w:rFonts w:ascii="Book Antiqua" w:eastAsia="Book Antiqua" w:hAnsi="Book Antiqua" w:cs="Book Antiqua"/>
          <w:b/>
          <w:bCs/>
          <w:color w:val="000000"/>
        </w:rPr>
        <w:t xml:space="preserve">Jia Han, Xin Guo, Xiang-Jin Meng, Jing Zhang, Sohsuke Yamada, </w:t>
      </w:r>
      <w:r>
        <w:rPr>
          <w:rFonts w:ascii="Book Antiqua" w:eastAsia="Book Antiqua" w:hAnsi="Book Antiqua" w:cs="Book Antiqua"/>
          <w:color w:val="000000"/>
        </w:rPr>
        <w:t>Department of Pathology and Laboratory Medicine, Kanazawa Medical University, Ishikawa 920-0293, Japan</w:t>
      </w:r>
    </w:p>
    <w:p w14:paraId="7BA3D6FB" w14:textId="77777777" w:rsidR="00A77B3E" w:rsidRDefault="00A77B3E">
      <w:pPr>
        <w:spacing w:line="360" w:lineRule="auto"/>
        <w:jc w:val="both"/>
      </w:pPr>
    </w:p>
    <w:p w14:paraId="577B5F35" w14:textId="77777777" w:rsidR="00A77B3E" w:rsidRDefault="00066A89">
      <w:pPr>
        <w:spacing w:line="360" w:lineRule="auto"/>
        <w:jc w:val="both"/>
      </w:pPr>
      <w:r>
        <w:rPr>
          <w:rFonts w:ascii="Book Antiqua" w:eastAsia="Book Antiqua" w:hAnsi="Book Antiqua" w:cs="Book Antiqua"/>
          <w:b/>
          <w:bCs/>
          <w:color w:val="000000"/>
        </w:rPr>
        <w:t xml:space="preserve">Jia Han, Yoshiharu Motoo, </w:t>
      </w:r>
      <w:r>
        <w:rPr>
          <w:rFonts w:ascii="Book Antiqua" w:eastAsia="Book Antiqua" w:hAnsi="Book Antiqua" w:cs="Book Antiqua"/>
          <w:color w:val="000000"/>
        </w:rPr>
        <w:t>Department of Oncology, Kanazawa Medical University, Ishikawa 920-0293, Japan</w:t>
      </w:r>
    </w:p>
    <w:p w14:paraId="33005031" w14:textId="77777777" w:rsidR="00A77B3E" w:rsidRDefault="00A77B3E">
      <w:pPr>
        <w:spacing w:line="360" w:lineRule="auto"/>
        <w:jc w:val="both"/>
      </w:pPr>
    </w:p>
    <w:p w14:paraId="2E113CC5" w14:textId="77777777" w:rsidR="00A77B3E" w:rsidRDefault="00066A89">
      <w:pPr>
        <w:spacing w:line="360" w:lineRule="auto"/>
        <w:jc w:val="both"/>
      </w:pPr>
      <w:r>
        <w:rPr>
          <w:rFonts w:ascii="Book Antiqua" w:eastAsia="Book Antiqua" w:hAnsi="Book Antiqua" w:cs="Book Antiqua"/>
          <w:b/>
          <w:bCs/>
          <w:color w:val="000000"/>
        </w:rPr>
        <w:t xml:space="preserve">Xin Guo, Sohsuke Yamada, </w:t>
      </w:r>
      <w:r>
        <w:rPr>
          <w:rFonts w:ascii="Book Antiqua" w:eastAsia="Book Antiqua" w:hAnsi="Book Antiqua" w:cs="Book Antiqua"/>
          <w:color w:val="000000"/>
        </w:rPr>
        <w:t>Department of Pathology, Kanazawa Medical University Hospital, Ishikawa 920-0293, Japan</w:t>
      </w:r>
    </w:p>
    <w:p w14:paraId="66552AA7" w14:textId="77777777" w:rsidR="00A77B3E" w:rsidRDefault="00A77B3E">
      <w:pPr>
        <w:spacing w:line="360" w:lineRule="auto"/>
        <w:jc w:val="both"/>
      </w:pPr>
    </w:p>
    <w:p w14:paraId="6C5247BE" w14:textId="77777777" w:rsidR="00A77B3E" w:rsidRDefault="00066A89">
      <w:pPr>
        <w:spacing w:line="360" w:lineRule="auto"/>
        <w:jc w:val="both"/>
      </w:pPr>
      <w:r>
        <w:rPr>
          <w:rFonts w:ascii="Book Antiqua" w:eastAsia="Book Antiqua" w:hAnsi="Book Antiqua" w:cs="Book Antiqua"/>
          <w:b/>
          <w:bCs/>
          <w:color w:val="000000"/>
        </w:rPr>
        <w:t xml:space="preserve">Reimon Yamaguchi, </w:t>
      </w:r>
      <w:r>
        <w:rPr>
          <w:rFonts w:ascii="Book Antiqua" w:eastAsia="Book Antiqua" w:hAnsi="Book Antiqua" w:cs="Book Antiqua"/>
          <w:color w:val="000000"/>
        </w:rPr>
        <w:t>Department of Dermatology, Kanazawa Medical University, Ishikawa 920-0293, Japan</w:t>
      </w:r>
    </w:p>
    <w:p w14:paraId="2B9746A0" w14:textId="77777777" w:rsidR="00A77B3E" w:rsidRDefault="00A77B3E">
      <w:pPr>
        <w:spacing w:line="360" w:lineRule="auto"/>
        <w:jc w:val="both"/>
      </w:pPr>
    </w:p>
    <w:p w14:paraId="657D32AD" w14:textId="77777777" w:rsidR="00A77B3E" w:rsidRDefault="00066A8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Han</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Guo</w:t>
      </w:r>
      <w:r w:rsidR="00EC3464">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and Yamada</w:t>
      </w:r>
      <w:r w:rsidR="00EC3464">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conceptualized and designed the experiments; Han</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Guo</w:t>
      </w:r>
      <w:r w:rsidR="00EC3464">
        <w:rPr>
          <w:rFonts w:ascii="Book Antiqua" w:hAnsi="Book Antiqua" w:cs="Book Antiqua" w:hint="eastAsia"/>
          <w:color w:val="000000"/>
          <w:lang w:eastAsia="zh-CN"/>
        </w:rPr>
        <w:t xml:space="preserve"> X</w:t>
      </w:r>
      <w:r>
        <w:rPr>
          <w:rFonts w:ascii="Book Antiqua" w:eastAsia="Book Antiqua" w:hAnsi="Book Antiqua" w:cs="Book Antiqua"/>
          <w:color w:val="000000"/>
        </w:rPr>
        <w:t>, Meng</w:t>
      </w:r>
      <w:r w:rsidR="00EC3464">
        <w:rPr>
          <w:rFonts w:ascii="Book Antiqua" w:hAnsi="Book Antiqua" w:cs="Book Antiqua" w:hint="eastAsia"/>
          <w:color w:val="000000"/>
          <w:lang w:eastAsia="zh-CN"/>
        </w:rPr>
        <w:t xml:space="preserve"> XJ</w:t>
      </w:r>
      <w:r>
        <w:rPr>
          <w:rFonts w:ascii="Book Antiqua" w:eastAsia="Book Antiqua" w:hAnsi="Book Antiqua" w:cs="Book Antiqua"/>
          <w:color w:val="000000"/>
        </w:rPr>
        <w:t>, Zhang</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and Yamaguchi</w:t>
      </w:r>
      <w:r w:rsidR="00EC3464">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carried out the experiments; Han</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Guo</w:t>
      </w:r>
      <w:r w:rsidR="00EC3464">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and Zhang</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analyzed the data; Han</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and Guo</w:t>
      </w:r>
      <w:r w:rsidR="00EC3464">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wrote the manuscript; Guo</w:t>
      </w:r>
      <w:r w:rsidR="00EC3464">
        <w:rPr>
          <w:rFonts w:ascii="Book Antiqua" w:hAnsi="Book Antiqua" w:cs="Book Antiqua" w:hint="eastAsia"/>
          <w:color w:val="000000"/>
          <w:lang w:eastAsia="zh-CN"/>
        </w:rPr>
        <w:t xml:space="preserve"> X</w:t>
      </w:r>
      <w:r>
        <w:rPr>
          <w:rFonts w:ascii="Book Antiqua" w:eastAsia="Book Antiqua" w:hAnsi="Book Antiqua" w:cs="Book Antiqua"/>
          <w:color w:val="000000"/>
        </w:rPr>
        <w:t>, Yamada</w:t>
      </w:r>
      <w:r w:rsidR="00EC3464">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and Motoo</w:t>
      </w:r>
      <w:r w:rsidR="00EC3464">
        <w:rPr>
          <w:rFonts w:ascii="Book Antiqua" w:hAnsi="Book Antiqua" w:cs="Book Antiqua" w:hint="eastAsia"/>
          <w:color w:val="000000"/>
          <w:lang w:eastAsia="zh-CN"/>
        </w:rPr>
        <w:t xml:space="preserve"> Y</w:t>
      </w:r>
      <w:r>
        <w:rPr>
          <w:rFonts w:ascii="Book Antiqua" w:eastAsia="Book Antiqua" w:hAnsi="Book Antiqua" w:cs="Book Antiqua"/>
          <w:color w:val="000000"/>
        </w:rPr>
        <w:t xml:space="preserve"> edited the manuscript.</w:t>
      </w:r>
    </w:p>
    <w:p w14:paraId="0F0E0CCA" w14:textId="77777777" w:rsidR="00A77B3E" w:rsidRDefault="00A77B3E">
      <w:pPr>
        <w:spacing w:line="360" w:lineRule="auto"/>
        <w:jc w:val="both"/>
      </w:pPr>
    </w:p>
    <w:p w14:paraId="290D511D" w14:textId="77777777" w:rsidR="00A77B3E" w:rsidRDefault="00066A89">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 xml:space="preserve">the </w:t>
      </w:r>
      <w:bookmarkStart w:id="8" w:name="OLE_LINK80"/>
      <w:bookmarkStart w:id="9" w:name="OLE_LINK81"/>
      <w:r>
        <w:rPr>
          <w:rFonts w:ascii="Book Antiqua" w:eastAsia="Book Antiqua" w:hAnsi="Book Antiqua" w:cs="Book Antiqua"/>
          <w:color w:val="000000"/>
        </w:rPr>
        <w:t>Grants-in-Aid for Scientific Research</w:t>
      </w:r>
      <w:bookmarkEnd w:id="8"/>
      <w:bookmarkEnd w:id="9"/>
      <w:r>
        <w:rPr>
          <w:rFonts w:ascii="Book Antiqua" w:eastAsia="Book Antiqua" w:hAnsi="Book Antiqua" w:cs="Book Antiqua"/>
          <w:color w:val="000000"/>
        </w:rPr>
        <w:t xml:space="preserve">, No. </w:t>
      </w:r>
      <w:bookmarkStart w:id="10" w:name="OLE_LINK82"/>
      <w:bookmarkStart w:id="11" w:name="OLE_LINK83"/>
      <w:r>
        <w:rPr>
          <w:rFonts w:ascii="Book Antiqua" w:eastAsia="Book Antiqua" w:hAnsi="Book Antiqua" w:cs="Book Antiqua"/>
          <w:color w:val="000000"/>
        </w:rPr>
        <w:t>19K16783</w:t>
      </w:r>
      <w:bookmarkEnd w:id="10"/>
      <w:bookmarkEnd w:id="11"/>
      <w:r>
        <w:rPr>
          <w:rFonts w:ascii="Book Antiqua" w:eastAsia="Book Antiqua" w:hAnsi="Book Antiqua" w:cs="Book Antiqua"/>
          <w:color w:val="000000"/>
        </w:rPr>
        <w:t xml:space="preserve">; the </w:t>
      </w:r>
      <w:bookmarkStart w:id="12" w:name="OLE_LINK84"/>
      <w:bookmarkStart w:id="13" w:name="OLE_LINK85"/>
      <w:r>
        <w:rPr>
          <w:rFonts w:ascii="Book Antiqua" w:eastAsia="Book Antiqua" w:hAnsi="Book Antiqua" w:cs="Book Antiqua"/>
          <w:color w:val="000000"/>
        </w:rPr>
        <w:t>Ministry of Education, Culture, Sports, Science and Technology, Tokyo, Japan</w:t>
      </w:r>
      <w:bookmarkEnd w:id="12"/>
      <w:bookmarkEnd w:id="13"/>
      <w:r>
        <w:rPr>
          <w:rFonts w:ascii="Book Antiqua" w:eastAsia="Book Antiqua" w:hAnsi="Book Antiqua" w:cs="Book Antiqua"/>
          <w:color w:val="000000"/>
        </w:rPr>
        <w:t xml:space="preserve">, No. </w:t>
      </w:r>
      <w:bookmarkStart w:id="14" w:name="OLE_LINK86"/>
      <w:bookmarkStart w:id="15" w:name="OLE_LINK87"/>
      <w:r>
        <w:rPr>
          <w:rFonts w:ascii="Book Antiqua" w:eastAsia="Book Antiqua" w:hAnsi="Book Antiqua" w:cs="Book Antiqua"/>
          <w:color w:val="000000"/>
        </w:rPr>
        <w:t>20K07454</w:t>
      </w:r>
      <w:bookmarkEnd w:id="14"/>
      <w:bookmarkEnd w:id="15"/>
      <w:r>
        <w:rPr>
          <w:rFonts w:ascii="Book Antiqua" w:eastAsia="Book Antiqua" w:hAnsi="Book Antiqua" w:cs="Book Antiqua"/>
          <w:color w:val="000000"/>
        </w:rPr>
        <w:t xml:space="preserve"> and No. </w:t>
      </w:r>
      <w:bookmarkStart w:id="16" w:name="OLE_LINK88"/>
      <w:bookmarkStart w:id="17" w:name="OLE_LINK89"/>
      <w:r>
        <w:rPr>
          <w:rFonts w:ascii="Book Antiqua" w:eastAsia="Book Antiqua" w:hAnsi="Book Antiqua" w:cs="Book Antiqua"/>
          <w:color w:val="000000"/>
        </w:rPr>
        <w:t>20K17363</w:t>
      </w:r>
      <w:bookmarkEnd w:id="16"/>
      <w:bookmarkEnd w:id="17"/>
      <w:r>
        <w:rPr>
          <w:rFonts w:ascii="Book Antiqua" w:eastAsia="Book Antiqua" w:hAnsi="Book Antiqua" w:cs="Book Antiqua"/>
          <w:color w:val="000000"/>
        </w:rPr>
        <w:t xml:space="preserve">; </w:t>
      </w:r>
      <w:bookmarkStart w:id="18" w:name="OLE_LINK90"/>
      <w:bookmarkStart w:id="19" w:name="OLE_LINK91"/>
      <w:r>
        <w:rPr>
          <w:rFonts w:ascii="Book Antiqua" w:eastAsia="Book Antiqua" w:hAnsi="Book Antiqua" w:cs="Book Antiqua"/>
          <w:color w:val="000000"/>
        </w:rPr>
        <w:t>Grant for Promoted Research from Kanazawa Medical University</w:t>
      </w:r>
      <w:bookmarkEnd w:id="18"/>
      <w:bookmarkEnd w:id="19"/>
      <w:r>
        <w:rPr>
          <w:rFonts w:ascii="Book Antiqua" w:eastAsia="Book Antiqua" w:hAnsi="Book Antiqua" w:cs="Book Antiqua"/>
          <w:color w:val="000000"/>
        </w:rPr>
        <w:t xml:space="preserve">, No. </w:t>
      </w:r>
      <w:bookmarkStart w:id="20" w:name="OLE_LINK92"/>
      <w:bookmarkStart w:id="21" w:name="OLE_LINK93"/>
      <w:r>
        <w:rPr>
          <w:rFonts w:ascii="Book Antiqua" w:eastAsia="Book Antiqua" w:hAnsi="Book Antiqua" w:cs="Book Antiqua"/>
          <w:color w:val="000000"/>
        </w:rPr>
        <w:t>S2018</w:t>
      </w:r>
      <w:r w:rsidR="00272608">
        <w:rPr>
          <w:rFonts w:ascii="Book Antiqua" w:hAnsi="Book Antiqua" w:cs="Book Antiqua" w:hint="eastAsia"/>
          <w:color w:val="000000"/>
          <w:lang w:eastAsia="zh-CN"/>
        </w:rPr>
        <w:t>-</w:t>
      </w:r>
      <w:r>
        <w:rPr>
          <w:rFonts w:ascii="Book Antiqua" w:eastAsia="Book Antiqua" w:hAnsi="Book Antiqua" w:cs="Book Antiqua"/>
          <w:color w:val="000000"/>
        </w:rPr>
        <w:t>6</w:t>
      </w:r>
      <w:bookmarkEnd w:id="20"/>
      <w:bookmarkEnd w:id="21"/>
      <w:r>
        <w:rPr>
          <w:rFonts w:ascii="Book Antiqua" w:eastAsia="Book Antiqua" w:hAnsi="Book Antiqua" w:cs="Book Antiqua"/>
          <w:color w:val="000000"/>
        </w:rPr>
        <w:t>.</w:t>
      </w:r>
    </w:p>
    <w:p w14:paraId="7EED940E" w14:textId="77777777" w:rsidR="00A77B3E" w:rsidRDefault="00A77B3E">
      <w:pPr>
        <w:spacing w:line="360" w:lineRule="auto"/>
        <w:jc w:val="both"/>
      </w:pPr>
    </w:p>
    <w:p w14:paraId="7B55EB12" w14:textId="77777777" w:rsidR="00A77B3E" w:rsidRDefault="00066A89">
      <w:pPr>
        <w:spacing w:line="360" w:lineRule="auto"/>
        <w:jc w:val="both"/>
      </w:pPr>
      <w:r>
        <w:rPr>
          <w:rFonts w:ascii="Book Antiqua" w:eastAsia="Book Antiqua" w:hAnsi="Book Antiqua" w:cs="Book Antiqua"/>
          <w:b/>
          <w:bCs/>
          <w:color w:val="000000"/>
        </w:rPr>
        <w:t xml:space="preserve">Corresponding author: Xin Guo, PhD, Doctor, </w:t>
      </w:r>
      <w:r>
        <w:rPr>
          <w:rFonts w:ascii="Book Antiqua" w:eastAsia="Book Antiqua" w:hAnsi="Book Antiqua" w:cs="Book Antiqua"/>
          <w:color w:val="000000"/>
        </w:rPr>
        <w:t>Department of Pathology and Laboratory Medicine, Kanazawa Medical University, 1-1 Daigaku, Uchinada, Kahoku, Ishikawa 920-0293, Japan. tianqi11211216@yahoo.co.jp</w:t>
      </w:r>
    </w:p>
    <w:p w14:paraId="2A2819D6" w14:textId="77777777" w:rsidR="00A77B3E" w:rsidRDefault="00A77B3E">
      <w:pPr>
        <w:spacing w:line="360" w:lineRule="auto"/>
        <w:jc w:val="both"/>
      </w:pPr>
    </w:p>
    <w:p w14:paraId="5F73E9CD" w14:textId="77777777" w:rsidR="00A77B3E" w:rsidRDefault="00066A8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19, 2020</w:t>
      </w:r>
    </w:p>
    <w:p w14:paraId="7CDD4D1D" w14:textId="77777777" w:rsidR="00A77B3E" w:rsidRDefault="00066A8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30, 2020</w:t>
      </w:r>
    </w:p>
    <w:p w14:paraId="50E4441A" w14:textId="0C3F2288" w:rsidR="00A77B3E" w:rsidRPr="00CE36F9" w:rsidRDefault="00066A89" w:rsidP="00CE36F9">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r w:rsidR="00CE36F9" w:rsidRPr="00CE36F9">
        <w:rPr>
          <w:rFonts w:ascii="Book Antiqua" w:hAnsi="Book Antiqua" w:cs="Arial"/>
          <w:color w:val="000000" w:themeColor="text1"/>
          <w:shd w:val="clear" w:color="auto" w:fill="FFFFFF"/>
        </w:rPr>
        <w:t xml:space="preserve"> </w:t>
      </w:r>
      <w:r w:rsidR="00CE36F9">
        <w:rPr>
          <w:rFonts w:ascii="Book Antiqua" w:hAnsi="Book Antiqua" w:cs="Arial"/>
          <w:color w:val="000000" w:themeColor="text1"/>
          <w:shd w:val="clear" w:color="auto" w:fill="FFFFFF"/>
        </w:rPr>
        <w:t>August 14, 2020</w:t>
      </w:r>
      <w:r>
        <w:rPr>
          <w:rFonts w:ascii="Book Antiqua" w:eastAsia="Book Antiqua" w:hAnsi="Book Antiqua" w:cs="Book Antiqua"/>
          <w:b/>
          <w:bCs/>
          <w:color w:val="000000"/>
        </w:rPr>
        <w:t xml:space="preserve"> </w:t>
      </w:r>
    </w:p>
    <w:p w14:paraId="601568F1" w14:textId="740078CF" w:rsidR="00A77B3E" w:rsidRDefault="00066A89">
      <w:pPr>
        <w:spacing w:line="360" w:lineRule="auto"/>
        <w:jc w:val="both"/>
      </w:pPr>
      <w:r>
        <w:rPr>
          <w:rFonts w:ascii="Book Antiqua" w:eastAsia="Book Antiqua" w:hAnsi="Book Antiqua" w:cs="Book Antiqua"/>
          <w:b/>
          <w:bCs/>
          <w:color w:val="000000"/>
        </w:rPr>
        <w:t xml:space="preserve">Published online: </w:t>
      </w:r>
      <w:r w:rsidR="00133397" w:rsidRPr="002E0C86">
        <w:rPr>
          <w:rFonts w:ascii="Book Antiqua" w:eastAsia="宋体" w:hAnsi="Book Antiqua" w:cs="Book Antiqua"/>
          <w:bCs/>
          <w:color w:val="000000"/>
          <w:lang w:eastAsia="zh-CN"/>
        </w:rPr>
        <w:t>September 14</w:t>
      </w:r>
      <w:r w:rsidR="00133397" w:rsidRPr="002E0C86">
        <w:rPr>
          <w:rFonts w:ascii="Book Antiqua" w:eastAsia="宋体" w:hAnsi="Book Antiqua" w:cs="Book Antiqua" w:hint="eastAsia"/>
          <w:bCs/>
          <w:color w:val="000000"/>
          <w:lang w:eastAsia="zh-CN"/>
        </w:rPr>
        <w:t>, 2020</w:t>
      </w:r>
    </w:p>
    <w:p w14:paraId="3067DB0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B4AE148" w14:textId="77777777" w:rsidR="00A77B3E" w:rsidRDefault="00066A89">
      <w:pPr>
        <w:spacing w:line="360" w:lineRule="auto"/>
        <w:jc w:val="both"/>
      </w:pPr>
      <w:r>
        <w:rPr>
          <w:rFonts w:ascii="Book Antiqua" w:eastAsia="Book Antiqua" w:hAnsi="Book Antiqua" w:cs="Book Antiqua"/>
          <w:b/>
          <w:color w:val="000000"/>
        </w:rPr>
        <w:lastRenderedPageBreak/>
        <w:t>Abstract</w:t>
      </w:r>
    </w:p>
    <w:p w14:paraId="22B1480C" w14:textId="77777777" w:rsidR="00A77B3E" w:rsidRDefault="00066A89">
      <w:pPr>
        <w:spacing w:line="360" w:lineRule="auto"/>
        <w:jc w:val="both"/>
      </w:pPr>
      <w:r>
        <w:rPr>
          <w:rFonts w:ascii="Book Antiqua" w:eastAsia="Book Antiqua" w:hAnsi="Book Antiqua" w:cs="Book Antiqua"/>
          <w:color w:val="000000"/>
        </w:rPr>
        <w:t>BACKGROUND</w:t>
      </w:r>
    </w:p>
    <w:p w14:paraId="0625B361" w14:textId="77777777" w:rsidR="00A77B3E" w:rsidRDefault="00066A89">
      <w:pPr>
        <w:spacing w:line="360" w:lineRule="auto"/>
        <w:jc w:val="both"/>
      </w:pPr>
      <w:bookmarkStart w:id="22" w:name="OLE_LINK52"/>
      <w:bookmarkStart w:id="23" w:name="OLE_LINK53"/>
      <w:bookmarkStart w:id="24" w:name="OLE_LINK5"/>
      <w:bookmarkStart w:id="25" w:name="OLE_LINK6"/>
      <w:r>
        <w:rPr>
          <w:rFonts w:ascii="Book Antiqua" w:eastAsia="Book Antiqua" w:hAnsi="Book Antiqua" w:cs="Book Antiqua"/>
          <w:color w:val="000000"/>
        </w:rPr>
        <w:t>Non-alcoholic fatty liver disease</w:t>
      </w:r>
      <w:bookmarkEnd w:id="22"/>
      <w:bookmarkEnd w:id="23"/>
      <w:r>
        <w:rPr>
          <w:rFonts w:ascii="Book Antiqua" w:eastAsia="Book Antiqua" w:hAnsi="Book Antiqua" w:cs="Book Antiqua"/>
          <w:color w:val="000000"/>
        </w:rPr>
        <w:t xml:space="preserve"> (NAFLD)</w:t>
      </w:r>
      <w:bookmarkEnd w:id="24"/>
      <w:bookmarkEnd w:id="25"/>
      <w:r>
        <w:rPr>
          <w:rFonts w:ascii="Book Antiqua" w:eastAsia="Book Antiqua" w:hAnsi="Book Antiqua" w:cs="Book Antiqua"/>
          <w:color w:val="000000"/>
        </w:rPr>
        <w:t>, in which abnormal lipid metabolism plays an important role in disease progression, has become a pandemic. Abnormal lipid metabolism, for example an increased fat intake, has been thought to be an initial factor leading to NAFLD. The small intestine is the main site of dietary lipid absorption. A number of clinical trials have shown that acupuncture has positive effects in the regulation of lipid metabolism, which is closely associated with the progression of NAFLD. We therefore hypothesized that, acupuncture can improve the conditions of NAFLD by regulating intestinal absorption of lipid.</w:t>
      </w:r>
    </w:p>
    <w:p w14:paraId="6F5F3A7F" w14:textId="77777777" w:rsidR="00A77B3E" w:rsidRDefault="00A77B3E">
      <w:pPr>
        <w:spacing w:line="360" w:lineRule="auto"/>
        <w:jc w:val="both"/>
      </w:pPr>
    </w:p>
    <w:p w14:paraId="3354050F" w14:textId="77777777" w:rsidR="00A77B3E" w:rsidRDefault="00066A89">
      <w:pPr>
        <w:spacing w:line="360" w:lineRule="auto"/>
        <w:jc w:val="both"/>
      </w:pPr>
      <w:r>
        <w:rPr>
          <w:rFonts w:ascii="Book Antiqua" w:eastAsia="Book Antiqua" w:hAnsi="Book Antiqua" w:cs="Book Antiqua"/>
          <w:color w:val="000000"/>
        </w:rPr>
        <w:t>AIM</w:t>
      </w:r>
    </w:p>
    <w:p w14:paraId="3952F215" w14:textId="77777777" w:rsidR="00A77B3E" w:rsidRDefault="00066A89">
      <w:pPr>
        <w:spacing w:line="360" w:lineRule="auto"/>
        <w:jc w:val="both"/>
      </w:pPr>
      <w:r>
        <w:rPr>
          <w:rFonts w:ascii="Book Antiqua" w:eastAsia="Book Antiqua" w:hAnsi="Book Antiqua" w:cs="Book Antiqua"/>
          <w:color w:val="000000"/>
        </w:rPr>
        <w:t>To study the role of acupuncture treatment in the improvement of metabolic syndrome secondary to NAFLD by mouse model.</w:t>
      </w:r>
    </w:p>
    <w:p w14:paraId="3E1DDD1B" w14:textId="77777777" w:rsidR="00A77B3E" w:rsidRDefault="00A77B3E">
      <w:pPr>
        <w:spacing w:line="360" w:lineRule="auto"/>
        <w:jc w:val="both"/>
      </w:pPr>
    </w:p>
    <w:p w14:paraId="1AB8279B" w14:textId="77777777" w:rsidR="00A77B3E" w:rsidRDefault="00066A89">
      <w:pPr>
        <w:spacing w:line="360" w:lineRule="auto"/>
        <w:jc w:val="both"/>
      </w:pPr>
      <w:r>
        <w:rPr>
          <w:rFonts w:ascii="Book Antiqua" w:eastAsia="Book Antiqua" w:hAnsi="Book Antiqua" w:cs="Book Antiqua"/>
          <w:color w:val="000000"/>
        </w:rPr>
        <w:t>METHODS</w:t>
      </w:r>
    </w:p>
    <w:p w14:paraId="25D43423" w14:textId="77777777" w:rsidR="00A77B3E" w:rsidRDefault="006A71EE">
      <w:pPr>
        <w:spacing w:line="360" w:lineRule="auto"/>
        <w:jc w:val="both"/>
      </w:pPr>
      <w:r>
        <w:rPr>
          <w:rFonts w:ascii="Book Antiqua" w:eastAsia="Book Antiqua" w:hAnsi="Book Antiqua" w:cs="Book Antiqua"/>
          <w:color w:val="000000"/>
        </w:rPr>
        <w:t>8-w</w:t>
      </w:r>
      <w:r w:rsidR="00066A89">
        <w:rPr>
          <w:rFonts w:ascii="Book Antiqua" w:eastAsia="Book Antiqua" w:hAnsi="Book Antiqua" w:cs="Book Antiqua"/>
          <w:color w:val="000000"/>
        </w:rPr>
        <w:t>k-old male C57BL/6J mice were fed a methionine- and ch</w:t>
      </w:r>
      <w:r>
        <w:rPr>
          <w:rFonts w:ascii="Book Antiqua" w:eastAsia="Book Antiqua" w:hAnsi="Book Antiqua" w:cs="Book Antiqua"/>
          <w:color w:val="000000"/>
        </w:rPr>
        <w:t>oline-deficient diet for 3 wk</w:t>
      </w:r>
      <w:r w:rsidR="00066A89">
        <w:rPr>
          <w:rFonts w:ascii="Book Antiqua" w:eastAsia="Book Antiqua" w:hAnsi="Book Antiqua" w:cs="Book Antiqua"/>
          <w:color w:val="000000"/>
        </w:rPr>
        <w:t xml:space="preserve">. Then, all mice were separated randomly into </w:t>
      </w:r>
      <w:bookmarkStart w:id="26" w:name="OLE_LINK24"/>
      <w:bookmarkStart w:id="27" w:name="OLE_LINK25"/>
      <w:bookmarkStart w:id="28" w:name="OLE_LINK26"/>
      <w:r w:rsidR="00066A89">
        <w:rPr>
          <w:rFonts w:ascii="Book Antiqua" w:eastAsia="Book Antiqua" w:hAnsi="Book Antiqua" w:cs="Book Antiqua"/>
          <w:color w:val="000000"/>
        </w:rPr>
        <w:t>acupoints group</w:t>
      </w:r>
      <w:bookmarkEnd w:id="26"/>
      <w:bookmarkEnd w:id="27"/>
      <w:bookmarkEnd w:id="28"/>
      <w:r w:rsidR="00066A89">
        <w:rPr>
          <w:rFonts w:ascii="Book Antiqua" w:eastAsia="Book Antiqua" w:hAnsi="Book Antiqua" w:cs="Book Antiqua"/>
          <w:color w:val="000000"/>
        </w:rPr>
        <w:t xml:space="preserve"> (AG) or non-acupoints group (NG) with high fat diet feeding. Needling treatment was performed at Zu san li, Guan yuan and Yong quan acupoints as acupuncture treatment to AG mice while non-acupoints place to NG mice. Finally, mice were anesthetized with an injection of ketamine-medetomidine and euthanized by exsanguination.</w:t>
      </w:r>
    </w:p>
    <w:p w14:paraId="58E0D97C" w14:textId="77777777" w:rsidR="00A77B3E" w:rsidRDefault="00A77B3E">
      <w:pPr>
        <w:spacing w:line="360" w:lineRule="auto"/>
        <w:jc w:val="both"/>
      </w:pPr>
    </w:p>
    <w:p w14:paraId="450461C8" w14:textId="77777777" w:rsidR="00A77B3E" w:rsidRDefault="00066A89">
      <w:pPr>
        <w:spacing w:line="360" w:lineRule="auto"/>
        <w:jc w:val="both"/>
      </w:pPr>
      <w:r>
        <w:rPr>
          <w:rFonts w:ascii="Book Antiqua" w:eastAsia="Book Antiqua" w:hAnsi="Book Antiqua" w:cs="Book Antiqua"/>
          <w:color w:val="000000"/>
        </w:rPr>
        <w:t>RESULTS</w:t>
      </w:r>
    </w:p>
    <w:p w14:paraId="54281989" w14:textId="34CB1421" w:rsidR="00A77B3E" w:rsidRDefault="00066A89">
      <w:pPr>
        <w:spacing w:line="360" w:lineRule="auto"/>
        <w:jc w:val="both"/>
      </w:pPr>
      <w:r>
        <w:rPr>
          <w:rFonts w:ascii="Book Antiqua" w:eastAsia="Book Antiqua" w:hAnsi="Book Antiqua" w:cs="Book Antiqua"/>
          <w:color w:val="000000"/>
        </w:rPr>
        <w:t>An apparent improvement of obesity was found in AG mice after acupuncture treatment. In AG mice, the body weight was much lower (22.6</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g </w:t>
      </w:r>
      <w:r w:rsidRPr="006A71EE">
        <w:rPr>
          <w:rFonts w:ascii="Book Antiqua" w:eastAsia="Book Antiqua" w:hAnsi="Book Antiqua" w:cs="Book Antiqua"/>
          <w:i/>
          <w:color w:val="000000"/>
        </w:rPr>
        <w:t>vs</w:t>
      </w:r>
      <w:r>
        <w:rPr>
          <w:rFonts w:ascii="Book Antiqua" w:eastAsia="Book Antiqua" w:hAnsi="Book Antiqua" w:cs="Book Antiqua"/>
          <w:color w:val="000000"/>
        </w:rPr>
        <w:t xml:space="preserve"> 28.1</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g, </w:t>
      </w:r>
      <w:r w:rsidR="006A71EE" w:rsidRPr="006A71EE">
        <w:rPr>
          <w:rFonts w:ascii="Book Antiqua" w:eastAsia="Book Antiqua" w:hAnsi="Book Antiqua" w:cs="Book Antiqua"/>
          <w:i/>
          <w:color w:val="000000"/>
        </w:rPr>
        <w:t>P</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0.005) in comparison to NG mice. The length of small intestine in AG mice was significantly shorter (26.7</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2.3 cm </w:t>
      </w:r>
      <w:r w:rsidRPr="006A71EE">
        <w:rPr>
          <w:rFonts w:ascii="Book Antiqua" w:eastAsia="Book Antiqua" w:hAnsi="Book Antiqua" w:cs="Book Antiqua"/>
          <w:i/>
          <w:color w:val="000000"/>
        </w:rPr>
        <w:t>vs</w:t>
      </w:r>
      <w:r>
        <w:rPr>
          <w:rFonts w:ascii="Book Antiqua" w:eastAsia="Book Antiqua" w:hAnsi="Book Antiqua" w:cs="Book Antiqua"/>
          <w:color w:val="000000"/>
        </w:rPr>
        <w:t xml:space="preserve"> 32.7</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 cm, </w:t>
      </w:r>
      <w:r w:rsidR="006A71EE" w:rsidRPr="006A71EE">
        <w:rPr>
          <w:rFonts w:ascii="Book Antiqua" w:eastAsia="Book Antiqua" w:hAnsi="Book Antiqua" w:cs="Book Antiqua"/>
          <w:i/>
          <w:color w:val="000000"/>
        </w:rPr>
        <w:t>P</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0.005). </w:t>
      </w:r>
      <w:r w:rsidR="003746B7">
        <w:rPr>
          <w:rFonts w:ascii="Book Antiqua" w:hAnsi="Book Antiqua" w:cs="Book Antiqua" w:hint="eastAsia"/>
          <w:color w:val="000000"/>
          <w:lang w:eastAsia="zh-CN"/>
        </w:rPr>
        <w:t>A l</w:t>
      </w:r>
      <w:r>
        <w:rPr>
          <w:rFonts w:ascii="Book Antiqua" w:eastAsia="Book Antiqua" w:hAnsi="Book Antiqua" w:cs="Book Antiqua"/>
          <w:color w:val="000000"/>
        </w:rPr>
        <w:t xml:space="preserve">arge amount of chyme was observed in the lumen of the AG small intestine. The expression of microsomal </w:t>
      </w:r>
      <w:r>
        <w:rPr>
          <w:rFonts w:ascii="Book Antiqua" w:eastAsia="Book Antiqua" w:hAnsi="Book Antiqua" w:cs="Book Antiqua"/>
          <w:color w:val="000000"/>
        </w:rPr>
        <w:lastRenderedPageBreak/>
        <w:t>triglyceride transfer protein, apolipoprotein B and apolipoprotein</w:t>
      </w:r>
      <w:r w:rsidR="006372A3">
        <w:rPr>
          <w:rFonts w:ascii="Book Antiqua" w:hAnsi="Book Antiqua" w:cs="Book Antiqua" w:hint="eastAsia"/>
          <w:color w:val="000000"/>
          <w:lang w:eastAsia="zh-CN"/>
        </w:rPr>
        <w:t xml:space="preserve"> C2</w:t>
      </w:r>
      <w:r>
        <w:rPr>
          <w:rFonts w:ascii="Book Antiqua" w:eastAsia="Book Antiqua" w:hAnsi="Book Antiqua" w:cs="Book Antiqua"/>
          <w:color w:val="000000"/>
        </w:rPr>
        <w:t xml:space="preserve"> was downregulated. Triacylglycerols (TGs), </w:t>
      </w:r>
      <w:bookmarkStart w:id="29" w:name="OLE_LINK43"/>
      <w:bookmarkStart w:id="30" w:name="OLE_LINK44"/>
      <w:r>
        <w:rPr>
          <w:rFonts w:ascii="Book Antiqua" w:eastAsia="Book Antiqua" w:hAnsi="Book Antiqua" w:cs="Book Antiqua"/>
          <w:color w:val="000000"/>
        </w:rPr>
        <w:t>total cholesterol</w:t>
      </w:r>
      <w:bookmarkEnd w:id="29"/>
      <w:bookmarkEnd w:id="30"/>
      <w:r>
        <w:rPr>
          <w:rFonts w:ascii="Book Antiqua" w:eastAsia="Book Antiqua" w:hAnsi="Book Antiqua" w:cs="Book Antiqua"/>
          <w:color w:val="000000"/>
        </w:rPr>
        <w:t xml:space="preserve"> and </w:t>
      </w:r>
      <w:bookmarkStart w:id="31" w:name="OLE_LINK41"/>
      <w:bookmarkStart w:id="32" w:name="OLE_LINK42"/>
      <w:r>
        <w:rPr>
          <w:rFonts w:ascii="Book Antiqua" w:eastAsia="Book Antiqua" w:hAnsi="Book Antiqua" w:cs="Book Antiqua"/>
          <w:color w:val="000000"/>
        </w:rPr>
        <w:t>nonesterified fatty acid</w:t>
      </w:r>
      <w:bookmarkEnd w:id="31"/>
      <w:bookmarkEnd w:id="32"/>
      <w:r>
        <w:rPr>
          <w:rFonts w:ascii="Book Antiqua" w:eastAsia="Book Antiqua" w:hAnsi="Book Antiqua" w:cs="Book Antiqua"/>
          <w:color w:val="000000"/>
        </w:rPr>
        <w:t xml:space="preserve"> (NEFA) levels of the small intestinal tissue were significantly higher in AG mice, but the serum TGs and NEFA levels were reduced in AG mice.</w:t>
      </w:r>
    </w:p>
    <w:p w14:paraId="21687B7B" w14:textId="77777777" w:rsidR="00A77B3E" w:rsidRDefault="00A77B3E">
      <w:pPr>
        <w:spacing w:line="360" w:lineRule="auto"/>
        <w:jc w:val="both"/>
      </w:pPr>
    </w:p>
    <w:p w14:paraId="4055E7F0" w14:textId="77777777" w:rsidR="00A77B3E" w:rsidRDefault="00066A89">
      <w:pPr>
        <w:spacing w:line="360" w:lineRule="auto"/>
        <w:jc w:val="both"/>
      </w:pPr>
      <w:r>
        <w:rPr>
          <w:rFonts w:ascii="Book Antiqua" w:eastAsia="Book Antiqua" w:hAnsi="Book Antiqua" w:cs="Book Antiqua"/>
          <w:color w:val="000000"/>
        </w:rPr>
        <w:t>CONCLUSION</w:t>
      </w:r>
    </w:p>
    <w:p w14:paraId="3AAFBC41" w14:textId="77777777" w:rsidR="00A77B3E" w:rsidRDefault="00066A89">
      <w:pPr>
        <w:spacing w:line="360" w:lineRule="auto"/>
        <w:jc w:val="both"/>
      </w:pPr>
      <w:r>
        <w:rPr>
          <w:rFonts w:ascii="Book Antiqua" w:eastAsia="Book Antiqua" w:hAnsi="Book Antiqua" w:cs="Book Antiqua"/>
          <w:color w:val="000000"/>
        </w:rPr>
        <w:t>These results indicate that acupuncture at Zu san li, Guan yuan and Yong quan suppressed lipid absorption by downregulating the expression of apolipoproteins in the small intestine.</w:t>
      </w:r>
    </w:p>
    <w:p w14:paraId="02D5C9D5" w14:textId="77777777" w:rsidR="00A77B3E" w:rsidRDefault="00A77B3E">
      <w:pPr>
        <w:spacing w:line="360" w:lineRule="auto"/>
        <w:jc w:val="both"/>
      </w:pPr>
    </w:p>
    <w:p w14:paraId="5EAC970A" w14:textId="77777777" w:rsidR="00A77B3E" w:rsidRDefault="00066A89">
      <w:pPr>
        <w:spacing w:line="360" w:lineRule="auto"/>
        <w:jc w:val="both"/>
      </w:pPr>
      <w:r>
        <w:rPr>
          <w:rFonts w:ascii="Book Antiqua" w:eastAsia="Book Antiqua" w:hAnsi="Book Antiqua" w:cs="Book Antiqua"/>
          <w:b/>
          <w:bCs/>
          <w:color w:val="000000"/>
        </w:rPr>
        <w:t xml:space="preserve">Key words: </w:t>
      </w:r>
      <w:bookmarkStart w:id="33" w:name="_Hlk48160157"/>
      <w:bookmarkStart w:id="34" w:name="OLE_LINK68"/>
      <w:r>
        <w:rPr>
          <w:rFonts w:ascii="Book Antiqua" w:eastAsia="Book Antiqua" w:hAnsi="Book Antiqua" w:cs="Book Antiqua"/>
          <w:color w:val="000000"/>
        </w:rPr>
        <w:t>Acupuncture</w:t>
      </w:r>
      <w:bookmarkEnd w:id="33"/>
      <w:bookmarkEnd w:id="34"/>
      <w:r>
        <w:rPr>
          <w:rFonts w:ascii="Book Antiqua" w:eastAsia="Book Antiqua" w:hAnsi="Book Antiqua" w:cs="Book Antiqua"/>
          <w:color w:val="000000"/>
        </w:rPr>
        <w:t xml:space="preserve">; </w:t>
      </w:r>
      <w:bookmarkStart w:id="35" w:name="OLE_LINK69"/>
      <w:bookmarkStart w:id="36" w:name="OLE_LINK70"/>
      <w:r>
        <w:rPr>
          <w:rFonts w:ascii="Book Antiqua" w:eastAsia="Book Antiqua" w:hAnsi="Book Antiqua" w:cs="Book Antiqua"/>
          <w:color w:val="000000"/>
        </w:rPr>
        <w:t>Non-alcoholic fatty liver disease</w:t>
      </w:r>
      <w:bookmarkEnd w:id="35"/>
      <w:bookmarkEnd w:id="36"/>
      <w:r>
        <w:rPr>
          <w:rFonts w:ascii="Book Antiqua" w:eastAsia="Book Antiqua" w:hAnsi="Book Antiqua" w:cs="Book Antiqua"/>
          <w:color w:val="000000"/>
        </w:rPr>
        <w:t xml:space="preserve">; </w:t>
      </w:r>
      <w:bookmarkStart w:id="37" w:name="OLE_LINK71"/>
      <w:r>
        <w:rPr>
          <w:rFonts w:ascii="Book Antiqua" w:eastAsia="Book Antiqua" w:hAnsi="Book Antiqua" w:cs="Book Antiqua"/>
          <w:color w:val="000000"/>
        </w:rPr>
        <w:t>Small intestine</w:t>
      </w:r>
      <w:bookmarkEnd w:id="37"/>
      <w:r>
        <w:rPr>
          <w:rFonts w:ascii="Book Antiqua" w:eastAsia="Book Antiqua" w:hAnsi="Book Antiqua" w:cs="Book Antiqua"/>
          <w:color w:val="000000"/>
        </w:rPr>
        <w:t xml:space="preserve">; </w:t>
      </w:r>
      <w:bookmarkStart w:id="38" w:name="OLE_LINK72"/>
      <w:bookmarkStart w:id="39" w:name="OLE_LINK73"/>
      <w:r>
        <w:rPr>
          <w:rFonts w:ascii="Book Antiqua" w:eastAsia="Book Antiqua" w:hAnsi="Book Antiqua" w:cs="Book Antiqua"/>
          <w:color w:val="000000"/>
        </w:rPr>
        <w:t>Lipid metabolism</w:t>
      </w:r>
      <w:bookmarkEnd w:id="38"/>
      <w:bookmarkEnd w:id="39"/>
      <w:r>
        <w:rPr>
          <w:rFonts w:ascii="Book Antiqua" w:eastAsia="Book Antiqua" w:hAnsi="Book Antiqua" w:cs="Book Antiqua"/>
          <w:color w:val="000000"/>
        </w:rPr>
        <w:t xml:space="preserve">; </w:t>
      </w:r>
      <w:bookmarkStart w:id="40" w:name="OLE_LINK74"/>
      <w:bookmarkStart w:id="41" w:name="OLE_LINK75"/>
      <w:r>
        <w:rPr>
          <w:rFonts w:ascii="Book Antiqua" w:eastAsia="Book Antiqua" w:hAnsi="Book Antiqua" w:cs="Book Antiqua"/>
          <w:color w:val="000000"/>
        </w:rPr>
        <w:t>Apolipoproteins</w:t>
      </w:r>
      <w:bookmarkEnd w:id="40"/>
      <w:bookmarkEnd w:id="41"/>
    </w:p>
    <w:p w14:paraId="1E2B505A" w14:textId="77777777" w:rsidR="00A77B3E" w:rsidRDefault="00A77B3E">
      <w:pPr>
        <w:spacing w:line="360" w:lineRule="auto"/>
        <w:jc w:val="both"/>
      </w:pPr>
    </w:p>
    <w:p w14:paraId="46A7573B" w14:textId="337DD72E" w:rsidR="00133397" w:rsidRPr="00F87F2C" w:rsidRDefault="00066A89" w:rsidP="00133397">
      <w:pPr>
        <w:spacing w:line="360" w:lineRule="auto"/>
        <w:jc w:val="both"/>
        <w:rPr>
          <w:rFonts w:ascii="Book Antiqua" w:hAnsi="Book Antiqua" w:cs="Book Antiqua" w:hint="eastAsia"/>
          <w:color w:val="000000"/>
          <w:lang w:eastAsia="zh-CN"/>
        </w:rPr>
      </w:pPr>
      <w:bookmarkStart w:id="42" w:name="OLE_LINK78"/>
      <w:bookmarkStart w:id="43" w:name="OLE_LINK79"/>
      <w:r>
        <w:rPr>
          <w:rFonts w:ascii="Book Antiqua" w:eastAsia="Book Antiqua" w:hAnsi="Book Antiqua" w:cs="Book Antiqua"/>
          <w:color w:val="000000"/>
        </w:rPr>
        <w:t xml:space="preserve">Han J, Guo X, Meng XJ, Zhang J, Yamaguchi R, Motoo Y, Yamada S. Acupuncture improved lipid metabolism by regulating intestinal absorption in mice.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w:t>
      </w:r>
      <w:r w:rsidR="00133397" w:rsidRPr="00F87F2C">
        <w:rPr>
          <w:rFonts w:ascii="Book Antiqua" w:eastAsia="Book Antiqua" w:hAnsi="Book Antiqua" w:cs="Book Antiqua"/>
          <w:color w:val="000000"/>
        </w:rPr>
        <w:t xml:space="preserve">2020; 26(34): </w:t>
      </w:r>
      <w:r w:rsidR="00133397" w:rsidRPr="00F87F2C">
        <w:rPr>
          <w:rFonts w:ascii="Book Antiqua" w:hAnsi="Book Antiqua" w:cs="Book Antiqua" w:hint="eastAsia"/>
          <w:color w:val="000000"/>
          <w:lang w:eastAsia="zh-CN"/>
        </w:rPr>
        <w:t>5</w:t>
      </w:r>
      <w:r w:rsidR="00133397">
        <w:rPr>
          <w:rFonts w:ascii="Book Antiqua" w:hAnsi="Book Antiqua" w:cs="Book Antiqua" w:hint="eastAsia"/>
          <w:color w:val="000000"/>
          <w:lang w:eastAsia="zh-CN"/>
        </w:rPr>
        <w:t>118</w:t>
      </w:r>
      <w:r w:rsidR="00133397" w:rsidRPr="00F87F2C">
        <w:rPr>
          <w:rFonts w:ascii="Book Antiqua" w:eastAsia="Book Antiqua" w:hAnsi="Book Antiqua" w:cs="Book Antiqua"/>
          <w:color w:val="000000"/>
        </w:rPr>
        <w:t>-</w:t>
      </w:r>
      <w:r w:rsidR="00133397" w:rsidRPr="00F87F2C">
        <w:rPr>
          <w:rFonts w:ascii="Book Antiqua" w:hAnsi="Book Antiqua" w:cs="Book Antiqua" w:hint="eastAsia"/>
          <w:color w:val="000000"/>
          <w:lang w:eastAsia="zh-CN"/>
        </w:rPr>
        <w:t>5</w:t>
      </w:r>
      <w:r w:rsidR="00133397">
        <w:rPr>
          <w:rFonts w:ascii="Book Antiqua" w:hAnsi="Book Antiqua" w:cs="Book Antiqua" w:hint="eastAsia"/>
          <w:color w:val="000000"/>
          <w:lang w:eastAsia="zh-CN"/>
        </w:rPr>
        <w:t>129</w:t>
      </w:r>
    </w:p>
    <w:p w14:paraId="1CCA5CAF" w14:textId="2E3A3EDC" w:rsidR="00133397" w:rsidRPr="00F87F2C" w:rsidRDefault="00133397" w:rsidP="00133397">
      <w:pPr>
        <w:spacing w:line="360" w:lineRule="auto"/>
        <w:jc w:val="both"/>
        <w:rPr>
          <w:rFonts w:ascii="Book Antiqua" w:hAnsi="Book Antiqua" w:cs="Book Antiqua" w:hint="eastAsia"/>
          <w:color w:val="000000"/>
          <w:lang w:eastAsia="zh-CN"/>
        </w:rPr>
      </w:pPr>
      <w:r w:rsidRPr="00F87F2C">
        <w:rPr>
          <w:rFonts w:ascii="Book Antiqua" w:eastAsia="Book Antiqua" w:hAnsi="Book Antiqua" w:cs="Book Antiqua"/>
          <w:color w:val="000000"/>
        </w:rPr>
        <w:t>URL: https://www.wjgnet.com/1007-9327/full/v26/i34/</w:t>
      </w:r>
      <w:r w:rsidRPr="00F87F2C">
        <w:rPr>
          <w:rFonts w:ascii="Book Antiqua" w:hAnsi="Book Antiqua" w:cs="Book Antiqua" w:hint="eastAsia"/>
          <w:color w:val="000000"/>
          <w:lang w:eastAsia="zh-CN"/>
        </w:rPr>
        <w:t>5</w:t>
      </w:r>
      <w:r>
        <w:rPr>
          <w:rFonts w:ascii="Book Antiqua" w:hAnsi="Book Antiqua" w:cs="Book Antiqua" w:hint="eastAsia"/>
          <w:color w:val="000000"/>
          <w:lang w:eastAsia="zh-CN"/>
        </w:rPr>
        <w:t>118</w:t>
      </w:r>
      <w:r w:rsidRPr="00F87F2C">
        <w:rPr>
          <w:rFonts w:ascii="Book Antiqua" w:eastAsia="Book Antiqua" w:hAnsi="Book Antiqua" w:cs="Book Antiqua"/>
          <w:color w:val="000000"/>
        </w:rPr>
        <w:t>.htm</w:t>
      </w:r>
    </w:p>
    <w:p w14:paraId="7EB63E85" w14:textId="0D62F2D1" w:rsidR="00A77B3E" w:rsidRDefault="00133397" w:rsidP="00133397">
      <w:pPr>
        <w:spacing w:line="360" w:lineRule="auto"/>
        <w:jc w:val="both"/>
      </w:pPr>
      <w:r w:rsidRPr="00F87F2C">
        <w:rPr>
          <w:rFonts w:ascii="Book Antiqua" w:eastAsia="Book Antiqua" w:hAnsi="Book Antiqua" w:cs="Book Antiqua"/>
          <w:color w:val="000000"/>
        </w:rPr>
        <w:t>DOI: https://dx.doi.org/10.3748/wjg.v26.i34.</w:t>
      </w:r>
      <w:r w:rsidRPr="00F87F2C">
        <w:rPr>
          <w:rFonts w:ascii="Book Antiqua" w:hAnsi="Book Antiqua" w:cs="Book Antiqua" w:hint="eastAsia"/>
          <w:color w:val="000000"/>
          <w:lang w:eastAsia="zh-CN"/>
        </w:rPr>
        <w:t>5</w:t>
      </w:r>
      <w:r>
        <w:rPr>
          <w:rFonts w:ascii="Book Antiqua" w:hAnsi="Book Antiqua" w:cs="Book Antiqua" w:hint="eastAsia"/>
          <w:color w:val="000000"/>
          <w:lang w:eastAsia="zh-CN"/>
        </w:rPr>
        <w:t>118</w:t>
      </w:r>
    </w:p>
    <w:bookmarkEnd w:id="42"/>
    <w:bookmarkEnd w:id="43"/>
    <w:p w14:paraId="30896C81" w14:textId="77777777" w:rsidR="00A77B3E" w:rsidRDefault="00A77B3E">
      <w:pPr>
        <w:spacing w:line="360" w:lineRule="auto"/>
        <w:jc w:val="both"/>
      </w:pPr>
    </w:p>
    <w:p w14:paraId="231451D4" w14:textId="77777777" w:rsidR="00A77B3E" w:rsidRDefault="00066A89">
      <w:pPr>
        <w:spacing w:line="360" w:lineRule="auto"/>
        <w:jc w:val="both"/>
      </w:pPr>
      <w:r>
        <w:rPr>
          <w:rFonts w:ascii="Book Antiqua" w:eastAsia="Book Antiqua" w:hAnsi="Book Antiqua" w:cs="Book Antiqua"/>
          <w:b/>
          <w:bCs/>
          <w:color w:val="000000"/>
        </w:rPr>
        <w:t xml:space="preserve">Core tip: </w:t>
      </w:r>
      <w:bookmarkStart w:id="44" w:name="OLE_LINK76"/>
      <w:bookmarkStart w:id="45" w:name="OLE_LINK77"/>
      <w:r>
        <w:rPr>
          <w:rFonts w:ascii="Book Antiqua" w:eastAsia="Book Antiqua" w:hAnsi="Book Antiqua" w:cs="Book Antiqua"/>
          <w:color w:val="000000"/>
        </w:rPr>
        <w:t xml:space="preserve">In the present study, our experimental data showed that acupuncture treatment suppressed </w:t>
      </w:r>
      <w:bookmarkStart w:id="46" w:name="OLE_LINK7"/>
      <w:bookmarkStart w:id="47" w:name="OLE_LINK8"/>
      <w:r w:rsidR="00E65EC9" w:rsidRPr="00E65EC9">
        <w:rPr>
          <w:rFonts w:ascii="Book Antiqua" w:eastAsia="Book Antiqua" w:hAnsi="Book Antiqua" w:cs="Book Antiqua"/>
          <w:color w:val="000000"/>
        </w:rPr>
        <w:t>high-fat</w:t>
      </w:r>
      <w:r>
        <w:rPr>
          <w:rFonts w:ascii="Book Antiqua" w:eastAsia="Book Antiqua" w:hAnsi="Book Antiqua" w:cs="Book Antiqua"/>
          <w:color w:val="000000"/>
        </w:rPr>
        <w:t>-induced body</w:t>
      </w:r>
      <w:bookmarkEnd w:id="46"/>
      <w:bookmarkEnd w:id="47"/>
      <w:r>
        <w:rPr>
          <w:rFonts w:ascii="Book Antiqua" w:eastAsia="Book Antiqua" w:hAnsi="Book Antiqua" w:cs="Book Antiqua"/>
          <w:color w:val="000000"/>
        </w:rPr>
        <w:t xml:space="preserve"> weight gain, reduced the accumulation of intra-abdominal fat, inhibited lipid absorption in the small intestine and downregulated the blood lipid level in mice with </w:t>
      </w:r>
      <w:r w:rsidR="00EB49B6">
        <w:rPr>
          <w:rFonts w:ascii="Book Antiqua" w:hAnsi="Book Antiqua" w:cs="Book Antiqua" w:hint="eastAsia"/>
          <w:color w:val="000000"/>
          <w:lang w:eastAsia="zh-CN"/>
        </w:rPr>
        <w:t>n</w:t>
      </w:r>
      <w:r w:rsidR="00EB49B6">
        <w:rPr>
          <w:rFonts w:ascii="Book Antiqua" w:eastAsia="Book Antiqua" w:hAnsi="Book Antiqua" w:cs="Book Antiqua"/>
          <w:color w:val="000000"/>
        </w:rPr>
        <w:t>on-alcoholic fatty liver disease</w:t>
      </w:r>
      <w:r>
        <w:rPr>
          <w:rFonts w:ascii="Book Antiqua" w:eastAsia="Book Antiqua" w:hAnsi="Book Antiqua" w:cs="Book Antiqua"/>
          <w:color w:val="000000"/>
        </w:rPr>
        <w:t>, suggesting that acupuncture potentially had variable beneficial effects in improving the lipid metabolism in the presence of abnormal liver metabolism. Furthermore, we also found more fat deposition in the intestinal epithelium with the decreased expression of some intestinal apolipoproteins in acupuncture-treated mice, suggesting that acupuncture may suppress lipid absorption by downregulating the expression of apolipoproteins in the small intestine.</w:t>
      </w:r>
      <w:bookmarkEnd w:id="44"/>
      <w:bookmarkEnd w:id="45"/>
    </w:p>
    <w:p w14:paraId="5D93F7FF" w14:textId="77777777" w:rsidR="00A77B3E" w:rsidRDefault="00A77B3E">
      <w:pPr>
        <w:spacing w:line="360" w:lineRule="auto"/>
        <w:jc w:val="both"/>
      </w:pPr>
    </w:p>
    <w:p w14:paraId="109DE481" w14:textId="77777777" w:rsidR="00A77B3E" w:rsidRDefault="00DE5836">
      <w:pPr>
        <w:spacing w:line="360" w:lineRule="auto"/>
        <w:jc w:val="both"/>
      </w:pPr>
      <w:r>
        <w:rPr>
          <w:rFonts w:ascii="Book Antiqua" w:eastAsia="Book Antiqua" w:hAnsi="Book Antiqua" w:cs="Book Antiqua"/>
          <w:b/>
          <w:color w:val="000000"/>
          <w:u w:val="single"/>
        </w:rPr>
        <w:br w:type="page"/>
      </w:r>
      <w:r w:rsidR="00066A89">
        <w:rPr>
          <w:rFonts w:ascii="Book Antiqua" w:eastAsia="Book Antiqua" w:hAnsi="Book Antiqua" w:cs="Book Antiqua"/>
          <w:b/>
          <w:color w:val="000000"/>
          <w:u w:val="single"/>
        </w:rPr>
        <w:lastRenderedPageBreak/>
        <w:t>INTRODUCTION</w:t>
      </w:r>
    </w:p>
    <w:p w14:paraId="1453EDCD" w14:textId="77777777" w:rsidR="00A77B3E" w:rsidRDefault="00066A89">
      <w:pPr>
        <w:spacing w:line="360" w:lineRule="auto"/>
        <w:jc w:val="both"/>
      </w:pPr>
      <w:r>
        <w:rPr>
          <w:rFonts w:ascii="Book Antiqua" w:eastAsia="Book Antiqua" w:hAnsi="Book Antiqua" w:cs="Book Antiqua"/>
          <w:color w:val="000000"/>
        </w:rPr>
        <w:t>Non-alcoholic fatty liver disease (NAFLD) has become a pandemic liver disease in the twenty-first century, and currently affects approximately one billion individuals worldwide. The prevalence of NAFLD is still increasing each year, with the high incidence of metabolic syndromes, such as obesity and dyslipidemia, especially hypertriglyceridemia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Although the molecular mechanism of NAFLD is not fully understood, a considerable proportion of NAFLD patients are found to have metabolic syndrome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Abnormal lipid metabolism, for example an increased fat intake, has been thought to be an initial factor leading to NAFLD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2D68924" w14:textId="77777777" w:rsidR="00A77B3E" w:rsidRDefault="00066A89" w:rsidP="00DE5836">
      <w:pPr>
        <w:spacing w:line="360" w:lineRule="auto"/>
        <w:ind w:firstLineChars="100" w:firstLine="240"/>
        <w:jc w:val="both"/>
      </w:pPr>
      <w:r>
        <w:rPr>
          <w:rFonts w:ascii="Book Antiqua" w:eastAsia="Book Antiqua" w:hAnsi="Book Antiqua" w:cs="Book Antiqua"/>
          <w:color w:val="000000"/>
        </w:rPr>
        <w:t>Lipids are known to be one of major sources of food energy, and play a crucial role in systemic metabolism, especially in patients with chronic liver diseases like NAFLD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small intestine is the main site of dietary lipid absorption in the body. Dietary lipids are hydrolyzed and digested in the lumen of small intestine. These products are then taken up by enterocytes, and are transported, re-synthesized, assembled and secreted into circulation with lipoproteins, such as very low-density lipoprotein (VLDL), high density lipoprotein (HDL) or chylomicrons (CMs), for utilization in peripheral tissues. Apolipoproteins, including apolipoprotein A (ApoA), apolipoprotein B (ApoB), apolipoprotein C (ApoC) and microsomal triglyceride transfer protein (MTP), play important roles during this process. </w:t>
      </w:r>
      <w:bookmarkStart w:id="48" w:name="OLE_LINK39"/>
      <w:bookmarkStart w:id="49" w:name="OLE_LINK40"/>
      <w:r>
        <w:rPr>
          <w:rFonts w:ascii="Book Antiqua" w:eastAsia="Book Antiqua" w:hAnsi="Book Antiqua" w:cs="Book Antiqua"/>
          <w:color w:val="000000"/>
        </w:rPr>
        <w:t>Triacylglycerol</w:t>
      </w:r>
      <w:bookmarkEnd w:id="48"/>
      <w:bookmarkEnd w:id="49"/>
      <w:r>
        <w:rPr>
          <w:rFonts w:ascii="Book Antiqua" w:eastAsia="Book Antiqua" w:hAnsi="Book Antiqua" w:cs="Book Antiqua"/>
          <w:color w:val="000000"/>
        </w:rPr>
        <w:t xml:space="preserve"> (TG) and nonesterified fatty acid (NEFA) are packaged into large, spherical CMs and secreted into the lymphatic system; this process mainly relies on the activity of MTP and ApoB</w:t>
      </w:r>
      <w:r w:rsidR="002A723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in addition to CMs, cholesterol can be secreted in HDL. In HDL, MTP showed no effect on the secretion of cholesterol, while the deficiency of ApoA1 can specifically decrease the quantities of cholesterol secreted with HDL</w:t>
      </w:r>
      <w:r w:rsidR="0012436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improvement of lipid metabolism helps to inhibit the progress of NAFLD.</w:t>
      </w:r>
    </w:p>
    <w:p w14:paraId="2B5828B5" w14:textId="77777777" w:rsidR="00A77B3E" w:rsidRDefault="00066A89" w:rsidP="00DE5836">
      <w:pPr>
        <w:spacing w:line="360" w:lineRule="auto"/>
        <w:ind w:firstLineChars="100" w:firstLine="240"/>
        <w:jc w:val="both"/>
      </w:pPr>
      <w:r>
        <w:rPr>
          <w:rFonts w:ascii="Book Antiqua" w:eastAsia="Book Antiqua" w:hAnsi="Book Antiqua" w:cs="Book Antiqua"/>
          <w:color w:val="000000"/>
        </w:rPr>
        <w:t xml:space="preserve">Acupuncture is one of the most important external interventions in traditional Chinese medicine (TCM). It has a long history of more than 2000 years as a treatment for many diseases on a basic of </w:t>
      </w:r>
      <w:r w:rsidRPr="002A7239">
        <w:rPr>
          <w:rFonts w:ascii="Book Antiqua" w:eastAsia="Book Antiqua" w:hAnsi="Book Antiqua" w:cs="Book Antiqua"/>
          <w:iCs/>
          <w:color w:val="000000"/>
        </w:rPr>
        <w:t>the Yellow Emperor’s Classic of Internal Medicine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According to the TCM theory, all diseases were caused by a stagnation of “qi” and </w:t>
      </w:r>
      <w:r>
        <w:rPr>
          <w:rFonts w:ascii="Book Antiqua" w:eastAsia="Book Antiqua" w:hAnsi="Book Antiqua" w:cs="Book Antiqua"/>
          <w:color w:val="000000"/>
        </w:rPr>
        <w:lastRenderedPageBreak/>
        <w:t>“blood” which is a result of the imbalance between “Yin” and “Yang”</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recent years, due to its low cost and simplicity, the role of acupuncture in disease prevention and treatment has attracted increased attention from researchers, and there is a great deal of evidence to show that acupuncture can have pathophysiological consequences and alleviate symptoms in multiple organ systems, such as diseases of digestive system</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diseases of nerve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as well as diseases of skin</w:t>
      </w:r>
      <w:r w:rsidR="009872D1">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 number of clinical trials have shown that acupuncture has positive effects in therapy for simple obesity and that it can significantly reduce plasma lipid levels, indicating that acupuncture treatment may have important roles in the regulation of lipid metabolism, which is closely associated with the progression of NAFLD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few modern medical studies have reported the exact mechanisms by which regulate lipid metabolism.</w:t>
      </w:r>
    </w:p>
    <w:p w14:paraId="701E80B1" w14:textId="77777777" w:rsidR="00A77B3E" w:rsidRDefault="00066A89" w:rsidP="009872D1">
      <w:pPr>
        <w:spacing w:line="360" w:lineRule="auto"/>
        <w:ind w:firstLineChars="100" w:firstLine="240"/>
        <w:jc w:val="both"/>
      </w:pPr>
      <w:r>
        <w:rPr>
          <w:rFonts w:ascii="Book Antiqua" w:eastAsia="Book Antiqua" w:hAnsi="Book Antiqua" w:cs="Book Antiqua"/>
          <w:color w:val="000000"/>
        </w:rPr>
        <w:t xml:space="preserve">In a recent study, using a mouse model of </w:t>
      </w:r>
      <w:bookmarkStart w:id="50" w:name="OLE_LINK29"/>
      <w:bookmarkStart w:id="51" w:name="OLE_LINK30"/>
      <w:r>
        <w:rPr>
          <w:rFonts w:ascii="Book Antiqua" w:eastAsia="Book Antiqua" w:hAnsi="Book Antiqua" w:cs="Book Antiqua"/>
          <w:color w:val="000000"/>
        </w:rPr>
        <w:t>methionine- and choline-deficient</w:t>
      </w:r>
      <w:bookmarkEnd w:id="50"/>
      <w:bookmarkEnd w:id="51"/>
      <w:r>
        <w:rPr>
          <w:rFonts w:ascii="Book Antiqua" w:eastAsia="Book Antiqua" w:hAnsi="Book Antiqua" w:cs="Book Antiqua"/>
          <w:color w:val="000000"/>
        </w:rPr>
        <w:t xml:space="preserve"> (MCD) diet-induced NAFLD, we investigated the effects of needling treatment at three acupoints, Zu san li (ST36), Guan yuan (CV4) and Yong quan (KI1). According to the TCM theory, most of the acupoints are located on different meridians which correspond to different systems</w:t>
      </w:r>
      <w:r>
        <w:rPr>
          <w:rFonts w:ascii="Book Antiqua" w:eastAsia="Book Antiqua" w:hAnsi="Book Antiqua" w:cs="Book Antiqua"/>
          <w:i/>
          <w:iCs/>
          <w:color w:val="000000"/>
        </w:rPr>
        <w:t xml:space="preserve"> </w:t>
      </w:r>
      <w:r>
        <w:rPr>
          <w:rFonts w:ascii="Book Antiqua" w:eastAsia="Book Antiqua" w:hAnsi="Book Antiqua" w:cs="Book Antiqua"/>
          <w:color w:val="000000"/>
        </w:rPr>
        <w:t>and have different functions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ST36 is located on the stomach meridian of foot-Yangming, which has a function in generating stomach qi to regulate digestion and absorption. While KI1 is located on kidney meridian of foot-Shaoyin, which is an important acupoint in regulating the motion of both qi and blood. CV4 is front Mu point of small intestine which is a key acupoint in regulating the motion of qi belonging to conception vessel. Our results demonstrated that acupuncture treatment suppressed the progression of NAFLD by controlling the intrahepatic pathological process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According to TCM theory, the three acupoints are located at very important sites of the body. They have roles in the regulation of various metabolic activities, including gastrointestinal motility, glandular secretion and nerve conduction</w:t>
      </w:r>
      <w:r w:rsidR="009872D1">
        <w:rPr>
          <w:rFonts w:ascii="Book Antiqua" w:eastAsia="Book Antiqua" w:hAnsi="Book Antiqua" w:cs="Book Antiqua"/>
          <w:color w:val="000000"/>
          <w:szCs w:val="30"/>
          <w:vertAlign w:val="superscript"/>
        </w:rPr>
        <w:t>[9,10,14,</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We therefore hypothesized that, in addition to local effects, acupuncture on ST36, KI1 and CV4 can also improve the conditions of NAFLD by regulating systemic metabolism.</w:t>
      </w:r>
    </w:p>
    <w:p w14:paraId="5D3BF771" w14:textId="77777777" w:rsidR="00A77B3E" w:rsidRDefault="00066A89" w:rsidP="009A373F">
      <w:pPr>
        <w:spacing w:line="360" w:lineRule="auto"/>
        <w:ind w:firstLineChars="100" w:firstLine="240"/>
        <w:jc w:val="both"/>
      </w:pPr>
      <w:r>
        <w:rPr>
          <w:rFonts w:ascii="Book Antiqua" w:eastAsia="Book Antiqua" w:hAnsi="Book Antiqua" w:cs="Book Antiqua"/>
          <w:color w:val="000000"/>
        </w:rPr>
        <w:t xml:space="preserve">In this study, we investigated the role of acupuncture treatment in the improvement of metabolic syndrome secondary to NAFLD by employing the above-described mouse </w:t>
      </w:r>
      <w:r>
        <w:rPr>
          <w:rFonts w:ascii="Book Antiqua" w:eastAsia="Book Antiqua" w:hAnsi="Book Antiqua" w:cs="Book Antiqua"/>
          <w:color w:val="000000"/>
        </w:rPr>
        <w:lastRenderedPageBreak/>
        <w:t>model. Furthermore, we focused on the major organ responsible for lipid absorption, the small intestine, and observed its morphological and functional changes. Our results suggest that acupuncture may provide an alternative approach for improving metabolic syndromes in patients with NAFLD and to prevent the progression of the disease.</w:t>
      </w:r>
    </w:p>
    <w:p w14:paraId="60908EAE" w14:textId="77777777" w:rsidR="00A77B3E" w:rsidRDefault="00A77B3E">
      <w:pPr>
        <w:spacing w:line="360" w:lineRule="auto"/>
        <w:jc w:val="both"/>
      </w:pPr>
    </w:p>
    <w:p w14:paraId="24BE80E1" w14:textId="77777777" w:rsidR="00A77B3E" w:rsidRDefault="00066A89">
      <w:pPr>
        <w:spacing w:line="360" w:lineRule="auto"/>
        <w:jc w:val="both"/>
      </w:pPr>
      <w:r>
        <w:rPr>
          <w:rFonts w:ascii="Book Antiqua" w:eastAsia="Book Antiqua" w:hAnsi="Book Antiqua" w:cs="Book Antiqua"/>
          <w:b/>
          <w:color w:val="000000"/>
          <w:u w:val="single"/>
        </w:rPr>
        <w:t>MATERIALS AND METHODS</w:t>
      </w:r>
    </w:p>
    <w:p w14:paraId="3B62FF25"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Experimental animals</w:t>
      </w:r>
    </w:p>
    <w:p w14:paraId="5FE30C40" w14:textId="70335FD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r w:rsidRPr="009A373F">
        <w:rPr>
          <w:rFonts w:ascii="Book Antiqua" w:eastAsia="微软雅黑" w:hAnsi="Book Antiqua"/>
          <w:lang w:eastAsia="ja-JP"/>
        </w:rPr>
        <w:t xml:space="preserve">The animals used in this study were </w:t>
      </w:r>
      <w:bookmarkStart w:id="52" w:name="_Hlk40473145"/>
      <w:r w:rsidR="00905AA8">
        <w:rPr>
          <w:rFonts w:ascii="Book Antiqua" w:eastAsia="微软雅黑" w:hAnsi="Book Antiqua"/>
          <w:lang w:eastAsia="ja-JP"/>
        </w:rPr>
        <w:t>8-w</w:t>
      </w:r>
      <w:r w:rsidRPr="009A373F">
        <w:rPr>
          <w:rFonts w:ascii="Book Antiqua" w:eastAsia="微软雅黑" w:hAnsi="Book Antiqua"/>
          <w:lang w:eastAsia="ja-JP"/>
        </w:rPr>
        <w:t>k-old male C57BL/6J mice</w:t>
      </w:r>
      <w:bookmarkEnd w:id="52"/>
      <w:r w:rsidRPr="009A373F">
        <w:rPr>
          <w:rFonts w:ascii="Book Antiqua" w:eastAsia="微软雅黑" w:hAnsi="Book Antiqua"/>
          <w:lang w:eastAsia="ja-JP"/>
        </w:rPr>
        <w:t xml:space="preserve"> that weighed approximately 20 g, purchased from Sankyo Labo Service Corporation, INC. Japan. The animals were maintained at a temperature of 21</w:t>
      </w:r>
      <w:r w:rsidR="00A74D36">
        <w:rPr>
          <w:rFonts w:ascii="Book Antiqua" w:eastAsia="微软雅黑" w:hAnsi="Book Antiqua"/>
          <w:lang w:eastAsia="ja-JP"/>
        </w:rPr>
        <w:t>-</w:t>
      </w:r>
      <w:r w:rsidRPr="009A373F">
        <w:rPr>
          <w:rFonts w:ascii="Book Antiqua" w:eastAsia="微软雅黑" w:hAnsi="Book Antiqua"/>
          <w:lang w:eastAsia="ja-JP"/>
        </w:rPr>
        <w:t>25</w:t>
      </w:r>
      <w:r w:rsidR="00905AA8">
        <w:rPr>
          <w:rFonts w:ascii="Book Antiqua" w:eastAsia="微软雅黑" w:hAnsi="Book Antiqua" w:hint="eastAsia"/>
          <w:lang w:eastAsia="zh-CN"/>
        </w:rPr>
        <w:t xml:space="preserve"> </w:t>
      </w:r>
      <w:r w:rsidRPr="009A373F">
        <w:rPr>
          <w:rFonts w:ascii="Book Antiqua" w:eastAsia="微软雅黑" w:hAnsi="Book Antiqua"/>
          <w:lang w:eastAsia="ja-JP"/>
        </w:rPr>
        <w:t xml:space="preserve">°C with a 12-h light–dark cycle and </w:t>
      </w:r>
      <w:r w:rsidRPr="009A373F">
        <w:rPr>
          <w:rFonts w:ascii="Book Antiqua" w:eastAsia="微软雅黑" w:hAnsi="Book Antiqua"/>
          <w:i/>
          <w:iCs/>
          <w:lang w:eastAsia="ja-JP"/>
        </w:rPr>
        <w:t xml:space="preserve">ad libitum </w:t>
      </w:r>
      <w:r w:rsidRPr="009A373F">
        <w:rPr>
          <w:rFonts w:ascii="Book Antiqua" w:eastAsia="微软雅黑" w:hAnsi="Book Antiqua"/>
          <w:lang w:eastAsia="ja-JP"/>
        </w:rPr>
        <w:t xml:space="preserve">access to drinking water. </w:t>
      </w:r>
      <w:bookmarkStart w:id="53" w:name="_Hlk44185277"/>
      <w:r w:rsidRPr="009A373F">
        <w:rPr>
          <w:rFonts w:ascii="Book Antiqua" w:eastAsia="微软雅黑" w:hAnsi="Book Antiqua"/>
          <w:lang w:eastAsia="ja-JP"/>
        </w:rPr>
        <w:t xml:space="preserve">All mice </w:t>
      </w:r>
      <w:bookmarkStart w:id="54" w:name="_Hlk40473172"/>
      <w:r w:rsidRPr="009A373F">
        <w:rPr>
          <w:rFonts w:ascii="Book Antiqua" w:eastAsia="微软雅黑" w:hAnsi="Book Antiqua"/>
          <w:lang w:eastAsia="ja-JP"/>
        </w:rPr>
        <w:t xml:space="preserve">were </w:t>
      </w:r>
      <w:bookmarkEnd w:id="54"/>
      <w:r w:rsidRPr="009A373F">
        <w:rPr>
          <w:rFonts w:ascii="Book Antiqua" w:eastAsia="微软雅黑" w:hAnsi="Book Antiqua"/>
          <w:lang w:eastAsia="ja-JP"/>
        </w:rPr>
        <w:t>fed with an MCD+</w:t>
      </w:r>
      <w:bookmarkStart w:id="55" w:name="OLE_LINK22"/>
      <w:bookmarkStart w:id="56" w:name="OLE_LINK23"/>
      <w:r w:rsidRPr="009A373F">
        <w:rPr>
          <w:rFonts w:ascii="Book Antiqua" w:eastAsia="微软雅黑" w:hAnsi="Book Antiqua"/>
          <w:lang w:eastAsia="ja-JP"/>
        </w:rPr>
        <w:t xml:space="preserve"> </w:t>
      </w:r>
      <w:bookmarkStart w:id="57" w:name="_Hlk39757654"/>
      <w:r w:rsidRPr="009A373F">
        <w:rPr>
          <w:rFonts w:ascii="Book Antiqua" w:eastAsia="微软雅黑" w:hAnsi="Book Antiqua"/>
          <w:lang w:eastAsia="ja-JP"/>
        </w:rPr>
        <w:t xml:space="preserve">high fat </w:t>
      </w:r>
      <w:bookmarkEnd w:id="55"/>
      <w:bookmarkEnd w:id="56"/>
      <w:r w:rsidRPr="009A373F">
        <w:rPr>
          <w:rFonts w:ascii="Book Antiqua" w:eastAsia="微软雅黑" w:hAnsi="Book Antiqua"/>
          <w:lang w:eastAsia="ja-JP"/>
        </w:rPr>
        <w:t>(HF)</w:t>
      </w:r>
      <w:bookmarkEnd w:id="57"/>
      <w:r w:rsidRPr="009A373F">
        <w:rPr>
          <w:rFonts w:ascii="Book Antiqua" w:eastAsia="微软雅黑" w:hAnsi="Book Antiqua"/>
          <w:lang w:eastAsia="ja-JP"/>
        </w:rPr>
        <w:t xml:space="preserve"> diet (60% fat; KBT Oriental Cor</w:t>
      </w:r>
      <w:r w:rsidR="00905AA8">
        <w:rPr>
          <w:rFonts w:ascii="Book Antiqua" w:eastAsia="微软雅黑" w:hAnsi="Book Antiqua"/>
          <w:lang w:eastAsia="ja-JP"/>
        </w:rPr>
        <w:t>poration, Saga, Japan) for 3 wk</w:t>
      </w:r>
      <w:r w:rsidRPr="009A373F">
        <w:rPr>
          <w:rFonts w:ascii="Book Antiqua" w:eastAsia="微软雅黑" w:hAnsi="Book Antiqua"/>
          <w:lang w:eastAsia="ja-JP"/>
        </w:rPr>
        <w:t xml:space="preserve"> to induce NAFLD. </w:t>
      </w:r>
      <w:r w:rsidRPr="009A373F">
        <w:rPr>
          <w:rFonts w:ascii="Book Antiqua" w:eastAsia="Yu Mincho" w:hAnsi="Book Antiqua"/>
          <w:lang w:eastAsia="ja-JP"/>
        </w:rPr>
        <w:t xml:space="preserve">After that, MCD diet stopped. </w:t>
      </w:r>
      <w:r w:rsidRPr="009A373F">
        <w:rPr>
          <w:rFonts w:ascii="Book Antiqua" w:eastAsia="微软雅黑" w:hAnsi="Book Antiqua"/>
          <w:lang w:eastAsia="ja-JP"/>
        </w:rPr>
        <w:t>They were then fed an HF (60% fat; KBT Oriental Corporat</w:t>
      </w:r>
      <w:r w:rsidR="00905AA8">
        <w:rPr>
          <w:rFonts w:ascii="Book Antiqua" w:eastAsia="微软雅黑" w:hAnsi="Book Antiqua"/>
          <w:lang w:eastAsia="ja-JP"/>
        </w:rPr>
        <w:t>ion, Saga, Japan) diet for 2 w</w:t>
      </w:r>
      <w:r w:rsidRPr="009A373F">
        <w:rPr>
          <w:rFonts w:ascii="Book Antiqua" w:eastAsia="微软雅黑" w:hAnsi="Book Antiqua"/>
          <w:lang w:eastAsia="ja-JP"/>
        </w:rPr>
        <w:t xml:space="preserve">k to maintain their hyperlipidemia. </w:t>
      </w:r>
      <w:bookmarkStart w:id="58" w:name="_Hlk40473704"/>
      <w:r w:rsidRPr="009A373F">
        <w:rPr>
          <w:rFonts w:ascii="Book Antiqua" w:eastAsia="微软雅黑" w:hAnsi="Book Antiqua"/>
          <w:lang w:eastAsia="ja-JP"/>
        </w:rPr>
        <w:t xml:space="preserve">When HF diet started, they were separated randomly into two groups: the acupoints group (AG, </w:t>
      </w:r>
      <w:r w:rsidRPr="009A373F">
        <w:rPr>
          <w:rFonts w:ascii="Book Antiqua" w:eastAsia="微软雅黑" w:hAnsi="Book Antiqua"/>
          <w:i/>
          <w:lang w:eastAsia="ja-JP"/>
        </w:rPr>
        <w:t>n</w:t>
      </w:r>
      <w:r w:rsidR="00905AA8">
        <w:rPr>
          <w:rFonts w:ascii="Book Antiqua" w:eastAsia="微软雅黑" w:hAnsi="Book Antiqua" w:hint="eastAsia"/>
          <w:i/>
          <w:lang w:eastAsia="zh-CN"/>
        </w:rPr>
        <w:t xml:space="preserve"> </w:t>
      </w:r>
      <w:r w:rsidRPr="009A373F">
        <w:rPr>
          <w:rFonts w:ascii="Book Antiqua" w:eastAsia="微软雅黑" w:hAnsi="Book Antiqua"/>
          <w:lang w:eastAsia="ja-JP"/>
        </w:rPr>
        <w:t>=</w:t>
      </w:r>
      <w:r w:rsidR="00905AA8">
        <w:rPr>
          <w:rFonts w:ascii="Book Antiqua" w:eastAsia="微软雅黑" w:hAnsi="Book Antiqua" w:hint="eastAsia"/>
          <w:lang w:eastAsia="zh-CN"/>
        </w:rPr>
        <w:t xml:space="preserve"> </w:t>
      </w:r>
      <w:r w:rsidRPr="009A373F">
        <w:rPr>
          <w:rFonts w:ascii="Book Antiqua" w:eastAsia="微软雅黑" w:hAnsi="Book Antiqua"/>
          <w:lang w:eastAsia="ja-JP"/>
        </w:rPr>
        <w:t xml:space="preserve">10) and the non-acupoint group (NG, </w:t>
      </w:r>
      <w:r w:rsidRPr="009A373F">
        <w:rPr>
          <w:rFonts w:ascii="Book Antiqua" w:eastAsia="微软雅黑" w:hAnsi="Book Antiqua"/>
          <w:i/>
          <w:lang w:eastAsia="ja-JP"/>
        </w:rPr>
        <w:t>n</w:t>
      </w:r>
      <w:r w:rsidR="00905AA8">
        <w:rPr>
          <w:rFonts w:ascii="Book Antiqua" w:eastAsia="微软雅黑" w:hAnsi="Book Antiqua" w:hint="eastAsia"/>
          <w:i/>
          <w:lang w:eastAsia="zh-CN"/>
        </w:rPr>
        <w:t xml:space="preserve"> </w:t>
      </w:r>
      <w:r w:rsidRPr="009A373F">
        <w:rPr>
          <w:rFonts w:ascii="Book Antiqua" w:eastAsia="微软雅黑" w:hAnsi="Book Antiqua"/>
          <w:lang w:eastAsia="ja-JP"/>
        </w:rPr>
        <w:t>=</w:t>
      </w:r>
      <w:r w:rsidR="00905AA8">
        <w:rPr>
          <w:rFonts w:ascii="Book Antiqua" w:eastAsia="微软雅黑" w:hAnsi="Book Antiqua" w:hint="eastAsia"/>
          <w:lang w:eastAsia="zh-CN"/>
        </w:rPr>
        <w:t xml:space="preserve"> </w:t>
      </w:r>
      <w:r w:rsidRPr="009A373F">
        <w:rPr>
          <w:rFonts w:ascii="Book Antiqua" w:eastAsia="微软雅黑" w:hAnsi="Book Antiqua"/>
          <w:lang w:eastAsia="ja-JP"/>
        </w:rPr>
        <w:t>10) for the needling treatment. After two weeks’ treatment, mice were anesthetized with an injection of ketamine-medetomidine and euthanized by exsanguination</w:t>
      </w:r>
      <w:bookmarkEnd w:id="58"/>
      <w:r w:rsidRPr="009A373F">
        <w:rPr>
          <w:rFonts w:ascii="Book Antiqua" w:eastAsia="微软雅黑" w:hAnsi="Book Antiqua"/>
          <w:vertAlign w:val="superscript"/>
          <w:lang w:eastAsia="ja-JP"/>
        </w:rPr>
        <w:t>[17]</w:t>
      </w:r>
      <w:r w:rsidRPr="009A373F">
        <w:rPr>
          <w:rFonts w:ascii="Book Antiqua" w:eastAsia="微软雅黑" w:hAnsi="Book Antiqua"/>
          <w:lang w:eastAsia="ja-JP"/>
        </w:rPr>
        <w:t>.</w:t>
      </w:r>
      <w:bookmarkEnd w:id="53"/>
      <w:r w:rsidRPr="009A373F">
        <w:rPr>
          <w:rFonts w:ascii="Book Antiqua" w:eastAsia="微软雅黑" w:hAnsi="Book Antiqua"/>
          <w:lang w:eastAsia="ja-JP"/>
        </w:rPr>
        <w:t xml:space="preserve"> Whole blood samples from axillary vessels were kept at room temperature until coagulation, then all blood cells were removed by centrifugation and serum samples were frozen with liquid nitrogen for use in further experiments. The intestine was removed, photographed, and the length was measured. Then, the small intestine was cut into pieces, frozen with liquid nitrogen, or fixed in 10% neutral-buffered formalin for using in further experiments.</w:t>
      </w:r>
    </w:p>
    <w:p w14:paraId="2459DCFA"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267F219D"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Acupuncture treatment</w:t>
      </w:r>
    </w:p>
    <w:p w14:paraId="76393FC0" w14:textId="77777777" w:rsidR="009A373F" w:rsidRPr="009A373F" w:rsidRDefault="009A373F" w:rsidP="009A373F">
      <w:pPr>
        <w:widowControl w:val="0"/>
        <w:adjustRightInd w:val="0"/>
        <w:snapToGrid w:val="0"/>
        <w:spacing w:line="360" w:lineRule="auto"/>
        <w:jc w:val="both"/>
        <w:rPr>
          <w:rFonts w:ascii="Book Antiqua" w:eastAsia="等线" w:hAnsi="Book Antiqua"/>
          <w:lang w:eastAsia="zh-CN"/>
        </w:rPr>
      </w:pPr>
      <w:bookmarkStart w:id="59" w:name="_Hlk44185303"/>
      <w:r w:rsidRPr="009A373F">
        <w:rPr>
          <w:rFonts w:ascii="Book Antiqua" w:eastAsia="微软雅黑" w:hAnsi="Book Antiqua"/>
          <w:lang w:eastAsia="ja-JP"/>
        </w:rPr>
        <w:t>The mice were randomly separated into AG and NG. Needling treatment started as well as HF diet started. As described previously</w:t>
      </w:r>
      <w:r w:rsidRPr="009A373F">
        <w:rPr>
          <w:rFonts w:ascii="Book Antiqua" w:eastAsia="微软雅黑" w:hAnsi="Book Antiqua"/>
          <w:vertAlign w:val="superscript"/>
          <w:lang w:eastAsia="ja-JP"/>
        </w:rPr>
        <w:t>[15]</w:t>
      </w:r>
      <w:r w:rsidRPr="009A373F">
        <w:rPr>
          <w:rFonts w:ascii="Book Antiqua" w:eastAsia="微软雅黑" w:hAnsi="Book Antiqua"/>
          <w:lang w:eastAsia="ja-JP"/>
        </w:rPr>
        <w:t>, three acupoints, ST36, KI1 and CV4, or corresponding non-acupoints were needled with 13-mm needles (Suzhou Medical Appliance Factory 0.25</w:t>
      </w:r>
      <w:r w:rsidRPr="009A373F">
        <w:rPr>
          <w:rFonts w:eastAsia="MS Gothic"/>
          <w:lang w:eastAsia="ja-JP"/>
        </w:rPr>
        <w:t> </w:t>
      </w:r>
      <w:r w:rsidRPr="009A373F">
        <w:rPr>
          <w:rFonts w:ascii="Book Antiqua" w:eastAsia="微软雅黑" w:hAnsi="Book Antiqua"/>
          <w:lang w:eastAsia="ja-JP"/>
        </w:rPr>
        <w:t>mm × 13</w:t>
      </w:r>
      <w:r w:rsidRPr="009A373F">
        <w:rPr>
          <w:rFonts w:eastAsia="MS Gothic"/>
          <w:lang w:eastAsia="ja-JP"/>
        </w:rPr>
        <w:t> </w:t>
      </w:r>
      <w:r w:rsidRPr="009A373F">
        <w:rPr>
          <w:rFonts w:ascii="Book Antiqua" w:eastAsia="微软雅黑" w:hAnsi="Book Antiqua"/>
          <w:lang w:eastAsia="ja-JP"/>
        </w:rPr>
        <w:t xml:space="preserve">mm), which were rotated slowly at 60 rotations per </w:t>
      </w:r>
      <w:r w:rsidRPr="009A373F">
        <w:rPr>
          <w:rFonts w:ascii="Book Antiqua" w:eastAsia="微软雅黑" w:hAnsi="Book Antiqua"/>
          <w:lang w:eastAsia="ja-JP"/>
        </w:rPr>
        <w:lastRenderedPageBreak/>
        <w:t>minute for 2 min, without retaining the needle.</w:t>
      </w:r>
      <w:r w:rsidRPr="009A373F">
        <w:rPr>
          <w:rFonts w:ascii="Book Antiqua" w:eastAsia="等线" w:hAnsi="Book Antiqua"/>
          <w:lang w:eastAsia="zh-CN"/>
        </w:rPr>
        <w:t xml:space="preserve"> All mice were needled without anesthesia in a mouse retainer. The location of </w:t>
      </w:r>
      <w:r w:rsidRPr="009A373F">
        <w:rPr>
          <w:rFonts w:ascii="Book Antiqua" w:eastAsia="Yu Mincho" w:hAnsi="Book Antiqua"/>
          <w:lang w:eastAsia="ja-JP"/>
        </w:rPr>
        <w:t>ST36 in mouse is 1.5 mm below the anterior tibial tubercle of both sides’ hind limbs. KI1 is located in the centre of both sides’ hind soles. CV4 is 10 mm below the mouse’s navel.</w:t>
      </w:r>
    </w:p>
    <w:bookmarkEnd w:id="59"/>
    <w:p w14:paraId="0D4FA00A"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42BB59B4"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Ethics</w:t>
      </w:r>
    </w:p>
    <w:p w14:paraId="286D1F77" w14:textId="77777777"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The experimental protocols were approved by the Ethics Committee of Animal Care and Experimentation, Kanazawa Medical University, Japan. Our project code was 2019-21 (registered on July 3, 2019). All experiments were implemented in compliance with the Institutional Guidelines for A</w:t>
      </w:r>
      <w:r w:rsidR="000D0F92">
        <w:rPr>
          <w:rFonts w:ascii="Book Antiqua" w:eastAsia="微软雅黑" w:hAnsi="Book Antiqua"/>
          <w:lang w:eastAsia="ja-JP"/>
        </w:rPr>
        <w:t>nimal Experiments and the Law (</w:t>
      </w:r>
      <w:r w:rsidR="000D0F92">
        <w:rPr>
          <w:rFonts w:ascii="Book Antiqua" w:eastAsia="微软雅黑" w:hAnsi="Book Antiqua" w:hint="eastAsia"/>
          <w:lang w:eastAsia="zh-CN"/>
        </w:rPr>
        <w:t>N</w:t>
      </w:r>
      <w:r w:rsidR="000D0F92">
        <w:rPr>
          <w:rFonts w:ascii="Book Antiqua" w:eastAsia="微软雅黑" w:hAnsi="Book Antiqua"/>
          <w:lang w:eastAsia="ja-JP"/>
        </w:rPr>
        <w:t>o. 105) and Notification (</w:t>
      </w:r>
      <w:r w:rsidR="000D0F92">
        <w:rPr>
          <w:rFonts w:ascii="Book Antiqua" w:eastAsia="微软雅黑" w:hAnsi="Book Antiqua" w:hint="eastAsia"/>
          <w:lang w:eastAsia="zh-CN"/>
        </w:rPr>
        <w:t>N</w:t>
      </w:r>
      <w:r w:rsidRPr="009A373F">
        <w:rPr>
          <w:rFonts w:ascii="Book Antiqua" w:eastAsia="微软雅黑" w:hAnsi="Book Antiqua"/>
          <w:lang w:eastAsia="ja-JP"/>
        </w:rPr>
        <w:t>o. 6) of the Japanese government. The number of animals used in this experiment was minimized and we attempted to minimize the animals' suffering.</w:t>
      </w:r>
    </w:p>
    <w:p w14:paraId="7D5CE03C"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6F134CFD"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Histopathology</w:t>
      </w:r>
    </w:p>
    <w:p w14:paraId="527D7507" w14:textId="77777777"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 xml:space="preserve">After 24 h of fixation in 10% neutral-buffered formalin, we selected the same place of the mouse jejunum, embedded the specimen in paraffin, cut the specimen into sequential sections of 4 μm in thickness and performed </w:t>
      </w:r>
      <w:bookmarkStart w:id="60" w:name="OLE_LINK46"/>
      <w:bookmarkStart w:id="61" w:name="OLE_LINK47"/>
      <w:bookmarkStart w:id="62" w:name="_Hlk39757905"/>
      <w:bookmarkStart w:id="63" w:name="OLE_LINK20"/>
      <w:bookmarkStart w:id="64" w:name="OLE_LINK21"/>
      <w:r w:rsidR="00AA3FFC">
        <w:rPr>
          <w:rFonts w:ascii="Book Antiqua" w:eastAsia="微软雅黑" w:hAnsi="Book Antiqua"/>
          <w:lang w:eastAsia="ja-JP"/>
        </w:rPr>
        <w:t>hematoxylin and eosin</w:t>
      </w:r>
      <w:bookmarkEnd w:id="60"/>
      <w:bookmarkEnd w:id="61"/>
      <w:r w:rsidR="00AA3FFC">
        <w:rPr>
          <w:rFonts w:ascii="Book Antiqua" w:eastAsia="微软雅黑" w:hAnsi="Book Antiqua"/>
          <w:lang w:eastAsia="ja-JP"/>
        </w:rPr>
        <w:t xml:space="preserve"> (H</w:t>
      </w:r>
      <w:r w:rsidRPr="009A373F">
        <w:rPr>
          <w:rFonts w:ascii="Book Antiqua" w:eastAsia="微软雅黑" w:hAnsi="Book Antiqua"/>
          <w:lang w:eastAsia="ja-JP"/>
        </w:rPr>
        <w:t>E)</w:t>
      </w:r>
      <w:bookmarkEnd w:id="62"/>
      <w:r w:rsidRPr="009A373F">
        <w:rPr>
          <w:rFonts w:ascii="Book Antiqua" w:eastAsia="微软雅黑" w:hAnsi="Book Antiqua"/>
          <w:lang w:eastAsia="ja-JP"/>
        </w:rPr>
        <w:t xml:space="preserve"> staining</w:t>
      </w:r>
      <w:bookmarkEnd w:id="63"/>
      <w:bookmarkEnd w:id="64"/>
      <w:r w:rsidRPr="009A373F">
        <w:rPr>
          <w:rFonts w:ascii="Book Antiqua" w:eastAsia="微软雅黑" w:hAnsi="Book Antiqua"/>
          <w:lang w:eastAsia="ja-JP"/>
        </w:rPr>
        <w:t>. Images of the sections were captured with the Nano</w:t>
      </w:r>
      <w:r w:rsidR="00AA3FFC">
        <w:rPr>
          <w:rFonts w:ascii="Book Antiqua" w:eastAsia="微软雅黑" w:hAnsi="Book Antiqua" w:hint="eastAsia"/>
          <w:lang w:eastAsia="zh-CN"/>
        </w:rPr>
        <w:t xml:space="preserve"> </w:t>
      </w:r>
      <w:r w:rsidRPr="009A373F">
        <w:rPr>
          <w:rFonts w:ascii="Book Antiqua" w:eastAsia="微软雅黑" w:hAnsi="Book Antiqua"/>
          <w:lang w:eastAsia="ja-JP"/>
        </w:rPr>
        <w:t>Zoomer Digital Pathology Virtual Slide Viewer software program (Hamamatsu Photonics Corp, Hamamatsu, Japan) and the villi lengths and gland depths were measured.</w:t>
      </w:r>
    </w:p>
    <w:p w14:paraId="31FF75C5"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3055D372"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Western blotting</w:t>
      </w:r>
    </w:p>
    <w:p w14:paraId="679D7DD3" w14:textId="77777777"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Small intestine samples were lysed with radio immunoprecipitation assay (RIPA, SIGMA) lysis buffer containing protease inhibitor cocktail and denatured with 2</w:t>
      </w:r>
      <w:r w:rsidR="00185577">
        <w:rPr>
          <w:rFonts w:ascii="Book Antiqua" w:eastAsia="微软雅黑" w:hAnsi="Book Antiqua" w:hint="eastAsia"/>
          <w:lang w:eastAsia="zh-CN"/>
        </w:rPr>
        <w:t xml:space="preserve"> </w:t>
      </w:r>
      <w:r w:rsidR="00185577">
        <w:rPr>
          <w:rFonts w:eastAsia="微软雅黑"/>
          <w:lang w:eastAsia="ja-JP"/>
        </w:rPr>
        <w:t>×</w:t>
      </w:r>
      <w:r w:rsidRPr="009A373F">
        <w:rPr>
          <w:rFonts w:ascii="Book Antiqua" w:eastAsia="微软雅黑" w:hAnsi="Book Antiqua"/>
          <w:lang w:eastAsia="ja-JP"/>
        </w:rPr>
        <w:t xml:space="preserve"> Laemmli sample buffer (Bio-Rad Laboratories, Inc.) at 95</w:t>
      </w:r>
      <w:r w:rsidR="00F85A6D">
        <w:rPr>
          <w:rFonts w:ascii="Book Antiqua" w:eastAsia="微软雅黑" w:hAnsi="Book Antiqua" w:hint="eastAsia"/>
          <w:lang w:eastAsia="zh-CN"/>
        </w:rPr>
        <w:t xml:space="preserve"> </w:t>
      </w:r>
      <w:r w:rsidR="00185577" w:rsidRPr="009A373F">
        <w:rPr>
          <w:rFonts w:ascii="Book Antiqua" w:eastAsia="微软雅黑" w:hAnsi="Book Antiqua"/>
          <w:lang w:eastAsia="ja-JP"/>
        </w:rPr>
        <w:t>°C</w:t>
      </w:r>
      <w:r w:rsidRPr="009A373F">
        <w:rPr>
          <w:rFonts w:ascii="Book Antiqua" w:eastAsia="微软雅黑" w:hAnsi="Book Antiqua"/>
          <w:lang w:eastAsia="ja-JP"/>
        </w:rPr>
        <w:t xml:space="preserve"> for 5 min. Then, the protein samples were electrophoretically loaded onto 7.5% or 12.5% sodium dodecyl sulfate-polyacrylamide gel electrophoresis (SDS-PAGE) gels and transferred onto Immun-Blot PVDF membranes (Bio-Rad Laboratories, K.K., Tokyo, Japan). The membranes were then incubated overnight at 4</w:t>
      </w:r>
      <w:r w:rsidR="00F85A6D">
        <w:rPr>
          <w:rFonts w:ascii="Book Antiqua" w:eastAsia="微软雅黑" w:hAnsi="Book Antiqua" w:hint="eastAsia"/>
          <w:lang w:eastAsia="zh-CN"/>
        </w:rPr>
        <w:t xml:space="preserve"> </w:t>
      </w:r>
      <w:r w:rsidRPr="009A373F">
        <w:rPr>
          <w:rFonts w:ascii="Book Antiqua" w:eastAsia="微软雅黑" w:hAnsi="Book Antiqua"/>
          <w:lang w:eastAsia="ja-JP"/>
        </w:rPr>
        <w:t xml:space="preserve">°C with anti-β-actin monoclonal antibody (Cell Signaling </w:t>
      </w:r>
      <w:r w:rsidRPr="009A373F">
        <w:rPr>
          <w:rFonts w:ascii="Book Antiqua" w:eastAsia="微软雅黑" w:hAnsi="Book Antiqua"/>
          <w:lang w:eastAsia="ja-JP"/>
        </w:rPr>
        <w:lastRenderedPageBreak/>
        <w:t>Technology, Inc.,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1000), MTTP antibody (Abcam PLC.,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500), ApoA1 antibody (Abcam PLC.,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500), ApoB antibody (Santa Cruz Biotechnology, Inc.,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500), and ApoC2 antibody (Bioss Inc.,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500) diluted in self-made TBS-T buffer. After washing with TBS-T, the membranes were incubated with secondary antibody at room temperature for 1 h. The secondary antibodies used were horseradish peroxidase-conjugated anti-rabbit antibody and anti-mouse antibody (Cell Signaling Technology, Inc.,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5000). After visualization by an enhanced chemiluminescence kit (Bio-Rad Laboratories, Inc.), the protein bands were checked and acquired by luminescent image analyzer (FUJIFILM, LAS400).</w:t>
      </w:r>
    </w:p>
    <w:p w14:paraId="1FF0F773"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7A51AA8D" w14:textId="77777777" w:rsidR="009A373F" w:rsidRPr="009A373F" w:rsidRDefault="006C5FC4" w:rsidP="009A373F">
      <w:pPr>
        <w:widowControl w:val="0"/>
        <w:adjustRightInd w:val="0"/>
        <w:snapToGrid w:val="0"/>
        <w:spacing w:line="360" w:lineRule="auto"/>
        <w:jc w:val="both"/>
        <w:rPr>
          <w:rFonts w:ascii="Book Antiqua" w:eastAsia="微软雅黑" w:hAnsi="Book Antiqua"/>
          <w:b/>
          <w:lang w:eastAsia="ja-JP"/>
        </w:rPr>
      </w:pPr>
      <w:r>
        <w:rPr>
          <w:rFonts w:ascii="Book Antiqua" w:eastAsia="微软雅黑" w:hAnsi="Book Antiqua" w:hint="eastAsia"/>
          <w:b/>
          <w:i/>
          <w:lang w:eastAsia="zh-CN"/>
        </w:rPr>
        <w:t>A</w:t>
      </w:r>
      <w:r w:rsidR="009A373F" w:rsidRPr="009A373F">
        <w:rPr>
          <w:rFonts w:ascii="Book Antiqua" w:eastAsia="微软雅黑" w:hAnsi="Book Antiqua"/>
          <w:b/>
          <w:i/>
          <w:lang w:eastAsia="ja-JP"/>
        </w:rPr>
        <w:t xml:space="preserve">nalysis of the tissue lipid contents </w:t>
      </w:r>
    </w:p>
    <w:p w14:paraId="2A08D0C5" w14:textId="77777777"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 xml:space="preserve">To check the serum and small intestine lipids profiles, the TG, NEFA and </w:t>
      </w:r>
      <w:r w:rsidR="003D4B3B">
        <w:rPr>
          <w:rFonts w:ascii="Book Antiqua" w:eastAsia="Book Antiqua" w:hAnsi="Book Antiqua" w:cs="Book Antiqua"/>
          <w:color w:val="000000"/>
        </w:rPr>
        <w:t>total cholesterol</w:t>
      </w:r>
      <w:r w:rsidR="003D4B3B" w:rsidRPr="009A373F">
        <w:rPr>
          <w:rFonts w:ascii="Book Antiqua" w:eastAsia="微软雅黑" w:hAnsi="Book Antiqua"/>
          <w:lang w:eastAsia="ja-JP"/>
        </w:rPr>
        <w:t xml:space="preserve"> </w:t>
      </w:r>
      <w:r w:rsidR="003D4B3B">
        <w:rPr>
          <w:rFonts w:ascii="Book Antiqua" w:eastAsia="微软雅黑" w:hAnsi="Book Antiqua" w:hint="eastAsia"/>
          <w:lang w:eastAsia="zh-CN"/>
        </w:rPr>
        <w:t>(</w:t>
      </w:r>
      <w:r w:rsidRPr="009A373F">
        <w:rPr>
          <w:rFonts w:ascii="Book Antiqua" w:eastAsia="微软雅黑" w:hAnsi="Book Antiqua"/>
          <w:lang w:eastAsia="ja-JP"/>
        </w:rPr>
        <w:t>T-Cho</w:t>
      </w:r>
      <w:r w:rsidR="003D4B3B">
        <w:rPr>
          <w:rFonts w:ascii="Book Antiqua" w:eastAsia="微软雅黑" w:hAnsi="Book Antiqua" w:hint="eastAsia"/>
          <w:lang w:eastAsia="zh-CN"/>
        </w:rPr>
        <w:t>)</w:t>
      </w:r>
      <w:r w:rsidRPr="009A373F">
        <w:rPr>
          <w:rFonts w:ascii="Book Antiqua" w:eastAsia="微软雅黑" w:hAnsi="Book Antiqua"/>
          <w:lang w:eastAsia="ja-JP"/>
        </w:rPr>
        <w:t xml:space="preserve"> levels were determined using commercial assay kits (Wako Pure Chemical Co.). For the small intestine, frozen tissues were weighed and homogenized. Lipids were extracted as described previously</w:t>
      </w:r>
      <w:r w:rsidRPr="009A373F">
        <w:rPr>
          <w:rFonts w:ascii="Book Antiqua" w:eastAsia="微软雅黑" w:hAnsi="Book Antiqua"/>
          <w:vertAlign w:val="superscript"/>
          <w:lang w:eastAsia="ja-JP"/>
        </w:rPr>
        <w:t>[15]</w:t>
      </w:r>
      <w:r w:rsidRPr="009A373F">
        <w:rPr>
          <w:rFonts w:ascii="Book Antiqua" w:eastAsia="微软雅黑" w:hAnsi="Book Antiqua"/>
          <w:lang w:eastAsia="ja-JP"/>
        </w:rPr>
        <w:t xml:space="preserve"> with chloroform-methanol (2/1 v/v) and dried and solubilized in 2-propanol.</w:t>
      </w:r>
    </w:p>
    <w:p w14:paraId="2F3DDE9F"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7392576B"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 xml:space="preserve">Quantitative real-time </w:t>
      </w:r>
      <w:bookmarkStart w:id="65" w:name="OLE_LINK11"/>
      <w:bookmarkStart w:id="66" w:name="OLE_LINK12"/>
      <w:r w:rsidRPr="009A373F">
        <w:rPr>
          <w:rFonts w:ascii="Book Antiqua" w:eastAsia="微软雅黑" w:hAnsi="Book Antiqua"/>
          <w:b/>
          <w:i/>
          <w:lang w:eastAsia="ja-JP"/>
        </w:rPr>
        <w:t>polymerase chain reaction</w:t>
      </w:r>
      <w:bookmarkEnd w:id="65"/>
      <w:bookmarkEnd w:id="66"/>
    </w:p>
    <w:p w14:paraId="5030A605" w14:textId="61C28C46"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 xml:space="preserve">Quantitative Real-time </w:t>
      </w:r>
      <w:bookmarkStart w:id="67" w:name="OLE_LINK48"/>
      <w:bookmarkStart w:id="68" w:name="OLE_LINK49"/>
      <w:r w:rsidR="0078745A">
        <w:rPr>
          <w:rFonts w:ascii="Book Antiqua" w:eastAsia="微软雅黑" w:hAnsi="Book Antiqua"/>
          <w:lang w:eastAsia="ja-JP"/>
        </w:rPr>
        <w:t>polymerase chain reaction</w:t>
      </w:r>
      <w:bookmarkEnd w:id="67"/>
      <w:bookmarkEnd w:id="68"/>
      <w:r w:rsidRPr="009A373F">
        <w:rPr>
          <w:rFonts w:ascii="Book Antiqua" w:eastAsia="微软雅黑" w:hAnsi="Book Antiqua"/>
          <w:lang w:eastAsia="ja-JP"/>
        </w:rPr>
        <w:t xml:space="preserve"> was used to analyze the gene expression in tissue specimens. Total RNA was extracted from the fat and small intestine with a ReliaPrep™ RNA Tissue Miniprep kit (Promega). The whole process was carrying out under RNase-free conditions in order to prevent degradation. Custom primers and a TaqMan probe for the amplification reaction were purchased from Life Technologies. The mRNA expression levels were analyzed. The relative expression levels were normalized to 18S ribosomal RNA and the fold-change in AG mice was calculated in comparison to NG mice.</w:t>
      </w:r>
    </w:p>
    <w:p w14:paraId="755DFB49"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317E07D2"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Statistical analyses</w:t>
      </w:r>
    </w:p>
    <w:p w14:paraId="4AFED722" w14:textId="77777777"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All data are expressed as the mean ±</w:t>
      </w:r>
      <w:r w:rsidR="00B31E00">
        <w:rPr>
          <w:rFonts w:ascii="Book Antiqua" w:eastAsia="微软雅黑" w:hAnsi="Book Antiqua" w:hint="eastAsia"/>
          <w:lang w:eastAsia="zh-CN"/>
        </w:rPr>
        <w:t xml:space="preserve"> </w:t>
      </w:r>
      <w:r w:rsidR="00B31E00">
        <w:rPr>
          <w:rFonts w:ascii="Book Antiqua" w:eastAsia="微软雅黑" w:hAnsi="Book Antiqua"/>
          <w:lang w:eastAsia="ja-JP"/>
        </w:rPr>
        <w:t>SD</w:t>
      </w:r>
      <w:r w:rsidRPr="009A373F">
        <w:rPr>
          <w:rFonts w:ascii="Book Antiqua" w:eastAsia="微软雅黑" w:hAnsi="Book Antiqua"/>
          <w:lang w:eastAsia="ja-JP"/>
        </w:rPr>
        <w:t>. Statistical significance was analyzed with a 2-</w:t>
      </w:r>
      <w:r w:rsidRPr="009A373F">
        <w:rPr>
          <w:rFonts w:ascii="Book Antiqua" w:eastAsia="微软雅黑" w:hAnsi="Book Antiqua"/>
          <w:lang w:eastAsia="ja-JP"/>
        </w:rPr>
        <w:lastRenderedPageBreak/>
        <w:t xml:space="preserve">sided Student's </w:t>
      </w:r>
      <w:r w:rsidRPr="009A373F">
        <w:rPr>
          <w:rFonts w:ascii="Book Antiqua" w:eastAsia="微软雅黑" w:hAnsi="Book Antiqua"/>
          <w:i/>
          <w:iCs/>
          <w:lang w:eastAsia="ja-JP"/>
        </w:rPr>
        <w:t>t</w:t>
      </w:r>
      <w:r w:rsidRPr="009A373F">
        <w:rPr>
          <w:rFonts w:ascii="Book Antiqua" w:eastAsia="微软雅黑" w:hAnsi="Book Antiqua"/>
          <w:lang w:eastAsia="ja-JP"/>
        </w:rPr>
        <w:t xml:space="preserve">-test or Welch’s </w:t>
      </w:r>
      <w:r w:rsidRPr="009A373F">
        <w:rPr>
          <w:rFonts w:ascii="Book Antiqua" w:eastAsia="微软雅黑" w:hAnsi="Book Antiqua"/>
          <w:i/>
          <w:iCs/>
          <w:lang w:eastAsia="ja-JP"/>
        </w:rPr>
        <w:t>t</w:t>
      </w:r>
      <w:r w:rsidRPr="009A373F">
        <w:rPr>
          <w:rFonts w:ascii="Book Antiqua" w:eastAsia="微软雅黑" w:hAnsi="Book Antiqua"/>
          <w:lang w:eastAsia="ja-JP"/>
        </w:rPr>
        <w:t xml:space="preserve">-test, as appropriate. Statistical analyses were performed using Microsoft Excel. </w:t>
      </w:r>
      <w:r w:rsidRPr="009A373F">
        <w:rPr>
          <w:rFonts w:ascii="Book Antiqua" w:eastAsia="微软雅黑" w:hAnsi="Book Antiqua"/>
          <w:i/>
          <w:lang w:eastAsia="ja-JP"/>
        </w:rPr>
        <w:t xml:space="preserve">P </w:t>
      </w:r>
      <w:r w:rsidRPr="009A373F">
        <w:rPr>
          <w:rFonts w:ascii="Book Antiqua" w:eastAsia="微软雅黑" w:hAnsi="Book Antiqua"/>
          <w:lang w:eastAsia="ja-JP"/>
        </w:rPr>
        <w:t>values of &lt;</w:t>
      </w:r>
      <w:r w:rsidR="00202DD4">
        <w:rPr>
          <w:rFonts w:ascii="Book Antiqua" w:eastAsia="微软雅黑" w:hAnsi="Book Antiqua" w:hint="eastAsia"/>
          <w:lang w:eastAsia="zh-CN"/>
        </w:rPr>
        <w:t xml:space="preserve"> </w:t>
      </w:r>
      <w:r w:rsidRPr="009A373F">
        <w:rPr>
          <w:rFonts w:ascii="Book Antiqua" w:eastAsia="微软雅黑" w:hAnsi="Book Antiqua"/>
          <w:lang w:eastAsia="ja-JP"/>
        </w:rPr>
        <w:t>0.05 were considered to indicate statistical significance.</w:t>
      </w:r>
    </w:p>
    <w:p w14:paraId="2D901702" w14:textId="77777777" w:rsidR="00A77B3E" w:rsidRDefault="00A77B3E">
      <w:pPr>
        <w:spacing w:line="360" w:lineRule="auto"/>
        <w:jc w:val="both"/>
      </w:pPr>
    </w:p>
    <w:p w14:paraId="0BCF7189" w14:textId="77777777" w:rsidR="00A77B3E" w:rsidRDefault="00066A89">
      <w:pPr>
        <w:spacing w:line="360" w:lineRule="auto"/>
        <w:jc w:val="both"/>
      </w:pPr>
      <w:r>
        <w:rPr>
          <w:rFonts w:ascii="Book Antiqua" w:eastAsia="Book Antiqua" w:hAnsi="Book Antiqua" w:cs="Book Antiqua"/>
          <w:b/>
          <w:color w:val="000000"/>
          <w:u w:val="single"/>
        </w:rPr>
        <w:t>RESULTS</w:t>
      </w:r>
    </w:p>
    <w:p w14:paraId="30434506" w14:textId="77777777" w:rsidR="00A77B3E" w:rsidRPr="00202DD4" w:rsidRDefault="00066A89">
      <w:pPr>
        <w:spacing w:line="360" w:lineRule="auto"/>
        <w:jc w:val="both"/>
        <w:rPr>
          <w:b/>
          <w:lang w:eastAsia="zh-CN"/>
        </w:rPr>
      </w:pPr>
      <w:r w:rsidRPr="00202DD4">
        <w:rPr>
          <w:rFonts w:ascii="Book Antiqua" w:eastAsia="Book Antiqua" w:hAnsi="Book Antiqua" w:cs="Book Antiqua"/>
          <w:b/>
          <w:i/>
          <w:iCs/>
          <w:color w:val="000000"/>
        </w:rPr>
        <w:t>After needling treatment, obesity caused by HF diet feeding was obviously improved in AG mice</w:t>
      </w:r>
    </w:p>
    <w:p w14:paraId="1FBBD01F" w14:textId="77777777" w:rsidR="00A77B3E" w:rsidRDefault="00202DD4">
      <w:pPr>
        <w:spacing w:line="360" w:lineRule="auto"/>
        <w:jc w:val="both"/>
      </w:pPr>
      <w:r>
        <w:rPr>
          <w:rFonts w:ascii="Book Antiqua" w:eastAsia="Book Antiqua" w:hAnsi="Book Antiqua" w:cs="Book Antiqua"/>
          <w:color w:val="000000"/>
        </w:rPr>
        <w:t>After 2 wk</w:t>
      </w:r>
      <w:r w:rsidR="00066A89">
        <w:rPr>
          <w:rFonts w:ascii="Book Antiqua" w:eastAsia="Book Antiqua" w:hAnsi="Book Antiqua" w:cs="Book Antiqua"/>
          <w:color w:val="000000"/>
        </w:rPr>
        <w:t xml:space="preserve"> of needling treatment, an apparent improvement in obesity was observed in AG mice in comparison to NG mice. General observation revealed that the AG mouse body was obviously thinner and smaller in compa</w:t>
      </w:r>
      <w:r w:rsidR="00041D1B">
        <w:rPr>
          <w:rFonts w:ascii="Book Antiqua" w:eastAsia="Book Antiqua" w:hAnsi="Book Antiqua" w:cs="Book Antiqua"/>
          <w:color w:val="000000"/>
        </w:rPr>
        <w:t>rison to the NG mouse body (Fig</w:t>
      </w:r>
      <w:r w:rsidR="00041D1B">
        <w:rPr>
          <w:rFonts w:ascii="Book Antiqua" w:hAnsi="Book Antiqua" w:cs="Book Antiqua" w:hint="eastAsia"/>
          <w:color w:val="000000"/>
          <w:lang w:eastAsia="zh-CN"/>
        </w:rPr>
        <w:t>ure</w:t>
      </w:r>
      <w:r w:rsidR="00066A89">
        <w:rPr>
          <w:rFonts w:ascii="Book Antiqua" w:eastAsia="Book Antiqua" w:hAnsi="Book Antiqua" w:cs="Book Antiqua"/>
          <w:color w:val="000000"/>
        </w:rPr>
        <w:t xml:space="preserve"> 1A). After acupuncture treatment, </w:t>
      </w:r>
      <w:r w:rsidR="00041D1B">
        <w:rPr>
          <w:rFonts w:ascii="Book Antiqua" w:eastAsia="Book Antiqua" w:hAnsi="Book Antiqua" w:cs="Book Antiqua"/>
          <w:color w:val="000000"/>
        </w:rPr>
        <w:t xml:space="preserve">the body weight of the AG mice </w:t>
      </w:r>
      <w:r w:rsidR="00066A89">
        <w:rPr>
          <w:rFonts w:ascii="Book Antiqua" w:eastAsia="Book Antiqua" w:hAnsi="Book Antiqua" w:cs="Book Antiqua"/>
          <w:color w:val="000000"/>
        </w:rPr>
        <w:t>22.6</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41D1B">
        <w:rPr>
          <w:rFonts w:ascii="Book Antiqua" w:eastAsia="Book Antiqua" w:hAnsi="Book Antiqua" w:cs="Book Antiqua"/>
          <w:color w:val="000000"/>
        </w:rPr>
        <w:t>1.2 g</w:t>
      </w:r>
      <w:r w:rsidR="00066A89">
        <w:rPr>
          <w:rFonts w:ascii="Book Antiqua" w:eastAsia="Book Antiqua" w:hAnsi="Book Antiqua" w:cs="Book Antiqua"/>
          <w:color w:val="000000"/>
        </w:rPr>
        <w:t xml:space="preserve"> was much lowe</w:t>
      </w:r>
      <w:r w:rsidR="00041D1B">
        <w:rPr>
          <w:rFonts w:ascii="Book Antiqua" w:eastAsia="Book Antiqua" w:hAnsi="Book Antiqua" w:cs="Book Antiqua"/>
          <w:color w:val="000000"/>
        </w:rPr>
        <w:t xml:space="preserve">r than that of the NG mice </w:t>
      </w:r>
      <w:r w:rsidR="00066A89">
        <w:rPr>
          <w:rFonts w:ascii="Book Antiqua" w:eastAsia="Book Antiqua" w:hAnsi="Book Antiqua" w:cs="Book Antiqua"/>
          <w:color w:val="000000"/>
        </w:rPr>
        <w:t>28.1</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41D1B">
        <w:rPr>
          <w:rFonts w:ascii="Book Antiqua" w:eastAsia="Book Antiqua" w:hAnsi="Book Antiqua" w:cs="Book Antiqua"/>
          <w:color w:val="000000"/>
        </w:rPr>
        <w:t>1.0 g</w:t>
      </w:r>
      <w:r w:rsidR="00066A89">
        <w:rPr>
          <w:rFonts w:ascii="Book Antiqua" w:eastAsia="Book Antiqua" w:hAnsi="Book Antiqua" w:cs="Book Antiqua"/>
          <w:color w:val="000000"/>
        </w:rPr>
        <w:t>, indicating that acupuncture decelerated the body weight increase induced by HF feeding (Fig</w:t>
      </w:r>
      <w:r w:rsidR="00041D1B">
        <w:rPr>
          <w:rFonts w:ascii="Book Antiqua" w:hAnsi="Book Antiqua" w:cs="Book Antiqua" w:hint="eastAsia"/>
          <w:color w:val="000000"/>
          <w:lang w:eastAsia="zh-CN"/>
        </w:rPr>
        <w:t>ure</w:t>
      </w:r>
      <w:r w:rsidR="00066A89">
        <w:rPr>
          <w:rFonts w:ascii="Book Antiqua" w:eastAsia="Book Antiqua" w:hAnsi="Book Antiqua" w:cs="Book Antiqua"/>
          <w:color w:val="000000"/>
        </w:rPr>
        <w:t xml:space="preserve"> 1B). Moreover, the </w:t>
      </w:r>
      <w:r w:rsidR="00041D1B">
        <w:rPr>
          <w:rFonts w:ascii="Book Antiqua" w:eastAsia="Book Antiqua" w:hAnsi="Book Antiqua" w:cs="Book Antiqua"/>
          <w:color w:val="000000"/>
        </w:rPr>
        <w:t xml:space="preserve">intra-abdominal fat of AG mice </w:t>
      </w:r>
      <w:r w:rsidR="00066A89">
        <w:rPr>
          <w:rFonts w:ascii="Book Antiqua" w:eastAsia="Book Antiqua" w:hAnsi="Book Antiqua" w:cs="Book Antiqua"/>
          <w:color w:val="000000"/>
        </w:rPr>
        <w:t>213.8</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41D1B">
        <w:rPr>
          <w:rFonts w:ascii="Book Antiqua" w:eastAsia="Book Antiqua" w:hAnsi="Book Antiqua" w:cs="Book Antiqua"/>
          <w:color w:val="000000"/>
        </w:rPr>
        <w:t>43.5 mg</w:t>
      </w:r>
      <w:r w:rsidR="00066A89">
        <w:rPr>
          <w:rFonts w:ascii="Book Antiqua" w:eastAsia="Book Antiqua" w:hAnsi="Book Antiqua" w:cs="Book Antiqua"/>
          <w:color w:val="000000"/>
        </w:rPr>
        <w:t xml:space="preserve"> was clearly re</w:t>
      </w:r>
      <w:r w:rsidR="00041D1B">
        <w:rPr>
          <w:rFonts w:ascii="Book Antiqua" w:eastAsia="Book Antiqua" w:hAnsi="Book Antiqua" w:cs="Book Antiqua"/>
          <w:color w:val="000000"/>
        </w:rPr>
        <w:t xml:space="preserve">duced in comparison to NG mice </w:t>
      </w:r>
      <w:r w:rsidR="00066A89">
        <w:rPr>
          <w:rFonts w:ascii="Book Antiqua" w:eastAsia="Book Antiqua" w:hAnsi="Book Antiqua" w:cs="Book Antiqua"/>
          <w:color w:val="000000"/>
        </w:rPr>
        <w:t>1088.3</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193</w:t>
      </w:r>
      <w:r w:rsidR="00041D1B">
        <w:rPr>
          <w:rFonts w:ascii="Book Antiqua" w:eastAsia="Book Antiqua" w:hAnsi="Book Antiqua" w:cs="Book Antiqua"/>
          <w:color w:val="000000"/>
        </w:rPr>
        <w:t>.0 mg (Fig</w:t>
      </w:r>
      <w:r w:rsidR="00041D1B">
        <w:rPr>
          <w:rFonts w:ascii="Book Antiqua" w:hAnsi="Book Antiqua" w:cs="Book Antiqua" w:hint="eastAsia"/>
          <w:color w:val="000000"/>
          <w:lang w:eastAsia="zh-CN"/>
        </w:rPr>
        <w:t>ure</w:t>
      </w:r>
      <w:r w:rsidR="00066A89">
        <w:rPr>
          <w:rFonts w:ascii="Book Antiqua" w:eastAsia="Book Antiqua" w:hAnsi="Book Antiqua" w:cs="Book Antiqua"/>
          <w:color w:val="000000"/>
        </w:rPr>
        <w:t xml:space="preserve"> 1C and D). A similar trend was also observed in the ratio of abdominal adipose tissue weight to body weight, which was significantly decreased (NG </w:t>
      </w:r>
      <w:r w:rsidR="00066A89" w:rsidRPr="00041D1B">
        <w:rPr>
          <w:rFonts w:ascii="Book Antiqua" w:eastAsia="Book Antiqua" w:hAnsi="Book Antiqua" w:cs="Book Antiqua"/>
          <w:i/>
          <w:color w:val="000000"/>
        </w:rPr>
        <w:t>vs</w:t>
      </w:r>
      <w:r w:rsidR="00066A89">
        <w:rPr>
          <w:rFonts w:ascii="Book Antiqua" w:eastAsia="Book Antiqua" w:hAnsi="Book Antiqua" w:cs="Book Antiqua"/>
          <w:color w:val="000000"/>
        </w:rPr>
        <w:t xml:space="preserve"> AG: 40.3</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 xml:space="preserve">6.8 </w:t>
      </w:r>
      <w:r w:rsidR="00066A89" w:rsidRPr="00041D1B">
        <w:rPr>
          <w:rFonts w:ascii="Book Antiqua" w:eastAsia="Book Antiqua" w:hAnsi="Book Antiqua" w:cs="Book Antiqua"/>
          <w:i/>
          <w:color w:val="000000"/>
        </w:rPr>
        <w:t>vs</w:t>
      </w:r>
      <w:r w:rsidR="00066A89">
        <w:rPr>
          <w:rFonts w:ascii="Book Antiqua" w:eastAsia="Book Antiqua" w:hAnsi="Book Antiqua" w:cs="Book Antiqua"/>
          <w:color w:val="000000"/>
        </w:rPr>
        <w:t xml:space="preserve"> 11.0</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1.9</w:t>
      </w:r>
      <w:r w:rsidR="00041D1B">
        <w:rPr>
          <w:rFonts w:ascii="Book Antiqua" w:hAnsi="Book Antiqua" w:cs="Book Antiqua" w:hint="eastAsia"/>
          <w:color w:val="000000"/>
          <w:lang w:eastAsia="zh-CN"/>
        </w:rPr>
        <w:t xml:space="preserve">, </w:t>
      </w:r>
      <w:r w:rsidR="00041D1B">
        <w:rPr>
          <w:rFonts w:ascii="Book Antiqua" w:eastAsia="Book Antiqua" w:hAnsi="Book Antiqua" w:cs="Book Antiqua"/>
          <w:color w:val="000000"/>
        </w:rPr>
        <w:t>Fig</w:t>
      </w:r>
      <w:r w:rsidR="00041D1B">
        <w:rPr>
          <w:rFonts w:ascii="Book Antiqua" w:hAnsi="Book Antiqua" w:cs="Book Antiqua" w:hint="eastAsia"/>
          <w:color w:val="000000"/>
          <w:lang w:eastAsia="zh-CN"/>
        </w:rPr>
        <w:t>ure</w:t>
      </w:r>
      <w:r w:rsidR="00066A89">
        <w:rPr>
          <w:rFonts w:ascii="Book Antiqua" w:eastAsia="Book Antiqua" w:hAnsi="Book Antiqua" w:cs="Book Antiqua"/>
          <w:color w:val="000000"/>
        </w:rPr>
        <w:t xml:space="preserve"> 1D). In concrete terms, the average abdominal fat weight of AG mice was only 20% of that in NG mice, while the ratio of abdominal fat weight to body weight in AG mice was one-fourth of that in NG mice.</w:t>
      </w:r>
    </w:p>
    <w:p w14:paraId="032C000B" w14:textId="77777777" w:rsidR="00A77B3E" w:rsidRDefault="00A77B3E">
      <w:pPr>
        <w:spacing w:line="360" w:lineRule="auto"/>
        <w:jc w:val="both"/>
      </w:pPr>
    </w:p>
    <w:p w14:paraId="4A0A641D" w14:textId="77777777" w:rsidR="00A77B3E" w:rsidRPr="00FC6F99" w:rsidRDefault="00FC6F99">
      <w:pPr>
        <w:spacing w:line="360" w:lineRule="auto"/>
        <w:jc w:val="both"/>
        <w:rPr>
          <w:b/>
        </w:rPr>
      </w:pPr>
      <w:r w:rsidRPr="00FC6F99">
        <w:rPr>
          <w:rFonts w:ascii="Book Antiqua" w:hAnsi="Book Antiqua" w:cs="Book Antiqua" w:hint="eastAsia"/>
          <w:b/>
          <w:i/>
          <w:iCs/>
          <w:color w:val="000000"/>
          <w:lang w:eastAsia="zh-CN"/>
        </w:rPr>
        <w:t>M</w:t>
      </w:r>
      <w:r w:rsidR="00066A89" w:rsidRPr="00FC6F99">
        <w:rPr>
          <w:rFonts w:ascii="Book Antiqua" w:eastAsia="Book Antiqua" w:hAnsi="Book Antiqua" w:cs="Book Antiqua"/>
          <w:b/>
          <w:i/>
          <w:iCs/>
          <w:color w:val="000000"/>
        </w:rPr>
        <w:t>orphological and functional changes in AG mice</w:t>
      </w:r>
    </w:p>
    <w:p w14:paraId="0BAF7645" w14:textId="77777777" w:rsidR="00A77B3E" w:rsidRDefault="00066A89">
      <w:pPr>
        <w:spacing w:line="360" w:lineRule="auto"/>
        <w:jc w:val="both"/>
      </w:pPr>
      <w:r>
        <w:rPr>
          <w:rFonts w:ascii="Book Antiqua" w:eastAsia="Book Antiqua" w:hAnsi="Book Antiqua" w:cs="Book Antiqua"/>
          <w:color w:val="000000"/>
        </w:rPr>
        <w:t>The small intestine is closely associated with lipid absorption and metabolism. Grossly, the length</w:t>
      </w:r>
      <w:r w:rsidR="00841CA3">
        <w:rPr>
          <w:rFonts w:ascii="Book Antiqua" w:eastAsia="Book Antiqua" w:hAnsi="Book Antiqua" w:cs="Book Antiqua"/>
          <w:color w:val="000000"/>
        </w:rPr>
        <w:t xml:space="preserve"> of small intestine in AG mice </w:t>
      </w:r>
      <w:r>
        <w:rPr>
          <w:rFonts w:ascii="Book Antiqua" w:eastAsia="Book Antiqua" w:hAnsi="Book Antiqua" w:cs="Book Antiqua"/>
          <w:color w:val="000000"/>
        </w:rPr>
        <w:t>26.7</w:t>
      </w:r>
      <w:r w:rsidR="00841CA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41CA3">
        <w:rPr>
          <w:rFonts w:ascii="Book Antiqua" w:hAnsi="Book Antiqua" w:cs="Book Antiqua" w:hint="eastAsia"/>
          <w:color w:val="000000"/>
          <w:lang w:eastAsia="zh-CN"/>
        </w:rPr>
        <w:t xml:space="preserve"> </w:t>
      </w:r>
      <w:r>
        <w:rPr>
          <w:rFonts w:ascii="Book Antiqua" w:eastAsia="Book Antiqua" w:hAnsi="Book Antiqua" w:cs="Book Antiqua"/>
          <w:color w:val="000000"/>
        </w:rPr>
        <w:t>2.3 cm was significantl</w:t>
      </w:r>
      <w:r w:rsidR="00841CA3">
        <w:rPr>
          <w:rFonts w:ascii="Book Antiqua" w:eastAsia="Book Antiqua" w:hAnsi="Book Antiqua" w:cs="Book Antiqua"/>
          <w:color w:val="000000"/>
        </w:rPr>
        <w:t xml:space="preserve">y shorter than that in NG mice </w:t>
      </w:r>
      <w:r>
        <w:rPr>
          <w:rFonts w:ascii="Book Antiqua" w:eastAsia="Book Antiqua" w:hAnsi="Book Antiqua" w:cs="Book Antiqua"/>
          <w:color w:val="000000"/>
        </w:rPr>
        <w:t>32.7</w:t>
      </w:r>
      <w:r w:rsidR="00841CA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41CA3">
        <w:rPr>
          <w:rFonts w:ascii="Book Antiqua" w:hAnsi="Book Antiqua" w:cs="Book Antiqua" w:hint="eastAsia"/>
          <w:color w:val="000000"/>
          <w:lang w:eastAsia="zh-CN"/>
        </w:rPr>
        <w:t xml:space="preserve"> </w:t>
      </w:r>
      <w:r w:rsidR="00841CA3">
        <w:rPr>
          <w:rFonts w:ascii="Book Antiqua" w:eastAsia="Book Antiqua" w:hAnsi="Book Antiqua" w:cs="Book Antiqua"/>
          <w:color w:val="000000"/>
        </w:rPr>
        <w:t>2.7 cm</w:t>
      </w:r>
      <w:r>
        <w:rPr>
          <w:rFonts w:ascii="Book Antiqua" w:eastAsia="Book Antiqua" w:hAnsi="Book Antiqua" w:cs="Book Antiqua"/>
          <w:color w:val="000000"/>
        </w:rPr>
        <w:t>, meanwhile, large amounts of chyme was observed in the lumen</w:t>
      </w:r>
      <w:r w:rsidR="00841CA3">
        <w:rPr>
          <w:rFonts w:ascii="Book Antiqua" w:eastAsia="Book Antiqua" w:hAnsi="Book Antiqua" w:cs="Book Antiqua"/>
          <w:color w:val="000000"/>
        </w:rPr>
        <w:t xml:space="preserve"> of the AG small intestine (Fig</w:t>
      </w:r>
      <w:r w:rsidR="00841CA3">
        <w:rPr>
          <w:rFonts w:ascii="Book Antiqua" w:hAnsi="Book Antiqua" w:cs="Book Antiqua" w:hint="eastAsia"/>
          <w:color w:val="000000"/>
          <w:lang w:eastAsia="zh-CN"/>
        </w:rPr>
        <w:t>ure</w:t>
      </w:r>
      <w:r>
        <w:rPr>
          <w:rFonts w:ascii="Book Antiqua" w:eastAsia="Book Antiqua" w:hAnsi="Book Antiqua" w:cs="Book Antiqua"/>
          <w:color w:val="000000"/>
        </w:rPr>
        <w:t xml:space="preserve"> 2A). The average length of the AG mouse small intestine was approximately 6 cm shorter than that of the NG mice small intestine. HE staining of the small intestine revealed the accumulation of a huge number of adipose droplets in the intest</w:t>
      </w:r>
      <w:r w:rsidR="00841CA3">
        <w:rPr>
          <w:rFonts w:ascii="Book Antiqua" w:eastAsia="Book Antiqua" w:hAnsi="Book Antiqua" w:cs="Book Antiqua"/>
          <w:color w:val="000000"/>
        </w:rPr>
        <w:t>inal epithelium of AG mice (</w:t>
      </w:r>
      <w:r w:rsidR="00D7289A">
        <w:rPr>
          <w:rFonts w:ascii="Book Antiqua" w:eastAsia="Book Antiqua" w:hAnsi="Book Antiqua" w:cs="Book Antiqua"/>
          <w:color w:val="000000"/>
        </w:rPr>
        <w:t>Fig</w:t>
      </w:r>
      <w:r w:rsidR="00D7289A">
        <w:rPr>
          <w:rFonts w:ascii="Book Antiqua" w:hAnsi="Book Antiqua" w:cs="Book Antiqua"/>
          <w:color w:val="000000"/>
          <w:lang w:eastAsia="zh-CN"/>
        </w:rPr>
        <w:t>ure</w:t>
      </w:r>
      <w:r>
        <w:rPr>
          <w:rFonts w:ascii="Book Antiqua" w:eastAsia="Book Antiqua" w:hAnsi="Book Antiqua" w:cs="Book Antiqua"/>
          <w:color w:val="000000"/>
        </w:rPr>
        <w:t xml:space="preserve"> 2B). Nevertheless, the length of small intestinal villi of AG mice was nearly 1.4 times the length in NG mice (AG mice </w:t>
      </w:r>
      <w:r w:rsidRPr="00EE6445">
        <w:rPr>
          <w:rFonts w:ascii="Book Antiqua" w:eastAsia="Book Antiqua" w:hAnsi="Book Antiqua" w:cs="Book Antiqua"/>
          <w:i/>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NG mice: 421.3</w:t>
      </w:r>
      <w:r w:rsidR="00EB19E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B19E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67.1 μm </w:t>
      </w:r>
      <w:r w:rsidRPr="00EB19EB">
        <w:rPr>
          <w:rFonts w:ascii="Book Antiqua" w:eastAsia="Book Antiqua" w:hAnsi="Book Antiqua" w:cs="Book Antiqua"/>
          <w:i/>
          <w:color w:val="000000"/>
        </w:rPr>
        <w:t>vs</w:t>
      </w:r>
      <w:r>
        <w:rPr>
          <w:rFonts w:ascii="Book Antiqua" w:eastAsia="Book Antiqua" w:hAnsi="Book Antiqua" w:cs="Book Antiqua"/>
          <w:color w:val="000000"/>
        </w:rPr>
        <w:t xml:space="preserve"> 302.1</w:t>
      </w:r>
      <w:r w:rsidR="00EB19E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B19EB">
        <w:rPr>
          <w:rFonts w:ascii="Book Antiqua" w:hAnsi="Book Antiqua" w:cs="Book Antiqua" w:hint="eastAsia"/>
          <w:color w:val="000000"/>
          <w:lang w:eastAsia="zh-CN"/>
        </w:rPr>
        <w:t xml:space="preserve"> </w:t>
      </w:r>
      <w:r>
        <w:rPr>
          <w:rFonts w:ascii="Book Antiqua" w:eastAsia="Book Antiqua" w:hAnsi="Book Antiqua" w:cs="Book Antiqua"/>
          <w:color w:val="000000"/>
        </w:rPr>
        <w:t>47.7 μm</w:t>
      </w:r>
      <w:r w:rsidR="00EB19EB">
        <w:rPr>
          <w:rFonts w:ascii="Book Antiqua" w:hAnsi="Book Antiqua" w:cs="Book Antiqua" w:hint="eastAsia"/>
          <w:color w:val="000000"/>
          <w:lang w:eastAsia="zh-CN"/>
        </w:rPr>
        <w:t xml:space="preserve">, </w:t>
      </w:r>
      <w:r w:rsidR="00EB19EB">
        <w:rPr>
          <w:rFonts w:ascii="Book Antiqua" w:eastAsia="Book Antiqua" w:hAnsi="Book Antiqua" w:cs="Book Antiqua"/>
          <w:color w:val="000000"/>
        </w:rPr>
        <w:t>Fig</w:t>
      </w:r>
      <w:r w:rsidR="00EB19EB">
        <w:rPr>
          <w:rFonts w:ascii="Book Antiqua" w:hAnsi="Book Antiqua" w:cs="Book Antiqua" w:hint="eastAsia"/>
          <w:color w:val="000000"/>
          <w:lang w:eastAsia="zh-CN"/>
        </w:rPr>
        <w:t>ure</w:t>
      </w:r>
      <w:r w:rsidR="007A4590">
        <w:rPr>
          <w:rFonts w:ascii="Book Antiqua" w:eastAsia="Book Antiqua" w:hAnsi="Book Antiqua" w:cs="Book Antiqua"/>
          <w:color w:val="000000"/>
        </w:rPr>
        <w:t xml:space="preserve"> 2B). </w:t>
      </w:r>
      <w:r>
        <w:rPr>
          <w:rFonts w:ascii="Book Antiqua" w:eastAsia="Book Antiqua" w:hAnsi="Book Antiqua" w:cs="Book Antiqua"/>
          <w:color w:val="000000"/>
        </w:rPr>
        <w:t>However, the depth of th</w:t>
      </w:r>
      <w:r w:rsidR="00CC25F7">
        <w:rPr>
          <w:rFonts w:ascii="Book Antiqua" w:eastAsia="Book Antiqua" w:hAnsi="Book Antiqua" w:cs="Book Antiqua"/>
          <w:color w:val="000000"/>
        </w:rPr>
        <w:t>e small intestinal gland in NG 105.9</w:t>
      </w:r>
      <w:r w:rsidR="00CC25F7">
        <w:rPr>
          <w:rFonts w:ascii="Book Antiqua" w:hAnsi="Book Antiqua" w:cs="Book Antiqua" w:hint="eastAsia"/>
          <w:color w:val="000000"/>
          <w:lang w:eastAsia="zh-CN"/>
        </w:rPr>
        <w:t xml:space="preserve"> </w:t>
      </w:r>
      <w:r w:rsidR="00CC25F7">
        <w:rPr>
          <w:rFonts w:ascii="Book Antiqua" w:eastAsia="Book Antiqua" w:hAnsi="Book Antiqua" w:cs="Book Antiqua"/>
          <w:color w:val="000000"/>
        </w:rPr>
        <w:t>±</w:t>
      </w:r>
      <w:r w:rsidR="00CC25F7">
        <w:rPr>
          <w:rFonts w:ascii="Book Antiqua" w:hAnsi="Book Antiqua" w:cs="Book Antiqua" w:hint="eastAsia"/>
          <w:color w:val="000000"/>
          <w:lang w:eastAsia="zh-CN"/>
        </w:rPr>
        <w:t xml:space="preserve"> </w:t>
      </w:r>
      <w:r w:rsidR="00CC25F7">
        <w:rPr>
          <w:rFonts w:ascii="Book Antiqua" w:eastAsia="Book Antiqua" w:hAnsi="Book Antiqua" w:cs="Book Antiqua"/>
          <w:color w:val="000000"/>
        </w:rPr>
        <w:t xml:space="preserve">20.0 μm and AG </w:t>
      </w:r>
      <w:r>
        <w:rPr>
          <w:rFonts w:ascii="Book Antiqua" w:eastAsia="Book Antiqua" w:hAnsi="Book Antiqua" w:cs="Book Antiqua"/>
          <w:color w:val="000000"/>
        </w:rPr>
        <w:t>9</w:t>
      </w:r>
      <w:r w:rsidR="00CC25F7">
        <w:rPr>
          <w:rFonts w:ascii="Book Antiqua" w:eastAsia="Book Antiqua" w:hAnsi="Book Antiqua" w:cs="Book Antiqua"/>
          <w:color w:val="000000"/>
        </w:rPr>
        <w:t>8.2</w:t>
      </w:r>
      <w:r w:rsidR="00CC25F7">
        <w:rPr>
          <w:rFonts w:ascii="Book Antiqua" w:hAnsi="Book Antiqua" w:cs="Book Antiqua" w:hint="eastAsia"/>
          <w:color w:val="000000"/>
          <w:lang w:eastAsia="zh-CN"/>
        </w:rPr>
        <w:t xml:space="preserve"> </w:t>
      </w:r>
      <w:r w:rsidR="00CC25F7">
        <w:rPr>
          <w:rFonts w:ascii="Book Antiqua" w:eastAsia="Book Antiqua" w:hAnsi="Book Antiqua" w:cs="Book Antiqua"/>
          <w:color w:val="000000"/>
        </w:rPr>
        <w:t>±</w:t>
      </w:r>
      <w:r w:rsidR="00CC25F7">
        <w:rPr>
          <w:rFonts w:ascii="Book Antiqua" w:hAnsi="Book Antiqua" w:cs="Book Antiqua" w:hint="eastAsia"/>
          <w:color w:val="000000"/>
          <w:lang w:eastAsia="zh-CN"/>
        </w:rPr>
        <w:t xml:space="preserve"> </w:t>
      </w:r>
      <w:r w:rsidR="00CC25F7">
        <w:rPr>
          <w:rFonts w:ascii="Book Antiqua" w:eastAsia="Book Antiqua" w:hAnsi="Book Antiqua" w:cs="Book Antiqua"/>
          <w:color w:val="000000"/>
        </w:rPr>
        <w:t>17.4 μm</w:t>
      </w:r>
      <w:r>
        <w:rPr>
          <w:rFonts w:ascii="Book Antiqua" w:eastAsia="Book Antiqua" w:hAnsi="Book Antiqua" w:cs="Book Antiqua"/>
          <w:color w:val="000000"/>
        </w:rPr>
        <w:t xml:space="preserve"> mice did not differ to a statis</w:t>
      </w:r>
      <w:r w:rsidR="00716933">
        <w:rPr>
          <w:rFonts w:ascii="Book Antiqua" w:eastAsia="Book Antiqua" w:hAnsi="Book Antiqua" w:cs="Book Antiqua"/>
          <w:color w:val="000000"/>
        </w:rPr>
        <w:t>tically significant extent (</w:t>
      </w:r>
      <w:r w:rsidR="00716933" w:rsidRPr="00EE6A64">
        <w:rPr>
          <w:rFonts w:ascii="Book Antiqua" w:eastAsia="Book Antiqua" w:hAnsi="Book Antiqua" w:cs="Book Antiqua"/>
          <w:color w:val="000000"/>
        </w:rPr>
        <w:t>Fig</w:t>
      </w:r>
      <w:r w:rsidR="00716933" w:rsidRPr="00EE6A64">
        <w:rPr>
          <w:rFonts w:ascii="Book Antiqua" w:hAnsi="Book Antiqua" w:cs="Book Antiqua" w:hint="eastAsia"/>
          <w:color w:val="000000"/>
          <w:lang w:eastAsia="zh-CN"/>
        </w:rPr>
        <w:t>ure</w:t>
      </w:r>
      <w:r>
        <w:rPr>
          <w:rFonts w:ascii="Book Antiqua" w:eastAsia="Book Antiqua" w:hAnsi="Book Antiqua" w:cs="Book Antiqua"/>
          <w:color w:val="000000"/>
        </w:rPr>
        <w:t xml:space="preserve"> 2B). The expression levels of some important apolipoproteins related to intestinal lipid absorption, including MTP, ApoB and ApoC2, were downregulated in AG mice in comparison to NG mice, while the expression of ApoA1 did not differ to a statis</w:t>
      </w:r>
      <w:r w:rsidR="00D06BE1">
        <w:rPr>
          <w:rFonts w:ascii="Book Antiqua" w:eastAsia="Book Antiqua" w:hAnsi="Book Antiqua" w:cs="Book Antiqua"/>
          <w:color w:val="000000"/>
        </w:rPr>
        <w:t>tically significant extent (Fig</w:t>
      </w:r>
      <w:r w:rsidR="00D06BE1">
        <w:rPr>
          <w:rFonts w:ascii="Book Antiqua" w:hAnsi="Book Antiqua" w:cs="Book Antiqua" w:hint="eastAsia"/>
          <w:color w:val="000000"/>
          <w:lang w:eastAsia="zh-CN"/>
        </w:rPr>
        <w:t>ure</w:t>
      </w:r>
      <w:r>
        <w:rPr>
          <w:rFonts w:ascii="Book Antiqua" w:eastAsia="Book Antiqua" w:hAnsi="Book Antiqua" w:cs="Book Antiqua"/>
          <w:color w:val="000000"/>
        </w:rPr>
        <w:t xml:space="preserve"> 2C). The expression levels of other factors related to embolism, such as GLUT1, 3, 4, and 5, lipa, and LDLR, did not differ between the two groups to a statistically sig</w:t>
      </w:r>
      <w:r w:rsidR="00A27BF7">
        <w:rPr>
          <w:rFonts w:ascii="Book Antiqua" w:eastAsia="Book Antiqua" w:hAnsi="Book Antiqua" w:cs="Book Antiqua"/>
          <w:color w:val="000000"/>
        </w:rPr>
        <w:t xml:space="preserve">nificant extent (Supplementary </w:t>
      </w:r>
      <w:r w:rsidR="00A27BF7" w:rsidRPr="00A74D36">
        <w:rPr>
          <w:rFonts w:ascii="Book Antiqua" w:hAnsi="Book Antiqua" w:cs="Book Antiqua" w:hint="eastAsia"/>
          <w:caps/>
          <w:color w:val="000000"/>
          <w:lang w:eastAsia="zh-CN"/>
        </w:rPr>
        <w:t>f</w:t>
      </w:r>
      <w:r w:rsidR="00A27BF7">
        <w:rPr>
          <w:rFonts w:ascii="Book Antiqua" w:eastAsia="Book Antiqua" w:hAnsi="Book Antiqua" w:cs="Book Antiqua"/>
          <w:color w:val="000000"/>
        </w:rPr>
        <w:t>ig</w:t>
      </w:r>
      <w:r w:rsidR="00A27BF7">
        <w:rPr>
          <w:rFonts w:ascii="Book Antiqua" w:hAnsi="Book Antiqua" w:cs="Book Antiqua" w:hint="eastAsia"/>
          <w:color w:val="000000"/>
          <w:lang w:eastAsia="zh-CN"/>
        </w:rPr>
        <w:t>ure</w:t>
      </w:r>
      <w:r>
        <w:rPr>
          <w:rFonts w:ascii="Book Antiqua" w:eastAsia="Book Antiqua" w:hAnsi="Book Antiqua" w:cs="Book Antiqua"/>
          <w:color w:val="000000"/>
        </w:rPr>
        <w:t xml:space="preserve"> 1).</w:t>
      </w:r>
    </w:p>
    <w:p w14:paraId="6558F55A" w14:textId="77777777" w:rsidR="00A77B3E" w:rsidRDefault="00A77B3E">
      <w:pPr>
        <w:spacing w:line="360" w:lineRule="auto"/>
        <w:jc w:val="both"/>
      </w:pPr>
    </w:p>
    <w:p w14:paraId="20C9780E" w14:textId="77777777" w:rsidR="00A77B3E" w:rsidRPr="007C0659" w:rsidRDefault="00066A89">
      <w:pPr>
        <w:spacing w:line="360" w:lineRule="auto"/>
        <w:jc w:val="both"/>
        <w:rPr>
          <w:b/>
          <w:lang w:eastAsia="zh-CN"/>
        </w:rPr>
      </w:pPr>
      <w:r w:rsidRPr="007C0659">
        <w:rPr>
          <w:rFonts w:ascii="Book Antiqua" w:eastAsia="Book Antiqua" w:hAnsi="Book Antiqua" w:cs="Book Antiqua"/>
          <w:b/>
          <w:i/>
          <w:iCs/>
          <w:color w:val="000000"/>
        </w:rPr>
        <w:t>Acupuncture treatment led to the accumulation of lipids in the small intestine of AG mice with improved plasma lipid levels</w:t>
      </w:r>
    </w:p>
    <w:p w14:paraId="6C0F7C50" w14:textId="77777777" w:rsidR="00A77B3E" w:rsidRDefault="00066A89">
      <w:pPr>
        <w:spacing w:line="360" w:lineRule="auto"/>
        <w:jc w:val="both"/>
      </w:pPr>
      <w:r>
        <w:rPr>
          <w:rFonts w:ascii="Book Antiqua" w:eastAsia="Book Antiqua" w:hAnsi="Book Antiqua" w:cs="Book Antiqua"/>
          <w:color w:val="000000"/>
        </w:rPr>
        <w:t>The TG, T-Cho and NEFA levels of small intestinal tissue in AG mice (TG 22.1</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2.8 mg/g, T-Cho 3.0</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0.4 mg/g, NEFA 0.01</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0.004 mEq/g) were significantly higher in comparison to NG mice (TG 18.2</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2.8 mg/g, T-Cho 2.3</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0.3 mg/g, NEFA 0.009</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0.002 mEq/g</w:t>
      </w:r>
      <w:r w:rsidR="00B40036">
        <w:rPr>
          <w:rFonts w:ascii="Book Antiqua" w:hAnsi="Book Antiqua" w:cs="Book Antiqua" w:hint="eastAsia"/>
          <w:color w:val="000000"/>
          <w:lang w:eastAsia="zh-CN"/>
        </w:rPr>
        <w:t xml:space="preserve">, </w:t>
      </w:r>
      <w:r w:rsidR="00B40036">
        <w:rPr>
          <w:rFonts w:ascii="Book Antiqua" w:eastAsia="Book Antiqua" w:hAnsi="Book Antiqua" w:cs="Book Antiqua"/>
          <w:color w:val="000000"/>
        </w:rPr>
        <w:t>Fig</w:t>
      </w:r>
      <w:r w:rsidR="00B40036">
        <w:rPr>
          <w:rFonts w:ascii="Book Antiqua" w:hAnsi="Book Antiqua" w:cs="Book Antiqua" w:hint="eastAsia"/>
          <w:color w:val="000000"/>
          <w:lang w:eastAsia="zh-CN"/>
        </w:rPr>
        <w:t>ure</w:t>
      </w:r>
      <w:r>
        <w:rPr>
          <w:rFonts w:ascii="Book Antiqua" w:eastAsia="Book Antiqua" w:hAnsi="Book Antiqua" w:cs="Book Antiqua"/>
          <w:color w:val="000000"/>
        </w:rPr>
        <w:t xml:space="preserve"> 3A). However, the serum lipid levels did not change in the same way. Furthermore, the serum TG and NEFA levels in AG mice (TG 81.5</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16.6 mg/dL, NEFA 4.8</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1.9 mEq/L) were reduced in comparison to NG mice (TG 141.4</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34.3mg/dL, NEFA 7.8</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 mEq/L). The serum T-Cho levels in the two groups did not differ to a statistically significant extent (AG mice </w:t>
      </w:r>
      <w:r w:rsidRPr="00B40036">
        <w:rPr>
          <w:rFonts w:ascii="Book Antiqua" w:eastAsia="Book Antiqua" w:hAnsi="Book Antiqua" w:cs="Book Antiqua"/>
          <w:i/>
          <w:color w:val="000000"/>
        </w:rPr>
        <w:t>vs</w:t>
      </w:r>
      <w:r>
        <w:rPr>
          <w:rFonts w:ascii="Book Antiqua" w:eastAsia="Book Antiqua" w:hAnsi="Book Antiqua" w:cs="Book Antiqua"/>
          <w:color w:val="000000"/>
        </w:rPr>
        <w:t xml:space="preserve"> NG mice: 106.8</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12.9 mg/dL </w:t>
      </w:r>
      <w:r w:rsidRPr="00B40036">
        <w:rPr>
          <w:rFonts w:ascii="Book Antiqua" w:eastAsia="Book Antiqua" w:hAnsi="Book Antiqua" w:cs="Book Antiqua"/>
          <w:i/>
          <w:color w:val="000000"/>
        </w:rPr>
        <w:t>vs</w:t>
      </w:r>
      <w:r>
        <w:rPr>
          <w:rFonts w:ascii="Book Antiqua" w:eastAsia="Book Antiqua" w:hAnsi="Book Antiqua" w:cs="Book Antiqua"/>
          <w:color w:val="000000"/>
        </w:rPr>
        <w:t xml:space="preserve"> 110.5</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14.4 mg/dL</w:t>
      </w:r>
      <w:r w:rsidR="00B40036">
        <w:rPr>
          <w:rFonts w:ascii="Book Antiqua" w:hAnsi="Book Antiqua" w:cs="Book Antiqua" w:hint="eastAsia"/>
          <w:color w:val="000000"/>
          <w:lang w:eastAsia="zh-CN"/>
        </w:rPr>
        <w:t xml:space="preserve">, </w:t>
      </w:r>
      <w:r w:rsidR="00B40036">
        <w:rPr>
          <w:rFonts w:ascii="Book Antiqua" w:eastAsia="Book Antiqua" w:hAnsi="Book Antiqua" w:cs="Book Antiqua"/>
          <w:color w:val="000000"/>
        </w:rPr>
        <w:t>Fig</w:t>
      </w:r>
      <w:r w:rsidR="00B40036">
        <w:rPr>
          <w:rFonts w:ascii="Book Antiqua" w:hAnsi="Book Antiqua" w:cs="Book Antiqua" w:hint="eastAsia"/>
          <w:color w:val="000000"/>
          <w:lang w:eastAsia="zh-CN"/>
        </w:rPr>
        <w:t>ure</w:t>
      </w:r>
      <w:r>
        <w:rPr>
          <w:rFonts w:ascii="Book Antiqua" w:eastAsia="Book Antiqua" w:hAnsi="Book Antiqua" w:cs="Book Antiqua"/>
          <w:color w:val="000000"/>
        </w:rPr>
        <w:t xml:space="preserve"> 3B).</w:t>
      </w:r>
    </w:p>
    <w:p w14:paraId="2920F0FD" w14:textId="77777777" w:rsidR="00A77B3E" w:rsidRDefault="00A77B3E">
      <w:pPr>
        <w:spacing w:line="360" w:lineRule="auto"/>
        <w:jc w:val="both"/>
      </w:pPr>
    </w:p>
    <w:p w14:paraId="6FC9F159" w14:textId="77777777" w:rsidR="00A77B3E" w:rsidRPr="00136C33" w:rsidRDefault="00066A89">
      <w:pPr>
        <w:spacing w:line="360" w:lineRule="auto"/>
        <w:jc w:val="both"/>
        <w:rPr>
          <w:b/>
          <w:lang w:eastAsia="zh-CN"/>
        </w:rPr>
      </w:pPr>
      <w:r w:rsidRPr="00136C33">
        <w:rPr>
          <w:rFonts w:ascii="Book Antiqua" w:eastAsia="Book Antiqua" w:hAnsi="Book Antiqua" w:cs="Book Antiqua"/>
          <w:b/>
          <w:i/>
          <w:iCs/>
          <w:color w:val="000000"/>
        </w:rPr>
        <w:t>Acupuncture treatment showed no effect in regulating the metabolism of adipose tissue</w:t>
      </w:r>
    </w:p>
    <w:p w14:paraId="313CE290" w14:textId="77777777" w:rsidR="00A77B3E" w:rsidRDefault="00066A89">
      <w:pPr>
        <w:spacing w:line="360" w:lineRule="auto"/>
        <w:jc w:val="both"/>
      </w:pPr>
      <w:r>
        <w:rPr>
          <w:rFonts w:ascii="Book Antiqua" w:eastAsia="Book Antiqua" w:hAnsi="Book Antiqua" w:cs="Book Antiqua"/>
          <w:color w:val="000000"/>
        </w:rPr>
        <w:t>In order to explain the changes that occurred in AG mice, we firstly focused on adipose tissue itself. However, we found no significant differences in the tissue mo</w:t>
      </w:r>
      <w:r w:rsidR="00136C33">
        <w:rPr>
          <w:rFonts w:ascii="Book Antiqua" w:eastAsia="Book Antiqua" w:hAnsi="Book Antiqua" w:cs="Book Antiqua"/>
          <w:color w:val="000000"/>
        </w:rPr>
        <w:t>rphology of the two groups (Fig</w:t>
      </w:r>
      <w:r w:rsidR="00136C33">
        <w:rPr>
          <w:rFonts w:ascii="Book Antiqua" w:hAnsi="Book Antiqua" w:cs="Book Antiqua" w:hint="eastAsia"/>
          <w:color w:val="000000"/>
          <w:lang w:eastAsia="zh-CN"/>
        </w:rPr>
        <w:t>ure</w:t>
      </w:r>
      <w:r>
        <w:rPr>
          <w:rFonts w:ascii="Book Antiqua" w:eastAsia="Book Antiqua" w:hAnsi="Book Antiqua" w:cs="Book Antiqua"/>
          <w:color w:val="000000"/>
        </w:rPr>
        <w:t xml:space="preserve"> 4A) or in the expression levels of crucial genes related to the lipi</w:t>
      </w:r>
      <w:r w:rsidR="00136C33">
        <w:rPr>
          <w:rFonts w:ascii="Book Antiqua" w:eastAsia="Book Antiqua" w:hAnsi="Book Antiqua" w:cs="Book Antiqua"/>
          <w:color w:val="000000"/>
        </w:rPr>
        <w:t>d metabolism of adipocytes (Fig</w:t>
      </w:r>
      <w:r w:rsidR="00136C33">
        <w:rPr>
          <w:rFonts w:ascii="Book Antiqua" w:hAnsi="Book Antiqua" w:cs="Book Antiqua" w:hint="eastAsia"/>
          <w:color w:val="000000"/>
          <w:lang w:eastAsia="zh-CN"/>
        </w:rPr>
        <w:t>ure</w:t>
      </w:r>
      <w:r>
        <w:rPr>
          <w:rFonts w:ascii="Book Antiqua" w:eastAsia="Book Antiqua" w:hAnsi="Book Antiqua" w:cs="Book Antiqua"/>
          <w:color w:val="000000"/>
        </w:rPr>
        <w:t xml:space="preserve"> 4B). </w:t>
      </w:r>
    </w:p>
    <w:p w14:paraId="07CC7247" w14:textId="77777777" w:rsidR="00A77B3E" w:rsidRDefault="00A77B3E">
      <w:pPr>
        <w:spacing w:line="360" w:lineRule="auto"/>
        <w:jc w:val="both"/>
      </w:pPr>
    </w:p>
    <w:p w14:paraId="4948B79A" w14:textId="77777777" w:rsidR="00A77B3E" w:rsidRDefault="00066A89">
      <w:pPr>
        <w:spacing w:line="360" w:lineRule="auto"/>
        <w:jc w:val="both"/>
      </w:pPr>
      <w:r>
        <w:rPr>
          <w:rFonts w:ascii="Book Antiqua" w:eastAsia="Book Antiqua" w:hAnsi="Book Antiqua" w:cs="Book Antiqua"/>
          <w:b/>
          <w:color w:val="000000"/>
          <w:u w:val="single"/>
        </w:rPr>
        <w:t>DISCUSSION</w:t>
      </w:r>
    </w:p>
    <w:p w14:paraId="05B8766D" w14:textId="77777777" w:rsidR="00A77B3E" w:rsidRDefault="00066A89">
      <w:pPr>
        <w:spacing w:line="360" w:lineRule="auto"/>
        <w:jc w:val="both"/>
      </w:pPr>
      <w:r>
        <w:rPr>
          <w:rFonts w:ascii="Book Antiqua" w:eastAsia="Book Antiqua" w:hAnsi="Book Antiqua" w:cs="Book Antiqua"/>
          <w:color w:val="000000"/>
        </w:rPr>
        <w:lastRenderedPageBreak/>
        <w:t>In the present study, our experimental data showed that acupuncture treatment suppressed HF-induced body weight gain, reduced the accumulation of intra-abdominal fat, inhibited lipid absorption in the small intestine and downregulated the blood lipid level in mice with NAFLD, suggesting that acupuncture potentially had variable beneficial effects in improving the lipid metabolism in the presence of abnormal liver metabolism.</w:t>
      </w:r>
    </w:p>
    <w:p w14:paraId="10A3E128" w14:textId="77777777" w:rsidR="00A77B3E" w:rsidRDefault="00066A89" w:rsidP="00E76549">
      <w:pPr>
        <w:spacing w:line="360" w:lineRule="auto"/>
        <w:ind w:firstLineChars="100" w:firstLine="240"/>
        <w:jc w:val="both"/>
      </w:pPr>
      <w:r>
        <w:rPr>
          <w:rFonts w:ascii="Book Antiqua" w:eastAsia="Book Antiqua" w:hAnsi="Book Antiqua" w:cs="Book Antiqua"/>
          <w:color w:val="000000"/>
        </w:rPr>
        <w:t>Metabolic syndrome, which includes conditions such as obesity, dyslipidemia and insulin resistance, is closely related to the progression of NAFLD; conversely, chronic liver disease can further aggravate systemic metabolism abnormality</w:t>
      </w:r>
      <w:r w:rsidR="00E76549">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Obesity, especially excess abdominal adiposity, is a high-risk factor for this disease and weight control is considered to improve the liver condition of patients with NAFLD</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Generally, improvements of diet and lifestyle are recommended; however, the effect on weight loss is often unsatisfactory. A large body of clinical and experimental evidence shows that acupuncture is effective for the treatment of obesity, and that acupuncture treatment is accompanied by a reduction in obesity-related complications, such as hyperlipidemia</w:t>
      </w:r>
      <w:r w:rsidR="00E76549">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Indeed, in this study, the AG mice were observed to have lower body weight and less abdominal adiposity with an improved blood lipid status, in comparison to NG mice. In a recent study, we also reported that acupuncture significantly inhibited the progression of NAFLD, where reduced inﬂammatory responses and oxidative stress in the liver and enhanced hepatic metabolism were observed in mice with modest NAFLD after acupuncture treatment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From the present results, in addition to the direct effects on the liver, the lower body weight and serum lipid levels produced by acupuncture treatment also played an important role in the improvement of the liver function, indicating that the beneficial effects of acupuncture on NAFLD not only rely on the control of the intrahepatic pathological process but also depend on the regulation of the systemic metabolism of the body.</w:t>
      </w:r>
    </w:p>
    <w:p w14:paraId="7A017FCA" w14:textId="77777777" w:rsidR="00A77B3E" w:rsidRDefault="00066A89" w:rsidP="00E76549">
      <w:pPr>
        <w:spacing w:line="360" w:lineRule="auto"/>
        <w:ind w:firstLineChars="100" w:firstLine="240"/>
        <w:jc w:val="both"/>
      </w:pPr>
      <w:r>
        <w:rPr>
          <w:rFonts w:ascii="Book Antiqua" w:eastAsia="Book Antiqua" w:hAnsi="Book Antiqua" w:cs="Book Antiqua"/>
          <w:color w:val="000000"/>
        </w:rPr>
        <w:t xml:space="preserve">Furthermore, we also found more fat deposition in the intestinal epithelium with the decreased expression of some intestinal apolipoproteins in AG mice, suggesting that acupuncture may suppress lipid absorption by downregulating the expression of </w:t>
      </w:r>
      <w:r>
        <w:rPr>
          <w:rFonts w:ascii="Book Antiqua" w:eastAsia="Book Antiqua" w:hAnsi="Book Antiqua" w:cs="Book Antiqua"/>
          <w:color w:val="000000"/>
        </w:rPr>
        <w:lastRenderedPageBreak/>
        <w:t>apolipoproteins in the small intestine, as we showed in Figure 5. At present, the mechanism underlying the effects of acupuncture in the treatment of obesity is still not fully understood, and although some related mechanisms have been reported in other studies</w:t>
      </w:r>
      <w:r w:rsidR="00E76549">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we sugg</w:t>
      </w:r>
      <w:r w:rsidR="00E76549">
        <w:rPr>
          <w:rFonts w:ascii="Book Antiqua" w:eastAsia="Book Antiqua" w:hAnsi="Book Antiqua" w:cs="Book Antiqua"/>
          <w:color w:val="000000"/>
        </w:rPr>
        <w:t>est</w:t>
      </w:r>
      <w:r w:rsidR="00E76549">
        <w:rPr>
          <w:rFonts w:ascii="Book Antiqua" w:hAnsi="Book Antiqua" w:cs="Book Antiqua" w:hint="eastAsia"/>
          <w:color w:val="000000"/>
          <w:lang w:eastAsia="zh-CN"/>
        </w:rPr>
        <w:t>-</w:t>
      </w:r>
      <w:r w:rsidR="00E76549">
        <w:rPr>
          <w:rFonts w:ascii="Book Antiqua" w:eastAsia="Book Antiqua" w:hAnsi="Book Antiqua" w:cs="Book Antiqua"/>
          <w:color w:val="000000"/>
        </w:rPr>
        <w:t>at least in some situations</w:t>
      </w:r>
      <w:r w:rsidR="00E76549">
        <w:rPr>
          <w:rFonts w:ascii="Book Antiqua" w:hAnsi="Book Antiqua" w:cs="Book Antiqua" w:hint="eastAsia"/>
          <w:color w:val="000000"/>
          <w:lang w:eastAsia="zh-CN"/>
        </w:rPr>
        <w:t>-</w:t>
      </w:r>
      <w:r>
        <w:rPr>
          <w:rFonts w:ascii="Book Antiqua" w:eastAsia="Book Antiqua" w:hAnsi="Book Antiqua" w:cs="Book Antiqua"/>
          <w:color w:val="000000"/>
        </w:rPr>
        <w:t>that the inhibition of intestinal lipid absorption plays important roles in the effects of acupuncture in the treatment of obesity. In fact, acupuncture has been widely used in the treatment of obesity in the clinical setting; thus, in view of the reduced lipid absorption, proper nutritional supplementation should be considered throughout the treatment process.</w:t>
      </w:r>
    </w:p>
    <w:p w14:paraId="2690546E" w14:textId="77777777" w:rsidR="00A77B3E" w:rsidRDefault="00066A89" w:rsidP="00E76549">
      <w:pPr>
        <w:spacing w:line="360" w:lineRule="auto"/>
        <w:ind w:firstLineChars="100" w:firstLine="240"/>
        <w:jc w:val="both"/>
      </w:pPr>
      <w:r>
        <w:rPr>
          <w:rFonts w:ascii="Book Antiqua" w:eastAsia="Book Antiqua" w:hAnsi="Book Antiqua" w:cs="Book Antiqua"/>
          <w:color w:val="000000"/>
        </w:rPr>
        <w:t>After dietary fat is digested by the intestinal lipase system in the lumen of the small intestine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predominant lipids cross the apical membrane and enter the enterocytes in a protein-independent or -dependent manner</w:t>
      </w:r>
      <w:r w:rsidR="00E76549">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When the lipid concentrations in the lumen are much higher than the intracellular levels, the passive uptake becomes the main way for enterocytes to absorb lipids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 this study, an HF diet resulted in a high lipid concentration in the lumen, permitting the uptake of a large amounts of lipids by the enterocytes. However, when these lipids cannot be secreted into the lymphatic system or circulation, they are stored as cytosolic lipid droplets in the enterocytes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Monoacylglycerol and free fatty acids are packaged into ApoB-rich chylomicrons for secretion into lymphatic vessels, in which MTP deliver lipids to the nascent ApoB and assist in folding</w:t>
      </w:r>
      <w:r w:rsidR="00E76549">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inhibition of MTP can lead to the degradation of ApoB, which causes the downregulation of chylomicron secretion</w:t>
      </w:r>
      <w:r w:rsidR="0012436E">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decreased expression of MTP and ApoB in the AG intestine may result in the accumulation of lipids by reducing chylomicron secretion in the enterocytes. In addition to chylomicron, cholesterol is secreted in MTP- and ApoB-independent HDL pathways, with ApoA1 playing a pivotal role in HDL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 expression of ApoA1 in the NG and AG groups did not differ to a statistically significant extent (Figure 2C). Thus, less abdominal adipose tissue and lower plasma TG and NEFA levels were found in AG mice; however, the cholesterol levels in plasma (Figure 3) and liver tissue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did not differ to a significantly extent between the two groups.</w:t>
      </w:r>
    </w:p>
    <w:p w14:paraId="0A03D71B" w14:textId="77777777" w:rsidR="00A77B3E" w:rsidRDefault="00066A89" w:rsidP="00AA6EB8">
      <w:pPr>
        <w:spacing w:line="360" w:lineRule="auto"/>
        <w:ind w:firstLineChars="100" w:firstLine="240"/>
        <w:jc w:val="both"/>
      </w:pPr>
      <w:r>
        <w:rPr>
          <w:rFonts w:ascii="Book Antiqua" w:eastAsia="Book Antiqua" w:hAnsi="Book Antiqua" w:cs="Book Antiqua"/>
          <w:color w:val="000000"/>
        </w:rPr>
        <w:lastRenderedPageBreak/>
        <w:t>The central and enteric nervous systems play important roles in gastrointestinal motility and gastric emptying is closely associated with the synthesis of intestinal apolipoproteins</w:t>
      </w:r>
      <w:r w:rsidR="00AA6EB8">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Many studies have confirmed that acupuncture has a regulating effect on gastrointestinal motility through the pathways of the nervous system</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Food retention was clearly observed in the AG intestine (Figure 2A), suggesting that gastrointestinal motility may be relatively repressed in these mice. Thus, decreased expressions of intestinal MTP and ApoB in AG intestines might be a response to the activation of an ileo-jejunal negative feedback loop caused by weaken gastrointestinal motility</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505FE3CD" w14:textId="77777777" w:rsidR="00A77B3E" w:rsidRDefault="00066A89" w:rsidP="00AA6EB8">
      <w:pPr>
        <w:spacing w:line="360" w:lineRule="auto"/>
        <w:ind w:firstLineChars="100" w:firstLine="240"/>
        <w:jc w:val="both"/>
      </w:pPr>
      <w:r>
        <w:rPr>
          <w:rFonts w:ascii="Book Antiqua" w:eastAsia="Book Antiqua" w:hAnsi="Book Antiqua" w:cs="Book Antiqua"/>
          <w:color w:val="000000"/>
        </w:rPr>
        <w:t>The present study also demonstrated some changes in intestinal morphology. Overloading of nutrients can induce intestinal epithelial cell proliferation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thus, food retention in the lumen and lipid accumulation in the enterocytes may increase the burden of small intestinal metabolism, which contributed to the longer villi in AG mice. Furthermore, intestinal enlargement is often found in obese and/or diabetic animals, which may result from hunger perception-induced neural stimulation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improvement of metabolic syndrome after acupuncture treatment may normalize the size of the intestine in AG mice. The specific mechanism needs to be confirmed by further studies in the future.</w:t>
      </w:r>
    </w:p>
    <w:p w14:paraId="56D015A8" w14:textId="77777777" w:rsidR="00DD257E" w:rsidRDefault="00066A89" w:rsidP="00DD257E">
      <w:pPr>
        <w:spacing w:line="360" w:lineRule="auto"/>
        <w:ind w:firstLineChars="100" w:firstLine="240"/>
        <w:jc w:val="both"/>
        <w:rPr>
          <w:lang w:eastAsia="zh-CN"/>
        </w:rPr>
      </w:pPr>
      <w:r>
        <w:rPr>
          <w:rFonts w:ascii="Book Antiqua" w:eastAsia="Book Antiqua" w:hAnsi="Book Antiqua" w:cs="Book Antiqua"/>
          <w:color w:val="000000"/>
        </w:rPr>
        <w:t>The present study was associated with some limitations. Firstly, the present study did not employ metabolic cage or pair feeding; thus, the quantities of feed and feces were not monitored. Consequently, in addition to the reduced absorption of the small intestine, the positive effect of acupuncture on weight loss may also have been associated with restrained feeding or the promotion of fecal excretion. Secondly, the metabolism of other nutrients also affects the progression of NAFLD, but only lipid-related indicators were observed; thus, the roles of acupuncture in glucose and energy metabolism may also directly or indirectly inhibit intestinal lipid absorption. Finally, the treatment of NAFLD by acupuncture was found to</w:t>
      </w:r>
      <w:r w:rsidR="00AA6EB8">
        <w:rPr>
          <w:rFonts w:ascii="Book Antiqua" w:eastAsia="Book Antiqua" w:hAnsi="Book Antiqua" w:cs="Book Antiqua"/>
          <w:color w:val="000000"/>
        </w:rPr>
        <w:t xml:space="preserve"> have a short-term (only 2 wk</w:t>
      </w:r>
      <w:r>
        <w:rPr>
          <w:rFonts w:ascii="Book Antiqua" w:eastAsia="Book Antiqua" w:hAnsi="Book Antiqua" w:cs="Book Antiqua"/>
          <w:color w:val="000000"/>
        </w:rPr>
        <w:t xml:space="preserve">) effect, which led to a dramatic difference in body weight between the two groups. Rapid weight loss may also exacerbate conditions associated with this disease, such as </w:t>
      </w:r>
      <w:r>
        <w:rPr>
          <w:rFonts w:ascii="Book Antiqua" w:eastAsia="Book Antiqua" w:hAnsi="Book Antiqua" w:cs="Book Antiqua"/>
          <w:color w:val="000000"/>
        </w:rPr>
        <w:lastRenderedPageBreak/>
        <w:t>portal fibrosis or necroinflammation, the side effects of acupuncture as a treatment to promote weight control need to be investigated during long-term treatment.</w:t>
      </w:r>
    </w:p>
    <w:p w14:paraId="149AFB75" w14:textId="77777777" w:rsidR="00DD257E" w:rsidRDefault="00DD257E" w:rsidP="00DD257E">
      <w:pPr>
        <w:spacing w:line="360" w:lineRule="auto"/>
        <w:jc w:val="both"/>
        <w:rPr>
          <w:lang w:eastAsia="zh-CN"/>
        </w:rPr>
      </w:pPr>
    </w:p>
    <w:p w14:paraId="18AD7493" w14:textId="2E57237C" w:rsidR="00DD257E" w:rsidRPr="00DD257E" w:rsidRDefault="00DD257E" w:rsidP="00DD257E">
      <w:pPr>
        <w:spacing w:line="360" w:lineRule="auto"/>
        <w:jc w:val="both"/>
        <w:rPr>
          <w:rFonts w:ascii="Book Antiqua" w:hAnsi="Book Antiqua"/>
          <w:b/>
          <w:u w:val="single"/>
          <w:lang w:eastAsia="zh-CN"/>
        </w:rPr>
      </w:pPr>
      <w:r w:rsidRPr="00DD257E">
        <w:rPr>
          <w:rFonts w:ascii="Book Antiqua" w:hAnsi="Book Antiqua"/>
          <w:b/>
          <w:u w:val="single"/>
          <w:lang w:eastAsia="zh-CN"/>
        </w:rPr>
        <w:t>CONCLUSION</w:t>
      </w:r>
    </w:p>
    <w:p w14:paraId="33A45D4E" w14:textId="07DBC180" w:rsidR="00A77B3E" w:rsidRDefault="00066A89" w:rsidP="00DD257E">
      <w:pPr>
        <w:spacing w:line="360" w:lineRule="auto"/>
        <w:jc w:val="both"/>
      </w:pPr>
      <w:r>
        <w:rPr>
          <w:rFonts w:ascii="Book Antiqua" w:eastAsia="Book Antiqua" w:hAnsi="Book Antiqua" w:cs="Book Antiqua"/>
          <w:color w:val="000000"/>
        </w:rPr>
        <w:t xml:space="preserve">In </w:t>
      </w:r>
      <w:bookmarkStart w:id="69" w:name="OLE_LINK94"/>
      <w:bookmarkStart w:id="70" w:name="OLE_LINK95"/>
      <w:r>
        <w:rPr>
          <w:rFonts w:ascii="Book Antiqua" w:eastAsia="Book Antiqua" w:hAnsi="Book Antiqua" w:cs="Book Antiqua"/>
          <w:color w:val="000000"/>
        </w:rPr>
        <w:t>conclusion</w:t>
      </w:r>
      <w:bookmarkEnd w:id="69"/>
      <w:bookmarkEnd w:id="70"/>
      <w:r>
        <w:rPr>
          <w:rFonts w:ascii="Book Antiqua" w:eastAsia="Book Antiqua" w:hAnsi="Book Antiqua" w:cs="Book Antiqua"/>
          <w:color w:val="000000"/>
        </w:rPr>
        <w:t>, the results of the present study suggest that acupuncture inhibited lipid absorption in the small intestine by downregulating the expression of intestinal apolipoproteins, causing some changes in the intestinal morphology. We suggest that, in addition to the control of the intrahepatic pathological process, acupuncture may improve the outcomes of patients with NAFLD by regulating the systemic metabolism of the body.</w:t>
      </w:r>
    </w:p>
    <w:p w14:paraId="439C50C7" w14:textId="77777777" w:rsidR="00A77B3E" w:rsidRDefault="00A77B3E">
      <w:pPr>
        <w:spacing w:line="360" w:lineRule="auto"/>
        <w:jc w:val="both"/>
      </w:pPr>
    </w:p>
    <w:p w14:paraId="5ED3BB28" w14:textId="77777777" w:rsidR="00A77B3E" w:rsidRDefault="00066A89">
      <w:pPr>
        <w:spacing w:line="360" w:lineRule="auto"/>
        <w:jc w:val="both"/>
      </w:pPr>
      <w:r>
        <w:rPr>
          <w:rFonts w:ascii="Book Antiqua" w:eastAsia="Book Antiqua" w:hAnsi="Book Antiqua" w:cs="Book Antiqua"/>
          <w:b/>
          <w:color w:val="000000"/>
          <w:u w:val="single"/>
        </w:rPr>
        <w:t>ARTICLE HIGHLIGHTS</w:t>
      </w:r>
    </w:p>
    <w:p w14:paraId="7BBFD7B4" w14:textId="77777777" w:rsidR="00A77B3E" w:rsidRDefault="00066A89">
      <w:pPr>
        <w:spacing w:line="360" w:lineRule="auto"/>
        <w:jc w:val="both"/>
      </w:pPr>
      <w:r>
        <w:rPr>
          <w:rFonts w:ascii="Book Antiqua" w:eastAsia="Book Antiqua" w:hAnsi="Book Antiqua" w:cs="Book Antiqua"/>
          <w:b/>
          <w:i/>
          <w:color w:val="000000"/>
        </w:rPr>
        <w:t>Research background</w:t>
      </w:r>
    </w:p>
    <w:p w14:paraId="09C2FCFF" w14:textId="77777777" w:rsidR="00A77B3E" w:rsidRDefault="00066A89">
      <w:pPr>
        <w:spacing w:line="360" w:lineRule="auto"/>
        <w:jc w:val="both"/>
      </w:pPr>
      <w:r>
        <w:rPr>
          <w:rFonts w:ascii="Book Antiqua" w:eastAsia="Book Antiqua" w:hAnsi="Book Antiqua" w:cs="Book Antiqua"/>
          <w:color w:val="000000"/>
        </w:rPr>
        <w:t>Non-alcoholic fatty liver disease (NAFLD) has become a pandemic liver disease in the twenty-first century, and the prevalence of NAFLD is still increasing each year.</w:t>
      </w:r>
      <w:r>
        <w:rPr>
          <w:rFonts w:ascii="Book Antiqua" w:eastAsia="Book Antiqua" w:hAnsi="Book Antiqua" w:cs="Book Antiqua"/>
          <w:color w:val="000000"/>
          <w:szCs w:val="22"/>
        </w:rPr>
        <w:t xml:space="preserve"> </w:t>
      </w:r>
      <w:r>
        <w:rPr>
          <w:rFonts w:ascii="Book Antiqua" w:eastAsia="Book Antiqua" w:hAnsi="Book Antiqua" w:cs="Book Antiqua"/>
          <w:color w:val="000000"/>
        </w:rPr>
        <w:t>However, there are still no effective drugs for the therapy of this disease.</w:t>
      </w:r>
    </w:p>
    <w:p w14:paraId="187065A2" w14:textId="77777777" w:rsidR="00A77B3E" w:rsidRDefault="00A77B3E">
      <w:pPr>
        <w:spacing w:line="360" w:lineRule="auto"/>
        <w:jc w:val="both"/>
      </w:pPr>
    </w:p>
    <w:p w14:paraId="2AF7A4A9" w14:textId="77777777" w:rsidR="00A77B3E" w:rsidRDefault="00066A89">
      <w:pPr>
        <w:spacing w:line="360" w:lineRule="auto"/>
        <w:jc w:val="both"/>
      </w:pPr>
      <w:r>
        <w:rPr>
          <w:rFonts w:ascii="Book Antiqua" w:eastAsia="Book Antiqua" w:hAnsi="Book Antiqua" w:cs="Book Antiqua"/>
          <w:b/>
          <w:i/>
          <w:color w:val="000000"/>
        </w:rPr>
        <w:t>Research motivation</w:t>
      </w:r>
    </w:p>
    <w:p w14:paraId="7974B2B2" w14:textId="77777777" w:rsidR="00A77B3E" w:rsidRDefault="00066A89">
      <w:pPr>
        <w:spacing w:line="360" w:lineRule="auto"/>
        <w:jc w:val="both"/>
      </w:pPr>
      <w:r>
        <w:rPr>
          <w:rFonts w:ascii="Book Antiqua" w:eastAsia="Book Antiqua" w:hAnsi="Book Antiqua" w:cs="Book Antiqua"/>
          <w:color w:val="000000"/>
        </w:rPr>
        <w:t>Acupuncture is one of the most important external interventions in traditional Chinese medicine (TCM), which</w:t>
      </w:r>
      <w:r>
        <w:rPr>
          <w:rFonts w:ascii="Book Antiqua" w:eastAsia="Book Antiqua" w:hAnsi="Book Antiqua" w:cs="Book Antiqua"/>
          <w:color w:val="000000"/>
          <w:szCs w:val="22"/>
        </w:rPr>
        <w:t xml:space="preserve"> </w:t>
      </w:r>
      <w:r>
        <w:rPr>
          <w:rFonts w:ascii="Book Antiqua" w:eastAsia="Book Antiqua" w:hAnsi="Book Antiqua" w:cs="Book Antiqua"/>
          <w:color w:val="000000"/>
        </w:rPr>
        <w:t>has been applied in the treatment of various diseases and symptoms. However,</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mechanisms underlying its action remain unclear, which limits its development.</w:t>
      </w:r>
    </w:p>
    <w:p w14:paraId="0CF84590" w14:textId="77777777" w:rsidR="00A77B3E" w:rsidRDefault="00A77B3E">
      <w:pPr>
        <w:spacing w:line="360" w:lineRule="auto"/>
        <w:jc w:val="both"/>
      </w:pPr>
    </w:p>
    <w:p w14:paraId="2B915232" w14:textId="77777777" w:rsidR="00A77B3E" w:rsidRDefault="00066A89">
      <w:pPr>
        <w:spacing w:line="360" w:lineRule="auto"/>
        <w:jc w:val="both"/>
      </w:pPr>
      <w:r>
        <w:rPr>
          <w:rFonts w:ascii="Book Antiqua" w:eastAsia="Book Antiqua" w:hAnsi="Book Antiqua" w:cs="Book Antiqua"/>
          <w:b/>
          <w:i/>
          <w:color w:val="000000"/>
        </w:rPr>
        <w:t>Research objectives</w:t>
      </w:r>
    </w:p>
    <w:p w14:paraId="010B1A71" w14:textId="77777777" w:rsidR="00A77B3E" w:rsidRDefault="00066A89">
      <w:pPr>
        <w:spacing w:line="360" w:lineRule="auto"/>
        <w:jc w:val="both"/>
      </w:pPr>
      <w:r>
        <w:rPr>
          <w:rFonts w:ascii="Book Antiqua" w:eastAsia="Book Antiqua" w:hAnsi="Book Antiqua" w:cs="Book Antiqua"/>
          <w:color w:val="000000"/>
        </w:rPr>
        <w:t>In previous study, we found that acupuncture treatment significantly inhibited the progression of NAFLD by controlling the intrahepatic pathological process. In this study, we investigated the role of acupuncture treatment in the improvement of metabolic syndrome secondary to NAFLD.</w:t>
      </w:r>
    </w:p>
    <w:p w14:paraId="2201FF19" w14:textId="77777777" w:rsidR="00A77B3E" w:rsidRDefault="00A77B3E">
      <w:pPr>
        <w:spacing w:line="360" w:lineRule="auto"/>
        <w:jc w:val="both"/>
      </w:pPr>
    </w:p>
    <w:p w14:paraId="41A435B4" w14:textId="77777777" w:rsidR="00A77B3E" w:rsidRDefault="00066A89">
      <w:pPr>
        <w:spacing w:line="360" w:lineRule="auto"/>
        <w:jc w:val="both"/>
      </w:pPr>
      <w:r>
        <w:rPr>
          <w:rFonts w:ascii="Book Antiqua" w:eastAsia="Book Antiqua" w:hAnsi="Book Antiqua" w:cs="Book Antiqua"/>
          <w:b/>
          <w:i/>
          <w:color w:val="000000"/>
        </w:rPr>
        <w:lastRenderedPageBreak/>
        <w:t>Research methods</w:t>
      </w:r>
    </w:p>
    <w:p w14:paraId="53AD14A4" w14:textId="77777777" w:rsidR="00A77B3E" w:rsidRDefault="00066A89">
      <w:pPr>
        <w:spacing w:line="360" w:lineRule="auto"/>
        <w:jc w:val="both"/>
      </w:pPr>
      <w:r>
        <w:rPr>
          <w:rFonts w:ascii="Book Antiqua" w:eastAsia="Book Antiqua" w:hAnsi="Book Antiqua" w:cs="Book Antiqua"/>
          <w:color w:val="000000"/>
          <w:shd w:val="clear" w:color="auto" w:fill="FFFFFF"/>
        </w:rPr>
        <w:t xml:space="preserve">Since laboratory experiments cannot be easily carried out on the human body without need, we established a mouse model of NAFLD by administering a classic diet inducing NAFLD. Animal experiments are of great value and can provide a lot of convenience for signal pathways study. According to TCM, we for the first time selected the three acupoints of </w:t>
      </w:r>
      <w:r w:rsidRPr="00EE6A64">
        <w:rPr>
          <w:rFonts w:ascii="Book Antiqua" w:eastAsia="Book Antiqua" w:hAnsi="Book Antiqua" w:cs="Book Antiqua"/>
          <w:color w:val="000000"/>
          <w:shd w:val="clear" w:color="auto" w:fill="FFFFFF"/>
        </w:rPr>
        <w:t>Zu</w:t>
      </w:r>
      <w:r w:rsidR="00D7289A" w:rsidRPr="00EE6A64">
        <w:rPr>
          <w:rFonts w:ascii="Book Antiqua" w:eastAsia="Book Antiqua" w:hAnsi="Book Antiqua" w:cs="Book Antiqua"/>
          <w:color w:val="000000"/>
          <w:shd w:val="clear" w:color="auto" w:fill="FFFFFF"/>
        </w:rPr>
        <w:t xml:space="preserve"> </w:t>
      </w:r>
      <w:r w:rsidRPr="00EE6A64">
        <w:rPr>
          <w:rFonts w:ascii="Book Antiqua" w:eastAsia="Book Antiqua" w:hAnsi="Book Antiqua" w:cs="Book Antiqua"/>
          <w:color w:val="000000"/>
          <w:shd w:val="clear" w:color="auto" w:fill="FFFFFF"/>
        </w:rPr>
        <w:t>san</w:t>
      </w:r>
      <w:r w:rsidR="00D7289A" w:rsidRPr="00EE6A64">
        <w:rPr>
          <w:rFonts w:ascii="Book Antiqua" w:eastAsia="Book Antiqua" w:hAnsi="Book Antiqua" w:cs="Book Antiqua"/>
          <w:color w:val="000000"/>
          <w:shd w:val="clear" w:color="auto" w:fill="FFFFFF"/>
        </w:rPr>
        <w:t xml:space="preserve"> </w:t>
      </w:r>
      <w:r w:rsidRPr="00EE6A64">
        <w:rPr>
          <w:rFonts w:ascii="Book Antiqua" w:eastAsia="Book Antiqua" w:hAnsi="Book Antiqua" w:cs="Book Antiqua"/>
          <w:color w:val="000000"/>
          <w:shd w:val="clear" w:color="auto" w:fill="FFFFFF"/>
        </w:rPr>
        <w:t>li (ST36), Yong</w:t>
      </w:r>
      <w:r w:rsidR="00D7289A" w:rsidRPr="00EE6A64">
        <w:rPr>
          <w:rFonts w:ascii="Book Antiqua" w:eastAsia="Book Antiqua" w:hAnsi="Book Antiqua" w:cs="Book Antiqua"/>
          <w:color w:val="000000"/>
          <w:shd w:val="clear" w:color="auto" w:fill="FFFFFF"/>
        </w:rPr>
        <w:t xml:space="preserve"> </w:t>
      </w:r>
      <w:r w:rsidRPr="00EE6A64">
        <w:rPr>
          <w:rFonts w:ascii="Book Antiqua" w:eastAsia="Book Antiqua" w:hAnsi="Book Antiqua" w:cs="Book Antiqua"/>
          <w:color w:val="000000"/>
          <w:shd w:val="clear" w:color="auto" w:fill="FFFFFF"/>
        </w:rPr>
        <w:t>quan (KI1) and Guan</w:t>
      </w:r>
      <w:r w:rsidR="00D7289A" w:rsidRPr="00EE6A64">
        <w:rPr>
          <w:rFonts w:ascii="Book Antiqua" w:eastAsia="Book Antiqua" w:hAnsi="Book Antiqua" w:cs="Book Antiqua"/>
          <w:color w:val="000000"/>
          <w:shd w:val="clear" w:color="auto" w:fill="FFFFFF"/>
        </w:rPr>
        <w:t xml:space="preserve"> </w:t>
      </w:r>
      <w:r w:rsidRPr="00EE6A64">
        <w:rPr>
          <w:rFonts w:ascii="Book Antiqua" w:eastAsia="Book Antiqua" w:hAnsi="Book Antiqua" w:cs="Book Antiqua"/>
          <w:color w:val="000000"/>
          <w:shd w:val="clear" w:color="auto" w:fill="FFFFFF"/>
        </w:rPr>
        <w:t>yuan</w:t>
      </w:r>
      <w:r>
        <w:rPr>
          <w:rFonts w:ascii="Book Antiqua" w:eastAsia="Book Antiqua" w:hAnsi="Book Antiqua" w:cs="Book Antiqua"/>
          <w:color w:val="000000"/>
          <w:shd w:val="clear" w:color="auto" w:fill="FFFFFF"/>
        </w:rPr>
        <w:t xml:space="preserve"> (CV4) for needling mice in order to the effect of </w:t>
      </w:r>
      <w:r>
        <w:rPr>
          <w:rFonts w:ascii="Book Antiqua" w:eastAsia="Book Antiqua" w:hAnsi="Book Antiqua" w:cs="Book Antiqua"/>
          <w:color w:val="000000"/>
        </w:rPr>
        <w:t>acupuncture treatment in treating NAFLD.</w:t>
      </w:r>
    </w:p>
    <w:p w14:paraId="31FDBC6F" w14:textId="77777777" w:rsidR="00A77B3E" w:rsidRDefault="00A77B3E">
      <w:pPr>
        <w:spacing w:line="360" w:lineRule="auto"/>
        <w:jc w:val="both"/>
      </w:pPr>
    </w:p>
    <w:p w14:paraId="6E32B488" w14:textId="77777777" w:rsidR="00A77B3E" w:rsidRDefault="00066A89">
      <w:pPr>
        <w:spacing w:line="360" w:lineRule="auto"/>
        <w:jc w:val="both"/>
      </w:pPr>
      <w:r>
        <w:rPr>
          <w:rFonts w:ascii="Book Antiqua" w:eastAsia="Book Antiqua" w:hAnsi="Book Antiqua" w:cs="Book Antiqua"/>
          <w:b/>
          <w:i/>
          <w:color w:val="000000"/>
        </w:rPr>
        <w:t>Research results</w:t>
      </w:r>
    </w:p>
    <w:p w14:paraId="2A44A6D1" w14:textId="77777777" w:rsidR="00A77B3E" w:rsidRDefault="00066A89">
      <w:pPr>
        <w:spacing w:line="360" w:lineRule="auto"/>
        <w:jc w:val="both"/>
      </w:pPr>
      <w:r>
        <w:rPr>
          <w:rFonts w:ascii="Book Antiqua" w:eastAsia="Book Antiqua" w:hAnsi="Book Antiqua" w:cs="Book Antiqua"/>
          <w:color w:val="000000"/>
        </w:rPr>
        <w:t>Acupuncture treatment can suppress intestinal lipid absorption by downregulating the expression of apolipoproteins in the small intestine, and then improve obesity and hyperlipidemia. In fact, acupuncture has been widely used in the treatment of obesity in the clinical setting; thus, in view of the reduced lipid absorption, proper nutritional supplementation should be considered throughout the treatment process. Acupuncture treatment normalized the size of the intestine and contributed to the longer villi. The specific mechanism needs to be confirmed by further studies in the future.</w:t>
      </w:r>
    </w:p>
    <w:p w14:paraId="26C05880" w14:textId="77777777" w:rsidR="00A77B3E" w:rsidRDefault="00A77B3E">
      <w:pPr>
        <w:spacing w:line="360" w:lineRule="auto"/>
        <w:jc w:val="both"/>
      </w:pPr>
    </w:p>
    <w:p w14:paraId="3C0FDF4C" w14:textId="77777777" w:rsidR="00A77B3E" w:rsidRDefault="00066A89">
      <w:pPr>
        <w:spacing w:line="360" w:lineRule="auto"/>
        <w:jc w:val="both"/>
      </w:pPr>
      <w:r>
        <w:rPr>
          <w:rFonts w:ascii="Book Antiqua" w:eastAsia="Book Antiqua" w:hAnsi="Book Antiqua" w:cs="Book Antiqua"/>
          <w:b/>
          <w:i/>
          <w:color w:val="000000"/>
        </w:rPr>
        <w:t>Research conclusions</w:t>
      </w:r>
    </w:p>
    <w:p w14:paraId="47F6344F" w14:textId="77777777" w:rsidR="00A77B3E" w:rsidRDefault="00066A89">
      <w:pPr>
        <w:spacing w:line="360" w:lineRule="auto"/>
        <w:jc w:val="both"/>
      </w:pPr>
      <w:r>
        <w:rPr>
          <w:rFonts w:ascii="Book Antiqua" w:eastAsia="Book Antiqua" w:hAnsi="Book Antiqua" w:cs="Book Antiqua"/>
          <w:color w:val="000000"/>
        </w:rPr>
        <w:t>We suggest that, in addition to the control of the intrahepatic pathological process, acupuncture may improve the outcomes of patients with NAFLD by regulating the systemic metabolism of the body.</w:t>
      </w:r>
    </w:p>
    <w:p w14:paraId="4B41A266" w14:textId="77777777" w:rsidR="00A77B3E" w:rsidRDefault="00A77B3E">
      <w:pPr>
        <w:spacing w:line="360" w:lineRule="auto"/>
        <w:jc w:val="both"/>
      </w:pPr>
    </w:p>
    <w:p w14:paraId="30000BE1" w14:textId="77777777" w:rsidR="00A77B3E" w:rsidRDefault="00066A89">
      <w:pPr>
        <w:spacing w:line="360" w:lineRule="auto"/>
        <w:jc w:val="both"/>
      </w:pPr>
      <w:r>
        <w:rPr>
          <w:rFonts w:ascii="Book Antiqua" w:eastAsia="Book Antiqua" w:hAnsi="Book Antiqua" w:cs="Book Antiqua"/>
          <w:b/>
          <w:i/>
          <w:color w:val="000000"/>
        </w:rPr>
        <w:t>Research perspectives</w:t>
      </w:r>
    </w:p>
    <w:p w14:paraId="0CD49500" w14:textId="77777777" w:rsidR="00A77B3E" w:rsidRDefault="00066A89">
      <w:pPr>
        <w:spacing w:line="360" w:lineRule="auto"/>
        <w:jc w:val="both"/>
      </w:pPr>
      <w:r>
        <w:rPr>
          <w:rFonts w:ascii="Book Antiqua" w:eastAsia="Book Antiqua" w:hAnsi="Book Antiqua" w:cs="Book Antiqua"/>
          <w:color w:val="000000"/>
        </w:rPr>
        <w:t>In future study, the quantities of feed and feces need to be monitored by using metabolic cage. In addition to lipid, the role of acupuncture in another nutrients metabolism should be investigated. The side effects of long-term treatment need to be further observed.</w:t>
      </w:r>
    </w:p>
    <w:p w14:paraId="5264E7CE" w14:textId="77777777" w:rsidR="00A77B3E" w:rsidRDefault="00A77B3E">
      <w:pPr>
        <w:spacing w:line="360" w:lineRule="auto"/>
        <w:jc w:val="both"/>
      </w:pPr>
    </w:p>
    <w:p w14:paraId="041DBCA1" w14:textId="77777777" w:rsidR="00A77B3E" w:rsidRDefault="00066A89">
      <w:pPr>
        <w:spacing w:line="360" w:lineRule="auto"/>
        <w:jc w:val="both"/>
      </w:pPr>
      <w:r>
        <w:rPr>
          <w:rFonts w:ascii="Book Antiqua" w:eastAsia="Book Antiqua" w:hAnsi="Book Antiqua" w:cs="Book Antiqua"/>
          <w:b/>
          <w:color w:val="000000"/>
          <w:u w:val="single"/>
        </w:rPr>
        <w:t>ACKNOWLEDGEMENTS</w:t>
      </w:r>
    </w:p>
    <w:p w14:paraId="03DA2A75" w14:textId="77777777" w:rsidR="00A77B3E" w:rsidRDefault="00066A89">
      <w:pPr>
        <w:spacing w:line="360" w:lineRule="auto"/>
        <w:jc w:val="both"/>
      </w:pPr>
      <w:r>
        <w:rPr>
          <w:rFonts w:ascii="Book Antiqua" w:eastAsia="Book Antiqua" w:hAnsi="Book Antiqua" w:cs="Book Antiqua"/>
          <w:color w:val="000000"/>
        </w:rPr>
        <w:lastRenderedPageBreak/>
        <w:t>We would like to thank Yuka Hiramatsu, Yonenaga Chikako, Yamabe Yukie, Tanaka Asari and Manabu Yamashita for their expert technical assistance and Professor Yasuo Iida from Department of Mathematics for his biostatistics review certificate.</w:t>
      </w:r>
    </w:p>
    <w:p w14:paraId="639B864B" w14:textId="77777777" w:rsidR="00A77B3E" w:rsidRDefault="00A77B3E">
      <w:pPr>
        <w:spacing w:line="360" w:lineRule="auto"/>
        <w:jc w:val="both"/>
      </w:pPr>
    </w:p>
    <w:p w14:paraId="607BE980" w14:textId="77777777" w:rsidR="00A77B3E" w:rsidRDefault="00066A89">
      <w:pPr>
        <w:spacing w:line="360" w:lineRule="auto"/>
        <w:jc w:val="both"/>
      </w:pPr>
      <w:r>
        <w:rPr>
          <w:rFonts w:ascii="Book Antiqua" w:eastAsia="Book Antiqua" w:hAnsi="Book Antiqua" w:cs="Book Antiqua"/>
          <w:b/>
          <w:color w:val="000000"/>
        </w:rPr>
        <w:t>REFERENCES</w:t>
      </w:r>
    </w:p>
    <w:p w14:paraId="0CB9AFD1"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 </w:t>
      </w:r>
      <w:r w:rsidRPr="00BB1F5A">
        <w:rPr>
          <w:rFonts w:ascii="Book Antiqua" w:eastAsia="宋体" w:hAnsi="Book Antiqua"/>
          <w:b/>
          <w:kern w:val="2"/>
          <w:lang w:eastAsia="zh-CN"/>
        </w:rPr>
        <w:t>Younossi ZM</w:t>
      </w:r>
      <w:r w:rsidRPr="00BB1F5A">
        <w:rPr>
          <w:rFonts w:ascii="Book Antiqua" w:eastAsia="宋体" w:hAnsi="Book Antiqua"/>
          <w:kern w:val="2"/>
          <w:lang w:eastAsia="zh-CN"/>
        </w:rPr>
        <w:t xml:space="preserve">, Koenig AB, Abdelatif D, Fazel Y, Henry L, Wymer M. Global epidemiology of nonalcoholic fatty liver disease-Meta-analytic assessment of prevalence, incidence, and outcomes. </w:t>
      </w:r>
      <w:r w:rsidRPr="00BB1F5A">
        <w:rPr>
          <w:rFonts w:ascii="Book Antiqua" w:eastAsia="宋体" w:hAnsi="Book Antiqua"/>
          <w:i/>
          <w:kern w:val="2"/>
          <w:lang w:eastAsia="zh-CN"/>
        </w:rPr>
        <w:t>Hepatology</w:t>
      </w:r>
      <w:r w:rsidRPr="00BB1F5A">
        <w:rPr>
          <w:rFonts w:ascii="Book Antiqua" w:eastAsia="宋体" w:hAnsi="Book Antiqua"/>
          <w:kern w:val="2"/>
          <w:lang w:eastAsia="zh-CN"/>
        </w:rPr>
        <w:t xml:space="preserve"> 2016; </w:t>
      </w:r>
      <w:r w:rsidRPr="00BB1F5A">
        <w:rPr>
          <w:rFonts w:ascii="Book Antiqua" w:eastAsia="宋体" w:hAnsi="Book Antiqua"/>
          <w:b/>
          <w:kern w:val="2"/>
          <w:lang w:eastAsia="zh-CN"/>
        </w:rPr>
        <w:t>64</w:t>
      </w:r>
      <w:r w:rsidRPr="00BB1F5A">
        <w:rPr>
          <w:rFonts w:ascii="Book Antiqua" w:eastAsia="宋体" w:hAnsi="Book Antiqua"/>
          <w:kern w:val="2"/>
          <w:lang w:eastAsia="zh-CN"/>
        </w:rPr>
        <w:t>: 73-84 [PMID: 26707365 DOI: 10.1002/hep.28431]</w:t>
      </w:r>
    </w:p>
    <w:p w14:paraId="4A9A9002"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 </w:t>
      </w:r>
      <w:r w:rsidRPr="00BB1F5A">
        <w:rPr>
          <w:rFonts w:ascii="Book Antiqua" w:eastAsia="宋体" w:hAnsi="Book Antiqua"/>
          <w:b/>
          <w:kern w:val="2"/>
          <w:lang w:eastAsia="zh-CN"/>
        </w:rPr>
        <w:t>Eslam M</w:t>
      </w:r>
      <w:r w:rsidRPr="00BB1F5A">
        <w:rPr>
          <w:rFonts w:ascii="Book Antiqua" w:eastAsia="宋体" w:hAnsi="Book Antiqua"/>
          <w:kern w:val="2"/>
          <w:lang w:eastAsia="zh-CN"/>
        </w:rPr>
        <w:t xml:space="preserve">, Valenti L, Romeo S. Genetics and epigenetics of NAFLD and NASH: Clinical impact. </w:t>
      </w:r>
      <w:r w:rsidRPr="00BB1F5A">
        <w:rPr>
          <w:rFonts w:ascii="Book Antiqua" w:eastAsia="宋体" w:hAnsi="Book Antiqua"/>
          <w:i/>
          <w:kern w:val="2"/>
          <w:lang w:eastAsia="zh-CN"/>
        </w:rPr>
        <w:t>J Hepatol</w:t>
      </w:r>
      <w:r w:rsidRPr="00BB1F5A">
        <w:rPr>
          <w:rFonts w:ascii="Book Antiqua" w:eastAsia="宋体" w:hAnsi="Book Antiqua"/>
          <w:kern w:val="2"/>
          <w:lang w:eastAsia="zh-CN"/>
        </w:rPr>
        <w:t xml:space="preserve"> 2018; </w:t>
      </w:r>
      <w:r w:rsidRPr="00BB1F5A">
        <w:rPr>
          <w:rFonts w:ascii="Book Antiqua" w:eastAsia="宋体" w:hAnsi="Book Antiqua"/>
          <w:b/>
          <w:kern w:val="2"/>
          <w:lang w:eastAsia="zh-CN"/>
        </w:rPr>
        <w:t>68</w:t>
      </w:r>
      <w:r w:rsidRPr="00BB1F5A">
        <w:rPr>
          <w:rFonts w:ascii="Book Antiqua" w:eastAsia="宋体" w:hAnsi="Book Antiqua"/>
          <w:kern w:val="2"/>
          <w:lang w:eastAsia="zh-CN"/>
        </w:rPr>
        <w:t>: 268-279 [PMID: 29122391 DOI: 10.1016/j.jhep.2017.09.003]</w:t>
      </w:r>
    </w:p>
    <w:p w14:paraId="26938794"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 </w:t>
      </w:r>
      <w:r w:rsidRPr="00BB1F5A">
        <w:rPr>
          <w:rFonts w:ascii="Book Antiqua" w:eastAsia="宋体" w:hAnsi="Book Antiqua"/>
          <w:b/>
          <w:kern w:val="2"/>
          <w:lang w:eastAsia="zh-CN"/>
        </w:rPr>
        <w:t>Watt MJ</w:t>
      </w:r>
      <w:r w:rsidRPr="00BB1F5A">
        <w:rPr>
          <w:rFonts w:ascii="Book Antiqua" w:eastAsia="宋体" w:hAnsi="Book Antiqua"/>
          <w:kern w:val="2"/>
          <w:lang w:eastAsia="zh-CN"/>
        </w:rPr>
        <w:t xml:space="preserve">, Miotto PM, De Nardo W, Montgomery MK. The Liver as an Endocrine Organ-Linking NAFLD and Insulin Resistance. </w:t>
      </w:r>
      <w:r w:rsidRPr="00BB1F5A">
        <w:rPr>
          <w:rFonts w:ascii="Book Antiqua" w:eastAsia="宋体" w:hAnsi="Book Antiqua"/>
          <w:i/>
          <w:kern w:val="2"/>
          <w:lang w:eastAsia="zh-CN"/>
        </w:rPr>
        <w:t>Endocr Rev</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40</w:t>
      </w:r>
      <w:r w:rsidRPr="00BB1F5A">
        <w:rPr>
          <w:rFonts w:ascii="Book Antiqua" w:eastAsia="宋体" w:hAnsi="Book Antiqua"/>
          <w:kern w:val="2"/>
          <w:lang w:eastAsia="zh-CN"/>
        </w:rPr>
        <w:t>: 1367-1393 [PMID: 31098621 DOI: 10.1210/er.2019-00034]</w:t>
      </w:r>
    </w:p>
    <w:p w14:paraId="04C4ECFF"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4 </w:t>
      </w:r>
      <w:r w:rsidRPr="00BB1F5A">
        <w:rPr>
          <w:rFonts w:ascii="Book Antiqua" w:eastAsia="宋体" w:hAnsi="Book Antiqua"/>
          <w:b/>
          <w:kern w:val="2"/>
          <w:lang w:eastAsia="zh-CN"/>
        </w:rPr>
        <w:t>Chen YS</w:t>
      </w:r>
      <w:r w:rsidRPr="00BB1F5A">
        <w:rPr>
          <w:rFonts w:ascii="Book Antiqua" w:eastAsia="宋体" w:hAnsi="Book Antiqua"/>
          <w:kern w:val="2"/>
          <w:lang w:eastAsia="zh-CN"/>
        </w:rPr>
        <w:t xml:space="preserve">, Liu HM, Lee TY. Ursodeoxycholic Acid Regulates Hepatic Energy Homeostasis and White Adipose Tissue Macrophages Polarization in Leptin-Deficiency Obese Mice. </w:t>
      </w:r>
      <w:r w:rsidRPr="00BB1F5A">
        <w:rPr>
          <w:rFonts w:ascii="Book Antiqua" w:eastAsia="宋体" w:hAnsi="Book Antiqua"/>
          <w:i/>
          <w:kern w:val="2"/>
          <w:lang w:eastAsia="zh-CN"/>
        </w:rPr>
        <w:t>Cells</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8</w:t>
      </w:r>
      <w:r w:rsidRPr="00BB1F5A">
        <w:rPr>
          <w:rFonts w:ascii="Book Antiqua" w:eastAsia="宋体" w:hAnsi="Book Antiqua"/>
          <w:kern w:val="2"/>
          <w:lang w:eastAsia="zh-CN"/>
        </w:rPr>
        <w:t xml:space="preserve">: </w:t>
      </w:r>
      <w:r w:rsidR="007A4590" w:rsidRPr="007A4590">
        <w:rPr>
          <w:rFonts w:ascii="Book Antiqua" w:eastAsia="宋体" w:hAnsi="Book Antiqua"/>
          <w:kern w:val="2"/>
          <w:lang w:eastAsia="zh-CN"/>
        </w:rPr>
        <w:t>253</w:t>
      </w:r>
      <w:r w:rsidRPr="00BB1F5A">
        <w:rPr>
          <w:rFonts w:ascii="Book Antiqua" w:eastAsia="宋体" w:hAnsi="Book Antiqua"/>
          <w:kern w:val="2"/>
          <w:lang w:eastAsia="zh-CN"/>
        </w:rPr>
        <w:t xml:space="preserve"> [</w:t>
      </w:r>
      <w:bookmarkStart w:id="71" w:name="OLE_LINK58"/>
      <w:bookmarkStart w:id="72" w:name="OLE_LINK59"/>
      <w:r w:rsidRPr="00BB1F5A">
        <w:rPr>
          <w:rFonts w:ascii="Book Antiqua" w:eastAsia="宋体" w:hAnsi="Book Antiqua"/>
          <w:kern w:val="2"/>
          <w:lang w:eastAsia="zh-CN"/>
        </w:rPr>
        <w:t>PMID: 30884843</w:t>
      </w:r>
      <w:bookmarkEnd w:id="71"/>
      <w:bookmarkEnd w:id="72"/>
      <w:r w:rsidRPr="00BB1F5A">
        <w:rPr>
          <w:rFonts w:ascii="Book Antiqua" w:eastAsia="宋体" w:hAnsi="Book Antiqua"/>
          <w:kern w:val="2"/>
          <w:lang w:eastAsia="zh-CN"/>
        </w:rPr>
        <w:t xml:space="preserve"> DOI: 10.3390/cells8030253]</w:t>
      </w:r>
    </w:p>
    <w:p w14:paraId="11C496E8"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5 </w:t>
      </w:r>
      <w:r w:rsidRPr="00BB1F5A">
        <w:rPr>
          <w:rFonts w:ascii="Book Antiqua" w:eastAsia="宋体" w:hAnsi="Book Antiqua"/>
          <w:b/>
          <w:kern w:val="2"/>
          <w:lang w:eastAsia="zh-CN"/>
        </w:rPr>
        <w:t>Ko CW</w:t>
      </w:r>
      <w:r w:rsidRPr="00BB1F5A">
        <w:rPr>
          <w:rFonts w:ascii="Book Antiqua" w:eastAsia="宋体" w:hAnsi="Book Antiqua"/>
          <w:kern w:val="2"/>
          <w:lang w:eastAsia="zh-CN"/>
        </w:rPr>
        <w:t xml:space="preserve">, Qu J, Black DD, Tso P. Regulation of intestinal lipid metabolism: current concepts and relevance to disease. </w:t>
      </w:r>
      <w:r w:rsidRPr="00BB1F5A">
        <w:rPr>
          <w:rFonts w:ascii="Book Antiqua" w:eastAsia="宋体" w:hAnsi="Book Antiqua"/>
          <w:i/>
          <w:kern w:val="2"/>
          <w:lang w:eastAsia="zh-CN"/>
        </w:rPr>
        <w:t>Nat Rev Gastroenterol Hepatol</w:t>
      </w:r>
      <w:r w:rsidRPr="00BB1F5A">
        <w:rPr>
          <w:rFonts w:ascii="Book Antiqua" w:eastAsia="宋体" w:hAnsi="Book Antiqua"/>
          <w:kern w:val="2"/>
          <w:lang w:eastAsia="zh-CN"/>
        </w:rPr>
        <w:t xml:space="preserve"> 2020; </w:t>
      </w:r>
      <w:r w:rsidRPr="00BB1F5A">
        <w:rPr>
          <w:rFonts w:ascii="Book Antiqua" w:eastAsia="宋体" w:hAnsi="Book Antiqua"/>
          <w:b/>
          <w:kern w:val="2"/>
          <w:lang w:eastAsia="zh-CN"/>
        </w:rPr>
        <w:t>17</w:t>
      </w:r>
      <w:r w:rsidRPr="00BB1F5A">
        <w:rPr>
          <w:rFonts w:ascii="Book Antiqua" w:eastAsia="宋体" w:hAnsi="Book Antiqua"/>
          <w:kern w:val="2"/>
          <w:lang w:eastAsia="zh-CN"/>
        </w:rPr>
        <w:t>: 169-183 [PMID: 32015520 DOI: 10.1038/s41575-019-0250-7]</w:t>
      </w:r>
    </w:p>
    <w:p w14:paraId="3DDDF276"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6 </w:t>
      </w:r>
      <w:r w:rsidRPr="00BB1F5A">
        <w:rPr>
          <w:rFonts w:ascii="Book Antiqua" w:eastAsia="宋体" w:hAnsi="Book Antiqua"/>
          <w:b/>
          <w:kern w:val="2"/>
          <w:lang w:eastAsia="zh-CN"/>
        </w:rPr>
        <w:t>Mielenz M</w:t>
      </w:r>
      <w:r w:rsidRPr="00BB1F5A">
        <w:rPr>
          <w:rFonts w:ascii="Book Antiqua" w:eastAsia="宋体" w:hAnsi="Book Antiqua"/>
          <w:kern w:val="2"/>
          <w:lang w:eastAsia="zh-CN"/>
        </w:rPr>
        <w:t xml:space="preserve">. Invited review: nutrient-sensing receptors for free fatty acids and hydroxycarboxylic acids in farm animals. </w:t>
      </w:r>
      <w:r w:rsidRPr="00BB1F5A">
        <w:rPr>
          <w:rFonts w:ascii="Book Antiqua" w:eastAsia="宋体" w:hAnsi="Book Antiqua"/>
          <w:i/>
          <w:kern w:val="2"/>
          <w:lang w:eastAsia="zh-CN"/>
        </w:rPr>
        <w:t>Animal</w:t>
      </w:r>
      <w:r w:rsidRPr="00BB1F5A">
        <w:rPr>
          <w:rFonts w:ascii="Book Antiqua" w:eastAsia="宋体" w:hAnsi="Book Antiqua"/>
          <w:kern w:val="2"/>
          <w:lang w:eastAsia="zh-CN"/>
        </w:rPr>
        <w:t xml:space="preserve"> 2017; </w:t>
      </w:r>
      <w:r w:rsidRPr="00BB1F5A">
        <w:rPr>
          <w:rFonts w:ascii="Book Antiqua" w:eastAsia="宋体" w:hAnsi="Book Antiqua"/>
          <w:b/>
          <w:kern w:val="2"/>
          <w:lang w:eastAsia="zh-CN"/>
        </w:rPr>
        <w:t>11</w:t>
      </w:r>
      <w:r w:rsidRPr="00BB1F5A">
        <w:rPr>
          <w:rFonts w:ascii="Book Antiqua" w:eastAsia="宋体" w:hAnsi="Book Antiqua"/>
          <w:kern w:val="2"/>
          <w:lang w:eastAsia="zh-CN"/>
        </w:rPr>
        <w:t>: 1008-1016 [PMID: 27829484 DOI: 10.1017/S175173111600238X]</w:t>
      </w:r>
    </w:p>
    <w:p w14:paraId="06AB6AD8"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7 </w:t>
      </w:r>
      <w:r w:rsidRPr="00BB1F5A">
        <w:rPr>
          <w:rFonts w:ascii="Book Antiqua" w:eastAsia="宋体" w:hAnsi="Book Antiqua"/>
          <w:b/>
          <w:kern w:val="2"/>
          <w:lang w:eastAsia="zh-CN"/>
        </w:rPr>
        <w:t>Yu XH</w:t>
      </w:r>
      <w:r w:rsidRPr="00BB1F5A">
        <w:rPr>
          <w:rFonts w:ascii="Book Antiqua" w:eastAsia="宋体" w:hAnsi="Book Antiqua"/>
          <w:kern w:val="2"/>
          <w:lang w:eastAsia="zh-CN"/>
        </w:rPr>
        <w:t xml:space="preserve">, Zhang DW, Zheng XL, Tang CK. Cholesterol transport system: An integrated cholesterol transport model involved in atherosclerosis. </w:t>
      </w:r>
      <w:r w:rsidRPr="00BB1F5A">
        <w:rPr>
          <w:rFonts w:ascii="Book Antiqua" w:eastAsia="宋体" w:hAnsi="Book Antiqua"/>
          <w:i/>
          <w:kern w:val="2"/>
          <w:lang w:eastAsia="zh-CN"/>
        </w:rPr>
        <w:t>Prog Lipid Res</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73</w:t>
      </w:r>
      <w:r w:rsidRPr="00BB1F5A">
        <w:rPr>
          <w:rFonts w:ascii="Book Antiqua" w:eastAsia="宋体" w:hAnsi="Book Antiqua"/>
          <w:kern w:val="2"/>
          <w:lang w:eastAsia="zh-CN"/>
        </w:rPr>
        <w:t>: 65-91 [PMID: 30528667 DOI: 10.1016/j.plipres.2018.12.002]</w:t>
      </w:r>
    </w:p>
    <w:p w14:paraId="792E8900"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8 </w:t>
      </w:r>
      <w:r w:rsidRPr="00BB1F5A">
        <w:rPr>
          <w:rFonts w:ascii="Book Antiqua" w:eastAsia="宋体" w:hAnsi="Book Antiqua"/>
          <w:b/>
          <w:kern w:val="2"/>
          <w:lang w:eastAsia="zh-CN"/>
        </w:rPr>
        <w:t>Zhou W</w:t>
      </w:r>
      <w:r w:rsidRPr="00BB1F5A">
        <w:rPr>
          <w:rFonts w:ascii="Book Antiqua" w:eastAsia="宋体" w:hAnsi="Book Antiqua"/>
          <w:kern w:val="2"/>
          <w:lang w:eastAsia="zh-CN"/>
        </w:rPr>
        <w:t xml:space="preserve">, Benharash P. Effects and mechanisms of acupuncture based on the principle of meridians. </w:t>
      </w:r>
      <w:r w:rsidRPr="00BB1F5A">
        <w:rPr>
          <w:rFonts w:ascii="Book Antiqua" w:eastAsia="宋体" w:hAnsi="Book Antiqua"/>
          <w:i/>
          <w:kern w:val="2"/>
          <w:lang w:eastAsia="zh-CN"/>
        </w:rPr>
        <w:t>J Acupunct Meridian Stud</w:t>
      </w:r>
      <w:r w:rsidRPr="00BB1F5A">
        <w:rPr>
          <w:rFonts w:ascii="Book Antiqua" w:eastAsia="宋体" w:hAnsi="Book Antiqua"/>
          <w:kern w:val="2"/>
          <w:lang w:eastAsia="zh-CN"/>
        </w:rPr>
        <w:t xml:space="preserve"> 2014; </w:t>
      </w:r>
      <w:r w:rsidRPr="00BB1F5A">
        <w:rPr>
          <w:rFonts w:ascii="Book Antiqua" w:eastAsia="宋体" w:hAnsi="Book Antiqua"/>
          <w:b/>
          <w:kern w:val="2"/>
          <w:lang w:eastAsia="zh-CN"/>
        </w:rPr>
        <w:t>7</w:t>
      </w:r>
      <w:r w:rsidRPr="00BB1F5A">
        <w:rPr>
          <w:rFonts w:ascii="Book Antiqua" w:eastAsia="宋体" w:hAnsi="Book Antiqua"/>
          <w:kern w:val="2"/>
          <w:lang w:eastAsia="zh-CN"/>
        </w:rPr>
        <w:t xml:space="preserve">: 190-193 [PMID: 25151452 DOI: </w:t>
      </w:r>
      <w:r w:rsidR="00066A89">
        <w:rPr>
          <w:rFonts w:ascii="Book Antiqua" w:eastAsia="宋体" w:hAnsi="Book Antiqua"/>
          <w:kern w:val="2"/>
          <w:lang w:eastAsia="zh-CN"/>
        </w:rPr>
        <w:lastRenderedPageBreak/>
        <w:t>10.1016/j.jams.2014.02.007</w:t>
      </w:r>
      <w:r w:rsidRPr="00BB1F5A">
        <w:rPr>
          <w:rFonts w:ascii="Book Antiqua" w:eastAsia="宋体" w:hAnsi="Book Antiqua"/>
          <w:kern w:val="2"/>
          <w:lang w:eastAsia="zh-CN"/>
        </w:rPr>
        <w:t>]</w:t>
      </w:r>
    </w:p>
    <w:p w14:paraId="094ACF79" w14:textId="27E688EE"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9 </w:t>
      </w:r>
      <w:r w:rsidRPr="00BB1F5A">
        <w:rPr>
          <w:rFonts w:ascii="Book Antiqua" w:eastAsia="宋体" w:hAnsi="Book Antiqua"/>
          <w:b/>
          <w:kern w:val="2"/>
          <w:lang w:eastAsia="zh-CN"/>
        </w:rPr>
        <w:t>Gao Y</w:t>
      </w:r>
      <w:r w:rsidRPr="00BB1F5A">
        <w:rPr>
          <w:rFonts w:ascii="Book Antiqua" w:eastAsia="宋体" w:hAnsi="Book Antiqua"/>
          <w:kern w:val="2"/>
          <w:lang w:eastAsia="zh-CN"/>
        </w:rPr>
        <w:t xml:space="preserve">, Chen R, Liang F. [Mechanisms of acupuncture for non-alcoholic fatty liver disease: researches progress and prospects]. </w:t>
      </w:r>
      <w:proofErr w:type="spellStart"/>
      <w:r w:rsidRPr="00BB1F5A">
        <w:rPr>
          <w:rFonts w:ascii="Book Antiqua" w:eastAsia="宋体" w:hAnsi="Book Antiqua"/>
          <w:i/>
          <w:kern w:val="2"/>
          <w:lang w:eastAsia="zh-CN"/>
        </w:rPr>
        <w:t>Zhong</w:t>
      </w:r>
      <w:proofErr w:type="spellEnd"/>
      <w:r w:rsidR="00570735">
        <w:rPr>
          <w:rFonts w:ascii="Book Antiqua" w:eastAsia="宋体" w:hAnsi="Book Antiqua" w:hint="eastAsia"/>
          <w:i/>
          <w:kern w:val="2"/>
          <w:lang w:eastAsia="zh-CN"/>
        </w:rPr>
        <w:t xml:space="preserve"> </w:t>
      </w:r>
      <w:proofErr w:type="spellStart"/>
      <w:r w:rsidRPr="00BB1F5A">
        <w:rPr>
          <w:rFonts w:ascii="Book Antiqua" w:eastAsia="宋体" w:hAnsi="Book Antiqua"/>
          <w:i/>
          <w:kern w:val="2"/>
          <w:lang w:eastAsia="zh-CN"/>
        </w:rPr>
        <w:t>guo</w:t>
      </w:r>
      <w:proofErr w:type="spellEnd"/>
      <w:r w:rsidRPr="00BB1F5A">
        <w:rPr>
          <w:rFonts w:ascii="Book Antiqua" w:eastAsia="宋体" w:hAnsi="Book Antiqua"/>
          <w:i/>
          <w:kern w:val="2"/>
          <w:lang w:eastAsia="zh-CN"/>
        </w:rPr>
        <w:t xml:space="preserve"> Zhen </w:t>
      </w:r>
      <w:proofErr w:type="spellStart"/>
      <w:r w:rsidRPr="00BB1F5A">
        <w:rPr>
          <w:rFonts w:ascii="Book Antiqua" w:eastAsia="宋体" w:hAnsi="Book Antiqua"/>
          <w:i/>
          <w:kern w:val="2"/>
          <w:lang w:eastAsia="zh-CN"/>
        </w:rPr>
        <w:t>Jiu</w:t>
      </w:r>
      <w:proofErr w:type="spellEnd"/>
      <w:r w:rsidRPr="00BB1F5A">
        <w:rPr>
          <w:rFonts w:ascii="Book Antiqua" w:eastAsia="宋体" w:hAnsi="Book Antiqua"/>
          <w:kern w:val="2"/>
          <w:lang w:eastAsia="zh-CN"/>
        </w:rPr>
        <w:t xml:space="preserve"> 2018; </w:t>
      </w:r>
      <w:r w:rsidRPr="00BB1F5A">
        <w:rPr>
          <w:rFonts w:ascii="Book Antiqua" w:eastAsia="宋体" w:hAnsi="Book Antiqua"/>
          <w:b/>
          <w:kern w:val="2"/>
          <w:lang w:eastAsia="zh-CN"/>
        </w:rPr>
        <w:t>38</w:t>
      </w:r>
      <w:r w:rsidRPr="00BB1F5A">
        <w:rPr>
          <w:rFonts w:ascii="Book Antiqua" w:eastAsia="宋体" w:hAnsi="Book Antiqua"/>
          <w:kern w:val="2"/>
          <w:lang w:eastAsia="zh-CN"/>
        </w:rPr>
        <w:t>: 109-113 [PMID: 29354946 DOI: 10.13703/j.0255-2930.2018.01.028]</w:t>
      </w:r>
    </w:p>
    <w:p w14:paraId="1605FBD9"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10 </w:t>
      </w:r>
      <w:r w:rsidRPr="00BB1F5A">
        <w:rPr>
          <w:rFonts w:ascii="Book Antiqua" w:eastAsia="宋体" w:hAnsi="Book Antiqua"/>
          <w:b/>
          <w:kern w:val="2"/>
          <w:lang w:eastAsia="zh-CN"/>
        </w:rPr>
        <w:t>Wang HY</w:t>
      </w:r>
      <w:r w:rsidRPr="00BB1F5A">
        <w:rPr>
          <w:rFonts w:ascii="Book Antiqua" w:eastAsia="宋体" w:hAnsi="Book Antiqua"/>
          <w:kern w:val="2"/>
          <w:lang w:eastAsia="zh-CN"/>
        </w:rPr>
        <w:t xml:space="preserve">, Liang CM, Cui JW, Pan L, Hu H, Fang HJ. [Acupuncture improves hepatic lipid metabolism by suppressing oxidative stress in obese nonalcoholic fatty liver disease rats]. </w:t>
      </w:r>
      <w:r w:rsidRPr="00BB1F5A">
        <w:rPr>
          <w:rFonts w:ascii="Book Antiqua" w:eastAsia="宋体" w:hAnsi="Book Antiqua"/>
          <w:i/>
          <w:kern w:val="2"/>
          <w:lang w:eastAsia="zh-CN"/>
        </w:rPr>
        <w:t>Zhen Ci Yan Jiu</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44</w:t>
      </w:r>
      <w:r w:rsidRPr="00BB1F5A">
        <w:rPr>
          <w:rFonts w:ascii="Book Antiqua" w:eastAsia="宋体" w:hAnsi="Book Antiqua"/>
          <w:kern w:val="2"/>
          <w:lang w:eastAsia="zh-CN"/>
        </w:rPr>
        <w:t>: 189-194 [PMID: 30945501 DOI: 10.13702/j.1000-0607.180650]</w:t>
      </w:r>
    </w:p>
    <w:p w14:paraId="7E9B71B8"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11 </w:t>
      </w:r>
      <w:r w:rsidRPr="00BB1F5A">
        <w:rPr>
          <w:rFonts w:ascii="Book Antiqua" w:eastAsia="宋体" w:hAnsi="Book Antiqua"/>
          <w:b/>
          <w:kern w:val="2"/>
          <w:lang w:eastAsia="zh-CN"/>
        </w:rPr>
        <w:t>Dimitrova A</w:t>
      </w:r>
      <w:r w:rsidRPr="00BB1F5A">
        <w:rPr>
          <w:rFonts w:ascii="Book Antiqua" w:eastAsia="宋体" w:hAnsi="Book Antiqua"/>
          <w:kern w:val="2"/>
          <w:lang w:eastAsia="zh-CN"/>
        </w:rPr>
        <w:t xml:space="preserve">, Murchison C, Oken B. Acupuncture for the Treatment of Peripheral Neuropathy: A Systematic Review and Meta-Analysis. </w:t>
      </w:r>
      <w:r w:rsidRPr="00BB1F5A">
        <w:rPr>
          <w:rFonts w:ascii="Book Antiqua" w:eastAsia="宋体" w:hAnsi="Book Antiqua"/>
          <w:i/>
          <w:kern w:val="2"/>
          <w:lang w:eastAsia="zh-CN"/>
        </w:rPr>
        <w:t>J Altern Complement Med</w:t>
      </w:r>
      <w:r w:rsidRPr="00BB1F5A">
        <w:rPr>
          <w:rFonts w:ascii="Book Antiqua" w:eastAsia="宋体" w:hAnsi="Book Antiqua"/>
          <w:kern w:val="2"/>
          <w:lang w:eastAsia="zh-CN"/>
        </w:rPr>
        <w:t xml:space="preserve"> 2017; </w:t>
      </w:r>
      <w:r w:rsidRPr="00BB1F5A">
        <w:rPr>
          <w:rFonts w:ascii="Book Antiqua" w:eastAsia="宋体" w:hAnsi="Book Antiqua"/>
          <w:b/>
          <w:kern w:val="2"/>
          <w:lang w:eastAsia="zh-CN"/>
        </w:rPr>
        <w:t>23</w:t>
      </w:r>
      <w:r w:rsidRPr="00BB1F5A">
        <w:rPr>
          <w:rFonts w:ascii="Book Antiqua" w:eastAsia="宋体" w:hAnsi="Book Antiqua"/>
          <w:kern w:val="2"/>
          <w:lang w:eastAsia="zh-CN"/>
        </w:rPr>
        <w:t>: 164-179 [PMID: 2811</w:t>
      </w:r>
      <w:r w:rsidR="00066A89">
        <w:rPr>
          <w:rFonts w:ascii="Book Antiqua" w:eastAsia="宋体" w:hAnsi="Book Antiqua"/>
          <w:kern w:val="2"/>
          <w:lang w:eastAsia="zh-CN"/>
        </w:rPr>
        <w:t>2552 DOI: 10.1089/acm.2016.0155</w:t>
      </w:r>
      <w:r w:rsidRPr="00BB1F5A">
        <w:rPr>
          <w:rFonts w:ascii="Book Antiqua" w:eastAsia="宋体" w:hAnsi="Book Antiqua"/>
          <w:kern w:val="2"/>
          <w:lang w:eastAsia="zh-CN"/>
        </w:rPr>
        <w:t>]</w:t>
      </w:r>
    </w:p>
    <w:p w14:paraId="2C66A165"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12 </w:t>
      </w:r>
      <w:r w:rsidRPr="00BB1F5A">
        <w:rPr>
          <w:rFonts w:ascii="Book Antiqua" w:eastAsia="宋体" w:hAnsi="Book Antiqua"/>
          <w:b/>
          <w:kern w:val="2"/>
          <w:lang w:eastAsia="zh-CN"/>
        </w:rPr>
        <w:t>Isik A</w:t>
      </w:r>
      <w:r w:rsidRPr="00BB1F5A">
        <w:rPr>
          <w:rFonts w:ascii="Book Antiqua" w:eastAsia="宋体" w:hAnsi="Book Antiqua"/>
          <w:kern w:val="2"/>
          <w:lang w:eastAsia="zh-CN"/>
        </w:rPr>
        <w:t xml:space="preserve">, Ramanathan R. Approaches to the treatment of pilonidal sinus disease, clinical practice in 2019. </w:t>
      </w:r>
      <w:r w:rsidRPr="00BB1F5A">
        <w:rPr>
          <w:rFonts w:ascii="Book Antiqua" w:eastAsia="宋体" w:hAnsi="Book Antiqua"/>
          <w:i/>
          <w:kern w:val="2"/>
          <w:lang w:eastAsia="zh-CN"/>
        </w:rPr>
        <w:t>Int Wound J</w:t>
      </w:r>
      <w:r w:rsidRPr="00BB1F5A">
        <w:rPr>
          <w:rFonts w:ascii="Book Antiqua" w:eastAsia="宋体" w:hAnsi="Book Antiqua"/>
          <w:kern w:val="2"/>
          <w:lang w:eastAsia="zh-CN"/>
        </w:rPr>
        <w:t xml:space="preserve"> 2020; </w:t>
      </w:r>
      <w:r w:rsidRPr="00BB1F5A">
        <w:rPr>
          <w:rFonts w:ascii="Book Antiqua" w:eastAsia="宋体" w:hAnsi="Book Antiqua"/>
          <w:b/>
          <w:kern w:val="2"/>
          <w:lang w:eastAsia="zh-CN"/>
        </w:rPr>
        <w:t>17</w:t>
      </w:r>
      <w:r w:rsidRPr="00BB1F5A">
        <w:rPr>
          <w:rFonts w:ascii="Book Antiqua" w:eastAsia="宋体" w:hAnsi="Book Antiqua"/>
          <w:kern w:val="2"/>
          <w:lang w:eastAsia="zh-CN"/>
        </w:rPr>
        <w:t xml:space="preserve">: 508-509 [PMID: </w:t>
      </w:r>
      <w:r w:rsidR="00066A89">
        <w:rPr>
          <w:rFonts w:ascii="Book Antiqua" w:eastAsia="宋体" w:hAnsi="Book Antiqua"/>
          <w:kern w:val="2"/>
          <w:lang w:eastAsia="zh-CN"/>
        </w:rPr>
        <w:t>31710171 DOI: 10.1111/iwj.13265</w:t>
      </w:r>
      <w:r w:rsidRPr="00BB1F5A">
        <w:rPr>
          <w:rFonts w:ascii="Book Antiqua" w:eastAsia="宋体" w:hAnsi="Book Antiqua"/>
          <w:kern w:val="2"/>
          <w:lang w:eastAsia="zh-CN"/>
        </w:rPr>
        <w:t>]</w:t>
      </w:r>
    </w:p>
    <w:p w14:paraId="784A7BC6"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13 </w:t>
      </w:r>
      <w:r w:rsidRPr="00BB1F5A">
        <w:rPr>
          <w:rFonts w:ascii="Book Antiqua" w:eastAsia="宋体" w:hAnsi="Book Antiqua"/>
          <w:b/>
          <w:kern w:val="2"/>
          <w:lang w:eastAsia="zh-CN"/>
        </w:rPr>
        <w:t>Isik A</w:t>
      </w:r>
      <w:r w:rsidRPr="00BB1F5A">
        <w:rPr>
          <w:rFonts w:ascii="Book Antiqua" w:eastAsia="宋体" w:hAnsi="Book Antiqua"/>
          <w:kern w:val="2"/>
          <w:lang w:eastAsia="zh-CN"/>
        </w:rPr>
        <w:t xml:space="preserve">, Karavas E, Firat D. Spontaneous milk fistula from an axillary accessory breast. </w:t>
      </w:r>
      <w:r w:rsidRPr="00BB1F5A">
        <w:rPr>
          <w:rFonts w:ascii="Book Antiqua" w:eastAsia="宋体" w:hAnsi="Book Antiqua"/>
          <w:i/>
          <w:kern w:val="2"/>
          <w:lang w:eastAsia="zh-CN"/>
        </w:rPr>
        <w:t>Breast J</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25</w:t>
      </w:r>
      <w:r w:rsidRPr="00BB1F5A">
        <w:rPr>
          <w:rFonts w:ascii="Book Antiqua" w:eastAsia="宋体" w:hAnsi="Book Antiqua"/>
          <w:kern w:val="2"/>
          <w:lang w:eastAsia="zh-CN"/>
        </w:rPr>
        <w:t>: 154 [PMID: 30576079 DOI: 10.1111/tbj.13174]</w:t>
      </w:r>
    </w:p>
    <w:p w14:paraId="5C7B6432"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14 </w:t>
      </w:r>
      <w:r w:rsidRPr="00BB1F5A">
        <w:rPr>
          <w:rFonts w:ascii="Book Antiqua" w:eastAsia="宋体" w:hAnsi="Book Antiqua"/>
          <w:b/>
          <w:kern w:val="2"/>
          <w:lang w:eastAsia="zh-CN"/>
        </w:rPr>
        <w:t>Zhang Y</w:t>
      </w:r>
      <w:r w:rsidRPr="00BB1F5A">
        <w:rPr>
          <w:rFonts w:ascii="Book Antiqua" w:eastAsia="宋体" w:hAnsi="Book Antiqua"/>
          <w:kern w:val="2"/>
          <w:lang w:eastAsia="zh-CN"/>
        </w:rPr>
        <w:t xml:space="preserve">, Li J, Mo G, Liu J, Yang H, Chen X, Liu H, Cai T, Zhang X, Tian X, Zhou Z, Huang W. Acupuncture and Related Therapies for Obesity: A Network Meta-Analysis. </w:t>
      </w:r>
      <w:r w:rsidRPr="00BB1F5A">
        <w:rPr>
          <w:rFonts w:ascii="Book Antiqua" w:eastAsia="宋体" w:hAnsi="Book Antiqua"/>
          <w:i/>
          <w:kern w:val="2"/>
          <w:lang w:eastAsia="zh-CN"/>
        </w:rPr>
        <w:t>Evid Based Complement Alternat Med</w:t>
      </w:r>
      <w:r w:rsidRPr="00BB1F5A">
        <w:rPr>
          <w:rFonts w:ascii="Book Antiqua" w:eastAsia="宋体" w:hAnsi="Book Antiqua"/>
          <w:kern w:val="2"/>
          <w:lang w:eastAsia="zh-CN"/>
        </w:rPr>
        <w:t xml:space="preserve"> 2018; </w:t>
      </w:r>
      <w:r w:rsidRPr="00BB1F5A">
        <w:rPr>
          <w:rFonts w:ascii="Book Antiqua" w:eastAsia="宋体" w:hAnsi="Book Antiqua"/>
          <w:b/>
          <w:kern w:val="2"/>
          <w:lang w:eastAsia="zh-CN"/>
        </w:rPr>
        <w:t>2018</w:t>
      </w:r>
      <w:r w:rsidRPr="00BB1F5A">
        <w:rPr>
          <w:rFonts w:ascii="Book Antiqua" w:eastAsia="宋体" w:hAnsi="Book Antiqua"/>
          <w:kern w:val="2"/>
          <w:lang w:eastAsia="zh-CN"/>
        </w:rPr>
        <w:t>: 9569685 [PMID: 30363899 DOI: 10.1155/2018/9569685]</w:t>
      </w:r>
    </w:p>
    <w:p w14:paraId="04BFC961"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15 </w:t>
      </w:r>
      <w:r w:rsidRPr="00BB1F5A">
        <w:rPr>
          <w:rFonts w:ascii="Book Antiqua" w:eastAsia="宋体" w:hAnsi="Book Antiqua"/>
          <w:b/>
          <w:kern w:val="2"/>
          <w:lang w:eastAsia="zh-CN"/>
        </w:rPr>
        <w:t>Meng X</w:t>
      </w:r>
      <w:r w:rsidRPr="00BB1F5A">
        <w:rPr>
          <w:rFonts w:ascii="Book Antiqua" w:eastAsia="宋体" w:hAnsi="Book Antiqua"/>
          <w:kern w:val="2"/>
          <w:lang w:eastAsia="zh-CN"/>
        </w:rPr>
        <w:t xml:space="preserve">, Guo X, Zhang J, Moriya J, Kobayashi J, Yamaguchi R, Yamada S. Acupuncture on ST36, CV4 and KI1 Suppresses the Progression of Methionine- and Choline-Deficient Diet-Induced Nonalcoholic Fatty Liver Disease in Mice. </w:t>
      </w:r>
      <w:r w:rsidRPr="00BB1F5A">
        <w:rPr>
          <w:rFonts w:ascii="Book Antiqua" w:eastAsia="宋体" w:hAnsi="Book Antiqua"/>
          <w:i/>
          <w:kern w:val="2"/>
          <w:lang w:eastAsia="zh-CN"/>
        </w:rPr>
        <w:t>Metabolites</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9</w:t>
      </w:r>
      <w:r w:rsidRPr="00BB1F5A">
        <w:rPr>
          <w:rFonts w:ascii="Book Antiqua" w:eastAsia="宋体" w:hAnsi="Book Antiqua"/>
          <w:kern w:val="2"/>
          <w:lang w:eastAsia="zh-CN"/>
        </w:rPr>
        <w:t xml:space="preserve">: </w:t>
      </w:r>
      <w:r w:rsidR="007A4590" w:rsidRPr="007A4590">
        <w:rPr>
          <w:rFonts w:ascii="Book Antiqua" w:eastAsia="宋体" w:hAnsi="Book Antiqua"/>
          <w:kern w:val="2"/>
          <w:lang w:eastAsia="zh-CN"/>
        </w:rPr>
        <w:t>299</w:t>
      </w:r>
      <w:r w:rsidRPr="00BB1F5A">
        <w:rPr>
          <w:rFonts w:ascii="Book Antiqua" w:eastAsia="宋体" w:hAnsi="Book Antiqua"/>
          <w:kern w:val="2"/>
          <w:lang w:eastAsia="zh-CN"/>
        </w:rPr>
        <w:t xml:space="preserve"> [</w:t>
      </w:r>
      <w:bookmarkStart w:id="73" w:name="OLE_LINK60"/>
      <w:bookmarkStart w:id="74" w:name="OLE_LINK61"/>
      <w:r w:rsidRPr="00BB1F5A">
        <w:rPr>
          <w:rFonts w:ascii="Book Antiqua" w:eastAsia="宋体" w:hAnsi="Book Antiqua"/>
          <w:kern w:val="2"/>
          <w:lang w:eastAsia="zh-CN"/>
        </w:rPr>
        <w:t>PMID: 31835339</w:t>
      </w:r>
      <w:bookmarkEnd w:id="73"/>
      <w:bookmarkEnd w:id="74"/>
      <w:r w:rsidRPr="00BB1F5A">
        <w:rPr>
          <w:rFonts w:ascii="Book Antiqua" w:eastAsia="宋体" w:hAnsi="Book Antiqua"/>
          <w:kern w:val="2"/>
          <w:lang w:eastAsia="zh-CN"/>
        </w:rPr>
        <w:t xml:space="preserve"> DOI: 10.3390/metabo9120299]</w:t>
      </w:r>
    </w:p>
    <w:p w14:paraId="4C9D4157"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16 </w:t>
      </w:r>
      <w:r w:rsidRPr="00BB1F5A">
        <w:rPr>
          <w:rFonts w:ascii="Book Antiqua" w:eastAsia="宋体" w:hAnsi="Book Antiqua"/>
          <w:b/>
          <w:kern w:val="2"/>
          <w:lang w:eastAsia="zh-CN"/>
        </w:rPr>
        <w:t>Lai HC</w:t>
      </w:r>
      <w:r w:rsidRPr="00BB1F5A">
        <w:rPr>
          <w:rFonts w:ascii="Book Antiqua" w:eastAsia="宋体" w:hAnsi="Book Antiqua"/>
          <w:kern w:val="2"/>
          <w:lang w:eastAsia="zh-CN"/>
        </w:rPr>
        <w:t xml:space="preserve">, Chang QY, Hsieh CL. Signal Transduction Pathways of Acupuncture for Treating Some Nervous System Diseases. </w:t>
      </w:r>
      <w:r w:rsidRPr="00BB1F5A">
        <w:rPr>
          <w:rFonts w:ascii="Book Antiqua" w:eastAsia="宋体" w:hAnsi="Book Antiqua"/>
          <w:i/>
          <w:kern w:val="2"/>
          <w:lang w:eastAsia="zh-CN"/>
        </w:rPr>
        <w:t>Evid Based Complement Alternat Med</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2019</w:t>
      </w:r>
      <w:r w:rsidRPr="00BB1F5A">
        <w:rPr>
          <w:rFonts w:ascii="Book Antiqua" w:eastAsia="宋体" w:hAnsi="Book Antiqua"/>
          <w:kern w:val="2"/>
          <w:lang w:eastAsia="zh-CN"/>
        </w:rPr>
        <w:t>: 2909632 [PMID: 31379957 DOI: 10.1155/2019/2909632]</w:t>
      </w:r>
    </w:p>
    <w:p w14:paraId="47E07BCC"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17 </w:t>
      </w:r>
      <w:r w:rsidRPr="00BB1F5A">
        <w:rPr>
          <w:rFonts w:ascii="Book Antiqua" w:eastAsia="宋体" w:hAnsi="Book Antiqua"/>
          <w:b/>
          <w:kern w:val="2"/>
          <w:lang w:eastAsia="zh-CN"/>
        </w:rPr>
        <w:t>Nawata A</w:t>
      </w:r>
      <w:r w:rsidRPr="00BB1F5A">
        <w:rPr>
          <w:rFonts w:ascii="Book Antiqua" w:eastAsia="宋体" w:hAnsi="Book Antiqua"/>
          <w:kern w:val="2"/>
          <w:lang w:eastAsia="zh-CN"/>
        </w:rPr>
        <w:t xml:space="preserve">, Noguchi H, Mazaki Y, Kurahashi T, Izumi H, Wang KY, Guo X, Uramoto H, Kohno K, Taniguchi H, Tanaka Y, Fujii J, Sasaguri Y, Tanimoto A, Nakayama T, </w:t>
      </w:r>
      <w:r w:rsidRPr="00BB1F5A">
        <w:rPr>
          <w:rFonts w:ascii="Book Antiqua" w:eastAsia="宋体" w:hAnsi="Book Antiqua"/>
          <w:kern w:val="2"/>
          <w:lang w:eastAsia="zh-CN"/>
        </w:rPr>
        <w:lastRenderedPageBreak/>
        <w:t xml:space="preserve">Yamada S. Overexpression of Peroxiredoxin 4 Affects Intestinal Function in a Dietary Mouse Model of Nonalcoholic Fatty Liver Disease. </w:t>
      </w:r>
      <w:r w:rsidRPr="00BB1F5A">
        <w:rPr>
          <w:rFonts w:ascii="Book Antiqua" w:eastAsia="宋体" w:hAnsi="Book Antiqua"/>
          <w:i/>
          <w:kern w:val="2"/>
          <w:lang w:eastAsia="zh-CN"/>
        </w:rPr>
        <w:t>PLoS One</w:t>
      </w:r>
      <w:r w:rsidRPr="00BB1F5A">
        <w:rPr>
          <w:rFonts w:ascii="Book Antiqua" w:eastAsia="宋体" w:hAnsi="Book Antiqua"/>
          <w:kern w:val="2"/>
          <w:lang w:eastAsia="zh-CN"/>
        </w:rPr>
        <w:t xml:space="preserve"> 2016; </w:t>
      </w:r>
      <w:r w:rsidRPr="00BB1F5A">
        <w:rPr>
          <w:rFonts w:ascii="Book Antiqua" w:eastAsia="宋体" w:hAnsi="Book Antiqua"/>
          <w:b/>
          <w:kern w:val="2"/>
          <w:lang w:eastAsia="zh-CN"/>
        </w:rPr>
        <w:t>11</w:t>
      </w:r>
      <w:r w:rsidRPr="00BB1F5A">
        <w:rPr>
          <w:rFonts w:ascii="Book Antiqua" w:eastAsia="宋体" w:hAnsi="Book Antiqua"/>
          <w:kern w:val="2"/>
          <w:lang w:eastAsia="zh-CN"/>
        </w:rPr>
        <w:t>: e0152549 [PMID: 27035833 DOI: 10.1371/journal.pone.0152549]</w:t>
      </w:r>
    </w:p>
    <w:p w14:paraId="09FA2F1C"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18 </w:t>
      </w:r>
      <w:r w:rsidRPr="00BB1F5A">
        <w:rPr>
          <w:rFonts w:ascii="Book Antiqua" w:eastAsia="宋体" w:hAnsi="Book Antiqua"/>
          <w:b/>
          <w:kern w:val="2"/>
          <w:lang w:eastAsia="zh-CN"/>
        </w:rPr>
        <w:t>Yoon HJ</w:t>
      </w:r>
      <w:r w:rsidRPr="00BB1F5A">
        <w:rPr>
          <w:rFonts w:ascii="Book Antiqua" w:eastAsia="宋体" w:hAnsi="Book Antiqua"/>
          <w:kern w:val="2"/>
          <w:lang w:eastAsia="zh-CN"/>
        </w:rPr>
        <w:t xml:space="preserve">, Cha BS. Pathogenesis and therapeutic approaches for non-alcoholic fatty liver disease. </w:t>
      </w:r>
      <w:r w:rsidRPr="00BB1F5A">
        <w:rPr>
          <w:rFonts w:ascii="Book Antiqua" w:eastAsia="宋体" w:hAnsi="Book Antiqua"/>
          <w:i/>
          <w:kern w:val="2"/>
          <w:lang w:eastAsia="zh-CN"/>
        </w:rPr>
        <w:t>World J Hepatol</w:t>
      </w:r>
      <w:r w:rsidRPr="00BB1F5A">
        <w:rPr>
          <w:rFonts w:ascii="Book Antiqua" w:eastAsia="宋体" w:hAnsi="Book Antiqua"/>
          <w:kern w:val="2"/>
          <w:lang w:eastAsia="zh-CN"/>
        </w:rPr>
        <w:t xml:space="preserve"> 2014; </w:t>
      </w:r>
      <w:r w:rsidRPr="00BB1F5A">
        <w:rPr>
          <w:rFonts w:ascii="Book Antiqua" w:eastAsia="宋体" w:hAnsi="Book Antiqua"/>
          <w:b/>
          <w:kern w:val="2"/>
          <w:lang w:eastAsia="zh-CN"/>
        </w:rPr>
        <w:t>6</w:t>
      </w:r>
      <w:r w:rsidRPr="00BB1F5A">
        <w:rPr>
          <w:rFonts w:ascii="Book Antiqua" w:eastAsia="宋体" w:hAnsi="Book Antiqua"/>
          <w:kern w:val="2"/>
          <w:lang w:eastAsia="zh-CN"/>
        </w:rPr>
        <w:t>: 800-811 [PMID: 25429318 DOI: 10.4254/wjh.v6.i11.800]</w:t>
      </w:r>
    </w:p>
    <w:p w14:paraId="5DEDEB29"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19 </w:t>
      </w:r>
      <w:r w:rsidRPr="00BB1F5A">
        <w:rPr>
          <w:rFonts w:ascii="Book Antiqua" w:eastAsia="宋体" w:hAnsi="Book Antiqua"/>
          <w:b/>
          <w:kern w:val="2"/>
          <w:lang w:eastAsia="zh-CN"/>
        </w:rPr>
        <w:t>Kim KH</w:t>
      </w:r>
      <w:r w:rsidRPr="00BB1F5A">
        <w:rPr>
          <w:rFonts w:ascii="Book Antiqua" w:eastAsia="宋体" w:hAnsi="Book Antiqua"/>
          <w:kern w:val="2"/>
          <w:lang w:eastAsia="zh-CN"/>
        </w:rPr>
        <w:t xml:space="preserve">, Lee MS. Pathogenesis of Nonalcoholic Steatohepatitis and Hormone-Based Therapeutic Approaches. </w:t>
      </w:r>
      <w:r w:rsidRPr="00BB1F5A">
        <w:rPr>
          <w:rFonts w:ascii="Book Antiqua" w:eastAsia="宋体" w:hAnsi="Book Antiqua"/>
          <w:i/>
          <w:kern w:val="2"/>
          <w:lang w:eastAsia="zh-CN"/>
        </w:rPr>
        <w:t>Front Endocrinol (Lausanne)</w:t>
      </w:r>
      <w:r w:rsidRPr="00BB1F5A">
        <w:rPr>
          <w:rFonts w:ascii="Book Antiqua" w:eastAsia="宋体" w:hAnsi="Book Antiqua"/>
          <w:kern w:val="2"/>
          <w:lang w:eastAsia="zh-CN"/>
        </w:rPr>
        <w:t xml:space="preserve"> 2018; </w:t>
      </w:r>
      <w:r w:rsidRPr="00BB1F5A">
        <w:rPr>
          <w:rFonts w:ascii="Book Antiqua" w:eastAsia="宋体" w:hAnsi="Book Antiqua"/>
          <w:b/>
          <w:kern w:val="2"/>
          <w:lang w:eastAsia="zh-CN"/>
        </w:rPr>
        <w:t>9</w:t>
      </w:r>
      <w:r w:rsidRPr="00BB1F5A">
        <w:rPr>
          <w:rFonts w:ascii="Book Antiqua" w:eastAsia="宋体" w:hAnsi="Book Antiqua"/>
          <w:kern w:val="2"/>
          <w:lang w:eastAsia="zh-CN"/>
        </w:rPr>
        <w:t>: 485 [PMID: 30197624 DOI: 10.3389/fendo.2018.00485]</w:t>
      </w:r>
    </w:p>
    <w:p w14:paraId="0B636142"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20 </w:t>
      </w:r>
      <w:r w:rsidRPr="00BB1F5A">
        <w:rPr>
          <w:rFonts w:ascii="Book Antiqua" w:eastAsia="宋体" w:hAnsi="Book Antiqua"/>
          <w:b/>
          <w:kern w:val="2"/>
          <w:lang w:eastAsia="zh-CN"/>
        </w:rPr>
        <w:t>Ueno T</w:t>
      </w:r>
      <w:r w:rsidRPr="00BB1F5A">
        <w:rPr>
          <w:rFonts w:ascii="Book Antiqua" w:eastAsia="宋体" w:hAnsi="Book Antiqua"/>
          <w:kern w:val="2"/>
          <w:lang w:eastAsia="zh-CN"/>
        </w:rPr>
        <w:t xml:space="preserve">, Sugawara H, Sujaku K, Hashimoto O, Tsuji R, Tamaki S, Torimura T, Inuzuka S, Sata M, Tanikawa K. Therapeutic effects of restricted diet and exercise in obese patients with fatty liver. </w:t>
      </w:r>
      <w:r w:rsidRPr="00BB1F5A">
        <w:rPr>
          <w:rFonts w:ascii="Book Antiqua" w:eastAsia="宋体" w:hAnsi="Book Antiqua"/>
          <w:i/>
          <w:kern w:val="2"/>
          <w:lang w:eastAsia="zh-CN"/>
        </w:rPr>
        <w:t>J Hepatol</w:t>
      </w:r>
      <w:r w:rsidRPr="00BB1F5A">
        <w:rPr>
          <w:rFonts w:ascii="Book Antiqua" w:eastAsia="宋体" w:hAnsi="Book Antiqua"/>
          <w:kern w:val="2"/>
          <w:lang w:eastAsia="zh-CN"/>
        </w:rPr>
        <w:t xml:space="preserve"> 1997; </w:t>
      </w:r>
      <w:r w:rsidRPr="00BB1F5A">
        <w:rPr>
          <w:rFonts w:ascii="Book Antiqua" w:eastAsia="宋体" w:hAnsi="Book Antiqua"/>
          <w:b/>
          <w:kern w:val="2"/>
          <w:lang w:eastAsia="zh-CN"/>
        </w:rPr>
        <w:t>27</w:t>
      </w:r>
      <w:r w:rsidRPr="00BB1F5A">
        <w:rPr>
          <w:rFonts w:ascii="Book Antiqua" w:eastAsia="宋体" w:hAnsi="Book Antiqua"/>
          <w:kern w:val="2"/>
          <w:lang w:eastAsia="zh-CN"/>
        </w:rPr>
        <w:t>: 103-107 [PMID: 9252081 DOI: 10.1016/s0168-8278(97)80287-5]</w:t>
      </w:r>
    </w:p>
    <w:p w14:paraId="7E96E0E3"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21 </w:t>
      </w:r>
      <w:r w:rsidRPr="00BB1F5A">
        <w:rPr>
          <w:rFonts w:ascii="Book Antiqua" w:eastAsia="宋体" w:hAnsi="Book Antiqua"/>
          <w:b/>
          <w:kern w:val="2"/>
          <w:lang w:eastAsia="zh-CN"/>
        </w:rPr>
        <w:t>Zhong YM</w:t>
      </w:r>
      <w:r w:rsidRPr="00BB1F5A">
        <w:rPr>
          <w:rFonts w:ascii="Book Antiqua" w:eastAsia="宋体" w:hAnsi="Book Antiqua"/>
          <w:kern w:val="2"/>
          <w:lang w:eastAsia="zh-CN"/>
        </w:rPr>
        <w:t xml:space="preserve">, Luo XC, Chen Y, Lai DL, Lu WT, Shang YN, Zhang LL, Zhou HY. Acupuncture versus sham acupuncture for simple obesity: a systematic review and meta-analysis. </w:t>
      </w:r>
      <w:r w:rsidRPr="00BB1F5A">
        <w:rPr>
          <w:rFonts w:ascii="Book Antiqua" w:eastAsia="宋体" w:hAnsi="Book Antiqua"/>
          <w:i/>
          <w:kern w:val="2"/>
          <w:lang w:eastAsia="zh-CN"/>
        </w:rPr>
        <w:t>Postgrad Med J</w:t>
      </w:r>
      <w:r w:rsidRPr="00BB1F5A">
        <w:rPr>
          <w:rFonts w:ascii="Book Antiqua" w:eastAsia="宋体" w:hAnsi="Book Antiqua"/>
          <w:kern w:val="2"/>
          <w:lang w:eastAsia="zh-CN"/>
        </w:rPr>
        <w:t xml:space="preserve"> 2020; </w:t>
      </w:r>
      <w:r w:rsidRPr="00BB1F5A">
        <w:rPr>
          <w:rFonts w:ascii="Book Antiqua" w:eastAsia="宋体" w:hAnsi="Book Antiqua"/>
          <w:b/>
          <w:kern w:val="2"/>
          <w:lang w:eastAsia="zh-CN"/>
        </w:rPr>
        <w:t>96</w:t>
      </w:r>
      <w:r w:rsidRPr="00BB1F5A">
        <w:rPr>
          <w:rFonts w:ascii="Book Antiqua" w:eastAsia="宋体" w:hAnsi="Book Antiqua"/>
          <w:kern w:val="2"/>
          <w:lang w:eastAsia="zh-CN"/>
        </w:rPr>
        <w:t>: 221-227 [PMID: 32015189 DOI: 10.1136/postgradmedj-2019-137221]</w:t>
      </w:r>
    </w:p>
    <w:p w14:paraId="7D3E6257"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22 </w:t>
      </w:r>
      <w:r w:rsidRPr="00BB1F5A">
        <w:rPr>
          <w:rFonts w:ascii="Book Antiqua" w:eastAsia="宋体" w:hAnsi="Book Antiqua"/>
          <w:b/>
          <w:kern w:val="2"/>
          <w:lang w:eastAsia="zh-CN"/>
        </w:rPr>
        <w:t>Mazidi M</w:t>
      </w:r>
      <w:r w:rsidRPr="00BB1F5A">
        <w:rPr>
          <w:rFonts w:ascii="Book Antiqua" w:eastAsia="宋体" w:hAnsi="Book Antiqua"/>
          <w:kern w:val="2"/>
          <w:lang w:eastAsia="zh-CN"/>
        </w:rPr>
        <w:t xml:space="preserve">, Abbasi-Parizad P, Abdi H, Zhao B, Rahsepar AA, Tavallaie S, Parizadeh SM, Rezaie P, Safariyan M, Nematy M, Mohammadi M, Darbandi M, Darbandi S, Ghayour-Mobarhan M, Ferns GA. The effect of electro-acupuncture on pro-oxidant antioxidant balance values in overweight and obese subjects: a randomized controlled trial study. </w:t>
      </w:r>
      <w:r w:rsidRPr="00BB1F5A">
        <w:rPr>
          <w:rFonts w:ascii="Book Antiqua" w:eastAsia="宋体" w:hAnsi="Book Antiqua"/>
          <w:i/>
          <w:kern w:val="2"/>
          <w:lang w:eastAsia="zh-CN"/>
        </w:rPr>
        <w:t>J Complement Integr Med</w:t>
      </w:r>
      <w:r w:rsidRPr="00BB1F5A">
        <w:rPr>
          <w:rFonts w:ascii="Book Antiqua" w:eastAsia="宋体" w:hAnsi="Book Antiqua"/>
          <w:kern w:val="2"/>
          <w:lang w:eastAsia="zh-CN"/>
        </w:rPr>
        <w:t xml:space="preserve"> 2017; </w:t>
      </w:r>
      <w:r w:rsidRPr="00BB1F5A">
        <w:rPr>
          <w:rFonts w:ascii="Book Antiqua" w:eastAsia="宋体" w:hAnsi="Book Antiqua"/>
          <w:b/>
          <w:kern w:val="2"/>
          <w:lang w:eastAsia="zh-CN"/>
        </w:rPr>
        <w:t>15</w:t>
      </w:r>
      <w:r w:rsidRPr="00BB1F5A">
        <w:rPr>
          <w:rFonts w:ascii="Book Antiqua" w:eastAsia="宋体" w:hAnsi="Book Antiqua"/>
          <w:kern w:val="2"/>
          <w:lang w:eastAsia="zh-CN"/>
        </w:rPr>
        <w:t xml:space="preserve"> [</w:t>
      </w:r>
      <w:bookmarkStart w:id="75" w:name="OLE_LINK62"/>
      <w:bookmarkStart w:id="76" w:name="OLE_LINK63"/>
      <w:r w:rsidRPr="00BB1F5A">
        <w:rPr>
          <w:rFonts w:ascii="Book Antiqua" w:eastAsia="宋体" w:hAnsi="Book Antiqua"/>
          <w:kern w:val="2"/>
          <w:lang w:eastAsia="zh-CN"/>
        </w:rPr>
        <w:t>PMID: 29197218</w:t>
      </w:r>
      <w:bookmarkEnd w:id="75"/>
      <w:bookmarkEnd w:id="76"/>
      <w:r w:rsidRPr="00BB1F5A">
        <w:rPr>
          <w:rFonts w:ascii="Book Antiqua" w:eastAsia="宋体" w:hAnsi="Book Antiqua"/>
          <w:kern w:val="2"/>
          <w:lang w:eastAsia="zh-CN"/>
        </w:rPr>
        <w:t xml:space="preserve"> DOI: 10.1515/jcim-2015-0081]</w:t>
      </w:r>
    </w:p>
    <w:p w14:paraId="5D4FA9CD"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23 </w:t>
      </w:r>
      <w:r w:rsidRPr="00BB1F5A">
        <w:rPr>
          <w:rFonts w:ascii="Book Antiqua" w:eastAsia="宋体" w:hAnsi="Book Antiqua"/>
          <w:b/>
          <w:kern w:val="2"/>
          <w:lang w:eastAsia="zh-CN"/>
        </w:rPr>
        <w:t>Shu Q</w:t>
      </w:r>
      <w:r w:rsidRPr="00BB1F5A">
        <w:rPr>
          <w:rFonts w:ascii="Book Antiqua" w:eastAsia="宋体" w:hAnsi="Book Antiqua"/>
          <w:kern w:val="2"/>
          <w:lang w:eastAsia="zh-CN"/>
        </w:rPr>
        <w:t xml:space="preserve">, Chen L, Wu S, Li J, Liu J, Xiao L, Chen R, Liang F. Acupuncture Targeting SIRT1 in the Hypothalamic Arcuate Nucleus Can Improve Obesity in High-Fat-Diet-Induced Rats with Insulin Resistance via an Anorectic Effect. </w:t>
      </w:r>
      <w:r w:rsidRPr="00BB1F5A">
        <w:rPr>
          <w:rFonts w:ascii="Book Antiqua" w:eastAsia="宋体" w:hAnsi="Book Antiqua"/>
          <w:i/>
          <w:kern w:val="2"/>
          <w:lang w:eastAsia="zh-CN"/>
        </w:rPr>
        <w:t>Obes Facts</w:t>
      </w:r>
      <w:r w:rsidRPr="00BB1F5A">
        <w:rPr>
          <w:rFonts w:ascii="Book Antiqua" w:eastAsia="宋体" w:hAnsi="Book Antiqua"/>
          <w:kern w:val="2"/>
          <w:lang w:eastAsia="zh-CN"/>
        </w:rPr>
        <w:t xml:space="preserve"> 2020; </w:t>
      </w:r>
      <w:r w:rsidRPr="00BB1F5A">
        <w:rPr>
          <w:rFonts w:ascii="Book Antiqua" w:eastAsia="宋体" w:hAnsi="Book Antiqua"/>
          <w:b/>
          <w:kern w:val="2"/>
          <w:lang w:eastAsia="zh-CN"/>
        </w:rPr>
        <w:t>13</w:t>
      </w:r>
      <w:r w:rsidRPr="00BB1F5A">
        <w:rPr>
          <w:rFonts w:ascii="Book Antiqua" w:eastAsia="宋体" w:hAnsi="Book Antiqua"/>
          <w:kern w:val="2"/>
          <w:lang w:eastAsia="zh-CN"/>
        </w:rPr>
        <w:t>: 40-57 [PMID: 31935731 DOI: 10.1159/000503752]</w:t>
      </w:r>
    </w:p>
    <w:p w14:paraId="54320399"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24 </w:t>
      </w:r>
      <w:r w:rsidRPr="00BB1F5A">
        <w:rPr>
          <w:rFonts w:ascii="Book Antiqua" w:eastAsia="宋体" w:hAnsi="Book Antiqua"/>
          <w:b/>
          <w:kern w:val="2"/>
          <w:lang w:eastAsia="zh-CN"/>
        </w:rPr>
        <w:t>Lu M</w:t>
      </w:r>
      <w:r w:rsidRPr="00BB1F5A">
        <w:rPr>
          <w:rFonts w:ascii="Book Antiqua" w:eastAsia="宋体" w:hAnsi="Book Antiqua"/>
          <w:kern w:val="2"/>
          <w:lang w:eastAsia="zh-CN"/>
        </w:rPr>
        <w:t xml:space="preserve">, He Y, Gong M, Li Q, Tang Q, Wang X, Wang Y, Yuan M, Yu Z, Xu B. Role of Neuro-Immune Cross-Talk in the Anti-obesity Effect of Electro-Acupuncture. </w:t>
      </w:r>
      <w:r w:rsidRPr="00BB1F5A">
        <w:rPr>
          <w:rFonts w:ascii="Book Antiqua" w:eastAsia="宋体" w:hAnsi="Book Antiqua"/>
          <w:i/>
          <w:kern w:val="2"/>
          <w:lang w:eastAsia="zh-CN"/>
        </w:rPr>
        <w:t xml:space="preserve">Front </w:t>
      </w:r>
      <w:r w:rsidRPr="00BB1F5A">
        <w:rPr>
          <w:rFonts w:ascii="Book Antiqua" w:eastAsia="宋体" w:hAnsi="Book Antiqua"/>
          <w:i/>
          <w:kern w:val="2"/>
          <w:lang w:eastAsia="zh-CN"/>
        </w:rPr>
        <w:lastRenderedPageBreak/>
        <w:t>Neurosci</w:t>
      </w:r>
      <w:r w:rsidRPr="00BB1F5A">
        <w:rPr>
          <w:rFonts w:ascii="Book Antiqua" w:eastAsia="宋体" w:hAnsi="Book Antiqua"/>
          <w:kern w:val="2"/>
          <w:lang w:eastAsia="zh-CN"/>
        </w:rPr>
        <w:t xml:space="preserve"> 2020; </w:t>
      </w:r>
      <w:r w:rsidRPr="00BB1F5A">
        <w:rPr>
          <w:rFonts w:ascii="Book Antiqua" w:eastAsia="宋体" w:hAnsi="Book Antiqua"/>
          <w:b/>
          <w:kern w:val="2"/>
          <w:lang w:eastAsia="zh-CN"/>
        </w:rPr>
        <w:t>14</w:t>
      </w:r>
      <w:r w:rsidRPr="00BB1F5A">
        <w:rPr>
          <w:rFonts w:ascii="Book Antiqua" w:eastAsia="宋体" w:hAnsi="Book Antiqua"/>
          <w:kern w:val="2"/>
          <w:lang w:eastAsia="zh-CN"/>
        </w:rPr>
        <w:t>: 151 [PMID: 32180699 DOI: 10.3389/fnins.2020.00151]</w:t>
      </w:r>
    </w:p>
    <w:p w14:paraId="1DC0F487"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25 </w:t>
      </w:r>
      <w:r w:rsidRPr="00BB1F5A">
        <w:rPr>
          <w:rFonts w:ascii="Book Antiqua" w:eastAsia="宋体" w:hAnsi="Book Antiqua"/>
          <w:b/>
          <w:kern w:val="2"/>
          <w:lang w:eastAsia="zh-CN"/>
        </w:rPr>
        <w:t>Mu H</w:t>
      </w:r>
      <w:r w:rsidRPr="00BB1F5A">
        <w:rPr>
          <w:rFonts w:ascii="Book Antiqua" w:eastAsia="宋体" w:hAnsi="Book Antiqua"/>
          <w:kern w:val="2"/>
          <w:lang w:eastAsia="zh-CN"/>
        </w:rPr>
        <w:t xml:space="preserve">, Høy CE. The digestion of dietary triacylglycerols. </w:t>
      </w:r>
      <w:r w:rsidRPr="00BB1F5A">
        <w:rPr>
          <w:rFonts w:ascii="Book Antiqua" w:eastAsia="宋体" w:hAnsi="Book Antiqua"/>
          <w:i/>
          <w:kern w:val="2"/>
          <w:lang w:eastAsia="zh-CN"/>
        </w:rPr>
        <w:t>Prog Lipid Res</w:t>
      </w:r>
      <w:r w:rsidRPr="00BB1F5A">
        <w:rPr>
          <w:rFonts w:ascii="Book Antiqua" w:eastAsia="宋体" w:hAnsi="Book Antiqua"/>
          <w:kern w:val="2"/>
          <w:lang w:eastAsia="zh-CN"/>
        </w:rPr>
        <w:t xml:space="preserve"> 2004; </w:t>
      </w:r>
      <w:r w:rsidRPr="00BB1F5A">
        <w:rPr>
          <w:rFonts w:ascii="Book Antiqua" w:eastAsia="宋体" w:hAnsi="Book Antiqua"/>
          <w:b/>
          <w:kern w:val="2"/>
          <w:lang w:eastAsia="zh-CN"/>
        </w:rPr>
        <w:t>43</w:t>
      </w:r>
      <w:r w:rsidRPr="00BB1F5A">
        <w:rPr>
          <w:rFonts w:ascii="Book Antiqua" w:eastAsia="宋体" w:hAnsi="Book Antiqua"/>
          <w:kern w:val="2"/>
          <w:lang w:eastAsia="zh-CN"/>
        </w:rPr>
        <w:t>: 105-133 [PMID: 14654090 DOI: 10.1016/s0163-7827(03)00050-x]</w:t>
      </w:r>
    </w:p>
    <w:p w14:paraId="0E71A0C2"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26 </w:t>
      </w:r>
      <w:r w:rsidRPr="00BB1F5A">
        <w:rPr>
          <w:rFonts w:ascii="Book Antiqua" w:eastAsia="宋体" w:hAnsi="Book Antiqua"/>
          <w:b/>
          <w:kern w:val="2"/>
          <w:lang w:eastAsia="zh-CN"/>
        </w:rPr>
        <w:t>Mansbach CM 2nd</w:t>
      </w:r>
      <w:r w:rsidRPr="00BB1F5A">
        <w:rPr>
          <w:rFonts w:ascii="Book Antiqua" w:eastAsia="宋体" w:hAnsi="Book Antiqua"/>
          <w:kern w:val="2"/>
          <w:lang w:eastAsia="zh-CN"/>
        </w:rPr>
        <w:t xml:space="preserve">, Gorelick F. Development and physiological regulation of intestinal lipid absorption. II. Dietary lipid absorption, complex lipid synthesis, and the intracellular packaging and secretion of chylomicrons. </w:t>
      </w:r>
      <w:r w:rsidRPr="00BB1F5A">
        <w:rPr>
          <w:rFonts w:ascii="Book Antiqua" w:eastAsia="宋体" w:hAnsi="Book Antiqua"/>
          <w:i/>
          <w:kern w:val="2"/>
          <w:lang w:eastAsia="zh-CN"/>
        </w:rPr>
        <w:t>Am J Physiol Gastrointest Liver Physiol</w:t>
      </w:r>
      <w:r w:rsidRPr="00BB1F5A">
        <w:rPr>
          <w:rFonts w:ascii="Book Antiqua" w:eastAsia="宋体" w:hAnsi="Book Antiqua"/>
          <w:kern w:val="2"/>
          <w:lang w:eastAsia="zh-CN"/>
        </w:rPr>
        <w:t xml:space="preserve"> 2007; </w:t>
      </w:r>
      <w:r w:rsidRPr="00BB1F5A">
        <w:rPr>
          <w:rFonts w:ascii="Book Antiqua" w:eastAsia="宋体" w:hAnsi="Book Antiqua"/>
          <w:b/>
          <w:kern w:val="2"/>
          <w:lang w:eastAsia="zh-CN"/>
        </w:rPr>
        <w:t>293</w:t>
      </w:r>
      <w:r w:rsidRPr="00BB1F5A">
        <w:rPr>
          <w:rFonts w:ascii="Book Antiqua" w:eastAsia="宋体" w:hAnsi="Book Antiqua"/>
          <w:kern w:val="2"/>
          <w:lang w:eastAsia="zh-CN"/>
        </w:rPr>
        <w:t>: G645-G650 [PMID: 17627968 DOI: 10.1152/ajpgi.00299.2007]</w:t>
      </w:r>
    </w:p>
    <w:p w14:paraId="3830F16B"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27 </w:t>
      </w:r>
      <w:r w:rsidRPr="00BB1F5A">
        <w:rPr>
          <w:rFonts w:ascii="Book Antiqua" w:eastAsia="宋体" w:hAnsi="Book Antiqua"/>
          <w:b/>
          <w:kern w:val="2"/>
          <w:lang w:eastAsia="zh-CN"/>
        </w:rPr>
        <w:t>Chen M</w:t>
      </w:r>
      <w:r w:rsidRPr="00BB1F5A">
        <w:rPr>
          <w:rFonts w:ascii="Book Antiqua" w:eastAsia="宋体" w:hAnsi="Book Antiqua"/>
          <w:kern w:val="2"/>
          <w:lang w:eastAsia="zh-CN"/>
        </w:rPr>
        <w:t xml:space="preserve">, Yang Y, Braunstein E, Georgeson KE, Harmon CM. Gut expression and regulation of FAT/CD36: possible role in fatty acid transport in rat enterocytes. </w:t>
      </w:r>
      <w:r w:rsidRPr="00BB1F5A">
        <w:rPr>
          <w:rFonts w:ascii="Book Antiqua" w:eastAsia="宋体" w:hAnsi="Book Antiqua"/>
          <w:i/>
          <w:kern w:val="2"/>
          <w:lang w:eastAsia="zh-CN"/>
        </w:rPr>
        <w:t>Am J Physiol Endocrinol Metab</w:t>
      </w:r>
      <w:r w:rsidRPr="00BB1F5A">
        <w:rPr>
          <w:rFonts w:ascii="Book Antiqua" w:eastAsia="宋体" w:hAnsi="Book Antiqua"/>
          <w:kern w:val="2"/>
          <w:lang w:eastAsia="zh-CN"/>
        </w:rPr>
        <w:t xml:space="preserve"> 2001; </w:t>
      </w:r>
      <w:r w:rsidRPr="00BB1F5A">
        <w:rPr>
          <w:rFonts w:ascii="Book Antiqua" w:eastAsia="宋体" w:hAnsi="Book Antiqua"/>
          <w:b/>
          <w:kern w:val="2"/>
          <w:lang w:eastAsia="zh-CN"/>
        </w:rPr>
        <w:t>281</w:t>
      </w:r>
      <w:r w:rsidRPr="00BB1F5A">
        <w:rPr>
          <w:rFonts w:ascii="Book Antiqua" w:eastAsia="宋体" w:hAnsi="Book Antiqua"/>
          <w:kern w:val="2"/>
          <w:lang w:eastAsia="zh-CN"/>
        </w:rPr>
        <w:t>: E916-E923 [PMID: 11595646 DOI: 10.1152/ajpendo.2001.281.5.E916]</w:t>
      </w:r>
    </w:p>
    <w:p w14:paraId="48AA5F87"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28 </w:t>
      </w:r>
      <w:r w:rsidRPr="00BB1F5A">
        <w:rPr>
          <w:rFonts w:ascii="Book Antiqua" w:eastAsia="宋体" w:hAnsi="Book Antiqua"/>
          <w:b/>
          <w:kern w:val="2"/>
          <w:lang w:eastAsia="zh-CN"/>
        </w:rPr>
        <w:t>Hennessy AA</w:t>
      </w:r>
      <w:r w:rsidRPr="00BB1F5A">
        <w:rPr>
          <w:rFonts w:ascii="Book Antiqua" w:eastAsia="宋体" w:hAnsi="Book Antiqua"/>
          <w:kern w:val="2"/>
          <w:lang w:eastAsia="zh-CN"/>
        </w:rPr>
        <w:t xml:space="preserve">, Ross RP, Fitzgerald GF, Caplice N, Stanton C. Role of the gut in modulating lipoprotein metabolism. </w:t>
      </w:r>
      <w:r w:rsidRPr="00BB1F5A">
        <w:rPr>
          <w:rFonts w:ascii="Book Antiqua" w:eastAsia="宋体" w:hAnsi="Book Antiqua"/>
          <w:i/>
          <w:kern w:val="2"/>
          <w:lang w:eastAsia="zh-CN"/>
        </w:rPr>
        <w:t>Curr Cardiol Rep</w:t>
      </w:r>
      <w:r w:rsidRPr="00BB1F5A">
        <w:rPr>
          <w:rFonts w:ascii="Book Antiqua" w:eastAsia="宋体" w:hAnsi="Book Antiqua"/>
          <w:kern w:val="2"/>
          <w:lang w:eastAsia="zh-CN"/>
        </w:rPr>
        <w:t xml:space="preserve"> 2014; </w:t>
      </w:r>
      <w:r w:rsidRPr="00BB1F5A">
        <w:rPr>
          <w:rFonts w:ascii="Book Antiqua" w:eastAsia="宋体" w:hAnsi="Book Antiqua"/>
          <w:b/>
          <w:kern w:val="2"/>
          <w:lang w:eastAsia="zh-CN"/>
        </w:rPr>
        <w:t>16</w:t>
      </w:r>
      <w:r w:rsidRPr="00BB1F5A">
        <w:rPr>
          <w:rFonts w:ascii="Book Antiqua" w:eastAsia="宋体" w:hAnsi="Book Antiqua"/>
          <w:kern w:val="2"/>
          <w:lang w:eastAsia="zh-CN"/>
        </w:rPr>
        <w:t>: 515 [PMID: 24950675 DOI: 10.1007/s11886-014-0515-2]</w:t>
      </w:r>
    </w:p>
    <w:p w14:paraId="4B1F86B9"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29 </w:t>
      </w:r>
      <w:r w:rsidRPr="00BB1F5A">
        <w:rPr>
          <w:rFonts w:ascii="Book Antiqua" w:eastAsia="宋体" w:hAnsi="Book Antiqua"/>
          <w:b/>
          <w:kern w:val="2"/>
          <w:lang w:eastAsia="zh-CN"/>
        </w:rPr>
        <w:t>Demignot S</w:t>
      </w:r>
      <w:r w:rsidRPr="00BB1F5A">
        <w:rPr>
          <w:rFonts w:ascii="Book Antiqua" w:eastAsia="宋体" w:hAnsi="Book Antiqua"/>
          <w:kern w:val="2"/>
          <w:lang w:eastAsia="zh-CN"/>
        </w:rPr>
        <w:t xml:space="preserve">, Beilstein F, Morel E. Triglyceride-rich lipoproteins and cytosolic lipid droplets in enterocytes: key players in intestinal physiology and metabolic disorders. </w:t>
      </w:r>
      <w:r w:rsidRPr="00BB1F5A">
        <w:rPr>
          <w:rFonts w:ascii="Book Antiqua" w:eastAsia="宋体" w:hAnsi="Book Antiqua"/>
          <w:i/>
          <w:kern w:val="2"/>
          <w:lang w:eastAsia="zh-CN"/>
        </w:rPr>
        <w:t>Biochimie</w:t>
      </w:r>
      <w:r w:rsidRPr="00BB1F5A">
        <w:rPr>
          <w:rFonts w:ascii="Book Antiqua" w:eastAsia="宋体" w:hAnsi="Book Antiqua"/>
          <w:kern w:val="2"/>
          <w:lang w:eastAsia="zh-CN"/>
        </w:rPr>
        <w:t xml:space="preserve"> 2014; </w:t>
      </w:r>
      <w:r w:rsidRPr="00BB1F5A">
        <w:rPr>
          <w:rFonts w:ascii="Book Antiqua" w:eastAsia="宋体" w:hAnsi="Book Antiqua"/>
          <w:b/>
          <w:kern w:val="2"/>
          <w:lang w:eastAsia="zh-CN"/>
        </w:rPr>
        <w:t>96</w:t>
      </w:r>
      <w:r w:rsidRPr="00BB1F5A">
        <w:rPr>
          <w:rFonts w:ascii="Book Antiqua" w:eastAsia="宋体" w:hAnsi="Book Antiqua"/>
          <w:kern w:val="2"/>
          <w:lang w:eastAsia="zh-CN"/>
        </w:rPr>
        <w:t>: 48-55 [PMID: 23871915 DOI: 10.1016/j.biochi.2013.07.009]</w:t>
      </w:r>
    </w:p>
    <w:p w14:paraId="13804864"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30 </w:t>
      </w:r>
      <w:r w:rsidRPr="00BB1F5A">
        <w:rPr>
          <w:rFonts w:ascii="Book Antiqua" w:eastAsia="宋体" w:hAnsi="Book Antiqua"/>
          <w:b/>
          <w:kern w:val="2"/>
          <w:lang w:eastAsia="zh-CN"/>
        </w:rPr>
        <w:t>Hussain MM</w:t>
      </w:r>
      <w:r w:rsidRPr="00BB1F5A">
        <w:rPr>
          <w:rFonts w:ascii="Book Antiqua" w:eastAsia="宋体" w:hAnsi="Book Antiqua"/>
          <w:kern w:val="2"/>
          <w:lang w:eastAsia="zh-CN"/>
        </w:rPr>
        <w:t xml:space="preserve">, Rava P, Walsh M, Rana M, Iqbal J. Multiple functions of microsomal triglyceride transfer protein. </w:t>
      </w:r>
      <w:r w:rsidRPr="00BB1F5A">
        <w:rPr>
          <w:rFonts w:ascii="Book Antiqua" w:eastAsia="宋体" w:hAnsi="Book Antiqua"/>
          <w:i/>
          <w:kern w:val="2"/>
          <w:lang w:eastAsia="zh-CN"/>
        </w:rPr>
        <w:t>Nutr Metab (Lond)</w:t>
      </w:r>
      <w:r w:rsidRPr="00BB1F5A">
        <w:rPr>
          <w:rFonts w:ascii="Book Antiqua" w:eastAsia="宋体" w:hAnsi="Book Antiqua"/>
          <w:kern w:val="2"/>
          <w:lang w:eastAsia="zh-CN"/>
        </w:rPr>
        <w:t xml:space="preserve"> 2012; </w:t>
      </w:r>
      <w:r w:rsidRPr="00BB1F5A">
        <w:rPr>
          <w:rFonts w:ascii="Book Antiqua" w:eastAsia="宋体" w:hAnsi="Book Antiqua"/>
          <w:b/>
          <w:kern w:val="2"/>
          <w:lang w:eastAsia="zh-CN"/>
        </w:rPr>
        <w:t>9</w:t>
      </w:r>
      <w:r w:rsidRPr="00BB1F5A">
        <w:rPr>
          <w:rFonts w:ascii="Book Antiqua" w:eastAsia="宋体" w:hAnsi="Book Antiqua"/>
          <w:kern w:val="2"/>
          <w:lang w:eastAsia="zh-CN"/>
        </w:rPr>
        <w:t>: 14 [PMID: 22353470 DOI: 10.1186/1743-7075-9-14]</w:t>
      </w:r>
    </w:p>
    <w:p w14:paraId="3B65EE5C"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31 </w:t>
      </w:r>
      <w:r w:rsidRPr="00BB1F5A">
        <w:rPr>
          <w:rFonts w:ascii="Book Antiqua" w:eastAsia="宋体" w:hAnsi="Book Antiqua"/>
          <w:b/>
          <w:kern w:val="2"/>
          <w:lang w:eastAsia="zh-CN"/>
        </w:rPr>
        <w:t>Jiang ZG</w:t>
      </w:r>
      <w:r w:rsidRPr="00BB1F5A">
        <w:rPr>
          <w:rFonts w:ascii="Book Antiqua" w:eastAsia="宋体" w:hAnsi="Book Antiqua"/>
          <w:kern w:val="2"/>
          <w:lang w:eastAsia="zh-CN"/>
        </w:rPr>
        <w:t xml:space="preserve">, Liu Y, Hussain MM, Atkinson D, McKnight CJ. Reconstituting initial events during the assembly of apolipoprotein B-containing lipoproteins in a cell-free system. </w:t>
      </w:r>
      <w:r w:rsidRPr="00BB1F5A">
        <w:rPr>
          <w:rFonts w:ascii="Book Antiqua" w:eastAsia="宋体" w:hAnsi="Book Antiqua"/>
          <w:i/>
          <w:kern w:val="2"/>
          <w:lang w:eastAsia="zh-CN"/>
        </w:rPr>
        <w:t>J Mol Biol</w:t>
      </w:r>
      <w:r w:rsidRPr="00BB1F5A">
        <w:rPr>
          <w:rFonts w:ascii="Book Antiqua" w:eastAsia="宋体" w:hAnsi="Book Antiqua"/>
          <w:kern w:val="2"/>
          <w:lang w:eastAsia="zh-CN"/>
        </w:rPr>
        <w:t xml:space="preserve"> 2008; </w:t>
      </w:r>
      <w:r w:rsidRPr="00BB1F5A">
        <w:rPr>
          <w:rFonts w:ascii="Book Antiqua" w:eastAsia="宋体" w:hAnsi="Book Antiqua"/>
          <w:b/>
          <w:kern w:val="2"/>
          <w:lang w:eastAsia="zh-CN"/>
        </w:rPr>
        <w:t>383</w:t>
      </w:r>
      <w:r w:rsidRPr="00BB1F5A">
        <w:rPr>
          <w:rFonts w:ascii="Book Antiqua" w:eastAsia="宋体" w:hAnsi="Book Antiqua"/>
          <w:kern w:val="2"/>
          <w:lang w:eastAsia="zh-CN"/>
        </w:rPr>
        <w:t>: 1181-1194 [PMID: 18804479 DOI: 10.1016/j.jmb.2008.09.006]</w:t>
      </w:r>
    </w:p>
    <w:p w14:paraId="50760494"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32 </w:t>
      </w:r>
      <w:r w:rsidRPr="00BB1F5A">
        <w:rPr>
          <w:rFonts w:ascii="Book Antiqua" w:eastAsia="宋体" w:hAnsi="Book Antiqua"/>
          <w:b/>
          <w:kern w:val="2"/>
          <w:lang w:eastAsia="zh-CN"/>
        </w:rPr>
        <w:t>Liao W</w:t>
      </w:r>
      <w:r w:rsidRPr="00BB1F5A">
        <w:rPr>
          <w:rFonts w:ascii="Book Antiqua" w:eastAsia="宋体" w:hAnsi="Book Antiqua"/>
          <w:kern w:val="2"/>
          <w:lang w:eastAsia="zh-CN"/>
        </w:rPr>
        <w:t xml:space="preserve">, Chan L. Apolipoprotein B, a paradigm for proteins regulated by intracellular degradation, does not undergo intracellular degradation in CaCo2 cells. </w:t>
      </w:r>
      <w:r w:rsidRPr="00BB1F5A">
        <w:rPr>
          <w:rFonts w:ascii="Book Antiqua" w:eastAsia="宋体" w:hAnsi="Book Antiqua"/>
          <w:i/>
          <w:kern w:val="2"/>
          <w:lang w:eastAsia="zh-CN"/>
        </w:rPr>
        <w:t>J Biol Chem</w:t>
      </w:r>
      <w:r w:rsidRPr="00BB1F5A">
        <w:rPr>
          <w:rFonts w:ascii="Book Antiqua" w:eastAsia="宋体" w:hAnsi="Book Antiqua"/>
          <w:kern w:val="2"/>
          <w:lang w:eastAsia="zh-CN"/>
        </w:rPr>
        <w:t xml:space="preserve"> 2000; </w:t>
      </w:r>
      <w:r w:rsidRPr="00BB1F5A">
        <w:rPr>
          <w:rFonts w:ascii="Book Antiqua" w:eastAsia="宋体" w:hAnsi="Book Antiqua"/>
          <w:b/>
          <w:kern w:val="2"/>
          <w:lang w:eastAsia="zh-CN"/>
        </w:rPr>
        <w:t>275</w:t>
      </w:r>
      <w:r w:rsidRPr="00BB1F5A">
        <w:rPr>
          <w:rFonts w:ascii="Book Antiqua" w:eastAsia="宋体" w:hAnsi="Book Antiqua"/>
          <w:kern w:val="2"/>
          <w:lang w:eastAsia="zh-CN"/>
        </w:rPr>
        <w:t>: 3950-3956 [PMID: 10660549 DOI: 10.1074/jbc.275.6.3950]</w:t>
      </w:r>
    </w:p>
    <w:p w14:paraId="5A9A94B4"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33 </w:t>
      </w:r>
      <w:r w:rsidRPr="00BB1F5A">
        <w:rPr>
          <w:rFonts w:ascii="Book Antiqua" w:eastAsia="宋体" w:hAnsi="Book Antiqua"/>
          <w:b/>
          <w:kern w:val="2"/>
          <w:lang w:eastAsia="zh-CN"/>
        </w:rPr>
        <w:t>Bertolotti A</w:t>
      </w:r>
      <w:r w:rsidRPr="00BB1F5A">
        <w:rPr>
          <w:rFonts w:ascii="Book Antiqua" w:eastAsia="宋体" w:hAnsi="Book Antiqua"/>
          <w:kern w:val="2"/>
          <w:lang w:eastAsia="zh-CN"/>
        </w:rPr>
        <w:t xml:space="preserve">, Wang X, Novoa I, Jungreis R, Schlessinger K, Cho JH, West AB, Ron D. Increased sensitivity to dextran sodium sulfate colitis in IRE1beta-deficient mice. </w:t>
      </w:r>
      <w:r w:rsidRPr="00BB1F5A">
        <w:rPr>
          <w:rFonts w:ascii="Book Antiqua" w:eastAsia="宋体" w:hAnsi="Book Antiqua"/>
          <w:i/>
          <w:kern w:val="2"/>
          <w:lang w:eastAsia="zh-CN"/>
        </w:rPr>
        <w:t>J Clin Invest</w:t>
      </w:r>
      <w:r w:rsidRPr="00BB1F5A">
        <w:rPr>
          <w:rFonts w:ascii="Book Antiqua" w:eastAsia="宋体" w:hAnsi="Book Antiqua"/>
          <w:kern w:val="2"/>
          <w:lang w:eastAsia="zh-CN"/>
        </w:rPr>
        <w:t xml:space="preserve"> 2001; </w:t>
      </w:r>
      <w:r w:rsidRPr="00BB1F5A">
        <w:rPr>
          <w:rFonts w:ascii="Book Antiqua" w:eastAsia="宋体" w:hAnsi="Book Antiqua"/>
          <w:b/>
          <w:kern w:val="2"/>
          <w:lang w:eastAsia="zh-CN"/>
        </w:rPr>
        <w:t>107</w:t>
      </w:r>
      <w:r w:rsidRPr="00BB1F5A">
        <w:rPr>
          <w:rFonts w:ascii="Book Antiqua" w:eastAsia="宋体" w:hAnsi="Book Antiqua"/>
          <w:kern w:val="2"/>
          <w:lang w:eastAsia="zh-CN"/>
        </w:rPr>
        <w:t>: 585-593 [PMID: 11238559 DOI: 10.1172/JCI11476]</w:t>
      </w:r>
    </w:p>
    <w:p w14:paraId="7747AFA7"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lastRenderedPageBreak/>
        <w:t xml:space="preserve">34 </w:t>
      </w:r>
      <w:r w:rsidRPr="00BB1F5A">
        <w:rPr>
          <w:rFonts w:ascii="Book Antiqua" w:eastAsia="宋体" w:hAnsi="Book Antiqua"/>
          <w:b/>
          <w:kern w:val="2"/>
          <w:lang w:eastAsia="zh-CN"/>
        </w:rPr>
        <w:t>Iqbal J</w:t>
      </w:r>
      <w:r w:rsidRPr="00BB1F5A">
        <w:rPr>
          <w:rFonts w:ascii="Book Antiqua" w:eastAsia="宋体" w:hAnsi="Book Antiqua"/>
          <w:kern w:val="2"/>
          <w:lang w:eastAsia="zh-CN"/>
        </w:rPr>
        <w:t xml:space="preserve">, Hussain MM. Evidence for multiple complementary pathways for efficient cholesterol absorption in mice. </w:t>
      </w:r>
      <w:r w:rsidRPr="00BB1F5A">
        <w:rPr>
          <w:rFonts w:ascii="Book Antiqua" w:eastAsia="宋体" w:hAnsi="Book Antiqua"/>
          <w:i/>
          <w:kern w:val="2"/>
          <w:lang w:eastAsia="zh-CN"/>
        </w:rPr>
        <w:t>J Lipid Res</w:t>
      </w:r>
      <w:r w:rsidRPr="00BB1F5A">
        <w:rPr>
          <w:rFonts w:ascii="Book Antiqua" w:eastAsia="宋体" w:hAnsi="Book Antiqua"/>
          <w:kern w:val="2"/>
          <w:lang w:eastAsia="zh-CN"/>
        </w:rPr>
        <w:t xml:space="preserve"> 2005; </w:t>
      </w:r>
      <w:r w:rsidRPr="00BB1F5A">
        <w:rPr>
          <w:rFonts w:ascii="Book Antiqua" w:eastAsia="宋体" w:hAnsi="Book Antiqua"/>
          <w:b/>
          <w:kern w:val="2"/>
          <w:lang w:eastAsia="zh-CN"/>
        </w:rPr>
        <w:t>46</w:t>
      </w:r>
      <w:r w:rsidRPr="00BB1F5A">
        <w:rPr>
          <w:rFonts w:ascii="Book Antiqua" w:eastAsia="宋体" w:hAnsi="Book Antiqua"/>
          <w:kern w:val="2"/>
          <w:lang w:eastAsia="zh-CN"/>
        </w:rPr>
        <w:t>: 1491-1501 [PMID: 15834127 DOI: 10.1194/jlr.M500023-JLR200]</w:t>
      </w:r>
    </w:p>
    <w:p w14:paraId="142A99F3"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35 </w:t>
      </w:r>
      <w:r w:rsidRPr="00BB1F5A">
        <w:rPr>
          <w:rFonts w:ascii="Book Antiqua" w:eastAsia="宋体" w:hAnsi="Book Antiqua"/>
          <w:b/>
          <w:kern w:val="2"/>
          <w:lang w:eastAsia="zh-CN"/>
        </w:rPr>
        <w:t>Glatzle J</w:t>
      </w:r>
      <w:r w:rsidRPr="00BB1F5A">
        <w:rPr>
          <w:rFonts w:ascii="Book Antiqua" w:eastAsia="宋体" w:hAnsi="Book Antiqua"/>
          <w:kern w:val="2"/>
          <w:lang w:eastAsia="zh-CN"/>
        </w:rPr>
        <w:t xml:space="preserve">, Kalogeris TJ, Zittel TT, Guerrini S, Tso P, Raybould HE. Chylomicron components mediate intestinal lipid-induced inhibition of gastric motor function. </w:t>
      </w:r>
      <w:r w:rsidRPr="00BB1F5A">
        <w:rPr>
          <w:rFonts w:ascii="Book Antiqua" w:eastAsia="宋体" w:hAnsi="Book Antiqua"/>
          <w:i/>
          <w:kern w:val="2"/>
          <w:lang w:eastAsia="zh-CN"/>
        </w:rPr>
        <w:t>Am J Physiol Gastrointest Liver Physiol</w:t>
      </w:r>
      <w:r w:rsidRPr="00BB1F5A">
        <w:rPr>
          <w:rFonts w:ascii="Book Antiqua" w:eastAsia="宋体" w:hAnsi="Book Antiqua"/>
          <w:kern w:val="2"/>
          <w:lang w:eastAsia="zh-CN"/>
        </w:rPr>
        <w:t xml:space="preserve"> 2002; </w:t>
      </w:r>
      <w:r w:rsidRPr="00BB1F5A">
        <w:rPr>
          <w:rFonts w:ascii="Book Antiqua" w:eastAsia="宋体" w:hAnsi="Book Antiqua"/>
          <w:b/>
          <w:kern w:val="2"/>
          <w:lang w:eastAsia="zh-CN"/>
        </w:rPr>
        <w:t>282</w:t>
      </w:r>
      <w:r w:rsidRPr="00BB1F5A">
        <w:rPr>
          <w:rFonts w:ascii="Book Antiqua" w:eastAsia="宋体" w:hAnsi="Book Antiqua"/>
          <w:kern w:val="2"/>
          <w:lang w:eastAsia="zh-CN"/>
        </w:rPr>
        <w:t>: G86-G91 [PMID: 11751161 DOI: 10.1152/ajpgi.2002.282.1.G86]</w:t>
      </w:r>
    </w:p>
    <w:p w14:paraId="4160B18E"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36 </w:t>
      </w:r>
      <w:r w:rsidRPr="00BB1F5A">
        <w:rPr>
          <w:rFonts w:ascii="Book Antiqua" w:eastAsia="宋体" w:hAnsi="Book Antiqua"/>
          <w:b/>
          <w:kern w:val="2"/>
          <w:lang w:eastAsia="zh-CN"/>
        </w:rPr>
        <w:t>Mourad FH</w:t>
      </w:r>
      <w:r w:rsidRPr="00BB1F5A">
        <w:rPr>
          <w:rFonts w:ascii="Book Antiqua" w:eastAsia="宋体" w:hAnsi="Book Antiqua"/>
          <w:kern w:val="2"/>
          <w:lang w:eastAsia="zh-CN"/>
        </w:rPr>
        <w:t xml:space="preserve">, Saadé NE. Neural regulation of intestinal nutrient absorption. </w:t>
      </w:r>
      <w:r w:rsidRPr="00BB1F5A">
        <w:rPr>
          <w:rFonts w:ascii="Book Antiqua" w:eastAsia="宋体" w:hAnsi="Book Antiqua"/>
          <w:i/>
          <w:kern w:val="2"/>
          <w:lang w:eastAsia="zh-CN"/>
        </w:rPr>
        <w:t>Prog Neurobiol</w:t>
      </w:r>
      <w:r w:rsidRPr="00BB1F5A">
        <w:rPr>
          <w:rFonts w:ascii="Book Antiqua" w:eastAsia="宋体" w:hAnsi="Book Antiqua"/>
          <w:kern w:val="2"/>
          <w:lang w:eastAsia="zh-CN"/>
        </w:rPr>
        <w:t xml:space="preserve"> 2011; </w:t>
      </w:r>
      <w:r w:rsidRPr="00BB1F5A">
        <w:rPr>
          <w:rFonts w:ascii="Book Antiqua" w:eastAsia="宋体" w:hAnsi="Book Antiqua"/>
          <w:b/>
          <w:kern w:val="2"/>
          <w:lang w:eastAsia="zh-CN"/>
        </w:rPr>
        <w:t>95</w:t>
      </w:r>
      <w:r w:rsidRPr="00BB1F5A">
        <w:rPr>
          <w:rFonts w:ascii="Book Antiqua" w:eastAsia="宋体" w:hAnsi="Book Antiqua"/>
          <w:kern w:val="2"/>
          <w:lang w:eastAsia="zh-CN"/>
        </w:rPr>
        <w:t>: 149-162 [PMID: 21854830 DOI: 10.1016/j.pneurobio.2011.07.010]</w:t>
      </w:r>
    </w:p>
    <w:p w14:paraId="358869DB"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37 </w:t>
      </w:r>
      <w:r w:rsidRPr="00BB1F5A">
        <w:rPr>
          <w:rFonts w:ascii="Book Antiqua" w:eastAsia="宋体" w:hAnsi="Book Antiqua"/>
          <w:b/>
          <w:kern w:val="2"/>
          <w:lang w:eastAsia="zh-CN"/>
        </w:rPr>
        <w:t>Li H</w:t>
      </w:r>
      <w:r w:rsidRPr="00BB1F5A">
        <w:rPr>
          <w:rFonts w:ascii="Book Antiqua" w:eastAsia="宋体" w:hAnsi="Book Antiqua"/>
          <w:kern w:val="2"/>
          <w:lang w:eastAsia="zh-CN"/>
        </w:rPr>
        <w:t xml:space="preserve">, He T, Xu Q, Li Z, Liu Y, Li F, Yang BF, Liu CZ. Acupuncture and regulation of gastrointestinal function. </w:t>
      </w:r>
      <w:r w:rsidRPr="00BB1F5A">
        <w:rPr>
          <w:rFonts w:ascii="Book Antiqua" w:eastAsia="宋体" w:hAnsi="Book Antiqua"/>
          <w:i/>
          <w:kern w:val="2"/>
          <w:lang w:eastAsia="zh-CN"/>
        </w:rPr>
        <w:t>World J Gastroenterol</w:t>
      </w:r>
      <w:r w:rsidRPr="00BB1F5A">
        <w:rPr>
          <w:rFonts w:ascii="Book Antiqua" w:eastAsia="宋体" w:hAnsi="Book Antiqua"/>
          <w:kern w:val="2"/>
          <w:lang w:eastAsia="zh-CN"/>
        </w:rPr>
        <w:t xml:space="preserve"> 2015; </w:t>
      </w:r>
      <w:r w:rsidRPr="00BB1F5A">
        <w:rPr>
          <w:rFonts w:ascii="Book Antiqua" w:eastAsia="宋体" w:hAnsi="Book Antiqua"/>
          <w:b/>
          <w:kern w:val="2"/>
          <w:lang w:eastAsia="zh-CN"/>
        </w:rPr>
        <w:t>21</w:t>
      </w:r>
      <w:r w:rsidRPr="00BB1F5A">
        <w:rPr>
          <w:rFonts w:ascii="Book Antiqua" w:eastAsia="宋体" w:hAnsi="Book Antiqua"/>
          <w:kern w:val="2"/>
          <w:lang w:eastAsia="zh-CN"/>
        </w:rPr>
        <w:t>: 8304-8313 [PMID: 26217082 DOI: 10.3748/wjg.v21.i27.8304]</w:t>
      </w:r>
    </w:p>
    <w:p w14:paraId="4D51C528"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38 </w:t>
      </w:r>
      <w:r w:rsidRPr="00BB1F5A">
        <w:rPr>
          <w:rFonts w:ascii="Book Antiqua" w:eastAsia="宋体" w:hAnsi="Book Antiqua"/>
          <w:b/>
          <w:kern w:val="2"/>
          <w:lang w:eastAsia="zh-CN"/>
        </w:rPr>
        <w:t>Mao J</w:t>
      </w:r>
      <w:r w:rsidRPr="00BB1F5A">
        <w:rPr>
          <w:rFonts w:ascii="Book Antiqua" w:eastAsia="宋体" w:hAnsi="Book Antiqua"/>
          <w:kern w:val="2"/>
          <w:lang w:eastAsia="zh-CN"/>
        </w:rPr>
        <w:t xml:space="preserve">, Hu X, Xiao Y, Yang C, Ding Y, Hou N, Wang J, Cheng H, Zhang X. Overnutrition stimulates intestinal epithelium proliferation through β-catenin signaling in obese mice. </w:t>
      </w:r>
      <w:r w:rsidRPr="00BB1F5A">
        <w:rPr>
          <w:rFonts w:ascii="Book Antiqua" w:eastAsia="宋体" w:hAnsi="Book Antiqua"/>
          <w:i/>
          <w:kern w:val="2"/>
          <w:lang w:eastAsia="zh-CN"/>
        </w:rPr>
        <w:t>Diabetes</w:t>
      </w:r>
      <w:r w:rsidRPr="00BB1F5A">
        <w:rPr>
          <w:rFonts w:ascii="Book Antiqua" w:eastAsia="宋体" w:hAnsi="Book Antiqua"/>
          <w:kern w:val="2"/>
          <w:lang w:eastAsia="zh-CN"/>
        </w:rPr>
        <w:t xml:space="preserve"> 2013; </w:t>
      </w:r>
      <w:r w:rsidRPr="00BB1F5A">
        <w:rPr>
          <w:rFonts w:ascii="Book Antiqua" w:eastAsia="宋体" w:hAnsi="Book Antiqua"/>
          <w:b/>
          <w:kern w:val="2"/>
          <w:lang w:eastAsia="zh-CN"/>
        </w:rPr>
        <w:t>62</w:t>
      </w:r>
      <w:r w:rsidRPr="00BB1F5A">
        <w:rPr>
          <w:rFonts w:ascii="Book Antiqua" w:eastAsia="宋体" w:hAnsi="Book Antiqua"/>
          <w:kern w:val="2"/>
          <w:lang w:eastAsia="zh-CN"/>
        </w:rPr>
        <w:t>: 3736-3746 [PMID: 23884889 DOI: 10.2337/db13-0035]</w:t>
      </w:r>
    </w:p>
    <w:p w14:paraId="55057E20"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39 </w:t>
      </w:r>
      <w:r w:rsidRPr="00BB1F5A">
        <w:rPr>
          <w:rFonts w:ascii="Book Antiqua" w:eastAsia="宋体" w:hAnsi="Book Antiqua"/>
          <w:b/>
          <w:kern w:val="2"/>
          <w:lang w:eastAsia="zh-CN"/>
        </w:rPr>
        <w:t>Hvid H</w:t>
      </w:r>
      <w:r w:rsidRPr="00BB1F5A">
        <w:rPr>
          <w:rFonts w:ascii="Book Antiqua" w:eastAsia="宋体" w:hAnsi="Book Antiqua"/>
          <w:kern w:val="2"/>
          <w:lang w:eastAsia="zh-CN"/>
        </w:rPr>
        <w:t xml:space="preserve">, Jensen SR, Witgen BM, Fledelius C, Damgaard J, Pyke C, Rasmussen TB. Diabetic Phenotype in the Small Intestine of Zucker Diabetic Fatty Rats. </w:t>
      </w:r>
      <w:r w:rsidRPr="00BB1F5A">
        <w:rPr>
          <w:rFonts w:ascii="Book Antiqua" w:eastAsia="宋体" w:hAnsi="Book Antiqua"/>
          <w:i/>
          <w:kern w:val="2"/>
          <w:lang w:eastAsia="zh-CN"/>
        </w:rPr>
        <w:t>Digestion</w:t>
      </w:r>
      <w:r w:rsidRPr="00BB1F5A">
        <w:rPr>
          <w:rFonts w:ascii="Book Antiqua" w:eastAsia="宋体" w:hAnsi="Book Antiqua"/>
          <w:kern w:val="2"/>
          <w:lang w:eastAsia="zh-CN"/>
        </w:rPr>
        <w:t xml:space="preserve"> 2016; </w:t>
      </w:r>
      <w:r w:rsidRPr="00BB1F5A">
        <w:rPr>
          <w:rFonts w:ascii="Book Antiqua" w:eastAsia="宋体" w:hAnsi="Book Antiqua"/>
          <w:b/>
          <w:kern w:val="2"/>
          <w:lang w:eastAsia="zh-CN"/>
        </w:rPr>
        <w:t>94</w:t>
      </w:r>
      <w:r w:rsidRPr="00BB1F5A">
        <w:rPr>
          <w:rFonts w:ascii="Book Antiqua" w:eastAsia="宋体" w:hAnsi="Book Antiqua"/>
          <w:kern w:val="2"/>
          <w:lang w:eastAsia="zh-CN"/>
        </w:rPr>
        <w:t>: 199-214 [PMID: 27931035 DOI: 10.1159/000453107]</w:t>
      </w:r>
    </w:p>
    <w:p w14:paraId="4EC46F5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F0FF2D" w14:textId="77777777" w:rsidR="00A77B3E" w:rsidRDefault="00066A89">
      <w:pPr>
        <w:spacing w:line="360" w:lineRule="auto"/>
        <w:jc w:val="both"/>
      </w:pPr>
      <w:r>
        <w:rPr>
          <w:rFonts w:ascii="Book Antiqua" w:eastAsia="Book Antiqua" w:hAnsi="Book Antiqua" w:cs="Book Antiqua"/>
          <w:b/>
          <w:color w:val="000000"/>
        </w:rPr>
        <w:lastRenderedPageBreak/>
        <w:t>Footnotes</w:t>
      </w:r>
    </w:p>
    <w:p w14:paraId="187A4AA0" w14:textId="77777777" w:rsidR="00A77B3E" w:rsidRDefault="00066A8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Board at Kanazawa Medical University .</w:t>
      </w:r>
    </w:p>
    <w:p w14:paraId="268D9778" w14:textId="77777777" w:rsidR="00A77B3E" w:rsidRDefault="00A77B3E">
      <w:pPr>
        <w:spacing w:line="360" w:lineRule="auto"/>
        <w:jc w:val="both"/>
      </w:pPr>
    </w:p>
    <w:p w14:paraId="20F8AB0A" w14:textId="77777777" w:rsidR="00A77B3E" w:rsidRDefault="00066A89">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All animal experiments conformed to the internationally accepted principles for the care and use of laboratory animals.</w:t>
      </w:r>
    </w:p>
    <w:p w14:paraId="7EC66D4E" w14:textId="77777777" w:rsidR="00A77B3E" w:rsidRDefault="00A77B3E">
      <w:pPr>
        <w:spacing w:line="360" w:lineRule="auto"/>
        <w:jc w:val="both"/>
      </w:pPr>
    </w:p>
    <w:p w14:paraId="1D5C3EE7" w14:textId="77777777" w:rsidR="00A77B3E" w:rsidRDefault="00066A8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conflicts of interest in association with the present study.</w:t>
      </w:r>
    </w:p>
    <w:p w14:paraId="76E5D73E" w14:textId="77777777" w:rsidR="00A77B3E" w:rsidRDefault="00A77B3E">
      <w:pPr>
        <w:spacing w:line="360" w:lineRule="auto"/>
        <w:jc w:val="both"/>
      </w:pPr>
    </w:p>
    <w:p w14:paraId="6A7F4F9F" w14:textId="77777777" w:rsidR="00A77B3E" w:rsidRDefault="00066A8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11E6865" w14:textId="77777777" w:rsidR="00A77B3E" w:rsidRDefault="00A77B3E">
      <w:pPr>
        <w:spacing w:line="360" w:lineRule="auto"/>
        <w:jc w:val="both"/>
      </w:pPr>
    </w:p>
    <w:p w14:paraId="7697B82A" w14:textId="77777777" w:rsidR="00A77B3E" w:rsidRDefault="00066A89">
      <w:pPr>
        <w:spacing w:line="360" w:lineRule="auto"/>
        <w:jc w:val="both"/>
      </w:pPr>
      <w:r>
        <w:rPr>
          <w:rFonts w:ascii="Book Antiqua" w:eastAsia="Book Antiqua" w:hAnsi="Book Antiqua" w:cs="Book Antiqua"/>
          <w:b/>
          <w:bCs/>
          <w:color w:val="000000"/>
          <w:szCs w:val="22"/>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35811C6B" w14:textId="77777777" w:rsidR="00A77B3E" w:rsidRDefault="00A77B3E">
      <w:pPr>
        <w:spacing w:line="360" w:lineRule="auto"/>
        <w:jc w:val="both"/>
      </w:pPr>
    </w:p>
    <w:p w14:paraId="352C03C6" w14:textId="77777777" w:rsidR="00A77B3E" w:rsidRDefault="00066A8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9980AB" w14:textId="77777777" w:rsidR="00A77B3E" w:rsidRDefault="00A77B3E">
      <w:pPr>
        <w:spacing w:line="360" w:lineRule="auto"/>
        <w:jc w:val="both"/>
      </w:pPr>
    </w:p>
    <w:p w14:paraId="3FEA13BC" w14:textId="784C6E0D" w:rsidR="00A77B3E" w:rsidRDefault="00066A8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064F8">
        <w:rPr>
          <w:rFonts w:ascii="Book Antiqua" w:eastAsia="Book Antiqua" w:hAnsi="Book Antiqua" w:cs="Book Antiqua"/>
          <w:color w:val="000000"/>
        </w:rPr>
        <w:t>m</w:t>
      </w:r>
      <w:r>
        <w:rPr>
          <w:rFonts w:ascii="Book Antiqua" w:eastAsia="Book Antiqua" w:hAnsi="Book Antiqua" w:cs="Book Antiqua"/>
          <w:color w:val="000000"/>
        </w:rPr>
        <w:t>anuscript</w:t>
      </w:r>
    </w:p>
    <w:p w14:paraId="1203F7A1" w14:textId="77777777" w:rsidR="00A77B3E" w:rsidRDefault="00A77B3E">
      <w:pPr>
        <w:spacing w:line="360" w:lineRule="auto"/>
        <w:jc w:val="both"/>
      </w:pPr>
    </w:p>
    <w:p w14:paraId="3D3F9748" w14:textId="77777777" w:rsidR="00A77B3E" w:rsidRDefault="00066A8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19, 2020</w:t>
      </w:r>
    </w:p>
    <w:p w14:paraId="4B9B7D0C" w14:textId="77777777" w:rsidR="00A77B3E" w:rsidRDefault="00066A8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20, 2020</w:t>
      </w:r>
    </w:p>
    <w:p w14:paraId="271911AC" w14:textId="677B728D" w:rsidR="00A77B3E" w:rsidRDefault="00066A89">
      <w:pPr>
        <w:spacing w:line="360" w:lineRule="auto"/>
        <w:jc w:val="both"/>
      </w:pPr>
      <w:r>
        <w:rPr>
          <w:rFonts w:ascii="Book Antiqua" w:eastAsia="Book Antiqua" w:hAnsi="Book Antiqua" w:cs="Book Antiqua"/>
          <w:b/>
          <w:color w:val="000000"/>
        </w:rPr>
        <w:t xml:space="preserve">Article in press: </w:t>
      </w:r>
      <w:r w:rsidR="00BB692D" w:rsidRPr="00BB692D">
        <w:rPr>
          <w:rFonts w:ascii="Book Antiqua" w:eastAsia="Book Antiqua" w:hAnsi="Book Antiqua" w:cs="Book Antiqua"/>
          <w:color w:val="000000"/>
        </w:rPr>
        <w:t>August 14, 2020</w:t>
      </w:r>
    </w:p>
    <w:p w14:paraId="07C7C4EF" w14:textId="77777777" w:rsidR="00A77B3E" w:rsidRDefault="00A77B3E">
      <w:pPr>
        <w:spacing w:line="360" w:lineRule="auto"/>
        <w:jc w:val="both"/>
      </w:pPr>
    </w:p>
    <w:p w14:paraId="15DAC950" w14:textId="1C328D4B" w:rsidR="00A77B3E" w:rsidRDefault="00066A8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064F8">
        <w:rPr>
          <w:rFonts w:ascii="Book Antiqua" w:eastAsia="Book Antiqua" w:hAnsi="Book Antiqua" w:cs="Book Antiqua"/>
          <w:color w:val="000000"/>
        </w:rPr>
        <w:t>h</w:t>
      </w:r>
      <w:r>
        <w:rPr>
          <w:rFonts w:ascii="Book Antiqua" w:eastAsia="Book Antiqua" w:hAnsi="Book Antiqua" w:cs="Book Antiqua"/>
          <w:color w:val="000000"/>
        </w:rPr>
        <w:t>epatology</w:t>
      </w:r>
    </w:p>
    <w:p w14:paraId="0569B64B" w14:textId="77777777" w:rsidR="00A77B3E" w:rsidRDefault="00066A8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382FF83" w14:textId="77777777" w:rsidR="00A77B3E" w:rsidRDefault="00066A89">
      <w:pPr>
        <w:spacing w:line="360" w:lineRule="auto"/>
        <w:jc w:val="both"/>
      </w:pPr>
      <w:r>
        <w:rPr>
          <w:rFonts w:ascii="Book Antiqua" w:eastAsia="Book Antiqua" w:hAnsi="Book Antiqua" w:cs="Book Antiqua"/>
          <w:b/>
          <w:color w:val="000000"/>
        </w:rPr>
        <w:t>Peer-review report’s scientific quality classification</w:t>
      </w:r>
    </w:p>
    <w:p w14:paraId="13911B23" w14:textId="77777777" w:rsidR="00A77B3E" w:rsidRDefault="00066A89">
      <w:pPr>
        <w:spacing w:line="360" w:lineRule="auto"/>
        <w:jc w:val="both"/>
      </w:pPr>
      <w:r>
        <w:rPr>
          <w:rFonts w:ascii="Book Antiqua" w:eastAsia="Book Antiqua" w:hAnsi="Book Antiqua" w:cs="Book Antiqua"/>
          <w:color w:val="000000"/>
        </w:rPr>
        <w:t>Grade A (Excellent): A, A</w:t>
      </w:r>
    </w:p>
    <w:p w14:paraId="40CAB953" w14:textId="77777777" w:rsidR="00A77B3E" w:rsidRDefault="00066A89">
      <w:pPr>
        <w:spacing w:line="360" w:lineRule="auto"/>
        <w:jc w:val="both"/>
      </w:pPr>
      <w:r>
        <w:rPr>
          <w:rFonts w:ascii="Book Antiqua" w:eastAsia="Book Antiqua" w:hAnsi="Book Antiqua" w:cs="Book Antiqua"/>
          <w:color w:val="000000"/>
        </w:rPr>
        <w:t>Grade B (Very good): B</w:t>
      </w:r>
    </w:p>
    <w:p w14:paraId="3C34740D" w14:textId="77777777" w:rsidR="00A77B3E" w:rsidRDefault="00066A89">
      <w:pPr>
        <w:spacing w:line="360" w:lineRule="auto"/>
        <w:jc w:val="both"/>
      </w:pPr>
      <w:r>
        <w:rPr>
          <w:rFonts w:ascii="Book Antiqua" w:eastAsia="Book Antiqua" w:hAnsi="Book Antiqua" w:cs="Book Antiqua"/>
          <w:color w:val="000000"/>
        </w:rPr>
        <w:t>Grade C (Good): 0</w:t>
      </w:r>
    </w:p>
    <w:p w14:paraId="4354FAD4" w14:textId="77777777" w:rsidR="00A77B3E" w:rsidRDefault="00066A89">
      <w:pPr>
        <w:spacing w:line="360" w:lineRule="auto"/>
        <w:jc w:val="both"/>
      </w:pPr>
      <w:r>
        <w:rPr>
          <w:rFonts w:ascii="Book Antiqua" w:eastAsia="Book Antiqua" w:hAnsi="Book Antiqua" w:cs="Book Antiqua"/>
          <w:color w:val="000000"/>
        </w:rPr>
        <w:t>Grade D (Fair): 0</w:t>
      </w:r>
      <w:bookmarkStart w:id="77" w:name="_GoBack"/>
      <w:bookmarkEnd w:id="77"/>
    </w:p>
    <w:p w14:paraId="2E276445" w14:textId="77777777" w:rsidR="00A77B3E" w:rsidRDefault="00066A89">
      <w:pPr>
        <w:spacing w:line="360" w:lineRule="auto"/>
        <w:jc w:val="both"/>
      </w:pPr>
      <w:r>
        <w:rPr>
          <w:rFonts w:ascii="Book Antiqua" w:eastAsia="Book Antiqua" w:hAnsi="Book Antiqua" w:cs="Book Antiqua"/>
          <w:color w:val="000000"/>
        </w:rPr>
        <w:t>Grade E (Poor): 0</w:t>
      </w:r>
    </w:p>
    <w:p w14:paraId="383E68F5" w14:textId="77777777" w:rsidR="00A77B3E" w:rsidRDefault="00A77B3E">
      <w:pPr>
        <w:spacing w:line="360" w:lineRule="auto"/>
        <w:jc w:val="both"/>
      </w:pPr>
    </w:p>
    <w:p w14:paraId="4D4D5A31" w14:textId="6F9493B6" w:rsidR="00A376B1" w:rsidRDefault="00066A8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Isik A, Hann HW</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7A4590">
        <w:rPr>
          <w:rFonts w:ascii="Book Antiqua" w:eastAsia="Book Antiqua" w:hAnsi="Book Antiqua" w:cs="Book Antiqua"/>
          <w:b/>
          <w:color w:val="000000"/>
        </w:rPr>
        <w:t xml:space="preserve"> L-Editor:</w:t>
      </w:r>
      <w:r w:rsidR="00BB692D">
        <w:rPr>
          <w:rFonts w:ascii="Book Antiqua" w:hAnsi="Book Antiqua" w:cs="Book Antiqua" w:hint="eastAsia"/>
          <w:b/>
          <w:color w:val="000000"/>
          <w:lang w:eastAsia="zh-CN"/>
        </w:rPr>
        <w:t xml:space="preserve"> </w:t>
      </w:r>
      <w:r w:rsidR="00BB692D" w:rsidRPr="00BB692D">
        <w:rPr>
          <w:rFonts w:ascii="Book Antiqua" w:hAnsi="Book Antiqua" w:cs="Book Antiqua" w:hint="eastAsia"/>
          <w:color w:val="000000"/>
          <w:lang w:eastAsia="zh-CN"/>
        </w:rPr>
        <w:t>A</w:t>
      </w:r>
      <w:r>
        <w:rPr>
          <w:rFonts w:ascii="Book Antiqua" w:eastAsia="Book Antiqua" w:hAnsi="Book Antiqua" w:cs="Book Antiqua"/>
          <w:b/>
          <w:color w:val="000000"/>
        </w:rPr>
        <w:t xml:space="preserve"> </w:t>
      </w:r>
      <w:r w:rsidR="000064F8">
        <w:rPr>
          <w:rFonts w:ascii="Book Antiqua" w:eastAsia="Book Antiqua" w:hAnsi="Book Antiqua" w:cs="Book Antiqua"/>
          <w:b/>
          <w:color w:val="000000"/>
        </w:rPr>
        <w:t>P</w:t>
      </w:r>
      <w:r>
        <w:rPr>
          <w:rFonts w:ascii="Book Antiqua" w:eastAsia="Book Antiqua" w:hAnsi="Book Antiqua" w:cs="Book Antiqua"/>
          <w:b/>
          <w:color w:val="000000"/>
        </w:rPr>
        <w:t xml:space="preserve">-Editor: </w:t>
      </w:r>
      <w:r w:rsidR="00BB692D" w:rsidRPr="00BB692D">
        <w:rPr>
          <w:rFonts w:ascii="Book Antiqua" w:eastAsia="Book Antiqua" w:hAnsi="Book Antiqua" w:cs="Book Antiqua"/>
          <w:color w:val="000000"/>
        </w:rPr>
        <w:t>Zhang YL</w:t>
      </w:r>
    </w:p>
    <w:p w14:paraId="2B89E5D0" w14:textId="77777777" w:rsidR="00A376B1" w:rsidRPr="00A376B1" w:rsidRDefault="00A376B1" w:rsidP="00A376B1">
      <w:pPr>
        <w:adjustRightInd w:val="0"/>
        <w:snapToGrid w:val="0"/>
        <w:spacing w:line="360" w:lineRule="auto"/>
        <w:jc w:val="both"/>
        <w:rPr>
          <w:rFonts w:ascii="Book Antiqua" w:eastAsia="微软雅黑" w:hAnsi="Book Antiqua"/>
          <w:b/>
          <w:lang w:eastAsia="ja-JP"/>
        </w:rPr>
      </w:pPr>
      <w:r>
        <w:rPr>
          <w:rFonts w:ascii="Book Antiqua" w:eastAsia="Book Antiqua" w:hAnsi="Book Antiqua" w:cs="Book Antiqua"/>
          <w:b/>
          <w:color w:val="000000"/>
        </w:rPr>
        <w:br w:type="page"/>
      </w:r>
      <w:r w:rsidRPr="00A376B1">
        <w:rPr>
          <w:rFonts w:ascii="Book Antiqua" w:eastAsia="微软雅黑" w:hAnsi="Book Antiqua"/>
          <w:b/>
          <w:lang w:eastAsia="ja-JP"/>
        </w:rPr>
        <w:lastRenderedPageBreak/>
        <w:t>Figure legends</w:t>
      </w:r>
    </w:p>
    <w:p w14:paraId="6442387F" w14:textId="77777777" w:rsidR="00A376B1" w:rsidRPr="00A376B1" w:rsidRDefault="00A376B1" w:rsidP="00A376B1">
      <w:pPr>
        <w:widowControl w:val="0"/>
        <w:adjustRightInd w:val="0"/>
        <w:snapToGrid w:val="0"/>
        <w:spacing w:line="360" w:lineRule="auto"/>
        <w:jc w:val="both"/>
        <w:rPr>
          <w:rFonts w:ascii="Book Antiqua" w:eastAsia="微软雅黑" w:hAnsi="Book Antiqua"/>
          <w:lang w:eastAsia="ja-JP"/>
        </w:rPr>
      </w:pPr>
      <w:r w:rsidRPr="00A376B1">
        <w:rPr>
          <w:rFonts w:ascii="Book Antiqua" w:eastAsia="微软雅黑" w:hAnsi="Book Antiqua"/>
          <w:noProof/>
          <w:lang w:eastAsia="zh-CN"/>
        </w:rPr>
        <w:drawing>
          <wp:inline distT="0" distB="0" distL="0" distR="0" wp14:anchorId="7AADB558" wp14:editId="46E9B3E6">
            <wp:extent cx="5930793" cy="3633746"/>
            <wp:effectExtent l="0" t="0" r="0" b="508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ライド1.JPG"/>
                    <pic:cNvPicPr/>
                  </pic:nvPicPr>
                  <pic:blipFill rotWithShape="1">
                    <a:blip r:embed="rId8">
                      <a:extLst>
                        <a:ext uri="{28A0092B-C50C-407E-A947-70E740481C1C}">
                          <a14:useLocalDpi xmlns:a14="http://schemas.microsoft.com/office/drawing/2010/main" val="0"/>
                        </a:ext>
                      </a:extLst>
                    </a:blip>
                    <a:srcRect l="9217" t="4176" r="8193" b="5869"/>
                    <a:stretch/>
                  </pic:blipFill>
                  <pic:spPr bwMode="auto">
                    <a:xfrm>
                      <a:off x="0" y="0"/>
                      <a:ext cx="5981373" cy="3664736"/>
                    </a:xfrm>
                    <a:prstGeom prst="rect">
                      <a:avLst/>
                    </a:prstGeom>
                    <a:ln>
                      <a:noFill/>
                    </a:ln>
                    <a:extLst>
                      <a:ext uri="{53640926-AAD7-44D8-BBD7-CCE9431645EC}">
                        <a14:shadowObscured xmlns:a14="http://schemas.microsoft.com/office/drawing/2010/main"/>
                      </a:ext>
                    </a:extLst>
                  </pic:spPr>
                </pic:pic>
              </a:graphicData>
            </a:graphic>
          </wp:inline>
        </w:drawing>
      </w:r>
    </w:p>
    <w:p w14:paraId="5B7E5B78" w14:textId="77777777" w:rsidR="00A376B1" w:rsidRPr="00A376B1" w:rsidRDefault="0095727E" w:rsidP="00A376B1">
      <w:pPr>
        <w:widowControl w:val="0"/>
        <w:adjustRightInd w:val="0"/>
        <w:snapToGrid w:val="0"/>
        <w:spacing w:line="360" w:lineRule="auto"/>
        <w:jc w:val="both"/>
        <w:rPr>
          <w:rFonts w:ascii="Book Antiqua" w:hAnsi="Book Antiqua"/>
          <w:lang w:eastAsia="zh-CN"/>
        </w:rPr>
      </w:pPr>
      <w:r w:rsidRPr="0095727E">
        <w:rPr>
          <w:rFonts w:ascii="Book Antiqua" w:eastAsia="微软雅黑" w:hAnsi="Book Antiqua"/>
          <w:b/>
          <w:lang w:eastAsia="ja-JP"/>
        </w:rPr>
        <w:t>Fig</w:t>
      </w:r>
      <w:r w:rsidRPr="0095727E">
        <w:rPr>
          <w:rFonts w:ascii="Book Antiqua" w:eastAsia="微软雅黑" w:hAnsi="Book Antiqua" w:hint="eastAsia"/>
          <w:b/>
          <w:lang w:eastAsia="zh-CN"/>
        </w:rPr>
        <w:t>ure</w:t>
      </w:r>
      <w:r w:rsidRPr="0095727E">
        <w:rPr>
          <w:rFonts w:ascii="Book Antiqua" w:eastAsia="微软雅黑" w:hAnsi="Book Antiqua"/>
          <w:b/>
          <w:lang w:eastAsia="ja-JP"/>
        </w:rPr>
        <w:t xml:space="preserve"> 1</w:t>
      </w:r>
      <w:r w:rsidR="00A376B1" w:rsidRPr="00A376B1">
        <w:rPr>
          <w:rFonts w:ascii="Book Antiqua" w:eastAsia="微软雅黑" w:hAnsi="Book Antiqua"/>
          <w:b/>
          <w:lang w:eastAsia="ja-JP"/>
        </w:rPr>
        <w:t xml:space="preserve"> After needling treatment, the obesity caused by </w:t>
      </w:r>
      <w:bookmarkStart w:id="78" w:name="OLE_LINK27"/>
      <w:bookmarkStart w:id="79" w:name="OLE_LINK28"/>
      <w:r w:rsidRPr="0095727E">
        <w:rPr>
          <w:rFonts w:ascii="Book Antiqua" w:eastAsia="微软雅黑" w:hAnsi="Book Antiqua"/>
          <w:b/>
          <w:lang w:eastAsia="ja-JP"/>
        </w:rPr>
        <w:t>high fat</w:t>
      </w:r>
      <w:bookmarkEnd w:id="78"/>
      <w:bookmarkEnd w:id="79"/>
      <w:r w:rsidR="00A376B1" w:rsidRPr="00A376B1">
        <w:rPr>
          <w:rFonts w:ascii="Book Antiqua" w:eastAsia="微软雅黑" w:hAnsi="Book Antiqua"/>
          <w:b/>
          <w:lang w:eastAsia="ja-JP"/>
        </w:rPr>
        <w:t xml:space="preserve"> diet feeding was obviously improved in </w:t>
      </w:r>
      <w:bookmarkStart w:id="80" w:name="OLE_LINK31"/>
      <w:bookmarkStart w:id="81" w:name="OLE_LINK32"/>
      <w:r w:rsidRPr="0095727E">
        <w:rPr>
          <w:rFonts w:ascii="Book Antiqua" w:eastAsia="微软雅黑" w:hAnsi="Book Antiqua"/>
          <w:b/>
          <w:lang w:eastAsia="ja-JP"/>
        </w:rPr>
        <w:t>acupoints group</w:t>
      </w:r>
      <w:bookmarkEnd w:id="80"/>
      <w:bookmarkEnd w:id="81"/>
      <w:r w:rsidR="00A376B1" w:rsidRPr="00A376B1">
        <w:rPr>
          <w:rFonts w:ascii="Book Antiqua" w:eastAsia="微软雅黑" w:hAnsi="Book Antiqua"/>
          <w:b/>
          <w:lang w:eastAsia="ja-JP"/>
        </w:rPr>
        <w:t xml:space="preserve"> mice. </w:t>
      </w:r>
      <w:r>
        <w:rPr>
          <w:rFonts w:ascii="Book Antiqua" w:eastAsia="微软雅黑" w:hAnsi="Book Antiqua"/>
          <w:lang w:eastAsia="ja-JP"/>
        </w:rPr>
        <w:t>A</w:t>
      </w:r>
      <w:r>
        <w:rPr>
          <w:rFonts w:ascii="Book Antiqua" w:eastAsia="微软雅黑" w:hAnsi="Book Antiqua" w:hint="eastAsia"/>
          <w:lang w:eastAsia="zh-CN"/>
        </w:rPr>
        <w:t>:</w:t>
      </w:r>
      <w:r>
        <w:rPr>
          <w:rFonts w:ascii="Book Antiqua" w:eastAsia="微软雅黑" w:hAnsi="Book Antiqua"/>
          <w:lang w:eastAsia="ja-JP"/>
        </w:rPr>
        <w:t xml:space="preserve"> General view of the mice</w:t>
      </w:r>
      <w:r>
        <w:rPr>
          <w:rFonts w:ascii="Book Antiqua" w:eastAsia="微软雅黑" w:hAnsi="Book Antiqua" w:hint="eastAsia"/>
          <w:lang w:eastAsia="zh-CN"/>
        </w:rPr>
        <w:t>;</w:t>
      </w:r>
      <w:r>
        <w:rPr>
          <w:rFonts w:ascii="Book Antiqua" w:eastAsia="微软雅黑" w:hAnsi="Book Antiqua"/>
          <w:lang w:eastAsia="ja-JP"/>
        </w:rPr>
        <w:t> B</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w:t>
      </w:r>
      <w:r>
        <w:rPr>
          <w:rFonts w:ascii="Book Antiqua" w:eastAsia="微软雅黑" w:hAnsi="Book Antiqua"/>
          <w:lang w:eastAsia="ja-JP"/>
        </w:rPr>
        <w:t>Body weight change of the mice</w:t>
      </w:r>
      <w:r>
        <w:rPr>
          <w:rFonts w:ascii="Book Antiqua" w:eastAsia="微软雅黑" w:hAnsi="Book Antiqua" w:hint="eastAsia"/>
          <w:lang w:eastAsia="zh-CN"/>
        </w:rPr>
        <w:t>;</w:t>
      </w:r>
      <w:r>
        <w:rPr>
          <w:rFonts w:ascii="Book Antiqua" w:eastAsia="微软雅黑" w:hAnsi="Book Antiqua"/>
          <w:lang w:eastAsia="ja-JP"/>
        </w:rPr>
        <w:t xml:space="preserve"> C</w:t>
      </w:r>
      <w:r>
        <w:rPr>
          <w:rFonts w:ascii="Book Antiqua" w:eastAsia="微软雅黑" w:hAnsi="Book Antiqua" w:hint="eastAsia"/>
          <w:lang w:eastAsia="zh-CN"/>
        </w:rPr>
        <w:t>:</w:t>
      </w:r>
      <w:r>
        <w:rPr>
          <w:rFonts w:ascii="Book Antiqua" w:eastAsia="微软雅黑" w:hAnsi="Book Antiqua"/>
          <w:lang w:eastAsia="ja-JP"/>
        </w:rPr>
        <w:t xml:space="preserve"> Appearance of abdominal fat</w:t>
      </w:r>
      <w:r>
        <w:rPr>
          <w:rFonts w:ascii="Book Antiqua" w:eastAsia="微软雅黑" w:hAnsi="Book Antiqua" w:hint="eastAsia"/>
          <w:lang w:eastAsia="zh-CN"/>
        </w:rPr>
        <w:t>;</w:t>
      </w:r>
      <w:r>
        <w:rPr>
          <w:rFonts w:ascii="Book Antiqua" w:eastAsia="微软雅黑" w:hAnsi="Book Antiqua"/>
          <w:lang w:eastAsia="ja-JP"/>
        </w:rPr>
        <w:t xml:space="preserve"> D</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Abdominal fat weight and the ratio of abdominal fat weight to body weight (</w:t>
      </w:r>
      <w:r w:rsidR="00A376B1" w:rsidRPr="00A376B1">
        <w:rPr>
          <w:rFonts w:ascii="Book Antiqua" w:eastAsia="微软雅黑" w:hAnsi="Book Antiqua"/>
          <w:i/>
          <w:lang w:eastAsia="ja-JP"/>
        </w:rPr>
        <w:t>n</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10). The results are presented as the mean ± SD (</w:t>
      </w:r>
      <w:r w:rsidR="00A376B1" w:rsidRPr="00A376B1">
        <w:rPr>
          <w:rFonts w:ascii="Book Antiqua" w:eastAsia="微软雅黑" w:hAnsi="Book Antiqua"/>
          <w:i/>
          <w:lang w:eastAsia="ja-JP"/>
        </w:rPr>
        <w:t>n</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 xml:space="preserve">10). </w:t>
      </w:r>
      <w:r w:rsidR="00A376B1" w:rsidRPr="00A376B1">
        <w:rPr>
          <w:rFonts w:ascii="Book Antiqua" w:eastAsia="微软雅黑" w:hAnsi="Book Antiqua"/>
          <w:vertAlign w:val="superscript"/>
          <w:lang w:eastAsia="ja-JP"/>
        </w:rPr>
        <w:t>a</w:t>
      </w:r>
      <w:r w:rsidRPr="0095727E">
        <w:rPr>
          <w:rFonts w:ascii="Book Antiqua" w:eastAsia="微软雅黑" w:hAnsi="Book Antiqua"/>
          <w:i/>
          <w:lang w:eastAsia="ja-JP"/>
        </w:rPr>
        <w:t>P</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 xml:space="preserve">0.01, </w:t>
      </w:r>
      <w:r w:rsidR="00A376B1" w:rsidRPr="00A376B1">
        <w:rPr>
          <w:rFonts w:ascii="Book Antiqua" w:eastAsia="微软雅黑" w:hAnsi="Book Antiqua"/>
          <w:vertAlign w:val="superscript"/>
          <w:lang w:eastAsia="ja-JP"/>
        </w:rPr>
        <w:t>b</w:t>
      </w:r>
      <w:r w:rsidRPr="0095727E">
        <w:rPr>
          <w:rFonts w:ascii="Book Antiqua" w:eastAsia="微软雅黑" w:hAnsi="Book Antiqua"/>
          <w:i/>
          <w:lang w:eastAsia="ja-JP"/>
        </w:rPr>
        <w:t>P</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0.005.</w:t>
      </w:r>
      <w:r w:rsidR="00AF252C">
        <w:rPr>
          <w:rFonts w:ascii="Book Antiqua" w:eastAsia="微软雅黑" w:hAnsi="Book Antiqua" w:hint="eastAsia"/>
          <w:lang w:eastAsia="zh-CN"/>
        </w:rPr>
        <w:t xml:space="preserve"> </w:t>
      </w:r>
      <w:bookmarkStart w:id="82" w:name="OLE_LINK33"/>
      <w:bookmarkStart w:id="83" w:name="OLE_LINK34"/>
      <w:r w:rsidR="00AF252C">
        <w:rPr>
          <w:rFonts w:ascii="Book Antiqua" w:eastAsia="微软雅黑" w:hAnsi="Book Antiqua" w:hint="eastAsia"/>
          <w:lang w:eastAsia="zh-CN"/>
        </w:rPr>
        <w:t>NG:</w:t>
      </w:r>
      <w:r w:rsidR="00AF252C" w:rsidRPr="00AF252C">
        <w:rPr>
          <w:rFonts w:ascii="Book Antiqua" w:eastAsia="Book Antiqua" w:hAnsi="Book Antiqua" w:cs="Book Antiqua"/>
          <w:color w:val="000000"/>
        </w:rPr>
        <w:t xml:space="preserve"> </w:t>
      </w:r>
      <w:r w:rsidR="00AF252C">
        <w:rPr>
          <w:rFonts w:ascii="Book Antiqua" w:hAnsi="Book Antiqua" w:cs="Book Antiqua" w:hint="eastAsia"/>
          <w:color w:val="000000"/>
          <w:lang w:eastAsia="zh-CN"/>
        </w:rPr>
        <w:t>Non-</w:t>
      </w:r>
      <w:r w:rsidR="00AF252C">
        <w:rPr>
          <w:rFonts w:ascii="Book Antiqua" w:eastAsia="Book Antiqua" w:hAnsi="Book Antiqua" w:cs="Book Antiqua"/>
          <w:color w:val="000000"/>
        </w:rPr>
        <w:t>acupoints group</w:t>
      </w:r>
      <w:r w:rsidR="00AF252C">
        <w:rPr>
          <w:rFonts w:ascii="Book Antiqua" w:eastAsia="微软雅黑" w:hAnsi="Book Antiqua" w:hint="eastAsia"/>
          <w:lang w:eastAsia="zh-CN"/>
        </w:rPr>
        <w:t xml:space="preserve">; AG: </w:t>
      </w:r>
      <w:r w:rsidR="00AF252C">
        <w:rPr>
          <w:rFonts w:ascii="Book Antiqua" w:hAnsi="Book Antiqua" w:cs="Book Antiqua" w:hint="eastAsia"/>
          <w:color w:val="000000"/>
          <w:lang w:eastAsia="zh-CN"/>
        </w:rPr>
        <w:t>A</w:t>
      </w:r>
      <w:r w:rsidR="00AF252C">
        <w:rPr>
          <w:rFonts w:ascii="Book Antiqua" w:eastAsia="Book Antiqua" w:hAnsi="Book Antiqua" w:cs="Book Antiqua"/>
          <w:color w:val="000000"/>
        </w:rPr>
        <w:t>cupoints group</w:t>
      </w:r>
      <w:bookmarkEnd w:id="82"/>
      <w:bookmarkEnd w:id="83"/>
      <w:r w:rsidR="004D280B">
        <w:rPr>
          <w:rFonts w:ascii="Book Antiqua" w:hAnsi="Book Antiqua" w:cs="Book Antiqua" w:hint="eastAsia"/>
          <w:color w:val="000000"/>
          <w:lang w:eastAsia="zh-CN"/>
        </w:rPr>
        <w:t xml:space="preserve">; </w:t>
      </w:r>
      <w:bookmarkStart w:id="84" w:name="OLE_LINK54"/>
      <w:bookmarkStart w:id="85" w:name="OLE_LINK55"/>
      <w:r w:rsidR="004D280B">
        <w:rPr>
          <w:rFonts w:ascii="Book Antiqua" w:hAnsi="Book Antiqua" w:cs="Book Antiqua" w:hint="eastAsia"/>
          <w:color w:val="000000"/>
          <w:lang w:eastAsia="zh-CN"/>
        </w:rPr>
        <w:t>MCD: M</w:t>
      </w:r>
      <w:r w:rsidR="004D280B">
        <w:rPr>
          <w:rFonts w:ascii="Book Antiqua" w:eastAsia="Book Antiqua" w:hAnsi="Book Antiqua" w:cs="Book Antiqua"/>
          <w:color w:val="000000"/>
        </w:rPr>
        <w:t>ethionine- and choline-deficient</w:t>
      </w:r>
      <w:r w:rsidR="004D280B">
        <w:rPr>
          <w:rFonts w:ascii="Book Antiqua" w:hAnsi="Book Antiqua" w:cs="Book Antiqua" w:hint="eastAsia"/>
          <w:color w:val="000000"/>
          <w:lang w:eastAsia="zh-CN"/>
        </w:rPr>
        <w:t>; HF:</w:t>
      </w:r>
      <w:r w:rsidR="004D280B" w:rsidRPr="004D280B">
        <w:rPr>
          <w:rFonts w:ascii="Book Antiqua" w:eastAsia="微软雅黑" w:hAnsi="Book Antiqua"/>
          <w:b/>
          <w:lang w:eastAsia="ja-JP"/>
        </w:rPr>
        <w:t xml:space="preserve"> </w:t>
      </w:r>
      <w:r w:rsidR="004D280B">
        <w:rPr>
          <w:rFonts w:ascii="Book Antiqua" w:eastAsia="微软雅黑" w:hAnsi="Book Antiqua" w:hint="eastAsia"/>
          <w:lang w:eastAsia="zh-CN"/>
        </w:rPr>
        <w:t>H</w:t>
      </w:r>
      <w:r w:rsidR="004D280B" w:rsidRPr="004D280B">
        <w:rPr>
          <w:rFonts w:ascii="Book Antiqua" w:eastAsia="微软雅黑" w:hAnsi="Book Antiqua"/>
          <w:lang w:eastAsia="ja-JP"/>
        </w:rPr>
        <w:t>igh fat</w:t>
      </w:r>
      <w:r w:rsidR="004D280B">
        <w:rPr>
          <w:rFonts w:ascii="Book Antiqua" w:eastAsia="微软雅黑" w:hAnsi="Book Antiqua" w:hint="eastAsia"/>
          <w:lang w:eastAsia="zh-CN"/>
        </w:rPr>
        <w:t>.</w:t>
      </w:r>
      <w:bookmarkEnd w:id="84"/>
      <w:bookmarkEnd w:id="85"/>
    </w:p>
    <w:p w14:paraId="1987E3B0" w14:textId="77777777" w:rsidR="00A376B1" w:rsidRPr="00A376B1" w:rsidRDefault="00203A64" w:rsidP="00A376B1">
      <w:pPr>
        <w:widowControl w:val="0"/>
        <w:adjustRightInd w:val="0"/>
        <w:snapToGrid w:val="0"/>
        <w:spacing w:line="360" w:lineRule="auto"/>
        <w:jc w:val="both"/>
        <w:rPr>
          <w:rFonts w:ascii="Book Antiqua" w:eastAsia="微软雅黑" w:hAnsi="Book Antiqua"/>
          <w:lang w:eastAsia="ja-JP"/>
        </w:rPr>
      </w:pPr>
      <w:r>
        <w:rPr>
          <w:rFonts w:ascii="Book Antiqua" w:eastAsia="Yu Mincho" w:hAnsi="Book Antiqua"/>
          <w:lang w:eastAsia="ja-JP"/>
        </w:rPr>
        <w:br w:type="page"/>
      </w:r>
      <w:r w:rsidR="00A376B1" w:rsidRPr="00A376B1">
        <w:rPr>
          <w:rFonts w:ascii="Book Antiqua" w:eastAsia="微软雅黑" w:hAnsi="Book Antiqua"/>
          <w:noProof/>
          <w:lang w:eastAsia="zh-CN"/>
        </w:rPr>
        <w:lastRenderedPageBreak/>
        <w:drawing>
          <wp:inline distT="0" distB="0" distL="0" distR="0" wp14:anchorId="722E1D24" wp14:editId="090A071C">
            <wp:extent cx="5875502" cy="3132814"/>
            <wp:effectExtent l="0" t="0" r="0" b="0"/>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スライド2.JPG"/>
                    <pic:cNvPicPr/>
                  </pic:nvPicPr>
                  <pic:blipFill rotWithShape="1">
                    <a:blip r:embed="rId9">
                      <a:extLst>
                        <a:ext uri="{28A0092B-C50C-407E-A947-70E740481C1C}">
                          <a14:useLocalDpi xmlns:a14="http://schemas.microsoft.com/office/drawing/2010/main" val="0"/>
                        </a:ext>
                      </a:extLst>
                    </a:blip>
                    <a:srcRect l="4879" t="5784" r="5302" b="9080"/>
                    <a:stretch/>
                  </pic:blipFill>
                  <pic:spPr bwMode="auto">
                    <a:xfrm>
                      <a:off x="0" y="0"/>
                      <a:ext cx="5925275" cy="3159353"/>
                    </a:xfrm>
                    <a:prstGeom prst="rect">
                      <a:avLst/>
                    </a:prstGeom>
                    <a:ln>
                      <a:noFill/>
                    </a:ln>
                    <a:extLst>
                      <a:ext uri="{53640926-AAD7-44D8-BBD7-CCE9431645EC}">
                        <a14:shadowObscured xmlns:a14="http://schemas.microsoft.com/office/drawing/2010/main"/>
                      </a:ext>
                    </a:extLst>
                  </pic:spPr>
                </pic:pic>
              </a:graphicData>
            </a:graphic>
          </wp:inline>
        </w:drawing>
      </w:r>
    </w:p>
    <w:p w14:paraId="0D36894B" w14:textId="77777777" w:rsidR="00A376B1" w:rsidRPr="00A376B1" w:rsidRDefault="00203A64" w:rsidP="00A376B1">
      <w:pPr>
        <w:widowControl w:val="0"/>
        <w:adjustRightInd w:val="0"/>
        <w:snapToGrid w:val="0"/>
        <w:spacing w:line="360" w:lineRule="auto"/>
        <w:jc w:val="both"/>
        <w:rPr>
          <w:rFonts w:ascii="Book Antiqua" w:hAnsi="Book Antiqua"/>
          <w:lang w:eastAsia="zh-CN"/>
        </w:rPr>
      </w:pPr>
      <w:r w:rsidRPr="00203A64">
        <w:rPr>
          <w:rFonts w:ascii="Book Antiqua" w:eastAsia="微软雅黑" w:hAnsi="Book Antiqua"/>
          <w:b/>
          <w:lang w:eastAsia="ja-JP"/>
        </w:rPr>
        <w:t>Fig</w:t>
      </w:r>
      <w:r w:rsidRPr="00203A64">
        <w:rPr>
          <w:rFonts w:ascii="Book Antiqua" w:eastAsia="微软雅黑" w:hAnsi="Book Antiqua" w:hint="eastAsia"/>
          <w:b/>
          <w:lang w:eastAsia="zh-CN"/>
        </w:rPr>
        <w:t>ure</w:t>
      </w:r>
      <w:r w:rsidRPr="00203A64">
        <w:rPr>
          <w:rFonts w:ascii="Book Antiqua" w:eastAsia="微软雅黑" w:hAnsi="Book Antiqua"/>
          <w:b/>
          <w:lang w:eastAsia="ja-JP"/>
        </w:rPr>
        <w:t xml:space="preserve"> 2</w:t>
      </w:r>
      <w:r w:rsidR="00A376B1" w:rsidRPr="00A376B1">
        <w:rPr>
          <w:rFonts w:ascii="Book Antiqua" w:eastAsia="微软雅黑" w:hAnsi="Book Antiqua"/>
          <w:b/>
          <w:lang w:eastAsia="ja-JP"/>
        </w:rPr>
        <w:t xml:space="preserve"> After needling treatment, the </w:t>
      </w:r>
      <w:bookmarkStart w:id="86" w:name="OLE_LINK35"/>
      <w:bookmarkStart w:id="87" w:name="OLE_LINK36"/>
      <w:bookmarkStart w:id="88" w:name="OLE_LINK45"/>
      <w:r w:rsidRPr="00203A64">
        <w:rPr>
          <w:rFonts w:ascii="Book Antiqua" w:eastAsia="微软雅黑" w:hAnsi="Book Antiqua"/>
          <w:b/>
          <w:lang w:eastAsia="ja-JP"/>
        </w:rPr>
        <w:t>acupoints group</w:t>
      </w:r>
      <w:bookmarkEnd w:id="86"/>
      <w:bookmarkEnd w:id="87"/>
      <w:bookmarkEnd w:id="88"/>
      <w:r w:rsidR="00A376B1" w:rsidRPr="00A376B1">
        <w:rPr>
          <w:rFonts w:ascii="Book Antiqua" w:eastAsia="微软雅黑" w:hAnsi="Book Antiqua"/>
          <w:b/>
          <w:lang w:eastAsia="ja-JP"/>
        </w:rPr>
        <w:t xml:space="preserve"> mouse small intestine changed in structure, while the levels of lipid transport proteins in the </w:t>
      </w:r>
      <w:r w:rsidR="0078745A">
        <w:rPr>
          <w:rFonts w:ascii="Book Antiqua" w:eastAsia="微软雅黑" w:hAnsi="Book Antiqua"/>
          <w:b/>
          <w:lang w:eastAsia="ja-JP"/>
        </w:rPr>
        <w:t>acupoints group</w:t>
      </w:r>
      <w:r w:rsidR="00A376B1" w:rsidRPr="00A376B1">
        <w:rPr>
          <w:rFonts w:ascii="Book Antiqua" w:eastAsia="微软雅黑" w:hAnsi="Book Antiqua"/>
          <w:b/>
          <w:lang w:eastAsia="ja-JP"/>
        </w:rPr>
        <w:t xml:space="preserve"> mouse small intestine tissue were significantly decreased. </w:t>
      </w:r>
      <w:r>
        <w:rPr>
          <w:rFonts w:ascii="Book Antiqua" w:eastAsia="微软雅黑" w:hAnsi="Book Antiqua"/>
          <w:lang w:eastAsia="ja-JP"/>
        </w:rPr>
        <w:t>A</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The appearance of small intestine (left) and the length</w:t>
      </w:r>
      <w:r>
        <w:rPr>
          <w:rFonts w:ascii="Book Antiqua" w:eastAsia="微软雅黑" w:hAnsi="Book Antiqua"/>
          <w:lang w:eastAsia="ja-JP"/>
        </w:rPr>
        <w:t xml:space="preserve"> of the small intestine (right)</w:t>
      </w:r>
      <w:r>
        <w:rPr>
          <w:rFonts w:ascii="Book Antiqua" w:eastAsia="微软雅黑" w:hAnsi="Book Antiqua" w:hint="eastAsia"/>
          <w:lang w:eastAsia="zh-CN"/>
        </w:rPr>
        <w:t>;</w:t>
      </w:r>
      <w:r>
        <w:rPr>
          <w:rFonts w:ascii="Book Antiqua" w:eastAsia="微软雅黑" w:hAnsi="Book Antiqua"/>
          <w:lang w:eastAsia="ja-JP"/>
        </w:rPr>
        <w:t xml:space="preserve"> B</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w:t>
      </w:r>
      <w:r w:rsidR="0078745A">
        <w:rPr>
          <w:rFonts w:ascii="Book Antiqua" w:eastAsia="微软雅黑" w:hAnsi="Book Antiqua" w:hint="eastAsia"/>
          <w:lang w:eastAsia="zh-CN"/>
        </w:rPr>
        <w:t>H</w:t>
      </w:r>
      <w:r w:rsidR="0078745A" w:rsidRPr="0078745A">
        <w:rPr>
          <w:rFonts w:ascii="Book Antiqua" w:eastAsia="微软雅黑" w:hAnsi="Book Antiqua"/>
          <w:lang w:eastAsia="ja-JP"/>
        </w:rPr>
        <w:t>ematoxylin and eosin</w:t>
      </w:r>
      <w:r w:rsidR="00A376B1" w:rsidRPr="00A376B1">
        <w:rPr>
          <w:rFonts w:ascii="Book Antiqua" w:eastAsia="微软雅黑" w:hAnsi="Book Antiqua"/>
          <w:lang w:eastAsia="ja-JP"/>
        </w:rPr>
        <w:t xml:space="preserve"> staining of a small intestine section (left) and the length of the small intestinal villus (right upper) and the depth of the small in</w:t>
      </w:r>
      <w:r>
        <w:rPr>
          <w:rFonts w:ascii="Book Antiqua" w:eastAsia="微软雅黑" w:hAnsi="Book Antiqua"/>
          <w:lang w:eastAsia="ja-JP"/>
        </w:rPr>
        <w:t>testinal gland (right bottom)</w:t>
      </w:r>
      <w:r>
        <w:rPr>
          <w:rFonts w:ascii="Book Antiqua" w:eastAsia="微软雅黑" w:hAnsi="Book Antiqua" w:hint="eastAsia"/>
          <w:lang w:eastAsia="zh-CN"/>
        </w:rPr>
        <w:t>;</w:t>
      </w:r>
      <w:r>
        <w:rPr>
          <w:rFonts w:ascii="Book Antiqua" w:eastAsia="微软雅黑" w:hAnsi="Book Antiqua"/>
          <w:lang w:eastAsia="ja-JP"/>
        </w:rPr>
        <w:t xml:space="preserve"> C</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Western blotting of lipid transport proteins in the small intestine. The results are presented as the mean ± SD (</w:t>
      </w:r>
      <w:r w:rsidR="00A376B1" w:rsidRPr="00A376B1">
        <w:rPr>
          <w:rFonts w:ascii="Book Antiqua" w:eastAsia="微软雅黑" w:hAnsi="Book Antiqua"/>
          <w:i/>
          <w:lang w:eastAsia="ja-JP"/>
        </w:rPr>
        <w:t>n</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 xml:space="preserve">10). </w:t>
      </w:r>
      <w:r w:rsidR="00A376B1" w:rsidRPr="00A376B1">
        <w:rPr>
          <w:rFonts w:ascii="Book Antiqua" w:eastAsia="微软雅黑" w:hAnsi="Book Antiqua"/>
          <w:vertAlign w:val="superscript"/>
          <w:lang w:eastAsia="ja-JP"/>
        </w:rPr>
        <w:t>a</w:t>
      </w:r>
      <w:r w:rsidRPr="00203A64">
        <w:rPr>
          <w:rFonts w:ascii="Book Antiqua" w:eastAsia="微软雅黑" w:hAnsi="Book Antiqua"/>
          <w:i/>
          <w:lang w:eastAsia="ja-JP"/>
        </w:rPr>
        <w:t>P</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 xml:space="preserve">0.01, </w:t>
      </w:r>
      <w:r w:rsidR="00A376B1" w:rsidRPr="00A376B1">
        <w:rPr>
          <w:rFonts w:ascii="Book Antiqua" w:eastAsia="微软雅黑" w:hAnsi="Book Antiqua"/>
          <w:vertAlign w:val="superscript"/>
          <w:lang w:eastAsia="ja-JP"/>
        </w:rPr>
        <w:t>b</w:t>
      </w:r>
      <w:r w:rsidRPr="00203A64">
        <w:rPr>
          <w:rFonts w:ascii="Book Antiqua" w:eastAsia="微软雅黑" w:hAnsi="Book Antiqua"/>
          <w:i/>
          <w:lang w:eastAsia="ja-JP"/>
        </w:rPr>
        <w:t>P</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0.005.</w:t>
      </w:r>
      <w:r w:rsidR="00126850" w:rsidRPr="00126850">
        <w:rPr>
          <w:rFonts w:ascii="Book Antiqua" w:eastAsia="微软雅黑" w:hAnsi="Book Antiqua" w:hint="eastAsia"/>
          <w:lang w:eastAsia="zh-CN"/>
        </w:rPr>
        <w:t xml:space="preserve"> </w:t>
      </w:r>
      <w:bookmarkStart w:id="89" w:name="OLE_LINK37"/>
      <w:bookmarkStart w:id="90" w:name="OLE_LINK38"/>
      <w:r w:rsidR="00126850">
        <w:rPr>
          <w:rFonts w:ascii="Book Antiqua" w:eastAsia="微软雅黑" w:hAnsi="Book Antiqua" w:hint="eastAsia"/>
          <w:lang w:eastAsia="zh-CN"/>
        </w:rPr>
        <w:t>NG:</w:t>
      </w:r>
      <w:r w:rsidR="00126850" w:rsidRPr="00AF252C">
        <w:rPr>
          <w:rFonts w:ascii="Book Antiqua" w:eastAsia="Book Antiqua" w:hAnsi="Book Antiqua" w:cs="Book Antiqua"/>
          <w:color w:val="000000"/>
        </w:rPr>
        <w:t xml:space="preserve"> </w:t>
      </w:r>
      <w:r w:rsidR="00126850">
        <w:rPr>
          <w:rFonts w:ascii="Book Antiqua" w:hAnsi="Book Antiqua" w:cs="Book Antiqua" w:hint="eastAsia"/>
          <w:color w:val="000000"/>
          <w:lang w:eastAsia="zh-CN"/>
        </w:rPr>
        <w:t>Non-</w:t>
      </w:r>
      <w:r w:rsidR="00126850">
        <w:rPr>
          <w:rFonts w:ascii="Book Antiqua" w:eastAsia="Book Antiqua" w:hAnsi="Book Antiqua" w:cs="Book Antiqua"/>
          <w:color w:val="000000"/>
        </w:rPr>
        <w:t>acupoints group</w:t>
      </w:r>
      <w:r w:rsidR="00126850">
        <w:rPr>
          <w:rFonts w:ascii="Book Antiqua" w:eastAsia="微软雅黑" w:hAnsi="Book Antiqua" w:hint="eastAsia"/>
          <w:lang w:eastAsia="zh-CN"/>
        </w:rPr>
        <w:t xml:space="preserve">; AG: </w:t>
      </w:r>
      <w:r w:rsidR="00126850">
        <w:rPr>
          <w:rFonts w:ascii="Book Antiqua" w:hAnsi="Book Antiqua" w:cs="Book Antiqua" w:hint="eastAsia"/>
          <w:color w:val="000000"/>
          <w:lang w:eastAsia="zh-CN"/>
        </w:rPr>
        <w:t>A</w:t>
      </w:r>
      <w:r w:rsidR="00126850">
        <w:rPr>
          <w:rFonts w:ascii="Book Antiqua" w:eastAsia="Book Antiqua" w:hAnsi="Book Antiqua" w:cs="Book Antiqua"/>
          <w:color w:val="000000"/>
        </w:rPr>
        <w:t>cupoints group</w:t>
      </w:r>
      <w:bookmarkEnd w:id="89"/>
      <w:bookmarkEnd w:id="90"/>
      <w:r w:rsidR="00126850">
        <w:rPr>
          <w:rFonts w:ascii="Book Antiqua" w:hAnsi="Book Antiqua" w:cs="Book Antiqua" w:hint="eastAsia"/>
          <w:color w:val="000000"/>
          <w:lang w:eastAsia="zh-CN"/>
        </w:rPr>
        <w:t>.</w:t>
      </w:r>
    </w:p>
    <w:p w14:paraId="003DB820" w14:textId="77777777" w:rsidR="00A376B1" w:rsidRPr="00A376B1" w:rsidRDefault="00A376B1" w:rsidP="00A376B1">
      <w:pPr>
        <w:widowControl w:val="0"/>
        <w:adjustRightInd w:val="0"/>
        <w:snapToGrid w:val="0"/>
        <w:spacing w:line="360" w:lineRule="auto"/>
        <w:jc w:val="both"/>
        <w:rPr>
          <w:rFonts w:ascii="Book Antiqua" w:eastAsia="Yu Mincho" w:hAnsi="Book Antiqua"/>
          <w:lang w:eastAsia="ja-JP"/>
        </w:rPr>
      </w:pPr>
    </w:p>
    <w:p w14:paraId="5ACD47BD" w14:textId="77777777" w:rsidR="00A376B1" w:rsidRPr="00A376B1" w:rsidRDefault="00A376B1" w:rsidP="00A376B1">
      <w:pPr>
        <w:widowControl w:val="0"/>
        <w:adjustRightInd w:val="0"/>
        <w:snapToGrid w:val="0"/>
        <w:spacing w:line="360" w:lineRule="auto"/>
        <w:jc w:val="both"/>
        <w:rPr>
          <w:rFonts w:ascii="Book Antiqua" w:eastAsia="微软雅黑" w:hAnsi="Book Antiqua"/>
          <w:lang w:eastAsia="ja-JP"/>
        </w:rPr>
      </w:pPr>
      <w:r w:rsidRPr="00A376B1">
        <w:rPr>
          <w:rFonts w:ascii="Book Antiqua" w:eastAsia="微软雅黑" w:hAnsi="Book Antiqua"/>
          <w:noProof/>
          <w:lang w:eastAsia="zh-CN"/>
        </w:rPr>
        <w:lastRenderedPageBreak/>
        <w:drawing>
          <wp:inline distT="0" distB="0" distL="0" distR="0" wp14:anchorId="7E2EAB3F" wp14:editId="4CCE6490">
            <wp:extent cx="5654281" cy="3713259"/>
            <wp:effectExtent l="0" t="0" r="3810" b="1905"/>
            <wp:docPr id="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スライド3.JPG"/>
                    <pic:cNvPicPr/>
                  </pic:nvPicPr>
                  <pic:blipFill rotWithShape="1">
                    <a:blip r:embed="rId10">
                      <a:extLst>
                        <a:ext uri="{28A0092B-C50C-407E-A947-70E740481C1C}">
                          <a14:useLocalDpi xmlns:a14="http://schemas.microsoft.com/office/drawing/2010/main" val="0"/>
                        </a:ext>
                      </a:extLst>
                    </a:blip>
                    <a:srcRect l="12289" t="3534" r="15061" b="11651"/>
                    <a:stretch/>
                  </pic:blipFill>
                  <pic:spPr bwMode="auto">
                    <a:xfrm>
                      <a:off x="0" y="0"/>
                      <a:ext cx="5679557" cy="3729858"/>
                    </a:xfrm>
                    <a:prstGeom prst="rect">
                      <a:avLst/>
                    </a:prstGeom>
                    <a:ln>
                      <a:noFill/>
                    </a:ln>
                    <a:extLst>
                      <a:ext uri="{53640926-AAD7-44D8-BBD7-CCE9431645EC}">
                        <a14:shadowObscured xmlns:a14="http://schemas.microsoft.com/office/drawing/2010/main"/>
                      </a:ext>
                    </a:extLst>
                  </pic:spPr>
                </pic:pic>
              </a:graphicData>
            </a:graphic>
          </wp:inline>
        </w:drawing>
      </w:r>
    </w:p>
    <w:p w14:paraId="10460CA2" w14:textId="77777777" w:rsidR="00A376B1" w:rsidRPr="00A376B1" w:rsidRDefault="001A5A50" w:rsidP="00A376B1">
      <w:pPr>
        <w:widowControl w:val="0"/>
        <w:adjustRightInd w:val="0"/>
        <w:snapToGrid w:val="0"/>
        <w:spacing w:line="360" w:lineRule="auto"/>
        <w:jc w:val="both"/>
        <w:rPr>
          <w:rFonts w:ascii="Book Antiqua" w:hAnsi="Book Antiqua"/>
          <w:lang w:eastAsia="zh-CN"/>
        </w:rPr>
      </w:pPr>
      <w:r w:rsidRPr="001A5A50">
        <w:rPr>
          <w:rFonts w:ascii="Book Antiqua" w:eastAsia="微软雅黑" w:hAnsi="Book Antiqua"/>
          <w:b/>
          <w:lang w:eastAsia="ja-JP"/>
        </w:rPr>
        <w:t>Fig</w:t>
      </w:r>
      <w:r w:rsidRPr="001A5A50">
        <w:rPr>
          <w:rFonts w:ascii="Book Antiqua" w:eastAsia="微软雅黑" w:hAnsi="Book Antiqua" w:hint="eastAsia"/>
          <w:b/>
          <w:lang w:eastAsia="zh-CN"/>
        </w:rPr>
        <w:t>ure</w:t>
      </w:r>
      <w:r w:rsidR="00A376B1" w:rsidRPr="00A376B1">
        <w:rPr>
          <w:rFonts w:ascii="Book Antiqua" w:eastAsia="微软雅黑" w:hAnsi="Book Antiqua"/>
          <w:b/>
          <w:lang w:eastAsia="ja-JP"/>
        </w:rPr>
        <w:t xml:space="preserve"> 3</w:t>
      </w:r>
      <w:r w:rsidR="00A376B1" w:rsidRPr="00A376B1">
        <w:rPr>
          <w:rFonts w:ascii="Book Antiqua" w:eastAsia="微软雅黑" w:hAnsi="Book Antiqua"/>
          <w:b/>
          <w:i/>
          <w:lang w:eastAsia="ja-JP"/>
        </w:rPr>
        <w:t xml:space="preserve"> </w:t>
      </w:r>
      <w:r w:rsidR="00A376B1" w:rsidRPr="00A376B1">
        <w:rPr>
          <w:rFonts w:ascii="Book Antiqua" w:eastAsia="微软雅黑" w:hAnsi="Book Antiqua"/>
          <w:b/>
          <w:lang w:eastAsia="ja-JP"/>
        </w:rPr>
        <w:t xml:space="preserve">After needling treatment, large amounts of lipids accumulated in the small intestinal epithelium of </w:t>
      </w:r>
      <w:r w:rsidRPr="001A5A50">
        <w:rPr>
          <w:rFonts w:ascii="Book Antiqua" w:eastAsia="微软雅黑" w:hAnsi="Book Antiqua"/>
          <w:b/>
          <w:lang w:eastAsia="ja-JP"/>
        </w:rPr>
        <w:t>acupoints group</w:t>
      </w:r>
      <w:r w:rsidR="00A376B1" w:rsidRPr="00A376B1">
        <w:rPr>
          <w:rFonts w:ascii="Book Antiqua" w:eastAsia="微软雅黑" w:hAnsi="Book Antiqua"/>
          <w:b/>
          <w:lang w:eastAsia="ja-JP"/>
        </w:rPr>
        <w:t xml:space="preserve"> mice.</w:t>
      </w:r>
      <w:r w:rsidR="00A376B1" w:rsidRPr="00A376B1">
        <w:rPr>
          <w:rFonts w:ascii="Book Antiqua" w:eastAsia="微软雅黑" w:hAnsi="Book Antiqua"/>
          <w:lang w:eastAsia="ja-JP"/>
        </w:rPr>
        <w:t xml:space="preserve"> This</w:t>
      </w:r>
      <w:r w:rsidR="007A4590">
        <w:rPr>
          <w:rFonts w:ascii="Book Antiqua" w:eastAsia="微软雅黑" w:hAnsi="Book Antiqua"/>
          <w:lang w:eastAsia="ja-JP"/>
        </w:rPr>
        <w:t xml:space="preserve"> did not occur in the serum. </w:t>
      </w:r>
      <w:r w:rsidR="00491FD7">
        <w:rPr>
          <w:rFonts w:ascii="Book Antiqua" w:eastAsia="微软雅黑" w:hAnsi="Book Antiqua"/>
          <w:lang w:eastAsia="ja-JP"/>
        </w:rPr>
        <w:t>A</w:t>
      </w:r>
      <w:r w:rsidR="00491FD7">
        <w:rPr>
          <w:rFonts w:ascii="Book Antiqua" w:eastAsia="微软雅黑" w:hAnsi="Book Antiqua" w:hint="eastAsia"/>
          <w:lang w:eastAsia="zh-CN"/>
        </w:rPr>
        <w:t>:</w:t>
      </w:r>
      <w:r w:rsidR="00A376B1" w:rsidRPr="00A376B1">
        <w:rPr>
          <w:rFonts w:ascii="Book Antiqua" w:eastAsia="微软雅黑" w:hAnsi="Book Antiqua"/>
          <w:lang w:eastAsia="ja-JP"/>
        </w:rPr>
        <w:t xml:space="preserve"> Lipid</w:t>
      </w:r>
      <w:r w:rsidR="00491FD7">
        <w:rPr>
          <w:rFonts w:ascii="Book Antiqua" w:eastAsia="微软雅黑" w:hAnsi="Book Antiqua"/>
          <w:lang w:eastAsia="ja-JP"/>
        </w:rPr>
        <w:t xml:space="preserve"> levels in the small intestine</w:t>
      </w:r>
      <w:r w:rsidR="00491FD7">
        <w:rPr>
          <w:rFonts w:ascii="Book Antiqua" w:eastAsia="微软雅黑" w:hAnsi="Book Antiqua" w:hint="eastAsia"/>
          <w:lang w:eastAsia="zh-CN"/>
        </w:rPr>
        <w:t>;</w:t>
      </w:r>
      <w:r w:rsidR="00491FD7">
        <w:rPr>
          <w:rFonts w:ascii="Book Antiqua" w:eastAsia="微软雅黑" w:hAnsi="Book Antiqua"/>
          <w:lang w:eastAsia="ja-JP"/>
        </w:rPr>
        <w:t xml:space="preserve"> B</w:t>
      </w:r>
      <w:r w:rsidR="00491FD7">
        <w:rPr>
          <w:rFonts w:ascii="Book Antiqua" w:eastAsia="微软雅黑" w:hAnsi="Book Antiqua" w:hint="eastAsia"/>
          <w:lang w:eastAsia="zh-CN"/>
        </w:rPr>
        <w:t>:</w:t>
      </w:r>
      <w:r w:rsidR="00A376B1" w:rsidRPr="00A376B1">
        <w:rPr>
          <w:rFonts w:ascii="Book Antiqua" w:eastAsia="微软雅黑" w:hAnsi="Book Antiqua"/>
          <w:lang w:eastAsia="ja-JP"/>
        </w:rPr>
        <w:t xml:space="preserve"> Lipid levels in the serum. The results are presented as the mean ± SD (</w:t>
      </w:r>
      <w:r w:rsidR="00A376B1" w:rsidRPr="00A376B1">
        <w:rPr>
          <w:rFonts w:ascii="Book Antiqua" w:eastAsia="微软雅黑" w:hAnsi="Book Antiqua"/>
          <w:i/>
          <w:lang w:eastAsia="ja-JP"/>
        </w:rPr>
        <w:t>n</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10).</w:t>
      </w:r>
      <w:r w:rsidR="00A376B1" w:rsidRPr="00A376B1">
        <w:rPr>
          <w:rFonts w:ascii="Book Antiqua" w:eastAsia="微软雅黑" w:hAnsi="Book Antiqua"/>
          <w:vertAlign w:val="superscript"/>
          <w:lang w:eastAsia="ja-JP"/>
        </w:rPr>
        <w:t xml:space="preserve"> a</w:t>
      </w:r>
      <w:r w:rsidR="00491FD7" w:rsidRPr="00491FD7">
        <w:rPr>
          <w:rFonts w:ascii="Book Antiqua" w:eastAsia="微软雅黑" w:hAnsi="Book Antiqua"/>
          <w:i/>
          <w:lang w:eastAsia="ja-JP"/>
        </w:rPr>
        <w:t>P</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 xml:space="preserve">0.01, </w:t>
      </w:r>
      <w:r w:rsidR="00A376B1" w:rsidRPr="00A376B1">
        <w:rPr>
          <w:rFonts w:ascii="Book Antiqua" w:eastAsia="微软雅黑" w:hAnsi="Book Antiqua"/>
          <w:vertAlign w:val="superscript"/>
          <w:lang w:eastAsia="ja-JP"/>
        </w:rPr>
        <w:t>b</w:t>
      </w:r>
      <w:r w:rsidR="00491FD7" w:rsidRPr="00491FD7">
        <w:rPr>
          <w:rFonts w:ascii="Book Antiqua" w:eastAsia="微软雅黑" w:hAnsi="Book Antiqua"/>
          <w:i/>
          <w:lang w:eastAsia="ja-JP"/>
        </w:rPr>
        <w:t>P</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0.005.</w:t>
      </w:r>
      <w:r w:rsidR="003D4B3B" w:rsidRPr="003D4B3B">
        <w:rPr>
          <w:rFonts w:ascii="Book Antiqua" w:eastAsia="微软雅黑" w:hAnsi="Book Antiqua" w:hint="eastAsia"/>
          <w:lang w:eastAsia="zh-CN"/>
        </w:rPr>
        <w:t xml:space="preserve"> </w:t>
      </w:r>
      <w:bookmarkStart w:id="91" w:name="OLE_LINK50"/>
      <w:bookmarkStart w:id="92" w:name="OLE_LINK51"/>
      <w:r w:rsidR="003D4B3B">
        <w:rPr>
          <w:rFonts w:ascii="Book Antiqua" w:eastAsia="微软雅黑" w:hAnsi="Book Antiqua" w:hint="eastAsia"/>
          <w:lang w:eastAsia="zh-CN"/>
        </w:rPr>
        <w:t>NG:</w:t>
      </w:r>
      <w:r w:rsidR="003D4B3B" w:rsidRPr="00AF252C">
        <w:rPr>
          <w:rFonts w:ascii="Book Antiqua" w:eastAsia="Book Antiqua" w:hAnsi="Book Antiqua" w:cs="Book Antiqua"/>
          <w:color w:val="000000"/>
        </w:rPr>
        <w:t xml:space="preserve"> </w:t>
      </w:r>
      <w:r w:rsidR="003D4B3B">
        <w:rPr>
          <w:rFonts w:ascii="Book Antiqua" w:hAnsi="Book Antiqua" w:cs="Book Antiqua" w:hint="eastAsia"/>
          <w:color w:val="000000"/>
          <w:lang w:eastAsia="zh-CN"/>
        </w:rPr>
        <w:t>Non-</w:t>
      </w:r>
      <w:r w:rsidR="003D4B3B">
        <w:rPr>
          <w:rFonts w:ascii="Book Antiqua" w:eastAsia="Book Antiqua" w:hAnsi="Book Antiqua" w:cs="Book Antiqua"/>
          <w:color w:val="000000"/>
        </w:rPr>
        <w:t>acupoints group</w:t>
      </w:r>
      <w:r w:rsidR="003D4B3B">
        <w:rPr>
          <w:rFonts w:ascii="Book Antiqua" w:eastAsia="微软雅黑" w:hAnsi="Book Antiqua" w:hint="eastAsia"/>
          <w:lang w:eastAsia="zh-CN"/>
        </w:rPr>
        <w:t xml:space="preserve">; AG: </w:t>
      </w:r>
      <w:r w:rsidR="003D4B3B">
        <w:rPr>
          <w:rFonts w:ascii="Book Antiqua" w:hAnsi="Book Antiqua" w:cs="Book Antiqua" w:hint="eastAsia"/>
          <w:color w:val="000000"/>
          <w:lang w:eastAsia="zh-CN"/>
        </w:rPr>
        <w:t>A</w:t>
      </w:r>
      <w:r w:rsidR="003D4B3B">
        <w:rPr>
          <w:rFonts w:ascii="Book Antiqua" w:eastAsia="Book Antiqua" w:hAnsi="Book Antiqua" w:cs="Book Antiqua"/>
          <w:color w:val="000000"/>
        </w:rPr>
        <w:t>cupoints group</w:t>
      </w:r>
      <w:bookmarkEnd w:id="91"/>
      <w:bookmarkEnd w:id="92"/>
      <w:r w:rsidR="003D4B3B">
        <w:rPr>
          <w:rFonts w:ascii="Book Antiqua" w:hAnsi="Book Antiqua" w:cs="Book Antiqua" w:hint="eastAsia"/>
          <w:color w:val="000000"/>
          <w:lang w:eastAsia="zh-CN"/>
        </w:rPr>
        <w:t xml:space="preserve">; TG: </w:t>
      </w:r>
      <w:r w:rsidR="003D4B3B">
        <w:rPr>
          <w:rFonts w:ascii="Book Antiqua" w:eastAsia="Book Antiqua" w:hAnsi="Book Antiqua" w:cs="Book Antiqua"/>
          <w:color w:val="000000"/>
        </w:rPr>
        <w:t>Triacylglycerol</w:t>
      </w:r>
      <w:r w:rsidR="003D4B3B">
        <w:rPr>
          <w:rFonts w:ascii="Book Antiqua" w:hAnsi="Book Antiqua" w:cs="Book Antiqua" w:hint="eastAsia"/>
          <w:color w:val="000000"/>
          <w:lang w:eastAsia="zh-CN"/>
        </w:rPr>
        <w:t>; T-Cho: T</w:t>
      </w:r>
      <w:r w:rsidR="003D4B3B">
        <w:rPr>
          <w:rFonts w:ascii="Book Antiqua" w:eastAsia="Book Antiqua" w:hAnsi="Book Antiqua" w:cs="Book Antiqua"/>
          <w:color w:val="000000"/>
        </w:rPr>
        <w:t>otal cholesterol</w:t>
      </w:r>
      <w:r w:rsidR="003D4B3B">
        <w:rPr>
          <w:rFonts w:ascii="Book Antiqua" w:hAnsi="Book Antiqua" w:cs="Book Antiqua" w:hint="eastAsia"/>
          <w:color w:val="000000"/>
          <w:lang w:eastAsia="zh-CN"/>
        </w:rPr>
        <w:t>; NEFA:</w:t>
      </w:r>
      <w:r w:rsidR="003D4B3B" w:rsidRPr="003D4B3B">
        <w:rPr>
          <w:rFonts w:ascii="Book Antiqua" w:eastAsia="Book Antiqua" w:hAnsi="Book Antiqua" w:cs="Book Antiqua"/>
          <w:color w:val="000000"/>
        </w:rPr>
        <w:t xml:space="preserve"> </w:t>
      </w:r>
      <w:r w:rsidR="003D4B3B">
        <w:rPr>
          <w:rFonts w:ascii="Book Antiqua" w:hAnsi="Book Antiqua" w:cs="Book Antiqua" w:hint="eastAsia"/>
          <w:color w:val="000000"/>
          <w:lang w:eastAsia="zh-CN"/>
        </w:rPr>
        <w:t>N</w:t>
      </w:r>
      <w:r w:rsidR="003D4B3B">
        <w:rPr>
          <w:rFonts w:ascii="Book Antiqua" w:eastAsia="Book Antiqua" w:hAnsi="Book Antiqua" w:cs="Book Antiqua"/>
          <w:color w:val="000000"/>
        </w:rPr>
        <w:t>onesterified fatty acid</w:t>
      </w:r>
      <w:r w:rsidR="003D4B3B">
        <w:rPr>
          <w:rFonts w:ascii="Book Antiqua" w:hAnsi="Book Antiqua" w:cs="Book Antiqua" w:hint="eastAsia"/>
          <w:color w:val="000000"/>
          <w:lang w:eastAsia="zh-CN"/>
        </w:rPr>
        <w:t>.</w:t>
      </w:r>
    </w:p>
    <w:p w14:paraId="6A5F6516" w14:textId="77777777" w:rsidR="00A376B1" w:rsidRPr="00A376B1" w:rsidRDefault="00A376B1" w:rsidP="00A376B1">
      <w:pPr>
        <w:widowControl w:val="0"/>
        <w:adjustRightInd w:val="0"/>
        <w:snapToGrid w:val="0"/>
        <w:spacing w:line="360" w:lineRule="auto"/>
        <w:jc w:val="both"/>
        <w:rPr>
          <w:rFonts w:ascii="Book Antiqua" w:eastAsia="Yu Mincho" w:hAnsi="Book Antiqua"/>
          <w:lang w:eastAsia="ja-JP"/>
        </w:rPr>
      </w:pPr>
    </w:p>
    <w:p w14:paraId="68B5ECB5" w14:textId="77777777" w:rsidR="00A376B1" w:rsidRPr="00A376B1" w:rsidRDefault="00A376B1" w:rsidP="00A376B1">
      <w:pPr>
        <w:widowControl w:val="0"/>
        <w:adjustRightInd w:val="0"/>
        <w:snapToGrid w:val="0"/>
        <w:spacing w:line="360" w:lineRule="auto"/>
        <w:jc w:val="both"/>
        <w:rPr>
          <w:rFonts w:ascii="Book Antiqua" w:eastAsia="Yu Mincho" w:hAnsi="Book Antiqua"/>
          <w:lang w:eastAsia="ja-JP"/>
        </w:rPr>
      </w:pPr>
      <w:r w:rsidRPr="00A376B1">
        <w:rPr>
          <w:rFonts w:ascii="Book Antiqua" w:eastAsia="Yu Mincho" w:hAnsi="Book Antiqua"/>
          <w:noProof/>
          <w:lang w:eastAsia="zh-CN"/>
        </w:rPr>
        <w:lastRenderedPageBreak/>
        <w:drawing>
          <wp:inline distT="0" distB="0" distL="0" distR="0" wp14:anchorId="642E0519" wp14:editId="5D82C6A6">
            <wp:extent cx="5850824" cy="4452730"/>
            <wp:effectExtent l="0" t="0" r="0" b="5080"/>
            <wp:docPr id="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スライド4.JPG"/>
                    <pic:cNvPicPr/>
                  </pic:nvPicPr>
                  <pic:blipFill rotWithShape="1">
                    <a:blip r:embed="rId11">
                      <a:extLst>
                        <a:ext uri="{28A0092B-C50C-407E-A947-70E740481C1C}">
                          <a14:useLocalDpi xmlns:a14="http://schemas.microsoft.com/office/drawing/2010/main" val="0"/>
                        </a:ext>
                      </a:extLst>
                    </a:blip>
                    <a:srcRect l="10482" r="15602"/>
                    <a:stretch/>
                  </pic:blipFill>
                  <pic:spPr bwMode="auto">
                    <a:xfrm>
                      <a:off x="0" y="0"/>
                      <a:ext cx="5869383" cy="4466854"/>
                    </a:xfrm>
                    <a:prstGeom prst="rect">
                      <a:avLst/>
                    </a:prstGeom>
                    <a:ln>
                      <a:noFill/>
                    </a:ln>
                    <a:extLst>
                      <a:ext uri="{53640926-AAD7-44D8-BBD7-CCE9431645EC}">
                        <a14:shadowObscured xmlns:a14="http://schemas.microsoft.com/office/drawing/2010/main"/>
                      </a:ext>
                    </a:extLst>
                  </pic:spPr>
                </pic:pic>
              </a:graphicData>
            </a:graphic>
          </wp:inline>
        </w:drawing>
      </w:r>
    </w:p>
    <w:p w14:paraId="2646D54A" w14:textId="77777777" w:rsidR="00A376B1" w:rsidRPr="00A376B1" w:rsidRDefault="0078745A" w:rsidP="00A376B1">
      <w:pPr>
        <w:widowControl w:val="0"/>
        <w:adjustRightInd w:val="0"/>
        <w:snapToGrid w:val="0"/>
        <w:spacing w:line="360" w:lineRule="auto"/>
        <w:jc w:val="both"/>
        <w:rPr>
          <w:rFonts w:ascii="Book Antiqua" w:hAnsi="Book Antiqua"/>
          <w:lang w:eastAsia="zh-CN"/>
        </w:rPr>
      </w:pPr>
      <w:r w:rsidRPr="0078745A">
        <w:rPr>
          <w:rFonts w:ascii="Book Antiqua" w:eastAsia="微软雅黑" w:hAnsi="Book Antiqua"/>
          <w:b/>
          <w:lang w:eastAsia="ja-JP"/>
        </w:rPr>
        <w:t>Fig</w:t>
      </w:r>
      <w:r w:rsidRPr="0078745A">
        <w:rPr>
          <w:rFonts w:ascii="Book Antiqua" w:eastAsia="微软雅黑" w:hAnsi="Book Antiqua" w:hint="eastAsia"/>
          <w:b/>
          <w:lang w:eastAsia="zh-CN"/>
        </w:rPr>
        <w:t>ure</w:t>
      </w:r>
      <w:r w:rsidRPr="0078745A">
        <w:rPr>
          <w:rFonts w:ascii="Book Antiqua" w:eastAsia="微软雅黑" w:hAnsi="Book Antiqua"/>
          <w:b/>
          <w:lang w:eastAsia="ja-JP"/>
        </w:rPr>
        <w:t xml:space="preserve"> 4</w:t>
      </w:r>
      <w:r w:rsidR="00A376B1" w:rsidRPr="00A376B1">
        <w:rPr>
          <w:rFonts w:ascii="Book Antiqua" w:eastAsia="微软雅黑" w:hAnsi="Book Antiqua"/>
          <w:b/>
          <w:lang w:eastAsia="ja-JP"/>
        </w:rPr>
        <w:t xml:space="preserve"> Acupuncture treatment did not seem to regulate the adipose tissue itself.</w:t>
      </w:r>
      <w:r>
        <w:rPr>
          <w:rFonts w:ascii="Book Antiqua" w:eastAsia="微软雅黑" w:hAnsi="Book Antiqua"/>
          <w:lang w:eastAsia="ja-JP"/>
        </w:rPr>
        <w:t xml:space="preserve"> A</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w:t>
      </w:r>
      <w:r>
        <w:rPr>
          <w:rFonts w:ascii="Book Antiqua" w:eastAsia="微软雅黑" w:hAnsi="Book Antiqua" w:hint="eastAsia"/>
          <w:lang w:eastAsia="zh-CN"/>
        </w:rPr>
        <w:t>H</w:t>
      </w:r>
      <w:r>
        <w:rPr>
          <w:rFonts w:ascii="Book Antiqua" w:eastAsia="微软雅黑" w:hAnsi="Book Antiqua"/>
          <w:lang w:eastAsia="ja-JP"/>
        </w:rPr>
        <w:t>ematoxylin and eosin</w:t>
      </w:r>
      <w:r w:rsidR="00A376B1" w:rsidRPr="00A376B1">
        <w:rPr>
          <w:rFonts w:ascii="Book Antiqua" w:eastAsia="微软雅黑" w:hAnsi="Book Antiqua"/>
          <w:lang w:eastAsia="ja-JP"/>
        </w:rPr>
        <w:t xml:space="preserve"> staining of abdominal adipose tissue (left) and the diameter of adipocytes</w:t>
      </w:r>
      <w:r>
        <w:rPr>
          <w:rFonts w:ascii="Book Antiqua" w:eastAsia="微软雅黑" w:hAnsi="Book Antiqua"/>
          <w:lang w:eastAsia="ja-JP"/>
        </w:rPr>
        <w:t xml:space="preserve"> (right)</w:t>
      </w:r>
      <w:r>
        <w:rPr>
          <w:rFonts w:ascii="Book Antiqua" w:eastAsia="微软雅黑" w:hAnsi="Book Antiqua" w:hint="eastAsia"/>
          <w:lang w:eastAsia="zh-CN"/>
        </w:rPr>
        <w:t>;</w:t>
      </w:r>
      <w:r>
        <w:rPr>
          <w:rFonts w:ascii="Book Antiqua" w:eastAsia="微软雅黑" w:hAnsi="Book Antiqua"/>
          <w:lang w:eastAsia="ja-JP"/>
        </w:rPr>
        <w:t xml:space="preserve"> B</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Quantitative real-time </w:t>
      </w:r>
      <w:r w:rsidRPr="0078745A">
        <w:rPr>
          <w:rFonts w:ascii="Book Antiqua" w:eastAsia="微软雅黑" w:hAnsi="Book Antiqua"/>
          <w:lang w:eastAsia="ja-JP"/>
        </w:rPr>
        <w:t>polymerase chain reaction</w:t>
      </w:r>
      <w:r w:rsidR="00A376B1" w:rsidRPr="00A376B1">
        <w:rPr>
          <w:rFonts w:ascii="Book Antiqua" w:eastAsia="微软雅黑" w:hAnsi="Book Antiqua"/>
          <w:lang w:eastAsia="ja-JP"/>
        </w:rPr>
        <w:t xml:space="preserve"> of abdominal adipose tissue. The results are presented as the mean ± SD (</w:t>
      </w:r>
      <w:r w:rsidR="00A376B1" w:rsidRPr="00A376B1">
        <w:rPr>
          <w:rFonts w:ascii="Book Antiqua" w:eastAsia="微软雅黑" w:hAnsi="Book Antiqua"/>
          <w:i/>
          <w:lang w:eastAsia="ja-JP"/>
        </w:rPr>
        <w:t>n</w:t>
      </w:r>
      <w:r w:rsidR="00E649B9">
        <w:rPr>
          <w:rFonts w:ascii="Book Antiqua" w:eastAsia="微软雅黑" w:hAnsi="Book Antiqua" w:hint="eastAsia"/>
          <w:lang w:eastAsia="zh-CN"/>
        </w:rPr>
        <w:t xml:space="preserve"> </w:t>
      </w:r>
      <w:r w:rsidR="00A376B1" w:rsidRPr="00A376B1">
        <w:rPr>
          <w:rFonts w:ascii="Book Antiqua" w:eastAsia="微软雅黑" w:hAnsi="Book Antiqua"/>
          <w:lang w:eastAsia="ja-JP"/>
        </w:rPr>
        <w:t>=</w:t>
      </w:r>
      <w:r w:rsidR="00E649B9">
        <w:rPr>
          <w:rFonts w:ascii="Book Antiqua" w:eastAsia="微软雅黑" w:hAnsi="Book Antiqua" w:hint="eastAsia"/>
          <w:lang w:eastAsia="zh-CN"/>
        </w:rPr>
        <w:t xml:space="preserve"> </w:t>
      </w:r>
      <w:r w:rsidR="00A376B1" w:rsidRPr="00A376B1">
        <w:rPr>
          <w:rFonts w:ascii="Book Antiqua" w:eastAsia="微软雅黑" w:hAnsi="Book Antiqua"/>
          <w:lang w:eastAsia="ja-JP"/>
        </w:rPr>
        <w:t>10).</w:t>
      </w:r>
      <w:r w:rsidR="006B38E1" w:rsidRPr="006B38E1">
        <w:rPr>
          <w:rFonts w:ascii="Book Antiqua" w:eastAsia="微软雅黑" w:hAnsi="Book Antiqua" w:hint="eastAsia"/>
          <w:lang w:eastAsia="zh-CN"/>
        </w:rPr>
        <w:t xml:space="preserve"> </w:t>
      </w:r>
      <w:bookmarkStart w:id="93" w:name="OLE_LINK56"/>
      <w:bookmarkStart w:id="94" w:name="OLE_LINK57"/>
      <w:r w:rsidR="006B38E1">
        <w:rPr>
          <w:rFonts w:ascii="Book Antiqua" w:eastAsia="微软雅黑" w:hAnsi="Book Antiqua" w:hint="eastAsia"/>
          <w:lang w:eastAsia="zh-CN"/>
        </w:rPr>
        <w:t>NG:</w:t>
      </w:r>
      <w:r w:rsidR="006B38E1" w:rsidRPr="00AF252C">
        <w:rPr>
          <w:rFonts w:ascii="Book Antiqua" w:eastAsia="Book Antiqua" w:hAnsi="Book Antiqua" w:cs="Book Antiqua"/>
          <w:color w:val="000000"/>
        </w:rPr>
        <w:t xml:space="preserve"> </w:t>
      </w:r>
      <w:r w:rsidR="006B38E1">
        <w:rPr>
          <w:rFonts w:ascii="Book Antiqua" w:hAnsi="Book Antiqua" w:cs="Book Antiqua" w:hint="eastAsia"/>
          <w:color w:val="000000"/>
          <w:lang w:eastAsia="zh-CN"/>
        </w:rPr>
        <w:t>Non-</w:t>
      </w:r>
      <w:r w:rsidR="006B38E1">
        <w:rPr>
          <w:rFonts w:ascii="Book Antiqua" w:eastAsia="Book Antiqua" w:hAnsi="Book Antiqua" w:cs="Book Antiqua"/>
          <w:color w:val="000000"/>
        </w:rPr>
        <w:t>acupoints group</w:t>
      </w:r>
      <w:r w:rsidR="006B38E1">
        <w:rPr>
          <w:rFonts w:ascii="Book Antiqua" w:eastAsia="微软雅黑" w:hAnsi="Book Antiqua" w:hint="eastAsia"/>
          <w:lang w:eastAsia="zh-CN"/>
        </w:rPr>
        <w:t xml:space="preserve">; AG: </w:t>
      </w:r>
      <w:r w:rsidR="006B38E1">
        <w:rPr>
          <w:rFonts w:ascii="Book Antiqua" w:hAnsi="Book Antiqua" w:cs="Book Antiqua" w:hint="eastAsia"/>
          <w:color w:val="000000"/>
          <w:lang w:eastAsia="zh-CN"/>
        </w:rPr>
        <w:t>A</w:t>
      </w:r>
      <w:r w:rsidR="006B38E1">
        <w:rPr>
          <w:rFonts w:ascii="Book Antiqua" w:eastAsia="Book Antiqua" w:hAnsi="Book Antiqua" w:cs="Book Antiqua"/>
          <w:color w:val="000000"/>
        </w:rPr>
        <w:t>cupoints group</w:t>
      </w:r>
      <w:r w:rsidR="006B38E1">
        <w:rPr>
          <w:rFonts w:ascii="Book Antiqua" w:hAnsi="Book Antiqua" w:cs="Book Antiqua" w:hint="eastAsia"/>
          <w:color w:val="000000"/>
          <w:lang w:eastAsia="zh-CN"/>
        </w:rPr>
        <w:t>.</w:t>
      </w:r>
    </w:p>
    <w:bookmarkEnd w:id="93"/>
    <w:bookmarkEnd w:id="94"/>
    <w:p w14:paraId="06714331" w14:textId="77777777" w:rsidR="00A376B1" w:rsidRPr="00A376B1" w:rsidRDefault="00A376B1" w:rsidP="00A376B1">
      <w:pPr>
        <w:widowControl w:val="0"/>
        <w:adjustRightInd w:val="0"/>
        <w:snapToGrid w:val="0"/>
        <w:spacing w:line="360" w:lineRule="auto"/>
        <w:jc w:val="both"/>
        <w:rPr>
          <w:rFonts w:ascii="Book Antiqua" w:eastAsia="Yu Mincho" w:hAnsi="Book Antiqua"/>
          <w:lang w:eastAsia="ja-JP"/>
        </w:rPr>
      </w:pPr>
    </w:p>
    <w:p w14:paraId="422B50F8" w14:textId="77777777" w:rsidR="00A376B1" w:rsidRPr="00A376B1" w:rsidRDefault="00A376B1" w:rsidP="00A376B1">
      <w:pPr>
        <w:widowControl w:val="0"/>
        <w:adjustRightInd w:val="0"/>
        <w:snapToGrid w:val="0"/>
        <w:spacing w:line="360" w:lineRule="auto"/>
        <w:jc w:val="both"/>
        <w:rPr>
          <w:rFonts w:ascii="Book Antiqua" w:eastAsia="Yu Mincho" w:hAnsi="Book Antiqua"/>
          <w:lang w:eastAsia="ja-JP"/>
        </w:rPr>
      </w:pPr>
      <w:r w:rsidRPr="00A376B1">
        <w:rPr>
          <w:rFonts w:ascii="Book Antiqua" w:eastAsia="Yu Mincho" w:hAnsi="Book Antiqua"/>
          <w:noProof/>
          <w:lang w:eastAsia="zh-CN"/>
        </w:rPr>
        <w:lastRenderedPageBreak/>
        <w:drawing>
          <wp:inline distT="0" distB="0" distL="0" distR="0" wp14:anchorId="47ADC576" wp14:editId="707D197B">
            <wp:extent cx="5267325" cy="3008278"/>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7414" t="7073" r="8680" b="7717"/>
                    <a:stretch/>
                  </pic:blipFill>
                  <pic:spPr bwMode="auto">
                    <a:xfrm>
                      <a:off x="0" y="0"/>
                      <a:ext cx="5276788" cy="3013683"/>
                    </a:xfrm>
                    <a:prstGeom prst="rect">
                      <a:avLst/>
                    </a:prstGeom>
                    <a:noFill/>
                    <a:ln>
                      <a:noFill/>
                    </a:ln>
                    <a:extLst>
                      <a:ext uri="{53640926-AAD7-44D8-BBD7-CCE9431645EC}">
                        <a14:shadowObscured xmlns:a14="http://schemas.microsoft.com/office/drawing/2010/main"/>
                      </a:ext>
                    </a:extLst>
                  </pic:spPr>
                </pic:pic>
              </a:graphicData>
            </a:graphic>
          </wp:inline>
        </w:drawing>
      </w:r>
    </w:p>
    <w:p w14:paraId="12CE0D58" w14:textId="77777777" w:rsidR="00A376B1" w:rsidRPr="00A376B1" w:rsidRDefault="004D2910" w:rsidP="00A376B1">
      <w:pPr>
        <w:widowControl w:val="0"/>
        <w:adjustRightInd w:val="0"/>
        <w:snapToGrid w:val="0"/>
        <w:spacing w:line="360" w:lineRule="auto"/>
        <w:jc w:val="both"/>
        <w:rPr>
          <w:rFonts w:ascii="Book Antiqua" w:eastAsia="等线" w:hAnsi="Book Antiqua"/>
          <w:b/>
          <w:lang w:eastAsia="zh-CN"/>
        </w:rPr>
      </w:pPr>
      <w:r w:rsidRPr="004D2910">
        <w:rPr>
          <w:rFonts w:ascii="Book Antiqua" w:eastAsia="等线" w:hAnsi="Book Antiqua"/>
          <w:b/>
          <w:lang w:eastAsia="zh-CN"/>
        </w:rPr>
        <w:t>Fig</w:t>
      </w:r>
      <w:r w:rsidRPr="004D2910">
        <w:rPr>
          <w:rFonts w:ascii="Book Antiqua" w:eastAsia="等线" w:hAnsi="Book Antiqua" w:hint="eastAsia"/>
          <w:b/>
          <w:lang w:eastAsia="zh-CN"/>
        </w:rPr>
        <w:t>ure</w:t>
      </w:r>
      <w:r w:rsidRPr="004D2910">
        <w:rPr>
          <w:rFonts w:ascii="Book Antiqua" w:eastAsia="等线" w:hAnsi="Book Antiqua"/>
          <w:b/>
          <w:lang w:eastAsia="zh-CN"/>
        </w:rPr>
        <w:t xml:space="preserve"> 5</w:t>
      </w:r>
      <w:r w:rsidR="00A376B1" w:rsidRPr="00A376B1">
        <w:rPr>
          <w:rFonts w:ascii="Book Antiqua" w:eastAsia="等线" w:hAnsi="Book Antiqua"/>
          <w:b/>
          <w:lang w:eastAsia="zh-CN"/>
        </w:rPr>
        <w:t xml:space="preserve"> </w:t>
      </w:r>
      <w:r w:rsidRPr="004D2910">
        <w:rPr>
          <w:rFonts w:ascii="Book Antiqua" w:eastAsia="等线" w:hAnsi="Book Antiqua" w:hint="eastAsia"/>
          <w:b/>
          <w:lang w:eastAsia="zh-CN"/>
        </w:rPr>
        <w:t>S</w:t>
      </w:r>
      <w:r w:rsidR="00A376B1" w:rsidRPr="00A376B1">
        <w:rPr>
          <w:rFonts w:ascii="Book Antiqua" w:eastAsia="等线" w:hAnsi="Book Antiqua"/>
          <w:b/>
          <w:lang w:eastAsia="zh-CN"/>
        </w:rPr>
        <w:t xml:space="preserve">chematic illustration of the critical roles of acupuncture in intestinal lipid absorption under </w:t>
      </w:r>
      <w:r w:rsidRPr="004D2910">
        <w:rPr>
          <w:rFonts w:ascii="Book Antiqua" w:eastAsia="等线" w:hAnsi="Book Antiqua" w:hint="eastAsia"/>
          <w:b/>
          <w:lang w:eastAsia="zh-CN"/>
        </w:rPr>
        <w:t>n</w:t>
      </w:r>
      <w:r w:rsidRPr="004D2910">
        <w:rPr>
          <w:rFonts w:ascii="Book Antiqua" w:eastAsia="等线" w:hAnsi="Book Antiqua"/>
          <w:b/>
          <w:lang w:eastAsia="zh-CN"/>
        </w:rPr>
        <w:t>on-alcoholic fatty liver disease</w:t>
      </w:r>
      <w:r w:rsidR="00A376B1" w:rsidRPr="00A376B1">
        <w:rPr>
          <w:rFonts w:ascii="Book Antiqua" w:eastAsia="等线" w:hAnsi="Book Antiqua"/>
          <w:b/>
          <w:lang w:eastAsia="zh-CN"/>
        </w:rPr>
        <w:t>.</w:t>
      </w:r>
      <w:r w:rsidR="00991F99" w:rsidRPr="00991F99">
        <w:rPr>
          <w:rFonts w:ascii="Book Antiqua" w:hAnsi="Book Antiqua" w:cs="Book Antiqua" w:hint="eastAsia"/>
          <w:color w:val="000000"/>
          <w:lang w:eastAsia="zh-CN"/>
        </w:rPr>
        <w:t xml:space="preserve"> </w:t>
      </w:r>
      <w:r w:rsidR="00991F99">
        <w:rPr>
          <w:rFonts w:ascii="Book Antiqua" w:hAnsi="Book Antiqua" w:cs="Book Antiqua" w:hint="eastAsia"/>
          <w:color w:val="000000"/>
          <w:lang w:eastAsia="zh-CN"/>
        </w:rPr>
        <w:t>MCD: M</w:t>
      </w:r>
      <w:r w:rsidR="00991F99">
        <w:rPr>
          <w:rFonts w:ascii="Book Antiqua" w:eastAsia="Book Antiqua" w:hAnsi="Book Antiqua" w:cs="Book Antiqua"/>
          <w:color w:val="000000"/>
        </w:rPr>
        <w:t>ethionine- and choline-deficient</w:t>
      </w:r>
      <w:r w:rsidR="00991F99">
        <w:rPr>
          <w:rFonts w:ascii="Book Antiqua" w:hAnsi="Book Antiqua" w:cs="Book Antiqua" w:hint="eastAsia"/>
          <w:color w:val="000000"/>
          <w:lang w:eastAsia="zh-CN"/>
        </w:rPr>
        <w:t>; HF:</w:t>
      </w:r>
      <w:r w:rsidR="00991F99" w:rsidRPr="004D280B">
        <w:rPr>
          <w:rFonts w:ascii="Book Antiqua" w:eastAsia="微软雅黑" w:hAnsi="Book Antiqua"/>
          <w:b/>
          <w:lang w:eastAsia="ja-JP"/>
        </w:rPr>
        <w:t xml:space="preserve"> </w:t>
      </w:r>
      <w:r w:rsidR="00991F99">
        <w:rPr>
          <w:rFonts w:ascii="Book Antiqua" w:eastAsia="微软雅黑" w:hAnsi="Book Antiqua" w:hint="eastAsia"/>
          <w:lang w:eastAsia="zh-CN"/>
        </w:rPr>
        <w:t>H</w:t>
      </w:r>
      <w:r w:rsidR="00991F99" w:rsidRPr="004D280B">
        <w:rPr>
          <w:rFonts w:ascii="Book Antiqua" w:eastAsia="微软雅黑" w:hAnsi="Book Antiqua"/>
          <w:lang w:eastAsia="ja-JP"/>
        </w:rPr>
        <w:t>igh fat</w:t>
      </w:r>
      <w:r w:rsidR="00991F99">
        <w:rPr>
          <w:rFonts w:ascii="Book Antiqua" w:eastAsia="微软雅黑" w:hAnsi="Book Antiqua" w:hint="eastAsia"/>
          <w:lang w:eastAsia="zh-CN"/>
        </w:rPr>
        <w:t>.</w:t>
      </w:r>
    </w:p>
    <w:p w14:paraId="3387C56D" w14:textId="77777777" w:rsidR="00A77B3E" w:rsidRPr="00A376B1" w:rsidRDefault="00A77B3E" w:rsidP="00A376B1">
      <w:pPr>
        <w:adjustRightInd w:val="0"/>
        <w:snapToGrid w:val="0"/>
        <w:spacing w:line="360" w:lineRule="auto"/>
        <w:jc w:val="both"/>
        <w:rPr>
          <w:rFonts w:ascii="Book Antiqua" w:hAnsi="Book Antiqua"/>
        </w:rPr>
      </w:pPr>
    </w:p>
    <w:sectPr w:rsidR="00A77B3E" w:rsidRPr="00A376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50C41" w14:textId="77777777" w:rsidR="004348FB" w:rsidRDefault="004348FB" w:rsidP="00A376B1">
      <w:r>
        <w:separator/>
      </w:r>
    </w:p>
  </w:endnote>
  <w:endnote w:type="continuationSeparator" w:id="0">
    <w:p w14:paraId="6F01B2CB" w14:textId="77777777" w:rsidR="004348FB" w:rsidRDefault="004348FB" w:rsidP="00A3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77061"/>
      <w:docPartObj>
        <w:docPartGallery w:val="Page Numbers (Bottom of Page)"/>
        <w:docPartUnique/>
      </w:docPartObj>
    </w:sdtPr>
    <w:sdtEndPr/>
    <w:sdtContent>
      <w:sdt>
        <w:sdtPr>
          <w:id w:val="860082579"/>
          <w:docPartObj>
            <w:docPartGallery w:val="Page Numbers (Top of Page)"/>
            <w:docPartUnique/>
          </w:docPartObj>
        </w:sdtPr>
        <w:sdtEndPr/>
        <w:sdtContent>
          <w:p w14:paraId="2A69ECE4" w14:textId="458CD26F" w:rsidR="002E4B5C" w:rsidRDefault="002E4B5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B692D">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B692D">
              <w:rPr>
                <w:b/>
                <w:bCs/>
                <w:noProof/>
              </w:rPr>
              <w:t>29</w:t>
            </w:r>
            <w:r>
              <w:rPr>
                <w:b/>
                <w:bCs/>
                <w:sz w:val="24"/>
                <w:szCs w:val="24"/>
              </w:rPr>
              <w:fldChar w:fldCharType="end"/>
            </w:r>
          </w:p>
        </w:sdtContent>
      </w:sdt>
    </w:sdtContent>
  </w:sdt>
  <w:p w14:paraId="3CB1B9C6" w14:textId="77777777" w:rsidR="002E4B5C" w:rsidRDefault="002E4B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54FDA" w14:textId="77777777" w:rsidR="004348FB" w:rsidRDefault="004348FB" w:rsidP="00A376B1">
      <w:r>
        <w:separator/>
      </w:r>
    </w:p>
  </w:footnote>
  <w:footnote w:type="continuationSeparator" w:id="0">
    <w:p w14:paraId="4D568A12" w14:textId="77777777" w:rsidR="004348FB" w:rsidRDefault="004348FB" w:rsidP="00A37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4F8"/>
    <w:rsid w:val="00041D1B"/>
    <w:rsid w:val="00066A89"/>
    <w:rsid w:val="00094ECC"/>
    <w:rsid w:val="000A4106"/>
    <w:rsid w:val="000D0F92"/>
    <w:rsid w:val="0012436E"/>
    <w:rsid w:val="00126850"/>
    <w:rsid w:val="00133397"/>
    <w:rsid w:val="00136C33"/>
    <w:rsid w:val="00185577"/>
    <w:rsid w:val="00194FCD"/>
    <w:rsid w:val="001A5A50"/>
    <w:rsid w:val="00202DD4"/>
    <w:rsid w:val="00203A64"/>
    <w:rsid w:val="002144B8"/>
    <w:rsid w:val="0024635E"/>
    <w:rsid w:val="0026347D"/>
    <w:rsid w:val="00272608"/>
    <w:rsid w:val="002A7239"/>
    <w:rsid w:val="002E4B5C"/>
    <w:rsid w:val="003746B7"/>
    <w:rsid w:val="003A5522"/>
    <w:rsid w:val="003D4B3B"/>
    <w:rsid w:val="004348FB"/>
    <w:rsid w:val="00491FD7"/>
    <w:rsid w:val="004D280B"/>
    <w:rsid w:val="004D2910"/>
    <w:rsid w:val="004F7D4D"/>
    <w:rsid w:val="00570735"/>
    <w:rsid w:val="006372A3"/>
    <w:rsid w:val="00654C48"/>
    <w:rsid w:val="00664AD9"/>
    <w:rsid w:val="006676D8"/>
    <w:rsid w:val="006A71EE"/>
    <w:rsid w:val="006B38E1"/>
    <w:rsid w:val="006C5FC4"/>
    <w:rsid w:val="00716933"/>
    <w:rsid w:val="00775964"/>
    <w:rsid w:val="0078745A"/>
    <w:rsid w:val="007A4590"/>
    <w:rsid w:val="007C0659"/>
    <w:rsid w:val="007C36AA"/>
    <w:rsid w:val="008257C0"/>
    <w:rsid w:val="008411AA"/>
    <w:rsid w:val="00841CA3"/>
    <w:rsid w:val="00861B51"/>
    <w:rsid w:val="00905AA8"/>
    <w:rsid w:val="00946B02"/>
    <w:rsid w:val="0095727E"/>
    <w:rsid w:val="00972EB8"/>
    <w:rsid w:val="009872D1"/>
    <w:rsid w:val="00991F99"/>
    <w:rsid w:val="009A373F"/>
    <w:rsid w:val="00A11F74"/>
    <w:rsid w:val="00A27BF7"/>
    <w:rsid w:val="00A376B1"/>
    <w:rsid w:val="00A74D36"/>
    <w:rsid w:val="00A77B3E"/>
    <w:rsid w:val="00AA3FFC"/>
    <w:rsid w:val="00AA6EB8"/>
    <w:rsid w:val="00AC5B77"/>
    <w:rsid w:val="00AF252C"/>
    <w:rsid w:val="00B31E00"/>
    <w:rsid w:val="00B40036"/>
    <w:rsid w:val="00B9474E"/>
    <w:rsid w:val="00BA42D4"/>
    <w:rsid w:val="00BB1F5A"/>
    <w:rsid w:val="00BB3B64"/>
    <w:rsid w:val="00BB692D"/>
    <w:rsid w:val="00C14AA1"/>
    <w:rsid w:val="00C375AB"/>
    <w:rsid w:val="00C91D20"/>
    <w:rsid w:val="00CA2A55"/>
    <w:rsid w:val="00CC25F7"/>
    <w:rsid w:val="00CE36F9"/>
    <w:rsid w:val="00D06BE1"/>
    <w:rsid w:val="00D2108B"/>
    <w:rsid w:val="00D61A5D"/>
    <w:rsid w:val="00D7289A"/>
    <w:rsid w:val="00DC5F9D"/>
    <w:rsid w:val="00DD257E"/>
    <w:rsid w:val="00DE5836"/>
    <w:rsid w:val="00E148A5"/>
    <w:rsid w:val="00E649B9"/>
    <w:rsid w:val="00E65EC9"/>
    <w:rsid w:val="00E76549"/>
    <w:rsid w:val="00EA3DEB"/>
    <w:rsid w:val="00EB19EB"/>
    <w:rsid w:val="00EB49B6"/>
    <w:rsid w:val="00EC3464"/>
    <w:rsid w:val="00EE6445"/>
    <w:rsid w:val="00EE6A64"/>
    <w:rsid w:val="00F02074"/>
    <w:rsid w:val="00F85A6D"/>
    <w:rsid w:val="00F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0A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7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76B1"/>
    <w:rPr>
      <w:sz w:val="18"/>
      <w:szCs w:val="18"/>
    </w:rPr>
  </w:style>
  <w:style w:type="paragraph" w:styleId="a4">
    <w:name w:val="footer"/>
    <w:basedOn w:val="a"/>
    <w:link w:val="Char0"/>
    <w:uiPriority w:val="99"/>
    <w:rsid w:val="00A376B1"/>
    <w:pPr>
      <w:tabs>
        <w:tab w:val="center" w:pos="4153"/>
        <w:tab w:val="right" w:pos="8306"/>
      </w:tabs>
      <w:snapToGrid w:val="0"/>
    </w:pPr>
    <w:rPr>
      <w:sz w:val="18"/>
      <w:szCs w:val="18"/>
    </w:rPr>
  </w:style>
  <w:style w:type="character" w:customStyle="1" w:styleId="Char0">
    <w:name w:val="页脚 Char"/>
    <w:basedOn w:val="a0"/>
    <w:link w:val="a4"/>
    <w:uiPriority w:val="99"/>
    <w:rsid w:val="00A376B1"/>
    <w:rPr>
      <w:sz w:val="18"/>
      <w:szCs w:val="18"/>
    </w:rPr>
  </w:style>
  <w:style w:type="paragraph" w:styleId="a5">
    <w:name w:val="Balloon Text"/>
    <w:basedOn w:val="a"/>
    <w:link w:val="Char1"/>
    <w:rsid w:val="00A376B1"/>
    <w:rPr>
      <w:sz w:val="18"/>
      <w:szCs w:val="18"/>
    </w:rPr>
  </w:style>
  <w:style w:type="character" w:customStyle="1" w:styleId="Char1">
    <w:name w:val="批注框文本 Char"/>
    <w:basedOn w:val="a0"/>
    <w:link w:val="a5"/>
    <w:rsid w:val="00A376B1"/>
    <w:rPr>
      <w:sz w:val="18"/>
      <w:szCs w:val="18"/>
    </w:rPr>
  </w:style>
  <w:style w:type="paragraph" w:styleId="a6">
    <w:name w:val="Revision"/>
    <w:hidden/>
    <w:uiPriority w:val="99"/>
    <w:semiHidden/>
    <w:rsid w:val="007C36AA"/>
    <w:rPr>
      <w:sz w:val="24"/>
      <w:szCs w:val="24"/>
    </w:rPr>
  </w:style>
  <w:style w:type="character" w:styleId="a7">
    <w:name w:val="annotation reference"/>
    <w:basedOn w:val="a0"/>
    <w:semiHidden/>
    <w:unhideWhenUsed/>
    <w:rsid w:val="007C36AA"/>
    <w:rPr>
      <w:sz w:val="18"/>
      <w:szCs w:val="18"/>
    </w:rPr>
  </w:style>
  <w:style w:type="paragraph" w:styleId="a8">
    <w:name w:val="annotation text"/>
    <w:basedOn w:val="a"/>
    <w:link w:val="Char2"/>
    <w:semiHidden/>
    <w:unhideWhenUsed/>
    <w:rsid w:val="007C36AA"/>
  </w:style>
  <w:style w:type="character" w:customStyle="1" w:styleId="Char2">
    <w:name w:val="批注文字 Char"/>
    <w:basedOn w:val="a0"/>
    <w:link w:val="a8"/>
    <w:semiHidden/>
    <w:rsid w:val="007C36AA"/>
    <w:rPr>
      <w:sz w:val="24"/>
      <w:szCs w:val="24"/>
    </w:rPr>
  </w:style>
  <w:style w:type="paragraph" w:styleId="a9">
    <w:name w:val="annotation subject"/>
    <w:basedOn w:val="a8"/>
    <w:next w:val="a8"/>
    <w:link w:val="Char3"/>
    <w:semiHidden/>
    <w:unhideWhenUsed/>
    <w:rsid w:val="007C36AA"/>
    <w:rPr>
      <w:b/>
      <w:bCs/>
    </w:rPr>
  </w:style>
  <w:style w:type="character" w:customStyle="1" w:styleId="Char3">
    <w:name w:val="批注主题 Char"/>
    <w:basedOn w:val="Char2"/>
    <w:link w:val="a9"/>
    <w:semiHidden/>
    <w:rsid w:val="007C36A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7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76B1"/>
    <w:rPr>
      <w:sz w:val="18"/>
      <w:szCs w:val="18"/>
    </w:rPr>
  </w:style>
  <w:style w:type="paragraph" w:styleId="a4">
    <w:name w:val="footer"/>
    <w:basedOn w:val="a"/>
    <w:link w:val="Char0"/>
    <w:uiPriority w:val="99"/>
    <w:rsid w:val="00A376B1"/>
    <w:pPr>
      <w:tabs>
        <w:tab w:val="center" w:pos="4153"/>
        <w:tab w:val="right" w:pos="8306"/>
      </w:tabs>
      <w:snapToGrid w:val="0"/>
    </w:pPr>
    <w:rPr>
      <w:sz w:val="18"/>
      <w:szCs w:val="18"/>
    </w:rPr>
  </w:style>
  <w:style w:type="character" w:customStyle="1" w:styleId="Char0">
    <w:name w:val="页脚 Char"/>
    <w:basedOn w:val="a0"/>
    <w:link w:val="a4"/>
    <w:uiPriority w:val="99"/>
    <w:rsid w:val="00A376B1"/>
    <w:rPr>
      <w:sz w:val="18"/>
      <w:szCs w:val="18"/>
    </w:rPr>
  </w:style>
  <w:style w:type="paragraph" w:styleId="a5">
    <w:name w:val="Balloon Text"/>
    <w:basedOn w:val="a"/>
    <w:link w:val="Char1"/>
    <w:rsid w:val="00A376B1"/>
    <w:rPr>
      <w:sz w:val="18"/>
      <w:szCs w:val="18"/>
    </w:rPr>
  </w:style>
  <w:style w:type="character" w:customStyle="1" w:styleId="Char1">
    <w:name w:val="批注框文本 Char"/>
    <w:basedOn w:val="a0"/>
    <w:link w:val="a5"/>
    <w:rsid w:val="00A376B1"/>
    <w:rPr>
      <w:sz w:val="18"/>
      <w:szCs w:val="18"/>
    </w:rPr>
  </w:style>
  <w:style w:type="paragraph" w:styleId="a6">
    <w:name w:val="Revision"/>
    <w:hidden/>
    <w:uiPriority w:val="99"/>
    <w:semiHidden/>
    <w:rsid w:val="007C36AA"/>
    <w:rPr>
      <w:sz w:val="24"/>
      <w:szCs w:val="24"/>
    </w:rPr>
  </w:style>
  <w:style w:type="character" w:styleId="a7">
    <w:name w:val="annotation reference"/>
    <w:basedOn w:val="a0"/>
    <w:semiHidden/>
    <w:unhideWhenUsed/>
    <w:rsid w:val="007C36AA"/>
    <w:rPr>
      <w:sz w:val="18"/>
      <w:szCs w:val="18"/>
    </w:rPr>
  </w:style>
  <w:style w:type="paragraph" w:styleId="a8">
    <w:name w:val="annotation text"/>
    <w:basedOn w:val="a"/>
    <w:link w:val="Char2"/>
    <w:semiHidden/>
    <w:unhideWhenUsed/>
    <w:rsid w:val="007C36AA"/>
  </w:style>
  <w:style w:type="character" w:customStyle="1" w:styleId="Char2">
    <w:name w:val="批注文字 Char"/>
    <w:basedOn w:val="a0"/>
    <w:link w:val="a8"/>
    <w:semiHidden/>
    <w:rsid w:val="007C36AA"/>
    <w:rPr>
      <w:sz w:val="24"/>
      <w:szCs w:val="24"/>
    </w:rPr>
  </w:style>
  <w:style w:type="paragraph" w:styleId="a9">
    <w:name w:val="annotation subject"/>
    <w:basedOn w:val="a8"/>
    <w:next w:val="a8"/>
    <w:link w:val="Char3"/>
    <w:semiHidden/>
    <w:unhideWhenUsed/>
    <w:rsid w:val="007C36AA"/>
    <w:rPr>
      <w:b/>
      <w:bCs/>
    </w:rPr>
  </w:style>
  <w:style w:type="character" w:customStyle="1" w:styleId="Char3">
    <w:name w:val="批注主题 Char"/>
    <w:basedOn w:val="Char2"/>
    <w:link w:val="a9"/>
    <w:semiHidden/>
    <w:rsid w:val="007C36A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11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6409</Words>
  <Characters>36532</Characters>
  <Application>Microsoft Office Word</Application>
  <DocSecurity>0</DocSecurity>
  <Lines>304</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2020-08-13T19:47:00Z</dcterms:created>
  <dcterms:modified xsi:type="dcterms:W3CDTF">2020-09-09T03:45:00Z</dcterms:modified>
</cp:coreProperties>
</file>