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3C066" w14:textId="77777777" w:rsidR="00A77B3E" w:rsidRDefault="00325B9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D98D15C" w14:textId="5AFAD329" w:rsidR="00A77B3E" w:rsidRDefault="00325B9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56823</w:t>
      </w:r>
      <w:r w:rsidR="00842C92">
        <w:rPr>
          <w:rFonts w:ascii="Book Antiqua" w:eastAsia="Book Antiqua" w:hAnsi="Book Antiqua" w:cs="Book Antiqua"/>
          <w:color w:val="000000"/>
        </w:rPr>
        <w:tab/>
      </w:r>
    </w:p>
    <w:p w14:paraId="4AA49B20" w14:textId="77777777" w:rsidR="00A77B3E" w:rsidRDefault="00325B9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7DFF943" w14:textId="77777777" w:rsidR="00A77B3E" w:rsidRDefault="00A77B3E">
      <w:pPr>
        <w:spacing w:line="360" w:lineRule="auto"/>
        <w:jc w:val="both"/>
      </w:pPr>
    </w:p>
    <w:p w14:paraId="566A42A0" w14:textId="77777777" w:rsidR="00A77B3E" w:rsidRDefault="00325B95">
      <w:pPr>
        <w:spacing w:line="360" w:lineRule="auto"/>
        <w:jc w:val="both"/>
      </w:pPr>
      <w:r>
        <w:rPr>
          <w:rFonts w:ascii="Book Antiqua" w:eastAsia="Book Antiqua" w:hAnsi="Book Antiqua" w:cs="Book Antiqua"/>
          <w:b/>
          <w:bCs/>
          <w:color w:val="000000"/>
        </w:rPr>
        <w:t>Clinical assessment and management of liver fibrosis in non-alcoholic fatty liver disease</w:t>
      </w:r>
    </w:p>
    <w:p w14:paraId="458AD24F" w14:textId="77777777" w:rsidR="00A77B3E" w:rsidRDefault="00A77B3E">
      <w:pPr>
        <w:spacing w:line="360" w:lineRule="auto"/>
        <w:jc w:val="both"/>
      </w:pPr>
    </w:p>
    <w:p w14:paraId="79B306E6" w14:textId="16902843" w:rsidR="00A77B3E" w:rsidRDefault="00B17410">
      <w:pPr>
        <w:spacing w:line="360" w:lineRule="auto"/>
        <w:jc w:val="both"/>
      </w:pPr>
      <w:r>
        <w:rPr>
          <w:rFonts w:ascii="Book Antiqua" w:eastAsia="Book Antiqua" w:hAnsi="Book Antiqua" w:cs="Book Antiqua"/>
          <w:color w:val="000000"/>
        </w:rPr>
        <w:t xml:space="preserve">Campos-Murguía A </w:t>
      </w:r>
      <w:r w:rsidRPr="00B1741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25B95">
        <w:rPr>
          <w:rFonts w:ascii="Book Antiqua" w:eastAsia="Book Antiqua" w:hAnsi="Book Antiqua" w:cs="Book Antiqua"/>
          <w:color w:val="000000"/>
        </w:rPr>
        <w:t>Liver fibrosis in non-alcoholic fatty liver disease</w:t>
      </w:r>
    </w:p>
    <w:p w14:paraId="641C9C77" w14:textId="77777777" w:rsidR="00A77B3E" w:rsidRDefault="00A77B3E">
      <w:pPr>
        <w:spacing w:line="360" w:lineRule="auto"/>
        <w:jc w:val="both"/>
      </w:pPr>
    </w:p>
    <w:p w14:paraId="38AB6543" w14:textId="77777777" w:rsidR="00A77B3E" w:rsidRDefault="00325B95">
      <w:pPr>
        <w:spacing w:line="360" w:lineRule="auto"/>
        <w:jc w:val="both"/>
      </w:pPr>
      <w:r>
        <w:rPr>
          <w:rFonts w:ascii="Book Antiqua" w:eastAsia="Book Antiqua" w:hAnsi="Book Antiqua" w:cs="Book Antiqua"/>
          <w:color w:val="000000"/>
        </w:rPr>
        <w:t>Alejandro Campos-Murguía, Astrid Ruiz-Margáin, José A González-Regueiro, Ricardo U Macías-Rodríguez</w:t>
      </w:r>
    </w:p>
    <w:p w14:paraId="225881A0" w14:textId="77777777" w:rsidR="00A77B3E" w:rsidRDefault="00A77B3E">
      <w:pPr>
        <w:spacing w:line="360" w:lineRule="auto"/>
        <w:jc w:val="both"/>
      </w:pPr>
    </w:p>
    <w:p w14:paraId="38719923" w14:textId="77777777" w:rsidR="00A77B3E" w:rsidRDefault="00325B95">
      <w:pPr>
        <w:spacing w:line="360" w:lineRule="auto"/>
        <w:jc w:val="both"/>
      </w:pPr>
      <w:r>
        <w:rPr>
          <w:rFonts w:ascii="Book Antiqua" w:eastAsia="Book Antiqua" w:hAnsi="Book Antiqua" w:cs="Book Antiqua"/>
          <w:b/>
          <w:bCs/>
          <w:color w:val="000000"/>
        </w:rPr>
        <w:t xml:space="preserve">Alejandro Campos-Murguía, Astrid Ruiz-Margáin, José A González-Regueiro, Ricardo U Macías-Rodríguez, </w:t>
      </w:r>
      <w:r>
        <w:rPr>
          <w:rFonts w:ascii="Book Antiqua" w:eastAsia="Book Antiqua" w:hAnsi="Book Antiqua" w:cs="Book Antiqua"/>
          <w:color w:val="000000"/>
        </w:rPr>
        <w:t>Department of Gastroenterology, Instituto Nacional de Ciencias Médicas y Nutrición Salvador Zubirán, Mexico City 14080, Mexico</w:t>
      </w:r>
    </w:p>
    <w:p w14:paraId="790CAE86" w14:textId="0D02ED31" w:rsidR="00A77B3E" w:rsidRDefault="00A77B3E">
      <w:pPr>
        <w:spacing w:line="360" w:lineRule="auto"/>
        <w:jc w:val="both"/>
      </w:pPr>
    </w:p>
    <w:p w14:paraId="76905093" w14:textId="2548AE73" w:rsidR="00A77B3E" w:rsidRDefault="00325B95">
      <w:pPr>
        <w:spacing w:line="360" w:lineRule="auto"/>
        <w:jc w:val="both"/>
      </w:pPr>
      <w:r>
        <w:rPr>
          <w:rFonts w:ascii="Book Antiqua" w:eastAsia="Book Antiqua" w:hAnsi="Book Antiqua" w:cs="Book Antiqua"/>
          <w:b/>
          <w:bCs/>
          <w:color w:val="000000"/>
        </w:rPr>
        <w:t xml:space="preserve">Author contributions: </w:t>
      </w:r>
      <w:r w:rsidR="0020004F">
        <w:rPr>
          <w:rFonts w:ascii="Book Antiqua" w:eastAsia="Book Antiqua" w:hAnsi="Book Antiqua" w:cs="Book Antiqua"/>
          <w:color w:val="000000"/>
        </w:rPr>
        <w:t>Macías-Rodríguez RU</w:t>
      </w:r>
      <w:r>
        <w:rPr>
          <w:rFonts w:ascii="Book Antiqua" w:eastAsia="Book Antiqua" w:hAnsi="Book Antiqua" w:cs="Book Antiqua"/>
          <w:color w:val="000000"/>
        </w:rPr>
        <w:t xml:space="preserve"> contributed to conception and design of the review; </w:t>
      </w:r>
      <w:r w:rsidR="00163481">
        <w:rPr>
          <w:rFonts w:ascii="Book Antiqua" w:eastAsia="Book Antiqua" w:hAnsi="Book Antiqua" w:cs="Book Antiqua"/>
          <w:color w:val="000000"/>
        </w:rPr>
        <w:t>Campos-Murguía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Ruiz-Margáin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González-Regueiro JA</w:t>
      </w:r>
      <w:r>
        <w:rPr>
          <w:rFonts w:ascii="Book Antiqua" w:eastAsia="Book Antiqua" w:hAnsi="Book Antiqua" w:cs="Book Antiqua"/>
          <w:color w:val="000000"/>
        </w:rPr>
        <w:t xml:space="preserve"> and </w:t>
      </w:r>
      <w:r w:rsidR="00163481">
        <w:rPr>
          <w:rFonts w:ascii="Book Antiqua" w:eastAsia="Book Antiqua" w:hAnsi="Book Antiqua" w:cs="Book Antiqua"/>
          <w:color w:val="000000"/>
        </w:rPr>
        <w:t>Macías-Rodríguez RU</w:t>
      </w:r>
      <w:r>
        <w:rPr>
          <w:rFonts w:ascii="Book Antiqua" w:eastAsia="Book Antiqua" w:hAnsi="Book Antiqua" w:cs="Book Antiqua"/>
          <w:color w:val="000000"/>
        </w:rPr>
        <w:t xml:space="preserve"> contributed with literature review, writing and analysis of data; </w:t>
      </w:r>
      <w:r w:rsidR="00163481">
        <w:rPr>
          <w:rFonts w:ascii="Book Antiqua" w:eastAsia="Book Antiqua" w:hAnsi="Book Antiqua" w:cs="Book Antiqua"/>
          <w:color w:val="000000"/>
        </w:rPr>
        <w:t>Campos-Murguía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Ruiz-Margáin A</w:t>
      </w:r>
      <w:r>
        <w:rPr>
          <w:rFonts w:ascii="Book Antiqua" w:eastAsia="Book Antiqua" w:hAnsi="Book Antiqua" w:cs="Book Antiqua"/>
          <w:color w:val="000000"/>
        </w:rPr>
        <w:t xml:space="preserve"> and </w:t>
      </w:r>
      <w:r w:rsidR="00163481">
        <w:rPr>
          <w:rFonts w:ascii="Book Antiqua" w:eastAsia="Book Antiqua" w:hAnsi="Book Antiqua" w:cs="Book Antiqua"/>
          <w:color w:val="000000"/>
        </w:rPr>
        <w:t>Macías-Rodríguez RU</w:t>
      </w:r>
      <w:r>
        <w:rPr>
          <w:rFonts w:ascii="Book Antiqua" w:eastAsia="Book Antiqua" w:hAnsi="Book Antiqua" w:cs="Book Antiqua"/>
          <w:color w:val="000000"/>
        </w:rPr>
        <w:t xml:space="preserve"> contributed with drafting, critical revision, supervision and editing of the content of the manuscript; </w:t>
      </w:r>
      <w:r w:rsidR="00163481">
        <w:rPr>
          <w:rFonts w:ascii="Book Antiqua" w:eastAsia="Book Antiqua" w:hAnsi="Book Antiqua" w:cs="Book Antiqua"/>
          <w:color w:val="000000"/>
        </w:rPr>
        <w:t>Campos-Murguía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Ruiz-Margáin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González-Regueiro JA</w:t>
      </w:r>
      <w:r>
        <w:rPr>
          <w:rFonts w:ascii="Book Antiqua" w:eastAsia="Book Antiqua" w:hAnsi="Book Antiqua" w:cs="Book Antiqua"/>
          <w:color w:val="000000"/>
        </w:rPr>
        <w:t xml:space="preserve"> and </w:t>
      </w:r>
      <w:r w:rsidR="00163481">
        <w:rPr>
          <w:rFonts w:ascii="Book Antiqua" w:eastAsia="Book Antiqua" w:hAnsi="Book Antiqua" w:cs="Book Antiqua"/>
          <w:color w:val="000000"/>
        </w:rPr>
        <w:t>Macías-Rodríguez RU</w:t>
      </w:r>
      <w:r>
        <w:rPr>
          <w:rFonts w:ascii="Book Antiqua" w:eastAsia="Book Antiqua" w:hAnsi="Book Antiqua" w:cs="Book Antiqua"/>
          <w:color w:val="000000"/>
        </w:rPr>
        <w:t xml:space="preserve"> contributed to writing the final version of the manuscript.</w:t>
      </w:r>
    </w:p>
    <w:p w14:paraId="19700806" w14:textId="77777777" w:rsidR="00A77B3E" w:rsidRDefault="00A77B3E">
      <w:pPr>
        <w:spacing w:line="360" w:lineRule="auto"/>
        <w:jc w:val="both"/>
      </w:pPr>
    </w:p>
    <w:p w14:paraId="79F081F4" w14:textId="77777777" w:rsidR="00A77B3E" w:rsidRDefault="00325B95">
      <w:pPr>
        <w:spacing w:line="360" w:lineRule="auto"/>
        <w:jc w:val="both"/>
      </w:pPr>
      <w:r>
        <w:rPr>
          <w:rFonts w:ascii="Book Antiqua" w:eastAsia="Book Antiqua" w:hAnsi="Book Antiqua" w:cs="Book Antiqua"/>
          <w:b/>
          <w:bCs/>
          <w:color w:val="000000"/>
        </w:rPr>
        <w:t xml:space="preserve">Corresponding author: Ricardo U Macías-Rodríguez, MD, MSc, PhD, Assistant Professor, </w:t>
      </w:r>
      <w:r>
        <w:rPr>
          <w:rFonts w:ascii="Book Antiqua" w:eastAsia="Book Antiqua" w:hAnsi="Book Antiqua" w:cs="Book Antiqua"/>
          <w:color w:val="000000"/>
        </w:rPr>
        <w:t>Department of Gastroenterology, Instituto Nacional de Ciencias Médicas y Nutrición Salvador Zubirán, Vasco de Quiroga 15, Col. Belisario Domínguez Sección XVI, Mexico City 14080, Mexico. ricardomacro@yahoo.com.mx</w:t>
      </w:r>
    </w:p>
    <w:p w14:paraId="1AB65B30" w14:textId="77777777" w:rsidR="00A77B3E" w:rsidRDefault="00A77B3E">
      <w:pPr>
        <w:spacing w:line="360" w:lineRule="auto"/>
        <w:jc w:val="both"/>
      </w:pPr>
    </w:p>
    <w:p w14:paraId="60D5097E" w14:textId="77777777" w:rsidR="00A77B3E" w:rsidRDefault="00325B95">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15, 2020</w:t>
      </w:r>
    </w:p>
    <w:p w14:paraId="67DA046F" w14:textId="77777777" w:rsidR="00A77B3E" w:rsidRDefault="00325B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2020</w:t>
      </w:r>
    </w:p>
    <w:p w14:paraId="31E8F21D" w14:textId="4E37F182" w:rsidR="00A77B3E" w:rsidRPr="00EA61A0" w:rsidRDefault="00325B95" w:rsidP="00EA61A0">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EA61A0" w:rsidRPr="009E21A1">
        <w:rPr>
          <w:rFonts w:ascii="Book Antiqua" w:hAnsi="Book Antiqua" w:cs="Arial"/>
          <w:color w:val="000000" w:themeColor="text1"/>
          <w:shd w:val="clear" w:color="auto" w:fill="FFFFFF"/>
        </w:rPr>
        <w:t>September 2</w:t>
      </w:r>
      <w:r w:rsidR="00EA61A0">
        <w:rPr>
          <w:rFonts w:ascii="Book Antiqua" w:hAnsi="Book Antiqua" w:cs="Arial"/>
          <w:color w:val="000000" w:themeColor="text1"/>
          <w:shd w:val="clear" w:color="auto" w:fill="FFFFFF"/>
        </w:rPr>
        <w:t>2</w:t>
      </w:r>
      <w:r w:rsidR="00EA61A0" w:rsidRPr="009E21A1">
        <w:rPr>
          <w:rFonts w:ascii="Book Antiqua" w:hAnsi="Book Antiqua" w:cs="Arial"/>
          <w:color w:val="000000" w:themeColor="text1"/>
          <w:shd w:val="clear" w:color="auto" w:fill="FFFFFF"/>
        </w:rPr>
        <w:t>, 2020</w:t>
      </w:r>
      <w:bookmarkEnd w:id="0"/>
      <w:bookmarkEnd w:id="1"/>
    </w:p>
    <w:p w14:paraId="509D0991" w14:textId="1CA9CC4D" w:rsidR="00A77B3E" w:rsidRPr="00DA2395" w:rsidRDefault="00325B95">
      <w:pPr>
        <w:spacing w:line="360" w:lineRule="auto"/>
        <w:jc w:val="both"/>
        <w:rPr>
          <w:lang w:eastAsia="zh-CN"/>
        </w:rPr>
      </w:pPr>
      <w:r>
        <w:rPr>
          <w:rFonts w:ascii="Book Antiqua" w:eastAsia="Book Antiqua" w:hAnsi="Book Antiqua" w:cs="Book Antiqua"/>
          <w:b/>
          <w:bCs/>
          <w:color w:val="000000"/>
        </w:rPr>
        <w:t xml:space="preserve">Published online: </w:t>
      </w:r>
      <w:r w:rsidR="00DA2395" w:rsidRPr="00DA2395">
        <w:rPr>
          <w:rFonts w:ascii="Book Antiqua" w:eastAsia="Book Antiqua" w:hAnsi="Book Antiqua" w:cs="Book Antiqua"/>
          <w:bCs/>
          <w:color w:val="000000"/>
        </w:rPr>
        <w:t>October 21</w:t>
      </w:r>
      <w:r w:rsidR="00DA2395" w:rsidRPr="00DA2395">
        <w:rPr>
          <w:rFonts w:ascii="Book Antiqua" w:hAnsi="Book Antiqua" w:cs="Book Antiqua" w:hint="eastAsia"/>
          <w:bCs/>
          <w:color w:val="000000"/>
          <w:lang w:eastAsia="zh-CN"/>
        </w:rPr>
        <w:t>, 2020</w:t>
      </w:r>
    </w:p>
    <w:p w14:paraId="3384E10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BB8E1B2" w14:textId="77777777" w:rsidR="00A77B3E" w:rsidRDefault="00325B95">
      <w:pPr>
        <w:spacing w:line="360" w:lineRule="auto"/>
        <w:jc w:val="both"/>
      </w:pPr>
      <w:r>
        <w:rPr>
          <w:rFonts w:ascii="Book Antiqua" w:eastAsia="Book Antiqua" w:hAnsi="Book Antiqua" w:cs="Book Antiqua"/>
          <w:b/>
          <w:color w:val="000000"/>
        </w:rPr>
        <w:lastRenderedPageBreak/>
        <w:t>Abstract</w:t>
      </w:r>
    </w:p>
    <w:p w14:paraId="634FEF74" w14:textId="11096D39" w:rsidR="00A77B3E" w:rsidRDefault="00325B95">
      <w:pPr>
        <w:spacing w:line="360" w:lineRule="auto"/>
        <w:jc w:val="both"/>
      </w:pPr>
      <w:r>
        <w:rPr>
          <w:rFonts w:ascii="Book Antiqua" w:eastAsia="Book Antiqua" w:hAnsi="Book Antiqua" w:cs="Book Antiqua"/>
          <w:color w:val="000000"/>
        </w:rPr>
        <w:t>Non-alcoholic fatty liver disease (NAFLD) is among the most frequent etiologies of cirrhosis worldwide, and it is associated with features of metabolic syndrome; the key factor influencing its prognosis is the progression of liver fibrosis. This review aimed to propose a practical and stepwise approach to the evaluation and management of liver fibrosis in patients with NAFLD, analyzing the currently available literature. In the assessment of NAFLD patients, it is important to identify</w:t>
      </w:r>
      <w:r w:rsidR="00CA2C5A">
        <w:rPr>
          <w:rFonts w:ascii="Book Antiqua" w:eastAsia="Book Antiqua" w:hAnsi="Book Antiqua" w:cs="Book Antiqua"/>
          <w:color w:val="000000"/>
        </w:rPr>
        <w:t xml:space="preserve"> </w:t>
      </w:r>
      <w:r>
        <w:rPr>
          <w:rFonts w:ascii="Book Antiqua" w:eastAsia="Book Antiqua" w:hAnsi="Book Antiqua" w:cs="Book Antiqua"/>
          <w:color w:val="000000"/>
        </w:rPr>
        <w:t>clinical, genetic, and environmental determinants of fibrosis development and its progression. To properly detect fibrosis, it is important to take into account the available methods and their supporting scientific evidence to guide the approach and the sequential selection of the best available biochemical scores, followed by a complementary imaging study (transient elastography, m</w:t>
      </w:r>
      <w:r w:rsidRPr="00325B95">
        <w:rPr>
          <w:rFonts w:ascii="Book Antiqua" w:eastAsia="Book Antiqua" w:hAnsi="Book Antiqua" w:cs="Book Antiqua"/>
          <w:color w:val="000000"/>
        </w:rPr>
        <w:t>agnetic resonance elastography</w:t>
      </w:r>
      <w:r>
        <w:rPr>
          <w:rFonts w:ascii="Book Antiqua" w:eastAsia="Book Antiqua" w:hAnsi="Book Antiqua" w:cs="Book Antiqua"/>
          <w:color w:val="000000"/>
        </w:rPr>
        <w:t xml:space="preserve"> or a</w:t>
      </w:r>
      <w:r w:rsidRPr="00325B95">
        <w:rPr>
          <w:rFonts w:ascii="Book Antiqua" w:eastAsia="Book Antiqua" w:hAnsi="Book Antiqua" w:cs="Book Antiqua"/>
          <w:color w:val="000000"/>
        </w:rPr>
        <w:t>coustic radiation force impulse</w:t>
      </w:r>
      <w:r>
        <w:rPr>
          <w:rFonts w:ascii="Book Antiqua" w:eastAsia="Book Antiqua" w:hAnsi="Book Antiqua" w:cs="Book Antiqua"/>
          <w:color w:val="000000"/>
        </w:rPr>
        <w:t xml:space="preserve">) and finally a liver biopsy, when needed. To help with the selection of the most </w:t>
      </w:r>
      <w:r w:rsidR="00A05D19" w:rsidRPr="00A05D19">
        <w:rPr>
          <w:rFonts w:ascii="Book Antiqua" w:eastAsia="Book Antiqua" w:hAnsi="Book Antiqua" w:cs="Book Antiqua"/>
          <w:color w:val="000000"/>
        </w:rPr>
        <w:t>appropriate</w:t>
      </w:r>
      <w:r>
        <w:rPr>
          <w:rFonts w:ascii="Book Antiqua" w:eastAsia="Book Antiqua" w:hAnsi="Book Antiqua" w:cs="Book Antiqua"/>
          <w:color w:val="000000"/>
        </w:rPr>
        <w:t xml:space="preserve"> method a Fagan′s nomogram analysis is provided in this review, describing the diagnostic yield of each method and their post-test probability of detecting liver fibrosis. Finally, treatment should always include diet and exercise, as well as controlling the components of the metabolic syndrome, +/- vitamin E, considering the presence of sleep apnea, and when available, allocate those patients with advanced fibrosis or high risk of progression into clinical trials. The final end of this approach should be to establish an opportune diagnosis and treatment of liver fibrosis in patients with NAFLD, aiming to decrease/stop its progression and improve their prognosis.</w:t>
      </w:r>
    </w:p>
    <w:p w14:paraId="0CA2205E" w14:textId="77777777" w:rsidR="00A77B3E" w:rsidRDefault="00A77B3E">
      <w:pPr>
        <w:spacing w:line="360" w:lineRule="auto"/>
        <w:jc w:val="both"/>
      </w:pPr>
    </w:p>
    <w:p w14:paraId="42C066DA" w14:textId="065EDCF0" w:rsidR="00A77B3E" w:rsidRDefault="00325B9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Non-alcoholic fatty liver disease; Liver fibrosis; Clinical assessment; Diagnosis; Treatment; Test accuracy</w:t>
      </w:r>
    </w:p>
    <w:p w14:paraId="6A369594" w14:textId="77777777" w:rsidR="00A77B3E" w:rsidRDefault="00A77B3E">
      <w:pPr>
        <w:spacing w:line="360" w:lineRule="auto"/>
        <w:jc w:val="both"/>
      </w:pPr>
    </w:p>
    <w:p w14:paraId="0FD54517" w14:textId="77777777" w:rsidR="003B125A" w:rsidRDefault="003B125A">
      <w:pPr>
        <w:spacing w:line="360" w:lineRule="auto"/>
        <w:jc w:val="both"/>
        <w:rPr>
          <w:rFonts w:ascii="Book Antiqua" w:hAnsi="Book Antiqua" w:cs="Book Antiqua" w:hint="eastAsia"/>
          <w:color w:val="000000"/>
          <w:lang w:eastAsia="zh-CN"/>
        </w:rPr>
      </w:pPr>
      <w:r w:rsidRPr="003B125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B74C0" w:rsidRPr="00FB74C0">
        <w:rPr>
          <w:rFonts w:ascii="Book Antiqua" w:eastAsia="Book Antiqua" w:hAnsi="Book Antiqua" w:cs="Book Antiqua"/>
          <w:color w:val="000000"/>
        </w:rPr>
        <w:t xml:space="preserve">Campos-Murguía A, Ruiz-Margáin A, González-Regueiro JA, Macías-Rodríguez RU. </w:t>
      </w:r>
      <w:r w:rsidR="00325B95">
        <w:rPr>
          <w:rFonts w:ascii="Book Antiqua" w:eastAsia="Book Antiqua" w:hAnsi="Book Antiqua" w:cs="Book Antiqua"/>
          <w:color w:val="000000"/>
        </w:rPr>
        <w:t xml:space="preserve">Clinical assessment and management of liver fibrosis in non-alcoholic fatty liver disease. </w:t>
      </w:r>
      <w:r w:rsidR="00325B95">
        <w:rPr>
          <w:rFonts w:ascii="Book Antiqua" w:eastAsia="Book Antiqua" w:hAnsi="Book Antiqua" w:cs="Book Antiqua"/>
          <w:i/>
          <w:iCs/>
          <w:color w:val="000000"/>
        </w:rPr>
        <w:t>World J Gastroenterol</w:t>
      </w:r>
      <w:r w:rsidR="00325B95">
        <w:rPr>
          <w:rFonts w:ascii="Book Antiqua" w:eastAsia="Book Antiqua" w:hAnsi="Book Antiqua" w:cs="Book Antiqua"/>
          <w:color w:val="000000"/>
        </w:rPr>
        <w:t xml:space="preserve"> 2020; </w:t>
      </w:r>
      <w:r w:rsidR="00DA2395" w:rsidRPr="00DA2395">
        <w:rPr>
          <w:rFonts w:ascii="Book Antiqua" w:eastAsia="Book Antiqua" w:hAnsi="Book Antiqua" w:cs="Book Antiqua"/>
          <w:color w:val="000000"/>
        </w:rPr>
        <w:t>26(3</w:t>
      </w:r>
      <w:r w:rsidR="00DA2395">
        <w:rPr>
          <w:rFonts w:ascii="Book Antiqua" w:hAnsi="Book Antiqua" w:cs="Book Antiqua" w:hint="eastAsia"/>
          <w:color w:val="000000"/>
          <w:lang w:eastAsia="zh-CN"/>
        </w:rPr>
        <w:t>9</w:t>
      </w:r>
      <w:r w:rsidR="00DA2395" w:rsidRPr="00DA2395">
        <w:rPr>
          <w:rFonts w:ascii="Book Antiqua" w:eastAsia="Book Antiqua" w:hAnsi="Book Antiqua" w:cs="Book Antiqua"/>
          <w:color w:val="000000"/>
        </w:rPr>
        <w:t xml:space="preserve">): </w:t>
      </w:r>
      <w:r w:rsidR="00592BAB">
        <w:rPr>
          <w:rFonts w:ascii="Book Antiqua" w:hAnsi="Book Antiqua" w:cs="Book Antiqua" w:hint="eastAsia"/>
          <w:color w:val="000000"/>
          <w:lang w:eastAsia="zh-CN"/>
        </w:rPr>
        <w:t>5919</w:t>
      </w:r>
      <w:r w:rsidR="00DA2395" w:rsidRPr="00DA2395">
        <w:rPr>
          <w:rFonts w:ascii="Book Antiqua" w:eastAsia="Book Antiqua" w:hAnsi="Book Antiqua" w:cs="Book Antiqua"/>
          <w:color w:val="000000"/>
        </w:rPr>
        <w:t>-</w:t>
      </w:r>
      <w:r w:rsidR="00592BAB">
        <w:rPr>
          <w:rFonts w:ascii="Book Antiqua" w:hAnsi="Book Antiqua" w:cs="Book Antiqua" w:hint="eastAsia"/>
          <w:color w:val="000000"/>
          <w:lang w:eastAsia="zh-CN"/>
        </w:rPr>
        <w:t>5943</w:t>
      </w:r>
      <w:r w:rsidR="00DA2395" w:rsidRPr="00DA2395">
        <w:rPr>
          <w:rFonts w:ascii="Book Antiqua" w:eastAsia="Book Antiqua" w:hAnsi="Book Antiqua" w:cs="Book Antiqua"/>
          <w:color w:val="000000"/>
        </w:rPr>
        <w:t xml:space="preserve"> </w:t>
      </w:r>
    </w:p>
    <w:p w14:paraId="31CFC7DB" w14:textId="18A588B9" w:rsidR="003B125A" w:rsidRDefault="00DA2395">
      <w:pPr>
        <w:spacing w:line="360" w:lineRule="auto"/>
        <w:jc w:val="both"/>
        <w:rPr>
          <w:rFonts w:ascii="Book Antiqua" w:hAnsi="Book Antiqua" w:cs="Book Antiqua" w:hint="eastAsia"/>
          <w:color w:val="000000"/>
          <w:lang w:eastAsia="zh-CN"/>
        </w:rPr>
      </w:pPr>
      <w:r w:rsidRPr="003B125A">
        <w:rPr>
          <w:rFonts w:ascii="Book Antiqua" w:eastAsia="Book Antiqua" w:hAnsi="Book Antiqua" w:cs="Book Antiqua"/>
          <w:b/>
          <w:color w:val="000000"/>
        </w:rPr>
        <w:t>URL:</w:t>
      </w:r>
      <w:r w:rsidRPr="00DA2395">
        <w:rPr>
          <w:rFonts w:ascii="Book Antiqua" w:eastAsia="Book Antiqua" w:hAnsi="Book Antiqua" w:cs="Book Antiqua"/>
          <w:color w:val="000000"/>
        </w:rPr>
        <w:t xml:space="preserve"> </w:t>
      </w:r>
      <w:hyperlink r:id="rId8" w:history="1">
        <w:r w:rsidR="003B125A" w:rsidRPr="00F871C4">
          <w:rPr>
            <w:rStyle w:val="a6"/>
            <w:rFonts w:ascii="Book Antiqua" w:eastAsia="Book Antiqua" w:hAnsi="Book Antiqua" w:cs="Book Antiqua"/>
          </w:rPr>
          <w:t>https://www.wjgnet.com/1007-9327/full/v26/i3</w:t>
        </w:r>
        <w:r w:rsidR="003B125A" w:rsidRPr="00F871C4">
          <w:rPr>
            <w:rStyle w:val="a6"/>
            <w:rFonts w:ascii="Book Antiqua" w:hAnsi="Book Antiqua" w:cs="Book Antiqua" w:hint="eastAsia"/>
            <w:lang w:eastAsia="zh-CN"/>
          </w:rPr>
          <w:t>9</w:t>
        </w:r>
        <w:r w:rsidR="003B125A" w:rsidRPr="00F871C4">
          <w:rPr>
            <w:rStyle w:val="a6"/>
            <w:rFonts w:ascii="Book Antiqua" w:eastAsia="Book Antiqua" w:hAnsi="Book Antiqua" w:cs="Book Antiqua"/>
          </w:rPr>
          <w:t>/</w:t>
        </w:r>
        <w:r w:rsidR="003B125A" w:rsidRPr="00F871C4">
          <w:rPr>
            <w:rStyle w:val="a6"/>
            <w:rFonts w:ascii="Book Antiqua" w:hAnsi="Book Antiqua" w:cs="Book Antiqua" w:hint="eastAsia"/>
            <w:lang w:eastAsia="zh-CN"/>
          </w:rPr>
          <w:t>5919</w:t>
        </w:r>
        <w:r w:rsidR="003B125A" w:rsidRPr="00F871C4">
          <w:rPr>
            <w:rStyle w:val="a6"/>
            <w:rFonts w:ascii="Book Antiqua" w:eastAsia="Book Antiqua" w:hAnsi="Book Antiqua" w:cs="Book Antiqua"/>
          </w:rPr>
          <w:t>.htm</w:t>
        </w:r>
      </w:hyperlink>
      <w:r w:rsidRPr="00DA2395">
        <w:rPr>
          <w:rFonts w:ascii="Book Antiqua" w:eastAsia="Book Antiqua" w:hAnsi="Book Antiqua" w:cs="Book Antiqua"/>
          <w:color w:val="000000"/>
        </w:rPr>
        <w:t xml:space="preserve"> </w:t>
      </w:r>
    </w:p>
    <w:p w14:paraId="4B154D8B" w14:textId="0B32E7F1" w:rsidR="00A77B3E" w:rsidRPr="00592BAB" w:rsidRDefault="00DA2395">
      <w:pPr>
        <w:spacing w:line="360" w:lineRule="auto"/>
        <w:jc w:val="both"/>
        <w:rPr>
          <w:rFonts w:hint="eastAsia"/>
          <w:lang w:eastAsia="zh-CN"/>
        </w:rPr>
      </w:pPr>
      <w:r w:rsidRPr="003B125A">
        <w:rPr>
          <w:rFonts w:ascii="Book Antiqua" w:eastAsia="Book Antiqua" w:hAnsi="Book Antiqua" w:cs="Book Antiqua"/>
          <w:b/>
          <w:color w:val="000000"/>
        </w:rPr>
        <w:lastRenderedPageBreak/>
        <w:t>DOI</w:t>
      </w:r>
      <w:r w:rsidRPr="00DA2395">
        <w:rPr>
          <w:rFonts w:ascii="Book Antiqua" w:eastAsia="Book Antiqua" w:hAnsi="Book Antiqua" w:cs="Book Antiqua"/>
          <w:color w:val="000000"/>
        </w:rPr>
        <w:t>: https://dx.doi.org/10.3748/wjg.v26.i3</w:t>
      </w:r>
      <w:r>
        <w:rPr>
          <w:rFonts w:ascii="Book Antiqua" w:hAnsi="Book Antiqua" w:cs="Book Antiqua" w:hint="eastAsia"/>
          <w:color w:val="000000"/>
          <w:lang w:eastAsia="zh-CN"/>
        </w:rPr>
        <w:t>9</w:t>
      </w:r>
      <w:r w:rsidRPr="00DA2395">
        <w:rPr>
          <w:rFonts w:ascii="Book Antiqua" w:eastAsia="Book Antiqua" w:hAnsi="Book Antiqua" w:cs="Book Antiqua"/>
          <w:color w:val="000000"/>
        </w:rPr>
        <w:t>.</w:t>
      </w:r>
      <w:r w:rsidR="00592BAB">
        <w:rPr>
          <w:rFonts w:ascii="Book Antiqua" w:hAnsi="Book Antiqua" w:cs="Book Antiqua" w:hint="eastAsia"/>
          <w:color w:val="000000"/>
          <w:lang w:eastAsia="zh-CN"/>
        </w:rPr>
        <w:t>5919</w:t>
      </w:r>
    </w:p>
    <w:p w14:paraId="0B4CB43A" w14:textId="77777777" w:rsidR="00A77B3E" w:rsidRDefault="00A77B3E">
      <w:pPr>
        <w:spacing w:line="360" w:lineRule="auto"/>
        <w:jc w:val="both"/>
      </w:pPr>
    </w:p>
    <w:p w14:paraId="6B079297" w14:textId="416B63B9" w:rsidR="00A77B3E" w:rsidRDefault="00325B9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most important liver-related factor associated with adverse clinical outcomes and mortality in patients with non-alcoholic fatty liver disease (NAFLD) is the presence and progression of fibrosis; its progression depends upon genetic, clinical, and biochemical risk factors, that must be assessed in order to identify patients at risk. To be able to accurately identify fibrosis we must take into account the diagnostic ability of each method and its possible variations according to the local prevalence and the selected cutoffs. This review summarizes the available data on assessment and management of NAFLD with a comprehensive analysis of the current diagnostic methods.</w:t>
      </w:r>
    </w:p>
    <w:p w14:paraId="1C8F9328" w14:textId="4B240F4A" w:rsidR="00A77B3E" w:rsidRDefault="00325B95">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4B0D3960" w14:textId="341ED0FB" w:rsidR="00A77B3E" w:rsidRDefault="00325B95">
      <w:pPr>
        <w:spacing w:line="360" w:lineRule="auto"/>
        <w:jc w:val="both"/>
      </w:pPr>
      <w:r>
        <w:rPr>
          <w:rFonts w:ascii="Book Antiqua" w:eastAsia="Book Antiqua" w:hAnsi="Book Antiqua" w:cs="Book Antiqua"/>
          <w:color w:val="000000"/>
        </w:rPr>
        <w:t>Non-alcoholic fatty liver disease (NAFLD) is one of the main etiologies of cirrhosis worldwide</w:t>
      </w:r>
      <w:r w:rsidR="00092776">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given its close relationship with features of the metabolic syndrome, including obesity and insulin resistance, NAFLD is becoming one of the most frequent and the fastest-growing cause of chronic liver disease in the world, and it is expected to grow exponentially in the following years, thus increasing the health system and economic burden</w:t>
      </w:r>
      <w:r w:rsidR="00092776">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555EFB87" w14:textId="12FCB31E" w:rsidR="00A77B3E" w:rsidRDefault="00325B95" w:rsidP="00092776">
      <w:pPr>
        <w:spacing w:line="360" w:lineRule="auto"/>
        <w:ind w:firstLineChars="100" w:firstLine="240"/>
        <w:jc w:val="both"/>
      </w:pPr>
      <w:r>
        <w:rPr>
          <w:rFonts w:ascii="Book Antiqua" w:eastAsia="Book Antiqua" w:hAnsi="Book Antiqua" w:cs="Book Antiqua"/>
          <w:color w:val="000000"/>
        </w:rPr>
        <w:t>NAFLD is defined as the accumulation of fat in the liver (&gt;</w:t>
      </w:r>
      <w:r w:rsidR="00092776">
        <w:rPr>
          <w:rFonts w:ascii="Book Antiqua" w:eastAsia="Book Antiqua" w:hAnsi="Book Antiqua" w:cs="Book Antiqua"/>
          <w:color w:val="000000"/>
        </w:rPr>
        <w:t xml:space="preserve"> </w:t>
      </w:r>
      <w:r>
        <w:rPr>
          <w:rFonts w:ascii="Book Antiqua" w:eastAsia="Book Antiqua" w:hAnsi="Book Antiqua" w:cs="Book Antiqua"/>
          <w:color w:val="000000"/>
        </w:rPr>
        <w:t>5%), after the exclusion of other potential causes such as alcohol, viral infections, and drugs</w:t>
      </w:r>
      <w:r w:rsidR="005E2EA3">
        <w:rPr>
          <w:rFonts w:ascii="Book Antiqua" w:eastAsia="Book Antiqua" w:hAnsi="Book Antiqua" w:cs="Book Antiqua"/>
          <w:color w:val="000000"/>
        </w:rPr>
        <w:t>,</w:t>
      </w:r>
      <w:r>
        <w:rPr>
          <w:rFonts w:ascii="Book Antiqua" w:eastAsia="Book Antiqua" w:hAnsi="Book Antiqua" w:cs="Book Antiqua"/>
          <w:color w:val="000000"/>
        </w:rPr>
        <w:t xml:space="preserve"> among others. The next entity in the spectrum of the disease is non-alcoholic steatohepatitis (NASH) which is defined as the presence of hepatocellular injury and cell death, with lobular and portal inflammation. The final stages, fibrosis and cirrhosis arise as a consequence of the deposition of collagen and subsequent vascular </w:t>
      </w:r>
      <w:proofErr w:type="gramStart"/>
      <w:r>
        <w:rPr>
          <w:rFonts w:ascii="Book Antiqua" w:eastAsia="Book Antiqua" w:hAnsi="Book Antiqua" w:cs="Book Antiqua"/>
          <w:color w:val="000000"/>
        </w:rPr>
        <w:t>remodeling</w:t>
      </w:r>
      <w:r w:rsidR="00092776">
        <w:rPr>
          <w:rFonts w:ascii="Book Antiqua" w:eastAsia="Book Antiqua" w:hAnsi="Book Antiqua" w:cs="Book Antiqua"/>
          <w:color w:val="000000"/>
          <w:szCs w:val="30"/>
          <w:vertAlign w:val="superscript"/>
        </w:rPr>
        <w:t>[</w:t>
      </w:r>
      <w:proofErr w:type="gramEnd"/>
      <w:r w:rsidR="00092776">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Finally, within the spectrum of the disease, hepatocellular carcinoma should be included as a complication after this series of pathophysiological events.</w:t>
      </w:r>
    </w:p>
    <w:p w14:paraId="37E45A36" w14:textId="4C555260" w:rsidR="00A77B3E" w:rsidRDefault="00325B95" w:rsidP="00092776">
      <w:pPr>
        <w:spacing w:line="360" w:lineRule="auto"/>
        <w:ind w:firstLineChars="100" w:firstLine="240"/>
        <w:jc w:val="both"/>
      </w:pPr>
      <w:r>
        <w:rPr>
          <w:rFonts w:ascii="Book Antiqua" w:eastAsia="Book Antiqua" w:hAnsi="Book Antiqua" w:cs="Book Antiqua"/>
          <w:color w:val="000000"/>
        </w:rPr>
        <w:t>The frequency of hepatic steatosis varies significantly according to ethnicity, being more frequent in Hispanics (45%) than in Caucasians (10</w:t>
      </w:r>
      <w:r w:rsidR="00F263B2">
        <w:rPr>
          <w:rFonts w:ascii="Book Antiqua" w:eastAsia="Book Antiqua" w:hAnsi="Book Antiqua" w:cs="Book Antiqua"/>
          <w:color w:val="000000"/>
        </w:rPr>
        <w:t>%</w:t>
      </w:r>
      <w:r w:rsidR="00C42E6E">
        <w:rPr>
          <w:rFonts w:ascii="Book Antiqua" w:eastAsia="Book Antiqua" w:hAnsi="Book Antiqua" w:cs="Book Antiqua"/>
          <w:color w:val="000000"/>
        </w:rPr>
        <w:t>-</w:t>
      </w:r>
      <w:r>
        <w:rPr>
          <w:rFonts w:ascii="Book Antiqua" w:eastAsia="Book Antiqua" w:hAnsi="Book Antiqua" w:cs="Book Antiqua"/>
          <w:color w:val="000000"/>
        </w:rPr>
        <w:t>33%) and African Americans (24%), which is probably related to the higher prevalence of obesity and insulin resistance in this ethnic group, as well as the influence of genetic factors</w:t>
      </w:r>
      <w:r w:rsidR="00F263B2">
        <w:rPr>
          <w:rFonts w:ascii="Book Antiqua" w:eastAsia="Book Antiqua" w:hAnsi="Book Antiqua" w:cs="Book Antiqua"/>
          <w:color w:val="000000"/>
          <w:szCs w:val="30"/>
          <w:vertAlign w:val="superscript"/>
        </w:rPr>
        <w:t>[3,6,7]</w:t>
      </w:r>
      <w:r>
        <w:rPr>
          <w:rFonts w:ascii="Book Antiqua" w:eastAsia="Book Antiqua" w:hAnsi="Book Antiqua" w:cs="Book Antiqua"/>
          <w:color w:val="000000"/>
        </w:rPr>
        <w:t xml:space="preserve">. Genetic polymorphisms in NAFLD have been identified as associated with the presence of features of the metabolic syndrome (glucose and lipid metabolism, as well as hypertension) and </w:t>
      </w:r>
      <w:proofErr w:type="gramStart"/>
      <w:r>
        <w:rPr>
          <w:rFonts w:ascii="Book Antiqua" w:eastAsia="Book Antiqua" w:hAnsi="Book Antiqua" w:cs="Book Antiqua"/>
          <w:color w:val="000000"/>
        </w:rPr>
        <w:t>inflammation</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prevalence of NAFLD in high-risk groups, like type 2 diabetes mellitus (T2DM) is even higher, being present in almost 70% of this </w:t>
      </w:r>
      <w:proofErr w:type="gramStart"/>
      <w:r>
        <w:rPr>
          <w:rFonts w:ascii="Book Antiqua" w:eastAsia="Book Antiqua" w:hAnsi="Book Antiqua" w:cs="Book Antiqua"/>
          <w:color w:val="000000"/>
        </w:rPr>
        <w:t>group</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Other high-risk populations include those with hypertension, obesity, and </w:t>
      </w:r>
      <w:proofErr w:type="gramStart"/>
      <w:r>
        <w:rPr>
          <w:rFonts w:ascii="Book Antiqua" w:eastAsia="Book Antiqua" w:hAnsi="Book Antiqua" w:cs="Book Antiqua"/>
          <w:color w:val="000000"/>
        </w:rPr>
        <w:t>dyslipidemia</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xml:space="preserve">. In terms of fibrosis, according to the National Health and Nutrition Examination Survey up to 10.3% of the patients with NAFLD have advanced </w:t>
      </w:r>
      <w:proofErr w:type="gramStart"/>
      <w:r>
        <w:rPr>
          <w:rFonts w:ascii="Book Antiqua" w:eastAsia="Book Antiqua" w:hAnsi="Book Antiqua" w:cs="Book Antiqua"/>
          <w:color w:val="000000"/>
        </w:rPr>
        <w:t>fibrosis</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4E65A03C" w14:textId="03334E25" w:rsidR="00A77B3E" w:rsidRDefault="00325B95" w:rsidP="00F263B2">
      <w:pPr>
        <w:spacing w:line="360" w:lineRule="auto"/>
        <w:ind w:firstLineChars="100" w:firstLine="240"/>
        <w:jc w:val="both"/>
      </w:pPr>
      <w:r>
        <w:rPr>
          <w:rFonts w:ascii="Book Antiqua" w:eastAsia="Book Antiqua" w:hAnsi="Book Antiqua" w:cs="Book Antiqua"/>
          <w:color w:val="000000"/>
        </w:rPr>
        <w:t xml:space="preserve">The presence of fibrosis rather than the diagnosis of steatohepatitis is the most relevant feature associated with liver-related events and overall mortality. This effect is seen even in the early stages of fibrosis, showing a stepwise increase in adverse </w:t>
      </w:r>
      <w:r>
        <w:rPr>
          <w:rFonts w:ascii="Book Antiqua" w:eastAsia="Book Antiqua" w:hAnsi="Book Antiqua" w:cs="Book Antiqua"/>
          <w:color w:val="000000"/>
        </w:rPr>
        <w:lastRenderedPageBreak/>
        <w:t xml:space="preserve">outcomes as the stage of fibrosis </w:t>
      </w:r>
      <w:proofErr w:type="gramStart"/>
      <w:r>
        <w:rPr>
          <w:rFonts w:ascii="Book Antiqua" w:eastAsia="Book Antiqua" w:hAnsi="Book Antiqua" w:cs="Book Antiqua"/>
          <w:color w:val="000000"/>
        </w:rPr>
        <w:t>progresses</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11</w:t>
      </w:r>
      <w:r w:rsidR="007F364B">
        <w:rPr>
          <w:rFonts w:ascii="Book Antiqua" w:hAnsi="Book Antiqua" w:cs="Book Antiqua" w:hint="eastAsia"/>
          <w:color w:val="000000"/>
          <w:szCs w:val="30"/>
          <w:vertAlign w:val="superscript"/>
          <w:lang w:eastAsia="zh-CN"/>
        </w:rPr>
        <w:t>-</w:t>
      </w:r>
      <w:r w:rsidR="00F263B2">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Fibrosis parallels the development of the two major components of chronic liver diseases: </w:t>
      </w:r>
      <w:r w:rsidR="007F364B">
        <w:rPr>
          <w:rFonts w:ascii="Book Antiqua" w:hAnsi="Book Antiqua" w:cs="Book Antiqua" w:hint="eastAsia"/>
          <w:color w:val="000000"/>
          <w:lang w:eastAsia="zh-CN"/>
        </w:rPr>
        <w:t>P</w:t>
      </w:r>
      <w:r>
        <w:rPr>
          <w:rFonts w:ascii="Book Antiqua" w:eastAsia="Book Antiqua" w:hAnsi="Book Antiqua" w:cs="Book Antiqua"/>
          <w:color w:val="000000"/>
        </w:rPr>
        <w:t xml:space="preserve">ortal hypertension and functional hepatocyte insufficiency. However, the importance of liver fibrosis is beyond “liver prognosis” itself, as it is associated with other adverse clinical outcomes, including cardiovascular </w:t>
      </w:r>
      <w:proofErr w:type="gramStart"/>
      <w:r>
        <w:rPr>
          <w:rFonts w:ascii="Book Antiqua" w:eastAsia="Book Antiqua" w:hAnsi="Book Antiqua" w:cs="Book Antiqua"/>
          <w:color w:val="000000"/>
        </w:rPr>
        <w:t>events</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ischemic stroke</w:t>
      </w:r>
      <w:r w:rsidR="00F263B2">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metabolic complications</w:t>
      </w:r>
      <w:r w:rsidR="00F263B2">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and all-cause and cardiovascular mortality</w:t>
      </w:r>
      <w:r w:rsidR="00F263B2">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This could be explained by a more pronounced systemic inflammation profile influencing different organs and systems, and the interaction between them leading to further inflammation and activation of the immune response.</w:t>
      </w:r>
    </w:p>
    <w:p w14:paraId="2BC0F6BD" w14:textId="77777777" w:rsidR="00A77B3E" w:rsidRDefault="00325B95" w:rsidP="00F263B2">
      <w:pPr>
        <w:spacing w:line="360" w:lineRule="auto"/>
        <w:ind w:firstLineChars="100" w:firstLine="240"/>
        <w:jc w:val="both"/>
      </w:pPr>
      <w:r>
        <w:rPr>
          <w:rFonts w:ascii="Book Antiqua" w:eastAsia="Book Antiqua" w:hAnsi="Book Antiqua" w:cs="Book Antiqua"/>
          <w:color w:val="000000"/>
        </w:rPr>
        <w:t>Therefore, early recognition and proper management of liver fibrosis in NAFLD are of major importance. In this review, we will address the risk factors for NAFLD and the risk of progression, as well as the currently available methods used to assess liver fibrosis and the new treatments available. This will help the clinicians to early recognize liver fibrosis in patients with NAFLD and use the best available methods for its evaluation and management.</w:t>
      </w:r>
    </w:p>
    <w:p w14:paraId="24C67B71" w14:textId="77777777" w:rsidR="00A77B3E" w:rsidRDefault="00A77B3E" w:rsidP="00F263B2">
      <w:pPr>
        <w:spacing w:line="360" w:lineRule="auto"/>
        <w:jc w:val="both"/>
      </w:pPr>
    </w:p>
    <w:p w14:paraId="6D7A5C2A" w14:textId="77777777" w:rsidR="00A77B3E" w:rsidRDefault="00325B95">
      <w:pPr>
        <w:spacing w:line="360" w:lineRule="auto"/>
        <w:jc w:val="both"/>
      </w:pPr>
      <w:r>
        <w:rPr>
          <w:rFonts w:ascii="Book Antiqua" w:eastAsia="Book Antiqua" w:hAnsi="Book Antiqua" w:cs="Book Antiqua"/>
          <w:b/>
          <w:bCs/>
          <w:caps/>
          <w:color w:val="000000"/>
          <w:u w:val="single"/>
        </w:rPr>
        <w:t>DETERMINANTS OF FIBROSIS PROGRESSION</w:t>
      </w:r>
    </w:p>
    <w:p w14:paraId="0A2EA75B" w14:textId="6CD61769" w:rsidR="00A77B3E" w:rsidRDefault="00325B95">
      <w:pPr>
        <w:spacing w:line="360" w:lineRule="auto"/>
        <w:jc w:val="both"/>
      </w:pPr>
      <w:r>
        <w:rPr>
          <w:rFonts w:ascii="Book Antiqua" w:eastAsia="Book Antiqua" w:hAnsi="Book Antiqua" w:cs="Book Antiqua"/>
          <w:color w:val="000000"/>
        </w:rPr>
        <w:t>It is important to note that both biopsy-proven NASH and simple steatosis can progress to liver fibrosis, which contradicts the classic theory in which NAFLD has a benign curse while NASH has a more aggressive one</w:t>
      </w:r>
      <w:r w:rsidR="00D75399">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Significant fibrosis can be observed in approximately one-third of patients with NAFLD in the absence of </w:t>
      </w:r>
      <w:proofErr w:type="gramStart"/>
      <w:r>
        <w:rPr>
          <w:rFonts w:ascii="Book Antiqua" w:eastAsia="Book Antiqua" w:hAnsi="Book Antiqua" w:cs="Book Antiqua"/>
          <w:color w:val="000000"/>
        </w:rPr>
        <w:t>NASH</w:t>
      </w:r>
      <w:r w:rsidR="00D75399">
        <w:rPr>
          <w:rFonts w:ascii="Book Antiqua" w:eastAsia="Book Antiqua" w:hAnsi="Book Antiqua" w:cs="Book Antiqua"/>
          <w:color w:val="000000"/>
          <w:szCs w:val="30"/>
          <w:vertAlign w:val="superscript"/>
        </w:rPr>
        <w:t>[</w:t>
      </w:r>
      <w:proofErr w:type="gramEnd"/>
      <w:r w:rsidR="00D75399">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The etiology of fibrosis in non-NASH patients is not entirely clear, although there are several theories; it has been hypothesized that these cases represent a form of NASH in remission as aminotransferase levels improve regardless of whether or not fibrosis progress or that T2DM by itself could be fibrogenic</w:t>
      </w:r>
      <w:r w:rsidR="00D75399">
        <w:rPr>
          <w:rFonts w:ascii="Book Antiqua" w:eastAsia="Book Antiqua" w:hAnsi="Book Antiqua" w:cs="Book Antiqua"/>
          <w:color w:val="000000"/>
          <w:szCs w:val="30"/>
          <w:vertAlign w:val="superscript"/>
        </w:rPr>
        <w:t>[22</w:t>
      </w:r>
      <w:r w:rsidR="00C42E6E">
        <w:rPr>
          <w:rFonts w:ascii="Book Antiqua" w:eastAsia="Book Antiqua" w:hAnsi="Book Antiqua" w:cs="Book Antiqua"/>
          <w:color w:val="000000"/>
          <w:szCs w:val="30"/>
          <w:vertAlign w:val="superscript"/>
        </w:rPr>
        <w:t>-</w:t>
      </w:r>
      <w:r w:rsidR="00D75399">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AD6F758" w14:textId="2591CFAD" w:rsidR="00A77B3E" w:rsidRDefault="00325B95" w:rsidP="00D75399">
      <w:pPr>
        <w:spacing w:line="360" w:lineRule="auto"/>
        <w:ind w:firstLineChars="100" w:firstLine="240"/>
        <w:jc w:val="both"/>
      </w:pPr>
      <w:r>
        <w:rPr>
          <w:rFonts w:ascii="Book Antiqua" w:eastAsia="Book Antiqua" w:hAnsi="Book Antiqua" w:cs="Book Antiqua"/>
          <w:color w:val="000000"/>
        </w:rPr>
        <w:t xml:space="preserve">The progression of fibrosis in patients with NAFLD and NASH is variable, on average 40% have progression of fibrosis over a mean period of 3-6 years. Despite the incidence of fibrosis, the change is slow, being about 0.02 stages overall per year. There is considerable variability, with one out of six patients having a relatively rapid </w:t>
      </w:r>
      <w:r>
        <w:rPr>
          <w:rFonts w:ascii="Book Antiqua" w:eastAsia="Book Antiqua" w:hAnsi="Book Antiqua" w:cs="Book Antiqua"/>
          <w:color w:val="000000"/>
        </w:rPr>
        <w:lastRenderedPageBreak/>
        <w:t>progression of more than 0.5 stages per year, and some patients progressing from no fibrosis to advanced fibrosis (F3-F4) on average in 12 years</w:t>
      </w:r>
      <w:r w:rsidR="00D75399">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The determinants of fibrosis progression can be divided into genetic and clinical determinants.</w:t>
      </w:r>
    </w:p>
    <w:p w14:paraId="63DBC807" w14:textId="77777777" w:rsidR="00A77B3E" w:rsidRDefault="00A77B3E" w:rsidP="00D75399">
      <w:pPr>
        <w:spacing w:line="360" w:lineRule="auto"/>
        <w:jc w:val="both"/>
      </w:pPr>
    </w:p>
    <w:p w14:paraId="0195A550" w14:textId="65D8E5AE" w:rsidR="00A77B3E" w:rsidRDefault="00325B95">
      <w:pPr>
        <w:spacing w:line="360" w:lineRule="auto"/>
        <w:jc w:val="both"/>
      </w:pPr>
      <w:r>
        <w:rPr>
          <w:rFonts w:ascii="Book Antiqua" w:eastAsia="Book Antiqua" w:hAnsi="Book Antiqua" w:cs="Book Antiqua"/>
          <w:b/>
          <w:bCs/>
          <w:i/>
          <w:iCs/>
          <w:color w:val="000000"/>
        </w:rPr>
        <w:t>Genetic determinants</w:t>
      </w:r>
    </w:p>
    <w:p w14:paraId="64F3AFB3" w14:textId="23159B1F" w:rsidR="00A77B3E" w:rsidRDefault="00325B95">
      <w:pPr>
        <w:spacing w:line="360" w:lineRule="auto"/>
        <w:jc w:val="both"/>
      </w:pPr>
      <w:r>
        <w:rPr>
          <w:rFonts w:ascii="Book Antiqua" w:eastAsia="Book Antiqua" w:hAnsi="Book Antiqua" w:cs="Book Antiqua"/>
          <w:color w:val="000000"/>
        </w:rPr>
        <w:t xml:space="preserve">Genetic factors are of major importance in the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and the risk of fibrosis progression in NAFLD</w:t>
      </w:r>
      <w:r w:rsidR="00E34DDF">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At least four genetic variants have been associated with fibrosis progression. The variant rs738409 in the human patatin-like phospholipase domain-containing 3 (PNPLA3) gene located in chromosome 22</w:t>
      </w:r>
      <w:r w:rsidR="00DE19E4">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is the best described and major genetic determinant of liver fibrosis development and progression in </w:t>
      </w:r>
      <w:proofErr w:type="gramStart"/>
      <w:r>
        <w:rPr>
          <w:rFonts w:ascii="Book Antiqua" w:eastAsia="Book Antiqua" w:hAnsi="Book Antiqua" w:cs="Book Antiqua"/>
          <w:color w:val="000000"/>
        </w:rPr>
        <w:t>NAFLD</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21,26</w:t>
      </w:r>
      <w:r w:rsidR="00C42E6E">
        <w:rPr>
          <w:rFonts w:ascii="Book Antiqua" w:eastAsia="Book Antiqua" w:hAnsi="Book Antiqua" w:cs="Book Antiqua"/>
          <w:color w:val="000000"/>
          <w:szCs w:val="30"/>
          <w:vertAlign w:val="superscript"/>
        </w:rPr>
        <w:t>-</w:t>
      </w:r>
      <w:r w:rsidR="00DE19E4">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 variant rs58542926, of the transmembrane 6 superfamily member 2 (</w:t>
      </w:r>
      <w:r w:rsidRPr="00DE19E4">
        <w:rPr>
          <w:rFonts w:ascii="Book Antiqua" w:eastAsia="Book Antiqua" w:hAnsi="Book Antiqua" w:cs="Book Antiqua"/>
          <w:i/>
          <w:iCs/>
          <w:color w:val="000000"/>
        </w:rPr>
        <w:t>TM6SF2</w:t>
      </w:r>
      <w:r>
        <w:rPr>
          <w:rFonts w:ascii="Book Antiqua" w:eastAsia="Book Antiqua" w:hAnsi="Book Antiqua" w:cs="Book Antiqua"/>
          <w:color w:val="000000"/>
        </w:rPr>
        <w:t>) gene has also been implicated in de progression of fibrosis in NAFLD, however, the data is conflicting</w:t>
      </w:r>
      <w:r w:rsidR="00DE19E4">
        <w:rPr>
          <w:rFonts w:ascii="Book Antiqua" w:eastAsia="Book Antiqua" w:hAnsi="Book Antiqua" w:cs="Book Antiqua"/>
          <w:color w:val="000000"/>
          <w:szCs w:val="30"/>
          <w:vertAlign w:val="superscript"/>
        </w:rPr>
        <w:t>[28</w:t>
      </w:r>
      <w:r w:rsidR="00C42E6E">
        <w:rPr>
          <w:rFonts w:ascii="Book Antiqua" w:eastAsia="Book Antiqua" w:hAnsi="Book Antiqua" w:cs="Book Antiqua"/>
          <w:color w:val="000000"/>
          <w:szCs w:val="30"/>
          <w:vertAlign w:val="superscript"/>
        </w:rPr>
        <w:t>-</w:t>
      </w:r>
      <w:r w:rsidR="00DE19E4">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probably due to the heterogeneity of the populations evaluated</w:t>
      </w:r>
      <w:r w:rsidR="00DE19E4">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It is possible, however, that there is an additive effect of TM6SF2 and PNAPLA3 variants on the histological severity of </w:t>
      </w:r>
      <w:proofErr w:type="gramStart"/>
      <w:r>
        <w:rPr>
          <w:rFonts w:ascii="Book Antiqua" w:eastAsia="Book Antiqua" w:hAnsi="Book Antiqua" w:cs="Book Antiqua"/>
          <w:color w:val="000000"/>
        </w:rPr>
        <w:t>NAFLD</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Finally, the rs641738 C&gt;T genetic variant in Membrane-bound O-acyltransferase domain containing 7 (MBOAT7) and the variation in the glucokinase regulator have also been associated with higher severity of necroinflammation and </w:t>
      </w:r>
      <w:proofErr w:type="gramStart"/>
      <w:r>
        <w:rPr>
          <w:rFonts w:ascii="Book Antiqua" w:eastAsia="Book Antiqua" w:hAnsi="Book Antiqua" w:cs="Book Antiqua"/>
          <w:color w:val="000000"/>
        </w:rPr>
        <w:t>fibrosis</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w:t>
      </w:r>
    </w:p>
    <w:p w14:paraId="73A8445C" w14:textId="0E299E4E" w:rsidR="00A77B3E" w:rsidRDefault="00325B95" w:rsidP="00DE19E4">
      <w:pPr>
        <w:spacing w:line="360" w:lineRule="auto"/>
        <w:ind w:firstLineChars="100" w:firstLine="240"/>
        <w:jc w:val="both"/>
      </w:pPr>
      <w:r>
        <w:rPr>
          <w:rFonts w:ascii="Book Antiqua" w:eastAsia="Book Antiqua" w:hAnsi="Book Antiqua" w:cs="Book Antiqua"/>
          <w:color w:val="000000"/>
        </w:rPr>
        <w:t xml:space="preserve">In a cohort of 515 patients with NAFLD, PCR-based assays were used to genotype the PNPLA3, TM6SF2, and MBOAT7 variants. The three variants were associated with increased liver injury. The TM6SF2 variant was associated predominantly with hepatic fat accumulation, whereas the MBOAT7 polymorphism was linked to fibrosis. The PNPLA3 polymorphism conferred a higher risk for both steatosis and </w:t>
      </w:r>
      <w:proofErr w:type="gramStart"/>
      <w:r>
        <w:rPr>
          <w:rFonts w:ascii="Book Antiqua" w:eastAsia="Book Antiqua" w:hAnsi="Book Antiqua" w:cs="Book Antiqua"/>
          <w:color w:val="000000"/>
        </w:rPr>
        <w:t>fibrosis</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19537D07" w14:textId="77777777" w:rsidR="00A77B3E" w:rsidRDefault="00A77B3E" w:rsidP="00DE19E4">
      <w:pPr>
        <w:spacing w:line="360" w:lineRule="auto"/>
        <w:jc w:val="both"/>
      </w:pPr>
    </w:p>
    <w:p w14:paraId="32F035E8" w14:textId="77777777" w:rsidR="00A77B3E" w:rsidRDefault="00325B95">
      <w:pPr>
        <w:spacing w:line="360" w:lineRule="auto"/>
        <w:jc w:val="both"/>
      </w:pPr>
      <w:r>
        <w:rPr>
          <w:rFonts w:ascii="Book Antiqua" w:eastAsia="Book Antiqua" w:hAnsi="Book Antiqua" w:cs="Book Antiqua"/>
          <w:b/>
          <w:bCs/>
          <w:i/>
          <w:iCs/>
          <w:color w:val="000000"/>
        </w:rPr>
        <w:t>Clinical and environmental determinants</w:t>
      </w:r>
    </w:p>
    <w:p w14:paraId="4450E03F" w14:textId="6C45360F" w:rsidR="00A77B3E" w:rsidRDefault="00325B95">
      <w:pPr>
        <w:spacing w:line="360" w:lineRule="auto"/>
        <w:jc w:val="both"/>
      </w:pPr>
      <w:r>
        <w:rPr>
          <w:rFonts w:ascii="Book Antiqua" w:eastAsia="Book Antiqua" w:hAnsi="Book Antiqua" w:cs="Book Antiqua"/>
          <w:color w:val="000000"/>
        </w:rPr>
        <w:t xml:space="preserve">There are several clinical determinants of fibrosis progression in NAFLD and NASH, however, by far the presence of insulin resistance and T2DM are the major predictors of fibrosis </w:t>
      </w:r>
      <w:proofErr w:type="gramStart"/>
      <w:r>
        <w:rPr>
          <w:rFonts w:ascii="Book Antiqua" w:eastAsia="Book Antiqua" w:hAnsi="Book Antiqua" w:cs="Book Antiqua"/>
          <w:color w:val="000000"/>
        </w:rPr>
        <w:t>progression</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Other clinical determinants of fibrosis progression rate are body mass index (BMI), sarcopenia, absence of treatment with renin-angiotensin system (RAS) </w:t>
      </w:r>
      <w:r>
        <w:rPr>
          <w:rFonts w:ascii="Book Antiqua" w:eastAsia="Book Antiqua" w:hAnsi="Book Antiqua" w:cs="Book Antiqua"/>
          <w:color w:val="000000"/>
        </w:rPr>
        <w:lastRenderedPageBreak/>
        <w:t>inhibitors, non-obese NASH patients, alanine aminotransferase (ALT) levels above the upper limit of normal (ULN), and the severity of hepatic fat accumulation</w:t>
      </w:r>
      <w:r w:rsidR="00DE19E4">
        <w:rPr>
          <w:rFonts w:ascii="Book Antiqua" w:eastAsia="Book Antiqua" w:hAnsi="Book Antiqua" w:cs="Book Antiqua"/>
          <w:color w:val="000000"/>
          <w:szCs w:val="30"/>
          <w:vertAlign w:val="superscript"/>
        </w:rPr>
        <w:t>[22-24,34-36]</w:t>
      </w:r>
      <w:r>
        <w:rPr>
          <w:rFonts w:ascii="Book Antiqua" w:eastAsia="Book Antiqua" w:hAnsi="Book Antiqua" w:cs="Book Antiqua"/>
          <w:color w:val="000000"/>
        </w:rPr>
        <w:t>.</w:t>
      </w:r>
    </w:p>
    <w:p w14:paraId="6DB797FE" w14:textId="77777777" w:rsidR="00A77B3E" w:rsidRDefault="00A77B3E">
      <w:pPr>
        <w:spacing w:line="360" w:lineRule="auto"/>
        <w:jc w:val="both"/>
      </w:pPr>
    </w:p>
    <w:p w14:paraId="374ED393" w14:textId="77777777" w:rsidR="00A77B3E" w:rsidRDefault="00325B95">
      <w:pPr>
        <w:spacing w:line="360" w:lineRule="auto"/>
        <w:jc w:val="both"/>
      </w:pPr>
      <w:r>
        <w:rPr>
          <w:rFonts w:ascii="Book Antiqua" w:eastAsia="Book Antiqua" w:hAnsi="Book Antiqua" w:cs="Book Antiqua"/>
          <w:b/>
          <w:bCs/>
          <w:caps/>
          <w:color w:val="000000"/>
          <w:u w:val="single"/>
        </w:rPr>
        <w:t>EVALUATION OF LIVER FIBROSIS IN NAFLD</w:t>
      </w:r>
    </w:p>
    <w:p w14:paraId="6617823F" w14:textId="1B7D0BE8" w:rsidR="00A77B3E" w:rsidRDefault="00325B95">
      <w:pPr>
        <w:spacing w:line="360" w:lineRule="auto"/>
        <w:jc w:val="both"/>
      </w:pPr>
      <w:r>
        <w:rPr>
          <w:rFonts w:ascii="Book Antiqua" w:eastAsia="Book Antiqua" w:hAnsi="Book Antiqua" w:cs="Book Antiqua"/>
          <w:b/>
          <w:bCs/>
          <w:i/>
          <w:iCs/>
          <w:color w:val="000000"/>
        </w:rPr>
        <w:t>Clinical evaluation</w:t>
      </w:r>
    </w:p>
    <w:p w14:paraId="2EEC8E8B" w14:textId="2F72D6CC" w:rsidR="00A77B3E" w:rsidRDefault="00325B95">
      <w:pPr>
        <w:spacing w:line="360" w:lineRule="auto"/>
        <w:jc w:val="both"/>
      </w:pPr>
      <w:r>
        <w:rPr>
          <w:rFonts w:ascii="Book Antiqua" w:eastAsia="Book Antiqua" w:hAnsi="Book Antiqua" w:cs="Book Antiqua"/>
          <w:color w:val="000000"/>
        </w:rPr>
        <w:t xml:space="preserve">Most patients diagnosed with NAFLD are asymptomatic, with only a few of them complaining of mild upper quadrant pain related to fatty infiltration of the liver. Three general scenarios could arise the suspicion of NAFLD, including abnormalities on imaging performed for other reasons, abnormal liver enzymes, or based on high-risk features of NAFLD such as metabolic </w:t>
      </w:r>
      <w:proofErr w:type="gramStart"/>
      <w:r>
        <w:rPr>
          <w:rFonts w:ascii="Book Antiqua" w:eastAsia="Book Antiqua" w:hAnsi="Book Antiqua" w:cs="Book Antiqua"/>
          <w:color w:val="000000"/>
        </w:rPr>
        <w:t>syndrome</w:t>
      </w:r>
      <w:r w:rsidR="00AB0A2D">
        <w:rPr>
          <w:rFonts w:ascii="Book Antiqua" w:eastAsia="Book Antiqua" w:hAnsi="Book Antiqua" w:cs="Book Antiqua"/>
          <w:color w:val="000000"/>
          <w:szCs w:val="30"/>
          <w:vertAlign w:val="superscript"/>
        </w:rPr>
        <w:t>[</w:t>
      </w:r>
      <w:proofErr w:type="gramEnd"/>
      <w:r w:rsidR="00AB0A2D">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There are no specific signs or symptoms related to the early stages of NAFLD fibrosis, once the patient presents with advanced fibrosis, portal hypertension or/and liver dysfunction they will develop specific symptoms of hepatic decompensation (ascites, splenomegaly, spider angiomas, palmar erythema, caput medusae, hepatic encephalopathy, and jaundice). Since most of the cases will present as NAFLD alone or </w:t>
      </w:r>
      <w:r w:rsidR="00C04C1A">
        <w:rPr>
          <w:rFonts w:ascii="Book Antiqua" w:eastAsia="Book Antiqua" w:hAnsi="Book Antiqua" w:cs="Book Antiqua"/>
          <w:color w:val="000000"/>
        </w:rPr>
        <w:t>mild</w:t>
      </w:r>
      <w:r>
        <w:rPr>
          <w:rFonts w:ascii="Book Antiqua" w:eastAsia="Book Antiqua" w:hAnsi="Book Antiqua" w:cs="Book Antiqua"/>
          <w:color w:val="000000"/>
        </w:rPr>
        <w:t xml:space="preserve"> fibrosis the physician should have a high suspicion index in patients with high-risk factors such as insulin resistance, T2DM, hypertension, obesity, and dyslipidemia. Some of the clinical hallmarks the clinician should pay attention to include acanthosis nigricans and skin tags, usually located in the lateral area around the neck and axillae, as well as hirsutism, polycystic ovary syndrome, and a high waist/hip ratio</w:t>
      </w:r>
      <w:r w:rsidR="00AB0A2D">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 In the case of obstructive sleep apnea</w:t>
      </w:r>
      <w:r w:rsidR="00BA0A59">
        <w:rPr>
          <w:rFonts w:ascii="Book Antiqua" w:eastAsia="Book Antiqua" w:hAnsi="Book Antiqua" w:cs="Book Antiqua"/>
          <w:color w:val="000000"/>
        </w:rPr>
        <w:t xml:space="preserve"> (OSA)</w:t>
      </w:r>
      <w:r>
        <w:rPr>
          <w:rFonts w:ascii="Book Antiqua" w:eastAsia="Book Antiqua" w:hAnsi="Book Antiqua" w:cs="Book Antiqua"/>
          <w:color w:val="000000"/>
        </w:rPr>
        <w:t xml:space="preserve">, clinical evaluation includes the presence of fatigue, sleepiness and snoring, and the use of the Epworth Sleepiness scale, measurement of neck circumference, and Mallampati scale </w:t>
      </w:r>
      <w:proofErr w:type="gramStart"/>
      <w:r>
        <w:rPr>
          <w:rFonts w:ascii="Book Antiqua" w:eastAsia="Book Antiqua" w:hAnsi="Book Antiqua" w:cs="Book Antiqua"/>
          <w:color w:val="000000"/>
        </w:rPr>
        <w:t>evaluation</w:t>
      </w:r>
      <w:r w:rsidR="00AB0A2D">
        <w:rPr>
          <w:rFonts w:ascii="Book Antiqua" w:eastAsia="Book Antiqua" w:hAnsi="Book Antiqua" w:cs="Book Antiqua"/>
          <w:color w:val="000000"/>
          <w:szCs w:val="30"/>
          <w:vertAlign w:val="superscript"/>
        </w:rPr>
        <w:t>[</w:t>
      </w:r>
      <w:proofErr w:type="gramEnd"/>
      <w:r w:rsidR="00AB0A2D">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Although these features are not specific of fibrosis, their presence should raise suspicion of a high-risk phenotype, rendering further assessment mandatory.</w:t>
      </w:r>
    </w:p>
    <w:p w14:paraId="4425344D" w14:textId="77777777" w:rsidR="00A77B3E" w:rsidRDefault="00A77B3E">
      <w:pPr>
        <w:spacing w:line="360" w:lineRule="auto"/>
        <w:jc w:val="both"/>
      </w:pPr>
    </w:p>
    <w:p w14:paraId="62544497" w14:textId="77777777" w:rsidR="00A77B3E" w:rsidRDefault="00325B95">
      <w:pPr>
        <w:spacing w:line="360" w:lineRule="auto"/>
        <w:jc w:val="both"/>
      </w:pPr>
      <w:r>
        <w:rPr>
          <w:rFonts w:ascii="Book Antiqua" w:eastAsia="Book Antiqua" w:hAnsi="Book Antiqua" w:cs="Book Antiqua"/>
          <w:b/>
          <w:bCs/>
          <w:i/>
          <w:iCs/>
          <w:color w:val="000000"/>
        </w:rPr>
        <w:t>Blood tests and scores</w:t>
      </w:r>
    </w:p>
    <w:p w14:paraId="55D82DCB" w14:textId="4741B6F1" w:rsidR="00A77B3E" w:rsidRDefault="00325B95">
      <w:pPr>
        <w:spacing w:line="360" w:lineRule="auto"/>
        <w:jc w:val="both"/>
      </w:pPr>
      <w:r>
        <w:rPr>
          <w:rFonts w:ascii="Book Antiqua" w:eastAsia="Book Antiqua" w:hAnsi="Book Antiqua" w:cs="Book Antiqua"/>
          <w:color w:val="000000"/>
        </w:rPr>
        <w:t xml:space="preserve">Serologic tests for fibrosis detection can be divided into direct and indirect markers. Indirect markers of fibrosis aim to obtain information from the overall liver function, </w:t>
      </w:r>
      <w:r>
        <w:rPr>
          <w:rFonts w:ascii="Book Antiqua" w:eastAsia="Book Antiqua" w:hAnsi="Book Antiqua" w:cs="Book Antiqua"/>
          <w:color w:val="000000"/>
        </w:rPr>
        <w:lastRenderedPageBreak/>
        <w:t xml:space="preserve">whereas direct serologic markers are molecules that are obtained directly from byproducts or products related to collagen </w:t>
      </w:r>
      <w:proofErr w:type="gramStart"/>
      <w:r>
        <w:rPr>
          <w:rFonts w:ascii="Book Antiqua" w:eastAsia="Book Antiqua" w:hAnsi="Book Antiqua" w:cs="Book Antiqua"/>
          <w:color w:val="000000"/>
        </w:rPr>
        <w:t>deposition</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6161B5E3" w14:textId="77777777" w:rsidR="00A77B3E" w:rsidRDefault="00325B95" w:rsidP="00056ACE">
      <w:pPr>
        <w:spacing w:line="360" w:lineRule="auto"/>
        <w:ind w:firstLineChars="100" w:firstLine="240"/>
        <w:jc w:val="both"/>
      </w:pPr>
      <w:r>
        <w:rPr>
          <w:rFonts w:ascii="Book Antiqua" w:eastAsia="Book Antiqua" w:hAnsi="Book Antiqua" w:cs="Book Antiqua"/>
          <w:color w:val="000000"/>
        </w:rPr>
        <w:t>Indirect markers, such as routine laboratory tests are unreliable to accurately and promptly detect liver fibrosis in NAFLD unless advanced fibrosis and subsequent portal hypertension exist when thrombocytopenia and high levels of aspartate aminotransferase (AST) are observed. However, these variables provide a rather overt diagnosis, relying on the personal experience of their interpretation.</w:t>
      </w:r>
    </w:p>
    <w:p w14:paraId="7C8BA9F1" w14:textId="2CEDD5A7" w:rsidR="00A77B3E" w:rsidRDefault="00325B95" w:rsidP="00056ACE">
      <w:pPr>
        <w:spacing w:line="360" w:lineRule="auto"/>
        <w:ind w:firstLineChars="100" w:firstLine="240"/>
        <w:jc w:val="both"/>
      </w:pPr>
      <w:r>
        <w:rPr>
          <w:rFonts w:ascii="Book Antiqua" w:eastAsia="Book Antiqua" w:hAnsi="Book Antiqua" w:cs="Book Antiqua"/>
          <w:color w:val="000000"/>
        </w:rPr>
        <w:t xml:space="preserve">Several biomarkers have been proposed as direct markers of liver fibrosis, one of the most described is cytokeratin 18 (CK-18). Cytokeratins are proteins of keratin-containing intermediate filaments located in the intracytoplasmic cytoskeleton of epithelial tissue, being CK-18 the predominant in the liver and released as a consequence of increased apoptosis and associated with fibrosis in </w:t>
      </w:r>
      <w:proofErr w:type="gramStart"/>
      <w:r>
        <w:rPr>
          <w:rFonts w:ascii="Book Antiqua" w:eastAsia="Book Antiqua" w:hAnsi="Book Antiqua" w:cs="Book Antiqua"/>
          <w:color w:val="000000"/>
        </w:rPr>
        <w:t>NASH</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CK-18 has been investigated as a potential biomarker of severity and liver fibrosis in different </w:t>
      </w:r>
      <w:proofErr w:type="gramStart"/>
      <w:r>
        <w:rPr>
          <w:rFonts w:ascii="Book Antiqua" w:eastAsia="Book Antiqua" w:hAnsi="Book Antiqua" w:cs="Book Antiqua"/>
          <w:color w:val="000000"/>
        </w:rPr>
        <w:t>etiologies</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42</w:t>
      </w:r>
      <w:r w:rsidR="00C42E6E">
        <w:rPr>
          <w:rFonts w:ascii="Book Antiqua" w:eastAsia="Book Antiqua" w:hAnsi="Book Antiqua" w:cs="Book Antiqua"/>
          <w:color w:val="000000"/>
          <w:szCs w:val="30"/>
          <w:vertAlign w:val="superscript"/>
        </w:rPr>
        <w:t>-</w:t>
      </w:r>
      <w:r w:rsidR="00056ACE">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In NAFLD, CK</w:t>
      </w:r>
      <w:r w:rsidR="00056ACE">
        <w:rPr>
          <w:rFonts w:ascii="Book Antiqua" w:eastAsia="Book Antiqua" w:hAnsi="Book Antiqua" w:cs="Book Antiqua"/>
          <w:color w:val="000000"/>
        </w:rPr>
        <w:t>-</w:t>
      </w:r>
      <w:r>
        <w:rPr>
          <w:rFonts w:ascii="Book Antiqua" w:eastAsia="Book Antiqua" w:hAnsi="Book Antiqua" w:cs="Book Antiqua"/>
          <w:color w:val="000000"/>
        </w:rPr>
        <w:t>18 increased significantly with steatosis and fibrosis stages, however, it has a low sensitivity and specificity, ranging from 54</w:t>
      </w:r>
      <w:r w:rsidR="00056ACE">
        <w:rPr>
          <w:rFonts w:ascii="Book Antiqua" w:eastAsia="Book Antiqua" w:hAnsi="Book Antiqua" w:cs="Book Antiqua"/>
          <w:color w:val="000000"/>
        </w:rPr>
        <w:t>%</w:t>
      </w:r>
      <w:r>
        <w:rPr>
          <w:rFonts w:ascii="Book Antiqua" w:eastAsia="Book Antiqua" w:hAnsi="Book Antiqua" w:cs="Book Antiqua"/>
          <w:color w:val="000000"/>
        </w:rPr>
        <w:t xml:space="preserve"> to 62% and 69</w:t>
      </w:r>
      <w:r w:rsidR="00056ACE">
        <w:rPr>
          <w:rFonts w:ascii="Book Antiqua" w:eastAsia="Book Antiqua" w:hAnsi="Book Antiqua" w:cs="Book Antiqua"/>
          <w:color w:val="000000"/>
        </w:rPr>
        <w:t>%</w:t>
      </w:r>
      <w:r>
        <w:rPr>
          <w:rFonts w:ascii="Book Antiqua" w:eastAsia="Book Antiqua" w:hAnsi="Book Antiqua" w:cs="Book Antiqua"/>
          <w:color w:val="000000"/>
        </w:rPr>
        <w:t xml:space="preserve"> to 85%, respectively, limiting its use as a reliable diagnostic </w:t>
      </w:r>
      <w:proofErr w:type="gramStart"/>
      <w:r>
        <w:rPr>
          <w:rFonts w:ascii="Book Antiqua" w:eastAsia="Book Antiqua" w:hAnsi="Book Antiqua" w:cs="Book Antiqua"/>
          <w:color w:val="000000"/>
        </w:rPr>
        <w:t>tool</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43,45]</w:t>
      </w:r>
      <w:r>
        <w:rPr>
          <w:rFonts w:ascii="Book Antiqua" w:eastAsia="Book Antiqua" w:hAnsi="Book Antiqua" w:cs="Book Antiqua"/>
          <w:color w:val="000000"/>
        </w:rPr>
        <w:t>.</w:t>
      </w:r>
    </w:p>
    <w:p w14:paraId="150372A5" w14:textId="002C1182" w:rsidR="00A77B3E" w:rsidRDefault="00325B95" w:rsidP="00056ACE">
      <w:pPr>
        <w:spacing w:line="360" w:lineRule="auto"/>
        <w:ind w:firstLineChars="100" w:firstLine="240"/>
        <w:jc w:val="both"/>
      </w:pPr>
      <w:r>
        <w:rPr>
          <w:rFonts w:ascii="Book Antiqua" w:eastAsia="Book Antiqua" w:hAnsi="Book Antiqua" w:cs="Book Antiqua"/>
          <w:color w:val="000000"/>
        </w:rPr>
        <w:t xml:space="preserve">Other direct markers of liver fibrosis are collagens and their fragments since they represent the principal component of the fibrotic scars. The most validated biomarkers for the measurement of type III collagen formation are the amino-terminal propeptide of procollagen type III (PIIINP) and N-terminal pro-collagen III peptide (PRO-C3) </w:t>
      </w:r>
      <w:proofErr w:type="gramStart"/>
      <w:r>
        <w:rPr>
          <w:rFonts w:ascii="Book Antiqua" w:eastAsia="Book Antiqua" w:hAnsi="Book Antiqua" w:cs="Book Antiqua"/>
          <w:color w:val="000000"/>
        </w:rPr>
        <w:t>biomarkers</w:t>
      </w:r>
      <w:r w:rsidR="00894AD6">
        <w:rPr>
          <w:rFonts w:ascii="Book Antiqua" w:eastAsia="Book Antiqua" w:hAnsi="Book Antiqua" w:cs="Book Antiqua"/>
          <w:color w:val="000000"/>
          <w:szCs w:val="30"/>
          <w:vertAlign w:val="superscript"/>
        </w:rPr>
        <w:t>[</w:t>
      </w:r>
      <w:proofErr w:type="gramEnd"/>
      <w:r w:rsidR="00894AD6">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PRO-C3 which is a collagen fragment is significantly higher in NASH patients with advanced fibrosis than those without advanced fibrosis. PRO-C3 </w:t>
      </w:r>
      <w:r w:rsidR="00894AD6">
        <w:rPr>
          <w:rFonts w:ascii="Book Antiqua" w:eastAsia="Book Antiqua" w:hAnsi="Book Antiqua" w:cs="Book Antiqua"/>
          <w:color w:val="000000"/>
        </w:rPr>
        <w:t>l</w:t>
      </w:r>
      <w:r>
        <w:rPr>
          <w:rFonts w:ascii="Book Antiqua" w:eastAsia="Book Antiqua" w:hAnsi="Book Antiqua" w:cs="Book Antiqua"/>
          <w:color w:val="000000"/>
        </w:rPr>
        <w:t xml:space="preserve">evels have a direct correlation with worsening of liver fibrosis, in the same manner, PRO-C3 </w:t>
      </w:r>
      <w:r w:rsidR="00894AD6">
        <w:rPr>
          <w:rFonts w:ascii="Book Antiqua" w:eastAsia="Book Antiqua" w:hAnsi="Book Antiqua" w:cs="Book Antiqua"/>
          <w:color w:val="000000"/>
        </w:rPr>
        <w:t>l</w:t>
      </w:r>
      <w:r>
        <w:rPr>
          <w:rFonts w:ascii="Book Antiqua" w:eastAsia="Book Antiqua" w:hAnsi="Book Antiqua" w:cs="Book Antiqua"/>
          <w:color w:val="000000"/>
        </w:rPr>
        <w:t xml:space="preserve">evels decrease with fibrosis improvement, identifying patients with active fibrogenesis. It is noteworthy that patients with advanced fibrosis can have </w:t>
      </w:r>
      <w:r w:rsidR="00B467D8">
        <w:rPr>
          <w:rFonts w:ascii="Book Antiqua" w:eastAsia="Book Antiqua" w:hAnsi="Book Antiqua" w:cs="Book Antiqua"/>
          <w:color w:val="000000"/>
        </w:rPr>
        <w:t xml:space="preserve">an </w:t>
      </w:r>
      <w:r>
        <w:rPr>
          <w:rFonts w:ascii="Book Antiqua" w:eastAsia="Book Antiqua" w:hAnsi="Book Antiqua" w:cs="Book Antiqua"/>
          <w:color w:val="000000"/>
        </w:rPr>
        <w:t>inactive disease, implying lower production of collagen and therefore having normal levels of PRO-C3</w:t>
      </w:r>
      <w:r w:rsidR="00894AD6">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The European Liver Fibrosis project developed the enhanced liver fibrosis (ELF™) test, a blood-based score that was comprised of ELISA measurements of hyaluronic acid, </w:t>
      </w:r>
      <w:r>
        <w:rPr>
          <w:rFonts w:ascii="Book Antiqua" w:eastAsia="Book Antiqua" w:hAnsi="Book Antiqua" w:cs="Book Antiqua"/>
          <w:color w:val="000000"/>
        </w:rPr>
        <w:lastRenderedPageBreak/>
        <w:t>PIIINP, and tissue inhibitor of matrix metalloproteinases; this score has a sensitivity and specificity for severe liver fibrosis of 78% and 76%, respectively</w:t>
      </w:r>
      <w:r w:rsidR="00894AD6">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4051F397" w14:textId="3228FB5E" w:rsidR="00A77B3E" w:rsidRDefault="00325B95" w:rsidP="00894AD6">
      <w:pPr>
        <w:spacing w:line="360" w:lineRule="auto"/>
        <w:ind w:firstLineChars="100" w:firstLine="240"/>
        <w:jc w:val="both"/>
      </w:pPr>
      <w:r>
        <w:rPr>
          <w:rFonts w:ascii="Book Antiqua" w:eastAsia="Book Antiqua" w:hAnsi="Book Antiqua" w:cs="Book Antiqua"/>
          <w:color w:val="000000"/>
        </w:rPr>
        <w:t>None of the currently available biomarkers by itself has sufficient accuracy for diagnosing fibrosis which is why predictive scores play an important role in providing a cutoff able to discern between no fibrosis or the presence of advanced fibrosis. Among the predicti</w:t>
      </w:r>
      <w:r w:rsidR="00396EB7">
        <w:rPr>
          <w:rFonts w:ascii="Book Antiqua" w:eastAsia="Book Antiqua" w:hAnsi="Book Antiqua" w:cs="Book Antiqua"/>
          <w:color w:val="000000"/>
        </w:rPr>
        <w:t>ve</w:t>
      </w:r>
      <w:r>
        <w:rPr>
          <w:rFonts w:ascii="Book Antiqua" w:eastAsia="Book Antiqua" w:hAnsi="Book Antiqua" w:cs="Book Antiqua"/>
          <w:color w:val="000000"/>
        </w:rPr>
        <w:t xml:space="preserve"> scores </w:t>
      </w:r>
      <w:r w:rsidR="00894AD6">
        <w:rPr>
          <w:rFonts w:ascii="Book Antiqua" w:eastAsia="Book Antiqua" w:hAnsi="Book Antiqua" w:cs="Book Antiqua"/>
          <w:color w:val="000000"/>
        </w:rPr>
        <w:t>fibrosis-4 index (</w:t>
      </w:r>
      <w:r>
        <w:rPr>
          <w:rFonts w:ascii="Book Antiqua" w:eastAsia="Book Antiqua" w:hAnsi="Book Antiqua" w:cs="Book Antiqua"/>
          <w:color w:val="000000"/>
        </w:rPr>
        <w:t>FIB-4</w:t>
      </w:r>
      <w:r w:rsidR="00894AD6">
        <w:rPr>
          <w:rFonts w:ascii="Book Antiqua" w:eastAsia="Book Antiqua" w:hAnsi="Book Antiqua" w:cs="Book Antiqua"/>
          <w:color w:val="000000"/>
        </w:rPr>
        <w:t>)</w:t>
      </w:r>
      <w:r>
        <w:rPr>
          <w:rFonts w:ascii="Book Antiqua" w:eastAsia="Book Antiqua" w:hAnsi="Book Antiqua" w:cs="Book Antiqua"/>
          <w:color w:val="000000"/>
        </w:rPr>
        <w:t xml:space="preserve"> index, NAFLD fibrosis score (NFS), the BARD score, FibroTest, HepatoScore, hepamet fibrosis score (HFS), and </w:t>
      </w:r>
      <w:r w:rsidR="00056ACE">
        <w:rPr>
          <w:rFonts w:ascii="Book Antiqua" w:eastAsia="Book Antiqua" w:hAnsi="Book Antiqua" w:cs="Book Antiqua"/>
          <w:color w:val="000000"/>
        </w:rPr>
        <w:t>AST</w:t>
      </w:r>
      <w:r>
        <w:rPr>
          <w:rFonts w:ascii="Book Antiqua" w:eastAsia="Book Antiqua" w:hAnsi="Book Antiqua" w:cs="Book Antiqua"/>
          <w:color w:val="000000"/>
        </w:rPr>
        <w:t xml:space="preserve"> to platelets ratio index (APRI) score, are the most widely used (Table 1</w:t>
      </w:r>
      <w:proofErr w:type="gramStart"/>
      <w:r>
        <w:rPr>
          <w:rFonts w:ascii="Book Antiqua" w:eastAsia="Book Antiqua" w:hAnsi="Book Antiqua" w:cs="Book Antiqua"/>
          <w:color w:val="000000"/>
        </w:rPr>
        <w:t>)</w:t>
      </w:r>
      <w:r w:rsidR="00721331">
        <w:rPr>
          <w:rFonts w:ascii="Book Antiqua" w:eastAsia="Book Antiqua" w:hAnsi="Book Antiqua" w:cs="Book Antiqua"/>
          <w:color w:val="000000"/>
          <w:szCs w:val="30"/>
          <w:vertAlign w:val="superscript"/>
        </w:rPr>
        <w:t>[</w:t>
      </w:r>
      <w:proofErr w:type="gramEnd"/>
      <w:r w:rsidR="00721331">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w:t>
      </w:r>
    </w:p>
    <w:p w14:paraId="78525D67" w14:textId="77777777" w:rsidR="00721331" w:rsidRDefault="00721331">
      <w:pPr>
        <w:spacing w:line="360" w:lineRule="auto"/>
        <w:jc w:val="both"/>
        <w:rPr>
          <w:rFonts w:ascii="Book Antiqua" w:eastAsia="Book Antiqua" w:hAnsi="Book Antiqua" w:cs="Book Antiqua"/>
          <w:b/>
          <w:bCs/>
          <w:color w:val="000000"/>
        </w:rPr>
      </w:pPr>
    </w:p>
    <w:p w14:paraId="096135C7" w14:textId="47D42C57"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FIB-4 index</w:t>
      </w:r>
      <w:r w:rsidR="00721331">
        <w:rPr>
          <w:rFonts w:ascii="Book Antiqua" w:eastAsia="Book Antiqua" w:hAnsi="Book Antiqua" w:cs="Book Antiqua"/>
          <w:b/>
          <w:bCs/>
          <w:color w:val="000000"/>
        </w:rPr>
        <w:t xml:space="preserve">: </w:t>
      </w:r>
      <w:r>
        <w:rPr>
          <w:rFonts w:ascii="Book Antiqua" w:eastAsia="Book Antiqua" w:hAnsi="Book Antiqua" w:cs="Book Antiqua"/>
          <w:color w:val="000000"/>
        </w:rPr>
        <w:t>FIB-4 index is a complex marker, based on age, platelet count, AST, and ALT, it was developed in 2006 as a non-invasive panel to stage liver disease in subjects with human immunodeficiency virus and hepatitis C virus co-</w:t>
      </w:r>
      <w:proofErr w:type="gramStart"/>
      <w:r>
        <w:rPr>
          <w:rFonts w:ascii="Book Antiqua" w:eastAsia="Book Antiqua" w:hAnsi="Book Antiqua" w:cs="Book Antiqua"/>
          <w:color w:val="000000"/>
        </w:rPr>
        <w:t>infection</w:t>
      </w:r>
      <w:r w:rsidR="00CA694B">
        <w:rPr>
          <w:rFonts w:ascii="Book Antiqua" w:eastAsia="Book Antiqua" w:hAnsi="Book Antiqua" w:cs="Book Antiqua"/>
          <w:color w:val="000000"/>
          <w:szCs w:val="30"/>
          <w:vertAlign w:val="superscript"/>
        </w:rPr>
        <w:t>[</w:t>
      </w:r>
      <w:proofErr w:type="gramEnd"/>
      <w:r w:rsidR="00CA694B">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In NAFLD, a cutoff value &lt; 1.45 has a negative predictive value (NPV) of 90% and a sensitivity of 84% to exclude advanced fibrosis. A cutoff &gt; 3.25, had a positive predictive value (PPV) of 65% and a specificity of 68</w:t>
      </w:r>
      <w:proofErr w:type="gramStart"/>
      <w:r>
        <w:rPr>
          <w:rFonts w:ascii="Book Antiqua" w:eastAsia="Book Antiqua" w:hAnsi="Book Antiqua" w:cs="Book Antiqua"/>
          <w:color w:val="000000"/>
        </w:rPr>
        <w:t>%</w:t>
      </w:r>
      <w:r w:rsidR="00CA694B">
        <w:rPr>
          <w:rFonts w:ascii="Book Antiqua" w:eastAsia="Book Antiqua" w:hAnsi="Book Antiqua" w:cs="Book Antiqua"/>
          <w:color w:val="000000"/>
          <w:szCs w:val="30"/>
          <w:vertAlign w:val="superscript"/>
        </w:rPr>
        <w:t>[</w:t>
      </w:r>
      <w:proofErr w:type="gramEnd"/>
      <w:r w:rsidR="00CA694B">
        <w:rPr>
          <w:rFonts w:ascii="Book Antiqua" w:eastAsia="Book Antiqua" w:hAnsi="Book Antiqua" w:cs="Book Antiqua"/>
          <w:color w:val="000000"/>
          <w:szCs w:val="30"/>
          <w:vertAlign w:val="superscript"/>
        </w:rPr>
        <w:t>50,52]</w:t>
      </w:r>
      <w:r>
        <w:rPr>
          <w:rFonts w:ascii="Book Antiqua" w:eastAsia="Book Antiqua" w:hAnsi="Book Antiqua" w:cs="Book Antiqua"/>
          <w:color w:val="000000"/>
        </w:rPr>
        <w:t xml:space="preserve">. This indicates that 84% of patients with suspected NAFLD-related advanced fibrosis would be identified by the FIB-4 index and avoid a liver biopsy. However, more than 30% of NAFLD patients diagnosed as non-advanced fibrosis by the FIB-4 index may have advanced fibrosis in liver biopsy. Given that about a third of patients could be misdiagnosed as non-advanced fibrosis, FIB-4 cannot replace liver </w:t>
      </w:r>
      <w:proofErr w:type="gramStart"/>
      <w:r>
        <w:rPr>
          <w:rFonts w:ascii="Book Antiqua" w:eastAsia="Book Antiqua" w:hAnsi="Book Antiqua" w:cs="Book Antiqua"/>
          <w:color w:val="000000"/>
        </w:rPr>
        <w:t>biopsy</w:t>
      </w:r>
      <w:r w:rsidR="00CA694B">
        <w:rPr>
          <w:rFonts w:ascii="Book Antiqua" w:eastAsia="Book Antiqua" w:hAnsi="Book Antiqua" w:cs="Book Antiqua"/>
          <w:color w:val="000000"/>
          <w:szCs w:val="30"/>
          <w:vertAlign w:val="superscript"/>
        </w:rPr>
        <w:t>[</w:t>
      </w:r>
      <w:proofErr w:type="gramEnd"/>
      <w:r w:rsidR="00CA694B">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w:t>
      </w:r>
    </w:p>
    <w:p w14:paraId="4733EB29" w14:textId="77777777" w:rsidR="00CA694B" w:rsidRDefault="00CA694B">
      <w:pPr>
        <w:spacing w:line="360" w:lineRule="auto"/>
        <w:jc w:val="both"/>
      </w:pPr>
    </w:p>
    <w:p w14:paraId="77ED8CCB" w14:textId="0B97FE46"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NFS score</w:t>
      </w:r>
      <w:r w:rsidR="00CA694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NFS score includes age, glycemia, BMI, platelet count, albumin, AST, and ALT; unlike other prognostic scores in NAFLD which were created for other etiologies, NFS was developed in 733 patients with biopsy-proven </w:t>
      </w:r>
      <w:proofErr w:type="gramStart"/>
      <w:r>
        <w:rPr>
          <w:rFonts w:ascii="Book Antiqua" w:eastAsia="Book Antiqua" w:hAnsi="Book Antiqua" w:cs="Book Antiqua"/>
          <w:color w:val="000000"/>
        </w:rPr>
        <w:t>NAFLD</w:t>
      </w:r>
      <w:r w:rsidR="00495AF3">
        <w:rPr>
          <w:rFonts w:ascii="Book Antiqua" w:eastAsia="Book Antiqua" w:hAnsi="Book Antiqua" w:cs="Book Antiqua"/>
          <w:color w:val="000000"/>
          <w:szCs w:val="30"/>
          <w:vertAlign w:val="superscript"/>
        </w:rPr>
        <w:t>[</w:t>
      </w:r>
      <w:proofErr w:type="gramEnd"/>
      <w:r w:rsidR="00495AF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NFS uses two diagnostic cutoffs, the low cutoff score (-1.455) to exclude advanced fibrosis (NPV 88</w:t>
      </w:r>
      <w:r w:rsidR="00495AF3">
        <w:rPr>
          <w:rFonts w:ascii="Book Antiqua" w:eastAsia="Book Antiqua" w:hAnsi="Book Antiqua" w:cs="Book Antiqua"/>
          <w:color w:val="000000"/>
        </w:rPr>
        <w:t>%</w:t>
      </w:r>
      <w:r>
        <w:rPr>
          <w:rFonts w:ascii="Book Antiqua" w:eastAsia="Book Antiqua" w:hAnsi="Book Antiqua" w:cs="Book Antiqua"/>
          <w:color w:val="000000"/>
        </w:rPr>
        <w:t>-93%), and the high cutoff score (0.676) to diagnose advanced fibrosis (PPV 82</w:t>
      </w:r>
      <w:r w:rsidR="00495AF3">
        <w:rPr>
          <w:rFonts w:ascii="Book Antiqua" w:eastAsia="Book Antiqua" w:hAnsi="Book Antiqua" w:cs="Book Antiqua"/>
          <w:color w:val="000000"/>
        </w:rPr>
        <w:t>%</w:t>
      </w:r>
      <w:r>
        <w:rPr>
          <w:rFonts w:ascii="Book Antiqua" w:eastAsia="Book Antiqua" w:hAnsi="Book Antiqua" w:cs="Book Antiqua"/>
          <w:color w:val="000000"/>
        </w:rPr>
        <w:t>-90%)</w:t>
      </w:r>
      <w:r w:rsidR="00495AF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leaving one-third of patients in a </w:t>
      </w:r>
      <w:r w:rsidR="00495AF3">
        <w:rPr>
          <w:rFonts w:ascii="Book Antiqua" w:eastAsia="Book Antiqua" w:hAnsi="Book Antiqua" w:cs="Book Antiqua"/>
          <w:color w:val="000000"/>
        </w:rPr>
        <w:t>“</w:t>
      </w:r>
      <w:r>
        <w:rPr>
          <w:rFonts w:ascii="Book Antiqua" w:eastAsia="Book Antiqua" w:hAnsi="Book Antiqua" w:cs="Book Antiqua"/>
          <w:color w:val="000000"/>
        </w:rPr>
        <w:t>grey zone</w:t>
      </w:r>
      <w:r w:rsidR="00495AF3">
        <w:rPr>
          <w:rFonts w:ascii="Book Antiqua" w:eastAsia="Book Antiqua" w:hAnsi="Book Antiqua" w:cs="Book Antiqua"/>
          <w:color w:val="000000"/>
        </w:rPr>
        <w:t>”</w:t>
      </w:r>
      <w:r>
        <w:rPr>
          <w:rFonts w:ascii="Book Antiqua" w:eastAsia="Book Antiqua" w:hAnsi="Book Antiqua" w:cs="Book Antiqua"/>
          <w:color w:val="000000"/>
        </w:rPr>
        <w:t xml:space="preserve"> where liver biopsy is still required</w:t>
      </w:r>
      <w:r w:rsidR="00495AF3">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In further validations, NFS has remained with good NPV (81</w:t>
      </w:r>
      <w:r w:rsidR="00495AF3">
        <w:rPr>
          <w:rFonts w:ascii="Book Antiqua" w:eastAsia="Book Antiqua" w:hAnsi="Book Antiqua" w:cs="Book Antiqua"/>
          <w:color w:val="000000"/>
        </w:rPr>
        <w:t>%</w:t>
      </w:r>
      <w:r>
        <w:rPr>
          <w:rFonts w:ascii="Book Antiqua" w:eastAsia="Book Antiqua" w:hAnsi="Book Antiqua" w:cs="Book Antiqua"/>
          <w:color w:val="000000"/>
        </w:rPr>
        <w:t>-98%) for advanced fibrosis (F3-F4), however, PPV has had more fluctuation (50</w:t>
      </w:r>
      <w:r w:rsidR="00495AF3">
        <w:rPr>
          <w:rFonts w:ascii="Book Antiqua" w:eastAsia="Book Antiqua" w:hAnsi="Book Antiqua" w:cs="Book Antiqua"/>
          <w:color w:val="000000"/>
        </w:rPr>
        <w:t>%-</w:t>
      </w:r>
      <w:r>
        <w:rPr>
          <w:rFonts w:ascii="Book Antiqua" w:eastAsia="Book Antiqua" w:hAnsi="Book Antiqua" w:cs="Book Antiqua"/>
          <w:color w:val="000000"/>
        </w:rPr>
        <w:t>100%</w:t>
      </w:r>
      <w:proofErr w:type="gramStart"/>
      <w:r>
        <w:rPr>
          <w:rFonts w:ascii="Book Antiqua" w:eastAsia="Book Antiqua" w:hAnsi="Book Antiqua" w:cs="Book Antiqua"/>
          <w:color w:val="000000"/>
        </w:rPr>
        <w:t>)</w:t>
      </w:r>
      <w:r w:rsidR="00495AF3">
        <w:rPr>
          <w:rFonts w:ascii="Book Antiqua" w:eastAsia="Book Antiqua" w:hAnsi="Book Antiqua" w:cs="Book Antiqua"/>
          <w:color w:val="000000"/>
          <w:szCs w:val="30"/>
          <w:vertAlign w:val="superscript"/>
        </w:rPr>
        <w:t>[</w:t>
      </w:r>
      <w:proofErr w:type="gramEnd"/>
      <w:r w:rsidR="00495AF3">
        <w:rPr>
          <w:rFonts w:ascii="Book Antiqua" w:eastAsia="Book Antiqua" w:hAnsi="Book Antiqua" w:cs="Book Antiqua"/>
          <w:color w:val="000000"/>
          <w:szCs w:val="30"/>
          <w:vertAlign w:val="superscript"/>
        </w:rPr>
        <w:t>54,57</w:t>
      </w:r>
      <w:r w:rsidR="00C42E6E">
        <w:rPr>
          <w:rFonts w:ascii="Book Antiqua" w:eastAsia="Book Antiqua" w:hAnsi="Book Antiqua" w:cs="Book Antiqua"/>
          <w:color w:val="000000"/>
          <w:szCs w:val="30"/>
          <w:vertAlign w:val="superscript"/>
        </w:rPr>
        <w:t>-</w:t>
      </w:r>
      <w:r w:rsidR="00495AF3">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7A67376F" w14:textId="77777777" w:rsidR="00495AF3" w:rsidRDefault="00495AF3">
      <w:pPr>
        <w:spacing w:line="360" w:lineRule="auto"/>
        <w:jc w:val="both"/>
      </w:pPr>
    </w:p>
    <w:p w14:paraId="67EC1BB7" w14:textId="0C010FD2"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The BARD score</w:t>
      </w:r>
      <w:r w:rsidR="00495AF3">
        <w:rPr>
          <w:rFonts w:ascii="Book Antiqua" w:eastAsia="Book Antiqua" w:hAnsi="Book Antiqua" w:cs="Book Antiqua"/>
          <w:b/>
          <w:bCs/>
          <w:color w:val="000000"/>
        </w:rPr>
        <w:t xml:space="preserve">: </w:t>
      </w:r>
      <w:r>
        <w:rPr>
          <w:rFonts w:ascii="Book Antiqua" w:eastAsia="Book Antiqua" w:hAnsi="Book Antiqua" w:cs="Book Antiqua"/>
          <w:color w:val="000000"/>
        </w:rPr>
        <w:t>BARD score is a simple index defined by the presence of three clinical and laboratory parameters, BMI (&gt; 28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1 point), AST/ALT </w:t>
      </w:r>
      <w:r w:rsidR="009A6DA8">
        <w:rPr>
          <w:rFonts w:ascii="Book Antiqua" w:eastAsia="Book Antiqua" w:hAnsi="Book Antiqua" w:cs="Book Antiqua"/>
          <w:color w:val="000000"/>
        </w:rPr>
        <w:t>r</w:t>
      </w:r>
      <w:r>
        <w:rPr>
          <w:rFonts w:ascii="Book Antiqua" w:eastAsia="Book Antiqua" w:hAnsi="Book Antiqua" w:cs="Book Antiqua"/>
          <w:color w:val="000000"/>
        </w:rPr>
        <w:t xml:space="preserve">atio (&gt; 0.8, 2 points), and diabetes (1 point), ranging from 0 to 4. The BARD score was developed in 2008 in 827 patients with NAFLD. The result of the score </w:t>
      </w:r>
      <w:r w:rsidR="00A43C24">
        <w:rPr>
          <w:rFonts w:ascii="Book Antiqua" w:eastAsia="Book Antiqua" w:hAnsi="Book Antiqua" w:cs="Book Antiqua"/>
          <w:color w:val="000000"/>
        </w:rPr>
        <w:t>is</w:t>
      </w:r>
      <w:r>
        <w:rPr>
          <w:rFonts w:ascii="Book Antiqua" w:eastAsia="Book Antiqua" w:hAnsi="Book Antiqua" w:cs="Book Antiqua"/>
          <w:color w:val="000000"/>
        </w:rPr>
        <w:t xml:space="preserve"> dichotomized as 0</w:t>
      </w:r>
      <w:r w:rsidR="009A6DA8">
        <w:rPr>
          <w:rFonts w:ascii="Book Antiqua" w:eastAsia="Book Antiqua" w:hAnsi="Book Antiqua" w:cs="Book Antiqua"/>
          <w:color w:val="000000"/>
        </w:rPr>
        <w:t>-</w:t>
      </w:r>
      <w:r>
        <w:rPr>
          <w:rFonts w:ascii="Book Antiqua" w:eastAsia="Book Antiqua" w:hAnsi="Book Antiqua" w:cs="Book Antiqua"/>
          <w:color w:val="000000"/>
        </w:rPr>
        <w:t>1 and 2</w:t>
      </w:r>
      <w:r w:rsidR="009A6DA8">
        <w:rPr>
          <w:rFonts w:ascii="Book Antiqua" w:eastAsia="Book Antiqua" w:hAnsi="Book Antiqua" w:cs="Book Antiqua"/>
          <w:color w:val="000000"/>
        </w:rPr>
        <w:t>-</w:t>
      </w:r>
      <w:r>
        <w:rPr>
          <w:rFonts w:ascii="Book Antiqua" w:eastAsia="Book Antiqua" w:hAnsi="Book Antiqua" w:cs="Book Antiqua"/>
          <w:color w:val="000000"/>
        </w:rPr>
        <w:t xml:space="preserve">4, for low and high risk of advanced fibrosis, </w:t>
      </w:r>
      <w:proofErr w:type="gramStart"/>
      <w:r>
        <w:rPr>
          <w:rFonts w:ascii="Book Antiqua" w:eastAsia="Book Antiqua" w:hAnsi="Book Antiqua" w:cs="Book Antiqua"/>
          <w:color w:val="000000"/>
        </w:rPr>
        <w:t>respectively</w:t>
      </w:r>
      <w:r w:rsidR="009A6DA8">
        <w:rPr>
          <w:rFonts w:ascii="Book Antiqua" w:eastAsia="Book Antiqua" w:hAnsi="Book Antiqua" w:cs="Book Antiqua"/>
          <w:color w:val="000000"/>
          <w:szCs w:val="30"/>
          <w:vertAlign w:val="superscript"/>
        </w:rPr>
        <w:t>[</w:t>
      </w:r>
      <w:proofErr w:type="gramEnd"/>
      <w:r w:rsidR="009A6DA8">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The PPV and NPV range from 26</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68% and 81</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96%, </w:t>
      </w:r>
      <w:proofErr w:type="gramStart"/>
      <w:r>
        <w:rPr>
          <w:rFonts w:ascii="Book Antiqua" w:eastAsia="Book Antiqua" w:hAnsi="Book Antiqua" w:cs="Book Antiqua"/>
          <w:color w:val="000000"/>
        </w:rPr>
        <w:t>respectively</w:t>
      </w:r>
      <w:r w:rsidR="009A6DA8">
        <w:rPr>
          <w:rFonts w:ascii="Book Antiqua" w:eastAsia="Book Antiqua" w:hAnsi="Book Antiqua" w:cs="Book Antiqua"/>
          <w:color w:val="000000"/>
          <w:szCs w:val="30"/>
          <w:vertAlign w:val="superscript"/>
        </w:rPr>
        <w:t>[</w:t>
      </w:r>
      <w:proofErr w:type="gramEnd"/>
      <w:r w:rsidR="009A6DA8">
        <w:rPr>
          <w:rFonts w:ascii="Book Antiqua" w:eastAsia="Book Antiqua" w:hAnsi="Book Antiqua" w:cs="Book Antiqua"/>
          <w:color w:val="000000"/>
          <w:szCs w:val="30"/>
          <w:vertAlign w:val="superscript"/>
        </w:rPr>
        <w:t>58-60]</w:t>
      </w:r>
      <w:r>
        <w:rPr>
          <w:rFonts w:ascii="Book Antiqua" w:eastAsia="Book Antiqua" w:hAnsi="Book Antiqua" w:cs="Book Antiqua"/>
          <w:color w:val="000000"/>
        </w:rPr>
        <w:t>; while the sensitivity and specificity ranged from 51</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88% and 66</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88%, respectively</w:t>
      </w:r>
      <w:r w:rsidR="009A6DA8">
        <w:rPr>
          <w:rFonts w:ascii="Book Antiqua" w:eastAsia="Book Antiqua" w:hAnsi="Book Antiqua" w:cs="Book Antiqua"/>
          <w:color w:val="000000"/>
          <w:szCs w:val="30"/>
          <w:vertAlign w:val="superscript"/>
        </w:rPr>
        <w:t>[54,58,59]</w:t>
      </w:r>
      <w:r>
        <w:rPr>
          <w:rFonts w:ascii="Book Antiqua" w:eastAsia="Book Antiqua" w:hAnsi="Book Antiqua" w:cs="Book Antiqua"/>
          <w:color w:val="000000"/>
        </w:rPr>
        <w:t>. The score can be easily derived from clinical data, however, as the BARD score takes into account the BMI, it may be less reliable for excluding the presence of advanced fibrosis in countries where subjects with NAFLD are not overweight or obese</w:t>
      </w:r>
      <w:r w:rsidR="009A6DA8">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74E82358" w14:textId="77777777" w:rsidR="009A6DA8" w:rsidRDefault="009A6DA8">
      <w:pPr>
        <w:spacing w:line="360" w:lineRule="auto"/>
        <w:jc w:val="both"/>
      </w:pPr>
    </w:p>
    <w:p w14:paraId="027FA4AB" w14:textId="143B71AB"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APRI score</w:t>
      </w:r>
      <w:r w:rsidR="009A6DA8" w:rsidRPr="009A6DA8">
        <w:rPr>
          <w:rFonts w:ascii="Book Antiqua" w:hAnsi="Book Antiqua"/>
          <w:b/>
          <w:bCs/>
          <w:lang w:eastAsia="zh-CN"/>
        </w:rPr>
        <w:t xml:space="preserve">: </w:t>
      </w:r>
      <w:r>
        <w:rPr>
          <w:rFonts w:ascii="Book Antiqua" w:eastAsia="Book Antiqua" w:hAnsi="Book Antiqua" w:cs="Book Antiqua"/>
          <w:color w:val="000000"/>
        </w:rPr>
        <w:t xml:space="preserve">This score is a simple ratio that takes into account the value of AST and platelets; it was developed in 2003 to predict liver fibrosis in patients with hepatitis </w:t>
      </w:r>
      <w:proofErr w:type="gramStart"/>
      <w:r>
        <w:rPr>
          <w:rFonts w:ascii="Book Antiqua" w:eastAsia="Book Antiqua" w:hAnsi="Book Antiqua" w:cs="Book Antiqua"/>
          <w:color w:val="000000"/>
        </w:rPr>
        <w:t>C</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With an APRI threshold of 1.5, the sensitivity and specificity are 84.0% and 96.1%, respectively, for advanced fibrosis in </w:t>
      </w:r>
      <w:proofErr w:type="gramStart"/>
      <w:r>
        <w:rPr>
          <w:rFonts w:ascii="Book Antiqua" w:eastAsia="Book Antiqua" w:hAnsi="Book Antiqua" w:cs="Book Antiqua"/>
          <w:color w:val="000000"/>
        </w:rPr>
        <w:t>NAFLD</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The score is a reliable tool to differentiate between patients with no fibrosis and patients with advanced fibrosis/cirrhosis, but it cannot reliably discriminate between intermediate stages of fibrosis. The area under the curve (AUROC) for the APRI score in patients with NADLF ranges from 0.8307 to 0.95</w:t>
      </w:r>
      <w:r w:rsidR="009F3DA5">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w:t>
      </w:r>
    </w:p>
    <w:p w14:paraId="478468D7" w14:textId="77777777" w:rsidR="009F3DA5" w:rsidRDefault="009F3DA5">
      <w:pPr>
        <w:spacing w:line="360" w:lineRule="auto"/>
        <w:jc w:val="both"/>
      </w:pPr>
    </w:p>
    <w:p w14:paraId="37F55B84" w14:textId="520A4218"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FibroTest</w:t>
      </w:r>
      <w:r w:rsidR="009F3DA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FibroTest is a commercial algorithm that has shown good predictive values for diagnosing advanced fibrosis (AUROC = 0.81-0.88) in patients with NAFLD, however, its diagnostic accuracy may be affected by acute inflammation, sepsis or extrahepatic </w:t>
      </w:r>
      <w:proofErr w:type="gramStart"/>
      <w:r>
        <w:rPr>
          <w:rFonts w:ascii="Book Antiqua" w:eastAsia="Book Antiqua" w:hAnsi="Book Antiqua" w:cs="Book Antiqua"/>
          <w:color w:val="000000"/>
        </w:rPr>
        <w:t>cholestasis</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 xml:space="preserve">. This score integrates the value of </w:t>
      </w:r>
      <w:r w:rsidR="0093758E">
        <w:rPr>
          <w:rFonts w:ascii="Book Antiqua" w:eastAsia="Book Antiqua" w:hAnsi="Book Antiqua" w:cs="Book Antiqua"/>
          <w:color w:val="000000"/>
        </w:rPr>
        <w:t>five</w:t>
      </w:r>
      <w:r>
        <w:rPr>
          <w:rFonts w:ascii="Book Antiqua" w:eastAsia="Book Antiqua" w:hAnsi="Book Antiqua" w:cs="Book Antiqua"/>
          <w:color w:val="000000"/>
        </w:rPr>
        <w:t xml:space="preserve"> serum biomarkers (α</w:t>
      </w:r>
      <w:r w:rsidR="009F3DA5">
        <w:rPr>
          <w:rFonts w:ascii="Book Antiqua" w:eastAsia="Book Antiqua" w:hAnsi="Book Antiqua" w:cs="Book Antiqua"/>
          <w:color w:val="000000"/>
        </w:rPr>
        <w:t>-</w:t>
      </w:r>
      <w:r>
        <w:rPr>
          <w:rFonts w:ascii="Book Antiqua" w:eastAsia="Book Antiqua" w:hAnsi="Book Antiqua" w:cs="Book Antiqua"/>
          <w:color w:val="000000"/>
        </w:rPr>
        <w:t xml:space="preserve">2-macroglobulin, haptoglobin, apolipoprotein A1, γ-glutamyltranspeptidase (GGT), and total bilirubin, adjusted for sex and age) for liver fibrosis (FibroTest), plus ALT for the necroinflammatory activity (ActiTest), into an equation-based algorithm, obtaining finally a result between 0 and 1, where higher values indicate a greater probability </w:t>
      </w:r>
      <w:r w:rsidR="00E84D04">
        <w:rPr>
          <w:rFonts w:ascii="Book Antiqua" w:eastAsia="Book Antiqua" w:hAnsi="Book Antiqua" w:cs="Book Antiqua"/>
          <w:color w:val="000000"/>
        </w:rPr>
        <w:t xml:space="preserve">of </w:t>
      </w:r>
      <w:r w:rsidR="00E84D04">
        <w:rPr>
          <w:rFonts w:ascii="Book Antiqua" w:eastAsia="Book Antiqua" w:hAnsi="Book Antiqua" w:cs="Book Antiqua"/>
          <w:color w:val="000000"/>
        </w:rPr>
        <w:lastRenderedPageBreak/>
        <w:t>liver fibrosis</w:t>
      </w:r>
      <w:r w:rsidR="009F3DA5">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 AUROC to differentiate between fibrosis stages is lower, for intermediate stages, F1 </w:t>
      </w:r>
      <w:r w:rsidRPr="009F3DA5">
        <w:rPr>
          <w:rFonts w:ascii="Book Antiqua" w:eastAsia="Book Antiqua" w:hAnsi="Book Antiqua" w:cs="Book Antiqua"/>
          <w:i/>
          <w:iCs/>
          <w:color w:val="000000"/>
        </w:rPr>
        <w:t>vs</w:t>
      </w:r>
      <w:r>
        <w:rPr>
          <w:rFonts w:ascii="Book Antiqua" w:eastAsia="Book Antiqua" w:hAnsi="Book Antiqua" w:cs="Book Antiqua"/>
          <w:color w:val="000000"/>
        </w:rPr>
        <w:t xml:space="preserve"> F2 is 0.66 and for advanced fibrosis, F3 </w:t>
      </w:r>
      <w:r w:rsidRPr="009F3DA5">
        <w:rPr>
          <w:rFonts w:ascii="Book Antiqua" w:eastAsia="Book Antiqua" w:hAnsi="Book Antiqua" w:cs="Book Antiqua"/>
          <w:i/>
          <w:iCs/>
          <w:color w:val="000000"/>
        </w:rPr>
        <w:t>vs</w:t>
      </w:r>
      <w:r>
        <w:rPr>
          <w:rFonts w:ascii="Book Antiqua" w:eastAsia="Book Antiqua" w:hAnsi="Book Antiqua" w:cs="Book Antiqua"/>
          <w:color w:val="000000"/>
        </w:rPr>
        <w:t xml:space="preserve"> F4 is 0.69</w:t>
      </w:r>
      <w:r w:rsidR="009F3DA5">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5255F9BA" w14:textId="77777777" w:rsidR="009F3DA5" w:rsidRDefault="009F3DA5">
      <w:pPr>
        <w:spacing w:line="360" w:lineRule="auto"/>
        <w:jc w:val="both"/>
      </w:pPr>
    </w:p>
    <w:p w14:paraId="42F958DF" w14:textId="162E8EDA"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Hepascore</w:t>
      </w:r>
      <w:r w:rsidR="009F3DA5">
        <w:rPr>
          <w:rFonts w:ascii="Book Antiqua" w:eastAsia="Book Antiqua" w:hAnsi="Book Antiqua" w:cs="Book Antiqua"/>
          <w:b/>
          <w:bCs/>
          <w:color w:val="000000"/>
        </w:rPr>
        <w:t xml:space="preserve">: </w:t>
      </w:r>
      <w:r>
        <w:rPr>
          <w:rFonts w:ascii="Book Antiqua" w:eastAsia="Book Antiqua" w:hAnsi="Book Antiqua" w:cs="Book Antiqua"/>
          <w:color w:val="000000"/>
        </w:rPr>
        <w:t>Hepascore is an algorithm to detect fibrosis in many chronic liver diseases, it combines clinical variables including age and sex with blood-based parameters such as bilirubin, gamma-glutamyl transferase, hyaluronic acid, and a</w:t>
      </w:r>
      <w:r w:rsidR="009F3DA5">
        <w:rPr>
          <w:rFonts w:ascii="Book Antiqua" w:eastAsia="Book Antiqua" w:hAnsi="Book Antiqua" w:cs="Book Antiqua"/>
          <w:color w:val="000000"/>
        </w:rPr>
        <w:t>-</w:t>
      </w:r>
      <w:r>
        <w:rPr>
          <w:rFonts w:ascii="Book Antiqua" w:eastAsia="Book Antiqua" w:hAnsi="Book Antiqua" w:cs="Book Antiqua"/>
          <w:color w:val="000000"/>
        </w:rPr>
        <w:t xml:space="preserve">2-macroglobulin. In patients with NAFLD, a threshold of 0.37 helps to identify individuals with advanced fibrosis, with an AUROC of 0.778, NPV, and PPV of 79% and 63%, </w:t>
      </w:r>
      <w:proofErr w:type="gramStart"/>
      <w:r>
        <w:rPr>
          <w:rFonts w:ascii="Book Antiqua" w:eastAsia="Book Antiqua" w:hAnsi="Book Antiqua" w:cs="Book Antiqua"/>
          <w:color w:val="000000"/>
        </w:rPr>
        <w:t>respectively</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132B0B01" w14:textId="77777777" w:rsidR="009F3DA5" w:rsidRDefault="009F3DA5">
      <w:pPr>
        <w:spacing w:line="360" w:lineRule="auto"/>
        <w:jc w:val="both"/>
      </w:pPr>
    </w:p>
    <w:p w14:paraId="2D4B0370" w14:textId="399E272B" w:rsidR="00A77B3E" w:rsidRDefault="00325B95">
      <w:pPr>
        <w:spacing w:line="360" w:lineRule="auto"/>
        <w:jc w:val="both"/>
      </w:pPr>
      <w:r>
        <w:rPr>
          <w:rFonts w:ascii="Book Antiqua" w:eastAsia="Book Antiqua" w:hAnsi="Book Antiqua" w:cs="Book Antiqua"/>
          <w:b/>
          <w:bCs/>
          <w:color w:val="000000"/>
        </w:rPr>
        <w:t xml:space="preserve">Hepamet </w:t>
      </w:r>
      <w:r w:rsidR="009F3DA5">
        <w:rPr>
          <w:rFonts w:ascii="Book Antiqua" w:eastAsia="Book Antiqua" w:hAnsi="Book Antiqua" w:cs="Book Antiqua"/>
          <w:b/>
          <w:bCs/>
          <w:color w:val="000000"/>
        </w:rPr>
        <w:t>f</w:t>
      </w:r>
      <w:r>
        <w:rPr>
          <w:rFonts w:ascii="Book Antiqua" w:eastAsia="Book Antiqua" w:hAnsi="Book Antiqua" w:cs="Book Antiqua"/>
          <w:b/>
          <w:bCs/>
          <w:color w:val="000000"/>
        </w:rPr>
        <w:t xml:space="preserve">ibrosis </w:t>
      </w:r>
      <w:r w:rsidR="009F3DA5">
        <w:rPr>
          <w:rFonts w:ascii="Book Antiqua" w:eastAsia="Book Antiqua" w:hAnsi="Book Antiqua" w:cs="Book Antiqua"/>
          <w:b/>
          <w:bCs/>
          <w:color w:val="000000"/>
        </w:rPr>
        <w:t>s</w:t>
      </w:r>
      <w:r>
        <w:rPr>
          <w:rFonts w:ascii="Book Antiqua" w:eastAsia="Book Antiqua" w:hAnsi="Book Antiqua" w:cs="Book Antiqua"/>
          <w:b/>
          <w:bCs/>
          <w:color w:val="000000"/>
        </w:rPr>
        <w:t xml:space="preserve">coring </w:t>
      </w:r>
      <w:r w:rsidR="009F3DA5">
        <w:rPr>
          <w:rFonts w:ascii="Book Antiqua" w:eastAsia="Book Antiqua" w:hAnsi="Book Antiqua" w:cs="Book Antiqua"/>
          <w:b/>
          <w:bCs/>
          <w:color w:val="000000"/>
        </w:rPr>
        <w:t>s</w:t>
      </w:r>
      <w:r>
        <w:rPr>
          <w:rFonts w:ascii="Book Antiqua" w:eastAsia="Book Antiqua" w:hAnsi="Book Antiqua" w:cs="Book Antiqua"/>
          <w:b/>
          <w:bCs/>
          <w:color w:val="000000"/>
        </w:rPr>
        <w:t>ystem</w:t>
      </w:r>
      <w:r w:rsidR="009F3DA5">
        <w:rPr>
          <w:rFonts w:ascii="Book Antiqua" w:eastAsia="Book Antiqua" w:hAnsi="Book Antiqua" w:cs="Book Antiqua"/>
          <w:b/>
          <w:bCs/>
          <w:color w:val="000000"/>
        </w:rPr>
        <w:t xml:space="preserve">: </w:t>
      </w:r>
      <w:r>
        <w:rPr>
          <w:rFonts w:ascii="Book Antiqua" w:eastAsia="Book Antiqua" w:hAnsi="Book Antiqua" w:cs="Book Antiqua"/>
          <w:color w:val="000000"/>
        </w:rPr>
        <w:t>The HFS is the most recently developed score system, created from data of 2452 patients with biopsy proven-NAFLD at medical centers in Spain, Italy, France, Cuba, and China from the H</w:t>
      </w:r>
      <w:r w:rsidR="009F3DA5">
        <w:rPr>
          <w:rFonts w:ascii="Book Antiqua" w:eastAsia="Book Antiqua" w:hAnsi="Book Antiqua" w:cs="Book Antiqua"/>
          <w:color w:val="000000"/>
        </w:rPr>
        <w:t>epa</w:t>
      </w:r>
      <w:r>
        <w:rPr>
          <w:rFonts w:ascii="Book Antiqua" w:eastAsia="Book Antiqua" w:hAnsi="Book Antiqua" w:cs="Book Antiqua"/>
          <w:color w:val="000000"/>
        </w:rPr>
        <w:t xml:space="preserve">met registry. The HSF is calculated by a complex formula, using the following items: </w:t>
      </w:r>
      <w:r w:rsidR="007F364B">
        <w:rPr>
          <w:rFonts w:ascii="Book Antiqua" w:hAnsi="Book Antiqua" w:cs="Book Antiqua" w:hint="eastAsia"/>
          <w:color w:val="000000"/>
          <w:lang w:eastAsia="zh-CN"/>
        </w:rPr>
        <w:t>P</w:t>
      </w:r>
      <w:r>
        <w:rPr>
          <w:rFonts w:ascii="Book Antiqua" w:eastAsia="Book Antiqua" w:hAnsi="Book Antiqua" w:cs="Book Antiqua"/>
          <w:color w:val="000000"/>
        </w:rPr>
        <w:t xml:space="preserve">atient sex, age, homeostatic model assessment score, </w:t>
      </w:r>
      <w:proofErr w:type="gramStart"/>
      <w:r>
        <w:rPr>
          <w:rFonts w:ascii="Book Antiqua" w:eastAsia="Book Antiqua" w:hAnsi="Book Antiqua" w:cs="Book Antiqua"/>
          <w:color w:val="000000"/>
        </w:rPr>
        <w:t>presence</w:t>
      </w:r>
      <w:proofErr w:type="gramEnd"/>
      <w:r>
        <w:rPr>
          <w:rFonts w:ascii="Book Antiqua" w:eastAsia="Book Antiqua" w:hAnsi="Book Antiqua" w:cs="Book Antiqua"/>
          <w:color w:val="000000"/>
        </w:rPr>
        <w:t xml:space="preserve"> of diabetes, AST levels, albumin, and platelet count; it is available online for public usage. HSF had an AUROC of 0.85 to discriminate between advanced fibrosis and no advanced fibrosis. In the validation cohort, a cut-off of 0.12 for low risk and 0.47 for high risk, identified patients with and without advanced fibrosis with 97.2% specificity, 74% sensitivity, a 92% NPV, and a 76.3% PPV. HFS is not affected by patient age, </w:t>
      </w:r>
      <w:r w:rsidR="00DE19E4">
        <w:rPr>
          <w:rFonts w:ascii="Book Antiqua" w:eastAsia="Book Antiqua" w:hAnsi="Book Antiqua" w:cs="Book Antiqua"/>
          <w:color w:val="000000"/>
        </w:rPr>
        <w:t>BMI</w:t>
      </w:r>
      <w:r>
        <w:rPr>
          <w:rFonts w:ascii="Book Antiqua" w:eastAsia="Book Antiqua" w:hAnsi="Book Antiqua" w:cs="Book Antiqua"/>
          <w:color w:val="000000"/>
        </w:rPr>
        <w:t>, hypertransaminasemia, or the presence of T2D</w:t>
      </w:r>
      <w:r w:rsidR="003C6325">
        <w:rPr>
          <w:rFonts w:ascii="Book Antiqua" w:eastAsia="Book Antiqua" w:hAnsi="Book Antiqua" w:cs="Book Antiqua"/>
          <w:color w:val="000000"/>
        </w:rPr>
        <w:t>M</w:t>
      </w:r>
      <w:r>
        <w:rPr>
          <w:rFonts w:ascii="Book Antiqua" w:eastAsia="Book Antiqua" w:hAnsi="Book Antiqua" w:cs="Book Antiqua"/>
          <w:color w:val="000000"/>
        </w:rPr>
        <w:t xml:space="preserve">. HFS was developed and validated in a large and heterogeneous population, giving it an advantage above other </w:t>
      </w:r>
      <w:proofErr w:type="gramStart"/>
      <w:r>
        <w:rPr>
          <w:rFonts w:ascii="Book Antiqua" w:eastAsia="Book Antiqua" w:hAnsi="Book Antiqua" w:cs="Book Antiqua"/>
          <w:color w:val="000000"/>
        </w:rPr>
        <w:t>scores</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Recently, this score was evaluated in a cohort of 49 patients with morbid obesity undergoing bariatric surgery, a cut-off 0.47 for advanced fibrosis had a sensitivity of 11%, a specificity of 100%, a PPV of 100%, and an NPV of 83</w:t>
      </w:r>
      <w:proofErr w:type="gramStart"/>
      <w:r>
        <w:rPr>
          <w:rFonts w:ascii="Book Antiqua" w:eastAsia="Book Antiqua" w:hAnsi="Book Antiqua" w:cs="Book Antiqua"/>
          <w:color w:val="000000"/>
        </w:rPr>
        <w:t>%</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p>
    <w:p w14:paraId="31CFA572" w14:textId="539480FD" w:rsidR="00A77B3E" w:rsidRDefault="00325B95" w:rsidP="009F3DA5">
      <w:pPr>
        <w:spacing w:line="360" w:lineRule="auto"/>
        <w:ind w:firstLineChars="100" w:firstLine="240"/>
        <w:jc w:val="both"/>
      </w:pPr>
      <w:r>
        <w:rPr>
          <w:rFonts w:ascii="Book Antiqua" w:eastAsia="Book Antiqua" w:hAnsi="Book Antiqua" w:cs="Book Antiqua"/>
          <w:color w:val="000000"/>
        </w:rPr>
        <w:t xml:space="preserve">After analyzing the data related to prediction scores, it is clear that overall, predictive scores for fibrosis have a good NPV for excluding advanced fibrosis with low PPV. Therefore, these scores may be confidently used for baseline risk stratification to exclude advanced fibrosis; however, due to their low specificity, a result of advanced </w:t>
      </w:r>
      <w:r>
        <w:rPr>
          <w:rFonts w:ascii="Book Antiqua" w:eastAsia="Book Antiqua" w:hAnsi="Book Antiqua" w:cs="Book Antiqua"/>
          <w:color w:val="000000"/>
        </w:rPr>
        <w:lastRenderedPageBreak/>
        <w:t xml:space="preserve">fibrosis based in these scores should be further confirmed by other methods, such as imaging studies or liver biopsy depending upon </w:t>
      </w:r>
      <w:proofErr w:type="gramStart"/>
      <w:r>
        <w:rPr>
          <w:rFonts w:ascii="Book Antiqua" w:eastAsia="Book Antiqua" w:hAnsi="Book Antiqua" w:cs="Book Antiqua"/>
          <w:color w:val="000000"/>
        </w:rPr>
        <w:t>availability</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60AE461" w14:textId="77777777" w:rsidR="00A77B3E" w:rsidRDefault="00A77B3E" w:rsidP="009F3DA5">
      <w:pPr>
        <w:spacing w:line="360" w:lineRule="auto"/>
        <w:jc w:val="both"/>
      </w:pPr>
    </w:p>
    <w:p w14:paraId="6AE8082B" w14:textId="77777777" w:rsidR="00A77B3E" w:rsidRDefault="00325B95">
      <w:pPr>
        <w:spacing w:line="360" w:lineRule="auto"/>
        <w:jc w:val="both"/>
      </w:pPr>
      <w:r>
        <w:rPr>
          <w:rFonts w:ascii="Book Antiqua" w:eastAsia="Book Antiqua" w:hAnsi="Book Antiqua" w:cs="Book Antiqua"/>
          <w:b/>
          <w:bCs/>
          <w:i/>
          <w:iCs/>
          <w:color w:val="000000"/>
        </w:rPr>
        <w:t>Imaging studies</w:t>
      </w:r>
    </w:p>
    <w:p w14:paraId="628E5CE5" w14:textId="102DF34D" w:rsidR="00A77B3E" w:rsidRDefault="00325B95">
      <w:pPr>
        <w:spacing w:line="360" w:lineRule="auto"/>
        <w:jc w:val="both"/>
      </w:pPr>
      <w:r>
        <w:rPr>
          <w:rFonts w:ascii="Book Antiqua" w:eastAsia="Book Antiqua" w:hAnsi="Book Antiqua" w:cs="Book Antiqua"/>
          <w:color w:val="000000"/>
        </w:rPr>
        <w:t>Conventional imaging studies such as ultrasonography (US), computed tomography (CT), and magnetic resonance imaging (MRI) are available techniques for the detection of fatty liver</w:t>
      </w:r>
      <w:r w:rsidR="009F3DA5">
        <w:rPr>
          <w:rFonts w:ascii="Book Antiqua" w:eastAsia="Book Antiqua" w:hAnsi="Book Antiqua" w:cs="Book Antiqua"/>
          <w:color w:val="000000"/>
          <w:szCs w:val="30"/>
          <w:vertAlign w:val="superscript"/>
        </w:rPr>
        <w:t>[71,72]</w:t>
      </w:r>
      <w:r>
        <w:rPr>
          <w:rFonts w:ascii="Book Antiqua" w:eastAsia="Book Antiqua" w:hAnsi="Book Antiqua" w:cs="Book Antiqua"/>
          <w:color w:val="000000"/>
        </w:rPr>
        <w:t xml:space="preserve">. However, they have low to moderate accuracy to identify liver </w:t>
      </w:r>
      <w:proofErr w:type="gramStart"/>
      <w:r>
        <w:rPr>
          <w:rFonts w:ascii="Book Antiqua" w:eastAsia="Book Antiqua" w:hAnsi="Book Antiqua" w:cs="Book Antiqua"/>
          <w:color w:val="000000"/>
        </w:rPr>
        <w:t>fibrosis</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73,74]</w:t>
      </w:r>
      <w:r>
        <w:rPr>
          <w:rFonts w:ascii="Book Antiqua" w:eastAsia="Book Antiqua" w:hAnsi="Book Antiqua" w:cs="Book Antiqua"/>
          <w:color w:val="000000"/>
        </w:rPr>
        <w:t>.</w:t>
      </w:r>
    </w:p>
    <w:p w14:paraId="0A8EA007" w14:textId="23F5141F" w:rsidR="00A77B3E" w:rsidRDefault="00325B95" w:rsidP="009F3DA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Currently, elastography has become the non-invasive method of choice to quantify liver stiffness (elasticity). The basic principle is that fibrotic tissue is stiffer than normal tissue, therefore the waves spread faster in fibrotic tissue than in the normal liver. This technique uses a force to move the hepatic tissue, measuring this movement by US or </w:t>
      </w:r>
      <w:proofErr w:type="gramStart"/>
      <w:r>
        <w:rPr>
          <w:rFonts w:ascii="Book Antiqua" w:eastAsia="Book Antiqua" w:hAnsi="Book Antiqua" w:cs="Book Antiqua"/>
          <w:color w:val="000000"/>
        </w:rPr>
        <w:t>MRI</w:t>
      </w:r>
      <w:r w:rsidR="009F3DA5">
        <w:rPr>
          <w:rFonts w:ascii="Book Antiqua" w:eastAsia="Book Antiqua" w:hAnsi="Book Antiqua" w:cs="Book Antiqua"/>
          <w:color w:val="000000"/>
          <w:szCs w:val="30"/>
          <w:shd w:val="clear" w:color="auto" w:fill="FFFFFF"/>
          <w:vertAlign w:val="superscript"/>
        </w:rPr>
        <w:t>[</w:t>
      </w:r>
      <w:proofErr w:type="gramEnd"/>
      <w:r w:rsidR="009F3DA5">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rPr>
        <w:t>, giving the value of liver stiffness measurement (LSM) in kilopascal (kPa)</w:t>
      </w:r>
      <w:r w:rsidR="009F3DA5">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The LSM obtained depends on the frequency of waves applied, therefore, it cannot be compared between different methods.</w:t>
      </w:r>
    </w:p>
    <w:p w14:paraId="4B7AAD34" w14:textId="77777777" w:rsidR="009F3DA5" w:rsidRDefault="009F3DA5" w:rsidP="009F3DA5">
      <w:pPr>
        <w:spacing w:line="360" w:lineRule="auto"/>
        <w:jc w:val="both"/>
      </w:pPr>
    </w:p>
    <w:p w14:paraId="6D43AD08" w14:textId="7C718058" w:rsidR="00A77B3E" w:rsidRDefault="00325B95">
      <w:pPr>
        <w:spacing w:line="360" w:lineRule="auto"/>
        <w:jc w:val="both"/>
      </w:pPr>
      <w:r>
        <w:rPr>
          <w:rFonts w:ascii="Book Antiqua" w:eastAsia="Book Antiqua" w:hAnsi="Book Antiqua" w:cs="Book Antiqua"/>
          <w:b/>
          <w:bCs/>
          <w:color w:val="000000"/>
        </w:rPr>
        <w:t>Transient elastography</w:t>
      </w:r>
      <w:r w:rsidR="009F3DA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One dimensional transient elastography (TE) is a non-invasive ultrasound-based method that uses shear wave velocity, providing LSM and controlled attenuation parameter (CAP) for the evaluation of steatosis. The benefit of TE compared with liver biopsy is that it measures a larger region, 100 times larger than the volume of the tissue obtained by </w:t>
      </w:r>
      <w:proofErr w:type="gramStart"/>
      <w:r>
        <w:rPr>
          <w:rFonts w:ascii="Book Antiqua" w:eastAsia="Book Antiqua" w:hAnsi="Book Antiqua" w:cs="Book Antiqua"/>
          <w:color w:val="000000"/>
        </w:rPr>
        <w:t>biopsy</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7D1ED0">
        <w:rPr>
          <w:rFonts w:ascii="Book Antiqua" w:eastAsia="Book Antiqua" w:hAnsi="Book Antiqua" w:cs="Book Antiqua"/>
          <w:color w:val="000000"/>
        </w:rPr>
        <w:t xml:space="preserve"> </w:t>
      </w:r>
      <w:r>
        <w:rPr>
          <w:rFonts w:ascii="Book Antiqua" w:eastAsia="Book Antiqua" w:hAnsi="Book Antiqua" w:cs="Book Antiqua"/>
          <w:color w:val="000000"/>
        </w:rPr>
        <w:t xml:space="preserve">The limitation is that occasionally measurements cannot be obtained in obese </w:t>
      </w:r>
      <w:proofErr w:type="gramStart"/>
      <w:r>
        <w:rPr>
          <w:rFonts w:ascii="Book Antiqua" w:eastAsia="Book Antiqua" w:hAnsi="Book Antiqua" w:cs="Book Antiqua"/>
          <w:color w:val="000000"/>
        </w:rPr>
        <w:t>patients</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49,77]</w:t>
      </w:r>
      <w:r>
        <w:rPr>
          <w:rFonts w:ascii="Book Antiqua" w:eastAsia="Book Antiqua" w:hAnsi="Book Antiqua" w:cs="Book Antiqua"/>
          <w:color w:val="000000"/>
        </w:rPr>
        <w:t>, reliable LSM measurements are obtained in about 80</w:t>
      </w:r>
      <w:r w:rsidR="007D1ED0">
        <w:rPr>
          <w:rFonts w:ascii="Book Antiqua" w:eastAsia="Book Antiqua" w:hAnsi="Book Antiqua" w:cs="Book Antiqua"/>
          <w:color w:val="000000"/>
        </w:rPr>
        <w:t>%</w:t>
      </w:r>
      <w:r>
        <w:rPr>
          <w:rFonts w:ascii="Book Antiqua" w:eastAsia="Book Antiqua" w:hAnsi="Book Antiqua" w:cs="Book Antiqua"/>
          <w:color w:val="000000"/>
        </w:rPr>
        <w:t xml:space="preserve"> to 90% of NASH/NAFLD patients</w:t>
      </w:r>
      <w:r w:rsidR="007D1ED0">
        <w:rPr>
          <w:rFonts w:ascii="Book Antiqua" w:eastAsia="Book Antiqua" w:hAnsi="Book Antiqua" w:cs="Book Antiqua"/>
          <w:color w:val="000000"/>
          <w:szCs w:val="30"/>
          <w:vertAlign w:val="superscript"/>
        </w:rPr>
        <w:t>[78,79]</w:t>
      </w:r>
      <w:r>
        <w:rPr>
          <w:rFonts w:ascii="Book Antiqua" w:eastAsia="Book Antiqua" w:hAnsi="Book Antiqua" w:cs="Book Antiqua"/>
          <w:color w:val="000000"/>
        </w:rPr>
        <w:t xml:space="preserve">. It is noteworthy that at least three hours of fasting are necessary before evaluation with TE since a significant increase in LSM has been observed in patients with less than two hours of </w:t>
      </w:r>
      <w:proofErr w:type="gramStart"/>
      <w:r>
        <w:rPr>
          <w:rFonts w:ascii="Book Antiqua" w:eastAsia="Book Antiqua" w:hAnsi="Book Antiqua" w:cs="Book Antiqua"/>
          <w:color w:val="000000"/>
        </w:rPr>
        <w:t>fasting</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In addition to this, there are quality standards that should be met to consider the result as adequate: </w:t>
      </w:r>
      <w:r w:rsidR="007D1ED0">
        <w:rPr>
          <w:rFonts w:ascii="Book Antiqua" w:eastAsia="Book Antiqua" w:hAnsi="Book Antiqua" w:cs="Book Antiqua"/>
          <w:color w:val="000000"/>
        </w:rPr>
        <w:t>A</w:t>
      </w:r>
      <w:r>
        <w:rPr>
          <w:rFonts w:ascii="Book Antiqua" w:eastAsia="Book Antiqua" w:hAnsi="Book Antiqua" w:cs="Book Antiqua"/>
          <w:color w:val="000000"/>
        </w:rPr>
        <w:t>t least 10 valid measurements (60% of success) and an IQR &lt;</w:t>
      </w:r>
      <w:r w:rsidR="007D1ED0">
        <w:rPr>
          <w:rFonts w:ascii="Book Antiqua" w:eastAsia="Book Antiqua" w:hAnsi="Book Antiqua" w:cs="Book Antiqua"/>
          <w:color w:val="000000"/>
        </w:rPr>
        <w:t xml:space="preserve"> </w:t>
      </w:r>
      <w:r>
        <w:rPr>
          <w:rFonts w:ascii="Book Antiqua" w:eastAsia="Book Antiqua" w:hAnsi="Book Antiqua" w:cs="Book Antiqua"/>
          <w:color w:val="000000"/>
        </w:rPr>
        <w:t>30</w:t>
      </w:r>
      <w:proofErr w:type="gramStart"/>
      <w:r>
        <w:rPr>
          <w:rFonts w:ascii="Book Antiqua" w:eastAsia="Book Antiqua" w:hAnsi="Book Antiqua" w:cs="Book Antiqua"/>
          <w:color w:val="000000"/>
        </w:rPr>
        <w:t>%</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p>
    <w:p w14:paraId="58520716" w14:textId="6F51CE58" w:rsidR="00A77B3E" w:rsidRDefault="00325B95" w:rsidP="007D1ED0">
      <w:pPr>
        <w:spacing w:line="360" w:lineRule="auto"/>
        <w:ind w:firstLineChars="100" w:firstLine="240"/>
        <w:jc w:val="both"/>
      </w:pPr>
      <w:r>
        <w:rPr>
          <w:rFonts w:ascii="Book Antiqua" w:eastAsia="Book Antiqua" w:hAnsi="Book Antiqua" w:cs="Book Antiqua"/>
          <w:color w:val="000000"/>
        </w:rPr>
        <w:t xml:space="preserve">The cutoff value of CAP for differentiating hepatic steatosis is highly variable due to the heterogeneity of the populations evaluated, ranging from 214 to 289 dB/m, with </w:t>
      </w:r>
      <w:r>
        <w:rPr>
          <w:rFonts w:ascii="Book Antiqua" w:eastAsia="Book Antiqua" w:hAnsi="Book Antiqua" w:cs="Book Antiqua"/>
          <w:color w:val="000000"/>
        </w:rPr>
        <w:lastRenderedPageBreak/>
        <w:t>moderate to high sensitivity and specificity (78</w:t>
      </w:r>
      <w:r w:rsidR="00606184">
        <w:rPr>
          <w:rFonts w:ascii="Book Antiqua" w:eastAsia="Book Antiqua" w:hAnsi="Book Antiqua" w:cs="Book Antiqua"/>
          <w:color w:val="000000"/>
        </w:rPr>
        <w:t>%</w:t>
      </w:r>
      <w:r>
        <w:rPr>
          <w:rFonts w:ascii="Book Antiqua" w:eastAsia="Book Antiqua" w:hAnsi="Book Antiqua" w:cs="Book Antiqua"/>
          <w:color w:val="000000"/>
        </w:rPr>
        <w:t>-91.9% and 79</w:t>
      </w:r>
      <w:r w:rsidR="00606184">
        <w:rPr>
          <w:rFonts w:ascii="Book Antiqua" w:eastAsia="Book Antiqua" w:hAnsi="Book Antiqua" w:cs="Book Antiqua"/>
          <w:color w:val="000000"/>
        </w:rPr>
        <w:t>%</w:t>
      </w:r>
      <w:r>
        <w:rPr>
          <w:rFonts w:ascii="Book Antiqua" w:eastAsia="Book Antiqua" w:hAnsi="Book Antiqua" w:cs="Book Antiqua"/>
          <w:color w:val="000000"/>
        </w:rPr>
        <w:t>-85.7%), as well as moderate to good predictive values (PPV of 77</w:t>
      </w:r>
      <w:r w:rsidR="00606184">
        <w:rPr>
          <w:rFonts w:ascii="Book Antiqua" w:eastAsia="Book Antiqua" w:hAnsi="Book Antiqua" w:cs="Book Antiqua"/>
          <w:color w:val="000000"/>
        </w:rPr>
        <w:t>%</w:t>
      </w:r>
      <w:r>
        <w:rPr>
          <w:rFonts w:ascii="Book Antiqua" w:eastAsia="Book Antiqua" w:hAnsi="Book Antiqua" w:cs="Book Antiqua"/>
          <w:color w:val="000000"/>
        </w:rPr>
        <w:t>-85.0% and NPV of 76</w:t>
      </w:r>
      <w:r w:rsidR="00606184">
        <w:rPr>
          <w:rFonts w:ascii="Book Antiqua" w:eastAsia="Book Antiqua" w:hAnsi="Book Antiqua" w:cs="Book Antiqua"/>
          <w:color w:val="000000"/>
        </w:rPr>
        <w:t>%</w:t>
      </w:r>
      <w:r>
        <w:rPr>
          <w:rFonts w:ascii="Book Antiqua" w:eastAsia="Book Antiqua" w:hAnsi="Book Antiqua" w:cs="Book Antiqua"/>
          <w:color w:val="000000"/>
        </w:rPr>
        <w:t>-92.3%)</w:t>
      </w:r>
      <w:r w:rsidR="00606184">
        <w:rPr>
          <w:rFonts w:ascii="Book Antiqua" w:eastAsia="Book Antiqua" w:hAnsi="Book Antiqua" w:cs="Book Antiqua"/>
          <w:color w:val="000000"/>
          <w:szCs w:val="30"/>
          <w:vertAlign w:val="superscript"/>
        </w:rPr>
        <w:t>[78,82,83]</w:t>
      </w:r>
      <w:r>
        <w:rPr>
          <w:rFonts w:ascii="Book Antiqua" w:eastAsia="Book Antiqua" w:hAnsi="Book Antiqua" w:cs="Book Antiqua"/>
          <w:color w:val="000000"/>
        </w:rPr>
        <w:t xml:space="preserve">. In one meta-analysis, in which 2735 patients were included, the optimal CAP cutoff was 248 dB/m, however, only 7% of the population had NAFLD diagnosis. Siddiqui </w:t>
      </w:r>
      <w:r>
        <w:rPr>
          <w:rFonts w:ascii="Book Antiqua" w:eastAsia="Book Antiqua" w:hAnsi="Book Antiqua" w:cs="Book Antiqua"/>
          <w:i/>
          <w:iCs/>
          <w:color w:val="000000"/>
        </w:rPr>
        <w:t>et al</w:t>
      </w:r>
      <w:r w:rsidR="00606184">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reported a prospective study of 393 patients with biopsy-proven NAFLD, in whom TE was performed, the median CAP scores for steatosis grades were 306 for S1 and, 340 for S2 and S3, the best cutoff, balancing sensitivity and specificity, to differentiate steatosis from no-steatosis was CAP of 285 dB/m, with a sensitivity of 80% and a specificity of 77%. It is noteworthy that the prevalence in the population, the etiology of liver disease, diabetes, and BMI deserve consideration when interpreting CAP, and perhaps lower thresholds should be applied to patients with high pretest probability, and higher thresholds in groups with low pretest </w:t>
      </w:r>
      <w:proofErr w:type="gramStart"/>
      <w:r>
        <w:rPr>
          <w:rFonts w:ascii="Book Antiqua" w:eastAsia="Book Antiqua" w:hAnsi="Book Antiqua" w:cs="Book Antiqua"/>
          <w:color w:val="000000"/>
        </w:rPr>
        <w:t>probability</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5DE6C882" w14:textId="606029DD" w:rsidR="00A77B3E" w:rsidRDefault="00325B95" w:rsidP="00606184">
      <w:pPr>
        <w:spacing w:line="360" w:lineRule="auto"/>
        <w:ind w:firstLineChars="100" w:firstLine="240"/>
        <w:jc w:val="both"/>
      </w:pPr>
      <w:r>
        <w:rPr>
          <w:rFonts w:ascii="Book Antiqua" w:eastAsia="Book Antiqua" w:hAnsi="Book Antiqua" w:cs="Book Antiqua"/>
          <w:color w:val="000000"/>
        </w:rPr>
        <w:t xml:space="preserve">For the detection of advanced fibrosis, TE has excellent accuracy (F3: </w:t>
      </w:r>
      <w:r w:rsidR="00606184">
        <w:rPr>
          <w:rFonts w:ascii="Book Antiqua" w:eastAsia="Book Antiqua" w:hAnsi="Book Antiqua" w:cs="Book Antiqua"/>
          <w:color w:val="000000"/>
        </w:rPr>
        <w:t>S</w:t>
      </w:r>
      <w:r>
        <w:rPr>
          <w:rFonts w:ascii="Book Antiqua" w:eastAsia="Book Antiqua" w:hAnsi="Book Antiqua" w:cs="Book Antiqua"/>
          <w:color w:val="000000"/>
        </w:rPr>
        <w:t xml:space="preserve">ensitivity 85%, specificity 82%, and F4: </w:t>
      </w:r>
      <w:r w:rsidR="00606184">
        <w:rPr>
          <w:rFonts w:ascii="Book Antiqua" w:eastAsia="Book Antiqua" w:hAnsi="Book Antiqua" w:cs="Book Antiqua"/>
          <w:color w:val="000000"/>
        </w:rPr>
        <w:t>S</w:t>
      </w:r>
      <w:r>
        <w:rPr>
          <w:rFonts w:ascii="Book Antiqua" w:eastAsia="Book Antiqua" w:hAnsi="Book Antiqua" w:cs="Book Antiqua"/>
          <w:color w:val="000000"/>
        </w:rPr>
        <w:t xml:space="preserve">ensitivity 92%, specificity 92%), whereas it has moderate accuracy for significant fibrosis (F2: </w:t>
      </w:r>
      <w:r w:rsidR="00606184">
        <w:rPr>
          <w:rFonts w:ascii="Book Antiqua" w:eastAsia="Book Antiqua" w:hAnsi="Book Antiqua" w:cs="Book Antiqua"/>
          <w:color w:val="000000"/>
        </w:rPr>
        <w:t>S</w:t>
      </w:r>
      <w:r>
        <w:rPr>
          <w:rFonts w:ascii="Book Antiqua" w:eastAsia="Book Antiqua" w:hAnsi="Book Antiqua" w:cs="Book Antiqua"/>
          <w:color w:val="000000"/>
        </w:rPr>
        <w:t>ensitivity 79%, specificity 75%</w:t>
      </w:r>
      <w:proofErr w:type="gramStart"/>
      <w:r>
        <w:rPr>
          <w:rFonts w:ascii="Book Antiqua" w:eastAsia="Book Antiqua" w:hAnsi="Book Antiqua" w:cs="Book Antiqua"/>
          <w:color w:val="000000"/>
        </w:rPr>
        <w:t>)</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The diagnostic performance according to the AUROC values for the diagnosis of severe fibrosis and cirrhosis is good, ranging from 0.86 to 0.87; for the diagnosis of intermediate fibrosis (≥ F2), the AUROC is 0.82</w:t>
      </w:r>
      <w:r w:rsidR="00606184">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In general, the performance of TE is superior to prediction </w:t>
      </w:r>
      <w:proofErr w:type="gramStart"/>
      <w:r>
        <w:rPr>
          <w:rFonts w:ascii="Book Antiqua" w:eastAsia="Book Antiqua" w:hAnsi="Book Antiqua" w:cs="Book Antiqua"/>
          <w:color w:val="000000"/>
        </w:rPr>
        <w:t>scores</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According to Siddiqui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a cutoff value of &lt; 6.5 kPa excludes fibrosis with high accuracy (NPV 0.91), as well as a cutoff &lt; 12.1 kPa excludes cirrhosis in NAFLD patients. Therefore we suggest that the cutoffs for the evaluation of steatosis and fibrosis should be the ones given by this work since the study evaluated only NAFLD patients with confirmed histology.</w:t>
      </w:r>
    </w:p>
    <w:p w14:paraId="79A7042E" w14:textId="02143338" w:rsidR="00A77B3E" w:rsidRDefault="00325B95" w:rsidP="0060618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It is not clear if TE should be performed at defined intervals; recently a cohort of 611 patients with T2DM was followed with serial TE for 3.5 years, the majority of patients had NAFLD at baseline, and another 50% developed NAFLD during the period evaluated. Around 20% had advanced liver fibrosis at baseline, but only 4% developed advanced fibrosis in 3 years. Baseline BMI, ALT, and </w:t>
      </w:r>
      <w:r w:rsidR="00505A47" w:rsidRPr="00505A47">
        <w:rPr>
          <w:rFonts w:ascii="Book Antiqua" w:eastAsia="Book Antiqua" w:hAnsi="Book Antiqua" w:cs="Book Antiqua"/>
          <w:color w:val="000000"/>
        </w:rPr>
        <w:t>∆</w:t>
      </w:r>
      <w:r>
        <w:rPr>
          <w:rFonts w:ascii="Book Antiqua" w:eastAsia="Book Antiqua" w:hAnsi="Book Antiqua" w:cs="Book Antiqua"/>
          <w:color w:val="000000"/>
        </w:rPr>
        <w:t xml:space="preserve">ALT independently predicted LSM </w:t>
      </w:r>
      <w:proofErr w:type="gramStart"/>
      <w:r>
        <w:rPr>
          <w:rFonts w:ascii="Book Antiqua" w:eastAsia="Book Antiqua" w:hAnsi="Book Antiqua" w:cs="Book Antiqua"/>
          <w:color w:val="000000"/>
        </w:rPr>
        <w:t>increase</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Based on this data, we could advise performing TE every three years </w:t>
      </w:r>
      <w:r>
        <w:rPr>
          <w:rFonts w:ascii="Book Antiqua" w:eastAsia="Book Antiqua" w:hAnsi="Book Antiqua" w:cs="Book Antiqua"/>
          <w:color w:val="000000"/>
        </w:rPr>
        <w:lastRenderedPageBreak/>
        <w:t>only in patients with risk factors such as T2DM, elevated BMI, and ALT above the UNL, otherwise, TE could be performed every 5 years.</w:t>
      </w:r>
    </w:p>
    <w:p w14:paraId="5BFDA7CF" w14:textId="77777777" w:rsidR="00AA3D60" w:rsidRDefault="00AA3D60" w:rsidP="00AA3D60">
      <w:pPr>
        <w:spacing w:line="360" w:lineRule="auto"/>
        <w:jc w:val="both"/>
      </w:pPr>
    </w:p>
    <w:p w14:paraId="339717E9" w14:textId="58AB674D" w:rsidR="00A77B3E" w:rsidRDefault="00325B9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Acoustic radiation force impulse</w:t>
      </w:r>
      <w:r w:rsidR="00AA3D60">
        <w:rPr>
          <w:rFonts w:ascii="Book Antiqua" w:eastAsia="Book Antiqua" w:hAnsi="Book Antiqua" w:cs="Book Antiqua"/>
          <w:b/>
          <w:bCs/>
          <w:color w:val="000000"/>
        </w:rPr>
        <w:t xml:space="preserve">: </w:t>
      </w:r>
      <w:bookmarkStart w:id="2" w:name="_Hlk51326455"/>
      <w:r>
        <w:rPr>
          <w:rFonts w:ascii="Book Antiqua" w:eastAsia="Book Antiqua" w:hAnsi="Book Antiqua" w:cs="Book Antiqua"/>
          <w:color w:val="000000"/>
        </w:rPr>
        <w:t>Acoustic radiation force impulse</w:t>
      </w:r>
      <w:bookmarkEnd w:id="2"/>
      <w:r>
        <w:rPr>
          <w:rFonts w:ascii="Book Antiqua" w:eastAsia="Book Antiqua" w:hAnsi="Book Antiqua" w:cs="Book Antiqua"/>
          <w:color w:val="000000"/>
        </w:rPr>
        <w:t xml:space="preserve"> (ARFI) is an elastography technique that uses modified commercially available ultrasound machines, combining both elastography and conventional B-mode </w:t>
      </w:r>
      <w:r w:rsidR="009F3DA5">
        <w:rPr>
          <w:rFonts w:ascii="Book Antiqua" w:eastAsia="Book Antiqua" w:hAnsi="Book Antiqua" w:cs="Book Antiqua"/>
          <w:color w:val="000000"/>
        </w:rPr>
        <w:t>US</w:t>
      </w:r>
      <w:r>
        <w:rPr>
          <w:rFonts w:ascii="Book Antiqua" w:eastAsia="Book Antiqua" w:hAnsi="Book Antiqua" w:cs="Book Antiqua"/>
          <w:color w:val="000000"/>
        </w:rPr>
        <w:t xml:space="preserve">. The liver is mechanically excited using short-duration acoustic pulses with a frequency of 2.67 MHz to generate localized tissue displacements in </w:t>
      </w:r>
      <w:proofErr w:type="gramStart"/>
      <w:r>
        <w:rPr>
          <w:rFonts w:ascii="Book Antiqua" w:eastAsia="Book Antiqua" w:hAnsi="Book Antiqua" w:cs="Book Antiqua"/>
          <w:color w:val="000000"/>
        </w:rPr>
        <w:t>tissue</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Mean normal values range from 0.8 to 1.7 m/s and mean values indicating advanced fibrosis range from 1 to 3.4 m/s, with a clear overlap of </w:t>
      </w:r>
      <w:proofErr w:type="gramStart"/>
      <w:r>
        <w:rPr>
          <w:rFonts w:ascii="Book Antiqua" w:eastAsia="Book Antiqua" w:hAnsi="Book Antiqua" w:cs="Book Antiqua"/>
          <w:color w:val="000000"/>
        </w:rPr>
        <w:t>values</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According to Fierbinteanu-Braticevici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the optimal cutoff value to identify advanced fibrosis is 1.54 m/s, with sensitivity and specificity of 97% and 100% respectively. In a meta-analysis of 13 studies, including 1163 patients, fo</w:t>
      </w:r>
      <w:r>
        <w:rPr>
          <w:rFonts w:ascii="Book Antiqua" w:eastAsia="Book Antiqua" w:hAnsi="Book Antiqua" w:cs="Book Antiqua"/>
          <w:color w:val="000000"/>
          <w:shd w:val="clear" w:color="auto" w:fill="FFFFFF"/>
        </w:rPr>
        <w:t xml:space="preserve">r detection of intermediate fibrosis (≥ F2), the summary sensitivity was 74% and the specificity was 83%, for the diagnosis of cirrhosis, the sensitivity was 87% and specificity was 87%. The diagnostic odds ratio of ARFI and TE did not differ significantly in the detection of significant </w:t>
      </w:r>
      <w:proofErr w:type="gramStart"/>
      <w:r>
        <w:rPr>
          <w:rFonts w:ascii="Book Antiqua" w:eastAsia="Book Antiqua" w:hAnsi="Book Antiqua" w:cs="Book Antiqua"/>
          <w:color w:val="000000"/>
          <w:shd w:val="clear" w:color="auto" w:fill="FFFFFF"/>
        </w:rPr>
        <w:t>fibrosis</w:t>
      </w:r>
      <w:r w:rsidR="00AA3D60">
        <w:rPr>
          <w:rFonts w:ascii="Book Antiqua" w:eastAsia="Book Antiqua" w:hAnsi="Book Antiqua" w:cs="Book Antiqua"/>
          <w:color w:val="000000"/>
          <w:szCs w:val="30"/>
          <w:shd w:val="clear" w:color="auto" w:fill="FFFFFF"/>
          <w:vertAlign w:val="superscript"/>
        </w:rPr>
        <w:t>[</w:t>
      </w:r>
      <w:proofErr w:type="gramEnd"/>
      <w:r w:rsidR="00AA3D60">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NAFLD patients, several studies have investigated the best cutoff for the detection of advanced fibrosis, ranging from 1.15 m/s to 1.77 m/s with varying sensitivities (59</w:t>
      </w:r>
      <w:r w:rsidR="00AA3D60">
        <w:rPr>
          <w:rFonts w:ascii="Book Antiqua" w:eastAsia="Book Antiqua" w:hAnsi="Book Antiqua" w:cs="Book Antiqua"/>
          <w:color w:val="000000"/>
          <w:shd w:val="clear" w:color="auto" w:fill="FFFFFF"/>
        </w:rPr>
        <w:t>%</w:t>
      </w:r>
      <w:r w:rsidR="003C04E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90%) and specificities (63</w:t>
      </w:r>
      <w:r w:rsidR="00AA3D6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91%</w:t>
      </w:r>
      <w:proofErr w:type="gramStart"/>
      <w:r>
        <w:rPr>
          <w:rFonts w:ascii="Book Antiqua" w:eastAsia="Book Antiqua" w:hAnsi="Book Antiqua" w:cs="Book Antiqua"/>
          <w:color w:val="000000"/>
          <w:shd w:val="clear" w:color="auto" w:fill="FFFFFF"/>
        </w:rPr>
        <w:t>)</w:t>
      </w:r>
      <w:r w:rsidR="00AA3D60">
        <w:rPr>
          <w:rFonts w:ascii="Book Antiqua" w:eastAsia="Book Antiqua" w:hAnsi="Book Antiqua" w:cs="Book Antiqua"/>
          <w:color w:val="000000"/>
          <w:szCs w:val="30"/>
          <w:shd w:val="clear" w:color="auto" w:fill="FFFFFF"/>
          <w:vertAlign w:val="superscript"/>
        </w:rPr>
        <w:t>[</w:t>
      </w:r>
      <w:proofErr w:type="gramEnd"/>
      <w:r w:rsidR="00AA3D60">
        <w:rPr>
          <w:rFonts w:ascii="Book Antiqua" w:eastAsia="Book Antiqua" w:hAnsi="Book Antiqua" w:cs="Book Antiqua"/>
          <w:color w:val="000000"/>
          <w:szCs w:val="30"/>
          <w:shd w:val="clear" w:color="auto" w:fill="FFFFFF"/>
          <w:vertAlign w:val="superscript"/>
        </w:rPr>
        <w:t>85,90-93]</w:t>
      </w:r>
      <w:r>
        <w:rPr>
          <w:rFonts w:ascii="Book Antiqua" w:eastAsia="Book Antiqua" w:hAnsi="Book Antiqua" w:cs="Book Antiqua"/>
          <w:color w:val="000000"/>
          <w:shd w:val="clear" w:color="auto" w:fill="FFFFFF"/>
        </w:rPr>
        <w:t>.</w:t>
      </w:r>
    </w:p>
    <w:p w14:paraId="2AE7402F" w14:textId="77777777" w:rsidR="00AA3D60" w:rsidRDefault="00AA3D60">
      <w:pPr>
        <w:spacing w:line="360" w:lineRule="auto"/>
        <w:jc w:val="both"/>
      </w:pPr>
    </w:p>
    <w:p w14:paraId="48111686" w14:textId="07C206FE" w:rsidR="00A77B3E" w:rsidRDefault="00325B95">
      <w:pPr>
        <w:spacing w:line="360" w:lineRule="auto"/>
        <w:jc w:val="both"/>
      </w:pPr>
      <w:r>
        <w:rPr>
          <w:rFonts w:ascii="Book Antiqua" w:eastAsia="Book Antiqua" w:hAnsi="Book Antiqua" w:cs="Book Antiqua"/>
          <w:b/>
          <w:bCs/>
          <w:color w:val="000000"/>
        </w:rPr>
        <w:t>Magnetic resonance elastography</w:t>
      </w:r>
      <w:r w:rsidR="00AA3D6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Magnetic resonance elastography (MRE) is a phase contrast-based MRI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in which a passive drive generates vibrations at 60 Hz by varying acoustic pressure waves transmitted from an active driver device</w:t>
      </w:r>
      <w:r w:rsidR="00AA3D60">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LSM is performed by drawing region of interest (ROI) on the elastograms, which cover regions of the liver with sufficient wave amplitude. The mean ROIs from 4 slices are averaged and reported as the mean LSM of the </w:t>
      </w:r>
      <w:proofErr w:type="gramStart"/>
      <w:r>
        <w:rPr>
          <w:rFonts w:ascii="Book Antiqua" w:eastAsia="Book Antiqua" w:hAnsi="Book Antiqua" w:cs="Book Antiqua"/>
          <w:color w:val="000000"/>
        </w:rPr>
        <w:t>liver</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An advantage of MRE is that the area measured in the liver is larger than in TE or liver biopsy, which can avoid the sampling variability caused by the heterogeneity of advanced </w:t>
      </w:r>
      <w:proofErr w:type="gramStart"/>
      <w:r>
        <w:rPr>
          <w:rFonts w:ascii="Book Antiqua" w:eastAsia="Book Antiqua" w:hAnsi="Book Antiqua" w:cs="Book Antiqua"/>
          <w:color w:val="000000"/>
        </w:rPr>
        <w:t>fibrosis</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The cutoff LSM for the detection of advanced fibrosis in NAFLD patients varies according to the population </w:t>
      </w:r>
      <w:r>
        <w:rPr>
          <w:rFonts w:ascii="Book Antiqua" w:eastAsia="Book Antiqua" w:hAnsi="Book Antiqua" w:cs="Book Antiqua"/>
          <w:color w:val="000000"/>
        </w:rPr>
        <w:lastRenderedPageBreak/>
        <w:t xml:space="preserve">evaluated, ranging from 3.6 to 4.8 kPa with high sensitivity and </w:t>
      </w:r>
      <w:proofErr w:type="gramStart"/>
      <w:r>
        <w:rPr>
          <w:rFonts w:ascii="Book Antiqua" w:eastAsia="Book Antiqua" w:hAnsi="Book Antiqua" w:cs="Book Antiqua"/>
          <w:color w:val="000000"/>
        </w:rPr>
        <w:t>specificity</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63,77,97-99]</w:t>
      </w:r>
      <w:r>
        <w:rPr>
          <w:rFonts w:ascii="Book Antiqua" w:eastAsia="Book Antiqua" w:hAnsi="Book Antiqua" w:cs="Book Antiqua"/>
          <w:color w:val="000000"/>
        </w:rPr>
        <w:t xml:space="preserve">. The diagnostic accuracy of MRE for liver fibrosis in NAFLD is higher than that of clinical scoring systems and </w:t>
      </w:r>
      <w:proofErr w:type="gramStart"/>
      <w:r>
        <w:rPr>
          <w:rFonts w:ascii="Book Antiqua" w:eastAsia="Book Antiqua" w:hAnsi="Book Antiqua" w:cs="Book Antiqua"/>
          <w:color w:val="000000"/>
        </w:rPr>
        <w:t>TE</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A 15% increase in liver stiffness on repeated MRE may be associated with histologic fibrosis progression (≥ 1 stage) and progression from early fibrosis to advanced </w:t>
      </w:r>
      <w:proofErr w:type="gramStart"/>
      <w:r>
        <w:rPr>
          <w:rFonts w:ascii="Book Antiqua" w:eastAsia="Book Antiqua" w:hAnsi="Book Antiqua" w:cs="Book Antiqua"/>
          <w:color w:val="000000"/>
        </w:rPr>
        <w:t>fibrosis</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Magnetic resonance also quantifies hepatic steatosis with high accuracy by measuring the proton density fat fraction which is the fraction of MRI-visible protons bound to fat divided by all protons in the </w:t>
      </w:r>
      <w:proofErr w:type="gramStart"/>
      <w:r>
        <w:rPr>
          <w:rFonts w:ascii="Book Antiqua" w:eastAsia="Book Antiqua" w:hAnsi="Book Antiqua" w:cs="Book Antiqua"/>
          <w:color w:val="000000"/>
        </w:rPr>
        <w:t>liver</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w:t>
      </w:r>
    </w:p>
    <w:p w14:paraId="5299DE0F" w14:textId="77777777" w:rsidR="00A77B3E" w:rsidRDefault="00A77B3E">
      <w:pPr>
        <w:spacing w:line="360" w:lineRule="auto"/>
        <w:jc w:val="both"/>
      </w:pPr>
    </w:p>
    <w:p w14:paraId="73E8B4F2" w14:textId="7B0E5062" w:rsidR="00A77B3E" w:rsidRDefault="00325B95">
      <w:pPr>
        <w:spacing w:line="360" w:lineRule="auto"/>
        <w:jc w:val="both"/>
      </w:pPr>
      <w:r>
        <w:rPr>
          <w:rFonts w:ascii="Book Antiqua" w:eastAsia="Book Antiqua" w:hAnsi="Book Antiqua" w:cs="Book Antiqua"/>
          <w:b/>
          <w:bCs/>
          <w:i/>
          <w:iCs/>
          <w:color w:val="000000"/>
        </w:rPr>
        <w:t xml:space="preserve">Combined </w:t>
      </w:r>
      <w:r w:rsidR="00F96B52">
        <w:rPr>
          <w:rFonts w:ascii="Book Antiqua" w:eastAsia="Book Antiqua" w:hAnsi="Book Antiqua" w:cs="Book Antiqua"/>
          <w:b/>
          <w:bCs/>
          <w:i/>
          <w:iCs/>
          <w:color w:val="000000"/>
        </w:rPr>
        <w:t>m</w:t>
      </w:r>
      <w:r>
        <w:rPr>
          <w:rFonts w:ascii="Book Antiqua" w:eastAsia="Book Antiqua" w:hAnsi="Book Antiqua" w:cs="Book Antiqua"/>
          <w:b/>
          <w:bCs/>
          <w:i/>
          <w:iCs/>
          <w:color w:val="000000"/>
        </w:rPr>
        <w:t>ethods</w:t>
      </w:r>
    </w:p>
    <w:p w14:paraId="41729D67" w14:textId="069B90EE" w:rsidR="00A77B3E" w:rsidRDefault="00325B95">
      <w:pPr>
        <w:spacing w:line="360" w:lineRule="auto"/>
        <w:jc w:val="both"/>
      </w:pPr>
      <w:r>
        <w:rPr>
          <w:rFonts w:ascii="Book Antiqua" w:eastAsia="Book Antiqua" w:hAnsi="Book Antiqua" w:cs="Book Antiqua"/>
          <w:color w:val="000000"/>
        </w:rPr>
        <w:t xml:space="preserve">Recently there have been reports of test combinations for better detection of liver fibrosis in NAFLD. The serial combination of NFS or FIB-4 with TE improves the performance of the tests when applying the second test only in patients in the uncertainty area of the first test. This algorithm is a low-cost alternative that can be applied in daily practice allowing the correct classification of a high proportion of NAFLD </w:t>
      </w:r>
      <w:proofErr w:type="gramStart"/>
      <w:r>
        <w:rPr>
          <w:rFonts w:ascii="Book Antiqua" w:eastAsia="Book Antiqua" w:hAnsi="Book Antiqua" w:cs="Book Antiqua"/>
          <w:color w:val="000000"/>
        </w:rPr>
        <w:t>patients</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w:t>
      </w:r>
    </w:p>
    <w:p w14:paraId="650D4B10" w14:textId="144813A2" w:rsidR="00A77B3E" w:rsidRDefault="00325B95" w:rsidP="003333D2">
      <w:pPr>
        <w:spacing w:line="360" w:lineRule="auto"/>
        <w:ind w:firstLineChars="100" w:firstLine="240"/>
        <w:jc w:val="both"/>
      </w:pPr>
      <w:r>
        <w:rPr>
          <w:rFonts w:ascii="Book Antiqua" w:eastAsia="Book Antiqua" w:hAnsi="Book Antiqua" w:cs="Book Antiqua"/>
          <w:color w:val="000000"/>
        </w:rPr>
        <w:t>The FibroScan-AST (FAST) score, was recently proposed as a reliable algorithm to identify among patients with NAFLD, those with NASH, intermediate liver fibrosis (≥</w:t>
      </w:r>
      <w:r w:rsidR="003333D2">
        <w:rPr>
          <w:rFonts w:ascii="Book Antiqua" w:eastAsia="Book Antiqua" w:hAnsi="Book Antiqua" w:cs="Book Antiqua"/>
          <w:color w:val="000000"/>
        </w:rPr>
        <w:t xml:space="preserve"> </w:t>
      </w:r>
      <w:r>
        <w:rPr>
          <w:rFonts w:ascii="Book Antiqua" w:eastAsia="Book Antiqua" w:hAnsi="Book Antiqua" w:cs="Book Antiqua"/>
          <w:color w:val="000000"/>
        </w:rPr>
        <w:t>F2), and elevated NAFLD activity score (NAS ≥ 4) (</w:t>
      </w:r>
      <w:r w:rsidRPr="003333D2">
        <w:rPr>
          <w:rFonts w:ascii="Book Antiqua" w:eastAsia="Book Antiqua" w:hAnsi="Book Antiqua" w:cs="Book Antiqua"/>
          <w:i/>
          <w:iCs/>
          <w:color w:val="000000"/>
        </w:rPr>
        <w:t>i.e.</w:t>
      </w:r>
      <w:r w:rsidR="003333D2">
        <w:rPr>
          <w:rFonts w:ascii="Book Antiqua" w:eastAsia="Book Antiqua" w:hAnsi="Book Antiqua" w:cs="Book Antiqua"/>
          <w:color w:val="000000"/>
        </w:rPr>
        <w:t>,</w:t>
      </w:r>
      <w:r>
        <w:rPr>
          <w:rFonts w:ascii="Book Antiqua" w:eastAsia="Book Antiqua" w:hAnsi="Book Antiqua" w:cs="Book Antiqua"/>
          <w:color w:val="000000"/>
        </w:rPr>
        <w:t xml:space="preserve"> those at high risk of progression of the disease). The results of the FAST score range from 0 to 1, and derive from a logarithm-based equation, considering 3 values, AST, CAP, and LSM, and are further divided into three zones, according to the value: </w:t>
      </w:r>
      <w:r w:rsidR="003333D2">
        <w:rPr>
          <w:rFonts w:ascii="Book Antiqua" w:eastAsia="Book Antiqua" w:hAnsi="Book Antiqua" w:cs="Book Antiqua"/>
          <w:color w:val="000000"/>
        </w:rPr>
        <w:t>R</w:t>
      </w:r>
      <w:r>
        <w:rPr>
          <w:rFonts w:ascii="Book Antiqua" w:eastAsia="Book Antiqua" w:hAnsi="Book Antiqua" w:cs="Book Antiqua"/>
          <w:color w:val="000000"/>
        </w:rPr>
        <w:t>ule-out (≤ 0.35), gray (0.35</w:t>
      </w:r>
      <w:r w:rsidR="003333D2">
        <w:rPr>
          <w:rFonts w:ascii="Book Antiqua" w:eastAsia="Book Antiqua" w:hAnsi="Book Antiqua" w:cs="Book Antiqua"/>
          <w:color w:val="000000"/>
        </w:rPr>
        <w:t>-</w:t>
      </w:r>
      <w:r>
        <w:rPr>
          <w:rFonts w:ascii="Book Antiqua" w:eastAsia="Book Antiqua" w:hAnsi="Book Antiqua" w:cs="Book Antiqua"/>
          <w:color w:val="000000"/>
        </w:rPr>
        <w:t>0.67) and rule-in (≥ 0.67). The performance of the test is good, with an AUROC of 0.85 (0.83</w:t>
      </w:r>
      <w:r w:rsidR="003333D2">
        <w:rPr>
          <w:rFonts w:ascii="Book Antiqua" w:eastAsia="Book Antiqua" w:hAnsi="Book Antiqua" w:cs="Book Antiqua"/>
          <w:color w:val="000000"/>
        </w:rPr>
        <w:t>-</w:t>
      </w:r>
      <w:r>
        <w:rPr>
          <w:rFonts w:ascii="Book Antiqua" w:eastAsia="Book Antiqua" w:hAnsi="Book Antiqua" w:cs="Book Antiqua"/>
          <w:color w:val="000000"/>
        </w:rPr>
        <w:t xml:space="preserve">0.87), and a sensitivity, NPV, specificity, and PPV of 0.89, 0.94, 0.92, and 0.69, </w:t>
      </w:r>
      <w:proofErr w:type="gramStart"/>
      <w:r>
        <w:rPr>
          <w:rFonts w:ascii="Book Antiqua" w:eastAsia="Book Antiqua" w:hAnsi="Book Antiqua" w:cs="Book Antiqua"/>
          <w:color w:val="000000"/>
        </w:rPr>
        <w:t>respectively</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w:t>
      </w:r>
    </w:p>
    <w:p w14:paraId="4A058C10" w14:textId="582097E4" w:rsidR="00A77B3E" w:rsidRDefault="00325B95" w:rsidP="003333D2">
      <w:pPr>
        <w:spacing w:line="360" w:lineRule="auto"/>
        <w:ind w:firstLineChars="100" w:firstLine="240"/>
        <w:jc w:val="both"/>
      </w:pPr>
      <w:r>
        <w:rPr>
          <w:rFonts w:ascii="Book Antiqua" w:eastAsia="Book Antiqua" w:hAnsi="Book Antiqua" w:cs="Book Antiqua"/>
          <w:color w:val="000000"/>
        </w:rPr>
        <w:t xml:space="preserve">Determining which method is best for the patient relies on several factors: </w:t>
      </w:r>
      <w:r w:rsidR="003333D2">
        <w:rPr>
          <w:rFonts w:ascii="Book Antiqua" w:eastAsia="Book Antiqua" w:hAnsi="Book Antiqua" w:cs="Book Antiqua"/>
          <w:color w:val="000000"/>
        </w:rPr>
        <w:t>T</w:t>
      </w:r>
      <w:r>
        <w:rPr>
          <w:rFonts w:ascii="Book Antiqua" w:eastAsia="Book Antiqua" w:hAnsi="Book Antiqua" w:cs="Book Antiqua"/>
          <w:color w:val="000000"/>
        </w:rPr>
        <w:t>he availability of the methods in a daily clinical care setting, the performance of the operator, the prevalence of the disease in the specific population, and the preference of the patient. As shown in some studies, a combination of non-invasive methods could help to improve the accuracy of the diagnosis.</w:t>
      </w:r>
    </w:p>
    <w:p w14:paraId="51DB2731" w14:textId="77777777" w:rsidR="00A77B3E" w:rsidRDefault="00A77B3E" w:rsidP="003333D2">
      <w:pPr>
        <w:spacing w:line="360" w:lineRule="auto"/>
        <w:jc w:val="both"/>
      </w:pPr>
    </w:p>
    <w:p w14:paraId="5F7B536C" w14:textId="77777777" w:rsidR="00A77B3E" w:rsidRDefault="00325B95">
      <w:pPr>
        <w:spacing w:line="360" w:lineRule="auto"/>
        <w:jc w:val="both"/>
      </w:pPr>
      <w:r>
        <w:rPr>
          <w:rFonts w:ascii="Book Antiqua" w:eastAsia="Book Antiqua" w:hAnsi="Book Antiqua" w:cs="Book Antiqua"/>
          <w:b/>
          <w:bCs/>
          <w:i/>
          <w:iCs/>
          <w:color w:val="000000"/>
        </w:rPr>
        <w:lastRenderedPageBreak/>
        <w:t>Liver biopsy</w:t>
      </w:r>
    </w:p>
    <w:p w14:paraId="193C4129" w14:textId="2ECE168F" w:rsidR="00A77B3E" w:rsidRDefault="00325B95">
      <w:pPr>
        <w:spacing w:line="360" w:lineRule="auto"/>
        <w:jc w:val="both"/>
      </w:pPr>
      <w:r>
        <w:rPr>
          <w:rFonts w:ascii="Book Antiqua" w:eastAsia="Book Antiqua" w:hAnsi="Book Antiqua" w:cs="Book Antiqua"/>
          <w:color w:val="000000"/>
        </w:rPr>
        <w:t xml:space="preserve">Liver biopsy is the gold standard for the diagnosis and assessment of the severity of liver fibrosis in </w:t>
      </w:r>
      <w:proofErr w:type="gramStart"/>
      <w:r>
        <w:rPr>
          <w:rFonts w:ascii="Book Antiqua" w:eastAsia="Book Antiqua" w:hAnsi="Book Antiqua" w:cs="Book Antiqua"/>
          <w:color w:val="000000"/>
        </w:rPr>
        <w:t>NAFLD</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the context of NAFLD, liver biopsy is usually obtained </w:t>
      </w:r>
      <w:r w:rsidRPr="003333D2">
        <w:rPr>
          <w:rFonts w:ascii="Book Antiqua" w:eastAsia="Book Antiqua" w:hAnsi="Book Antiqua" w:cs="Book Antiqua"/>
          <w:i/>
          <w:iCs/>
          <w:color w:val="000000"/>
        </w:rPr>
        <w:t>via</w:t>
      </w:r>
      <w:r>
        <w:rPr>
          <w:rFonts w:ascii="Book Antiqua" w:eastAsia="Book Antiqua" w:hAnsi="Book Antiqua" w:cs="Book Antiqua"/>
          <w:color w:val="000000"/>
        </w:rPr>
        <w:t xml:space="preserve"> a percutaneous approach using ultrasound guidance. The use of a 16 gauge or wider needle is recommended for the biopsy. An adequate histology specimen should have at least 2 cm long and comprising 10 or more portal tracts, and the review of specimens should be carried out by two </w:t>
      </w:r>
      <w:proofErr w:type="gramStart"/>
      <w:r>
        <w:rPr>
          <w:rFonts w:ascii="Book Antiqua" w:eastAsia="Book Antiqua" w:hAnsi="Book Antiqua" w:cs="Book Antiqua"/>
          <w:color w:val="000000"/>
        </w:rPr>
        <w:t>pathologists</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104,105]</w:t>
      </w:r>
      <w:r>
        <w:rPr>
          <w:rFonts w:ascii="Book Antiqua" w:eastAsia="Book Antiqua" w:hAnsi="Book Antiqua" w:cs="Book Antiqua"/>
          <w:color w:val="000000"/>
        </w:rPr>
        <w:t>.</w:t>
      </w:r>
    </w:p>
    <w:p w14:paraId="379C7D17" w14:textId="0C9192A3" w:rsidR="00A77B3E" w:rsidRDefault="00325B95" w:rsidP="001F0192">
      <w:pPr>
        <w:spacing w:line="360" w:lineRule="auto"/>
        <w:ind w:firstLineChars="100" w:firstLine="240"/>
        <w:jc w:val="both"/>
      </w:pPr>
      <w:r>
        <w:rPr>
          <w:rFonts w:ascii="Book Antiqua" w:eastAsia="Book Antiqua" w:hAnsi="Book Antiqua" w:cs="Book Antiqua"/>
          <w:color w:val="000000"/>
        </w:rPr>
        <w:t xml:space="preserve">Specimens should be processed with hematoxylin and eosin staining and specifically with Masson’s </w:t>
      </w:r>
      <w:r w:rsidR="001F0192">
        <w:rPr>
          <w:rFonts w:ascii="Book Antiqua" w:eastAsia="Book Antiqua" w:hAnsi="Book Antiqua" w:cs="Book Antiqua"/>
          <w:color w:val="000000"/>
        </w:rPr>
        <w:t>t</w:t>
      </w:r>
      <w:r>
        <w:rPr>
          <w:rFonts w:ascii="Book Antiqua" w:eastAsia="Book Antiqua" w:hAnsi="Book Antiqua" w:cs="Book Antiqua"/>
          <w:color w:val="000000"/>
        </w:rPr>
        <w:t xml:space="preserve">richrome or Sirius red staining to assess fibrosis. Liver fibrosis has a singular pattern in NAFLD, frequently beginning in the pericentral zone 3 and eventually progressing to bridging fibrosis and </w:t>
      </w:r>
      <w:proofErr w:type="gramStart"/>
      <w:r>
        <w:rPr>
          <w:rFonts w:ascii="Book Antiqua" w:eastAsia="Book Antiqua" w:hAnsi="Book Antiqua" w:cs="Book Antiqua"/>
          <w:color w:val="000000"/>
        </w:rPr>
        <w:t>cirrhosis</w:t>
      </w:r>
      <w:r w:rsidR="001F0192">
        <w:rPr>
          <w:rFonts w:ascii="Book Antiqua" w:eastAsia="Book Antiqua" w:hAnsi="Book Antiqua" w:cs="Book Antiqua"/>
          <w:color w:val="000000"/>
          <w:szCs w:val="30"/>
          <w:vertAlign w:val="superscript"/>
        </w:rPr>
        <w:t>[</w:t>
      </w:r>
      <w:proofErr w:type="gramEnd"/>
      <w:r w:rsidR="001F0192">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There are several systems to evaluate NAFLD biopsies. The NAFLD activity score was developed as a tool to measure changes in NAFLD during therapeutic trials, the maximum score is 8, comprises steatosis (0-3), ballooning (0-2) and lobular inflammation (0-3), with a major drawback as it does not take into account the amount of fibrosis</w:t>
      </w:r>
      <w:r w:rsidR="001F0192">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For the evaluation of fibrosis in NAFLD, there are three scoring assessment systems, the Brunt system, the NASH Clinical Research Network (CRN) system, and the Steatosis, Activity, Fibrosis (SAF) </w:t>
      </w:r>
      <w:proofErr w:type="gramStart"/>
      <w:r>
        <w:rPr>
          <w:rFonts w:ascii="Book Antiqua" w:eastAsia="Book Antiqua" w:hAnsi="Book Antiqua" w:cs="Book Antiqua"/>
          <w:color w:val="000000"/>
        </w:rPr>
        <w:t>system</w:t>
      </w:r>
      <w:r w:rsidR="001F0192">
        <w:rPr>
          <w:rFonts w:ascii="Book Antiqua" w:eastAsia="Book Antiqua" w:hAnsi="Book Antiqua" w:cs="Book Antiqua"/>
          <w:color w:val="000000"/>
          <w:szCs w:val="30"/>
          <w:vertAlign w:val="superscript"/>
        </w:rPr>
        <w:t>[</w:t>
      </w:r>
      <w:proofErr w:type="gramEnd"/>
      <w:r w:rsidR="001F0192">
        <w:rPr>
          <w:rFonts w:ascii="Book Antiqua" w:eastAsia="Book Antiqua" w:hAnsi="Book Antiqua" w:cs="Book Antiqua"/>
          <w:color w:val="000000"/>
          <w:szCs w:val="30"/>
          <w:vertAlign w:val="superscript"/>
        </w:rPr>
        <w:t>107,108]</w:t>
      </w:r>
      <w:r>
        <w:rPr>
          <w:rFonts w:ascii="Book Antiqua" w:eastAsia="Book Antiqua" w:hAnsi="Book Antiqua" w:cs="Book Antiqua"/>
          <w:color w:val="000000"/>
        </w:rPr>
        <w:t>. In the Brunt system, fibrosis stages are divided into four, stage 1, zone 3 perisinusoidal fibrosis; stage 2, portal fibrosis; stage 3, bridging fibrosis; and stage 4, liver cirrhosis</w:t>
      </w:r>
      <w:r w:rsidR="001F0192">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The NASH CRN system is a modification of the Brunt system in which stage 1 is subdivided into three stages, to include a distinction between delicate (1a) and dense (1b) perisinusoidal fibrosis, and to detect portal-only fibrosis, without perisinusoidal fibrosis (stage 1c), showing reasonable interrater agreement among experienced pathologists</w:t>
      </w:r>
      <w:r w:rsidR="001F0192">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The SAF system which includes the NASH CRN system was built from a cohort of morbidly obese patients undergoing bariatric surgery. This system separately assesses the grade of steatosis (S0 to S3), the grade of activity (A0 to A4) and the stage of fibrosis (F0 to F4), the latter according to </w:t>
      </w:r>
      <w:r w:rsidR="00AD6EAB">
        <w:rPr>
          <w:rFonts w:ascii="Book Antiqua" w:eastAsia="Book Antiqua" w:hAnsi="Book Antiqua" w:cs="Book Antiqua"/>
          <w:color w:val="000000"/>
        </w:rPr>
        <w:t xml:space="preserve">the </w:t>
      </w:r>
      <w:r>
        <w:rPr>
          <w:rFonts w:ascii="Book Antiqua" w:eastAsia="Book Antiqua" w:hAnsi="Book Antiqua" w:cs="Book Antiqua"/>
          <w:color w:val="000000"/>
        </w:rPr>
        <w:t>NASH-CRN staging system, with the single modification of pooling the three substages (1a, 1b, and 1c) into a single F1 score</w:t>
      </w:r>
      <w:r w:rsidR="001F0192">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Some computerized techniques also have been developed for the </w:t>
      </w:r>
      <w:r>
        <w:rPr>
          <w:rFonts w:ascii="Book Antiqua" w:eastAsia="Book Antiqua" w:hAnsi="Book Antiqua" w:cs="Book Antiqua"/>
          <w:color w:val="000000"/>
        </w:rPr>
        <w:lastRenderedPageBreak/>
        <w:t xml:space="preserve">quantification of fibrosis in NAFLD/NASH histology, representing promising and accurate methods for the evaluation of liver fibrosis in this group of </w:t>
      </w:r>
      <w:proofErr w:type="gramStart"/>
      <w:r>
        <w:rPr>
          <w:rFonts w:ascii="Book Antiqua" w:eastAsia="Book Antiqua" w:hAnsi="Book Antiqua" w:cs="Book Antiqua"/>
          <w:color w:val="000000"/>
        </w:rPr>
        <w:t>patients</w:t>
      </w:r>
      <w:r w:rsidR="001F0192">
        <w:rPr>
          <w:rFonts w:ascii="Book Antiqua" w:eastAsia="Book Antiqua" w:hAnsi="Book Antiqua" w:cs="Book Antiqua"/>
          <w:color w:val="000000"/>
          <w:szCs w:val="30"/>
          <w:vertAlign w:val="superscript"/>
        </w:rPr>
        <w:t>[</w:t>
      </w:r>
      <w:proofErr w:type="gramEnd"/>
      <w:r w:rsidR="001F0192">
        <w:rPr>
          <w:rFonts w:ascii="Book Antiqua" w:eastAsia="Book Antiqua" w:hAnsi="Book Antiqua" w:cs="Book Antiqua"/>
          <w:color w:val="000000"/>
          <w:szCs w:val="30"/>
          <w:vertAlign w:val="superscript"/>
        </w:rPr>
        <w:t>112,113]</w:t>
      </w:r>
      <w:r>
        <w:rPr>
          <w:rFonts w:ascii="Book Antiqua" w:eastAsia="Book Antiqua" w:hAnsi="Book Antiqua" w:cs="Book Antiqua"/>
          <w:color w:val="000000"/>
        </w:rPr>
        <w:t>.</w:t>
      </w:r>
    </w:p>
    <w:p w14:paraId="0977A1DE" w14:textId="653C0332" w:rsidR="00A77B3E" w:rsidRDefault="00325B95" w:rsidP="001F0192">
      <w:pPr>
        <w:spacing w:line="360" w:lineRule="auto"/>
        <w:ind w:firstLineChars="100" w:firstLine="240"/>
        <w:jc w:val="both"/>
      </w:pPr>
      <w:r>
        <w:rPr>
          <w:rFonts w:ascii="Book Antiqua" w:eastAsia="Book Antiqua" w:hAnsi="Book Antiqua" w:cs="Book Antiqua"/>
          <w:color w:val="000000"/>
        </w:rPr>
        <w:t xml:space="preserve">Liver biopsy has some relevant inconveniences, including the fact that only 1/50000 of the whole liver tissue is sampled, therefore sampling error is a major concern. To prevent sampling error, it is important to collect a sufficient amount of tissue; the use of a thick needle and a collection of at least 2 samples are </w:t>
      </w:r>
      <w:proofErr w:type="gramStart"/>
      <w:r>
        <w:rPr>
          <w:rFonts w:ascii="Book Antiqua" w:eastAsia="Book Antiqua" w:hAnsi="Book Antiqua" w:cs="Book Antiqua"/>
          <w:color w:val="000000"/>
        </w:rPr>
        <w:t>recommended</w:t>
      </w:r>
      <w:r w:rsidR="00EC7486">
        <w:rPr>
          <w:rFonts w:ascii="Book Antiqua" w:eastAsia="Book Antiqua" w:hAnsi="Book Antiqua" w:cs="Book Antiqua"/>
          <w:color w:val="000000"/>
          <w:szCs w:val="30"/>
          <w:vertAlign w:val="superscript"/>
        </w:rPr>
        <w:t>[</w:t>
      </w:r>
      <w:proofErr w:type="gramEnd"/>
      <w:r w:rsidR="00EC7486">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Inter-observer variability of the pathologist is another important concern, for the diagnosis of liver fibrosis in NAFLD, pathologists have a moderate inter-observer agreement (κ scores of 0.52-0.56) for fibrosis </w:t>
      </w:r>
      <w:proofErr w:type="gramStart"/>
      <w:r>
        <w:rPr>
          <w:rFonts w:ascii="Book Antiqua" w:eastAsia="Book Antiqua" w:hAnsi="Book Antiqua" w:cs="Book Antiqua"/>
          <w:color w:val="000000"/>
        </w:rPr>
        <w:t>stage</w:t>
      </w:r>
      <w:r w:rsidR="00CA6DD6">
        <w:rPr>
          <w:rFonts w:ascii="Book Antiqua" w:eastAsia="Book Antiqua" w:hAnsi="Book Antiqua" w:cs="Book Antiqua"/>
          <w:color w:val="000000"/>
          <w:szCs w:val="30"/>
          <w:vertAlign w:val="superscript"/>
        </w:rPr>
        <w:t>[</w:t>
      </w:r>
      <w:proofErr w:type="gramEnd"/>
      <w:r w:rsidR="00CA6DD6">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therefore, at least t</w:t>
      </w:r>
      <w:r w:rsidR="001E14F7">
        <w:rPr>
          <w:rFonts w:ascii="Book Antiqua" w:eastAsia="Book Antiqua" w:hAnsi="Book Antiqua" w:cs="Book Antiqua"/>
          <w:color w:val="000000"/>
        </w:rPr>
        <w:t>w</w:t>
      </w:r>
      <w:r>
        <w:rPr>
          <w:rFonts w:ascii="Book Antiqua" w:eastAsia="Book Antiqua" w:hAnsi="Book Antiqua" w:cs="Book Antiqua"/>
          <w:color w:val="000000"/>
        </w:rPr>
        <w:t>o pathologist</w:t>
      </w:r>
      <w:r w:rsidR="001E14F7">
        <w:rPr>
          <w:rFonts w:ascii="Book Antiqua" w:eastAsia="Book Antiqua" w:hAnsi="Book Antiqua" w:cs="Book Antiqua"/>
          <w:color w:val="000000"/>
        </w:rPr>
        <w:t>s</w:t>
      </w:r>
      <w:r>
        <w:rPr>
          <w:rFonts w:ascii="Book Antiqua" w:eastAsia="Book Antiqua" w:hAnsi="Book Antiqua" w:cs="Book Antiqua"/>
          <w:color w:val="000000"/>
        </w:rPr>
        <w:t xml:space="preserve"> should review the specimens. Finally, complications associated with percutaneous liver biopsy are rare, only 1</w:t>
      </w:r>
      <w:r w:rsidR="00CA6DD6">
        <w:rPr>
          <w:rFonts w:ascii="Book Antiqua" w:eastAsia="Book Antiqua" w:hAnsi="Book Antiqua" w:cs="Book Antiqua"/>
          <w:color w:val="000000"/>
        </w:rPr>
        <w:t>%</w:t>
      </w:r>
      <w:r>
        <w:rPr>
          <w:rFonts w:ascii="Book Antiqua" w:eastAsia="Book Antiqua" w:hAnsi="Book Antiqua" w:cs="Book Antiqua"/>
          <w:color w:val="000000"/>
        </w:rPr>
        <w:t xml:space="preserve"> to 3% of patients require hospitalization and the mortality rate is extremely low, 1 in 10000 to 1 in 12000 </w:t>
      </w:r>
      <w:r w:rsidR="00CA6DD6">
        <w:rPr>
          <w:rFonts w:ascii="Book Antiqua" w:eastAsia="Book Antiqua" w:hAnsi="Book Antiqua" w:cs="Book Antiqua"/>
          <w:color w:val="000000"/>
        </w:rPr>
        <w:t>l</w:t>
      </w:r>
      <w:r>
        <w:rPr>
          <w:rFonts w:ascii="Book Antiqua" w:eastAsia="Book Antiqua" w:hAnsi="Book Antiqua" w:cs="Book Antiqua"/>
          <w:color w:val="000000"/>
        </w:rPr>
        <w:t xml:space="preserve">iver </w:t>
      </w:r>
      <w:proofErr w:type="gramStart"/>
      <w:r>
        <w:rPr>
          <w:rFonts w:ascii="Book Antiqua" w:eastAsia="Book Antiqua" w:hAnsi="Book Antiqua" w:cs="Book Antiqua"/>
          <w:color w:val="000000"/>
        </w:rPr>
        <w:t>biopsies</w:t>
      </w:r>
      <w:r w:rsidR="00CA6DD6">
        <w:rPr>
          <w:rFonts w:ascii="Book Antiqua" w:eastAsia="Book Antiqua" w:hAnsi="Book Antiqua" w:cs="Book Antiqua"/>
          <w:color w:val="000000"/>
          <w:szCs w:val="30"/>
          <w:vertAlign w:val="superscript"/>
        </w:rPr>
        <w:t>[</w:t>
      </w:r>
      <w:proofErr w:type="gramEnd"/>
      <w:r w:rsidR="00CA6DD6">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w:t>
      </w:r>
    </w:p>
    <w:p w14:paraId="4D897234" w14:textId="75A68CDF" w:rsidR="00A77B3E" w:rsidRDefault="00325B95" w:rsidP="00CA6DD6">
      <w:pPr>
        <w:spacing w:line="360" w:lineRule="auto"/>
        <w:ind w:firstLineChars="100" w:firstLine="240"/>
        <w:jc w:val="both"/>
      </w:pPr>
      <w:r>
        <w:rPr>
          <w:rFonts w:ascii="Book Antiqua" w:eastAsia="Book Antiqua" w:hAnsi="Book Antiqua" w:cs="Book Antiqua"/>
          <w:color w:val="000000"/>
        </w:rPr>
        <w:t>Due to the high prevalence of steatosis, it is not practical to perform a liver biopsy in every patient with NAFLD. The European Association for the Study of the Liver (EASL) guidelines recommend that for the identification of advanced fibrosis or cirrhosis, serum biomarkers/scores and/or TE are less accurate, and it is important to confirm these advanced stages by liver biopsy. According to the clinical context and in selected patients at high risk of liver disease progression, monitoring should include a repeat liver biopsy after at least a 5-year follow-</w:t>
      </w:r>
      <w:proofErr w:type="gramStart"/>
      <w:r>
        <w:rPr>
          <w:rFonts w:ascii="Book Antiqua" w:eastAsia="Book Antiqua" w:hAnsi="Book Antiqua" w:cs="Book Antiqua"/>
          <w:color w:val="000000"/>
        </w:rPr>
        <w:t>up</w:t>
      </w:r>
      <w:r w:rsidR="00CA6DD6">
        <w:rPr>
          <w:rFonts w:ascii="Book Antiqua" w:eastAsia="Book Antiqua" w:hAnsi="Book Antiqua" w:cs="Book Antiqua"/>
          <w:color w:val="000000"/>
          <w:szCs w:val="30"/>
          <w:vertAlign w:val="superscript"/>
        </w:rPr>
        <w:t>[</w:t>
      </w:r>
      <w:proofErr w:type="gramEnd"/>
      <w:r w:rsidR="00CA6DD6">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American Association for the Study of Liver Disease (AASLD) guidelines recommend performing a liver biopsy when the diagnosis is not clear (</w:t>
      </w:r>
      <w:r w:rsidRPr="003333D2">
        <w:rPr>
          <w:rFonts w:ascii="Book Antiqua" w:eastAsia="Book Antiqua" w:hAnsi="Book Antiqua" w:cs="Book Antiqua"/>
          <w:i/>
          <w:iCs/>
          <w:color w:val="000000"/>
        </w:rPr>
        <w:t>i.e.</w:t>
      </w:r>
      <w:r w:rsidR="003333D2">
        <w:rPr>
          <w:rFonts w:ascii="Book Antiqua" w:eastAsia="Book Antiqua" w:hAnsi="Book Antiqua" w:cs="Book Antiqua"/>
          <w:color w:val="000000"/>
        </w:rPr>
        <w:t>,</w:t>
      </w:r>
      <w:r>
        <w:rPr>
          <w:rFonts w:ascii="Book Antiqua" w:eastAsia="Book Antiqua" w:hAnsi="Book Antiqua" w:cs="Book Antiqua"/>
          <w:color w:val="000000"/>
        </w:rPr>
        <w:t xml:space="preserve"> there is a suspicion of another liver disease), or in those with a high probability of NASH/advanced fibrosis, especially in those considered for treatment with vitamin E or pioglitazone</w:t>
      </w:r>
      <w:r w:rsidR="00CA6DD6">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w:t>
      </w:r>
    </w:p>
    <w:p w14:paraId="2CEF0358" w14:textId="2C569A3F" w:rsidR="00A77B3E" w:rsidRDefault="00325B95" w:rsidP="00CA6DD6">
      <w:pPr>
        <w:spacing w:line="360" w:lineRule="auto"/>
        <w:ind w:firstLineChars="100" w:firstLine="240"/>
        <w:jc w:val="both"/>
      </w:pPr>
      <w:r>
        <w:rPr>
          <w:rFonts w:ascii="Book Antiqua" w:eastAsia="Book Antiqua" w:hAnsi="Book Antiqua" w:cs="Book Antiqua"/>
          <w:color w:val="000000"/>
        </w:rPr>
        <w:t>With the evidence above mentioned, it seems more practical to perform a liver biopsy in NAFLD only in patients with high suspicion of advanced fibrosis and/or rapid progression, when other causes of liver damage cannot be ruled out or for clinical trials exploring new-generation drugs.</w:t>
      </w:r>
    </w:p>
    <w:p w14:paraId="68600143" w14:textId="737E05B7" w:rsidR="00A77B3E" w:rsidRDefault="00325B95" w:rsidP="00CA6DD6">
      <w:pPr>
        <w:spacing w:line="360" w:lineRule="auto"/>
        <w:ind w:firstLineChars="100" w:firstLine="240"/>
        <w:jc w:val="both"/>
      </w:pPr>
      <w:r>
        <w:rPr>
          <w:rFonts w:ascii="Book Antiqua" w:eastAsia="Book Antiqua" w:hAnsi="Book Antiqua" w:cs="Book Antiqua"/>
          <w:color w:val="000000"/>
        </w:rPr>
        <w:t>Table</w:t>
      </w:r>
      <w:r w:rsidR="009649C6">
        <w:rPr>
          <w:rFonts w:ascii="Book Antiqua" w:eastAsia="Book Antiqua" w:hAnsi="Book Antiqua" w:cs="Book Antiqua"/>
          <w:color w:val="000000"/>
        </w:rPr>
        <w:t>s</w:t>
      </w:r>
      <w:r>
        <w:rPr>
          <w:rFonts w:ascii="Book Antiqua" w:eastAsia="Book Antiqua" w:hAnsi="Book Antiqua" w:cs="Book Antiqua"/>
          <w:color w:val="000000"/>
        </w:rPr>
        <w:t xml:space="preserve"> 1 and 2 summarize the diagnostic performance of the previously mentioned methods. It is of great importance to consider that some methods have different cutoff </w:t>
      </w:r>
      <w:r>
        <w:rPr>
          <w:rFonts w:ascii="Book Antiqua" w:eastAsia="Book Antiqua" w:hAnsi="Book Antiqua" w:cs="Book Antiqua"/>
          <w:color w:val="000000"/>
        </w:rPr>
        <w:lastRenderedPageBreak/>
        <w:t>values, as can be seen in the table, and each cutoff holds different predictive values. This must be taken into account at the time of the patient's evaluation in the clinical practice and it is especially important to use the same cutoff if follow-up is to be done.</w:t>
      </w:r>
    </w:p>
    <w:p w14:paraId="461D4D51" w14:textId="312A1E66" w:rsidR="00A77B3E" w:rsidRDefault="00325B95" w:rsidP="00CA6DD6">
      <w:pPr>
        <w:spacing w:line="360" w:lineRule="auto"/>
        <w:ind w:firstLineChars="100" w:firstLine="240"/>
        <w:jc w:val="both"/>
      </w:pPr>
      <w:r>
        <w:rPr>
          <w:rFonts w:ascii="Book Antiqua" w:eastAsia="Book Antiqua" w:hAnsi="Book Antiqua" w:cs="Book Antiqua"/>
          <w:color w:val="000000"/>
        </w:rPr>
        <w:t>To further address this issue, we analyzed the diagnostic capabilities of several methods based on Fagan</w:t>
      </w:r>
      <w:r w:rsidR="00CA6DD6">
        <w:rPr>
          <w:rFonts w:ascii="Book Antiqua" w:eastAsia="Book Antiqua" w:hAnsi="Book Antiqua" w:cs="Book Antiqua"/>
          <w:color w:val="000000"/>
        </w:rPr>
        <w:t>′</w:t>
      </w:r>
      <w:r>
        <w:rPr>
          <w:rFonts w:ascii="Book Antiqua" w:eastAsia="Book Antiqua" w:hAnsi="Book Antiqua" w:cs="Book Antiqua"/>
          <w:color w:val="000000"/>
        </w:rPr>
        <w:t>s nomogram, which considers the pre-test probability</w:t>
      </w:r>
      <w:r w:rsidR="00CA6DD6">
        <w:rPr>
          <w:rFonts w:ascii="Book Antiqua" w:eastAsia="Book Antiqua" w:hAnsi="Book Antiqua" w:cs="Book Antiqua"/>
          <w:color w:val="000000"/>
        </w:rPr>
        <w:t xml:space="preserve">, </w:t>
      </w:r>
      <w:r>
        <w:rPr>
          <w:rFonts w:ascii="Book Antiqua" w:eastAsia="Book Antiqua" w:hAnsi="Book Antiqua" w:cs="Book Antiqua"/>
          <w:color w:val="000000"/>
        </w:rPr>
        <w:t>or prevalence, of the disease we are looking to diagnose and, uses the likelihood ratio that derives from the sensitivity and specificity reported in published studies, to estimate a final post-test probability, which simply represents the probability of a patient truly having the condition of interest if the test is positive or truly not having the disease if the test is negative.</w:t>
      </w:r>
    </w:p>
    <w:p w14:paraId="6D2BFE6E" w14:textId="1168402D" w:rsidR="00A77B3E" w:rsidRDefault="00325B95" w:rsidP="00CA6DD6">
      <w:pPr>
        <w:spacing w:line="360" w:lineRule="auto"/>
        <w:ind w:firstLineChars="100" w:firstLine="240"/>
        <w:jc w:val="both"/>
      </w:pPr>
      <w:r>
        <w:rPr>
          <w:rFonts w:ascii="Book Antiqua" w:eastAsia="Book Antiqua" w:hAnsi="Book Antiqua" w:cs="Book Antiqua"/>
          <w:color w:val="000000"/>
        </w:rPr>
        <w:t xml:space="preserve">Figure 1A depicts the analysis of all </w:t>
      </w:r>
      <w:r w:rsidR="009F3DA5">
        <w:rPr>
          <w:rFonts w:ascii="Book Antiqua" w:eastAsia="Book Antiqua" w:hAnsi="Book Antiqua" w:cs="Book Antiqua"/>
          <w:color w:val="000000"/>
        </w:rPr>
        <w:t>TE</w:t>
      </w:r>
      <w:r>
        <w:rPr>
          <w:rFonts w:ascii="Book Antiqua" w:eastAsia="Book Antiqua" w:hAnsi="Book Antiqua" w:cs="Book Antiqua"/>
          <w:color w:val="000000"/>
        </w:rPr>
        <w:t xml:space="preserve"> studies presented in Table 2, and Figure 1B shows the MRE studies. As mentioned before, each study proposes different cutoffs, therefore it is of great importance to evaluate the behavior of each one by its post</w:t>
      </w:r>
      <w:r w:rsidR="00CA6DD6">
        <w:rPr>
          <w:rFonts w:ascii="Book Antiqua" w:eastAsia="Book Antiqua" w:hAnsi="Book Antiqua" w:cs="Book Antiqua"/>
          <w:color w:val="000000"/>
        </w:rPr>
        <w:t>-</w:t>
      </w:r>
      <w:r>
        <w:rPr>
          <w:rFonts w:ascii="Book Antiqua" w:eastAsia="Book Antiqua" w:hAnsi="Book Antiqua" w:cs="Book Antiqua"/>
          <w:color w:val="000000"/>
        </w:rPr>
        <w:t xml:space="preserve">test probability and not only by their sensitivity and specificity. In </w:t>
      </w:r>
      <w:r w:rsidR="00CA6DD6">
        <w:rPr>
          <w:rFonts w:ascii="Book Antiqua" w:eastAsia="Book Antiqua" w:hAnsi="Book Antiqua" w:cs="Book Antiqua"/>
          <w:color w:val="000000"/>
        </w:rPr>
        <w:t>F</w:t>
      </w:r>
      <w:r>
        <w:rPr>
          <w:rFonts w:ascii="Book Antiqua" w:eastAsia="Book Antiqua" w:hAnsi="Book Antiqua" w:cs="Book Antiqua"/>
          <w:color w:val="000000"/>
        </w:rPr>
        <w:t xml:space="preserve">igure 1A one can conclude that overall, the best cutoff to use is the one derived from the study by Imajo </w:t>
      </w:r>
      <w:r>
        <w:rPr>
          <w:rFonts w:ascii="Book Antiqua" w:eastAsia="Book Antiqua" w:hAnsi="Book Antiqua" w:cs="Book Antiqua"/>
          <w:i/>
          <w:iCs/>
          <w:color w:val="000000"/>
        </w:rPr>
        <w:t>et al</w:t>
      </w:r>
      <w:r w:rsidR="00CA6DD6" w:rsidRPr="00CA6DD6">
        <w:rPr>
          <w:rFonts w:ascii="Book Antiqua" w:eastAsia="Book Antiqua" w:hAnsi="Book Antiqua" w:cs="Book Antiqua"/>
          <w:color w:val="000000"/>
          <w:vertAlign w:val="superscript"/>
        </w:rPr>
        <w:t>[77]</w:t>
      </w:r>
      <w:r w:rsidR="00CA6DD6">
        <w:rPr>
          <w:rFonts w:ascii="Book Antiqua" w:eastAsia="Book Antiqua" w:hAnsi="Book Antiqua" w:cs="Book Antiqua"/>
          <w:color w:val="000000"/>
        </w:rPr>
        <w:t xml:space="preserve"> </w:t>
      </w:r>
      <w:r>
        <w:rPr>
          <w:rFonts w:ascii="Book Antiqua" w:eastAsia="Book Antiqua" w:hAnsi="Book Antiqua" w:cs="Book Antiqua"/>
          <w:color w:val="000000"/>
        </w:rPr>
        <w:t>where &gt;</w:t>
      </w:r>
      <w:r w:rsidR="00CA6DD6">
        <w:rPr>
          <w:rFonts w:ascii="Book Antiqua" w:eastAsia="Book Antiqua" w:hAnsi="Book Antiqua" w:cs="Book Antiqua"/>
          <w:color w:val="000000"/>
        </w:rPr>
        <w:t xml:space="preserve"> </w:t>
      </w:r>
      <w:r>
        <w:rPr>
          <w:rFonts w:ascii="Book Antiqua" w:eastAsia="Book Antiqua" w:hAnsi="Book Antiqua" w:cs="Book Antiqua"/>
          <w:color w:val="000000"/>
        </w:rPr>
        <w:t>11.7</w:t>
      </w:r>
      <w:r w:rsidR="00CA6DD6">
        <w:rPr>
          <w:rFonts w:ascii="Book Antiqua" w:eastAsia="Book Antiqua" w:hAnsi="Book Antiqua" w:cs="Book Antiqua"/>
          <w:color w:val="000000"/>
        </w:rPr>
        <w:t xml:space="preserve"> </w:t>
      </w:r>
      <w:r>
        <w:rPr>
          <w:rFonts w:ascii="Book Antiqua" w:eastAsia="Book Antiqua" w:hAnsi="Book Antiqua" w:cs="Book Antiqua"/>
          <w:color w:val="000000"/>
        </w:rPr>
        <w:t xml:space="preserve">kPa has the highest probability to detect advance fibrosis if the patient actually has it, and the lowest probability of diagnosing it if the patient does not have advanced fibrosis. With respect to MRE studies in </w:t>
      </w:r>
      <w:r w:rsidR="00CA6DD6">
        <w:rPr>
          <w:rFonts w:ascii="Book Antiqua" w:eastAsia="Book Antiqua" w:hAnsi="Book Antiqua" w:cs="Book Antiqua"/>
          <w:color w:val="000000"/>
        </w:rPr>
        <w:t>F</w:t>
      </w:r>
      <w:r>
        <w:rPr>
          <w:rFonts w:ascii="Book Antiqua" w:eastAsia="Book Antiqua" w:hAnsi="Book Antiqua" w:cs="Book Antiqua"/>
          <w:color w:val="000000"/>
        </w:rPr>
        <w:t>igure 1B, two of the cutoffs have a great performance with a post</w:t>
      </w:r>
      <w:r w:rsidR="00CA6DD6">
        <w:rPr>
          <w:rFonts w:ascii="Book Antiqua" w:eastAsia="Book Antiqua" w:hAnsi="Book Antiqua" w:cs="Book Antiqua"/>
          <w:color w:val="000000"/>
        </w:rPr>
        <w:t>-</w:t>
      </w:r>
      <w:r>
        <w:rPr>
          <w:rFonts w:ascii="Book Antiqua" w:eastAsia="Book Antiqua" w:hAnsi="Book Antiqua" w:cs="Book Antiqua"/>
          <w:color w:val="000000"/>
        </w:rPr>
        <w:t>test probability &gt;</w:t>
      </w:r>
      <w:r w:rsidR="00CA6DD6">
        <w:rPr>
          <w:rFonts w:ascii="Book Antiqua" w:eastAsia="Book Antiqua" w:hAnsi="Book Antiqua" w:cs="Book Antiqua"/>
          <w:color w:val="000000"/>
        </w:rPr>
        <w:t xml:space="preserve"> </w:t>
      </w:r>
      <w:r>
        <w:rPr>
          <w:rFonts w:ascii="Book Antiqua" w:eastAsia="Book Antiqua" w:hAnsi="Book Antiqua" w:cs="Book Antiqua"/>
          <w:color w:val="000000"/>
        </w:rPr>
        <w:t xml:space="preserve">80%; overall the best cutoff derives from the study of Kim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with a post</w:t>
      </w:r>
      <w:r w:rsidR="00CA6DD6">
        <w:rPr>
          <w:rFonts w:ascii="Book Antiqua" w:eastAsia="Book Antiqua" w:hAnsi="Book Antiqua" w:cs="Book Antiqua"/>
          <w:color w:val="000000"/>
        </w:rPr>
        <w:t>-</w:t>
      </w:r>
      <w:r>
        <w:rPr>
          <w:rFonts w:ascii="Book Antiqua" w:eastAsia="Book Antiqua" w:hAnsi="Book Antiqua" w:cs="Book Antiqua"/>
          <w:color w:val="000000"/>
        </w:rPr>
        <w:t>test probability of diagnosing advanced fibrosis of 84% in patients with the disease when the employed cutoff is &gt;</w:t>
      </w:r>
      <w:r w:rsidR="00622628">
        <w:rPr>
          <w:rFonts w:ascii="Book Antiqua" w:eastAsia="Book Antiqua" w:hAnsi="Book Antiqua" w:cs="Book Antiqua"/>
          <w:color w:val="000000"/>
        </w:rPr>
        <w:t xml:space="preserve"> </w:t>
      </w:r>
      <w:r>
        <w:rPr>
          <w:rFonts w:ascii="Book Antiqua" w:eastAsia="Book Antiqua" w:hAnsi="Book Antiqua" w:cs="Book Antiqua"/>
          <w:color w:val="000000"/>
        </w:rPr>
        <w:t>4.15 kPa. Interestingly once we compare both methods in Figure 1 it is apparent that MRE has better diagnostic capabilities, hence we created a Fagan</w:t>
      </w:r>
      <w:r w:rsidR="00622628">
        <w:rPr>
          <w:rFonts w:ascii="Book Antiqua" w:eastAsia="Book Antiqua" w:hAnsi="Book Antiqua" w:cs="Book Antiqua"/>
          <w:color w:val="000000"/>
        </w:rPr>
        <w:t>′</w:t>
      </w:r>
      <w:r>
        <w:rPr>
          <w:rFonts w:ascii="Book Antiqua" w:eastAsia="Book Antiqua" w:hAnsi="Book Antiqua" w:cs="Book Antiqua"/>
          <w:color w:val="000000"/>
        </w:rPr>
        <w:t xml:space="preserve">s </w:t>
      </w:r>
      <w:r w:rsidR="00622628">
        <w:rPr>
          <w:rFonts w:ascii="Book Antiqua" w:eastAsia="Book Antiqua" w:hAnsi="Book Antiqua" w:cs="Book Antiqua"/>
          <w:color w:val="000000"/>
        </w:rPr>
        <w:t>n</w:t>
      </w:r>
      <w:r>
        <w:rPr>
          <w:rFonts w:ascii="Book Antiqua" w:eastAsia="Book Antiqua" w:hAnsi="Book Antiqua" w:cs="Book Antiqua"/>
          <w:color w:val="000000"/>
        </w:rPr>
        <w:t>omogram using all the methods presented in Table</w:t>
      </w:r>
      <w:r w:rsidR="009649C6">
        <w:rPr>
          <w:rFonts w:ascii="Book Antiqua" w:eastAsia="Book Antiqua" w:hAnsi="Book Antiqua" w:cs="Book Antiqua"/>
          <w:color w:val="000000"/>
        </w:rPr>
        <w:t>s</w:t>
      </w:r>
      <w:r>
        <w:rPr>
          <w:rFonts w:ascii="Book Antiqua" w:eastAsia="Book Antiqua" w:hAnsi="Book Antiqua" w:cs="Book Antiqua"/>
          <w:color w:val="000000"/>
        </w:rPr>
        <w:t xml:space="preserve"> 1 and 2, to evaluate which one could diagnose or exclude AF better (Figure 2). Since the study by Boursier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evaluated most of the methods in their study we used those results to create the graph, for the remaining methods: MRE, HFS and AFRI, we selected the study by Xiao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Ampuero </w:t>
      </w:r>
      <w:r w:rsidR="00622628" w:rsidRPr="00622628">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[69]</w:t>
      </w:r>
      <w:r w:rsidR="00622628">
        <w:rPr>
          <w:rFonts w:ascii="Book Antiqua" w:eastAsia="Book Antiqua" w:hAnsi="Book Antiqua" w:cs="Book Antiqua"/>
          <w:color w:val="000000"/>
        </w:rPr>
        <w:t>,</w:t>
      </w:r>
      <w:r>
        <w:rPr>
          <w:rFonts w:ascii="Book Antiqua" w:eastAsia="Book Antiqua" w:hAnsi="Book Antiqua" w:cs="Book Antiqua"/>
          <w:color w:val="000000"/>
        </w:rPr>
        <w:t xml:space="preserve"> and Cassinotto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respectively. The analysis of this graph shows that the best methods with higher post-test probability to detect advanced fibrosis in patients with the disease </w:t>
      </w:r>
      <w:r>
        <w:rPr>
          <w:rFonts w:ascii="Book Antiqua" w:eastAsia="Book Antiqua" w:hAnsi="Book Antiqua" w:cs="Book Antiqua"/>
          <w:color w:val="000000"/>
        </w:rPr>
        <w:lastRenderedPageBreak/>
        <w:t>in order of detection are MRE, H</w:t>
      </w:r>
      <w:r w:rsidR="00622628">
        <w:rPr>
          <w:rFonts w:ascii="Book Antiqua" w:eastAsia="Book Antiqua" w:hAnsi="Book Antiqua" w:cs="Book Antiqua"/>
          <w:color w:val="000000"/>
        </w:rPr>
        <w:t>epa</w:t>
      </w:r>
      <w:r>
        <w:rPr>
          <w:rFonts w:ascii="Book Antiqua" w:eastAsia="Book Antiqua" w:hAnsi="Book Antiqua" w:cs="Book Antiqua"/>
          <w:color w:val="000000"/>
        </w:rPr>
        <w:t xml:space="preserve">met fibrosis scoring system, NFS score, APRI, </w:t>
      </w:r>
      <w:r w:rsidR="009F3DA5">
        <w:rPr>
          <w:rFonts w:ascii="Book Antiqua" w:eastAsia="Book Antiqua" w:hAnsi="Book Antiqua" w:cs="Book Antiqua"/>
          <w:color w:val="000000"/>
        </w:rPr>
        <w:t>TE</w:t>
      </w:r>
      <w:r>
        <w:rPr>
          <w:rFonts w:ascii="Book Antiqua" w:eastAsia="Book Antiqua" w:hAnsi="Book Antiqua" w:cs="Book Antiqua"/>
          <w:color w:val="000000"/>
        </w:rPr>
        <w:t xml:space="preserve">, fibrometer and FIB-4, the best methods to exclude advanced fibrosis in patients without the disease are, MRE, AFRI, Fibrometer and </w:t>
      </w:r>
      <w:r w:rsidR="009F3DA5">
        <w:rPr>
          <w:rFonts w:ascii="Book Antiqua" w:eastAsia="Book Antiqua" w:hAnsi="Book Antiqua" w:cs="Book Antiqua"/>
          <w:color w:val="000000"/>
        </w:rPr>
        <w:t>TE</w:t>
      </w:r>
      <w:r>
        <w:rPr>
          <w:rFonts w:ascii="Book Antiqua" w:eastAsia="Book Antiqua" w:hAnsi="Book Antiqua" w:cs="Book Antiqua"/>
          <w:color w:val="000000"/>
        </w:rPr>
        <w:t>.</w:t>
      </w:r>
    </w:p>
    <w:p w14:paraId="4BCCB247" w14:textId="2E4694FF" w:rsidR="00A77B3E" w:rsidRDefault="00325B95" w:rsidP="00622628">
      <w:pPr>
        <w:spacing w:line="360" w:lineRule="auto"/>
        <w:ind w:firstLineChars="100" w:firstLine="240"/>
        <w:jc w:val="both"/>
      </w:pPr>
      <w:r>
        <w:rPr>
          <w:rFonts w:ascii="Book Antiqua" w:eastAsia="Book Antiqua" w:hAnsi="Book Antiqua" w:cs="Book Antiqua"/>
          <w:color w:val="000000"/>
        </w:rPr>
        <w:t>Finally, after a comprehensive evaluation we propose a stepwise assessment of fibrosis in NAFLD patients, according to the available data, which can be found in Figure 3.</w:t>
      </w:r>
    </w:p>
    <w:p w14:paraId="06E0326D" w14:textId="77777777" w:rsidR="00A77B3E" w:rsidRDefault="00A77B3E" w:rsidP="00622628">
      <w:pPr>
        <w:spacing w:line="360" w:lineRule="auto"/>
        <w:jc w:val="both"/>
      </w:pPr>
    </w:p>
    <w:p w14:paraId="61FB30E6" w14:textId="77777777" w:rsidR="00A77B3E" w:rsidRDefault="00325B95">
      <w:pPr>
        <w:spacing w:line="360" w:lineRule="auto"/>
        <w:jc w:val="both"/>
      </w:pPr>
      <w:r>
        <w:rPr>
          <w:rFonts w:ascii="Book Antiqua" w:eastAsia="Book Antiqua" w:hAnsi="Book Antiqua" w:cs="Book Antiqua"/>
          <w:b/>
          <w:bCs/>
          <w:caps/>
          <w:color w:val="000000"/>
          <w:u w:val="single"/>
        </w:rPr>
        <w:t>MANAGEMENT OF LIVER FIBROSIS IN NAFLD</w:t>
      </w:r>
    </w:p>
    <w:p w14:paraId="7C8FD552" w14:textId="7EC3E7A8" w:rsidR="00A77B3E" w:rsidRDefault="00325B95">
      <w:pPr>
        <w:spacing w:line="360" w:lineRule="auto"/>
        <w:jc w:val="both"/>
      </w:pPr>
      <w:r>
        <w:rPr>
          <w:rFonts w:ascii="Book Antiqua" w:eastAsia="Book Antiqua" w:hAnsi="Book Antiqua" w:cs="Book Antiqua"/>
          <w:color w:val="000000"/>
        </w:rPr>
        <w:t xml:space="preserve">The appropriate management of patients with NAFLD and fibrosis should be a comprehensive treatment that takes into account three major components: </w:t>
      </w:r>
      <w:r w:rsidR="002E55C4">
        <w:rPr>
          <w:rFonts w:ascii="Book Antiqua" w:eastAsia="Book Antiqua" w:hAnsi="Book Antiqua" w:cs="Book Antiqua"/>
          <w:color w:val="000000"/>
        </w:rPr>
        <w:t>T</w:t>
      </w:r>
      <w:r>
        <w:rPr>
          <w:rFonts w:ascii="Book Antiqua" w:eastAsia="Book Antiqua" w:hAnsi="Book Antiqua" w:cs="Book Antiqua"/>
          <w:color w:val="000000"/>
        </w:rPr>
        <w:t>he treatment of underlying metabolic diseases, weight loss (WL), and pharmacological therapy (Figure 4).</w:t>
      </w:r>
    </w:p>
    <w:p w14:paraId="34F7AEF7" w14:textId="77777777" w:rsidR="00A77B3E" w:rsidRDefault="00A77B3E">
      <w:pPr>
        <w:spacing w:line="360" w:lineRule="auto"/>
        <w:jc w:val="both"/>
      </w:pPr>
    </w:p>
    <w:p w14:paraId="1CFFFD18" w14:textId="77777777" w:rsidR="00A77B3E" w:rsidRDefault="00325B95">
      <w:pPr>
        <w:spacing w:line="360" w:lineRule="auto"/>
        <w:jc w:val="both"/>
      </w:pPr>
      <w:r>
        <w:rPr>
          <w:rFonts w:ascii="Book Antiqua" w:eastAsia="Book Antiqua" w:hAnsi="Book Antiqua" w:cs="Book Antiqua"/>
          <w:b/>
          <w:bCs/>
          <w:i/>
          <w:iCs/>
          <w:color w:val="000000"/>
        </w:rPr>
        <w:t>Treatment of underlying metabolic diseases</w:t>
      </w:r>
    </w:p>
    <w:p w14:paraId="239D4083" w14:textId="639C64FC" w:rsidR="00A77B3E" w:rsidRDefault="00325B95">
      <w:pPr>
        <w:spacing w:line="360" w:lineRule="auto"/>
        <w:jc w:val="both"/>
      </w:pPr>
      <w:r>
        <w:rPr>
          <w:rFonts w:ascii="Book Antiqua" w:eastAsia="Book Antiqua" w:hAnsi="Book Antiqua" w:cs="Book Antiqua"/>
          <w:color w:val="000000"/>
        </w:rPr>
        <w:t xml:space="preserve">As referred before, the importance of liver fibrosis is beyond the liver </w:t>
      </w:r>
      <w:proofErr w:type="gramStart"/>
      <w:r>
        <w:rPr>
          <w:rFonts w:ascii="Book Antiqua" w:eastAsia="Book Antiqua" w:hAnsi="Book Antiqua" w:cs="Book Antiqua"/>
          <w:color w:val="000000"/>
        </w:rPr>
        <w:t>prognosis</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Therefore, to improve the prognosis of patients with NAFLD and fibrosis the treatment of concomitant diseases must be a priority.</w:t>
      </w:r>
    </w:p>
    <w:p w14:paraId="62C09D4E" w14:textId="23BED448" w:rsidR="00A77B3E" w:rsidRDefault="00325B95" w:rsidP="002E55C4">
      <w:pPr>
        <w:spacing w:line="360" w:lineRule="auto"/>
        <w:ind w:firstLineChars="100" w:firstLine="240"/>
        <w:jc w:val="both"/>
      </w:pPr>
      <w:r>
        <w:rPr>
          <w:rFonts w:ascii="Book Antiqua" w:eastAsia="Book Antiqua" w:hAnsi="Book Antiqua" w:cs="Book Antiqua"/>
          <w:color w:val="000000"/>
        </w:rPr>
        <w:t xml:space="preserve">Nearly half of the patients with hypertension have concomitant </w:t>
      </w:r>
      <w:proofErr w:type="gramStart"/>
      <w:r>
        <w:rPr>
          <w:rFonts w:ascii="Book Antiqua" w:eastAsia="Book Antiqua" w:hAnsi="Book Antiqua" w:cs="Book Antiqua"/>
          <w:color w:val="000000"/>
        </w:rPr>
        <w:t>NAFLD</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RAS seems to contribute to the development of liver fibrosis, interestingly, the administration of RAS inhibitors showed an improvement in liver histology and decrease in protein expression of alpha-smooth muscle actin and hepatic content of hydroxyproline in a murine model of NAFLD</w:t>
      </w:r>
      <w:r w:rsidR="002E55C4">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In a cross-sectional study in hypertensive patients with biopsy-proven NAFLD, the use of RAS blockers was associated with less advanced hepatic fibrosis suggesting a beneficial effect of RAS blockers in </w:t>
      </w:r>
      <w:proofErr w:type="gramStart"/>
      <w:r>
        <w:rPr>
          <w:rFonts w:ascii="Book Antiqua" w:eastAsia="Book Antiqua" w:hAnsi="Book Antiqua" w:cs="Book Antiqua"/>
          <w:color w:val="000000"/>
        </w:rPr>
        <w:t>NAFLD</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A similar effect was found in a retrospective cohort of 118 NAFLD patients with paired liver biopsies, where the use of RAS inhibitors was associated with decreased fibrosis progression rate only in patients </w:t>
      </w:r>
      <w:r w:rsidR="00206160">
        <w:rPr>
          <w:rFonts w:ascii="Book Antiqua" w:eastAsia="Book Antiqua" w:hAnsi="Book Antiqua" w:cs="Book Antiqua"/>
          <w:color w:val="000000"/>
        </w:rPr>
        <w:t xml:space="preserve">with </w:t>
      </w:r>
      <w:r w:rsidR="00D118CF">
        <w:rPr>
          <w:rFonts w:ascii="Book Antiqua" w:eastAsia="Book Antiqua" w:hAnsi="Book Antiqua" w:cs="Book Antiqua"/>
          <w:color w:val="000000"/>
        </w:rPr>
        <w:t>T2DM</w:t>
      </w:r>
      <w:r w:rsidR="002E55C4">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Given these potential benefits, the high safety profile of the drugs, and the fact that RAS blockers are one of the main classes of drugs recommended as initial therapy by </w:t>
      </w:r>
      <w:r>
        <w:rPr>
          <w:rFonts w:ascii="Book Antiqua" w:eastAsia="Book Antiqua" w:hAnsi="Book Antiqua" w:cs="Book Antiqua"/>
          <w:color w:val="000000"/>
        </w:rPr>
        <w:lastRenderedPageBreak/>
        <w:t>hypertension guidelines</w:t>
      </w:r>
      <w:r w:rsidR="002E55C4">
        <w:rPr>
          <w:rFonts w:ascii="Book Antiqua" w:eastAsia="Book Antiqua" w:hAnsi="Book Antiqua" w:cs="Book Antiqua"/>
          <w:color w:val="000000"/>
          <w:szCs w:val="30"/>
          <w:vertAlign w:val="superscript"/>
        </w:rPr>
        <w:t>[120,121]</w:t>
      </w:r>
      <w:r>
        <w:rPr>
          <w:rFonts w:ascii="Book Antiqua" w:eastAsia="Book Antiqua" w:hAnsi="Book Antiqua" w:cs="Book Antiqua"/>
          <w:color w:val="000000"/>
        </w:rPr>
        <w:t>, we suggest that RAS blockers should be considered as first-line therapy in patients with NAFLD and hypertension, after assessing the potential contraindications.</w:t>
      </w:r>
    </w:p>
    <w:p w14:paraId="125FB0A0" w14:textId="0353C287" w:rsidR="00A77B3E" w:rsidRDefault="00325B95" w:rsidP="002E55C4">
      <w:pPr>
        <w:spacing w:line="360" w:lineRule="auto"/>
        <w:ind w:firstLineChars="100" w:firstLine="240"/>
        <w:jc w:val="both"/>
      </w:pPr>
      <w:r>
        <w:rPr>
          <w:rFonts w:ascii="Book Antiqua" w:eastAsia="Book Antiqua" w:hAnsi="Book Antiqua" w:cs="Book Antiqua"/>
          <w:color w:val="000000"/>
        </w:rPr>
        <w:t xml:space="preserve">More than three-quarters of T2DM patients have coexistent </w:t>
      </w:r>
      <w:proofErr w:type="gramStart"/>
      <w:r>
        <w:rPr>
          <w:rFonts w:ascii="Book Antiqua" w:eastAsia="Book Antiqua" w:hAnsi="Book Antiqua" w:cs="Book Antiqua"/>
          <w:color w:val="000000"/>
        </w:rPr>
        <w:t>NAFLD</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insulin resistance and hyperinsulinemia are the hallmarks of NAFLD and have an important role in stellate cell activation</w:t>
      </w:r>
      <w:r w:rsidR="002E55C4">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Therefore, treatment of patients with T2DM and NAFLD should be focused on improving insulin resistance. Even though metformin has not shown benefit in the histology of NAFLD, it remains the first-line drug for T2DM for its effects in the reduction of body weight, serum levels of lipids, and </w:t>
      </w:r>
      <w:proofErr w:type="gramStart"/>
      <w:r>
        <w:rPr>
          <w:rFonts w:ascii="Book Antiqua" w:eastAsia="Book Antiqua" w:hAnsi="Book Antiqua" w:cs="Book Antiqua"/>
          <w:color w:val="000000"/>
        </w:rPr>
        <w:t>glucose</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123,124]</w:t>
      </w:r>
      <w:r>
        <w:rPr>
          <w:rFonts w:ascii="Book Antiqua" w:eastAsia="Book Antiqua" w:hAnsi="Book Antiqua" w:cs="Book Antiqua"/>
          <w:color w:val="000000"/>
        </w:rPr>
        <w:t xml:space="preserve">. Other benefits of metformin have been reported, such as the reduction in the risk of liver </w:t>
      </w:r>
      <w:proofErr w:type="gramStart"/>
      <w:r>
        <w:rPr>
          <w:rFonts w:ascii="Book Antiqua" w:eastAsia="Book Antiqua" w:hAnsi="Book Antiqua" w:cs="Book Antiqua"/>
          <w:color w:val="000000"/>
        </w:rPr>
        <w:t>cancer</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125,126]</w:t>
      </w:r>
      <w:r>
        <w:rPr>
          <w:rFonts w:ascii="Book Antiqua" w:eastAsia="Book Antiqua" w:hAnsi="Book Antiqua" w:cs="Book Antiqua"/>
          <w:color w:val="000000"/>
        </w:rPr>
        <w:t xml:space="preserve">. Other insulin sensitizers such as dipeptidyl peptidase 4 inhibitors and glucagon-like peptide-1 analogs could also be good choices for the treatment of T2DM in patients with </w:t>
      </w:r>
      <w:proofErr w:type="gramStart"/>
      <w:r>
        <w:rPr>
          <w:rFonts w:ascii="Book Antiqua" w:eastAsia="Book Antiqua" w:hAnsi="Book Antiqua" w:cs="Book Antiqua"/>
          <w:color w:val="000000"/>
        </w:rPr>
        <w:t>NAFLD</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Thiazolidinediones and Sodium-glucose co-transporter-2 (SGLT2) inhibitors are reviewed in the pharmacological management </w:t>
      </w:r>
      <w:proofErr w:type="gramStart"/>
      <w:r>
        <w:rPr>
          <w:rFonts w:ascii="Book Antiqua" w:eastAsia="Book Antiqua" w:hAnsi="Book Antiqua" w:cs="Book Antiqua"/>
          <w:color w:val="000000"/>
        </w:rPr>
        <w:t>section</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Hence, insulin sensitizers should be the gold standard therapy for patients with T2DM and NAFLD.</w:t>
      </w:r>
    </w:p>
    <w:p w14:paraId="7C07A431" w14:textId="50FAE985" w:rsidR="00A77B3E" w:rsidRDefault="00325B95" w:rsidP="00BA0A59">
      <w:pPr>
        <w:spacing w:line="360" w:lineRule="auto"/>
        <w:ind w:firstLineChars="100" w:firstLine="240"/>
        <w:jc w:val="both"/>
      </w:pPr>
      <w:r>
        <w:rPr>
          <w:rFonts w:ascii="Book Antiqua" w:eastAsia="Book Antiqua" w:hAnsi="Book Antiqua" w:cs="Book Antiqua"/>
          <w:color w:val="000000"/>
        </w:rPr>
        <w:t xml:space="preserve">OSA induces insulin resistance and systemic inflammation which as mentioned before are major features in NAFLD </w:t>
      </w:r>
      <w:proofErr w:type="gramStart"/>
      <w:r>
        <w:rPr>
          <w:rFonts w:ascii="Book Antiqua" w:eastAsia="Book Antiqua" w:hAnsi="Book Antiqua" w:cs="Book Antiqua"/>
          <w:color w:val="000000"/>
        </w:rPr>
        <w:t>pathogenesis</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w:t>
      </w:r>
      <w:r w:rsidR="00BA0A59">
        <w:rPr>
          <w:rFonts w:ascii="Book Antiqua" w:eastAsia="Book Antiqua" w:hAnsi="Book Antiqua" w:cs="Book Antiqua"/>
          <w:color w:val="000000"/>
        </w:rPr>
        <w:t xml:space="preserve"> </w:t>
      </w:r>
      <w:r>
        <w:rPr>
          <w:rFonts w:ascii="Book Antiqua" w:eastAsia="Book Antiqua" w:hAnsi="Book Antiqua" w:cs="Book Antiqua"/>
          <w:color w:val="000000"/>
        </w:rPr>
        <w:t xml:space="preserve">OSA patients should be screened for NAFLD and vice versa those with NAFLD for </w:t>
      </w:r>
      <w:proofErr w:type="gramStart"/>
      <w:r>
        <w:rPr>
          <w:rFonts w:ascii="Book Antiqua" w:eastAsia="Book Antiqua" w:hAnsi="Book Antiqua" w:cs="Book Antiqua"/>
          <w:color w:val="000000"/>
        </w:rPr>
        <w:t>OSA</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 xml:space="preserve">. The first-line treatment for OSA is continuous positive airway pressure (CPAP), which has several benefits, among which stand out the improvement of blood pressure and glucose resistance, and the reduction of overall and cardiovascular </w:t>
      </w:r>
      <w:proofErr w:type="gramStart"/>
      <w:r>
        <w:rPr>
          <w:rFonts w:ascii="Book Antiqua" w:eastAsia="Book Antiqua" w:hAnsi="Book Antiqua" w:cs="Book Antiqua"/>
          <w:color w:val="000000"/>
        </w:rPr>
        <w:t>mortality</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130-132]</w:t>
      </w:r>
      <w:r>
        <w:rPr>
          <w:rFonts w:ascii="Book Antiqua" w:eastAsia="Book Antiqua" w:hAnsi="Book Antiqua" w:cs="Book Antiqua"/>
          <w:color w:val="000000"/>
        </w:rPr>
        <w:t xml:space="preserve">. The evidence of the benefit of CPAP on liver fibrosis in patients with NAFLD is scarce, at least three studies have studied this, one showed improvement while the other two did not </w:t>
      </w:r>
      <w:r w:rsidR="00FF5BE8">
        <w:rPr>
          <w:rFonts w:ascii="Book Antiqua" w:eastAsia="Book Antiqua" w:hAnsi="Book Antiqua" w:cs="Book Antiqua"/>
          <w:color w:val="000000"/>
        </w:rPr>
        <w:t>show</w:t>
      </w:r>
      <w:r>
        <w:rPr>
          <w:rFonts w:ascii="Book Antiqua" w:eastAsia="Book Antiqua" w:hAnsi="Book Antiqua" w:cs="Book Antiqua"/>
          <w:color w:val="000000"/>
        </w:rPr>
        <w:t xml:space="preserve"> this </w:t>
      </w:r>
      <w:proofErr w:type="gramStart"/>
      <w:r>
        <w:rPr>
          <w:rFonts w:ascii="Book Antiqua" w:eastAsia="Book Antiqua" w:hAnsi="Book Antiqua" w:cs="Book Antiqua"/>
          <w:color w:val="000000"/>
        </w:rPr>
        <w:t>effect</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132-134]</w:t>
      </w:r>
      <w:r>
        <w:rPr>
          <w:rFonts w:ascii="Book Antiqua" w:eastAsia="Book Antiqua" w:hAnsi="Book Antiqua" w:cs="Book Antiqua"/>
          <w:color w:val="000000"/>
        </w:rPr>
        <w:t>. Longer trials may be needed to demonstrate a clear benefit. Although there is no clear evidence of a benefit to the liver in patients with OSA and NAFDL, CPAP should be encouraged in all patients with OSA.</w:t>
      </w:r>
    </w:p>
    <w:p w14:paraId="4C32E33C" w14:textId="5DD69815" w:rsidR="00A77B3E" w:rsidRDefault="00325B95" w:rsidP="00BA0A59">
      <w:pPr>
        <w:spacing w:line="360" w:lineRule="auto"/>
        <w:ind w:firstLineChars="100" w:firstLine="240"/>
        <w:jc w:val="both"/>
      </w:pPr>
      <w:r>
        <w:rPr>
          <w:rFonts w:ascii="Book Antiqua" w:eastAsia="Book Antiqua" w:hAnsi="Book Antiqua" w:cs="Book Antiqua"/>
          <w:color w:val="000000"/>
        </w:rPr>
        <w:t xml:space="preserve">Cardiovascular disease is one of the main causes of NAFLD-related deaths. Statins reduce NAFLD/NASH cardiovascular events, moreover, statins could reduce the risk </w:t>
      </w:r>
      <w:r>
        <w:rPr>
          <w:rFonts w:ascii="Book Antiqua" w:eastAsia="Book Antiqua" w:hAnsi="Book Antiqua" w:cs="Book Antiqua"/>
          <w:color w:val="000000"/>
        </w:rPr>
        <w:lastRenderedPageBreak/>
        <w:t xml:space="preserve">of hepatocellular carcinoma related to NAFLD/NASH. Given these benefits and the fact that these medications have a high-security profile, they should be considered even in NAFLD patients without </w:t>
      </w:r>
      <w:proofErr w:type="gramStart"/>
      <w:r>
        <w:rPr>
          <w:rFonts w:ascii="Book Antiqua" w:eastAsia="Book Antiqua" w:hAnsi="Book Antiqua" w:cs="Book Antiqua"/>
          <w:color w:val="000000"/>
        </w:rPr>
        <w:t>dyslipidemia</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135,136]</w:t>
      </w:r>
      <w:r>
        <w:rPr>
          <w:rFonts w:ascii="Book Antiqua" w:eastAsia="Book Antiqua" w:hAnsi="Book Antiqua" w:cs="Book Antiqua"/>
          <w:color w:val="000000"/>
        </w:rPr>
        <w:t>.</w:t>
      </w:r>
    </w:p>
    <w:p w14:paraId="57446351" w14:textId="77777777" w:rsidR="00A77B3E" w:rsidRDefault="00A77B3E">
      <w:pPr>
        <w:spacing w:line="360" w:lineRule="auto"/>
        <w:jc w:val="both"/>
      </w:pPr>
    </w:p>
    <w:p w14:paraId="75A2F131" w14:textId="52DACC22" w:rsidR="00A77B3E" w:rsidRDefault="00325B95">
      <w:pPr>
        <w:spacing w:line="360" w:lineRule="auto"/>
        <w:jc w:val="both"/>
      </w:pPr>
      <w:r>
        <w:rPr>
          <w:rFonts w:ascii="Book Antiqua" w:eastAsia="Book Antiqua" w:hAnsi="Book Antiqua" w:cs="Book Antiqua"/>
          <w:b/>
          <w:bCs/>
          <w:i/>
          <w:iCs/>
          <w:color w:val="000000"/>
        </w:rPr>
        <w:t>W</w:t>
      </w:r>
      <w:r w:rsidR="002E55C4">
        <w:rPr>
          <w:rFonts w:ascii="Book Antiqua" w:eastAsia="Book Antiqua" w:hAnsi="Book Antiqua" w:cs="Book Antiqua"/>
          <w:b/>
          <w:bCs/>
          <w:i/>
          <w:iCs/>
          <w:color w:val="000000"/>
        </w:rPr>
        <w:t>L</w:t>
      </w:r>
    </w:p>
    <w:p w14:paraId="070BCBAE" w14:textId="1847BA15" w:rsidR="00A77B3E" w:rsidRDefault="00325B95">
      <w:pPr>
        <w:spacing w:line="360" w:lineRule="auto"/>
        <w:jc w:val="both"/>
      </w:pPr>
      <w:r>
        <w:rPr>
          <w:rFonts w:ascii="Book Antiqua" w:eastAsia="Book Antiqua" w:hAnsi="Book Antiqua" w:cs="Book Antiqua"/>
          <w:color w:val="000000"/>
        </w:rPr>
        <w:t xml:space="preserve">To date, lifestyle modifications including diet and exercise are the first line and cornerstone of NAFLD/NASH treatment. Most studies have demonstrated a reduction of steatosis or/and steatohepatitis without improvement in liver </w:t>
      </w:r>
      <w:proofErr w:type="gramStart"/>
      <w:r>
        <w:rPr>
          <w:rFonts w:ascii="Book Antiqua" w:eastAsia="Book Antiqua" w:hAnsi="Book Antiqua" w:cs="Book Antiqua"/>
          <w:color w:val="000000"/>
        </w:rPr>
        <w:t>fibrosis</w:t>
      </w:r>
      <w:r w:rsidR="0058756C">
        <w:rPr>
          <w:rFonts w:ascii="Book Antiqua" w:eastAsia="Book Antiqua" w:hAnsi="Book Antiqua" w:cs="Book Antiqua"/>
          <w:color w:val="000000"/>
          <w:szCs w:val="30"/>
          <w:vertAlign w:val="superscript"/>
        </w:rPr>
        <w:t>[</w:t>
      </w:r>
      <w:proofErr w:type="gramEnd"/>
      <w:r w:rsidR="0058756C">
        <w:rPr>
          <w:rFonts w:ascii="Book Antiqua" w:eastAsia="Book Antiqua" w:hAnsi="Book Antiqua" w:cs="Book Antiqua"/>
          <w:color w:val="000000"/>
          <w:szCs w:val="30"/>
          <w:vertAlign w:val="superscript"/>
        </w:rPr>
        <w:t>137</w:t>
      </w:r>
      <w:r w:rsidR="00B32954">
        <w:rPr>
          <w:rFonts w:ascii="Book Antiqua" w:eastAsia="Book Antiqua" w:hAnsi="Book Antiqua" w:cs="Book Antiqua"/>
          <w:color w:val="000000"/>
          <w:szCs w:val="30"/>
          <w:vertAlign w:val="superscript"/>
        </w:rPr>
        <w:t>-</w:t>
      </w:r>
      <w:r w:rsidR="0058756C">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nevertheless some have shown fibrosis regression, especially when a WL of 10% or more is achieved or when exercise therapy is included</w:t>
      </w:r>
      <w:r w:rsidR="0058756C">
        <w:rPr>
          <w:rFonts w:ascii="Book Antiqua" w:eastAsia="Book Antiqua" w:hAnsi="Book Antiqua" w:cs="Book Antiqua"/>
          <w:color w:val="000000"/>
          <w:szCs w:val="30"/>
          <w:vertAlign w:val="superscript"/>
        </w:rPr>
        <w:t>[144,145]</w:t>
      </w:r>
      <w:r>
        <w:rPr>
          <w:rFonts w:ascii="Book Antiqua" w:eastAsia="Book Antiqua" w:hAnsi="Book Antiqua" w:cs="Book Antiqua"/>
          <w:color w:val="000000"/>
        </w:rPr>
        <w:t>.</w:t>
      </w:r>
    </w:p>
    <w:p w14:paraId="6A9194D2" w14:textId="7806582D" w:rsidR="00A77B3E" w:rsidRDefault="00325B95" w:rsidP="0058756C">
      <w:pPr>
        <w:spacing w:line="360" w:lineRule="auto"/>
        <w:ind w:firstLineChars="100" w:firstLine="240"/>
        <w:jc w:val="both"/>
      </w:pPr>
      <w:r>
        <w:rPr>
          <w:rFonts w:ascii="Book Antiqua" w:eastAsia="Book Antiqua" w:hAnsi="Book Antiqua" w:cs="Book Antiqua"/>
          <w:color w:val="000000"/>
        </w:rPr>
        <w:t>The Mediterranean diet (MD) with components such as fish, nuts, fruits, olive oil, whole grains, and vegetables is proposed by EASL guidelines for the treatment of NAFLD</w:t>
      </w:r>
      <w:r w:rsidR="00E07BFB">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MD has shown an inverse relationship with NAFLD prevalence and a reduction in liver </w:t>
      </w:r>
      <w:proofErr w:type="gramStart"/>
      <w:r>
        <w:rPr>
          <w:rFonts w:ascii="Book Antiqua" w:eastAsia="Book Antiqua" w:hAnsi="Book Antiqua" w:cs="Book Antiqua"/>
          <w:color w:val="000000"/>
        </w:rPr>
        <w:t>steatosis</w:t>
      </w:r>
      <w:r w:rsidR="00E07BFB">
        <w:rPr>
          <w:rFonts w:ascii="Book Antiqua" w:eastAsia="Book Antiqua" w:hAnsi="Book Antiqua" w:cs="Book Antiqua"/>
          <w:color w:val="000000"/>
          <w:szCs w:val="30"/>
          <w:vertAlign w:val="superscript"/>
        </w:rPr>
        <w:t>[</w:t>
      </w:r>
      <w:proofErr w:type="gramEnd"/>
      <w:r w:rsidR="00E07BFB">
        <w:rPr>
          <w:rFonts w:ascii="Book Antiqua" w:eastAsia="Book Antiqua" w:hAnsi="Book Antiqua" w:cs="Book Antiqua"/>
          <w:color w:val="000000"/>
          <w:szCs w:val="30"/>
          <w:vertAlign w:val="superscript"/>
        </w:rPr>
        <w:t>146</w:t>
      </w:r>
      <w:r w:rsidR="003D1699">
        <w:rPr>
          <w:rFonts w:ascii="Book Antiqua" w:eastAsia="Book Antiqua" w:hAnsi="Book Antiqua" w:cs="Book Antiqua"/>
          <w:color w:val="000000"/>
          <w:szCs w:val="30"/>
          <w:vertAlign w:val="superscript"/>
        </w:rPr>
        <w:t>-</w:t>
      </w:r>
      <w:r w:rsidR="00E07BFB">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In a non-randomized, open-label, 24-wk prospective study, 44 untreated NAFLD patients with non-significant fibrosis received nutritional counsel to increase adherence to MD with significant improvements in liver fibrosis at the end of the follow-up. It is noteworthy that the patients did not have significant fibrosis and that the technique for measurement was elastography ultrasound which could lead to unprecise </w:t>
      </w:r>
      <w:proofErr w:type="gramStart"/>
      <w:r>
        <w:rPr>
          <w:rFonts w:ascii="Book Antiqua" w:eastAsia="Book Antiqua" w:hAnsi="Book Antiqua" w:cs="Book Antiqua"/>
          <w:color w:val="000000"/>
        </w:rPr>
        <w:t>data</w:t>
      </w:r>
      <w:r w:rsidR="00E07BFB">
        <w:rPr>
          <w:rFonts w:ascii="Book Antiqua" w:eastAsia="Book Antiqua" w:hAnsi="Book Antiqua" w:cs="Book Antiqua"/>
          <w:color w:val="000000"/>
          <w:szCs w:val="30"/>
          <w:vertAlign w:val="superscript"/>
        </w:rPr>
        <w:t>[</w:t>
      </w:r>
      <w:proofErr w:type="gramEnd"/>
      <w:r w:rsidR="00E07BFB">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xml:space="preserve">. At the moment there is no evidence that the diet </w:t>
      </w:r>
      <w:r>
        <w:rPr>
          <w:rFonts w:ascii="Book Antiqua" w:eastAsia="Book Antiqua" w:hAnsi="Book Antiqua" w:cs="Book Antiqua"/>
          <w:i/>
          <w:iCs/>
          <w:color w:val="000000"/>
        </w:rPr>
        <w:t xml:space="preserve">per se </w:t>
      </w:r>
      <w:r>
        <w:rPr>
          <w:rFonts w:ascii="Book Antiqua" w:eastAsia="Book Antiqua" w:hAnsi="Book Antiqua" w:cs="Book Antiqua"/>
          <w:color w:val="000000"/>
        </w:rPr>
        <w:t xml:space="preserve">could improve liver fibrosis, however, we must take into account that the diet that is going to have the maximum benefit is the one that will be followed by the patient in the long-term, therefore highly restrictive diets that induce a rapid </w:t>
      </w:r>
      <w:r w:rsidR="002E55C4">
        <w:rPr>
          <w:rFonts w:ascii="Book Antiqua" w:eastAsia="Book Antiqua" w:hAnsi="Book Antiqua" w:cs="Book Antiqua"/>
          <w:color w:val="000000"/>
        </w:rPr>
        <w:t>WL</w:t>
      </w:r>
      <w:r>
        <w:rPr>
          <w:rFonts w:ascii="Book Antiqua" w:eastAsia="Book Antiqua" w:hAnsi="Book Antiqua" w:cs="Book Antiqua"/>
          <w:color w:val="000000"/>
        </w:rPr>
        <w:t xml:space="preserve"> should not be considered.</w:t>
      </w:r>
    </w:p>
    <w:p w14:paraId="6E07287C" w14:textId="72CE5878" w:rsidR="00A77B3E" w:rsidRDefault="00325B95" w:rsidP="000820C0">
      <w:pPr>
        <w:spacing w:line="360" w:lineRule="auto"/>
        <w:ind w:firstLineChars="100" w:firstLine="240"/>
        <w:jc w:val="both"/>
      </w:pPr>
      <w:r>
        <w:rPr>
          <w:rFonts w:ascii="Book Antiqua" w:eastAsia="Book Antiqua" w:hAnsi="Book Antiqua" w:cs="Book Antiqua"/>
          <w:color w:val="000000"/>
        </w:rPr>
        <w:t xml:space="preserve">Regarding exercise, there is evidence that in selected patients with cirrhosis, moderate-intensity aerobic or resistance exercise, 4 d per week, 20 min, for at least 8 wk can have a positive physiological </w:t>
      </w:r>
      <w:proofErr w:type="gramStart"/>
      <w:r>
        <w:rPr>
          <w:rFonts w:ascii="Book Antiqua" w:eastAsia="Book Antiqua" w:hAnsi="Book Antiqua" w:cs="Book Antiqua"/>
          <w:color w:val="000000"/>
        </w:rPr>
        <w:t>impact</w:t>
      </w:r>
      <w:r w:rsidR="000820C0">
        <w:rPr>
          <w:rFonts w:ascii="Book Antiqua" w:eastAsia="Book Antiqua" w:hAnsi="Book Antiqua" w:cs="Book Antiqua"/>
          <w:color w:val="000000"/>
          <w:szCs w:val="30"/>
          <w:vertAlign w:val="superscript"/>
        </w:rPr>
        <w:t>[</w:t>
      </w:r>
      <w:proofErr w:type="gramEnd"/>
      <w:r w:rsidR="000820C0">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Moreover, it has been demonstrated that supervised exercise in cirrhotic patients can significantly lower the hepatic venous pressure </w:t>
      </w:r>
      <w:proofErr w:type="gramStart"/>
      <w:r>
        <w:rPr>
          <w:rFonts w:ascii="Book Antiqua" w:eastAsia="Book Antiqua" w:hAnsi="Book Antiqua" w:cs="Book Antiqua"/>
          <w:color w:val="000000"/>
        </w:rPr>
        <w:t>gradient</w:t>
      </w:r>
      <w:r w:rsidR="000820C0">
        <w:rPr>
          <w:rFonts w:ascii="Book Antiqua" w:eastAsia="Book Antiqua" w:hAnsi="Book Antiqua" w:cs="Book Antiqua"/>
          <w:color w:val="000000"/>
          <w:szCs w:val="30"/>
          <w:vertAlign w:val="superscript"/>
        </w:rPr>
        <w:t>[</w:t>
      </w:r>
      <w:proofErr w:type="gramEnd"/>
      <w:r w:rsidR="000820C0">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xml:space="preserve">. Exercise intervention studies in NAFLD are limited by low statistical power, and most have shown a reduction in intrahepatic triglyceride content </w:t>
      </w:r>
      <w:r>
        <w:rPr>
          <w:rFonts w:ascii="Book Antiqua" w:eastAsia="Book Antiqua" w:hAnsi="Book Antiqua" w:cs="Book Antiqua"/>
          <w:color w:val="000000"/>
        </w:rPr>
        <w:lastRenderedPageBreak/>
        <w:t xml:space="preserve">without an improvement in liver </w:t>
      </w:r>
      <w:proofErr w:type="gramStart"/>
      <w:r>
        <w:rPr>
          <w:rFonts w:ascii="Book Antiqua" w:eastAsia="Book Antiqua" w:hAnsi="Book Antiqua" w:cs="Book Antiqua"/>
          <w:color w:val="000000"/>
        </w:rPr>
        <w:t>fibrosis</w:t>
      </w:r>
      <w:r w:rsidR="000820C0">
        <w:rPr>
          <w:rFonts w:ascii="Book Antiqua" w:eastAsia="Book Antiqua" w:hAnsi="Book Antiqua" w:cs="Book Antiqua"/>
          <w:color w:val="000000"/>
          <w:szCs w:val="30"/>
          <w:vertAlign w:val="superscript"/>
        </w:rPr>
        <w:t>[</w:t>
      </w:r>
      <w:proofErr w:type="gramEnd"/>
      <w:r w:rsidR="000820C0">
        <w:rPr>
          <w:rFonts w:ascii="Book Antiqua" w:eastAsia="Book Antiqua" w:hAnsi="Book Antiqua" w:cs="Book Antiqua"/>
          <w:color w:val="000000"/>
          <w:szCs w:val="30"/>
          <w:vertAlign w:val="superscript"/>
        </w:rPr>
        <w:t>152,153]</w:t>
      </w:r>
      <w:r>
        <w:rPr>
          <w:rFonts w:ascii="Book Antiqua" w:eastAsia="Book Antiqua" w:hAnsi="Book Antiqua" w:cs="Book Antiqua"/>
          <w:color w:val="000000"/>
        </w:rPr>
        <w:t>. Few studies have shown a reduction in fibrosis, in particular, high-intensity interval training has recently been recognized as a novel exercise modality that demonstrated an improvement in liver stiffness (</w:t>
      </w:r>
      <w:r w:rsidR="003D1699">
        <w:rPr>
          <w:rFonts w:ascii="Book Antiqua" w:eastAsia="Book Antiqua" w:hAnsi="Book Antiqua" w:cs="Book Antiqua"/>
          <w:color w:val="000000"/>
        </w:rPr>
        <w:t>-</w:t>
      </w:r>
      <w:r>
        <w:rPr>
          <w:rFonts w:ascii="Book Antiqua" w:eastAsia="Book Antiqua" w:hAnsi="Book Antiqua" w:cs="Book Antiqua"/>
          <w:color w:val="000000"/>
        </w:rPr>
        <w:t>16.8%), these benefits appeared to be independent of WL</w:t>
      </w:r>
      <w:r w:rsidR="000820C0">
        <w:rPr>
          <w:rFonts w:ascii="Book Antiqua" w:eastAsia="Book Antiqua" w:hAnsi="Book Antiqua" w:cs="Book Antiqua"/>
          <w:color w:val="000000"/>
          <w:szCs w:val="30"/>
          <w:vertAlign w:val="superscript"/>
        </w:rPr>
        <w:t>[154,155]</w:t>
      </w:r>
      <w:r>
        <w:rPr>
          <w:rFonts w:ascii="Book Antiqua" w:eastAsia="Book Antiqua" w:hAnsi="Book Antiqua" w:cs="Book Antiqua"/>
          <w:color w:val="000000"/>
        </w:rPr>
        <w:t>. More evidence regarding the effect of exercise independently of the WL in fibrosis is required. As before concerning the diet, we consider that the exercise that is going to have the maximum impact is the one that can be maintained long-term, therefore the prescription of exercise should take into account the patients</w:t>
      </w:r>
      <w:r w:rsidR="00934562">
        <w:rPr>
          <w:rFonts w:ascii="Book Antiqua" w:eastAsia="Book Antiqua" w:hAnsi="Book Antiqua" w:cs="Book Antiqua"/>
          <w:color w:val="000000"/>
        </w:rPr>
        <w:t>′</w:t>
      </w:r>
      <w:r>
        <w:rPr>
          <w:rFonts w:ascii="Book Antiqua" w:eastAsia="Book Antiqua" w:hAnsi="Book Antiqua" w:cs="Book Antiqua"/>
          <w:color w:val="000000"/>
        </w:rPr>
        <w:t xml:space="preserve"> preferences and capabilities.</w:t>
      </w:r>
    </w:p>
    <w:p w14:paraId="23A901FA" w14:textId="26A9E0BB" w:rsidR="00A77B3E" w:rsidRDefault="00325B95" w:rsidP="00934562">
      <w:pPr>
        <w:spacing w:line="360" w:lineRule="auto"/>
        <w:ind w:firstLineChars="100" w:firstLine="240"/>
        <w:jc w:val="both"/>
      </w:pPr>
      <w:r>
        <w:rPr>
          <w:rFonts w:ascii="Book Antiqua" w:eastAsia="Book Antiqua" w:hAnsi="Book Antiqua" w:cs="Book Antiqua"/>
          <w:color w:val="000000"/>
        </w:rPr>
        <w:t xml:space="preserve">Bariatric surgery could be another approach in the management of NAFLD fibrosis, possibly through improvement of insulin resistance and hyperinsulinemia, which are related to the development of fibrosis in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In this context, bariatric surgery has proven to be an effective method for sustained </w:t>
      </w:r>
      <w:r w:rsidR="002E55C4">
        <w:rPr>
          <w:rFonts w:ascii="Book Antiqua" w:eastAsia="Book Antiqua" w:hAnsi="Book Antiqua" w:cs="Book Antiqua"/>
          <w:color w:val="000000"/>
        </w:rPr>
        <w:t>WL</w:t>
      </w:r>
      <w:r>
        <w:rPr>
          <w:rFonts w:ascii="Book Antiqua" w:eastAsia="Book Antiqua" w:hAnsi="Book Antiqua" w:cs="Book Antiqua"/>
          <w:color w:val="000000"/>
        </w:rPr>
        <w:t xml:space="preserve"> in properly selected obese </w:t>
      </w:r>
      <w:proofErr w:type="gramStart"/>
      <w:r>
        <w:rPr>
          <w:rFonts w:ascii="Book Antiqua" w:eastAsia="Book Antiqua" w:hAnsi="Book Antiqua" w:cs="Book Antiqua"/>
          <w:color w:val="000000"/>
        </w:rPr>
        <w:t>individuals</w:t>
      </w:r>
      <w:r w:rsidR="00934562">
        <w:rPr>
          <w:rFonts w:ascii="Book Antiqua" w:eastAsia="Book Antiqua" w:hAnsi="Book Antiqua" w:cs="Book Antiqua"/>
          <w:color w:val="000000"/>
          <w:szCs w:val="30"/>
          <w:vertAlign w:val="superscript"/>
        </w:rPr>
        <w:t>[</w:t>
      </w:r>
      <w:proofErr w:type="gramEnd"/>
      <w:r w:rsidR="00934562">
        <w:rPr>
          <w:rFonts w:ascii="Book Antiqua" w:eastAsia="Book Antiqua" w:hAnsi="Book Antiqua" w:cs="Book Antiqua"/>
          <w:color w:val="000000"/>
          <w:szCs w:val="30"/>
          <w:vertAlign w:val="superscript"/>
        </w:rPr>
        <w:t>156-158]</w:t>
      </w:r>
      <w:r>
        <w:rPr>
          <w:rFonts w:ascii="Book Antiqua" w:eastAsia="Book Antiqua" w:hAnsi="Book Antiqua" w:cs="Book Antiqua"/>
          <w:color w:val="000000"/>
        </w:rPr>
        <w:t>, and importantly, in selected patients with T2DM, bariatric surgery is an effective therapy for glycemic control</w:t>
      </w:r>
      <w:r w:rsidR="00934562">
        <w:rPr>
          <w:rFonts w:ascii="Book Antiqua" w:eastAsia="Book Antiqua" w:hAnsi="Book Antiqua" w:cs="Book Antiqua"/>
          <w:color w:val="000000"/>
          <w:szCs w:val="30"/>
          <w:vertAlign w:val="superscript"/>
        </w:rPr>
        <w:t>[159,160]</w:t>
      </w:r>
      <w:r>
        <w:rPr>
          <w:rFonts w:ascii="Book Antiqua" w:eastAsia="Book Antiqua" w:hAnsi="Book Antiqua" w:cs="Book Antiqua"/>
          <w:color w:val="000000"/>
        </w:rPr>
        <w:t xml:space="preserve">. These changes have an additive effect considering that if 10% or more of WL is achieved with bariatric surgery, an improvement in fibrosis may be seen. There is some evidence of this benefit in retrospective and prospective cohorts with follow-up to 5 </w:t>
      </w:r>
      <w:proofErr w:type="gramStart"/>
      <w:r>
        <w:rPr>
          <w:rFonts w:ascii="Book Antiqua" w:eastAsia="Book Antiqua" w:hAnsi="Book Antiqua" w:cs="Book Antiqua"/>
          <w:color w:val="000000"/>
        </w:rPr>
        <w:t>years</w:t>
      </w:r>
      <w:r w:rsidR="00934562">
        <w:rPr>
          <w:rFonts w:ascii="Book Antiqua" w:eastAsia="Book Antiqua" w:hAnsi="Book Antiqua" w:cs="Book Antiqua"/>
          <w:color w:val="000000"/>
          <w:szCs w:val="30"/>
          <w:vertAlign w:val="superscript"/>
        </w:rPr>
        <w:t>[</w:t>
      </w:r>
      <w:proofErr w:type="gramEnd"/>
      <w:r w:rsidR="00934562">
        <w:rPr>
          <w:rFonts w:ascii="Book Antiqua" w:eastAsia="Book Antiqua" w:hAnsi="Book Antiqua" w:cs="Book Antiqua"/>
          <w:color w:val="000000"/>
          <w:szCs w:val="30"/>
          <w:vertAlign w:val="superscript"/>
        </w:rPr>
        <w:t>161-163]</w:t>
      </w:r>
      <w:r>
        <w:rPr>
          <w:rFonts w:ascii="Book Antiqua" w:eastAsia="Book Antiqua" w:hAnsi="Book Antiqua" w:cs="Book Antiqua"/>
          <w:color w:val="000000"/>
        </w:rPr>
        <w:t xml:space="preserve">. Nevertheless, bariatric surgery should not be considered alone for the treatment of NAFLD fibrosis and the other indications of the procedure must be considered. The recommendation concerning this surgery in patients with advanced fibrosis must be individualized and evaluated by an experienced and interdisciplinary </w:t>
      </w:r>
      <w:proofErr w:type="gramStart"/>
      <w:r>
        <w:rPr>
          <w:rFonts w:ascii="Book Antiqua" w:eastAsia="Book Antiqua" w:hAnsi="Book Antiqua" w:cs="Book Antiqua"/>
          <w:color w:val="000000"/>
        </w:rPr>
        <w:t>group</w:t>
      </w:r>
      <w:r w:rsidR="00934562">
        <w:rPr>
          <w:rFonts w:ascii="Book Antiqua" w:eastAsia="Book Antiqua" w:hAnsi="Book Antiqua" w:cs="Book Antiqua"/>
          <w:color w:val="000000"/>
          <w:szCs w:val="30"/>
          <w:vertAlign w:val="superscript"/>
        </w:rPr>
        <w:t>[</w:t>
      </w:r>
      <w:proofErr w:type="gramEnd"/>
      <w:r w:rsidR="00934562">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w:t>
      </w:r>
    </w:p>
    <w:p w14:paraId="25BDA113" w14:textId="77777777" w:rsidR="00A77B3E" w:rsidRDefault="00A77B3E" w:rsidP="00934562">
      <w:pPr>
        <w:spacing w:line="360" w:lineRule="auto"/>
        <w:jc w:val="both"/>
      </w:pPr>
    </w:p>
    <w:p w14:paraId="76D913CA" w14:textId="77777777" w:rsidR="00A77B3E" w:rsidRDefault="00325B95">
      <w:pPr>
        <w:spacing w:line="360" w:lineRule="auto"/>
        <w:jc w:val="both"/>
      </w:pPr>
      <w:r>
        <w:rPr>
          <w:rFonts w:ascii="Book Antiqua" w:eastAsia="Book Antiqua" w:hAnsi="Book Antiqua" w:cs="Book Antiqua"/>
          <w:b/>
          <w:bCs/>
          <w:i/>
          <w:iCs/>
          <w:color w:val="000000"/>
        </w:rPr>
        <w:t>Specific pharmacological management</w:t>
      </w:r>
    </w:p>
    <w:p w14:paraId="00D92DF0" w14:textId="6ADC4CE0" w:rsidR="00A77B3E" w:rsidRDefault="00325B95">
      <w:pPr>
        <w:spacing w:line="360" w:lineRule="auto"/>
        <w:jc w:val="both"/>
      </w:pPr>
      <w:r>
        <w:rPr>
          <w:rFonts w:ascii="Book Antiqua" w:eastAsia="Book Antiqua" w:hAnsi="Book Antiqua" w:cs="Book Antiqua"/>
          <w:color w:val="000000"/>
        </w:rPr>
        <w:t xml:space="preserve">Pharmacological management should be restricted to patients with NASH and/or advanced fibrosis. The current recommended drugs thus far in the guidelines are pioglitazone and vitamin </w:t>
      </w:r>
      <w:proofErr w:type="gramStart"/>
      <w:r>
        <w:rPr>
          <w:rFonts w:ascii="Book Antiqua" w:eastAsia="Book Antiqua" w:hAnsi="Book Antiqua" w:cs="Book Antiqua"/>
          <w:color w:val="000000"/>
        </w:rPr>
        <w:t>E</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Although there are multiple treatments with different mechanisms of action under development for the treatment of NASH, and specifically aimed to reduce liver fibrosis, these drugs remain experimental and are considered for their use only in clinical trials.</w:t>
      </w:r>
    </w:p>
    <w:p w14:paraId="26C405EA" w14:textId="6468BD3F" w:rsidR="00A77B3E" w:rsidRDefault="00325B95" w:rsidP="00223524">
      <w:pPr>
        <w:spacing w:line="360" w:lineRule="auto"/>
        <w:ind w:firstLineChars="100" w:firstLine="240"/>
        <w:jc w:val="both"/>
      </w:pPr>
      <w:r>
        <w:rPr>
          <w:rFonts w:ascii="Book Antiqua" w:eastAsia="Book Antiqua" w:hAnsi="Book Antiqua" w:cs="Book Antiqua"/>
          <w:color w:val="000000"/>
        </w:rPr>
        <w:lastRenderedPageBreak/>
        <w:t xml:space="preserve">Vitamin E is an antioxidant of polyunsaturated lipids and has a role in the treatment of NASH through antioxidant dependent and independent </w:t>
      </w:r>
      <w:proofErr w:type="gramStart"/>
      <w:r>
        <w:rPr>
          <w:rFonts w:ascii="Book Antiqua" w:eastAsia="Book Antiqua" w:hAnsi="Book Antiqua" w:cs="Book Antiqua"/>
          <w:color w:val="000000"/>
        </w:rPr>
        <w:t>mechanisms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In a NASH animal model, vitamin E supplementation decreased baseline levels of transforming growth factor beta 1 mRNA, suggesting a potential interference with both the initiation and progression of </w:t>
      </w:r>
      <w:proofErr w:type="gramStart"/>
      <w:r>
        <w:rPr>
          <w:rFonts w:ascii="Book Antiqua" w:eastAsia="Book Antiqua" w:hAnsi="Book Antiqua" w:cs="Book Antiqua"/>
          <w:color w:val="000000"/>
        </w:rPr>
        <w:t>fibrosis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xml:space="preserve">. Vitamin E improves transaminase activity, steatosis, inflammation, and ballooning in NASH </w:t>
      </w:r>
      <w:proofErr w:type="gramStart"/>
      <w:r>
        <w:rPr>
          <w:rFonts w:ascii="Book Antiqua" w:eastAsia="Book Antiqua" w:hAnsi="Book Antiqua" w:cs="Book Antiqua"/>
          <w:color w:val="000000"/>
        </w:rPr>
        <w:t>patients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166-169]</w:t>
      </w:r>
      <w:r>
        <w:rPr>
          <w:rFonts w:ascii="Book Antiqua" w:eastAsia="Book Antiqua" w:hAnsi="Book Antiqua" w:cs="Book Antiqua"/>
          <w:color w:val="000000"/>
        </w:rPr>
        <w:t xml:space="preserve">. Nevertheless, the data about its impact on liver fibrosis is controversial, several studies have shown an improvement in liver </w:t>
      </w:r>
      <w:proofErr w:type="gramStart"/>
      <w:r>
        <w:rPr>
          <w:rFonts w:ascii="Book Antiqua" w:eastAsia="Book Antiqua" w:hAnsi="Book Antiqua" w:cs="Book Antiqua"/>
          <w:color w:val="000000"/>
        </w:rPr>
        <w:t>fibrosis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168-170]</w:t>
      </w:r>
      <w:r>
        <w:rPr>
          <w:rFonts w:ascii="Book Antiqua" w:eastAsia="Book Antiqua" w:hAnsi="Book Antiqua" w:cs="Book Antiqua"/>
          <w:color w:val="000000"/>
        </w:rPr>
        <w:t>, while others have not</w:t>
      </w:r>
      <w:r w:rsidR="00223524">
        <w:rPr>
          <w:rFonts w:ascii="Book Antiqua" w:eastAsia="Book Antiqua" w:hAnsi="Book Antiqua" w:cs="Book Antiqua"/>
          <w:color w:val="000000"/>
          <w:szCs w:val="30"/>
          <w:vertAlign w:val="superscript"/>
        </w:rPr>
        <w:t>[124,169-172]</w:t>
      </w:r>
      <w:r>
        <w:rPr>
          <w:rFonts w:ascii="Book Antiqua" w:eastAsia="Book Antiqua" w:hAnsi="Book Antiqua" w:cs="Book Antiqua"/>
          <w:color w:val="000000"/>
        </w:rPr>
        <w:t>. In the classical PIVENS study, 247 adults with NASH without T2DM were randomized to receive pioglitazone (30 mg</w:t>
      </w:r>
      <w:r w:rsidR="007D18B6">
        <w:rPr>
          <w:rFonts w:ascii="Book Antiqua" w:eastAsia="Book Antiqua" w:hAnsi="Book Antiqua" w:cs="Book Antiqua"/>
          <w:color w:val="000000"/>
        </w:rPr>
        <w:t>/d</w:t>
      </w:r>
      <w:r>
        <w:rPr>
          <w:rFonts w:ascii="Book Antiqua" w:eastAsia="Book Antiqua" w:hAnsi="Book Antiqua" w:cs="Book Antiqua"/>
          <w:color w:val="000000"/>
        </w:rPr>
        <w:t>), vitamin E (800 IU</w:t>
      </w:r>
      <w:r w:rsidR="007D18B6">
        <w:rPr>
          <w:rFonts w:ascii="Book Antiqua" w:eastAsia="Book Antiqua" w:hAnsi="Book Antiqua" w:cs="Book Antiqua"/>
          <w:color w:val="000000"/>
        </w:rPr>
        <w:t>/d</w:t>
      </w:r>
      <w:r>
        <w:rPr>
          <w:rFonts w:ascii="Book Antiqua" w:eastAsia="Book Antiqua" w:hAnsi="Book Antiqua" w:cs="Book Antiqua"/>
          <w:color w:val="000000"/>
        </w:rPr>
        <w:t>), or placebo, for 96 wk. Vitamin E therapy was associated with a significantly higher rate of improvement in NASH, with no reductions in fibrosis scores</w:t>
      </w:r>
      <w:r w:rsidR="00223524">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However, in a post hoc analysis, WL (≥</w:t>
      </w:r>
      <w:r w:rsidR="00223524">
        <w:rPr>
          <w:rFonts w:ascii="Book Antiqua" w:eastAsia="Book Antiqua" w:hAnsi="Book Antiqua" w:cs="Book Antiqua"/>
          <w:color w:val="000000"/>
        </w:rPr>
        <w:t xml:space="preserve"> </w:t>
      </w:r>
      <w:r>
        <w:rPr>
          <w:rFonts w:ascii="Book Antiqua" w:eastAsia="Book Antiqua" w:hAnsi="Book Antiqua" w:cs="Book Antiqua"/>
          <w:color w:val="000000"/>
        </w:rPr>
        <w:t>2 kg) was associated with improvement on liver fibrosis scores, while weight gain (≥</w:t>
      </w:r>
      <w:r w:rsidR="00223524">
        <w:rPr>
          <w:rFonts w:ascii="Book Antiqua" w:eastAsia="Book Antiqua" w:hAnsi="Book Antiqua" w:cs="Book Antiqua"/>
          <w:color w:val="000000"/>
        </w:rPr>
        <w:t xml:space="preserve"> </w:t>
      </w:r>
      <w:r>
        <w:rPr>
          <w:rFonts w:ascii="Book Antiqua" w:eastAsia="Book Antiqua" w:hAnsi="Book Antiqua" w:cs="Book Antiqua"/>
          <w:color w:val="000000"/>
        </w:rPr>
        <w:t xml:space="preserve">2 kg) was associated with worsening of fibrosis scores. These data reinforce the evidence-based recommendation for lifestyle modifications and WL as the basis of NASH/NAFLD </w:t>
      </w:r>
      <w:proofErr w:type="gramStart"/>
      <w:r>
        <w:rPr>
          <w:rFonts w:ascii="Book Antiqua" w:eastAsia="Book Antiqua" w:hAnsi="Book Antiqua" w:cs="Book Antiqua"/>
          <w:color w:val="000000"/>
        </w:rPr>
        <w:t>treatment</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xml:space="preserve">. It is important to notice that since the PIVENS study did not include patients with </w:t>
      </w:r>
      <w:proofErr w:type="gramStart"/>
      <w:r>
        <w:rPr>
          <w:rFonts w:ascii="Book Antiqua" w:eastAsia="Book Antiqua" w:hAnsi="Book Antiqua" w:cs="Book Antiqua"/>
          <w:color w:val="000000"/>
        </w:rPr>
        <w:t>T2DM</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the evidence of Vitamin E in this group is not strong, and the few studies including T2DM have not shown benefit in liver fibrosis</w:t>
      </w:r>
      <w:r w:rsidR="00223524">
        <w:rPr>
          <w:rFonts w:ascii="Book Antiqua" w:eastAsia="Book Antiqua" w:hAnsi="Book Antiqua" w:cs="Book Antiqua"/>
          <w:color w:val="000000"/>
          <w:szCs w:val="30"/>
          <w:vertAlign w:val="superscript"/>
        </w:rPr>
        <w:t>[173]</w:t>
      </w:r>
      <w:r>
        <w:rPr>
          <w:rFonts w:ascii="Book Antiqua" w:eastAsia="Book Antiqua" w:hAnsi="Book Antiqua" w:cs="Book Antiqua"/>
          <w:color w:val="000000"/>
        </w:rPr>
        <w:t>. In a retrospective study, 90 patients with NASH and advanced fibrosis or cirrhosis consumed vitamin E (800 IU</w:t>
      </w:r>
      <w:r w:rsidR="007D18B6">
        <w:rPr>
          <w:rFonts w:ascii="Book Antiqua" w:eastAsia="Book Antiqua" w:hAnsi="Book Antiqua" w:cs="Book Antiqua"/>
          <w:color w:val="000000"/>
        </w:rPr>
        <w:t>/d</w:t>
      </w:r>
      <w:r>
        <w:rPr>
          <w:rFonts w:ascii="Book Antiqua" w:eastAsia="Book Antiqua" w:hAnsi="Book Antiqua" w:cs="Book Antiqua"/>
          <w:color w:val="000000"/>
        </w:rPr>
        <w:t>) for ≥ 2 years and were propensity-matched to 90 adults who did not take vitamin E, with a median follow-up was 5.6 years; vitamin E users had higher adjusted transplant-free survival, lower rates of hepatic decompensation than controls, and these benefits were evident in both, with and without T2DM patients</w:t>
      </w:r>
      <w:r w:rsidR="00223524">
        <w:rPr>
          <w:rFonts w:ascii="Book Antiqua" w:eastAsia="Book Antiqua" w:hAnsi="Book Antiqua" w:cs="Book Antiqua"/>
          <w:color w:val="000000"/>
          <w:szCs w:val="30"/>
          <w:vertAlign w:val="superscript"/>
        </w:rPr>
        <w:t>[174]</w:t>
      </w:r>
      <w:r>
        <w:rPr>
          <w:rFonts w:ascii="Book Antiqua" w:eastAsia="Book Antiqua" w:hAnsi="Book Antiqua" w:cs="Book Antiqua"/>
          <w:color w:val="000000"/>
        </w:rPr>
        <w:t>. There are some concerns with regard to the safety of vitamin E supplementation. A large long-term randomized trial (SELECT trial) showed a slight increase risk of prostate cancer in patients with vitamin E supplementation (</w:t>
      </w:r>
      <w:r w:rsidR="00A056AA">
        <w:rPr>
          <w:rFonts w:ascii="Book Antiqua" w:eastAsia="Book Antiqua" w:hAnsi="Book Antiqua" w:cs="Book Antiqua"/>
          <w:color w:val="000000"/>
        </w:rPr>
        <w:t>H</w:t>
      </w:r>
      <w:r>
        <w:rPr>
          <w:rFonts w:ascii="Book Antiqua" w:eastAsia="Book Antiqua" w:hAnsi="Book Antiqua" w:cs="Book Antiqua"/>
          <w:color w:val="000000"/>
        </w:rPr>
        <w:t>azard ratio</w:t>
      </w:r>
      <w:r w:rsidR="00223524">
        <w:rPr>
          <w:rFonts w:ascii="Book Antiqua" w:eastAsia="Book Antiqua" w:hAnsi="Book Antiqua" w:cs="Book Antiqua"/>
          <w:color w:val="000000"/>
        </w:rPr>
        <w:t>:</w:t>
      </w:r>
      <w:r>
        <w:rPr>
          <w:rFonts w:ascii="Book Antiqua" w:eastAsia="Book Antiqua" w:hAnsi="Book Antiqua" w:cs="Book Antiqua"/>
          <w:color w:val="000000"/>
        </w:rPr>
        <w:t xml:space="preserve"> 1.17; CI</w:t>
      </w:r>
      <w:r w:rsidR="00223524">
        <w:rPr>
          <w:rFonts w:ascii="Book Antiqua" w:eastAsia="Book Antiqua" w:hAnsi="Book Antiqua" w:cs="Book Antiqua"/>
          <w:color w:val="000000"/>
        </w:rPr>
        <w:t>:</w:t>
      </w:r>
      <w:r>
        <w:rPr>
          <w:rFonts w:ascii="Book Antiqua" w:eastAsia="Book Antiqua" w:hAnsi="Book Antiqua" w:cs="Book Antiqua"/>
          <w:color w:val="000000"/>
        </w:rPr>
        <w:t xml:space="preserve"> 1.004</w:t>
      </w:r>
      <w:r w:rsidR="007D18B6">
        <w:rPr>
          <w:rFonts w:ascii="Book Antiqua" w:eastAsia="Book Antiqua" w:hAnsi="Book Antiqua" w:cs="Book Antiqua"/>
          <w:color w:val="000000"/>
        </w:rPr>
        <w:t>-</w:t>
      </w:r>
      <w:r>
        <w:rPr>
          <w:rFonts w:ascii="Book Antiqua" w:eastAsia="Book Antiqua" w:hAnsi="Book Antiqua" w:cs="Book Antiqua"/>
          <w:color w:val="000000"/>
        </w:rPr>
        <w:t>1.36</w:t>
      </w:r>
      <w:proofErr w:type="gramStart"/>
      <w:r>
        <w:rPr>
          <w:rFonts w:ascii="Book Antiqua" w:eastAsia="Book Antiqua" w:hAnsi="Book Antiqua" w:cs="Book Antiqua"/>
          <w:color w:val="000000"/>
        </w:rPr>
        <w:t>)</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175]</w:t>
      </w:r>
      <w:r>
        <w:rPr>
          <w:rFonts w:ascii="Book Antiqua" w:eastAsia="Book Antiqua" w:hAnsi="Book Antiqua" w:cs="Book Antiqua"/>
          <w:color w:val="000000"/>
        </w:rPr>
        <w:t>. Furthermore, another large study associated vitamin E with an increased risk of hemorrhagic stroke, also with a marginal increment (</w:t>
      </w:r>
      <w:r w:rsidR="00A056AA">
        <w:rPr>
          <w:rFonts w:ascii="Book Antiqua" w:eastAsia="Book Antiqua" w:hAnsi="Book Antiqua" w:cs="Book Antiqua"/>
          <w:color w:val="000000"/>
        </w:rPr>
        <w:t>R</w:t>
      </w:r>
      <w:r>
        <w:rPr>
          <w:rFonts w:ascii="Book Antiqua" w:eastAsia="Book Antiqua" w:hAnsi="Book Antiqua" w:cs="Book Antiqua"/>
          <w:color w:val="000000"/>
        </w:rPr>
        <w:t>elative risk 1.22, 1.00</w:t>
      </w:r>
      <w:r w:rsidR="00223524">
        <w:rPr>
          <w:rFonts w:ascii="Book Antiqua" w:eastAsia="Book Antiqua" w:hAnsi="Book Antiqua" w:cs="Book Antiqua"/>
          <w:color w:val="000000"/>
        </w:rPr>
        <w:t>-</w:t>
      </w:r>
      <w:r>
        <w:rPr>
          <w:rFonts w:ascii="Book Antiqua" w:eastAsia="Book Antiqua" w:hAnsi="Book Antiqua" w:cs="Book Antiqua"/>
          <w:color w:val="000000"/>
        </w:rPr>
        <w:t>1.48</w:t>
      </w:r>
      <w:proofErr w:type="gramStart"/>
      <w:r>
        <w:rPr>
          <w:rFonts w:ascii="Book Antiqua" w:eastAsia="Book Antiqua" w:hAnsi="Book Antiqua" w:cs="Book Antiqua"/>
          <w:color w:val="000000"/>
        </w:rPr>
        <w:t>)</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176]</w:t>
      </w:r>
      <w:r>
        <w:rPr>
          <w:rFonts w:ascii="Book Antiqua" w:eastAsia="Book Antiqua" w:hAnsi="Book Antiqua" w:cs="Book Antiqua"/>
          <w:color w:val="000000"/>
        </w:rPr>
        <w:t xml:space="preserve">. The significance of these side effects is not entirely clear since large-scale population studies tend to find statistical </w:t>
      </w:r>
      <w:r>
        <w:rPr>
          <w:rFonts w:ascii="Book Antiqua" w:eastAsia="Book Antiqua" w:hAnsi="Book Antiqua" w:cs="Book Antiqua"/>
          <w:color w:val="000000"/>
        </w:rPr>
        <w:lastRenderedPageBreak/>
        <w:t>differences without clinical relevance, nevertheless, vitamin E must be prescribed with caution in high-risk groups.</w:t>
      </w:r>
    </w:p>
    <w:p w14:paraId="49239E8D" w14:textId="10F17952" w:rsidR="00A77B3E" w:rsidRDefault="00325B95" w:rsidP="00223524">
      <w:pPr>
        <w:spacing w:line="360" w:lineRule="auto"/>
        <w:ind w:firstLineChars="100" w:firstLine="240"/>
        <w:jc w:val="both"/>
      </w:pPr>
      <w:r>
        <w:rPr>
          <w:rFonts w:ascii="Book Antiqua" w:eastAsia="Book Antiqua" w:hAnsi="Book Antiqua" w:cs="Book Antiqua"/>
          <w:color w:val="000000"/>
        </w:rPr>
        <w:t>Pioglitazone has a role in the treatment of NASH through modulation by an adiponectin-mediated effect on insulin sensitivity and hepatic fatty acid metabolism, as well as acting as a PPARy-</w:t>
      </w:r>
      <w:proofErr w:type="gramStart"/>
      <w:r>
        <w:rPr>
          <w:rFonts w:ascii="Book Antiqua" w:eastAsia="Book Antiqua" w:hAnsi="Book Antiqua" w:cs="Book Antiqua"/>
          <w:color w:val="000000"/>
        </w:rPr>
        <w:t>agonist</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177]</w:t>
      </w:r>
      <w:r>
        <w:rPr>
          <w:rFonts w:ascii="Book Antiqua" w:eastAsia="Book Antiqua" w:hAnsi="Book Antiqua" w:cs="Book Antiqua"/>
          <w:color w:val="000000"/>
        </w:rPr>
        <w:t xml:space="preserve">. Like vitamin E, pioglitazone has shown conflicting evidence regarding the reduction of fibrosis. The PIVENS study did not show an </w:t>
      </w:r>
      <w:proofErr w:type="gramStart"/>
      <w:r>
        <w:rPr>
          <w:rFonts w:ascii="Book Antiqua" w:eastAsia="Book Antiqua" w:hAnsi="Book Antiqua" w:cs="Book Antiqua"/>
          <w:color w:val="000000"/>
        </w:rPr>
        <w:t>improvement</w:t>
      </w:r>
      <w:r w:rsidR="00DD6AF4">
        <w:rPr>
          <w:rFonts w:ascii="Book Antiqua" w:eastAsia="Book Antiqua" w:hAnsi="Book Antiqua" w:cs="Book Antiqua"/>
          <w:color w:val="000000"/>
          <w:szCs w:val="30"/>
          <w:vertAlign w:val="superscript"/>
        </w:rPr>
        <w:t>[</w:t>
      </w:r>
      <w:proofErr w:type="gramEnd"/>
      <w:r w:rsidR="00DD6AF4">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while two other randomized studies in diabetic and non-diabetic patients showed a reduction in liver fibrosis</w:t>
      </w:r>
      <w:r w:rsidR="00DD6AF4">
        <w:rPr>
          <w:rFonts w:ascii="Book Antiqua" w:eastAsia="Book Antiqua" w:hAnsi="Book Antiqua" w:cs="Book Antiqua"/>
          <w:color w:val="000000"/>
          <w:szCs w:val="30"/>
          <w:vertAlign w:val="superscript"/>
        </w:rPr>
        <w:t>[171,172]</w:t>
      </w:r>
      <w:r>
        <w:rPr>
          <w:rFonts w:ascii="Book Antiqua" w:eastAsia="Book Antiqua" w:hAnsi="Book Antiqua" w:cs="Book Antiqua"/>
          <w:color w:val="000000"/>
        </w:rPr>
        <w:t xml:space="preserve">. Cusi </w:t>
      </w:r>
      <w:r>
        <w:rPr>
          <w:rFonts w:ascii="Book Antiqua" w:eastAsia="Book Antiqua" w:hAnsi="Book Antiqua" w:cs="Book Antiqua"/>
          <w:i/>
          <w:iCs/>
          <w:color w:val="000000"/>
        </w:rPr>
        <w:t>et al</w:t>
      </w:r>
      <w:r w:rsidR="00DD6AF4">
        <w:rPr>
          <w:rFonts w:ascii="Book Antiqua" w:eastAsia="Book Antiqua" w:hAnsi="Book Antiqua" w:cs="Book Antiqua"/>
          <w:color w:val="000000"/>
          <w:szCs w:val="30"/>
          <w:vertAlign w:val="superscript"/>
        </w:rPr>
        <w:t>[172]</w:t>
      </w:r>
      <w:r>
        <w:rPr>
          <w:rFonts w:ascii="Book Antiqua" w:eastAsia="Book Antiqua" w:hAnsi="Book Antiqua" w:cs="Book Antiqua"/>
          <w:color w:val="000000"/>
        </w:rPr>
        <w:t>, studied 101 patients with prediabetes or T2DM and NASH, all patients were prescribed a hypocaloric diet and then randomly assigned to pioglitazone (45 mg</w:t>
      </w:r>
      <w:r w:rsidR="007D18B6">
        <w:rPr>
          <w:rFonts w:ascii="Book Antiqua" w:eastAsia="Book Antiqua" w:hAnsi="Book Antiqua" w:cs="Book Antiqua"/>
          <w:color w:val="000000"/>
        </w:rPr>
        <w:t>/d</w:t>
      </w:r>
      <w:r>
        <w:rPr>
          <w:rFonts w:ascii="Book Antiqua" w:eastAsia="Book Antiqua" w:hAnsi="Book Antiqua" w:cs="Book Antiqua"/>
          <w:color w:val="000000"/>
        </w:rPr>
        <w:t>), or placebo for 18 mo, followed by an 18-mo open-label phase with pioglitazone treatment. The pioglitazone group had improvement in the mean fibrosis score, however, this treatment was associated with significant weight gain, suggesting that pioglitazone could alter the natural history of the disease.</w:t>
      </w:r>
    </w:p>
    <w:p w14:paraId="76866392" w14:textId="25405458" w:rsidR="00A77B3E" w:rsidRDefault="00325B95" w:rsidP="00DD6AF4">
      <w:pPr>
        <w:spacing w:line="360" w:lineRule="auto"/>
        <w:ind w:firstLineChars="100" w:firstLine="240"/>
        <w:jc w:val="both"/>
      </w:pPr>
      <w:r>
        <w:rPr>
          <w:rFonts w:ascii="Book Antiqua" w:eastAsia="Book Antiqua" w:hAnsi="Book Antiqua" w:cs="Book Antiqua"/>
          <w:color w:val="000000"/>
        </w:rPr>
        <w:t xml:space="preserve">Cenicriviroc (CVC) is a dual antagonist of CCR2 and CCR5. CVC significantly reduced monocyte/macrophage recruitment and collagen deposition in animal models of </w:t>
      </w:r>
      <w:proofErr w:type="gramStart"/>
      <w:r>
        <w:rPr>
          <w:rFonts w:ascii="Book Antiqua" w:eastAsia="Book Antiqua" w:hAnsi="Book Antiqua" w:cs="Book Antiqua"/>
          <w:color w:val="000000"/>
        </w:rPr>
        <w:t>fibrosis</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178]</w:t>
      </w:r>
      <w:r>
        <w:rPr>
          <w:rFonts w:ascii="Book Antiqua" w:eastAsia="Book Antiqua" w:hAnsi="Book Antiqua" w:cs="Book Antiqua"/>
          <w:color w:val="000000"/>
        </w:rPr>
        <w:t>. The CENTAUR study, a multicenter phase 2b clinical trial, randomized 289 patients to receive CVC (150 mg</w:t>
      </w:r>
      <w:r w:rsidR="008578DD">
        <w:rPr>
          <w:rFonts w:ascii="Book Antiqua" w:eastAsia="Book Antiqua" w:hAnsi="Book Antiqua" w:cs="Book Antiqua"/>
          <w:color w:val="000000"/>
        </w:rPr>
        <w:t>/d</w:t>
      </w:r>
      <w:r>
        <w:rPr>
          <w:rFonts w:ascii="Book Antiqua" w:eastAsia="Book Antiqua" w:hAnsi="Book Antiqua" w:cs="Book Antiqua"/>
          <w:color w:val="000000"/>
        </w:rPr>
        <w:t>) or placebo for 12 mo, showed no differences in NAS score between the CVC and placebo group, however, twice as many subjects on CVC achieved a reduction in the fibrosis stage (1 stage) with no worsening of steatohepatitis compared to those on placebo; this benefit was seen across all stages of fibrosis, particularly for stage 2 and 3</w:t>
      </w:r>
      <w:r w:rsidR="0073199D">
        <w:rPr>
          <w:rFonts w:ascii="Book Antiqua" w:eastAsia="Book Antiqua" w:hAnsi="Book Antiqua" w:cs="Book Antiqua"/>
          <w:color w:val="000000"/>
          <w:szCs w:val="30"/>
          <w:vertAlign w:val="superscript"/>
        </w:rPr>
        <w:t>[179]</w:t>
      </w:r>
      <w:r>
        <w:rPr>
          <w:rFonts w:ascii="Book Antiqua" w:eastAsia="Book Antiqua" w:hAnsi="Book Antiqua" w:cs="Book Antiqua"/>
          <w:color w:val="000000"/>
        </w:rPr>
        <w:t xml:space="preserve">. Based on the prior results, a large phase 3 trial, the AURORA study, is currently recruiting patients with NASH and histopathological evidence of stage 2 or 3 </w:t>
      </w:r>
      <w:r w:rsidR="0073199D">
        <w:rPr>
          <w:rFonts w:ascii="Book Antiqua" w:eastAsia="Book Antiqua" w:hAnsi="Book Antiqua" w:cs="Book Antiqua"/>
          <w:color w:val="000000"/>
        </w:rPr>
        <w:t>l</w:t>
      </w:r>
      <w:r>
        <w:rPr>
          <w:rFonts w:ascii="Book Antiqua" w:eastAsia="Book Antiqua" w:hAnsi="Book Antiqua" w:cs="Book Antiqua"/>
          <w:color w:val="000000"/>
        </w:rPr>
        <w:t xml:space="preserve">iver fibrosis to evaluate the benefit of CVC on the improvement in fibrosis and determine long-term clinical </w:t>
      </w:r>
      <w:proofErr w:type="gramStart"/>
      <w:r>
        <w:rPr>
          <w:rFonts w:ascii="Book Antiqua" w:eastAsia="Book Antiqua" w:hAnsi="Book Antiqua" w:cs="Book Antiqua"/>
          <w:color w:val="000000"/>
        </w:rPr>
        <w:t>outcomes</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180]</w:t>
      </w:r>
      <w:r>
        <w:rPr>
          <w:rFonts w:ascii="Book Antiqua" w:eastAsia="Book Antiqua" w:hAnsi="Book Antiqua" w:cs="Book Antiqua"/>
          <w:color w:val="000000"/>
        </w:rPr>
        <w:t>.</w:t>
      </w:r>
    </w:p>
    <w:p w14:paraId="1CA6C031" w14:textId="6D7FBAAD" w:rsidR="00A77B3E" w:rsidRDefault="00325B95" w:rsidP="0073199D">
      <w:pPr>
        <w:spacing w:line="360" w:lineRule="auto"/>
        <w:ind w:firstLineChars="100" w:firstLine="240"/>
        <w:jc w:val="both"/>
      </w:pPr>
      <w:r>
        <w:rPr>
          <w:rFonts w:ascii="Book Antiqua" w:eastAsia="Book Antiqua" w:hAnsi="Book Antiqua" w:cs="Book Antiqua"/>
          <w:color w:val="000000"/>
        </w:rPr>
        <w:t xml:space="preserve">Obeticholic acid (OCA), is a farnesoid-X receptor (FXR) </w:t>
      </w:r>
      <w:proofErr w:type="gramStart"/>
      <w:r>
        <w:rPr>
          <w:rFonts w:ascii="Book Antiqua" w:eastAsia="Book Antiqua" w:hAnsi="Book Antiqua" w:cs="Book Antiqua"/>
          <w:color w:val="000000"/>
        </w:rPr>
        <w:t>agonist</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181]</w:t>
      </w:r>
      <w:r>
        <w:rPr>
          <w:rFonts w:ascii="Book Antiqua" w:eastAsia="Book Antiqua" w:hAnsi="Book Antiqua" w:cs="Book Antiqua"/>
          <w:color w:val="000000"/>
        </w:rPr>
        <w:t xml:space="preserve">. FXR is a nuclear hormone receptor that regulates glucose and lipid metabolism. In a double-blind, placebo-controlled, proof-of-concept study in patients with NAFLD and T2DM, OCA increased insulin sensitivity and decreased significantly markers of liver fibrosis, </w:t>
      </w:r>
      <w:r>
        <w:rPr>
          <w:rFonts w:ascii="Book Antiqua" w:eastAsia="Book Antiqua" w:hAnsi="Book Antiqua" w:cs="Book Antiqua"/>
          <w:color w:val="000000"/>
        </w:rPr>
        <w:lastRenderedPageBreak/>
        <w:t xml:space="preserve">nevertheless, no histopathology was </w:t>
      </w:r>
      <w:proofErr w:type="gramStart"/>
      <w:r>
        <w:rPr>
          <w:rFonts w:ascii="Book Antiqua" w:eastAsia="Book Antiqua" w:hAnsi="Book Antiqua" w:cs="Book Antiqua"/>
          <w:color w:val="000000"/>
        </w:rPr>
        <w:t>obtained</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182]</w:t>
      </w:r>
      <w:r>
        <w:rPr>
          <w:rFonts w:ascii="Book Antiqua" w:eastAsia="Book Antiqua" w:hAnsi="Book Antiqua" w:cs="Book Antiqua"/>
          <w:color w:val="000000"/>
        </w:rPr>
        <w:t>. The FLINT study, a multicenter, randomized, placebo-controlled trial in non-cirrhotic NASH patients to assess treatment with OCA (25 mg</w:t>
      </w:r>
      <w:r w:rsidR="008578DD">
        <w:rPr>
          <w:rFonts w:ascii="Book Antiqua" w:eastAsia="Book Antiqua" w:hAnsi="Book Antiqua" w:cs="Book Antiqua"/>
          <w:color w:val="000000"/>
        </w:rPr>
        <w:t>/d</w:t>
      </w:r>
      <w:r>
        <w:rPr>
          <w:rFonts w:ascii="Book Antiqua" w:eastAsia="Book Antiqua" w:hAnsi="Book Antiqua" w:cs="Book Antiqua"/>
          <w:color w:val="000000"/>
        </w:rPr>
        <w:t>) or placebo for 72 wk. OCA improved fibrosis, hepatocellular ballooning, steatosis, and lobular inflammation when compared with placebo</w:t>
      </w:r>
      <w:r w:rsidR="0073199D">
        <w:rPr>
          <w:rFonts w:ascii="Book Antiqua" w:eastAsia="Book Antiqua" w:hAnsi="Book Antiqua" w:cs="Book Antiqua"/>
          <w:color w:val="000000"/>
          <w:szCs w:val="30"/>
          <w:vertAlign w:val="superscript"/>
        </w:rPr>
        <w:t>[183]</w:t>
      </w:r>
      <w:r>
        <w:rPr>
          <w:rFonts w:ascii="Book Antiqua" w:eastAsia="Book Antiqua" w:hAnsi="Book Antiqua" w:cs="Book Antiqua"/>
          <w:color w:val="000000"/>
        </w:rPr>
        <w:t xml:space="preserve">. Finally, in a recent multicenter double-blind, placebo-controlled study, </w:t>
      </w:r>
      <w:r>
        <w:rPr>
          <w:rFonts w:ascii="Book Antiqua" w:eastAsia="Book Antiqua" w:hAnsi="Book Antiqua" w:cs="Book Antiqua"/>
          <w:color w:val="000000"/>
          <w:shd w:val="clear" w:color="auto" w:fill="FFFFFF"/>
        </w:rPr>
        <w:t>1968 patients with stage F1-F3 fibrosis (931 with F2-F3) were randomized to receive oral placebo, OCA 10 mg, or OCA 25 mg daily for 18 mo; an improvement of at least 1 stage of liver fibrosis was observed in 18% of the 10 mg group, and 23% in the 25 mg group, however, mild to moderate pruritus was reported in half of the patients with 25 mg of OCA</w:t>
      </w:r>
      <w:r w:rsidR="0073199D">
        <w:rPr>
          <w:rFonts w:ascii="Book Antiqua" w:eastAsia="Book Antiqua" w:hAnsi="Book Antiqua" w:cs="Book Antiqua"/>
          <w:color w:val="000000"/>
          <w:szCs w:val="30"/>
          <w:shd w:val="clear" w:color="auto" w:fill="FFFFFF"/>
          <w:vertAlign w:val="superscript"/>
        </w:rPr>
        <w:t>[184]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 baseline NAS &gt; 5, baseline triglyceride level 154 mg/dL, baseline INR 1, baseline AST level 49 U/L, and decrease in ALT level at week 24, were significant predictors of histologic response in NASH patients treated with OCA</w:t>
      </w:r>
      <w:r w:rsidR="0073199D">
        <w:rPr>
          <w:rFonts w:ascii="Book Antiqua" w:eastAsia="Book Antiqua" w:hAnsi="Book Antiqua" w:cs="Book Antiqua"/>
          <w:color w:val="000000"/>
          <w:szCs w:val="30"/>
          <w:vertAlign w:val="superscript"/>
        </w:rPr>
        <w:t>[185]</w:t>
      </w:r>
      <w:r>
        <w:rPr>
          <w:rFonts w:ascii="Book Antiqua" w:eastAsia="Book Antiqua" w:hAnsi="Book Antiqua" w:cs="Book Antiqua"/>
          <w:color w:val="000000"/>
        </w:rPr>
        <w:t xml:space="preserve">. Tropifexor is another FXR </w:t>
      </w:r>
      <w:proofErr w:type="gramStart"/>
      <w:r>
        <w:rPr>
          <w:rFonts w:ascii="Book Antiqua" w:eastAsia="Book Antiqua" w:hAnsi="Book Antiqua" w:cs="Book Antiqua"/>
          <w:color w:val="000000"/>
        </w:rPr>
        <w:t>agonist</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186]</w:t>
      </w:r>
      <w:r>
        <w:rPr>
          <w:rFonts w:ascii="Book Antiqua" w:eastAsia="Book Antiqua" w:hAnsi="Book Antiqua" w:cs="Book Antiqua"/>
          <w:color w:val="000000"/>
        </w:rPr>
        <w:t xml:space="preserve">. In a murine model, tropifexor reversed established fibrosis and reduced the NAFLD activity score, hepatic triglycerides, and profibrogenic gene </w:t>
      </w:r>
      <w:proofErr w:type="gramStart"/>
      <w:r>
        <w:rPr>
          <w:rFonts w:ascii="Book Antiqua" w:eastAsia="Book Antiqua" w:hAnsi="Book Antiqua" w:cs="Book Antiqua"/>
          <w:color w:val="000000"/>
        </w:rPr>
        <w:t>expression</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 xml:space="preserve">. Currently, at least three clinical trials are evaluating the safety, tolerability, and efficacy of different doses of tropifexor in NASH </w:t>
      </w:r>
      <w:proofErr w:type="gramStart"/>
      <w:r>
        <w:rPr>
          <w:rFonts w:ascii="Book Antiqua" w:eastAsia="Book Antiqua" w:hAnsi="Book Antiqua" w:cs="Book Antiqua"/>
          <w:color w:val="000000"/>
        </w:rPr>
        <w:t>patients</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188</w:t>
      </w:r>
      <w:r w:rsidR="008578DD">
        <w:rPr>
          <w:rFonts w:ascii="Book Antiqua" w:eastAsia="Book Antiqua" w:hAnsi="Book Antiqua" w:cs="Book Antiqua"/>
          <w:color w:val="000000"/>
          <w:szCs w:val="30"/>
          <w:vertAlign w:val="superscript"/>
        </w:rPr>
        <w:t>-</w:t>
      </w:r>
      <w:r w:rsidR="0073199D">
        <w:rPr>
          <w:rFonts w:ascii="Book Antiqua" w:eastAsia="Book Antiqua" w:hAnsi="Book Antiqua" w:cs="Book Antiqua"/>
          <w:color w:val="000000"/>
          <w:szCs w:val="30"/>
          <w:vertAlign w:val="superscript"/>
        </w:rPr>
        <w:t>190]</w:t>
      </w:r>
      <w:r>
        <w:rPr>
          <w:rFonts w:ascii="Book Antiqua" w:eastAsia="Book Antiqua" w:hAnsi="Book Antiqua" w:cs="Book Antiqua"/>
          <w:color w:val="000000"/>
        </w:rPr>
        <w:t>.</w:t>
      </w:r>
    </w:p>
    <w:p w14:paraId="4427DDDC" w14:textId="70E3011F" w:rsidR="00A77B3E" w:rsidRDefault="00325B95" w:rsidP="0073199D">
      <w:pPr>
        <w:spacing w:line="360" w:lineRule="auto"/>
        <w:ind w:firstLineChars="100" w:firstLine="240"/>
        <w:jc w:val="both"/>
      </w:pPr>
      <w:r>
        <w:rPr>
          <w:rFonts w:ascii="Book Antiqua" w:eastAsia="Book Antiqua" w:hAnsi="Book Antiqua" w:cs="Book Antiqua"/>
          <w:color w:val="000000"/>
        </w:rPr>
        <w:t>Elafibranor is an agonist of the peroxisome proliferator-activated receptor-α and peroxisome proliferator-activated receptor-δ. In a randomized, double-blind placebo-controlled trial, including 276 patients for 52 wk, NASH resolved without fibrosis worsening in a higher proportion of patients in the Elafibranor group (120</w:t>
      </w:r>
      <w:r w:rsidR="0073199D">
        <w:rPr>
          <w:rFonts w:ascii="Book Antiqua" w:eastAsia="Book Antiqua" w:hAnsi="Book Antiqua" w:cs="Book Antiqua"/>
          <w:color w:val="000000"/>
        </w:rPr>
        <w:t xml:space="preserve"> </w:t>
      </w:r>
      <w:r>
        <w:rPr>
          <w:rFonts w:ascii="Book Antiqua" w:eastAsia="Book Antiqua" w:hAnsi="Book Antiqua" w:cs="Book Antiqua"/>
          <w:color w:val="000000"/>
        </w:rPr>
        <w:t>mg</w:t>
      </w:r>
      <w:r w:rsidR="0073199D">
        <w:rPr>
          <w:rFonts w:ascii="Book Antiqua" w:eastAsia="Book Antiqua" w:hAnsi="Book Antiqua" w:cs="Book Antiqua"/>
          <w:color w:val="000000"/>
        </w:rPr>
        <w:t>/d</w:t>
      </w:r>
      <w:r>
        <w:rPr>
          <w:rFonts w:ascii="Book Antiqua" w:eastAsia="Book Antiqua" w:hAnsi="Book Antiqua" w:cs="Book Antiqua"/>
          <w:color w:val="000000"/>
        </w:rPr>
        <w:t>), and NASH resolution was associated with a reduction in liver fibrosis stage</w:t>
      </w:r>
      <w:r w:rsidR="0073199D">
        <w:rPr>
          <w:rFonts w:ascii="Book Antiqua" w:eastAsia="Book Antiqua" w:hAnsi="Book Antiqua" w:cs="Book Antiqua"/>
          <w:color w:val="000000"/>
          <w:szCs w:val="30"/>
          <w:vertAlign w:val="superscript"/>
        </w:rPr>
        <w:t>[191]</w:t>
      </w:r>
      <w:r>
        <w:rPr>
          <w:rFonts w:ascii="Book Antiqua" w:eastAsia="Book Antiqua" w:hAnsi="Book Antiqua" w:cs="Book Antiqua"/>
          <w:color w:val="000000"/>
        </w:rPr>
        <w:t>.</w:t>
      </w:r>
    </w:p>
    <w:p w14:paraId="48771464" w14:textId="6D29B86C" w:rsidR="00A77B3E" w:rsidRDefault="00325B95" w:rsidP="0073199D">
      <w:pPr>
        <w:spacing w:line="360" w:lineRule="auto"/>
        <w:ind w:firstLineChars="100" w:firstLine="240"/>
        <w:jc w:val="both"/>
      </w:pPr>
      <w:r>
        <w:rPr>
          <w:rFonts w:ascii="Book Antiqua" w:eastAsia="Book Antiqua" w:hAnsi="Book Antiqua" w:cs="Book Antiqua"/>
          <w:color w:val="000000"/>
        </w:rPr>
        <w:t xml:space="preserve">SGLT2 inhibitors, a relatively novel class of oral antidiabetic drugs that reduce hyperglycemia by promoting the urinary excretion of </w:t>
      </w:r>
      <w:proofErr w:type="gramStart"/>
      <w:r>
        <w:rPr>
          <w:rFonts w:ascii="Book Antiqua" w:eastAsia="Book Antiqua" w:hAnsi="Book Antiqua" w:cs="Book Antiqua"/>
          <w:color w:val="000000"/>
        </w:rPr>
        <w:t>glucose</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192]</w:t>
      </w:r>
      <w:r>
        <w:rPr>
          <w:rFonts w:ascii="Book Antiqua" w:eastAsia="Book Antiqua" w:hAnsi="Book Antiqua" w:cs="Book Antiqua"/>
          <w:color w:val="000000"/>
        </w:rPr>
        <w:t xml:space="preserve">. Dapagliflozin, an SGLT2 inhibitor, has proven beneficial effects other than lower glucose levels in T2DM, such as a significant reduction in total body weight, predominantly by reducing total body fat mass and visceral </w:t>
      </w:r>
      <w:proofErr w:type="gramStart"/>
      <w:r>
        <w:rPr>
          <w:rFonts w:ascii="Book Antiqua" w:eastAsia="Book Antiqua" w:hAnsi="Book Antiqua" w:cs="Book Antiqua"/>
          <w:color w:val="000000"/>
        </w:rPr>
        <w:t>fat</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193]</w:t>
      </w:r>
      <w:r>
        <w:rPr>
          <w:rFonts w:ascii="Book Antiqua" w:eastAsia="Book Antiqua" w:hAnsi="Book Antiqua" w:cs="Book Antiqua"/>
          <w:color w:val="000000"/>
        </w:rPr>
        <w:t>. In an open-label trial, 57 patients with T2DM and NAFLD were randomized to dapagliflozin (5 mg/d) (</w:t>
      </w:r>
      <w:r>
        <w:rPr>
          <w:rFonts w:ascii="Book Antiqua" w:eastAsia="Book Antiqua" w:hAnsi="Book Antiqua" w:cs="Book Antiqua"/>
          <w:i/>
          <w:iCs/>
          <w:color w:val="000000"/>
        </w:rPr>
        <w:t>n</w:t>
      </w:r>
      <w:r>
        <w:rPr>
          <w:rFonts w:ascii="Book Antiqua" w:eastAsia="Book Antiqua" w:hAnsi="Book Antiqua" w:cs="Book Antiqua"/>
          <w:color w:val="000000"/>
        </w:rPr>
        <w:t xml:space="preserve"> = 33) or standard treatment (</w:t>
      </w:r>
      <w:r>
        <w:rPr>
          <w:rFonts w:ascii="Book Antiqua" w:eastAsia="Book Antiqua" w:hAnsi="Book Antiqua" w:cs="Book Antiqua"/>
          <w:i/>
          <w:iCs/>
          <w:color w:val="000000"/>
        </w:rPr>
        <w:t>n</w:t>
      </w:r>
      <w:r>
        <w:rPr>
          <w:rFonts w:ascii="Book Antiqua" w:eastAsia="Book Antiqua" w:hAnsi="Book Antiqua" w:cs="Book Antiqua"/>
          <w:color w:val="000000"/>
        </w:rPr>
        <w:t xml:space="preserve"> = 24) for 24 wk. In 14 patients from the dapagliflozin group who had significant fibrosis (≥ 8.0 kPa), LSM decreased significantly from 14.7 ± 5.7 to 11.0 ± 7.3 </w:t>
      </w:r>
      <w:proofErr w:type="gramStart"/>
      <w:r>
        <w:rPr>
          <w:rFonts w:ascii="Book Antiqua" w:eastAsia="Book Antiqua" w:hAnsi="Book Antiqua" w:cs="Book Antiqua"/>
          <w:color w:val="000000"/>
        </w:rPr>
        <w:t>kPa</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194]</w:t>
      </w:r>
      <w:r>
        <w:rPr>
          <w:rFonts w:ascii="Book Antiqua" w:eastAsia="Book Antiqua" w:hAnsi="Book Antiqua" w:cs="Book Antiqua"/>
          <w:color w:val="000000"/>
        </w:rPr>
        <w:t xml:space="preserve">. Licoglicoflzin, </w:t>
      </w:r>
      <w:r>
        <w:rPr>
          <w:rFonts w:ascii="Book Antiqua" w:eastAsia="Book Antiqua" w:hAnsi="Book Antiqua" w:cs="Book Antiqua"/>
          <w:color w:val="000000"/>
        </w:rPr>
        <w:lastRenderedPageBreak/>
        <w:t>a dual sodium-glucose co-transporter 1/2 inhibitor which has proven positive effects on body weight in obese patients</w:t>
      </w:r>
      <w:r w:rsidR="0073199D">
        <w:rPr>
          <w:rFonts w:ascii="Book Antiqua" w:eastAsia="Book Antiqua" w:hAnsi="Book Antiqua" w:cs="Book Antiqua"/>
          <w:color w:val="000000"/>
          <w:szCs w:val="30"/>
          <w:vertAlign w:val="superscript"/>
        </w:rPr>
        <w:t>[195,196]</w:t>
      </w:r>
      <w:r>
        <w:rPr>
          <w:rFonts w:ascii="Book Antiqua" w:eastAsia="Book Antiqua" w:hAnsi="Book Antiqua" w:cs="Book Antiqua"/>
          <w:color w:val="000000"/>
        </w:rPr>
        <w:t>, in combination with tropifexor is currently under recruitment to evaluate the efficacy, safety, and tolerability in patients with NASH and significant fibrosis (F2 and F3)</w:t>
      </w:r>
      <w:r w:rsidR="0073199D">
        <w:rPr>
          <w:rFonts w:ascii="Book Antiqua" w:eastAsia="Book Antiqua" w:hAnsi="Book Antiqua" w:cs="Book Antiqua"/>
          <w:color w:val="000000"/>
          <w:szCs w:val="30"/>
          <w:vertAlign w:val="superscript"/>
        </w:rPr>
        <w:t>[189]</w:t>
      </w:r>
      <w:r>
        <w:rPr>
          <w:rFonts w:ascii="Book Antiqua" w:eastAsia="Book Antiqua" w:hAnsi="Book Antiqua" w:cs="Book Antiqua"/>
          <w:color w:val="000000"/>
        </w:rPr>
        <w:t>.</w:t>
      </w:r>
    </w:p>
    <w:p w14:paraId="1B562782" w14:textId="46307E9E" w:rsidR="00A77B3E" w:rsidRDefault="00325B95" w:rsidP="0073199D">
      <w:pPr>
        <w:spacing w:line="360" w:lineRule="auto"/>
        <w:ind w:firstLineChars="100" w:firstLine="240"/>
        <w:jc w:val="both"/>
      </w:pPr>
      <w:r>
        <w:rPr>
          <w:rFonts w:ascii="Book Antiqua" w:eastAsia="Book Antiqua" w:hAnsi="Book Antiqua" w:cs="Book Antiqua"/>
          <w:color w:val="000000"/>
        </w:rPr>
        <w:t xml:space="preserve">Finally, selonsertib, an inhibitor of apoptosis signal-regulating kinase 1, a serine/threonine signaling kinase, that can lead to fibrosis was evaluated alone or in combination with simtuzumab, in NAFLD patients with stage 2 or 3 </w:t>
      </w:r>
      <w:r w:rsidR="008578DD">
        <w:rPr>
          <w:rFonts w:ascii="Book Antiqua" w:eastAsia="Book Antiqua" w:hAnsi="Book Antiqua" w:cs="Book Antiqua"/>
          <w:color w:val="000000"/>
        </w:rPr>
        <w:t>l</w:t>
      </w:r>
      <w:r>
        <w:rPr>
          <w:rFonts w:ascii="Book Antiqua" w:eastAsia="Book Antiqua" w:hAnsi="Book Antiqua" w:cs="Book Antiqua"/>
          <w:color w:val="000000"/>
        </w:rPr>
        <w:t>iver fibrosis for 24 wk. Reductions in LSM on MRE and collagen content and lobular inflammation on liver biopsy were observed</w:t>
      </w:r>
      <w:r w:rsidR="0073199D">
        <w:rPr>
          <w:rFonts w:ascii="Book Antiqua" w:eastAsia="Book Antiqua" w:hAnsi="Book Antiqua" w:cs="Book Antiqua"/>
          <w:color w:val="000000"/>
          <w:szCs w:val="30"/>
          <w:vertAlign w:val="superscript"/>
        </w:rPr>
        <w:t>[197]</w:t>
      </w:r>
      <w:r>
        <w:rPr>
          <w:rFonts w:ascii="Book Antiqua" w:eastAsia="Book Antiqua" w:hAnsi="Book Antiqua" w:cs="Book Antiqua"/>
          <w:color w:val="000000"/>
        </w:rPr>
        <w:t>.</w:t>
      </w:r>
    </w:p>
    <w:p w14:paraId="53365E46" w14:textId="01E0F086" w:rsidR="00A77B3E" w:rsidRDefault="00325B95" w:rsidP="0073199D">
      <w:pPr>
        <w:spacing w:line="360" w:lineRule="auto"/>
        <w:ind w:firstLineChars="100" w:firstLine="240"/>
        <w:jc w:val="both"/>
      </w:pPr>
      <w:r>
        <w:rPr>
          <w:rFonts w:ascii="Book Antiqua" w:eastAsia="Book Antiqua" w:hAnsi="Book Antiqua" w:cs="Book Antiqua"/>
          <w:color w:val="000000"/>
        </w:rPr>
        <w:t>It is expected that shortly</w:t>
      </w:r>
      <w:r w:rsidR="000B32D0">
        <w:rPr>
          <w:rFonts w:ascii="Book Antiqua" w:eastAsia="Book Antiqua" w:hAnsi="Book Antiqua" w:cs="Book Antiqua"/>
          <w:color w:val="000000"/>
        </w:rPr>
        <w:t xml:space="preserve"> </w:t>
      </w:r>
      <w:r>
        <w:rPr>
          <w:rFonts w:ascii="Book Antiqua" w:eastAsia="Book Antiqua" w:hAnsi="Book Antiqua" w:cs="Book Antiqua"/>
          <w:color w:val="000000"/>
        </w:rPr>
        <w:t xml:space="preserve">evidence </w:t>
      </w:r>
      <w:r w:rsidR="00D82CF4">
        <w:rPr>
          <w:rFonts w:ascii="Book Antiqua" w:eastAsia="Book Antiqua" w:hAnsi="Book Antiqua" w:cs="Book Antiqua"/>
          <w:color w:val="000000"/>
        </w:rPr>
        <w:t>from</w:t>
      </w:r>
      <w:r>
        <w:rPr>
          <w:rFonts w:ascii="Book Antiqua" w:eastAsia="Book Antiqua" w:hAnsi="Book Antiqua" w:cs="Book Antiqua"/>
          <w:color w:val="000000"/>
        </w:rPr>
        <w:t xml:space="preserve"> these and new drugs will increase exponentially, however, given the complex physiopathology of NAFLD fibrosis, it is unlikely that one drug by itself will deliver significant clinical outcomes, and perhaps the combinations of drugs with different targets will be necessary to obtain better results. Additionally, it is important to mention that until now, there is no evidence showing a clear effect of the “hepatoprotectors” on liver fibrosis (ursodeoxycholic acid, pentoxifylline, antioxidants among others), and therefore should not be used indiscriminately.</w:t>
      </w:r>
    </w:p>
    <w:p w14:paraId="67CB782C" w14:textId="77777777" w:rsidR="00A77B3E" w:rsidRDefault="00A77B3E">
      <w:pPr>
        <w:spacing w:line="360" w:lineRule="auto"/>
        <w:jc w:val="both"/>
      </w:pPr>
    </w:p>
    <w:p w14:paraId="03CE1A89" w14:textId="77777777" w:rsidR="00A77B3E" w:rsidRDefault="00325B95">
      <w:pPr>
        <w:spacing w:line="360" w:lineRule="auto"/>
        <w:jc w:val="both"/>
      </w:pPr>
      <w:r>
        <w:rPr>
          <w:rFonts w:ascii="Book Antiqua" w:eastAsia="Book Antiqua" w:hAnsi="Book Antiqua" w:cs="Book Antiqua"/>
          <w:b/>
          <w:caps/>
          <w:color w:val="000000"/>
          <w:u w:val="single"/>
        </w:rPr>
        <w:t>CONCLUSION</w:t>
      </w:r>
    </w:p>
    <w:p w14:paraId="14DCB87D" w14:textId="02C3C590" w:rsidR="00A77B3E" w:rsidRDefault="00325B95">
      <w:pPr>
        <w:spacing w:line="360" w:lineRule="auto"/>
        <w:jc w:val="both"/>
      </w:pPr>
      <w:r>
        <w:rPr>
          <w:rFonts w:ascii="Book Antiqua" w:eastAsia="Book Antiqua" w:hAnsi="Book Antiqua" w:cs="Book Antiqua"/>
          <w:color w:val="000000"/>
        </w:rPr>
        <w:t xml:space="preserve">The main concern in NAFLD/NASH patients is the presence and progression of liver fibrosis, therefore all the efforts should center on it. There are several available scores to predict and stratify the risk of advanced fibrosis although the accuracy is limited in intermediate stages. To improve the accuracy of the diagnosis a combination of methods such as </w:t>
      </w:r>
      <w:r w:rsidR="009F3DA5">
        <w:rPr>
          <w:rFonts w:ascii="Book Antiqua" w:eastAsia="Book Antiqua" w:hAnsi="Book Antiqua" w:cs="Book Antiqua"/>
          <w:color w:val="000000"/>
        </w:rPr>
        <w:t>TE</w:t>
      </w:r>
      <w:r>
        <w:rPr>
          <w:rFonts w:ascii="Book Antiqua" w:eastAsia="Book Antiqua" w:hAnsi="Book Antiqua" w:cs="Book Antiqua"/>
          <w:color w:val="000000"/>
        </w:rPr>
        <w:t xml:space="preserve"> or </w:t>
      </w:r>
      <w:r w:rsidR="000B32D0">
        <w:rPr>
          <w:rFonts w:ascii="Book Antiqua" w:eastAsia="Book Antiqua" w:hAnsi="Book Antiqua" w:cs="Book Antiqua"/>
          <w:color w:val="000000"/>
        </w:rPr>
        <w:t>US</w:t>
      </w:r>
      <w:r>
        <w:rPr>
          <w:rFonts w:ascii="Book Antiqua" w:eastAsia="Book Antiqua" w:hAnsi="Book Antiqua" w:cs="Book Antiqua"/>
          <w:color w:val="000000"/>
        </w:rPr>
        <w:t xml:space="preserve"> may be used, while MRE or liver biopsy alone are considered as the best options to accurately diagnose fibrosis. To select a diagnostic test or tests the prevalence of the disease in the specific center should be considered, as well as the experience of the center and the observers. The treatment should always take into account the presence of comorbidities such as the features of metabolic syndrome and should always include lifestyle modifications considering the preferences of the patient </w:t>
      </w:r>
      <w:r>
        <w:rPr>
          <w:rFonts w:ascii="Book Antiqua" w:eastAsia="Book Antiqua" w:hAnsi="Book Antiqua" w:cs="Book Antiqua"/>
          <w:color w:val="000000"/>
        </w:rPr>
        <w:lastRenderedPageBreak/>
        <w:t>to ensure long-term adherence. The only approved pharmacological treatments so far are Vitamin E and pioglitazone, however, they have shown conflicting results on liver fibrosis improvement. Therefore, several new drugs and trials are being created and conducted aiming to improve both steatosis and liver fibrosis with very promising results thus far.</w:t>
      </w:r>
    </w:p>
    <w:p w14:paraId="729E4828" w14:textId="77777777" w:rsidR="00A77B3E" w:rsidRDefault="00A77B3E">
      <w:pPr>
        <w:spacing w:line="360" w:lineRule="auto"/>
        <w:jc w:val="both"/>
      </w:pPr>
    </w:p>
    <w:p w14:paraId="3D4321F0" w14:textId="77777777" w:rsidR="00A77B3E" w:rsidRDefault="00325B95">
      <w:pPr>
        <w:spacing w:line="360" w:lineRule="auto"/>
        <w:jc w:val="both"/>
      </w:pPr>
      <w:r>
        <w:rPr>
          <w:rFonts w:ascii="Book Antiqua" w:eastAsia="Book Antiqua" w:hAnsi="Book Antiqua" w:cs="Book Antiqua"/>
          <w:b/>
          <w:color w:val="000000"/>
        </w:rPr>
        <w:t>REFERENCES</w:t>
      </w:r>
    </w:p>
    <w:p w14:paraId="5379D452" w14:textId="6878DCFF" w:rsidR="00A77B3E" w:rsidRDefault="00325B95">
      <w:pPr>
        <w:spacing w:line="360" w:lineRule="auto"/>
        <w:jc w:val="both"/>
      </w:pPr>
      <w:r>
        <w:rPr>
          <w:rFonts w:ascii="Book Antiqua" w:eastAsia="Book Antiqua" w:hAnsi="Book Antiqua" w:cs="Book Antiqua"/>
          <w:color w:val="000000"/>
        </w:rPr>
        <w:t>1</w:t>
      </w:r>
      <w:r w:rsidR="006E5AFD">
        <w:rPr>
          <w:rFonts w:ascii="Book Antiqua" w:eastAsia="Book Antiqua" w:hAnsi="Book Antiqua" w:cs="Book Antiqua"/>
          <w:b/>
          <w:bCs/>
          <w:color w:val="000000"/>
        </w:rPr>
        <w:t xml:space="preserve"> </w:t>
      </w:r>
      <w:r w:rsidR="006E5AFD" w:rsidRPr="006E5AFD">
        <w:rPr>
          <w:rFonts w:ascii="Book Antiqua" w:eastAsia="Book Antiqua" w:hAnsi="Book Antiqua" w:cs="Book Antiqua"/>
          <w:b/>
          <w:bCs/>
          <w:color w:val="000000"/>
        </w:rPr>
        <w:t>GBD 2017 Cirrhosis Collaborators</w:t>
      </w:r>
      <w:r w:rsidR="006E5AFD">
        <w:rPr>
          <w:rFonts w:ascii="Book Antiqua" w:eastAsia="Book Antiqua" w:hAnsi="Book Antiqua" w:cs="Book Antiqua"/>
          <w:b/>
          <w:bCs/>
          <w:color w:val="000000"/>
        </w:rPr>
        <w:t>.</w:t>
      </w:r>
      <w:r>
        <w:rPr>
          <w:rFonts w:ascii="Book Antiqua" w:eastAsia="Book Antiqua" w:hAnsi="Book Antiqua" w:cs="Book Antiqua"/>
          <w:color w:val="000000"/>
        </w:rPr>
        <w:t xml:space="preserve"> The global, regional, and national burden of cirrhosis by cause in 195 countries and territories, 1990</w:t>
      </w:r>
      <w:r w:rsidR="00B96607">
        <w:rPr>
          <w:rFonts w:ascii="Book Antiqua" w:eastAsia="Book Antiqua" w:hAnsi="Book Antiqua" w:cs="Book Antiqua"/>
          <w:color w:val="000000"/>
        </w:rPr>
        <w:t>-</w:t>
      </w:r>
      <w:r>
        <w:rPr>
          <w:rFonts w:ascii="Book Antiqua" w:eastAsia="Book Antiqua" w:hAnsi="Book Antiqua" w:cs="Book Antiqua"/>
          <w:color w:val="000000"/>
        </w:rPr>
        <w:t xml:space="preserve">2017: a systematic analysis for the Global Burden of Disease Study 2017. </w:t>
      </w:r>
      <w:r w:rsidRPr="006E5AFD">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w:t>
      </w:r>
      <w:r w:rsidR="006E5AFD">
        <w:rPr>
          <w:rFonts w:ascii="Book Antiqua" w:eastAsia="Book Antiqua" w:hAnsi="Book Antiqua" w:cs="Book Antiqua"/>
          <w:color w:val="000000"/>
        </w:rPr>
        <w:t xml:space="preserve"> </w:t>
      </w:r>
      <w:r w:rsidRPr="006E5AFD">
        <w:rPr>
          <w:rFonts w:ascii="Book Antiqua" w:eastAsia="Book Antiqua" w:hAnsi="Book Antiqua" w:cs="Book Antiqua"/>
          <w:b/>
          <w:bCs/>
          <w:color w:val="000000"/>
        </w:rPr>
        <w:t>5:</w:t>
      </w:r>
      <w:r w:rsidR="006E5AFD" w:rsidRPr="006E5AFD">
        <w:rPr>
          <w:rFonts w:ascii="Book Antiqua" w:eastAsia="Book Antiqua" w:hAnsi="Book Antiqua" w:cs="Book Antiqua"/>
          <w:b/>
          <w:bCs/>
          <w:color w:val="000000"/>
        </w:rPr>
        <w:t xml:space="preserve"> </w:t>
      </w:r>
      <w:r>
        <w:rPr>
          <w:rFonts w:ascii="Book Antiqua" w:eastAsia="Book Antiqua" w:hAnsi="Book Antiqua" w:cs="Book Antiqua"/>
          <w:color w:val="000000"/>
        </w:rPr>
        <w:t>245</w:t>
      </w:r>
      <w:r w:rsidR="006E5AFD">
        <w:rPr>
          <w:rFonts w:ascii="Book Antiqua" w:eastAsia="Book Antiqua" w:hAnsi="Book Antiqua" w:cs="Book Antiqua"/>
          <w:color w:val="000000"/>
        </w:rPr>
        <w:t>-2</w:t>
      </w:r>
      <w:r>
        <w:rPr>
          <w:rFonts w:ascii="Book Antiqua" w:eastAsia="Book Antiqua" w:hAnsi="Book Antiqua" w:cs="Book Antiqua"/>
          <w:color w:val="000000"/>
        </w:rPr>
        <w:t>66 [</w:t>
      </w:r>
      <w:r w:rsidR="006E5AFD" w:rsidRPr="006E5AFD">
        <w:rPr>
          <w:rFonts w:ascii="Book Antiqua" w:eastAsia="Book Antiqua" w:hAnsi="Book Antiqua" w:cs="Book Antiqua"/>
          <w:color w:val="000000"/>
        </w:rPr>
        <w:t>PMID: 31981519</w:t>
      </w:r>
      <w:r w:rsidR="006E5AFD">
        <w:rPr>
          <w:rFonts w:ascii="Book Antiqua" w:eastAsia="Book Antiqua" w:hAnsi="Book Antiqua" w:cs="Book Antiqua"/>
          <w:color w:val="000000"/>
        </w:rPr>
        <w:t xml:space="preserve"> </w:t>
      </w:r>
      <w:r>
        <w:rPr>
          <w:rFonts w:ascii="Book Antiqua" w:eastAsia="Book Antiqua" w:hAnsi="Book Antiqua" w:cs="Book Antiqua"/>
          <w:color w:val="000000"/>
        </w:rPr>
        <w:t>DOI: 10.1016/S2468-1253(19)30349-8]</w:t>
      </w:r>
    </w:p>
    <w:p w14:paraId="03D3295B" w14:textId="79594397" w:rsidR="00A77B3E" w:rsidRDefault="00325B9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Younossi ZM,</w:t>
      </w:r>
      <w:r>
        <w:rPr>
          <w:rFonts w:ascii="Book Antiqua" w:eastAsia="Book Antiqua" w:hAnsi="Book Antiqua" w:cs="Book Antiqua"/>
          <w:color w:val="000000"/>
        </w:rPr>
        <w:t xml:space="preserve"> Koenig AB, Abdelatif D, Fazel Y, Henry L, Wymer M. Global epidemiology of nonalcoholic fatty liver disease</w:t>
      </w:r>
      <w:r w:rsidR="00B96607">
        <w:rPr>
          <w:rFonts w:ascii="Book Antiqua" w:eastAsia="Book Antiqua" w:hAnsi="Book Antiqua" w:cs="Book Antiqua"/>
          <w:color w:val="000000"/>
        </w:rPr>
        <w:t>-</w:t>
      </w:r>
      <w:r>
        <w:rPr>
          <w:rFonts w:ascii="Book Antiqua" w:eastAsia="Book Antiqua" w:hAnsi="Book Antiqua" w:cs="Book Antiqua"/>
          <w:color w:val="000000"/>
        </w:rPr>
        <w:t xml:space="preserve">Meta-analytic assessment of prevalence, incidence, and outcomes. </w:t>
      </w:r>
      <w:r w:rsidRPr="006230DE">
        <w:rPr>
          <w:rFonts w:ascii="Book Antiqua" w:eastAsia="Book Antiqua" w:hAnsi="Book Antiqua" w:cs="Book Antiqua"/>
          <w:i/>
          <w:iCs/>
          <w:color w:val="000000"/>
        </w:rPr>
        <w:t xml:space="preserve">Hepatology </w:t>
      </w:r>
      <w:r>
        <w:rPr>
          <w:rFonts w:ascii="Book Antiqua" w:eastAsia="Book Antiqua" w:hAnsi="Book Antiqua" w:cs="Book Antiqua"/>
          <w:color w:val="000000"/>
        </w:rPr>
        <w:t>2016;</w:t>
      </w:r>
      <w:r w:rsidR="006230DE">
        <w:rPr>
          <w:rFonts w:ascii="Book Antiqua" w:eastAsia="Book Antiqua" w:hAnsi="Book Antiqua" w:cs="Book Antiqua"/>
          <w:color w:val="000000"/>
        </w:rPr>
        <w:t xml:space="preserve"> </w:t>
      </w:r>
      <w:r w:rsidRPr="006230DE">
        <w:rPr>
          <w:rFonts w:ascii="Book Antiqua" w:eastAsia="Book Antiqua" w:hAnsi="Book Antiqua" w:cs="Book Antiqua"/>
          <w:b/>
          <w:bCs/>
          <w:color w:val="000000"/>
        </w:rPr>
        <w:t>64:</w:t>
      </w:r>
      <w:r w:rsidR="006230DE">
        <w:rPr>
          <w:rFonts w:ascii="Book Antiqua" w:eastAsia="Book Antiqua" w:hAnsi="Book Antiqua" w:cs="Book Antiqua"/>
          <w:color w:val="000000"/>
        </w:rPr>
        <w:t xml:space="preserve"> </w:t>
      </w:r>
      <w:r>
        <w:rPr>
          <w:rFonts w:ascii="Book Antiqua" w:eastAsia="Book Antiqua" w:hAnsi="Book Antiqua" w:cs="Book Antiqua"/>
          <w:color w:val="000000"/>
        </w:rPr>
        <w:t>73</w:t>
      </w:r>
      <w:r w:rsidR="006230DE">
        <w:rPr>
          <w:rFonts w:ascii="Book Antiqua" w:eastAsia="Book Antiqua" w:hAnsi="Book Antiqua" w:cs="Book Antiqua"/>
          <w:color w:val="000000"/>
        </w:rPr>
        <w:t>-</w:t>
      </w:r>
      <w:r>
        <w:rPr>
          <w:rFonts w:ascii="Book Antiqua" w:eastAsia="Book Antiqua" w:hAnsi="Book Antiqua" w:cs="Book Antiqua"/>
          <w:color w:val="000000"/>
        </w:rPr>
        <w:t>84 [</w:t>
      </w:r>
      <w:r w:rsidR="006230DE" w:rsidRPr="006230DE">
        <w:rPr>
          <w:rFonts w:ascii="Book Antiqua" w:eastAsia="Book Antiqua" w:hAnsi="Book Antiqua" w:cs="Book Antiqua"/>
          <w:color w:val="000000"/>
        </w:rPr>
        <w:t>PMID: 26707365</w:t>
      </w:r>
      <w:r w:rsidR="006230DE">
        <w:rPr>
          <w:rFonts w:ascii="Book Antiqua" w:eastAsia="Book Antiqua" w:hAnsi="Book Antiqua" w:cs="Book Antiqua"/>
          <w:color w:val="000000"/>
        </w:rPr>
        <w:t xml:space="preserve"> </w:t>
      </w:r>
      <w:r>
        <w:rPr>
          <w:rFonts w:ascii="Book Antiqua" w:eastAsia="Book Antiqua" w:hAnsi="Book Antiqua" w:cs="Book Antiqua"/>
          <w:color w:val="000000"/>
        </w:rPr>
        <w:t>DOI: 10.1002/hep.28431]</w:t>
      </w:r>
    </w:p>
    <w:p w14:paraId="56E63A2F" w14:textId="6814CFFE" w:rsidR="00A77B3E" w:rsidRDefault="00325B9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Younossi Z,</w:t>
      </w:r>
      <w:r>
        <w:rPr>
          <w:rFonts w:ascii="Book Antiqua" w:eastAsia="Book Antiqua" w:hAnsi="Book Antiqua" w:cs="Book Antiqua"/>
          <w:color w:val="000000"/>
        </w:rPr>
        <w:t xml:space="preserve"> Anstee QM, Marietti M, Hardy T, Henry L, Eslam M, George J, Bugianesi E. Global burden of NAFLD and NASH: </w:t>
      </w:r>
      <w:r w:rsidR="00B96607">
        <w:rPr>
          <w:rFonts w:ascii="Book Antiqua" w:eastAsia="Book Antiqua" w:hAnsi="Book Antiqua" w:cs="Book Antiqua"/>
          <w:color w:val="000000"/>
        </w:rPr>
        <w:t>t</w:t>
      </w:r>
      <w:r>
        <w:rPr>
          <w:rFonts w:ascii="Book Antiqua" w:eastAsia="Book Antiqua" w:hAnsi="Book Antiqua" w:cs="Book Antiqua"/>
          <w:color w:val="000000"/>
        </w:rPr>
        <w:t xml:space="preserve">rends, predictions, risk factors and prevention. </w:t>
      </w:r>
      <w:r w:rsidRPr="006230DE">
        <w:rPr>
          <w:rFonts w:ascii="Book Antiqua" w:eastAsia="Book Antiqua" w:hAnsi="Book Antiqua" w:cs="Book Antiqua"/>
          <w:i/>
          <w:iCs/>
          <w:color w:val="000000"/>
        </w:rPr>
        <w:t>Nat Rev Gastroenterol Hepatol</w:t>
      </w:r>
      <w:r w:rsidR="006230DE" w:rsidRPr="006230DE">
        <w:rPr>
          <w:rFonts w:ascii="Book Antiqua" w:eastAsia="Book Antiqua" w:hAnsi="Book Antiqua" w:cs="Book Antiqua"/>
          <w:i/>
          <w:iCs/>
          <w:color w:val="000000"/>
        </w:rPr>
        <w:t xml:space="preserve"> </w:t>
      </w:r>
      <w:r>
        <w:rPr>
          <w:rFonts w:ascii="Book Antiqua" w:eastAsia="Book Antiqua" w:hAnsi="Book Antiqua" w:cs="Book Antiqua"/>
          <w:color w:val="000000"/>
        </w:rPr>
        <w:t>2018;</w:t>
      </w:r>
      <w:r w:rsidR="006230DE">
        <w:rPr>
          <w:rFonts w:ascii="Book Antiqua" w:eastAsia="Book Antiqua" w:hAnsi="Book Antiqua" w:cs="Book Antiqua"/>
          <w:color w:val="000000"/>
        </w:rPr>
        <w:t xml:space="preserve"> </w:t>
      </w:r>
      <w:r w:rsidRPr="006230DE">
        <w:rPr>
          <w:rFonts w:ascii="Book Antiqua" w:eastAsia="Book Antiqua" w:hAnsi="Book Antiqua" w:cs="Book Antiqua"/>
          <w:b/>
          <w:bCs/>
          <w:color w:val="000000"/>
        </w:rPr>
        <w:t>15:</w:t>
      </w:r>
      <w:r w:rsidR="006230DE">
        <w:rPr>
          <w:rFonts w:ascii="Book Antiqua" w:eastAsia="Book Antiqua" w:hAnsi="Book Antiqua" w:cs="Book Antiqua"/>
          <w:color w:val="000000"/>
        </w:rPr>
        <w:t xml:space="preserve"> </w:t>
      </w:r>
      <w:r>
        <w:rPr>
          <w:rFonts w:ascii="Book Antiqua" w:eastAsia="Book Antiqua" w:hAnsi="Book Antiqua" w:cs="Book Antiqua"/>
          <w:color w:val="000000"/>
        </w:rPr>
        <w:t>11</w:t>
      </w:r>
      <w:r w:rsidR="006230DE">
        <w:rPr>
          <w:rFonts w:ascii="Book Antiqua" w:eastAsia="Book Antiqua" w:hAnsi="Book Antiqua" w:cs="Book Antiqua"/>
          <w:color w:val="000000"/>
        </w:rPr>
        <w:t>-</w:t>
      </w:r>
      <w:r>
        <w:rPr>
          <w:rFonts w:ascii="Book Antiqua" w:eastAsia="Book Antiqua" w:hAnsi="Book Antiqua" w:cs="Book Antiqua"/>
          <w:color w:val="000000"/>
        </w:rPr>
        <w:t>20 [</w:t>
      </w:r>
      <w:r w:rsidR="006230DE" w:rsidRPr="006230DE">
        <w:rPr>
          <w:rFonts w:ascii="Book Antiqua" w:eastAsia="Book Antiqua" w:hAnsi="Book Antiqua" w:cs="Book Antiqua"/>
          <w:color w:val="000000"/>
        </w:rPr>
        <w:t>PMID: 28930295</w:t>
      </w:r>
      <w:r w:rsidR="006230DE">
        <w:rPr>
          <w:rFonts w:ascii="Book Antiqua" w:eastAsia="Book Antiqua" w:hAnsi="Book Antiqua" w:cs="Book Antiqua"/>
          <w:color w:val="000000"/>
        </w:rPr>
        <w:t xml:space="preserve"> </w:t>
      </w:r>
      <w:r>
        <w:rPr>
          <w:rFonts w:ascii="Book Antiqua" w:eastAsia="Book Antiqua" w:hAnsi="Book Antiqua" w:cs="Book Antiqua"/>
          <w:color w:val="000000"/>
        </w:rPr>
        <w:t>DOI: 10.1038/nrgastro.2017.109]</w:t>
      </w:r>
    </w:p>
    <w:p w14:paraId="59530AC5" w14:textId="77777777" w:rsidR="00A77B3E" w:rsidRDefault="00325B9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European Association for the Study of the Liver (EASL).</w:t>
      </w:r>
      <w:r>
        <w:rPr>
          <w:rFonts w:ascii="Book Antiqua" w:eastAsia="Book Antiqua" w:hAnsi="Book Antiqua" w:cs="Book Antiqua"/>
          <w:color w:val="000000"/>
        </w:rPr>
        <w:t xml:space="preserve">; European Association for the Study of Diabetes (EASD); European Association for the Study of Obesity (EASO). EASL-EASD-EASO Clinical Practice Guidelines for the management of non-alcoholic fatty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1388-1402 [PMID: 27062661 DOI: 10.1016/j.jhep.2015.11.004]</w:t>
      </w:r>
    </w:p>
    <w:p w14:paraId="61D0FE68" w14:textId="500F6A08" w:rsidR="00A77B3E" w:rsidRDefault="00325B9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Brunt EM,</w:t>
      </w:r>
      <w:r>
        <w:rPr>
          <w:rFonts w:ascii="Book Antiqua" w:eastAsia="Book Antiqua" w:hAnsi="Book Antiqua" w:cs="Book Antiqua"/>
          <w:color w:val="000000"/>
        </w:rPr>
        <w:t xml:space="preserve"> Wong VW, Nobili V, Day CP, Sookoian S, Maher JJ, Bugianesi E, Sirlin CB, Neuschwander-Tetri BA, Rinella ME. Nonalcoholic fatty liver disease. </w:t>
      </w:r>
      <w:r w:rsidRPr="00A43B6B">
        <w:rPr>
          <w:rFonts w:ascii="Book Antiqua" w:eastAsia="Book Antiqua" w:hAnsi="Book Antiqua" w:cs="Book Antiqua"/>
          <w:i/>
          <w:iCs/>
          <w:color w:val="000000"/>
        </w:rPr>
        <w:t>Nat Rev Dis Prim</w:t>
      </w:r>
      <w:r w:rsidR="00B96607">
        <w:rPr>
          <w:rFonts w:ascii="Book Antiqua" w:eastAsia="Book Antiqua" w:hAnsi="Book Antiqua" w:cs="Book Antiqua"/>
          <w:i/>
          <w:iCs/>
          <w:color w:val="000000"/>
        </w:rPr>
        <w:t>ers</w:t>
      </w:r>
      <w:r>
        <w:rPr>
          <w:rFonts w:ascii="Book Antiqua" w:eastAsia="Book Antiqua" w:hAnsi="Book Antiqua" w:cs="Book Antiqua"/>
          <w:color w:val="000000"/>
        </w:rPr>
        <w:t xml:space="preserve"> 2015;</w:t>
      </w:r>
      <w:r w:rsidR="00A43B6B" w:rsidRPr="00A43B6B">
        <w:rPr>
          <w:rFonts w:ascii="Book Antiqua" w:eastAsia="Book Antiqua" w:hAnsi="Book Antiqua" w:cs="Book Antiqua"/>
          <w:b/>
          <w:bCs/>
          <w:color w:val="000000"/>
        </w:rPr>
        <w:t xml:space="preserve"> </w:t>
      </w:r>
      <w:r w:rsidRPr="00A43B6B">
        <w:rPr>
          <w:rFonts w:ascii="Book Antiqua" w:eastAsia="Book Antiqua" w:hAnsi="Book Antiqua" w:cs="Book Antiqua"/>
          <w:b/>
          <w:bCs/>
          <w:color w:val="000000"/>
        </w:rPr>
        <w:t>1:</w:t>
      </w:r>
      <w:r w:rsidR="00A43B6B">
        <w:rPr>
          <w:rFonts w:ascii="Book Antiqua" w:eastAsia="Book Antiqua" w:hAnsi="Book Antiqua" w:cs="Book Antiqua"/>
          <w:color w:val="000000"/>
        </w:rPr>
        <w:t xml:space="preserve"> </w:t>
      </w:r>
      <w:r>
        <w:rPr>
          <w:rFonts w:ascii="Book Antiqua" w:eastAsia="Book Antiqua" w:hAnsi="Book Antiqua" w:cs="Book Antiqua"/>
          <w:color w:val="000000"/>
        </w:rPr>
        <w:t>15080 [</w:t>
      </w:r>
      <w:r w:rsidR="00A43B6B" w:rsidRPr="00A43B6B">
        <w:rPr>
          <w:rFonts w:ascii="Book Antiqua" w:eastAsia="Book Antiqua" w:hAnsi="Book Antiqua" w:cs="Book Antiqua"/>
          <w:color w:val="000000"/>
        </w:rPr>
        <w:t>PMID: 27188459</w:t>
      </w:r>
      <w:r w:rsidR="00A43B6B">
        <w:rPr>
          <w:rFonts w:ascii="Book Antiqua" w:eastAsia="Book Antiqua" w:hAnsi="Book Antiqua" w:cs="Book Antiqua"/>
          <w:color w:val="000000"/>
        </w:rPr>
        <w:t xml:space="preserve"> </w:t>
      </w:r>
      <w:r>
        <w:rPr>
          <w:rFonts w:ascii="Book Antiqua" w:eastAsia="Book Antiqua" w:hAnsi="Book Antiqua" w:cs="Book Antiqua"/>
          <w:color w:val="000000"/>
        </w:rPr>
        <w:t>DOI: 10.1038/nrdp.2015.80]</w:t>
      </w:r>
    </w:p>
    <w:p w14:paraId="29BCC9A1" w14:textId="4A2FFD9C" w:rsidR="00A77B3E" w:rsidRDefault="00325B9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Zelber-Sagi S,</w:t>
      </w:r>
      <w:r>
        <w:rPr>
          <w:rFonts w:ascii="Book Antiqua" w:eastAsia="Book Antiqua" w:hAnsi="Book Antiqua" w:cs="Book Antiqua"/>
          <w:color w:val="000000"/>
        </w:rPr>
        <w:t xml:space="preserve"> Nitzan-Kaluski D, Halpern Z, Oren R. Prevalence of primary non-alcoholic fatty liver disease in a population-based study and its association with </w:t>
      </w:r>
      <w:r>
        <w:rPr>
          <w:rFonts w:ascii="Book Antiqua" w:eastAsia="Book Antiqua" w:hAnsi="Book Antiqua" w:cs="Book Antiqua"/>
          <w:color w:val="000000"/>
        </w:rPr>
        <w:lastRenderedPageBreak/>
        <w:t>biochemical and anthropometric measures.</w:t>
      </w:r>
      <w:r w:rsidRPr="0071240C">
        <w:rPr>
          <w:rFonts w:ascii="Book Antiqua" w:eastAsia="Book Antiqua" w:hAnsi="Book Antiqua" w:cs="Book Antiqua"/>
          <w:i/>
          <w:iCs/>
          <w:color w:val="000000"/>
        </w:rPr>
        <w:t xml:space="preserve"> Liver Int</w:t>
      </w:r>
      <w:r>
        <w:rPr>
          <w:rFonts w:ascii="Book Antiqua" w:eastAsia="Book Antiqua" w:hAnsi="Book Antiqua" w:cs="Book Antiqua"/>
          <w:color w:val="000000"/>
        </w:rPr>
        <w:t xml:space="preserve"> 2006;</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26:</w:t>
      </w:r>
      <w:r w:rsidR="0071240C">
        <w:rPr>
          <w:rFonts w:ascii="Book Antiqua" w:eastAsia="Book Antiqua" w:hAnsi="Book Antiqua" w:cs="Book Antiqua"/>
          <w:color w:val="000000"/>
        </w:rPr>
        <w:t xml:space="preserve"> </w:t>
      </w:r>
      <w:r>
        <w:rPr>
          <w:rFonts w:ascii="Book Antiqua" w:eastAsia="Book Antiqua" w:hAnsi="Book Antiqua" w:cs="Book Antiqua"/>
          <w:color w:val="000000"/>
        </w:rPr>
        <w:t>856</w:t>
      </w:r>
      <w:r w:rsidR="0071240C">
        <w:rPr>
          <w:rFonts w:ascii="Book Antiqua" w:eastAsia="Book Antiqua" w:hAnsi="Book Antiqua" w:cs="Book Antiqua"/>
          <w:color w:val="000000"/>
        </w:rPr>
        <w:t>-8</w:t>
      </w:r>
      <w:r>
        <w:rPr>
          <w:rFonts w:ascii="Book Antiqua" w:eastAsia="Book Antiqua" w:hAnsi="Book Antiqua" w:cs="Book Antiqua"/>
          <w:color w:val="000000"/>
        </w:rPr>
        <w:t>63 [</w:t>
      </w:r>
      <w:r w:rsidR="0071240C" w:rsidRPr="0071240C">
        <w:rPr>
          <w:rFonts w:ascii="Book Antiqua" w:eastAsia="Book Antiqua" w:hAnsi="Book Antiqua" w:cs="Book Antiqua"/>
          <w:color w:val="000000"/>
        </w:rPr>
        <w:t xml:space="preserve">PMID: 16911469 </w:t>
      </w:r>
      <w:r>
        <w:rPr>
          <w:rFonts w:ascii="Book Antiqua" w:eastAsia="Book Antiqua" w:hAnsi="Book Antiqua" w:cs="Book Antiqua"/>
          <w:color w:val="000000"/>
        </w:rPr>
        <w:t>DOI: 10.1111/j.1478-3231.2006.01311.x]</w:t>
      </w:r>
    </w:p>
    <w:p w14:paraId="4A8FE3E7" w14:textId="01E62B03" w:rsidR="00A77B3E" w:rsidRDefault="00325B9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Browning JD,</w:t>
      </w:r>
      <w:r>
        <w:rPr>
          <w:rFonts w:ascii="Book Antiqua" w:eastAsia="Book Antiqua" w:hAnsi="Book Antiqua" w:cs="Book Antiqua"/>
          <w:color w:val="000000"/>
        </w:rPr>
        <w:t xml:space="preserve"> Szczepaniak LS, Dobbins R, Nuremberg P, Horton JD, Cohen JC, Grundy SM, Hobbs HH. Prevalence of hepatic steatosis in an urban population in the United States: </w:t>
      </w:r>
      <w:r w:rsidR="00B96607">
        <w:rPr>
          <w:rFonts w:ascii="Book Antiqua" w:eastAsia="Book Antiqua" w:hAnsi="Book Antiqua" w:cs="Book Antiqua"/>
          <w:color w:val="000000"/>
        </w:rPr>
        <w:t>i</w:t>
      </w:r>
      <w:r>
        <w:rPr>
          <w:rFonts w:ascii="Book Antiqua" w:eastAsia="Book Antiqua" w:hAnsi="Book Antiqua" w:cs="Book Antiqua"/>
          <w:color w:val="000000"/>
        </w:rPr>
        <w:t xml:space="preserve">mpact of ethnicity. </w:t>
      </w:r>
      <w:r w:rsidRPr="0071240C">
        <w:rPr>
          <w:rFonts w:ascii="Book Antiqua" w:eastAsia="Book Antiqua" w:hAnsi="Book Antiqua" w:cs="Book Antiqua"/>
          <w:i/>
          <w:iCs/>
          <w:color w:val="000000"/>
        </w:rPr>
        <w:t xml:space="preserve">Hepatology </w:t>
      </w:r>
      <w:r>
        <w:rPr>
          <w:rFonts w:ascii="Book Antiqua" w:eastAsia="Book Antiqua" w:hAnsi="Book Antiqua" w:cs="Book Antiqua"/>
          <w:color w:val="000000"/>
        </w:rPr>
        <w:t>2004;</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40:</w:t>
      </w:r>
      <w:r w:rsidR="0071240C" w:rsidRPr="0071240C">
        <w:rPr>
          <w:rFonts w:ascii="Book Antiqua" w:eastAsia="Book Antiqua" w:hAnsi="Book Antiqua" w:cs="Book Antiqua"/>
          <w:b/>
          <w:bCs/>
          <w:color w:val="000000"/>
        </w:rPr>
        <w:t xml:space="preserve"> </w:t>
      </w:r>
      <w:r>
        <w:rPr>
          <w:rFonts w:ascii="Book Antiqua" w:eastAsia="Book Antiqua" w:hAnsi="Book Antiqua" w:cs="Book Antiqua"/>
          <w:color w:val="000000"/>
        </w:rPr>
        <w:t>1387</w:t>
      </w:r>
      <w:r w:rsidR="0071240C">
        <w:rPr>
          <w:rFonts w:ascii="Book Antiqua" w:eastAsia="Book Antiqua" w:hAnsi="Book Antiqua" w:cs="Book Antiqua"/>
          <w:color w:val="000000"/>
        </w:rPr>
        <w:t>-13</w:t>
      </w:r>
      <w:r>
        <w:rPr>
          <w:rFonts w:ascii="Book Antiqua" w:eastAsia="Book Antiqua" w:hAnsi="Book Antiqua" w:cs="Book Antiqua"/>
          <w:color w:val="000000"/>
        </w:rPr>
        <w:t>95 [</w:t>
      </w:r>
      <w:r w:rsidR="0071240C" w:rsidRPr="0071240C">
        <w:rPr>
          <w:rFonts w:ascii="Book Antiqua" w:eastAsia="Book Antiqua" w:hAnsi="Book Antiqua" w:cs="Book Antiqua"/>
          <w:color w:val="000000"/>
        </w:rPr>
        <w:t>PMID: 15565570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10.1002/hep.20466]</w:t>
      </w:r>
    </w:p>
    <w:p w14:paraId="0D26FA86" w14:textId="7E53AB5B" w:rsidR="00A77B3E" w:rsidRDefault="00325B9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Miyaaki H,</w:t>
      </w:r>
      <w:r>
        <w:rPr>
          <w:rFonts w:ascii="Book Antiqua" w:eastAsia="Book Antiqua" w:hAnsi="Book Antiqua" w:cs="Book Antiqua"/>
          <w:color w:val="000000"/>
        </w:rPr>
        <w:t xml:space="preserve"> Nakao K. Significance of genetic polymorphisms in patients with nonalcoholic fatty liver disease. </w:t>
      </w:r>
      <w:r w:rsidRPr="0071240C">
        <w:rPr>
          <w:rFonts w:ascii="Book Antiqua" w:eastAsia="Book Antiqua" w:hAnsi="Book Antiqua" w:cs="Book Antiqua"/>
          <w:i/>
          <w:iCs/>
          <w:color w:val="000000"/>
        </w:rPr>
        <w:t>Clin J Gastroenterol</w:t>
      </w:r>
      <w:r w:rsidR="0071240C">
        <w:rPr>
          <w:rFonts w:ascii="Book Antiqua" w:eastAsia="Book Antiqua" w:hAnsi="Book Antiqua" w:cs="Book Antiqua"/>
          <w:color w:val="000000"/>
        </w:rPr>
        <w:t xml:space="preserve"> </w:t>
      </w:r>
      <w:r>
        <w:rPr>
          <w:rFonts w:ascii="Book Antiqua" w:eastAsia="Book Antiqua" w:hAnsi="Book Antiqua" w:cs="Book Antiqua"/>
          <w:color w:val="000000"/>
        </w:rPr>
        <w:t>2017;</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10: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201</w:t>
      </w:r>
      <w:r w:rsidR="0071240C">
        <w:rPr>
          <w:rFonts w:ascii="Book Antiqua" w:eastAsia="Book Antiqua" w:hAnsi="Book Antiqua" w:cs="Book Antiqua"/>
          <w:color w:val="000000"/>
        </w:rPr>
        <w:t>-20</w:t>
      </w:r>
      <w:r>
        <w:rPr>
          <w:rFonts w:ascii="Book Antiqua" w:eastAsia="Book Antiqua" w:hAnsi="Book Antiqua" w:cs="Book Antiqua"/>
          <w:color w:val="000000"/>
        </w:rPr>
        <w:t>7 [</w:t>
      </w:r>
      <w:r w:rsidR="0071240C" w:rsidRPr="0071240C">
        <w:rPr>
          <w:rFonts w:ascii="Book Antiqua" w:eastAsia="Book Antiqua" w:hAnsi="Book Antiqua" w:cs="Book Antiqua"/>
          <w:color w:val="000000"/>
        </w:rPr>
        <w:t>PMID: 28290069</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10.1007/s12328-017-0732-5]</w:t>
      </w:r>
    </w:p>
    <w:p w14:paraId="2B65A5D9" w14:textId="645028BE" w:rsidR="00A77B3E" w:rsidRDefault="00325B9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Targher G,</w:t>
      </w:r>
      <w:r>
        <w:rPr>
          <w:rFonts w:ascii="Book Antiqua" w:eastAsia="Book Antiqua" w:hAnsi="Book Antiqua" w:cs="Book Antiqua"/>
          <w:color w:val="000000"/>
        </w:rPr>
        <w:t xml:space="preserve"> Bertolini L, Padovani R, Rodella S, Tessari R, Zenari L, Day C, Arcaro G. Prevalence of nonalcoholic fatty liver disease and its association with cardiovascular disease among type 2 diabetic patients. </w:t>
      </w:r>
      <w:r w:rsidRPr="0071240C">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2007;</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30: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1212</w:t>
      </w:r>
      <w:r w:rsidR="0071240C">
        <w:rPr>
          <w:rFonts w:ascii="Book Antiqua" w:eastAsia="Book Antiqua" w:hAnsi="Book Antiqua" w:cs="Book Antiqua"/>
          <w:color w:val="000000"/>
        </w:rPr>
        <w:t>-121</w:t>
      </w:r>
      <w:r>
        <w:rPr>
          <w:rFonts w:ascii="Book Antiqua" w:eastAsia="Book Antiqua" w:hAnsi="Book Antiqua" w:cs="Book Antiqua"/>
          <w:color w:val="000000"/>
        </w:rPr>
        <w:t>8 [</w:t>
      </w:r>
      <w:r w:rsidR="0071240C" w:rsidRPr="0071240C">
        <w:rPr>
          <w:rFonts w:ascii="Book Antiqua" w:eastAsia="Book Antiqua" w:hAnsi="Book Antiqua" w:cs="Book Antiqua"/>
          <w:color w:val="000000"/>
        </w:rPr>
        <w:t>PMID: 17277038</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10.2337/dc06-2247]</w:t>
      </w:r>
    </w:p>
    <w:p w14:paraId="75982E06" w14:textId="63321B47" w:rsidR="00A77B3E" w:rsidRDefault="00325B9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Oikonomou D,</w:t>
      </w:r>
      <w:r>
        <w:rPr>
          <w:rFonts w:ascii="Book Antiqua" w:eastAsia="Book Antiqua" w:hAnsi="Book Antiqua" w:cs="Book Antiqua"/>
          <w:color w:val="000000"/>
        </w:rPr>
        <w:t xml:space="preserve"> Georgiopoulos G, Katsi V, Kourek C, Tsioufis C, Alexopoulou A, Koutli E, Tousoulis D. Non-alcoholic fatty liver disease and hypertension: </w:t>
      </w:r>
      <w:r w:rsidR="00B96607">
        <w:rPr>
          <w:rFonts w:ascii="Book Antiqua" w:eastAsia="Book Antiqua" w:hAnsi="Book Antiqua" w:cs="Book Antiqua"/>
          <w:color w:val="000000"/>
        </w:rPr>
        <w:t>c</w:t>
      </w:r>
      <w:r>
        <w:rPr>
          <w:rFonts w:ascii="Book Antiqua" w:eastAsia="Book Antiqua" w:hAnsi="Book Antiqua" w:cs="Book Antiqua"/>
          <w:color w:val="000000"/>
        </w:rPr>
        <w:t xml:space="preserve">oprevalent or correlated? </w:t>
      </w:r>
      <w:r w:rsidRPr="0071240C">
        <w:rPr>
          <w:rFonts w:ascii="Book Antiqua" w:eastAsia="Book Antiqua" w:hAnsi="Book Antiqua" w:cs="Book Antiqua"/>
          <w:i/>
          <w:iCs/>
          <w:color w:val="000000"/>
        </w:rPr>
        <w:t>Eur J Gastroenterol Hepatol</w:t>
      </w:r>
      <w:r w:rsidR="0071240C">
        <w:rPr>
          <w:rFonts w:ascii="Book Antiqua" w:eastAsia="Book Antiqua" w:hAnsi="Book Antiqua" w:cs="Book Antiqua"/>
          <w:color w:val="000000"/>
        </w:rPr>
        <w:t xml:space="preserve"> </w:t>
      </w:r>
      <w:r>
        <w:rPr>
          <w:rFonts w:ascii="Book Antiqua" w:eastAsia="Book Antiqua" w:hAnsi="Book Antiqua" w:cs="Book Antiqua"/>
          <w:color w:val="000000"/>
        </w:rPr>
        <w:t>2018;</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30: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979</w:t>
      </w:r>
      <w:r w:rsidR="0071240C">
        <w:rPr>
          <w:rFonts w:ascii="Book Antiqua" w:eastAsia="Book Antiqua" w:hAnsi="Book Antiqua" w:cs="Book Antiqua"/>
          <w:color w:val="000000"/>
        </w:rPr>
        <w:t>-9</w:t>
      </w:r>
      <w:r>
        <w:rPr>
          <w:rFonts w:ascii="Book Antiqua" w:eastAsia="Book Antiqua" w:hAnsi="Book Antiqua" w:cs="Book Antiqua"/>
          <w:color w:val="000000"/>
        </w:rPr>
        <w:t>85 [</w:t>
      </w:r>
      <w:r w:rsidR="0071240C" w:rsidRPr="0071240C">
        <w:rPr>
          <w:rFonts w:ascii="Book Antiqua" w:eastAsia="Book Antiqua" w:hAnsi="Book Antiqua" w:cs="Book Antiqua"/>
          <w:color w:val="000000"/>
        </w:rPr>
        <w:t>PMID: 30048367</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10.1097/MEG.0000000000001191]</w:t>
      </w:r>
    </w:p>
    <w:p w14:paraId="6A2AA539" w14:textId="2D85A60F" w:rsidR="00A77B3E" w:rsidRDefault="00325B9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 MH,</w:t>
      </w:r>
      <w:r>
        <w:rPr>
          <w:rFonts w:ascii="Book Antiqua" w:eastAsia="Book Antiqua" w:hAnsi="Book Antiqua" w:cs="Book Antiqua"/>
          <w:color w:val="000000"/>
        </w:rPr>
        <w:t xml:space="preserve"> Devaki P, Ha NB, Jun DW, Te HS, Cheung RC, Nguyen MH. Prevalence of non-</w:t>
      </w:r>
      <w:r w:rsidR="00B96607">
        <w:rPr>
          <w:rFonts w:ascii="Book Antiqua" w:eastAsia="Book Antiqua" w:hAnsi="Book Antiqua" w:cs="Book Antiqua"/>
          <w:color w:val="000000"/>
        </w:rPr>
        <w:t>a</w:t>
      </w:r>
      <w:r>
        <w:rPr>
          <w:rFonts w:ascii="Book Antiqua" w:eastAsia="Book Antiqua" w:hAnsi="Book Antiqua" w:cs="Book Antiqua"/>
          <w:color w:val="000000"/>
        </w:rPr>
        <w:t xml:space="preserve">lcoholic fatty liver disease and risk factors for advanced fibrosis and mortality in the United States. </w:t>
      </w:r>
      <w:r w:rsidRPr="00DA2124">
        <w:rPr>
          <w:rFonts w:ascii="Book Antiqua" w:eastAsia="Book Antiqua" w:hAnsi="Book Antiqua" w:cs="Book Antiqua"/>
          <w:i/>
          <w:iCs/>
          <w:color w:val="000000"/>
        </w:rPr>
        <w:t>PLoS One</w:t>
      </w:r>
      <w:r>
        <w:rPr>
          <w:rFonts w:ascii="Book Antiqua" w:eastAsia="Book Antiqua" w:hAnsi="Book Antiqua" w:cs="Book Antiqua"/>
          <w:color w:val="000000"/>
        </w:rPr>
        <w:t xml:space="preserve"> 2017;</w:t>
      </w:r>
      <w:r w:rsidR="00DA2124">
        <w:rPr>
          <w:rFonts w:ascii="Book Antiqua" w:eastAsia="Book Antiqua" w:hAnsi="Book Antiqua" w:cs="Book Antiqua"/>
          <w:color w:val="000000"/>
        </w:rPr>
        <w:t xml:space="preserve"> </w:t>
      </w:r>
      <w:r w:rsidRPr="00DA2124">
        <w:rPr>
          <w:rFonts w:ascii="Book Antiqua" w:eastAsia="Book Antiqua" w:hAnsi="Book Antiqua" w:cs="Book Antiqua"/>
          <w:b/>
          <w:bCs/>
          <w:color w:val="000000"/>
        </w:rPr>
        <w:t>12</w:t>
      </w:r>
      <w:r w:rsidR="00DA2124" w:rsidRPr="00DA2124">
        <w:rPr>
          <w:rFonts w:ascii="Book Antiqua" w:eastAsia="Book Antiqua" w:hAnsi="Book Antiqua" w:cs="Book Antiqua"/>
          <w:b/>
          <w:bCs/>
          <w:color w:val="000000"/>
        </w:rPr>
        <w:t>:</w:t>
      </w:r>
      <w:r w:rsidR="00DA2124">
        <w:rPr>
          <w:rFonts w:ascii="Book Antiqua" w:eastAsia="Book Antiqua" w:hAnsi="Book Antiqua" w:cs="Book Antiqua"/>
          <w:color w:val="000000"/>
        </w:rPr>
        <w:t xml:space="preserve"> </w:t>
      </w:r>
      <w:r w:rsidR="00DA2124" w:rsidRPr="00DA2124">
        <w:rPr>
          <w:rFonts w:ascii="Book Antiqua" w:eastAsia="Book Antiqua" w:hAnsi="Book Antiqua" w:cs="Book Antiqua"/>
          <w:color w:val="000000"/>
        </w:rPr>
        <w:t>e0173499</w:t>
      </w:r>
      <w:r>
        <w:rPr>
          <w:rFonts w:ascii="Book Antiqua" w:eastAsia="Book Antiqua" w:hAnsi="Book Antiqua" w:cs="Book Antiqua"/>
          <w:color w:val="000000"/>
        </w:rPr>
        <w:t xml:space="preserve"> [</w:t>
      </w:r>
      <w:r w:rsidR="00DA2124" w:rsidRPr="00DA2124">
        <w:rPr>
          <w:rFonts w:ascii="Book Antiqua" w:eastAsia="Book Antiqua" w:hAnsi="Book Antiqua" w:cs="Book Antiqua"/>
          <w:color w:val="000000"/>
        </w:rPr>
        <w:t>PMID: 28346543</w:t>
      </w:r>
      <w:r w:rsidR="00DA2124">
        <w:rPr>
          <w:rFonts w:ascii="Book Antiqua" w:eastAsia="Book Antiqua" w:hAnsi="Book Antiqua" w:cs="Book Antiqua"/>
          <w:color w:val="000000"/>
        </w:rPr>
        <w:t xml:space="preserve"> </w:t>
      </w:r>
      <w:r>
        <w:rPr>
          <w:rFonts w:ascii="Book Antiqua" w:eastAsia="Book Antiqua" w:hAnsi="Book Antiqua" w:cs="Book Antiqua"/>
          <w:color w:val="000000"/>
        </w:rPr>
        <w:t>DOI: 10.1371/journal.pone.0173499]</w:t>
      </w:r>
    </w:p>
    <w:p w14:paraId="01115E18" w14:textId="5614C0BC" w:rsidR="00A77B3E" w:rsidRDefault="00325B9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Angulo P,</w:t>
      </w:r>
      <w:r>
        <w:rPr>
          <w:rFonts w:ascii="Book Antiqua" w:eastAsia="Book Antiqua" w:hAnsi="Book Antiqua" w:cs="Book Antiqua"/>
          <w:color w:val="000000"/>
        </w:rPr>
        <w:t xml:space="preserve"> Kleiner DE, Dam-Larsen S, Adams LA, Bjornsson ES, Charatcharoenwitthaya P, Mills PR, Keach JC, Lafferty HD, Stahler A, Haflidadottir S, Bendtsen F. </w:t>
      </w:r>
      <w:r w:rsidR="007972A6" w:rsidRPr="007972A6">
        <w:rPr>
          <w:rFonts w:ascii="Book Antiqua" w:eastAsia="Book Antiqua" w:hAnsi="Book Antiqua" w:cs="Book Antiqua"/>
          <w:color w:val="000000"/>
        </w:rPr>
        <w:t>Liver Fibrosis, but</w:t>
      </w:r>
      <w:r w:rsidR="007972A6">
        <w:rPr>
          <w:rFonts w:ascii="Book Antiqua" w:eastAsia="Book Antiqua" w:hAnsi="Book Antiqua" w:cs="Book Antiqua"/>
          <w:color w:val="000000"/>
        </w:rPr>
        <w:t xml:space="preserve"> </w:t>
      </w:r>
      <w:r w:rsidR="007972A6" w:rsidRPr="007972A6">
        <w:rPr>
          <w:rFonts w:ascii="Book Antiqua" w:eastAsia="Book Antiqua" w:hAnsi="Book Antiqua" w:cs="Book Antiqua"/>
          <w:color w:val="000000"/>
        </w:rPr>
        <w:t>No Other Histologic Features, Is Associated With Long-term Outcomes of Patients With Nonalcoholic Fatty Liver Disease</w:t>
      </w:r>
      <w:r>
        <w:rPr>
          <w:rFonts w:ascii="Book Antiqua" w:eastAsia="Book Antiqua" w:hAnsi="Book Antiqua" w:cs="Book Antiqua"/>
          <w:color w:val="000000"/>
        </w:rPr>
        <w:t xml:space="preserve">. </w:t>
      </w:r>
      <w:r w:rsidRPr="00210FF5">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w:t>
      </w:r>
      <w:r w:rsidR="00210FF5">
        <w:rPr>
          <w:rFonts w:ascii="Book Antiqua" w:eastAsia="Book Antiqua" w:hAnsi="Book Antiqua" w:cs="Book Antiqua"/>
          <w:color w:val="000000"/>
        </w:rPr>
        <w:t xml:space="preserve"> </w:t>
      </w:r>
      <w:r>
        <w:rPr>
          <w:rFonts w:ascii="Book Antiqua" w:eastAsia="Book Antiqua" w:hAnsi="Book Antiqua" w:cs="Book Antiqua"/>
          <w:b/>
          <w:bCs/>
          <w:color w:val="000000"/>
        </w:rPr>
        <w:t>149</w:t>
      </w:r>
      <w:r>
        <w:rPr>
          <w:rFonts w:ascii="Book Antiqua" w:eastAsia="Book Antiqua" w:hAnsi="Book Antiqua" w:cs="Book Antiqua"/>
          <w:color w:val="000000"/>
        </w:rPr>
        <w:t>:</w:t>
      </w:r>
      <w:r w:rsidR="00210FF5">
        <w:rPr>
          <w:rFonts w:ascii="Book Antiqua" w:eastAsia="Book Antiqua" w:hAnsi="Book Antiqua" w:cs="Book Antiqua"/>
          <w:color w:val="000000"/>
        </w:rPr>
        <w:t xml:space="preserve"> </w:t>
      </w:r>
      <w:r>
        <w:rPr>
          <w:rFonts w:ascii="Book Antiqua" w:eastAsia="Book Antiqua" w:hAnsi="Book Antiqua" w:cs="Book Antiqua"/>
          <w:color w:val="000000"/>
        </w:rPr>
        <w:t>389-397.e10 [</w:t>
      </w:r>
      <w:r w:rsidR="00210FF5" w:rsidRPr="00210FF5">
        <w:rPr>
          <w:rFonts w:ascii="Book Antiqua" w:eastAsia="Book Antiqua" w:hAnsi="Book Antiqua" w:cs="Book Antiqua"/>
          <w:color w:val="000000"/>
        </w:rPr>
        <w:t>PMID: 25935633</w:t>
      </w:r>
      <w:r w:rsidR="00210FF5">
        <w:rPr>
          <w:rFonts w:ascii="Book Antiqua" w:eastAsia="Book Antiqua" w:hAnsi="Book Antiqua" w:cs="Book Antiqua"/>
          <w:color w:val="000000"/>
        </w:rPr>
        <w:t xml:space="preserve"> </w:t>
      </w:r>
      <w:r>
        <w:rPr>
          <w:rFonts w:ascii="Book Antiqua" w:eastAsia="Book Antiqua" w:hAnsi="Book Antiqua" w:cs="Book Antiqua"/>
          <w:color w:val="000000"/>
        </w:rPr>
        <w:t>DOI: 10.1053/j.gastro.2015.04.043]</w:t>
      </w:r>
    </w:p>
    <w:p w14:paraId="12535ECB" w14:textId="55DBC467" w:rsidR="00A77B3E" w:rsidRDefault="00325B9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Dulai PS,</w:t>
      </w:r>
      <w:r>
        <w:rPr>
          <w:rFonts w:ascii="Book Antiqua" w:eastAsia="Book Antiqua" w:hAnsi="Book Antiqua" w:cs="Book Antiqua"/>
          <w:color w:val="000000"/>
        </w:rPr>
        <w:t xml:space="preserve"> Singh S, Patel J, Soni M, Prokop LJ, Younossi Z, Sebastiani G, Ekstedt M, Hagstrom H, Nasr P, Stal P, Wong VW, Kechagias S, Hultcrantz R, Loomba R. Increased risk of mortality by fibrosis stage in nonalcoholic fatty liver disease: </w:t>
      </w:r>
      <w:r>
        <w:rPr>
          <w:rFonts w:ascii="Book Antiqua" w:eastAsia="Book Antiqua" w:hAnsi="Book Antiqua" w:cs="Book Antiqua"/>
          <w:color w:val="000000"/>
        </w:rPr>
        <w:lastRenderedPageBreak/>
        <w:t xml:space="preserve">Systematic review and meta-analysis. </w:t>
      </w:r>
      <w:r w:rsidRPr="00C24BF3">
        <w:rPr>
          <w:rFonts w:ascii="Book Antiqua" w:eastAsia="Book Antiqua" w:hAnsi="Book Antiqua" w:cs="Book Antiqua"/>
          <w:i/>
          <w:iCs/>
          <w:color w:val="000000"/>
        </w:rPr>
        <w:t>Hepatology</w:t>
      </w:r>
      <w:r>
        <w:rPr>
          <w:rFonts w:ascii="Book Antiqua" w:eastAsia="Book Antiqua" w:hAnsi="Book Antiqua" w:cs="Book Antiqua"/>
          <w:color w:val="000000"/>
        </w:rPr>
        <w:t xml:space="preserve"> 2017;</w:t>
      </w:r>
      <w:r w:rsidR="00C24BF3">
        <w:rPr>
          <w:rFonts w:ascii="Book Antiqua" w:eastAsia="Book Antiqua" w:hAnsi="Book Antiqua" w:cs="Book Antiqua"/>
          <w:color w:val="000000"/>
        </w:rPr>
        <w:t xml:space="preserve"> </w:t>
      </w:r>
      <w:r>
        <w:rPr>
          <w:rFonts w:ascii="Book Antiqua" w:eastAsia="Book Antiqua" w:hAnsi="Book Antiqua" w:cs="Book Antiqua"/>
          <w:color w:val="000000"/>
        </w:rPr>
        <w:t>65:</w:t>
      </w:r>
      <w:r w:rsidR="00C24BF3">
        <w:rPr>
          <w:rFonts w:ascii="Book Antiqua" w:eastAsia="Book Antiqua" w:hAnsi="Book Antiqua" w:cs="Book Antiqua"/>
          <w:color w:val="000000"/>
        </w:rPr>
        <w:t xml:space="preserve"> </w:t>
      </w:r>
      <w:r>
        <w:rPr>
          <w:rFonts w:ascii="Book Antiqua" w:eastAsia="Book Antiqua" w:hAnsi="Book Antiqua" w:cs="Book Antiqua"/>
          <w:color w:val="000000"/>
        </w:rPr>
        <w:t>1557</w:t>
      </w:r>
      <w:r w:rsidR="00C24BF3">
        <w:rPr>
          <w:rFonts w:ascii="Book Antiqua" w:eastAsia="Book Antiqua" w:hAnsi="Book Antiqua" w:cs="Book Antiqua"/>
          <w:color w:val="000000"/>
        </w:rPr>
        <w:t>-15</w:t>
      </w:r>
      <w:r>
        <w:rPr>
          <w:rFonts w:ascii="Book Antiqua" w:eastAsia="Book Antiqua" w:hAnsi="Book Antiqua" w:cs="Book Antiqua"/>
          <w:color w:val="000000"/>
        </w:rPr>
        <w:t>65 [</w:t>
      </w:r>
      <w:r w:rsidR="00C24BF3" w:rsidRPr="00C24BF3">
        <w:rPr>
          <w:rFonts w:ascii="Book Antiqua" w:eastAsia="Book Antiqua" w:hAnsi="Book Antiqua" w:cs="Book Antiqua"/>
          <w:color w:val="000000"/>
        </w:rPr>
        <w:t>PMID: 28130788</w:t>
      </w:r>
      <w:r w:rsidR="00C24BF3">
        <w:rPr>
          <w:rFonts w:ascii="Book Antiqua" w:eastAsia="Book Antiqua" w:hAnsi="Book Antiqua" w:cs="Book Antiqua"/>
          <w:color w:val="000000"/>
        </w:rPr>
        <w:t xml:space="preserve"> </w:t>
      </w:r>
      <w:r>
        <w:rPr>
          <w:rFonts w:ascii="Book Antiqua" w:eastAsia="Book Antiqua" w:hAnsi="Book Antiqua" w:cs="Book Antiqua"/>
          <w:color w:val="000000"/>
        </w:rPr>
        <w:t>DOI: 10.1002/hep.29085]</w:t>
      </w:r>
    </w:p>
    <w:p w14:paraId="23683B56" w14:textId="09CF2D6B" w:rsidR="00A77B3E" w:rsidRDefault="00325B9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Hagström H,</w:t>
      </w:r>
      <w:r>
        <w:rPr>
          <w:rFonts w:ascii="Book Antiqua" w:eastAsia="Book Antiqua" w:hAnsi="Book Antiqua" w:cs="Book Antiqua"/>
          <w:color w:val="000000"/>
        </w:rPr>
        <w:t xml:space="preserve"> Nasr P, Ekstedt M, Hammar U, Stål P, Hultcrantz R, Kechagias S. Fibrosis stage but not NASH predicts mortality and time to development of severe liver disease in biopsy-proven NAFLD. </w:t>
      </w:r>
      <w:r w:rsidRPr="00142680">
        <w:rPr>
          <w:rFonts w:ascii="Book Antiqua" w:eastAsia="Book Antiqua" w:hAnsi="Book Antiqua" w:cs="Book Antiqua"/>
          <w:i/>
          <w:iCs/>
          <w:color w:val="000000"/>
        </w:rPr>
        <w:t>J Hepatol</w:t>
      </w:r>
      <w:r>
        <w:rPr>
          <w:rFonts w:ascii="Book Antiqua" w:eastAsia="Book Antiqua" w:hAnsi="Book Antiqua" w:cs="Book Antiqua"/>
          <w:color w:val="000000"/>
        </w:rPr>
        <w:t xml:space="preserve"> 2017;</w:t>
      </w:r>
      <w:r w:rsidR="00142680">
        <w:rPr>
          <w:rFonts w:ascii="Book Antiqua" w:eastAsia="Book Antiqua" w:hAnsi="Book Antiqua" w:cs="Book Antiqua"/>
          <w:color w:val="000000"/>
        </w:rPr>
        <w:t xml:space="preserve"> </w:t>
      </w:r>
      <w:r w:rsidRPr="00142680">
        <w:rPr>
          <w:rFonts w:ascii="Book Antiqua" w:eastAsia="Book Antiqua" w:hAnsi="Book Antiqua" w:cs="Book Antiqua"/>
          <w:b/>
          <w:bCs/>
          <w:color w:val="000000"/>
        </w:rPr>
        <w:t>67:</w:t>
      </w:r>
      <w:r w:rsidR="00142680">
        <w:rPr>
          <w:rFonts w:ascii="Book Antiqua" w:eastAsia="Book Antiqua" w:hAnsi="Book Antiqua" w:cs="Book Antiqua"/>
          <w:color w:val="000000"/>
        </w:rPr>
        <w:t xml:space="preserve"> </w:t>
      </w:r>
      <w:r>
        <w:rPr>
          <w:rFonts w:ascii="Book Antiqua" w:eastAsia="Book Antiqua" w:hAnsi="Book Antiqua" w:cs="Book Antiqua"/>
          <w:color w:val="000000"/>
        </w:rPr>
        <w:t>1265</w:t>
      </w:r>
      <w:r w:rsidR="00142680">
        <w:rPr>
          <w:rFonts w:ascii="Book Antiqua" w:eastAsia="Book Antiqua" w:hAnsi="Book Antiqua" w:cs="Book Antiqua"/>
          <w:color w:val="000000"/>
        </w:rPr>
        <w:t>-12</w:t>
      </w:r>
      <w:r>
        <w:rPr>
          <w:rFonts w:ascii="Book Antiqua" w:eastAsia="Book Antiqua" w:hAnsi="Book Antiqua" w:cs="Book Antiqua"/>
          <w:color w:val="000000"/>
        </w:rPr>
        <w:t>73 [</w:t>
      </w:r>
      <w:r w:rsidR="00142680" w:rsidRPr="00142680">
        <w:rPr>
          <w:rFonts w:ascii="Book Antiqua" w:eastAsia="Book Antiqua" w:hAnsi="Book Antiqua" w:cs="Book Antiqua"/>
          <w:color w:val="000000"/>
        </w:rPr>
        <w:t>PMID: 28803953</w:t>
      </w:r>
      <w:r w:rsidR="00142680">
        <w:rPr>
          <w:rFonts w:ascii="Book Antiqua" w:eastAsia="Book Antiqua" w:hAnsi="Book Antiqua" w:cs="Book Antiqua"/>
          <w:color w:val="000000"/>
        </w:rPr>
        <w:t xml:space="preserve"> </w:t>
      </w:r>
      <w:r>
        <w:rPr>
          <w:rFonts w:ascii="Book Antiqua" w:eastAsia="Book Antiqua" w:hAnsi="Book Antiqua" w:cs="Book Antiqua"/>
          <w:color w:val="000000"/>
        </w:rPr>
        <w:t>DOI: 10.1016/j.jhep.2017.07.027]</w:t>
      </w:r>
    </w:p>
    <w:p w14:paraId="70B909F3" w14:textId="277A9845" w:rsidR="00A77B3E" w:rsidRDefault="00325B95">
      <w:pPr>
        <w:spacing w:line="360" w:lineRule="auto"/>
        <w:jc w:val="both"/>
      </w:pPr>
      <w:r>
        <w:rPr>
          <w:rFonts w:ascii="Book Antiqua" w:eastAsia="Book Antiqua" w:hAnsi="Book Antiqua" w:cs="Book Antiqua"/>
          <w:color w:val="000000"/>
        </w:rPr>
        <w:t xml:space="preserve">15 </w:t>
      </w:r>
      <w:r w:rsidR="00F83DCA" w:rsidRPr="00F83DCA">
        <w:rPr>
          <w:rFonts w:ascii="Book Antiqua" w:eastAsia="Book Antiqua" w:hAnsi="Book Antiqua" w:cs="Book Antiqua" w:hint="eastAsia"/>
          <w:b/>
          <w:bCs/>
          <w:color w:val="000000"/>
        </w:rPr>
        <w:t>Shili</w:t>
      </w:r>
      <w:r w:rsidR="00F83DCA">
        <w:rPr>
          <w:rFonts w:ascii="Book Antiqua" w:eastAsia="宋体" w:hAnsi="Book Antiqua" w:cs="宋体"/>
          <w:b/>
          <w:bCs/>
          <w:color w:val="000000"/>
          <w:lang w:eastAsia="zh-CN"/>
        </w:rPr>
        <w:t>-</w:t>
      </w:r>
      <w:r w:rsidR="00F83DCA" w:rsidRPr="00F83DCA">
        <w:rPr>
          <w:rFonts w:ascii="Book Antiqua" w:eastAsia="Book Antiqua" w:hAnsi="Book Antiqua" w:cs="Book Antiqua" w:hint="eastAsia"/>
          <w:b/>
          <w:bCs/>
          <w:color w:val="000000"/>
        </w:rPr>
        <w:t>Masmoudi S</w:t>
      </w:r>
      <w:r>
        <w:rPr>
          <w:rFonts w:ascii="Book Antiqua" w:eastAsia="Book Antiqua" w:hAnsi="Book Antiqua" w:cs="Book Antiqua"/>
          <w:b/>
          <w:bCs/>
          <w:color w:val="000000"/>
        </w:rPr>
        <w:t>,</w:t>
      </w:r>
      <w:r>
        <w:rPr>
          <w:rFonts w:ascii="Book Antiqua" w:eastAsia="Book Antiqua" w:hAnsi="Book Antiqua" w:cs="Book Antiqua"/>
          <w:color w:val="000000"/>
        </w:rPr>
        <w:t xml:space="preserve"> Wong GL, Hiriart J</w:t>
      </w:r>
      <w:r w:rsidR="007972A6">
        <w:rPr>
          <w:rFonts w:ascii="Book Antiqua" w:eastAsia="Book Antiqua" w:hAnsi="Book Antiqua" w:cs="Book Antiqua"/>
          <w:color w:val="000000"/>
        </w:rPr>
        <w:t>B</w:t>
      </w:r>
      <w:r>
        <w:rPr>
          <w:rFonts w:ascii="Book Antiqua" w:eastAsia="Book Antiqua" w:hAnsi="Book Antiqua" w:cs="Book Antiqua"/>
          <w:color w:val="000000"/>
        </w:rPr>
        <w:t>, Liu K, Chermak F, Shu SS, Foucher J, Tse Y</w:t>
      </w:r>
      <w:r w:rsidR="007972A6">
        <w:rPr>
          <w:rFonts w:ascii="Book Antiqua" w:eastAsia="Book Antiqua" w:hAnsi="Book Antiqua" w:cs="Book Antiqua"/>
          <w:color w:val="000000"/>
        </w:rPr>
        <w:t>K</w:t>
      </w:r>
      <w:r>
        <w:rPr>
          <w:rFonts w:ascii="Book Antiqua" w:eastAsia="Book Antiqua" w:hAnsi="Book Antiqua" w:cs="Book Antiqua"/>
          <w:color w:val="000000"/>
        </w:rPr>
        <w:t>, Bernard P</w:t>
      </w:r>
      <w:r w:rsidR="007972A6">
        <w:rPr>
          <w:rFonts w:ascii="Book Antiqua" w:eastAsia="Book Antiqua" w:hAnsi="Book Antiqua" w:cs="Book Antiqua"/>
          <w:color w:val="000000"/>
        </w:rPr>
        <w:t>H</w:t>
      </w:r>
      <w:r>
        <w:rPr>
          <w:rFonts w:ascii="Book Antiqua" w:eastAsia="Book Antiqua" w:hAnsi="Book Antiqua" w:cs="Book Antiqua"/>
          <w:color w:val="000000"/>
        </w:rPr>
        <w:t xml:space="preserve">, Yip TC, Merrouche W, Chan HL, Wong VW, </w:t>
      </w:r>
      <w:r w:rsidR="007972A6">
        <w:rPr>
          <w:rFonts w:ascii="Book Antiqua" w:eastAsia="Book Antiqua" w:hAnsi="Book Antiqua" w:cs="Book Antiqua"/>
          <w:color w:val="000000"/>
        </w:rPr>
        <w:t xml:space="preserve">de </w:t>
      </w:r>
      <w:r>
        <w:rPr>
          <w:rFonts w:ascii="Book Antiqua" w:eastAsia="Book Antiqua" w:hAnsi="Book Antiqua" w:cs="Book Antiqua"/>
          <w:color w:val="000000"/>
        </w:rPr>
        <w:t>Lédinghen V. Liver stiffness measurement predicts long</w:t>
      </w:r>
      <w:r w:rsidR="00F83DCA">
        <w:rPr>
          <w:rFonts w:ascii="Book Antiqua" w:eastAsia="Book Antiqua" w:hAnsi="Book Antiqua" w:cs="Book Antiqua"/>
          <w:color w:val="000000"/>
        </w:rPr>
        <w:t>-</w:t>
      </w:r>
      <w:r>
        <w:rPr>
          <w:rFonts w:ascii="Book Antiqua" w:eastAsia="Book Antiqua" w:hAnsi="Book Antiqua" w:cs="Book Antiqua"/>
          <w:color w:val="000000"/>
        </w:rPr>
        <w:t>term survival and complications in non</w:t>
      </w:r>
      <w:r w:rsidR="007972A6">
        <w:rPr>
          <w:rFonts w:ascii="Book Antiqua" w:eastAsia="Book Antiqua" w:hAnsi="Book Antiqua" w:cs="Book Antiqua"/>
          <w:color w:val="000000"/>
        </w:rPr>
        <w:t>-</w:t>
      </w:r>
      <w:r>
        <w:rPr>
          <w:rFonts w:ascii="Book Antiqua" w:eastAsia="Book Antiqua" w:hAnsi="Book Antiqua" w:cs="Book Antiqua"/>
          <w:color w:val="000000"/>
        </w:rPr>
        <w:t>alcoholic fatty liver disease.</w:t>
      </w:r>
      <w:r w:rsidRPr="00F83DCA">
        <w:rPr>
          <w:rFonts w:ascii="Book Antiqua" w:eastAsia="Book Antiqua" w:hAnsi="Book Antiqua" w:cs="Book Antiqua"/>
          <w:i/>
          <w:iCs/>
          <w:color w:val="000000"/>
        </w:rPr>
        <w:t xml:space="preserve"> Liver Int </w:t>
      </w:r>
      <w:r>
        <w:rPr>
          <w:rFonts w:ascii="Book Antiqua" w:eastAsia="Book Antiqua" w:hAnsi="Book Antiqua" w:cs="Book Antiqua"/>
          <w:color w:val="000000"/>
        </w:rPr>
        <w:t>20</w:t>
      </w:r>
      <w:r w:rsidR="007972A6">
        <w:rPr>
          <w:rFonts w:ascii="Book Antiqua" w:eastAsia="Book Antiqua" w:hAnsi="Book Antiqua" w:cs="Book Antiqua"/>
          <w:color w:val="000000"/>
        </w:rPr>
        <w:t>20</w:t>
      </w:r>
      <w:r>
        <w:rPr>
          <w:rFonts w:ascii="Book Antiqua" w:eastAsia="Book Antiqua" w:hAnsi="Book Antiqua" w:cs="Book Antiqua"/>
          <w:color w:val="000000"/>
        </w:rPr>
        <w:t>;</w:t>
      </w:r>
      <w:r w:rsidR="00F83DCA">
        <w:rPr>
          <w:rFonts w:ascii="Book Antiqua" w:eastAsia="Book Antiqua" w:hAnsi="Book Antiqua" w:cs="Book Antiqua"/>
          <w:color w:val="000000"/>
        </w:rPr>
        <w:t xml:space="preserve"> </w:t>
      </w:r>
      <w:r w:rsidRPr="00F83DCA">
        <w:rPr>
          <w:rFonts w:ascii="Book Antiqua" w:eastAsia="Book Antiqua" w:hAnsi="Book Antiqua" w:cs="Book Antiqua"/>
          <w:b/>
          <w:bCs/>
          <w:color w:val="000000"/>
        </w:rPr>
        <w:t>40:</w:t>
      </w:r>
      <w:r w:rsidR="00F83DCA" w:rsidRPr="00F83DCA">
        <w:rPr>
          <w:rFonts w:ascii="Book Antiqua" w:eastAsia="Book Antiqua" w:hAnsi="Book Antiqua" w:cs="Book Antiqua"/>
          <w:b/>
          <w:bCs/>
          <w:color w:val="000000"/>
        </w:rPr>
        <w:t xml:space="preserve"> </w:t>
      </w:r>
      <w:r>
        <w:rPr>
          <w:rFonts w:ascii="Book Antiqua" w:eastAsia="Book Antiqua" w:hAnsi="Book Antiqua" w:cs="Book Antiqua"/>
          <w:color w:val="000000"/>
        </w:rPr>
        <w:t>581</w:t>
      </w:r>
      <w:r w:rsidR="00F83DCA">
        <w:rPr>
          <w:rFonts w:ascii="Book Antiqua" w:eastAsia="Book Antiqua" w:hAnsi="Book Antiqua" w:cs="Book Antiqua"/>
          <w:color w:val="000000"/>
        </w:rPr>
        <w:t>-58</w:t>
      </w:r>
      <w:r>
        <w:rPr>
          <w:rFonts w:ascii="Book Antiqua" w:eastAsia="Book Antiqua" w:hAnsi="Book Antiqua" w:cs="Book Antiqua"/>
          <w:color w:val="000000"/>
        </w:rPr>
        <w:t>9 [</w:t>
      </w:r>
      <w:r w:rsidR="00F83DCA" w:rsidRPr="00F83DCA">
        <w:rPr>
          <w:rFonts w:ascii="Book Antiqua" w:eastAsia="Book Antiqua" w:hAnsi="Book Antiqua" w:cs="Book Antiqua"/>
          <w:color w:val="000000"/>
        </w:rPr>
        <w:t>PMID: 31749300</w:t>
      </w:r>
      <w:r w:rsidR="00F83DCA">
        <w:rPr>
          <w:rFonts w:ascii="Book Antiqua" w:eastAsia="Book Antiqua" w:hAnsi="Book Antiqua" w:cs="Book Antiqua"/>
          <w:color w:val="000000"/>
        </w:rPr>
        <w:t xml:space="preserve"> </w:t>
      </w:r>
      <w:r>
        <w:rPr>
          <w:rFonts w:ascii="Book Antiqua" w:eastAsia="Book Antiqua" w:hAnsi="Book Antiqua" w:cs="Book Antiqua"/>
          <w:color w:val="000000"/>
        </w:rPr>
        <w:t>DOI: 10.1111/</w:t>
      </w:r>
      <w:r w:rsidR="00B96607">
        <w:rPr>
          <w:rFonts w:ascii="Book Antiqua" w:eastAsia="Book Antiqua" w:hAnsi="Book Antiqua" w:cs="Book Antiqua"/>
          <w:color w:val="000000"/>
        </w:rPr>
        <w:t>l</w:t>
      </w:r>
      <w:r>
        <w:rPr>
          <w:rFonts w:ascii="Book Antiqua" w:eastAsia="Book Antiqua" w:hAnsi="Book Antiqua" w:cs="Book Antiqua"/>
          <w:color w:val="000000"/>
        </w:rPr>
        <w:t>iv.14301]</w:t>
      </w:r>
    </w:p>
    <w:p w14:paraId="05BF9E36" w14:textId="751EFB61" w:rsidR="00A77B3E" w:rsidRDefault="00325B9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Kim SU,</w:t>
      </w:r>
      <w:r>
        <w:rPr>
          <w:rFonts w:ascii="Book Antiqua" w:eastAsia="Book Antiqua" w:hAnsi="Book Antiqua" w:cs="Book Antiqua"/>
          <w:color w:val="000000"/>
        </w:rPr>
        <w:t xml:space="preserve"> Song D, Heo JH, Yoo J, Kim BK, Park JY, Kim DY, Ahn SH, Kim KJ, Han KH, Kim YD. Liver fibrosis assessed with transient elastography is an independent risk factor for ischemic stroke. </w:t>
      </w:r>
      <w:r w:rsidRPr="00B96607">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2017;</w:t>
      </w:r>
      <w:r w:rsidR="00B96607" w:rsidRPr="00B96607">
        <w:rPr>
          <w:rFonts w:ascii="Book Antiqua" w:eastAsia="Book Antiqua" w:hAnsi="Book Antiqua" w:cs="Book Antiqua"/>
          <w:b/>
          <w:bCs/>
          <w:color w:val="000000"/>
        </w:rPr>
        <w:t xml:space="preserve"> </w:t>
      </w:r>
      <w:r w:rsidRPr="00B96607">
        <w:rPr>
          <w:rFonts w:ascii="Book Antiqua" w:eastAsia="Book Antiqua" w:hAnsi="Book Antiqua" w:cs="Book Antiqua"/>
          <w:b/>
          <w:bCs/>
          <w:color w:val="000000"/>
        </w:rPr>
        <w:t>260:</w:t>
      </w:r>
      <w:r w:rsidR="00B96607">
        <w:rPr>
          <w:rFonts w:ascii="Book Antiqua" w:eastAsia="Book Antiqua" w:hAnsi="Book Antiqua" w:cs="Book Antiqua"/>
          <w:color w:val="000000"/>
        </w:rPr>
        <w:t xml:space="preserve"> </w:t>
      </w:r>
      <w:r>
        <w:rPr>
          <w:rFonts w:ascii="Book Antiqua" w:eastAsia="Book Antiqua" w:hAnsi="Book Antiqua" w:cs="Book Antiqua"/>
          <w:color w:val="000000"/>
        </w:rPr>
        <w:t>156</w:t>
      </w:r>
      <w:r w:rsidR="00B96607">
        <w:rPr>
          <w:rFonts w:ascii="Book Antiqua" w:eastAsia="Book Antiqua" w:hAnsi="Book Antiqua" w:cs="Book Antiqua"/>
          <w:color w:val="000000"/>
        </w:rPr>
        <w:t>-1</w:t>
      </w:r>
      <w:r>
        <w:rPr>
          <w:rFonts w:ascii="Book Antiqua" w:eastAsia="Book Antiqua" w:hAnsi="Book Antiqua" w:cs="Book Antiqua"/>
          <w:color w:val="000000"/>
        </w:rPr>
        <w:t>62 [</w:t>
      </w:r>
      <w:r w:rsidR="00B96607" w:rsidRPr="00B96607">
        <w:rPr>
          <w:rFonts w:ascii="Book Antiqua" w:eastAsia="Book Antiqua" w:hAnsi="Book Antiqua" w:cs="Book Antiqua"/>
          <w:color w:val="000000"/>
        </w:rPr>
        <w:t>PMID: 28222857 DOI: 10.1016/j.atherosclerosis.2017.02.005</w:t>
      </w:r>
      <w:r>
        <w:rPr>
          <w:rFonts w:ascii="Book Antiqua" w:eastAsia="Book Antiqua" w:hAnsi="Book Antiqua" w:cs="Book Antiqua"/>
          <w:color w:val="000000"/>
        </w:rPr>
        <w:t>]</w:t>
      </w:r>
    </w:p>
    <w:p w14:paraId="23254148" w14:textId="7B306944" w:rsidR="00A77B3E" w:rsidRDefault="00325B9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Önnerhag K,</w:t>
      </w:r>
      <w:r>
        <w:rPr>
          <w:rFonts w:ascii="Book Antiqua" w:eastAsia="Book Antiqua" w:hAnsi="Book Antiqua" w:cs="Book Antiqua"/>
          <w:color w:val="000000"/>
        </w:rPr>
        <w:t xml:space="preserve"> Hartman H, Nilsson PM, Lindgren S. Non-invasive fibrosis scoring systems can predict future metabolic complications and overall mortality in non-alcoholic fatty liver disease (NAFLD). </w:t>
      </w:r>
      <w:r w:rsidRPr="00B96607">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2019;</w:t>
      </w:r>
      <w:r w:rsidR="00B96607" w:rsidRPr="00B96607">
        <w:rPr>
          <w:rFonts w:ascii="Book Antiqua" w:eastAsia="Book Antiqua" w:hAnsi="Book Antiqua" w:cs="Book Antiqua"/>
          <w:b/>
          <w:bCs/>
          <w:color w:val="000000"/>
        </w:rPr>
        <w:t xml:space="preserve"> </w:t>
      </w:r>
      <w:r w:rsidRPr="00B96607">
        <w:rPr>
          <w:rFonts w:ascii="Book Antiqua" w:eastAsia="Book Antiqua" w:hAnsi="Book Antiqua" w:cs="Book Antiqua"/>
          <w:b/>
          <w:bCs/>
          <w:color w:val="000000"/>
        </w:rPr>
        <w:t>54:</w:t>
      </w:r>
      <w:r w:rsidR="00B96607">
        <w:rPr>
          <w:rFonts w:ascii="Book Antiqua" w:eastAsia="Book Antiqua" w:hAnsi="Book Antiqua" w:cs="Book Antiqua"/>
          <w:color w:val="000000"/>
        </w:rPr>
        <w:t xml:space="preserve"> </w:t>
      </w:r>
      <w:r>
        <w:rPr>
          <w:rFonts w:ascii="Book Antiqua" w:eastAsia="Book Antiqua" w:hAnsi="Book Antiqua" w:cs="Book Antiqua"/>
          <w:color w:val="000000"/>
        </w:rPr>
        <w:t>328</w:t>
      </w:r>
      <w:r w:rsidR="00B96607">
        <w:rPr>
          <w:rFonts w:ascii="Book Antiqua" w:eastAsia="Book Antiqua" w:hAnsi="Book Antiqua" w:cs="Book Antiqua"/>
          <w:color w:val="000000"/>
        </w:rPr>
        <w:t>-3</w:t>
      </w:r>
      <w:r>
        <w:rPr>
          <w:rFonts w:ascii="Book Antiqua" w:eastAsia="Book Antiqua" w:hAnsi="Book Antiqua" w:cs="Book Antiqua"/>
          <w:color w:val="000000"/>
        </w:rPr>
        <w:t>34 [</w:t>
      </w:r>
      <w:r w:rsidR="00B96607" w:rsidRPr="00B96607">
        <w:rPr>
          <w:rFonts w:ascii="Book Antiqua" w:eastAsia="Book Antiqua" w:hAnsi="Book Antiqua" w:cs="Book Antiqua"/>
          <w:color w:val="000000"/>
        </w:rPr>
        <w:t>PMID: 30907181 DOI: 10.1080/00365521.2019.1583366</w:t>
      </w:r>
      <w:r>
        <w:rPr>
          <w:rFonts w:ascii="Book Antiqua" w:eastAsia="Book Antiqua" w:hAnsi="Book Antiqua" w:cs="Book Antiqua"/>
          <w:color w:val="000000"/>
        </w:rPr>
        <w:t>]</w:t>
      </w:r>
    </w:p>
    <w:p w14:paraId="67461B74" w14:textId="253058B9" w:rsidR="00A77B3E" w:rsidRDefault="00325B9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Baik M,</w:t>
      </w:r>
      <w:r>
        <w:rPr>
          <w:rFonts w:ascii="Book Antiqua" w:eastAsia="Book Antiqua" w:hAnsi="Book Antiqua" w:cs="Book Antiqua"/>
          <w:color w:val="000000"/>
        </w:rPr>
        <w:t xml:space="preserve"> Kim SU, Kang S, Park HJ, Nam HS, Heo JH, Kim BK, Park JY, Kim DY, Ahn SH, Han KH, Lee HS, Kim YD. Liver Fibrosis, Not Steatosis, Associates with Long-Term Outcomes in Ischaemic Stroke Patients. </w:t>
      </w:r>
      <w:r w:rsidRPr="00B96607">
        <w:rPr>
          <w:rFonts w:ascii="Book Antiqua" w:eastAsia="Book Antiqua" w:hAnsi="Book Antiqua" w:cs="Book Antiqua"/>
          <w:i/>
          <w:iCs/>
          <w:color w:val="000000"/>
        </w:rPr>
        <w:t>Cerebrovasc Dis</w:t>
      </w:r>
      <w:r>
        <w:rPr>
          <w:rFonts w:ascii="Book Antiqua" w:eastAsia="Book Antiqua" w:hAnsi="Book Antiqua" w:cs="Book Antiqua"/>
          <w:color w:val="000000"/>
        </w:rPr>
        <w:t xml:space="preserve"> 2019;</w:t>
      </w:r>
      <w:r w:rsidR="00B96607">
        <w:rPr>
          <w:rFonts w:ascii="Book Antiqua" w:eastAsia="Book Antiqua" w:hAnsi="Book Antiqua" w:cs="Book Antiqua"/>
          <w:color w:val="000000"/>
        </w:rPr>
        <w:t xml:space="preserve"> </w:t>
      </w:r>
      <w:r>
        <w:rPr>
          <w:rFonts w:ascii="Book Antiqua" w:eastAsia="Book Antiqua" w:hAnsi="Book Antiqua" w:cs="Book Antiqua"/>
          <w:color w:val="000000"/>
        </w:rPr>
        <w:t>47:</w:t>
      </w:r>
      <w:r w:rsidR="00B96607">
        <w:rPr>
          <w:rFonts w:ascii="Book Antiqua" w:eastAsia="Book Antiqua" w:hAnsi="Book Antiqua" w:cs="Book Antiqua"/>
          <w:color w:val="000000"/>
        </w:rPr>
        <w:t xml:space="preserve"> </w:t>
      </w:r>
      <w:r>
        <w:rPr>
          <w:rFonts w:ascii="Book Antiqua" w:eastAsia="Book Antiqua" w:hAnsi="Book Antiqua" w:cs="Book Antiqua"/>
          <w:color w:val="000000"/>
        </w:rPr>
        <w:t>32</w:t>
      </w:r>
      <w:r w:rsidR="00B96607">
        <w:rPr>
          <w:rFonts w:ascii="Book Antiqua" w:eastAsia="Book Antiqua" w:hAnsi="Book Antiqua" w:cs="Book Antiqua"/>
          <w:color w:val="000000"/>
        </w:rPr>
        <w:t>-3</w:t>
      </w:r>
      <w:r>
        <w:rPr>
          <w:rFonts w:ascii="Book Antiqua" w:eastAsia="Book Antiqua" w:hAnsi="Book Antiqua" w:cs="Book Antiqua"/>
          <w:color w:val="000000"/>
        </w:rPr>
        <w:t>9 [</w:t>
      </w:r>
      <w:r w:rsidR="00B96607" w:rsidRPr="00B96607">
        <w:rPr>
          <w:rFonts w:ascii="Book Antiqua" w:eastAsia="Book Antiqua" w:hAnsi="Book Antiqua" w:cs="Book Antiqua"/>
          <w:color w:val="000000"/>
        </w:rPr>
        <w:t>PMID: 30763931 DOI: 10.1159/000497069</w:t>
      </w:r>
      <w:r>
        <w:rPr>
          <w:rFonts w:ascii="Book Antiqua" w:eastAsia="Book Antiqua" w:hAnsi="Book Antiqua" w:cs="Book Antiqua"/>
          <w:color w:val="000000"/>
        </w:rPr>
        <w:t>]</w:t>
      </w:r>
    </w:p>
    <w:p w14:paraId="0798291B" w14:textId="64F97DD9" w:rsidR="00A77B3E" w:rsidRDefault="00325B9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Mangla N,</w:t>
      </w:r>
      <w:r>
        <w:rPr>
          <w:rFonts w:ascii="Book Antiqua" w:eastAsia="Book Antiqua" w:hAnsi="Book Antiqua" w:cs="Book Antiqua"/>
          <w:color w:val="000000"/>
        </w:rPr>
        <w:t xml:space="preserve"> Ajmera VH, Caussy C, Sirlin C, Brouha S, Bajwa-Dulai S, Madamba E, Bettencourt R, Richards L, Loomba R. Liver Stiffness Severity is Associated With Increased Cardiovascular Risk in Patients With Type 2 Diabetes. </w:t>
      </w:r>
      <w:r w:rsidRPr="00B96607">
        <w:rPr>
          <w:rFonts w:ascii="Book Antiqua" w:eastAsia="Book Antiqua" w:hAnsi="Book Antiqua" w:cs="Book Antiqua"/>
          <w:i/>
          <w:iCs/>
          <w:color w:val="000000"/>
        </w:rPr>
        <w:t>Clin Gastroenterol</w:t>
      </w:r>
      <w:r w:rsidR="00B96607" w:rsidRPr="00B96607">
        <w:rPr>
          <w:rFonts w:ascii="Book Antiqua" w:eastAsia="Book Antiqua" w:hAnsi="Book Antiqua" w:cs="Book Antiqua"/>
          <w:i/>
          <w:iCs/>
          <w:color w:val="000000"/>
        </w:rPr>
        <w:t xml:space="preserve"> </w:t>
      </w:r>
      <w:r w:rsidRPr="00B96607">
        <w:rPr>
          <w:rFonts w:ascii="Book Antiqua" w:eastAsia="Book Antiqua" w:hAnsi="Book Antiqua" w:cs="Book Antiqua"/>
          <w:i/>
          <w:iCs/>
          <w:color w:val="000000"/>
        </w:rPr>
        <w:t>Hepatol</w:t>
      </w:r>
      <w:r w:rsidR="00B96607">
        <w:rPr>
          <w:rFonts w:ascii="Book Antiqua" w:eastAsia="Book Antiqua" w:hAnsi="Book Antiqua" w:cs="Book Antiqua"/>
          <w:color w:val="000000"/>
        </w:rPr>
        <w:t xml:space="preserve"> </w:t>
      </w:r>
      <w:r>
        <w:rPr>
          <w:rFonts w:ascii="Book Antiqua" w:eastAsia="Book Antiqua" w:hAnsi="Book Antiqua" w:cs="Book Antiqua"/>
          <w:color w:val="000000"/>
        </w:rPr>
        <w:t>2020;</w:t>
      </w:r>
      <w:r w:rsidR="00B96607">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B96607">
        <w:rPr>
          <w:rFonts w:ascii="Book Antiqua" w:eastAsia="Book Antiqua" w:hAnsi="Book Antiqua" w:cs="Book Antiqua"/>
          <w:color w:val="000000"/>
        </w:rPr>
        <w:t xml:space="preserve"> </w:t>
      </w:r>
      <w:r>
        <w:rPr>
          <w:rFonts w:ascii="Book Antiqua" w:eastAsia="Book Antiqua" w:hAnsi="Book Antiqua" w:cs="Book Antiqua"/>
          <w:color w:val="000000"/>
        </w:rPr>
        <w:t>744</w:t>
      </w:r>
      <w:r w:rsidR="00B96607">
        <w:rPr>
          <w:rFonts w:ascii="Book Antiqua" w:eastAsia="Book Antiqua" w:hAnsi="Book Antiqua" w:cs="Book Antiqua"/>
          <w:color w:val="000000"/>
        </w:rPr>
        <w:t>-</w:t>
      </w:r>
      <w:r>
        <w:rPr>
          <w:rFonts w:ascii="Book Antiqua" w:eastAsia="Book Antiqua" w:hAnsi="Book Antiqua" w:cs="Book Antiqua"/>
          <w:color w:val="000000"/>
        </w:rPr>
        <w:t>746.e1 [</w:t>
      </w:r>
      <w:r w:rsidR="00B96607" w:rsidRPr="00B96607">
        <w:rPr>
          <w:rFonts w:ascii="Book Antiqua" w:eastAsia="Book Antiqua" w:hAnsi="Book Antiqua" w:cs="Book Antiqua"/>
          <w:color w:val="000000"/>
        </w:rPr>
        <w:t>PMID: 31100460</w:t>
      </w:r>
      <w:r w:rsidR="00B96607">
        <w:rPr>
          <w:rFonts w:ascii="Book Antiqua" w:eastAsia="Book Antiqua" w:hAnsi="Book Antiqua" w:cs="Book Antiqua"/>
          <w:color w:val="000000"/>
        </w:rPr>
        <w:t xml:space="preserve"> </w:t>
      </w:r>
      <w:r>
        <w:rPr>
          <w:rFonts w:ascii="Book Antiqua" w:eastAsia="Book Antiqua" w:hAnsi="Book Antiqua" w:cs="Book Antiqua"/>
          <w:color w:val="000000"/>
        </w:rPr>
        <w:t>DOI: 10.1016/j.cgh.2019.05.003]</w:t>
      </w:r>
    </w:p>
    <w:p w14:paraId="736D9CDD" w14:textId="77777777" w:rsidR="00A77B3E" w:rsidRDefault="00325B9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Matteoni CA</w:t>
      </w:r>
      <w:r>
        <w:rPr>
          <w:rFonts w:ascii="Book Antiqua" w:eastAsia="Book Antiqua" w:hAnsi="Book Antiqua" w:cs="Book Antiqua"/>
          <w:color w:val="000000"/>
        </w:rPr>
        <w:t xml:space="preserve">, Younossi ZM, Gramlich T, Boparai N, Liu YC, McCullough AJ. Nonalcoholic fatty liver disease: a spectrum of clinical and pathological severity. </w:t>
      </w:r>
      <w:r>
        <w:rPr>
          <w:rFonts w:ascii="Book Antiqua" w:eastAsia="Book Antiqua" w:hAnsi="Book Antiqua" w:cs="Book Antiqua"/>
          <w:i/>
          <w:iCs/>
          <w:color w:val="000000"/>
        </w:rPr>
        <w:lastRenderedPageBreak/>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1413-1419 [PMID: 10348825 DOI: 10.1016/S0016-5085(99)70506-8]</w:t>
      </w:r>
    </w:p>
    <w:p w14:paraId="4F27C2FE" w14:textId="24098BF9" w:rsidR="00A77B3E" w:rsidRDefault="00325B9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Pelusi S,</w:t>
      </w:r>
      <w:r>
        <w:rPr>
          <w:rFonts w:ascii="Book Antiqua" w:eastAsia="Book Antiqua" w:hAnsi="Book Antiqua" w:cs="Book Antiqua"/>
          <w:color w:val="000000"/>
        </w:rPr>
        <w:t xml:space="preserve"> Cespiati A, Rametta R, Pennisi G, Mannisto V, Rosso C, Baselli G, Dongiovanni P, Fracanzani AL, Badiali S, Maggioni M, Craxi A, Fargion S, Prati D, Nobili V, Bugianesi E, Romeo S, Pihlajamaki J, Petta S, Valenti L. Prevalence and Risk Factors of Significant Fibrosis in Patients With Nonalcoholic Fatty Liver Without Steatohepatitis. </w:t>
      </w:r>
      <w:r w:rsidRPr="002F58B8">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w:t>
      </w:r>
      <w:r w:rsidR="002F58B8">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2F58B8">
        <w:rPr>
          <w:rFonts w:ascii="Book Antiqua" w:eastAsia="Book Antiqua" w:hAnsi="Book Antiqua" w:cs="Book Antiqua"/>
          <w:color w:val="000000"/>
        </w:rPr>
        <w:t xml:space="preserve"> </w:t>
      </w:r>
      <w:r>
        <w:rPr>
          <w:rFonts w:ascii="Book Antiqua" w:eastAsia="Book Antiqua" w:hAnsi="Book Antiqua" w:cs="Book Antiqua"/>
          <w:color w:val="000000"/>
        </w:rPr>
        <w:t>2310-2319.e6 [</w:t>
      </w:r>
      <w:r w:rsidR="002F58B8" w:rsidRPr="002F58B8">
        <w:rPr>
          <w:rFonts w:ascii="Book Antiqua" w:eastAsia="Book Antiqua" w:hAnsi="Book Antiqua" w:cs="Book Antiqua"/>
          <w:color w:val="000000"/>
        </w:rPr>
        <w:t>PMID: 30708111 DOI: 10.1016/j.cgh.2019.01.027</w:t>
      </w:r>
      <w:r>
        <w:rPr>
          <w:rFonts w:ascii="Book Antiqua" w:eastAsia="Book Antiqua" w:hAnsi="Book Antiqua" w:cs="Book Antiqua"/>
          <w:color w:val="000000"/>
        </w:rPr>
        <w:t>]</w:t>
      </w:r>
    </w:p>
    <w:p w14:paraId="43707C17" w14:textId="2E57D8FA" w:rsidR="00A77B3E" w:rsidRDefault="00325B9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Pelusi S,</w:t>
      </w:r>
      <w:r>
        <w:rPr>
          <w:rFonts w:ascii="Book Antiqua" w:eastAsia="Book Antiqua" w:hAnsi="Book Antiqua" w:cs="Book Antiqua"/>
          <w:color w:val="000000"/>
        </w:rPr>
        <w:t xml:space="preserve"> Petta S, Rosso C, Borroni V, Fracanzani AL, Dongiovanni P, Craxi A, Bugianesi E, Fargion S, Valenti L. </w:t>
      </w:r>
      <w:r w:rsidR="00BB2A01" w:rsidRPr="00BB2A01">
        <w:rPr>
          <w:rFonts w:ascii="Book Antiqua" w:eastAsia="Book Antiqua" w:hAnsi="Book Antiqua" w:cs="Book Antiqua"/>
          <w:color w:val="000000"/>
        </w:rPr>
        <w:t>Renin-Angiotensin System Inhibitors, Type 2 Diabetes and Fibrosis Progression: An Observational Study in Patients with Nonalcoholic Fatty Liver Disease</w:t>
      </w:r>
      <w:r>
        <w:rPr>
          <w:rFonts w:ascii="Book Antiqua" w:eastAsia="Book Antiqua" w:hAnsi="Book Antiqua" w:cs="Book Antiqua"/>
          <w:color w:val="000000"/>
        </w:rPr>
        <w:t xml:space="preserve">. </w:t>
      </w:r>
      <w:r w:rsidRPr="002F58B8">
        <w:rPr>
          <w:rFonts w:ascii="Book Antiqua" w:eastAsia="Book Antiqua" w:hAnsi="Book Antiqua" w:cs="Book Antiqua"/>
          <w:i/>
          <w:iCs/>
          <w:color w:val="000000"/>
        </w:rPr>
        <w:t>PLoS One</w:t>
      </w:r>
      <w:r>
        <w:rPr>
          <w:rFonts w:ascii="Book Antiqua" w:eastAsia="Book Antiqua" w:hAnsi="Book Antiqua" w:cs="Book Antiqua"/>
          <w:color w:val="000000"/>
        </w:rPr>
        <w:t xml:space="preserve"> 2016;</w:t>
      </w:r>
      <w:r w:rsidR="002F58B8">
        <w:rPr>
          <w:rFonts w:ascii="Book Antiqua" w:eastAsia="Book Antiqua" w:hAnsi="Book Antiqua" w:cs="Book Antiqua"/>
          <w:color w:val="000000"/>
        </w:rPr>
        <w:t xml:space="preserve"> </w:t>
      </w:r>
      <w:r w:rsidRPr="002F58B8">
        <w:rPr>
          <w:rFonts w:ascii="Book Antiqua" w:eastAsia="Book Antiqua" w:hAnsi="Book Antiqua" w:cs="Book Antiqua"/>
          <w:b/>
          <w:bCs/>
          <w:color w:val="000000"/>
        </w:rPr>
        <w:t>11</w:t>
      </w:r>
      <w:r w:rsidR="002F58B8" w:rsidRPr="002F58B8">
        <w:rPr>
          <w:rFonts w:ascii="Book Antiqua" w:eastAsia="Book Antiqua" w:hAnsi="Book Antiqua" w:cs="Book Antiqua"/>
          <w:b/>
          <w:bCs/>
          <w:color w:val="000000"/>
        </w:rPr>
        <w:t>:</w:t>
      </w:r>
      <w:r w:rsidR="002F58B8">
        <w:rPr>
          <w:rFonts w:ascii="Book Antiqua" w:eastAsia="Book Antiqua" w:hAnsi="Book Antiqua" w:cs="Book Antiqua"/>
          <w:color w:val="000000"/>
        </w:rPr>
        <w:t xml:space="preserve"> </w:t>
      </w:r>
      <w:r w:rsidR="002F58B8" w:rsidRPr="002F58B8">
        <w:rPr>
          <w:rFonts w:ascii="Book Antiqua" w:eastAsia="Book Antiqua" w:hAnsi="Book Antiqua" w:cs="Book Antiqua"/>
          <w:color w:val="000000"/>
        </w:rPr>
        <w:t>e0163069</w:t>
      </w:r>
      <w:r>
        <w:rPr>
          <w:rFonts w:ascii="Book Antiqua" w:eastAsia="Book Antiqua" w:hAnsi="Book Antiqua" w:cs="Book Antiqua"/>
          <w:color w:val="000000"/>
        </w:rPr>
        <w:t xml:space="preserve"> [</w:t>
      </w:r>
      <w:r w:rsidR="002F58B8" w:rsidRPr="002F58B8">
        <w:rPr>
          <w:rFonts w:ascii="Book Antiqua" w:eastAsia="Book Antiqua" w:hAnsi="Book Antiqua" w:cs="Book Antiqua"/>
          <w:color w:val="000000"/>
        </w:rPr>
        <w:t>PMID: 27649410</w:t>
      </w:r>
      <w:r w:rsidR="002F58B8">
        <w:rPr>
          <w:rFonts w:ascii="Book Antiqua" w:eastAsia="Book Antiqua" w:hAnsi="Book Antiqua" w:cs="Book Antiqua"/>
          <w:color w:val="000000"/>
        </w:rPr>
        <w:t xml:space="preserve"> </w:t>
      </w:r>
      <w:r>
        <w:rPr>
          <w:rFonts w:ascii="Book Antiqua" w:eastAsia="Book Antiqua" w:hAnsi="Book Antiqua" w:cs="Book Antiqua"/>
          <w:color w:val="000000"/>
        </w:rPr>
        <w:t>DOI: 10.1371/journal.pone.0163069]</w:t>
      </w:r>
    </w:p>
    <w:p w14:paraId="4D5554D2" w14:textId="554B8047" w:rsidR="00A77B3E" w:rsidRDefault="00325B9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McPherson S,</w:t>
      </w:r>
      <w:r>
        <w:rPr>
          <w:rFonts w:ascii="Book Antiqua" w:eastAsia="Book Antiqua" w:hAnsi="Book Antiqua" w:cs="Book Antiqua"/>
          <w:color w:val="000000"/>
        </w:rPr>
        <w:t xml:space="preserve"> Hardy T, Henderson E, Burt AD, Day CP, Anstee QM. Evidence of NAFLD progression from steatosis to fibrosing-steatohepatitis using paired biopsies: </w:t>
      </w:r>
      <w:r w:rsidR="00BB2A01">
        <w:rPr>
          <w:rFonts w:ascii="Book Antiqua" w:eastAsia="Book Antiqua" w:hAnsi="Book Antiqua" w:cs="Book Antiqua"/>
          <w:color w:val="000000"/>
        </w:rPr>
        <w:t>i</w:t>
      </w:r>
      <w:r>
        <w:rPr>
          <w:rFonts w:ascii="Book Antiqua" w:eastAsia="Book Antiqua" w:hAnsi="Book Antiqua" w:cs="Book Antiqua"/>
          <w:color w:val="000000"/>
        </w:rPr>
        <w:t xml:space="preserve">mplications for prognosis and clinical management. </w:t>
      </w:r>
      <w:r w:rsidRPr="002F58B8">
        <w:rPr>
          <w:rFonts w:ascii="Book Antiqua" w:eastAsia="Book Antiqua" w:hAnsi="Book Antiqua" w:cs="Book Antiqua"/>
          <w:i/>
          <w:iCs/>
          <w:color w:val="000000"/>
        </w:rPr>
        <w:t>J Hepatol</w:t>
      </w:r>
      <w:r>
        <w:rPr>
          <w:rFonts w:ascii="Book Antiqua" w:eastAsia="Book Antiqua" w:hAnsi="Book Antiqua" w:cs="Book Antiqua"/>
          <w:color w:val="000000"/>
        </w:rPr>
        <w:t xml:space="preserve"> 2015;</w:t>
      </w:r>
      <w:r w:rsidR="002F58B8">
        <w:rPr>
          <w:rFonts w:ascii="Book Antiqua" w:eastAsia="Book Antiqua" w:hAnsi="Book Antiqua" w:cs="Book Antiqua"/>
          <w:color w:val="000000"/>
        </w:rPr>
        <w:t xml:space="preserve"> </w:t>
      </w:r>
      <w:r w:rsidRPr="002F58B8">
        <w:rPr>
          <w:rFonts w:ascii="Book Antiqua" w:eastAsia="Book Antiqua" w:hAnsi="Book Antiqua" w:cs="Book Antiqua"/>
          <w:b/>
          <w:bCs/>
          <w:color w:val="000000"/>
        </w:rPr>
        <w:t>62:</w:t>
      </w:r>
      <w:r w:rsidR="002F58B8">
        <w:rPr>
          <w:rFonts w:ascii="Book Antiqua" w:eastAsia="Book Antiqua" w:hAnsi="Book Antiqua" w:cs="Book Antiqua"/>
          <w:color w:val="000000"/>
        </w:rPr>
        <w:t xml:space="preserve"> </w:t>
      </w:r>
      <w:r>
        <w:rPr>
          <w:rFonts w:ascii="Book Antiqua" w:eastAsia="Book Antiqua" w:hAnsi="Book Antiqua" w:cs="Book Antiqua"/>
          <w:color w:val="000000"/>
        </w:rPr>
        <w:t>1148</w:t>
      </w:r>
      <w:r w:rsidR="002F58B8">
        <w:rPr>
          <w:rFonts w:ascii="Book Antiqua" w:eastAsia="Book Antiqua" w:hAnsi="Book Antiqua" w:cs="Book Antiqua"/>
          <w:color w:val="000000"/>
        </w:rPr>
        <w:t>-11</w:t>
      </w:r>
      <w:r>
        <w:rPr>
          <w:rFonts w:ascii="Book Antiqua" w:eastAsia="Book Antiqua" w:hAnsi="Book Antiqua" w:cs="Book Antiqua"/>
          <w:color w:val="000000"/>
        </w:rPr>
        <w:t>55 [</w:t>
      </w:r>
      <w:r w:rsidR="002F58B8" w:rsidRPr="002F58B8">
        <w:rPr>
          <w:rFonts w:ascii="Book Antiqua" w:eastAsia="Book Antiqua" w:hAnsi="Book Antiqua" w:cs="Book Antiqua"/>
          <w:color w:val="000000"/>
        </w:rPr>
        <w:t>PMID: 25477264 DOI: 10.1016/j.jhep.2014.11.034</w:t>
      </w:r>
      <w:r>
        <w:rPr>
          <w:rFonts w:ascii="Book Antiqua" w:eastAsia="Book Antiqua" w:hAnsi="Book Antiqua" w:cs="Book Antiqua"/>
          <w:color w:val="000000"/>
        </w:rPr>
        <w:t>]</w:t>
      </w:r>
    </w:p>
    <w:p w14:paraId="5DA3EDA7" w14:textId="2A2ECD55" w:rsidR="00A77B3E" w:rsidRDefault="00325B9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Adams LA,</w:t>
      </w:r>
      <w:r>
        <w:rPr>
          <w:rFonts w:ascii="Book Antiqua" w:eastAsia="Book Antiqua" w:hAnsi="Book Antiqua" w:cs="Book Antiqua"/>
          <w:color w:val="000000"/>
        </w:rPr>
        <w:t xml:space="preserve"> Sanderson S, Lindor KD, Angulo P. The histological course of nonalcoholic fatty liver disease: </w:t>
      </w:r>
      <w:r w:rsidR="00BB2A01">
        <w:rPr>
          <w:rFonts w:ascii="Book Antiqua" w:eastAsia="Book Antiqua" w:hAnsi="Book Antiqua" w:cs="Book Antiqua"/>
          <w:color w:val="000000"/>
        </w:rPr>
        <w:t>a</w:t>
      </w:r>
      <w:r>
        <w:rPr>
          <w:rFonts w:ascii="Book Antiqua" w:eastAsia="Book Antiqua" w:hAnsi="Book Antiqua" w:cs="Book Antiqua"/>
          <w:color w:val="000000"/>
        </w:rPr>
        <w:t xml:space="preserve"> longitudinal study of 103 patients with sequential liver biopsies. </w:t>
      </w:r>
      <w:r w:rsidR="008F5A94" w:rsidRPr="008F5A94">
        <w:rPr>
          <w:rFonts w:ascii="Book Antiqua" w:eastAsia="Book Antiqua" w:hAnsi="Book Antiqua" w:cs="Book Antiqua"/>
          <w:i/>
          <w:iCs/>
          <w:color w:val="000000"/>
        </w:rPr>
        <w:t>J Hepatol</w:t>
      </w:r>
      <w:r>
        <w:rPr>
          <w:rFonts w:ascii="Book Antiqua" w:eastAsia="Book Antiqua" w:hAnsi="Book Antiqua" w:cs="Book Antiqua"/>
          <w:color w:val="000000"/>
        </w:rPr>
        <w:t xml:space="preserve"> 2005</w:t>
      </w:r>
      <w:r w:rsidR="008F5A94">
        <w:rPr>
          <w:rFonts w:ascii="Book Antiqua" w:eastAsia="Book Antiqua" w:hAnsi="Book Antiqua" w:cs="Book Antiqua"/>
          <w:color w:val="000000"/>
        </w:rPr>
        <w:t xml:space="preserve">; </w:t>
      </w:r>
      <w:r w:rsidR="008F5A94" w:rsidRPr="008F5A94">
        <w:rPr>
          <w:rFonts w:ascii="Book Antiqua" w:eastAsia="Book Antiqua" w:hAnsi="Book Antiqua" w:cs="Book Antiqua"/>
          <w:b/>
          <w:bCs/>
          <w:color w:val="000000"/>
        </w:rPr>
        <w:t>42:</w:t>
      </w:r>
      <w:r>
        <w:rPr>
          <w:rFonts w:ascii="Book Antiqua" w:eastAsia="Book Antiqua" w:hAnsi="Book Antiqua" w:cs="Book Antiqua"/>
          <w:color w:val="000000"/>
        </w:rPr>
        <w:t xml:space="preserve"> 132</w:t>
      </w:r>
      <w:r w:rsidR="008F5A94">
        <w:rPr>
          <w:rFonts w:ascii="Book Antiqua" w:eastAsia="Book Antiqua" w:hAnsi="Book Antiqua" w:cs="Book Antiqua"/>
          <w:color w:val="000000"/>
        </w:rPr>
        <w:t>-13</w:t>
      </w:r>
      <w:r>
        <w:rPr>
          <w:rFonts w:ascii="Book Antiqua" w:eastAsia="Book Antiqua" w:hAnsi="Book Antiqua" w:cs="Book Antiqua"/>
          <w:color w:val="000000"/>
        </w:rPr>
        <w:t>8</w:t>
      </w:r>
      <w:r w:rsidR="008F5A94">
        <w:rPr>
          <w:rFonts w:ascii="Book Antiqua" w:eastAsia="Book Antiqua" w:hAnsi="Book Antiqua" w:cs="Book Antiqua"/>
          <w:color w:val="000000"/>
        </w:rPr>
        <w:t xml:space="preserve"> [</w:t>
      </w:r>
      <w:r w:rsidR="008F5A94" w:rsidRPr="008F5A94">
        <w:rPr>
          <w:rFonts w:ascii="Book Antiqua" w:eastAsia="Book Antiqua" w:hAnsi="Book Antiqua" w:cs="Book Antiqua"/>
          <w:color w:val="000000"/>
        </w:rPr>
        <w:t>PMID: 15629518 DOI: 10.1016/j.jhep.2004.09.012</w:t>
      </w:r>
      <w:r w:rsidR="008F5A94">
        <w:rPr>
          <w:rFonts w:ascii="Book Antiqua" w:eastAsia="Book Antiqua" w:hAnsi="Book Antiqua" w:cs="Book Antiqua"/>
          <w:color w:val="000000"/>
        </w:rPr>
        <w:t>]</w:t>
      </w:r>
    </w:p>
    <w:p w14:paraId="74E1190D" w14:textId="08AEAA1B" w:rsidR="00A77B3E" w:rsidRDefault="00325B9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Schwimmer JB,</w:t>
      </w:r>
      <w:r>
        <w:rPr>
          <w:rFonts w:ascii="Book Antiqua" w:eastAsia="Book Antiqua" w:hAnsi="Book Antiqua" w:cs="Book Antiqua"/>
          <w:color w:val="000000"/>
        </w:rPr>
        <w:t xml:space="preserve"> Celedon MA, Lavine JE, Salem R, Campbell N, Schork NJ, Shiehmorteza M, Yokoo T, Chavez A, Middleton MS, Sirlin CB. Heritability of </w:t>
      </w:r>
      <w:r w:rsidR="00BB2A01">
        <w:rPr>
          <w:rFonts w:ascii="Book Antiqua" w:eastAsia="Book Antiqua" w:hAnsi="Book Antiqua" w:cs="Book Antiqua"/>
          <w:color w:val="000000"/>
        </w:rPr>
        <w:t>n</w:t>
      </w:r>
      <w:r>
        <w:rPr>
          <w:rFonts w:ascii="Book Antiqua" w:eastAsia="Book Antiqua" w:hAnsi="Book Antiqua" w:cs="Book Antiqua"/>
          <w:color w:val="000000"/>
        </w:rPr>
        <w:t xml:space="preserve">onalcoholic </w:t>
      </w:r>
      <w:r w:rsidR="00BB2A01">
        <w:rPr>
          <w:rFonts w:ascii="Book Antiqua" w:eastAsia="Book Antiqua" w:hAnsi="Book Antiqua" w:cs="Book Antiqua"/>
          <w:color w:val="000000"/>
        </w:rPr>
        <w:t>f</w:t>
      </w:r>
      <w:r>
        <w:rPr>
          <w:rFonts w:ascii="Book Antiqua" w:eastAsia="Book Antiqua" w:hAnsi="Book Antiqua" w:cs="Book Antiqua"/>
          <w:color w:val="000000"/>
        </w:rPr>
        <w:t xml:space="preserve">atty </w:t>
      </w:r>
      <w:r w:rsidR="00BB2A01">
        <w:rPr>
          <w:rFonts w:ascii="Book Antiqua" w:eastAsia="Book Antiqua" w:hAnsi="Book Antiqua" w:cs="Book Antiqua"/>
          <w:color w:val="000000"/>
        </w:rPr>
        <w:t>l</w:t>
      </w:r>
      <w:r>
        <w:rPr>
          <w:rFonts w:ascii="Book Antiqua" w:eastAsia="Book Antiqua" w:hAnsi="Book Antiqua" w:cs="Book Antiqua"/>
          <w:color w:val="000000"/>
        </w:rPr>
        <w:t xml:space="preserve">iver </w:t>
      </w:r>
      <w:r w:rsidR="00BB2A01">
        <w:rPr>
          <w:rFonts w:ascii="Book Antiqua" w:eastAsia="Book Antiqua" w:hAnsi="Book Antiqua" w:cs="Book Antiqua"/>
          <w:color w:val="000000"/>
        </w:rPr>
        <w:t>d</w:t>
      </w:r>
      <w:r>
        <w:rPr>
          <w:rFonts w:ascii="Book Antiqua" w:eastAsia="Book Antiqua" w:hAnsi="Book Antiqua" w:cs="Book Antiqua"/>
          <w:color w:val="000000"/>
        </w:rPr>
        <w:t xml:space="preserve">isease. </w:t>
      </w:r>
      <w:r w:rsidRPr="008F5A94">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w:t>
      </w:r>
      <w:r w:rsidR="008F5A94">
        <w:rPr>
          <w:rFonts w:ascii="Book Antiqua" w:eastAsia="Book Antiqua" w:hAnsi="Book Antiqua" w:cs="Book Antiqua"/>
          <w:color w:val="000000"/>
        </w:rPr>
        <w:t xml:space="preserve"> </w:t>
      </w:r>
      <w:r w:rsidRPr="008F5A94">
        <w:rPr>
          <w:rFonts w:ascii="Book Antiqua" w:eastAsia="Book Antiqua" w:hAnsi="Book Antiqua" w:cs="Book Antiqua"/>
          <w:b/>
          <w:bCs/>
          <w:color w:val="000000"/>
        </w:rPr>
        <w:t>136:</w:t>
      </w:r>
      <w:r w:rsidR="008F5A94">
        <w:rPr>
          <w:rFonts w:ascii="Book Antiqua" w:eastAsia="Book Antiqua" w:hAnsi="Book Antiqua" w:cs="Book Antiqua"/>
          <w:color w:val="000000"/>
        </w:rPr>
        <w:t xml:space="preserve"> </w:t>
      </w:r>
      <w:r>
        <w:rPr>
          <w:rFonts w:ascii="Book Antiqua" w:eastAsia="Book Antiqua" w:hAnsi="Book Antiqua" w:cs="Book Antiqua"/>
          <w:color w:val="000000"/>
        </w:rPr>
        <w:t>1585</w:t>
      </w:r>
      <w:r w:rsidR="008F5A94">
        <w:rPr>
          <w:rFonts w:ascii="Book Antiqua" w:eastAsia="Book Antiqua" w:hAnsi="Book Antiqua" w:cs="Book Antiqua"/>
          <w:color w:val="000000"/>
        </w:rPr>
        <w:t>-15</w:t>
      </w:r>
      <w:r>
        <w:rPr>
          <w:rFonts w:ascii="Book Antiqua" w:eastAsia="Book Antiqua" w:hAnsi="Book Antiqua" w:cs="Book Antiqua"/>
          <w:color w:val="000000"/>
        </w:rPr>
        <w:t>92 [</w:t>
      </w:r>
      <w:r w:rsidR="008F5A94" w:rsidRPr="008F5A94">
        <w:rPr>
          <w:rFonts w:ascii="Book Antiqua" w:eastAsia="Book Antiqua" w:hAnsi="Book Antiqua" w:cs="Book Antiqua"/>
          <w:color w:val="000000"/>
        </w:rPr>
        <w:t>PMID: 19208353</w:t>
      </w:r>
      <w:r w:rsidR="008F5A94">
        <w:rPr>
          <w:rFonts w:ascii="Book Antiqua" w:eastAsia="Book Antiqua" w:hAnsi="Book Antiqua" w:cs="Book Antiqua"/>
          <w:color w:val="000000"/>
        </w:rPr>
        <w:t xml:space="preserve"> </w:t>
      </w:r>
      <w:r>
        <w:rPr>
          <w:rFonts w:ascii="Book Antiqua" w:eastAsia="Book Antiqua" w:hAnsi="Book Antiqua" w:cs="Book Antiqua"/>
          <w:color w:val="000000"/>
        </w:rPr>
        <w:t>DOI: 10.1053/j.gastro.2009.01.050]</w:t>
      </w:r>
    </w:p>
    <w:p w14:paraId="7A8AEB73" w14:textId="77777777" w:rsidR="00A77B3E" w:rsidRDefault="00325B9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Eslam M</w:t>
      </w:r>
      <w:r>
        <w:rPr>
          <w:rFonts w:ascii="Book Antiqua" w:eastAsia="Book Antiqua" w:hAnsi="Book Antiqua" w:cs="Book Antiqua"/>
          <w:color w:val="000000"/>
        </w:rPr>
        <w:t xml:space="preserve">, Valenti L, Romeo S. Genetics and epigenetics of NAFLD and NASH: Clinical impact.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268-279 [PMID: 29122391 DOI: 10.1016/j.jhep.2017.09.003]</w:t>
      </w:r>
    </w:p>
    <w:p w14:paraId="3E7791FD" w14:textId="21124482" w:rsidR="00A77B3E" w:rsidRDefault="00325B95">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Koo BK,</w:t>
      </w:r>
      <w:r>
        <w:rPr>
          <w:rFonts w:ascii="Book Antiqua" w:eastAsia="Book Antiqua" w:hAnsi="Book Antiqua" w:cs="Book Antiqua"/>
          <w:color w:val="000000"/>
        </w:rPr>
        <w:t xml:space="preserve"> Joo SK, Kim D, Bae JM, Park JH, Kim JH, Kim W. Additive effects of PNPLA3 and TM6SF2 on the histological severity of non-alcoholic fatty liver disease. </w:t>
      </w:r>
      <w:r w:rsidRPr="008F5A94">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2018;</w:t>
      </w:r>
      <w:r w:rsidR="008F5A94">
        <w:rPr>
          <w:rFonts w:ascii="Book Antiqua" w:eastAsia="Book Antiqua" w:hAnsi="Book Antiqua" w:cs="Book Antiqua"/>
          <w:color w:val="000000"/>
        </w:rPr>
        <w:t xml:space="preserve"> </w:t>
      </w:r>
      <w:r w:rsidRPr="008F5A94">
        <w:rPr>
          <w:rFonts w:ascii="Book Antiqua" w:eastAsia="Book Antiqua" w:hAnsi="Book Antiqua" w:cs="Book Antiqua"/>
          <w:b/>
          <w:bCs/>
          <w:color w:val="000000"/>
        </w:rPr>
        <w:t>33:</w:t>
      </w:r>
      <w:r w:rsidR="008F5A94" w:rsidRPr="008F5A94">
        <w:rPr>
          <w:rFonts w:ascii="Book Antiqua" w:eastAsia="Book Antiqua" w:hAnsi="Book Antiqua" w:cs="Book Antiqua"/>
          <w:b/>
          <w:bCs/>
          <w:color w:val="000000"/>
        </w:rPr>
        <w:t xml:space="preserve"> </w:t>
      </w:r>
      <w:r>
        <w:rPr>
          <w:rFonts w:ascii="Book Antiqua" w:eastAsia="Book Antiqua" w:hAnsi="Book Antiqua" w:cs="Book Antiqua"/>
          <w:color w:val="000000"/>
        </w:rPr>
        <w:t>1277</w:t>
      </w:r>
      <w:r w:rsidR="008F5A94">
        <w:rPr>
          <w:rFonts w:ascii="Book Antiqua" w:eastAsia="Book Antiqua" w:hAnsi="Book Antiqua" w:cs="Book Antiqua"/>
          <w:color w:val="000000"/>
        </w:rPr>
        <w:t>-12</w:t>
      </w:r>
      <w:r>
        <w:rPr>
          <w:rFonts w:ascii="Book Antiqua" w:eastAsia="Book Antiqua" w:hAnsi="Book Antiqua" w:cs="Book Antiqua"/>
          <w:color w:val="000000"/>
        </w:rPr>
        <w:t>85 [</w:t>
      </w:r>
      <w:r w:rsidR="008F5A94" w:rsidRPr="008F5A94">
        <w:rPr>
          <w:rFonts w:ascii="Book Antiqua" w:eastAsia="Book Antiqua" w:hAnsi="Book Antiqua" w:cs="Book Antiqua"/>
          <w:color w:val="000000"/>
        </w:rPr>
        <w:t>PMID: 29193269 DOI: 10.1111/jgh.14056</w:t>
      </w:r>
      <w:r>
        <w:rPr>
          <w:rFonts w:ascii="Book Antiqua" w:eastAsia="Book Antiqua" w:hAnsi="Book Antiqua" w:cs="Book Antiqua"/>
          <w:color w:val="000000"/>
        </w:rPr>
        <w:t>]</w:t>
      </w:r>
    </w:p>
    <w:p w14:paraId="0C287074" w14:textId="626E0D81" w:rsidR="00A77B3E" w:rsidRDefault="00325B9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Akuta N,</w:t>
      </w:r>
      <w:r>
        <w:rPr>
          <w:rFonts w:ascii="Book Antiqua" w:eastAsia="Book Antiqua" w:hAnsi="Book Antiqua" w:cs="Book Antiqua"/>
          <w:color w:val="000000"/>
        </w:rPr>
        <w:t xml:space="preserve"> Kawamura Y, Arase Y, Suzuki F, Sezaki H, Hosaka T, Kobayashi M, Kobayashi M, Saitoh S, Suzuki Y, Ikeda K, Kumada H. </w:t>
      </w:r>
      <w:r w:rsidR="00BB2A01" w:rsidRPr="00BB2A01">
        <w:rPr>
          <w:rFonts w:ascii="Book Antiqua" w:eastAsia="Book Antiqua" w:hAnsi="Book Antiqua" w:cs="Book Antiqua"/>
          <w:color w:val="000000"/>
        </w:rPr>
        <w:t>Relationships between Genetic Variations of PNPLA3, TM6SF2 and Histological Features of Nonalcoholic Fatty Liver Disease in Japan</w:t>
      </w:r>
      <w:r>
        <w:rPr>
          <w:rFonts w:ascii="Book Antiqua" w:eastAsia="Book Antiqua" w:hAnsi="Book Antiqua" w:cs="Book Antiqua"/>
          <w:color w:val="000000"/>
        </w:rPr>
        <w:t xml:space="preserve">. </w:t>
      </w:r>
      <w:r w:rsidRPr="008F5A94">
        <w:rPr>
          <w:rFonts w:ascii="Book Antiqua" w:eastAsia="Book Antiqua" w:hAnsi="Book Antiqua" w:cs="Book Antiqua"/>
          <w:i/>
          <w:iCs/>
          <w:color w:val="000000"/>
        </w:rPr>
        <w:t xml:space="preserve">Gut Liver </w:t>
      </w:r>
      <w:r>
        <w:rPr>
          <w:rFonts w:ascii="Book Antiqua" w:eastAsia="Book Antiqua" w:hAnsi="Book Antiqua" w:cs="Book Antiqua"/>
          <w:color w:val="000000"/>
        </w:rPr>
        <w:t>2016;</w:t>
      </w:r>
      <w:r w:rsidR="008F5A94">
        <w:rPr>
          <w:rFonts w:ascii="Book Antiqua" w:eastAsia="Book Antiqua" w:hAnsi="Book Antiqua" w:cs="Book Antiqua"/>
          <w:color w:val="000000"/>
        </w:rPr>
        <w:t xml:space="preserve"> </w:t>
      </w:r>
      <w:r w:rsidRPr="008F5A94">
        <w:rPr>
          <w:rFonts w:ascii="Book Antiqua" w:eastAsia="Book Antiqua" w:hAnsi="Book Antiqua" w:cs="Book Antiqua"/>
          <w:b/>
          <w:bCs/>
          <w:color w:val="000000"/>
        </w:rPr>
        <w:t>10:</w:t>
      </w:r>
      <w:r w:rsidR="008F5A94">
        <w:rPr>
          <w:rFonts w:ascii="Book Antiqua" w:eastAsia="Book Antiqua" w:hAnsi="Book Antiqua" w:cs="Book Antiqua"/>
          <w:color w:val="000000"/>
        </w:rPr>
        <w:t xml:space="preserve"> </w:t>
      </w:r>
      <w:r>
        <w:rPr>
          <w:rFonts w:ascii="Book Antiqua" w:eastAsia="Book Antiqua" w:hAnsi="Book Antiqua" w:cs="Book Antiqua"/>
          <w:color w:val="000000"/>
        </w:rPr>
        <w:t>437</w:t>
      </w:r>
      <w:r w:rsidR="008F5A94">
        <w:rPr>
          <w:rFonts w:ascii="Book Antiqua" w:eastAsia="Book Antiqua" w:hAnsi="Book Antiqua" w:cs="Book Antiqua"/>
          <w:color w:val="000000"/>
        </w:rPr>
        <w:t>-4</w:t>
      </w:r>
      <w:r>
        <w:rPr>
          <w:rFonts w:ascii="Book Antiqua" w:eastAsia="Book Antiqua" w:hAnsi="Book Antiqua" w:cs="Book Antiqua"/>
          <w:color w:val="000000"/>
        </w:rPr>
        <w:t>45 [</w:t>
      </w:r>
      <w:r w:rsidR="008F5A94" w:rsidRPr="008F5A94">
        <w:rPr>
          <w:rFonts w:ascii="Book Antiqua" w:eastAsia="Book Antiqua" w:hAnsi="Book Antiqua" w:cs="Book Antiqua"/>
          <w:color w:val="000000"/>
        </w:rPr>
        <w:t>PMID: 26610348</w:t>
      </w:r>
      <w:r w:rsidR="008F5A94">
        <w:rPr>
          <w:rFonts w:ascii="Book Antiqua" w:eastAsia="Book Antiqua" w:hAnsi="Book Antiqua" w:cs="Book Antiqua"/>
          <w:color w:val="000000"/>
        </w:rPr>
        <w:t xml:space="preserve"> </w:t>
      </w:r>
      <w:r>
        <w:rPr>
          <w:rFonts w:ascii="Book Antiqua" w:eastAsia="Book Antiqua" w:hAnsi="Book Antiqua" w:cs="Book Antiqua"/>
          <w:color w:val="000000"/>
        </w:rPr>
        <w:t>DOI: 10.5009/gnl15163]</w:t>
      </w:r>
    </w:p>
    <w:p w14:paraId="066EC7F1" w14:textId="43037D49" w:rsidR="00A77B3E" w:rsidRDefault="00325B9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Sookoian S,</w:t>
      </w:r>
      <w:r>
        <w:rPr>
          <w:rFonts w:ascii="Book Antiqua" w:eastAsia="Book Antiqua" w:hAnsi="Book Antiqua" w:cs="Book Antiqua"/>
          <w:color w:val="000000"/>
        </w:rPr>
        <w:t xml:space="preserve"> Castaño GO, Scian R, Mallardi P, Fernández Gianotti T, Burgueño AL, San Martino J, Pirola CJ. Genetic variation in transmembrane 6 superfamily member 2 and the risk of nonalcoholic fatty liver disease and histological disease severity. </w:t>
      </w:r>
      <w:r w:rsidRPr="00BB2A01">
        <w:rPr>
          <w:rFonts w:ascii="Book Antiqua" w:eastAsia="Book Antiqua" w:hAnsi="Book Antiqua" w:cs="Book Antiqua"/>
          <w:i/>
          <w:iCs/>
          <w:color w:val="000000"/>
        </w:rPr>
        <w:t>Hepatology</w:t>
      </w:r>
      <w:r>
        <w:rPr>
          <w:rFonts w:ascii="Book Antiqua" w:eastAsia="Book Antiqua" w:hAnsi="Book Antiqua" w:cs="Book Antiqua"/>
          <w:color w:val="000000"/>
        </w:rPr>
        <w:t xml:space="preserve"> 2015;</w:t>
      </w:r>
      <w:r w:rsidR="008F5A94">
        <w:rPr>
          <w:rFonts w:ascii="Book Antiqua" w:eastAsia="Book Antiqua" w:hAnsi="Book Antiqua" w:cs="Book Antiqua"/>
          <w:color w:val="000000"/>
        </w:rPr>
        <w:t xml:space="preserve"> </w:t>
      </w:r>
      <w:r w:rsidRPr="00BB2A01">
        <w:rPr>
          <w:rFonts w:ascii="Book Antiqua" w:eastAsia="Book Antiqua" w:hAnsi="Book Antiqua" w:cs="Book Antiqua"/>
          <w:b/>
          <w:bCs/>
          <w:color w:val="000000"/>
        </w:rPr>
        <w:t>61:</w:t>
      </w:r>
      <w:r w:rsidR="008F5A94" w:rsidRPr="00BB2A01">
        <w:rPr>
          <w:rFonts w:ascii="Book Antiqua" w:eastAsia="Book Antiqua" w:hAnsi="Book Antiqua" w:cs="Book Antiqua"/>
          <w:b/>
          <w:bCs/>
          <w:color w:val="000000"/>
        </w:rPr>
        <w:t xml:space="preserve"> </w:t>
      </w:r>
      <w:r>
        <w:rPr>
          <w:rFonts w:ascii="Book Antiqua" w:eastAsia="Book Antiqua" w:hAnsi="Book Antiqua" w:cs="Book Antiqua"/>
          <w:color w:val="000000"/>
        </w:rPr>
        <w:t>515</w:t>
      </w:r>
      <w:r w:rsidR="008F5A94">
        <w:rPr>
          <w:rFonts w:ascii="Book Antiqua" w:eastAsia="Book Antiqua" w:hAnsi="Book Antiqua" w:cs="Book Antiqua"/>
          <w:color w:val="000000"/>
        </w:rPr>
        <w:t>-5</w:t>
      </w:r>
      <w:r>
        <w:rPr>
          <w:rFonts w:ascii="Book Antiqua" w:eastAsia="Book Antiqua" w:hAnsi="Book Antiqua" w:cs="Book Antiqua"/>
          <w:color w:val="000000"/>
        </w:rPr>
        <w:t>25 [</w:t>
      </w:r>
      <w:r w:rsidR="008F5A94" w:rsidRPr="008F5A94">
        <w:rPr>
          <w:rFonts w:ascii="Book Antiqua" w:eastAsia="Book Antiqua" w:hAnsi="Book Antiqua" w:cs="Book Antiqua"/>
          <w:color w:val="000000"/>
        </w:rPr>
        <w:t>PMID: 25302781 DOI: 10.1002/hep.27556</w:t>
      </w:r>
      <w:r>
        <w:rPr>
          <w:rFonts w:ascii="Book Antiqua" w:eastAsia="Book Antiqua" w:hAnsi="Book Antiqua" w:cs="Book Antiqua"/>
          <w:color w:val="000000"/>
        </w:rPr>
        <w:t>]</w:t>
      </w:r>
    </w:p>
    <w:p w14:paraId="62F92C0F" w14:textId="7C0903E1" w:rsidR="00A77B3E" w:rsidRDefault="00325B9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Liu YL,</w:t>
      </w:r>
      <w:r>
        <w:rPr>
          <w:rFonts w:ascii="Book Antiqua" w:eastAsia="Book Antiqua" w:hAnsi="Book Antiqua" w:cs="Book Antiqua"/>
          <w:color w:val="000000"/>
        </w:rPr>
        <w:t xml:space="preserve"> Reeves HL, Burt AD, Tiniakos D, McPherson S, Leathart JB, Allison ME, Alexander GJ, Piguet AC, Anty R, Donaldson P, Aithal GP, Francque S, Van Gaal L, Clement K, Ratziu V, Dufour JF, Day CP, Daly AK, Anstee QM. TM6SF2 rs58542926 influences hepatic fibrosis progression in patients with non-alcoholic fatty liver disease. </w:t>
      </w:r>
      <w:r w:rsidRPr="00BB2A01">
        <w:rPr>
          <w:rFonts w:ascii="Book Antiqua" w:eastAsia="Book Antiqua" w:hAnsi="Book Antiqua" w:cs="Book Antiqua"/>
          <w:i/>
          <w:iCs/>
          <w:color w:val="000000"/>
        </w:rPr>
        <w:t>Nat Commun</w:t>
      </w:r>
      <w:r>
        <w:rPr>
          <w:rFonts w:ascii="Book Antiqua" w:eastAsia="Book Antiqua" w:hAnsi="Book Antiqua" w:cs="Book Antiqua"/>
          <w:color w:val="000000"/>
        </w:rPr>
        <w:t xml:space="preserve"> 2014;</w:t>
      </w:r>
      <w:r w:rsidR="00BB2A01">
        <w:rPr>
          <w:rFonts w:ascii="Book Antiqua" w:eastAsia="Book Antiqua" w:hAnsi="Book Antiqua" w:cs="Book Antiqua"/>
          <w:color w:val="000000"/>
        </w:rPr>
        <w:t xml:space="preserve"> </w:t>
      </w:r>
      <w:r w:rsidRPr="00BB2A01">
        <w:rPr>
          <w:rFonts w:ascii="Book Antiqua" w:eastAsia="Book Antiqua" w:hAnsi="Book Antiqua" w:cs="Book Antiqua"/>
          <w:b/>
          <w:bCs/>
          <w:color w:val="000000"/>
        </w:rPr>
        <w:t>5:</w:t>
      </w:r>
      <w:r w:rsidR="00BB2A01" w:rsidRPr="00BB2A01">
        <w:rPr>
          <w:rFonts w:ascii="Book Antiqua" w:eastAsia="Book Antiqua" w:hAnsi="Book Antiqua" w:cs="Book Antiqua"/>
          <w:b/>
          <w:bCs/>
          <w:color w:val="000000"/>
        </w:rPr>
        <w:t xml:space="preserve"> </w:t>
      </w:r>
      <w:r>
        <w:rPr>
          <w:rFonts w:ascii="Book Antiqua" w:eastAsia="Book Antiqua" w:hAnsi="Book Antiqua" w:cs="Book Antiqua"/>
          <w:color w:val="000000"/>
        </w:rPr>
        <w:t>4309 [</w:t>
      </w:r>
      <w:r w:rsidR="00BB2A01" w:rsidRPr="00BB2A01">
        <w:rPr>
          <w:rFonts w:ascii="Book Antiqua" w:eastAsia="Book Antiqua" w:hAnsi="Book Antiqua" w:cs="Book Antiqua"/>
          <w:color w:val="000000"/>
        </w:rPr>
        <w:t>PMID: 24978903</w:t>
      </w:r>
      <w:r w:rsidR="00BB2A01">
        <w:rPr>
          <w:rFonts w:ascii="Book Antiqua" w:eastAsia="Book Antiqua" w:hAnsi="Book Antiqua" w:cs="Book Antiqua"/>
          <w:color w:val="000000"/>
        </w:rPr>
        <w:t xml:space="preserve"> </w:t>
      </w:r>
      <w:r>
        <w:rPr>
          <w:rFonts w:ascii="Book Antiqua" w:eastAsia="Book Antiqua" w:hAnsi="Book Antiqua" w:cs="Book Antiqua"/>
          <w:color w:val="000000"/>
        </w:rPr>
        <w:t>DOI: 10.1038/ncomms5309]</w:t>
      </w:r>
    </w:p>
    <w:p w14:paraId="0C1C2E8B" w14:textId="3AFAF59D" w:rsidR="00A77B3E" w:rsidRDefault="00325B9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Mancina RM,</w:t>
      </w:r>
      <w:r>
        <w:rPr>
          <w:rFonts w:ascii="Book Antiqua" w:eastAsia="Book Antiqua" w:hAnsi="Book Antiqua" w:cs="Book Antiqua"/>
          <w:color w:val="000000"/>
        </w:rPr>
        <w:t xml:space="preserve"> Dongiovanni P, Petta S, Pingitore P, Meroni M, Rametta R, Borén J, Montalcini T, Pujia A, Wiklund O, Hindy G, Spagnuolo R, Motta BM, Pipitone RM, Craxì A, Fargion S, Nobili V, Käkelä P, Kärjä V, Männistö V, Pihlajamäki J, Reilly DF, Castro-Perez J, Kozlitina J, Valenti L, Romeo S. The MBOAT7-TMC4 Variant rs641738 Increases Risk of Nonalcoholic Fatty Liver Disease in Individuals of European Descent. </w:t>
      </w:r>
      <w:r w:rsidRPr="0068584C">
        <w:rPr>
          <w:rFonts w:ascii="Book Antiqua" w:eastAsia="Book Antiqua" w:hAnsi="Book Antiqua" w:cs="Book Antiqua"/>
          <w:i/>
          <w:iCs/>
          <w:color w:val="000000"/>
        </w:rPr>
        <w:t xml:space="preserve">Gastroenterology </w:t>
      </w:r>
      <w:r>
        <w:rPr>
          <w:rFonts w:ascii="Book Antiqua" w:eastAsia="Book Antiqua" w:hAnsi="Book Antiqua" w:cs="Book Antiqua"/>
          <w:color w:val="000000"/>
        </w:rPr>
        <w:t>2016;</w:t>
      </w:r>
      <w:r w:rsidR="0068584C">
        <w:rPr>
          <w:rFonts w:ascii="Book Antiqua" w:eastAsia="Book Antiqua" w:hAnsi="Book Antiqua" w:cs="Book Antiqua"/>
          <w:color w:val="000000"/>
        </w:rPr>
        <w:t xml:space="preserve"> </w:t>
      </w:r>
      <w:r>
        <w:rPr>
          <w:rFonts w:ascii="Book Antiqua" w:eastAsia="Book Antiqua" w:hAnsi="Book Antiqua" w:cs="Book Antiqua"/>
          <w:b/>
          <w:bCs/>
          <w:color w:val="000000"/>
        </w:rPr>
        <w:t>150</w:t>
      </w:r>
      <w:r>
        <w:rPr>
          <w:rFonts w:ascii="Book Antiqua" w:eastAsia="Book Antiqua" w:hAnsi="Book Antiqua" w:cs="Book Antiqua"/>
          <w:color w:val="000000"/>
        </w:rPr>
        <w:t>:</w:t>
      </w:r>
      <w:r w:rsidR="0068584C">
        <w:rPr>
          <w:rFonts w:ascii="Book Antiqua" w:eastAsia="Book Antiqua" w:hAnsi="Book Antiqua" w:cs="Book Antiqua"/>
          <w:color w:val="000000"/>
        </w:rPr>
        <w:t xml:space="preserve"> </w:t>
      </w:r>
      <w:r>
        <w:rPr>
          <w:rFonts w:ascii="Book Antiqua" w:eastAsia="Book Antiqua" w:hAnsi="Book Antiqua" w:cs="Book Antiqua"/>
          <w:color w:val="000000"/>
        </w:rPr>
        <w:t>1219-1230.e6 [</w:t>
      </w:r>
      <w:r w:rsidR="0068584C" w:rsidRPr="0068584C">
        <w:rPr>
          <w:rFonts w:ascii="Book Antiqua" w:eastAsia="Book Antiqua" w:hAnsi="Book Antiqua" w:cs="Book Antiqua"/>
          <w:color w:val="000000"/>
        </w:rPr>
        <w:t>PMID: 26850495</w:t>
      </w:r>
      <w:r w:rsidR="0068584C">
        <w:rPr>
          <w:rFonts w:ascii="Book Antiqua" w:eastAsia="Book Antiqua" w:hAnsi="Book Antiqua" w:cs="Book Antiqua"/>
          <w:color w:val="000000"/>
        </w:rPr>
        <w:t xml:space="preserve"> </w:t>
      </w:r>
      <w:r>
        <w:rPr>
          <w:rFonts w:ascii="Book Antiqua" w:eastAsia="Book Antiqua" w:hAnsi="Book Antiqua" w:cs="Book Antiqua"/>
          <w:color w:val="000000"/>
        </w:rPr>
        <w:t>DOI: 10.1053/j.gastro.2016.01.032]</w:t>
      </w:r>
    </w:p>
    <w:p w14:paraId="30323DF9" w14:textId="3920FEA4" w:rsidR="00A77B3E" w:rsidRDefault="00325B9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Petta S,</w:t>
      </w:r>
      <w:r>
        <w:rPr>
          <w:rFonts w:ascii="Book Antiqua" w:eastAsia="Book Antiqua" w:hAnsi="Book Antiqua" w:cs="Book Antiqua"/>
          <w:color w:val="000000"/>
        </w:rPr>
        <w:t xml:space="preserve"> Miele L, Bugianesi E, Cammà C, Rosso C, Boccia S, Cabibi D, Di Marco V, Grimaudo S, Grieco A, Pipitone RM, Marchesini G, Craxì A. Glucokinase regulatory protein gene polymorphism affects liver fibrosis in non-alcoholic fatty liver disease. </w:t>
      </w:r>
      <w:r w:rsidRPr="0068584C">
        <w:rPr>
          <w:rFonts w:ascii="Book Antiqua" w:eastAsia="Book Antiqua" w:hAnsi="Book Antiqua" w:cs="Book Antiqua"/>
          <w:i/>
          <w:iCs/>
          <w:color w:val="000000"/>
        </w:rPr>
        <w:t>PLoS One</w:t>
      </w:r>
      <w:r>
        <w:rPr>
          <w:rFonts w:ascii="Book Antiqua" w:eastAsia="Book Antiqua" w:hAnsi="Book Antiqua" w:cs="Book Antiqua"/>
          <w:color w:val="000000"/>
        </w:rPr>
        <w:t xml:space="preserve"> 2014;</w:t>
      </w:r>
      <w:r w:rsidR="0068584C">
        <w:rPr>
          <w:rFonts w:ascii="Book Antiqua" w:eastAsia="Book Antiqua" w:hAnsi="Book Antiqua" w:cs="Book Antiqua"/>
          <w:color w:val="000000"/>
        </w:rPr>
        <w:t xml:space="preserve"> </w:t>
      </w:r>
      <w:r w:rsidRPr="0068584C">
        <w:rPr>
          <w:rFonts w:ascii="Book Antiqua" w:eastAsia="Book Antiqua" w:hAnsi="Book Antiqua" w:cs="Book Antiqua"/>
          <w:b/>
          <w:bCs/>
          <w:color w:val="000000"/>
        </w:rPr>
        <w:t>9:</w:t>
      </w:r>
      <w:r w:rsidR="0068584C" w:rsidRPr="0068584C">
        <w:rPr>
          <w:rFonts w:ascii="Book Antiqua" w:eastAsia="Book Antiqua" w:hAnsi="Book Antiqua" w:cs="Book Antiqua"/>
          <w:b/>
          <w:bCs/>
          <w:color w:val="000000"/>
        </w:rPr>
        <w:t xml:space="preserve"> </w:t>
      </w:r>
      <w:r>
        <w:rPr>
          <w:rFonts w:ascii="Book Antiqua" w:eastAsia="Book Antiqua" w:hAnsi="Book Antiqua" w:cs="Book Antiqua"/>
          <w:color w:val="000000"/>
        </w:rPr>
        <w:t>e87523 [</w:t>
      </w:r>
      <w:r w:rsidR="0068584C" w:rsidRPr="0068584C">
        <w:rPr>
          <w:rFonts w:ascii="Book Antiqua" w:eastAsia="Book Antiqua" w:hAnsi="Book Antiqua" w:cs="Book Antiqua"/>
          <w:color w:val="000000"/>
        </w:rPr>
        <w:t>PMID: 24498332</w:t>
      </w:r>
      <w:r w:rsidR="0068584C">
        <w:rPr>
          <w:rFonts w:ascii="Book Antiqua" w:eastAsia="Book Antiqua" w:hAnsi="Book Antiqua" w:cs="Book Antiqua"/>
          <w:color w:val="000000"/>
        </w:rPr>
        <w:t xml:space="preserve"> </w:t>
      </w:r>
      <w:r>
        <w:rPr>
          <w:rFonts w:ascii="Book Antiqua" w:eastAsia="Book Antiqua" w:hAnsi="Book Antiqua" w:cs="Book Antiqua"/>
          <w:color w:val="000000"/>
        </w:rPr>
        <w:t>DOI: 10.1371/journal.pone.0087523]</w:t>
      </w:r>
    </w:p>
    <w:p w14:paraId="12804B22" w14:textId="4E6AFCC7" w:rsidR="00A77B3E" w:rsidRDefault="00325B9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Krawczyk M,</w:t>
      </w:r>
      <w:r>
        <w:rPr>
          <w:rFonts w:ascii="Book Antiqua" w:eastAsia="Book Antiqua" w:hAnsi="Book Antiqua" w:cs="Book Antiqua"/>
          <w:color w:val="000000"/>
        </w:rPr>
        <w:t xml:space="preserve"> Rau M, Schattenberg </w:t>
      </w:r>
      <w:r w:rsidR="00122666">
        <w:rPr>
          <w:rFonts w:ascii="Book Antiqua" w:eastAsia="Book Antiqua" w:hAnsi="Book Antiqua" w:cs="Book Antiqua"/>
          <w:color w:val="000000"/>
        </w:rPr>
        <w:t>J</w:t>
      </w:r>
      <w:r>
        <w:rPr>
          <w:rFonts w:ascii="Book Antiqua" w:eastAsia="Book Antiqua" w:hAnsi="Book Antiqua" w:cs="Book Antiqua"/>
          <w:color w:val="000000"/>
        </w:rPr>
        <w:t>M, Bantel H, Pathil A, Demir M, Kluwe J, Boettler T, Lammert F, Geier A</w:t>
      </w:r>
      <w:r w:rsidR="00122666" w:rsidRPr="00122666">
        <w:rPr>
          <w:rFonts w:ascii="Book Antiqua" w:eastAsia="Book Antiqua" w:hAnsi="Book Antiqua" w:cs="Book Antiqua"/>
          <w:color w:val="000000"/>
        </w:rPr>
        <w:t>; NAFLD Clinical Study Group</w:t>
      </w:r>
      <w:r>
        <w:rPr>
          <w:rFonts w:ascii="Book Antiqua" w:eastAsia="Book Antiqua" w:hAnsi="Book Antiqua" w:cs="Book Antiqua"/>
          <w:color w:val="000000"/>
        </w:rPr>
        <w:t xml:space="preserve">. Combined effects of the </w:t>
      </w:r>
      <w:r>
        <w:rPr>
          <w:rFonts w:ascii="Book Antiqua" w:eastAsia="Book Antiqua" w:hAnsi="Book Antiqua" w:cs="Book Antiqua"/>
          <w:color w:val="000000"/>
        </w:rPr>
        <w:lastRenderedPageBreak/>
        <w:t xml:space="preserve">PNPLA3 rs738409, TM6SF2 rs58542926, and MBOAT7 rs641738 variants on NAFLD severity: </w:t>
      </w:r>
      <w:r w:rsidR="00122666">
        <w:rPr>
          <w:rFonts w:ascii="Book Antiqua" w:eastAsia="Book Antiqua" w:hAnsi="Book Antiqua" w:cs="Book Antiqua"/>
          <w:color w:val="000000"/>
        </w:rPr>
        <w:t>a</w:t>
      </w:r>
      <w:r>
        <w:rPr>
          <w:rFonts w:ascii="Book Antiqua" w:eastAsia="Book Antiqua" w:hAnsi="Book Antiqua" w:cs="Book Antiqua"/>
          <w:color w:val="000000"/>
        </w:rPr>
        <w:t xml:space="preserve"> multicenter biopsy-based study.</w:t>
      </w:r>
      <w:r w:rsidRPr="0068584C">
        <w:rPr>
          <w:rFonts w:ascii="Book Antiqua" w:eastAsia="Book Antiqua" w:hAnsi="Book Antiqua" w:cs="Book Antiqua"/>
          <w:i/>
          <w:iCs/>
          <w:color w:val="000000"/>
        </w:rPr>
        <w:t xml:space="preserve"> J Lipid Res</w:t>
      </w:r>
      <w:r>
        <w:rPr>
          <w:rFonts w:ascii="Book Antiqua" w:eastAsia="Book Antiqua" w:hAnsi="Book Antiqua" w:cs="Book Antiqua"/>
          <w:color w:val="000000"/>
        </w:rPr>
        <w:t xml:space="preserve"> 2017;</w:t>
      </w:r>
      <w:r w:rsidR="0068584C" w:rsidRPr="0068584C">
        <w:rPr>
          <w:rFonts w:ascii="Book Antiqua" w:eastAsia="Book Antiqua" w:hAnsi="Book Antiqua" w:cs="Book Antiqua"/>
          <w:b/>
          <w:bCs/>
          <w:color w:val="000000"/>
        </w:rPr>
        <w:t xml:space="preserve"> </w:t>
      </w:r>
      <w:r w:rsidRPr="0068584C">
        <w:rPr>
          <w:rFonts w:ascii="Book Antiqua" w:eastAsia="Book Antiqua" w:hAnsi="Book Antiqua" w:cs="Book Antiqua"/>
          <w:b/>
          <w:bCs/>
          <w:color w:val="000000"/>
        </w:rPr>
        <w:t>58:</w:t>
      </w:r>
      <w:r w:rsidR="0068584C">
        <w:rPr>
          <w:rFonts w:ascii="Book Antiqua" w:eastAsia="Book Antiqua" w:hAnsi="Book Antiqua" w:cs="Book Antiqua"/>
          <w:color w:val="000000"/>
        </w:rPr>
        <w:t xml:space="preserve"> </w:t>
      </w:r>
      <w:r>
        <w:rPr>
          <w:rFonts w:ascii="Book Antiqua" w:eastAsia="Book Antiqua" w:hAnsi="Book Antiqua" w:cs="Book Antiqua"/>
          <w:color w:val="000000"/>
        </w:rPr>
        <w:t>247</w:t>
      </w:r>
      <w:r w:rsidR="0068584C">
        <w:rPr>
          <w:rFonts w:ascii="Book Antiqua" w:eastAsia="Book Antiqua" w:hAnsi="Book Antiqua" w:cs="Book Antiqua"/>
          <w:color w:val="000000"/>
        </w:rPr>
        <w:t>-2</w:t>
      </w:r>
      <w:r>
        <w:rPr>
          <w:rFonts w:ascii="Book Antiqua" w:eastAsia="Book Antiqua" w:hAnsi="Book Antiqua" w:cs="Book Antiqua"/>
          <w:color w:val="000000"/>
        </w:rPr>
        <w:t>55 [</w:t>
      </w:r>
      <w:r w:rsidR="0068584C" w:rsidRPr="0068584C">
        <w:rPr>
          <w:rFonts w:ascii="Book Antiqua" w:eastAsia="Book Antiqua" w:hAnsi="Book Antiqua" w:cs="Book Antiqua"/>
          <w:color w:val="000000"/>
        </w:rPr>
        <w:t>PMID: 27836992</w:t>
      </w:r>
      <w:r w:rsidR="0068584C">
        <w:rPr>
          <w:rFonts w:ascii="Book Antiqua" w:eastAsia="Book Antiqua" w:hAnsi="Book Antiqua" w:cs="Book Antiqua"/>
          <w:color w:val="000000"/>
        </w:rPr>
        <w:t xml:space="preserve"> </w:t>
      </w:r>
      <w:r>
        <w:rPr>
          <w:rFonts w:ascii="Book Antiqua" w:eastAsia="Book Antiqua" w:hAnsi="Book Antiqua" w:cs="Book Antiqua"/>
          <w:color w:val="000000"/>
        </w:rPr>
        <w:t>DOI: 10.1194/jlr.P067454]</w:t>
      </w:r>
    </w:p>
    <w:p w14:paraId="5ECF0A60" w14:textId="5F3F18C9" w:rsidR="00A77B3E" w:rsidRDefault="00325B9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Wang Q,</w:t>
      </w:r>
      <w:r>
        <w:rPr>
          <w:rFonts w:ascii="Book Antiqua" w:eastAsia="Book Antiqua" w:hAnsi="Book Antiqua" w:cs="Book Antiqua"/>
          <w:color w:val="000000"/>
        </w:rPr>
        <w:t xml:space="preserve"> You H, Ou X, Zhao X, Sun Y, Wang M, Wang P, Wang Y, Duan W, Wang X, Wu S, Kong Y, Saxena R, Gouw ASH, Jia J. Non-obese histologically confirmed NASH patients with abnormal liver biochemistry have more advanced fibrosis. </w:t>
      </w:r>
      <w:r w:rsidRPr="0068584C">
        <w:rPr>
          <w:rFonts w:ascii="Book Antiqua" w:eastAsia="Book Antiqua" w:hAnsi="Book Antiqua" w:cs="Book Antiqua"/>
          <w:i/>
          <w:iCs/>
          <w:color w:val="000000"/>
        </w:rPr>
        <w:t>Hepatol Int</w:t>
      </w:r>
      <w:r>
        <w:rPr>
          <w:rFonts w:ascii="Book Antiqua" w:eastAsia="Book Antiqua" w:hAnsi="Book Antiqua" w:cs="Book Antiqua"/>
          <w:color w:val="000000"/>
        </w:rPr>
        <w:t xml:space="preserve"> 2019;</w:t>
      </w:r>
      <w:r w:rsidR="0068584C">
        <w:rPr>
          <w:rFonts w:ascii="Book Antiqua" w:eastAsia="Book Antiqua" w:hAnsi="Book Antiqua" w:cs="Book Antiqua"/>
          <w:color w:val="000000"/>
        </w:rPr>
        <w:t xml:space="preserve"> </w:t>
      </w:r>
      <w:r w:rsidR="00122666" w:rsidRPr="00122666">
        <w:rPr>
          <w:rFonts w:ascii="Book Antiqua" w:eastAsia="Book Antiqua" w:hAnsi="Book Antiqua" w:cs="Book Antiqua"/>
          <w:b/>
          <w:bCs/>
          <w:color w:val="000000"/>
        </w:rPr>
        <w:t xml:space="preserve">13: </w:t>
      </w:r>
      <w:r w:rsidR="00122666" w:rsidRPr="00122666">
        <w:rPr>
          <w:rFonts w:ascii="Book Antiqua" w:eastAsia="Book Antiqua" w:hAnsi="Book Antiqua" w:cs="Book Antiqua"/>
          <w:color w:val="000000"/>
        </w:rPr>
        <w:t xml:space="preserve">766-776 </w:t>
      </w:r>
      <w:r>
        <w:rPr>
          <w:rFonts w:ascii="Book Antiqua" w:eastAsia="Book Antiqua" w:hAnsi="Book Antiqua" w:cs="Book Antiqua"/>
          <w:color w:val="000000"/>
        </w:rPr>
        <w:t>[</w:t>
      </w:r>
      <w:r w:rsidR="0068584C" w:rsidRPr="0068584C">
        <w:rPr>
          <w:rFonts w:ascii="Book Antiqua" w:eastAsia="Book Antiqua" w:hAnsi="Book Antiqua" w:cs="Book Antiqua"/>
          <w:color w:val="000000"/>
        </w:rPr>
        <w:t>PMID: 31559605 DOI: 10.1007/s12072-019-09982-z</w:t>
      </w:r>
      <w:r>
        <w:rPr>
          <w:rFonts w:ascii="Book Antiqua" w:eastAsia="Book Antiqua" w:hAnsi="Book Antiqua" w:cs="Book Antiqua"/>
          <w:color w:val="000000"/>
        </w:rPr>
        <w:t>]</w:t>
      </w:r>
    </w:p>
    <w:p w14:paraId="47CDF977" w14:textId="7642770E" w:rsidR="00A77B3E" w:rsidRDefault="00325B9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Petta S,</w:t>
      </w:r>
      <w:r>
        <w:rPr>
          <w:rFonts w:ascii="Book Antiqua" w:eastAsia="Book Antiqua" w:hAnsi="Book Antiqua" w:cs="Book Antiqua"/>
          <w:color w:val="000000"/>
        </w:rPr>
        <w:t xml:space="preserve"> Ciminnisi S, Di Marco V, Cabibi D, Cammà C, Licata A, Marchesini G, Craxì A. Sarcopenia is associated with severe liver fibrosis in patients with non-alcoholic fatty liver disease. </w:t>
      </w:r>
      <w:r w:rsidRPr="0068584C">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2017;</w:t>
      </w:r>
      <w:r w:rsidR="0068584C">
        <w:rPr>
          <w:rFonts w:ascii="Book Antiqua" w:eastAsia="Book Antiqua" w:hAnsi="Book Antiqua" w:cs="Book Antiqua"/>
          <w:color w:val="000000"/>
        </w:rPr>
        <w:t xml:space="preserve"> </w:t>
      </w:r>
      <w:r w:rsidRPr="0068584C">
        <w:rPr>
          <w:rFonts w:ascii="Book Antiqua" w:eastAsia="Book Antiqua" w:hAnsi="Book Antiqua" w:cs="Book Antiqua"/>
          <w:b/>
          <w:bCs/>
          <w:color w:val="000000"/>
        </w:rPr>
        <w:t>45:</w:t>
      </w:r>
      <w:r w:rsidR="0068584C">
        <w:rPr>
          <w:rFonts w:ascii="Book Antiqua" w:eastAsia="Book Antiqua" w:hAnsi="Book Antiqua" w:cs="Book Antiqua"/>
          <w:color w:val="000000"/>
        </w:rPr>
        <w:t xml:space="preserve"> </w:t>
      </w:r>
      <w:r>
        <w:rPr>
          <w:rFonts w:ascii="Book Antiqua" w:eastAsia="Book Antiqua" w:hAnsi="Book Antiqua" w:cs="Book Antiqua"/>
          <w:color w:val="000000"/>
        </w:rPr>
        <w:t>510</w:t>
      </w:r>
      <w:r w:rsidR="0068584C">
        <w:rPr>
          <w:rFonts w:ascii="Book Antiqua" w:eastAsia="Book Antiqua" w:hAnsi="Book Antiqua" w:cs="Book Antiqua"/>
          <w:color w:val="000000"/>
        </w:rPr>
        <w:t>-51</w:t>
      </w:r>
      <w:r>
        <w:rPr>
          <w:rFonts w:ascii="Book Antiqua" w:eastAsia="Book Antiqua" w:hAnsi="Book Antiqua" w:cs="Book Antiqua"/>
          <w:color w:val="000000"/>
        </w:rPr>
        <w:t>8 [</w:t>
      </w:r>
      <w:r w:rsidR="0068584C" w:rsidRPr="0068584C">
        <w:rPr>
          <w:rFonts w:ascii="Book Antiqua" w:eastAsia="Book Antiqua" w:hAnsi="Book Antiqua" w:cs="Book Antiqua"/>
          <w:color w:val="000000"/>
        </w:rPr>
        <w:t>PMID: 28028821 DOI: 10.1111/apt.13889</w:t>
      </w:r>
      <w:r>
        <w:rPr>
          <w:rFonts w:ascii="Book Antiqua" w:eastAsia="Book Antiqua" w:hAnsi="Book Antiqua" w:cs="Book Antiqua"/>
          <w:color w:val="000000"/>
        </w:rPr>
        <w:t>]</w:t>
      </w:r>
    </w:p>
    <w:p w14:paraId="43E815FC" w14:textId="043BB7D3" w:rsidR="00A77B3E" w:rsidRDefault="00325B9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Koo BK,</w:t>
      </w:r>
      <w:r>
        <w:rPr>
          <w:rFonts w:ascii="Book Antiqua" w:eastAsia="Book Antiqua" w:hAnsi="Book Antiqua" w:cs="Book Antiqua"/>
          <w:color w:val="000000"/>
        </w:rPr>
        <w:t xml:space="preserve"> Kim D, Joo SK, Kim JH, Chang MS, Kim BG, Lee KL, Kim W. Sarcopenia is an independent risk factor for non-alcoholic steatohepatitis and significant fibrosis. </w:t>
      </w:r>
      <w:r w:rsidRPr="0068584C">
        <w:rPr>
          <w:rFonts w:ascii="Book Antiqua" w:eastAsia="Book Antiqua" w:hAnsi="Book Antiqua" w:cs="Book Antiqua"/>
          <w:i/>
          <w:iCs/>
          <w:color w:val="000000"/>
        </w:rPr>
        <w:t xml:space="preserve">J Hepatol </w:t>
      </w:r>
      <w:r>
        <w:rPr>
          <w:rFonts w:ascii="Book Antiqua" w:eastAsia="Book Antiqua" w:hAnsi="Book Antiqua" w:cs="Book Antiqua"/>
          <w:color w:val="000000"/>
        </w:rPr>
        <w:t>2017;</w:t>
      </w:r>
      <w:r w:rsidR="0068584C" w:rsidRPr="0068584C">
        <w:rPr>
          <w:rFonts w:ascii="Book Antiqua" w:eastAsia="Book Antiqua" w:hAnsi="Book Antiqua" w:cs="Book Antiqua"/>
          <w:b/>
          <w:bCs/>
          <w:color w:val="000000"/>
        </w:rPr>
        <w:t xml:space="preserve"> </w:t>
      </w:r>
      <w:r w:rsidRPr="0068584C">
        <w:rPr>
          <w:rFonts w:ascii="Book Antiqua" w:eastAsia="Book Antiqua" w:hAnsi="Book Antiqua" w:cs="Book Antiqua"/>
          <w:b/>
          <w:bCs/>
          <w:color w:val="000000"/>
        </w:rPr>
        <w:t>66:</w:t>
      </w:r>
      <w:r w:rsidR="0068584C">
        <w:rPr>
          <w:rFonts w:ascii="Book Antiqua" w:eastAsia="Book Antiqua" w:hAnsi="Book Antiqua" w:cs="Book Antiqua"/>
          <w:color w:val="000000"/>
        </w:rPr>
        <w:t xml:space="preserve"> </w:t>
      </w:r>
      <w:r>
        <w:rPr>
          <w:rFonts w:ascii="Book Antiqua" w:eastAsia="Book Antiqua" w:hAnsi="Book Antiqua" w:cs="Book Antiqua"/>
          <w:color w:val="000000"/>
        </w:rPr>
        <w:t>123</w:t>
      </w:r>
      <w:r w:rsidR="0068584C">
        <w:rPr>
          <w:rFonts w:ascii="Book Antiqua" w:eastAsia="Book Antiqua" w:hAnsi="Book Antiqua" w:cs="Book Antiqua"/>
          <w:color w:val="000000"/>
        </w:rPr>
        <w:t>-1</w:t>
      </w:r>
      <w:r>
        <w:rPr>
          <w:rFonts w:ascii="Book Antiqua" w:eastAsia="Book Antiqua" w:hAnsi="Book Antiqua" w:cs="Book Antiqua"/>
          <w:color w:val="000000"/>
        </w:rPr>
        <w:t>31 [</w:t>
      </w:r>
      <w:r w:rsidR="0068584C" w:rsidRPr="0068584C">
        <w:rPr>
          <w:rFonts w:ascii="Book Antiqua" w:eastAsia="Book Antiqua" w:hAnsi="Book Antiqua" w:cs="Book Antiqua"/>
          <w:color w:val="000000"/>
        </w:rPr>
        <w:t>PMID: 27599824 DOI: 10.1016/j.jhep.2016.08.019</w:t>
      </w:r>
      <w:r>
        <w:rPr>
          <w:rFonts w:ascii="Book Antiqua" w:eastAsia="Book Antiqua" w:hAnsi="Book Antiqua" w:cs="Book Antiqua"/>
          <w:color w:val="000000"/>
        </w:rPr>
        <w:t>]</w:t>
      </w:r>
    </w:p>
    <w:p w14:paraId="39A03086" w14:textId="5A1EAA0D" w:rsidR="00A77B3E" w:rsidRDefault="00325B9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Patel V,</w:t>
      </w:r>
      <w:r>
        <w:rPr>
          <w:rFonts w:ascii="Book Antiqua" w:eastAsia="Book Antiqua" w:hAnsi="Book Antiqua" w:cs="Book Antiqua"/>
          <w:color w:val="000000"/>
        </w:rPr>
        <w:t xml:space="preserve"> Sanyal AJ, Sterling R. Clinical Presentation and Patient Evaluation in Nonalcoholic Fatty Liver Disease. </w:t>
      </w:r>
      <w:r w:rsidRPr="0068584C">
        <w:rPr>
          <w:rFonts w:ascii="Book Antiqua" w:eastAsia="Book Antiqua" w:hAnsi="Book Antiqua" w:cs="Book Antiqua"/>
          <w:i/>
          <w:iCs/>
          <w:color w:val="000000"/>
        </w:rPr>
        <w:t>Clin</w:t>
      </w:r>
      <w:r w:rsidR="0068584C" w:rsidRPr="0068584C">
        <w:rPr>
          <w:rFonts w:ascii="Book Antiqua" w:eastAsia="Book Antiqua" w:hAnsi="Book Antiqua" w:cs="Book Antiqua"/>
          <w:i/>
          <w:iCs/>
          <w:color w:val="000000"/>
        </w:rPr>
        <w:t xml:space="preserve"> </w:t>
      </w:r>
      <w:r w:rsidRPr="0068584C">
        <w:rPr>
          <w:rFonts w:ascii="Book Antiqua" w:eastAsia="Book Antiqua" w:hAnsi="Book Antiqua" w:cs="Book Antiqua"/>
          <w:i/>
          <w:iCs/>
          <w:color w:val="000000"/>
        </w:rPr>
        <w:t>Liver Dis</w:t>
      </w:r>
      <w:r w:rsidR="0068584C">
        <w:rPr>
          <w:rFonts w:ascii="Book Antiqua" w:eastAsia="Book Antiqua" w:hAnsi="Book Antiqua" w:cs="Book Antiqua"/>
          <w:color w:val="000000"/>
        </w:rPr>
        <w:t xml:space="preserve"> </w:t>
      </w:r>
      <w:r>
        <w:rPr>
          <w:rFonts w:ascii="Book Antiqua" w:eastAsia="Book Antiqua" w:hAnsi="Book Antiqua" w:cs="Book Antiqua"/>
          <w:color w:val="000000"/>
        </w:rPr>
        <w:t>2016;</w:t>
      </w:r>
      <w:r w:rsidR="0068584C">
        <w:rPr>
          <w:rFonts w:ascii="Book Antiqua" w:eastAsia="Book Antiqua" w:hAnsi="Book Antiqua" w:cs="Book Antiqua"/>
          <w:color w:val="000000"/>
        </w:rPr>
        <w:t xml:space="preserve"> </w:t>
      </w:r>
      <w:r w:rsidRPr="0068584C">
        <w:rPr>
          <w:rFonts w:ascii="Book Antiqua" w:eastAsia="Book Antiqua" w:hAnsi="Book Antiqua" w:cs="Book Antiqua"/>
          <w:b/>
          <w:bCs/>
          <w:color w:val="000000"/>
        </w:rPr>
        <w:t>20:</w:t>
      </w:r>
      <w:r w:rsidR="0068584C" w:rsidRPr="0068584C">
        <w:rPr>
          <w:rFonts w:ascii="Book Antiqua" w:eastAsia="Book Antiqua" w:hAnsi="Book Antiqua" w:cs="Book Antiqua"/>
          <w:b/>
          <w:bCs/>
          <w:color w:val="000000"/>
        </w:rPr>
        <w:t xml:space="preserve"> </w:t>
      </w:r>
      <w:r>
        <w:rPr>
          <w:rFonts w:ascii="Book Antiqua" w:eastAsia="Book Antiqua" w:hAnsi="Book Antiqua" w:cs="Book Antiqua"/>
          <w:color w:val="000000"/>
        </w:rPr>
        <w:t>277</w:t>
      </w:r>
      <w:r w:rsidR="0068584C">
        <w:rPr>
          <w:rFonts w:ascii="Book Antiqua" w:eastAsia="Book Antiqua" w:hAnsi="Book Antiqua" w:cs="Book Antiqua"/>
          <w:color w:val="000000"/>
        </w:rPr>
        <w:t>-2</w:t>
      </w:r>
      <w:r>
        <w:rPr>
          <w:rFonts w:ascii="Book Antiqua" w:eastAsia="Book Antiqua" w:hAnsi="Book Antiqua" w:cs="Book Antiqua"/>
          <w:color w:val="000000"/>
        </w:rPr>
        <w:t>92 [</w:t>
      </w:r>
      <w:r w:rsidR="0068584C" w:rsidRPr="0068584C">
        <w:rPr>
          <w:rFonts w:ascii="Book Antiqua" w:eastAsia="Book Antiqua" w:hAnsi="Book Antiqua" w:cs="Book Antiqua"/>
          <w:color w:val="000000"/>
        </w:rPr>
        <w:t>PMID: 27063269 DOI: 10.1016/j.cld.2015.10.006</w:t>
      </w:r>
      <w:r>
        <w:rPr>
          <w:rFonts w:ascii="Book Antiqua" w:eastAsia="Book Antiqua" w:hAnsi="Book Antiqua" w:cs="Book Antiqua"/>
          <w:color w:val="000000"/>
        </w:rPr>
        <w:t>]</w:t>
      </w:r>
    </w:p>
    <w:p w14:paraId="51726590" w14:textId="1EE4F0D4" w:rsidR="00A77B3E" w:rsidRDefault="00325B95" w:rsidP="00842C9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Pandey A,</w:t>
      </w:r>
      <w:r>
        <w:rPr>
          <w:rFonts w:ascii="Book Antiqua" w:eastAsia="Book Antiqua" w:hAnsi="Book Antiqua" w:cs="Book Antiqua"/>
          <w:color w:val="000000"/>
        </w:rPr>
        <w:t xml:space="preserve"> Sonthalia S. Skin Tags</w:t>
      </w:r>
      <w:r w:rsidR="00842C92">
        <w:rPr>
          <w:rFonts w:ascii="Book Antiqua" w:eastAsia="Book Antiqua" w:hAnsi="Book Antiqua" w:cs="Book Antiqua"/>
          <w:color w:val="000000"/>
        </w:rPr>
        <w:t>. I</w:t>
      </w:r>
      <w:r w:rsidR="00842C92" w:rsidRPr="00842C92">
        <w:rPr>
          <w:rFonts w:ascii="Book Antiqua" w:eastAsia="Book Antiqua" w:hAnsi="Book Antiqua" w:cs="Book Antiqua"/>
          <w:color w:val="000000"/>
        </w:rPr>
        <w:t>n: StatPearls [Internet]. Treasure Island (FL): StatPearls Publishing; 2020 Aug 8</w:t>
      </w:r>
      <w:r w:rsidR="0007081D">
        <w:rPr>
          <w:rFonts w:ascii="Book Antiqua" w:eastAsia="Book Antiqua" w:hAnsi="Book Antiqua" w:cs="Book Antiqua"/>
          <w:color w:val="000000"/>
        </w:rPr>
        <w:t xml:space="preserve"> [</w:t>
      </w:r>
      <w:r w:rsidR="0007081D" w:rsidRPr="0007081D">
        <w:rPr>
          <w:rFonts w:ascii="Book Antiqua" w:eastAsia="Book Antiqua" w:hAnsi="Book Antiqua" w:cs="Book Antiqua"/>
          <w:color w:val="000000"/>
        </w:rPr>
        <w:t>PMID: 31613504</w:t>
      </w:r>
      <w:r w:rsidR="0007081D">
        <w:rPr>
          <w:rFonts w:ascii="Book Antiqua" w:eastAsia="Book Antiqua" w:hAnsi="Book Antiqua" w:cs="Book Antiqua"/>
          <w:color w:val="000000"/>
        </w:rPr>
        <w:t>]</w:t>
      </w:r>
    </w:p>
    <w:p w14:paraId="2CAF19D5" w14:textId="260FC097" w:rsidR="00A77B3E" w:rsidRDefault="00325B95">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Wu J,</w:t>
      </w:r>
      <w:r>
        <w:rPr>
          <w:rFonts w:ascii="Book Antiqua" w:eastAsia="Book Antiqua" w:hAnsi="Book Antiqua" w:cs="Book Antiqua"/>
          <w:color w:val="000000"/>
        </w:rPr>
        <w:t xml:space="preserve"> Yao XY, Shi RX, Liu SF, Wang XY. A potential link between polycystic ovary syndrome and non-alcoholic fatty liver disease: </w:t>
      </w:r>
      <w:r w:rsidR="00122666">
        <w:rPr>
          <w:rFonts w:ascii="Book Antiqua" w:eastAsia="Book Antiqua" w:hAnsi="Book Antiqua" w:cs="Book Antiqua"/>
          <w:color w:val="000000"/>
        </w:rPr>
        <w:t>a</w:t>
      </w:r>
      <w:r>
        <w:rPr>
          <w:rFonts w:ascii="Book Antiqua" w:eastAsia="Book Antiqua" w:hAnsi="Book Antiqua" w:cs="Book Antiqua"/>
          <w:color w:val="000000"/>
        </w:rPr>
        <w:t xml:space="preserve">n update meta-analysis. </w:t>
      </w:r>
      <w:r w:rsidRPr="005B4DFE">
        <w:rPr>
          <w:rFonts w:ascii="Book Antiqua" w:eastAsia="Book Antiqua" w:hAnsi="Book Antiqua" w:cs="Book Antiqua"/>
          <w:i/>
          <w:color w:val="000000"/>
        </w:rPr>
        <w:t>Reprod Health</w:t>
      </w:r>
      <w:r>
        <w:rPr>
          <w:rFonts w:ascii="Book Antiqua" w:eastAsia="Book Antiqua" w:hAnsi="Book Antiqua" w:cs="Book Antiqua"/>
          <w:color w:val="000000"/>
        </w:rPr>
        <w:t xml:space="preserve"> 2018;</w:t>
      </w:r>
      <w:r w:rsidR="0007081D">
        <w:rPr>
          <w:rFonts w:ascii="Book Antiqua" w:eastAsia="Book Antiqua" w:hAnsi="Book Antiqua" w:cs="Book Antiqua"/>
          <w:color w:val="000000"/>
        </w:rPr>
        <w:t xml:space="preserve"> </w:t>
      </w:r>
      <w:r w:rsidRPr="0007081D">
        <w:rPr>
          <w:rFonts w:ascii="Book Antiqua" w:eastAsia="Book Antiqua" w:hAnsi="Book Antiqua" w:cs="Book Antiqua"/>
          <w:b/>
          <w:bCs/>
          <w:color w:val="000000"/>
        </w:rPr>
        <w:t>15</w:t>
      </w:r>
      <w:r w:rsidR="0007081D" w:rsidRPr="0007081D">
        <w:rPr>
          <w:rFonts w:ascii="Book Antiqua" w:eastAsia="Book Antiqua" w:hAnsi="Book Antiqua" w:cs="Book Antiqua"/>
          <w:b/>
          <w:bCs/>
          <w:color w:val="000000"/>
        </w:rPr>
        <w:t>:</w:t>
      </w:r>
      <w:r w:rsidR="0007081D">
        <w:rPr>
          <w:rFonts w:ascii="Book Antiqua" w:eastAsia="Book Antiqua" w:hAnsi="Book Antiqua" w:cs="Book Antiqua"/>
          <w:color w:val="000000"/>
        </w:rPr>
        <w:t xml:space="preserve"> 77</w:t>
      </w:r>
      <w:r>
        <w:rPr>
          <w:rFonts w:ascii="Book Antiqua" w:eastAsia="Book Antiqua" w:hAnsi="Book Antiqua" w:cs="Book Antiqua"/>
          <w:color w:val="000000"/>
        </w:rPr>
        <w:t xml:space="preserve"> [</w:t>
      </w:r>
      <w:r w:rsidR="0007081D" w:rsidRPr="0007081D">
        <w:rPr>
          <w:rFonts w:ascii="Book Antiqua" w:eastAsia="Book Antiqua" w:hAnsi="Book Antiqua" w:cs="Book Antiqua"/>
          <w:color w:val="000000"/>
        </w:rPr>
        <w:t>PMID: 29747678</w:t>
      </w:r>
      <w:r w:rsidR="0007081D">
        <w:rPr>
          <w:rFonts w:ascii="Book Antiqua" w:eastAsia="Book Antiqua" w:hAnsi="Book Antiqua" w:cs="Book Antiqua"/>
          <w:color w:val="000000"/>
        </w:rPr>
        <w:t xml:space="preserve"> </w:t>
      </w:r>
      <w:r>
        <w:rPr>
          <w:rFonts w:ascii="Book Antiqua" w:eastAsia="Book Antiqua" w:hAnsi="Book Antiqua" w:cs="Book Antiqua"/>
          <w:color w:val="000000"/>
        </w:rPr>
        <w:t>DOI: 10.1186/s12978-018-0519-2]</w:t>
      </w:r>
    </w:p>
    <w:p w14:paraId="547ED605" w14:textId="3264EB4E" w:rsidR="00A77B3E" w:rsidRDefault="00325B95">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Benotti P,</w:t>
      </w:r>
      <w:r>
        <w:rPr>
          <w:rFonts w:ascii="Book Antiqua" w:eastAsia="Book Antiqua" w:hAnsi="Book Antiqua" w:cs="Book Antiqua"/>
          <w:color w:val="000000"/>
        </w:rPr>
        <w:t xml:space="preserve"> Wood GC, Argyropoulos G, Pack A, Keenan BT, Gao X, Gerhard G, Still C. The impact of obstructive sleep apnea on nonalcoholic fatty liver disease in patients with severe obesity. </w:t>
      </w:r>
      <w:r w:rsidRPr="0007081D">
        <w:rPr>
          <w:rFonts w:ascii="Book Antiqua" w:eastAsia="Book Antiqua" w:hAnsi="Book Antiqua" w:cs="Book Antiqua"/>
          <w:i/>
          <w:iCs/>
          <w:color w:val="000000"/>
        </w:rPr>
        <w:t>Obesity</w:t>
      </w:r>
      <w:r w:rsidR="00122666">
        <w:rPr>
          <w:rFonts w:ascii="Book Antiqua" w:eastAsia="Book Antiqua" w:hAnsi="Book Antiqua" w:cs="Book Antiqua"/>
          <w:i/>
          <w:iCs/>
          <w:color w:val="000000"/>
        </w:rPr>
        <w:t xml:space="preserve"> </w:t>
      </w:r>
      <w:r w:rsidR="00122666" w:rsidRPr="00122666">
        <w:rPr>
          <w:rFonts w:ascii="Book Antiqua" w:eastAsia="Book Antiqua" w:hAnsi="Book Antiqua" w:cs="Book Antiqua"/>
          <w:i/>
          <w:iCs/>
          <w:color w:val="000000"/>
        </w:rPr>
        <w:t>(Silver Spring)</w:t>
      </w:r>
      <w:r w:rsidRPr="0007081D">
        <w:rPr>
          <w:rFonts w:ascii="Book Antiqua" w:eastAsia="Book Antiqua" w:hAnsi="Book Antiqua" w:cs="Book Antiqua"/>
          <w:i/>
          <w:iCs/>
          <w:color w:val="000000"/>
        </w:rPr>
        <w:t xml:space="preserve"> </w:t>
      </w:r>
      <w:r>
        <w:rPr>
          <w:rFonts w:ascii="Book Antiqua" w:eastAsia="Book Antiqua" w:hAnsi="Book Antiqua" w:cs="Book Antiqua"/>
          <w:color w:val="000000"/>
        </w:rPr>
        <w:t>2016;</w:t>
      </w:r>
      <w:r w:rsidR="0007081D">
        <w:rPr>
          <w:rFonts w:ascii="Book Antiqua" w:eastAsia="Book Antiqua" w:hAnsi="Book Antiqua" w:cs="Book Antiqua"/>
          <w:color w:val="000000"/>
        </w:rPr>
        <w:t xml:space="preserve"> </w:t>
      </w:r>
      <w:r w:rsidRPr="0007081D">
        <w:rPr>
          <w:rFonts w:ascii="Book Antiqua" w:eastAsia="Book Antiqua" w:hAnsi="Book Antiqua" w:cs="Book Antiqua"/>
          <w:b/>
          <w:bCs/>
          <w:color w:val="000000"/>
        </w:rPr>
        <w:t>24:</w:t>
      </w:r>
      <w:r w:rsidR="0007081D">
        <w:rPr>
          <w:rFonts w:ascii="Book Antiqua" w:eastAsia="Book Antiqua" w:hAnsi="Book Antiqua" w:cs="Book Antiqua"/>
          <w:color w:val="000000"/>
        </w:rPr>
        <w:t xml:space="preserve"> </w:t>
      </w:r>
      <w:r>
        <w:rPr>
          <w:rFonts w:ascii="Book Antiqua" w:eastAsia="Book Antiqua" w:hAnsi="Book Antiqua" w:cs="Book Antiqua"/>
          <w:color w:val="000000"/>
        </w:rPr>
        <w:t>871</w:t>
      </w:r>
      <w:r w:rsidR="0007081D">
        <w:rPr>
          <w:rFonts w:ascii="Book Antiqua" w:eastAsia="Book Antiqua" w:hAnsi="Book Antiqua" w:cs="Book Antiqua"/>
          <w:color w:val="000000"/>
        </w:rPr>
        <w:t>-87</w:t>
      </w:r>
      <w:r>
        <w:rPr>
          <w:rFonts w:ascii="Book Antiqua" w:eastAsia="Book Antiqua" w:hAnsi="Book Antiqua" w:cs="Book Antiqua"/>
          <w:color w:val="000000"/>
        </w:rPr>
        <w:t>7 [</w:t>
      </w:r>
      <w:r w:rsidR="0007081D" w:rsidRPr="0007081D">
        <w:rPr>
          <w:rFonts w:ascii="Book Antiqua" w:eastAsia="Book Antiqua" w:hAnsi="Book Antiqua" w:cs="Book Antiqua"/>
          <w:color w:val="000000"/>
        </w:rPr>
        <w:t>PMID: 26880657</w:t>
      </w:r>
      <w:r w:rsidR="0007081D">
        <w:rPr>
          <w:rFonts w:ascii="Book Antiqua" w:eastAsia="Book Antiqua" w:hAnsi="Book Antiqua" w:cs="Book Antiqua"/>
          <w:color w:val="000000"/>
        </w:rPr>
        <w:t xml:space="preserve"> </w:t>
      </w:r>
      <w:r>
        <w:rPr>
          <w:rFonts w:ascii="Book Antiqua" w:eastAsia="Book Antiqua" w:hAnsi="Book Antiqua" w:cs="Book Antiqua"/>
          <w:color w:val="000000"/>
        </w:rPr>
        <w:t>DOI: 10.1002/oby.21409]</w:t>
      </w:r>
    </w:p>
    <w:p w14:paraId="20E56F43" w14:textId="4A67443A" w:rsidR="00A77B3E" w:rsidRDefault="00325B9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Feldstein AE,</w:t>
      </w:r>
      <w:r>
        <w:rPr>
          <w:rFonts w:ascii="Book Antiqua" w:eastAsia="Book Antiqua" w:hAnsi="Book Antiqua" w:cs="Book Antiqua"/>
          <w:color w:val="000000"/>
        </w:rPr>
        <w:t xml:space="preserve"> Wieckowska A, Lopez AR, Liu YC, Zein NN, McCullough AJ. Cytokeratin-18 fragment levels as noninvasive biomarkers for nonalcoholic </w:t>
      </w:r>
      <w:r>
        <w:rPr>
          <w:rFonts w:ascii="Book Antiqua" w:eastAsia="Book Antiqua" w:hAnsi="Book Antiqua" w:cs="Book Antiqua"/>
          <w:color w:val="000000"/>
        </w:rPr>
        <w:lastRenderedPageBreak/>
        <w:t xml:space="preserve">steatohepatitis: </w:t>
      </w:r>
      <w:r w:rsidR="00CB2034">
        <w:rPr>
          <w:rFonts w:ascii="Book Antiqua" w:eastAsia="Book Antiqua" w:hAnsi="Book Antiqua" w:cs="Book Antiqua"/>
          <w:color w:val="000000"/>
        </w:rPr>
        <w:t>a</w:t>
      </w:r>
      <w:r>
        <w:rPr>
          <w:rFonts w:ascii="Book Antiqua" w:eastAsia="Book Antiqua" w:hAnsi="Book Antiqua" w:cs="Book Antiqua"/>
          <w:color w:val="000000"/>
        </w:rPr>
        <w:t xml:space="preserve"> multicenter validation study. </w:t>
      </w:r>
      <w:r w:rsidRPr="00CB2034">
        <w:rPr>
          <w:rFonts w:ascii="Book Antiqua" w:eastAsia="Book Antiqua" w:hAnsi="Book Antiqua" w:cs="Book Antiqua"/>
          <w:i/>
          <w:iCs/>
          <w:color w:val="000000"/>
        </w:rPr>
        <w:t>Hepatology</w:t>
      </w:r>
      <w:r>
        <w:rPr>
          <w:rFonts w:ascii="Book Antiqua" w:eastAsia="Book Antiqua" w:hAnsi="Book Antiqua" w:cs="Book Antiqua"/>
          <w:color w:val="000000"/>
        </w:rPr>
        <w:t xml:space="preserve"> 2009;</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50: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1072</w:t>
      </w:r>
      <w:r w:rsidR="00CB2034">
        <w:rPr>
          <w:rFonts w:ascii="Book Antiqua" w:eastAsia="Book Antiqua" w:hAnsi="Book Antiqua" w:cs="Book Antiqua"/>
          <w:color w:val="000000"/>
        </w:rPr>
        <w:t>-107</w:t>
      </w:r>
      <w:r>
        <w:rPr>
          <w:rFonts w:ascii="Book Antiqua" w:eastAsia="Book Antiqua" w:hAnsi="Book Antiqua" w:cs="Book Antiqua"/>
          <w:color w:val="000000"/>
        </w:rPr>
        <w:t>8 [</w:t>
      </w:r>
      <w:r w:rsidR="00CB2034" w:rsidRPr="00CB2034">
        <w:rPr>
          <w:rFonts w:ascii="Book Antiqua" w:eastAsia="Book Antiqua" w:hAnsi="Book Antiqua" w:cs="Book Antiqua"/>
          <w:color w:val="000000"/>
        </w:rPr>
        <w:t>PMID: 19585618</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10.1002/hep.23050]</w:t>
      </w:r>
    </w:p>
    <w:p w14:paraId="1CEA10F8" w14:textId="27839267" w:rsidR="00A77B3E" w:rsidRDefault="00325B9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 J,</w:t>
      </w:r>
      <w:r>
        <w:rPr>
          <w:rFonts w:ascii="Book Antiqua" w:eastAsia="Book Antiqua" w:hAnsi="Book Antiqua" w:cs="Book Antiqua"/>
          <w:color w:val="000000"/>
        </w:rPr>
        <w:t xml:space="preserve"> Verhaar AP, Pan Q, de Knegt RJ, Peppelenbosch MP. Serum levels of caspase-cleaved cytokeratin 18 (CK18-Asp396) predict severity of liver disease in chronic hepatitis B. </w:t>
      </w:r>
      <w:r w:rsidRPr="00CB2034">
        <w:rPr>
          <w:rFonts w:ascii="Book Antiqua" w:eastAsia="Book Antiqua" w:hAnsi="Book Antiqua" w:cs="Book Antiqua"/>
          <w:i/>
          <w:iCs/>
          <w:color w:val="000000"/>
        </w:rPr>
        <w:t>Clin Exp Gastroenterol</w:t>
      </w:r>
      <w:r>
        <w:rPr>
          <w:rFonts w:ascii="Book Antiqua" w:eastAsia="Book Antiqua" w:hAnsi="Book Antiqua" w:cs="Book Antiqua"/>
          <w:color w:val="000000"/>
        </w:rPr>
        <w:t xml:space="preserve"> 2017;</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10: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203</w:t>
      </w:r>
      <w:r w:rsidR="00CB2034">
        <w:rPr>
          <w:rFonts w:ascii="Book Antiqua" w:eastAsia="Book Antiqua" w:hAnsi="Book Antiqua" w:cs="Book Antiqua"/>
          <w:color w:val="000000"/>
        </w:rPr>
        <w:t>-20</w:t>
      </w:r>
      <w:r>
        <w:rPr>
          <w:rFonts w:ascii="Book Antiqua" w:eastAsia="Book Antiqua" w:hAnsi="Book Antiqua" w:cs="Book Antiqua"/>
          <w:color w:val="000000"/>
        </w:rPr>
        <w:t>9 [</w:t>
      </w:r>
      <w:r w:rsidR="00CB2034" w:rsidRPr="00CB2034">
        <w:rPr>
          <w:rFonts w:ascii="Book Antiqua" w:eastAsia="Book Antiqua" w:hAnsi="Book Antiqua" w:cs="Book Antiqua"/>
          <w:color w:val="000000"/>
        </w:rPr>
        <w:t>PMID: 28860836</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10.2147/CEG.S135526]</w:t>
      </w:r>
    </w:p>
    <w:p w14:paraId="5A99B356" w14:textId="2E868A98" w:rsidR="00A77B3E" w:rsidRDefault="00325B95">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Darweesh SK,</w:t>
      </w:r>
      <w:r>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AbdElAziz RA, Abd-ElFatah DS, AbdElazim NA, Fathi SA, Attia D, AbdAllah M</w:t>
      </w:r>
      <w:r>
        <w:rPr>
          <w:rFonts w:ascii="Book Antiqua" w:eastAsia="Book Antiqua" w:hAnsi="Book Antiqua" w:cs="Book Antiqua"/>
          <w:color w:val="000000"/>
        </w:rPr>
        <w:t xml:space="preserve">. Serum cytokeratin-18 and its relation to liver fibrosis and steatosis diagnosed by FibroScan and controlled attenuation parameter in nonalcoholic fatty liver disease and hepatitis C virus patients. </w:t>
      </w:r>
      <w:r w:rsidRPr="00CB2034">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2019;</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31:</w:t>
      </w:r>
      <w:r w:rsidR="00CB2034">
        <w:rPr>
          <w:rFonts w:ascii="Book Antiqua" w:eastAsia="Book Antiqua" w:hAnsi="Book Antiqua" w:cs="Book Antiqua"/>
          <w:color w:val="000000"/>
        </w:rPr>
        <w:t xml:space="preserve"> </w:t>
      </w:r>
      <w:r>
        <w:rPr>
          <w:rFonts w:ascii="Book Antiqua" w:eastAsia="Book Antiqua" w:hAnsi="Book Antiqua" w:cs="Book Antiqua"/>
          <w:color w:val="000000"/>
        </w:rPr>
        <w:t>633</w:t>
      </w:r>
      <w:r w:rsidR="00CB2034">
        <w:rPr>
          <w:rFonts w:ascii="Book Antiqua" w:eastAsia="Book Antiqua" w:hAnsi="Book Antiqua" w:cs="Book Antiqua"/>
          <w:color w:val="000000"/>
        </w:rPr>
        <w:t>-6</w:t>
      </w:r>
      <w:r>
        <w:rPr>
          <w:rFonts w:ascii="Book Antiqua" w:eastAsia="Book Antiqua" w:hAnsi="Book Antiqua" w:cs="Book Antiqua"/>
          <w:color w:val="000000"/>
        </w:rPr>
        <w:t>41 [</w:t>
      </w:r>
      <w:r w:rsidR="00CB2034" w:rsidRPr="00CB2034">
        <w:rPr>
          <w:rFonts w:ascii="Book Antiqua" w:eastAsia="Book Antiqua" w:hAnsi="Book Antiqua" w:cs="Book Antiqua"/>
          <w:color w:val="000000"/>
        </w:rPr>
        <w:t>PMID: 30839434 DOI: 10.1097/MEG.0000000000001385</w:t>
      </w:r>
      <w:r>
        <w:rPr>
          <w:rFonts w:ascii="Book Antiqua" w:eastAsia="Book Antiqua" w:hAnsi="Book Antiqua" w:cs="Book Antiqua"/>
          <w:color w:val="000000"/>
        </w:rPr>
        <w:t>]</w:t>
      </w:r>
    </w:p>
    <w:p w14:paraId="5581E1C0" w14:textId="5FE376EA" w:rsidR="00A77B3E" w:rsidRDefault="00325B95">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Alt Y,</w:t>
      </w:r>
      <w:r>
        <w:rPr>
          <w:rFonts w:ascii="Book Antiqua" w:eastAsia="Book Antiqua" w:hAnsi="Book Antiqua" w:cs="Book Antiqua"/>
          <w:color w:val="000000"/>
        </w:rPr>
        <w:t xml:space="preserve"> Grimm A, Schlegel L, Grambihler A, Kittner JM, Wiltink J, Galle PR, Wörns MA, Schattenberg JM. </w:t>
      </w:r>
      <w:r w:rsidR="00CB2034" w:rsidRPr="00CB2034">
        <w:rPr>
          <w:rFonts w:ascii="Book Antiqua" w:eastAsia="Book Antiqua" w:hAnsi="Book Antiqua" w:cs="Book Antiqua"/>
          <w:color w:val="000000"/>
        </w:rPr>
        <w:t>The Impact of Liver Cell Injury on Health-Related Quality of Life in Patients with Chronic Liver Disease</w:t>
      </w:r>
      <w:r>
        <w:rPr>
          <w:rFonts w:ascii="Book Antiqua" w:eastAsia="Book Antiqua" w:hAnsi="Book Antiqua" w:cs="Book Antiqua"/>
          <w:color w:val="000000"/>
        </w:rPr>
        <w:t xml:space="preserve">. </w:t>
      </w:r>
      <w:r w:rsidRPr="00CB2034">
        <w:rPr>
          <w:rFonts w:ascii="Book Antiqua" w:eastAsia="Book Antiqua" w:hAnsi="Book Antiqua" w:cs="Book Antiqua"/>
          <w:i/>
          <w:iCs/>
          <w:color w:val="000000"/>
        </w:rPr>
        <w:t>PLoS One</w:t>
      </w:r>
      <w:r>
        <w:rPr>
          <w:rFonts w:ascii="Book Antiqua" w:eastAsia="Book Antiqua" w:hAnsi="Book Antiqua" w:cs="Book Antiqua"/>
          <w:color w:val="000000"/>
        </w:rPr>
        <w:t xml:space="preserve"> 2016;</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11</w:t>
      </w:r>
      <w:r w:rsidR="00CB2034" w:rsidRPr="00CB2034">
        <w:rPr>
          <w:rFonts w:ascii="Book Antiqua" w:eastAsia="Book Antiqua" w:hAnsi="Book Antiqua" w:cs="Book Antiqua"/>
          <w:b/>
          <w:bCs/>
          <w:color w:val="000000"/>
        </w:rPr>
        <w:t>:</w:t>
      </w:r>
      <w:r w:rsidR="00CB2034">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e0151200</w:t>
      </w:r>
      <w:r>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PMID: 26990427</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10.1371/journal.pone.0151200]</w:t>
      </w:r>
    </w:p>
    <w:p w14:paraId="72BE7816" w14:textId="3E60A333" w:rsidR="00A77B3E" w:rsidRDefault="00325B95">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Cusi K,</w:t>
      </w:r>
      <w:r>
        <w:rPr>
          <w:rFonts w:ascii="Book Antiqua" w:eastAsia="Book Antiqua" w:hAnsi="Book Antiqua" w:cs="Book Antiqua"/>
          <w:color w:val="000000"/>
        </w:rPr>
        <w:t xml:space="preserve"> Chang Z, Harrison S, Lomonaco R, Bril F, Orsak B, Ortiz-Lopez C, Hecht J, Feldstein AE, Webb A, Louden C, Goros M, Tio F. Limited value of plasma cytokeratin-18 as a biomarker for NASH and fibrosis in patients with non-alcoholic fatty liver disease. </w:t>
      </w:r>
      <w:r w:rsidRPr="00CB2034">
        <w:rPr>
          <w:rFonts w:ascii="Book Antiqua" w:eastAsia="Book Antiqua" w:hAnsi="Book Antiqua" w:cs="Book Antiqua"/>
          <w:i/>
          <w:iCs/>
          <w:color w:val="000000"/>
        </w:rPr>
        <w:t xml:space="preserve">J Hepatol </w:t>
      </w:r>
      <w:r>
        <w:rPr>
          <w:rFonts w:ascii="Book Antiqua" w:eastAsia="Book Antiqua" w:hAnsi="Book Antiqua" w:cs="Book Antiqua"/>
          <w:color w:val="000000"/>
        </w:rPr>
        <w:t>2014;</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60: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167</w:t>
      </w:r>
      <w:r w:rsidR="00CB2034">
        <w:rPr>
          <w:rFonts w:ascii="Book Antiqua" w:eastAsia="Book Antiqua" w:hAnsi="Book Antiqua" w:cs="Book Antiqua"/>
          <w:color w:val="000000"/>
        </w:rPr>
        <w:t>-1</w:t>
      </w:r>
      <w:r>
        <w:rPr>
          <w:rFonts w:ascii="Book Antiqua" w:eastAsia="Book Antiqua" w:hAnsi="Book Antiqua" w:cs="Book Antiqua"/>
          <w:color w:val="000000"/>
        </w:rPr>
        <w:t>74 [</w:t>
      </w:r>
      <w:r w:rsidR="00CB2034" w:rsidRPr="00CB2034">
        <w:rPr>
          <w:rFonts w:ascii="Book Antiqua" w:eastAsia="Book Antiqua" w:hAnsi="Book Antiqua" w:cs="Book Antiqua"/>
          <w:color w:val="000000"/>
        </w:rPr>
        <w:t>PMID: 23973932 DOI: 10.1016/j.jhep.2013.07.042</w:t>
      </w:r>
      <w:r>
        <w:rPr>
          <w:rFonts w:ascii="Book Antiqua" w:eastAsia="Book Antiqua" w:hAnsi="Book Antiqua" w:cs="Book Antiqua"/>
          <w:color w:val="000000"/>
        </w:rPr>
        <w:t>]</w:t>
      </w:r>
    </w:p>
    <w:p w14:paraId="1011CF11" w14:textId="5C4304C4" w:rsidR="00A77B3E" w:rsidRDefault="00325B95">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Karsdal MA,</w:t>
      </w:r>
      <w:r>
        <w:rPr>
          <w:rFonts w:ascii="Book Antiqua" w:eastAsia="Book Antiqua" w:hAnsi="Book Antiqua" w:cs="Book Antiqua"/>
          <w:color w:val="000000"/>
        </w:rPr>
        <w:t xml:space="preserve"> Daniels SJ, Holm Nielsen S, Bager C, Rasmussen DGK, Loomba R, Surabattula R, Villesen IF, Luo Y, Shevell D, Gudmann NS, Nielsen MJ, George J, Christian R, Leeming DJ, Schuppan D. Collagen biology and non</w:t>
      </w:r>
      <w:r w:rsidR="00CB2034">
        <w:rPr>
          <w:rFonts w:ascii="Book Antiqua" w:eastAsia="Book Antiqua" w:hAnsi="Book Antiqua" w:cs="Book Antiqua"/>
          <w:color w:val="000000"/>
        </w:rPr>
        <w:t>-</w:t>
      </w:r>
      <w:r>
        <w:rPr>
          <w:rFonts w:ascii="Book Antiqua" w:eastAsia="Book Antiqua" w:hAnsi="Book Antiqua" w:cs="Book Antiqua"/>
          <w:color w:val="000000"/>
        </w:rPr>
        <w:t xml:space="preserve">invasive biomarkers of liver fibrosis. </w:t>
      </w:r>
      <w:r w:rsidRPr="00CB2034">
        <w:rPr>
          <w:rFonts w:ascii="Book Antiqua" w:eastAsia="Book Antiqua" w:hAnsi="Book Antiqua" w:cs="Book Antiqua"/>
          <w:i/>
          <w:iCs/>
          <w:color w:val="000000"/>
        </w:rPr>
        <w:t>Liver Int</w:t>
      </w:r>
      <w:r>
        <w:rPr>
          <w:rFonts w:ascii="Book Antiqua" w:eastAsia="Book Antiqua" w:hAnsi="Book Antiqua" w:cs="Book Antiqua"/>
          <w:color w:val="000000"/>
        </w:rPr>
        <w:t xml:space="preserve"> 2020;</w:t>
      </w:r>
      <w:r w:rsidR="00CB2034">
        <w:rPr>
          <w:rFonts w:ascii="Book Antiqua" w:eastAsia="Book Antiqua" w:hAnsi="Book Antiqua" w:cs="Book Antiqua"/>
          <w:color w:val="000000"/>
        </w:rPr>
        <w:t xml:space="preserve"> </w:t>
      </w:r>
      <w:r w:rsidR="00CB2034" w:rsidRPr="00CB2034">
        <w:rPr>
          <w:rFonts w:ascii="Book Antiqua" w:eastAsia="Book Antiqua" w:hAnsi="Book Antiqua" w:cs="Book Antiqua"/>
          <w:b/>
          <w:bCs/>
          <w:color w:val="000000"/>
        </w:rPr>
        <w:t>40:</w:t>
      </w:r>
      <w:r w:rsidR="00CB2034">
        <w:rPr>
          <w:rFonts w:ascii="Book Antiqua" w:eastAsia="Book Antiqua" w:hAnsi="Book Antiqua" w:cs="Book Antiqua"/>
          <w:color w:val="000000"/>
        </w:rPr>
        <w:t xml:space="preserve"> 736-750</w:t>
      </w:r>
      <w:r>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PMID: 31997561 DOI: 10.1111/liv.14390</w:t>
      </w:r>
      <w:r>
        <w:rPr>
          <w:rFonts w:ascii="Book Antiqua" w:eastAsia="Book Antiqua" w:hAnsi="Book Antiqua" w:cs="Book Antiqua"/>
          <w:color w:val="000000"/>
        </w:rPr>
        <w:t>]</w:t>
      </w:r>
    </w:p>
    <w:p w14:paraId="16418862" w14:textId="44D1315F" w:rsidR="00A77B3E" w:rsidRDefault="00325B95">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Luo Y,</w:t>
      </w:r>
      <w:r>
        <w:rPr>
          <w:rFonts w:ascii="Book Antiqua" w:eastAsia="Book Antiqua" w:hAnsi="Book Antiqua" w:cs="Book Antiqua"/>
          <w:color w:val="000000"/>
        </w:rPr>
        <w:t xml:space="preserve"> Oseini A, Gagnon R, Charles ED, Sidik K, Vincent R, Collen R, Idowu M, Contos MJ, Mirshahi F, Daita K, Asgharpour A, Siddiqui MS, Jarai G, Rosen G, Christian R, Sanyal AJ. An Evaluation of the Collagen Fragments Related to Fibrogenesis and Fibrolysis in Nonalcoholic Steatohepatitis.</w:t>
      </w:r>
      <w:r w:rsidR="00CB2034" w:rsidRPr="00CB2034">
        <w:t xml:space="preserve"> </w:t>
      </w:r>
      <w:r w:rsidR="00CB2034" w:rsidRPr="00CB2034">
        <w:rPr>
          <w:rFonts w:ascii="Book Antiqua" w:eastAsia="Book Antiqua" w:hAnsi="Book Antiqua" w:cs="Book Antiqua"/>
          <w:i/>
          <w:iCs/>
          <w:color w:val="000000"/>
        </w:rPr>
        <w:t>Sci Rep</w:t>
      </w:r>
      <w:r w:rsidR="00CB2034" w:rsidRPr="00CB2034">
        <w:rPr>
          <w:rFonts w:ascii="Book Antiqua" w:eastAsia="Book Antiqua" w:hAnsi="Book Antiqua" w:cs="Book Antiqua"/>
          <w:color w:val="000000"/>
        </w:rPr>
        <w:t xml:space="preserve"> </w:t>
      </w:r>
      <w:r>
        <w:rPr>
          <w:rFonts w:ascii="Book Antiqua" w:eastAsia="Book Antiqua" w:hAnsi="Book Antiqua" w:cs="Book Antiqua"/>
          <w:color w:val="000000"/>
        </w:rPr>
        <w:t>2018;</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8:</w:t>
      </w:r>
      <w:r w:rsidR="00CB2034">
        <w:rPr>
          <w:rFonts w:ascii="Book Antiqua" w:eastAsia="Book Antiqua" w:hAnsi="Book Antiqua" w:cs="Book Antiqua"/>
          <w:color w:val="000000"/>
        </w:rPr>
        <w:t xml:space="preserve"> </w:t>
      </w:r>
      <w:r>
        <w:rPr>
          <w:rFonts w:ascii="Book Antiqua" w:eastAsia="Book Antiqua" w:hAnsi="Book Antiqua" w:cs="Book Antiqua"/>
          <w:color w:val="000000"/>
        </w:rPr>
        <w:t>12414 [</w:t>
      </w:r>
      <w:r w:rsidR="00CB2034" w:rsidRPr="00CB2034">
        <w:rPr>
          <w:rFonts w:ascii="Book Antiqua" w:eastAsia="Book Antiqua" w:hAnsi="Book Antiqua" w:cs="Book Antiqua"/>
          <w:color w:val="000000"/>
        </w:rPr>
        <w:t>PMID: 30120271</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10.1038/s41598-018-30457-y]</w:t>
      </w:r>
    </w:p>
    <w:p w14:paraId="6B19DCD5" w14:textId="60D1CD53" w:rsidR="00A77B3E" w:rsidRDefault="00325B95">
      <w:pPr>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Xie Q,</w:t>
      </w:r>
      <w:r>
        <w:rPr>
          <w:rFonts w:ascii="Book Antiqua" w:eastAsia="Book Antiqua" w:hAnsi="Book Antiqua" w:cs="Book Antiqua"/>
          <w:color w:val="000000"/>
        </w:rPr>
        <w:t xml:space="preserve"> Zhou X, Huang P, Wei J, Wang W, Zheng S. The performance of enhanced liver fibrosis (ELF) test for the staging of liver fibrosis: </w:t>
      </w:r>
      <w:r w:rsidR="00CB2034">
        <w:rPr>
          <w:rFonts w:ascii="Book Antiqua" w:eastAsia="Book Antiqua" w:hAnsi="Book Antiqua" w:cs="Book Antiqua"/>
          <w:color w:val="000000"/>
        </w:rPr>
        <w:t>a</w:t>
      </w:r>
      <w:r>
        <w:rPr>
          <w:rFonts w:ascii="Book Antiqua" w:eastAsia="Book Antiqua" w:hAnsi="Book Antiqua" w:cs="Book Antiqua"/>
          <w:color w:val="000000"/>
        </w:rPr>
        <w:t xml:space="preserve"> meta-analysis. </w:t>
      </w:r>
      <w:r w:rsidRPr="00CB2034">
        <w:rPr>
          <w:rFonts w:ascii="Book Antiqua" w:eastAsia="Book Antiqua" w:hAnsi="Book Antiqua" w:cs="Book Antiqua"/>
          <w:i/>
          <w:iCs/>
          <w:color w:val="000000"/>
        </w:rPr>
        <w:t xml:space="preserve">PLoS One </w:t>
      </w:r>
      <w:r>
        <w:rPr>
          <w:rFonts w:ascii="Book Antiqua" w:eastAsia="Book Antiqua" w:hAnsi="Book Antiqua" w:cs="Book Antiqua"/>
          <w:color w:val="000000"/>
        </w:rPr>
        <w:t>2014;</w:t>
      </w:r>
      <w:r w:rsidR="00CB2034" w:rsidRPr="00CB2034">
        <w:rPr>
          <w:rFonts w:ascii="Book Antiqua" w:eastAsia="Book Antiqua" w:hAnsi="Book Antiqua" w:cs="Book Antiqua"/>
          <w:b/>
          <w:bCs/>
          <w:color w:val="000000"/>
        </w:rPr>
        <w:t xml:space="preserve"> </w:t>
      </w:r>
      <w:r w:rsidRPr="00CB2034">
        <w:rPr>
          <w:rFonts w:ascii="Book Antiqua" w:eastAsia="Book Antiqua" w:hAnsi="Book Antiqua" w:cs="Book Antiqua"/>
          <w:b/>
          <w:bCs/>
          <w:color w:val="000000"/>
        </w:rPr>
        <w:t>9</w:t>
      </w:r>
      <w:r w:rsidR="00CB2034" w:rsidRPr="00CB2034">
        <w:rPr>
          <w:rFonts w:ascii="Book Antiqua" w:eastAsia="Book Antiqua" w:hAnsi="Book Antiqua" w:cs="Book Antiqua"/>
          <w:b/>
          <w:bCs/>
          <w:color w:val="000000"/>
        </w:rPr>
        <w:t>:</w:t>
      </w:r>
      <w:r w:rsidR="00CB2034">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e92772</w:t>
      </w:r>
      <w:r>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PMID: 24736610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10.1371/journal.pone.0092772]</w:t>
      </w:r>
    </w:p>
    <w:p w14:paraId="5A39D149" w14:textId="45938E41" w:rsidR="00A77B3E" w:rsidRDefault="00325B9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Kwok R,</w:t>
      </w:r>
      <w:r>
        <w:rPr>
          <w:rFonts w:ascii="Book Antiqua" w:eastAsia="Book Antiqua" w:hAnsi="Book Antiqua" w:cs="Book Antiqua"/>
          <w:color w:val="000000"/>
        </w:rPr>
        <w:t xml:space="preserve"> Tse YK, Wong GL, Ha Y, Lee AU, Ngu MC, Chan HL, Wong VW. Systematic review with meta-analysis: </w:t>
      </w:r>
      <w:r w:rsidR="00CB2034">
        <w:rPr>
          <w:rFonts w:ascii="Book Antiqua" w:eastAsia="Book Antiqua" w:hAnsi="Book Antiqua" w:cs="Book Antiqua"/>
          <w:color w:val="000000"/>
        </w:rPr>
        <w:t>n</w:t>
      </w:r>
      <w:r>
        <w:rPr>
          <w:rFonts w:ascii="Book Antiqua" w:eastAsia="Book Antiqua" w:hAnsi="Book Antiqua" w:cs="Book Antiqua"/>
          <w:color w:val="000000"/>
        </w:rPr>
        <w:t xml:space="preserve">on-invasive assessment of non-alcoholic fatty liver disease </w:t>
      </w:r>
      <w:r w:rsidR="00CB2034" w:rsidRPr="00CB2034">
        <w:rPr>
          <w:rFonts w:ascii="Book Antiqua" w:eastAsia="Book Antiqua" w:hAnsi="Book Antiqua" w:cs="Book Antiqua"/>
          <w:color w:val="000000"/>
        </w:rPr>
        <w:t>-</w:t>
      </w:r>
      <w:r>
        <w:rPr>
          <w:rFonts w:ascii="Book Antiqua" w:eastAsia="Book Antiqua" w:hAnsi="Book Antiqua" w:cs="Book Antiqua"/>
          <w:color w:val="000000"/>
        </w:rPr>
        <w:t xml:space="preserve">- </w:t>
      </w:r>
      <w:r w:rsidR="00CB2034">
        <w:rPr>
          <w:rFonts w:ascii="Book Antiqua" w:eastAsia="Book Antiqua" w:hAnsi="Book Antiqua" w:cs="Book Antiqua"/>
          <w:color w:val="000000"/>
        </w:rPr>
        <w:t>t</w:t>
      </w:r>
      <w:r>
        <w:rPr>
          <w:rFonts w:ascii="Book Antiqua" w:eastAsia="Book Antiqua" w:hAnsi="Book Antiqua" w:cs="Book Antiqua"/>
          <w:color w:val="000000"/>
        </w:rPr>
        <w:t xml:space="preserve">he role of transient elastography and plasma cytokeratin-18 fragments. </w:t>
      </w:r>
      <w:r w:rsidRPr="00CB2034">
        <w:rPr>
          <w:rFonts w:ascii="Book Antiqua" w:eastAsia="Book Antiqua" w:hAnsi="Book Antiqua" w:cs="Book Antiqua"/>
          <w:i/>
          <w:iCs/>
          <w:color w:val="000000"/>
        </w:rPr>
        <w:t>Aliment Pharmacol Ther</w:t>
      </w:r>
      <w:r w:rsidR="00CB2034">
        <w:rPr>
          <w:rFonts w:ascii="Book Antiqua" w:eastAsia="Book Antiqua" w:hAnsi="Book Antiqua" w:cs="Book Antiqua"/>
          <w:color w:val="000000"/>
        </w:rPr>
        <w:t xml:space="preserve"> </w:t>
      </w:r>
      <w:r>
        <w:rPr>
          <w:rFonts w:ascii="Book Antiqua" w:eastAsia="Book Antiqua" w:hAnsi="Book Antiqua" w:cs="Book Antiqua"/>
          <w:color w:val="000000"/>
        </w:rPr>
        <w:t>2014;</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39:</w:t>
      </w:r>
      <w:r w:rsidR="00CB2034">
        <w:rPr>
          <w:rFonts w:ascii="Book Antiqua" w:eastAsia="Book Antiqua" w:hAnsi="Book Antiqua" w:cs="Book Antiqua"/>
          <w:color w:val="000000"/>
        </w:rPr>
        <w:t xml:space="preserve"> </w:t>
      </w:r>
      <w:r>
        <w:rPr>
          <w:rFonts w:ascii="Book Antiqua" w:eastAsia="Book Antiqua" w:hAnsi="Book Antiqua" w:cs="Book Antiqua"/>
          <w:color w:val="000000"/>
        </w:rPr>
        <w:t>254</w:t>
      </w:r>
      <w:r w:rsidR="00CB2034">
        <w:rPr>
          <w:rFonts w:ascii="Book Antiqua" w:eastAsia="Book Antiqua" w:hAnsi="Book Antiqua" w:cs="Book Antiqua"/>
          <w:color w:val="000000"/>
        </w:rPr>
        <w:t>-2</w:t>
      </w:r>
      <w:r>
        <w:rPr>
          <w:rFonts w:ascii="Book Antiqua" w:eastAsia="Book Antiqua" w:hAnsi="Book Antiqua" w:cs="Book Antiqua"/>
          <w:color w:val="000000"/>
        </w:rPr>
        <w:t>69 [</w:t>
      </w:r>
      <w:r w:rsidR="00CB2034" w:rsidRPr="00CB2034">
        <w:rPr>
          <w:rFonts w:ascii="Book Antiqua" w:eastAsia="Book Antiqua" w:hAnsi="Book Antiqua" w:cs="Book Antiqua"/>
          <w:color w:val="000000"/>
        </w:rPr>
        <w:t>PMID: 24308774 DOI: 10.1111/apt.12569</w:t>
      </w:r>
      <w:r>
        <w:rPr>
          <w:rFonts w:ascii="Book Antiqua" w:eastAsia="Book Antiqua" w:hAnsi="Book Antiqua" w:cs="Book Antiqua"/>
          <w:color w:val="000000"/>
        </w:rPr>
        <w:t>]</w:t>
      </w:r>
    </w:p>
    <w:p w14:paraId="771ECBBC" w14:textId="329E0CE4" w:rsidR="00A77B3E" w:rsidRDefault="00325B9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Kobayashi N,</w:t>
      </w:r>
      <w:r>
        <w:rPr>
          <w:rFonts w:ascii="Book Antiqua" w:eastAsia="Book Antiqua" w:hAnsi="Book Antiqua" w:cs="Book Antiqua"/>
          <w:color w:val="000000"/>
        </w:rPr>
        <w:t xml:space="preserve"> Kumada T, Toyoda H, Tada T, Ito T, Kage M, Okanoue T, Kudo M. Ability of Cytokeratin-18 Fragments and FIB-4 Index to Diagnose Overall and Mild Fibrosis Nonalcoholic Steatohepatitis in Japanese Nonalcoholic Fatty Liver Disease Patients. </w:t>
      </w:r>
      <w:r w:rsidRPr="00CB2034">
        <w:rPr>
          <w:rFonts w:ascii="Book Antiqua" w:eastAsia="Book Antiqua" w:hAnsi="Book Antiqua" w:cs="Book Antiqua"/>
          <w:i/>
          <w:iCs/>
          <w:color w:val="000000"/>
        </w:rPr>
        <w:t>Dig Dis</w:t>
      </w:r>
      <w:r>
        <w:rPr>
          <w:rFonts w:ascii="Book Antiqua" w:eastAsia="Book Antiqua" w:hAnsi="Book Antiqua" w:cs="Book Antiqua"/>
          <w:color w:val="000000"/>
        </w:rPr>
        <w:t xml:space="preserve"> 2017;</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35:</w:t>
      </w:r>
      <w:r w:rsidR="00CB2034">
        <w:rPr>
          <w:rFonts w:ascii="Book Antiqua" w:eastAsia="Book Antiqua" w:hAnsi="Book Antiqua" w:cs="Book Antiqua"/>
          <w:color w:val="000000"/>
        </w:rPr>
        <w:t xml:space="preserve"> </w:t>
      </w:r>
      <w:r>
        <w:rPr>
          <w:rFonts w:ascii="Book Antiqua" w:eastAsia="Book Antiqua" w:hAnsi="Book Antiqua" w:cs="Book Antiqua"/>
          <w:color w:val="000000"/>
        </w:rPr>
        <w:t>521</w:t>
      </w:r>
      <w:r w:rsidR="00CB2034">
        <w:rPr>
          <w:rFonts w:ascii="Book Antiqua" w:eastAsia="Book Antiqua" w:hAnsi="Book Antiqua" w:cs="Book Antiqua"/>
          <w:color w:val="000000"/>
        </w:rPr>
        <w:t>-5</w:t>
      </w:r>
      <w:r>
        <w:rPr>
          <w:rFonts w:ascii="Book Antiqua" w:eastAsia="Book Antiqua" w:hAnsi="Book Antiqua" w:cs="Book Antiqua"/>
          <w:color w:val="000000"/>
        </w:rPr>
        <w:t>30 [</w:t>
      </w:r>
      <w:r w:rsidR="00CB2034" w:rsidRPr="00CB2034">
        <w:rPr>
          <w:rFonts w:ascii="Book Antiqua" w:eastAsia="Book Antiqua" w:hAnsi="Book Antiqua" w:cs="Book Antiqua"/>
          <w:color w:val="000000"/>
        </w:rPr>
        <w:t>PMID: 29040984 DOI: 10.1159/000480142</w:t>
      </w:r>
      <w:r>
        <w:rPr>
          <w:rFonts w:ascii="Book Antiqua" w:eastAsia="Book Antiqua" w:hAnsi="Book Antiqua" w:cs="Book Antiqua"/>
          <w:color w:val="000000"/>
        </w:rPr>
        <w:t>]</w:t>
      </w:r>
    </w:p>
    <w:p w14:paraId="737AF2EA" w14:textId="15D9322C" w:rsidR="00A77B3E" w:rsidRDefault="00325B9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Sterling RK,</w:t>
      </w:r>
      <w:r>
        <w:rPr>
          <w:rFonts w:ascii="Book Antiqua" w:eastAsia="Book Antiqua" w:hAnsi="Book Antiqua" w:cs="Book Antiqua"/>
          <w:color w:val="000000"/>
        </w:rPr>
        <w:t xml:space="preserve"> Lissen E, Clumeck N, Sola R, Correa MC, Montaner J, </w:t>
      </w:r>
      <w:r w:rsidR="00FA11AC" w:rsidRPr="00FA11AC">
        <w:rPr>
          <w:rFonts w:ascii="Book Antiqua" w:eastAsia="Book Antiqua" w:hAnsi="Book Antiqua" w:cs="Book Antiqua"/>
          <w:color w:val="000000"/>
        </w:rPr>
        <w:t>S Sulkowski M</w:t>
      </w:r>
      <w:r>
        <w:rPr>
          <w:rFonts w:ascii="Book Antiqua" w:eastAsia="Book Antiqua" w:hAnsi="Book Antiqua" w:cs="Book Antiqua"/>
          <w:color w:val="000000"/>
        </w:rPr>
        <w:t>, Torriani FJ, Dieterich DT, Thomas DL, Messinger D, Nelson M</w:t>
      </w:r>
      <w:r w:rsidR="00FA11AC">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APRICOT Clinical Investigators</w:t>
      </w:r>
      <w:r>
        <w:rPr>
          <w:rFonts w:ascii="Book Antiqua" w:eastAsia="Book Antiqua" w:hAnsi="Book Antiqua" w:cs="Book Antiqua"/>
          <w:color w:val="000000"/>
        </w:rPr>
        <w:t>. Development of a simple noninvasive index to predict significant fibrosis in patients with HIV/HCV coinfection.</w:t>
      </w:r>
      <w:r w:rsidRPr="00141E74">
        <w:rPr>
          <w:rFonts w:ascii="Book Antiqua" w:eastAsia="Book Antiqua" w:hAnsi="Book Antiqua" w:cs="Book Antiqua"/>
          <w:i/>
          <w:iCs/>
          <w:color w:val="000000"/>
        </w:rPr>
        <w:t xml:space="preserve"> Hepatology</w:t>
      </w:r>
      <w:r>
        <w:rPr>
          <w:rFonts w:ascii="Book Antiqua" w:eastAsia="Book Antiqua" w:hAnsi="Book Antiqua" w:cs="Book Antiqua"/>
          <w:color w:val="000000"/>
        </w:rPr>
        <w:t xml:space="preserve"> 2006;</w:t>
      </w:r>
      <w:r w:rsidR="00141E74">
        <w:rPr>
          <w:rFonts w:ascii="Book Antiqua" w:eastAsia="Book Antiqua" w:hAnsi="Book Antiqua" w:cs="Book Antiqua"/>
          <w:color w:val="000000"/>
        </w:rPr>
        <w:t xml:space="preserve"> </w:t>
      </w:r>
      <w:r w:rsidRPr="00141E74">
        <w:rPr>
          <w:rFonts w:ascii="Book Antiqua" w:eastAsia="Book Antiqua" w:hAnsi="Book Antiqua" w:cs="Book Antiqua"/>
          <w:b/>
          <w:bCs/>
          <w:color w:val="000000"/>
        </w:rPr>
        <w:t>43:</w:t>
      </w:r>
      <w:r w:rsidR="00141E74" w:rsidRPr="00141E74">
        <w:rPr>
          <w:rFonts w:ascii="Book Antiqua" w:eastAsia="Book Antiqua" w:hAnsi="Book Antiqua" w:cs="Book Antiqua"/>
          <w:b/>
          <w:bCs/>
          <w:color w:val="000000"/>
        </w:rPr>
        <w:t xml:space="preserve"> </w:t>
      </w:r>
      <w:r>
        <w:rPr>
          <w:rFonts w:ascii="Book Antiqua" w:eastAsia="Book Antiqua" w:hAnsi="Book Antiqua" w:cs="Book Antiqua"/>
          <w:color w:val="000000"/>
        </w:rPr>
        <w:t>1317</w:t>
      </w:r>
      <w:r w:rsidR="00141E74">
        <w:rPr>
          <w:rFonts w:ascii="Book Antiqua" w:eastAsia="Book Antiqua" w:hAnsi="Book Antiqua" w:cs="Book Antiqua"/>
          <w:color w:val="000000"/>
        </w:rPr>
        <w:t>-13</w:t>
      </w:r>
      <w:r>
        <w:rPr>
          <w:rFonts w:ascii="Book Antiqua" w:eastAsia="Book Antiqua" w:hAnsi="Book Antiqua" w:cs="Book Antiqua"/>
          <w:color w:val="000000"/>
        </w:rPr>
        <w:t>25 [</w:t>
      </w:r>
      <w:r w:rsidR="00141E74" w:rsidRPr="00141E74">
        <w:rPr>
          <w:rFonts w:ascii="Book Antiqua" w:eastAsia="Book Antiqua" w:hAnsi="Book Antiqua" w:cs="Book Antiqua"/>
          <w:color w:val="000000"/>
        </w:rPr>
        <w:t>PMID: 16729309 DOI: 10.1002/hep.21178</w:t>
      </w:r>
      <w:r>
        <w:rPr>
          <w:rFonts w:ascii="Book Antiqua" w:eastAsia="Book Antiqua" w:hAnsi="Book Antiqua" w:cs="Book Antiqua"/>
          <w:color w:val="000000"/>
        </w:rPr>
        <w:t>]</w:t>
      </w:r>
    </w:p>
    <w:p w14:paraId="4EC5F285" w14:textId="413B3077" w:rsidR="00A77B3E" w:rsidRDefault="00325B9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Shah AG,</w:t>
      </w:r>
      <w:r>
        <w:rPr>
          <w:rFonts w:ascii="Book Antiqua" w:eastAsia="Book Antiqua" w:hAnsi="Book Antiqua" w:cs="Book Antiqua"/>
          <w:color w:val="000000"/>
        </w:rPr>
        <w:t xml:space="preserve"> Lydecker A, Murray K, Tetri BN, Contos MJ, Sanyal AJ</w:t>
      </w:r>
      <w:r w:rsidR="00FA11AC">
        <w:rPr>
          <w:rFonts w:ascii="Book Antiqua" w:eastAsia="Book Antiqua" w:hAnsi="Book Antiqua" w:cs="Book Antiqua"/>
          <w:color w:val="000000"/>
        </w:rPr>
        <w:t>;</w:t>
      </w:r>
      <w:r>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Nash Clinical Research Network</w:t>
      </w:r>
      <w:r>
        <w:rPr>
          <w:rFonts w:ascii="Book Antiqua" w:eastAsia="Book Antiqua" w:hAnsi="Book Antiqua" w:cs="Book Antiqua"/>
          <w:color w:val="000000"/>
        </w:rPr>
        <w:t xml:space="preserve">. Comparison of noninvasive markers of fibrosis in patients with nonalcoholic fatty liver disease. </w:t>
      </w:r>
      <w:r w:rsidRPr="00141E74">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w:t>
      </w:r>
      <w:r w:rsidR="00141E74">
        <w:rPr>
          <w:rFonts w:ascii="Book Antiqua" w:eastAsia="Book Antiqua" w:hAnsi="Book Antiqua" w:cs="Book Antiqua"/>
          <w:color w:val="000000"/>
        </w:rPr>
        <w:t xml:space="preserve"> </w:t>
      </w:r>
      <w:r w:rsidRPr="00141E74">
        <w:rPr>
          <w:rFonts w:ascii="Book Antiqua" w:eastAsia="Book Antiqua" w:hAnsi="Book Antiqua" w:cs="Book Antiqua"/>
          <w:b/>
          <w:bCs/>
          <w:color w:val="000000"/>
        </w:rPr>
        <w:t>7:</w:t>
      </w:r>
      <w:r w:rsidR="00141E74">
        <w:rPr>
          <w:rFonts w:ascii="Book Antiqua" w:eastAsia="Book Antiqua" w:hAnsi="Book Antiqua" w:cs="Book Antiqua"/>
          <w:color w:val="000000"/>
        </w:rPr>
        <w:t xml:space="preserve"> </w:t>
      </w:r>
      <w:r>
        <w:rPr>
          <w:rFonts w:ascii="Book Antiqua" w:eastAsia="Book Antiqua" w:hAnsi="Book Antiqua" w:cs="Book Antiqua"/>
          <w:color w:val="000000"/>
        </w:rPr>
        <w:t>1104</w:t>
      </w:r>
      <w:r w:rsidR="00141E74">
        <w:rPr>
          <w:rFonts w:ascii="Book Antiqua" w:eastAsia="Book Antiqua" w:hAnsi="Book Antiqua" w:cs="Book Antiqua"/>
          <w:color w:val="000000"/>
        </w:rPr>
        <w:t>-11</w:t>
      </w:r>
      <w:r>
        <w:rPr>
          <w:rFonts w:ascii="Book Antiqua" w:eastAsia="Book Antiqua" w:hAnsi="Book Antiqua" w:cs="Book Antiqua"/>
          <w:color w:val="000000"/>
        </w:rPr>
        <w:t>12 [</w:t>
      </w:r>
      <w:r w:rsidR="00141E74" w:rsidRPr="00141E74">
        <w:rPr>
          <w:rFonts w:ascii="Book Antiqua" w:eastAsia="Book Antiqua" w:hAnsi="Book Antiqua" w:cs="Book Antiqua"/>
          <w:color w:val="000000"/>
        </w:rPr>
        <w:t>PMID: 19523535</w:t>
      </w:r>
      <w:r w:rsidR="00141E74">
        <w:rPr>
          <w:rFonts w:ascii="Book Antiqua" w:eastAsia="Book Antiqua" w:hAnsi="Book Antiqua" w:cs="Book Antiqua"/>
          <w:color w:val="000000"/>
        </w:rPr>
        <w:t xml:space="preserve"> </w:t>
      </w:r>
      <w:r>
        <w:rPr>
          <w:rFonts w:ascii="Book Antiqua" w:eastAsia="Book Antiqua" w:hAnsi="Book Antiqua" w:cs="Book Antiqua"/>
          <w:color w:val="000000"/>
        </w:rPr>
        <w:t>DOI: 10.1016/j.cgh.2009.05.033]</w:t>
      </w:r>
    </w:p>
    <w:p w14:paraId="1AF5A75E" w14:textId="3BF0BDF2" w:rsidR="00A77B3E" w:rsidRDefault="00325B95">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Peleg N,</w:t>
      </w:r>
      <w:r>
        <w:rPr>
          <w:rFonts w:ascii="Book Antiqua" w:eastAsia="Book Antiqua" w:hAnsi="Book Antiqua" w:cs="Book Antiqua"/>
          <w:color w:val="000000"/>
        </w:rPr>
        <w:t xml:space="preserve"> Issachar A, Sneh-Arbib O, Shlomai A. AST to Platelet Ratio Index and fibrosis 4 calculator scores for non-invasive assessment of hepatic fibrosis in patients with non-alcoholic fatty liver disease. </w:t>
      </w:r>
      <w:r w:rsidRPr="00FA11AC">
        <w:rPr>
          <w:rFonts w:ascii="Book Antiqua" w:eastAsia="Book Antiqua" w:hAnsi="Book Antiqua" w:cs="Book Antiqua"/>
          <w:i/>
          <w:iCs/>
          <w:color w:val="000000"/>
        </w:rPr>
        <w:t xml:space="preserve">Dig Liver Dis </w:t>
      </w:r>
      <w:r>
        <w:rPr>
          <w:rFonts w:ascii="Book Antiqua" w:eastAsia="Book Antiqua" w:hAnsi="Book Antiqua" w:cs="Book Antiqua"/>
          <w:color w:val="000000"/>
        </w:rPr>
        <w:t>2017;</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49:</w:t>
      </w:r>
      <w:r w:rsidR="00FA11AC">
        <w:rPr>
          <w:rFonts w:ascii="Book Antiqua" w:eastAsia="Book Antiqua" w:hAnsi="Book Antiqua" w:cs="Book Antiqua"/>
          <w:color w:val="000000"/>
        </w:rPr>
        <w:t xml:space="preserve"> </w:t>
      </w:r>
      <w:r>
        <w:rPr>
          <w:rFonts w:ascii="Book Antiqua" w:eastAsia="Book Antiqua" w:hAnsi="Book Antiqua" w:cs="Book Antiqua"/>
          <w:color w:val="000000"/>
        </w:rPr>
        <w:t>1133</w:t>
      </w:r>
      <w:r w:rsidR="00FA11AC">
        <w:rPr>
          <w:rFonts w:ascii="Book Antiqua" w:eastAsia="Book Antiqua" w:hAnsi="Book Antiqua" w:cs="Book Antiqua"/>
          <w:color w:val="000000"/>
        </w:rPr>
        <w:t>-113</w:t>
      </w:r>
      <w:r>
        <w:rPr>
          <w:rFonts w:ascii="Book Antiqua" w:eastAsia="Book Antiqua" w:hAnsi="Book Antiqua" w:cs="Book Antiqua"/>
          <w:color w:val="000000"/>
        </w:rPr>
        <w:t>8 [</w:t>
      </w:r>
      <w:r w:rsidR="00FA11AC" w:rsidRPr="00FA11AC">
        <w:rPr>
          <w:rFonts w:ascii="Book Antiqua" w:eastAsia="Book Antiqua" w:hAnsi="Book Antiqua" w:cs="Book Antiqua"/>
          <w:color w:val="000000"/>
        </w:rPr>
        <w:t>PMID: 28572039 DOI: 10.1016/j.dld.2017.05.002</w:t>
      </w:r>
      <w:r>
        <w:rPr>
          <w:rFonts w:ascii="Book Antiqua" w:eastAsia="Book Antiqua" w:hAnsi="Book Antiqua" w:cs="Book Antiqua"/>
          <w:color w:val="000000"/>
        </w:rPr>
        <w:t>]</w:t>
      </w:r>
    </w:p>
    <w:p w14:paraId="5D228CD3" w14:textId="1A597B22" w:rsidR="00A77B3E" w:rsidRDefault="00325B95">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Sun W,</w:t>
      </w:r>
      <w:r>
        <w:rPr>
          <w:rFonts w:ascii="Book Antiqua" w:eastAsia="Book Antiqua" w:hAnsi="Book Antiqua" w:cs="Book Antiqua"/>
          <w:color w:val="000000"/>
        </w:rPr>
        <w:t xml:space="preserve"> Cui H, Li N, Wei Y, Lai S, Yang Y, Yin X, Chen DF. Comparison of FIB-4 index, NAFLD fibrosis score and BARD score for prediction of advanced fibrosis in adult patients with non-alcoholic fatty liver disease: A meta-analysis study. </w:t>
      </w:r>
      <w:r w:rsidRPr="00FA11AC">
        <w:rPr>
          <w:rFonts w:ascii="Book Antiqua" w:eastAsia="Book Antiqua" w:hAnsi="Book Antiqua" w:cs="Book Antiqua"/>
          <w:i/>
          <w:iCs/>
          <w:color w:val="000000"/>
        </w:rPr>
        <w:t>Hepatol Res</w:t>
      </w:r>
      <w:r w:rsidR="00FA11AC">
        <w:rPr>
          <w:rFonts w:ascii="Book Antiqua" w:eastAsia="Book Antiqua" w:hAnsi="Book Antiqua" w:cs="Book Antiqua"/>
          <w:color w:val="000000"/>
        </w:rPr>
        <w:t xml:space="preserve"> </w:t>
      </w:r>
      <w:r>
        <w:rPr>
          <w:rFonts w:ascii="Book Antiqua" w:eastAsia="Book Antiqua" w:hAnsi="Book Antiqua" w:cs="Book Antiqua"/>
          <w:color w:val="000000"/>
        </w:rPr>
        <w:t>2016;</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46:</w:t>
      </w:r>
      <w:r w:rsidR="00FA11AC">
        <w:rPr>
          <w:rFonts w:ascii="Book Antiqua" w:eastAsia="Book Antiqua" w:hAnsi="Book Antiqua" w:cs="Book Antiqua"/>
          <w:color w:val="000000"/>
        </w:rPr>
        <w:t xml:space="preserve"> </w:t>
      </w:r>
      <w:r>
        <w:rPr>
          <w:rFonts w:ascii="Book Antiqua" w:eastAsia="Book Antiqua" w:hAnsi="Book Antiqua" w:cs="Book Antiqua"/>
          <w:color w:val="000000"/>
        </w:rPr>
        <w:t>862</w:t>
      </w:r>
      <w:r w:rsidR="00FA11AC">
        <w:rPr>
          <w:rFonts w:ascii="Book Antiqua" w:eastAsia="Book Antiqua" w:hAnsi="Book Antiqua" w:cs="Book Antiqua"/>
          <w:color w:val="000000"/>
        </w:rPr>
        <w:t>-8</w:t>
      </w:r>
      <w:r>
        <w:rPr>
          <w:rFonts w:ascii="Book Antiqua" w:eastAsia="Book Antiqua" w:hAnsi="Book Antiqua" w:cs="Book Antiqua"/>
          <w:color w:val="000000"/>
        </w:rPr>
        <w:t>70 [</w:t>
      </w:r>
      <w:r w:rsidR="00FA11AC" w:rsidRPr="00FA11AC">
        <w:rPr>
          <w:rFonts w:ascii="Book Antiqua" w:eastAsia="Book Antiqua" w:hAnsi="Book Antiqua" w:cs="Book Antiqua"/>
          <w:color w:val="000000"/>
        </w:rPr>
        <w:t>PMID: 26763834 DOI: 10.1111/hepr.12647</w:t>
      </w:r>
      <w:r>
        <w:rPr>
          <w:rFonts w:ascii="Book Antiqua" w:eastAsia="Book Antiqua" w:hAnsi="Book Antiqua" w:cs="Book Antiqua"/>
          <w:color w:val="000000"/>
        </w:rPr>
        <w:t>]</w:t>
      </w:r>
    </w:p>
    <w:p w14:paraId="11816607" w14:textId="3DA780BF" w:rsidR="00A77B3E" w:rsidRDefault="00325B95">
      <w:pPr>
        <w:spacing w:line="360" w:lineRule="auto"/>
        <w:jc w:val="both"/>
      </w:pPr>
      <w:r>
        <w:rPr>
          <w:rFonts w:ascii="Book Antiqua" w:eastAsia="Book Antiqua" w:hAnsi="Book Antiqua" w:cs="Book Antiqua"/>
          <w:color w:val="000000"/>
        </w:rPr>
        <w:lastRenderedPageBreak/>
        <w:t xml:space="preserve">55 </w:t>
      </w:r>
      <w:r>
        <w:rPr>
          <w:rFonts w:ascii="Book Antiqua" w:eastAsia="Book Antiqua" w:hAnsi="Book Antiqua" w:cs="Book Antiqua"/>
          <w:b/>
          <w:bCs/>
          <w:color w:val="000000"/>
        </w:rPr>
        <w:t>Angulo P,</w:t>
      </w:r>
      <w:r>
        <w:rPr>
          <w:rFonts w:ascii="Book Antiqua" w:eastAsia="Book Antiqua" w:hAnsi="Book Antiqua" w:cs="Book Antiqua"/>
          <w:color w:val="000000"/>
        </w:rPr>
        <w:t xml:space="preserve"> Hui JM, Marchesini G, Bugianesi E, George J, Farrell GC, Enders F, Saksena S, Burt AD, Bida JP, Lindor K, Sanderson SO, Lenzi M, Adams LA, Kench J, Therneau TM, Day CP. The NAFLD fibrosis score: </w:t>
      </w:r>
      <w:r w:rsidR="00FA11AC">
        <w:rPr>
          <w:rFonts w:ascii="Book Antiqua" w:eastAsia="Book Antiqua" w:hAnsi="Book Antiqua" w:cs="Book Antiqua"/>
          <w:color w:val="000000"/>
        </w:rPr>
        <w:t>a</w:t>
      </w:r>
      <w:r>
        <w:rPr>
          <w:rFonts w:ascii="Book Antiqua" w:eastAsia="Book Antiqua" w:hAnsi="Book Antiqua" w:cs="Book Antiqua"/>
          <w:color w:val="000000"/>
        </w:rPr>
        <w:t xml:space="preserve"> noninvasive system that identifies liver fibrosis in patients with NAFLD. </w:t>
      </w:r>
      <w:r w:rsidRPr="00FA11AC">
        <w:rPr>
          <w:rFonts w:ascii="Book Antiqua" w:eastAsia="Book Antiqua" w:hAnsi="Book Antiqua" w:cs="Book Antiqua"/>
          <w:i/>
          <w:iCs/>
          <w:color w:val="000000"/>
        </w:rPr>
        <w:t xml:space="preserve">Hepatology </w:t>
      </w:r>
      <w:r>
        <w:rPr>
          <w:rFonts w:ascii="Book Antiqua" w:eastAsia="Book Antiqua" w:hAnsi="Book Antiqua" w:cs="Book Antiqua"/>
          <w:color w:val="000000"/>
        </w:rPr>
        <w:t>2007;</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45:</w:t>
      </w:r>
      <w:r w:rsidR="00FA11AC" w:rsidRPr="00FA11AC">
        <w:rPr>
          <w:rFonts w:ascii="Book Antiqua" w:eastAsia="Book Antiqua" w:hAnsi="Book Antiqua" w:cs="Book Antiqua"/>
          <w:b/>
          <w:bCs/>
          <w:color w:val="000000"/>
        </w:rPr>
        <w:t xml:space="preserve"> </w:t>
      </w:r>
      <w:r>
        <w:rPr>
          <w:rFonts w:ascii="Book Antiqua" w:eastAsia="Book Antiqua" w:hAnsi="Book Antiqua" w:cs="Book Antiqua"/>
          <w:color w:val="000000"/>
        </w:rPr>
        <w:t>846</w:t>
      </w:r>
      <w:r w:rsidR="00FA11AC">
        <w:rPr>
          <w:rFonts w:ascii="Book Antiqua" w:eastAsia="Book Antiqua" w:hAnsi="Book Antiqua" w:cs="Book Antiqua"/>
          <w:color w:val="000000"/>
        </w:rPr>
        <w:t>-8</w:t>
      </w:r>
      <w:r>
        <w:rPr>
          <w:rFonts w:ascii="Book Antiqua" w:eastAsia="Book Antiqua" w:hAnsi="Book Antiqua" w:cs="Book Antiqua"/>
          <w:color w:val="000000"/>
        </w:rPr>
        <w:t>54 [</w:t>
      </w:r>
      <w:r w:rsidR="00FA11AC" w:rsidRPr="00FA11AC">
        <w:rPr>
          <w:rFonts w:ascii="Book Antiqua" w:eastAsia="Book Antiqua" w:hAnsi="Book Antiqua" w:cs="Book Antiqua"/>
          <w:color w:val="000000"/>
        </w:rPr>
        <w:t>PMID: 17393509 DOI: 10.1002/hep.21496</w:t>
      </w:r>
      <w:r>
        <w:rPr>
          <w:rFonts w:ascii="Book Antiqua" w:eastAsia="Book Antiqua" w:hAnsi="Book Antiqua" w:cs="Book Antiqua"/>
          <w:color w:val="000000"/>
        </w:rPr>
        <w:t>]</w:t>
      </w:r>
    </w:p>
    <w:p w14:paraId="2C33D92F" w14:textId="4EEC922E" w:rsidR="00A77B3E" w:rsidRDefault="00325B95">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Boursier J,</w:t>
      </w:r>
      <w:r>
        <w:rPr>
          <w:rFonts w:ascii="Book Antiqua" w:eastAsia="Book Antiqua" w:hAnsi="Book Antiqua" w:cs="Book Antiqua"/>
          <w:color w:val="000000"/>
        </w:rPr>
        <w:t xml:space="preserve"> Vergniol J, Guillet A, Hiriart JB, Lannes A, Le Bail B, Michalak S, Chermak F, Bertrais S, Foucher J, Oberti F, Charbonnier M, Fouchard-Hubert I, Rousselet MC, Calès P, de Lédinghen V. Diagnostic accuracy and prognostic significance of blood fibrosis tests and liver stiffness measurement by FibroScan in non-alcoholic fatty liver disease. </w:t>
      </w:r>
      <w:r w:rsidRPr="00FA11AC">
        <w:rPr>
          <w:rFonts w:ascii="Book Antiqua" w:eastAsia="Book Antiqua" w:hAnsi="Book Antiqua" w:cs="Book Antiqua"/>
          <w:i/>
          <w:iCs/>
          <w:color w:val="000000"/>
        </w:rPr>
        <w:t xml:space="preserve">J Hepatol </w:t>
      </w:r>
      <w:r>
        <w:rPr>
          <w:rFonts w:ascii="Book Antiqua" w:eastAsia="Book Antiqua" w:hAnsi="Book Antiqua" w:cs="Book Antiqua"/>
          <w:color w:val="000000"/>
        </w:rPr>
        <w:t>2016;</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65:</w:t>
      </w:r>
      <w:r w:rsidR="00FA11AC">
        <w:rPr>
          <w:rFonts w:ascii="Book Antiqua" w:eastAsia="Book Antiqua" w:hAnsi="Book Antiqua" w:cs="Book Antiqua"/>
          <w:color w:val="000000"/>
        </w:rPr>
        <w:t xml:space="preserve"> </w:t>
      </w:r>
      <w:r>
        <w:rPr>
          <w:rFonts w:ascii="Book Antiqua" w:eastAsia="Book Antiqua" w:hAnsi="Book Antiqua" w:cs="Book Antiqua"/>
          <w:color w:val="000000"/>
        </w:rPr>
        <w:t>570</w:t>
      </w:r>
      <w:r w:rsidR="00FA11AC">
        <w:rPr>
          <w:rFonts w:ascii="Book Antiqua" w:eastAsia="Book Antiqua" w:hAnsi="Book Antiqua" w:cs="Book Antiqua"/>
          <w:color w:val="000000"/>
        </w:rPr>
        <w:t>-57</w:t>
      </w:r>
      <w:r>
        <w:rPr>
          <w:rFonts w:ascii="Book Antiqua" w:eastAsia="Book Antiqua" w:hAnsi="Book Antiqua" w:cs="Book Antiqua"/>
          <w:color w:val="000000"/>
        </w:rPr>
        <w:t>8 [</w:t>
      </w:r>
      <w:r w:rsidR="00FA11AC" w:rsidRPr="00FA11AC">
        <w:rPr>
          <w:rFonts w:ascii="Book Antiqua" w:eastAsia="Book Antiqua" w:hAnsi="Book Antiqua" w:cs="Book Antiqua"/>
          <w:color w:val="000000"/>
        </w:rPr>
        <w:t>PMID: 27151181 DOI: 10.1016/j.jhep.2016.04.023</w:t>
      </w:r>
      <w:r>
        <w:rPr>
          <w:rFonts w:ascii="Book Antiqua" w:eastAsia="Book Antiqua" w:hAnsi="Book Antiqua" w:cs="Book Antiqua"/>
          <w:color w:val="000000"/>
        </w:rPr>
        <w:t>]</w:t>
      </w:r>
    </w:p>
    <w:p w14:paraId="5C1FB438" w14:textId="6A17203C" w:rsidR="00A77B3E" w:rsidRDefault="00325B95">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Jun DW,</w:t>
      </w:r>
      <w:r>
        <w:rPr>
          <w:rFonts w:ascii="Book Antiqua" w:eastAsia="Book Antiqua" w:hAnsi="Book Antiqua" w:cs="Book Antiqua"/>
          <w:color w:val="000000"/>
        </w:rPr>
        <w:t xml:space="preserve"> Kim SG, Park SH, Jin SY, Lee JS, Lee JW, Kim MY, Choi DH, Cho YK, Yeon JE, Sohn JH</w:t>
      </w:r>
      <w:r w:rsidR="00FA11AC" w:rsidRPr="00FA11AC">
        <w:rPr>
          <w:rFonts w:ascii="Book Antiqua" w:eastAsia="Book Antiqua" w:hAnsi="Book Antiqua" w:cs="Book Antiqua"/>
          <w:color w:val="000000"/>
        </w:rPr>
        <w:t>; Korean NAFLD study group (KNSG)</w:t>
      </w:r>
      <w:r>
        <w:rPr>
          <w:rFonts w:ascii="Book Antiqua" w:eastAsia="Book Antiqua" w:hAnsi="Book Antiqua" w:cs="Book Antiqua"/>
          <w:color w:val="000000"/>
        </w:rPr>
        <w:t>. External validation of the non-alcoholic fatty liver disease fibrosis score for assessing advanced fibrosis in Korean patients.</w:t>
      </w:r>
      <w:r w:rsidRPr="00FA11AC">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2017;</w:t>
      </w:r>
      <w:r w:rsidR="00FA11AC" w:rsidRPr="00FA11AC">
        <w:rPr>
          <w:rFonts w:ascii="Book Antiqua" w:eastAsia="Book Antiqua" w:hAnsi="Book Antiqua" w:cs="Book Antiqua"/>
          <w:b/>
          <w:bCs/>
          <w:color w:val="000000"/>
        </w:rPr>
        <w:t xml:space="preserve"> </w:t>
      </w:r>
      <w:r w:rsidRPr="00FA11AC">
        <w:rPr>
          <w:rFonts w:ascii="Book Antiqua" w:eastAsia="Book Antiqua" w:hAnsi="Book Antiqua" w:cs="Book Antiqua"/>
          <w:b/>
          <w:bCs/>
          <w:color w:val="000000"/>
        </w:rPr>
        <w:t>32:</w:t>
      </w:r>
      <w:r w:rsidR="00FA11AC" w:rsidRPr="00FA11AC">
        <w:rPr>
          <w:rFonts w:ascii="Book Antiqua" w:eastAsia="Book Antiqua" w:hAnsi="Book Antiqua" w:cs="Book Antiqua"/>
          <w:b/>
          <w:bCs/>
          <w:color w:val="000000"/>
        </w:rPr>
        <w:t xml:space="preserve"> </w:t>
      </w:r>
      <w:r>
        <w:rPr>
          <w:rFonts w:ascii="Book Antiqua" w:eastAsia="Book Antiqua" w:hAnsi="Book Antiqua" w:cs="Book Antiqua"/>
          <w:color w:val="000000"/>
        </w:rPr>
        <w:t>1094</w:t>
      </w:r>
      <w:r w:rsidR="00FA11AC">
        <w:rPr>
          <w:rFonts w:ascii="Book Antiqua" w:eastAsia="Book Antiqua" w:hAnsi="Book Antiqua" w:cs="Book Antiqua"/>
          <w:color w:val="000000"/>
        </w:rPr>
        <w:t>-109</w:t>
      </w:r>
      <w:r>
        <w:rPr>
          <w:rFonts w:ascii="Book Antiqua" w:eastAsia="Book Antiqua" w:hAnsi="Book Antiqua" w:cs="Book Antiqua"/>
          <w:color w:val="000000"/>
        </w:rPr>
        <w:t>9 [</w:t>
      </w:r>
      <w:r w:rsidR="00FA11AC" w:rsidRPr="00FA11AC">
        <w:rPr>
          <w:rFonts w:ascii="Book Antiqua" w:eastAsia="Book Antiqua" w:hAnsi="Book Antiqua" w:cs="Book Antiqua"/>
          <w:color w:val="000000"/>
        </w:rPr>
        <w:t>PMID: 27859583 DOI: 10.1111/jgh.13648</w:t>
      </w:r>
      <w:r>
        <w:rPr>
          <w:rFonts w:ascii="Book Antiqua" w:eastAsia="Book Antiqua" w:hAnsi="Book Antiqua" w:cs="Book Antiqua"/>
          <w:color w:val="000000"/>
        </w:rPr>
        <w:t>]</w:t>
      </w:r>
    </w:p>
    <w:p w14:paraId="4751A182" w14:textId="78AD30A3" w:rsidR="00A77B3E" w:rsidRDefault="00325B95">
      <w:pPr>
        <w:spacing w:line="360" w:lineRule="auto"/>
        <w:jc w:val="both"/>
      </w:pPr>
      <w:r>
        <w:rPr>
          <w:rFonts w:ascii="Book Antiqua" w:eastAsia="Book Antiqua" w:hAnsi="Book Antiqua" w:cs="Book Antiqua"/>
          <w:color w:val="000000"/>
        </w:rPr>
        <w:t xml:space="preserve">58 </w:t>
      </w:r>
      <w:r w:rsidR="00FA11AC" w:rsidRPr="00FA11AC">
        <w:rPr>
          <w:rFonts w:ascii="Book Antiqua" w:eastAsia="Book Antiqua" w:hAnsi="Book Antiqua" w:cs="Book Antiqua"/>
          <w:b/>
          <w:bCs/>
          <w:color w:val="000000"/>
        </w:rPr>
        <w:t>Cichoż-Lach H</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Celiński K, Prozorow-Król B, Swatek J, Słomka M, Lach T</w:t>
      </w:r>
      <w:r>
        <w:rPr>
          <w:rFonts w:ascii="Book Antiqua" w:eastAsia="Book Antiqua" w:hAnsi="Book Antiqua" w:cs="Book Antiqua"/>
          <w:color w:val="000000"/>
        </w:rPr>
        <w:t xml:space="preserve">. The BARD score and the NAFLD fibrosis score in the assessment of advanced liver fibrosis in nonalcoholic fatty liver disease. </w:t>
      </w:r>
      <w:r w:rsidRPr="00FA11AC">
        <w:rPr>
          <w:rFonts w:ascii="Book Antiqua" w:eastAsia="Book Antiqua" w:hAnsi="Book Antiqua" w:cs="Book Antiqua"/>
          <w:i/>
          <w:iCs/>
          <w:color w:val="000000"/>
        </w:rPr>
        <w:t xml:space="preserve">Med Sci Monit </w:t>
      </w:r>
      <w:r>
        <w:rPr>
          <w:rFonts w:ascii="Book Antiqua" w:eastAsia="Book Antiqua" w:hAnsi="Book Antiqua" w:cs="Book Antiqua"/>
          <w:color w:val="000000"/>
        </w:rPr>
        <w:t>2012;</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18</w:t>
      </w:r>
      <w:r w:rsidR="00FA11AC" w:rsidRPr="00FA11AC">
        <w:rPr>
          <w:rFonts w:ascii="Book Antiqua" w:eastAsia="Book Antiqua" w:hAnsi="Book Antiqua" w:cs="Book Antiqua"/>
          <w:b/>
          <w:bCs/>
          <w:color w:val="000000"/>
        </w:rPr>
        <w:t>:</w:t>
      </w:r>
      <w:r w:rsidR="00FA11AC">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CR735-CR740</w:t>
      </w:r>
      <w:r>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PMID: 23197236</w:t>
      </w:r>
      <w:r w:rsidR="00FA11AC">
        <w:rPr>
          <w:rFonts w:ascii="Book Antiqua" w:eastAsia="Book Antiqua" w:hAnsi="Book Antiqua" w:cs="Book Antiqua"/>
          <w:color w:val="000000"/>
        </w:rPr>
        <w:t xml:space="preserve"> </w:t>
      </w:r>
      <w:r>
        <w:rPr>
          <w:rFonts w:ascii="Book Antiqua" w:eastAsia="Book Antiqua" w:hAnsi="Book Antiqua" w:cs="Book Antiqua"/>
          <w:color w:val="000000"/>
        </w:rPr>
        <w:t>DOI: 10.12659/</w:t>
      </w:r>
      <w:r w:rsidR="00FA11AC">
        <w:rPr>
          <w:rFonts w:ascii="Book Antiqua" w:eastAsia="Book Antiqua" w:hAnsi="Book Antiqua" w:cs="Book Antiqua"/>
          <w:color w:val="000000"/>
        </w:rPr>
        <w:t>msm</w:t>
      </w:r>
      <w:r>
        <w:rPr>
          <w:rFonts w:ascii="Book Antiqua" w:eastAsia="Book Antiqua" w:hAnsi="Book Antiqua" w:cs="Book Antiqua"/>
          <w:color w:val="000000"/>
        </w:rPr>
        <w:t>.883601]</w:t>
      </w:r>
    </w:p>
    <w:p w14:paraId="21ADD7EA" w14:textId="7FE7999D" w:rsidR="00A77B3E" w:rsidRDefault="00325B95">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Ruffillo G,</w:t>
      </w:r>
      <w:r>
        <w:rPr>
          <w:rFonts w:ascii="Book Antiqua" w:eastAsia="Book Antiqua" w:hAnsi="Book Antiqua" w:cs="Book Antiqua"/>
          <w:color w:val="000000"/>
        </w:rPr>
        <w:t xml:space="preserve"> Fassio E, Alvarez E, Landeira G, Longo C, Domínguez N, Gualano G. Comparison of NAFLD fibrosis score and BARD score in predicting fibrosis in nonalcoholic fatty liver disease. </w:t>
      </w:r>
      <w:r w:rsidRPr="00FA11AC">
        <w:rPr>
          <w:rFonts w:ascii="Book Antiqua" w:eastAsia="Book Antiqua" w:hAnsi="Book Antiqua" w:cs="Book Antiqua"/>
          <w:i/>
          <w:iCs/>
          <w:color w:val="000000"/>
        </w:rPr>
        <w:t>J Hepatol</w:t>
      </w:r>
      <w:r>
        <w:rPr>
          <w:rFonts w:ascii="Book Antiqua" w:eastAsia="Book Antiqua" w:hAnsi="Book Antiqua" w:cs="Book Antiqua"/>
          <w:color w:val="000000"/>
        </w:rPr>
        <w:t xml:space="preserve"> 2011;</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54:</w:t>
      </w:r>
      <w:r w:rsidR="00FA11AC">
        <w:rPr>
          <w:rFonts w:ascii="Book Antiqua" w:eastAsia="Book Antiqua" w:hAnsi="Book Antiqua" w:cs="Book Antiqua"/>
          <w:color w:val="000000"/>
        </w:rPr>
        <w:t xml:space="preserve"> </w:t>
      </w:r>
      <w:r>
        <w:rPr>
          <w:rFonts w:ascii="Book Antiqua" w:eastAsia="Book Antiqua" w:hAnsi="Book Antiqua" w:cs="Book Antiqua"/>
          <w:color w:val="000000"/>
        </w:rPr>
        <w:t>160</w:t>
      </w:r>
      <w:r w:rsidR="00FA11AC">
        <w:rPr>
          <w:rFonts w:ascii="Book Antiqua" w:eastAsia="Book Antiqua" w:hAnsi="Book Antiqua" w:cs="Book Antiqua"/>
          <w:color w:val="000000"/>
        </w:rPr>
        <w:t>-16</w:t>
      </w:r>
      <w:r>
        <w:rPr>
          <w:rFonts w:ascii="Book Antiqua" w:eastAsia="Book Antiqua" w:hAnsi="Book Antiqua" w:cs="Book Antiqua"/>
          <w:color w:val="000000"/>
        </w:rPr>
        <w:t>3 [</w:t>
      </w:r>
      <w:r w:rsidR="00FA11AC" w:rsidRPr="00FA11AC">
        <w:rPr>
          <w:rFonts w:ascii="Book Antiqua" w:eastAsia="Book Antiqua" w:hAnsi="Book Antiqua" w:cs="Book Antiqua"/>
          <w:color w:val="000000"/>
        </w:rPr>
        <w:t>PMID: 20934232 DOI: 10.1016/j.jhep.2010.06.028</w:t>
      </w:r>
      <w:r>
        <w:rPr>
          <w:rFonts w:ascii="Book Antiqua" w:eastAsia="Book Antiqua" w:hAnsi="Book Antiqua" w:cs="Book Antiqua"/>
          <w:color w:val="000000"/>
        </w:rPr>
        <w:t>]</w:t>
      </w:r>
    </w:p>
    <w:p w14:paraId="2540DDC3" w14:textId="77777777" w:rsidR="00A77B3E" w:rsidRDefault="00325B95">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Harrison SA</w:t>
      </w:r>
      <w:r>
        <w:rPr>
          <w:rFonts w:ascii="Book Antiqua" w:eastAsia="Book Antiqua" w:hAnsi="Book Antiqua" w:cs="Book Antiqua"/>
          <w:color w:val="000000"/>
        </w:rPr>
        <w:t xml:space="preserve">, Oliver D, Arnold HL, Gogia S, Neuschwander-Tetri BA. Development and validation of a simple NAFLD clinical scoring system for identifying patients without advanced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1441-1447 [PMID: 18390575 DOI: 10.1136/gut.2007.146019]</w:t>
      </w:r>
    </w:p>
    <w:p w14:paraId="44884CB1" w14:textId="155A1526" w:rsidR="00A77B3E" w:rsidRDefault="00325B95">
      <w:pPr>
        <w:spacing w:line="360" w:lineRule="auto"/>
        <w:jc w:val="both"/>
      </w:pPr>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Fujii H,</w:t>
      </w:r>
      <w:r>
        <w:rPr>
          <w:rFonts w:ascii="Book Antiqua" w:eastAsia="Book Antiqua" w:hAnsi="Book Antiqua" w:cs="Book Antiqua"/>
          <w:color w:val="000000"/>
        </w:rPr>
        <w:t xml:space="preserve"> Enomoto M, Fukushima W, Tamori A, Sakaguchi H, Kawada N. Applicability of BARD score to Japanese patients with NAFLD. </w:t>
      </w:r>
      <w:r w:rsidRPr="00DF465C">
        <w:rPr>
          <w:rFonts w:ascii="Book Antiqua" w:eastAsia="Book Antiqua" w:hAnsi="Book Antiqua" w:cs="Book Antiqua"/>
          <w:i/>
          <w:iCs/>
          <w:color w:val="000000"/>
        </w:rPr>
        <w:t>Gut</w:t>
      </w:r>
      <w:r w:rsidR="00DF465C">
        <w:rPr>
          <w:rFonts w:ascii="Book Antiqua" w:eastAsia="Book Antiqua" w:hAnsi="Book Antiqua" w:cs="Book Antiqua"/>
          <w:color w:val="000000"/>
        </w:rPr>
        <w:t xml:space="preserve"> </w:t>
      </w:r>
      <w:r>
        <w:rPr>
          <w:rFonts w:ascii="Book Antiqua" w:eastAsia="Book Antiqua" w:hAnsi="Book Antiqua" w:cs="Book Antiqua"/>
          <w:color w:val="000000"/>
        </w:rPr>
        <w:t>2009;</w:t>
      </w:r>
      <w:r w:rsidR="00DF465C">
        <w:rPr>
          <w:rFonts w:ascii="Book Antiqua" w:eastAsia="Book Antiqua" w:hAnsi="Book Antiqua" w:cs="Book Antiqua"/>
          <w:color w:val="000000"/>
        </w:rPr>
        <w:t xml:space="preserve"> </w:t>
      </w:r>
      <w:r w:rsidRPr="00DF465C">
        <w:rPr>
          <w:rFonts w:ascii="Book Antiqua" w:eastAsia="Book Antiqua" w:hAnsi="Book Antiqua" w:cs="Book Antiqua"/>
          <w:b/>
          <w:bCs/>
          <w:color w:val="000000"/>
        </w:rPr>
        <w:t>58:</w:t>
      </w:r>
      <w:r w:rsidR="00DF465C">
        <w:rPr>
          <w:rFonts w:ascii="Book Antiqua" w:eastAsia="Book Antiqua" w:hAnsi="Book Antiqua" w:cs="Book Antiqua"/>
          <w:color w:val="000000"/>
        </w:rPr>
        <w:t xml:space="preserve"> </w:t>
      </w:r>
      <w:r>
        <w:rPr>
          <w:rFonts w:ascii="Book Antiqua" w:eastAsia="Book Antiqua" w:hAnsi="Book Antiqua" w:cs="Book Antiqua"/>
          <w:color w:val="000000"/>
        </w:rPr>
        <w:t>1566</w:t>
      </w:r>
      <w:r w:rsidR="00DF465C">
        <w:rPr>
          <w:rFonts w:ascii="Book Antiqua" w:eastAsia="Book Antiqua" w:hAnsi="Book Antiqua" w:cs="Book Antiqua"/>
          <w:color w:val="000000"/>
        </w:rPr>
        <w:t>-156</w:t>
      </w:r>
      <w:r>
        <w:rPr>
          <w:rFonts w:ascii="Book Antiqua" w:eastAsia="Book Antiqua" w:hAnsi="Book Antiqua" w:cs="Book Antiqua"/>
          <w:color w:val="000000"/>
        </w:rPr>
        <w:t xml:space="preserve">7 </w:t>
      </w:r>
      <w:r w:rsidR="00F62A48" w:rsidRPr="00F62A48">
        <w:rPr>
          <w:rFonts w:ascii="Book Antiqua" w:eastAsia="Book Antiqua" w:hAnsi="Book Antiqua" w:cs="Book Antiqua"/>
          <w:color w:val="000000"/>
        </w:rPr>
        <w:t xml:space="preserve">author reply 1567 </w:t>
      </w:r>
      <w:r>
        <w:rPr>
          <w:rFonts w:ascii="Book Antiqua" w:eastAsia="Book Antiqua" w:hAnsi="Book Antiqua" w:cs="Book Antiqua"/>
          <w:color w:val="000000"/>
        </w:rPr>
        <w:t>[</w:t>
      </w:r>
      <w:r w:rsidR="00DF465C" w:rsidRPr="00DF465C">
        <w:rPr>
          <w:rFonts w:ascii="Book Antiqua" w:eastAsia="Book Antiqua" w:hAnsi="Book Antiqua" w:cs="Book Antiqua"/>
          <w:color w:val="000000"/>
        </w:rPr>
        <w:t>PMID: 19834122 DOI: 10.1136/gut.2009.182758</w:t>
      </w:r>
      <w:r>
        <w:rPr>
          <w:rFonts w:ascii="Book Antiqua" w:eastAsia="Book Antiqua" w:hAnsi="Book Antiqua" w:cs="Book Antiqua"/>
          <w:color w:val="000000"/>
        </w:rPr>
        <w:t>]</w:t>
      </w:r>
    </w:p>
    <w:p w14:paraId="3BF30DC0" w14:textId="3BEA13B1" w:rsidR="00A77B3E" w:rsidRDefault="00325B95">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Wai CT,</w:t>
      </w:r>
      <w:r>
        <w:rPr>
          <w:rFonts w:ascii="Book Antiqua" w:eastAsia="Book Antiqua" w:hAnsi="Book Antiqua" w:cs="Book Antiqua"/>
          <w:color w:val="000000"/>
        </w:rPr>
        <w:t xml:space="preserve"> Greenson JK, Fontana RJ, Kalbfleisch JD, Marrero JA, Conjeevaram HS, Lok AS. A simple noninvasive index can predict both significant fibrosis and cirrhosis in patients with chronic hepatitis C. </w:t>
      </w:r>
      <w:r w:rsidRPr="00DF465C">
        <w:rPr>
          <w:rFonts w:ascii="Book Antiqua" w:eastAsia="Book Antiqua" w:hAnsi="Book Antiqua" w:cs="Book Antiqua"/>
          <w:i/>
          <w:iCs/>
          <w:color w:val="000000"/>
        </w:rPr>
        <w:t>Hepatology</w:t>
      </w:r>
      <w:r>
        <w:rPr>
          <w:rFonts w:ascii="Book Antiqua" w:eastAsia="Book Antiqua" w:hAnsi="Book Antiqua" w:cs="Book Antiqua"/>
          <w:color w:val="000000"/>
        </w:rPr>
        <w:t xml:space="preserve"> 2003;</w:t>
      </w:r>
      <w:r w:rsidR="00DF465C">
        <w:rPr>
          <w:rFonts w:ascii="Book Antiqua" w:eastAsia="Book Antiqua" w:hAnsi="Book Antiqua" w:cs="Book Antiqua"/>
          <w:color w:val="000000"/>
        </w:rPr>
        <w:t xml:space="preserve"> </w:t>
      </w:r>
      <w:r w:rsidRPr="00DF465C">
        <w:rPr>
          <w:rFonts w:ascii="Book Antiqua" w:eastAsia="Book Antiqua" w:hAnsi="Book Antiqua" w:cs="Book Antiqua"/>
          <w:b/>
          <w:bCs/>
          <w:color w:val="000000"/>
        </w:rPr>
        <w:t>38:</w:t>
      </w:r>
      <w:r w:rsidR="00DF465C">
        <w:rPr>
          <w:rFonts w:ascii="Book Antiqua" w:eastAsia="Book Antiqua" w:hAnsi="Book Antiqua" w:cs="Book Antiqua"/>
          <w:color w:val="000000"/>
        </w:rPr>
        <w:t xml:space="preserve"> </w:t>
      </w:r>
      <w:r>
        <w:rPr>
          <w:rFonts w:ascii="Book Antiqua" w:eastAsia="Book Antiqua" w:hAnsi="Book Antiqua" w:cs="Book Antiqua"/>
          <w:color w:val="000000"/>
        </w:rPr>
        <w:t>518</w:t>
      </w:r>
      <w:r w:rsidR="00DF465C">
        <w:rPr>
          <w:rFonts w:ascii="Book Antiqua" w:eastAsia="Book Antiqua" w:hAnsi="Book Antiqua" w:cs="Book Antiqua"/>
          <w:color w:val="000000"/>
        </w:rPr>
        <w:t>-5</w:t>
      </w:r>
      <w:r>
        <w:rPr>
          <w:rFonts w:ascii="Book Antiqua" w:eastAsia="Book Antiqua" w:hAnsi="Book Antiqua" w:cs="Book Antiqua"/>
          <w:color w:val="000000"/>
        </w:rPr>
        <w:t>26 [</w:t>
      </w:r>
      <w:r w:rsidR="00DF465C" w:rsidRPr="00DF465C">
        <w:rPr>
          <w:rFonts w:ascii="Book Antiqua" w:eastAsia="Book Antiqua" w:hAnsi="Book Antiqua" w:cs="Book Antiqua"/>
          <w:color w:val="000000"/>
        </w:rPr>
        <w:t>PMID: 12883497 DOI: 10.1053/jhep.2003.50346</w:t>
      </w:r>
      <w:r>
        <w:rPr>
          <w:rFonts w:ascii="Book Antiqua" w:eastAsia="Book Antiqua" w:hAnsi="Book Antiqua" w:cs="Book Antiqua"/>
          <w:color w:val="000000"/>
        </w:rPr>
        <w:t>]</w:t>
      </w:r>
    </w:p>
    <w:p w14:paraId="7663445B" w14:textId="59B4868A" w:rsidR="00A77B3E" w:rsidRDefault="00325B9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Xiao G,</w:t>
      </w:r>
      <w:r>
        <w:rPr>
          <w:rFonts w:ascii="Book Antiqua" w:eastAsia="Book Antiqua" w:hAnsi="Book Antiqua" w:cs="Book Antiqua"/>
          <w:color w:val="000000"/>
        </w:rPr>
        <w:t xml:space="preserve"> Zhu S, Xiao X, Yan L, Yang J, Wu G. Comparison of laboratory tests, ultrasound, or magnetic resonance elastography to detect fibrosis in patients with nonalcoholic fatty liver disease: A meta-analysis. </w:t>
      </w:r>
      <w:r w:rsidRPr="003C3377">
        <w:rPr>
          <w:rFonts w:ascii="Book Antiqua" w:eastAsia="Book Antiqua" w:hAnsi="Book Antiqua" w:cs="Book Antiqua"/>
          <w:i/>
          <w:iCs/>
          <w:color w:val="000000"/>
        </w:rPr>
        <w:t xml:space="preserve">Hepatology </w:t>
      </w:r>
      <w:r>
        <w:rPr>
          <w:rFonts w:ascii="Book Antiqua" w:eastAsia="Book Antiqua" w:hAnsi="Book Antiqua" w:cs="Book Antiqua"/>
          <w:color w:val="000000"/>
        </w:rPr>
        <w:t>2017;</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66:</w:t>
      </w:r>
      <w:r w:rsidR="003C3377">
        <w:rPr>
          <w:rFonts w:ascii="Book Antiqua" w:eastAsia="Book Antiqua" w:hAnsi="Book Antiqua" w:cs="Book Antiqua"/>
          <w:color w:val="000000"/>
        </w:rPr>
        <w:t xml:space="preserve"> </w:t>
      </w:r>
      <w:r>
        <w:rPr>
          <w:rFonts w:ascii="Book Antiqua" w:eastAsia="Book Antiqua" w:hAnsi="Book Antiqua" w:cs="Book Antiqua"/>
          <w:color w:val="000000"/>
        </w:rPr>
        <w:t>1486</w:t>
      </w:r>
      <w:r w:rsidR="003C3377">
        <w:rPr>
          <w:rFonts w:ascii="Book Antiqua" w:eastAsia="Book Antiqua" w:hAnsi="Book Antiqua" w:cs="Book Antiqua"/>
          <w:color w:val="000000"/>
        </w:rPr>
        <w:t>-1</w:t>
      </w:r>
      <w:r>
        <w:rPr>
          <w:rFonts w:ascii="Book Antiqua" w:eastAsia="Book Antiqua" w:hAnsi="Book Antiqua" w:cs="Book Antiqua"/>
          <w:color w:val="000000"/>
        </w:rPr>
        <w:t>501 [</w:t>
      </w:r>
      <w:r w:rsidR="003C3377" w:rsidRPr="003C3377">
        <w:rPr>
          <w:rFonts w:ascii="Book Antiqua" w:eastAsia="Book Antiqua" w:hAnsi="Book Antiqua" w:cs="Book Antiqua"/>
          <w:color w:val="000000"/>
        </w:rPr>
        <w:t>PMID: 28586172 DOI: 10.1002/hep.29302</w:t>
      </w:r>
      <w:r>
        <w:rPr>
          <w:rFonts w:ascii="Book Antiqua" w:eastAsia="Book Antiqua" w:hAnsi="Book Antiqua" w:cs="Book Antiqua"/>
          <w:color w:val="000000"/>
        </w:rPr>
        <w:t>]</w:t>
      </w:r>
    </w:p>
    <w:p w14:paraId="59424D72" w14:textId="37571B5D" w:rsidR="00A77B3E" w:rsidRDefault="00325B95">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Mikolasevic I,</w:t>
      </w:r>
      <w:r>
        <w:rPr>
          <w:rFonts w:ascii="Book Antiqua" w:eastAsia="Book Antiqua" w:hAnsi="Book Antiqua" w:cs="Book Antiqua"/>
          <w:color w:val="000000"/>
        </w:rPr>
        <w:t xml:space="preserve"> Orlic L, Franjic N, Hauser G, Stimac D, Milic S. Transient elastography (FibroScan</w:t>
      </w:r>
      <w:r w:rsidR="00F62A48" w:rsidRPr="00F62A48">
        <w:rPr>
          <w:rFonts w:ascii="Book Antiqua" w:eastAsia="Book Antiqua" w:hAnsi="Book Antiqua" w:cs="Book Antiqua"/>
          <w:color w:val="000000"/>
        </w:rPr>
        <w:t>(®)</w:t>
      </w:r>
      <w:r>
        <w:rPr>
          <w:rFonts w:ascii="Book Antiqua" w:eastAsia="Book Antiqua" w:hAnsi="Book Antiqua" w:cs="Book Antiqua"/>
          <w:color w:val="000000"/>
        </w:rPr>
        <w:t xml:space="preserve">) with controlled attenuation parameter in the assessment of liver steatosis and fibrosis in patients with nonalcoholic fatty liver disease - Where do we stand? </w:t>
      </w:r>
      <w:r w:rsidRPr="003C3377">
        <w:rPr>
          <w:rFonts w:ascii="Book Antiqua" w:eastAsia="Book Antiqua" w:hAnsi="Book Antiqua" w:cs="Book Antiqua"/>
          <w:i/>
          <w:iCs/>
          <w:color w:val="000000"/>
        </w:rPr>
        <w:t>World J Gastroenterol</w:t>
      </w:r>
      <w:r w:rsidR="003C3377">
        <w:rPr>
          <w:rFonts w:ascii="Book Antiqua" w:eastAsia="Book Antiqua" w:hAnsi="Book Antiqua" w:cs="Book Antiqua"/>
          <w:color w:val="000000"/>
        </w:rPr>
        <w:t xml:space="preserve"> </w:t>
      </w:r>
      <w:r>
        <w:rPr>
          <w:rFonts w:ascii="Book Antiqua" w:eastAsia="Book Antiqua" w:hAnsi="Book Antiqua" w:cs="Book Antiqua"/>
          <w:color w:val="000000"/>
        </w:rPr>
        <w:t>2016;</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22:</w:t>
      </w:r>
      <w:r w:rsidR="003C3377" w:rsidRPr="003C3377">
        <w:rPr>
          <w:rFonts w:ascii="Book Antiqua" w:eastAsia="Book Antiqua" w:hAnsi="Book Antiqua" w:cs="Book Antiqua"/>
          <w:b/>
          <w:bCs/>
          <w:color w:val="000000"/>
        </w:rPr>
        <w:t xml:space="preserve"> </w:t>
      </w:r>
      <w:r>
        <w:rPr>
          <w:rFonts w:ascii="Book Antiqua" w:eastAsia="Book Antiqua" w:hAnsi="Book Antiqua" w:cs="Book Antiqua"/>
          <w:color w:val="000000"/>
        </w:rPr>
        <w:t>7236</w:t>
      </w:r>
      <w:r w:rsidR="003C3377">
        <w:rPr>
          <w:rFonts w:ascii="Book Antiqua" w:eastAsia="Book Antiqua" w:hAnsi="Book Antiqua" w:cs="Book Antiqua"/>
          <w:color w:val="000000"/>
        </w:rPr>
        <w:t>-72</w:t>
      </w:r>
      <w:r>
        <w:rPr>
          <w:rFonts w:ascii="Book Antiqua" w:eastAsia="Book Antiqua" w:hAnsi="Book Antiqua" w:cs="Book Antiqua"/>
          <w:color w:val="000000"/>
        </w:rPr>
        <w:t>51 [</w:t>
      </w:r>
      <w:r w:rsidR="003C3377" w:rsidRPr="003C3377">
        <w:rPr>
          <w:rFonts w:ascii="Book Antiqua" w:eastAsia="Book Antiqua" w:hAnsi="Book Antiqua" w:cs="Book Antiqua"/>
          <w:color w:val="000000"/>
        </w:rPr>
        <w:t>PMID: 27621571</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10.3748/wjg.v22.i32.7236]</w:t>
      </w:r>
    </w:p>
    <w:p w14:paraId="5FA1E7F4" w14:textId="37B3E39A" w:rsidR="00A77B3E" w:rsidRDefault="00325B95">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Kolhe KM,</w:t>
      </w:r>
      <w:r>
        <w:rPr>
          <w:rFonts w:ascii="Book Antiqua" w:eastAsia="Book Antiqua" w:hAnsi="Book Antiqua" w:cs="Book Antiqua"/>
          <w:color w:val="000000"/>
        </w:rPr>
        <w:t xml:space="preserve"> Amarapurkar A, Parikh P, Chaubal A, Chauhan S, Khairnar H, Walke S, Ingle M, Pandey V, Shukla A. Aspartate transaminase to platelet ratio index (APRI) but not FIB-5 or FIB-4 is accurate in ruling out significant fibrosis in patients with non-alcoholic fatty liver disease (NAFLD) in an urban slum-dwelling population. </w:t>
      </w:r>
      <w:r w:rsidRPr="003C3377">
        <w:rPr>
          <w:rFonts w:ascii="Book Antiqua" w:eastAsia="Book Antiqua" w:hAnsi="Book Antiqua" w:cs="Book Antiqua"/>
          <w:i/>
          <w:iCs/>
          <w:color w:val="000000"/>
        </w:rPr>
        <w:t>BMJ Open Gastroenterol</w:t>
      </w:r>
      <w:r>
        <w:rPr>
          <w:rFonts w:ascii="Book Antiqua" w:eastAsia="Book Antiqua" w:hAnsi="Book Antiqua" w:cs="Book Antiqua"/>
          <w:color w:val="000000"/>
        </w:rPr>
        <w:t xml:space="preserve"> 2019;</w:t>
      </w:r>
      <w:r w:rsidR="003C3377" w:rsidRPr="003C3377">
        <w:rPr>
          <w:rFonts w:ascii="Book Antiqua" w:eastAsia="Book Antiqua" w:hAnsi="Book Antiqua" w:cs="Book Antiqua"/>
          <w:b/>
          <w:bCs/>
          <w:color w:val="000000"/>
        </w:rPr>
        <w:t xml:space="preserve"> </w:t>
      </w:r>
      <w:r w:rsidRPr="003C3377">
        <w:rPr>
          <w:rFonts w:ascii="Book Antiqua" w:eastAsia="Book Antiqua" w:hAnsi="Book Antiqua" w:cs="Book Antiqua"/>
          <w:b/>
          <w:bCs/>
          <w:color w:val="000000"/>
        </w:rPr>
        <w:t>6</w:t>
      </w:r>
      <w:r w:rsidR="003C3377" w:rsidRPr="003C3377">
        <w:rPr>
          <w:rFonts w:ascii="Book Antiqua" w:eastAsia="Book Antiqua" w:hAnsi="Book Antiqua" w:cs="Book Antiqua"/>
          <w:b/>
          <w:bCs/>
          <w:color w:val="000000"/>
        </w:rPr>
        <w:t xml:space="preserve">: </w:t>
      </w:r>
      <w:r w:rsidR="003C3377" w:rsidRPr="003C3377">
        <w:rPr>
          <w:rFonts w:ascii="Book Antiqua" w:eastAsia="Book Antiqua" w:hAnsi="Book Antiqua" w:cs="Book Antiqua"/>
          <w:color w:val="000000"/>
        </w:rPr>
        <w:t>e000288</w:t>
      </w:r>
      <w:r>
        <w:rPr>
          <w:rFonts w:ascii="Book Antiqua" w:eastAsia="Book Antiqua" w:hAnsi="Book Antiqua" w:cs="Book Antiqua"/>
          <w:color w:val="000000"/>
        </w:rPr>
        <w:t xml:space="preserve"> [</w:t>
      </w:r>
      <w:r w:rsidR="003C3377" w:rsidRPr="003C3377">
        <w:rPr>
          <w:rFonts w:ascii="Book Antiqua" w:eastAsia="Book Antiqua" w:hAnsi="Book Antiqua" w:cs="Book Antiqua"/>
          <w:color w:val="000000"/>
        </w:rPr>
        <w:t>PMID: 31275584</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10.1136/bmjgast-2019-000288]</w:t>
      </w:r>
    </w:p>
    <w:p w14:paraId="614C57CD" w14:textId="6B1660B4" w:rsidR="00A77B3E" w:rsidRDefault="00325B95">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Vilar-Gomez E,</w:t>
      </w:r>
      <w:r>
        <w:rPr>
          <w:rFonts w:ascii="Book Antiqua" w:eastAsia="Book Antiqua" w:hAnsi="Book Antiqua" w:cs="Book Antiqua"/>
          <w:color w:val="000000"/>
        </w:rPr>
        <w:t xml:space="preserve"> Chalasani N. Non-invasive assessment of non-alcoholic fatty liver disease: Clinical prediction rules and blood-based biomarkers. </w:t>
      </w:r>
      <w:r w:rsidRPr="003C3377">
        <w:rPr>
          <w:rFonts w:ascii="Book Antiqua" w:eastAsia="Book Antiqua" w:hAnsi="Book Antiqua" w:cs="Book Antiqua"/>
          <w:i/>
          <w:iCs/>
          <w:color w:val="000000"/>
        </w:rPr>
        <w:t>J Hepatol</w:t>
      </w:r>
      <w:r w:rsidR="003C3377" w:rsidRPr="003C3377">
        <w:rPr>
          <w:rFonts w:ascii="Book Antiqua" w:eastAsia="Book Antiqua" w:hAnsi="Book Antiqua" w:cs="Book Antiqua"/>
          <w:i/>
          <w:iCs/>
          <w:color w:val="000000"/>
        </w:rPr>
        <w:t xml:space="preserve"> </w:t>
      </w:r>
      <w:r>
        <w:rPr>
          <w:rFonts w:ascii="Book Antiqua" w:eastAsia="Book Antiqua" w:hAnsi="Book Antiqua" w:cs="Book Antiqua"/>
          <w:color w:val="000000"/>
        </w:rPr>
        <w:t>2018;</w:t>
      </w:r>
      <w:r w:rsidR="003C3377" w:rsidRPr="003C3377">
        <w:rPr>
          <w:rFonts w:ascii="Book Antiqua" w:eastAsia="Book Antiqua" w:hAnsi="Book Antiqua" w:cs="Book Antiqua"/>
          <w:b/>
          <w:bCs/>
          <w:color w:val="000000"/>
        </w:rPr>
        <w:t xml:space="preserve"> </w:t>
      </w:r>
      <w:r w:rsidRPr="003C3377">
        <w:rPr>
          <w:rFonts w:ascii="Book Antiqua" w:eastAsia="Book Antiqua" w:hAnsi="Book Antiqua" w:cs="Book Antiqua"/>
          <w:b/>
          <w:bCs/>
          <w:color w:val="000000"/>
        </w:rPr>
        <w:t>68:</w:t>
      </w:r>
      <w:r w:rsidR="003C3377">
        <w:rPr>
          <w:rFonts w:ascii="Book Antiqua" w:eastAsia="Book Antiqua" w:hAnsi="Book Antiqua" w:cs="Book Antiqua"/>
          <w:color w:val="000000"/>
        </w:rPr>
        <w:t xml:space="preserve"> </w:t>
      </w:r>
      <w:r>
        <w:rPr>
          <w:rFonts w:ascii="Book Antiqua" w:eastAsia="Book Antiqua" w:hAnsi="Book Antiqua" w:cs="Book Antiqua"/>
          <w:color w:val="000000"/>
        </w:rPr>
        <w:t>305</w:t>
      </w:r>
      <w:r w:rsidR="003C3377">
        <w:rPr>
          <w:rFonts w:ascii="Book Antiqua" w:eastAsia="Book Antiqua" w:hAnsi="Book Antiqua" w:cs="Book Antiqua"/>
          <w:color w:val="000000"/>
        </w:rPr>
        <w:t>-3</w:t>
      </w:r>
      <w:r>
        <w:rPr>
          <w:rFonts w:ascii="Book Antiqua" w:eastAsia="Book Antiqua" w:hAnsi="Book Antiqua" w:cs="Book Antiqua"/>
          <w:color w:val="000000"/>
        </w:rPr>
        <w:t>15 [</w:t>
      </w:r>
      <w:r w:rsidR="003C3377" w:rsidRPr="003C3377">
        <w:rPr>
          <w:rFonts w:ascii="Book Antiqua" w:eastAsia="Book Antiqua" w:hAnsi="Book Antiqua" w:cs="Book Antiqua"/>
          <w:color w:val="000000"/>
        </w:rPr>
        <w:t>PMID: 29154965 DOI: 10.1016/j.jhep.2017.11.013</w:t>
      </w:r>
      <w:r>
        <w:rPr>
          <w:rFonts w:ascii="Book Antiqua" w:eastAsia="Book Antiqua" w:hAnsi="Book Antiqua" w:cs="Book Antiqua"/>
          <w:color w:val="000000"/>
        </w:rPr>
        <w:t>]</w:t>
      </w:r>
    </w:p>
    <w:p w14:paraId="48D13D59" w14:textId="4FD49DBE" w:rsidR="00A77B3E" w:rsidRDefault="00325B95">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Poynard T,</w:t>
      </w:r>
      <w:r>
        <w:rPr>
          <w:rFonts w:ascii="Book Antiqua" w:eastAsia="Book Antiqua" w:hAnsi="Book Antiqua" w:cs="Book Antiqua"/>
          <w:color w:val="000000"/>
        </w:rPr>
        <w:t xml:space="preserve"> Morra R, Halfon P, Castera L, Ratziu V, Imbert-Bismut F, Naveau S, Thabut D, Lebrec D, Zoulim F, Bourliere M, Cacoub P, Messous D, Munteanu M, de Ledinghen V. Meta-analyses of FibroTest diagnostic value in chronic liver disease. </w:t>
      </w:r>
      <w:r w:rsidRPr="003C3377">
        <w:rPr>
          <w:rFonts w:ascii="Book Antiqua" w:eastAsia="Book Antiqua" w:hAnsi="Book Antiqua" w:cs="Book Antiqua"/>
          <w:i/>
          <w:iCs/>
          <w:color w:val="000000"/>
        </w:rPr>
        <w:t xml:space="preserve">BMC Gastroenterol </w:t>
      </w:r>
      <w:r>
        <w:rPr>
          <w:rFonts w:ascii="Book Antiqua" w:eastAsia="Book Antiqua" w:hAnsi="Book Antiqua" w:cs="Book Antiqua"/>
          <w:color w:val="000000"/>
        </w:rPr>
        <w:t>2007;</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7:</w:t>
      </w:r>
      <w:r w:rsidR="003C3377" w:rsidRPr="003C3377">
        <w:rPr>
          <w:rFonts w:ascii="Book Antiqua" w:eastAsia="Book Antiqua" w:hAnsi="Book Antiqua" w:cs="Book Antiqua"/>
          <w:b/>
          <w:bCs/>
          <w:color w:val="000000"/>
        </w:rPr>
        <w:t xml:space="preserve"> </w:t>
      </w:r>
      <w:r>
        <w:rPr>
          <w:rFonts w:ascii="Book Antiqua" w:eastAsia="Book Antiqua" w:hAnsi="Book Antiqua" w:cs="Book Antiqua"/>
          <w:color w:val="000000"/>
        </w:rPr>
        <w:t>40 [</w:t>
      </w:r>
      <w:r w:rsidR="003C3377" w:rsidRPr="003C3377">
        <w:rPr>
          <w:rFonts w:ascii="Book Antiqua" w:eastAsia="Book Antiqua" w:hAnsi="Book Antiqua" w:cs="Book Antiqua"/>
          <w:color w:val="000000"/>
        </w:rPr>
        <w:t>PMID: 17937811</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10.1186/1471-230X-7-40]</w:t>
      </w:r>
    </w:p>
    <w:p w14:paraId="1E2B4C10" w14:textId="23C1A0B8" w:rsidR="00A77B3E" w:rsidRDefault="00325B95">
      <w:pPr>
        <w:spacing w:line="360" w:lineRule="auto"/>
        <w:jc w:val="both"/>
      </w:pPr>
      <w:r>
        <w:rPr>
          <w:rFonts w:ascii="Book Antiqua" w:eastAsia="Book Antiqua" w:hAnsi="Book Antiqua" w:cs="Book Antiqua"/>
          <w:color w:val="000000"/>
        </w:rPr>
        <w:lastRenderedPageBreak/>
        <w:t xml:space="preserve">68 </w:t>
      </w:r>
      <w:r>
        <w:rPr>
          <w:rFonts w:ascii="Book Antiqua" w:eastAsia="Book Antiqua" w:hAnsi="Book Antiqua" w:cs="Book Antiqua"/>
          <w:b/>
          <w:bCs/>
          <w:color w:val="000000"/>
        </w:rPr>
        <w:t>Ratziu V,</w:t>
      </w:r>
      <w:r>
        <w:rPr>
          <w:rFonts w:ascii="Book Antiqua" w:eastAsia="Book Antiqua" w:hAnsi="Book Antiqua" w:cs="Book Antiqua"/>
          <w:color w:val="000000"/>
        </w:rPr>
        <w:t xml:space="preserve"> Massard J, Charlotte F, Messous D, Imbert-Bismut F, Bonyhay L, Tahiri M, Munteanu M, Thabut D, Cadranel JF, Le Bail B, de Ledinghen V, Poynard T</w:t>
      </w:r>
      <w:r w:rsidR="003C3377">
        <w:rPr>
          <w:rFonts w:ascii="Book Antiqua" w:eastAsia="Book Antiqua" w:hAnsi="Book Antiqua" w:cs="Book Antiqua"/>
          <w:color w:val="000000"/>
        </w:rPr>
        <w:t>;</w:t>
      </w:r>
      <w:r w:rsidR="003C3377" w:rsidRPr="003C3377">
        <w:rPr>
          <w:rFonts w:ascii="Book Antiqua" w:eastAsia="Book Antiqua" w:hAnsi="Book Antiqua" w:cs="Book Antiqua"/>
          <w:color w:val="000000"/>
        </w:rPr>
        <w:t xml:space="preserve"> LIDO Study Group</w:t>
      </w:r>
      <w:r w:rsidR="003C3377">
        <w:rPr>
          <w:rFonts w:ascii="Book Antiqua" w:eastAsia="Book Antiqua" w:hAnsi="Book Antiqua" w:cs="Book Antiqua"/>
          <w:color w:val="000000"/>
        </w:rPr>
        <w:t xml:space="preserve">; </w:t>
      </w:r>
      <w:r w:rsidR="003C3377" w:rsidRPr="003C3377">
        <w:rPr>
          <w:rFonts w:ascii="Book Antiqua" w:eastAsia="Book Antiqua" w:hAnsi="Book Antiqua" w:cs="Book Antiqua"/>
          <w:color w:val="000000"/>
        </w:rPr>
        <w:t>CYTOL study group</w:t>
      </w:r>
      <w:r>
        <w:rPr>
          <w:rFonts w:ascii="Book Antiqua" w:eastAsia="Book Antiqua" w:hAnsi="Book Antiqua" w:cs="Book Antiqua"/>
          <w:color w:val="000000"/>
        </w:rPr>
        <w:t xml:space="preserve">. Diagnostic value of biochemical markers (FibroTest-FibroSURE) for the prediction of liver fibrosis in patients with non-alcoholic fatty liver disease. </w:t>
      </w:r>
      <w:r w:rsidRPr="003C3377">
        <w:rPr>
          <w:rFonts w:ascii="Book Antiqua" w:eastAsia="Book Antiqua" w:hAnsi="Book Antiqua" w:cs="Book Antiqua"/>
          <w:i/>
          <w:iCs/>
          <w:color w:val="000000"/>
        </w:rPr>
        <w:t xml:space="preserve">BMC Gastroenterol </w:t>
      </w:r>
      <w:r>
        <w:rPr>
          <w:rFonts w:ascii="Book Antiqua" w:eastAsia="Book Antiqua" w:hAnsi="Book Antiqua" w:cs="Book Antiqua"/>
          <w:color w:val="000000"/>
        </w:rPr>
        <w:t>2006;</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6:</w:t>
      </w:r>
      <w:r w:rsidR="003C3377">
        <w:rPr>
          <w:rFonts w:ascii="Book Antiqua" w:eastAsia="Book Antiqua" w:hAnsi="Book Antiqua" w:cs="Book Antiqua"/>
          <w:color w:val="000000"/>
        </w:rPr>
        <w:t xml:space="preserve"> </w:t>
      </w:r>
      <w:r>
        <w:rPr>
          <w:rFonts w:ascii="Book Antiqua" w:eastAsia="Book Antiqua" w:hAnsi="Book Antiqua" w:cs="Book Antiqua"/>
          <w:color w:val="000000"/>
        </w:rPr>
        <w:t>6 [</w:t>
      </w:r>
      <w:r w:rsidR="003C3377" w:rsidRPr="003C3377">
        <w:rPr>
          <w:rFonts w:ascii="Book Antiqua" w:eastAsia="Book Antiqua" w:hAnsi="Book Antiqua" w:cs="Book Antiqua"/>
          <w:color w:val="000000"/>
        </w:rPr>
        <w:t>PMID: 16503961</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10.1186/1471-230X-6-6]</w:t>
      </w:r>
    </w:p>
    <w:p w14:paraId="7E11B549" w14:textId="65A5252C" w:rsidR="00A77B3E" w:rsidRDefault="00325B95">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Ampuero J,</w:t>
      </w:r>
      <w:r>
        <w:rPr>
          <w:rFonts w:ascii="Book Antiqua" w:eastAsia="Book Antiqua" w:hAnsi="Book Antiqua" w:cs="Book Antiqua"/>
          <w:color w:val="000000"/>
        </w:rPr>
        <w:t xml:space="preserve"> Pais R, Aller R, Gallego-Durán R, Crespo J, García-Monzón C, Boursier J, Vilar E, Petta S, Zheng MH, Escudero D, Calleja JL, Aspichueta P, Diago M, Rosales JM, Caballería J, Gómez-Camarero J, Lo Iacono O, Benlloch S, Albillos A, Turnes J, Banales JM, Ratziu V, Romero-Gómez M</w:t>
      </w:r>
      <w:r w:rsidR="00F62A48">
        <w:rPr>
          <w:rFonts w:ascii="Book Antiqua" w:eastAsia="Book Antiqua" w:hAnsi="Book Antiqua" w:cs="Book Antiqua"/>
          <w:color w:val="000000"/>
        </w:rPr>
        <w:t>;</w:t>
      </w:r>
      <w:r>
        <w:rPr>
          <w:rFonts w:ascii="Book Antiqua" w:eastAsia="Book Antiqua" w:hAnsi="Book Antiqua" w:cs="Book Antiqua"/>
          <w:color w:val="000000"/>
        </w:rPr>
        <w:t xml:space="preserve"> </w:t>
      </w:r>
      <w:r w:rsidR="003C3377" w:rsidRPr="003C3377">
        <w:rPr>
          <w:rFonts w:ascii="Book Antiqua" w:eastAsia="Book Antiqua" w:hAnsi="Book Antiqua" w:cs="Book Antiqua"/>
          <w:color w:val="000000"/>
        </w:rPr>
        <w:t>HEPAmet Registry</w:t>
      </w:r>
      <w:r>
        <w:rPr>
          <w:rFonts w:ascii="Book Antiqua" w:eastAsia="Book Antiqua" w:hAnsi="Book Antiqua" w:cs="Book Antiqua"/>
          <w:color w:val="000000"/>
        </w:rPr>
        <w:t>. Development and Validation of Hepamet Fibrosis Scoring System</w:t>
      </w:r>
      <w:r w:rsidR="00F62A48">
        <w:rPr>
          <w:rFonts w:ascii="Book Antiqua" w:eastAsia="Book Antiqua" w:hAnsi="Book Antiqua" w:cs="Book Antiqua"/>
          <w:color w:val="000000"/>
        </w:rPr>
        <w:t>-</w:t>
      </w:r>
      <w:r>
        <w:rPr>
          <w:rFonts w:ascii="Book Antiqua" w:eastAsia="Book Antiqua" w:hAnsi="Book Antiqua" w:cs="Book Antiqua"/>
          <w:color w:val="000000"/>
        </w:rPr>
        <w:t xml:space="preserve">A Simple, Noninvasive Test to Identify Patients With Nonalcoholic Fatty Liver Disease With Advanced Fibrosis. </w:t>
      </w:r>
      <w:r w:rsidRPr="003C3377">
        <w:rPr>
          <w:rFonts w:ascii="Book Antiqua" w:eastAsia="Book Antiqua" w:hAnsi="Book Antiqua" w:cs="Book Antiqua"/>
          <w:i/>
          <w:iCs/>
          <w:color w:val="000000"/>
        </w:rPr>
        <w:t xml:space="preserve">Clin Gastroenterol Hepatol </w:t>
      </w:r>
      <w:r>
        <w:rPr>
          <w:rFonts w:ascii="Book Antiqua" w:eastAsia="Book Antiqua" w:hAnsi="Book Antiqua" w:cs="Book Antiqua"/>
          <w:color w:val="000000"/>
        </w:rPr>
        <w:t>2020;</w:t>
      </w:r>
      <w:r w:rsidR="003C3377">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3C3377">
        <w:rPr>
          <w:rFonts w:ascii="Book Antiqua" w:eastAsia="Book Antiqua" w:hAnsi="Book Antiqua" w:cs="Book Antiqua"/>
          <w:color w:val="000000"/>
        </w:rPr>
        <w:t xml:space="preserve"> </w:t>
      </w:r>
      <w:r>
        <w:rPr>
          <w:rFonts w:ascii="Book Antiqua" w:eastAsia="Book Antiqua" w:hAnsi="Book Antiqua" w:cs="Book Antiqua"/>
          <w:color w:val="000000"/>
        </w:rPr>
        <w:t>216-225.e5 [</w:t>
      </w:r>
      <w:r w:rsidR="003C3377" w:rsidRPr="003C3377">
        <w:rPr>
          <w:rFonts w:ascii="Book Antiqua" w:eastAsia="Book Antiqua" w:hAnsi="Book Antiqua" w:cs="Book Antiqua"/>
          <w:color w:val="000000"/>
        </w:rPr>
        <w:t>PMID: 31195161 DOI: 10.1016/j.cgh.2019.05.051</w:t>
      </w:r>
      <w:r>
        <w:rPr>
          <w:rFonts w:ascii="Book Antiqua" w:eastAsia="Book Antiqua" w:hAnsi="Book Antiqua" w:cs="Book Antiqua"/>
          <w:color w:val="000000"/>
        </w:rPr>
        <w:t>]</w:t>
      </w:r>
    </w:p>
    <w:p w14:paraId="0864A98F" w14:textId="2DA0E06D" w:rsidR="00A77B3E" w:rsidRDefault="00325B95">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Meneses D,</w:t>
      </w:r>
      <w:r>
        <w:rPr>
          <w:rFonts w:ascii="Book Antiqua" w:eastAsia="Book Antiqua" w:hAnsi="Book Antiqua" w:cs="Book Antiqua"/>
          <w:color w:val="000000"/>
        </w:rPr>
        <w:t xml:space="preserve"> Olveira A, Corripio R, </w:t>
      </w:r>
      <w:r w:rsidR="00F62A48">
        <w:rPr>
          <w:rFonts w:ascii="Book Antiqua" w:eastAsia="Book Antiqua" w:hAnsi="Book Antiqua" w:cs="Book Antiqua"/>
          <w:color w:val="000000"/>
        </w:rPr>
        <w:t>D</w:t>
      </w:r>
      <w:r>
        <w:rPr>
          <w:rFonts w:ascii="Book Antiqua" w:eastAsia="Book Antiqua" w:hAnsi="Book Antiqua" w:cs="Book Antiqua"/>
          <w:color w:val="000000"/>
        </w:rPr>
        <w:t xml:space="preserve">el Carmen Méndez M, Romero M, Calvo-Viñuelas I, Herranz L, Vicent D, de-Cos-Blanco AI. Performance of Noninvasive Liver Fibrosis Scores in the Morbid Obese Patient, Same Scores but Different Thresholds. </w:t>
      </w:r>
      <w:r w:rsidRPr="003C3377">
        <w:rPr>
          <w:rFonts w:ascii="Book Antiqua" w:eastAsia="Book Antiqua" w:hAnsi="Book Antiqua" w:cs="Book Antiqua"/>
          <w:i/>
          <w:iCs/>
          <w:color w:val="000000"/>
        </w:rPr>
        <w:t>Obes Surg</w:t>
      </w:r>
      <w:r>
        <w:rPr>
          <w:rFonts w:ascii="Book Antiqua" w:eastAsia="Book Antiqua" w:hAnsi="Book Antiqua" w:cs="Book Antiqua"/>
          <w:color w:val="000000"/>
        </w:rPr>
        <w:t xml:space="preserve"> 2020;</w:t>
      </w:r>
      <w:r w:rsidR="003C3377">
        <w:rPr>
          <w:rFonts w:ascii="Book Antiqua" w:eastAsia="Book Antiqua" w:hAnsi="Book Antiqua" w:cs="Book Antiqua"/>
          <w:color w:val="000000"/>
        </w:rPr>
        <w:t xml:space="preserve"> </w:t>
      </w:r>
      <w:r w:rsidR="003C3377" w:rsidRPr="003C3377">
        <w:rPr>
          <w:rFonts w:ascii="Book Antiqua" w:eastAsia="Book Antiqua" w:hAnsi="Book Antiqua" w:cs="Book Antiqua"/>
          <w:b/>
          <w:bCs/>
          <w:color w:val="000000"/>
        </w:rPr>
        <w:t>30:</w:t>
      </w:r>
      <w:r w:rsidR="003C3377">
        <w:rPr>
          <w:rFonts w:ascii="Book Antiqua" w:eastAsia="Book Antiqua" w:hAnsi="Book Antiqua" w:cs="Book Antiqua"/>
          <w:color w:val="000000"/>
        </w:rPr>
        <w:t xml:space="preserve"> </w:t>
      </w:r>
      <w:r w:rsidR="003C3377" w:rsidRPr="003C3377">
        <w:rPr>
          <w:rFonts w:ascii="Book Antiqua" w:eastAsia="Book Antiqua" w:hAnsi="Book Antiqua" w:cs="Book Antiqua"/>
          <w:color w:val="000000"/>
        </w:rPr>
        <w:t xml:space="preserve">2538-2546 </w:t>
      </w:r>
      <w:r>
        <w:rPr>
          <w:rFonts w:ascii="Book Antiqua" w:eastAsia="Book Antiqua" w:hAnsi="Book Antiqua" w:cs="Book Antiqua"/>
          <w:color w:val="000000"/>
        </w:rPr>
        <w:t>[</w:t>
      </w:r>
      <w:r w:rsidR="003C3377" w:rsidRPr="003C3377">
        <w:t xml:space="preserve"> </w:t>
      </w:r>
      <w:r w:rsidR="003C3377" w:rsidRPr="003C3377">
        <w:rPr>
          <w:rFonts w:ascii="Book Antiqua" w:eastAsia="Book Antiqua" w:hAnsi="Book Antiqua" w:cs="Book Antiqua"/>
          <w:color w:val="000000"/>
        </w:rPr>
        <w:t>PMID: 32157523 DOI: 10.1007/s11695-020-04509-0</w:t>
      </w:r>
      <w:r>
        <w:rPr>
          <w:rFonts w:ascii="Book Antiqua" w:eastAsia="Book Antiqua" w:hAnsi="Book Antiqua" w:cs="Book Antiqua"/>
          <w:color w:val="000000"/>
        </w:rPr>
        <w:t>]</w:t>
      </w:r>
    </w:p>
    <w:p w14:paraId="18C98621" w14:textId="2BC3AB19" w:rsidR="00A77B3E" w:rsidRDefault="00325B95">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Gu J,</w:t>
      </w:r>
      <w:r>
        <w:rPr>
          <w:rFonts w:ascii="Book Antiqua" w:eastAsia="Book Antiqua" w:hAnsi="Book Antiqua" w:cs="Book Antiqua"/>
          <w:color w:val="000000"/>
        </w:rPr>
        <w:t xml:space="preserve"> Liu S, Du S, Zhang Q, Xiao J, Dong Q, Xin Y. Diagnostic value of MRI-PDFF for hepatic steatosis in patients with non-alcoholic fatty liver disease: a meta-analysis. </w:t>
      </w:r>
      <w:r w:rsidRPr="00462DDC">
        <w:rPr>
          <w:rFonts w:ascii="Book Antiqua" w:eastAsia="Book Antiqua" w:hAnsi="Book Antiqua" w:cs="Book Antiqua"/>
          <w:i/>
          <w:iCs/>
          <w:color w:val="000000"/>
        </w:rPr>
        <w:t>Eur Radiol</w:t>
      </w:r>
      <w:r w:rsidR="00462DDC">
        <w:rPr>
          <w:rFonts w:ascii="Book Antiqua" w:eastAsia="Book Antiqua" w:hAnsi="Book Antiqua" w:cs="Book Antiqua"/>
          <w:color w:val="000000"/>
        </w:rPr>
        <w:t xml:space="preserve"> </w:t>
      </w:r>
      <w:r>
        <w:rPr>
          <w:rFonts w:ascii="Book Antiqua" w:eastAsia="Book Antiqua" w:hAnsi="Book Antiqua" w:cs="Book Antiqua"/>
          <w:color w:val="000000"/>
        </w:rPr>
        <w:t>2019;</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29</w:t>
      </w:r>
      <w:r w:rsidR="00462DDC" w:rsidRPr="00462DDC">
        <w:rPr>
          <w:rFonts w:ascii="Book Antiqua" w:eastAsia="Book Antiqua" w:hAnsi="Book Antiqua" w:cs="Book Antiqua"/>
          <w:b/>
          <w:bCs/>
          <w:color w:val="000000"/>
        </w:rPr>
        <w:t>:</w:t>
      </w:r>
      <w:r w:rsidR="00462DDC">
        <w:rPr>
          <w:rFonts w:ascii="Book Antiqua" w:eastAsia="Book Antiqua" w:hAnsi="Book Antiqua" w:cs="Book Antiqua"/>
          <w:color w:val="000000"/>
        </w:rPr>
        <w:t xml:space="preserve"> </w:t>
      </w:r>
      <w:r w:rsidR="00462DDC" w:rsidRPr="00462DDC">
        <w:rPr>
          <w:rFonts w:ascii="Book Antiqua" w:eastAsia="Book Antiqua" w:hAnsi="Book Antiqua" w:cs="Book Antiqua"/>
          <w:color w:val="000000"/>
        </w:rPr>
        <w:t>3564-3573</w:t>
      </w:r>
      <w:r>
        <w:rPr>
          <w:rFonts w:ascii="Book Antiqua" w:eastAsia="Book Antiqua" w:hAnsi="Book Antiqua" w:cs="Book Antiqua"/>
          <w:color w:val="000000"/>
        </w:rPr>
        <w:t xml:space="preserve"> [</w:t>
      </w:r>
      <w:r w:rsidR="00462DDC" w:rsidRPr="00462DDC">
        <w:rPr>
          <w:rFonts w:ascii="Book Antiqua" w:eastAsia="Book Antiqua" w:hAnsi="Book Antiqua" w:cs="Book Antiqua"/>
          <w:color w:val="000000"/>
        </w:rPr>
        <w:t>PMID: 30899974 DOI: 10.1007/s00330-019-06072-4</w:t>
      </w:r>
      <w:r>
        <w:rPr>
          <w:rFonts w:ascii="Book Antiqua" w:eastAsia="Book Antiqua" w:hAnsi="Book Antiqua" w:cs="Book Antiqua"/>
          <w:color w:val="000000"/>
        </w:rPr>
        <w:t>]</w:t>
      </w:r>
    </w:p>
    <w:p w14:paraId="062B55CA" w14:textId="3419C632" w:rsidR="00A77B3E" w:rsidRDefault="00325B95">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Kim M,</w:t>
      </w:r>
      <w:r>
        <w:rPr>
          <w:rFonts w:ascii="Book Antiqua" w:eastAsia="Book Antiqua" w:hAnsi="Book Antiqua" w:cs="Book Antiqua"/>
          <w:color w:val="000000"/>
        </w:rPr>
        <w:t xml:space="preserve"> Kang BK, Jun DW. Comparison of conventional sonographic signs and magnetic resonance imaging proton density fat fraction for assessment of hepatic steatosis.</w:t>
      </w:r>
      <w:r w:rsidRPr="00462DDC">
        <w:rPr>
          <w:rFonts w:ascii="Book Antiqua" w:eastAsia="Book Antiqua" w:hAnsi="Book Antiqua" w:cs="Book Antiqua"/>
          <w:i/>
          <w:iCs/>
          <w:color w:val="000000"/>
        </w:rPr>
        <w:t xml:space="preserve"> Sci Rep</w:t>
      </w:r>
      <w:r>
        <w:rPr>
          <w:rFonts w:ascii="Book Antiqua" w:eastAsia="Book Antiqua" w:hAnsi="Book Antiqua" w:cs="Book Antiqua"/>
          <w:color w:val="000000"/>
        </w:rPr>
        <w:t xml:space="preserve"> 2018;</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8:</w:t>
      </w:r>
      <w:r w:rsidR="00462DDC" w:rsidRPr="00462DDC">
        <w:rPr>
          <w:rFonts w:ascii="Book Antiqua" w:eastAsia="Book Antiqua" w:hAnsi="Book Antiqua" w:cs="Book Antiqua"/>
          <w:b/>
          <w:bCs/>
          <w:color w:val="000000"/>
        </w:rPr>
        <w:t xml:space="preserve"> </w:t>
      </w:r>
      <w:r w:rsidR="00462DDC">
        <w:rPr>
          <w:rFonts w:ascii="Book Antiqua" w:eastAsia="Book Antiqua" w:hAnsi="Book Antiqua" w:cs="Book Antiqua"/>
          <w:color w:val="000000"/>
        </w:rPr>
        <w:t>7759</w:t>
      </w:r>
      <w:r>
        <w:rPr>
          <w:rFonts w:ascii="Book Antiqua" w:eastAsia="Book Antiqua" w:hAnsi="Book Antiqua" w:cs="Book Antiqua"/>
          <w:color w:val="000000"/>
        </w:rPr>
        <w:t xml:space="preserve"> [</w:t>
      </w:r>
      <w:r w:rsidR="00462DDC" w:rsidRPr="00462DDC">
        <w:rPr>
          <w:rFonts w:ascii="Book Antiqua" w:eastAsia="Book Antiqua" w:hAnsi="Book Antiqua" w:cs="Book Antiqua"/>
          <w:color w:val="000000"/>
        </w:rPr>
        <w:t xml:space="preserve">PMID: 29773823 </w:t>
      </w:r>
      <w:r>
        <w:rPr>
          <w:rFonts w:ascii="Book Antiqua" w:eastAsia="Book Antiqua" w:hAnsi="Book Antiqua" w:cs="Book Antiqua"/>
          <w:color w:val="000000"/>
        </w:rPr>
        <w:t>DOI: 10.1038/s41598-018-26019-x]</w:t>
      </w:r>
    </w:p>
    <w:p w14:paraId="4786E9E5" w14:textId="4C8F12BA" w:rsidR="00A77B3E" w:rsidRDefault="00325B95">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Allan R,</w:t>
      </w:r>
      <w:r>
        <w:rPr>
          <w:rFonts w:ascii="Book Antiqua" w:eastAsia="Book Antiqua" w:hAnsi="Book Antiqua" w:cs="Book Antiqua"/>
          <w:color w:val="000000"/>
        </w:rPr>
        <w:t xml:space="preserve"> Thoirs K, Phillips M. Accuracy of ultrasound to identify chronic liver disease. </w:t>
      </w:r>
      <w:r w:rsidRPr="00462DDC">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16:</w:t>
      </w:r>
      <w:r w:rsidR="00462DDC">
        <w:rPr>
          <w:rFonts w:ascii="Book Antiqua" w:eastAsia="Book Antiqua" w:hAnsi="Book Antiqua" w:cs="Book Antiqua"/>
          <w:color w:val="000000"/>
        </w:rPr>
        <w:t xml:space="preserve"> </w:t>
      </w:r>
      <w:r>
        <w:rPr>
          <w:rFonts w:ascii="Book Antiqua" w:eastAsia="Book Antiqua" w:hAnsi="Book Antiqua" w:cs="Book Antiqua"/>
          <w:color w:val="000000"/>
        </w:rPr>
        <w:t>3510</w:t>
      </w:r>
      <w:r w:rsidR="00462DDC">
        <w:rPr>
          <w:rFonts w:ascii="Book Antiqua" w:eastAsia="Book Antiqua" w:hAnsi="Book Antiqua" w:cs="Book Antiqua"/>
          <w:color w:val="000000"/>
        </w:rPr>
        <w:t>-35</w:t>
      </w:r>
      <w:r>
        <w:rPr>
          <w:rFonts w:ascii="Book Antiqua" w:eastAsia="Book Antiqua" w:hAnsi="Book Antiqua" w:cs="Book Antiqua"/>
          <w:color w:val="000000"/>
        </w:rPr>
        <w:t>20 [</w:t>
      </w:r>
      <w:r w:rsidR="00462DDC" w:rsidRPr="00462DDC">
        <w:rPr>
          <w:rFonts w:ascii="Book Antiqua" w:eastAsia="Book Antiqua" w:hAnsi="Book Antiqua" w:cs="Book Antiqua"/>
          <w:color w:val="000000"/>
        </w:rPr>
        <w:t>PMID: 20653059</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10.3748/wjg.v16.i28.3510]</w:t>
      </w:r>
    </w:p>
    <w:p w14:paraId="1DC7C2EC" w14:textId="48BE71DF" w:rsidR="00A77B3E" w:rsidRDefault="00325B95">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Lo GC,</w:t>
      </w:r>
      <w:r>
        <w:rPr>
          <w:rFonts w:ascii="Book Antiqua" w:eastAsia="Book Antiqua" w:hAnsi="Book Antiqua" w:cs="Book Antiqua"/>
          <w:color w:val="000000"/>
        </w:rPr>
        <w:t xml:space="preserve"> Besa C, King MJ, Kang M, Stueck A, Thung S, Wagner M, Smith AD, Taouli B. Feasibility and reproducibility of liver surface nodularity quantification for the assessment of liver cirrhosis using CT and MRI. </w:t>
      </w:r>
      <w:r w:rsidRPr="00462DDC">
        <w:rPr>
          <w:rFonts w:ascii="Book Antiqua" w:eastAsia="Book Antiqua" w:hAnsi="Book Antiqua" w:cs="Book Antiqua"/>
          <w:i/>
          <w:iCs/>
          <w:color w:val="000000"/>
        </w:rPr>
        <w:t>Eur J Radiol Open</w:t>
      </w:r>
      <w:r>
        <w:rPr>
          <w:rFonts w:ascii="Book Antiqua" w:eastAsia="Book Antiqua" w:hAnsi="Book Antiqua" w:cs="Book Antiqua"/>
          <w:color w:val="000000"/>
        </w:rPr>
        <w:t xml:space="preserve"> 2017;</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4:</w:t>
      </w:r>
      <w:r w:rsidR="00462DDC">
        <w:rPr>
          <w:rFonts w:ascii="Book Antiqua" w:eastAsia="Book Antiqua" w:hAnsi="Book Antiqua" w:cs="Book Antiqua"/>
          <w:color w:val="000000"/>
        </w:rPr>
        <w:t xml:space="preserve"> </w:t>
      </w:r>
      <w:r>
        <w:rPr>
          <w:rFonts w:ascii="Book Antiqua" w:eastAsia="Book Antiqua" w:hAnsi="Book Antiqua" w:cs="Book Antiqua"/>
          <w:color w:val="000000"/>
        </w:rPr>
        <w:t>95</w:t>
      </w:r>
      <w:r w:rsidR="00462DDC">
        <w:rPr>
          <w:rFonts w:ascii="Book Antiqua" w:eastAsia="Book Antiqua" w:hAnsi="Book Antiqua" w:cs="Book Antiqua"/>
          <w:color w:val="000000"/>
        </w:rPr>
        <w:t>-</w:t>
      </w:r>
      <w:r>
        <w:rPr>
          <w:rFonts w:ascii="Book Antiqua" w:eastAsia="Book Antiqua" w:hAnsi="Book Antiqua" w:cs="Book Antiqua"/>
          <w:color w:val="000000"/>
        </w:rPr>
        <w:t>100 [</w:t>
      </w:r>
      <w:r w:rsidR="00462DDC" w:rsidRPr="00462DDC">
        <w:rPr>
          <w:rFonts w:ascii="Book Antiqua" w:eastAsia="Book Antiqua" w:hAnsi="Book Antiqua" w:cs="Book Antiqua"/>
          <w:color w:val="000000"/>
        </w:rPr>
        <w:t>PMID: 28761907</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10.1016/j.ejro.2017.07.001]</w:t>
      </w:r>
    </w:p>
    <w:p w14:paraId="138D8B37" w14:textId="4E64AE70" w:rsidR="00A77B3E" w:rsidRDefault="00325B95">
      <w:pPr>
        <w:spacing w:line="360" w:lineRule="auto"/>
        <w:jc w:val="both"/>
      </w:pPr>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Li Q,</w:t>
      </w:r>
      <w:r>
        <w:rPr>
          <w:rFonts w:ascii="Book Antiqua" w:eastAsia="Book Antiqua" w:hAnsi="Book Antiqua" w:cs="Book Antiqua"/>
          <w:color w:val="000000"/>
        </w:rPr>
        <w:t xml:space="preserve"> Dhyani M, Grajo JR, Sirlin C, Samir AE. Current status of imaging in nonalcoholic fatty liver disease. </w:t>
      </w:r>
      <w:r w:rsidRPr="00462DDC">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2018;</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10:</w:t>
      </w:r>
      <w:r w:rsidR="00462DDC" w:rsidRPr="00462DDC">
        <w:rPr>
          <w:rFonts w:ascii="Book Antiqua" w:eastAsia="Book Antiqua" w:hAnsi="Book Antiqua" w:cs="Book Antiqua"/>
          <w:b/>
          <w:bCs/>
          <w:color w:val="000000"/>
        </w:rPr>
        <w:t xml:space="preserve"> </w:t>
      </w:r>
      <w:r>
        <w:rPr>
          <w:rFonts w:ascii="Book Antiqua" w:eastAsia="Book Antiqua" w:hAnsi="Book Antiqua" w:cs="Book Antiqua"/>
          <w:color w:val="000000"/>
        </w:rPr>
        <w:t>530</w:t>
      </w:r>
      <w:r w:rsidR="00462DDC">
        <w:rPr>
          <w:rFonts w:ascii="Book Antiqua" w:eastAsia="Book Antiqua" w:hAnsi="Book Antiqua" w:cs="Book Antiqua"/>
          <w:color w:val="000000"/>
        </w:rPr>
        <w:t>-5</w:t>
      </w:r>
      <w:r>
        <w:rPr>
          <w:rFonts w:ascii="Book Antiqua" w:eastAsia="Book Antiqua" w:hAnsi="Book Antiqua" w:cs="Book Antiqua"/>
          <w:color w:val="000000"/>
        </w:rPr>
        <w:t>42 [</w:t>
      </w:r>
      <w:r w:rsidR="00462DDC" w:rsidRPr="00462DDC">
        <w:rPr>
          <w:rFonts w:ascii="Book Antiqua" w:eastAsia="Book Antiqua" w:hAnsi="Book Antiqua" w:cs="Book Antiqua"/>
          <w:color w:val="000000"/>
        </w:rPr>
        <w:t>PMID: 30190781</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10.4254/wjh.v10.i8.530]</w:t>
      </w:r>
    </w:p>
    <w:p w14:paraId="3822684A" w14:textId="22802DF5" w:rsidR="00A77B3E" w:rsidRDefault="00325B95">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Ozturk A,</w:t>
      </w:r>
      <w:r>
        <w:rPr>
          <w:rFonts w:ascii="Book Antiqua" w:eastAsia="Book Antiqua" w:hAnsi="Book Antiqua" w:cs="Book Antiqua"/>
          <w:color w:val="000000"/>
        </w:rPr>
        <w:t xml:space="preserve"> Grajo JR, Dhyani M, Anthony BW, Samir AE. Principles of ultrasound elastography. </w:t>
      </w:r>
      <w:r w:rsidRPr="00462DDC">
        <w:rPr>
          <w:rFonts w:ascii="Book Antiqua" w:eastAsia="Book Antiqua" w:hAnsi="Book Antiqua" w:cs="Book Antiqua"/>
          <w:i/>
          <w:iCs/>
          <w:color w:val="000000"/>
        </w:rPr>
        <w:t>Abdom Radiol</w:t>
      </w:r>
      <w:r>
        <w:rPr>
          <w:rFonts w:ascii="Book Antiqua" w:eastAsia="Book Antiqua" w:hAnsi="Book Antiqua" w:cs="Book Antiqua"/>
          <w:color w:val="000000"/>
        </w:rPr>
        <w:t xml:space="preserve"> </w:t>
      </w:r>
      <w:r w:rsidR="00462DDC" w:rsidRPr="00462DDC">
        <w:rPr>
          <w:rFonts w:ascii="Book Antiqua" w:eastAsia="Book Antiqua" w:hAnsi="Book Antiqua" w:cs="Book Antiqua"/>
          <w:i/>
          <w:iCs/>
          <w:color w:val="000000"/>
        </w:rPr>
        <w:t>(NY)</w:t>
      </w:r>
      <w:r w:rsidR="00462DDC">
        <w:rPr>
          <w:rFonts w:ascii="Book Antiqua" w:eastAsia="Book Antiqua" w:hAnsi="Book Antiqua" w:cs="Book Antiqua"/>
          <w:color w:val="000000"/>
        </w:rPr>
        <w:t xml:space="preserve"> </w:t>
      </w:r>
      <w:r>
        <w:rPr>
          <w:rFonts w:ascii="Book Antiqua" w:eastAsia="Book Antiqua" w:hAnsi="Book Antiqua" w:cs="Book Antiqua"/>
          <w:color w:val="000000"/>
        </w:rPr>
        <w:t>2018;</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43:</w:t>
      </w:r>
      <w:r w:rsidR="00462DDC" w:rsidRPr="00462DDC">
        <w:rPr>
          <w:rFonts w:ascii="Book Antiqua" w:eastAsia="Book Antiqua" w:hAnsi="Book Antiqua" w:cs="Book Antiqua"/>
          <w:b/>
          <w:bCs/>
          <w:color w:val="000000"/>
        </w:rPr>
        <w:t xml:space="preserve"> </w:t>
      </w:r>
      <w:r>
        <w:rPr>
          <w:rFonts w:ascii="Book Antiqua" w:eastAsia="Book Antiqua" w:hAnsi="Book Antiqua" w:cs="Book Antiqua"/>
          <w:color w:val="000000"/>
        </w:rPr>
        <w:t>773</w:t>
      </w:r>
      <w:r w:rsidR="00462DDC">
        <w:rPr>
          <w:rFonts w:ascii="Book Antiqua" w:eastAsia="Book Antiqua" w:hAnsi="Book Antiqua" w:cs="Book Antiqua"/>
          <w:color w:val="000000"/>
        </w:rPr>
        <w:t>-7</w:t>
      </w:r>
      <w:r>
        <w:rPr>
          <w:rFonts w:ascii="Book Antiqua" w:eastAsia="Book Antiqua" w:hAnsi="Book Antiqua" w:cs="Book Antiqua"/>
          <w:color w:val="000000"/>
        </w:rPr>
        <w:t>85 [</w:t>
      </w:r>
      <w:r w:rsidR="00462DDC" w:rsidRPr="00462DDC">
        <w:rPr>
          <w:rFonts w:ascii="Book Antiqua" w:eastAsia="Book Antiqua" w:hAnsi="Book Antiqua" w:cs="Book Antiqua"/>
          <w:color w:val="000000"/>
        </w:rPr>
        <w:t>PMID: 29487968</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10.1007/s00261-018-1475-6]</w:t>
      </w:r>
    </w:p>
    <w:p w14:paraId="1B07B846" w14:textId="1F34BA21" w:rsidR="00A77B3E" w:rsidRDefault="00325B95">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Imajo K,</w:t>
      </w:r>
      <w:r>
        <w:rPr>
          <w:rFonts w:ascii="Book Antiqua" w:eastAsia="Book Antiqua" w:hAnsi="Book Antiqua" w:cs="Book Antiqua"/>
          <w:color w:val="000000"/>
        </w:rPr>
        <w:t xml:space="preserve"> Kessoku T, Honda Y, Tomeno W, Ogawa Y, Mawatari H, Fujita K, Yoneda M, Taguri M, Hyogo H, Sumida Y, Ono M, Eguchi Y, Inoue T, Yamanaka T, Wada K, Saito S, Nakajima A. Magnetic Resonance Imaging More Accurately Classifies Steatosis and Fibrosis in Patients </w:t>
      </w:r>
      <w:r w:rsidR="00462DDC">
        <w:rPr>
          <w:rFonts w:ascii="Book Antiqua" w:eastAsia="Book Antiqua" w:hAnsi="Book Antiqua" w:cs="Book Antiqua"/>
          <w:color w:val="000000"/>
        </w:rPr>
        <w:t>W</w:t>
      </w:r>
      <w:r>
        <w:rPr>
          <w:rFonts w:ascii="Book Antiqua" w:eastAsia="Book Antiqua" w:hAnsi="Book Antiqua" w:cs="Book Antiqua"/>
          <w:color w:val="000000"/>
        </w:rPr>
        <w:t xml:space="preserve">ith Nonalcoholic Fatty Liver Disease Than Transient Elastography. </w:t>
      </w:r>
      <w:r w:rsidRPr="00462DDC">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w:t>
      </w:r>
      <w:r w:rsidR="00462DDC">
        <w:rPr>
          <w:rFonts w:ascii="Book Antiqua" w:eastAsia="Book Antiqua" w:hAnsi="Book Antiqua" w:cs="Book Antiqua"/>
          <w:color w:val="000000"/>
        </w:rPr>
        <w:t xml:space="preserve"> </w:t>
      </w:r>
      <w:r>
        <w:rPr>
          <w:rFonts w:ascii="Book Antiqua" w:eastAsia="Book Antiqua" w:hAnsi="Book Antiqua" w:cs="Book Antiqua"/>
          <w:b/>
          <w:bCs/>
          <w:color w:val="000000"/>
        </w:rPr>
        <w:t>150</w:t>
      </w:r>
      <w:r>
        <w:rPr>
          <w:rFonts w:ascii="Book Antiqua" w:eastAsia="Book Antiqua" w:hAnsi="Book Antiqua" w:cs="Book Antiqua"/>
          <w:color w:val="000000"/>
        </w:rPr>
        <w:t>:</w:t>
      </w:r>
      <w:r w:rsidR="00462DDC">
        <w:rPr>
          <w:rFonts w:ascii="Book Antiqua" w:eastAsia="Book Antiqua" w:hAnsi="Book Antiqua" w:cs="Book Antiqua"/>
          <w:color w:val="000000"/>
        </w:rPr>
        <w:t xml:space="preserve"> </w:t>
      </w:r>
      <w:r>
        <w:rPr>
          <w:rFonts w:ascii="Book Antiqua" w:eastAsia="Book Antiqua" w:hAnsi="Book Antiqua" w:cs="Book Antiqua"/>
          <w:color w:val="000000"/>
        </w:rPr>
        <w:t>626-637.e7 [</w:t>
      </w:r>
      <w:r w:rsidR="00462DDC" w:rsidRPr="00462DDC">
        <w:rPr>
          <w:rFonts w:ascii="Book Antiqua" w:eastAsia="Book Antiqua" w:hAnsi="Book Antiqua" w:cs="Book Antiqua"/>
          <w:color w:val="000000"/>
        </w:rPr>
        <w:t>PMID: 26677985</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10.1053/j.gastro.2015.11.048]</w:t>
      </w:r>
    </w:p>
    <w:p w14:paraId="123523A8" w14:textId="46D3F2D4" w:rsidR="00A77B3E" w:rsidRDefault="00325B95">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Karlas T,</w:t>
      </w:r>
      <w:r>
        <w:rPr>
          <w:rFonts w:ascii="Book Antiqua" w:eastAsia="Book Antiqua" w:hAnsi="Book Antiqua" w:cs="Book Antiqua"/>
          <w:color w:val="000000"/>
        </w:rPr>
        <w:t xml:space="preserve"> Petroff D, Sasso M, Fan JG, Mi YQ, de Lédinghen V, Kumar M, Lupsor-Platon M, Han KH, Cardoso AC, Ferraioli G, Chan WK, Wong VW, Myers RP, Chayama K, Friedrich-Rust M, Beaugrand M, Shen F, Hiriart JB, Sarin SK, Badea R, Jung KS, Marcellin P, Filice C, Mahadeva S, Wong GL, Crotty P, Masaki K, Bojunga J, Bedossa P, Keim V, Wiegand J. Individual patient data meta-analysis of controlled attenuation parameter (CAP) technology for assessing steatosis. </w:t>
      </w:r>
      <w:r w:rsidRPr="00462DDC">
        <w:rPr>
          <w:rFonts w:ascii="Book Antiqua" w:eastAsia="Book Antiqua" w:hAnsi="Book Antiqua" w:cs="Book Antiqua"/>
          <w:i/>
          <w:iCs/>
          <w:color w:val="000000"/>
        </w:rPr>
        <w:t>J Hepatol</w:t>
      </w:r>
      <w:r>
        <w:rPr>
          <w:rFonts w:ascii="Book Antiqua" w:eastAsia="Book Antiqua" w:hAnsi="Book Antiqua" w:cs="Book Antiqua"/>
          <w:color w:val="000000"/>
        </w:rPr>
        <w:t xml:space="preserve"> 2017;</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66:</w:t>
      </w:r>
      <w:r w:rsidR="00462DDC" w:rsidRPr="00462DDC">
        <w:rPr>
          <w:rFonts w:ascii="Book Antiqua" w:eastAsia="Book Antiqua" w:hAnsi="Book Antiqua" w:cs="Book Antiqua"/>
          <w:b/>
          <w:bCs/>
          <w:color w:val="000000"/>
        </w:rPr>
        <w:t xml:space="preserve"> </w:t>
      </w:r>
      <w:r>
        <w:rPr>
          <w:rFonts w:ascii="Book Antiqua" w:eastAsia="Book Antiqua" w:hAnsi="Book Antiqua" w:cs="Book Antiqua"/>
          <w:color w:val="000000"/>
        </w:rPr>
        <w:t>1022</w:t>
      </w:r>
      <w:r w:rsidR="00462DDC">
        <w:rPr>
          <w:rFonts w:ascii="Book Antiqua" w:eastAsia="Book Antiqua" w:hAnsi="Book Antiqua" w:cs="Book Antiqua"/>
          <w:color w:val="000000"/>
        </w:rPr>
        <w:t>-10</w:t>
      </w:r>
      <w:r>
        <w:rPr>
          <w:rFonts w:ascii="Book Antiqua" w:eastAsia="Book Antiqua" w:hAnsi="Book Antiqua" w:cs="Book Antiqua"/>
          <w:color w:val="000000"/>
        </w:rPr>
        <w:t>30 [</w:t>
      </w:r>
      <w:r w:rsidR="00462DDC" w:rsidRPr="00462DDC">
        <w:rPr>
          <w:rFonts w:ascii="Book Antiqua" w:eastAsia="Book Antiqua" w:hAnsi="Book Antiqua" w:cs="Book Antiqua"/>
          <w:color w:val="000000"/>
        </w:rPr>
        <w:t>PMID: 28039099 DOI: 10.1016/j.jhep.2016.12.022</w:t>
      </w:r>
      <w:r>
        <w:rPr>
          <w:rFonts w:ascii="Book Antiqua" w:eastAsia="Book Antiqua" w:hAnsi="Book Antiqua" w:cs="Book Antiqua"/>
          <w:color w:val="000000"/>
        </w:rPr>
        <w:t>]</w:t>
      </w:r>
    </w:p>
    <w:p w14:paraId="1BA5AFC9" w14:textId="77777777" w:rsidR="00A77B3E" w:rsidRDefault="00325B95">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Oeda S</w:t>
      </w:r>
      <w:r>
        <w:rPr>
          <w:rFonts w:ascii="Book Antiqua" w:eastAsia="Book Antiqua" w:hAnsi="Book Antiqua" w:cs="Book Antiqua"/>
          <w:color w:val="000000"/>
        </w:rPr>
        <w:t>, Takahashi H, Imajo K, Seko Y, Ogawa Y, Moriguchi M, Yoneda M, Anzai K, Aishima S, Kage M, Itoh Y, Nakajima A, Eguchi Y. Accuracy of liver stiffness measurement and controlled attenuation parameter using FibroScan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M/XL probes to diagnose liver fibrosis and steatosis in patients with nonalcoholic fatty liver disease: a multicenter prospective study.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428-440 [PMID: 31654131 DOI: 10.1007/s00535-019-01635-0]</w:t>
      </w:r>
    </w:p>
    <w:p w14:paraId="3E557DFF" w14:textId="3D4352BB" w:rsidR="00A77B3E" w:rsidRDefault="00325B95">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Lee HW,</w:t>
      </w:r>
      <w:r>
        <w:rPr>
          <w:rFonts w:ascii="Book Antiqua" w:eastAsia="Book Antiqua" w:hAnsi="Book Antiqua" w:cs="Book Antiqua"/>
          <w:color w:val="000000"/>
        </w:rPr>
        <w:t xml:space="preserve"> Wong GL, Kwok R, Choi KC, Chan CK, Shu SS, Leung JK, Chim AM, Luk AO, Ma RC, Chan HL, Chan JC, Kong AP, Wong VW. Serial transient elastography examinations to monitor patients with type 2 diabetes: A prospective cohort study. </w:t>
      </w:r>
      <w:r w:rsidRPr="00462DDC">
        <w:rPr>
          <w:rFonts w:ascii="Book Antiqua" w:eastAsia="Book Antiqua" w:hAnsi="Book Antiqua" w:cs="Book Antiqua"/>
          <w:i/>
          <w:iCs/>
          <w:color w:val="000000"/>
        </w:rPr>
        <w:t>Hepatology</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w:t>
      </w:r>
      <w:r w:rsidR="00462DDC" w:rsidRPr="00462DDC">
        <w:rPr>
          <w:rFonts w:ascii="Book Antiqua" w:eastAsia="Book Antiqua" w:hAnsi="Book Antiqua" w:cs="Book Antiqua"/>
          <w:b/>
          <w:bCs/>
          <w:color w:val="000000"/>
        </w:rPr>
        <w:t xml:space="preserve"> :</w:t>
      </w:r>
      <w:proofErr w:type="gramEnd"/>
      <w:r w:rsidR="00462DDC">
        <w:rPr>
          <w:rFonts w:ascii="Book Antiqua" w:eastAsia="Book Antiqua" w:hAnsi="Book Antiqua" w:cs="Book Antiqua"/>
          <w:color w:val="000000"/>
        </w:rPr>
        <w:t xml:space="preserve"> </w:t>
      </w:r>
      <w:r>
        <w:rPr>
          <w:rFonts w:ascii="Book Antiqua" w:eastAsia="Book Antiqua" w:hAnsi="Book Antiqua" w:cs="Book Antiqua"/>
          <w:color w:val="000000"/>
        </w:rPr>
        <w:t>[</w:t>
      </w:r>
      <w:r w:rsidR="00462DDC" w:rsidRPr="00462DDC">
        <w:t xml:space="preserve"> </w:t>
      </w:r>
      <w:r w:rsidR="00462DDC" w:rsidRPr="00462DDC">
        <w:rPr>
          <w:rFonts w:ascii="Book Antiqua" w:eastAsia="Book Antiqua" w:hAnsi="Book Antiqua" w:cs="Book Antiqua"/>
          <w:color w:val="000000"/>
        </w:rPr>
        <w:t>PMID: 31991487 DOI: 10.1002/hep.31142</w:t>
      </w:r>
      <w:r>
        <w:rPr>
          <w:rFonts w:ascii="Book Antiqua" w:eastAsia="Book Antiqua" w:hAnsi="Book Antiqua" w:cs="Book Antiqua"/>
          <w:color w:val="000000"/>
        </w:rPr>
        <w:t>]</w:t>
      </w:r>
    </w:p>
    <w:p w14:paraId="70CF8084" w14:textId="77777777" w:rsidR="00A77B3E" w:rsidRDefault="00325B95">
      <w:pPr>
        <w:spacing w:line="360" w:lineRule="auto"/>
        <w:jc w:val="both"/>
      </w:pPr>
      <w:r>
        <w:rPr>
          <w:rFonts w:ascii="Book Antiqua" w:eastAsia="Book Antiqua" w:hAnsi="Book Antiqua" w:cs="Book Antiqua"/>
          <w:color w:val="000000"/>
        </w:rPr>
        <w:lastRenderedPageBreak/>
        <w:t xml:space="preserve">81 </w:t>
      </w:r>
      <w:r>
        <w:rPr>
          <w:rFonts w:ascii="Book Antiqua" w:eastAsia="Book Antiqua" w:hAnsi="Book Antiqua" w:cs="Book Antiqua"/>
          <w:b/>
          <w:bCs/>
          <w:color w:val="000000"/>
        </w:rPr>
        <w:t>Boursier J</w:t>
      </w:r>
      <w:r>
        <w:rPr>
          <w:rFonts w:ascii="Book Antiqua" w:eastAsia="Book Antiqua" w:hAnsi="Book Antiqua" w:cs="Book Antiqua"/>
          <w:color w:val="000000"/>
        </w:rPr>
        <w:t xml:space="preserve">, Zarski JP, de Ledinghen V, Rousselet MC, Sturm N, Lebail B, Fouchard-Hubert I, Gallois Y, Oberti F, Bertrais S, Calès P; Multicentric Group from ANRS/HC/EP23 FIBROSTAR Studies. Determination of reliability criteria for liver stiffness evaluation by transient elastography.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1182-1191 [PMID: 22899556 DOI: 10.1002/hep.25993]</w:t>
      </w:r>
    </w:p>
    <w:p w14:paraId="638242D5" w14:textId="74AE88A6" w:rsidR="00A77B3E" w:rsidRDefault="00325B95">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Shi KQ,</w:t>
      </w:r>
      <w:r>
        <w:rPr>
          <w:rFonts w:ascii="Book Antiqua" w:eastAsia="Book Antiqua" w:hAnsi="Book Antiqua" w:cs="Book Antiqua"/>
          <w:color w:val="000000"/>
        </w:rPr>
        <w:t xml:space="preserve"> Tang JZ, Zhu XL, Ying L, Li DW, Gao J, Fang YX, Li GL, Song YJ, Deng ZJ, Wu JM, Tang KF. Controlled attenuation parameter for the detection of steatosis severity in chronic liver disease: </w:t>
      </w:r>
      <w:r w:rsidR="00301533">
        <w:rPr>
          <w:rFonts w:ascii="Book Antiqua" w:eastAsia="Book Antiqua" w:hAnsi="Book Antiqua" w:cs="Book Antiqua"/>
          <w:color w:val="000000"/>
        </w:rPr>
        <w:t>a</w:t>
      </w:r>
      <w:r>
        <w:rPr>
          <w:rFonts w:ascii="Book Antiqua" w:eastAsia="Book Antiqua" w:hAnsi="Book Antiqua" w:cs="Book Antiqua"/>
          <w:color w:val="000000"/>
        </w:rPr>
        <w:t xml:space="preserve"> meta-analysis of diagnostic accuracy. </w:t>
      </w:r>
      <w:r w:rsidRPr="00EC7B88">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w:t>
      </w:r>
      <w:r w:rsidR="00EC7B88">
        <w:rPr>
          <w:rFonts w:ascii="Book Antiqua" w:eastAsia="Book Antiqua" w:hAnsi="Book Antiqua" w:cs="Book Antiqua"/>
          <w:color w:val="000000"/>
        </w:rPr>
        <w:t xml:space="preserve"> </w:t>
      </w:r>
      <w:r w:rsidRPr="00EC7B88">
        <w:rPr>
          <w:rFonts w:ascii="Book Antiqua" w:eastAsia="Book Antiqua" w:hAnsi="Book Antiqua" w:cs="Book Antiqua"/>
          <w:b/>
          <w:bCs/>
          <w:color w:val="000000"/>
        </w:rPr>
        <w:t>29:</w:t>
      </w:r>
      <w:r w:rsidR="00EC7B88" w:rsidRPr="00EC7B88">
        <w:rPr>
          <w:rFonts w:ascii="Book Antiqua" w:eastAsia="Book Antiqua" w:hAnsi="Book Antiqua" w:cs="Book Antiqua"/>
          <w:b/>
          <w:bCs/>
          <w:color w:val="000000"/>
        </w:rPr>
        <w:t xml:space="preserve"> </w:t>
      </w:r>
      <w:r>
        <w:rPr>
          <w:rFonts w:ascii="Book Antiqua" w:eastAsia="Book Antiqua" w:hAnsi="Book Antiqua" w:cs="Book Antiqua"/>
          <w:color w:val="000000"/>
        </w:rPr>
        <w:t>1149</w:t>
      </w:r>
      <w:r w:rsidR="00EC7B88">
        <w:rPr>
          <w:rFonts w:ascii="Book Antiqua" w:eastAsia="Book Antiqua" w:hAnsi="Book Antiqua" w:cs="Book Antiqua"/>
          <w:color w:val="000000"/>
        </w:rPr>
        <w:t>-11</w:t>
      </w:r>
      <w:r>
        <w:rPr>
          <w:rFonts w:ascii="Book Antiqua" w:eastAsia="Book Antiqua" w:hAnsi="Book Antiqua" w:cs="Book Antiqua"/>
          <w:color w:val="000000"/>
        </w:rPr>
        <w:t>58 [</w:t>
      </w:r>
      <w:r w:rsidR="00EC7B88" w:rsidRPr="00EC7B88">
        <w:rPr>
          <w:rFonts w:ascii="Book Antiqua" w:eastAsia="Book Antiqua" w:hAnsi="Book Antiqua" w:cs="Book Antiqua"/>
          <w:color w:val="000000"/>
        </w:rPr>
        <w:t>PMID: 24476011 DOI: 10.1111/jgh.12519</w:t>
      </w:r>
      <w:r>
        <w:rPr>
          <w:rFonts w:ascii="Book Antiqua" w:eastAsia="Book Antiqua" w:hAnsi="Book Antiqua" w:cs="Book Antiqua"/>
          <w:color w:val="000000"/>
        </w:rPr>
        <w:t>]</w:t>
      </w:r>
    </w:p>
    <w:p w14:paraId="174AE163" w14:textId="06C75406" w:rsidR="00A77B3E" w:rsidRDefault="00325B95">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Jun BG,</w:t>
      </w:r>
      <w:r>
        <w:rPr>
          <w:rFonts w:ascii="Book Antiqua" w:eastAsia="Book Antiqua" w:hAnsi="Book Antiqua" w:cs="Book Antiqua"/>
          <w:color w:val="000000"/>
        </w:rPr>
        <w:t xml:space="preserve"> Park WY, Park EJ, Jang JY, Jeong SW, Lee SH, Kim SG, Cha SW, Kim YS, Cho YD, Kim HS, Kim BS, Jin SY, Park S. A prospective comparative assessment of the accuracy of the FibroScan in evaluating liver steatosis.</w:t>
      </w:r>
      <w:r w:rsidRPr="00EC7B88">
        <w:rPr>
          <w:rFonts w:ascii="Book Antiqua" w:eastAsia="Book Antiqua" w:hAnsi="Book Antiqua" w:cs="Book Antiqua"/>
          <w:i/>
          <w:iCs/>
          <w:color w:val="000000"/>
        </w:rPr>
        <w:t xml:space="preserve"> PLoS One</w:t>
      </w:r>
      <w:r>
        <w:rPr>
          <w:rFonts w:ascii="Book Antiqua" w:eastAsia="Book Antiqua" w:hAnsi="Book Antiqua" w:cs="Book Antiqua"/>
          <w:color w:val="000000"/>
        </w:rPr>
        <w:t xml:space="preserve"> 2017;</w:t>
      </w:r>
      <w:r w:rsidR="00EC7B88">
        <w:rPr>
          <w:rFonts w:ascii="Book Antiqua" w:eastAsia="Book Antiqua" w:hAnsi="Book Antiqua" w:cs="Book Antiqua"/>
          <w:color w:val="000000"/>
        </w:rPr>
        <w:t xml:space="preserve"> </w:t>
      </w:r>
      <w:r w:rsidRPr="00EC7B88">
        <w:rPr>
          <w:rFonts w:ascii="Book Antiqua" w:eastAsia="Book Antiqua" w:hAnsi="Book Antiqua" w:cs="Book Antiqua"/>
          <w:b/>
          <w:bCs/>
          <w:color w:val="000000"/>
        </w:rPr>
        <w:t>12</w:t>
      </w:r>
      <w:r w:rsidR="00EC7B88" w:rsidRPr="00EC7B88">
        <w:rPr>
          <w:rFonts w:ascii="Book Antiqua" w:eastAsia="Book Antiqua" w:hAnsi="Book Antiqua" w:cs="Book Antiqua"/>
          <w:b/>
          <w:bCs/>
          <w:color w:val="000000"/>
        </w:rPr>
        <w:t>:</w:t>
      </w:r>
      <w:r w:rsidR="00EC7B88">
        <w:rPr>
          <w:rFonts w:ascii="Book Antiqua" w:eastAsia="Book Antiqua" w:hAnsi="Book Antiqua" w:cs="Book Antiqua"/>
          <w:color w:val="000000"/>
        </w:rPr>
        <w:t xml:space="preserve"> </w:t>
      </w:r>
      <w:r w:rsidR="00EC7B88" w:rsidRPr="00EC7B88">
        <w:rPr>
          <w:rFonts w:ascii="Book Antiqua" w:eastAsia="Book Antiqua" w:hAnsi="Book Antiqua" w:cs="Book Antiqua"/>
          <w:color w:val="000000"/>
        </w:rPr>
        <w:t>e0182784</w:t>
      </w:r>
      <w:r>
        <w:rPr>
          <w:rFonts w:ascii="Book Antiqua" w:eastAsia="Book Antiqua" w:hAnsi="Book Antiqua" w:cs="Book Antiqua"/>
          <w:color w:val="000000"/>
        </w:rPr>
        <w:t xml:space="preserve"> [</w:t>
      </w:r>
      <w:r w:rsidR="00EC7B88" w:rsidRPr="00EC7B88">
        <w:rPr>
          <w:rFonts w:ascii="Book Antiqua" w:eastAsia="Book Antiqua" w:hAnsi="Book Antiqua" w:cs="Book Antiqua"/>
          <w:color w:val="000000"/>
        </w:rPr>
        <w:t>PMID: 28813448</w:t>
      </w:r>
      <w:r w:rsidR="00EC7B88">
        <w:rPr>
          <w:rFonts w:ascii="Book Antiqua" w:eastAsia="Book Antiqua" w:hAnsi="Book Antiqua" w:cs="Book Antiqua"/>
          <w:color w:val="000000"/>
        </w:rPr>
        <w:t xml:space="preserve"> </w:t>
      </w:r>
      <w:r>
        <w:rPr>
          <w:rFonts w:ascii="Book Antiqua" w:eastAsia="Book Antiqua" w:hAnsi="Book Antiqua" w:cs="Book Antiqua"/>
          <w:color w:val="000000"/>
        </w:rPr>
        <w:t>DOI: 10.1371/journal.pone.0182784]</w:t>
      </w:r>
    </w:p>
    <w:p w14:paraId="2EB55E0B" w14:textId="23BCFA32" w:rsidR="00A77B3E" w:rsidRDefault="00325B95">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Siddiqui MS,</w:t>
      </w:r>
      <w:r>
        <w:rPr>
          <w:rFonts w:ascii="Book Antiqua" w:eastAsia="Book Antiqua" w:hAnsi="Book Antiqua" w:cs="Book Antiqua"/>
          <w:color w:val="000000"/>
        </w:rPr>
        <w:t xml:space="preserve"> Vuppalanchi R, Van Natta ML, Hallinan E, Kowdley KV, Abdelmalek M, Neuschwander-Tetri BA, Loomba R, Dasarathy S, Brandman D, Doo E, Tonascia JA, Kleiner DE, Chalasani N, Sanyal AJ</w:t>
      </w:r>
      <w:r w:rsidR="00301533" w:rsidRPr="00301533">
        <w:rPr>
          <w:rFonts w:ascii="Book Antiqua" w:eastAsia="Book Antiqua" w:hAnsi="Book Antiqua" w:cs="Book Antiqua"/>
          <w:color w:val="000000"/>
        </w:rPr>
        <w:t>; NASH Clinical Research Network</w:t>
      </w:r>
      <w:r>
        <w:rPr>
          <w:rFonts w:ascii="Book Antiqua" w:eastAsia="Book Antiqua" w:hAnsi="Book Antiqua" w:cs="Book Antiqua"/>
          <w:color w:val="000000"/>
        </w:rPr>
        <w:t xml:space="preserve">. Vibration-Controlled Transient Elastography to Assess Fibrosis and Steatosis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Nonalcoholic Fatty Liver Disease. </w:t>
      </w:r>
      <w:r w:rsidRPr="00EC7B88">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w:t>
      </w:r>
      <w:r w:rsidR="00EC7B88">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EC7B88">
        <w:rPr>
          <w:rFonts w:ascii="Book Antiqua" w:eastAsia="Book Antiqua" w:hAnsi="Book Antiqua" w:cs="Book Antiqua"/>
          <w:color w:val="000000"/>
        </w:rPr>
        <w:t xml:space="preserve"> </w:t>
      </w:r>
      <w:r>
        <w:rPr>
          <w:rFonts w:ascii="Book Antiqua" w:eastAsia="Book Antiqua" w:hAnsi="Book Antiqua" w:cs="Book Antiqua"/>
          <w:color w:val="000000"/>
        </w:rPr>
        <w:t>156</w:t>
      </w:r>
      <w:r w:rsidR="00EC7B88">
        <w:rPr>
          <w:rFonts w:ascii="Book Antiqua" w:eastAsia="Book Antiqua" w:hAnsi="Book Antiqua" w:cs="Book Antiqua"/>
          <w:color w:val="000000"/>
        </w:rPr>
        <w:t>-</w:t>
      </w:r>
      <w:r>
        <w:rPr>
          <w:rFonts w:ascii="Book Antiqua" w:eastAsia="Book Antiqua" w:hAnsi="Book Antiqua" w:cs="Book Antiqua"/>
          <w:color w:val="000000"/>
        </w:rPr>
        <w:t>163.e2 [</w:t>
      </w:r>
      <w:r w:rsidR="00EC7B88" w:rsidRPr="00EC7B88">
        <w:rPr>
          <w:rFonts w:ascii="Book Antiqua" w:eastAsia="Book Antiqua" w:hAnsi="Book Antiqua" w:cs="Book Antiqua"/>
          <w:color w:val="000000"/>
        </w:rPr>
        <w:t>PMID: 29705261</w:t>
      </w:r>
      <w:r w:rsidR="00EC7B88">
        <w:rPr>
          <w:rFonts w:ascii="Book Antiqua" w:eastAsia="Book Antiqua" w:hAnsi="Book Antiqua" w:cs="Book Antiqua"/>
          <w:color w:val="000000"/>
        </w:rPr>
        <w:t xml:space="preserve"> </w:t>
      </w:r>
      <w:r>
        <w:rPr>
          <w:rFonts w:ascii="Book Antiqua" w:eastAsia="Book Antiqua" w:hAnsi="Book Antiqua" w:cs="Book Antiqua"/>
          <w:color w:val="000000"/>
        </w:rPr>
        <w:t>DOI: 10.1016/j.cgh.2018.04.043]</w:t>
      </w:r>
    </w:p>
    <w:p w14:paraId="7EE5A5FB" w14:textId="23D725F6" w:rsidR="00A77B3E" w:rsidRDefault="00325B95">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Cassinotto C,</w:t>
      </w:r>
      <w:r>
        <w:rPr>
          <w:rFonts w:ascii="Book Antiqua" w:eastAsia="Book Antiqua" w:hAnsi="Book Antiqua" w:cs="Book Antiqua"/>
          <w:color w:val="000000"/>
        </w:rPr>
        <w:t xml:space="preserve"> Boursier J, de Lédinghen V, Lebigot J, Lapuyade B, Cales P, Hiriart JB, Michalak S, Bail BL, Cartier V, Mouries A, Oberti F, Fouchard-Hubert I, Vergniol J, Aubé C. Liver stiffness in nonalcoholic fatty liver disease: A comparison of supersonic shear imaging, FibroScan, and ARFI with liver biopsy.</w:t>
      </w:r>
      <w:r w:rsidRPr="00EC7B88">
        <w:rPr>
          <w:rFonts w:ascii="Book Antiqua" w:eastAsia="Book Antiqua" w:hAnsi="Book Antiqua" w:cs="Book Antiqua"/>
          <w:i/>
          <w:iCs/>
          <w:color w:val="000000"/>
        </w:rPr>
        <w:t xml:space="preserve"> Hepatology</w:t>
      </w:r>
      <w:r>
        <w:rPr>
          <w:rFonts w:ascii="Book Antiqua" w:eastAsia="Book Antiqua" w:hAnsi="Book Antiqua" w:cs="Book Antiqua"/>
          <w:color w:val="000000"/>
        </w:rPr>
        <w:t xml:space="preserve"> 2016;</w:t>
      </w:r>
      <w:r w:rsidR="00EC7B88" w:rsidRPr="00EC7B88">
        <w:rPr>
          <w:rFonts w:ascii="Book Antiqua" w:eastAsia="Book Antiqua" w:hAnsi="Book Antiqua" w:cs="Book Antiqua"/>
          <w:b/>
          <w:bCs/>
          <w:color w:val="000000"/>
        </w:rPr>
        <w:t xml:space="preserve"> </w:t>
      </w:r>
      <w:r w:rsidRPr="00EC7B88">
        <w:rPr>
          <w:rFonts w:ascii="Book Antiqua" w:eastAsia="Book Antiqua" w:hAnsi="Book Antiqua" w:cs="Book Antiqua"/>
          <w:b/>
          <w:bCs/>
          <w:color w:val="000000"/>
        </w:rPr>
        <w:t>63:</w:t>
      </w:r>
      <w:r w:rsidR="00EC7B88" w:rsidRPr="00EC7B88">
        <w:rPr>
          <w:rFonts w:ascii="Book Antiqua" w:eastAsia="Book Antiqua" w:hAnsi="Book Antiqua" w:cs="Book Antiqua"/>
          <w:b/>
          <w:bCs/>
          <w:color w:val="000000"/>
        </w:rPr>
        <w:t xml:space="preserve"> </w:t>
      </w:r>
      <w:r>
        <w:rPr>
          <w:rFonts w:ascii="Book Antiqua" w:eastAsia="Book Antiqua" w:hAnsi="Book Antiqua" w:cs="Book Antiqua"/>
          <w:color w:val="000000"/>
        </w:rPr>
        <w:t>1817</w:t>
      </w:r>
      <w:r w:rsidR="00EC7B88">
        <w:rPr>
          <w:rFonts w:ascii="Book Antiqua" w:eastAsia="Book Antiqua" w:hAnsi="Book Antiqua" w:cs="Book Antiqua"/>
          <w:color w:val="000000"/>
        </w:rPr>
        <w:t>-18</w:t>
      </w:r>
      <w:r>
        <w:rPr>
          <w:rFonts w:ascii="Book Antiqua" w:eastAsia="Book Antiqua" w:hAnsi="Book Antiqua" w:cs="Book Antiqua"/>
          <w:color w:val="000000"/>
        </w:rPr>
        <w:t>27 [</w:t>
      </w:r>
      <w:r w:rsidR="00EC7B88" w:rsidRPr="00EC7B88">
        <w:rPr>
          <w:rFonts w:ascii="Book Antiqua" w:eastAsia="Book Antiqua" w:hAnsi="Book Antiqua" w:cs="Book Antiqua"/>
          <w:color w:val="000000"/>
        </w:rPr>
        <w:t>PMID: 26659452 DOI: 10.1002/hep.28394</w:t>
      </w:r>
      <w:r>
        <w:rPr>
          <w:rFonts w:ascii="Book Antiqua" w:eastAsia="Book Antiqua" w:hAnsi="Book Antiqua" w:cs="Book Antiqua"/>
          <w:color w:val="000000"/>
        </w:rPr>
        <w:t>]</w:t>
      </w:r>
    </w:p>
    <w:p w14:paraId="4B1D9428" w14:textId="77777777" w:rsidR="00A77B3E" w:rsidRDefault="00325B95">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Nightingale K</w:t>
      </w:r>
      <w:r>
        <w:rPr>
          <w:rFonts w:ascii="Book Antiqua" w:eastAsia="Book Antiqua" w:hAnsi="Book Antiqua" w:cs="Book Antiqua"/>
          <w:color w:val="000000"/>
        </w:rPr>
        <w:t xml:space="preserve">, Soo MS, Nightingale R, Trahey G. Acoustic radiation force impulse imaging: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demonstration of clinical feasibility.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28</w:t>
      </w:r>
      <w:r>
        <w:rPr>
          <w:rFonts w:ascii="Book Antiqua" w:eastAsia="Book Antiqua" w:hAnsi="Book Antiqua" w:cs="Book Antiqua"/>
          <w:color w:val="000000"/>
        </w:rPr>
        <w:t>: 227-235 [PMID: 11937286 DOI: 10.1016/S0301-5629(01)00499-9]</w:t>
      </w:r>
    </w:p>
    <w:p w14:paraId="48C993AE" w14:textId="2266B02B" w:rsidR="00A77B3E" w:rsidRDefault="00325B95">
      <w:pPr>
        <w:spacing w:line="360" w:lineRule="auto"/>
        <w:jc w:val="both"/>
      </w:pPr>
      <w:r>
        <w:rPr>
          <w:rFonts w:ascii="Book Antiqua" w:eastAsia="Book Antiqua" w:hAnsi="Book Antiqua" w:cs="Book Antiqua"/>
          <w:color w:val="000000"/>
        </w:rPr>
        <w:lastRenderedPageBreak/>
        <w:t xml:space="preserve">87 </w:t>
      </w:r>
      <w:r w:rsidR="00301533" w:rsidRPr="00301533">
        <w:rPr>
          <w:rFonts w:ascii="Book Antiqua" w:eastAsia="Book Antiqua" w:hAnsi="Book Antiqua" w:cs="Book Antiqua"/>
          <w:b/>
          <w:bCs/>
          <w:color w:val="000000"/>
        </w:rPr>
        <w:t xml:space="preserve">D'Onofrio M, </w:t>
      </w:r>
      <w:r w:rsidR="00301533" w:rsidRPr="00301533">
        <w:rPr>
          <w:rFonts w:ascii="Book Antiqua" w:eastAsia="Book Antiqua" w:hAnsi="Book Antiqua" w:cs="Book Antiqua"/>
          <w:color w:val="000000"/>
        </w:rPr>
        <w:t>Crosara S, De Robertis R, Canestrini S, Demozzi E, Gallotti A, Pozzi Mucelli R</w:t>
      </w:r>
      <w:r w:rsidRPr="00301533">
        <w:rPr>
          <w:rFonts w:ascii="Book Antiqua" w:eastAsia="Book Antiqua" w:hAnsi="Book Antiqua" w:cs="Book Antiqua"/>
          <w:color w:val="000000"/>
        </w:rPr>
        <w:t>.</w:t>
      </w:r>
      <w:r>
        <w:rPr>
          <w:rFonts w:ascii="Book Antiqua" w:eastAsia="Book Antiqua" w:hAnsi="Book Antiqua" w:cs="Book Antiqua"/>
          <w:color w:val="000000"/>
        </w:rPr>
        <w:t xml:space="preserve"> Acoustic radiation force impulse of the liver. </w:t>
      </w:r>
      <w:r w:rsidR="00EC7B88" w:rsidRPr="00EC7B88">
        <w:rPr>
          <w:rFonts w:ascii="Book Antiqua" w:eastAsia="Book Antiqua" w:hAnsi="Book Antiqua" w:cs="Book Antiqua"/>
          <w:i/>
          <w:iCs/>
          <w:color w:val="000000"/>
        </w:rPr>
        <w:t xml:space="preserve">World J Gastroenterol </w:t>
      </w:r>
      <w:r>
        <w:rPr>
          <w:rFonts w:ascii="Book Antiqua" w:eastAsia="Book Antiqua" w:hAnsi="Book Antiqua" w:cs="Book Antiqua"/>
          <w:color w:val="000000"/>
        </w:rPr>
        <w:t>2013;</w:t>
      </w:r>
      <w:r w:rsidR="00EC7B88">
        <w:rPr>
          <w:rFonts w:ascii="Book Antiqua" w:eastAsia="Book Antiqua" w:hAnsi="Book Antiqua" w:cs="Book Antiqua"/>
          <w:color w:val="000000"/>
        </w:rPr>
        <w:t xml:space="preserve"> </w:t>
      </w:r>
      <w:r w:rsidR="00EC7B88" w:rsidRPr="00EC7B88">
        <w:rPr>
          <w:rFonts w:ascii="Book Antiqua" w:eastAsia="Book Antiqua" w:hAnsi="Book Antiqua" w:cs="Book Antiqua"/>
          <w:b/>
          <w:bCs/>
          <w:color w:val="000000"/>
        </w:rPr>
        <w:t>19:</w:t>
      </w:r>
      <w:r w:rsidR="00EC7B88">
        <w:rPr>
          <w:rFonts w:ascii="Book Antiqua" w:eastAsia="Book Antiqua" w:hAnsi="Book Antiqua" w:cs="Book Antiqua"/>
          <w:color w:val="000000"/>
        </w:rPr>
        <w:t xml:space="preserve"> 4841-4849 </w:t>
      </w:r>
      <w:r>
        <w:rPr>
          <w:rFonts w:ascii="Book Antiqua" w:eastAsia="Book Antiqua" w:hAnsi="Book Antiqua" w:cs="Book Antiqua"/>
          <w:color w:val="000000"/>
        </w:rPr>
        <w:t>[</w:t>
      </w:r>
      <w:r w:rsidR="00EC7B88" w:rsidRPr="00EC7B88">
        <w:rPr>
          <w:rFonts w:ascii="Book Antiqua" w:eastAsia="Book Antiqua" w:hAnsi="Book Antiqua" w:cs="Book Antiqua"/>
          <w:color w:val="000000"/>
        </w:rPr>
        <w:t>PMID: 23946588</w:t>
      </w:r>
      <w:r w:rsidR="00EC7B88">
        <w:rPr>
          <w:rFonts w:ascii="Book Antiqua" w:eastAsia="Book Antiqua" w:hAnsi="Book Antiqua" w:cs="Book Antiqua"/>
          <w:color w:val="000000"/>
        </w:rPr>
        <w:t xml:space="preserve"> </w:t>
      </w:r>
      <w:r>
        <w:rPr>
          <w:rFonts w:ascii="Book Antiqua" w:eastAsia="Book Antiqua" w:hAnsi="Book Antiqua" w:cs="Book Antiqua"/>
          <w:color w:val="000000"/>
        </w:rPr>
        <w:t>DOI: 10.3748/wjg.v19.i30.4841]</w:t>
      </w:r>
    </w:p>
    <w:p w14:paraId="7833492F" w14:textId="77777777" w:rsidR="00A77B3E" w:rsidRDefault="00325B95">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Fierbinteanu-Braticevici C</w:t>
      </w:r>
      <w:r>
        <w:rPr>
          <w:rFonts w:ascii="Book Antiqua" w:eastAsia="Book Antiqua" w:hAnsi="Book Antiqua" w:cs="Book Antiqua"/>
          <w:color w:val="000000"/>
        </w:rPr>
        <w:t xml:space="preserve">, Andronescu D, Usvat R, Cretoiu D, Baicus C, Marinoschi G. Acoustic radiation force imaging sonoelastography for noninvasive staging of liver fibrosis.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5525-5532 [PMID: 19938190 DOI: 10.3748/wjg.15.5525]</w:t>
      </w:r>
    </w:p>
    <w:p w14:paraId="628B7B25" w14:textId="3DB5502C" w:rsidR="00A77B3E" w:rsidRDefault="00325B95">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Bota S,</w:t>
      </w:r>
      <w:r>
        <w:rPr>
          <w:rFonts w:ascii="Book Antiqua" w:eastAsia="Book Antiqua" w:hAnsi="Book Antiqua" w:cs="Book Antiqua"/>
          <w:color w:val="000000"/>
        </w:rPr>
        <w:t xml:space="preserve"> Herkner H, Sporea I, Salzl P, Sirli R, Neghina AM, Peck-Radosavljevic M. Meta-analysis: ARFI elastography </w:t>
      </w:r>
      <w:r>
        <w:rPr>
          <w:rFonts w:ascii="Book Antiqua" w:eastAsia="Book Antiqua" w:hAnsi="Book Antiqua" w:cs="Book Antiqua"/>
          <w:i/>
          <w:iCs/>
          <w:color w:val="000000"/>
        </w:rPr>
        <w:t>v</w:t>
      </w:r>
      <w:r w:rsidR="00301533">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transient elastography for the evaluation of liver fibrosis. </w:t>
      </w:r>
      <w:r w:rsidRPr="00EC7B88">
        <w:rPr>
          <w:rFonts w:ascii="Book Antiqua" w:eastAsia="Book Antiqua" w:hAnsi="Book Antiqua" w:cs="Book Antiqua"/>
          <w:i/>
          <w:iCs/>
          <w:color w:val="000000"/>
        </w:rPr>
        <w:t>Liver Int</w:t>
      </w:r>
      <w:r w:rsidR="00EC7B88">
        <w:rPr>
          <w:rFonts w:ascii="Book Antiqua" w:eastAsia="Book Antiqua" w:hAnsi="Book Antiqua" w:cs="Book Antiqua"/>
          <w:color w:val="000000"/>
        </w:rPr>
        <w:t xml:space="preserve"> </w:t>
      </w:r>
      <w:r>
        <w:rPr>
          <w:rFonts w:ascii="Book Antiqua" w:eastAsia="Book Antiqua" w:hAnsi="Book Antiqua" w:cs="Book Antiqua"/>
          <w:color w:val="000000"/>
        </w:rPr>
        <w:t>2013;</w:t>
      </w:r>
      <w:r w:rsidR="00EC7B88" w:rsidRPr="00EC7B88">
        <w:rPr>
          <w:rFonts w:ascii="Book Antiqua" w:eastAsia="Book Antiqua" w:hAnsi="Book Antiqua" w:cs="Book Antiqua"/>
          <w:b/>
          <w:bCs/>
          <w:color w:val="000000"/>
        </w:rPr>
        <w:t xml:space="preserve"> </w:t>
      </w:r>
      <w:r w:rsidRPr="00EC7B88">
        <w:rPr>
          <w:rFonts w:ascii="Book Antiqua" w:eastAsia="Book Antiqua" w:hAnsi="Book Antiqua" w:cs="Book Antiqua"/>
          <w:b/>
          <w:bCs/>
          <w:color w:val="000000"/>
        </w:rPr>
        <w:t>33:</w:t>
      </w:r>
      <w:r w:rsidR="00EC7B88" w:rsidRPr="00EC7B88">
        <w:rPr>
          <w:rFonts w:ascii="Book Antiqua" w:eastAsia="Book Antiqua" w:hAnsi="Book Antiqua" w:cs="Book Antiqua"/>
          <w:b/>
          <w:bCs/>
          <w:color w:val="000000"/>
        </w:rPr>
        <w:t xml:space="preserve"> </w:t>
      </w:r>
      <w:r>
        <w:rPr>
          <w:rFonts w:ascii="Book Antiqua" w:eastAsia="Book Antiqua" w:hAnsi="Book Antiqua" w:cs="Book Antiqua"/>
          <w:color w:val="000000"/>
        </w:rPr>
        <w:t>1138</w:t>
      </w:r>
      <w:r w:rsidR="00EC7B88">
        <w:rPr>
          <w:rFonts w:ascii="Book Antiqua" w:eastAsia="Book Antiqua" w:hAnsi="Book Antiqua" w:cs="Book Antiqua"/>
          <w:color w:val="000000"/>
        </w:rPr>
        <w:t>-11</w:t>
      </w:r>
      <w:r>
        <w:rPr>
          <w:rFonts w:ascii="Book Antiqua" w:eastAsia="Book Antiqua" w:hAnsi="Book Antiqua" w:cs="Book Antiqua"/>
          <w:color w:val="000000"/>
        </w:rPr>
        <w:t>47 [</w:t>
      </w:r>
      <w:r w:rsidR="00EC7B88" w:rsidRPr="00EC7B88">
        <w:rPr>
          <w:rFonts w:ascii="Book Antiqua" w:eastAsia="Book Antiqua" w:hAnsi="Book Antiqua" w:cs="Book Antiqua"/>
          <w:color w:val="000000"/>
        </w:rPr>
        <w:t>PMID: 23859217 DOI: 10.1111/liv.12240</w:t>
      </w:r>
      <w:r>
        <w:rPr>
          <w:rFonts w:ascii="Book Antiqua" w:eastAsia="Book Antiqua" w:hAnsi="Book Antiqua" w:cs="Book Antiqua"/>
          <w:color w:val="000000"/>
        </w:rPr>
        <w:t>]</w:t>
      </w:r>
    </w:p>
    <w:p w14:paraId="1C002A03" w14:textId="6FD16CC4" w:rsidR="00A77B3E" w:rsidRDefault="00325B95">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Friedrich-Rust M,</w:t>
      </w:r>
      <w:r>
        <w:rPr>
          <w:rFonts w:ascii="Book Antiqua" w:eastAsia="Book Antiqua" w:hAnsi="Book Antiqua" w:cs="Book Antiqua"/>
          <w:color w:val="000000"/>
        </w:rPr>
        <w:t xml:space="preserve"> Romen D, Vermehren J, Kriener S, Sadet D, Herrmann E, Zeuzem S, Bojunga J. Acoustic radiation force impulse-imaging and transient elastography for non-invasive assessment of liver fibrosis and steatosis in NAFLD. </w:t>
      </w:r>
      <w:r w:rsidRPr="00EC7B88">
        <w:rPr>
          <w:rFonts w:ascii="Book Antiqua" w:eastAsia="Book Antiqua" w:hAnsi="Book Antiqua" w:cs="Book Antiqua"/>
          <w:i/>
          <w:iCs/>
          <w:color w:val="000000"/>
        </w:rPr>
        <w:t xml:space="preserve">Eur J Radiol </w:t>
      </w:r>
      <w:r>
        <w:rPr>
          <w:rFonts w:ascii="Book Antiqua" w:eastAsia="Book Antiqua" w:hAnsi="Book Antiqua" w:cs="Book Antiqua"/>
          <w:color w:val="000000"/>
        </w:rPr>
        <w:t>2012;</w:t>
      </w:r>
      <w:r w:rsidR="00EC7B88">
        <w:rPr>
          <w:rFonts w:ascii="Book Antiqua" w:eastAsia="Book Antiqua" w:hAnsi="Book Antiqua" w:cs="Book Antiqua"/>
          <w:color w:val="000000"/>
        </w:rPr>
        <w:t xml:space="preserve"> </w:t>
      </w:r>
      <w:r w:rsidRPr="008D591D">
        <w:rPr>
          <w:rFonts w:ascii="Book Antiqua" w:eastAsia="Book Antiqua" w:hAnsi="Book Antiqua" w:cs="Book Antiqua"/>
          <w:b/>
          <w:bCs/>
          <w:color w:val="000000"/>
        </w:rPr>
        <w:t>81</w:t>
      </w:r>
      <w:r w:rsidR="00EC7B88" w:rsidRPr="008D591D">
        <w:rPr>
          <w:rFonts w:ascii="Book Antiqua" w:eastAsia="Book Antiqua" w:hAnsi="Book Antiqua" w:cs="Book Antiqua"/>
          <w:b/>
          <w:bCs/>
          <w:color w:val="000000"/>
        </w:rPr>
        <w:t>:</w:t>
      </w:r>
      <w:r w:rsidR="00EC7B88">
        <w:rPr>
          <w:rFonts w:ascii="Book Antiqua" w:eastAsia="Book Antiqua" w:hAnsi="Book Antiqua" w:cs="Book Antiqua"/>
          <w:color w:val="000000"/>
        </w:rPr>
        <w:t xml:space="preserve"> e325-</w:t>
      </w:r>
      <w:r w:rsidR="00301533">
        <w:rPr>
          <w:rFonts w:ascii="Book Antiqua" w:eastAsia="Book Antiqua" w:hAnsi="Book Antiqua" w:cs="Book Antiqua"/>
          <w:color w:val="000000"/>
        </w:rPr>
        <w:t>e</w:t>
      </w:r>
      <w:r w:rsidR="00EC7B88">
        <w:rPr>
          <w:rFonts w:ascii="Book Antiqua" w:eastAsia="Book Antiqua" w:hAnsi="Book Antiqua" w:cs="Book Antiqua"/>
          <w:color w:val="000000"/>
        </w:rPr>
        <w:t>331</w:t>
      </w:r>
      <w:r>
        <w:rPr>
          <w:rFonts w:ascii="Book Antiqua" w:eastAsia="Book Antiqua" w:hAnsi="Book Antiqua" w:cs="Book Antiqua"/>
          <w:color w:val="000000"/>
        </w:rPr>
        <w:t xml:space="preserve"> [</w:t>
      </w:r>
      <w:r w:rsidR="00EC7B88" w:rsidRPr="00EC7B88">
        <w:rPr>
          <w:rFonts w:ascii="Book Antiqua" w:eastAsia="Book Antiqua" w:hAnsi="Book Antiqua" w:cs="Book Antiqua"/>
          <w:color w:val="000000"/>
        </w:rPr>
        <w:t>PMID: 22119555 DOI: 10.1016/j.ejrad.2011.10.029</w:t>
      </w:r>
      <w:r>
        <w:rPr>
          <w:rFonts w:ascii="Book Antiqua" w:eastAsia="Book Antiqua" w:hAnsi="Book Antiqua" w:cs="Book Antiqua"/>
          <w:color w:val="000000"/>
        </w:rPr>
        <w:t>]</w:t>
      </w:r>
    </w:p>
    <w:p w14:paraId="4D587A53" w14:textId="2CAAC985" w:rsidR="00A77B3E" w:rsidRDefault="00325B95">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Guzmán-Aroca F,</w:t>
      </w:r>
      <w:r>
        <w:rPr>
          <w:rFonts w:ascii="Book Antiqua" w:eastAsia="Book Antiqua" w:hAnsi="Book Antiqua" w:cs="Book Antiqua"/>
          <w:color w:val="000000"/>
        </w:rPr>
        <w:t xml:space="preserve"> Frutos-Bernal MD, Bas A, Luján-Mompeán JA, Reus M, </w:t>
      </w:r>
      <w:r w:rsidR="00323B11" w:rsidRPr="00323B11">
        <w:rPr>
          <w:rFonts w:ascii="Book Antiqua" w:eastAsia="Book Antiqua" w:hAnsi="Book Antiqua" w:cs="Book Antiqua"/>
          <w:color w:val="000000"/>
        </w:rPr>
        <w:t>Berná-Serna Jde D</w:t>
      </w:r>
      <w:r>
        <w:rPr>
          <w:rFonts w:ascii="Book Antiqua" w:eastAsia="Book Antiqua" w:hAnsi="Book Antiqua" w:cs="Book Antiqua"/>
          <w:color w:val="000000"/>
        </w:rPr>
        <w:t xml:space="preserve">, Parrilla P. Detection of non-alcoholic steatohepatitis in patients with morbid obesity before bariatric surgery: </w:t>
      </w:r>
      <w:r w:rsidR="00323B11">
        <w:rPr>
          <w:rFonts w:ascii="Book Antiqua" w:eastAsia="Book Antiqua" w:hAnsi="Book Antiqua" w:cs="Book Antiqua"/>
          <w:color w:val="000000"/>
        </w:rPr>
        <w:t>p</w:t>
      </w:r>
      <w:r>
        <w:rPr>
          <w:rFonts w:ascii="Book Antiqua" w:eastAsia="Book Antiqua" w:hAnsi="Book Antiqua" w:cs="Book Antiqua"/>
          <w:color w:val="000000"/>
        </w:rPr>
        <w:t xml:space="preserve">reliminary evaluation with acoustic radiation force impulse imaging. </w:t>
      </w:r>
      <w:r w:rsidRPr="00323B11">
        <w:rPr>
          <w:rFonts w:ascii="Book Antiqua" w:eastAsia="Book Antiqua" w:hAnsi="Book Antiqua" w:cs="Book Antiqua"/>
          <w:i/>
          <w:iCs/>
          <w:color w:val="000000"/>
        </w:rPr>
        <w:t>Eur Radiol</w:t>
      </w:r>
      <w:r>
        <w:rPr>
          <w:rFonts w:ascii="Book Antiqua" w:eastAsia="Book Antiqua" w:hAnsi="Book Antiqua" w:cs="Book Antiqua"/>
          <w:color w:val="000000"/>
        </w:rPr>
        <w:t xml:space="preserve"> 2012;</w:t>
      </w:r>
      <w:r w:rsidR="00323B11" w:rsidRPr="00323B11">
        <w:rPr>
          <w:rFonts w:ascii="Book Antiqua" w:eastAsia="Book Antiqua" w:hAnsi="Book Antiqua" w:cs="Book Antiqua"/>
          <w:b/>
          <w:bCs/>
          <w:color w:val="000000"/>
        </w:rPr>
        <w:t xml:space="preserve"> </w:t>
      </w:r>
      <w:r w:rsidRPr="00323B11">
        <w:rPr>
          <w:rFonts w:ascii="Book Antiqua" w:eastAsia="Book Antiqua" w:hAnsi="Book Antiqua" w:cs="Book Antiqua"/>
          <w:b/>
          <w:bCs/>
          <w:color w:val="000000"/>
        </w:rPr>
        <w:t>22:</w:t>
      </w:r>
      <w:r w:rsidR="00323B11">
        <w:rPr>
          <w:rFonts w:ascii="Book Antiqua" w:eastAsia="Book Antiqua" w:hAnsi="Book Antiqua" w:cs="Book Antiqua"/>
          <w:color w:val="000000"/>
        </w:rPr>
        <w:t xml:space="preserve"> </w:t>
      </w:r>
      <w:r>
        <w:rPr>
          <w:rFonts w:ascii="Book Antiqua" w:eastAsia="Book Antiqua" w:hAnsi="Book Antiqua" w:cs="Book Antiqua"/>
          <w:color w:val="000000"/>
        </w:rPr>
        <w:t>2525</w:t>
      </w:r>
      <w:r w:rsidR="00323B11">
        <w:rPr>
          <w:rFonts w:ascii="Book Antiqua" w:eastAsia="Book Antiqua" w:hAnsi="Book Antiqua" w:cs="Book Antiqua"/>
          <w:color w:val="000000"/>
        </w:rPr>
        <w:t>-25</w:t>
      </w:r>
      <w:r>
        <w:rPr>
          <w:rFonts w:ascii="Book Antiqua" w:eastAsia="Book Antiqua" w:hAnsi="Book Antiqua" w:cs="Book Antiqua"/>
          <w:color w:val="000000"/>
        </w:rPr>
        <w:t>32 [</w:t>
      </w:r>
      <w:r w:rsidR="00323B11" w:rsidRPr="00323B11">
        <w:rPr>
          <w:rFonts w:ascii="Book Antiqua" w:eastAsia="Book Antiqua" w:hAnsi="Book Antiqua" w:cs="Book Antiqua"/>
          <w:color w:val="000000"/>
        </w:rPr>
        <w:t>PMID: 22648049 DOI: 10.1007/s00330-012-2505-3</w:t>
      </w:r>
      <w:r>
        <w:rPr>
          <w:rFonts w:ascii="Book Antiqua" w:eastAsia="Book Antiqua" w:hAnsi="Book Antiqua" w:cs="Book Antiqua"/>
          <w:color w:val="000000"/>
        </w:rPr>
        <w:t>]</w:t>
      </w:r>
    </w:p>
    <w:p w14:paraId="565995B2" w14:textId="78140446" w:rsidR="00A77B3E" w:rsidRDefault="00325B95">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Osaki A,</w:t>
      </w:r>
      <w:r>
        <w:rPr>
          <w:rFonts w:ascii="Book Antiqua" w:eastAsia="Book Antiqua" w:hAnsi="Book Antiqua" w:cs="Book Antiqua"/>
          <w:color w:val="000000"/>
        </w:rPr>
        <w:t xml:space="preserve"> Kubota T, Suda T, Igarashi M, Nagasaki K, Tsuchiya A, Yano M, Tamura Y, Takamura M, Kawai H, Yamagiwa S, Kikuchi T, Nomoto M, Aoyagi Y. Shear wave velocity is a useful marker for managing nonalcoholic steatohepatitis. </w:t>
      </w:r>
      <w:r w:rsidRPr="00323B11">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16:</w:t>
      </w:r>
      <w:r w:rsidR="00323B11" w:rsidRPr="00323B11">
        <w:rPr>
          <w:rFonts w:ascii="Book Antiqua" w:eastAsia="Book Antiqua" w:hAnsi="Book Antiqua" w:cs="Book Antiqua"/>
          <w:b/>
          <w:bCs/>
          <w:color w:val="000000"/>
        </w:rPr>
        <w:t xml:space="preserve"> </w:t>
      </w:r>
      <w:r>
        <w:rPr>
          <w:rFonts w:ascii="Book Antiqua" w:eastAsia="Book Antiqua" w:hAnsi="Book Antiqua" w:cs="Book Antiqua"/>
          <w:color w:val="000000"/>
        </w:rPr>
        <w:t>2918</w:t>
      </w:r>
      <w:r w:rsidR="00323B11">
        <w:rPr>
          <w:rFonts w:ascii="Book Antiqua" w:eastAsia="Book Antiqua" w:hAnsi="Book Antiqua" w:cs="Book Antiqua"/>
          <w:color w:val="000000"/>
        </w:rPr>
        <w:t>-29</w:t>
      </w:r>
      <w:r>
        <w:rPr>
          <w:rFonts w:ascii="Book Antiqua" w:eastAsia="Book Antiqua" w:hAnsi="Book Antiqua" w:cs="Book Antiqua"/>
          <w:color w:val="000000"/>
        </w:rPr>
        <w:t>25 [</w:t>
      </w:r>
      <w:r w:rsidR="00323B11" w:rsidRPr="00323B11">
        <w:rPr>
          <w:rFonts w:ascii="Book Antiqua" w:eastAsia="Book Antiqua" w:hAnsi="Book Antiqua" w:cs="Book Antiqua"/>
          <w:color w:val="000000"/>
        </w:rPr>
        <w:t>PMID: 20556839</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10.3748/wjg.v16.i23.2918]</w:t>
      </w:r>
    </w:p>
    <w:p w14:paraId="45D0BBCF" w14:textId="272B01FB" w:rsidR="00A77B3E" w:rsidRDefault="00325B95">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Yoneda M,</w:t>
      </w:r>
      <w:r>
        <w:rPr>
          <w:rFonts w:ascii="Book Antiqua" w:eastAsia="Book Antiqua" w:hAnsi="Book Antiqua" w:cs="Book Antiqua"/>
          <w:color w:val="000000"/>
        </w:rPr>
        <w:t xml:space="preserve"> Suzuki K, Kato S, Fujita K, Nozaki Y, Hosono K, Saito S, Nakajima A. Nonalcoholic fatty liver disease: US-based acoustic radiation force impulse elastography. </w:t>
      </w:r>
      <w:r w:rsidRPr="00323B11">
        <w:rPr>
          <w:rFonts w:ascii="Book Antiqua" w:eastAsia="Book Antiqua" w:hAnsi="Book Antiqua" w:cs="Book Antiqua"/>
          <w:i/>
          <w:iCs/>
          <w:color w:val="000000"/>
        </w:rPr>
        <w:t>Radiology</w:t>
      </w:r>
      <w:r>
        <w:rPr>
          <w:rFonts w:ascii="Book Antiqua" w:eastAsia="Book Antiqua" w:hAnsi="Book Antiqua" w:cs="Book Antiqua"/>
          <w:color w:val="000000"/>
        </w:rPr>
        <w:t xml:space="preserve"> 2010;</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256:</w:t>
      </w:r>
      <w:r w:rsidR="00323B11">
        <w:rPr>
          <w:rFonts w:ascii="Book Antiqua" w:eastAsia="Book Antiqua" w:hAnsi="Book Antiqua" w:cs="Book Antiqua"/>
          <w:color w:val="000000"/>
        </w:rPr>
        <w:t xml:space="preserve"> </w:t>
      </w:r>
      <w:r>
        <w:rPr>
          <w:rFonts w:ascii="Book Antiqua" w:eastAsia="Book Antiqua" w:hAnsi="Book Antiqua" w:cs="Book Antiqua"/>
          <w:color w:val="000000"/>
        </w:rPr>
        <w:t>640</w:t>
      </w:r>
      <w:r w:rsidR="00323B11">
        <w:rPr>
          <w:rFonts w:ascii="Book Antiqua" w:eastAsia="Book Antiqua" w:hAnsi="Book Antiqua" w:cs="Book Antiqua"/>
          <w:color w:val="000000"/>
        </w:rPr>
        <w:t>-64</w:t>
      </w:r>
      <w:r>
        <w:rPr>
          <w:rFonts w:ascii="Book Antiqua" w:eastAsia="Book Antiqua" w:hAnsi="Book Antiqua" w:cs="Book Antiqua"/>
          <w:color w:val="000000"/>
        </w:rPr>
        <w:t>7 [</w:t>
      </w:r>
      <w:r w:rsidR="00323B11" w:rsidRPr="00323B11">
        <w:rPr>
          <w:rFonts w:ascii="Book Antiqua" w:eastAsia="Book Antiqua" w:hAnsi="Book Antiqua" w:cs="Book Antiqua"/>
          <w:color w:val="000000"/>
        </w:rPr>
        <w:t>PMID: 20529989 DOI: 10.1148/radiol.10091662</w:t>
      </w:r>
      <w:r>
        <w:rPr>
          <w:rFonts w:ascii="Book Antiqua" w:eastAsia="Book Antiqua" w:hAnsi="Book Antiqua" w:cs="Book Antiqua"/>
          <w:color w:val="000000"/>
        </w:rPr>
        <w:t>]</w:t>
      </w:r>
    </w:p>
    <w:p w14:paraId="73C1CE7C" w14:textId="77777777" w:rsidR="00A77B3E" w:rsidRDefault="00325B95">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Venkatesh SK</w:t>
      </w:r>
      <w:r>
        <w:rPr>
          <w:rFonts w:ascii="Book Antiqua" w:eastAsia="Book Antiqua" w:hAnsi="Book Antiqua" w:cs="Book Antiqua"/>
          <w:color w:val="000000"/>
        </w:rPr>
        <w:t xml:space="preserve">, Ehman RL. Magnetic resonance elastography of liver. </w:t>
      </w:r>
      <w:r>
        <w:rPr>
          <w:rFonts w:ascii="Book Antiqua" w:eastAsia="Book Antiqua" w:hAnsi="Book Antiqua" w:cs="Book Antiqua"/>
          <w:i/>
          <w:iCs/>
          <w:color w:val="000000"/>
        </w:rPr>
        <w:t>Magn Reson Imaging Clin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433-446 [PMID: 25086938 DOI: 10.1016/j.mric.2014.05.001]</w:t>
      </w:r>
    </w:p>
    <w:p w14:paraId="6D1B6687" w14:textId="77777777" w:rsidR="00A77B3E" w:rsidRDefault="00325B95">
      <w:pPr>
        <w:spacing w:line="360" w:lineRule="auto"/>
        <w:jc w:val="both"/>
      </w:pPr>
      <w:r>
        <w:rPr>
          <w:rFonts w:ascii="Book Antiqua" w:eastAsia="Book Antiqua" w:hAnsi="Book Antiqua" w:cs="Book Antiqua"/>
          <w:color w:val="000000"/>
        </w:rPr>
        <w:lastRenderedPageBreak/>
        <w:t xml:space="preserve">95 </w:t>
      </w:r>
      <w:r>
        <w:rPr>
          <w:rFonts w:ascii="Book Antiqua" w:eastAsia="Book Antiqua" w:hAnsi="Book Antiqua" w:cs="Book Antiqua"/>
          <w:b/>
          <w:bCs/>
          <w:color w:val="000000"/>
        </w:rPr>
        <w:t>Muthupillai R</w:t>
      </w:r>
      <w:r>
        <w:rPr>
          <w:rFonts w:ascii="Book Antiqua" w:eastAsia="Book Antiqua" w:hAnsi="Book Antiqua" w:cs="Book Antiqua"/>
          <w:color w:val="000000"/>
        </w:rPr>
        <w:t xml:space="preserve">, Lomas DJ, Rossman PJ, Greenleaf JF, Manduca A, Ehman RL. Magnetic resonance elastography by direct visualization of propagating acoustic strain waves.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1995; </w:t>
      </w:r>
      <w:r>
        <w:rPr>
          <w:rFonts w:ascii="Book Antiqua" w:eastAsia="Book Antiqua" w:hAnsi="Book Antiqua" w:cs="Book Antiqua"/>
          <w:b/>
          <w:bCs/>
          <w:color w:val="000000"/>
        </w:rPr>
        <w:t>269</w:t>
      </w:r>
      <w:r>
        <w:rPr>
          <w:rFonts w:ascii="Book Antiqua" w:eastAsia="Book Antiqua" w:hAnsi="Book Antiqua" w:cs="Book Antiqua"/>
          <w:color w:val="000000"/>
        </w:rPr>
        <w:t>: 1854-1857 [PMID: 7569924 DOI: 10.1126/science.7569924]</w:t>
      </w:r>
    </w:p>
    <w:p w14:paraId="4F393012" w14:textId="62C9BD40" w:rsidR="00A77B3E" w:rsidRDefault="00325B95">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Hoodeshenas S,</w:t>
      </w:r>
      <w:r>
        <w:rPr>
          <w:rFonts w:ascii="Book Antiqua" w:eastAsia="Book Antiqua" w:hAnsi="Book Antiqua" w:cs="Book Antiqua"/>
          <w:color w:val="000000"/>
        </w:rPr>
        <w:t xml:space="preserve"> Yin M, Venkatesh SK. </w:t>
      </w:r>
      <w:r w:rsidR="00323B11" w:rsidRPr="00323B11">
        <w:rPr>
          <w:rFonts w:ascii="Book Antiqua" w:eastAsia="Book Antiqua" w:hAnsi="Book Antiqua" w:cs="Book Antiqua"/>
          <w:color w:val="000000"/>
        </w:rPr>
        <w:t>Magnetic Resonance Elastography of Liver: Current Update</w:t>
      </w:r>
      <w:r>
        <w:rPr>
          <w:rFonts w:ascii="Book Antiqua" w:eastAsia="Book Antiqua" w:hAnsi="Book Antiqua" w:cs="Book Antiqua"/>
          <w:color w:val="000000"/>
        </w:rPr>
        <w:t xml:space="preserve">. </w:t>
      </w:r>
      <w:r w:rsidRPr="00323B11">
        <w:rPr>
          <w:rFonts w:ascii="Book Antiqua" w:eastAsia="Book Antiqua" w:hAnsi="Book Antiqua" w:cs="Book Antiqua"/>
          <w:i/>
          <w:iCs/>
          <w:color w:val="000000"/>
        </w:rPr>
        <w:t>Top Magn Reson Imaging</w:t>
      </w:r>
      <w:r w:rsidR="00323B11" w:rsidRPr="00323B11">
        <w:rPr>
          <w:rFonts w:ascii="Book Antiqua" w:eastAsia="Book Antiqua" w:hAnsi="Book Antiqua" w:cs="Book Antiqua"/>
          <w:i/>
          <w:iCs/>
          <w:color w:val="000000"/>
        </w:rPr>
        <w:t xml:space="preserve"> </w:t>
      </w:r>
      <w:r>
        <w:rPr>
          <w:rFonts w:ascii="Book Antiqua" w:eastAsia="Book Antiqua" w:hAnsi="Book Antiqua" w:cs="Book Antiqua"/>
          <w:color w:val="000000"/>
        </w:rPr>
        <w:t>2018;</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27:</w:t>
      </w:r>
      <w:r w:rsidR="00323B11">
        <w:rPr>
          <w:rFonts w:ascii="Book Antiqua" w:eastAsia="Book Antiqua" w:hAnsi="Book Antiqua" w:cs="Book Antiqua"/>
          <w:color w:val="000000"/>
        </w:rPr>
        <w:t xml:space="preserve"> </w:t>
      </w:r>
      <w:r>
        <w:rPr>
          <w:rFonts w:ascii="Book Antiqua" w:eastAsia="Book Antiqua" w:hAnsi="Book Antiqua" w:cs="Book Antiqua"/>
          <w:color w:val="000000"/>
        </w:rPr>
        <w:t>319</w:t>
      </w:r>
      <w:r w:rsidR="00323B11">
        <w:rPr>
          <w:rFonts w:ascii="Book Antiqua" w:eastAsia="Book Antiqua" w:hAnsi="Book Antiqua" w:cs="Book Antiqua"/>
          <w:color w:val="000000"/>
        </w:rPr>
        <w:t>-3</w:t>
      </w:r>
      <w:r>
        <w:rPr>
          <w:rFonts w:ascii="Book Antiqua" w:eastAsia="Book Antiqua" w:hAnsi="Book Antiqua" w:cs="Book Antiqua"/>
          <w:color w:val="000000"/>
        </w:rPr>
        <w:t>33 [</w:t>
      </w:r>
      <w:r w:rsidR="00323B11" w:rsidRPr="00323B11">
        <w:rPr>
          <w:rFonts w:ascii="Book Antiqua" w:eastAsia="Book Antiqua" w:hAnsi="Book Antiqua" w:cs="Book Antiqua"/>
          <w:color w:val="000000"/>
        </w:rPr>
        <w:t>PMID: 30289828</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10.1097/RMR.0000000000000177]</w:t>
      </w:r>
    </w:p>
    <w:p w14:paraId="5FF5F316" w14:textId="0D78EC67" w:rsidR="00A77B3E" w:rsidRDefault="00325B95">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Loomba R,</w:t>
      </w:r>
      <w:r>
        <w:rPr>
          <w:rFonts w:ascii="Book Antiqua" w:eastAsia="Book Antiqua" w:hAnsi="Book Antiqua" w:cs="Book Antiqua"/>
          <w:color w:val="000000"/>
        </w:rPr>
        <w:t xml:space="preserve"> Wolfson T, Ang B, Hooker J, Behling C, Peterson M, Valasek M, Lin G, Brenner D, Gamst A, Ehman R, Sirlin C. Magnetic resonance elastography predicts advanced fibrosis in patients with nonalcoholic fatty liver disease: </w:t>
      </w:r>
      <w:r w:rsidR="00323B11">
        <w:rPr>
          <w:rFonts w:ascii="Book Antiqua" w:eastAsia="Book Antiqua" w:hAnsi="Book Antiqua" w:cs="Book Antiqua"/>
          <w:color w:val="000000"/>
        </w:rPr>
        <w:t>a</w:t>
      </w:r>
      <w:r>
        <w:rPr>
          <w:rFonts w:ascii="Book Antiqua" w:eastAsia="Book Antiqua" w:hAnsi="Book Antiqua" w:cs="Book Antiqua"/>
          <w:color w:val="000000"/>
        </w:rPr>
        <w:t xml:space="preserve"> prospective study. </w:t>
      </w:r>
      <w:r w:rsidRPr="00323B11">
        <w:rPr>
          <w:rFonts w:ascii="Book Antiqua" w:eastAsia="Book Antiqua" w:hAnsi="Book Antiqua" w:cs="Book Antiqua"/>
          <w:i/>
          <w:iCs/>
          <w:color w:val="000000"/>
        </w:rPr>
        <w:t>Hepatology</w:t>
      </w:r>
      <w:r>
        <w:rPr>
          <w:rFonts w:ascii="Book Antiqua" w:eastAsia="Book Antiqua" w:hAnsi="Book Antiqua" w:cs="Book Antiqua"/>
          <w:color w:val="000000"/>
        </w:rPr>
        <w:t xml:space="preserve"> 2014;</w:t>
      </w:r>
      <w:r w:rsidR="00323B11" w:rsidRPr="00323B11">
        <w:rPr>
          <w:rFonts w:ascii="Book Antiqua" w:eastAsia="Book Antiqua" w:hAnsi="Book Antiqua" w:cs="Book Antiqua"/>
          <w:b/>
          <w:bCs/>
          <w:color w:val="000000"/>
        </w:rPr>
        <w:t xml:space="preserve"> </w:t>
      </w:r>
      <w:r w:rsidRPr="00323B11">
        <w:rPr>
          <w:rFonts w:ascii="Book Antiqua" w:eastAsia="Book Antiqua" w:hAnsi="Book Antiqua" w:cs="Book Antiqua"/>
          <w:b/>
          <w:bCs/>
          <w:color w:val="000000"/>
        </w:rPr>
        <w:t>60:</w:t>
      </w:r>
      <w:r w:rsidR="00323B11">
        <w:rPr>
          <w:rFonts w:ascii="Book Antiqua" w:eastAsia="Book Antiqua" w:hAnsi="Book Antiqua" w:cs="Book Antiqua"/>
          <w:color w:val="000000"/>
        </w:rPr>
        <w:t xml:space="preserve"> </w:t>
      </w:r>
      <w:r>
        <w:rPr>
          <w:rFonts w:ascii="Book Antiqua" w:eastAsia="Book Antiqua" w:hAnsi="Book Antiqua" w:cs="Book Antiqua"/>
          <w:color w:val="000000"/>
        </w:rPr>
        <w:t>1920</w:t>
      </w:r>
      <w:r w:rsidR="00323B11">
        <w:rPr>
          <w:rFonts w:ascii="Book Antiqua" w:eastAsia="Book Antiqua" w:hAnsi="Book Antiqua" w:cs="Book Antiqua"/>
          <w:color w:val="000000"/>
        </w:rPr>
        <w:t>-192</w:t>
      </w:r>
      <w:r>
        <w:rPr>
          <w:rFonts w:ascii="Book Antiqua" w:eastAsia="Book Antiqua" w:hAnsi="Book Antiqua" w:cs="Book Antiqua"/>
          <w:color w:val="000000"/>
        </w:rPr>
        <w:t>8 [</w:t>
      </w:r>
      <w:r w:rsidR="00323B11" w:rsidRPr="00323B11">
        <w:rPr>
          <w:rFonts w:ascii="Book Antiqua" w:eastAsia="Book Antiqua" w:hAnsi="Book Antiqua" w:cs="Book Antiqua"/>
          <w:color w:val="000000"/>
        </w:rPr>
        <w:t>PMID: 25103310</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10.1002/hep.27362]</w:t>
      </w:r>
    </w:p>
    <w:p w14:paraId="797B76F1" w14:textId="07A3D01B" w:rsidR="00A77B3E" w:rsidRDefault="00325B95">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Kim D,</w:t>
      </w:r>
      <w:r>
        <w:rPr>
          <w:rFonts w:ascii="Book Antiqua" w:eastAsia="Book Antiqua" w:hAnsi="Book Antiqua" w:cs="Book Antiqua"/>
          <w:color w:val="000000"/>
        </w:rPr>
        <w:t xml:space="preserve"> Kim WR, Talwalkar JA, Kim HJ, Ehman RL. Advanced fibrosis in nonalcoholic fatty liver disease: </w:t>
      </w:r>
      <w:r w:rsidR="00323B11">
        <w:rPr>
          <w:rFonts w:ascii="Book Antiqua" w:eastAsia="Book Antiqua" w:hAnsi="Book Antiqua" w:cs="Book Antiqua"/>
          <w:color w:val="000000"/>
        </w:rPr>
        <w:t>n</w:t>
      </w:r>
      <w:r>
        <w:rPr>
          <w:rFonts w:ascii="Book Antiqua" w:eastAsia="Book Antiqua" w:hAnsi="Book Antiqua" w:cs="Book Antiqua"/>
          <w:color w:val="000000"/>
        </w:rPr>
        <w:t xml:space="preserve">oninvasive assessment with MR elastography. </w:t>
      </w:r>
      <w:r w:rsidRPr="00323B11">
        <w:rPr>
          <w:rFonts w:ascii="Book Antiqua" w:eastAsia="Book Antiqua" w:hAnsi="Book Antiqua" w:cs="Book Antiqua"/>
          <w:i/>
          <w:iCs/>
          <w:color w:val="000000"/>
        </w:rPr>
        <w:t>Radiology</w:t>
      </w:r>
      <w:r>
        <w:rPr>
          <w:rFonts w:ascii="Book Antiqua" w:eastAsia="Book Antiqua" w:hAnsi="Book Antiqua" w:cs="Book Antiqua"/>
          <w:color w:val="000000"/>
        </w:rPr>
        <w:t xml:space="preserve"> 2013;</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268:</w:t>
      </w:r>
      <w:r w:rsidR="00323B11">
        <w:rPr>
          <w:rFonts w:ascii="Book Antiqua" w:eastAsia="Book Antiqua" w:hAnsi="Book Antiqua" w:cs="Book Antiqua"/>
          <w:color w:val="000000"/>
        </w:rPr>
        <w:t xml:space="preserve"> </w:t>
      </w:r>
      <w:r>
        <w:rPr>
          <w:rFonts w:ascii="Book Antiqua" w:eastAsia="Book Antiqua" w:hAnsi="Book Antiqua" w:cs="Book Antiqua"/>
          <w:color w:val="000000"/>
        </w:rPr>
        <w:t>411</w:t>
      </w:r>
      <w:r w:rsidR="00323B11">
        <w:rPr>
          <w:rFonts w:ascii="Book Antiqua" w:eastAsia="Book Antiqua" w:hAnsi="Book Antiqua" w:cs="Book Antiqua"/>
          <w:color w:val="000000"/>
        </w:rPr>
        <w:t>-41</w:t>
      </w:r>
      <w:r>
        <w:rPr>
          <w:rFonts w:ascii="Book Antiqua" w:eastAsia="Book Antiqua" w:hAnsi="Book Antiqua" w:cs="Book Antiqua"/>
          <w:color w:val="000000"/>
        </w:rPr>
        <w:t>9 [</w:t>
      </w:r>
      <w:r w:rsidR="00323B11" w:rsidRPr="00323B11">
        <w:rPr>
          <w:rFonts w:ascii="Book Antiqua" w:eastAsia="Book Antiqua" w:hAnsi="Book Antiqua" w:cs="Book Antiqua"/>
          <w:color w:val="000000"/>
        </w:rPr>
        <w:t>PMID: 23564711</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10.1148/radiol.13121193]</w:t>
      </w:r>
    </w:p>
    <w:p w14:paraId="108F0798" w14:textId="3DA1BB44" w:rsidR="00A77B3E" w:rsidRDefault="00325B95">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Cui J,</w:t>
      </w:r>
      <w:r>
        <w:rPr>
          <w:rFonts w:ascii="Book Antiqua" w:eastAsia="Book Antiqua" w:hAnsi="Book Antiqua" w:cs="Book Antiqua"/>
          <w:color w:val="000000"/>
        </w:rPr>
        <w:t xml:space="preserve"> Ang B, Haufe W, Hernandez C, Verna EC, Sirlin CB, Loomba R. Comparative diagnostic accuracy of magnetic resonance elastography vs. eight clinical prediction rules for non-invasive diagnosis of advanced fibrosis in biopsy-proven non-alcoholic fatty liver disease: </w:t>
      </w:r>
      <w:r w:rsidR="00323B11">
        <w:rPr>
          <w:rFonts w:ascii="Book Antiqua" w:eastAsia="Book Antiqua" w:hAnsi="Book Antiqua" w:cs="Book Antiqua"/>
          <w:color w:val="000000"/>
        </w:rPr>
        <w:t>a</w:t>
      </w:r>
      <w:r>
        <w:rPr>
          <w:rFonts w:ascii="Book Antiqua" w:eastAsia="Book Antiqua" w:hAnsi="Book Antiqua" w:cs="Book Antiqua"/>
          <w:color w:val="000000"/>
        </w:rPr>
        <w:t xml:space="preserve"> prospective study. </w:t>
      </w:r>
      <w:r w:rsidRPr="00323B11">
        <w:rPr>
          <w:rFonts w:ascii="Book Antiqua" w:eastAsia="Book Antiqua" w:hAnsi="Book Antiqua" w:cs="Book Antiqua"/>
          <w:i/>
          <w:iCs/>
          <w:color w:val="000000"/>
        </w:rPr>
        <w:t xml:space="preserve">Aliment Pharmacol Ther </w:t>
      </w:r>
      <w:r>
        <w:rPr>
          <w:rFonts w:ascii="Book Antiqua" w:eastAsia="Book Antiqua" w:hAnsi="Book Antiqua" w:cs="Book Antiqua"/>
          <w:color w:val="000000"/>
        </w:rPr>
        <w:t>2015;</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41:</w:t>
      </w:r>
      <w:r w:rsidR="00323B11">
        <w:rPr>
          <w:rFonts w:ascii="Book Antiqua" w:eastAsia="Book Antiqua" w:hAnsi="Book Antiqua" w:cs="Book Antiqua"/>
          <w:color w:val="000000"/>
        </w:rPr>
        <w:t xml:space="preserve"> </w:t>
      </w:r>
      <w:r>
        <w:rPr>
          <w:rFonts w:ascii="Book Antiqua" w:eastAsia="Book Antiqua" w:hAnsi="Book Antiqua" w:cs="Book Antiqua"/>
          <w:color w:val="000000"/>
        </w:rPr>
        <w:t>1271</w:t>
      </w:r>
      <w:r w:rsidR="00323B11">
        <w:rPr>
          <w:rFonts w:ascii="Book Antiqua" w:eastAsia="Book Antiqua" w:hAnsi="Book Antiqua" w:cs="Book Antiqua"/>
          <w:color w:val="000000"/>
        </w:rPr>
        <w:t>-1280</w:t>
      </w:r>
      <w:r>
        <w:rPr>
          <w:rFonts w:ascii="Book Antiqua" w:eastAsia="Book Antiqua" w:hAnsi="Book Antiqua" w:cs="Book Antiqua"/>
          <w:color w:val="000000"/>
        </w:rPr>
        <w:t xml:space="preserve"> [</w:t>
      </w:r>
      <w:r w:rsidR="00323B11" w:rsidRPr="00323B11">
        <w:rPr>
          <w:rFonts w:ascii="Book Antiqua" w:eastAsia="Book Antiqua" w:hAnsi="Book Antiqua" w:cs="Book Antiqua"/>
          <w:color w:val="000000"/>
        </w:rPr>
        <w:t>PMID: 25873207</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10.1111/apt.13196]</w:t>
      </w:r>
    </w:p>
    <w:p w14:paraId="5A23186D" w14:textId="54CDC0D3" w:rsidR="00A77B3E" w:rsidRDefault="00325B95">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Ajmera VH,</w:t>
      </w:r>
      <w:r>
        <w:rPr>
          <w:rFonts w:ascii="Book Antiqua" w:eastAsia="Book Antiqua" w:hAnsi="Book Antiqua" w:cs="Book Antiqua"/>
          <w:color w:val="000000"/>
        </w:rPr>
        <w:t xml:space="preserve"> Liu A, Singh S, Yachoa G, Ramey M, Bhargava M, Zamani A, Lopez S, Mangla N, Bettencourt R, Rizo E, Valasek M, Behling C, Richards L, Sirlin C, Loomba R. </w:t>
      </w:r>
      <w:r w:rsidR="00323B11" w:rsidRPr="00323B11">
        <w:rPr>
          <w:rFonts w:ascii="Book Antiqua" w:eastAsia="Book Antiqua" w:hAnsi="Book Antiqua" w:cs="Book Antiqua"/>
          <w:color w:val="000000"/>
        </w:rPr>
        <w:t>Clinical Utility of an Increase in Magnetic Resonance Elastography in Predicting Fibrosis Progression in Nonalcoholic Fatty Liver Disease</w:t>
      </w:r>
      <w:r>
        <w:rPr>
          <w:rFonts w:ascii="Book Antiqua" w:eastAsia="Book Antiqua" w:hAnsi="Book Antiqua" w:cs="Book Antiqua"/>
          <w:color w:val="000000"/>
        </w:rPr>
        <w:t xml:space="preserve">. </w:t>
      </w:r>
      <w:r w:rsidRPr="00323B11">
        <w:rPr>
          <w:rFonts w:ascii="Book Antiqua" w:eastAsia="Book Antiqua" w:hAnsi="Book Antiqua" w:cs="Book Antiqua"/>
          <w:i/>
          <w:iCs/>
          <w:color w:val="000000"/>
        </w:rPr>
        <w:t>Hepatology</w:t>
      </w:r>
      <w:r>
        <w:rPr>
          <w:rFonts w:ascii="Book Antiqua" w:eastAsia="Book Antiqua" w:hAnsi="Book Antiqua" w:cs="Book Antiqua"/>
          <w:color w:val="000000"/>
        </w:rPr>
        <w:t xml:space="preserve"> 20</w:t>
      </w:r>
      <w:r w:rsidR="00323B11">
        <w:rPr>
          <w:rFonts w:ascii="Book Antiqua" w:eastAsia="Book Antiqua" w:hAnsi="Book Antiqua" w:cs="Book Antiqua"/>
          <w:color w:val="000000"/>
        </w:rPr>
        <w:t>20</w:t>
      </w:r>
      <w:r>
        <w:rPr>
          <w:rFonts w:ascii="Book Antiqua" w:eastAsia="Book Antiqua" w:hAnsi="Book Antiqua" w:cs="Book Antiqua"/>
          <w:color w:val="000000"/>
        </w:rPr>
        <w:t>;</w:t>
      </w:r>
      <w:r w:rsidR="00323B11">
        <w:rPr>
          <w:rFonts w:ascii="Book Antiqua" w:eastAsia="Book Antiqua" w:hAnsi="Book Antiqua" w:cs="Book Antiqua"/>
          <w:color w:val="000000"/>
        </w:rPr>
        <w:t xml:space="preserve"> </w:t>
      </w:r>
      <w:r w:rsidR="00323B11" w:rsidRPr="00323B11">
        <w:rPr>
          <w:rFonts w:ascii="Book Antiqua" w:eastAsia="Book Antiqua" w:hAnsi="Book Antiqua" w:cs="Book Antiqua"/>
          <w:b/>
          <w:bCs/>
          <w:color w:val="000000"/>
        </w:rPr>
        <w:t>71:</w:t>
      </w:r>
      <w:r w:rsidR="00323B11">
        <w:rPr>
          <w:rFonts w:ascii="Book Antiqua" w:eastAsia="Book Antiqua" w:hAnsi="Book Antiqua" w:cs="Book Antiqua"/>
          <w:color w:val="000000"/>
        </w:rPr>
        <w:t xml:space="preserve"> 849-860 </w:t>
      </w:r>
      <w:r>
        <w:rPr>
          <w:rFonts w:ascii="Book Antiqua" w:eastAsia="Book Antiqua" w:hAnsi="Book Antiqua" w:cs="Book Antiqua"/>
          <w:color w:val="000000"/>
        </w:rPr>
        <w:t>[</w:t>
      </w:r>
      <w:r w:rsidR="00323B11" w:rsidRPr="00323B11">
        <w:t xml:space="preserve"> </w:t>
      </w:r>
      <w:r w:rsidR="00323B11" w:rsidRPr="00323B11">
        <w:rPr>
          <w:rFonts w:ascii="Book Antiqua" w:eastAsia="Book Antiqua" w:hAnsi="Book Antiqua" w:cs="Book Antiqua"/>
          <w:color w:val="000000"/>
        </w:rPr>
        <w:t>PMID: 31556124 DOI: 10.1002/hep.30974</w:t>
      </w:r>
      <w:r>
        <w:rPr>
          <w:rFonts w:ascii="Book Antiqua" w:eastAsia="Book Antiqua" w:hAnsi="Book Antiqua" w:cs="Book Antiqua"/>
          <w:color w:val="000000"/>
        </w:rPr>
        <w:t>]</w:t>
      </w:r>
    </w:p>
    <w:p w14:paraId="0F6CEF02" w14:textId="585502A1" w:rsidR="00A77B3E" w:rsidRDefault="00325B95">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Dulai PS,</w:t>
      </w:r>
      <w:r>
        <w:rPr>
          <w:rFonts w:ascii="Book Antiqua" w:eastAsia="Book Antiqua" w:hAnsi="Book Antiqua" w:cs="Book Antiqua"/>
          <w:color w:val="000000"/>
        </w:rPr>
        <w:t xml:space="preserve"> Sirlin CB, Loomba R. MRI and MRE for non-invasive quantitative assessment of hepatic steatosis and fibrosis in NAFLD and NASH: Clinical trials to clinical practice. </w:t>
      </w:r>
      <w:r w:rsidRPr="005A2BA8">
        <w:rPr>
          <w:rFonts w:ascii="Book Antiqua" w:eastAsia="Book Antiqua" w:hAnsi="Book Antiqua" w:cs="Book Antiqua"/>
          <w:i/>
          <w:iCs/>
          <w:color w:val="000000"/>
        </w:rPr>
        <w:t>J Hepatol</w:t>
      </w:r>
      <w:r w:rsidR="005A2BA8">
        <w:rPr>
          <w:rFonts w:ascii="Book Antiqua" w:eastAsia="Book Antiqua" w:hAnsi="Book Antiqua" w:cs="Book Antiqua"/>
          <w:color w:val="000000"/>
        </w:rPr>
        <w:t xml:space="preserve"> </w:t>
      </w:r>
      <w:r>
        <w:rPr>
          <w:rFonts w:ascii="Book Antiqua" w:eastAsia="Book Antiqua" w:hAnsi="Book Antiqua" w:cs="Book Antiqua"/>
          <w:color w:val="000000"/>
        </w:rPr>
        <w:t>2016;</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65: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1006</w:t>
      </w:r>
      <w:r w:rsidR="005A2BA8">
        <w:rPr>
          <w:rFonts w:ascii="Book Antiqua" w:eastAsia="Book Antiqua" w:hAnsi="Book Antiqua" w:cs="Book Antiqua"/>
          <w:color w:val="000000"/>
        </w:rPr>
        <w:t>-10</w:t>
      </w:r>
      <w:r>
        <w:rPr>
          <w:rFonts w:ascii="Book Antiqua" w:eastAsia="Book Antiqua" w:hAnsi="Book Antiqua" w:cs="Book Antiqua"/>
          <w:color w:val="000000"/>
        </w:rPr>
        <w:t>16 [</w:t>
      </w:r>
      <w:r w:rsidR="005A2BA8" w:rsidRPr="005A2BA8">
        <w:rPr>
          <w:rFonts w:ascii="Book Antiqua" w:eastAsia="Book Antiqua" w:hAnsi="Book Antiqua" w:cs="Book Antiqua"/>
          <w:color w:val="000000"/>
        </w:rPr>
        <w:t>PMID: 27312947</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10.1016/j.jhep.2016.06.005]</w:t>
      </w:r>
    </w:p>
    <w:p w14:paraId="6119D84C" w14:textId="141F47EF" w:rsidR="00A77B3E" w:rsidRDefault="00325B95">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Petta S,</w:t>
      </w:r>
      <w:r>
        <w:rPr>
          <w:rFonts w:ascii="Book Antiqua" w:eastAsia="Book Antiqua" w:hAnsi="Book Antiqua" w:cs="Book Antiqua"/>
          <w:color w:val="000000"/>
        </w:rPr>
        <w:t xml:space="preserve"> Wong VW, Cammà C, Hiriart JB, Wong GL, Vergniol J, Chan AW, Di Marco V, Merrouche W, Chan HL, Marra F, Le-Bail B, Arena U, Craxì A, de Ledinghen </w:t>
      </w:r>
      <w:r>
        <w:rPr>
          <w:rFonts w:ascii="Book Antiqua" w:eastAsia="Book Antiqua" w:hAnsi="Book Antiqua" w:cs="Book Antiqua"/>
          <w:color w:val="000000"/>
        </w:rPr>
        <w:lastRenderedPageBreak/>
        <w:t xml:space="preserve">V. Serial combination of non-invasive tools improves the diagnostic accuracy of severe liver fibrosis in patients with NAFLD. </w:t>
      </w:r>
      <w:r w:rsidRPr="005A2BA8">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2017;</w:t>
      </w:r>
      <w:r w:rsidR="005A2BA8" w:rsidRPr="005A2BA8">
        <w:rPr>
          <w:rFonts w:ascii="Book Antiqua" w:eastAsia="Book Antiqua" w:hAnsi="Book Antiqua" w:cs="Book Antiqua"/>
          <w:b/>
          <w:bCs/>
          <w:color w:val="000000"/>
        </w:rPr>
        <w:t xml:space="preserve"> </w:t>
      </w:r>
      <w:r w:rsidRPr="005A2BA8">
        <w:rPr>
          <w:rFonts w:ascii="Book Antiqua" w:eastAsia="Book Antiqua" w:hAnsi="Book Antiqua" w:cs="Book Antiqua"/>
          <w:b/>
          <w:bCs/>
          <w:color w:val="000000"/>
        </w:rPr>
        <w:t>46:</w:t>
      </w:r>
      <w:r w:rsidR="005A2BA8">
        <w:rPr>
          <w:rFonts w:ascii="Book Antiqua" w:eastAsia="Book Antiqua" w:hAnsi="Book Antiqua" w:cs="Book Antiqua"/>
          <w:color w:val="000000"/>
        </w:rPr>
        <w:t xml:space="preserve"> </w:t>
      </w:r>
      <w:r>
        <w:rPr>
          <w:rFonts w:ascii="Book Antiqua" w:eastAsia="Book Antiqua" w:hAnsi="Book Antiqua" w:cs="Book Antiqua"/>
          <w:color w:val="000000"/>
        </w:rPr>
        <w:t>617</w:t>
      </w:r>
      <w:r w:rsidR="005A2BA8">
        <w:rPr>
          <w:rFonts w:ascii="Book Antiqua" w:eastAsia="Book Antiqua" w:hAnsi="Book Antiqua" w:cs="Book Antiqua"/>
          <w:color w:val="000000"/>
        </w:rPr>
        <w:t>-6</w:t>
      </w:r>
      <w:r>
        <w:rPr>
          <w:rFonts w:ascii="Book Antiqua" w:eastAsia="Book Antiqua" w:hAnsi="Book Antiqua" w:cs="Book Antiqua"/>
          <w:color w:val="000000"/>
        </w:rPr>
        <w:t>27 [</w:t>
      </w:r>
      <w:r w:rsidR="005A2BA8" w:rsidRPr="005A2BA8">
        <w:rPr>
          <w:rFonts w:ascii="Book Antiqua" w:eastAsia="Book Antiqua" w:hAnsi="Book Antiqua" w:cs="Book Antiqua"/>
          <w:color w:val="000000"/>
        </w:rPr>
        <w:t>PMID: 28752524 DOI: 10.1111/apt.14219</w:t>
      </w:r>
      <w:r>
        <w:rPr>
          <w:rFonts w:ascii="Book Antiqua" w:eastAsia="Book Antiqua" w:hAnsi="Book Antiqua" w:cs="Book Antiqua"/>
          <w:color w:val="000000"/>
        </w:rPr>
        <w:t>]</w:t>
      </w:r>
    </w:p>
    <w:p w14:paraId="378BBAC5" w14:textId="0F175BAB" w:rsidR="00A77B3E" w:rsidRDefault="00325B95">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Newsome PN,</w:t>
      </w:r>
      <w:r>
        <w:rPr>
          <w:rFonts w:ascii="Book Antiqua" w:eastAsia="Book Antiqua" w:hAnsi="Book Antiqua" w:cs="Book Antiqua"/>
          <w:color w:val="000000"/>
        </w:rPr>
        <w:t xml:space="preserve"> Sasso M, Deeks JJ, Paredes A, Boursier J, Chan WK, Yilmaz Y, Czernichow S, Zheng MH, Wong VW, Allison M, Tsochatzis E, Anstee QM, Sheridan DA, Eddowes PJ, Guha IN, Cobbold JF, Paradis V, Bedossa P, Miette V, Fournier-Poizat C, Sandrin L, Harrison SA. FibroScan-AST (FAST) score for the non-invasive identification of patients with non-alcoholic steatohepatitis with significant activity and fibrosis: a prospective derivation and global validation study. </w:t>
      </w:r>
      <w:r w:rsidRPr="005A2BA8">
        <w:rPr>
          <w:rFonts w:ascii="Book Antiqua" w:eastAsia="Book Antiqua" w:hAnsi="Book Antiqua" w:cs="Book Antiqua"/>
          <w:i/>
          <w:iCs/>
          <w:color w:val="000000"/>
        </w:rPr>
        <w:t xml:space="preserve">Lancet Gastroenterol Hepatol </w:t>
      </w:r>
      <w:r>
        <w:rPr>
          <w:rFonts w:ascii="Book Antiqua" w:eastAsia="Book Antiqua" w:hAnsi="Book Antiqua" w:cs="Book Antiqua"/>
          <w:color w:val="000000"/>
        </w:rPr>
        <w:t>2020;</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362</w:t>
      </w:r>
      <w:r w:rsidR="005A2BA8">
        <w:rPr>
          <w:rFonts w:ascii="Book Antiqua" w:eastAsia="Book Antiqua" w:hAnsi="Book Antiqua" w:cs="Book Antiqua"/>
          <w:color w:val="000000"/>
        </w:rPr>
        <w:t>-3</w:t>
      </w:r>
      <w:r>
        <w:rPr>
          <w:rFonts w:ascii="Book Antiqua" w:eastAsia="Book Antiqua" w:hAnsi="Book Antiqua" w:cs="Book Antiqua"/>
          <w:color w:val="000000"/>
        </w:rPr>
        <w:t>73 [</w:t>
      </w:r>
      <w:r w:rsidR="005A2BA8" w:rsidRPr="005A2BA8">
        <w:rPr>
          <w:rFonts w:ascii="Book Antiqua" w:eastAsia="Book Antiqua" w:hAnsi="Book Antiqua" w:cs="Book Antiqua"/>
          <w:color w:val="000000"/>
        </w:rPr>
        <w:t>PMID: 32027858</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10.1016/S2468-1253(19)30383-8]</w:t>
      </w:r>
    </w:p>
    <w:p w14:paraId="0688E545" w14:textId="64E6C87E" w:rsidR="00A77B3E" w:rsidRDefault="00325B95">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Boyd A,</w:t>
      </w:r>
      <w:r>
        <w:rPr>
          <w:rFonts w:ascii="Book Antiqua" w:eastAsia="Book Antiqua" w:hAnsi="Book Antiqua" w:cs="Book Antiqua"/>
          <w:color w:val="000000"/>
        </w:rPr>
        <w:t xml:space="preserve"> Cain O, Chauhan A, Webb G</w:t>
      </w:r>
      <w:r w:rsidR="005A2BA8">
        <w:rPr>
          <w:rFonts w:ascii="Book Antiqua" w:eastAsia="Book Antiqua" w:hAnsi="Book Antiqua" w:cs="Book Antiqua"/>
          <w:color w:val="000000"/>
        </w:rPr>
        <w:t>J</w:t>
      </w:r>
      <w:r>
        <w:rPr>
          <w:rFonts w:ascii="Book Antiqua" w:eastAsia="Book Antiqua" w:hAnsi="Book Antiqua" w:cs="Book Antiqua"/>
          <w:color w:val="000000"/>
        </w:rPr>
        <w:t xml:space="preserve">. Medical liver biopsy: background, indications, procedure and histopathology. </w:t>
      </w:r>
      <w:r w:rsidR="005A2BA8" w:rsidRPr="005A2BA8">
        <w:rPr>
          <w:rFonts w:ascii="Book Antiqua" w:eastAsia="Book Antiqua" w:hAnsi="Book Antiqua" w:cs="Book Antiqua"/>
          <w:i/>
          <w:iCs/>
          <w:color w:val="000000"/>
        </w:rPr>
        <w:t>Frontline Gastroenterol</w:t>
      </w:r>
      <w:r w:rsidRPr="005A2BA8">
        <w:rPr>
          <w:rFonts w:ascii="Book Antiqua" w:eastAsia="Book Antiqua" w:hAnsi="Book Antiqua" w:cs="Book Antiqua"/>
          <w:i/>
          <w:iCs/>
          <w:color w:val="000000"/>
        </w:rPr>
        <w:t xml:space="preserve"> </w:t>
      </w:r>
      <w:r>
        <w:rPr>
          <w:rFonts w:ascii="Book Antiqua" w:eastAsia="Book Antiqua" w:hAnsi="Book Antiqua" w:cs="Book Antiqua"/>
          <w:color w:val="000000"/>
        </w:rPr>
        <w:t>2020;</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11:</w:t>
      </w:r>
      <w:r w:rsidR="005A2BA8">
        <w:rPr>
          <w:rFonts w:ascii="Book Antiqua" w:eastAsia="Book Antiqua" w:hAnsi="Book Antiqua" w:cs="Book Antiqua"/>
          <w:color w:val="000000"/>
        </w:rPr>
        <w:t xml:space="preserve"> </w:t>
      </w:r>
      <w:r>
        <w:rPr>
          <w:rFonts w:ascii="Book Antiqua" w:eastAsia="Book Antiqua" w:hAnsi="Book Antiqua" w:cs="Book Antiqua"/>
          <w:color w:val="000000"/>
        </w:rPr>
        <w:t>40</w:t>
      </w:r>
      <w:r w:rsidR="005A2BA8">
        <w:rPr>
          <w:rFonts w:ascii="Book Antiqua" w:eastAsia="Book Antiqua" w:hAnsi="Book Antiqua" w:cs="Book Antiqua"/>
          <w:color w:val="000000"/>
        </w:rPr>
        <w:t>-4</w:t>
      </w:r>
      <w:r>
        <w:rPr>
          <w:rFonts w:ascii="Book Antiqua" w:eastAsia="Book Antiqua" w:hAnsi="Book Antiqua" w:cs="Book Antiqua"/>
          <w:color w:val="000000"/>
        </w:rPr>
        <w:t>7 [</w:t>
      </w:r>
      <w:r w:rsidR="005A2BA8" w:rsidRPr="005A2BA8">
        <w:rPr>
          <w:rFonts w:ascii="Book Antiqua" w:eastAsia="Book Antiqua" w:hAnsi="Book Antiqua" w:cs="Book Antiqua"/>
          <w:color w:val="000000"/>
        </w:rPr>
        <w:t>PMID: 31885839</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10.1136/flgastro-2018-101139]</w:t>
      </w:r>
    </w:p>
    <w:p w14:paraId="4CD04967" w14:textId="0E1473B3" w:rsidR="00A77B3E" w:rsidRDefault="00325B95">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Tublin ME,</w:t>
      </w:r>
      <w:r>
        <w:rPr>
          <w:rFonts w:ascii="Book Antiqua" w:eastAsia="Book Antiqua" w:hAnsi="Book Antiqua" w:cs="Book Antiqua"/>
          <w:color w:val="000000"/>
        </w:rPr>
        <w:t xml:space="preserve"> Blair R, Martin J, Malik S, Ruppert K, Demetris A. </w:t>
      </w:r>
      <w:r w:rsidR="005A2BA8" w:rsidRPr="005A2BA8">
        <w:rPr>
          <w:rFonts w:ascii="Book Antiqua" w:eastAsia="Book Antiqua" w:hAnsi="Book Antiqua" w:cs="Book Antiqua"/>
          <w:color w:val="000000"/>
        </w:rPr>
        <w:t>Prospective Study of the Impact of Liver Biopsy Core Size on Specimen Adequacy and Procedural Complications</w:t>
      </w:r>
      <w:r>
        <w:rPr>
          <w:rFonts w:ascii="Book Antiqua" w:eastAsia="Book Antiqua" w:hAnsi="Book Antiqua" w:cs="Book Antiqua"/>
          <w:color w:val="000000"/>
        </w:rPr>
        <w:t xml:space="preserve">. </w:t>
      </w:r>
      <w:r w:rsidR="005A2BA8" w:rsidRPr="005A2BA8">
        <w:rPr>
          <w:rFonts w:ascii="Book Antiqua" w:eastAsia="Book Antiqua" w:hAnsi="Book Antiqua" w:cs="Book Antiqua"/>
          <w:i/>
          <w:iCs/>
          <w:color w:val="000000"/>
        </w:rPr>
        <w:t>AJR</w:t>
      </w:r>
      <w:r w:rsidR="005A2BA8" w:rsidRPr="005A2BA8">
        <w:rPr>
          <w:rFonts w:ascii="Book Antiqua" w:eastAsia="Book Antiqua" w:hAnsi="Book Antiqua" w:cs="Book Antiqua"/>
          <w:color w:val="000000"/>
        </w:rPr>
        <w:t xml:space="preserve"> </w:t>
      </w:r>
      <w:r w:rsidRPr="005A2BA8">
        <w:rPr>
          <w:rFonts w:ascii="Book Antiqua" w:eastAsia="Book Antiqua" w:hAnsi="Book Antiqua" w:cs="Book Antiqua"/>
          <w:i/>
          <w:iCs/>
          <w:color w:val="000000"/>
        </w:rPr>
        <w:t>Am J Roentgenol</w:t>
      </w:r>
      <w:r>
        <w:rPr>
          <w:rFonts w:ascii="Book Antiqua" w:eastAsia="Book Antiqua" w:hAnsi="Book Antiqua" w:cs="Book Antiqua"/>
          <w:color w:val="000000"/>
        </w:rPr>
        <w:t xml:space="preserve"> 2018;</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210:</w:t>
      </w:r>
      <w:r w:rsidR="005A2BA8" w:rsidRPr="005A2BA8">
        <w:rPr>
          <w:rFonts w:ascii="Book Antiqua" w:eastAsia="Book Antiqua" w:hAnsi="Book Antiqua" w:cs="Book Antiqua"/>
          <w:b/>
          <w:bCs/>
          <w:color w:val="000000"/>
        </w:rPr>
        <w:t xml:space="preserve"> </w:t>
      </w:r>
      <w:r>
        <w:rPr>
          <w:rFonts w:ascii="Book Antiqua" w:eastAsia="Book Antiqua" w:hAnsi="Book Antiqua" w:cs="Book Antiqua"/>
          <w:color w:val="000000"/>
        </w:rPr>
        <w:t>183</w:t>
      </w:r>
      <w:r w:rsidR="005A2BA8">
        <w:rPr>
          <w:rFonts w:ascii="Book Antiqua" w:eastAsia="Book Antiqua" w:hAnsi="Book Antiqua" w:cs="Book Antiqua"/>
          <w:color w:val="000000"/>
        </w:rPr>
        <w:t>-18</w:t>
      </w:r>
      <w:r>
        <w:rPr>
          <w:rFonts w:ascii="Book Antiqua" w:eastAsia="Book Antiqua" w:hAnsi="Book Antiqua" w:cs="Book Antiqua"/>
          <w:color w:val="000000"/>
        </w:rPr>
        <w:t>8 [</w:t>
      </w:r>
      <w:r w:rsidR="005A2BA8" w:rsidRPr="005A2BA8">
        <w:rPr>
          <w:rFonts w:ascii="Book Antiqua" w:eastAsia="Book Antiqua" w:hAnsi="Book Antiqua" w:cs="Book Antiqua"/>
          <w:color w:val="000000"/>
        </w:rPr>
        <w:t>PMID: 29091001 DOI: 10.2214/AJR.17.17792</w:t>
      </w:r>
      <w:r>
        <w:rPr>
          <w:rFonts w:ascii="Book Antiqua" w:eastAsia="Book Antiqua" w:hAnsi="Book Antiqua" w:cs="Book Antiqua"/>
          <w:color w:val="000000"/>
        </w:rPr>
        <w:t>]</w:t>
      </w:r>
    </w:p>
    <w:p w14:paraId="6D9CDD3D" w14:textId="257889EB" w:rsidR="00A77B3E" w:rsidRDefault="00325B95">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Gramlich T,</w:t>
      </w:r>
      <w:r>
        <w:rPr>
          <w:rFonts w:ascii="Book Antiqua" w:eastAsia="Book Antiqua" w:hAnsi="Book Antiqua" w:cs="Book Antiqua"/>
          <w:color w:val="000000"/>
        </w:rPr>
        <w:t xml:space="preserve"> Kleiner DE, McCullough AJ, Matteoni CA, Boparai N, Younossi ZM. </w:t>
      </w:r>
      <w:r w:rsidR="005A2BA8" w:rsidRPr="005A2BA8">
        <w:rPr>
          <w:rFonts w:ascii="Book Antiqua" w:eastAsia="Book Antiqua" w:hAnsi="Book Antiqua" w:cs="Book Antiqua"/>
          <w:color w:val="000000"/>
        </w:rPr>
        <w:t>Pathologic features associated with fibrosis in nonalcoholic fatty liver disease</w:t>
      </w:r>
      <w:r>
        <w:rPr>
          <w:rFonts w:ascii="Book Antiqua" w:eastAsia="Book Antiqua" w:hAnsi="Book Antiqua" w:cs="Book Antiqua"/>
          <w:color w:val="000000"/>
        </w:rPr>
        <w:t xml:space="preserve">. </w:t>
      </w:r>
      <w:r w:rsidRPr="005A2BA8">
        <w:rPr>
          <w:rFonts w:ascii="Book Antiqua" w:eastAsia="Book Antiqua" w:hAnsi="Book Antiqua" w:cs="Book Antiqua"/>
          <w:i/>
          <w:iCs/>
          <w:color w:val="000000"/>
        </w:rPr>
        <w:t xml:space="preserve">Hum Pathol </w:t>
      </w:r>
      <w:r>
        <w:rPr>
          <w:rFonts w:ascii="Book Antiqua" w:eastAsia="Book Antiqua" w:hAnsi="Book Antiqua" w:cs="Book Antiqua"/>
          <w:color w:val="000000"/>
        </w:rPr>
        <w:t>2004;</w:t>
      </w:r>
      <w:r w:rsidR="005A2BA8" w:rsidRPr="005A2BA8">
        <w:rPr>
          <w:rFonts w:ascii="Book Antiqua" w:eastAsia="Book Antiqua" w:hAnsi="Book Antiqua" w:cs="Book Antiqua"/>
          <w:b/>
          <w:bCs/>
          <w:color w:val="000000"/>
        </w:rPr>
        <w:t xml:space="preserve"> </w:t>
      </w:r>
      <w:r w:rsidRPr="005A2BA8">
        <w:rPr>
          <w:rFonts w:ascii="Book Antiqua" w:eastAsia="Book Antiqua" w:hAnsi="Book Antiqua" w:cs="Book Antiqua"/>
          <w:b/>
          <w:bCs/>
          <w:color w:val="000000"/>
        </w:rPr>
        <w:t>35: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196</w:t>
      </w:r>
      <w:r w:rsidR="005A2BA8">
        <w:rPr>
          <w:rFonts w:ascii="Book Antiqua" w:eastAsia="Book Antiqua" w:hAnsi="Book Antiqua" w:cs="Book Antiqua"/>
          <w:color w:val="000000"/>
        </w:rPr>
        <w:t>-19</w:t>
      </w:r>
      <w:r>
        <w:rPr>
          <w:rFonts w:ascii="Book Antiqua" w:eastAsia="Book Antiqua" w:hAnsi="Book Antiqua" w:cs="Book Antiqua"/>
          <w:color w:val="000000"/>
        </w:rPr>
        <w:t>9 [</w:t>
      </w:r>
      <w:r w:rsidR="005A2BA8" w:rsidRPr="005A2BA8">
        <w:rPr>
          <w:rFonts w:ascii="Book Antiqua" w:eastAsia="Book Antiqua" w:hAnsi="Book Antiqua" w:cs="Book Antiqua"/>
          <w:color w:val="000000"/>
        </w:rPr>
        <w:t>PMID: 14991537 DOI: 10.1016/j.humpath.2003.09.018</w:t>
      </w:r>
      <w:r>
        <w:rPr>
          <w:rFonts w:ascii="Book Antiqua" w:eastAsia="Book Antiqua" w:hAnsi="Book Antiqua" w:cs="Book Antiqua"/>
          <w:color w:val="000000"/>
        </w:rPr>
        <w:t>]</w:t>
      </w:r>
    </w:p>
    <w:p w14:paraId="35E071C9" w14:textId="16B7FC1D" w:rsidR="00A77B3E" w:rsidRDefault="00325B95">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Bedossa P,</w:t>
      </w:r>
      <w:r>
        <w:rPr>
          <w:rFonts w:ascii="Book Antiqua" w:eastAsia="Book Antiqua" w:hAnsi="Book Antiqua" w:cs="Book Antiqua"/>
          <w:color w:val="000000"/>
        </w:rPr>
        <w:t xml:space="preserve"> Patel K, Castera L. Histologic and noninvasive estimates of liver fibrosis. </w:t>
      </w:r>
      <w:r w:rsidRPr="005A2BA8">
        <w:rPr>
          <w:rFonts w:ascii="Book Antiqua" w:eastAsia="Book Antiqua" w:hAnsi="Book Antiqua" w:cs="Book Antiqua"/>
          <w:i/>
          <w:iCs/>
          <w:color w:val="000000"/>
        </w:rPr>
        <w:t>Clin Liver Dis</w:t>
      </w:r>
      <w:r w:rsidR="005A2BA8">
        <w:rPr>
          <w:rFonts w:ascii="Book Antiqua" w:eastAsia="Book Antiqua" w:hAnsi="Book Antiqua" w:cs="Book Antiqua"/>
          <w:i/>
          <w:iCs/>
          <w:color w:val="000000"/>
        </w:rPr>
        <w:t xml:space="preserve"> </w:t>
      </w:r>
      <w:r w:rsidR="005A2BA8" w:rsidRPr="005A2BA8">
        <w:rPr>
          <w:rFonts w:ascii="Book Antiqua" w:eastAsia="Book Antiqua" w:hAnsi="Book Antiqua" w:cs="Book Antiqua"/>
          <w:i/>
          <w:iCs/>
          <w:color w:val="000000"/>
        </w:rPr>
        <w:t>(Hoboken)</w:t>
      </w:r>
      <w:r>
        <w:rPr>
          <w:rFonts w:ascii="Book Antiqua" w:eastAsia="Book Antiqua" w:hAnsi="Book Antiqua" w:cs="Book Antiqua"/>
          <w:color w:val="000000"/>
        </w:rPr>
        <w:t xml:space="preserve"> 2015;</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6:</w:t>
      </w:r>
      <w:r w:rsidR="005A2BA8" w:rsidRPr="005A2BA8">
        <w:rPr>
          <w:rFonts w:ascii="Book Antiqua" w:eastAsia="Book Antiqua" w:hAnsi="Book Antiqua" w:cs="Book Antiqua"/>
          <w:b/>
          <w:bCs/>
          <w:color w:val="000000"/>
        </w:rPr>
        <w:t xml:space="preserve"> </w:t>
      </w:r>
      <w:r>
        <w:rPr>
          <w:rFonts w:ascii="Book Antiqua" w:eastAsia="Book Antiqua" w:hAnsi="Book Antiqua" w:cs="Book Antiqua"/>
          <w:color w:val="000000"/>
        </w:rPr>
        <w:t>5</w:t>
      </w:r>
      <w:r w:rsidR="005A2BA8">
        <w:rPr>
          <w:rFonts w:ascii="Book Antiqua" w:eastAsia="Book Antiqua" w:hAnsi="Book Antiqua" w:cs="Book Antiqua"/>
          <w:color w:val="000000"/>
        </w:rPr>
        <w:t>-</w:t>
      </w:r>
      <w:r>
        <w:rPr>
          <w:rFonts w:ascii="Book Antiqua" w:eastAsia="Book Antiqua" w:hAnsi="Book Antiqua" w:cs="Book Antiqua"/>
          <w:color w:val="000000"/>
        </w:rPr>
        <w:t>8 [</w:t>
      </w:r>
      <w:r w:rsidR="005A2BA8" w:rsidRPr="005A2BA8">
        <w:rPr>
          <w:rFonts w:ascii="Book Antiqua" w:eastAsia="Book Antiqua" w:hAnsi="Book Antiqua" w:cs="Book Antiqua"/>
          <w:color w:val="000000"/>
        </w:rPr>
        <w:t>PMID: 31040975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10.1002/cld.481]</w:t>
      </w:r>
    </w:p>
    <w:p w14:paraId="7E79F2F9" w14:textId="7034668B" w:rsidR="00A77B3E" w:rsidRDefault="00325B95">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Cheah MC,</w:t>
      </w:r>
      <w:r>
        <w:rPr>
          <w:rFonts w:ascii="Book Antiqua" w:eastAsia="Book Antiqua" w:hAnsi="Book Antiqua" w:cs="Book Antiqua"/>
          <w:color w:val="000000"/>
        </w:rPr>
        <w:t xml:space="preserve"> McCullough AJ, Goh GB. Current Modalities of Fibrosis Assessment in Non-alcoholic Fatty Liver Disease. </w:t>
      </w:r>
      <w:r w:rsidRPr="005A2BA8">
        <w:rPr>
          <w:rFonts w:ascii="Book Antiqua" w:eastAsia="Book Antiqua" w:hAnsi="Book Antiqua" w:cs="Book Antiqua"/>
          <w:i/>
          <w:iCs/>
          <w:color w:val="000000"/>
        </w:rPr>
        <w:t>J Clin Transl Hepatol</w:t>
      </w:r>
      <w:r>
        <w:rPr>
          <w:rFonts w:ascii="Book Antiqua" w:eastAsia="Book Antiqua" w:hAnsi="Book Antiqua" w:cs="Book Antiqua"/>
          <w:color w:val="000000"/>
        </w:rPr>
        <w:t xml:space="preserve"> 2017;</w:t>
      </w:r>
      <w:r w:rsidR="005A2BA8">
        <w:rPr>
          <w:rFonts w:ascii="Book Antiqua" w:eastAsia="Book Antiqua" w:hAnsi="Book Antiqua" w:cs="Book Antiqua"/>
          <w:color w:val="000000"/>
        </w:rPr>
        <w:t xml:space="preserve"> </w:t>
      </w:r>
      <w:r w:rsidR="005A2BA8" w:rsidRPr="005A2BA8">
        <w:rPr>
          <w:rFonts w:ascii="Book Antiqua" w:eastAsia="Book Antiqua" w:hAnsi="Book Antiqua" w:cs="Book Antiqua"/>
          <w:b/>
          <w:bCs/>
          <w:color w:val="000000"/>
        </w:rPr>
        <w:t>5</w:t>
      </w:r>
      <w:r w:rsidRPr="005A2BA8">
        <w:rPr>
          <w:rFonts w:ascii="Book Antiqua" w:eastAsia="Book Antiqua" w:hAnsi="Book Antiqua" w:cs="Book Antiqua"/>
          <w:b/>
          <w:bCs/>
          <w:color w:val="000000"/>
        </w:rPr>
        <w:t>:</w:t>
      </w:r>
      <w:r w:rsidR="005A2BA8">
        <w:rPr>
          <w:rFonts w:ascii="Book Antiqua" w:eastAsia="Book Antiqua" w:hAnsi="Book Antiqua" w:cs="Book Antiqua"/>
          <w:color w:val="000000"/>
        </w:rPr>
        <w:t xml:space="preserve"> 26</w:t>
      </w:r>
      <w:r>
        <w:rPr>
          <w:rFonts w:ascii="Book Antiqua" w:eastAsia="Book Antiqua" w:hAnsi="Book Antiqua" w:cs="Book Antiqua"/>
          <w:color w:val="000000"/>
        </w:rPr>
        <w:t>1</w:t>
      </w:r>
      <w:r w:rsidR="005A2BA8">
        <w:rPr>
          <w:rFonts w:ascii="Book Antiqua" w:eastAsia="Book Antiqua" w:hAnsi="Book Antiqua" w:cs="Book Antiqua"/>
          <w:color w:val="000000"/>
        </w:rPr>
        <w:t>-271</w:t>
      </w:r>
      <w:r>
        <w:rPr>
          <w:rFonts w:ascii="Book Antiqua" w:eastAsia="Book Antiqua" w:hAnsi="Book Antiqua" w:cs="Book Antiqua"/>
          <w:color w:val="000000"/>
        </w:rPr>
        <w:t xml:space="preserve"> [</w:t>
      </w:r>
      <w:r w:rsidR="005A2BA8" w:rsidRPr="005A2BA8">
        <w:rPr>
          <w:rFonts w:ascii="Book Antiqua" w:eastAsia="Book Antiqua" w:hAnsi="Book Antiqua" w:cs="Book Antiqua"/>
          <w:color w:val="000000"/>
        </w:rPr>
        <w:t>PMID: 28936407</w:t>
      </w:r>
      <w:r w:rsidR="005A2BA8">
        <w:rPr>
          <w:rFonts w:ascii="Book Antiqua" w:eastAsia="Book Antiqua" w:hAnsi="Book Antiqua" w:cs="Book Antiqua"/>
          <w:color w:val="000000"/>
        </w:rPr>
        <w:t xml:space="preserve"> </w:t>
      </w:r>
      <w:r w:rsidR="00E50E3C" w:rsidRPr="00E50E3C">
        <w:rPr>
          <w:rFonts w:ascii="Book Antiqua" w:eastAsia="Book Antiqua" w:hAnsi="Book Antiqua" w:cs="Book Antiqua"/>
          <w:color w:val="000000"/>
        </w:rPr>
        <w:t>DOI: 10.14218/JCTH.2017.00009</w:t>
      </w:r>
      <w:r>
        <w:rPr>
          <w:rFonts w:ascii="Book Antiqua" w:eastAsia="Book Antiqua" w:hAnsi="Book Antiqua" w:cs="Book Antiqua"/>
          <w:color w:val="000000"/>
        </w:rPr>
        <w:t>]</w:t>
      </w:r>
    </w:p>
    <w:p w14:paraId="276B3B30" w14:textId="77777777" w:rsidR="00A77B3E" w:rsidRDefault="00325B95">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Brunt EM</w:t>
      </w:r>
      <w:r>
        <w:rPr>
          <w:rFonts w:ascii="Book Antiqua" w:eastAsia="Book Antiqua" w:hAnsi="Book Antiqua" w:cs="Book Antiqua"/>
          <w:color w:val="000000"/>
        </w:rPr>
        <w:t xml:space="preserve">, Janney CG, Di Bisceglie AM, Neuschwander-Tetri BA, Bacon BR. Nonalcoholic steatohepatitis: a proposal for grading and staging the histological lesions.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1999; </w:t>
      </w:r>
      <w:r>
        <w:rPr>
          <w:rFonts w:ascii="Book Antiqua" w:eastAsia="Book Antiqua" w:hAnsi="Book Antiqua" w:cs="Book Antiqua"/>
          <w:b/>
          <w:bCs/>
          <w:color w:val="000000"/>
        </w:rPr>
        <w:t>94</w:t>
      </w:r>
      <w:r>
        <w:rPr>
          <w:rFonts w:ascii="Book Antiqua" w:eastAsia="Book Antiqua" w:hAnsi="Book Antiqua" w:cs="Book Antiqua"/>
          <w:color w:val="000000"/>
        </w:rPr>
        <w:t>: 2467-2474 [PMID: 10484010 DOI: 10.1111/j.1572-0241.1999.01377.x]</w:t>
      </w:r>
    </w:p>
    <w:p w14:paraId="57CA564F" w14:textId="77777777" w:rsidR="00A77B3E" w:rsidRDefault="00325B95">
      <w:pPr>
        <w:spacing w:line="360" w:lineRule="auto"/>
        <w:jc w:val="both"/>
      </w:pPr>
      <w:r>
        <w:rPr>
          <w:rFonts w:ascii="Book Antiqua" w:eastAsia="Book Antiqua" w:hAnsi="Book Antiqua" w:cs="Book Antiqua"/>
          <w:color w:val="000000"/>
        </w:rPr>
        <w:lastRenderedPageBreak/>
        <w:t xml:space="preserve">110 </w:t>
      </w:r>
      <w:r>
        <w:rPr>
          <w:rFonts w:ascii="Book Antiqua" w:eastAsia="Book Antiqua" w:hAnsi="Book Antiqua" w:cs="Book Antiqua"/>
          <w:b/>
          <w:bCs/>
          <w:color w:val="000000"/>
        </w:rPr>
        <w:t>Kleiner DE</w:t>
      </w:r>
      <w:r>
        <w:rPr>
          <w:rFonts w:ascii="Book Antiqua" w:eastAsia="Book Antiqua" w:hAnsi="Book Antiqua" w:cs="Book Antiqua"/>
          <w:color w:val="000000"/>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1313-1321 [PMID: 15915461 DOI: 10.1002/hep.20701]</w:t>
      </w:r>
    </w:p>
    <w:p w14:paraId="085E058C" w14:textId="33456E84" w:rsidR="00A77B3E" w:rsidRDefault="00325B95">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Bedossa P,</w:t>
      </w:r>
      <w:r>
        <w:rPr>
          <w:rFonts w:ascii="Book Antiqua" w:eastAsia="Book Antiqua" w:hAnsi="Book Antiqua" w:cs="Book Antiqua"/>
          <w:color w:val="000000"/>
        </w:rPr>
        <w:t xml:space="preserve"> Poitou C, Veyrie N, Bouillot JL, Basdevant A, Paradis V, Tordjman J, Clement K. Histopathological algorithm and scoring system for evaluation of liver lesions in morbidly obese patients.</w:t>
      </w:r>
      <w:r w:rsidRPr="00C545AA">
        <w:rPr>
          <w:rFonts w:ascii="Book Antiqua" w:eastAsia="Book Antiqua" w:hAnsi="Book Antiqua" w:cs="Book Antiqua"/>
          <w:i/>
          <w:iCs/>
          <w:color w:val="000000"/>
        </w:rPr>
        <w:t xml:space="preserve"> Hepatology</w:t>
      </w:r>
      <w:r>
        <w:rPr>
          <w:rFonts w:ascii="Book Antiqua" w:eastAsia="Book Antiqua" w:hAnsi="Book Antiqua" w:cs="Book Antiqua"/>
          <w:color w:val="000000"/>
        </w:rPr>
        <w:t xml:space="preserve"> 2012;</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56:</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1751</w:t>
      </w:r>
      <w:r w:rsidR="00C545AA">
        <w:rPr>
          <w:rFonts w:ascii="Book Antiqua" w:eastAsia="Book Antiqua" w:hAnsi="Book Antiqua" w:cs="Book Antiqua"/>
          <w:color w:val="000000"/>
        </w:rPr>
        <w:t>-175</w:t>
      </w:r>
      <w:r>
        <w:rPr>
          <w:rFonts w:ascii="Book Antiqua" w:eastAsia="Book Antiqua" w:hAnsi="Book Antiqua" w:cs="Book Antiqua"/>
          <w:color w:val="000000"/>
        </w:rPr>
        <w:t>9 [</w:t>
      </w:r>
      <w:r w:rsidR="00C545AA" w:rsidRPr="00C545AA">
        <w:rPr>
          <w:rFonts w:ascii="Book Antiqua" w:eastAsia="Book Antiqua" w:hAnsi="Book Antiqua" w:cs="Book Antiqua"/>
          <w:color w:val="000000"/>
        </w:rPr>
        <w:t>PMID: 22707395 DOI: 10.1002/hep.25889</w:t>
      </w:r>
      <w:r>
        <w:rPr>
          <w:rFonts w:ascii="Book Antiqua" w:eastAsia="Book Antiqua" w:hAnsi="Book Antiqua" w:cs="Book Antiqua"/>
          <w:color w:val="000000"/>
        </w:rPr>
        <w:t>]</w:t>
      </w:r>
    </w:p>
    <w:p w14:paraId="1A076E1B" w14:textId="26477756" w:rsidR="00A77B3E" w:rsidRDefault="00325B95">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De Rudder M,</w:t>
      </w:r>
      <w:r>
        <w:rPr>
          <w:rFonts w:ascii="Book Antiqua" w:eastAsia="Book Antiqua" w:hAnsi="Book Antiqua" w:cs="Book Antiqua"/>
          <w:color w:val="000000"/>
        </w:rPr>
        <w:t xml:space="preserve"> Bouzin C, Nachit M, Louvegny H, Vande Velde G, Julé Y, Leclercq IA. Automated computerized image analysis for the user-independent evaluation of disease severity in preclinical models of NAFLD/NASH. </w:t>
      </w:r>
      <w:r w:rsidRPr="00C545AA">
        <w:rPr>
          <w:rFonts w:ascii="Book Antiqua" w:eastAsia="Book Antiqua" w:hAnsi="Book Antiqua" w:cs="Book Antiqua"/>
          <w:i/>
          <w:iCs/>
          <w:color w:val="000000"/>
        </w:rPr>
        <w:t>Lab Invest</w:t>
      </w:r>
      <w:r>
        <w:rPr>
          <w:rFonts w:ascii="Book Antiqua" w:eastAsia="Book Antiqua" w:hAnsi="Book Antiqua" w:cs="Book Antiqua"/>
          <w:color w:val="000000"/>
        </w:rPr>
        <w:t xml:space="preserve"> 2020;</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100:</w:t>
      </w:r>
      <w:r w:rsidR="00C545AA" w:rsidRPr="00C545AA">
        <w:rPr>
          <w:rFonts w:ascii="Book Antiqua" w:eastAsia="Book Antiqua" w:hAnsi="Book Antiqua" w:cs="Book Antiqua"/>
          <w:b/>
          <w:bCs/>
          <w:color w:val="000000"/>
        </w:rPr>
        <w:t xml:space="preserve"> </w:t>
      </w:r>
      <w:r>
        <w:rPr>
          <w:rFonts w:ascii="Book Antiqua" w:eastAsia="Book Antiqua" w:hAnsi="Book Antiqua" w:cs="Book Antiqua"/>
          <w:color w:val="000000"/>
        </w:rPr>
        <w:t>147</w:t>
      </w:r>
      <w:r w:rsidR="00C545AA">
        <w:rPr>
          <w:rFonts w:ascii="Book Antiqua" w:eastAsia="Book Antiqua" w:hAnsi="Book Antiqua" w:cs="Book Antiqua"/>
          <w:color w:val="000000"/>
        </w:rPr>
        <w:t>-1</w:t>
      </w:r>
      <w:r>
        <w:rPr>
          <w:rFonts w:ascii="Book Antiqua" w:eastAsia="Book Antiqua" w:hAnsi="Book Antiqua" w:cs="Book Antiqua"/>
          <w:color w:val="000000"/>
        </w:rPr>
        <w:t>60 [</w:t>
      </w:r>
      <w:r w:rsidR="00C545AA" w:rsidRPr="00C545AA">
        <w:rPr>
          <w:rFonts w:ascii="Book Antiqua" w:eastAsia="Book Antiqua" w:hAnsi="Book Antiqua" w:cs="Book Antiqua"/>
          <w:color w:val="000000"/>
        </w:rPr>
        <w:t>PMID: 31506634 DOI: 10.1038/s41374-019-0315-9</w:t>
      </w:r>
      <w:r>
        <w:rPr>
          <w:rFonts w:ascii="Book Antiqua" w:eastAsia="Book Antiqua" w:hAnsi="Book Antiqua" w:cs="Book Antiqua"/>
          <w:color w:val="000000"/>
        </w:rPr>
        <w:t>]</w:t>
      </w:r>
    </w:p>
    <w:p w14:paraId="2A17B5A9" w14:textId="2698718F" w:rsidR="00A77B3E" w:rsidRDefault="00325B95">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Masseroli M,</w:t>
      </w:r>
      <w:r>
        <w:rPr>
          <w:rFonts w:ascii="Book Antiqua" w:eastAsia="Book Antiqua" w:hAnsi="Book Antiqua" w:cs="Book Antiqua"/>
          <w:color w:val="000000"/>
        </w:rPr>
        <w:t xml:space="preserve"> Caballero T, O</w:t>
      </w:r>
      <w:r w:rsidR="00C545AA" w:rsidRPr="00C545AA">
        <w:rPr>
          <w:rFonts w:ascii="Book Antiqua" w:eastAsia="Book Antiqua" w:hAnsi="Book Antiqua" w:cs="Book Antiqua"/>
          <w:color w:val="000000"/>
        </w:rPr>
        <w:t>'</w:t>
      </w:r>
      <w:r>
        <w:rPr>
          <w:rFonts w:ascii="Book Antiqua" w:eastAsia="Book Antiqua" w:hAnsi="Book Antiqua" w:cs="Book Antiqua"/>
          <w:color w:val="000000"/>
        </w:rPr>
        <w:t xml:space="preserve">Valle F, Del Moral RM, Pérez-Milena A, Del Moral RG. Automatic quantification of liver fibrosis: </w:t>
      </w:r>
      <w:r w:rsidR="00C545AA">
        <w:rPr>
          <w:rFonts w:ascii="Book Antiqua" w:eastAsia="Book Antiqua" w:hAnsi="Book Antiqua" w:cs="Book Antiqua"/>
          <w:color w:val="000000"/>
        </w:rPr>
        <w:t>d</w:t>
      </w:r>
      <w:r>
        <w:rPr>
          <w:rFonts w:ascii="Book Antiqua" w:eastAsia="Book Antiqua" w:hAnsi="Book Antiqua" w:cs="Book Antiqua"/>
          <w:color w:val="000000"/>
        </w:rPr>
        <w:t xml:space="preserve">esign and validation of a new image analysis method: </w:t>
      </w:r>
      <w:r w:rsidR="00C545AA">
        <w:rPr>
          <w:rFonts w:ascii="Book Antiqua" w:eastAsia="Book Antiqua" w:hAnsi="Book Antiqua" w:cs="Book Antiqua"/>
          <w:color w:val="000000"/>
        </w:rPr>
        <w:t>c</w:t>
      </w:r>
      <w:r>
        <w:rPr>
          <w:rFonts w:ascii="Book Antiqua" w:eastAsia="Book Antiqua" w:hAnsi="Book Antiqua" w:cs="Book Antiqua"/>
          <w:color w:val="000000"/>
        </w:rPr>
        <w:t xml:space="preserve">omparison with semi-quantitative indexes of fibrosis. </w:t>
      </w:r>
      <w:r w:rsidRPr="00C545AA">
        <w:rPr>
          <w:rFonts w:ascii="Book Antiqua" w:eastAsia="Book Antiqua" w:hAnsi="Book Antiqua" w:cs="Book Antiqua"/>
          <w:i/>
          <w:iCs/>
          <w:color w:val="000000"/>
        </w:rPr>
        <w:t>J Hepatol</w:t>
      </w:r>
      <w:r>
        <w:rPr>
          <w:rFonts w:ascii="Book Antiqua" w:eastAsia="Book Antiqua" w:hAnsi="Book Antiqua" w:cs="Book Antiqua"/>
          <w:color w:val="000000"/>
        </w:rPr>
        <w:t xml:space="preserve"> 2000;</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32:</w:t>
      </w:r>
      <w:r w:rsidR="00C545AA">
        <w:rPr>
          <w:rFonts w:ascii="Book Antiqua" w:eastAsia="Book Antiqua" w:hAnsi="Book Antiqua" w:cs="Book Antiqua"/>
          <w:color w:val="000000"/>
        </w:rPr>
        <w:t xml:space="preserve"> </w:t>
      </w:r>
      <w:r>
        <w:rPr>
          <w:rFonts w:ascii="Book Antiqua" w:eastAsia="Book Antiqua" w:hAnsi="Book Antiqua" w:cs="Book Antiqua"/>
          <w:color w:val="000000"/>
        </w:rPr>
        <w:t>453</w:t>
      </w:r>
      <w:r w:rsidR="00C545AA">
        <w:rPr>
          <w:rFonts w:ascii="Book Antiqua" w:eastAsia="Book Antiqua" w:hAnsi="Book Antiqua" w:cs="Book Antiqua"/>
          <w:color w:val="000000"/>
        </w:rPr>
        <w:t>-4</w:t>
      </w:r>
      <w:r>
        <w:rPr>
          <w:rFonts w:ascii="Book Antiqua" w:eastAsia="Book Antiqua" w:hAnsi="Book Antiqua" w:cs="Book Antiqua"/>
          <w:color w:val="000000"/>
        </w:rPr>
        <w:t>64 [</w:t>
      </w:r>
      <w:r w:rsidR="00C545AA" w:rsidRPr="00C545AA">
        <w:rPr>
          <w:rFonts w:ascii="Book Antiqua" w:eastAsia="Book Antiqua" w:hAnsi="Book Antiqua" w:cs="Book Antiqua"/>
          <w:color w:val="000000"/>
        </w:rPr>
        <w:t>PMID: 10735616 DOI: 10.1016/s0168-8278(00)80397-9</w:t>
      </w:r>
      <w:r>
        <w:rPr>
          <w:rFonts w:ascii="Book Antiqua" w:eastAsia="Book Antiqua" w:hAnsi="Book Antiqua" w:cs="Book Antiqua"/>
          <w:color w:val="000000"/>
        </w:rPr>
        <w:t>]</w:t>
      </w:r>
    </w:p>
    <w:p w14:paraId="6AA0E28B" w14:textId="77777777" w:rsidR="00A77B3E" w:rsidRDefault="00325B95">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Bravo AA</w:t>
      </w:r>
      <w:r>
        <w:rPr>
          <w:rFonts w:ascii="Book Antiqua" w:eastAsia="Book Antiqua" w:hAnsi="Book Antiqua" w:cs="Book Antiqua"/>
          <w:color w:val="000000"/>
        </w:rPr>
        <w:t xml:space="preserve">, Sheth SG, Chopra S. Liver biopsy.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344</w:t>
      </w:r>
      <w:r>
        <w:rPr>
          <w:rFonts w:ascii="Book Antiqua" w:eastAsia="Book Antiqua" w:hAnsi="Book Antiqua" w:cs="Book Antiqua"/>
          <w:color w:val="000000"/>
        </w:rPr>
        <w:t>: 495-500 [PMID: 11172192 DOI: 10.1056/NEJM200102153440706]</w:t>
      </w:r>
    </w:p>
    <w:p w14:paraId="391FD9A5" w14:textId="18C0476F" w:rsidR="00A77B3E" w:rsidRDefault="00325B95">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Gawrieh S,</w:t>
      </w:r>
      <w:r>
        <w:rPr>
          <w:rFonts w:ascii="Book Antiqua" w:eastAsia="Book Antiqua" w:hAnsi="Book Antiqua" w:cs="Book Antiqua"/>
          <w:color w:val="000000"/>
        </w:rPr>
        <w:t xml:space="preserve"> Knoedler DM, Saeian K, Wallace JR, Komorowski RA. Effects of interventions on intra- and interobserver agreement on interpretation of nonalcoholic fatty liver disease histology. </w:t>
      </w:r>
      <w:r w:rsidRPr="00C545AA">
        <w:rPr>
          <w:rFonts w:ascii="Book Antiqua" w:eastAsia="Book Antiqua" w:hAnsi="Book Antiqua" w:cs="Book Antiqua"/>
          <w:i/>
          <w:iCs/>
          <w:color w:val="000000"/>
        </w:rPr>
        <w:t xml:space="preserve">Ann Diagn Pathol </w:t>
      </w:r>
      <w:r>
        <w:rPr>
          <w:rFonts w:ascii="Book Antiqua" w:eastAsia="Book Antiqua" w:hAnsi="Book Antiqua" w:cs="Book Antiqua"/>
          <w:color w:val="000000"/>
        </w:rPr>
        <w:t>2011;</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15:</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19</w:t>
      </w:r>
      <w:r w:rsidR="00C545AA">
        <w:rPr>
          <w:rFonts w:ascii="Book Antiqua" w:eastAsia="Book Antiqua" w:hAnsi="Book Antiqua" w:cs="Book Antiqua"/>
          <w:color w:val="000000"/>
        </w:rPr>
        <w:t>-</w:t>
      </w:r>
      <w:r>
        <w:rPr>
          <w:rFonts w:ascii="Book Antiqua" w:eastAsia="Book Antiqua" w:hAnsi="Book Antiqua" w:cs="Book Antiqua"/>
          <w:color w:val="000000"/>
        </w:rPr>
        <w:t>24 [</w:t>
      </w:r>
      <w:r w:rsidR="00C545AA" w:rsidRPr="00C545AA">
        <w:rPr>
          <w:rFonts w:ascii="Book Antiqua" w:eastAsia="Book Antiqua" w:hAnsi="Book Antiqua" w:cs="Book Antiqua"/>
          <w:color w:val="000000"/>
        </w:rPr>
        <w:t>PMID: 21106424 DOI: 10.1016/j.anndiagpath.2010.08.001</w:t>
      </w:r>
      <w:r>
        <w:rPr>
          <w:rFonts w:ascii="Book Antiqua" w:eastAsia="Book Antiqua" w:hAnsi="Book Antiqua" w:cs="Book Antiqua"/>
          <w:color w:val="000000"/>
        </w:rPr>
        <w:t>]</w:t>
      </w:r>
    </w:p>
    <w:p w14:paraId="15ED5F0B" w14:textId="2040E949" w:rsidR="00A77B3E" w:rsidRDefault="00325B95">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Chalasani N,</w:t>
      </w:r>
      <w:r>
        <w:rPr>
          <w:rFonts w:ascii="Book Antiqua" w:eastAsia="Book Antiqua" w:hAnsi="Book Antiqua" w:cs="Book Antiqua"/>
          <w:color w:val="000000"/>
        </w:rPr>
        <w:t xml:space="preserve"> Younossi Z, Lavine JE, Charlton M, Cusi K, Rinella M, Harrison SA, Brunt EM, Sanyal AJ. The diagnosis and management of nonalcoholic fatty liver disease: Practice guidance from the American Association for the Study of Liver Diseases. </w:t>
      </w:r>
      <w:r w:rsidRPr="00C545AA">
        <w:rPr>
          <w:rFonts w:ascii="Book Antiqua" w:eastAsia="Book Antiqua" w:hAnsi="Book Antiqua" w:cs="Book Antiqua"/>
          <w:i/>
          <w:iCs/>
          <w:color w:val="000000"/>
        </w:rPr>
        <w:t>Hepatology</w:t>
      </w:r>
      <w:r>
        <w:rPr>
          <w:rFonts w:ascii="Book Antiqua" w:eastAsia="Book Antiqua" w:hAnsi="Book Antiqua" w:cs="Book Antiqua"/>
          <w:color w:val="000000"/>
        </w:rPr>
        <w:t xml:space="preserve"> 2018;</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67:</w:t>
      </w:r>
      <w:r w:rsidR="00C545AA">
        <w:rPr>
          <w:rFonts w:ascii="Book Antiqua" w:eastAsia="Book Antiqua" w:hAnsi="Book Antiqua" w:cs="Book Antiqua"/>
          <w:color w:val="000000"/>
        </w:rPr>
        <w:t xml:space="preserve"> </w:t>
      </w:r>
      <w:r>
        <w:rPr>
          <w:rFonts w:ascii="Book Antiqua" w:eastAsia="Book Antiqua" w:hAnsi="Book Antiqua" w:cs="Book Antiqua"/>
          <w:color w:val="000000"/>
        </w:rPr>
        <w:t>328</w:t>
      </w:r>
      <w:r w:rsidR="00C545AA">
        <w:rPr>
          <w:rFonts w:ascii="Book Antiqua" w:eastAsia="Book Antiqua" w:hAnsi="Book Antiqua" w:cs="Book Antiqua"/>
          <w:color w:val="000000"/>
        </w:rPr>
        <w:t>-3</w:t>
      </w:r>
      <w:r>
        <w:rPr>
          <w:rFonts w:ascii="Book Antiqua" w:eastAsia="Book Antiqua" w:hAnsi="Book Antiqua" w:cs="Book Antiqua"/>
          <w:color w:val="000000"/>
        </w:rPr>
        <w:t>57 [</w:t>
      </w:r>
      <w:r w:rsidR="00C545AA" w:rsidRPr="00C545AA">
        <w:rPr>
          <w:rFonts w:ascii="Book Antiqua" w:eastAsia="Book Antiqua" w:hAnsi="Book Antiqua" w:cs="Book Antiqua"/>
          <w:color w:val="000000"/>
        </w:rPr>
        <w:t>PMID: 28714183 DOI: 10.1002/hep.29367</w:t>
      </w:r>
      <w:r>
        <w:rPr>
          <w:rFonts w:ascii="Book Antiqua" w:eastAsia="Book Antiqua" w:hAnsi="Book Antiqua" w:cs="Book Antiqua"/>
          <w:color w:val="000000"/>
        </w:rPr>
        <w:t>]</w:t>
      </w:r>
    </w:p>
    <w:p w14:paraId="4E63E324" w14:textId="1A3A9C4F" w:rsidR="00A77B3E" w:rsidRDefault="00325B95">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López-Suárez A,</w:t>
      </w:r>
      <w:r>
        <w:rPr>
          <w:rFonts w:ascii="Book Antiqua" w:eastAsia="Book Antiqua" w:hAnsi="Book Antiqua" w:cs="Book Antiqua"/>
          <w:color w:val="000000"/>
        </w:rPr>
        <w:t xml:space="preserve"> Guerrero JM, Elvira-González J, Beltrán-Robles M, Cañas-Hormigo F, Bascuñana-Quirell A. Nonalcoholic fatty liver disease is associated with </w:t>
      </w:r>
      <w:r>
        <w:rPr>
          <w:rFonts w:ascii="Book Antiqua" w:eastAsia="Book Antiqua" w:hAnsi="Book Antiqua" w:cs="Book Antiqua"/>
          <w:color w:val="000000"/>
        </w:rPr>
        <w:lastRenderedPageBreak/>
        <w:t xml:space="preserve">blood pressure in hypertensive and nonhypertensive individuals from the general population with normal levels of alanine aminotransferase. </w:t>
      </w:r>
      <w:r w:rsidRPr="00C545AA">
        <w:rPr>
          <w:rFonts w:ascii="Book Antiqua" w:eastAsia="Book Antiqua" w:hAnsi="Book Antiqua" w:cs="Book Antiqua"/>
          <w:i/>
          <w:iCs/>
          <w:color w:val="000000"/>
        </w:rPr>
        <w:t xml:space="preserve">Eur J Gastroenterol Hepatol </w:t>
      </w:r>
      <w:r>
        <w:rPr>
          <w:rFonts w:ascii="Book Antiqua" w:eastAsia="Book Antiqua" w:hAnsi="Book Antiqua" w:cs="Book Antiqua"/>
          <w:color w:val="000000"/>
        </w:rPr>
        <w:t>2011;</w:t>
      </w:r>
      <w:r w:rsidR="00C545AA" w:rsidRPr="00C545AA">
        <w:rPr>
          <w:rFonts w:ascii="Book Antiqua" w:eastAsia="Book Antiqua" w:hAnsi="Book Antiqua" w:cs="Book Antiqua"/>
          <w:b/>
          <w:bCs/>
          <w:color w:val="000000"/>
        </w:rPr>
        <w:t xml:space="preserve"> </w:t>
      </w:r>
      <w:r w:rsidRPr="00C545AA">
        <w:rPr>
          <w:rFonts w:ascii="Book Antiqua" w:eastAsia="Book Antiqua" w:hAnsi="Book Antiqua" w:cs="Book Antiqua"/>
          <w:b/>
          <w:bCs/>
          <w:color w:val="000000"/>
        </w:rPr>
        <w:t>23:</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1011</w:t>
      </w:r>
      <w:r w:rsidR="00C545AA">
        <w:rPr>
          <w:rFonts w:ascii="Book Antiqua" w:eastAsia="Book Antiqua" w:hAnsi="Book Antiqua" w:cs="Book Antiqua"/>
          <w:color w:val="000000"/>
        </w:rPr>
        <w:t>-101</w:t>
      </w:r>
      <w:r>
        <w:rPr>
          <w:rFonts w:ascii="Book Antiqua" w:eastAsia="Book Antiqua" w:hAnsi="Book Antiqua" w:cs="Book Antiqua"/>
          <w:color w:val="000000"/>
        </w:rPr>
        <w:t>7 [</w:t>
      </w:r>
      <w:r w:rsidR="00C545AA" w:rsidRPr="00C545AA">
        <w:rPr>
          <w:rFonts w:ascii="Book Antiqua" w:eastAsia="Book Antiqua" w:hAnsi="Book Antiqua" w:cs="Book Antiqua"/>
          <w:color w:val="000000"/>
        </w:rPr>
        <w:t>PMID: 21915061 DOI: 10.1097/MEG.0b013e32834b8d52</w:t>
      </w:r>
      <w:r>
        <w:rPr>
          <w:rFonts w:ascii="Book Antiqua" w:eastAsia="Book Antiqua" w:hAnsi="Book Antiqua" w:cs="Book Antiqua"/>
          <w:color w:val="000000"/>
        </w:rPr>
        <w:t>]</w:t>
      </w:r>
    </w:p>
    <w:p w14:paraId="690DB41E" w14:textId="5870B09B" w:rsidR="00A77B3E" w:rsidRDefault="00325B95">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Saber S,</w:t>
      </w:r>
      <w:r>
        <w:rPr>
          <w:rFonts w:ascii="Book Antiqua" w:eastAsia="Book Antiqua" w:hAnsi="Book Antiqua" w:cs="Book Antiqua"/>
          <w:color w:val="000000"/>
        </w:rPr>
        <w:t xml:space="preserve"> Mahmoud AAA, Helal NS, El-Ahwany E, Abdelghany RH. Renin</w:t>
      </w:r>
      <w:r w:rsidR="00C545AA">
        <w:rPr>
          <w:rFonts w:ascii="Book Antiqua" w:eastAsia="Book Antiqua" w:hAnsi="Book Antiqua" w:cs="Book Antiqua"/>
          <w:color w:val="000000"/>
        </w:rPr>
        <w:t>-</w:t>
      </w:r>
      <w:r>
        <w:rPr>
          <w:rFonts w:ascii="Book Antiqua" w:eastAsia="Book Antiqua" w:hAnsi="Book Antiqua" w:cs="Book Antiqua"/>
          <w:color w:val="000000"/>
        </w:rPr>
        <w:t xml:space="preserve">angiotensin system inhibition ameliorates CCl4-induced liver fibrosis in mice through the inactivation of nuclear transcription factor kappa B. </w:t>
      </w:r>
      <w:r w:rsidRPr="00C545AA">
        <w:rPr>
          <w:rFonts w:ascii="Book Antiqua" w:eastAsia="Book Antiqua" w:hAnsi="Book Antiqua" w:cs="Book Antiqua"/>
          <w:i/>
          <w:iCs/>
          <w:color w:val="000000"/>
        </w:rPr>
        <w:t>Can J Physiol Pharmacol</w:t>
      </w:r>
      <w:r>
        <w:rPr>
          <w:rFonts w:ascii="Book Antiqua" w:eastAsia="Book Antiqua" w:hAnsi="Book Antiqua" w:cs="Book Antiqua"/>
          <w:color w:val="000000"/>
        </w:rPr>
        <w:t xml:space="preserve"> 2018;</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96:</w:t>
      </w:r>
      <w:r w:rsidR="00C545AA">
        <w:rPr>
          <w:rFonts w:ascii="Book Antiqua" w:eastAsia="Book Antiqua" w:hAnsi="Book Antiqua" w:cs="Book Antiqua"/>
          <w:color w:val="000000"/>
        </w:rPr>
        <w:t xml:space="preserve"> </w:t>
      </w:r>
      <w:r>
        <w:rPr>
          <w:rFonts w:ascii="Book Antiqua" w:eastAsia="Book Antiqua" w:hAnsi="Book Antiqua" w:cs="Book Antiqua"/>
          <w:color w:val="000000"/>
        </w:rPr>
        <w:t>569</w:t>
      </w:r>
      <w:r w:rsidR="00C545AA">
        <w:rPr>
          <w:rFonts w:ascii="Book Antiqua" w:eastAsia="Book Antiqua" w:hAnsi="Book Antiqua" w:cs="Book Antiqua"/>
          <w:color w:val="000000"/>
        </w:rPr>
        <w:t>-5</w:t>
      </w:r>
      <w:r>
        <w:rPr>
          <w:rFonts w:ascii="Book Antiqua" w:eastAsia="Book Antiqua" w:hAnsi="Book Antiqua" w:cs="Book Antiqua"/>
          <w:color w:val="000000"/>
        </w:rPr>
        <w:t>76 [</w:t>
      </w:r>
      <w:r w:rsidR="00C545AA" w:rsidRPr="00C545AA">
        <w:rPr>
          <w:rFonts w:ascii="Book Antiqua" w:eastAsia="Book Antiqua" w:hAnsi="Book Antiqua" w:cs="Book Antiqua"/>
          <w:color w:val="000000"/>
        </w:rPr>
        <w:t>PMID: 29425464 DOI: 10.1139/cjpp-2017-0728</w:t>
      </w:r>
      <w:r>
        <w:rPr>
          <w:rFonts w:ascii="Book Antiqua" w:eastAsia="Book Antiqua" w:hAnsi="Book Antiqua" w:cs="Book Antiqua"/>
          <w:color w:val="000000"/>
        </w:rPr>
        <w:t>]</w:t>
      </w:r>
    </w:p>
    <w:p w14:paraId="4DC3CD25" w14:textId="5CDE462B" w:rsidR="00A77B3E" w:rsidRDefault="00325B95">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Goh GB,</w:t>
      </w:r>
      <w:r>
        <w:rPr>
          <w:rFonts w:ascii="Book Antiqua" w:eastAsia="Book Antiqua" w:hAnsi="Book Antiqua" w:cs="Book Antiqua"/>
          <w:color w:val="000000"/>
        </w:rPr>
        <w:t xml:space="preserve"> Pagadala MR, Dasarathy J, Unalp-Arida A, Sargent R, Hawkins C, Sourianarayanane A, Khiyami A, Yerian L, Pai R, </w:t>
      </w:r>
      <w:r w:rsidR="00C545AA" w:rsidRPr="00C545AA">
        <w:rPr>
          <w:rFonts w:ascii="Book Antiqua" w:eastAsia="Book Antiqua" w:hAnsi="Book Antiqua" w:cs="Book Antiqua"/>
          <w:color w:val="000000"/>
        </w:rPr>
        <w:t>McCullough</w:t>
      </w:r>
      <w:r>
        <w:rPr>
          <w:rFonts w:ascii="Book Antiqua" w:eastAsia="Book Antiqua" w:hAnsi="Book Antiqua" w:cs="Book Antiqua"/>
          <w:color w:val="000000"/>
        </w:rPr>
        <w:t xml:space="preserve"> AJ, Dasarathy S. Renin-angiotensin system and fibrosis in non-alcoholic fatty liver disease. </w:t>
      </w:r>
      <w:r w:rsidRPr="00C545AA">
        <w:rPr>
          <w:rFonts w:ascii="Book Antiqua" w:eastAsia="Book Antiqua" w:hAnsi="Book Antiqua" w:cs="Book Antiqua"/>
          <w:i/>
          <w:iCs/>
          <w:color w:val="000000"/>
        </w:rPr>
        <w:t>Liver Int</w:t>
      </w:r>
      <w:r>
        <w:rPr>
          <w:rFonts w:ascii="Book Antiqua" w:eastAsia="Book Antiqua" w:hAnsi="Book Antiqua" w:cs="Book Antiqua"/>
          <w:color w:val="000000"/>
        </w:rPr>
        <w:t xml:space="preserve"> 2015;</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35:</w:t>
      </w:r>
      <w:r w:rsidR="00C545AA" w:rsidRPr="00C545AA">
        <w:rPr>
          <w:rFonts w:ascii="Book Antiqua" w:eastAsia="Book Antiqua" w:hAnsi="Book Antiqua" w:cs="Book Antiqua"/>
          <w:b/>
          <w:bCs/>
          <w:color w:val="000000"/>
        </w:rPr>
        <w:t xml:space="preserve"> </w:t>
      </w:r>
      <w:r>
        <w:rPr>
          <w:rFonts w:ascii="Book Antiqua" w:eastAsia="Book Antiqua" w:hAnsi="Book Antiqua" w:cs="Book Antiqua"/>
          <w:color w:val="000000"/>
        </w:rPr>
        <w:t>979</w:t>
      </w:r>
      <w:r w:rsidR="00C545AA">
        <w:rPr>
          <w:rFonts w:ascii="Book Antiqua" w:eastAsia="Book Antiqua" w:hAnsi="Book Antiqua" w:cs="Book Antiqua"/>
          <w:color w:val="000000"/>
        </w:rPr>
        <w:t>-9</w:t>
      </w:r>
      <w:r>
        <w:rPr>
          <w:rFonts w:ascii="Book Antiqua" w:eastAsia="Book Antiqua" w:hAnsi="Book Antiqua" w:cs="Book Antiqua"/>
          <w:color w:val="000000"/>
        </w:rPr>
        <w:t>85 [</w:t>
      </w:r>
      <w:r w:rsidR="00C545AA" w:rsidRPr="00C545AA">
        <w:rPr>
          <w:rFonts w:ascii="Book Antiqua" w:eastAsia="Book Antiqua" w:hAnsi="Book Antiqua" w:cs="Book Antiqua"/>
          <w:color w:val="000000"/>
        </w:rPr>
        <w:t>PMID: 24905085 DOI: 10.1111/liv.12611</w:t>
      </w:r>
      <w:r>
        <w:rPr>
          <w:rFonts w:ascii="Book Antiqua" w:eastAsia="Book Antiqua" w:hAnsi="Book Antiqua" w:cs="Book Antiqua"/>
          <w:color w:val="000000"/>
        </w:rPr>
        <w:t>]</w:t>
      </w:r>
    </w:p>
    <w:p w14:paraId="6BA1F402" w14:textId="05E87079" w:rsidR="00A77B3E" w:rsidRDefault="00325B95">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Unger T,</w:t>
      </w:r>
      <w:r>
        <w:rPr>
          <w:rFonts w:ascii="Book Antiqua" w:eastAsia="Book Antiqua" w:hAnsi="Book Antiqua" w:cs="Book Antiqua"/>
          <w:color w:val="000000"/>
        </w:rPr>
        <w:t xml:space="preserve"> Borghi C, Charchar F, Khan NA, Poulter NR, Prabhakaran D, Ramirez A, Schlaich M, Stergiou GS, Tomaszewski M, Wainford RD, Williams B, Schutte AE. 2020 International Society of Hypertension Global Hypertension Practice Guidelines. </w:t>
      </w:r>
      <w:r w:rsidRPr="00C545AA">
        <w:rPr>
          <w:rFonts w:ascii="Book Antiqua" w:eastAsia="Book Antiqua" w:hAnsi="Book Antiqua" w:cs="Book Antiqua"/>
          <w:i/>
          <w:iCs/>
          <w:color w:val="000000"/>
        </w:rPr>
        <w:t xml:space="preserve">Hypertension </w:t>
      </w:r>
      <w:r>
        <w:rPr>
          <w:rFonts w:ascii="Book Antiqua" w:eastAsia="Book Antiqua" w:hAnsi="Book Antiqua" w:cs="Book Antiqua"/>
          <w:color w:val="000000"/>
        </w:rPr>
        <w:t>2020;</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75:</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1334</w:t>
      </w:r>
      <w:r w:rsidR="00C545AA">
        <w:rPr>
          <w:rFonts w:ascii="Book Antiqua" w:eastAsia="Book Antiqua" w:hAnsi="Book Antiqua" w:cs="Book Antiqua"/>
          <w:color w:val="000000"/>
        </w:rPr>
        <w:t>-13</w:t>
      </w:r>
      <w:r>
        <w:rPr>
          <w:rFonts w:ascii="Book Antiqua" w:eastAsia="Book Antiqua" w:hAnsi="Book Antiqua" w:cs="Book Antiqua"/>
          <w:color w:val="000000"/>
        </w:rPr>
        <w:t>57 [</w:t>
      </w:r>
      <w:r w:rsidR="00C545AA" w:rsidRPr="00C545AA">
        <w:rPr>
          <w:rFonts w:ascii="Book Antiqua" w:eastAsia="Book Antiqua" w:hAnsi="Book Antiqua" w:cs="Book Antiqua"/>
          <w:color w:val="000000"/>
        </w:rPr>
        <w:t>PMID: 32370572 DOI: 10.1161/HYPERTENSIONAHA.120.15026</w:t>
      </w:r>
      <w:r>
        <w:rPr>
          <w:rFonts w:ascii="Book Antiqua" w:eastAsia="Book Antiqua" w:hAnsi="Book Antiqua" w:cs="Book Antiqua"/>
          <w:color w:val="000000"/>
        </w:rPr>
        <w:t>]</w:t>
      </w:r>
    </w:p>
    <w:p w14:paraId="3F1ADC53" w14:textId="1D4D73A7" w:rsidR="00A77B3E" w:rsidRDefault="00325B95">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Abraham HM,</w:t>
      </w:r>
      <w:r>
        <w:rPr>
          <w:rFonts w:ascii="Book Antiqua" w:eastAsia="Book Antiqua" w:hAnsi="Book Antiqua" w:cs="Book Antiqua"/>
          <w:color w:val="000000"/>
        </w:rPr>
        <w:t xml:space="preserve"> White CM, White WB. </w:t>
      </w:r>
      <w:r w:rsidR="006508F2" w:rsidRPr="006508F2">
        <w:rPr>
          <w:rFonts w:ascii="Book Antiqua" w:eastAsia="Book Antiqua" w:hAnsi="Book Antiqua" w:cs="Book Antiqua"/>
          <w:color w:val="000000"/>
        </w:rPr>
        <w:t>The comparative efficacy and safety of the angiotensin receptor blockers in the management of hypertension and other cardiovascular diseases</w:t>
      </w:r>
      <w:r w:rsidR="006508F2">
        <w:rPr>
          <w:rFonts w:ascii="Book Antiqua" w:eastAsia="Book Antiqua" w:hAnsi="Book Antiqua" w:cs="Book Antiqua"/>
          <w:color w:val="000000"/>
        </w:rPr>
        <w:t>.</w:t>
      </w:r>
      <w:r>
        <w:rPr>
          <w:rFonts w:ascii="Book Antiqua" w:eastAsia="Book Antiqua" w:hAnsi="Book Antiqua" w:cs="Book Antiqua"/>
          <w:color w:val="000000"/>
        </w:rPr>
        <w:t xml:space="preserve"> </w:t>
      </w:r>
      <w:r w:rsidRPr="00602C48">
        <w:rPr>
          <w:rFonts w:ascii="Book Antiqua" w:eastAsia="Book Antiqua" w:hAnsi="Book Antiqua" w:cs="Book Antiqua"/>
          <w:i/>
          <w:iCs/>
          <w:color w:val="000000"/>
        </w:rPr>
        <w:t>Drug Saf</w:t>
      </w:r>
      <w:r w:rsidR="00602C48">
        <w:rPr>
          <w:rFonts w:ascii="Book Antiqua" w:eastAsia="Book Antiqua" w:hAnsi="Book Antiqua" w:cs="Book Antiqua"/>
          <w:color w:val="000000"/>
        </w:rPr>
        <w:t xml:space="preserve"> </w:t>
      </w:r>
      <w:r>
        <w:rPr>
          <w:rFonts w:ascii="Book Antiqua" w:eastAsia="Book Antiqua" w:hAnsi="Book Antiqua" w:cs="Book Antiqua"/>
          <w:color w:val="000000"/>
        </w:rPr>
        <w:t>2015;</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38:</w:t>
      </w:r>
      <w:r w:rsidR="00602C48">
        <w:rPr>
          <w:rFonts w:ascii="Book Antiqua" w:eastAsia="Book Antiqua" w:hAnsi="Book Antiqua" w:cs="Book Antiqua"/>
          <w:color w:val="000000"/>
        </w:rPr>
        <w:t xml:space="preserve"> </w:t>
      </w:r>
      <w:r>
        <w:rPr>
          <w:rFonts w:ascii="Book Antiqua" w:eastAsia="Book Antiqua" w:hAnsi="Book Antiqua" w:cs="Book Antiqua"/>
          <w:color w:val="000000"/>
        </w:rPr>
        <w:t>33</w:t>
      </w:r>
      <w:r w:rsidR="00602C48">
        <w:rPr>
          <w:rFonts w:ascii="Book Antiqua" w:eastAsia="Book Antiqua" w:hAnsi="Book Antiqua" w:cs="Book Antiqua"/>
          <w:color w:val="000000"/>
        </w:rPr>
        <w:t>-</w:t>
      </w:r>
      <w:r>
        <w:rPr>
          <w:rFonts w:ascii="Book Antiqua" w:eastAsia="Book Antiqua" w:hAnsi="Book Antiqua" w:cs="Book Antiqua"/>
          <w:color w:val="000000"/>
        </w:rPr>
        <w:t>54 [</w:t>
      </w:r>
      <w:r w:rsidR="00602C48" w:rsidRPr="00602C48">
        <w:rPr>
          <w:rFonts w:ascii="Book Antiqua" w:eastAsia="Book Antiqua" w:hAnsi="Book Antiqua" w:cs="Book Antiqua"/>
          <w:color w:val="000000"/>
        </w:rPr>
        <w:t>PMID: 25416320</w:t>
      </w:r>
      <w:r w:rsidR="00602C48">
        <w:rPr>
          <w:rFonts w:ascii="Book Antiqua" w:eastAsia="Book Antiqua" w:hAnsi="Book Antiqua" w:cs="Book Antiqua"/>
          <w:color w:val="000000"/>
        </w:rPr>
        <w:t xml:space="preserve"> </w:t>
      </w:r>
      <w:r>
        <w:rPr>
          <w:rFonts w:ascii="Book Antiqua" w:eastAsia="Book Antiqua" w:hAnsi="Book Antiqua" w:cs="Book Antiqua"/>
          <w:color w:val="000000"/>
        </w:rPr>
        <w:t>DOI: 10.1007/s40264-014-0239-7]</w:t>
      </w:r>
    </w:p>
    <w:p w14:paraId="04832FB4" w14:textId="11EA8E25" w:rsidR="00A77B3E" w:rsidRDefault="00325B95">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Svegliati-Baroni G,</w:t>
      </w:r>
      <w:r>
        <w:rPr>
          <w:rFonts w:ascii="Book Antiqua" w:eastAsia="Book Antiqua" w:hAnsi="Book Antiqua" w:cs="Book Antiqua"/>
          <w:color w:val="000000"/>
        </w:rPr>
        <w:t xml:space="preserve"> Ridolfi F, Di Sario A, Casini A, Marucci L, Gaggiotti G, Orlandoni P, Macarri G, Perego L, Benedetti A, Folli F. Insulin and insulin-like growth factor-1 stimulate proliferation and type I collagen accumulation by human hepatic stellate cells: </w:t>
      </w:r>
      <w:r w:rsidR="006508F2">
        <w:rPr>
          <w:rFonts w:ascii="Book Antiqua" w:eastAsia="Book Antiqua" w:hAnsi="Book Antiqua" w:cs="Book Antiqua"/>
          <w:color w:val="000000"/>
        </w:rPr>
        <w:t>d</w:t>
      </w:r>
      <w:r>
        <w:rPr>
          <w:rFonts w:ascii="Book Antiqua" w:eastAsia="Book Antiqua" w:hAnsi="Book Antiqua" w:cs="Book Antiqua"/>
          <w:color w:val="000000"/>
        </w:rPr>
        <w:t xml:space="preserve">ifferential effects on signal transduction pathways. </w:t>
      </w:r>
      <w:r w:rsidRPr="00602C48">
        <w:rPr>
          <w:rFonts w:ascii="Book Antiqua" w:eastAsia="Book Antiqua" w:hAnsi="Book Antiqua" w:cs="Book Antiqua"/>
          <w:i/>
          <w:iCs/>
          <w:color w:val="000000"/>
        </w:rPr>
        <w:t>Hepatology</w:t>
      </w:r>
      <w:r>
        <w:rPr>
          <w:rFonts w:ascii="Book Antiqua" w:eastAsia="Book Antiqua" w:hAnsi="Book Antiqua" w:cs="Book Antiqua"/>
          <w:color w:val="000000"/>
        </w:rPr>
        <w:t xml:space="preserve"> 1999;</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29:</w:t>
      </w:r>
      <w:r w:rsidR="00602C48" w:rsidRPr="00602C48">
        <w:rPr>
          <w:rFonts w:ascii="Book Antiqua" w:eastAsia="Book Antiqua" w:hAnsi="Book Antiqua" w:cs="Book Antiqua"/>
          <w:b/>
          <w:bCs/>
          <w:color w:val="000000"/>
        </w:rPr>
        <w:t xml:space="preserve"> </w:t>
      </w:r>
      <w:r>
        <w:rPr>
          <w:rFonts w:ascii="Book Antiqua" w:eastAsia="Book Antiqua" w:hAnsi="Book Antiqua" w:cs="Book Antiqua"/>
          <w:color w:val="000000"/>
        </w:rPr>
        <w:t>1743</w:t>
      </w:r>
      <w:r w:rsidR="00602C48">
        <w:rPr>
          <w:rFonts w:ascii="Book Antiqua" w:eastAsia="Book Antiqua" w:hAnsi="Book Antiqua" w:cs="Book Antiqua"/>
          <w:color w:val="000000"/>
        </w:rPr>
        <w:t>-17</w:t>
      </w:r>
      <w:r>
        <w:rPr>
          <w:rFonts w:ascii="Book Antiqua" w:eastAsia="Book Antiqua" w:hAnsi="Book Antiqua" w:cs="Book Antiqua"/>
          <w:color w:val="000000"/>
        </w:rPr>
        <w:t>51 [</w:t>
      </w:r>
      <w:r w:rsidR="00602C48" w:rsidRPr="00602C48">
        <w:rPr>
          <w:rFonts w:ascii="Book Antiqua" w:eastAsia="Book Antiqua" w:hAnsi="Book Antiqua" w:cs="Book Antiqua"/>
          <w:color w:val="000000"/>
        </w:rPr>
        <w:t>PMID: 10347117 DOI: 10.1002/hep.510290632</w:t>
      </w:r>
      <w:r>
        <w:rPr>
          <w:rFonts w:ascii="Book Antiqua" w:eastAsia="Book Antiqua" w:hAnsi="Book Antiqua" w:cs="Book Antiqua"/>
          <w:color w:val="000000"/>
        </w:rPr>
        <w:t>]</w:t>
      </w:r>
    </w:p>
    <w:p w14:paraId="37C9ADCF" w14:textId="4EF38C73" w:rsidR="00A77B3E" w:rsidRDefault="00325B95">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Haukeland JW,</w:t>
      </w:r>
      <w:r>
        <w:rPr>
          <w:rFonts w:ascii="Book Antiqua" w:eastAsia="Book Antiqua" w:hAnsi="Book Antiqua" w:cs="Book Antiqua"/>
          <w:color w:val="000000"/>
        </w:rPr>
        <w:t xml:space="preserve"> Konopski Z, Eggesbø HB, </w:t>
      </w:r>
      <w:r w:rsidR="006508F2">
        <w:rPr>
          <w:rFonts w:ascii="Book Antiqua" w:eastAsia="Book Antiqua" w:hAnsi="Book Antiqua" w:cs="Book Antiqua"/>
          <w:color w:val="000000"/>
        </w:rPr>
        <w:t>v</w:t>
      </w:r>
      <w:r>
        <w:rPr>
          <w:rFonts w:ascii="Book Antiqua" w:eastAsia="Book Antiqua" w:hAnsi="Book Antiqua" w:cs="Book Antiqua"/>
          <w:color w:val="000000"/>
        </w:rPr>
        <w:t xml:space="preserve">on Volkmann HL, Raschpichler G, Bjøro K, Haaland T, Løberg EM, Birkeland K. Metformin in patients with non-alcoholic fatty liver disease: </w:t>
      </w:r>
      <w:r w:rsidR="006508F2">
        <w:rPr>
          <w:rFonts w:ascii="Book Antiqua" w:eastAsia="Book Antiqua" w:hAnsi="Book Antiqua" w:cs="Book Antiqua"/>
          <w:color w:val="000000"/>
        </w:rPr>
        <w:t>a</w:t>
      </w:r>
      <w:r>
        <w:rPr>
          <w:rFonts w:ascii="Book Antiqua" w:eastAsia="Book Antiqua" w:hAnsi="Book Antiqua" w:cs="Book Antiqua"/>
          <w:color w:val="000000"/>
        </w:rPr>
        <w:t xml:space="preserve"> randomized, controlled trial. </w:t>
      </w:r>
      <w:r w:rsidRPr="00602C48">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2009;</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44:</w:t>
      </w:r>
      <w:r w:rsidR="00602C48">
        <w:rPr>
          <w:rFonts w:ascii="Book Antiqua" w:eastAsia="Book Antiqua" w:hAnsi="Book Antiqua" w:cs="Book Antiqua"/>
          <w:color w:val="000000"/>
        </w:rPr>
        <w:t xml:space="preserve"> </w:t>
      </w:r>
      <w:r>
        <w:rPr>
          <w:rFonts w:ascii="Book Antiqua" w:eastAsia="Book Antiqua" w:hAnsi="Book Antiqua" w:cs="Book Antiqua"/>
          <w:color w:val="000000"/>
        </w:rPr>
        <w:t>853</w:t>
      </w:r>
      <w:r w:rsidR="00602C48">
        <w:rPr>
          <w:rFonts w:ascii="Book Antiqua" w:eastAsia="Book Antiqua" w:hAnsi="Book Antiqua" w:cs="Book Antiqua"/>
          <w:color w:val="000000"/>
        </w:rPr>
        <w:t>-8</w:t>
      </w:r>
      <w:r>
        <w:rPr>
          <w:rFonts w:ascii="Book Antiqua" w:eastAsia="Book Antiqua" w:hAnsi="Book Antiqua" w:cs="Book Antiqua"/>
          <w:color w:val="000000"/>
        </w:rPr>
        <w:t>60 [</w:t>
      </w:r>
      <w:r w:rsidR="00602C48" w:rsidRPr="00602C48">
        <w:rPr>
          <w:rFonts w:ascii="Book Antiqua" w:eastAsia="Book Antiqua" w:hAnsi="Book Antiqua" w:cs="Book Antiqua"/>
          <w:color w:val="000000"/>
        </w:rPr>
        <w:t>PMID: 19811343 DOI: 10.1080/00365520902845268</w:t>
      </w:r>
      <w:r>
        <w:rPr>
          <w:rFonts w:ascii="Book Antiqua" w:eastAsia="Book Antiqua" w:hAnsi="Book Antiqua" w:cs="Book Antiqua"/>
          <w:color w:val="000000"/>
        </w:rPr>
        <w:t>]</w:t>
      </w:r>
    </w:p>
    <w:p w14:paraId="4F1DB87D" w14:textId="2FE66FAB" w:rsidR="00A77B3E" w:rsidRDefault="00325B95">
      <w:pPr>
        <w:spacing w:line="360" w:lineRule="auto"/>
        <w:jc w:val="both"/>
      </w:pPr>
      <w:r>
        <w:rPr>
          <w:rFonts w:ascii="Book Antiqua" w:eastAsia="Book Antiqua" w:hAnsi="Book Antiqua" w:cs="Book Antiqua"/>
          <w:color w:val="000000"/>
        </w:rPr>
        <w:lastRenderedPageBreak/>
        <w:t xml:space="preserve">124 </w:t>
      </w:r>
      <w:r>
        <w:rPr>
          <w:rFonts w:ascii="Book Antiqua" w:eastAsia="Book Antiqua" w:hAnsi="Book Antiqua" w:cs="Book Antiqua"/>
          <w:b/>
          <w:bCs/>
          <w:color w:val="000000"/>
        </w:rPr>
        <w:t>Lavine JE,</w:t>
      </w:r>
      <w:r>
        <w:rPr>
          <w:rFonts w:ascii="Book Antiqua" w:eastAsia="Book Antiqua" w:hAnsi="Book Antiqua" w:cs="Book Antiqua"/>
          <w:color w:val="000000"/>
        </w:rPr>
        <w:t xml:space="preserve"> Schwimmer JB, Van Natta ML, Molleston JP, Murray KF, Rosenthal P, Abrams SH, Scheimann AO, Sanyal AJ, Chalasani N, Tonascia J, Ünalp A, Clark JM, Brunt EM, Kleiner DE, Hoofnagle JH, Robuck PR</w:t>
      </w:r>
      <w:r w:rsidR="006508F2" w:rsidRPr="006508F2">
        <w:rPr>
          <w:rFonts w:ascii="Book Antiqua" w:eastAsia="Book Antiqua" w:hAnsi="Book Antiqua" w:cs="Book Antiqua"/>
          <w:color w:val="000000"/>
        </w:rPr>
        <w:t>; Nonalcoholic Steatohepatitis Clinical Research Network</w:t>
      </w:r>
      <w:r>
        <w:rPr>
          <w:rFonts w:ascii="Book Antiqua" w:eastAsia="Book Antiqua" w:hAnsi="Book Antiqua" w:cs="Book Antiqua"/>
          <w:color w:val="000000"/>
        </w:rPr>
        <w:t xml:space="preserve">. Effect of </w:t>
      </w:r>
      <w:r w:rsidR="006508F2">
        <w:rPr>
          <w:rFonts w:ascii="Book Antiqua" w:eastAsia="Book Antiqua" w:hAnsi="Book Antiqua" w:cs="Book Antiqua"/>
          <w:color w:val="000000"/>
        </w:rPr>
        <w:t>v</w:t>
      </w:r>
      <w:r>
        <w:rPr>
          <w:rFonts w:ascii="Book Antiqua" w:eastAsia="Book Antiqua" w:hAnsi="Book Antiqua" w:cs="Book Antiqua"/>
          <w:color w:val="000000"/>
        </w:rPr>
        <w:t xml:space="preserve">itamin </w:t>
      </w:r>
      <w:r w:rsidR="006508F2">
        <w:rPr>
          <w:rFonts w:ascii="Book Antiqua" w:eastAsia="Book Antiqua" w:hAnsi="Book Antiqua" w:cs="Book Antiqua"/>
          <w:color w:val="000000"/>
        </w:rPr>
        <w:t>E</w:t>
      </w:r>
      <w:r>
        <w:rPr>
          <w:rFonts w:ascii="Book Antiqua" w:eastAsia="Book Antiqua" w:hAnsi="Book Antiqua" w:cs="Book Antiqua"/>
          <w:color w:val="000000"/>
        </w:rPr>
        <w:t xml:space="preserve"> or metformin for treatment of nonalcoholic fatty liver disease in children and adolescents</w:t>
      </w:r>
      <w:r w:rsidR="006508F2">
        <w:rPr>
          <w:rFonts w:ascii="Book Antiqua" w:eastAsia="Book Antiqua" w:hAnsi="Book Antiqua" w:cs="Book Antiqua"/>
          <w:color w:val="000000"/>
        </w:rPr>
        <w:t>:</w:t>
      </w:r>
      <w:r>
        <w:rPr>
          <w:rFonts w:ascii="Book Antiqua" w:eastAsia="Book Antiqua" w:hAnsi="Book Antiqua" w:cs="Book Antiqua"/>
          <w:color w:val="000000"/>
        </w:rPr>
        <w:t xml:space="preserve"> the </w:t>
      </w:r>
      <w:r w:rsidR="006508F2" w:rsidRPr="006508F2">
        <w:rPr>
          <w:rFonts w:ascii="Book Antiqua" w:eastAsia="Book Antiqua" w:hAnsi="Book Antiqua" w:cs="Book Antiqua"/>
          <w:color w:val="000000"/>
        </w:rPr>
        <w:t>TONIC</w:t>
      </w:r>
      <w:r>
        <w:rPr>
          <w:rFonts w:ascii="Book Antiqua" w:eastAsia="Book Antiqua" w:hAnsi="Book Antiqua" w:cs="Book Antiqua"/>
          <w:color w:val="000000"/>
        </w:rPr>
        <w:t xml:space="preserve"> randomized controlled trial. </w:t>
      </w:r>
      <w:r w:rsidRPr="00602C48">
        <w:rPr>
          <w:rFonts w:ascii="Book Antiqua" w:eastAsia="Book Antiqua" w:hAnsi="Book Antiqua" w:cs="Book Antiqua"/>
          <w:i/>
          <w:iCs/>
          <w:color w:val="000000"/>
        </w:rPr>
        <w:t>JAMA</w:t>
      </w:r>
      <w:r>
        <w:rPr>
          <w:rFonts w:ascii="Book Antiqua" w:eastAsia="Book Antiqua" w:hAnsi="Book Antiqua" w:cs="Book Antiqua"/>
          <w:color w:val="000000"/>
        </w:rPr>
        <w:t xml:space="preserve"> 2011;</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305:</w:t>
      </w:r>
      <w:r w:rsidR="00602C48">
        <w:rPr>
          <w:rFonts w:ascii="Book Antiqua" w:eastAsia="Book Antiqua" w:hAnsi="Book Antiqua" w:cs="Book Antiqua"/>
          <w:color w:val="000000"/>
        </w:rPr>
        <w:t xml:space="preserve"> </w:t>
      </w:r>
      <w:r>
        <w:rPr>
          <w:rFonts w:ascii="Book Antiqua" w:eastAsia="Book Antiqua" w:hAnsi="Book Antiqua" w:cs="Book Antiqua"/>
          <w:color w:val="000000"/>
        </w:rPr>
        <w:t>1659</w:t>
      </w:r>
      <w:r w:rsidR="00602C48">
        <w:rPr>
          <w:rFonts w:ascii="Book Antiqua" w:eastAsia="Book Antiqua" w:hAnsi="Book Antiqua" w:cs="Book Antiqua"/>
          <w:color w:val="000000"/>
        </w:rPr>
        <w:t>-16</w:t>
      </w:r>
      <w:r>
        <w:rPr>
          <w:rFonts w:ascii="Book Antiqua" w:eastAsia="Book Antiqua" w:hAnsi="Book Antiqua" w:cs="Book Antiqua"/>
          <w:color w:val="000000"/>
        </w:rPr>
        <w:t>68 [</w:t>
      </w:r>
      <w:r w:rsidR="00602C48" w:rsidRPr="00602C48">
        <w:rPr>
          <w:rFonts w:ascii="Book Antiqua" w:eastAsia="Book Antiqua" w:hAnsi="Book Antiqua" w:cs="Book Antiqua"/>
          <w:color w:val="000000"/>
        </w:rPr>
        <w:t>PMID: 21521847</w:t>
      </w:r>
      <w:r w:rsidR="00602C48">
        <w:rPr>
          <w:rFonts w:ascii="Book Antiqua" w:eastAsia="Book Antiqua" w:hAnsi="Book Antiqua" w:cs="Book Antiqua"/>
          <w:color w:val="000000"/>
        </w:rPr>
        <w:t xml:space="preserve"> </w:t>
      </w:r>
      <w:r>
        <w:rPr>
          <w:rFonts w:ascii="Book Antiqua" w:eastAsia="Book Antiqua" w:hAnsi="Book Antiqua" w:cs="Book Antiqua"/>
          <w:color w:val="000000"/>
        </w:rPr>
        <w:t>DOI: 10.1001/jama.2011.520]</w:t>
      </w:r>
    </w:p>
    <w:p w14:paraId="423B6887" w14:textId="68BE39DE" w:rsidR="00A77B3E" w:rsidRDefault="00325B95">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Cunha V,</w:t>
      </w:r>
      <w:r>
        <w:rPr>
          <w:rFonts w:ascii="Book Antiqua" w:eastAsia="Book Antiqua" w:hAnsi="Book Antiqua" w:cs="Book Antiqua"/>
          <w:color w:val="000000"/>
        </w:rPr>
        <w:t xml:space="preserve"> Cotrim HP, Rocha R, Carvalho K, Lins-Kusterer L. Metformin in the prevention of hepatocellular carcinoma in diabetic patients: A systematic review. </w:t>
      </w:r>
      <w:r w:rsidRPr="00602C48">
        <w:rPr>
          <w:rFonts w:ascii="Book Antiqua" w:eastAsia="Book Antiqua" w:hAnsi="Book Antiqua" w:cs="Book Antiqua"/>
          <w:i/>
          <w:iCs/>
          <w:color w:val="000000"/>
        </w:rPr>
        <w:t>Ann Hepatol</w:t>
      </w:r>
      <w:r w:rsidR="00602C48">
        <w:rPr>
          <w:rFonts w:ascii="Book Antiqua" w:eastAsia="Book Antiqua" w:hAnsi="Book Antiqua" w:cs="Book Antiqua"/>
          <w:color w:val="000000"/>
        </w:rPr>
        <w:t xml:space="preserve"> </w:t>
      </w:r>
      <w:r>
        <w:rPr>
          <w:rFonts w:ascii="Book Antiqua" w:eastAsia="Book Antiqua" w:hAnsi="Book Antiqua" w:cs="Book Antiqua"/>
          <w:color w:val="000000"/>
        </w:rPr>
        <w:t>20</w:t>
      </w:r>
      <w:r w:rsidR="00602C48">
        <w:rPr>
          <w:rFonts w:ascii="Book Antiqua" w:eastAsia="Book Antiqua" w:hAnsi="Book Antiqua" w:cs="Book Antiqua"/>
          <w:color w:val="000000"/>
        </w:rPr>
        <w:t>20</w:t>
      </w:r>
      <w:r>
        <w:rPr>
          <w:rFonts w:ascii="Book Antiqua" w:eastAsia="Book Antiqua" w:hAnsi="Book Antiqua" w:cs="Book Antiqua"/>
          <w:color w:val="000000"/>
        </w:rPr>
        <w:t>;</w:t>
      </w:r>
      <w:r w:rsidR="00602C48">
        <w:rPr>
          <w:rFonts w:ascii="Book Antiqua" w:eastAsia="Book Antiqua" w:hAnsi="Book Antiqua" w:cs="Book Antiqua"/>
          <w:color w:val="000000"/>
        </w:rPr>
        <w:t xml:space="preserve"> </w:t>
      </w:r>
      <w:r w:rsidR="00602C48" w:rsidRPr="00602C48">
        <w:rPr>
          <w:rFonts w:ascii="Book Antiqua" w:eastAsia="Book Antiqua" w:hAnsi="Book Antiqua" w:cs="Book Antiqua"/>
          <w:b/>
          <w:bCs/>
          <w:color w:val="000000"/>
        </w:rPr>
        <w:t xml:space="preserve">19: </w:t>
      </w:r>
      <w:r w:rsidR="00602C48">
        <w:rPr>
          <w:rFonts w:ascii="Book Antiqua" w:eastAsia="Book Antiqua" w:hAnsi="Book Antiqua" w:cs="Book Antiqua"/>
          <w:color w:val="000000"/>
        </w:rPr>
        <w:t xml:space="preserve">232-237 </w:t>
      </w:r>
      <w:r>
        <w:rPr>
          <w:rFonts w:ascii="Book Antiqua" w:eastAsia="Book Antiqua" w:hAnsi="Book Antiqua" w:cs="Book Antiqua"/>
          <w:color w:val="000000"/>
        </w:rPr>
        <w:t>[</w:t>
      </w:r>
      <w:r w:rsidR="00602C48" w:rsidRPr="00602C48">
        <w:rPr>
          <w:rFonts w:ascii="Book Antiqua" w:eastAsia="Book Antiqua" w:hAnsi="Book Antiqua" w:cs="Book Antiqua"/>
          <w:color w:val="000000"/>
        </w:rPr>
        <w:t>PMID: 31836424 DOI: 10.1016/j.aohep.2019.10.005</w:t>
      </w:r>
      <w:r>
        <w:rPr>
          <w:rFonts w:ascii="Book Antiqua" w:eastAsia="Book Antiqua" w:hAnsi="Book Antiqua" w:cs="Book Antiqua"/>
          <w:color w:val="000000"/>
        </w:rPr>
        <w:t>]</w:t>
      </w:r>
    </w:p>
    <w:p w14:paraId="7C25EA11" w14:textId="77777777" w:rsidR="00A77B3E" w:rsidRDefault="00325B95">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Zhang ZJ</w:t>
      </w:r>
      <w:r>
        <w:rPr>
          <w:rFonts w:ascii="Book Antiqua" w:eastAsia="Book Antiqua" w:hAnsi="Book Antiqua" w:cs="Book Antiqua"/>
          <w:color w:val="000000"/>
        </w:rPr>
        <w:t xml:space="preserve">, Zheng ZJ, Shi R, Su Q, Jiang Q, Kip KE. Metformin for liver cancer prevention in patients with type 2 diabetes: a systematic review and meta-analysis.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2347-2353 [PMID: 22523334 DOI: 10.1210/jc.2012-1267]</w:t>
      </w:r>
    </w:p>
    <w:p w14:paraId="55918503" w14:textId="2BF20D3B" w:rsidR="00A77B3E" w:rsidRDefault="00325B95">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Ozturk ZA,</w:t>
      </w:r>
      <w:r>
        <w:rPr>
          <w:rFonts w:ascii="Book Antiqua" w:eastAsia="Book Antiqua" w:hAnsi="Book Antiqua" w:cs="Book Antiqua"/>
          <w:color w:val="000000"/>
        </w:rPr>
        <w:t xml:space="preserve"> Kadayifci A. Insulin sensitizers for the treatment of non-alcoholic fatty liver disease. </w:t>
      </w:r>
      <w:r w:rsidRPr="006508F2">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2014;</w:t>
      </w:r>
      <w:r w:rsidR="006508F2">
        <w:rPr>
          <w:rFonts w:ascii="Book Antiqua" w:eastAsia="Book Antiqua" w:hAnsi="Book Antiqua" w:cs="Book Antiqua"/>
          <w:color w:val="000000"/>
        </w:rPr>
        <w:t xml:space="preserve"> </w:t>
      </w:r>
      <w:r w:rsidRPr="006508F2">
        <w:rPr>
          <w:rFonts w:ascii="Book Antiqua" w:eastAsia="Book Antiqua" w:hAnsi="Book Antiqua" w:cs="Book Antiqua"/>
          <w:b/>
          <w:bCs/>
          <w:color w:val="000000"/>
        </w:rPr>
        <w:t>6:</w:t>
      </w:r>
      <w:r w:rsidR="006508F2">
        <w:rPr>
          <w:rFonts w:ascii="Book Antiqua" w:eastAsia="Book Antiqua" w:hAnsi="Book Antiqua" w:cs="Book Antiqua"/>
          <w:color w:val="000000"/>
        </w:rPr>
        <w:t xml:space="preserve"> </w:t>
      </w:r>
      <w:r>
        <w:rPr>
          <w:rFonts w:ascii="Book Antiqua" w:eastAsia="Book Antiqua" w:hAnsi="Book Antiqua" w:cs="Book Antiqua"/>
          <w:color w:val="000000"/>
        </w:rPr>
        <w:t>199</w:t>
      </w:r>
      <w:r w:rsidR="006508F2">
        <w:rPr>
          <w:rFonts w:ascii="Book Antiqua" w:eastAsia="Book Antiqua" w:hAnsi="Book Antiqua" w:cs="Book Antiqua"/>
          <w:color w:val="000000"/>
        </w:rPr>
        <w:t>-</w:t>
      </w:r>
      <w:r>
        <w:rPr>
          <w:rFonts w:ascii="Book Antiqua" w:eastAsia="Book Antiqua" w:hAnsi="Book Antiqua" w:cs="Book Antiqua"/>
          <w:color w:val="000000"/>
        </w:rPr>
        <w:t>206 [</w:t>
      </w:r>
      <w:r w:rsidR="006508F2" w:rsidRPr="006508F2">
        <w:rPr>
          <w:rFonts w:ascii="Book Antiqua" w:eastAsia="Book Antiqua" w:hAnsi="Book Antiqua" w:cs="Book Antiqua"/>
          <w:color w:val="000000"/>
        </w:rPr>
        <w:t>PMID: 24799988</w:t>
      </w:r>
      <w:r w:rsidR="006508F2">
        <w:rPr>
          <w:rFonts w:ascii="Book Antiqua" w:eastAsia="Book Antiqua" w:hAnsi="Book Antiqua" w:cs="Book Antiqua"/>
          <w:color w:val="000000"/>
        </w:rPr>
        <w:t xml:space="preserve"> </w:t>
      </w:r>
      <w:r>
        <w:rPr>
          <w:rFonts w:ascii="Book Antiqua" w:eastAsia="Book Antiqua" w:hAnsi="Book Antiqua" w:cs="Book Antiqua"/>
          <w:color w:val="000000"/>
        </w:rPr>
        <w:t>DOI: 10.4254/wjh.v6.i4.199]</w:t>
      </w:r>
    </w:p>
    <w:p w14:paraId="4AA8A13A" w14:textId="236F66B6" w:rsidR="00A77B3E" w:rsidRDefault="00325B95">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Zhang X, Meng H, Li Y, Han T, Wang C. Obstructive sleep apnea and liver injury in severely obese patients with nonalcoholic fatty liver disease. </w:t>
      </w:r>
      <w:r w:rsidRPr="006508F2">
        <w:rPr>
          <w:rFonts w:ascii="Book Antiqua" w:eastAsia="Book Antiqua" w:hAnsi="Book Antiqua" w:cs="Book Antiqua"/>
          <w:i/>
          <w:iCs/>
          <w:color w:val="000000"/>
        </w:rPr>
        <w:t xml:space="preserve">Sleep Breath </w:t>
      </w:r>
      <w:r>
        <w:rPr>
          <w:rFonts w:ascii="Book Antiqua" w:eastAsia="Book Antiqua" w:hAnsi="Book Antiqua" w:cs="Book Antiqua"/>
          <w:color w:val="000000"/>
        </w:rPr>
        <w:t>2020</w:t>
      </w:r>
      <w:proofErr w:type="gramStart"/>
      <w:r>
        <w:rPr>
          <w:rFonts w:ascii="Book Antiqua" w:eastAsia="Book Antiqua" w:hAnsi="Book Antiqua" w:cs="Book Antiqua"/>
          <w:color w:val="000000"/>
        </w:rPr>
        <w:t>;</w:t>
      </w:r>
      <w:r w:rsidR="006508F2">
        <w:rPr>
          <w:rFonts w:ascii="Book Antiqua" w:eastAsia="Book Antiqua" w:hAnsi="Book Antiqua" w:cs="Book Antiqua"/>
          <w:color w:val="000000"/>
        </w:rPr>
        <w:t xml:space="preserve"> </w:t>
      </w:r>
      <w:r w:rsidR="006508F2" w:rsidRPr="006508F2">
        <w:rPr>
          <w:rFonts w:ascii="Book Antiqua" w:eastAsia="Book Antiqua" w:hAnsi="Book Antiqua" w:cs="Book Antiqua"/>
          <w:b/>
          <w:bCs/>
          <w:color w:val="000000"/>
        </w:rPr>
        <w:t>:</w:t>
      </w:r>
      <w:proofErr w:type="gramEnd"/>
      <w:r w:rsidR="006508F2">
        <w:rPr>
          <w:rFonts w:ascii="Book Antiqua" w:eastAsia="Book Antiqua" w:hAnsi="Book Antiqua" w:cs="Book Antiqua"/>
          <w:color w:val="000000"/>
        </w:rPr>
        <w:t xml:space="preserve"> </w:t>
      </w:r>
      <w:r>
        <w:rPr>
          <w:rFonts w:ascii="Book Antiqua" w:eastAsia="Book Antiqua" w:hAnsi="Book Antiqua" w:cs="Book Antiqua"/>
          <w:color w:val="000000"/>
        </w:rPr>
        <w:t>[</w:t>
      </w:r>
      <w:r w:rsidR="006508F2" w:rsidRPr="006508F2">
        <w:t xml:space="preserve"> </w:t>
      </w:r>
      <w:r w:rsidR="006508F2" w:rsidRPr="006508F2">
        <w:rPr>
          <w:rFonts w:ascii="Book Antiqua" w:eastAsia="Book Antiqua" w:hAnsi="Book Antiqua" w:cs="Book Antiqua"/>
          <w:color w:val="000000"/>
        </w:rPr>
        <w:t>PMID: 32002742 DOI: 10.1007/s11325-020-02018-z</w:t>
      </w:r>
      <w:r>
        <w:rPr>
          <w:rFonts w:ascii="Book Antiqua" w:eastAsia="Book Antiqua" w:hAnsi="Book Antiqua" w:cs="Book Antiqua"/>
          <w:color w:val="000000"/>
        </w:rPr>
        <w:t>]</w:t>
      </w:r>
    </w:p>
    <w:p w14:paraId="423DFF71" w14:textId="77777777" w:rsidR="00A77B3E" w:rsidRDefault="00325B95">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Aron-Wisnewsky J</w:t>
      </w:r>
      <w:r>
        <w:rPr>
          <w:rFonts w:ascii="Book Antiqua" w:eastAsia="Book Antiqua" w:hAnsi="Book Antiqua" w:cs="Book Antiqua"/>
          <w:color w:val="000000"/>
        </w:rPr>
        <w:t xml:space="preserve">, Clement K, Pépin JL. Nonalcoholic fatty liver disease and obstructive sleep apnea.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1124-1135 [PMID: 27324067 DOI: 10.1016/j.metabol.2016.05.004]</w:t>
      </w:r>
    </w:p>
    <w:p w14:paraId="5F7D75EE" w14:textId="77777777" w:rsidR="00A77B3E" w:rsidRDefault="00325B95">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Salord N</w:t>
      </w:r>
      <w:r>
        <w:rPr>
          <w:rFonts w:ascii="Book Antiqua" w:eastAsia="Book Antiqua" w:hAnsi="Book Antiqua" w:cs="Book Antiqua"/>
          <w:color w:val="000000"/>
        </w:rPr>
        <w:t xml:space="preserve">, Fortuna AM, Monasterio C, Gasa M, Pérez A, Bonsignore MR, Vilarrasa N, Montserrat JM, Mayos M. A Randomized Controlled Trial of Continuous Positive Airway Pressure on Glucose Tolerance in Obese Patients with Obstructive Sleep Apnea. </w:t>
      </w:r>
      <w:r>
        <w:rPr>
          <w:rFonts w:ascii="Book Antiqua" w:eastAsia="Book Antiqua" w:hAnsi="Book Antiqua" w:cs="Book Antiqua"/>
          <w:i/>
          <w:iCs/>
          <w:color w:val="000000"/>
        </w:rPr>
        <w:t>Sleep</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35-41 [PMID: 26350474 DOI: 10.5665/sleep.5312]</w:t>
      </w:r>
    </w:p>
    <w:p w14:paraId="6B220A2B" w14:textId="214AD6F5" w:rsidR="00A77B3E" w:rsidRDefault="00325B95">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Fu Y,</w:t>
      </w:r>
      <w:r>
        <w:rPr>
          <w:rFonts w:ascii="Book Antiqua" w:eastAsia="Book Antiqua" w:hAnsi="Book Antiqua" w:cs="Book Antiqua"/>
          <w:color w:val="000000"/>
        </w:rPr>
        <w:t xml:space="preserve"> Xia Y, Yi H, Xu H, Guan J, Yin S. Meta-analysis of all-cause and cardiovascular mortality in obstructive sleep apnea with or without continuous positive airway pressure treatment. </w:t>
      </w:r>
      <w:r w:rsidRPr="000E32DB">
        <w:rPr>
          <w:rFonts w:ascii="Book Antiqua" w:eastAsia="Book Antiqua" w:hAnsi="Book Antiqua" w:cs="Book Antiqua"/>
          <w:i/>
          <w:iCs/>
          <w:color w:val="000000"/>
        </w:rPr>
        <w:t>Sleep Breath</w:t>
      </w:r>
      <w:r>
        <w:rPr>
          <w:rFonts w:ascii="Book Antiqua" w:eastAsia="Book Antiqua" w:hAnsi="Book Antiqua" w:cs="Book Antiqua"/>
          <w:color w:val="000000"/>
        </w:rPr>
        <w:t xml:space="preserve"> 2017;</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21:</w:t>
      </w:r>
      <w:r w:rsidR="000E32DB" w:rsidRPr="000E32DB">
        <w:rPr>
          <w:rFonts w:ascii="Book Antiqua" w:eastAsia="Book Antiqua" w:hAnsi="Book Antiqua" w:cs="Book Antiqua"/>
          <w:b/>
          <w:bCs/>
          <w:color w:val="000000"/>
        </w:rPr>
        <w:t xml:space="preserve"> </w:t>
      </w:r>
      <w:r>
        <w:rPr>
          <w:rFonts w:ascii="Book Antiqua" w:eastAsia="Book Antiqua" w:hAnsi="Book Antiqua" w:cs="Book Antiqua"/>
          <w:color w:val="000000"/>
        </w:rPr>
        <w:t>181</w:t>
      </w:r>
      <w:r w:rsidR="000E32DB">
        <w:rPr>
          <w:rFonts w:ascii="Book Antiqua" w:eastAsia="Book Antiqua" w:hAnsi="Book Antiqua" w:cs="Book Antiqua"/>
          <w:color w:val="000000"/>
        </w:rPr>
        <w:t>-18</w:t>
      </w:r>
      <w:r>
        <w:rPr>
          <w:rFonts w:ascii="Book Antiqua" w:eastAsia="Book Antiqua" w:hAnsi="Book Antiqua" w:cs="Book Antiqua"/>
          <w:color w:val="000000"/>
        </w:rPr>
        <w:t>9 [</w:t>
      </w:r>
      <w:r w:rsidR="000E32DB" w:rsidRPr="000E32DB">
        <w:rPr>
          <w:rFonts w:ascii="Book Antiqua" w:eastAsia="Book Antiqua" w:hAnsi="Book Antiqua" w:cs="Book Antiqua"/>
          <w:color w:val="000000"/>
        </w:rPr>
        <w:t>PMID: 27502205 DOI: 10.1007/s11325-016-1393-1</w:t>
      </w:r>
      <w:r>
        <w:rPr>
          <w:rFonts w:ascii="Book Antiqua" w:eastAsia="Book Antiqua" w:hAnsi="Book Antiqua" w:cs="Book Antiqua"/>
          <w:color w:val="000000"/>
        </w:rPr>
        <w:t>]</w:t>
      </w:r>
    </w:p>
    <w:p w14:paraId="13ED043E" w14:textId="153B0C6B" w:rsidR="00A77B3E" w:rsidRDefault="00325B95">
      <w:pPr>
        <w:spacing w:line="360" w:lineRule="auto"/>
        <w:jc w:val="both"/>
      </w:pPr>
      <w:r>
        <w:rPr>
          <w:rFonts w:ascii="Book Antiqua" w:eastAsia="Book Antiqua" w:hAnsi="Book Antiqua" w:cs="Book Antiqua"/>
          <w:color w:val="000000"/>
        </w:rPr>
        <w:lastRenderedPageBreak/>
        <w:t xml:space="preserve">132 </w:t>
      </w:r>
      <w:r>
        <w:rPr>
          <w:rFonts w:ascii="Book Antiqua" w:eastAsia="Book Antiqua" w:hAnsi="Book Antiqua" w:cs="Book Antiqua"/>
          <w:b/>
          <w:bCs/>
          <w:color w:val="000000"/>
        </w:rPr>
        <w:t>Jullian-Desayes I,</w:t>
      </w:r>
      <w:r>
        <w:rPr>
          <w:rFonts w:ascii="Book Antiqua" w:eastAsia="Book Antiqua" w:hAnsi="Book Antiqua" w:cs="Book Antiqua"/>
          <w:color w:val="000000"/>
        </w:rPr>
        <w:t xml:space="preserve"> Tamisier R, Zarski JP, Aron-Wisnewsky J, Launois-Rollinat SH, Trocme C, Levy P, Joyeux-Faure M, Pepin JL. Impact of effective </w:t>
      </w:r>
      <w:r>
        <w:rPr>
          <w:rFonts w:ascii="Book Antiqua" w:eastAsia="Book Antiqua" w:hAnsi="Book Antiqua" w:cs="Book Antiqua"/>
          <w:i/>
          <w:iCs/>
          <w:color w:val="000000"/>
        </w:rPr>
        <w:t>v</w:t>
      </w:r>
      <w:r w:rsidR="000E32D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sham continuous positive airway pressure on liver injury in obstructive sleep apnoea: Data from randomized trials. </w:t>
      </w:r>
      <w:r w:rsidRPr="000E32DB">
        <w:rPr>
          <w:rFonts w:ascii="Book Antiqua" w:eastAsia="Book Antiqua" w:hAnsi="Book Antiqua" w:cs="Book Antiqua"/>
          <w:i/>
          <w:iCs/>
          <w:color w:val="000000"/>
        </w:rPr>
        <w:t>Respirology</w:t>
      </w:r>
      <w:r>
        <w:rPr>
          <w:rFonts w:ascii="Book Antiqua" w:eastAsia="Book Antiqua" w:hAnsi="Book Antiqua" w:cs="Book Antiqua"/>
          <w:color w:val="000000"/>
        </w:rPr>
        <w:t xml:space="preserve"> 2016;</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21:</w:t>
      </w:r>
      <w:r w:rsidR="000E32DB">
        <w:rPr>
          <w:rFonts w:ascii="Book Antiqua" w:eastAsia="Book Antiqua" w:hAnsi="Book Antiqua" w:cs="Book Antiqua"/>
          <w:color w:val="000000"/>
        </w:rPr>
        <w:t xml:space="preserve"> </w:t>
      </w:r>
      <w:r>
        <w:rPr>
          <w:rFonts w:ascii="Book Antiqua" w:eastAsia="Book Antiqua" w:hAnsi="Book Antiqua" w:cs="Book Antiqua"/>
          <w:color w:val="000000"/>
        </w:rPr>
        <w:t>378</w:t>
      </w:r>
      <w:r w:rsidR="000E32DB">
        <w:rPr>
          <w:rFonts w:ascii="Book Antiqua" w:eastAsia="Book Antiqua" w:hAnsi="Book Antiqua" w:cs="Book Antiqua"/>
          <w:color w:val="000000"/>
        </w:rPr>
        <w:t>-3</w:t>
      </w:r>
      <w:r>
        <w:rPr>
          <w:rFonts w:ascii="Book Antiqua" w:eastAsia="Book Antiqua" w:hAnsi="Book Antiqua" w:cs="Book Antiqua"/>
          <w:color w:val="000000"/>
        </w:rPr>
        <w:t>85 [</w:t>
      </w:r>
      <w:r w:rsidR="000E32DB" w:rsidRPr="000E32DB">
        <w:rPr>
          <w:rFonts w:ascii="Book Antiqua" w:eastAsia="Book Antiqua" w:hAnsi="Book Antiqua" w:cs="Book Antiqua"/>
          <w:color w:val="000000"/>
        </w:rPr>
        <w:t>PMID: 26567858 DOI: 10.1111/resp.12672</w:t>
      </w:r>
      <w:r>
        <w:rPr>
          <w:rFonts w:ascii="Book Antiqua" w:eastAsia="Book Antiqua" w:hAnsi="Book Antiqua" w:cs="Book Antiqua"/>
          <w:color w:val="000000"/>
        </w:rPr>
        <w:t>]</w:t>
      </w:r>
    </w:p>
    <w:p w14:paraId="06C8724D" w14:textId="158F5C53" w:rsidR="00A77B3E" w:rsidRDefault="00325B95">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Kim D,</w:t>
      </w:r>
      <w:r>
        <w:rPr>
          <w:rFonts w:ascii="Book Antiqua" w:eastAsia="Book Antiqua" w:hAnsi="Book Antiqua" w:cs="Book Antiqua"/>
          <w:color w:val="000000"/>
        </w:rPr>
        <w:t xml:space="preserve"> Ahmed A, Kushida C. </w:t>
      </w:r>
      <w:r w:rsidR="000E32DB" w:rsidRPr="000E32DB">
        <w:rPr>
          <w:rFonts w:ascii="Book Antiqua" w:eastAsia="Book Antiqua" w:hAnsi="Book Antiqua" w:cs="Book Antiqua"/>
          <w:color w:val="000000"/>
        </w:rPr>
        <w:t>Continuous Positive Airway Pressure Therapy on Nonalcoholic Fatty Liver Disease in Patients With Obstructive Sleep Apnea</w:t>
      </w:r>
      <w:r>
        <w:rPr>
          <w:rFonts w:ascii="Book Antiqua" w:eastAsia="Book Antiqua" w:hAnsi="Book Antiqua" w:cs="Book Antiqua"/>
          <w:color w:val="000000"/>
        </w:rPr>
        <w:t>.</w:t>
      </w:r>
      <w:r w:rsidRPr="000E32DB">
        <w:rPr>
          <w:rFonts w:ascii="Book Antiqua" w:eastAsia="Book Antiqua" w:hAnsi="Book Antiqua" w:cs="Book Antiqua"/>
          <w:i/>
          <w:iCs/>
          <w:color w:val="000000"/>
        </w:rPr>
        <w:t xml:space="preserve"> J Clin Sleep Med</w:t>
      </w:r>
      <w:r>
        <w:rPr>
          <w:rFonts w:ascii="Book Antiqua" w:eastAsia="Book Antiqua" w:hAnsi="Book Antiqua" w:cs="Book Antiqua"/>
          <w:color w:val="000000"/>
        </w:rPr>
        <w:t xml:space="preserve"> 2018;</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14:</w:t>
      </w:r>
      <w:r w:rsidR="000E32DB">
        <w:rPr>
          <w:rFonts w:ascii="Book Antiqua" w:eastAsia="Book Antiqua" w:hAnsi="Book Antiqua" w:cs="Book Antiqua"/>
          <w:color w:val="000000"/>
        </w:rPr>
        <w:t xml:space="preserve"> </w:t>
      </w:r>
      <w:r>
        <w:rPr>
          <w:rFonts w:ascii="Book Antiqua" w:eastAsia="Book Antiqua" w:hAnsi="Book Antiqua" w:cs="Book Antiqua"/>
          <w:color w:val="000000"/>
        </w:rPr>
        <w:t>1315</w:t>
      </w:r>
      <w:r w:rsidR="000E32DB">
        <w:rPr>
          <w:rFonts w:ascii="Book Antiqua" w:eastAsia="Book Antiqua" w:hAnsi="Book Antiqua" w:cs="Book Antiqua"/>
          <w:color w:val="000000"/>
        </w:rPr>
        <w:t>-13</w:t>
      </w:r>
      <w:r>
        <w:rPr>
          <w:rFonts w:ascii="Book Antiqua" w:eastAsia="Book Antiqua" w:hAnsi="Book Antiqua" w:cs="Book Antiqua"/>
          <w:color w:val="000000"/>
        </w:rPr>
        <w:t>22 [</w:t>
      </w:r>
      <w:r w:rsidR="000E32DB" w:rsidRPr="000E32DB">
        <w:rPr>
          <w:rFonts w:ascii="Book Antiqua" w:eastAsia="Book Antiqua" w:hAnsi="Book Antiqua" w:cs="Book Antiqua"/>
          <w:color w:val="000000"/>
        </w:rPr>
        <w:t>PMID: 30092894</w:t>
      </w:r>
      <w:r w:rsidR="000E32DB">
        <w:rPr>
          <w:rFonts w:ascii="Book Antiqua" w:eastAsia="Book Antiqua" w:hAnsi="Book Antiqua" w:cs="Book Antiqua"/>
          <w:color w:val="000000"/>
        </w:rPr>
        <w:t xml:space="preserve"> </w:t>
      </w:r>
      <w:r>
        <w:rPr>
          <w:rFonts w:ascii="Book Antiqua" w:eastAsia="Book Antiqua" w:hAnsi="Book Antiqua" w:cs="Book Antiqua"/>
          <w:color w:val="000000"/>
        </w:rPr>
        <w:t>DOI: 10.5664/jcsm.7262]</w:t>
      </w:r>
    </w:p>
    <w:p w14:paraId="52D5BB27" w14:textId="12E85760" w:rsidR="00A77B3E" w:rsidRDefault="00325B95">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Buttacavoli M,</w:t>
      </w:r>
      <w:r>
        <w:rPr>
          <w:rFonts w:ascii="Book Antiqua" w:eastAsia="Book Antiqua" w:hAnsi="Book Antiqua" w:cs="Book Antiqua"/>
          <w:color w:val="000000"/>
        </w:rPr>
        <w:t xml:space="preserve"> Gruttad</w:t>
      </w:r>
      <w:r w:rsidR="000E32DB" w:rsidRPr="000E32DB">
        <w:rPr>
          <w:rFonts w:ascii="Book Antiqua" w:eastAsia="Book Antiqua" w:hAnsi="Book Antiqua" w:cs="Book Antiqua"/>
          <w:color w:val="000000"/>
        </w:rPr>
        <w:t>'</w:t>
      </w:r>
      <w:r>
        <w:rPr>
          <w:rFonts w:ascii="Book Antiqua" w:eastAsia="Book Antiqua" w:hAnsi="Book Antiqua" w:cs="Book Antiqua"/>
          <w:color w:val="000000"/>
        </w:rPr>
        <w:t xml:space="preserve">Auria CI, Olivo M, Virdone R, Castrogiovanni A, Mazzuca E, Marotta AM, Marrone O, Madonia S, Bonsignore MR. Liver Steatosis and Fibrosis in OSA patients After Long-term CPAP Treatment: A Preliminary Ultrasound Study. </w:t>
      </w:r>
      <w:r w:rsidRPr="000E32DB">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2016;</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42:</w:t>
      </w:r>
      <w:r w:rsidR="000E32DB">
        <w:rPr>
          <w:rFonts w:ascii="Book Antiqua" w:eastAsia="Book Antiqua" w:hAnsi="Book Antiqua" w:cs="Book Antiqua"/>
          <w:color w:val="000000"/>
        </w:rPr>
        <w:t xml:space="preserve"> </w:t>
      </w:r>
      <w:r>
        <w:rPr>
          <w:rFonts w:ascii="Book Antiqua" w:eastAsia="Book Antiqua" w:hAnsi="Book Antiqua" w:cs="Book Antiqua"/>
          <w:color w:val="000000"/>
        </w:rPr>
        <w:t>104</w:t>
      </w:r>
      <w:r w:rsidR="000E32DB">
        <w:rPr>
          <w:rFonts w:ascii="Book Antiqua" w:eastAsia="Book Antiqua" w:hAnsi="Book Antiqua" w:cs="Book Antiqua"/>
          <w:color w:val="000000"/>
        </w:rPr>
        <w:t>-10</w:t>
      </w:r>
      <w:r>
        <w:rPr>
          <w:rFonts w:ascii="Book Antiqua" w:eastAsia="Book Antiqua" w:hAnsi="Book Antiqua" w:cs="Book Antiqua"/>
          <w:color w:val="000000"/>
        </w:rPr>
        <w:t>9 [</w:t>
      </w:r>
      <w:r w:rsidR="000E32DB" w:rsidRPr="000E32DB">
        <w:rPr>
          <w:rFonts w:ascii="Book Antiqua" w:eastAsia="Book Antiqua" w:hAnsi="Book Antiqua" w:cs="Book Antiqua"/>
          <w:color w:val="000000"/>
        </w:rPr>
        <w:t>PMID: 26385053</w:t>
      </w:r>
      <w:r w:rsidR="000E32DB">
        <w:rPr>
          <w:rFonts w:ascii="Book Antiqua" w:eastAsia="Book Antiqua" w:hAnsi="Book Antiqua" w:cs="Book Antiqua"/>
          <w:color w:val="000000"/>
        </w:rPr>
        <w:t xml:space="preserve"> </w:t>
      </w:r>
      <w:r>
        <w:rPr>
          <w:rFonts w:ascii="Book Antiqua" w:eastAsia="Book Antiqua" w:hAnsi="Book Antiqua" w:cs="Book Antiqua"/>
          <w:color w:val="000000"/>
        </w:rPr>
        <w:t>DOI: 10.1016/j.ultrasmedbio.2015.08.009]</w:t>
      </w:r>
    </w:p>
    <w:p w14:paraId="6C79B66F" w14:textId="77777777" w:rsidR="00A77B3E" w:rsidRDefault="00325B95">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Athyros VG</w:t>
      </w:r>
      <w:r>
        <w:rPr>
          <w:rFonts w:ascii="Book Antiqua" w:eastAsia="Book Antiqua" w:hAnsi="Book Antiqua" w:cs="Book Antiqua"/>
          <w:color w:val="000000"/>
        </w:rPr>
        <w:t xml:space="preserve">, Boutari C, Stavropoulos K, Anagnostis P, Imprialos KP, Doumas M, Karagiannis A. Statins: An Under-Appreciated Asset for the Prevention and the Treatment of NAFLD or NASH and the Related Cardiovascular Risk. </w:t>
      </w:r>
      <w:r>
        <w:rPr>
          <w:rFonts w:ascii="Book Antiqua" w:eastAsia="Book Antiqua" w:hAnsi="Book Antiqua" w:cs="Book Antiqua"/>
          <w:i/>
          <w:iCs/>
          <w:color w:val="000000"/>
        </w:rPr>
        <w:t>Curr Vasc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246-253 [PMID: 28676019 DOI: 10.2174/1570161115666170621082910]</w:t>
      </w:r>
    </w:p>
    <w:p w14:paraId="1458B66A" w14:textId="77777777" w:rsidR="00A77B3E" w:rsidRDefault="00325B95">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Doumas M</w:t>
      </w:r>
      <w:r>
        <w:rPr>
          <w:rFonts w:ascii="Book Antiqua" w:eastAsia="Book Antiqua" w:hAnsi="Book Antiqua" w:cs="Book Antiqua"/>
          <w:color w:val="000000"/>
        </w:rPr>
        <w:t xml:space="preserve">, Imprialos K, Dimakopoulou A, Stavropoulos K, Binas A, Athyros VG. The Role of Statins in the Management of Nonalcoholic Fatty Liver Disease. </w:t>
      </w:r>
      <w:r>
        <w:rPr>
          <w:rFonts w:ascii="Book Antiqua" w:eastAsia="Book Antiqua" w:hAnsi="Book Antiqua" w:cs="Book Antiqua"/>
          <w:i/>
          <w:iCs/>
          <w:color w:val="000000"/>
        </w:rPr>
        <w:t>Curr Pharm Des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4587-4592 [PMID: 30652643 DOI: 10.2174/1381612825666190117114305]</w:t>
      </w:r>
    </w:p>
    <w:p w14:paraId="2A5ABE2D" w14:textId="77777777" w:rsidR="00A77B3E" w:rsidRDefault="00325B95">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Sekiya M</w:t>
      </w:r>
      <w:r>
        <w:rPr>
          <w:rFonts w:ascii="Book Antiqua" w:eastAsia="Book Antiqua" w:hAnsi="Book Antiqua" w:cs="Book Antiqua"/>
          <w:color w:val="000000"/>
        </w:rPr>
        <w:t xml:space="preserve">, Yahagi N, Matsuzaka T, Najima Y, Nakakuki M, Nagai R, Ishibashi S, Osuga J, Yamada N, Shimano H. Polyunsaturated fatty acids ameliorate hepatic steatosis in obese mice by SREBP-1 suppression.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1529-1539 [PMID: 14647064 DOI: 10.1016/j.hep.2003.09.028]</w:t>
      </w:r>
    </w:p>
    <w:p w14:paraId="763E8AA1" w14:textId="658548F1" w:rsidR="00A77B3E" w:rsidRDefault="00325B95">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Levy JR,</w:t>
      </w:r>
      <w:r>
        <w:rPr>
          <w:rFonts w:ascii="Book Antiqua" w:eastAsia="Book Antiqua" w:hAnsi="Book Antiqua" w:cs="Book Antiqua"/>
          <w:color w:val="000000"/>
        </w:rPr>
        <w:t xml:space="preserve"> Clore JN, Stevens W. </w:t>
      </w:r>
      <w:r w:rsidR="000E32DB" w:rsidRPr="000E32DB">
        <w:rPr>
          <w:rFonts w:ascii="Book Antiqua" w:eastAsia="Book Antiqua" w:hAnsi="Book Antiqua" w:cs="Book Antiqua"/>
          <w:color w:val="000000"/>
        </w:rPr>
        <w:t>Dietary n-3 polyunsaturated fatty acids decrease hepatic triglycerides in Fischer 344 rats</w:t>
      </w:r>
      <w:r>
        <w:rPr>
          <w:rFonts w:ascii="Book Antiqua" w:eastAsia="Book Antiqua" w:hAnsi="Book Antiqua" w:cs="Book Antiqua"/>
          <w:color w:val="000000"/>
        </w:rPr>
        <w:t xml:space="preserve">. </w:t>
      </w:r>
      <w:r w:rsidRPr="000E32DB">
        <w:rPr>
          <w:rFonts w:ascii="Book Antiqua" w:eastAsia="Book Antiqua" w:hAnsi="Book Antiqua" w:cs="Book Antiqua"/>
          <w:i/>
          <w:iCs/>
          <w:color w:val="000000"/>
        </w:rPr>
        <w:t>Hepatology</w:t>
      </w:r>
      <w:r>
        <w:rPr>
          <w:rFonts w:ascii="Book Antiqua" w:eastAsia="Book Antiqua" w:hAnsi="Book Antiqua" w:cs="Book Antiqua"/>
          <w:color w:val="000000"/>
        </w:rPr>
        <w:t xml:space="preserve"> 2004;</w:t>
      </w:r>
      <w:r w:rsidR="000E32DB" w:rsidRPr="000E32DB">
        <w:rPr>
          <w:rFonts w:ascii="Book Antiqua" w:eastAsia="Book Antiqua" w:hAnsi="Book Antiqua" w:cs="Book Antiqua"/>
          <w:b/>
          <w:bCs/>
          <w:color w:val="000000"/>
        </w:rPr>
        <w:t xml:space="preserve"> </w:t>
      </w:r>
      <w:r w:rsidRPr="000E32DB">
        <w:rPr>
          <w:rFonts w:ascii="Book Antiqua" w:eastAsia="Book Antiqua" w:hAnsi="Book Antiqua" w:cs="Book Antiqua"/>
          <w:b/>
          <w:bCs/>
          <w:color w:val="000000"/>
        </w:rPr>
        <w:t>39:</w:t>
      </w:r>
      <w:r w:rsidR="000E32DB">
        <w:rPr>
          <w:rFonts w:ascii="Book Antiqua" w:eastAsia="Book Antiqua" w:hAnsi="Book Antiqua" w:cs="Book Antiqua"/>
          <w:color w:val="000000"/>
        </w:rPr>
        <w:t xml:space="preserve"> </w:t>
      </w:r>
      <w:r>
        <w:rPr>
          <w:rFonts w:ascii="Book Antiqua" w:eastAsia="Book Antiqua" w:hAnsi="Book Antiqua" w:cs="Book Antiqua"/>
          <w:color w:val="000000"/>
        </w:rPr>
        <w:t>608</w:t>
      </w:r>
      <w:r w:rsidR="000E32DB">
        <w:rPr>
          <w:rFonts w:ascii="Book Antiqua" w:eastAsia="Book Antiqua" w:hAnsi="Book Antiqua" w:cs="Book Antiqua"/>
          <w:color w:val="000000"/>
        </w:rPr>
        <w:t>-6</w:t>
      </w:r>
      <w:r>
        <w:rPr>
          <w:rFonts w:ascii="Book Antiqua" w:eastAsia="Book Antiqua" w:hAnsi="Book Antiqua" w:cs="Book Antiqua"/>
          <w:color w:val="000000"/>
        </w:rPr>
        <w:t>16 [</w:t>
      </w:r>
      <w:r w:rsidR="000E32DB" w:rsidRPr="000E32DB">
        <w:rPr>
          <w:rFonts w:ascii="Book Antiqua" w:eastAsia="Book Antiqua" w:hAnsi="Book Antiqua" w:cs="Book Antiqua"/>
          <w:color w:val="000000"/>
        </w:rPr>
        <w:t>PMID: 14999679 DOI: 10.1002/hep.20093</w:t>
      </w:r>
      <w:r>
        <w:rPr>
          <w:rFonts w:ascii="Book Antiqua" w:eastAsia="Book Antiqua" w:hAnsi="Book Antiqua" w:cs="Book Antiqua"/>
          <w:color w:val="000000"/>
        </w:rPr>
        <w:t>]</w:t>
      </w:r>
    </w:p>
    <w:p w14:paraId="58592ADD" w14:textId="454C29CE" w:rsidR="00A77B3E" w:rsidRDefault="00325B95">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Huang MA,</w:t>
      </w:r>
      <w:r>
        <w:rPr>
          <w:rFonts w:ascii="Book Antiqua" w:eastAsia="Book Antiqua" w:hAnsi="Book Antiqua" w:cs="Book Antiqua"/>
          <w:color w:val="000000"/>
        </w:rPr>
        <w:t xml:space="preserve"> Greenson JK, Chao C, Anderson L, Peterman D, Jacobson J, Emick D, Lok AS, Conjeevaram HS. One-year intense nutritional counseling results in histological </w:t>
      </w:r>
      <w:r>
        <w:rPr>
          <w:rFonts w:ascii="Book Antiqua" w:eastAsia="Book Antiqua" w:hAnsi="Book Antiqua" w:cs="Book Antiqua"/>
          <w:color w:val="000000"/>
        </w:rPr>
        <w:lastRenderedPageBreak/>
        <w:t>improvement in patients with non</w:t>
      </w:r>
      <w:r w:rsidR="000E32DB">
        <w:rPr>
          <w:rFonts w:ascii="Book Antiqua" w:eastAsia="Book Antiqua" w:hAnsi="Book Antiqua" w:cs="Book Antiqua"/>
          <w:color w:val="000000"/>
        </w:rPr>
        <w:t>-</w:t>
      </w:r>
      <w:r>
        <w:rPr>
          <w:rFonts w:ascii="Book Antiqua" w:eastAsia="Book Antiqua" w:hAnsi="Book Antiqua" w:cs="Book Antiqua"/>
          <w:color w:val="000000"/>
        </w:rPr>
        <w:t xml:space="preserve">alcoholic steatohepatitis: </w:t>
      </w:r>
      <w:r w:rsidR="000E32DB">
        <w:rPr>
          <w:rFonts w:ascii="Book Antiqua" w:eastAsia="Book Antiqua" w:hAnsi="Book Antiqua" w:cs="Book Antiqua"/>
          <w:color w:val="000000"/>
        </w:rPr>
        <w:t>a</w:t>
      </w:r>
      <w:r>
        <w:rPr>
          <w:rFonts w:ascii="Book Antiqua" w:eastAsia="Book Antiqua" w:hAnsi="Book Antiqua" w:cs="Book Antiqua"/>
          <w:color w:val="000000"/>
        </w:rPr>
        <w:t xml:space="preserve"> pilot study.</w:t>
      </w:r>
      <w:r w:rsidRPr="000E32DB">
        <w:rPr>
          <w:rFonts w:ascii="Book Antiqua" w:eastAsia="Book Antiqua" w:hAnsi="Book Antiqua" w:cs="Book Antiqua"/>
          <w:i/>
          <w:iCs/>
          <w:color w:val="000000"/>
        </w:rPr>
        <w:t xml:space="preserve"> Am J Gastroenterol</w:t>
      </w:r>
      <w:r>
        <w:rPr>
          <w:rFonts w:ascii="Book Antiqua" w:eastAsia="Book Antiqua" w:hAnsi="Book Antiqua" w:cs="Book Antiqua"/>
          <w:color w:val="000000"/>
        </w:rPr>
        <w:t xml:space="preserve"> 2005;</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100:</w:t>
      </w:r>
      <w:r w:rsidR="000E32DB">
        <w:rPr>
          <w:rFonts w:ascii="Book Antiqua" w:eastAsia="Book Antiqua" w:hAnsi="Book Antiqua" w:cs="Book Antiqua"/>
          <w:color w:val="000000"/>
        </w:rPr>
        <w:t xml:space="preserve"> </w:t>
      </w:r>
      <w:r>
        <w:rPr>
          <w:rFonts w:ascii="Book Antiqua" w:eastAsia="Book Antiqua" w:hAnsi="Book Antiqua" w:cs="Book Antiqua"/>
          <w:color w:val="000000"/>
        </w:rPr>
        <w:t>1072</w:t>
      </w:r>
      <w:r w:rsidR="000E32DB">
        <w:rPr>
          <w:rFonts w:ascii="Book Antiqua" w:eastAsia="Book Antiqua" w:hAnsi="Book Antiqua" w:cs="Book Antiqua"/>
          <w:color w:val="000000"/>
        </w:rPr>
        <w:t>-10</w:t>
      </w:r>
      <w:r>
        <w:rPr>
          <w:rFonts w:ascii="Book Antiqua" w:eastAsia="Book Antiqua" w:hAnsi="Book Antiqua" w:cs="Book Antiqua"/>
          <w:color w:val="000000"/>
        </w:rPr>
        <w:t>81 [</w:t>
      </w:r>
      <w:r w:rsidR="000E32DB" w:rsidRPr="000E32DB">
        <w:rPr>
          <w:rFonts w:ascii="Book Antiqua" w:eastAsia="Book Antiqua" w:hAnsi="Book Antiqua" w:cs="Book Antiqua"/>
          <w:color w:val="000000"/>
        </w:rPr>
        <w:t>PMID: 15842581 DOI: 10.1111/j.1572-0241.2005.41334.x</w:t>
      </w:r>
      <w:r>
        <w:rPr>
          <w:rFonts w:ascii="Book Antiqua" w:eastAsia="Book Antiqua" w:hAnsi="Book Antiqua" w:cs="Book Antiqua"/>
          <w:color w:val="000000"/>
        </w:rPr>
        <w:t>]</w:t>
      </w:r>
    </w:p>
    <w:p w14:paraId="6FCE3B2C" w14:textId="319D8531" w:rsidR="00A77B3E" w:rsidRDefault="00325B95">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Eckard C,</w:t>
      </w:r>
      <w:r>
        <w:rPr>
          <w:rFonts w:ascii="Book Antiqua" w:eastAsia="Book Antiqua" w:hAnsi="Book Antiqua" w:cs="Book Antiqua"/>
          <w:color w:val="000000"/>
        </w:rPr>
        <w:t xml:space="preserve"> Cole R, Lockwood J, Torres DM, Williams CD, Shaw JC, Harrison SA. Prospective histopathologic evaluation of lifestyle modification in nonalcoholic fatty liver disease: </w:t>
      </w:r>
      <w:r w:rsidR="000E32DB">
        <w:rPr>
          <w:rFonts w:ascii="Book Antiqua" w:eastAsia="Book Antiqua" w:hAnsi="Book Antiqua" w:cs="Book Antiqua"/>
          <w:color w:val="000000"/>
        </w:rPr>
        <w:t>a</w:t>
      </w:r>
      <w:r>
        <w:rPr>
          <w:rFonts w:ascii="Book Antiqua" w:eastAsia="Book Antiqua" w:hAnsi="Book Antiqua" w:cs="Book Antiqua"/>
          <w:color w:val="000000"/>
        </w:rPr>
        <w:t xml:space="preserve"> randomized trial. </w:t>
      </w:r>
      <w:r w:rsidRPr="000E32DB">
        <w:rPr>
          <w:rFonts w:ascii="Book Antiqua" w:eastAsia="Book Antiqua" w:hAnsi="Book Antiqua" w:cs="Book Antiqua"/>
          <w:i/>
          <w:iCs/>
          <w:color w:val="000000"/>
        </w:rPr>
        <w:t>Therap Adv Gastroenterol</w:t>
      </w:r>
      <w:r>
        <w:rPr>
          <w:rFonts w:ascii="Book Antiqua" w:eastAsia="Book Antiqua" w:hAnsi="Book Antiqua" w:cs="Book Antiqua"/>
          <w:color w:val="000000"/>
        </w:rPr>
        <w:t xml:space="preserve"> 2013;</w:t>
      </w:r>
      <w:r w:rsidR="000E32DB" w:rsidRPr="000E32DB">
        <w:rPr>
          <w:rFonts w:ascii="Book Antiqua" w:eastAsia="Book Antiqua" w:hAnsi="Book Antiqua" w:cs="Book Antiqua"/>
          <w:b/>
          <w:bCs/>
          <w:color w:val="000000"/>
        </w:rPr>
        <w:t xml:space="preserve"> </w:t>
      </w:r>
      <w:r w:rsidRPr="000E32DB">
        <w:rPr>
          <w:rFonts w:ascii="Book Antiqua" w:eastAsia="Book Antiqua" w:hAnsi="Book Antiqua" w:cs="Book Antiqua"/>
          <w:b/>
          <w:bCs/>
          <w:color w:val="000000"/>
        </w:rPr>
        <w:t>6:</w:t>
      </w:r>
      <w:r w:rsidR="000E32DB" w:rsidRPr="000E32DB">
        <w:rPr>
          <w:rFonts w:ascii="Book Antiqua" w:eastAsia="Book Antiqua" w:hAnsi="Book Antiqua" w:cs="Book Antiqua"/>
          <w:b/>
          <w:bCs/>
          <w:color w:val="000000"/>
        </w:rPr>
        <w:t xml:space="preserve"> </w:t>
      </w:r>
      <w:r>
        <w:rPr>
          <w:rFonts w:ascii="Book Antiqua" w:eastAsia="Book Antiqua" w:hAnsi="Book Antiqua" w:cs="Book Antiqua"/>
          <w:color w:val="000000"/>
        </w:rPr>
        <w:t>249</w:t>
      </w:r>
      <w:r w:rsidR="000E32DB">
        <w:rPr>
          <w:rFonts w:ascii="Book Antiqua" w:eastAsia="Book Antiqua" w:hAnsi="Book Antiqua" w:cs="Book Antiqua"/>
          <w:color w:val="000000"/>
        </w:rPr>
        <w:t>-2</w:t>
      </w:r>
      <w:r>
        <w:rPr>
          <w:rFonts w:ascii="Book Antiqua" w:eastAsia="Book Antiqua" w:hAnsi="Book Antiqua" w:cs="Book Antiqua"/>
          <w:color w:val="000000"/>
        </w:rPr>
        <w:t>59 [</w:t>
      </w:r>
      <w:r w:rsidR="000E32DB" w:rsidRPr="000E32DB">
        <w:rPr>
          <w:rFonts w:ascii="Book Antiqua" w:eastAsia="Book Antiqua" w:hAnsi="Book Antiqua" w:cs="Book Antiqua"/>
          <w:color w:val="000000"/>
        </w:rPr>
        <w:t>PMID: 23814606</w:t>
      </w:r>
      <w:r w:rsidR="000E32DB">
        <w:rPr>
          <w:rFonts w:ascii="Book Antiqua" w:eastAsia="Book Antiqua" w:hAnsi="Book Antiqua" w:cs="Book Antiqua"/>
          <w:color w:val="000000"/>
        </w:rPr>
        <w:t xml:space="preserve"> </w:t>
      </w:r>
      <w:r>
        <w:rPr>
          <w:rFonts w:ascii="Book Antiqua" w:eastAsia="Book Antiqua" w:hAnsi="Book Antiqua" w:cs="Book Antiqua"/>
          <w:color w:val="000000"/>
        </w:rPr>
        <w:t>DOI: 10.1177/1756283X13484078]</w:t>
      </w:r>
    </w:p>
    <w:p w14:paraId="55C0ED7C" w14:textId="77777777" w:rsidR="00A77B3E" w:rsidRDefault="00325B95">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Ueno T</w:t>
      </w:r>
      <w:r>
        <w:rPr>
          <w:rFonts w:ascii="Book Antiqua" w:eastAsia="Book Antiqua" w:hAnsi="Book Antiqua" w:cs="Book Antiqua"/>
          <w:color w:val="000000"/>
        </w:rPr>
        <w:t xml:space="preserve">, Sugawara H, Sujaku K, Hashimoto O, Tsuji R, Tamaki S, Torimura T, Inuzuka S, Sata M, Tanikawa K. Therapeutic effects of restricted diet and exercise in obese patients with fatty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27</w:t>
      </w:r>
      <w:r>
        <w:rPr>
          <w:rFonts w:ascii="Book Antiqua" w:eastAsia="Book Antiqua" w:hAnsi="Book Antiqua" w:cs="Book Antiqua"/>
          <w:color w:val="000000"/>
        </w:rPr>
        <w:t>: 103-107 [PMID: 9252081 DOI: 10.1016/S0168-8278(97)80287-5]</w:t>
      </w:r>
    </w:p>
    <w:p w14:paraId="65639A77" w14:textId="77777777" w:rsidR="00A77B3E" w:rsidRDefault="00325B95">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Tendler D</w:t>
      </w:r>
      <w:r>
        <w:rPr>
          <w:rFonts w:ascii="Book Antiqua" w:eastAsia="Book Antiqua" w:hAnsi="Book Antiqua" w:cs="Book Antiqua"/>
          <w:color w:val="000000"/>
        </w:rPr>
        <w:t xml:space="preserve">, Lin S, Yancy WS Jr, Mavropoulos J, Sylvestre P, Rockey DC, Westman EC. The effect of a low-carbohydrate, ketogenic diet on nonalcoholic fatty liver disease: a pilot study.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589-593 [PMID: 17219068 DOI: 10.1007/s10620-006-9433-5]</w:t>
      </w:r>
    </w:p>
    <w:p w14:paraId="3929C111" w14:textId="77777777" w:rsidR="00A77B3E" w:rsidRDefault="00325B95">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Promrat K</w:t>
      </w:r>
      <w:r>
        <w:rPr>
          <w:rFonts w:ascii="Book Antiqua" w:eastAsia="Book Antiqua" w:hAnsi="Book Antiqua" w:cs="Book Antiqua"/>
          <w:color w:val="000000"/>
        </w:rPr>
        <w:t xml:space="preserve">, Kleiner DE, Niemeier HM, Jackvony E, Kearns M, Wands JR, Fava JL, Wing RR. Randomized controlled trial testing the effects of weight loss on nonalcoholic steatohepatitis.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121-129 [PMID: 19827166 DOI: 10.1002/hep.23276]</w:t>
      </w:r>
    </w:p>
    <w:p w14:paraId="11E069FE" w14:textId="77777777" w:rsidR="00A77B3E" w:rsidRDefault="00325B95">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Vilar-Gomez E</w:t>
      </w:r>
      <w:r>
        <w:rPr>
          <w:rFonts w:ascii="Book Antiqua" w:eastAsia="Book Antiqua" w:hAnsi="Book Antiqua" w:cs="Book Antiqua"/>
          <w:color w:val="000000"/>
        </w:rPr>
        <w:t xml:space="preserve">, Martinez-Perez Y, Calzadilla-Bertot L, Torres-Gonzalez A, Gra-Oramas B, Gonzalez-Fabian L, Friedman SL, Diago M, Romero-Gomez M. Weight Loss Through Lifestyle Modification Significantly Reduces Features of Nonalcoholic Steatohepatitis.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367-78.e5; quiz e14-5 [PMID: 25865049 DOI: 10.1053/j.gastro.2015.04.005]</w:t>
      </w:r>
    </w:p>
    <w:p w14:paraId="694EED51" w14:textId="77777777" w:rsidR="00A77B3E" w:rsidRDefault="00325B95">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Glass LM</w:t>
      </w:r>
      <w:r>
        <w:rPr>
          <w:rFonts w:ascii="Book Antiqua" w:eastAsia="Book Antiqua" w:hAnsi="Book Antiqua" w:cs="Book Antiqua"/>
          <w:color w:val="000000"/>
        </w:rPr>
        <w:t xml:space="preserve">, Dickson RC, Anderson JC, Suriawinata AA, Putra J, Berk BS, Toor A. Total body weight loss of ≥ 10 % is associated with improved hepatic fibrosis in patients with nonalcoholic steatohepatitis.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1024-1030 [PMID: 25354830 DOI: 10.1007/s10620-014-3380-3]</w:t>
      </w:r>
    </w:p>
    <w:p w14:paraId="13F33789" w14:textId="5741A12F" w:rsidR="00A77B3E" w:rsidRDefault="00325B95">
      <w:pPr>
        <w:spacing w:line="360" w:lineRule="auto"/>
        <w:jc w:val="both"/>
      </w:pPr>
      <w:r>
        <w:rPr>
          <w:rFonts w:ascii="Book Antiqua" w:eastAsia="Book Antiqua" w:hAnsi="Book Antiqua" w:cs="Book Antiqua"/>
          <w:color w:val="000000"/>
        </w:rPr>
        <w:lastRenderedPageBreak/>
        <w:t xml:space="preserve">146 </w:t>
      </w:r>
      <w:r>
        <w:rPr>
          <w:rFonts w:ascii="Book Antiqua" w:eastAsia="Book Antiqua" w:hAnsi="Book Antiqua" w:cs="Book Antiqua"/>
          <w:b/>
          <w:bCs/>
          <w:color w:val="000000"/>
        </w:rPr>
        <w:t>Zelber-Sagi S</w:t>
      </w:r>
      <w:r>
        <w:rPr>
          <w:rFonts w:ascii="Book Antiqua" w:eastAsia="Book Antiqua" w:hAnsi="Book Antiqua" w:cs="Book Antiqua"/>
          <w:color w:val="000000"/>
        </w:rPr>
        <w:t xml:space="preserve">, Salomone F, Mlynarsky L. The Mediterranean dietary pattern as the diet of choice for non-alcoholic fatty liver disease: Evidence and plausible mechanisms.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xml:space="preserve">: 936-949 [PMID: 28371239 </w:t>
      </w:r>
      <w:r w:rsidR="00847008" w:rsidRPr="00847008">
        <w:rPr>
          <w:rFonts w:ascii="Book Antiqua" w:eastAsia="Book Antiqua" w:hAnsi="Book Antiqua" w:cs="Book Antiqua"/>
          <w:color w:val="000000"/>
        </w:rPr>
        <w:t>DOI: 10.1111/liv.13435</w:t>
      </w:r>
      <w:r>
        <w:rPr>
          <w:rFonts w:ascii="Book Antiqua" w:eastAsia="Book Antiqua" w:hAnsi="Book Antiqua" w:cs="Book Antiqua"/>
          <w:color w:val="000000"/>
        </w:rPr>
        <w:t>]</w:t>
      </w:r>
    </w:p>
    <w:p w14:paraId="74A646F4" w14:textId="77777777" w:rsidR="00A77B3E" w:rsidRDefault="00325B95">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Baratta F</w:t>
      </w:r>
      <w:r>
        <w:rPr>
          <w:rFonts w:ascii="Book Antiqua" w:eastAsia="Book Antiqua" w:hAnsi="Book Antiqua" w:cs="Book Antiqua"/>
          <w:color w:val="000000"/>
        </w:rPr>
        <w:t xml:space="preserve">, Pastori D, Polimeni L, Bucci T, Ceci F, Calabrese C, Ernesti I, Pannitteri G, Violi F, Angelico F, Del Ben M. Adherence to Mediterranean Diet and Non-Alcoholic Fatty Liver Disease: Effect on Insulin Resistance.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1832-1839 [PMID: 29063908 DOI: 10.1038/ajg.2017.371]</w:t>
      </w:r>
    </w:p>
    <w:p w14:paraId="29FCE3B8" w14:textId="77777777" w:rsidR="00A77B3E" w:rsidRDefault="00325B95">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Ryan MC</w:t>
      </w:r>
      <w:r>
        <w:rPr>
          <w:rFonts w:ascii="Book Antiqua" w:eastAsia="Book Antiqua" w:hAnsi="Book Antiqua" w:cs="Book Antiqua"/>
          <w:color w:val="000000"/>
        </w:rPr>
        <w:t xml:space="preserve">, Itsiopoulos C, Thodis T, Ward G, Trost N, Hofferberth S, O'Dea K, Desmond PV, Johnson NA, Wilson AM. The Mediterranean diet improves hepatic steatosis and insulin sensitivity in individuals with non-alcoholic fatty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138-143 [PMID: 23485520 DOI: 10.1016/j.jhep.2013.02.012]</w:t>
      </w:r>
    </w:p>
    <w:p w14:paraId="65B8E508" w14:textId="77777777" w:rsidR="00A77B3E" w:rsidRDefault="00325B95">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Kaliora AC</w:t>
      </w:r>
      <w:r>
        <w:rPr>
          <w:rFonts w:ascii="Book Antiqua" w:eastAsia="Book Antiqua" w:hAnsi="Book Antiqua" w:cs="Book Antiqua"/>
          <w:color w:val="000000"/>
        </w:rPr>
        <w:t xml:space="preserve">, Gioxari A, Kalafati IP, Diolintzi A, Kokkinos A, Dedoussis GV. The Effectiveness of Mediterranean Diet in Nonalcoholic Fatty Liver Disease Clinical Course: An Intervention Study. </w:t>
      </w:r>
      <w:r>
        <w:rPr>
          <w:rFonts w:ascii="Book Antiqua" w:eastAsia="Book Antiqua" w:hAnsi="Book Antiqua" w:cs="Book Antiqua"/>
          <w:i/>
          <w:iCs/>
          <w:color w:val="000000"/>
        </w:rPr>
        <w:t>J Med Food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729-740 [PMID: 31290733 DOI: 10.1089/jmf.2018.0020]</w:t>
      </w:r>
    </w:p>
    <w:p w14:paraId="01373FEC" w14:textId="77777777" w:rsidR="00A77B3E" w:rsidRDefault="00325B95">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Locklear CT</w:t>
      </w:r>
      <w:r>
        <w:rPr>
          <w:rFonts w:ascii="Book Antiqua" w:eastAsia="Book Antiqua" w:hAnsi="Book Antiqua" w:cs="Book Antiqua"/>
          <w:color w:val="000000"/>
        </w:rPr>
        <w:t xml:space="preserve">, Golabi P, Gerber L, Younossi ZM. Exercise as an intervention for patients with end-stage liver disease: Systematic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e12774 [PMID: 30334965 DOI: 10.1097/MD.0000000000012774]</w:t>
      </w:r>
    </w:p>
    <w:p w14:paraId="3F9BF64F" w14:textId="77777777" w:rsidR="00A77B3E" w:rsidRDefault="00325B95">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Macías-Rodríguez RU</w:t>
      </w:r>
      <w:r>
        <w:rPr>
          <w:rFonts w:ascii="Book Antiqua" w:eastAsia="Book Antiqua" w:hAnsi="Book Antiqua" w:cs="Book Antiqua"/>
          <w:color w:val="000000"/>
        </w:rPr>
        <w:t xml:space="preserve">, Ilarraza-Lomelí H, Ruiz-Margáin A, Ponce-de-León-Rosales S, Vargas-Vorácková F, García-Flores O, Torre A, Duarte-Rojo A. Changes in Hepatic Venous Pressure Gradient Induced by Physical Exercise in Cirrhosis: Results of a Pilot Randomized Open Clinical Trial. </w:t>
      </w:r>
      <w:r>
        <w:rPr>
          <w:rFonts w:ascii="Book Antiqua" w:eastAsia="Book Antiqua" w:hAnsi="Book Antiqua" w:cs="Book Antiqua"/>
          <w:i/>
          <w:iCs/>
          <w:color w:val="000000"/>
        </w:rPr>
        <w:t>Clin Transl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e180 [PMID: 27415618 DOI: 10.1038/ctg.2016.38]</w:t>
      </w:r>
    </w:p>
    <w:p w14:paraId="5D4509AB" w14:textId="77777777" w:rsidR="00A77B3E" w:rsidRDefault="00325B95">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Zhang HJ</w:t>
      </w:r>
      <w:r>
        <w:rPr>
          <w:rFonts w:ascii="Book Antiqua" w:eastAsia="Book Antiqua" w:hAnsi="Book Antiqua" w:cs="Book Antiqua"/>
          <w:color w:val="000000"/>
        </w:rPr>
        <w:t xml:space="preserve">, He J, Pan LL, Ma ZM, Han CK, Chen CS, Chen Z, Han HW, Chen S, Sun Q, Zhang JF, Li ZB, Yang SY, Li XJ, Li XY. Effects of Moderate and Vigorous Exercise on Nonalcoholic Fatty Liver Disease: A Randomized Clinical Trial.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176</w:t>
      </w:r>
      <w:r>
        <w:rPr>
          <w:rFonts w:ascii="Book Antiqua" w:eastAsia="Book Antiqua" w:hAnsi="Book Antiqua" w:cs="Book Antiqua"/>
          <w:color w:val="000000"/>
        </w:rPr>
        <w:t>: 1074-1082 [PMID: 27379904 DOI: 10.1001/jamainternmed.2016.3202]</w:t>
      </w:r>
    </w:p>
    <w:p w14:paraId="3C90C9AD" w14:textId="77777777" w:rsidR="00A77B3E" w:rsidRDefault="00325B95">
      <w:pPr>
        <w:spacing w:line="360" w:lineRule="auto"/>
        <w:jc w:val="both"/>
      </w:pPr>
      <w:r>
        <w:rPr>
          <w:rFonts w:ascii="Book Antiqua" w:eastAsia="Book Antiqua" w:hAnsi="Book Antiqua" w:cs="Book Antiqua"/>
          <w:color w:val="000000"/>
        </w:rPr>
        <w:lastRenderedPageBreak/>
        <w:t xml:space="preserve">153 </w:t>
      </w:r>
      <w:r>
        <w:rPr>
          <w:rFonts w:ascii="Book Antiqua" w:eastAsia="Book Antiqua" w:hAnsi="Book Antiqua" w:cs="Book Antiqua"/>
          <w:b/>
          <w:bCs/>
          <w:color w:val="000000"/>
        </w:rPr>
        <w:t>Keating SE</w:t>
      </w:r>
      <w:r>
        <w:rPr>
          <w:rFonts w:ascii="Book Antiqua" w:eastAsia="Book Antiqua" w:hAnsi="Book Antiqua" w:cs="Book Antiqua"/>
          <w:color w:val="000000"/>
        </w:rPr>
        <w:t xml:space="preserve">, Hackett DA, George J, Johnson NA. Exercise and non-alcoholic fatty liver disease: a systematic review and meta-analysis.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157-166 [PMID: 22414768 DOI: 10.1016/j.jhep.2012.02.023]</w:t>
      </w:r>
    </w:p>
    <w:p w14:paraId="1995C28C" w14:textId="77777777" w:rsidR="00A77B3E" w:rsidRDefault="00325B95">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Hamasaki H</w:t>
      </w:r>
      <w:r>
        <w:rPr>
          <w:rFonts w:ascii="Book Antiqua" w:eastAsia="Book Antiqua" w:hAnsi="Book Antiqua" w:cs="Book Antiqua"/>
          <w:color w:val="000000"/>
        </w:rPr>
        <w:t xml:space="preserve">. Perspectives on Interval Exercise Interventions for Non-Alcoholic Fatty Liver Disease. </w:t>
      </w:r>
      <w:r>
        <w:rPr>
          <w:rFonts w:ascii="Book Antiqua" w:eastAsia="Book Antiqua" w:hAnsi="Book Antiqua" w:cs="Book Antiqua"/>
          <w:i/>
          <w:iCs/>
          <w:color w:val="000000"/>
        </w:rPr>
        <w:t>Medicines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[PMID: 31374827 DOI: 10.3390/medicines6030083]</w:t>
      </w:r>
    </w:p>
    <w:p w14:paraId="21554064" w14:textId="54ACA7DB" w:rsidR="00A77B3E" w:rsidRDefault="00325B95">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Oh S,</w:t>
      </w:r>
      <w:r>
        <w:rPr>
          <w:rFonts w:ascii="Book Antiqua" w:eastAsia="Book Antiqua" w:hAnsi="Book Antiqua" w:cs="Book Antiqua"/>
          <w:color w:val="000000"/>
        </w:rPr>
        <w:t xml:space="preserve"> So R, Shida T, Matsuo T, Kim B, Akiyama K, Isobe T, Okamoto Y, Tanaka K, Shoda J. </w:t>
      </w:r>
      <w:r w:rsidR="003E646B" w:rsidRPr="003E646B">
        <w:rPr>
          <w:rFonts w:ascii="Book Antiqua" w:eastAsia="Book Antiqua" w:hAnsi="Book Antiqua" w:cs="Book Antiqua"/>
          <w:color w:val="000000"/>
        </w:rPr>
        <w:t>High-Intensity Aerobic Exercise Improves Both Hepatic Fat Content and Stiffness in Sedentary Obese Men with Nonalcoholic Fatty Liver Disease</w:t>
      </w:r>
      <w:r>
        <w:rPr>
          <w:rFonts w:ascii="Book Antiqua" w:eastAsia="Book Antiqua" w:hAnsi="Book Antiqua" w:cs="Book Antiqua"/>
          <w:color w:val="000000"/>
        </w:rPr>
        <w:t xml:space="preserve">. </w:t>
      </w:r>
      <w:r w:rsidRPr="003E646B">
        <w:rPr>
          <w:rFonts w:ascii="Book Antiqua" w:eastAsia="Book Antiqua" w:hAnsi="Book Antiqua" w:cs="Book Antiqua"/>
          <w:i/>
          <w:iCs/>
          <w:color w:val="000000"/>
        </w:rPr>
        <w:t>Sci Rep</w:t>
      </w:r>
      <w:r>
        <w:rPr>
          <w:rFonts w:ascii="Book Antiqua" w:eastAsia="Book Antiqua" w:hAnsi="Book Antiqua" w:cs="Book Antiqua"/>
          <w:color w:val="000000"/>
        </w:rPr>
        <w:t xml:space="preserve"> 2017;</w:t>
      </w:r>
      <w:r w:rsidR="003E646B">
        <w:rPr>
          <w:rFonts w:ascii="Book Antiqua" w:eastAsia="Book Antiqua" w:hAnsi="Book Antiqua" w:cs="Book Antiqua"/>
          <w:color w:val="000000"/>
        </w:rPr>
        <w:t xml:space="preserve"> </w:t>
      </w:r>
      <w:r w:rsidRPr="003E646B">
        <w:rPr>
          <w:rFonts w:ascii="Book Antiqua" w:eastAsia="Book Antiqua" w:hAnsi="Book Antiqua" w:cs="Book Antiqua"/>
          <w:b/>
          <w:bCs/>
          <w:color w:val="000000"/>
        </w:rPr>
        <w:t>7</w:t>
      </w:r>
      <w:r w:rsidR="003E646B" w:rsidRPr="003E646B">
        <w:rPr>
          <w:rFonts w:ascii="Book Antiqua" w:eastAsia="Book Antiqua" w:hAnsi="Book Antiqua" w:cs="Book Antiqua"/>
          <w:b/>
          <w:bCs/>
          <w:color w:val="000000"/>
        </w:rPr>
        <w:t>:</w:t>
      </w:r>
      <w:r w:rsidR="003E646B">
        <w:rPr>
          <w:rFonts w:ascii="Book Antiqua" w:eastAsia="Book Antiqua" w:hAnsi="Book Antiqua" w:cs="Book Antiqua"/>
          <w:color w:val="000000"/>
        </w:rPr>
        <w:t xml:space="preserve"> </w:t>
      </w:r>
      <w:r w:rsidR="003E646B" w:rsidRPr="003E646B">
        <w:rPr>
          <w:rFonts w:ascii="Book Antiqua" w:eastAsia="Book Antiqua" w:hAnsi="Book Antiqua" w:cs="Book Antiqua"/>
          <w:color w:val="000000"/>
        </w:rPr>
        <w:t>43029</w:t>
      </w:r>
      <w:r>
        <w:rPr>
          <w:rFonts w:ascii="Book Antiqua" w:eastAsia="Book Antiqua" w:hAnsi="Book Antiqua" w:cs="Book Antiqua"/>
          <w:color w:val="000000"/>
        </w:rPr>
        <w:t xml:space="preserve"> [</w:t>
      </w:r>
      <w:r w:rsidR="003E646B" w:rsidRPr="003E646B">
        <w:rPr>
          <w:rFonts w:ascii="Book Antiqua" w:eastAsia="Book Antiqua" w:hAnsi="Book Antiqua" w:cs="Book Antiqua"/>
          <w:color w:val="000000"/>
        </w:rPr>
        <w:t>PMID: 28223710</w:t>
      </w:r>
      <w:r w:rsidR="003E646B">
        <w:rPr>
          <w:rFonts w:ascii="Book Antiqua" w:eastAsia="Book Antiqua" w:hAnsi="Book Antiqua" w:cs="Book Antiqua"/>
          <w:color w:val="000000"/>
        </w:rPr>
        <w:t xml:space="preserve"> </w:t>
      </w:r>
      <w:r>
        <w:rPr>
          <w:rFonts w:ascii="Book Antiqua" w:eastAsia="Book Antiqua" w:hAnsi="Book Antiqua" w:cs="Book Antiqua"/>
          <w:color w:val="000000"/>
        </w:rPr>
        <w:t>DOI: 10.1038/srep43029]</w:t>
      </w:r>
    </w:p>
    <w:p w14:paraId="5E93F366" w14:textId="00868891" w:rsidR="00A77B3E" w:rsidRDefault="00325B95">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Pedroso FE,</w:t>
      </w:r>
      <w:r>
        <w:rPr>
          <w:rFonts w:ascii="Book Antiqua" w:eastAsia="Book Antiqua" w:hAnsi="Book Antiqua" w:cs="Book Antiqua"/>
          <w:color w:val="000000"/>
        </w:rPr>
        <w:t xml:space="preserve"> Angriman F, Endo A, Dasenbrock H, Storino A, Castillo R, Watkins AA, Castillo-Angeles M, Goodman JE, Zitsman JL. Weight loss after bariatric surgery in obese adolescents: a systematic review and meta-analysis. </w:t>
      </w:r>
      <w:r w:rsidRPr="003E646B">
        <w:rPr>
          <w:rFonts w:ascii="Book Antiqua" w:eastAsia="Book Antiqua" w:hAnsi="Book Antiqua" w:cs="Book Antiqua"/>
          <w:i/>
          <w:iCs/>
          <w:color w:val="000000"/>
        </w:rPr>
        <w:t xml:space="preserve">Surg Obes Relat Dis </w:t>
      </w:r>
      <w:r>
        <w:rPr>
          <w:rFonts w:ascii="Book Antiqua" w:eastAsia="Book Antiqua" w:hAnsi="Book Antiqua" w:cs="Book Antiqua"/>
          <w:color w:val="000000"/>
        </w:rPr>
        <w:t>2018;</w:t>
      </w:r>
      <w:r w:rsidR="003E646B">
        <w:rPr>
          <w:rFonts w:ascii="Book Antiqua" w:eastAsia="Book Antiqua" w:hAnsi="Book Antiqua" w:cs="Book Antiqua"/>
          <w:color w:val="000000"/>
        </w:rPr>
        <w:t xml:space="preserve"> </w:t>
      </w:r>
      <w:r w:rsidRPr="003E646B">
        <w:rPr>
          <w:rFonts w:ascii="Book Antiqua" w:eastAsia="Book Antiqua" w:hAnsi="Book Antiqua" w:cs="Book Antiqua"/>
          <w:b/>
          <w:bCs/>
          <w:color w:val="000000"/>
        </w:rPr>
        <w:t>14:</w:t>
      </w:r>
      <w:r w:rsidR="003E646B" w:rsidRPr="003E646B">
        <w:rPr>
          <w:rFonts w:ascii="Book Antiqua" w:eastAsia="Book Antiqua" w:hAnsi="Book Antiqua" w:cs="Book Antiqua"/>
          <w:b/>
          <w:bCs/>
          <w:color w:val="000000"/>
        </w:rPr>
        <w:t xml:space="preserve"> </w:t>
      </w:r>
      <w:r>
        <w:rPr>
          <w:rFonts w:ascii="Book Antiqua" w:eastAsia="Book Antiqua" w:hAnsi="Book Antiqua" w:cs="Book Antiqua"/>
          <w:color w:val="000000"/>
        </w:rPr>
        <w:t>413</w:t>
      </w:r>
      <w:r w:rsidR="003E646B">
        <w:rPr>
          <w:rFonts w:ascii="Book Antiqua" w:eastAsia="Book Antiqua" w:hAnsi="Book Antiqua" w:cs="Book Antiqua"/>
          <w:color w:val="000000"/>
        </w:rPr>
        <w:t>-4</w:t>
      </w:r>
      <w:r>
        <w:rPr>
          <w:rFonts w:ascii="Book Antiqua" w:eastAsia="Book Antiqua" w:hAnsi="Book Antiqua" w:cs="Book Antiqua"/>
          <w:color w:val="000000"/>
        </w:rPr>
        <w:t>22 [</w:t>
      </w:r>
      <w:r w:rsidR="003E646B" w:rsidRPr="003E646B">
        <w:rPr>
          <w:rFonts w:ascii="Book Antiqua" w:eastAsia="Book Antiqua" w:hAnsi="Book Antiqua" w:cs="Book Antiqua"/>
          <w:color w:val="000000"/>
        </w:rPr>
        <w:t>PMID: 29248351 DOI: 10.1016/j.soard.2017.10.003</w:t>
      </w:r>
      <w:r>
        <w:rPr>
          <w:rFonts w:ascii="Book Antiqua" w:eastAsia="Book Antiqua" w:hAnsi="Book Antiqua" w:cs="Book Antiqua"/>
          <w:color w:val="000000"/>
        </w:rPr>
        <w:t>]</w:t>
      </w:r>
    </w:p>
    <w:p w14:paraId="6CED7D4C" w14:textId="77777777" w:rsidR="00A77B3E" w:rsidRDefault="00325B95">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O'Brien PE</w:t>
      </w:r>
      <w:r>
        <w:rPr>
          <w:rFonts w:ascii="Book Antiqua" w:eastAsia="Book Antiqua" w:hAnsi="Book Antiqua" w:cs="Book Antiqua"/>
          <w:color w:val="000000"/>
        </w:rPr>
        <w:t xml:space="preserve">, Hindle A, Brennan L, Skinner S, Burton P, Smith A, Crosthwaite G, Brown W. Long-Term Outcomes After Bariatric Surgery: a Systematic Review and Meta-analysis of Weight Loss at 10 or More Years for All Bariatric Procedures and a Single-Centre Review of 20-Year Outcomes After Adjustable Gastric Banding. </w:t>
      </w:r>
      <w:r>
        <w:rPr>
          <w:rFonts w:ascii="Book Antiqua" w:eastAsia="Book Antiqua" w:hAnsi="Book Antiqua" w:cs="Book Antiqua"/>
          <w:i/>
          <w:iCs/>
          <w:color w:val="000000"/>
        </w:rPr>
        <w:t>Obes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3-14 [PMID: 30293134 DOI: 10.1007/s11695-018-3525-0]</w:t>
      </w:r>
    </w:p>
    <w:p w14:paraId="6DECC65E" w14:textId="77777777" w:rsidR="00A77B3E" w:rsidRDefault="00325B95">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Sjöström L</w:t>
      </w:r>
      <w:r>
        <w:rPr>
          <w:rFonts w:ascii="Book Antiqua" w:eastAsia="Book Antiqua" w:hAnsi="Book Antiqua" w:cs="Book Antiqua"/>
          <w:color w:val="000000"/>
        </w:rPr>
        <w:t xml:space="preserve">, Lindroos AK, Peltonen M, Torgerson J, Bouchard C, Carlsson B, Dahlgren S, Larsson B, Narbro K, Sjöström CD, Sullivan M, Wedel H; Swedish Obese Subjects Study Scientific Group. Lifestyle, diabetes, and cardiovascular risk factors 10 years after bariatric surgery.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351</w:t>
      </w:r>
      <w:r>
        <w:rPr>
          <w:rFonts w:ascii="Book Antiqua" w:eastAsia="Book Antiqua" w:hAnsi="Book Antiqua" w:cs="Book Antiqua"/>
          <w:color w:val="000000"/>
        </w:rPr>
        <w:t>: 2683-2693 [PMID: 15616203 DOI: 10.1056/NEJMoa035622]</w:t>
      </w:r>
    </w:p>
    <w:p w14:paraId="2F82E46F" w14:textId="123B998D" w:rsidR="00A77B3E" w:rsidRDefault="00325B95">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Schauer PR,</w:t>
      </w:r>
      <w:r>
        <w:rPr>
          <w:rFonts w:ascii="Book Antiqua" w:eastAsia="Book Antiqua" w:hAnsi="Book Antiqua" w:cs="Book Antiqua"/>
          <w:color w:val="000000"/>
        </w:rPr>
        <w:t xml:space="preserve"> Bhatt DL, Kirwan JP, Wolski K, Aminian A, Brethauer SA, Navaneethan SD, Singh RP, Pothier CE, Nissen SE, </w:t>
      </w:r>
      <w:r w:rsidR="003E646B" w:rsidRPr="003E646B">
        <w:rPr>
          <w:rFonts w:ascii="Book Antiqua" w:eastAsia="Book Antiqua" w:hAnsi="Book Antiqua" w:cs="Book Antiqua"/>
          <w:color w:val="000000"/>
        </w:rPr>
        <w:t>Kashyap SR; STAMPEDE Investigators. Bariatric Surgery versus Intensive Medical Therapy for Diabetes - 5-Year Outcomes</w:t>
      </w:r>
      <w:r w:rsidR="003E646B">
        <w:rPr>
          <w:rFonts w:ascii="Book Antiqua" w:eastAsia="Book Antiqua" w:hAnsi="Book Antiqua" w:cs="Book Antiqua"/>
          <w:color w:val="000000"/>
        </w:rPr>
        <w:t>.</w:t>
      </w:r>
      <w:r>
        <w:rPr>
          <w:rFonts w:ascii="Book Antiqua" w:eastAsia="Book Antiqua" w:hAnsi="Book Antiqua" w:cs="Book Antiqua"/>
          <w:color w:val="000000"/>
        </w:rPr>
        <w:t xml:space="preserve"> </w:t>
      </w:r>
      <w:r w:rsidRPr="003E646B">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w:t>
      </w:r>
      <w:r w:rsidR="003E646B" w:rsidRPr="003E646B">
        <w:rPr>
          <w:rFonts w:ascii="Book Antiqua" w:eastAsia="Book Antiqua" w:hAnsi="Book Antiqua" w:cs="Book Antiqua"/>
          <w:b/>
          <w:bCs/>
          <w:color w:val="000000"/>
        </w:rPr>
        <w:t xml:space="preserve"> </w:t>
      </w:r>
      <w:r w:rsidRPr="003E646B">
        <w:rPr>
          <w:rFonts w:ascii="Book Antiqua" w:eastAsia="Book Antiqua" w:hAnsi="Book Antiqua" w:cs="Book Antiqua"/>
          <w:b/>
          <w:bCs/>
          <w:color w:val="000000"/>
        </w:rPr>
        <w:t>376:</w:t>
      </w:r>
      <w:r w:rsidR="003E646B" w:rsidRPr="003E646B">
        <w:rPr>
          <w:rFonts w:ascii="Book Antiqua" w:eastAsia="Book Antiqua" w:hAnsi="Book Antiqua" w:cs="Book Antiqua"/>
          <w:b/>
          <w:bCs/>
          <w:color w:val="000000"/>
        </w:rPr>
        <w:t xml:space="preserve"> </w:t>
      </w:r>
      <w:r>
        <w:rPr>
          <w:rFonts w:ascii="Book Antiqua" w:eastAsia="Book Antiqua" w:hAnsi="Book Antiqua" w:cs="Book Antiqua"/>
          <w:color w:val="000000"/>
        </w:rPr>
        <w:t>641</w:t>
      </w:r>
      <w:r w:rsidR="003E646B">
        <w:rPr>
          <w:rFonts w:ascii="Book Antiqua" w:eastAsia="Book Antiqua" w:hAnsi="Book Antiqua" w:cs="Book Antiqua"/>
          <w:color w:val="000000"/>
        </w:rPr>
        <w:t>-6</w:t>
      </w:r>
      <w:r>
        <w:rPr>
          <w:rFonts w:ascii="Book Antiqua" w:eastAsia="Book Antiqua" w:hAnsi="Book Antiqua" w:cs="Book Antiqua"/>
          <w:color w:val="000000"/>
        </w:rPr>
        <w:t>51 [</w:t>
      </w:r>
      <w:r w:rsidR="003E646B" w:rsidRPr="003E646B">
        <w:rPr>
          <w:rFonts w:ascii="Book Antiqua" w:eastAsia="Book Antiqua" w:hAnsi="Book Antiqua" w:cs="Book Antiqua"/>
          <w:color w:val="000000"/>
        </w:rPr>
        <w:t>PMID: 28199805</w:t>
      </w:r>
      <w:r w:rsidR="003E646B">
        <w:rPr>
          <w:rFonts w:ascii="Book Antiqua" w:eastAsia="Book Antiqua" w:hAnsi="Book Antiqua" w:cs="Book Antiqua"/>
          <w:color w:val="000000"/>
        </w:rPr>
        <w:t xml:space="preserve"> </w:t>
      </w:r>
      <w:r>
        <w:rPr>
          <w:rFonts w:ascii="Book Antiqua" w:eastAsia="Book Antiqua" w:hAnsi="Book Antiqua" w:cs="Book Antiqua"/>
          <w:color w:val="000000"/>
        </w:rPr>
        <w:t>DOI: 10.1056/NEJMoa1600869]</w:t>
      </w:r>
    </w:p>
    <w:p w14:paraId="4B823989" w14:textId="0A7E2C86" w:rsidR="00A77B3E" w:rsidRDefault="00325B95">
      <w:pPr>
        <w:spacing w:line="360" w:lineRule="auto"/>
        <w:jc w:val="both"/>
      </w:pPr>
      <w:r>
        <w:rPr>
          <w:rFonts w:ascii="Book Antiqua" w:eastAsia="Book Antiqua" w:hAnsi="Book Antiqua" w:cs="Book Antiqua"/>
          <w:color w:val="000000"/>
        </w:rPr>
        <w:lastRenderedPageBreak/>
        <w:t xml:space="preserve">160 </w:t>
      </w:r>
      <w:r>
        <w:rPr>
          <w:rFonts w:ascii="Book Antiqua" w:eastAsia="Book Antiqua" w:hAnsi="Book Antiqua" w:cs="Book Antiqua"/>
          <w:b/>
          <w:bCs/>
          <w:color w:val="000000"/>
        </w:rPr>
        <w:t>Mingrone G,</w:t>
      </w:r>
      <w:r>
        <w:rPr>
          <w:rFonts w:ascii="Book Antiqua" w:eastAsia="Book Antiqua" w:hAnsi="Book Antiqua" w:cs="Book Antiqua"/>
          <w:color w:val="000000"/>
        </w:rPr>
        <w:t xml:space="preserve"> Panunzi S, De Gaetano A, Guidone C, Iaconelli A, Nanni G, Castagneto M, Bornstein S, Rubino F. </w:t>
      </w:r>
      <w:r w:rsidR="003E646B" w:rsidRPr="003E646B">
        <w:rPr>
          <w:rFonts w:ascii="Book Antiqua" w:eastAsia="Book Antiqua" w:hAnsi="Book Antiqua" w:cs="Book Antiqua"/>
          <w:color w:val="000000"/>
        </w:rPr>
        <w:t>Bariatric-metabolic surgery versus conventional medical treatment in obese patients with type 2 diabetes: 5 year follow-up of an open-label, single-centre, randomised controlled trial</w:t>
      </w:r>
      <w:r>
        <w:rPr>
          <w:rFonts w:ascii="Book Antiqua" w:eastAsia="Book Antiqua" w:hAnsi="Book Antiqua" w:cs="Book Antiqua"/>
          <w:color w:val="000000"/>
        </w:rPr>
        <w:t xml:space="preserve">. </w:t>
      </w:r>
      <w:r w:rsidRPr="003E646B">
        <w:rPr>
          <w:rFonts w:ascii="Book Antiqua" w:eastAsia="Book Antiqua" w:hAnsi="Book Antiqua" w:cs="Book Antiqua"/>
          <w:i/>
          <w:iCs/>
          <w:color w:val="000000"/>
        </w:rPr>
        <w:t>Lancet</w:t>
      </w:r>
      <w:r>
        <w:rPr>
          <w:rFonts w:ascii="Book Antiqua" w:eastAsia="Book Antiqua" w:hAnsi="Book Antiqua" w:cs="Book Antiqua"/>
          <w:color w:val="000000"/>
        </w:rPr>
        <w:t xml:space="preserve"> 2015;</w:t>
      </w:r>
      <w:r w:rsidR="003E646B">
        <w:rPr>
          <w:rFonts w:ascii="Book Antiqua" w:eastAsia="Book Antiqua" w:hAnsi="Book Antiqua" w:cs="Book Antiqua"/>
          <w:color w:val="000000"/>
        </w:rPr>
        <w:t xml:space="preserve"> </w:t>
      </w:r>
      <w:r w:rsidRPr="003E646B">
        <w:rPr>
          <w:rFonts w:ascii="Book Antiqua" w:eastAsia="Book Antiqua" w:hAnsi="Book Antiqua" w:cs="Book Antiqua"/>
          <w:b/>
          <w:bCs/>
          <w:color w:val="000000"/>
        </w:rPr>
        <w:t>386:</w:t>
      </w:r>
      <w:r w:rsidR="003E646B">
        <w:rPr>
          <w:rFonts w:ascii="Book Antiqua" w:eastAsia="Book Antiqua" w:hAnsi="Book Antiqua" w:cs="Book Antiqua"/>
          <w:color w:val="000000"/>
        </w:rPr>
        <w:t xml:space="preserve"> </w:t>
      </w:r>
      <w:r>
        <w:rPr>
          <w:rFonts w:ascii="Book Antiqua" w:eastAsia="Book Antiqua" w:hAnsi="Book Antiqua" w:cs="Book Antiqua"/>
          <w:color w:val="000000"/>
        </w:rPr>
        <w:t>964</w:t>
      </w:r>
      <w:r w:rsidR="003E646B">
        <w:rPr>
          <w:rFonts w:ascii="Book Antiqua" w:eastAsia="Book Antiqua" w:hAnsi="Book Antiqua" w:cs="Book Antiqua"/>
          <w:color w:val="000000"/>
        </w:rPr>
        <w:t>-9</w:t>
      </w:r>
      <w:r>
        <w:rPr>
          <w:rFonts w:ascii="Book Antiqua" w:eastAsia="Book Antiqua" w:hAnsi="Book Antiqua" w:cs="Book Antiqua"/>
          <w:color w:val="000000"/>
        </w:rPr>
        <w:t>73 [</w:t>
      </w:r>
      <w:r w:rsidR="003E646B" w:rsidRPr="003E646B">
        <w:rPr>
          <w:rFonts w:ascii="Book Antiqua" w:eastAsia="Book Antiqua" w:hAnsi="Book Antiqua" w:cs="Book Antiqua"/>
          <w:color w:val="000000"/>
        </w:rPr>
        <w:t>PMID: 26369473 DOI: 10.1016/S0140-6736(15)00075-6</w:t>
      </w:r>
      <w:r>
        <w:rPr>
          <w:rFonts w:ascii="Book Antiqua" w:eastAsia="Book Antiqua" w:hAnsi="Book Antiqua" w:cs="Book Antiqua"/>
          <w:color w:val="000000"/>
        </w:rPr>
        <w:t>]</w:t>
      </w:r>
    </w:p>
    <w:p w14:paraId="5DE613FC" w14:textId="0AC16066" w:rsidR="00A77B3E" w:rsidRDefault="00325B95">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Lassailly G,</w:t>
      </w:r>
      <w:r>
        <w:rPr>
          <w:rFonts w:ascii="Book Antiqua" w:eastAsia="Book Antiqua" w:hAnsi="Book Antiqua" w:cs="Book Antiqua"/>
          <w:color w:val="000000"/>
        </w:rPr>
        <w:t xml:space="preserve"> Caiazzo R, Buob D, Pigeyre M, Verkindt H, Labreuche J, Raverdy V, Leteurtre E, Dharancy S, Louvet A, Romon M, Duhamel A, Pattou F, Mathurin P. Bariatric Surgery Reduces Features of Nonalcoholic Steatohepatitis in Morbidly Obese Patients. </w:t>
      </w:r>
      <w:r w:rsidRPr="00CC733D">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w:t>
      </w:r>
      <w:r w:rsidR="00CC733D">
        <w:rPr>
          <w:rFonts w:ascii="Book Antiqua" w:eastAsia="Book Antiqua" w:hAnsi="Book Antiqua" w:cs="Book Antiqua"/>
          <w:color w:val="000000"/>
        </w:rPr>
        <w:t xml:space="preserve"> </w:t>
      </w:r>
      <w:r w:rsidRPr="00CC733D">
        <w:rPr>
          <w:rFonts w:ascii="Book Antiqua" w:eastAsia="Book Antiqua" w:hAnsi="Book Antiqua" w:cs="Book Antiqua"/>
          <w:b/>
          <w:bCs/>
          <w:color w:val="000000"/>
        </w:rPr>
        <w:t>149:</w:t>
      </w:r>
      <w:r w:rsidR="00CC733D">
        <w:rPr>
          <w:rFonts w:ascii="Book Antiqua" w:eastAsia="Book Antiqua" w:hAnsi="Book Antiqua" w:cs="Book Antiqua"/>
          <w:color w:val="000000"/>
        </w:rPr>
        <w:t xml:space="preserve"> </w:t>
      </w:r>
      <w:r>
        <w:rPr>
          <w:rFonts w:ascii="Book Antiqua" w:eastAsia="Book Antiqua" w:hAnsi="Book Antiqua" w:cs="Book Antiqua"/>
          <w:color w:val="000000"/>
        </w:rPr>
        <w:t>379</w:t>
      </w:r>
      <w:r w:rsidR="00CC733D">
        <w:rPr>
          <w:rFonts w:ascii="Book Antiqua" w:eastAsia="Book Antiqua" w:hAnsi="Book Antiqua" w:cs="Book Antiqua"/>
          <w:color w:val="000000"/>
        </w:rPr>
        <w:t>-3</w:t>
      </w:r>
      <w:r>
        <w:rPr>
          <w:rFonts w:ascii="Book Antiqua" w:eastAsia="Book Antiqua" w:hAnsi="Book Antiqua" w:cs="Book Antiqua"/>
          <w:color w:val="000000"/>
        </w:rPr>
        <w:t>88</w:t>
      </w:r>
      <w:r w:rsidR="001D53B2" w:rsidRPr="001D53B2">
        <w:rPr>
          <w:rFonts w:ascii="Book Antiqua" w:eastAsia="Book Antiqua" w:hAnsi="Book Antiqua" w:cs="Book Antiqua"/>
          <w:color w:val="000000"/>
        </w:rPr>
        <w:t>; quiz e15-</w:t>
      </w:r>
      <w:r w:rsidR="001D53B2">
        <w:rPr>
          <w:rFonts w:ascii="Book Antiqua" w:eastAsia="Book Antiqua" w:hAnsi="Book Antiqua" w:cs="Book Antiqua"/>
          <w:color w:val="000000"/>
        </w:rPr>
        <w:t>e1</w:t>
      </w:r>
      <w:r w:rsidR="001D53B2" w:rsidRPr="001D53B2">
        <w:rPr>
          <w:rFonts w:ascii="Book Antiqua" w:eastAsia="Book Antiqua" w:hAnsi="Book Antiqua" w:cs="Book Antiqua"/>
          <w:color w:val="000000"/>
        </w:rPr>
        <w:t>6</w:t>
      </w:r>
      <w:r>
        <w:rPr>
          <w:rFonts w:ascii="Book Antiqua" w:eastAsia="Book Antiqua" w:hAnsi="Book Antiqua" w:cs="Book Antiqua"/>
          <w:color w:val="000000"/>
        </w:rPr>
        <w:t xml:space="preserve"> [</w:t>
      </w:r>
      <w:r w:rsidR="00CC733D" w:rsidRPr="00CC733D">
        <w:rPr>
          <w:rFonts w:ascii="Book Antiqua" w:eastAsia="Book Antiqua" w:hAnsi="Book Antiqua" w:cs="Book Antiqua"/>
          <w:color w:val="000000"/>
        </w:rPr>
        <w:t>PMID: 25917783 DOI: 10.1053/j.gastro.2015.04.014</w:t>
      </w:r>
      <w:r>
        <w:rPr>
          <w:rFonts w:ascii="Book Antiqua" w:eastAsia="Book Antiqua" w:hAnsi="Book Antiqua" w:cs="Book Antiqua"/>
          <w:color w:val="000000"/>
        </w:rPr>
        <w:t>]</w:t>
      </w:r>
    </w:p>
    <w:p w14:paraId="5E9994DE" w14:textId="2F883967" w:rsidR="00A77B3E" w:rsidRDefault="00325B95">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Caiazzo R,</w:t>
      </w:r>
      <w:r>
        <w:rPr>
          <w:rFonts w:ascii="Book Antiqua" w:eastAsia="Book Antiqua" w:hAnsi="Book Antiqua" w:cs="Book Antiqua"/>
          <w:color w:val="000000"/>
        </w:rPr>
        <w:t xml:space="preserve"> Lassailly G, Leteurtre E, Baud G, Verkindt H, Raverdy V, Buob D, Pigeyre M, Mathurin P, Pattou F. </w:t>
      </w:r>
      <w:r w:rsidR="00CC733D" w:rsidRPr="00CC733D">
        <w:rPr>
          <w:rFonts w:ascii="Book Antiqua" w:eastAsia="Book Antiqua" w:hAnsi="Book Antiqua" w:cs="Book Antiqua"/>
          <w:color w:val="000000"/>
        </w:rPr>
        <w:t>Roux-en-Y gastric bypass versus adjustable gastric banding to reduce nonalcoholic fatty liver disease: a 5-year controlled longitudinal study</w:t>
      </w:r>
      <w:r>
        <w:rPr>
          <w:rFonts w:ascii="Book Antiqua" w:eastAsia="Book Antiqua" w:hAnsi="Book Antiqua" w:cs="Book Antiqua"/>
          <w:color w:val="000000"/>
        </w:rPr>
        <w:t xml:space="preserve">. </w:t>
      </w:r>
      <w:r w:rsidR="00CC733D" w:rsidRPr="00CC733D">
        <w:rPr>
          <w:rFonts w:ascii="Book Antiqua" w:eastAsia="Book Antiqua" w:hAnsi="Book Antiqua" w:cs="Book Antiqua"/>
          <w:i/>
          <w:iCs/>
          <w:color w:val="000000"/>
        </w:rPr>
        <w:t>Ann Surg</w:t>
      </w:r>
      <w:r>
        <w:rPr>
          <w:rFonts w:ascii="Book Antiqua" w:eastAsia="Book Antiqua" w:hAnsi="Book Antiqua" w:cs="Book Antiqua"/>
          <w:color w:val="000000"/>
        </w:rPr>
        <w:t xml:space="preserve"> 2014</w:t>
      </w:r>
      <w:r w:rsidR="00CC733D">
        <w:rPr>
          <w:rFonts w:ascii="Book Antiqua" w:eastAsia="Book Antiqua" w:hAnsi="Book Antiqua" w:cs="Book Antiqua"/>
          <w:color w:val="000000"/>
        </w:rPr>
        <w:t>;</w:t>
      </w:r>
      <w:r>
        <w:rPr>
          <w:rFonts w:ascii="Book Antiqua" w:eastAsia="Book Antiqua" w:hAnsi="Book Antiqua" w:cs="Book Antiqua"/>
          <w:color w:val="000000"/>
        </w:rPr>
        <w:t xml:space="preserve"> </w:t>
      </w:r>
      <w:r w:rsidR="00CC733D" w:rsidRPr="00CC733D">
        <w:rPr>
          <w:rFonts w:ascii="Book Antiqua" w:eastAsia="Book Antiqua" w:hAnsi="Book Antiqua" w:cs="Book Antiqua"/>
          <w:b/>
          <w:bCs/>
          <w:color w:val="000000"/>
        </w:rPr>
        <w:t>260:</w:t>
      </w:r>
      <w:r w:rsidR="00CC733D">
        <w:rPr>
          <w:rFonts w:ascii="Book Antiqua" w:eastAsia="Book Antiqua" w:hAnsi="Book Antiqua" w:cs="Book Antiqua"/>
          <w:color w:val="000000"/>
        </w:rPr>
        <w:t xml:space="preserve"> </w:t>
      </w:r>
      <w:r>
        <w:rPr>
          <w:rFonts w:ascii="Book Antiqua" w:eastAsia="Book Antiqua" w:hAnsi="Book Antiqua" w:cs="Book Antiqua"/>
          <w:color w:val="000000"/>
        </w:rPr>
        <w:t>893</w:t>
      </w:r>
      <w:r w:rsidR="00CC733D">
        <w:rPr>
          <w:rFonts w:ascii="Book Antiqua" w:eastAsia="Book Antiqua" w:hAnsi="Book Antiqua" w:cs="Book Antiqua"/>
          <w:color w:val="000000"/>
        </w:rPr>
        <w:t>-89</w:t>
      </w:r>
      <w:r>
        <w:rPr>
          <w:rFonts w:ascii="Book Antiqua" w:eastAsia="Book Antiqua" w:hAnsi="Book Antiqua" w:cs="Book Antiqua"/>
          <w:color w:val="000000"/>
        </w:rPr>
        <w:t>9</w:t>
      </w:r>
      <w:r w:rsidR="001D53B2" w:rsidRPr="001D53B2">
        <w:rPr>
          <w:rFonts w:ascii="Book Antiqua" w:eastAsia="Book Antiqua" w:hAnsi="Book Antiqua" w:cs="Book Antiqua"/>
          <w:color w:val="000000"/>
        </w:rPr>
        <w:t>; discussion 898-</w:t>
      </w:r>
      <w:r w:rsidR="001D53B2">
        <w:rPr>
          <w:rFonts w:ascii="Book Antiqua" w:eastAsia="Book Antiqua" w:hAnsi="Book Antiqua" w:cs="Book Antiqua"/>
          <w:color w:val="000000"/>
        </w:rPr>
        <w:t>89</w:t>
      </w:r>
      <w:r w:rsidR="001D53B2" w:rsidRPr="001D53B2">
        <w:rPr>
          <w:rFonts w:ascii="Book Antiqua" w:eastAsia="Book Antiqua" w:hAnsi="Book Antiqua" w:cs="Book Antiqua"/>
          <w:color w:val="000000"/>
        </w:rPr>
        <w:t>9</w:t>
      </w:r>
      <w:r w:rsidR="00CC733D">
        <w:rPr>
          <w:rFonts w:ascii="Book Antiqua" w:eastAsia="Book Antiqua" w:hAnsi="Book Antiqua" w:cs="Book Antiqua"/>
          <w:color w:val="000000"/>
        </w:rPr>
        <w:t xml:space="preserve"> [</w:t>
      </w:r>
      <w:r w:rsidR="00CC733D" w:rsidRPr="00CC733D">
        <w:rPr>
          <w:rFonts w:ascii="Book Antiqua" w:eastAsia="Book Antiqua" w:hAnsi="Book Antiqua" w:cs="Book Antiqua"/>
          <w:color w:val="000000"/>
        </w:rPr>
        <w:t>PMID: 25379859 DOI: 10.1097/SLA.0000000000000945</w:t>
      </w:r>
      <w:r w:rsidR="00CC733D">
        <w:rPr>
          <w:rFonts w:ascii="Book Antiqua" w:eastAsia="Book Antiqua" w:hAnsi="Book Antiqua" w:cs="Book Antiqua"/>
          <w:color w:val="000000"/>
        </w:rPr>
        <w:t>]</w:t>
      </w:r>
    </w:p>
    <w:p w14:paraId="44F0FF2F" w14:textId="58564F80" w:rsidR="00A77B3E" w:rsidRDefault="00325B95">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Moretto M,</w:t>
      </w:r>
      <w:r>
        <w:rPr>
          <w:rFonts w:ascii="Book Antiqua" w:eastAsia="Book Antiqua" w:hAnsi="Book Antiqua" w:cs="Book Antiqua"/>
          <w:color w:val="000000"/>
        </w:rPr>
        <w:t xml:space="preserve"> Kupski C, </w:t>
      </w:r>
      <w:r w:rsidR="001D53B2">
        <w:rPr>
          <w:rFonts w:ascii="Book Antiqua" w:eastAsia="Book Antiqua" w:hAnsi="Book Antiqua" w:cs="Book Antiqua"/>
          <w:color w:val="000000"/>
        </w:rPr>
        <w:t>d</w:t>
      </w:r>
      <w:r>
        <w:rPr>
          <w:rFonts w:ascii="Book Antiqua" w:eastAsia="Book Antiqua" w:hAnsi="Book Antiqua" w:cs="Book Antiqua"/>
          <w:color w:val="000000"/>
        </w:rPr>
        <w:t xml:space="preserve">a Silva VD, Padoin AV, Mottin CC. Effect of bariatric surgery on liver fibrosis. </w:t>
      </w:r>
      <w:r w:rsidRPr="00CC733D">
        <w:rPr>
          <w:rFonts w:ascii="Book Antiqua" w:eastAsia="Book Antiqua" w:hAnsi="Book Antiqua" w:cs="Book Antiqua"/>
          <w:i/>
          <w:iCs/>
          <w:color w:val="000000"/>
        </w:rPr>
        <w:t>Obes Surg</w:t>
      </w:r>
      <w:r>
        <w:rPr>
          <w:rFonts w:ascii="Book Antiqua" w:eastAsia="Book Antiqua" w:hAnsi="Book Antiqua" w:cs="Book Antiqua"/>
          <w:color w:val="000000"/>
        </w:rPr>
        <w:t xml:space="preserve"> 2012;</w:t>
      </w:r>
      <w:r w:rsidR="00CC733D" w:rsidRPr="00CC733D">
        <w:rPr>
          <w:rFonts w:ascii="Book Antiqua" w:eastAsia="Book Antiqua" w:hAnsi="Book Antiqua" w:cs="Book Antiqua"/>
          <w:b/>
          <w:bCs/>
          <w:color w:val="000000"/>
        </w:rPr>
        <w:t xml:space="preserve"> </w:t>
      </w:r>
      <w:r w:rsidRPr="00CC733D">
        <w:rPr>
          <w:rFonts w:ascii="Book Antiqua" w:eastAsia="Book Antiqua" w:hAnsi="Book Antiqua" w:cs="Book Antiqua"/>
          <w:b/>
          <w:bCs/>
          <w:color w:val="000000"/>
        </w:rPr>
        <w:t>22:</w:t>
      </w:r>
      <w:r w:rsidR="00CC733D">
        <w:rPr>
          <w:rFonts w:ascii="Book Antiqua" w:eastAsia="Book Antiqua" w:hAnsi="Book Antiqua" w:cs="Book Antiqua"/>
          <w:color w:val="000000"/>
        </w:rPr>
        <w:t xml:space="preserve"> </w:t>
      </w:r>
      <w:r>
        <w:rPr>
          <w:rFonts w:ascii="Book Antiqua" w:eastAsia="Book Antiqua" w:hAnsi="Book Antiqua" w:cs="Book Antiqua"/>
          <w:color w:val="000000"/>
        </w:rPr>
        <w:t>1044</w:t>
      </w:r>
      <w:r w:rsidR="00CC733D">
        <w:rPr>
          <w:rFonts w:ascii="Book Antiqua" w:eastAsia="Book Antiqua" w:hAnsi="Book Antiqua" w:cs="Book Antiqua"/>
          <w:color w:val="000000"/>
        </w:rPr>
        <w:t>-104</w:t>
      </w:r>
      <w:r>
        <w:rPr>
          <w:rFonts w:ascii="Book Antiqua" w:eastAsia="Book Antiqua" w:hAnsi="Book Antiqua" w:cs="Book Antiqua"/>
          <w:color w:val="000000"/>
        </w:rPr>
        <w:t>9 [</w:t>
      </w:r>
      <w:r w:rsidR="00CC733D" w:rsidRPr="00CC733D">
        <w:rPr>
          <w:rFonts w:ascii="Book Antiqua" w:eastAsia="Book Antiqua" w:hAnsi="Book Antiqua" w:cs="Book Antiqua"/>
          <w:color w:val="000000"/>
        </w:rPr>
        <w:t>PMID: 22108808 DOI: 10.1007/s11695-011-0559-y</w:t>
      </w:r>
      <w:r>
        <w:rPr>
          <w:rFonts w:ascii="Book Antiqua" w:eastAsia="Book Antiqua" w:hAnsi="Book Antiqua" w:cs="Book Antiqua"/>
          <w:color w:val="000000"/>
        </w:rPr>
        <w:t>]</w:t>
      </w:r>
    </w:p>
    <w:p w14:paraId="6C7A958C" w14:textId="47F113C9" w:rsidR="00A77B3E" w:rsidRDefault="00325B95">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Galli F,</w:t>
      </w:r>
      <w:r>
        <w:rPr>
          <w:rFonts w:ascii="Book Antiqua" w:eastAsia="Book Antiqua" w:hAnsi="Book Antiqua" w:cs="Book Antiqua"/>
          <w:color w:val="000000"/>
        </w:rPr>
        <w:t xml:space="preserve"> Azzi A, Birringer M, Cook-Mills JM, Eggersdorfer M, Frank J, Cruciani G, Lorkowski S, Özer NK. Vitamin E: Emerging aspects and new directions.</w:t>
      </w:r>
      <w:r w:rsidRPr="00CC733D">
        <w:rPr>
          <w:rFonts w:ascii="Book Antiqua" w:eastAsia="Book Antiqua" w:hAnsi="Book Antiqua" w:cs="Book Antiqua"/>
          <w:i/>
          <w:iCs/>
          <w:color w:val="000000"/>
        </w:rPr>
        <w:t xml:space="preserve"> Free Radic Biol Med</w:t>
      </w:r>
      <w:r w:rsidR="00CC733D" w:rsidRPr="00CC733D">
        <w:rPr>
          <w:rFonts w:ascii="Book Antiqua" w:eastAsia="Book Antiqua" w:hAnsi="Book Antiqua" w:cs="Book Antiqua"/>
          <w:i/>
          <w:iCs/>
          <w:color w:val="000000"/>
        </w:rPr>
        <w:t xml:space="preserve"> </w:t>
      </w:r>
      <w:r>
        <w:rPr>
          <w:rFonts w:ascii="Book Antiqua" w:eastAsia="Book Antiqua" w:hAnsi="Book Antiqua" w:cs="Book Antiqua"/>
          <w:color w:val="000000"/>
        </w:rPr>
        <w:t>2017;</w:t>
      </w:r>
      <w:r w:rsidR="00CC733D">
        <w:rPr>
          <w:rFonts w:ascii="Book Antiqua" w:eastAsia="Book Antiqua" w:hAnsi="Book Antiqua" w:cs="Book Antiqua"/>
          <w:color w:val="000000"/>
        </w:rPr>
        <w:t xml:space="preserve"> </w:t>
      </w:r>
      <w:r w:rsidRPr="00CC733D">
        <w:rPr>
          <w:rFonts w:ascii="Book Antiqua" w:eastAsia="Book Antiqua" w:hAnsi="Book Antiqua" w:cs="Book Antiqua"/>
          <w:b/>
          <w:bCs/>
          <w:color w:val="000000"/>
        </w:rPr>
        <w:t>102:</w:t>
      </w:r>
      <w:r w:rsidR="00584264">
        <w:rPr>
          <w:rFonts w:ascii="Book Antiqua" w:eastAsia="Book Antiqua" w:hAnsi="Book Antiqua" w:cs="Book Antiqua"/>
          <w:b/>
          <w:bCs/>
          <w:color w:val="000000"/>
        </w:rPr>
        <w:t xml:space="preserve"> </w:t>
      </w:r>
      <w:r>
        <w:rPr>
          <w:rFonts w:ascii="Book Antiqua" w:eastAsia="Book Antiqua" w:hAnsi="Book Antiqua" w:cs="Book Antiqua"/>
          <w:color w:val="000000"/>
        </w:rPr>
        <w:t>16</w:t>
      </w:r>
      <w:r w:rsidR="00CC733D">
        <w:rPr>
          <w:rFonts w:ascii="Book Antiqua" w:eastAsia="Book Antiqua" w:hAnsi="Book Antiqua" w:cs="Book Antiqua"/>
          <w:color w:val="000000"/>
        </w:rPr>
        <w:t>-</w:t>
      </w:r>
      <w:r>
        <w:rPr>
          <w:rFonts w:ascii="Book Antiqua" w:eastAsia="Book Antiqua" w:hAnsi="Book Antiqua" w:cs="Book Antiqua"/>
          <w:color w:val="000000"/>
        </w:rPr>
        <w:t>36 [</w:t>
      </w:r>
      <w:r w:rsidR="00CC733D" w:rsidRPr="00CC733D">
        <w:rPr>
          <w:rFonts w:ascii="Book Antiqua" w:eastAsia="Book Antiqua" w:hAnsi="Book Antiqua" w:cs="Book Antiqua"/>
          <w:color w:val="000000"/>
        </w:rPr>
        <w:t>PMID: 27816611 DOI: 10.1016/j.freeradbiomed.2016.09.017</w:t>
      </w:r>
      <w:r>
        <w:rPr>
          <w:rFonts w:ascii="Book Antiqua" w:eastAsia="Book Antiqua" w:hAnsi="Book Antiqua" w:cs="Book Antiqua"/>
          <w:color w:val="000000"/>
        </w:rPr>
        <w:t>]</w:t>
      </w:r>
    </w:p>
    <w:p w14:paraId="35C81625" w14:textId="77777777" w:rsidR="00A77B3E" w:rsidRDefault="00325B95">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Parola M</w:t>
      </w:r>
      <w:r>
        <w:rPr>
          <w:rFonts w:ascii="Book Antiqua" w:eastAsia="Book Antiqua" w:hAnsi="Book Antiqua" w:cs="Book Antiqua"/>
          <w:color w:val="000000"/>
        </w:rPr>
        <w:t xml:space="preserve">, Muraca R, Dianzani I, Barrera G, Leonarduzzi G, Bendinelli P, Piccoletti R, Poli G. Vitamin E dietary supplementation inhibits transforming growth factor beta 1 gene expression in the rat liver. </w:t>
      </w:r>
      <w:r>
        <w:rPr>
          <w:rFonts w:ascii="Book Antiqua" w:eastAsia="Book Antiqua" w:hAnsi="Book Antiqua" w:cs="Book Antiqua"/>
          <w:i/>
          <w:iCs/>
          <w:color w:val="000000"/>
        </w:rPr>
        <w:t>FEBS Lett</w:t>
      </w:r>
      <w:r>
        <w:rPr>
          <w:rFonts w:ascii="Book Antiqua" w:eastAsia="Book Antiqua" w:hAnsi="Book Antiqua" w:cs="Book Antiqua"/>
          <w:color w:val="000000"/>
        </w:rPr>
        <w:t xml:space="preserve"> 1992; </w:t>
      </w:r>
      <w:r>
        <w:rPr>
          <w:rFonts w:ascii="Book Antiqua" w:eastAsia="Book Antiqua" w:hAnsi="Book Antiqua" w:cs="Book Antiqua"/>
          <w:b/>
          <w:bCs/>
          <w:color w:val="000000"/>
        </w:rPr>
        <w:t>308</w:t>
      </w:r>
      <w:r>
        <w:rPr>
          <w:rFonts w:ascii="Book Antiqua" w:eastAsia="Book Antiqua" w:hAnsi="Book Antiqua" w:cs="Book Antiqua"/>
          <w:color w:val="000000"/>
        </w:rPr>
        <w:t>: 267-270 [PMID: 1505665 DOI: 10.1016/0014-5793(92)81290-3]</w:t>
      </w:r>
    </w:p>
    <w:p w14:paraId="58064DB3" w14:textId="52DBCD72" w:rsidR="00A77B3E" w:rsidRDefault="00325B95">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Sanyal AJ</w:t>
      </w:r>
      <w:r>
        <w:rPr>
          <w:rFonts w:ascii="Book Antiqua" w:eastAsia="Book Antiqua" w:hAnsi="Book Antiqua" w:cs="Book Antiqua"/>
          <w:color w:val="000000"/>
        </w:rPr>
        <w:t xml:space="preserve">, Mofrad PS, Contos MJ, Sargeant C, Luketic VA, Sterling RK, Stravitz RT, Shiffman ML, Clore J, Mills AS. A pilot study of vitamin E </w:t>
      </w:r>
      <w:r>
        <w:rPr>
          <w:rFonts w:ascii="Book Antiqua" w:eastAsia="Book Antiqua" w:hAnsi="Book Antiqua" w:cs="Book Antiqua"/>
          <w:i/>
          <w:iCs/>
          <w:color w:val="000000"/>
        </w:rPr>
        <w:t>v</w:t>
      </w:r>
      <w:r w:rsidR="001D53B2">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vitamin E and pioglitazone for the treatment of nonalcoholic steatohepatitis.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w:t>
      </w:r>
      <w:r>
        <w:rPr>
          <w:rFonts w:ascii="Book Antiqua" w:eastAsia="Book Antiqua" w:hAnsi="Book Antiqua" w:cs="Book Antiqua"/>
          <w:color w:val="000000"/>
        </w:rPr>
        <w:t>: 1107-1115 [PMID: 15625656 DOI: 10.1016/S1542-3565(04)00457-4]</w:t>
      </w:r>
    </w:p>
    <w:p w14:paraId="04DFB814" w14:textId="77777777" w:rsidR="00A77B3E" w:rsidRDefault="00325B95">
      <w:pPr>
        <w:spacing w:line="360" w:lineRule="auto"/>
        <w:jc w:val="both"/>
      </w:pPr>
      <w:r>
        <w:rPr>
          <w:rFonts w:ascii="Book Antiqua" w:eastAsia="Book Antiqua" w:hAnsi="Book Antiqua" w:cs="Book Antiqua"/>
          <w:color w:val="000000"/>
        </w:rPr>
        <w:lastRenderedPageBreak/>
        <w:t xml:space="preserve">167 </w:t>
      </w:r>
      <w:r>
        <w:rPr>
          <w:rFonts w:ascii="Book Antiqua" w:eastAsia="Book Antiqua" w:hAnsi="Book Antiqua" w:cs="Book Antiqua"/>
          <w:b/>
          <w:bCs/>
          <w:color w:val="000000"/>
        </w:rPr>
        <w:t>Sanyal AJ</w:t>
      </w:r>
      <w:r>
        <w:rPr>
          <w:rFonts w:ascii="Book Antiqua" w:eastAsia="Book Antiqua" w:hAnsi="Book Antiqua" w:cs="Book Antiqua"/>
          <w:color w:val="000000"/>
        </w:rPr>
        <w:t xml:space="preserve">, Chalasani N, Kowdley KV, McCullough A, Diehl AM, Bass NM, Neuschwander-Tetri BA, Lavine JE, Tonascia J, Unalp A, Van Natta M, Clark J, Brunt EM, Kleiner DE, Hoofnagle JH, Robuck PR; NASH CRN. Pioglitazone, vitamin E, or placebo for nonalcoholic steatohepatitis.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1675-1685 [PMID: 20427778 DOI: 10.1056/NEJMoa0907929]</w:t>
      </w:r>
    </w:p>
    <w:p w14:paraId="15A587E6" w14:textId="4CA1E571" w:rsidR="00A77B3E" w:rsidRDefault="00325B95">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Sumida Y</w:t>
      </w:r>
      <w:r>
        <w:rPr>
          <w:rFonts w:ascii="Book Antiqua" w:eastAsia="Book Antiqua" w:hAnsi="Book Antiqua" w:cs="Book Antiqua"/>
          <w:color w:val="000000"/>
        </w:rPr>
        <w:t xml:space="preserve">, Naito Y, Tanaka S, Sakai K, Inada Y, Taketani H, Kanemasa K, Yasui K, Itoh Y, Okanoue T, Yoshikawa T. Long-term </w:t>
      </w:r>
      <w:r w:rsidR="000D3F9D" w:rsidRPr="000D3F9D">
        <w:rPr>
          <w:rFonts w:ascii="Book Antiqua" w:eastAsia="Book Antiqua" w:hAnsi="Book Antiqua" w:cs="Book Antiqua"/>
          <w:color w:val="000000"/>
        </w:rPr>
        <w:t>(&gt;=2 yr)</w:t>
      </w:r>
      <w:r>
        <w:rPr>
          <w:rFonts w:ascii="Book Antiqua" w:eastAsia="Book Antiqua" w:hAnsi="Book Antiqua" w:cs="Book Antiqua"/>
          <w:color w:val="000000"/>
        </w:rPr>
        <w:t xml:space="preserve"> efficacy of vitamin E for non-alcoholic steatohepatitis.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1445-1450 [PMID: 23933938 DOI: 10.5754/hge11421]</w:t>
      </w:r>
    </w:p>
    <w:p w14:paraId="0A5B319D" w14:textId="77777777" w:rsidR="00A77B3E" w:rsidRDefault="00325B95">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Xu R</w:t>
      </w:r>
      <w:r>
        <w:rPr>
          <w:rFonts w:ascii="Book Antiqua" w:eastAsia="Book Antiqua" w:hAnsi="Book Antiqua" w:cs="Book Antiqua"/>
          <w:color w:val="000000"/>
        </w:rPr>
        <w:t xml:space="preserve">, Tao A, Zhang S, Deng Y, Chen G. Association between vitamin E and non-alcoholic steatohepatitis: a meta-analysis.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3924-3934 [PMID: 26064294]</w:t>
      </w:r>
    </w:p>
    <w:p w14:paraId="678B0A35" w14:textId="1A6D86BA" w:rsidR="00A77B3E" w:rsidRDefault="00325B95">
      <w:pPr>
        <w:spacing w:line="360" w:lineRule="auto"/>
        <w:jc w:val="both"/>
      </w:pPr>
      <w:r>
        <w:rPr>
          <w:rFonts w:ascii="Book Antiqua" w:eastAsia="Book Antiqua" w:hAnsi="Book Antiqua" w:cs="Book Antiqua"/>
          <w:color w:val="000000"/>
        </w:rPr>
        <w:t xml:space="preserve">170 </w:t>
      </w:r>
      <w:r>
        <w:rPr>
          <w:rFonts w:ascii="Book Antiqua" w:eastAsia="Book Antiqua" w:hAnsi="Book Antiqua" w:cs="Book Antiqua"/>
          <w:b/>
          <w:bCs/>
          <w:color w:val="000000"/>
        </w:rPr>
        <w:t>Harrison SA,</w:t>
      </w:r>
      <w:r>
        <w:rPr>
          <w:rFonts w:ascii="Book Antiqua" w:eastAsia="Book Antiqua" w:hAnsi="Book Antiqua" w:cs="Book Antiqua"/>
          <w:color w:val="000000"/>
        </w:rPr>
        <w:t xml:space="preserve"> Torgerson S, Hayashi P, Ward J, Schenker S. </w:t>
      </w:r>
      <w:r w:rsidR="001D53B2" w:rsidRPr="001D53B2">
        <w:rPr>
          <w:rFonts w:ascii="Book Antiqua" w:eastAsia="Book Antiqua" w:hAnsi="Book Antiqua" w:cs="Book Antiqua"/>
          <w:color w:val="000000"/>
        </w:rPr>
        <w:t>Vitamin E and vitamin C treatment improves fibrosis in patients with nonalcoholic steatohepatitis</w:t>
      </w:r>
      <w:r>
        <w:rPr>
          <w:rFonts w:ascii="Book Antiqua" w:eastAsia="Book Antiqua" w:hAnsi="Book Antiqua" w:cs="Book Antiqua"/>
          <w:color w:val="000000"/>
        </w:rPr>
        <w:t xml:space="preserve">. </w:t>
      </w:r>
      <w:r w:rsidRPr="00CC733D">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w:t>
      </w:r>
      <w:r w:rsidR="00CC733D">
        <w:rPr>
          <w:rFonts w:ascii="Book Antiqua" w:eastAsia="Book Antiqua" w:hAnsi="Book Antiqua" w:cs="Book Antiqua"/>
          <w:color w:val="000000"/>
        </w:rPr>
        <w:t xml:space="preserve"> </w:t>
      </w:r>
      <w:r w:rsidRPr="00CC733D">
        <w:rPr>
          <w:rFonts w:ascii="Book Antiqua" w:eastAsia="Book Antiqua" w:hAnsi="Book Antiqua" w:cs="Book Antiqua"/>
          <w:b/>
          <w:bCs/>
          <w:color w:val="000000"/>
        </w:rPr>
        <w:t>98:</w:t>
      </w:r>
      <w:r w:rsidR="00CC733D" w:rsidRPr="00CC733D">
        <w:rPr>
          <w:rFonts w:ascii="Book Antiqua" w:eastAsia="Book Antiqua" w:hAnsi="Book Antiqua" w:cs="Book Antiqua"/>
          <w:b/>
          <w:bCs/>
          <w:color w:val="000000"/>
        </w:rPr>
        <w:t xml:space="preserve"> </w:t>
      </w:r>
      <w:r>
        <w:rPr>
          <w:rFonts w:ascii="Book Antiqua" w:eastAsia="Book Antiqua" w:hAnsi="Book Antiqua" w:cs="Book Antiqua"/>
          <w:color w:val="000000"/>
        </w:rPr>
        <w:t>2485</w:t>
      </w:r>
      <w:r w:rsidR="00CC733D">
        <w:rPr>
          <w:rFonts w:ascii="Book Antiqua" w:eastAsia="Book Antiqua" w:hAnsi="Book Antiqua" w:cs="Book Antiqua"/>
          <w:color w:val="000000"/>
        </w:rPr>
        <w:t>-24</w:t>
      </w:r>
      <w:r>
        <w:rPr>
          <w:rFonts w:ascii="Book Antiqua" w:eastAsia="Book Antiqua" w:hAnsi="Book Antiqua" w:cs="Book Antiqua"/>
          <w:color w:val="000000"/>
        </w:rPr>
        <w:t>90 [</w:t>
      </w:r>
      <w:r w:rsidR="00CC733D" w:rsidRPr="00CC733D">
        <w:rPr>
          <w:rFonts w:ascii="Book Antiqua" w:eastAsia="Book Antiqua" w:hAnsi="Book Antiqua" w:cs="Book Antiqua"/>
          <w:color w:val="000000"/>
        </w:rPr>
        <w:t>PMID: 14638353 DOI: 10.1111/j.1572-0241.2003.08699.x</w:t>
      </w:r>
      <w:r>
        <w:rPr>
          <w:rFonts w:ascii="Book Antiqua" w:eastAsia="Book Antiqua" w:hAnsi="Book Antiqua" w:cs="Book Antiqua"/>
          <w:color w:val="000000"/>
        </w:rPr>
        <w:t>]</w:t>
      </w:r>
    </w:p>
    <w:p w14:paraId="5C13799B" w14:textId="77777777" w:rsidR="00A77B3E" w:rsidRDefault="00325B95">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Aithal GP</w:t>
      </w:r>
      <w:r>
        <w:rPr>
          <w:rFonts w:ascii="Book Antiqua" w:eastAsia="Book Antiqua" w:hAnsi="Book Antiqua" w:cs="Book Antiqua"/>
          <w:color w:val="000000"/>
        </w:rPr>
        <w:t xml:space="preserve">, Thomas JA, Kaye PV, Lawson A, Ryder SD, Spendlove I, Austin AS, Freeman JG, Morgan L, Webber J. Randomized, placebo-controlled trial of pioglitazone in nondiabetic subjects with nonalcoholic steatohepatitis.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135</w:t>
      </w:r>
      <w:r>
        <w:rPr>
          <w:rFonts w:ascii="Book Antiqua" w:eastAsia="Book Antiqua" w:hAnsi="Book Antiqua" w:cs="Book Antiqua"/>
          <w:color w:val="000000"/>
        </w:rPr>
        <w:t>: 1176-1184 [PMID: 18718471 DOI: 10.1053/j.gastro.2008.06.047]</w:t>
      </w:r>
    </w:p>
    <w:p w14:paraId="722D0DCA" w14:textId="77777777" w:rsidR="00A77B3E" w:rsidRDefault="00325B95">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Cusi K</w:t>
      </w:r>
      <w:r>
        <w:rPr>
          <w:rFonts w:ascii="Book Antiqua" w:eastAsia="Book Antiqua" w:hAnsi="Book Antiqua" w:cs="Book Antiqua"/>
          <w:color w:val="000000"/>
        </w:rPr>
        <w:t xml:space="preserve">, Orsak B, Bril F, Lomonaco R, Hecht J, Ortiz-Lopez C, Tio F, Hardies J, Darland C, Musi N, Webb A, Portillo-Sanchez P. Long-Term Pioglitazone Treatment for Patients With Nonalcoholic Steatohepatitis and Prediabetes or Type 2 Diabetes Mellitus: A Randomized Trial.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165</w:t>
      </w:r>
      <w:r>
        <w:rPr>
          <w:rFonts w:ascii="Book Antiqua" w:eastAsia="Book Antiqua" w:hAnsi="Book Antiqua" w:cs="Book Antiqua"/>
          <w:color w:val="000000"/>
        </w:rPr>
        <w:t>: 305-315 [PMID: 27322798 DOI: 10.7326/M15-1774]</w:t>
      </w:r>
    </w:p>
    <w:p w14:paraId="45770075" w14:textId="77777777" w:rsidR="00A77B3E" w:rsidRDefault="00325B95">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Bril F</w:t>
      </w:r>
      <w:r>
        <w:rPr>
          <w:rFonts w:ascii="Book Antiqua" w:eastAsia="Book Antiqua" w:hAnsi="Book Antiqua" w:cs="Book Antiqua"/>
          <w:color w:val="000000"/>
        </w:rPr>
        <w:t xml:space="preserve">, Biernacki DM, Kalavalapalli S, Lomonaco R, Subbarayan SK, Lai J, Tio F, Suman A, Orsak BK, Hecht J, Cusi K. Role of Vitamin E for Nonalcoholic Steatohepatitis in Patients With Type 2 Diabetes: A Randomized Controlled Trial.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1481-1488 [PMID: 31332029 DOI: 10.2337/dc19-0167]</w:t>
      </w:r>
    </w:p>
    <w:p w14:paraId="01596EEF" w14:textId="77777777" w:rsidR="00A77B3E" w:rsidRDefault="00325B95">
      <w:pPr>
        <w:spacing w:line="360" w:lineRule="auto"/>
        <w:jc w:val="both"/>
      </w:pPr>
      <w:r>
        <w:rPr>
          <w:rFonts w:ascii="Book Antiqua" w:eastAsia="Book Antiqua" w:hAnsi="Book Antiqua" w:cs="Book Antiqua"/>
          <w:color w:val="000000"/>
        </w:rPr>
        <w:lastRenderedPageBreak/>
        <w:t xml:space="preserve">174 </w:t>
      </w:r>
      <w:r>
        <w:rPr>
          <w:rFonts w:ascii="Book Antiqua" w:eastAsia="Book Antiqua" w:hAnsi="Book Antiqua" w:cs="Book Antiqua"/>
          <w:b/>
          <w:bCs/>
          <w:color w:val="000000"/>
        </w:rPr>
        <w:t>Vilar-Gomez E</w:t>
      </w:r>
      <w:r>
        <w:rPr>
          <w:rFonts w:ascii="Book Antiqua" w:eastAsia="Book Antiqua" w:hAnsi="Book Antiqua" w:cs="Book Antiqua"/>
          <w:color w:val="000000"/>
        </w:rPr>
        <w:t xml:space="preserve">, Vuppalanchi R, Gawrieh S, Ghabril M, Saxena R, Cummings OW, Chalasani N. Vitamin E Improves Transplant-Free Survival and Hepatic Decompensation Among Patients With Nonalcoholic Steatohepatitis and Advanced Fibrosis.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495-509 [PMID: 30506586 DOI: 10.1002/hep.30368]</w:t>
      </w:r>
    </w:p>
    <w:p w14:paraId="5F0185EA" w14:textId="0EC0A2C7" w:rsidR="00A77B3E" w:rsidRDefault="00325B95">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Klein EA,</w:t>
      </w:r>
      <w:r>
        <w:rPr>
          <w:rFonts w:ascii="Book Antiqua" w:eastAsia="Book Antiqua" w:hAnsi="Book Antiqua" w:cs="Book Antiqua"/>
          <w:color w:val="000000"/>
        </w:rPr>
        <w:t xml:space="preserve"> </w:t>
      </w:r>
      <w:r w:rsidR="007E5D1E" w:rsidRPr="007E5D1E">
        <w:rPr>
          <w:rFonts w:ascii="Book Antiqua" w:eastAsia="Book Antiqua" w:hAnsi="Book Antiqua" w:cs="Book Antiqua"/>
          <w:color w:val="000000"/>
        </w:rPr>
        <w:t>Thompson IM Jr, Tangen CM, Crowley JJ, Lucia MS, Goodman PJ, Minasian LM, Ford LG, Parnes HL, Gaziano JM, Karp DD, Lieber MM, Walther PJ, Klotz L, Parsons JK, Chin JL, Darke AK, Lippman SM, Goodman GE, Meyskens FL Jr, Baker LH</w:t>
      </w:r>
      <w:r>
        <w:rPr>
          <w:rFonts w:ascii="Book Antiqua" w:eastAsia="Book Antiqua" w:hAnsi="Book Antiqua" w:cs="Book Antiqua"/>
          <w:color w:val="000000"/>
        </w:rPr>
        <w:t xml:space="preserve">. </w:t>
      </w:r>
      <w:r w:rsidR="007E5D1E" w:rsidRPr="007E5D1E">
        <w:rPr>
          <w:rFonts w:ascii="Book Antiqua" w:eastAsia="Book Antiqua" w:hAnsi="Book Antiqua" w:cs="Book Antiqua"/>
          <w:color w:val="000000"/>
        </w:rPr>
        <w:t>Vitamin E and the risk of prostate cancer: the Selenium and Vitamin E Cancer Prevention Trial (SELECT)</w:t>
      </w:r>
      <w:r>
        <w:rPr>
          <w:rFonts w:ascii="Book Antiqua" w:eastAsia="Book Antiqua" w:hAnsi="Book Antiqua" w:cs="Book Antiqua"/>
          <w:color w:val="000000"/>
        </w:rPr>
        <w:t xml:space="preserve">. </w:t>
      </w:r>
      <w:r w:rsidRPr="00A72D73">
        <w:rPr>
          <w:rFonts w:ascii="Book Antiqua" w:eastAsia="Book Antiqua" w:hAnsi="Book Antiqua" w:cs="Book Antiqua"/>
          <w:i/>
          <w:iCs/>
          <w:color w:val="000000"/>
        </w:rPr>
        <w:t xml:space="preserve">JAMA </w:t>
      </w:r>
      <w:r>
        <w:rPr>
          <w:rFonts w:ascii="Book Antiqua" w:eastAsia="Book Antiqua" w:hAnsi="Book Antiqua" w:cs="Book Antiqua"/>
          <w:color w:val="000000"/>
        </w:rPr>
        <w:t>2011;</w:t>
      </w:r>
      <w:r w:rsidR="00A72D73">
        <w:rPr>
          <w:rFonts w:ascii="Book Antiqua" w:eastAsia="Book Antiqua" w:hAnsi="Book Antiqua" w:cs="Book Antiqua"/>
          <w:color w:val="000000"/>
        </w:rPr>
        <w:t xml:space="preserve"> </w:t>
      </w:r>
      <w:r w:rsidRPr="00A72D73">
        <w:rPr>
          <w:rFonts w:ascii="Book Antiqua" w:eastAsia="Book Antiqua" w:hAnsi="Book Antiqua" w:cs="Book Antiqua"/>
          <w:b/>
          <w:bCs/>
          <w:color w:val="000000"/>
        </w:rPr>
        <w:t>306:</w:t>
      </w:r>
      <w:r w:rsidR="00A72D73">
        <w:rPr>
          <w:rFonts w:ascii="Book Antiqua" w:eastAsia="Book Antiqua" w:hAnsi="Book Antiqua" w:cs="Book Antiqua"/>
          <w:color w:val="000000"/>
        </w:rPr>
        <w:t xml:space="preserve"> </w:t>
      </w:r>
      <w:r>
        <w:rPr>
          <w:rFonts w:ascii="Book Antiqua" w:eastAsia="Book Antiqua" w:hAnsi="Book Antiqua" w:cs="Book Antiqua"/>
          <w:color w:val="000000"/>
        </w:rPr>
        <w:t>1549</w:t>
      </w:r>
      <w:r w:rsidR="00A72D73">
        <w:rPr>
          <w:rFonts w:ascii="Book Antiqua" w:eastAsia="Book Antiqua" w:hAnsi="Book Antiqua" w:cs="Book Antiqua"/>
          <w:color w:val="000000"/>
        </w:rPr>
        <w:t>-15</w:t>
      </w:r>
      <w:r>
        <w:rPr>
          <w:rFonts w:ascii="Book Antiqua" w:eastAsia="Book Antiqua" w:hAnsi="Book Antiqua" w:cs="Book Antiqua"/>
          <w:color w:val="000000"/>
        </w:rPr>
        <w:t>56 [</w:t>
      </w:r>
      <w:r w:rsidR="00A72D73" w:rsidRPr="00A72D73">
        <w:rPr>
          <w:rFonts w:ascii="Book Antiqua" w:eastAsia="Book Antiqua" w:hAnsi="Book Antiqua" w:cs="Book Antiqua"/>
          <w:color w:val="000000"/>
        </w:rPr>
        <w:t>PMID: 21990298</w:t>
      </w:r>
      <w:r w:rsidR="00A72D73">
        <w:rPr>
          <w:rFonts w:ascii="Book Antiqua" w:eastAsia="Book Antiqua" w:hAnsi="Book Antiqua" w:cs="Book Antiqua"/>
          <w:color w:val="000000"/>
        </w:rPr>
        <w:t xml:space="preserve"> </w:t>
      </w:r>
      <w:r>
        <w:rPr>
          <w:rFonts w:ascii="Book Antiqua" w:eastAsia="Book Antiqua" w:hAnsi="Book Antiqua" w:cs="Book Antiqua"/>
          <w:color w:val="000000"/>
        </w:rPr>
        <w:t>DOI: 10.1001/jama.2011.1437]</w:t>
      </w:r>
    </w:p>
    <w:p w14:paraId="587B3999" w14:textId="3D1E7212" w:rsidR="00A77B3E" w:rsidRDefault="00325B95">
      <w:pPr>
        <w:spacing w:line="360" w:lineRule="auto"/>
        <w:jc w:val="both"/>
      </w:pPr>
      <w:r>
        <w:rPr>
          <w:rFonts w:ascii="Book Antiqua" w:eastAsia="Book Antiqua" w:hAnsi="Book Antiqua" w:cs="Book Antiqua"/>
          <w:color w:val="000000"/>
        </w:rPr>
        <w:t xml:space="preserve">176 </w:t>
      </w:r>
      <w:r>
        <w:rPr>
          <w:rFonts w:ascii="Book Antiqua" w:eastAsia="Book Antiqua" w:hAnsi="Book Antiqua" w:cs="Book Antiqua"/>
          <w:b/>
          <w:bCs/>
          <w:color w:val="000000"/>
        </w:rPr>
        <w:t>Schürks M,</w:t>
      </w:r>
      <w:r>
        <w:rPr>
          <w:rFonts w:ascii="Book Antiqua" w:eastAsia="Book Antiqua" w:hAnsi="Book Antiqua" w:cs="Book Antiqua"/>
          <w:color w:val="000000"/>
        </w:rPr>
        <w:t xml:space="preserve"> Glynn RJ, Rist PM, Tzourio C, Kurth T. Effects of vitamin E on stroke subtypes: </w:t>
      </w:r>
      <w:r w:rsidR="00A72D73">
        <w:rPr>
          <w:rFonts w:ascii="Book Antiqua" w:eastAsia="Book Antiqua" w:hAnsi="Book Antiqua" w:cs="Book Antiqua"/>
          <w:color w:val="000000"/>
        </w:rPr>
        <w:t>m</w:t>
      </w:r>
      <w:r>
        <w:rPr>
          <w:rFonts w:ascii="Book Antiqua" w:eastAsia="Book Antiqua" w:hAnsi="Book Antiqua" w:cs="Book Antiqua"/>
          <w:color w:val="000000"/>
        </w:rPr>
        <w:t xml:space="preserve">eta-analysis of randomised controlled trials. </w:t>
      </w:r>
      <w:r w:rsidRPr="00A72D73">
        <w:rPr>
          <w:rFonts w:ascii="Book Antiqua" w:eastAsia="Book Antiqua" w:hAnsi="Book Antiqua" w:cs="Book Antiqua"/>
          <w:i/>
          <w:iCs/>
          <w:color w:val="000000"/>
        </w:rPr>
        <w:t>BMJ</w:t>
      </w:r>
      <w:r>
        <w:rPr>
          <w:rFonts w:ascii="Book Antiqua" w:eastAsia="Book Antiqua" w:hAnsi="Book Antiqua" w:cs="Book Antiqua"/>
          <w:color w:val="000000"/>
        </w:rPr>
        <w:t xml:space="preserve"> 2010;</w:t>
      </w:r>
      <w:r w:rsidR="00A72D73">
        <w:rPr>
          <w:rFonts w:ascii="Book Antiqua" w:eastAsia="Book Antiqua" w:hAnsi="Book Antiqua" w:cs="Book Antiqua"/>
          <w:color w:val="000000"/>
        </w:rPr>
        <w:t xml:space="preserve"> </w:t>
      </w:r>
      <w:r w:rsidRPr="00A72D73">
        <w:rPr>
          <w:rFonts w:ascii="Book Antiqua" w:eastAsia="Book Antiqua" w:hAnsi="Book Antiqua" w:cs="Book Antiqua"/>
          <w:b/>
          <w:bCs/>
          <w:color w:val="000000"/>
        </w:rPr>
        <w:t>341:</w:t>
      </w:r>
      <w:r w:rsidR="00A72D73">
        <w:rPr>
          <w:rFonts w:ascii="Book Antiqua" w:eastAsia="Book Antiqua" w:hAnsi="Book Antiqua" w:cs="Book Antiqua"/>
          <w:color w:val="000000"/>
        </w:rPr>
        <w:t xml:space="preserve"> </w:t>
      </w:r>
      <w:r w:rsidR="007E5D1E" w:rsidRPr="007E5D1E">
        <w:rPr>
          <w:rFonts w:ascii="Book Antiqua" w:eastAsia="Book Antiqua" w:hAnsi="Book Antiqua" w:cs="Book Antiqua"/>
          <w:color w:val="000000"/>
        </w:rPr>
        <w:t>c5702</w:t>
      </w:r>
      <w:r>
        <w:rPr>
          <w:rFonts w:ascii="Book Antiqua" w:eastAsia="Book Antiqua" w:hAnsi="Book Antiqua" w:cs="Book Antiqua"/>
          <w:color w:val="000000"/>
        </w:rPr>
        <w:t xml:space="preserve"> [</w:t>
      </w:r>
      <w:r w:rsidR="00A72D73" w:rsidRPr="00A72D73">
        <w:rPr>
          <w:rFonts w:ascii="Book Antiqua" w:eastAsia="Book Antiqua" w:hAnsi="Book Antiqua" w:cs="Book Antiqua"/>
          <w:color w:val="000000"/>
        </w:rPr>
        <w:t>PMID: 21051774</w:t>
      </w:r>
      <w:r w:rsidR="00A72D73">
        <w:rPr>
          <w:rFonts w:ascii="Book Antiqua" w:eastAsia="Book Antiqua" w:hAnsi="Book Antiqua" w:cs="Book Antiqua"/>
          <w:color w:val="000000"/>
        </w:rPr>
        <w:t xml:space="preserve"> </w:t>
      </w:r>
      <w:r>
        <w:rPr>
          <w:rFonts w:ascii="Book Antiqua" w:eastAsia="Book Antiqua" w:hAnsi="Book Antiqua" w:cs="Book Antiqua"/>
          <w:color w:val="000000"/>
        </w:rPr>
        <w:t>DOI: 10.1136/bmj.c5702]</w:t>
      </w:r>
    </w:p>
    <w:p w14:paraId="0A5D94DA" w14:textId="77777777" w:rsidR="00A77B3E" w:rsidRDefault="00325B95">
      <w:pPr>
        <w:spacing w:line="360" w:lineRule="auto"/>
        <w:jc w:val="both"/>
      </w:pPr>
      <w:r>
        <w:rPr>
          <w:rFonts w:ascii="Book Antiqua" w:eastAsia="Book Antiqua" w:hAnsi="Book Antiqua" w:cs="Book Antiqua"/>
          <w:color w:val="000000"/>
        </w:rPr>
        <w:t xml:space="preserve">177 </w:t>
      </w:r>
      <w:r>
        <w:rPr>
          <w:rFonts w:ascii="Book Antiqua" w:eastAsia="Book Antiqua" w:hAnsi="Book Antiqua" w:cs="Book Antiqua"/>
          <w:b/>
          <w:bCs/>
          <w:color w:val="000000"/>
        </w:rPr>
        <w:t>Lutchman G</w:t>
      </w:r>
      <w:r>
        <w:rPr>
          <w:rFonts w:ascii="Book Antiqua" w:eastAsia="Book Antiqua" w:hAnsi="Book Antiqua" w:cs="Book Antiqua"/>
          <w:color w:val="000000"/>
        </w:rPr>
        <w:t xml:space="preserve">, Promrat K, Kleiner DE, Heller T, Ghany MG, Yanovski JA, Liang TJ, Hoofnagle JH. Changes in serum adipokine levels during pioglitazone treatment for nonalcoholic steatohepatitis: relationship to histological improvement.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1048-1052 [PMID: 16814613 DOI: 10.1016/j.cgh.2006.05.005]</w:t>
      </w:r>
    </w:p>
    <w:p w14:paraId="432422BF" w14:textId="77777777" w:rsidR="00A77B3E" w:rsidRDefault="00325B95">
      <w:pPr>
        <w:spacing w:line="360" w:lineRule="auto"/>
        <w:jc w:val="both"/>
      </w:pPr>
      <w:r>
        <w:rPr>
          <w:rFonts w:ascii="Book Antiqua" w:eastAsia="Book Antiqua" w:hAnsi="Book Antiqua" w:cs="Book Antiqua"/>
          <w:color w:val="000000"/>
        </w:rPr>
        <w:t xml:space="preserve">178 </w:t>
      </w:r>
      <w:r>
        <w:rPr>
          <w:rFonts w:ascii="Book Antiqua" w:eastAsia="Book Antiqua" w:hAnsi="Book Antiqua" w:cs="Book Antiqua"/>
          <w:b/>
          <w:bCs/>
          <w:color w:val="000000"/>
        </w:rPr>
        <w:t>Lefebvre E</w:t>
      </w:r>
      <w:r>
        <w:rPr>
          <w:rFonts w:ascii="Book Antiqua" w:eastAsia="Book Antiqua" w:hAnsi="Book Antiqua" w:cs="Book Antiqua"/>
          <w:color w:val="000000"/>
        </w:rPr>
        <w:t xml:space="preserve">, Moyle G, Reshef R, Richman LP, Thompson M, Hong F, Chou HL, Hashiguchi T, Plato C, Poulin D, Richards T, Yoneyama H, Jenkins H, Wolfgang G, Friedman SL. Antifibrotic Effects of the Dual CCR2/CCR5 Antagonist Cenicriviroc in Animal Models of Liver and Kidney Fibrosis.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e0158156 [PMID: 27347680 DOI: 10.1371/journal.pone.0158156]</w:t>
      </w:r>
    </w:p>
    <w:p w14:paraId="5C55D207" w14:textId="77777777" w:rsidR="00A77B3E" w:rsidRDefault="00325B95">
      <w:pPr>
        <w:spacing w:line="360" w:lineRule="auto"/>
        <w:jc w:val="both"/>
      </w:pPr>
      <w:r>
        <w:rPr>
          <w:rFonts w:ascii="Book Antiqua" w:eastAsia="Book Antiqua" w:hAnsi="Book Antiqua" w:cs="Book Antiqua"/>
          <w:color w:val="000000"/>
        </w:rPr>
        <w:t xml:space="preserve">179 </w:t>
      </w:r>
      <w:r>
        <w:rPr>
          <w:rFonts w:ascii="Book Antiqua" w:eastAsia="Book Antiqua" w:hAnsi="Book Antiqua" w:cs="Book Antiqua"/>
          <w:b/>
          <w:bCs/>
          <w:color w:val="000000"/>
        </w:rPr>
        <w:t>Friedman SL</w:t>
      </w:r>
      <w:r>
        <w:rPr>
          <w:rFonts w:ascii="Book Antiqua" w:eastAsia="Book Antiqua" w:hAnsi="Book Antiqua" w:cs="Book Antiqua"/>
          <w:color w:val="000000"/>
        </w:rPr>
        <w:t xml:space="preserve">, Ratziu V, Harrison SA, Abdelmalek MF, Aithal GP, Caballeria J, Francque S, Farrell G, Kowdley KV, Craxi A, Simon K, Fischer L, Melchor-Khan L, Vest J, Wiens BL, Vig P, Seyedkazemi S, Goodman Z, Wong VW, Loomba R, Tacke F, Sanyal A, Lefebvre E. A randomized, placebo-controlled trial of cenicriviroc for treatment of nonalcoholic steatohepatitis with fibrosis.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1754-1767 [PMID: 28833331 DOI: 10.1002/hep.29477]</w:t>
      </w:r>
    </w:p>
    <w:p w14:paraId="63672BCF" w14:textId="46792DB5" w:rsidR="00A77B3E" w:rsidRDefault="00325B95">
      <w:pPr>
        <w:spacing w:line="360" w:lineRule="auto"/>
        <w:jc w:val="both"/>
      </w:pPr>
      <w:r w:rsidRPr="004133AC">
        <w:rPr>
          <w:rFonts w:ascii="Book Antiqua" w:eastAsia="Book Antiqua" w:hAnsi="Book Antiqua" w:cs="Book Antiqua"/>
          <w:color w:val="000000"/>
        </w:rPr>
        <w:lastRenderedPageBreak/>
        <w:t xml:space="preserve">180 </w:t>
      </w:r>
      <w:r w:rsidR="001C08DD" w:rsidRPr="004133AC">
        <w:rPr>
          <w:rFonts w:ascii="Book Antiqua" w:eastAsia="Book Antiqua" w:hAnsi="Book Antiqua" w:cs="Book Antiqua"/>
          <w:b/>
          <w:bCs/>
          <w:color w:val="000000"/>
        </w:rPr>
        <w:t>Mayo Clinic</w:t>
      </w:r>
      <w:r w:rsidR="001C08DD" w:rsidRPr="004133AC">
        <w:rPr>
          <w:rFonts w:ascii="Book Antiqua" w:eastAsia="Book Antiqua" w:hAnsi="Book Antiqua" w:cs="Book Antiqua"/>
          <w:color w:val="000000"/>
        </w:rPr>
        <w:t xml:space="preserve">. </w:t>
      </w:r>
      <w:r w:rsidRPr="004133AC">
        <w:rPr>
          <w:rFonts w:ascii="Book Antiqua" w:eastAsia="Book Antiqua" w:hAnsi="Book Antiqua" w:cs="Book Antiqua"/>
          <w:color w:val="000000"/>
        </w:rPr>
        <w:t>AURORA: Phase 3 Study for the Efficacy and Safety of CVC for the Treatment of Liver Fibrosis in Adults With NASH</w:t>
      </w:r>
      <w:r w:rsidR="007E5D1E" w:rsidRPr="004133AC">
        <w:rPr>
          <w:rFonts w:ascii="Book Antiqua" w:eastAsia="Book Antiqua" w:hAnsi="Book Antiqua" w:cs="Book Antiqua"/>
          <w:color w:val="000000"/>
        </w:rPr>
        <w:t>. Available from:</w:t>
      </w:r>
      <w:r w:rsidRPr="004133AC">
        <w:rPr>
          <w:rFonts w:ascii="Book Antiqua" w:eastAsia="Book Antiqua" w:hAnsi="Book Antiqua" w:cs="Book Antiqua"/>
          <w:color w:val="000000"/>
        </w:rPr>
        <w:t xml:space="preserve"> </w:t>
      </w:r>
      <w:r w:rsidR="004133AC" w:rsidRPr="004133AC">
        <w:rPr>
          <w:rFonts w:ascii="Book Antiqua" w:hAnsi="Book Antiqua" w:cs="Book Antiqua" w:hint="eastAsia"/>
          <w:color w:val="000000"/>
          <w:lang w:eastAsia="zh-CN"/>
        </w:rPr>
        <w:t xml:space="preserve">URL: </w:t>
      </w:r>
      <w:r w:rsidR="007E5D1E" w:rsidRPr="004133AC">
        <w:rPr>
          <w:rFonts w:ascii="Book Antiqua" w:eastAsia="Book Antiqua" w:hAnsi="Book Antiqua" w:cs="Book Antiqua"/>
          <w:color w:val="000000"/>
        </w:rPr>
        <w:t>www.mayo.edu/research/clinical-trials/cls-20425267</w:t>
      </w:r>
    </w:p>
    <w:p w14:paraId="0808992B" w14:textId="77777777" w:rsidR="00A77B3E" w:rsidRDefault="00325B95">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Markham A</w:t>
      </w:r>
      <w:r>
        <w:rPr>
          <w:rFonts w:ascii="Book Antiqua" w:eastAsia="Book Antiqua" w:hAnsi="Book Antiqua" w:cs="Book Antiqua"/>
          <w:color w:val="000000"/>
        </w:rPr>
        <w:t xml:space="preserve">, Keam SJ. Obeticholic Acid: First Global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1221-1226 [PMID: 27406083 DOI: 10.1007/s40265-016-0616-x]</w:t>
      </w:r>
    </w:p>
    <w:p w14:paraId="4CE8A87D" w14:textId="61A92803" w:rsidR="00A77B3E" w:rsidRDefault="00325B95">
      <w:pPr>
        <w:spacing w:line="360" w:lineRule="auto"/>
        <w:jc w:val="both"/>
      </w:pPr>
      <w:r>
        <w:rPr>
          <w:rFonts w:ascii="Book Antiqua" w:eastAsia="Book Antiqua" w:hAnsi="Book Antiqua" w:cs="Book Antiqua"/>
          <w:color w:val="000000"/>
        </w:rPr>
        <w:t xml:space="preserve">182 </w:t>
      </w:r>
      <w:r>
        <w:rPr>
          <w:rFonts w:ascii="Book Antiqua" w:eastAsia="Book Antiqua" w:hAnsi="Book Antiqua" w:cs="Book Antiqua"/>
          <w:b/>
          <w:bCs/>
          <w:color w:val="000000"/>
        </w:rPr>
        <w:t>Mudaliar S,</w:t>
      </w:r>
      <w:r>
        <w:rPr>
          <w:rFonts w:ascii="Book Antiqua" w:eastAsia="Book Antiqua" w:hAnsi="Book Antiqua" w:cs="Book Antiqua"/>
          <w:color w:val="000000"/>
        </w:rPr>
        <w:t xml:space="preserve"> Henry RR, Sanyal AJ, Morrow L, Marschall HU, Kipnes M, Adorini L, Sciacca CI, Clopton P, Castelloe E, Dillon P, Pruzanski M, Shapiro D. </w:t>
      </w:r>
      <w:r w:rsidR="00CA5AD5" w:rsidRPr="00CA5AD5">
        <w:rPr>
          <w:rFonts w:ascii="Book Antiqua" w:eastAsia="Book Antiqua" w:hAnsi="Book Antiqua" w:cs="Book Antiqua"/>
          <w:color w:val="000000"/>
        </w:rPr>
        <w:t>Efficacy and safety of the farnesoid X receptor agonist obeticholic acid in patients with type 2 diabetes and nonalcoholic fatty liver disease</w:t>
      </w:r>
      <w:r>
        <w:rPr>
          <w:rFonts w:ascii="Book Antiqua" w:eastAsia="Book Antiqua" w:hAnsi="Book Antiqua" w:cs="Book Antiqua"/>
          <w:color w:val="000000"/>
        </w:rPr>
        <w:t xml:space="preserve">. </w:t>
      </w:r>
      <w:r w:rsidRPr="00CB1496">
        <w:rPr>
          <w:rFonts w:ascii="Book Antiqua" w:eastAsia="Book Antiqua" w:hAnsi="Book Antiqua" w:cs="Book Antiqua"/>
          <w:i/>
          <w:iCs/>
          <w:color w:val="000000"/>
        </w:rPr>
        <w:t xml:space="preserve">Gastroenterology </w:t>
      </w:r>
      <w:r>
        <w:rPr>
          <w:rFonts w:ascii="Book Antiqua" w:eastAsia="Book Antiqua" w:hAnsi="Book Antiqua" w:cs="Book Antiqua"/>
          <w:color w:val="000000"/>
        </w:rPr>
        <w:t>2013;</w:t>
      </w:r>
      <w:r w:rsidR="00CB1496">
        <w:rPr>
          <w:rFonts w:ascii="Book Antiqua" w:eastAsia="Book Antiqua" w:hAnsi="Book Antiqua" w:cs="Book Antiqua"/>
          <w:color w:val="000000"/>
        </w:rPr>
        <w:t xml:space="preserve"> </w:t>
      </w:r>
      <w:r w:rsidRPr="00CB1496">
        <w:rPr>
          <w:rFonts w:ascii="Book Antiqua" w:eastAsia="Book Antiqua" w:hAnsi="Book Antiqua" w:cs="Book Antiqua"/>
          <w:b/>
          <w:bCs/>
          <w:color w:val="000000"/>
        </w:rPr>
        <w:t>145</w:t>
      </w:r>
      <w:r w:rsidR="00CB1496" w:rsidRPr="00CB1496">
        <w:rPr>
          <w:rFonts w:ascii="Book Antiqua" w:eastAsia="Book Antiqua" w:hAnsi="Book Antiqua" w:cs="Book Antiqua"/>
          <w:b/>
          <w:bCs/>
          <w:color w:val="000000"/>
        </w:rPr>
        <w:t>:</w:t>
      </w:r>
      <w:r w:rsidR="00CB1496">
        <w:rPr>
          <w:rFonts w:ascii="Book Antiqua" w:eastAsia="Book Antiqua" w:hAnsi="Book Antiqua" w:cs="Book Antiqua"/>
          <w:color w:val="000000"/>
        </w:rPr>
        <w:t xml:space="preserve"> 574-582.e1</w:t>
      </w:r>
      <w:r>
        <w:rPr>
          <w:rFonts w:ascii="Book Antiqua" w:eastAsia="Book Antiqua" w:hAnsi="Book Antiqua" w:cs="Book Antiqua"/>
          <w:color w:val="000000"/>
        </w:rPr>
        <w:t xml:space="preserve"> [</w:t>
      </w:r>
      <w:r w:rsidR="00CB1496" w:rsidRPr="00CB1496">
        <w:rPr>
          <w:rFonts w:ascii="Book Antiqua" w:eastAsia="Book Antiqua" w:hAnsi="Book Antiqua" w:cs="Book Antiqua"/>
          <w:color w:val="000000"/>
        </w:rPr>
        <w:t>PMID: 23727264 DOI: 10.1053/j.gastro.2013.05.042</w:t>
      </w:r>
      <w:r>
        <w:rPr>
          <w:rFonts w:ascii="Book Antiqua" w:eastAsia="Book Antiqua" w:hAnsi="Book Antiqua" w:cs="Book Antiqua"/>
          <w:color w:val="000000"/>
        </w:rPr>
        <w:t>]</w:t>
      </w:r>
    </w:p>
    <w:p w14:paraId="1494A126" w14:textId="6ED52656" w:rsidR="00A77B3E" w:rsidRDefault="00325B95">
      <w:pPr>
        <w:spacing w:line="360" w:lineRule="auto"/>
        <w:jc w:val="both"/>
      </w:pPr>
      <w:r>
        <w:rPr>
          <w:rFonts w:ascii="Book Antiqua" w:eastAsia="Book Antiqua" w:hAnsi="Book Antiqua" w:cs="Book Antiqua"/>
          <w:color w:val="000000"/>
        </w:rPr>
        <w:t xml:space="preserve">183 </w:t>
      </w:r>
      <w:r>
        <w:rPr>
          <w:rFonts w:ascii="Book Antiqua" w:eastAsia="Book Antiqua" w:hAnsi="Book Antiqua" w:cs="Book Antiqua"/>
          <w:b/>
          <w:bCs/>
          <w:color w:val="000000"/>
        </w:rPr>
        <w:t>Neuschwander-Tetri BA,</w:t>
      </w:r>
      <w:r>
        <w:rPr>
          <w:rFonts w:ascii="Book Antiqua" w:eastAsia="Book Antiqua" w:hAnsi="Book Antiqua" w:cs="Book Antiqua"/>
          <w:color w:val="000000"/>
        </w:rPr>
        <w:t xml:space="preserve"> </w:t>
      </w:r>
      <w:r w:rsidR="00CA5AD5" w:rsidRPr="00CA5AD5">
        <w:rPr>
          <w:rFonts w:ascii="Book Antiqua" w:eastAsia="Book Antiqua" w:hAnsi="Book Antiqua" w:cs="Book Antiqua"/>
          <w:color w:val="000000"/>
        </w:rPr>
        <w:t>Loomba R, Sanyal AJ, Lavine JE, Van Natta ML, Abdelmalek MF, Chalasani N, Dasarathy S, Diehl AM, Hameed B, Kowdley KV, McCullough A, Terrault N, Clark JM, Tonascia J, Brunt EM, Kleiner DE, Doo E; NASH Clinical Research Network</w:t>
      </w:r>
      <w:r>
        <w:rPr>
          <w:rFonts w:ascii="Book Antiqua" w:eastAsia="Book Antiqua" w:hAnsi="Book Antiqua" w:cs="Book Antiqua"/>
          <w:color w:val="000000"/>
        </w:rPr>
        <w:t xml:space="preserve">. Farnesoid X nuclear receptor ligand obeticholic acid for non-cirrhotic, non-alcoholic steatohepatitis (FLINT): a multicentre, randomised, placebo-controlled trial. </w:t>
      </w:r>
      <w:r w:rsidRPr="00CB1496">
        <w:rPr>
          <w:rFonts w:ascii="Book Antiqua" w:eastAsia="Book Antiqua" w:hAnsi="Book Antiqua" w:cs="Book Antiqua"/>
          <w:i/>
          <w:iCs/>
          <w:color w:val="000000"/>
        </w:rPr>
        <w:t xml:space="preserve">Lancet </w:t>
      </w:r>
      <w:r>
        <w:rPr>
          <w:rFonts w:ascii="Book Antiqua" w:eastAsia="Book Antiqua" w:hAnsi="Book Antiqua" w:cs="Book Antiqua"/>
          <w:color w:val="000000"/>
        </w:rPr>
        <w:t>2015;</w:t>
      </w:r>
      <w:r w:rsidR="00CB1496">
        <w:rPr>
          <w:rFonts w:ascii="Book Antiqua" w:eastAsia="Book Antiqua" w:hAnsi="Book Antiqua" w:cs="Book Antiqua"/>
          <w:color w:val="000000"/>
        </w:rPr>
        <w:t xml:space="preserve"> </w:t>
      </w:r>
      <w:r w:rsidRPr="00CB1496">
        <w:rPr>
          <w:rFonts w:ascii="Book Antiqua" w:eastAsia="Book Antiqua" w:hAnsi="Book Antiqua" w:cs="Book Antiqua"/>
          <w:b/>
          <w:bCs/>
          <w:color w:val="000000"/>
        </w:rPr>
        <w:t>385:</w:t>
      </w:r>
      <w:r w:rsidR="00CB1496">
        <w:rPr>
          <w:rFonts w:ascii="Book Antiqua" w:eastAsia="Book Antiqua" w:hAnsi="Book Antiqua" w:cs="Book Antiqua"/>
          <w:color w:val="000000"/>
        </w:rPr>
        <w:t xml:space="preserve"> </w:t>
      </w:r>
      <w:r>
        <w:rPr>
          <w:rFonts w:ascii="Book Antiqua" w:eastAsia="Book Antiqua" w:hAnsi="Book Antiqua" w:cs="Book Antiqua"/>
          <w:color w:val="000000"/>
        </w:rPr>
        <w:t>956</w:t>
      </w:r>
      <w:r w:rsidR="00CB1496">
        <w:rPr>
          <w:rFonts w:ascii="Book Antiqua" w:eastAsia="Book Antiqua" w:hAnsi="Book Antiqua" w:cs="Book Antiqua"/>
          <w:color w:val="000000"/>
        </w:rPr>
        <w:t>-9</w:t>
      </w:r>
      <w:r>
        <w:rPr>
          <w:rFonts w:ascii="Book Antiqua" w:eastAsia="Book Antiqua" w:hAnsi="Book Antiqua" w:cs="Book Antiqua"/>
          <w:color w:val="000000"/>
        </w:rPr>
        <w:t>65 [</w:t>
      </w:r>
      <w:r w:rsidR="00CB1496" w:rsidRPr="00CB1496">
        <w:rPr>
          <w:rFonts w:ascii="Book Antiqua" w:eastAsia="Book Antiqua" w:hAnsi="Book Antiqua" w:cs="Book Antiqua"/>
          <w:color w:val="000000"/>
        </w:rPr>
        <w:t>PMID: 25468160</w:t>
      </w:r>
      <w:r w:rsidR="00CB1496">
        <w:rPr>
          <w:rFonts w:ascii="Book Antiqua" w:eastAsia="Book Antiqua" w:hAnsi="Book Antiqua" w:cs="Book Antiqua"/>
          <w:color w:val="000000"/>
        </w:rPr>
        <w:t xml:space="preserve"> </w:t>
      </w:r>
      <w:r>
        <w:rPr>
          <w:rFonts w:ascii="Book Antiqua" w:eastAsia="Book Antiqua" w:hAnsi="Book Antiqua" w:cs="Book Antiqua"/>
          <w:color w:val="000000"/>
        </w:rPr>
        <w:t>DOI: 10.1016/S0140-6736(14)61933-4]</w:t>
      </w:r>
    </w:p>
    <w:p w14:paraId="24F6EB33" w14:textId="68A8F35A" w:rsidR="00A77B3E" w:rsidRDefault="00325B95">
      <w:pPr>
        <w:spacing w:line="360" w:lineRule="auto"/>
        <w:jc w:val="both"/>
      </w:pPr>
      <w:r>
        <w:rPr>
          <w:rFonts w:ascii="Book Antiqua" w:eastAsia="Book Antiqua" w:hAnsi="Book Antiqua" w:cs="Book Antiqua"/>
          <w:color w:val="000000"/>
        </w:rPr>
        <w:t xml:space="preserve">184 </w:t>
      </w:r>
      <w:r>
        <w:rPr>
          <w:rFonts w:ascii="Book Antiqua" w:eastAsia="Book Antiqua" w:hAnsi="Book Antiqua" w:cs="Book Antiqua"/>
          <w:b/>
          <w:bCs/>
          <w:color w:val="000000"/>
        </w:rPr>
        <w:t>Younossi ZM,</w:t>
      </w:r>
      <w:r>
        <w:rPr>
          <w:rFonts w:ascii="Book Antiqua" w:eastAsia="Book Antiqua" w:hAnsi="Book Antiqua" w:cs="Book Antiqua"/>
          <w:color w:val="000000"/>
        </w:rPr>
        <w:t xml:space="preserve"> Ratziu V, Loomba R, Rinella M, Anstee QM, Goodman Z, Bedossa P, Geier A, Beckebaum S, Newsome PN, Sheridan D, Sheikh MY, Trotter J, Knapple W, Lawitz E, Abdelmalek MF, Kowdley KV, Montano-Loza AJ, Boursier J, Mathurin P, Bugianesi E, Mazzella G, Olveira A, Cortez-Pinto H, Graupera I, Orr D, Gluud LL, Dufour JF, Shapiro D, Campagna J, Zaru L, MacConell L, Shringarpure R, Harrison S, Sanyal AJ</w:t>
      </w:r>
      <w:r w:rsidR="00CB1496">
        <w:rPr>
          <w:rFonts w:ascii="Book Antiqua" w:eastAsia="Book Antiqua" w:hAnsi="Book Antiqua" w:cs="Book Antiqua"/>
          <w:color w:val="000000"/>
        </w:rPr>
        <w:t xml:space="preserve">; </w:t>
      </w:r>
      <w:r w:rsidR="00CB1496" w:rsidRPr="00CB1496">
        <w:rPr>
          <w:rFonts w:ascii="Book Antiqua" w:eastAsia="Book Antiqua" w:hAnsi="Book Antiqua" w:cs="Book Antiqua"/>
          <w:color w:val="000000"/>
        </w:rPr>
        <w:t>REGENERATE Study Investigators</w:t>
      </w:r>
      <w:r>
        <w:rPr>
          <w:rFonts w:ascii="Book Antiqua" w:eastAsia="Book Antiqua" w:hAnsi="Book Antiqua" w:cs="Book Antiqua"/>
          <w:color w:val="000000"/>
        </w:rPr>
        <w:t xml:space="preserve">. Obeticholic acid for the treatment of non-alcoholic steatohepatitis: interim analysis from a multicentre, randomised, placebo-controlled phase 3 trial. </w:t>
      </w:r>
      <w:r w:rsidRPr="00CB1496">
        <w:rPr>
          <w:rFonts w:ascii="Book Antiqua" w:eastAsia="Book Antiqua" w:hAnsi="Book Antiqua" w:cs="Book Antiqua"/>
          <w:i/>
          <w:iCs/>
          <w:color w:val="000000"/>
        </w:rPr>
        <w:t xml:space="preserve">Lancet </w:t>
      </w:r>
      <w:r>
        <w:rPr>
          <w:rFonts w:ascii="Book Antiqua" w:eastAsia="Book Antiqua" w:hAnsi="Book Antiqua" w:cs="Book Antiqua"/>
          <w:color w:val="000000"/>
        </w:rPr>
        <w:t>2019;</w:t>
      </w:r>
      <w:r w:rsidR="00CB1496" w:rsidRPr="00CB1496">
        <w:rPr>
          <w:rFonts w:ascii="Book Antiqua" w:eastAsia="Book Antiqua" w:hAnsi="Book Antiqua" w:cs="Book Antiqua"/>
          <w:b/>
          <w:bCs/>
          <w:color w:val="000000"/>
        </w:rPr>
        <w:t xml:space="preserve"> </w:t>
      </w:r>
      <w:r w:rsidRPr="00CB1496">
        <w:rPr>
          <w:rFonts w:ascii="Book Antiqua" w:eastAsia="Book Antiqua" w:hAnsi="Book Antiqua" w:cs="Book Antiqua"/>
          <w:b/>
          <w:bCs/>
          <w:color w:val="000000"/>
        </w:rPr>
        <w:t>394:</w:t>
      </w:r>
      <w:r w:rsidR="00CB1496">
        <w:rPr>
          <w:rFonts w:ascii="Book Antiqua" w:eastAsia="Book Antiqua" w:hAnsi="Book Antiqua" w:cs="Book Antiqua"/>
          <w:color w:val="000000"/>
        </w:rPr>
        <w:t xml:space="preserve"> </w:t>
      </w:r>
      <w:r>
        <w:rPr>
          <w:rFonts w:ascii="Book Antiqua" w:eastAsia="Book Antiqua" w:hAnsi="Book Antiqua" w:cs="Book Antiqua"/>
          <w:color w:val="000000"/>
        </w:rPr>
        <w:t>2184</w:t>
      </w:r>
      <w:r w:rsidR="00CB1496">
        <w:rPr>
          <w:rFonts w:ascii="Book Antiqua" w:eastAsia="Book Antiqua" w:hAnsi="Book Antiqua" w:cs="Book Antiqua"/>
          <w:color w:val="000000"/>
        </w:rPr>
        <w:t>-</w:t>
      </w:r>
      <w:r w:rsidR="00CA5AD5">
        <w:rPr>
          <w:rFonts w:ascii="Book Antiqua" w:eastAsia="Book Antiqua" w:hAnsi="Book Antiqua" w:cs="Book Antiqua"/>
          <w:color w:val="000000"/>
        </w:rPr>
        <w:t>21</w:t>
      </w:r>
      <w:r>
        <w:rPr>
          <w:rFonts w:ascii="Book Antiqua" w:eastAsia="Book Antiqua" w:hAnsi="Book Antiqua" w:cs="Book Antiqua"/>
          <w:color w:val="000000"/>
        </w:rPr>
        <w:t>96 [</w:t>
      </w:r>
      <w:r w:rsidR="00CB1496" w:rsidRPr="00CB1496">
        <w:rPr>
          <w:rFonts w:ascii="Book Antiqua" w:eastAsia="Book Antiqua" w:hAnsi="Book Antiqua" w:cs="Book Antiqua"/>
          <w:color w:val="000000"/>
        </w:rPr>
        <w:t>PMID: 31813633 DOI: 10.1016/S0140-6736(19)33041-7</w:t>
      </w:r>
      <w:r>
        <w:rPr>
          <w:rFonts w:ascii="Book Antiqua" w:eastAsia="Book Antiqua" w:hAnsi="Book Antiqua" w:cs="Book Antiqua"/>
          <w:color w:val="000000"/>
        </w:rPr>
        <w:t>]</w:t>
      </w:r>
    </w:p>
    <w:p w14:paraId="2FA9C671" w14:textId="77777777" w:rsidR="00A77B3E" w:rsidRDefault="00325B95">
      <w:pPr>
        <w:spacing w:line="360" w:lineRule="auto"/>
        <w:jc w:val="both"/>
      </w:pPr>
      <w:r>
        <w:rPr>
          <w:rFonts w:ascii="Book Antiqua" w:eastAsia="Book Antiqua" w:hAnsi="Book Antiqua" w:cs="Book Antiqua"/>
          <w:color w:val="000000"/>
        </w:rPr>
        <w:t xml:space="preserve">185 </w:t>
      </w:r>
      <w:r>
        <w:rPr>
          <w:rFonts w:ascii="Book Antiqua" w:eastAsia="Book Antiqua" w:hAnsi="Book Antiqua" w:cs="Book Antiqua"/>
          <w:b/>
          <w:bCs/>
          <w:color w:val="000000"/>
        </w:rPr>
        <w:t>Loomba R</w:t>
      </w:r>
      <w:r>
        <w:rPr>
          <w:rFonts w:ascii="Book Antiqua" w:eastAsia="Book Antiqua" w:hAnsi="Book Antiqua" w:cs="Book Antiqua"/>
          <w:color w:val="000000"/>
        </w:rPr>
        <w:t xml:space="preserve">, Sanyal AJ, Kowdley KV, Terrault N, Chalasani NP, Abdelmalek MF, McCullough AJ, Shringarpure R, Ferguson B, Lee L, Chen J, Liberman A, Shapiro D, Neuschwander-Tetri BA. Factors Associated With Histologic Response in Adult </w:t>
      </w:r>
      <w:r>
        <w:rPr>
          <w:rFonts w:ascii="Book Antiqua" w:eastAsia="Book Antiqua" w:hAnsi="Book Antiqua" w:cs="Book Antiqua"/>
          <w:color w:val="000000"/>
        </w:rPr>
        <w:lastRenderedPageBreak/>
        <w:t xml:space="preserve">Patients With Nonalcoholic Steatohepatitis.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88-95.e5 [PMID: 30222962 DOI: 10.1053/j.gastro.2018.09.021]</w:t>
      </w:r>
    </w:p>
    <w:p w14:paraId="1F2E9865" w14:textId="15053A18" w:rsidR="00A77B3E" w:rsidRDefault="00325B95">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Tully DC,</w:t>
      </w:r>
      <w:r>
        <w:rPr>
          <w:rFonts w:ascii="Book Antiqua" w:eastAsia="Book Antiqua" w:hAnsi="Book Antiqua" w:cs="Book Antiqua"/>
          <w:color w:val="000000"/>
        </w:rPr>
        <w:t xml:space="preserve"> Rucker PV, Chianelli D, Williams J, Vidal A, Alper PB, Mutnick D, Bursulaya B, Schmeits J, Wu X, Bao D, Zoll J, Kim Y, Groessl T, McNamara P, Seidel HM, Molteni V, Liu B, Phimister A, Joseph SB, Laffitte B. Discovery of Tropifexor (LJN452), a Highly Potent Non-bile Acid FXR Agonist for the Treatment of Cholestatic Liver Diseases and Nonalcoholic Steatohepatitis (NASH). </w:t>
      </w:r>
      <w:r w:rsidRPr="00CB1496">
        <w:rPr>
          <w:rFonts w:ascii="Book Antiqua" w:eastAsia="Book Antiqua" w:hAnsi="Book Antiqua" w:cs="Book Antiqua"/>
          <w:i/>
          <w:iCs/>
          <w:color w:val="000000"/>
        </w:rPr>
        <w:t>J Med Chem</w:t>
      </w:r>
      <w:r>
        <w:rPr>
          <w:rFonts w:ascii="Book Antiqua" w:eastAsia="Book Antiqua" w:hAnsi="Book Antiqua" w:cs="Book Antiqua"/>
          <w:color w:val="000000"/>
        </w:rPr>
        <w:t xml:space="preserve"> 2017;</w:t>
      </w:r>
      <w:r w:rsidR="00CB1496">
        <w:rPr>
          <w:rFonts w:ascii="Book Antiqua" w:eastAsia="Book Antiqua" w:hAnsi="Book Antiqua" w:cs="Book Antiqua"/>
          <w:color w:val="000000"/>
        </w:rPr>
        <w:t xml:space="preserve"> </w:t>
      </w:r>
      <w:r w:rsidRPr="00CB1496">
        <w:rPr>
          <w:rFonts w:ascii="Book Antiqua" w:eastAsia="Book Antiqua" w:hAnsi="Book Antiqua" w:cs="Book Antiqua"/>
          <w:b/>
          <w:bCs/>
          <w:color w:val="000000"/>
        </w:rPr>
        <w:t>60:</w:t>
      </w:r>
      <w:r w:rsidR="00CB1496">
        <w:rPr>
          <w:rFonts w:ascii="Book Antiqua" w:eastAsia="Book Antiqua" w:hAnsi="Book Antiqua" w:cs="Book Antiqua"/>
          <w:color w:val="000000"/>
        </w:rPr>
        <w:t xml:space="preserve"> </w:t>
      </w:r>
      <w:r>
        <w:rPr>
          <w:rFonts w:ascii="Book Antiqua" w:eastAsia="Book Antiqua" w:hAnsi="Book Antiqua" w:cs="Book Antiqua"/>
          <w:color w:val="000000"/>
        </w:rPr>
        <w:t>9960</w:t>
      </w:r>
      <w:r w:rsidR="00CB1496">
        <w:rPr>
          <w:rFonts w:ascii="Book Antiqua" w:eastAsia="Book Antiqua" w:hAnsi="Book Antiqua" w:cs="Book Antiqua"/>
          <w:color w:val="000000"/>
        </w:rPr>
        <w:t>-99</w:t>
      </w:r>
      <w:r>
        <w:rPr>
          <w:rFonts w:ascii="Book Antiqua" w:eastAsia="Book Antiqua" w:hAnsi="Book Antiqua" w:cs="Book Antiqua"/>
          <w:color w:val="000000"/>
        </w:rPr>
        <w:t>73 [</w:t>
      </w:r>
      <w:r w:rsidR="00CB1496" w:rsidRPr="00CB1496">
        <w:rPr>
          <w:rFonts w:ascii="Book Antiqua" w:eastAsia="Book Antiqua" w:hAnsi="Book Antiqua" w:cs="Book Antiqua"/>
          <w:color w:val="000000"/>
        </w:rPr>
        <w:t>PMID: 29148806 DOI: 10.1021/acs.jmedchem.7b00907</w:t>
      </w:r>
      <w:r>
        <w:rPr>
          <w:rFonts w:ascii="Book Antiqua" w:eastAsia="Book Antiqua" w:hAnsi="Book Antiqua" w:cs="Book Antiqua"/>
          <w:color w:val="000000"/>
        </w:rPr>
        <w:t>]</w:t>
      </w:r>
    </w:p>
    <w:p w14:paraId="59992F22" w14:textId="5FF9F3A5" w:rsidR="00A77B3E" w:rsidRDefault="00325B95">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Hernandez ED,</w:t>
      </w:r>
      <w:r>
        <w:rPr>
          <w:rFonts w:ascii="Book Antiqua" w:eastAsia="Book Antiqua" w:hAnsi="Book Antiqua" w:cs="Book Antiqua"/>
          <w:color w:val="000000"/>
        </w:rPr>
        <w:t xml:space="preserve"> Zheng L, Kim Y, Fang B, Liu B, Valdez RA, Dietrich WF, Rucker PV, Chianelli D, Schmeits J, Bao D, Zoll J, Dubois C, Federe GC, Chen L, Joseph SB, Klickstein LB, Walker J, Molteni V, McNamara P, Meeusen S, Tully DC, Badman MK, Xu J, Laffitte B. Tropifexor</w:t>
      </w:r>
      <w:r w:rsidR="00CA5AD5">
        <w:rPr>
          <w:rFonts w:ascii="Book Antiqua" w:eastAsia="Book Antiqua" w:hAnsi="Book Antiqua" w:cs="Book Antiqua"/>
          <w:color w:val="000000"/>
        </w:rPr>
        <w:t>-</w:t>
      </w:r>
      <w:r>
        <w:rPr>
          <w:rFonts w:ascii="Book Antiqua" w:eastAsia="Book Antiqua" w:hAnsi="Book Antiqua" w:cs="Book Antiqua"/>
          <w:color w:val="000000"/>
        </w:rPr>
        <w:t xml:space="preserve">Mediated Abrogation of Steatohepatitis and Fibrosis Is Associated With the Antioxidative Gene Expression Profile in Rodents. </w:t>
      </w:r>
      <w:r w:rsidRPr="00CA5AD5">
        <w:rPr>
          <w:rFonts w:ascii="Book Antiqua" w:eastAsia="Book Antiqua" w:hAnsi="Book Antiqua" w:cs="Book Antiqua"/>
          <w:i/>
          <w:iCs/>
          <w:color w:val="000000"/>
        </w:rPr>
        <w:t>Hepatol Commun</w:t>
      </w:r>
      <w:r>
        <w:rPr>
          <w:rFonts w:ascii="Book Antiqua" w:eastAsia="Book Antiqua" w:hAnsi="Book Antiqua" w:cs="Book Antiqua"/>
          <w:color w:val="000000"/>
        </w:rPr>
        <w:t xml:space="preserve"> 2019;</w:t>
      </w:r>
      <w:r w:rsidR="00CA5AD5">
        <w:rPr>
          <w:rFonts w:ascii="Book Antiqua" w:eastAsia="Book Antiqua" w:hAnsi="Book Antiqua" w:cs="Book Antiqua"/>
          <w:color w:val="000000"/>
        </w:rPr>
        <w:t xml:space="preserve"> </w:t>
      </w:r>
      <w:r w:rsidRPr="00CA5AD5">
        <w:rPr>
          <w:rFonts w:ascii="Book Antiqua" w:eastAsia="Book Antiqua" w:hAnsi="Book Antiqua" w:cs="Book Antiqua"/>
          <w:b/>
          <w:bCs/>
          <w:color w:val="000000"/>
        </w:rPr>
        <w:t>3:</w:t>
      </w:r>
      <w:r w:rsidR="00CA5AD5" w:rsidRPr="00CA5AD5">
        <w:rPr>
          <w:rFonts w:ascii="Book Antiqua" w:eastAsia="Book Antiqua" w:hAnsi="Book Antiqua" w:cs="Book Antiqua"/>
          <w:b/>
          <w:bCs/>
          <w:color w:val="000000"/>
        </w:rPr>
        <w:t xml:space="preserve"> </w:t>
      </w:r>
      <w:r>
        <w:rPr>
          <w:rFonts w:ascii="Book Antiqua" w:eastAsia="Book Antiqua" w:hAnsi="Book Antiqua" w:cs="Book Antiqua"/>
          <w:color w:val="000000"/>
        </w:rPr>
        <w:t>1085</w:t>
      </w:r>
      <w:r w:rsidR="00CA5AD5">
        <w:rPr>
          <w:rFonts w:ascii="Book Antiqua" w:eastAsia="Book Antiqua" w:hAnsi="Book Antiqua" w:cs="Book Antiqua"/>
          <w:color w:val="000000"/>
        </w:rPr>
        <w:t>-10</w:t>
      </w:r>
      <w:r>
        <w:rPr>
          <w:rFonts w:ascii="Book Antiqua" w:eastAsia="Book Antiqua" w:hAnsi="Book Antiqua" w:cs="Book Antiqua"/>
          <w:color w:val="000000"/>
        </w:rPr>
        <w:t>97 [</w:t>
      </w:r>
      <w:r w:rsidR="00CA5AD5" w:rsidRPr="00CA5AD5">
        <w:rPr>
          <w:rFonts w:ascii="Book Antiqua" w:eastAsia="Book Antiqua" w:hAnsi="Book Antiqua" w:cs="Book Antiqua"/>
          <w:color w:val="000000"/>
        </w:rPr>
        <w:t>PMID: 31388629</w:t>
      </w:r>
      <w:r w:rsidR="00CA5AD5">
        <w:rPr>
          <w:rFonts w:ascii="Book Antiqua" w:eastAsia="Book Antiqua" w:hAnsi="Book Antiqua" w:cs="Book Antiqua"/>
          <w:color w:val="000000"/>
        </w:rPr>
        <w:t xml:space="preserve"> </w:t>
      </w:r>
      <w:r>
        <w:rPr>
          <w:rFonts w:ascii="Book Antiqua" w:eastAsia="Book Antiqua" w:hAnsi="Book Antiqua" w:cs="Book Antiqua"/>
          <w:color w:val="000000"/>
        </w:rPr>
        <w:t>DOI: 10.1002/hep4.1368]</w:t>
      </w:r>
    </w:p>
    <w:p w14:paraId="64B22063" w14:textId="61BB6DFF" w:rsidR="00A77B3E" w:rsidRDefault="00325B95">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Pedrosa M,</w:t>
      </w:r>
      <w:r>
        <w:rPr>
          <w:rFonts w:ascii="Book Antiqua" w:eastAsia="Book Antiqua" w:hAnsi="Book Antiqua" w:cs="Book Antiqua"/>
          <w:color w:val="000000"/>
        </w:rPr>
        <w:t xml:space="preserve"> Seyedkazemi S, Francque S, Sanyal A, Rinella M, Charlton M, Loomba R, Ratziu V, Kochuparampil J, Fischer L, Vaidyanathan S, Anstee QM. A randomized, double-blind, multicenter, phase 2b study to evaluate the safety and efficacy of a combination of tropifexor and cenicriviroc in patients with nonalcoholic steatohepatitis and liver fibrosis: Study design of the TANDEM trial. </w:t>
      </w:r>
      <w:r w:rsidRPr="00CA5AD5">
        <w:rPr>
          <w:rFonts w:ascii="Book Antiqua" w:eastAsia="Book Antiqua" w:hAnsi="Book Antiqua" w:cs="Book Antiqua"/>
          <w:i/>
          <w:iCs/>
          <w:color w:val="000000"/>
        </w:rPr>
        <w:t>Contemp Clin Trials</w:t>
      </w:r>
      <w:r>
        <w:rPr>
          <w:rFonts w:ascii="Book Antiqua" w:eastAsia="Book Antiqua" w:hAnsi="Book Antiqua" w:cs="Book Antiqua"/>
          <w:color w:val="000000"/>
        </w:rPr>
        <w:t xml:space="preserve"> 2020;</w:t>
      </w:r>
      <w:r w:rsidR="00CA5AD5">
        <w:rPr>
          <w:rFonts w:ascii="Book Antiqua" w:eastAsia="Book Antiqua" w:hAnsi="Book Antiqua" w:cs="Book Antiqua"/>
          <w:color w:val="000000"/>
        </w:rPr>
        <w:t xml:space="preserve"> </w:t>
      </w:r>
      <w:r w:rsidRPr="00CA5AD5">
        <w:rPr>
          <w:rFonts w:ascii="Book Antiqua" w:eastAsia="Book Antiqua" w:hAnsi="Book Antiqua" w:cs="Book Antiqua"/>
          <w:b/>
          <w:bCs/>
          <w:color w:val="000000"/>
        </w:rPr>
        <w:t>88</w:t>
      </w:r>
      <w:r w:rsidR="00CA5AD5" w:rsidRPr="00CA5AD5">
        <w:rPr>
          <w:rFonts w:ascii="Book Antiqua" w:eastAsia="Book Antiqua" w:hAnsi="Book Antiqua" w:cs="Book Antiqua"/>
          <w:b/>
          <w:bCs/>
          <w:color w:val="000000"/>
        </w:rPr>
        <w:t xml:space="preserve">: </w:t>
      </w:r>
      <w:r w:rsidR="00CA5AD5">
        <w:rPr>
          <w:rFonts w:ascii="Book Antiqua" w:eastAsia="Book Antiqua" w:hAnsi="Book Antiqua" w:cs="Book Antiqua"/>
          <w:color w:val="000000"/>
        </w:rPr>
        <w:t>105889</w:t>
      </w:r>
      <w:r>
        <w:rPr>
          <w:rFonts w:ascii="Book Antiqua" w:eastAsia="Book Antiqua" w:hAnsi="Book Antiqua" w:cs="Book Antiqua"/>
          <w:color w:val="000000"/>
        </w:rPr>
        <w:t xml:space="preserve"> [</w:t>
      </w:r>
      <w:r w:rsidR="00CA5AD5" w:rsidRPr="00CA5AD5">
        <w:rPr>
          <w:rFonts w:ascii="Book Antiqua" w:eastAsia="Book Antiqua" w:hAnsi="Book Antiqua" w:cs="Book Antiqua"/>
          <w:color w:val="000000"/>
        </w:rPr>
        <w:t>PMID: 31731005 DOI: 10.1016/j.cct.2019.105889</w:t>
      </w:r>
      <w:r>
        <w:rPr>
          <w:rFonts w:ascii="Book Antiqua" w:eastAsia="Book Antiqua" w:hAnsi="Book Antiqua" w:cs="Book Antiqua"/>
          <w:color w:val="000000"/>
        </w:rPr>
        <w:t>]</w:t>
      </w:r>
    </w:p>
    <w:p w14:paraId="20916B88" w14:textId="5428EC99" w:rsidR="00A77B3E" w:rsidRDefault="00325B95">
      <w:pPr>
        <w:spacing w:line="360" w:lineRule="auto"/>
        <w:jc w:val="both"/>
      </w:pPr>
      <w:r w:rsidRPr="004133AC">
        <w:rPr>
          <w:rFonts w:ascii="Book Antiqua" w:eastAsia="Book Antiqua" w:hAnsi="Book Antiqua" w:cs="Book Antiqua"/>
          <w:color w:val="000000"/>
        </w:rPr>
        <w:t xml:space="preserve">189 </w:t>
      </w:r>
      <w:proofErr w:type="gramStart"/>
      <w:r w:rsidR="00CA5AD5" w:rsidRPr="004133AC">
        <w:rPr>
          <w:rFonts w:ascii="Book Antiqua" w:eastAsia="Book Antiqua" w:hAnsi="Book Antiqua" w:cs="Book Antiqua"/>
          <w:color w:val="000000"/>
        </w:rPr>
        <w:t>Efficacy</w:t>
      </w:r>
      <w:proofErr w:type="gramEnd"/>
      <w:r w:rsidR="00CA5AD5" w:rsidRPr="004133AC">
        <w:rPr>
          <w:rFonts w:ascii="Book Antiqua" w:eastAsia="Book Antiqua" w:hAnsi="Book Antiqua" w:cs="Book Antiqua"/>
          <w:color w:val="000000"/>
        </w:rPr>
        <w:t xml:space="preserve">, Safety and Tolerability of the Combination of Tropifexor &amp; Licogliflozin Compared to Each Monotherapy, in Adult Patients With NASH and Liver Fibrosis. </w:t>
      </w:r>
      <w:r w:rsidR="001C08DD" w:rsidRPr="004133AC">
        <w:rPr>
          <w:rFonts w:ascii="Book Antiqua" w:eastAsia="Times New Roman" w:hAnsi="Book Antiqua"/>
          <w:bCs/>
          <w:color w:val="000000" w:themeColor="text1"/>
        </w:rPr>
        <w:t xml:space="preserve">In: ClinicalTrials.gov [Internet]. Bethesda (MD): U.S. National Library of Medicine. </w:t>
      </w:r>
      <w:r w:rsidR="00CA5AD5" w:rsidRPr="004133AC">
        <w:rPr>
          <w:rFonts w:ascii="Book Antiqua" w:eastAsia="Book Antiqua" w:hAnsi="Book Antiqua" w:cs="Book Antiqua"/>
          <w:color w:val="000000"/>
        </w:rPr>
        <w:t xml:space="preserve">Available from: </w:t>
      </w:r>
      <w:r w:rsidR="004133AC" w:rsidRPr="004133AC">
        <w:rPr>
          <w:rFonts w:ascii="Book Antiqua" w:hAnsi="Book Antiqua" w:cs="Book Antiqua" w:hint="eastAsia"/>
          <w:color w:val="000000"/>
          <w:lang w:eastAsia="zh-CN"/>
        </w:rPr>
        <w:t xml:space="preserve">URL: </w:t>
      </w:r>
      <w:hyperlink r:id="rId9" w:history="1">
        <w:r w:rsidR="001C08DD" w:rsidRPr="004133AC">
          <w:rPr>
            <w:rStyle w:val="a6"/>
            <w:rFonts w:ascii="Book Antiqua" w:eastAsia="Book Antiqua" w:hAnsi="Book Antiqua" w:cs="Book Antiqua"/>
          </w:rPr>
          <w:t>https://clinicaltrials.gov/ct2/show/NCT04065841</w:t>
        </w:r>
      </w:hyperlink>
      <w:r w:rsidR="001C08DD" w:rsidRPr="004133AC">
        <w:rPr>
          <w:rFonts w:ascii="Book Antiqua" w:eastAsia="Book Antiqua" w:hAnsi="Book Antiqua" w:cs="Book Antiqua"/>
          <w:color w:val="000000"/>
        </w:rPr>
        <w:t xml:space="preserve"> </w:t>
      </w:r>
      <w:r w:rsidR="001C08DD" w:rsidRPr="004133AC">
        <w:rPr>
          <w:rFonts w:ascii="Book Antiqua" w:eastAsia="Times New Roman" w:hAnsi="Book Antiqua"/>
          <w:bCs/>
          <w:color w:val="000000" w:themeColor="text1"/>
        </w:rPr>
        <w:t>ClinicalTrials.gov Identifier: NCT04065841</w:t>
      </w:r>
    </w:p>
    <w:p w14:paraId="05D6F3A9" w14:textId="38767FC9" w:rsidR="00A77B3E" w:rsidRPr="004133AC" w:rsidRDefault="00325B95">
      <w:pPr>
        <w:spacing w:line="360" w:lineRule="auto"/>
        <w:jc w:val="both"/>
        <w:rPr>
          <w:rFonts w:ascii="Book Antiqua" w:eastAsia="Book Antiqua" w:hAnsi="Book Antiqua" w:cs="Book Antiqua"/>
          <w:color w:val="000000"/>
          <w:lang w:eastAsia="zh-CN"/>
        </w:rPr>
      </w:pPr>
      <w:r w:rsidRPr="004133AC">
        <w:rPr>
          <w:rFonts w:ascii="Book Antiqua" w:eastAsia="Book Antiqua" w:hAnsi="Book Antiqua" w:cs="Book Antiqua"/>
          <w:color w:val="000000"/>
        </w:rPr>
        <w:t xml:space="preserve">190 Study of Safety and Efficacy of Tropifexor (LJN452) in Patients </w:t>
      </w:r>
      <w:proofErr w:type="gramStart"/>
      <w:r w:rsidRPr="004133AC">
        <w:rPr>
          <w:rFonts w:ascii="Book Antiqua" w:eastAsia="Book Antiqua" w:hAnsi="Book Antiqua" w:cs="Book Antiqua"/>
          <w:color w:val="000000"/>
        </w:rPr>
        <w:t>With</w:t>
      </w:r>
      <w:proofErr w:type="gramEnd"/>
      <w:r w:rsidRPr="004133AC">
        <w:rPr>
          <w:rFonts w:ascii="Book Antiqua" w:eastAsia="Book Antiqua" w:hAnsi="Book Antiqua" w:cs="Book Antiqua"/>
          <w:color w:val="000000"/>
        </w:rPr>
        <w:t xml:space="preserve"> Non-alcoholic Steatohepatitis (NASH).</w:t>
      </w:r>
      <w:r w:rsidR="001C08DD" w:rsidRPr="004133AC">
        <w:rPr>
          <w:rFonts w:ascii="Book Antiqua" w:eastAsia="Times New Roman" w:hAnsi="Book Antiqua"/>
          <w:bCs/>
          <w:color w:val="000000" w:themeColor="text1"/>
        </w:rPr>
        <w:t xml:space="preserve"> In: ClinicalTrials.gov [Internet]. Bethesda (MD): U.S. National Library of Medicine.</w:t>
      </w:r>
      <w:r w:rsidR="001C08DD" w:rsidRPr="004133AC">
        <w:rPr>
          <w:rFonts w:ascii="Book Antiqua" w:eastAsia="Book Antiqua" w:hAnsi="Book Antiqua" w:cs="Book Antiqua" w:hint="eastAsia"/>
          <w:color w:val="000000"/>
        </w:rPr>
        <w:t xml:space="preserve"> </w:t>
      </w:r>
      <w:r w:rsidR="00CA5AD5" w:rsidRPr="004133AC">
        <w:rPr>
          <w:rFonts w:ascii="Book Antiqua" w:eastAsia="Book Antiqua" w:hAnsi="Book Antiqua" w:cs="Book Antiqua"/>
          <w:color w:val="000000"/>
        </w:rPr>
        <w:t xml:space="preserve">Available from: </w:t>
      </w:r>
      <w:r w:rsidR="004133AC" w:rsidRPr="004133AC">
        <w:rPr>
          <w:rFonts w:ascii="Book Antiqua" w:hAnsi="Book Antiqua" w:cs="Book Antiqua" w:hint="eastAsia"/>
          <w:color w:val="000000"/>
          <w:lang w:eastAsia="zh-CN"/>
        </w:rPr>
        <w:t xml:space="preserve">URL: </w:t>
      </w:r>
      <w:hyperlink r:id="rId10" w:history="1">
        <w:r w:rsidR="001C08DD" w:rsidRPr="004133AC">
          <w:rPr>
            <w:rStyle w:val="a6"/>
            <w:rFonts w:ascii="Book Antiqua" w:eastAsia="Book Antiqua" w:hAnsi="Book Antiqua" w:cs="Book Antiqua"/>
          </w:rPr>
          <w:t>https://clinicaltrials.gov/ct2/show/NCT02855164</w:t>
        </w:r>
      </w:hyperlink>
      <w:r w:rsidR="001C08DD" w:rsidRPr="004133AC">
        <w:rPr>
          <w:rFonts w:ascii="Book Antiqua" w:eastAsia="Book Antiqua" w:hAnsi="Book Antiqua" w:cs="Book Antiqua"/>
          <w:color w:val="000000"/>
        </w:rPr>
        <w:t xml:space="preserve"> </w:t>
      </w:r>
      <w:r w:rsidR="001C08DD" w:rsidRPr="004133AC">
        <w:rPr>
          <w:rFonts w:ascii="Book Antiqua" w:eastAsia="Times New Roman" w:hAnsi="Book Antiqua"/>
          <w:bCs/>
          <w:color w:val="000000" w:themeColor="text1"/>
        </w:rPr>
        <w:t>ClinicalTrials.gov Identifier: NCT02855164</w:t>
      </w:r>
    </w:p>
    <w:p w14:paraId="224E572A" w14:textId="77777777" w:rsidR="00A77B3E" w:rsidRDefault="00325B95">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Ratziu V</w:t>
      </w:r>
      <w:r>
        <w:rPr>
          <w:rFonts w:ascii="Book Antiqua" w:eastAsia="Book Antiqua" w:hAnsi="Book Antiqua" w:cs="Book Antiqua"/>
          <w:color w:val="000000"/>
        </w:rPr>
        <w:t xml:space="preserve">, Harrison SA, Francque S, Bedossa P, Lehert P, Serfaty L, Romero-Gomez M, Boursier J, Abdelmalek M, Caldwell S, Drenth J, Anstee QM, Hum D, Hanf R, Roudot A, Megnien S, Staels B, Sanyal A; GOLDEN-505 Investigator Study Group. Elafibranor, an Agonist of the Peroxisome Proliferator-Activated Receptor-α and -δ, Induces Resolution of Nonalcoholic Steatohepatitis Without Fibrosis Worsening.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1147-1159.e5 [PMID: 26874076 DOI: 10.1053/j.gastro.2016.01.038]</w:t>
      </w:r>
    </w:p>
    <w:p w14:paraId="3272A5A6" w14:textId="5565BEAC" w:rsidR="00A77B3E" w:rsidRDefault="00325B95">
      <w:pPr>
        <w:spacing w:line="360" w:lineRule="auto"/>
        <w:jc w:val="both"/>
      </w:pPr>
      <w:r>
        <w:rPr>
          <w:rFonts w:ascii="Book Antiqua" w:eastAsia="Book Antiqua" w:hAnsi="Book Antiqua" w:cs="Book Antiqua"/>
          <w:color w:val="000000"/>
        </w:rPr>
        <w:t xml:space="preserve">192 </w:t>
      </w:r>
      <w:r>
        <w:rPr>
          <w:rFonts w:ascii="Book Antiqua" w:eastAsia="Book Antiqua" w:hAnsi="Book Antiqua" w:cs="Book Antiqua"/>
          <w:b/>
          <w:bCs/>
          <w:color w:val="000000"/>
        </w:rPr>
        <w:t>Idris I,</w:t>
      </w:r>
      <w:r>
        <w:rPr>
          <w:rFonts w:ascii="Book Antiqua" w:eastAsia="Book Antiqua" w:hAnsi="Book Antiqua" w:cs="Book Antiqua"/>
          <w:color w:val="000000"/>
        </w:rPr>
        <w:t xml:space="preserve"> Donnelly R. Sodium-glucose co-transporter-2 inhibitors: </w:t>
      </w:r>
      <w:r w:rsidR="004F165C">
        <w:rPr>
          <w:rFonts w:ascii="Book Antiqua" w:eastAsia="Book Antiqua" w:hAnsi="Book Antiqua" w:cs="Book Antiqua"/>
          <w:color w:val="000000"/>
        </w:rPr>
        <w:t>a</w:t>
      </w:r>
      <w:r>
        <w:rPr>
          <w:rFonts w:ascii="Book Antiqua" w:eastAsia="Book Antiqua" w:hAnsi="Book Antiqua" w:cs="Book Antiqua"/>
          <w:color w:val="000000"/>
        </w:rPr>
        <w:t xml:space="preserve">n emerging new class of oral antidiabetic drug. </w:t>
      </w:r>
      <w:r w:rsidRPr="004F165C">
        <w:rPr>
          <w:rFonts w:ascii="Book Antiqua" w:eastAsia="Book Antiqua" w:hAnsi="Book Antiqua" w:cs="Book Antiqua"/>
          <w:i/>
          <w:iCs/>
          <w:color w:val="000000"/>
        </w:rPr>
        <w:t>Diabetes Obes Metab</w:t>
      </w:r>
      <w:r w:rsidR="004F165C">
        <w:rPr>
          <w:rFonts w:ascii="Book Antiqua" w:eastAsia="Book Antiqua" w:hAnsi="Book Antiqua" w:cs="Book Antiqua"/>
          <w:color w:val="000000"/>
        </w:rPr>
        <w:t xml:space="preserve"> </w:t>
      </w:r>
      <w:r>
        <w:rPr>
          <w:rFonts w:ascii="Book Antiqua" w:eastAsia="Book Antiqua" w:hAnsi="Book Antiqua" w:cs="Book Antiqua"/>
          <w:color w:val="000000"/>
        </w:rPr>
        <w:t>2009;</w:t>
      </w:r>
      <w:r w:rsidR="004F165C" w:rsidRPr="004F165C">
        <w:rPr>
          <w:rFonts w:ascii="Book Antiqua" w:eastAsia="Book Antiqua" w:hAnsi="Book Antiqua" w:cs="Book Antiqua"/>
          <w:b/>
          <w:bCs/>
          <w:color w:val="000000"/>
        </w:rPr>
        <w:t xml:space="preserve"> </w:t>
      </w:r>
      <w:r w:rsidRPr="004F165C">
        <w:rPr>
          <w:rFonts w:ascii="Book Antiqua" w:eastAsia="Book Antiqua" w:hAnsi="Book Antiqua" w:cs="Book Antiqua"/>
          <w:b/>
          <w:bCs/>
          <w:color w:val="000000"/>
        </w:rPr>
        <w:t>11:</w:t>
      </w:r>
      <w:r w:rsidR="004F165C" w:rsidRPr="004F165C">
        <w:rPr>
          <w:rFonts w:ascii="Book Antiqua" w:eastAsia="Book Antiqua" w:hAnsi="Book Antiqua" w:cs="Book Antiqua"/>
          <w:b/>
          <w:bCs/>
          <w:color w:val="000000"/>
        </w:rPr>
        <w:t xml:space="preserve"> </w:t>
      </w:r>
      <w:r>
        <w:rPr>
          <w:rFonts w:ascii="Book Antiqua" w:eastAsia="Book Antiqua" w:hAnsi="Book Antiqua" w:cs="Book Antiqua"/>
          <w:color w:val="000000"/>
        </w:rPr>
        <w:t>79</w:t>
      </w:r>
      <w:r w:rsidR="004F165C">
        <w:rPr>
          <w:rFonts w:ascii="Book Antiqua" w:eastAsia="Book Antiqua" w:hAnsi="Book Antiqua" w:cs="Book Antiqua"/>
          <w:color w:val="000000"/>
        </w:rPr>
        <w:t>-</w:t>
      </w:r>
      <w:r>
        <w:rPr>
          <w:rFonts w:ascii="Book Antiqua" w:eastAsia="Book Antiqua" w:hAnsi="Book Antiqua" w:cs="Book Antiqua"/>
          <w:color w:val="000000"/>
        </w:rPr>
        <w:t>88 [</w:t>
      </w:r>
      <w:r w:rsidR="004F165C" w:rsidRPr="004F165C">
        <w:rPr>
          <w:rFonts w:ascii="Book Antiqua" w:eastAsia="Book Antiqua" w:hAnsi="Book Antiqua" w:cs="Book Antiqua"/>
          <w:color w:val="000000"/>
        </w:rPr>
        <w:t>PMID: 19125776 DOI: 10.1111/j.1463-1326.2008.00982.x</w:t>
      </w:r>
      <w:r>
        <w:rPr>
          <w:rFonts w:ascii="Book Antiqua" w:eastAsia="Book Antiqua" w:hAnsi="Book Antiqua" w:cs="Book Antiqua"/>
          <w:color w:val="000000"/>
        </w:rPr>
        <w:t>]</w:t>
      </w:r>
    </w:p>
    <w:p w14:paraId="73499E67" w14:textId="77777777" w:rsidR="00A77B3E" w:rsidRDefault="00325B95">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Bolinder J</w:t>
      </w:r>
      <w:r>
        <w:rPr>
          <w:rFonts w:ascii="Book Antiqua" w:eastAsia="Book Antiqua" w:hAnsi="Book Antiqua" w:cs="Book Antiqua"/>
          <w:color w:val="000000"/>
        </w:rPr>
        <w:t xml:space="preserve">, Ljunggren Ö, Kullberg J, Johansson L, Wilding J, Langkilde AM, Sugg J, Parikh S. Effects of dapagliflozin on body weight, total fat mass, and regional adipose tissue distribution in patients with type 2 diabetes mellitus with inadequate glycemic control on metformin.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1020-1031 [PMID: 22238392 DOI: 10.1210/jc.2011-2260]</w:t>
      </w:r>
    </w:p>
    <w:p w14:paraId="6A4ED219" w14:textId="422C9E44" w:rsidR="00A77B3E" w:rsidRDefault="00325B95">
      <w:pPr>
        <w:spacing w:line="360" w:lineRule="auto"/>
        <w:jc w:val="both"/>
      </w:pPr>
      <w:r>
        <w:rPr>
          <w:rFonts w:ascii="Book Antiqua" w:eastAsia="Book Antiqua" w:hAnsi="Book Antiqua" w:cs="Book Antiqua"/>
          <w:color w:val="000000"/>
        </w:rPr>
        <w:t xml:space="preserve">194 </w:t>
      </w:r>
      <w:r>
        <w:rPr>
          <w:rFonts w:ascii="Book Antiqua" w:eastAsia="Book Antiqua" w:hAnsi="Book Antiqua" w:cs="Book Antiqua"/>
          <w:b/>
          <w:bCs/>
          <w:color w:val="000000"/>
        </w:rPr>
        <w:t>Shimizu M,</w:t>
      </w:r>
      <w:r>
        <w:rPr>
          <w:rFonts w:ascii="Book Antiqua" w:eastAsia="Book Antiqua" w:hAnsi="Book Antiqua" w:cs="Book Antiqua"/>
          <w:color w:val="000000"/>
        </w:rPr>
        <w:t xml:space="preserve"> Suzuki K, Kato K, Jojima T, Iijima T, Murohisa T, Iijima M, Takekawa H, Usui I, Hiraishi H, Aso Y. Evaluation of the effects of dapagliflozin, a sodium-glucose co-transporter-2 inhibitor, on hepatic steatosis and fibrosis using transient elastography in patients with type 2 diabetes and non-alcoholic fatty liver disease. </w:t>
      </w:r>
      <w:r w:rsidRPr="004F165C">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2019;</w:t>
      </w:r>
      <w:r w:rsidR="004F165C" w:rsidRPr="004F165C">
        <w:rPr>
          <w:rFonts w:ascii="Book Antiqua" w:eastAsia="Book Antiqua" w:hAnsi="Book Antiqua" w:cs="Book Antiqua"/>
          <w:b/>
          <w:bCs/>
          <w:color w:val="000000"/>
        </w:rPr>
        <w:t xml:space="preserve"> </w:t>
      </w:r>
      <w:r w:rsidRPr="004F165C">
        <w:rPr>
          <w:rFonts w:ascii="Book Antiqua" w:eastAsia="Book Antiqua" w:hAnsi="Book Antiqua" w:cs="Book Antiqua"/>
          <w:b/>
          <w:bCs/>
          <w:color w:val="000000"/>
        </w:rPr>
        <w:t>21:</w:t>
      </w:r>
      <w:r w:rsidR="004F165C">
        <w:rPr>
          <w:rFonts w:ascii="Book Antiqua" w:eastAsia="Book Antiqua" w:hAnsi="Book Antiqua" w:cs="Book Antiqua"/>
          <w:color w:val="000000"/>
        </w:rPr>
        <w:t xml:space="preserve"> </w:t>
      </w:r>
      <w:r>
        <w:rPr>
          <w:rFonts w:ascii="Book Antiqua" w:eastAsia="Book Antiqua" w:hAnsi="Book Antiqua" w:cs="Book Antiqua"/>
          <w:color w:val="000000"/>
        </w:rPr>
        <w:t>285</w:t>
      </w:r>
      <w:r w:rsidR="004F165C">
        <w:rPr>
          <w:rFonts w:ascii="Book Antiqua" w:eastAsia="Book Antiqua" w:hAnsi="Book Antiqua" w:cs="Book Antiqua"/>
          <w:color w:val="000000"/>
        </w:rPr>
        <w:t>-2</w:t>
      </w:r>
      <w:r>
        <w:rPr>
          <w:rFonts w:ascii="Book Antiqua" w:eastAsia="Book Antiqua" w:hAnsi="Book Antiqua" w:cs="Book Antiqua"/>
          <w:color w:val="000000"/>
        </w:rPr>
        <w:t>92 [</w:t>
      </w:r>
      <w:r w:rsidR="004F165C" w:rsidRPr="004F165C">
        <w:rPr>
          <w:rFonts w:ascii="Book Antiqua" w:eastAsia="Book Antiqua" w:hAnsi="Book Antiqua" w:cs="Book Antiqua"/>
          <w:color w:val="000000"/>
        </w:rPr>
        <w:t>PMID: 30178600 DOI: 10.1111/dom.13520</w:t>
      </w:r>
      <w:r>
        <w:rPr>
          <w:rFonts w:ascii="Book Antiqua" w:eastAsia="Book Antiqua" w:hAnsi="Book Antiqua" w:cs="Book Antiqua"/>
          <w:color w:val="000000"/>
        </w:rPr>
        <w:t>]</w:t>
      </w:r>
    </w:p>
    <w:p w14:paraId="6CDEEC82" w14:textId="50325480" w:rsidR="00A77B3E" w:rsidRDefault="00325B95">
      <w:pPr>
        <w:spacing w:line="360" w:lineRule="auto"/>
        <w:jc w:val="both"/>
      </w:pPr>
      <w:r>
        <w:rPr>
          <w:rFonts w:ascii="Book Antiqua" w:eastAsia="Book Antiqua" w:hAnsi="Book Antiqua" w:cs="Book Antiqua"/>
          <w:color w:val="000000"/>
        </w:rPr>
        <w:t xml:space="preserve">195 </w:t>
      </w:r>
      <w:r>
        <w:rPr>
          <w:rFonts w:ascii="Book Antiqua" w:eastAsia="Book Antiqua" w:hAnsi="Book Antiqua" w:cs="Book Antiqua"/>
          <w:b/>
          <w:bCs/>
          <w:color w:val="000000"/>
        </w:rPr>
        <w:t>Yokote K,</w:t>
      </w:r>
      <w:r>
        <w:rPr>
          <w:rFonts w:ascii="Book Antiqua" w:eastAsia="Book Antiqua" w:hAnsi="Book Antiqua" w:cs="Book Antiqua"/>
          <w:color w:val="000000"/>
        </w:rPr>
        <w:t xml:space="preserve"> Sano M, Tsumiyama I, Keefe D. Dose-dependent reduction in body weight with LIK066 (licogliflozin) treatment in Japanese patients with obesity. </w:t>
      </w:r>
      <w:r w:rsidRPr="004F165C">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2020;</w:t>
      </w:r>
      <w:r w:rsidR="004F165C">
        <w:rPr>
          <w:rFonts w:ascii="Book Antiqua" w:eastAsia="Book Antiqua" w:hAnsi="Book Antiqua" w:cs="Book Antiqua"/>
          <w:color w:val="000000"/>
        </w:rPr>
        <w:t xml:space="preserve"> </w:t>
      </w:r>
      <w:r w:rsidR="004F165C" w:rsidRPr="004F165C">
        <w:rPr>
          <w:rFonts w:ascii="Book Antiqua" w:eastAsia="Book Antiqua" w:hAnsi="Book Antiqua" w:cs="Book Antiqua"/>
          <w:b/>
          <w:bCs/>
          <w:color w:val="000000"/>
        </w:rPr>
        <w:t>22:</w:t>
      </w:r>
      <w:r w:rsidR="004F165C">
        <w:rPr>
          <w:rFonts w:ascii="Book Antiqua" w:eastAsia="Book Antiqua" w:hAnsi="Book Antiqua" w:cs="Book Antiqua"/>
          <w:color w:val="000000"/>
        </w:rPr>
        <w:t xml:space="preserve"> 1102-1110 </w:t>
      </w:r>
      <w:r>
        <w:rPr>
          <w:rFonts w:ascii="Book Antiqua" w:eastAsia="Book Antiqua" w:hAnsi="Book Antiqua" w:cs="Book Antiqua"/>
          <w:color w:val="000000"/>
        </w:rPr>
        <w:t>[</w:t>
      </w:r>
      <w:r w:rsidR="004F165C" w:rsidRPr="004F165C">
        <w:rPr>
          <w:rFonts w:ascii="Book Antiqua" w:eastAsia="Book Antiqua" w:hAnsi="Book Antiqua" w:cs="Book Antiqua"/>
          <w:color w:val="000000"/>
        </w:rPr>
        <w:t>PMID: 32072763 DOI: 10.1111/dom.14006</w:t>
      </w:r>
      <w:r>
        <w:rPr>
          <w:rFonts w:ascii="Book Antiqua" w:eastAsia="Book Antiqua" w:hAnsi="Book Antiqua" w:cs="Book Antiqua"/>
          <w:color w:val="000000"/>
        </w:rPr>
        <w:t>]</w:t>
      </w:r>
    </w:p>
    <w:p w14:paraId="3F2438DA" w14:textId="161CC8EA" w:rsidR="00A77B3E" w:rsidRDefault="00325B95">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Bays HE,</w:t>
      </w:r>
      <w:r>
        <w:rPr>
          <w:rFonts w:ascii="Book Antiqua" w:eastAsia="Book Antiqua" w:hAnsi="Book Antiqua" w:cs="Book Antiqua"/>
          <w:color w:val="000000"/>
        </w:rPr>
        <w:t xml:space="preserve"> Kozlovski P, Shao Q, Proot P, Keefe D. Licogliflozin, a Novel SGLT1 and 2 Inhibitor: Body Weight Effects in a Randomized Trial in Adults with Overweight or Obesity. </w:t>
      </w:r>
      <w:r w:rsidRPr="004F165C">
        <w:rPr>
          <w:rFonts w:ascii="Book Antiqua" w:eastAsia="Book Antiqua" w:hAnsi="Book Antiqua" w:cs="Book Antiqua"/>
          <w:i/>
          <w:iCs/>
          <w:color w:val="000000"/>
        </w:rPr>
        <w:t>Obesity</w:t>
      </w:r>
      <w:r w:rsidR="004F165C" w:rsidRPr="004F165C">
        <w:rPr>
          <w:rFonts w:ascii="Book Antiqua" w:eastAsia="Book Antiqua" w:hAnsi="Book Antiqua" w:cs="Book Antiqua"/>
          <w:i/>
          <w:iCs/>
          <w:color w:val="000000"/>
        </w:rPr>
        <w:t xml:space="preserve"> (Silver Spring)</w:t>
      </w:r>
      <w:r>
        <w:rPr>
          <w:rFonts w:ascii="Book Antiqua" w:eastAsia="Book Antiqua" w:hAnsi="Book Antiqua" w:cs="Book Antiqua"/>
          <w:color w:val="000000"/>
        </w:rPr>
        <w:t xml:space="preserve"> 2020;</w:t>
      </w:r>
      <w:r w:rsidR="004F165C">
        <w:rPr>
          <w:rFonts w:ascii="Book Antiqua" w:eastAsia="Book Antiqua" w:hAnsi="Book Antiqua" w:cs="Book Antiqua"/>
          <w:color w:val="000000"/>
        </w:rPr>
        <w:t xml:space="preserve"> </w:t>
      </w:r>
      <w:r w:rsidR="004F165C" w:rsidRPr="004F165C">
        <w:rPr>
          <w:rFonts w:ascii="Book Antiqua" w:eastAsia="Book Antiqua" w:hAnsi="Book Antiqua" w:cs="Book Antiqua"/>
          <w:b/>
          <w:bCs/>
          <w:color w:val="000000"/>
        </w:rPr>
        <w:t>28</w:t>
      </w:r>
      <w:r w:rsidR="004F165C" w:rsidRPr="004F165C">
        <w:rPr>
          <w:rFonts w:ascii="Book Antiqua" w:eastAsia="宋体" w:hAnsi="Book Antiqua" w:cs="宋体"/>
          <w:b/>
          <w:bCs/>
          <w:color w:val="000000"/>
          <w:lang w:eastAsia="zh-CN"/>
        </w:rPr>
        <w:t>:</w:t>
      </w:r>
      <w:r w:rsidR="004F165C">
        <w:rPr>
          <w:rFonts w:ascii="Book Antiqua" w:eastAsia="宋体" w:hAnsi="Book Antiqua" w:cs="宋体"/>
          <w:color w:val="000000"/>
          <w:lang w:eastAsia="zh-CN"/>
        </w:rPr>
        <w:t xml:space="preserve"> 870-881 </w:t>
      </w:r>
      <w:r>
        <w:rPr>
          <w:rFonts w:ascii="Book Antiqua" w:eastAsia="Book Antiqua" w:hAnsi="Book Antiqua" w:cs="Book Antiqua"/>
          <w:color w:val="000000"/>
        </w:rPr>
        <w:t>[</w:t>
      </w:r>
      <w:r w:rsidR="004F165C" w:rsidRPr="004F165C">
        <w:rPr>
          <w:rFonts w:ascii="Book Antiqua" w:eastAsia="Book Antiqua" w:hAnsi="Book Antiqua" w:cs="Book Antiqua"/>
          <w:color w:val="000000"/>
        </w:rPr>
        <w:t>PMID: 32187881</w:t>
      </w:r>
      <w:r w:rsidR="004F165C">
        <w:rPr>
          <w:rFonts w:ascii="Book Antiqua" w:eastAsia="Book Antiqua" w:hAnsi="Book Antiqua" w:cs="Book Antiqua"/>
          <w:color w:val="000000"/>
        </w:rPr>
        <w:t xml:space="preserve"> </w:t>
      </w:r>
      <w:r>
        <w:rPr>
          <w:rFonts w:ascii="Book Antiqua" w:eastAsia="Book Antiqua" w:hAnsi="Book Antiqua" w:cs="Book Antiqua"/>
          <w:color w:val="000000"/>
        </w:rPr>
        <w:t>DOI: 10.1002/oby.22764]</w:t>
      </w:r>
    </w:p>
    <w:p w14:paraId="6BA5E653" w14:textId="23F39B86" w:rsidR="00A77B3E" w:rsidRDefault="00325B95">
      <w:pPr>
        <w:spacing w:line="360" w:lineRule="auto"/>
        <w:jc w:val="both"/>
      </w:pPr>
      <w:r>
        <w:rPr>
          <w:rFonts w:ascii="Book Antiqua" w:eastAsia="Book Antiqua" w:hAnsi="Book Antiqua" w:cs="Book Antiqua"/>
          <w:color w:val="000000"/>
        </w:rPr>
        <w:lastRenderedPageBreak/>
        <w:t xml:space="preserve">197 </w:t>
      </w:r>
      <w:r>
        <w:rPr>
          <w:rFonts w:ascii="Book Antiqua" w:eastAsia="Book Antiqua" w:hAnsi="Book Antiqua" w:cs="Book Antiqua"/>
          <w:b/>
          <w:bCs/>
          <w:color w:val="000000"/>
        </w:rPr>
        <w:t>Loomba R,</w:t>
      </w:r>
      <w:r>
        <w:rPr>
          <w:rFonts w:ascii="Book Antiqua" w:eastAsia="Book Antiqua" w:hAnsi="Book Antiqua" w:cs="Book Antiqua"/>
          <w:color w:val="000000"/>
        </w:rPr>
        <w:t xml:space="preserve"> Lawitz E, Mantry PS, Jayakumar S, Caldwell SH, Arnold H, Diehl AM, Djedjos CS, Han L, Myers RP, Subramanian GM, McHutchison JG, Goodman ZD, Afdhal NH, Charlton MR</w:t>
      </w:r>
      <w:r w:rsidR="004F165C" w:rsidRPr="004F165C">
        <w:rPr>
          <w:rFonts w:ascii="Book Antiqua" w:eastAsia="Book Antiqua" w:hAnsi="Book Antiqua" w:cs="Book Antiqua"/>
          <w:color w:val="000000"/>
        </w:rPr>
        <w:t>; GS-US-384-1497 Investigators</w:t>
      </w:r>
      <w:r>
        <w:rPr>
          <w:rFonts w:ascii="Book Antiqua" w:eastAsia="Book Antiqua" w:hAnsi="Book Antiqua" w:cs="Book Antiqua"/>
          <w:color w:val="000000"/>
        </w:rPr>
        <w:t xml:space="preserve">. The ASK1 inhibitor selonsertib in patients with nonalcoholic steatohepatitis: A randomized, phase 2 trial. </w:t>
      </w:r>
      <w:r w:rsidRPr="004F165C">
        <w:rPr>
          <w:rFonts w:ascii="Book Antiqua" w:eastAsia="Book Antiqua" w:hAnsi="Book Antiqua" w:cs="Book Antiqua"/>
          <w:i/>
          <w:iCs/>
          <w:color w:val="000000"/>
        </w:rPr>
        <w:t>Hepatology</w:t>
      </w:r>
      <w:r>
        <w:rPr>
          <w:rFonts w:ascii="Book Antiqua" w:eastAsia="Book Antiqua" w:hAnsi="Book Antiqua" w:cs="Book Antiqua"/>
          <w:color w:val="000000"/>
        </w:rPr>
        <w:t xml:space="preserve"> 2018;</w:t>
      </w:r>
      <w:r w:rsidR="004F165C">
        <w:rPr>
          <w:rFonts w:ascii="Book Antiqua" w:eastAsia="Book Antiqua" w:hAnsi="Book Antiqua" w:cs="Book Antiqua"/>
          <w:color w:val="000000"/>
        </w:rPr>
        <w:t xml:space="preserve"> </w:t>
      </w:r>
      <w:r w:rsidRPr="004F165C">
        <w:rPr>
          <w:rFonts w:ascii="Book Antiqua" w:eastAsia="Book Antiqua" w:hAnsi="Book Antiqua" w:cs="Book Antiqua"/>
          <w:b/>
          <w:bCs/>
          <w:color w:val="000000"/>
        </w:rPr>
        <w:t>67:</w:t>
      </w:r>
      <w:r w:rsidR="004F165C">
        <w:rPr>
          <w:rFonts w:ascii="Book Antiqua" w:eastAsia="Book Antiqua" w:hAnsi="Book Antiqua" w:cs="Book Antiqua"/>
          <w:color w:val="000000"/>
        </w:rPr>
        <w:t xml:space="preserve"> </w:t>
      </w:r>
      <w:r>
        <w:rPr>
          <w:rFonts w:ascii="Book Antiqua" w:eastAsia="Book Antiqua" w:hAnsi="Book Antiqua" w:cs="Book Antiqua"/>
          <w:color w:val="000000"/>
        </w:rPr>
        <w:t>549</w:t>
      </w:r>
      <w:r w:rsidR="004F165C">
        <w:rPr>
          <w:rFonts w:ascii="Book Antiqua" w:eastAsia="Book Antiqua" w:hAnsi="Book Antiqua" w:cs="Book Antiqua"/>
          <w:color w:val="000000"/>
        </w:rPr>
        <w:t>-5</w:t>
      </w:r>
      <w:r>
        <w:rPr>
          <w:rFonts w:ascii="Book Antiqua" w:eastAsia="Book Antiqua" w:hAnsi="Book Antiqua" w:cs="Book Antiqua"/>
          <w:color w:val="000000"/>
        </w:rPr>
        <w:t>59 [</w:t>
      </w:r>
      <w:r w:rsidR="004F165C" w:rsidRPr="004F165C">
        <w:rPr>
          <w:rFonts w:ascii="Book Antiqua" w:eastAsia="Book Antiqua" w:hAnsi="Book Antiqua" w:cs="Book Antiqua"/>
          <w:color w:val="000000"/>
        </w:rPr>
        <w:t>PMID: 28892558</w:t>
      </w:r>
      <w:r w:rsidR="004F165C">
        <w:rPr>
          <w:rFonts w:ascii="Book Antiqua" w:eastAsia="Book Antiqua" w:hAnsi="Book Antiqua" w:cs="Book Antiqua"/>
          <w:color w:val="000000"/>
        </w:rPr>
        <w:t xml:space="preserve"> </w:t>
      </w:r>
      <w:r>
        <w:rPr>
          <w:rFonts w:ascii="Book Antiqua" w:eastAsia="Book Antiqua" w:hAnsi="Book Antiqua" w:cs="Book Antiqua"/>
          <w:color w:val="000000"/>
        </w:rPr>
        <w:t>DOI: 10.1002/hep.29514]</w:t>
      </w:r>
    </w:p>
    <w:p w14:paraId="5681E3E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110888" w14:textId="77777777" w:rsidR="00A77B3E" w:rsidRDefault="00325B95">
      <w:pPr>
        <w:spacing w:line="360" w:lineRule="auto"/>
        <w:jc w:val="both"/>
      </w:pPr>
      <w:r>
        <w:rPr>
          <w:rFonts w:ascii="Book Antiqua" w:eastAsia="Book Antiqua" w:hAnsi="Book Antiqua" w:cs="Book Antiqua"/>
          <w:b/>
          <w:color w:val="000000"/>
        </w:rPr>
        <w:lastRenderedPageBreak/>
        <w:t>Footnotes</w:t>
      </w:r>
    </w:p>
    <w:p w14:paraId="38812DA9" w14:textId="77777777" w:rsidR="00A77B3E" w:rsidRDefault="00325B9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All authors declare no conflicts of interest related to </w:t>
      </w:r>
      <w:r>
        <w:rPr>
          <w:rFonts w:ascii="Book Antiqua" w:eastAsia="Book Antiqua" w:hAnsi="Book Antiqua" w:cs="Book Antiqua"/>
          <w:color w:val="000000"/>
          <w:shd w:val="clear" w:color="auto" w:fill="FFFFFF"/>
        </w:rPr>
        <w:t>this article.</w:t>
      </w:r>
    </w:p>
    <w:p w14:paraId="4EC18795" w14:textId="77777777" w:rsidR="00A77B3E" w:rsidRDefault="00A77B3E">
      <w:pPr>
        <w:spacing w:line="360" w:lineRule="auto"/>
        <w:jc w:val="both"/>
      </w:pPr>
    </w:p>
    <w:p w14:paraId="717B3B23" w14:textId="77777777" w:rsidR="00A77B3E" w:rsidRDefault="00325B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98B004" w14:textId="77777777" w:rsidR="00A77B3E" w:rsidRDefault="00A77B3E">
      <w:pPr>
        <w:spacing w:line="360" w:lineRule="auto"/>
        <w:jc w:val="both"/>
      </w:pPr>
    </w:p>
    <w:p w14:paraId="3FA55E7F" w14:textId="628E684B"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1588D">
        <w:rPr>
          <w:rFonts w:ascii="Book Antiqua" w:eastAsia="Book Antiqua" w:hAnsi="Book Antiqua" w:cs="Book Antiqua"/>
          <w:color w:val="000000"/>
        </w:rPr>
        <w:t>m</w:t>
      </w:r>
      <w:r>
        <w:rPr>
          <w:rFonts w:ascii="Book Antiqua" w:eastAsia="Book Antiqua" w:hAnsi="Book Antiqua" w:cs="Book Antiqua"/>
          <w:color w:val="000000"/>
        </w:rPr>
        <w:t>anuscript</w:t>
      </w:r>
    </w:p>
    <w:p w14:paraId="0C43E05D" w14:textId="77777777" w:rsidR="00DF658F" w:rsidRDefault="00DF658F">
      <w:pPr>
        <w:spacing w:line="360" w:lineRule="auto"/>
        <w:jc w:val="both"/>
      </w:pPr>
    </w:p>
    <w:p w14:paraId="46270E32" w14:textId="44E8FB4A" w:rsidR="00A77B3E" w:rsidRDefault="00325B95">
      <w:pPr>
        <w:spacing w:line="360" w:lineRule="auto"/>
        <w:jc w:val="both"/>
        <w:rPr>
          <w:lang w:eastAsia="zh-CN"/>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Association for the Study of Liver Diseases</w:t>
      </w:r>
      <w:r w:rsidR="00DF658F">
        <w:rPr>
          <w:rFonts w:ascii="Book Antiqua" w:eastAsia="Book Antiqua" w:hAnsi="Book Antiqua" w:cs="Book Antiqua"/>
          <w:color w:val="000000"/>
        </w:rPr>
        <w:t>;</w:t>
      </w:r>
      <w:r>
        <w:rPr>
          <w:rFonts w:ascii="Book Antiqua" w:eastAsia="Book Antiqua" w:hAnsi="Book Antiqua" w:cs="Book Antiqua"/>
          <w:color w:val="000000"/>
        </w:rPr>
        <w:t xml:space="preserve"> </w:t>
      </w:r>
      <w:r w:rsidR="00E1588D">
        <w:rPr>
          <w:rFonts w:ascii="Book Antiqua" w:eastAsia="Book Antiqua" w:hAnsi="Book Antiqua" w:cs="Book Antiqua"/>
          <w:color w:val="000000"/>
        </w:rPr>
        <w:t xml:space="preserve">and </w:t>
      </w:r>
      <w:r>
        <w:rPr>
          <w:rFonts w:ascii="Book Antiqua" w:eastAsia="Book Antiqua" w:hAnsi="Book Antiqua" w:cs="Book Antiqua"/>
          <w:color w:val="000000"/>
        </w:rPr>
        <w:t>European Association for the Study of</w:t>
      </w:r>
      <w:r w:rsidR="00E1588D">
        <w:rPr>
          <w:rFonts w:ascii="Book Antiqua" w:eastAsia="Book Antiqua" w:hAnsi="Book Antiqua" w:cs="Book Antiqua"/>
          <w:color w:val="000000"/>
        </w:rPr>
        <w:t xml:space="preserve"> </w:t>
      </w:r>
      <w:r>
        <w:rPr>
          <w:rFonts w:ascii="Book Antiqua" w:eastAsia="Book Antiqua" w:hAnsi="Book Antiqua" w:cs="Book Antiqua"/>
          <w:color w:val="000000"/>
        </w:rPr>
        <w:t>Liver Disease</w:t>
      </w:r>
      <w:r w:rsidR="00E1588D">
        <w:rPr>
          <w:rFonts w:ascii="Book Antiqua" w:eastAsia="Book Antiqua" w:hAnsi="Book Antiqua" w:cs="Book Antiqua"/>
          <w:color w:val="000000"/>
        </w:rPr>
        <w:t>.</w:t>
      </w:r>
    </w:p>
    <w:p w14:paraId="635868C2" w14:textId="77777777" w:rsidR="00A77B3E" w:rsidRDefault="00A77B3E">
      <w:pPr>
        <w:spacing w:line="360" w:lineRule="auto"/>
        <w:jc w:val="both"/>
      </w:pPr>
    </w:p>
    <w:p w14:paraId="51B7B716" w14:textId="77777777" w:rsidR="00A77B3E" w:rsidRDefault="00325B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15, 2020</w:t>
      </w:r>
    </w:p>
    <w:p w14:paraId="0FF7B451" w14:textId="77777777" w:rsidR="00A77B3E" w:rsidRDefault="00325B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21, 2020</w:t>
      </w:r>
    </w:p>
    <w:p w14:paraId="2CCD3B6D" w14:textId="59BB66A2" w:rsidR="00A77B3E" w:rsidRDefault="00325B95">
      <w:pPr>
        <w:spacing w:line="360" w:lineRule="auto"/>
        <w:jc w:val="both"/>
      </w:pPr>
      <w:r>
        <w:rPr>
          <w:rFonts w:ascii="Book Antiqua" w:eastAsia="Book Antiqua" w:hAnsi="Book Antiqua" w:cs="Book Antiqua"/>
          <w:b/>
          <w:color w:val="000000"/>
        </w:rPr>
        <w:t xml:space="preserve">Article in press: </w:t>
      </w:r>
      <w:r w:rsidR="00DF5D0B" w:rsidRPr="009E21A1">
        <w:rPr>
          <w:rFonts w:ascii="Book Antiqua" w:hAnsi="Book Antiqua" w:cs="Arial"/>
          <w:color w:val="000000" w:themeColor="text1"/>
          <w:shd w:val="clear" w:color="auto" w:fill="FFFFFF"/>
        </w:rPr>
        <w:t>September 2</w:t>
      </w:r>
      <w:r w:rsidR="00DF5D0B">
        <w:rPr>
          <w:rFonts w:ascii="Book Antiqua" w:hAnsi="Book Antiqua" w:cs="Arial"/>
          <w:color w:val="000000" w:themeColor="text1"/>
          <w:shd w:val="clear" w:color="auto" w:fill="FFFFFF"/>
        </w:rPr>
        <w:t>2</w:t>
      </w:r>
      <w:r w:rsidR="00DF5D0B" w:rsidRPr="009E21A1">
        <w:rPr>
          <w:rFonts w:ascii="Book Antiqua" w:hAnsi="Book Antiqua" w:cs="Arial"/>
          <w:color w:val="000000" w:themeColor="text1"/>
          <w:shd w:val="clear" w:color="auto" w:fill="FFFFFF"/>
        </w:rPr>
        <w:t>, 2020</w:t>
      </w:r>
    </w:p>
    <w:p w14:paraId="586DA0AF" w14:textId="77777777" w:rsidR="00A77B3E" w:rsidRDefault="00A77B3E">
      <w:pPr>
        <w:spacing w:line="360" w:lineRule="auto"/>
        <w:jc w:val="both"/>
      </w:pPr>
    </w:p>
    <w:p w14:paraId="00BA3C7C" w14:textId="18A071E4" w:rsidR="00A77B3E" w:rsidRDefault="00325B9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84F58">
        <w:rPr>
          <w:rFonts w:ascii="Book Antiqua" w:eastAsia="Book Antiqua" w:hAnsi="Book Antiqua" w:cs="Book Antiqua"/>
          <w:color w:val="000000"/>
        </w:rPr>
        <w:t>h</w:t>
      </w:r>
      <w:r>
        <w:rPr>
          <w:rFonts w:ascii="Book Antiqua" w:eastAsia="Book Antiqua" w:hAnsi="Book Antiqua" w:cs="Book Antiqua"/>
          <w:color w:val="000000"/>
        </w:rPr>
        <w:t>epatology</w:t>
      </w:r>
    </w:p>
    <w:p w14:paraId="03AF0B89" w14:textId="77777777" w:rsidR="00A77B3E" w:rsidRDefault="00325B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Mexico</w:t>
      </w:r>
    </w:p>
    <w:p w14:paraId="6D5A39DF" w14:textId="77777777" w:rsidR="00A77B3E" w:rsidRDefault="00325B95">
      <w:pPr>
        <w:spacing w:line="360" w:lineRule="auto"/>
        <w:jc w:val="both"/>
      </w:pPr>
      <w:r>
        <w:rPr>
          <w:rFonts w:ascii="Book Antiqua" w:eastAsia="Book Antiqua" w:hAnsi="Book Antiqua" w:cs="Book Antiqua"/>
          <w:b/>
          <w:color w:val="000000"/>
        </w:rPr>
        <w:t>Peer-review report’s scientific quality classification</w:t>
      </w:r>
    </w:p>
    <w:p w14:paraId="396B00B4" w14:textId="77777777" w:rsidR="00A77B3E" w:rsidRDefault="00325B95">
      <w:pPr>
        <w:spacing w:line="360" w:lineRule="auto"/>
        <w:jc w:val="both"/>
      </w:pPr>
      <w:r>
        <w:rPr>
          <w:rFonts w:ascii="Book Antiqua" w:eastAsia="Book Antiqua" w:hAnsi="Book Antiqua" w:cs="Book Antiqua"/>
          <w:color w:val="000000"/>
        </w:rPr>
        <w:t>Grade A (Excellent): A</w:t>
      </w:r>
    </w:p>
    <w:p w14:paraId="5906C824" w14:textId="15C415C9" w:rsidR="00A77B3E" w:rsidRDefault="00325B95">
      <w:pPr>
        <w:spacing w:line="360" w:lineRule="auto"/>
        <w:jc w:val="both"/>
        <w:rPr>
          <w:lang w:eastAsia="zh-CN"/>
        </w:rPr>
      </w:pPr>
      <w:r>
        <w:rPr>
          <w:rFonts w:ascii="Book Antiqua" w:eastAsia="Book Antiqua" w:hAnsi="Book Antiqua" w:cs="Book Antiqua"/>
          <w:color w:val="000000"/>
        </w:rPr>
        <w:t>Grade B (Very good): B, B</w:t>
      </w:r>
      <w:r w:rsidR="00DF658F">
        <w:rPr>
          <w:rFonts w:ascii="Book Antiqua" w:eastAsia="Book Antiqua" w:hAnsi="Book Antiqua" w:cs="Book Antiqua"/>
          <w:color w:val="000000"/>
        </w:rPr>
        <w:t>, B</w:t>
      </w:r>
    </w:p>
    <w:p w14:paraId="7438E33E" w14:textId="77777777" w:rsidR="00A77B3E" w:rsidRDefault="00325B95">
      <w:pPr>
        <w:spacing w:line="360" w:lineRule="auto"/>
        <w:jc w:val="both"/>
      </w:pPr>
      <w:r>
        <w:rPr>
          <w:rFonts w:ascii="Book Antiqua" w:eastAsia="Book Antiqua" w:hAnsi="Book Antiqua" w:cs="Book Antiqua"/>
          <w:color w:val="000000"/>
        </w:rPr>
        <w:t>Grade C (Good): 0</w:t>
      </w:r>
    </w:p>
    <w:p w14:paraId="4572BD61" w14:textId="77777777" w:rsidR="00A77B3E" w:rsidRDefault="00325B95">
      <w:pPr>
        <w:spacing w:line="360" w:lineRule="auto"/>
        <w:jc w:val="both"/>
      </w:pPr>
      <w:r>
        <w:rPr>
          <w:rFonts w:ascii="Book Antiqua" w:eastAsia="Book Antiqua" w:hAnsi="Book Antiqua" w:cs="Book Antiqua"/>
          <w:color w:val="000000"/>
        </w:rPr>
        <w:t>Grade D (Fair): 0</w:t>
      </w:r>
    </w:p>
    <w:p w14:paraId="5DD815D1" w14:textId="77777777" w:rsidR="00A77B3E" w:rsidRDefault="00325B95">
      <w:pPr>
        <w:spacing w:line="360" w:lineRule="auto"/>
        <w:jc w:val="both"/>
      </w:pPr>
      <w:r>
        <w:rPr>
          <w:rFonts w:ascii="Book Antiqua" w:eastAsia="Book Antiqua" w:hAnsi="Book Antiqua" w:cs="Book Antiqua"/>
          <w:color w:val="000000"/>
        </w:rPr>
        <w:lastRenderedPageBreak/>
        <w:t>Grade E (Poor): 0</w:t>
      </w:r>
    </w:p>
    <w:p w14:paraId="45C9DC20" w14:textId="77777777" w:rsidR="00A77B3E" w:rsidRDefault="00A77B3E">
      <w:pPr>
        <w:spacing w:line="360" w:lineRule="auto"/>
        <w:jc w:val="both"/>
      </w:pPr>
    </w:p>
    <w:p w14:paraId="68E0EB87" w14:textId="42DA3E67" w:rsidR="007F364B" w:rsidRPr="007F364B" w:rsidRDefault="00325B9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Bodenheimer HC, Chen GX</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7F364B" w:rsidRPr="007F364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7F364B">
        <w:rPr>
          <w:rFonts w:ascii="Book Antiqua" w:hAnsi="Book Antiqua" w:cs="Book Antiqua" w:hint="eastAsia"/>
          <w:b/>
          <w:color w:val="000000"/>
          <w:lang w:eastAsia="zh-CN"/>
        </w:rPr>
        <w:t xml:space="preserve"> </w:t>
      </w:r>
      <w:r w:rsidR="007F364B" w:rsidRPr="007F364B">
        <w:rPr>
          <w:rFonts w:ascii="Book Antiqua" w:hAnsi="Book Antiqua" w:cs="Book Antiqua" w:hint="eastAsia"/>
          <w:color w:val="000000"/>
          <w:lang w:eastAsia="zh-CN"/>
        </w:rPr>
        <w:t>Wang LL</w:t>
      </w:r>
    </w:p>
    <w:p w14:paraId="6C0E925C" w14:textId="17B87B74" w:rsidR="00A77B3E" w:rsidRDefault="00325B9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bookmarkStart w:id="3" w:name="_GoBack"/>
      <w:bookmarkEnd w:id="3"/>
    </w:p>
    <w:p w14:paraId="0611D25B" w14:textId="3C14309C" w:rsidR="00A77B3E" w:rsidRDefault="00325B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D9997C7" w14:textId="0BC95E8D" w:rsidR="00C035F8" w:rsidRDefault="00B767A5">
      <w:pPr>
        <w:spacing w:line="360" w:lineRule="auto"/>
        <w:jc w:val="both"/>
      </w:pPr>
      <w:r>
        <w:rPr>
          <w:noProof/>
          <w:lang w:eastAsia="zh-CN"/>
        </w:rPr>
        <w:drawing>
          <wp:inline distT="0" distB="0" distL="0" distR="0" wp14:anchorId="473CF3F4" wp14:editId="056FC8E9">
            <wp:extent cx="6457805" cy="3253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8458" cy="3254069"/>
                    </a:xfrm>
                    <a:prstGeom prst="rect">
                      <a:avLst/>
                    </a:prstGeom>
                  </pic:spPr>
                </pic:pic>
              </a:graphicData>
            </a:graphic>
          </wp:inline>
        </w:drawing>
      </w:r>
    </w:p>
    <w:p w14:paraId="74BF9524" w14:textId="0A3B17FD" w:rsidR="00A77B3E" w:rsidRDefault="00325B95">
      <w:pPr>
        <w:spacing w:line="360" w:lineRule="auto"/>
        <w:jc w:val="both"/>
      </w:pPr>
      <w:r>
        <w:rPr>
          <w:rFonts w:ascii="Book Antiqua" w:eastAsia="Book Antiqua" w:hAnsi="Book Antiqua" w:cs="Book Antiqua"/>
          <w:b/>
          <w:bCs/>
          <w:color w:val="000000"/>
        </w:rPr>
        <w:t>Figure 1 Fagan</w:t>
      </w:r>
      <w:r w:rsidR="00C035F8">
        <w:rPr>
          <w:rFonts w:ascii="Book Antiqua" w:eastAsia="Book Antiqua" w:hAnsi="Book Antiqua" w:cs="Book Antiqua"/>
          <w:b/>
          <w:bCs/>
          <w:color w:val="000000"/>
        </w:rPr>
        <w:t>′</w:t>
      </w:r>
      <w:r>
        <w:rPr>
          <w:rFonts w:ascii="Book Antiqua" w:eastAsia="Book Antiqua" w:hAnsi="Book Antiqua" w:cs="Book Antiqua"/>
          <w:b/>
          <w:bCs/>
          <w:color w:val="000000"/>
        </w:rPr>
        <w:t xml:space="preserve">s </w:t>
      </w:r>
      <w:r w:rsidR="00C035F8">
        <w:rPr>
          <w:rFonts w:ascii="Book Antiqua" w:eastAsia="Book Antiqua" w:hAnsi="Book Antiqua" w:cs="Book Antiqua"/>
          <w:b/>
          <w:bCs/>
          <w:color w:val="000000"/>
        </w:rPr>
        <w:t>n</w:t>
      </w:r>
      <w:r>
        <w:rPr>
          <w:rFonts w:ascii="Book Antiqua" w:eastAsia="Book Antiqua" w:hAnsi="Book Antiqua" w:cs="Book Antiqua"/>
          <w:b/>
          <w:bCs/>
          <w:color w:val="000000"/>
        </w:rPr>
        <w:t xml:space="preserve">omogram for </w:t>
      </w:r>
      <w:r w:rsidR="00C035F8">
        <w:rPr>
          <w:rFonts w:ascii="Book Antiqua" w:eastAsia="Book Antiqua" w:hAnsi="Book Antiqua" w:cs="Book Antiqua"/>
          <w:b/>
          <w:bCs/>
          <w:color w:val="000000"/>
        </w:rPr>
        <w:t>(</w:t>
      </w:r>
      <w:r>
        <w:rPr>
          <w:rFonts w:ascii="Book Antiqua" w:eastAsia="Book Antiqua" w:hAnsi="Book Antiqua" w:cs="Book Antiqua"/>
          <w:b/>
          <w:bCs/>
          <w:color w:val="000000"/>
        </w:rPr>
        <w:t xml:space="preserve">A) </w:t>
      </w:r>
      <w:r w:rsidR="00C035F8">
        <w:rPr>
          <w:rFonts w:ascii="Book Antiqua" w:eastAsia="Book Antiqua" w:hAnsi="Book Antiqua" w:cs="Book Antiqua"/>
          <w:b/>
          <w:bCs/>
          <w:color w:val="000000"/>
        </w:rPr>
        <w:t>t</w:t>
      </w:r>
      <w:r>
        <w:rPr>
          <w:rFonts w:ascii="Book Antiqua" w:eastAsia="Book Antiqua" w:hAnsi="Book Antiqua" w:cs="Book Antiqua"/>
          <w:b/>
          <w:bCs/>
          <w:color w:val="000000"/>
        </w:rPr>
        <w:t xml:space="preserve">ransient elastography and </w:t>
      </w:r>
      <w:r w:rsidR="00C035F8">
        <w:rPr>
          <w:rFonts w:ascii="Book Antiqua" w:eastAsia="Book Antiqua" w:hAnsi="Book Antiqua" w:cs="Book Antiqua"/>
          <w:b/>
          <w:bCs/>
          <w:color w:val="000000"/>
        </w:rPr>
        <w:t>(</w:t>
      </w:r>
      <w:r>
        <w:rPr>
          <w:rFonts w:ascii="Book Antiqua" w:eastAsia="Book Antiqua" w:hAnsi="Book Antiqua" w:cs="Book Antiqua"/>
          <w:b/>
          <w:bCs/>
          <w:color w:val="000000"/>
        </w:rPr>
        <w:t xml:space="preserve">B) </w:t>
      </w:r>
      <w:r w:rsidR="00C035F8" w:rsidRPr="00C035F8">
        <w:rPr>
          <w:rFonts w:ascii="Book Antiqua" w:eastAsia="Book Antiqua" w:hAnsi="Book Antiqua" w:cs="Book Antiqua"/>
          <w:b/>
          <w:bCs/>
          <w:color w:val="000000"/>
        </w:rPr>
        <w:t>magnetic resonance elastography</w:t>
      </w:r>
      <w:r>
        <w:rPr>
          <w:rFonts w:ascii="Book Antiqua" w:eastAsia="Book Antiqua" w:hAnsi="Book Antiqua" w:cs="Book Antiqua"/>
          <w:b/>
          <w:bCs/>
          <w:color w:val="000000"/>
        </w:rPr>
        <w:t xml:space="preserve"> studies.</w:t>
      </w:r>
    </w:p>
    <w:p w14:paraId="53E18B79" w14:textId="51EF5F24" w:rsidR="00057C7F" w:rsidRDefault="00C035F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057C7F">
        <w:rPr>
          <w:rFonts w:ascii="Book Antiqua" w:hAnsi="Book Antiqua" w:cs="Arial"/>
          <w:bCs/>
          <w:noProof/>
          <w:lang w:eastAsia="zh-CN"/>
        </w:rPr>
        <w:lastRenderedPageBreak/>
        <w:drawing>
          <wp:inline distT="0" distB="0" distL="0" distR="0" wp14:anchorId="6721B939" wp14:editId="13CBB50C">
            <wp:extent cx="5612130" cy="576199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5612130" cy="5761990"/>
                    </a:xfrm>
                    <a:prstGeom prst="rect">
                      <a:avLst/>
                    </a:prstGeom>
                  </pic:spPr>
                </pic:pic>
              </a:graphicData>
            </a:graphic>
          </wp:inline>
        </w:drawing>
      </w:r>
    </w:p>
    <w:p w14:paraId="7336DE35" w14:textId="2BF69C86" w:rsidR="00A77B3E" w:rsidRDefault="00325B95">
      <w:pPr>
        <w:spacing w:line="360" w:lineRule="auto"/>
        <w:jc w:val="both"/>
      </w:pPr>
      <w:r>
        <w:rPr>
          <w:rFonts w:ascii="Book Antiqua" w:eastAsia="Book Antiqua" w:hAnsi="Book Antiqua" w:cs="Book Antiqua"/>
          <w:b/>
          <w:bCs/>
          <w:color w:val="000000"/>
        </w:rPr>
        <w:t>Figure 2 Fagan</w:t>
      </w:r>
      <w:r w:rsidR="00057C7F">
        <w:rPr>
          <w:rFonts w:ascii="Book Antiqua" w:eastAsia="Book Antiqua" w:hAnsi="Book Antiqua" w:cs="Book Antiqua"/>
          <w:b/>
          <w:bCs/>
          <w:color w:val="000000"/>
        </w:rPr>
        <w:t>′</w:t>
      </w:r>
      <w:r>
        <w:rPr>
          <w:rFonts w:ascii="Book Antiqua" w:eastAsia="Book Antiqua" w:hAnsi="Book Antiqua" w:cs="Book Antiqua"/>
          <w:b/>
          <w:bCs/>
          <w:color w:val="000000"/>
        </w:rPr>
        <w:t xml:space="preserve">s </w:t>
      </w:r>
      <w:r w:rsidR="00057C7F">
        <w:rPr>
          <w:rFonts w:ascii="Book Antiqua" w:eastAsia="Book Antiqua" w:hAnsi="Book Antiqua" w:cs="Book Antiqua"/>
          <w:b/>
          <w:bCs/>
          <w:color w:val="000000"/>
        </w:rPr>
        <w:t>n</w:t>
      </w:r>
      <w:r>
        <w:rPr>
          <w:rFonts w:ascii="Book Antiqua" w:eastAsia="Book Antiqua" w:hAnsi="Book Antiqua" w:cs="Book Antiqua"/>
          <w:b/>
          <w:bCs/>
          <w:color w:val="000000"/>
        </w:rPr>
        <w:t>omogram for all diagnostic methods.</w:t>
      </w:r>
      <w:r w:rsidR="00057C7F">
        <w:rPr>
          <w:rFonts w:hint="eastAsia"/>
          <w:lang w:eastAsia="zh-CN"/>
        </w:rPr>
        <w:t xml:space="preserve"> </w:t>
      </w:r>
      <w:r>
        <w:rPr>
          <w:rFonts w:ascii="Book Antiqua" w:eastAsia="Book Antiqua" w:hAnsi="Book Antiqua" w:cs="Book Antiqua"/>
          <w:color w:val="000000"/>
        </w:rPr>
        <w:t xml:space="preserve">ARFI: </w:t>
      </w:r>
      <w:r w:rsidR="00057C7F">
        <w:rPr>
          <w:rFonts w:ascii="Book Antiqua" w:eastAsia="Book Antiqua" w:hAnsi="Book Antiqua" w:cs="Book Antiqua"/>
          <w:color w:val="000000"/>
        </w:rPr>
        <w:t>A</w:t>
      </w:r>
      <w:r>
        <w:rPr>
          <w:rFonts w:ascii="Book Antiqua" w:eastAsia="Book Antiqua" w:hAnsi="Book Antiqua" w:cs="Book Antiqua"/>
          <w:color w:val="000000"/>
        </w:rPr>
        <w:t xml:space="preserve">coustic radiation force impulse; FIB-4: </w:t>
      </w:r>
      <w:r w:rsidR="00057C7F">
        <w:rPr>
          <w:rFonts w:ascii="Book Antiqua" w:eastAsia="Book Antiqua" w:hAnsi="Book Antiqua" w:cs="Book Antiqua"/>
          <w:color w:val="000000"/>
        </w:rPr>
        <w:t>F</w:t>
      </w:r>
      <w:r>
        <w:rPr>
          <w:rFonts w:ascii="Book Antiqua" w:eastAsia="Book Antiqua" w:hAnsi="Book Antiqua" w:cs="Book Antiqua"/>
          <w:color w:val="000000"/>
        </w:rPr>
        <w:t xml:space="preserve">ibrosis-4 index; NFS: </w:t>
      </w:r>
      <w:r w:rsidR="00057C7F">
        <w:rPr>
          <w:rFonts w:ascii="Book Antiqua" w:eastAsia="Book Antiqua" w:hAnsi="Book Antiqua" w:cs="Book Antiqua"/>
          <w:color w:val="000000"/>
        </w:rPr>
        <w:t>N</w:t>
      </w:r>
      <w:r w:rsidR="00057C7F" w:rsidRPr="00057C7F">
        <w:rPr>
          <w:rFonts w:ascii="Book Antiqua" w:eastAsia="Book Antiqua" w:hAnsi="Book Antiqua" w:cs="Book Antiqua"/>
          <w:color w:val="000000"/>
        </w:rPr>
        <w:t>on-alcoholic fatty liver disease</w:t>
      </w:r>
      <w:r>
        <w:rPr>
          <w:rFonts w:ascii="Book Antiqua" w:eastAsia="Book Antiqua" w:hAnsi="Book Antiqua" w:cs="Book Antiqua"/>
          <w:color w:val="000000"/>
        </w:rPr>
        <w:t xml:space="preserve"> fibrosis score; APRI: </w:t>
      </w:r>
      <w:r w:rsidR="00057C7F">
        <w:rPr>
          <w:rFonts w:ascii="Book Antiqua" w:eastAsia="Book Antiqua" w:hAnsi="Book Antiqua" w:cs="Book Antiqua"/>
          <w:color w:val="000000"/>
        </w:rPr>
        <w:t>A</w:t>
      </w:r>
      <w:r>
        <w:rPr>
          <w:rFonts w:ascii="Book Antiqua" w:eastAsia="Book Antiqua" w:hAnsi="Book Antiqua" w:cs="Book Antiqua"/>
          <w:color w:val="000000"/>
        </w:rPr>
        <w:t xml:space="preserve">spartate aminotransferase to platelet ratio index; MRE: </w:t>
      </w:r>
      <w:r w:rsidR="00057C7F">
        <w:rPr>
          <w:rFonts w:ascii="Book Antiqua" w:eastAsia="Book Antiqua" w:hAnsi="Book Antiqua" w:cs="Book Antiqua"/>
          <w:color w:val="000000"/>
        </w:rPr>
        <w:t>M</w:t>
      </w:r>
      <w:r>
        <w:rPr>
          <w:rFonts w:ascii="Book Antiqua" w:eastAsia="Book Antiqua" w:hAnsi="Book Antiqua" w:cs="Book Antiqua"/>
          <w:color w:val="000000"/>
        </w:rPr>
        <w:t xml:space="preserve">agnetic resonance elastography; TE: </w:t>
      </w:r>
      <w:r w:rsidR="00057C7F">
        <w:rPr>
          <w:rFonts w:ascii="Book Antiqua" w:eastAsia="Book Antiqua" w:hAnsi="Book Antiqua" w:cs="Book Antiqua"/>
          <w:color w:val="000000"/>
        </w:rPr>
        <w:t>T</w:t>
      </w:r>
      <w:r>
        <w:rPr>
          <w:rFonts w:ascii="Book Antiqua" w:eastAsia="Book Antiqua" w:hAnsi="Book Antiqua" w:cs="Book Antiqua"/>
          <w:color w:val="000000"/>
        </w:rPr>
        <w:t xml:space="preserve">ransient elastography; HFS: </w:t>
      </w:r>
      <w:r w:rsidR="00057C7F">
        <w:rPr>
          <w:rFonts w:ascii="Book Antiqua" w:eastAsia="Book Antiqua" w:hAnsi="Book Antiqua" w:cs="Book Antiqua"/>
          <w:color w:val="000000"/>
        </w:rPr>
        <w:t>H</w:t>
      </w:r>
      <w:r>
        <w:rPr>
          <w:rFonts w:ascii="Book Antiqua" w:eastAsia="Book Antiqua" w:hAnsi="Book Antiqua" w:cs="Book Antiqua"/>
          <w:color w:val="000000"/>
        </w:rPr>
        <w:t>epamet fibrosis score.</w:t>
      </w:r>
    </w:p>
    <w:p w14:paraId="1D98469C" w14:textId="6F27E898" w:rsidR="00CE5929" w:rsidRDefault="00057C7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912FE43" w14:textId="758FEC4E" w:rsidR="00842C92" w:rsidRDefault="00842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2D69760E" wp14:editId="032EC7D5">
            <wp:extent cx="5943600" cy="584771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943600" cy="5847715"/>
                    </a:xfrm>
                    <a:prstGeom prst="rect">
                      <a:avLst/>
                    </a:prstGeom>
                  </pic:spPr>
                </pic:pic>
              </a:graphicData>
            </a:graphic>
          </wp:inline>
        </w:drawing>
      </w:r>
    </w:p>
    <w:p w14:paraId="250D5130" w14:textId="21BC4D74" w:rsidR="00A77B3E" w:rsidRDefault="00325B95">
      <w:pPr>
        <w:spacing w:line="360" w:lineRule="auto"/>
        <w:jc w:val="both"/>
      </w:pPr>
      <w:r>
        <w:rPr>
          <w:rFonts w:ascii="Book Antiqua" w:eastAsia="Book Antiqua" w:hAnsi="Book Antiqua" w:cs="Book Antiqua"/>
          <w:b/>
          <w:bCs/>
          <w:color w:val="000000"/>
        </w:rPr>
        <w:t xml:space="preserve">Figure 3 Diagnostic flow-chart to assess liver fibrosis in patients with </w:t>
      </w:r>
      <w:r w:rsidR="00CE5929" w:rsidRPr="00CE5929">
        <w:rPr>
          <w:rFonts w:ascii="Book Antiqua" w:eastAsia="Book Antiqua" w:hAnsi="Book Antiqua" w:cs="Book Antiqua"/>
          <w:b/>
          <w:bCs/>
          <w:color w:val="000000"/>
        </w:rPr>
        <w:t>non-alcoholic fatty liver disease</w:t>
      </w:r>
      <w:r>
        <w:rPr>
          <w:rFonts w:ascii="Book Antiqua" w:eastAsia="Book Antiqua" w:hAnsi="Book Antiqua" w:cs="Book Antiqua"/>
          <w:b/>
          <w:bCs/>
          <w:color w:val="000000"/>
        </w:rPr>
        <w:t>.</w:t>
      </w:r>
      <w:r w:rsidR="00CE5929">
        <w:rPr>
          <w:rFonts w:hint="eastAsia"/>
          <w:lang w:eastAsia="zh-CN"/>
        </w:rPr>
        <w:t xml:space="preserve"> </w:t>
      </w:r>
      <w:r>
        <w:rPr>
          <w:rFonts w:ascii="Book Antiqua" w:eastAsia="Book Antiqua" w:hAnsi="Book Antiqua" w:cs="Book Antiqua"/>
          <w:color w:val="000000"/>
        </w:rPr>
        <w:t xml:space="preserve">NAFLD: </w:t>
      </w:r>
      <w:r w:rsidR="00CE5929">
        <w:rPr>
          <w:rFonts w:ascii="Book Antiqua" w:eastAsia="Book Antiqua" w:hAnsi="Book Antiqua" w:cs="Book Antiqua"/>
          <w:color w:val="000000"/>
        </w:rPr>
        <w:t>N</w:t>
      </w:r>
      <w:r>
        <w:rPr>
          <w:rFonts w:ascii="Book Antiqua" w:eastAsia="Book Antiqua" w:hAnsi="Book Antiqua" w:cs="Book Antiqua"/>
          <w:color w:val="000000"/>
        </w:rPr>
        <w:t xml:space="preserve">on-alcoholic fatty liver disease; T2DM: </w:t>
      </w:r>
      <w:r w:rsidR="00CE5929">
        <w:rPr>
          <w:rFonts w:ascii="Book Antiqua" w:eastAsia="Book Antiqua" w:hAnsi="Book Antiqua" w:cs="Book Antiqua"/>
          <w:color w:val="000000"/>
        </w:rPr>
        <w:t>T</w:t>
      </w:r>
      <w:r>
        <w:rPr>
          <w:rFonts w:ascii="Book Antiqua" w:eastAsia="Book Antiqua" w:hAnsi="Book Antiqua" w:cs="Book Antiqua"/>
          <w:color w:val="000000"/>
        </w:rPr>
        <w:t xml:space="preserve">ype 2 diabetes mellitus; IR: </w:t>
      </w:r>
      <w:r w:rsidR="00CE5929">
        <w:rPr>
          <w:rFonts w:ascii="Book Antiqua" w:eastAsia="Book Antiqua" w:hAnsi="Book Antiqua" w:cs="Book Antiqua"/>
          <w:color w:val="000000"/>
        </w:rPr>
        <w:t>I</w:t>
      </w:r>
      <w:r>
        <w:rPr>
          <w:rFonts w:ascii="Book Antiqua" w:eastAsia="Book Antiqua" w:hAnsi="Book Antiqua" w:cs="Book Antiqua"/>
          <w:color w:val="000000"/>
        </w:rPr>
        <w:t xml:space="preserve">nsulin resistance; OSA: </w:t>
      </w:r>
      <w:r w:rsidR="00CE5929">
        <w:rPr>
          <w:rFonts w:ascii="Book Antiqua" w:eastAsia="Book Antiqua" w:hAnsi="Book Antiqua" w:cs="Book Antiqua"/>
          <w:color w:val="000000"/>
        </w:rPr>
        <w:t>O</w:t>
      </w:r>
      <w:r>
        <w:rPr>
          <w:rFonts w:ascii="Book Antiqua" w:eastAsia="Book Antiqua" w:hAnsi="Book Antiqua" w:cs="Book Antiqua"/>
          <w:color w:val="000000"/>
        </w:rPr>
        <w:t xml:space="preserve">bstructive sleep apnoea; DLP: </w:t>
      </w:r>
      <w:r w:rsidR="00CE5929">
        <w:rPr>
          <w:rFonts w:ascii="Book Antiqua" w:eastAsia="Book Antiqua" w:hAnsi="Book Antiqua" w:cs="Book Antiqua"/>
          <w:color w:val="000000"/>
        </w:rPr>
        <w:t>D</w:t>
      </w:r>
      <w:r>
        <w:rPr>
          <w:rFonts w:ascii="Book Antiqua" w:eastAsia="Book Antiqua" w:hAnsi="Book Antiqua" w:cs="Book Antiqua"/>
          <w:color w:val="000000"/>
        </w:rPr>
        <w:t xml:space="preserve">yslipidemia; HFS: </w:t>
      </w:r>
      <w:r w:rsidR="00CE5929">
        <w:rPr>
          <w:rFonts w:ascii="Book Antiqua" w:eastAsia="Book Antiqua" w:hAnsi="Book Antiqua" w:cs="Book Antiqua"/>
          <w:color w:val="000000"/>
        </w:rPr>
        <w:t>H</w:t>
      </w:r>
      <w:r>
        <w:rPr>
          <w:rFonts w:ascii="Book Antiqua" w:eastAsia="Book Antiqua" w:hAnsi="Book Antiqua" w:cs="Book Antiqua"/>
          <w:color w:val="000000"/>
        </w:rPr>
        <w:t xml:space="preserve">epamet fibrosis score; NFS: </w:t>
      </w:r>
      <w:r w:rsidR="00CE5929">
        <w:rPr>
          <w:rFonts w:ascii="Book Antiqua" w:eastAsia="Book Antiqua" w:hAnsi="Book Antiqua" w:cs="Book Antiqua"/>
          <w:color w:val="000000"/>
        </w:rPr>
        <w:t>Non-alcoholic fatty liver disease</w:t>
      </w:r>
      <w:r>
        <w:rPr>
          <w:rFonts w:ascii="Book Antiqua" w:eastAsia="Book Antiqua" w:hAnsi="Book Antiqua" w:cs="Book Antiqua"/>
          <w:color w:val="000000"/>
        </w:rPr>
        <w:t xml:space="preserve"> fibrosis score; FIB-4: </w:t>
      </w:r>
      <w:r w:rsidR="00CE5929">
        <w:rPr>
          <w:rFonts w:ascii="Book Antiqua" w:eastAsia="Book Antiqua" w:hAnsi="Book Antiqua" w:cs="Book Antiqua"/>
          <w:color w:val="000000"/>
        </w:rPr>
        <w:t>F</w:t>
      </w:r>
      <w:r>
        <w:rPr>
          <w:rFonts w:ascii="Book Antiqua" w:eastAsia="Book Antiqua" w:hAnsi="Book Antiqua" w:cs="Book Antiqua"/>
          <w:color w:val="000000"/>
        </w:rPr>
        <w:t xml:space="preserve">ibrosis-4 index; APRI: </w:t>
      </w:r>
      <w:r w:rsidR="00CE5929">
        <w:rPr>
          <w:rFonts w:ascii="Book Antiqua" w:eastAsia="Book Antiqua" w:hAnsi="Book Antiqua" w:cs="Book Antiqua"/>
          <w:color w:val="000000"/>
        </w:rPr>
        <w:t>A</w:t>
      </w:r>
      <w:r>
        <w:rPr>
          <w:rFonts w:ascii="Book Antiqua" w:eastAsia="Book Antiqua" w:hAnsi="Book Antiqua" w:cs="Book Antiqua"/>
          <w:color w:val="000000"/>
        </w:rPr>
        <w:t xml:space="preserve">spartate aminotransferase to platelet ratio index; AF: </w:t>
      </w:r>
      <w:r w:rsidR="00CE5929">
        <w:rPr>
          <w:rFonts w:ascii="Book Antiqua" w:eastAsia="Book Antiqua" w:hAnsi="Book Antiqua" w:cs="Book Antiqua"/>
          <w:color w:val="000000"/>
        </w:rPr>
        <w:t>A</w:t>
      </w:r>
      <w:r>
        <w:rPr>
          <w:rFonts w:ascii="Book Antiqua" w:eastAsia="Book Antiqua" w:hAnsi="Book Antiqua" w:cs="Book Antiqua"/>
          <w:color w:val="000000"/>
        </w:rPr>
        <w:t xml:space="preserve">dvanced fibrosis; TE: </w:t>
      </w:r>
      <w:r w:rsidR="00CE5929">
        <w:rPr>
          <w:rFonts w:ascii="Book Antiqua" w:eastAsia="Book Antiqua" w:hAnsi="Book Antiqua" w:cs="Book Antiqua"/>
          <w:color w:val="000000"/>
        </w:rPr>
        <w:t>T</w:t>
      </w:r>
      <w:r>
        <w:rPr>
          <w:rFonts w:ascii="Book Antiqua" w:eastAsia="Book Antiqua" w:hAnsi="Book Antiqua" w:cs="Book Antiqua"/>
          <w:color w:val="000000"/>
        </w:rPr>
        <w:t xml:space="preserve">ransient elastography; MRE: </w:t>
      </w:r>
      <w:r w:rsidR="00CE5929">
        <w:rPr>
          <w:rFonts w:ascii="Book Antiqua" w:eastAsia="Book Antiqua" w:hAnsi="Book Antiqua" w:cs="Book Antiqua"/>
          <w:color w:val="000000"/>
        </w:rPr>
        <w:t>M</w:t>
      </w:r>
      <w:r>
        <w:rPr>
          <w:rFonts w:ascii="Book Antiqua" w:eastAsia="Book Antiqua" w:hAnsi="Book Antiqua" w:cs="Book Antiqua"/>
          <w:color w:val="000000"/>
        </w:rPr>
        <w:t xml:space="preserve">agnetic resonance elastography; BMI: </w:t>
      </w:r>
      <w:r w:rsidR="00CE5929">
        <w:rPr>
          <w:rFonts w:ascii="Book Antiqua" w:eastAsia="Book Antiqua" w:hAnsi="Book Antiqua" w:cs="Book Antiqua"/>
          <w:color w:val="000000"/>
        </w:rPr>
        <w:t>B</w:t>
      </w:r>
      <w:r>
        <w:rPr>
          <w:rFonts w:ascii="Book Antiqua" w:eastAsia="Book Antiqua" w:hAnsi="Book Antiqua" w:cs="Book Antiqua"/>
          <w:color w:val="000000"/>
        </w:rPr>
        <w:t xml:space="preserve">ody mass index; ALT: </w:t>
      </w:r>
      <w:r w:rsidR="00CE5929">
        <w:rPr>
          <w:rFonts w:ascii="Book Antiqua" w:eastAsia="Book Antiqua" w:hAnsi="Book Antiqua" w:cs="Book Antiqua"/>
          <w:color w:val="000000"/>
        </w:rPr>
        <w:t>A</w:t>
      </w:r>
      <w:r>
        <w:rPr>
          <w:rFonts w:ascii="Book Antiqua" w:eastAsia="Book Antiqua" w:hAnsi="Book Antiqua" w:cs="Book Antiqua"/>
          <w:color w:val="000000"/>
        </w:rPr>
        <w:t>lanine aminotransferase.</w:t>
      </w:r>
    </w:p>
    <w:p w14:paraId="3F18B228" w14:textId="60129B62" w:rsidR="00842C92" w:rsidRDefault="00CE592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842C92">
        <w:rPr>
          <w:rFonts w:ascii="Book Antiqua" w:eastAsia="Book Antiqua" w:hAnsi="Book Antiqua" w:cs="Book Antiqua"/>
          <w:b/>
          <w:bCs/>
          <w:noProof/>
          <w:color w:val="000000"/>
          <w:lang w:eastAsia="zh-CN"/>
        </w:rPr>
        <w:lastRenderedPageBreak/>
        <w:drawing>
          <wp:inline distT="0" distB="0" distL="0" distR="0" wp14:anchorId="213086A7" wp14:editId="13A946ED">
            <wp:extent cx="5943600" cy="3169920"/>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屏幕截图&#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42A856FB" w14:textId="32C30C9D" w:rsidR="00410772"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Management flow-chart for patients with </w:t>
      </w:r>
      <w:r w:rsidR="001357F5" w:rsidRPr="001357F5">
        <w:rPr>
          <w:rFonts w:ascii="Book Antiqua" w:eastAsia="Book Antiqua" w:hAnsi="Book Antiqua" w:cs="Book Antiqua"/>
          <w:b/>
          <w:bCs/>
          <w:color w:val="000000"/>
        </w:rPr>
        <w:t>non-alcoholic fatty liver disease</w:t>
      </w:r>
      <w:r>
        <w:rPr>
          <w:rFonts w:ascii="Book Antiqua" w:eastAsia="Book Antiqua" w:hAnsi="Book Antiqua" w:cs="Book Antiqua"/>
          <w:b/>
          <w:bCs/>
          <w:color w:val="000000"/>
        </w:rPr>
        <w:t xml:space="preserve"> advanced fibrosis.</w:t>
      </w:r>
      <w:r w:rsidR="001357F5">
        <w:rPr>
          <w:rFonts w:hint="eastAsia"/>
          <w:lang w:eastAsia="zh-CN"/>
        </w:rPr>
        <w:t xml:space="preserve"> </w:t>
      </w:r>
      <w:r>
        <w:rPr>
          <w:rFonts w:ascii="Book Antiqua" w:eastAsia="Book Antiqua" w:hAnsi="Book Antiqua" w:cs="Book Antiqua"/>
          <w:color w:val="000000"/>
        </w:rPr>
        <w:t xml:space="preserve">We suggest vitamin E as it has demonstrated higher transplant-free survival and lower rates of hepatic decompensation. </w:t>
      </w:r>
      <w:r w:rsidR="00FD2E4F" w:rsidRPr="00FD2E4F">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Other drugs such as cenicriviroc, obethicholic acid, dapagliflozin, and selonsertib have shown benefit in clinical trials and must be considered as well, especially as results continue to show beneficial results. NAFLD: </w:t>
      </w:r>
      <w:r w:rsidR="00FD2E4F">
        <w:rPr>
          <w:rFonts w:ascii="Book Antiqua" w:eastAsia="Book Antiqua" w:hAnsi="Book Antiqua" w:cs="Book Antiqua"/>
          <w:color w:val="000000"/>
        </w:rPr>
        <w:t>N</w:t>
      </w:r>
      <w:r>
        <w:rPr>
          <w:rFonts w:ascii="Book Antiqua" w:eastAsia="Book Antiqua" w:hAnsi="Book Antiqua" w:cs="Book Antiqua"/>
          <w:color w:val="000000"/>
        </w:rPr>
        <w:t xml:space="preserve">on-alcoholic fatty liver disease; RAS: </w:t>
      </w:r>
      <w:r w:rsidR="00FD2E4F">
        <w:rPr>
          <w:rFonts w:ascii="Book Antiqua" w:eastAsia="Book Antiqua" w:hAnsi="Book Antiqua" w:cs="Book Antiqua"/>
          <w:color w:val="000000"/>
        </w:rPr>
        <w:t>R</w:t>
      </w:r>
      <w:r>
        <w:rPr>
          <w:rFonts w:ascii="Book Antiqua" w:eastAsia="Book Antiqua" w:hAnsi="Book Antiqua" w:cs="Book Antiqua"/>
          <w:color w:val="000000"/>
        </w:rPr>
        <w:t xml:space="preserve">enin-angiotensin system; T2DM: </w:t>
      </w:r>
      <w:r w:rsidR="00FD2E4F">
        <w:rPr>
          <w:rFonts w:ascii="Book Antiqua" w:eastAsia="Book Antiqua" w:hAnsi="Book Antiqua" w:cs="Book Antiqua"/>
          <w:color w:val="000000"/>
        </w:rPr>
        <w:t>T</w:t>
      </w:r>
      <w:r>
        <w:rPr>
          <w:rFonts w:ascii="Book Antiqua" w:eastAsia="Book Antiqua" w:hAnsi="Book Antiqua" w:cs="Book Antiqua"/>
          <w:color w:val="000000"/>
        </w:rPr>
        <w:t xml:space="preserve">ype 2 diabetes mellitus; CPAP: </w:t>
      </w:r>
      <w:r w:rsidR="00FD2E4F">
        <w:rPr>
          <w:rFonts w:ascii="Book Antiqua" w:eastAsia="Book Antiqua" w:hAnsi="Book Antiqua" w:cs="Book Antiqua"/>
          <w:color w:val="000000"/>
        </w:rPr>
        <w:t>C</w:t>
      </w:r>
      <w:r>
        <w:rPr>
          <w:rFonts w:ascii="Book Antiqua" w:eastAsia="Book Antiqua" w:hAnsi="Book Antiqua" w:cs="Book Antiqua"/>
          <w:color w:val="000000"/>
        </w:rPr>
        <w:t xml:space="preserve">ontinuous positive airway pressure; BW: </w:t>
      </w:r>
      <w:r w:rsidR="00FD2E4F">
        <w:rPr>
          <w:rFonts w:ascii="Book Antiqua" w:eastAsia="Book Antiqua" w:hAnsi="Book Antiqua" w:cs="Book Antiqua"/>
          <w:color w:val="000000"/>
        </w:rPr>
        <w:t>B</w:t>
      </w:r>
      <w:r>
        <w:rPr>
          <w:rFonts w:ascii="Book Antiqua" w:eastAsia="Book Antiqua" w:hAnsi="Book Antiqua" w:cs="Book Antiqua"/>
          <w:color w:val="000000"/>
        </w:rPr>
        <w:t>ody weight.</w:t>
      </w:r>
    </w:p>
    <w:p w14:paraId="4BC72AD5" w14:textId="51D758D2" w:rsidR="00A77B3E" w:rsidRPr="0085606A" w:rsidRDefault="00410772">
      <w:pPr>
        <w:spacing w:line="360" w:lineRule="auto"/>
        <w:jc w:val="both"/>
        <w:rPr>
          <w:b/>
          <w:bCs/>
        </w:rPr>
      </w:pPr>
      <w:r>
        <w:rPr>
          <w:rFonts w:ascii="Book Antiqua" w:eastAsia="Book Antiqua" w:hAnsi="Book Antiqua" w:cs="Book Antiqua"/>
          <w:color w:val="000000"/>
        </w:rPr>
        <w:br w:type="page"/>
      </w:r>
      <w:r w:rsidR="0085606A" w:rsidRPr="0085606A">
        <w:rPr>
          <w:rFonts w:ascii="Book Antiqua" w:eastAsia="Book Antiqua" w:hAnsi="Book Antiqua" w:cs="Book Antiqua"/>
          <w:b/>
          <w:bCs/>
          <w:color w:val="000000"/>
        </w:rPr>
        <w:lastRenderedPageBreak/>
        <w:t>Table 1 Diagnostic performance of blood tests and scores for fibrosis assessment methods from studies made in patients with non-alcoholic fatty liver disease</w:t>
      </w:r>
    </w:p>
    <w:tbl>
      <w:tblPr>
        <w:tblStyle w:val="a5"/>
        <w:tblpPr w:leftFromText="180" w:rightFromText="180" w:horzAnchor="margin" w:tblpX="117" w:tblpY="999"/>
        <w:tblW w:w="9355" w:type="dxa"/>
        <w:tblLayout w:type="fixed"/>
        <w:tblLook w:val="04A0" w:firstRow="1" w:lastRow="0" w:firstColumn="1" w:lastColumn="0" w:noHBand="0" w:noVBand="1"/>
      </w:tblPr>
      <w:tblGrid>
        <w:gridCol w:w="1809"/>
        <w:gridCol w:w="918"/>
        <w:gridCol w:w="675"/>
        <w:gridCol w:w="1701"/>
        <w:gridCol w:w="850"/>
        <w:gridCol w:w="851"/>
        <w:gridCol w:w="850"/>
        <w:gridCol w:w="851"/>
        <w:gridCol w:w="850"/>
      </w:tblGrid>
      <w:tr w:rsidR="0085606A" w:rsidRPr="00AB4A03" w14:paraId="5AD8BBEB" w14:textId="77777777" w:rsidTr="006F18EE">
        <w:tc>
          <w:tcPr>
            <w:tcW w:w="1809" w:type="dxa"/>
            <w:tcBorders>
              <w:left w:val="nil"/>
              <w:bottom w:val="single" w:sz="4" w:space="0" w:color="auto"/>
              <w:right w:val="nil"/>
            </w:tcBorders>
            <w:shd w:val="clear" w:color="auto" w:fill="auto"/>
          </w:tcPr>
          <w:p w14:paraId="4BE222D7" w14:textId="77777777" w:rsidR="0085606A" w:rsidRPr="00AB4A03" w:rsidRDefault="0085606A" w:rsidP="00AB4A03">
            <w:pPr>
              <w:spacing w:line="360" w:lineRule="auto"/>
              <w:rPr>
                <w:rFonts w:ascii="Book Antiqua" w:hAnsi="Book Antiqua" w:cs="Arial"/>
                <w:b/>
                <w:bCs/>
              </w:rPr>
            </w:pPr>
          </w:p>
        </w:tc>
        <w:tc>
          <w:tcPr>
            <w:tcW w:w="918" w:type="dxa"/>
            <w:tcBorders>
              <w:left w:val="nil"/>
              <w:bottom w:val="single" w:sz="4" w:space="0" w:color="auto"/>
              <w:right w:val="nil"/>
            </w:tcBorders>
            <w:shd w:val="clear" w:color="auto" w:fill="auto"/>
          </w:tcPr>
          <w:p w14:paraId="3D5F7ADB" w14:textId="7EA04E43"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Population (</w:t>
            </w:r>
            <w:r w:rsidRPr="007F364B">
              <w:rPr>
                <w:rFonts w:ascii="Book Antiqua" w:hAnsi="Book Antiqua" w:cs="Arial"/>
                <w:bCs/>
                <w:i/>
                <w:iCs/>
              </w:rPr>
              <w:t>n</w:t>
            </w:r>
            <w:r w:rsidRPr="00AB4A03">
              <w:rPr>
                <w:rFonts w:ascii="Book Antiqua" w:hAnsi="Book Antiqua" w:cs="Arial"/>
                <w:b/>
                <w:bCs/>
              </w:rPr>
              <w:t>)</w:t>
            </w:r>
          </w:p>
        </w:tc>
        <w:tc>
          <w:tcPr>
            <w:tcW w:w="675" w:type="dxa"/>
            <w:tcBorders>
              <w:left w:val="nil"/>
              <w:bottom w:val="single" w:sz="4" w:space="0" w:color="auto"/>
              <w:right w:val="nil"/>
            </w:tcBorders>
          </w:tcPr>
          <w:p w14:paraId="29C6EC49" w14:textId="7269CB5B" w:rsidR="0085606A" w:rsidRPr="00AB4A03" w:rsidRDefault="0085606A" w:rsidP="00AB4A03">
            <w:pPr>
              <w:spacing w:line="360" w:lineRule="auto"/>
              <w:rPr>
                <w:rFonts w:ascii="Book Antiqua" w:hAnsi="Book Antiqua" w:cs="Arial"/>
                <w:b/>
                <w:bCs/>
                <w:lang w:eastAsia="zh-CN"/>
              </w:rPr>
            </w:pPr>
            <w:r w:rsidRPr="00AB4A03">
              <w:rPr>
                <w:rFonts w:ascii="Book Antiqua" w:hAnsi="Book Antiqua" w:cs="Arial"/>
                <w:b/>
                <w:bCs/>
                <w:lang w:eastAsia="zh-CN"/>
              </w:rPr>
              <w:t>Ref.</w:t>
            </w:r>
          </w:p>
        </w:tc>
        <w:tc>
          <w:tcPr>
            <w:tcW w:w="1701" w:type="dxa"/>
            <w:tcBorders>
              <w:left w:val="nil"/>
              <w:bottom w:val="single" w:sz="4" w:space="0" w:color="auto"/>
              <w:right w:val="nil"/>
            </w:tcBorders>
            <w:shd w:val="clear" w:color="auto" w:fill="auto"/>
          </w:tcPr>
          <w:p w14:paraId="12F8FADA" w14:textId="61DB011F"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Cutoffs</w:t>
            </w:r>
          </w:p>
        </w:tc>
        <w:tc>
          <w:tcPr>
            <w:tcW w:w="850" w:type="dxa"/>
            <w:tcBorders>
              <w:left w:val="nil"/>
              <w:bottom w:val="single" w:sz="4" w:space="0" w:color="auto"/>
              <w:right w:val="nil"/>
            </w:tcBorders>
            <w:shd w:val="clear" w:color="auto" w:fill="auto"/>
          </w:tcPr>
          <w:p w14:paraId="74BC481F"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Se</w:t>
            </w:r>
          </w:p>
        </w:tc>
        <w:tc>
          <w:tcPr>
            <w:tcW w:w="851" w:type="dxa"/>
            <w:tcBorders>
              <w:left w:val="nil"/>
              <w:bottom w:val="single" w:sz="4" w:space="0" w:color="auto"/>
              <w:right w:val="nil"/>
            </w:tcBorders>
            <w:shd w:val="clear" w:color="auto" w:fill="auto"/>
          </w:tcPr>
          <w:p w14:paraId="7627BFAD"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Sp</w:t>
            </w:r>
          </w:p>
        </w:tc>
        <w:tc>
          <w:tcPr>
            <w:tcW w:w="850" w:type="dxa"/>
            <w:tcBorders>
              <w:left w:val="nil"/>
              <w:bottom w:val="single" w:sz="4" w:space="0" w:color="auto"/>
              <w:right w:val="nil"/>
            </w:tcBorders>
            <w:shd w:val="clear" w:color="auto" w:fill="auto"/>
          </w:tcPr>
          <w:p w14:paraId="6DF137C5"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PPV</w:t>
            </w:r>
          </w:p>
        </w:tc>
        <w:tc>
          <w:tcPr>
            <w:tcW w:w="851" w:type="dxa"/>
            <w:tcBorders>
              <w:left w:val="nil"/>
              <w:bottom w:val="single" w:sz="4" w:space="0" w:color="auto"/>
              <w:right w:val="nil"/>
            </w:tcBorders>
            <w:shd w:val="clear" w:color="auto" w:fill="auto"/>
          </w:tcPr>
          <w:p w14:paraId="59F57E5F"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NPV</w:t>
            </w:r>
          </w:p>
        </w:tc>
        <w:tc>
          <w:tcPr>
            <w:tcW w:w="850" w:type="dxa"/>
            <w:tcBorders>
              <w:left w:val="nil"/>
              <w:bottom w:val="single" w:sz="4" w:space="0" w:color="auto"/>
              <w:right w:val="nil"/>
            </w:tcBorders>
            <w:shd w:val="clear" w:color="auto" w:fill="auto"/>
          </w:tcPr>
          <w:p w14:paraId="39FDDB74"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AUROC</w:t>
            </w:r>
          </w:p>
        </w:tc>
      </w:tr>
      <w:tr w:rsidR="00B345B1" w:rsidRPr="00AB4A03" w14:paraId="1395E3B6" w14:textId="77777777" w:rsidTr="006F18EE">
        <w:trPr>
          <w:trHeight w:val="255"/>
        </w:trPr>
        <w:tc>
          <w:tcPr>
            <w:tcW w:w="1809" w:type="dxa"/>
            <w:vMerge w:val="restart"/>
            <w:tcBorders>
              <w:top w:val="single" w:sz="4" w:space="0" w:color="auto"/>
              <w:left w:val="nil"/>
              <w:bottom w:val="nil"/>
              <w:right w:val="nil"/>
            </w:tcBorders>
            <w:shd w:val="clear" w:color="auto" w:fill="auto"/>
          </w:tcPr>
          <w:p w14:paraId="7AE316EC" w14:textId="1B7CEE73" w:rsidR="00B345B1" w:rsidRPr="00AB4A03" w:rsidRDefault="00B345B1" w:rsidP="00AB4A03">
            <w:pPr>
              <w:spacing w:line="360" w:lineRule="auto"/>
              <w:rPr>
                <w:rFonts w:ascii="Book Antiqua" w:hAnsi="Book Antiqua" w:cs="Arial"/>
              </w:rPr>
            </w:pPr>
            <w:r w:rsidRPr="00AB4A03">
              <w:rPr>
                <w:rFonts w:ascii="Book Antiqua" w:hAnsi="Book Antiqua" w:cs="Arial"/>
              </w:rPr>
              <w:t>FIB-4</w:t>
            </w:r>
            <w:r w:rsidR="001B4730">
              <w:rPr>
                <w:rFonts w:ascii="Book Antiqua" w:hAnsi="Book Antiqua" w:cs="Arial" w:hint="eastAsia"/>
                <w:lang w:eastAsia="zh-CN"/>
              </w:rPr>
              <w:t xml:space="preserve"> </w:t>
            </w:r>
            <w:r w:rsidRPr="00AB4A03">
              <w:rPr>
                <w:rFonts w:ascii="Book Antiqua" w:hAnsi="Book Antiqua" w:cs="Arial"/>
              </w:rPr>
              <w:t>(</w:t>
            </w:r>
            <w:r w:rsidR="00545B19" w:rsidRPr="00AB4A03">
              <w:rPr>
                <w:rFonts w:ascii="Book Antiqua" w:hAnsi="Book Antiqua" w:cs="Arial"/>
              </w:rPr>
              <w:t>a</w:t>
            </w:r>
            <w:r w:rsidRPr="00AB4A03">
              <w:rPr>
                <w:rFonts w:ascii="Book Antiqua" w:hAnsi="Book Antiqua" w:cs="Arial"/>
              </w:rPr>
              <w:t>ge, platelet count, AST and ALT)</w:t>
            </w:r>
          </w:p>
        </w:tc>
        <w:tc>
          <w:tcPr>
            <w:tcW w:w="918" w:type="dxa"/>
            <w:tcBorders>
              <w:top w:val="single" w:sz="4" w:space="0" w:color="auto"/>
              <w:left w:val="nil"/>
              <w:bottom w:val="nil"/>
              <w:right w:val="nil"/>
            </w:tcBorders>
            <w:shd w:val="clear" w:color="auto" w:fill="auto"/>
          </w:tcPr>
          <w:p w14:paraId="7C21824B" w14:textId="0DD37029" w:rsidR="00B345B1" w:rsidRPr="00AB4A03" w:rsidRDefault="00B345B1" w:rsidP="00AB4A03">
            <w:pPr>
              <w:spacing w:line="360" w:lineRule="auto"/>
              <w:rPr>
                <w:rFonts w:ascii="Book Antiqua" w:hAnsi="Book Antiqua" w:cs="Arial"/>
              </w:rPr>
            </w:pPr>
            <w:r w:rsidRPr="00AB4A03">
              <w:rPr>
                <w:rFonts w:ascii="Book Antiqua" w:hAnsi="Book Antiqua" w:cs="Arial"/>
              </w:rPr>
              <w:t>541</w:t>
            </w:r>
          </w:p>
        </w:tc>
        <w:tc>
          <w:tcPr>
            <w:tcW w:w="675" w:type="dxa"/>
            <w:tcBorders>
              <w:top w:val="single" w:sz="4" w:space="0" w:color="auto"/>
              <w:left w:val="nil"/>
              <w:bottom w:val="nil"/>
              <w:right w:val="nil"/>
            </w:tcBorders>
          </w:tcPr>
          <w:p w14:paraId="3845E7AC" w14:textId="4BD4ECB6" w:rsidR="00B345B1" w:rsidRPr="00AB4A03" w:rsidRDefault="00B345B1" w:rsidP="00AB4A03">
            <w:pPr>
              <w:spacing w:line="360" w:lineRule="auto"/>
              <w:rPr>
                <w:rFonts w:ascii="Book Antiqua" w:hAnsi="Book Antiqua" w:cs="Arial"/>
              </w:rPr>
            </w:pPr>
            <w:r w:rsidRPr="00AB4A03">
              <w:rPr>
                <w:rFonts w:ascii="Book Antiqua" w:hAnsi="Book Antiqua" w:cs="Arial"/>
              </w:rPr>
              <w:t>[52]</w:t>
            </w:r>
          </w:p>
        </w:tc>
        <w:tc>
          <w:tcPr>
            <w:tcW w:w="1701" w:type="dxa"/>
            <w:tcBorders>
              <w:top w:val="single" w:sz="4" w:space="0" w:color="auto"/>
              <w:left w:val="nil"/>
              <w:bottom w:val="nil"/>
              <w:right w:val="nil"/>
            </w:tcBorders>
            <w:shd w:val="clear" w:color="auto" w:fill="auto"/>
          </w:tcPr>
          <w:p w14:paraId="5EB3DBCC" w14:textId="3F173E64" w:rsidR="00B345B1" w:rsidRPr="00AB4A03" w:rsidRDefault="00B345B1" w:rsidP="00AB4A03">
            <w:pPr>
              <w:spacing w:line="360" w:lineRule="auto"/>
              <w:rPr>
                <w:rFonts w:ascii="Book Antiqua" w:hAnsi="Book Antiqua" w:cs="Arial"/>
              </w:rPr>
            </w:pPr>
            <w:r w:rsidRPr="00AB4A03">
              <w:rPr>
                <w:rFonts w:ascii="Book Antiqua" w:hAnsi="Book Antiqua" w:cs="Arial"/>
              </w:rPr>
              <w:t>≤ 1.3 NF</w:t>
            </w:r>
          </w:p>
        </w:tc>
        <w:tc>
          <w:tcPr>
            <w:tcW w:w="850" w:type="dxa"/>
            <w:tcBorders>
              <w:top w:val="single" w:sz="4" w:space="0" w:color="auto"/>
              <w:left w:val="nil"/>
              <w:bottom w:val="nil"/>
              <w:right w:val="nil"/>
            </w:tcBorders>
            <w:shd w:val="clear" w:color="auto" w:fill="auto"/>
          </w:tcPr>
          <w:p w14:paraId="0ACDBA72" w14:textId="79C155A5" w:rsidR="00B345B1" w:rsidRPr="00AB4A03" w:rsidRDefault="00B345B1" w:rsidP="00AB4A03">
            <w:pPr>
              <w:spacing w:line="360" w:lineRule="auto"/>
              <w:rPr>
                <w:rFonts w:ascii="Book Antiqua" w:hAnsi="Book Antiqua" w:cs="Arial"/>
              </w:rPr>
            </w:pPr>
            <w:r w:rsidRPr="00AB4A03">
              <w:rPr>
                <w:rFonts w:ascii="Book Antiqua" w:hAnsi="Book Antiqua" w:cs="Arial"/>
              </w:rPr>
              <w:t>74%</w:t>
            </w:r>
          </w:p>
        </w:tc>
        <w:tc>
          <w:tcPr>
            <w:tcW w:w="851" w:type="dxa"/>
            <w:tcBorders>
              <w:top w:val="single" w:sz="4" w:space="0" w:color="auto"/>
              <w:left w:val="nil"/>
              <w:bottom w:val="nil"/>
              <w:right w:val="nil"/>
            </w:tcBorders>
            <w:shd w:val="clear" w:color="auto" w:fill="auto"/>
          </w:tcPr>
          <w:p w14:paraId="2FAF90B4" w14:textId="08FF9A8C" w:rsidR="00B345B1" w:rsidRPr="00AB4A03" w:rsidRDefault="00B345B1" w:rsidP="00AB4A03">
            <w:pPr>
              <w:spacing w:line="360" w:lineRule="auto"/>
              <w:rPr>
                <w:rFonts w:ascii="Book Antiqua" w:hAnsi="Book Antiqua" w:cs="Arial"/>
              </w:rPr>
            </w:pPr>
            <w:r w:rsidRPr="00AB4A03">
              <w:rPr>
                <w:rFonts w:ascii="Book Antiqua" w:hAnsi="Book Antiqua" w:cs="Arial"/>
              </w:rPr>
              <w:t>71%</w:t>
            </w:r>
          </w:p>
        </w:tc>
        <w:tc>
          <w:tcPr>
            <w:tcW w:w="850" w:type="dxa"/>
            <w:tcBorders>
              <w:top w:val="single" w:sz="4" w:space="0" w:color="auto"/>
              <w:left w:val="nil"/>
              <w:bottom w:val="nil"/>
              <w:right w:val="nil"/>
            </w:tcBorders>
            <w:shd w:val="clear" w:color="auto" w:fill="auto"/>
          </w:tcPr>
          <w:p w14:paraId="566A647E" w14:textId="50D8AD39" w:rsidR="00B345B1" w:rsidRPr="00AB4A03" w:rsidRDefault="00B345B1" w:rsidP="00AB4A03">
            <w:pPr>
              <w:spacing w:line="360" w:lineRule="auto"/>
              <w:rPr>
                <w:rFonts w:ascii="Book Antiqua" w:hAnsi="Book Antiqua" w:cs="Arial"/>
              </w:rPr>
            </w:pPr>
            <w:r w:rsidRPr="00AB4A03">
              <w:rPr>
                <w:rFonts w:ascii="Book Antiqua" w:hAnsi="Book Antiqua" w:cs="Arial"/>
              </w:rPr>
              <w:t>43%</w:t>
            </w:r>
          </w:p>
        </w:tc>
        <w:tc>
          <w:tcPr>
            <w:tcW w:w="851" w:type="dxa"/>
            <w:tcBorders>
              <w:top w:val="single" w:sz="4" w:space="0" w:color="auto"/>
              <w:left w:val="nil"/>
              <w:bottom w:val="nil"/>
              <w:right w:val="nil"/>
            </w:tcBorders>
            <w:shd w:val="clear" w:color="auto" w:fill="auto"/>
          </w:tcPr>
          <w:p w14:paraId="0E2F1CA6" w14:textId="237A3EAC" w:rsidR="00B345B1" w:rsidRPr="00AB4A03" w:rsidRDefault="00B345B1" w:rsidP="00AB4A03">
            <w:pPr>
              <w:spacing w:line="360" w:lineRule="auto"/>
              <w:rPr>
                <w:rFonts w:ascii="Book Antiqua" w:hAnsi="Book Antiqua" w:cs="Arial"/>
              </w:rPr>
            </w:pPr>
            <w:r w:rsidRPr="00AB4A03">
              <w:rPr>
                <w:rFonts w:ascii="Book Antiqua" w:hAnsi="Book Antiqua" w:cs="Arial"/>
              </w:rPr>
              <w:t>90%</w:t>
            </w:r>
          </w:p>
        </w:tc>
        <w:tc>
          <w:tcPr>
            <w:tcW w:w="850" w:type="dxa"/>
            <w:tcBorders>
              <w:top w:val="single" w:sz="4" w:space="0" w:color="auto"/>
              <w:left w:val="nil"/>
              <w:bottom w:val="nil"/>
              <w:right w:val="nil"/>
            </w:tcBorders>
            <w:shd w:val="clear" w:color="auto" w:fill="auto"/>
          </w:tcPr>
          <w:p w14:paraId="18E7E702" w14:textId="23C31398"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0.802</w:t>
            </w:r>
          </w:p>
        </w:tc>
      </w:tr>
      <w:tr w:rsidR="00B345B1" w:rsidRPr="00AB4A03" w14:paraId="76267054" w14:textId="77777777" w:rsidTr="006F18EE">
        <w:trPr>
          <w:trHeight w:val="94"/>
        </w:trPr>
        <w:tc>
          <w:tcPr>
            <w:tcW w:w="1809" w:type="dxa"/>
            <w:vMerge/>
            <w:tcBorders>
              <w:top w:val="nil"/>
              <w:left w:val="nil"/>
              <w:bottom w:val="nil"/>
              <w:right w:val="nil"/>
            </w:tcBorders>
            <w:shd w:val="clear" w:color="auto" w:fill="auto"/>
          </w:tcPr>
          <w:p w14:paraId="25549827"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395DD2DB" w14:textId="77777777" w:rsidR="00B345B1" w:rsidRPr="00AB4A03" w:rsidRDefault="00B345B1" w:rsidP="00AB4A03">
            <w:pPr>
              <w:spacing w:line="360" w:lineRule="auto"/>
              <w:rPr>
                <w:rFonts w:ascii="Book Antiqua" w:hAnsi="Book Antiqua" w:cs="Arial"/>
              </w:rPr>
            </w:pPr>
          </w:p>
        </w:tc>
        <w:tc>
          <w:tcPr>
            <w:tcW w:w="675" w:type="dxa"/>
            <w:tcBorders>
              <w:top w:val="nil"/>
              <w:left w:val="nil"/>
              <w:bottom w:val="nil"/>
              <w:right w:val="nil"/>
            </w:tcBorders>
          </w:tcPr>
          <w:p w14:paraId="5F6EF3DC" w14:textId="77777777" w:rsidR="00B345B1" w:rsidRPr="00AB4A03" w:rsidRDefault="00B345B1"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E8E2E6A" w14:textId="1F05E874" w:rsidR="00B345B1" w:rsidRPr="00AB4A03" w:rsidRDefault="00B345B1" w:rsidP="00AB4A03">
            <w:pPr>
              <w:spacing w:line="360" w:lineRule="auto"/>
              <w:rPr>
                <w:rFonts w:ascii="Book Antiqua" w:hAnsi="Book Antiqua" w:cs="Arial"/>
              </w:rPr>
            </w:pPr>
            <w:r w:rsidRPr="00AB4A03">
              <w:rPr>
                <w:rFonts w:ascii="Book Antiqua" w:hAnsi="Book Antiqua" w:cs="Arial"/>
              </w:rPr>
              <w:t>≥ 2.67 AF</w:t>
            </w:r>
          </w:p>
        </w:tc>
        <w:tc>
          <w:tcPr>
            <w:tcW w:w="850" w:type="dxa"/>
            <w:tcBorders>
              <w:top w:val="nil"/>
              <w:left w:val="nil"/>
              <w:bottom w:val="nil"/>
              <w:right w:val="nil"/>
            </w:tcBorders>
            <w:shd w:val="clear" w:color="auto" w:fill="auto"/>
          </w:tcPr>
          <w:p w14:paraId="6F977D22" w14:textId="69E91CA5" w:rsidR="00B345B1" w:rsidRPr="00AB4A03" w:rsidRDefault="00B345B1" w:rsidP="00AB4A03">
            <w:pPr>
              <w:spacing w:line="360" w:lineRule="auto"/>
              <w:rPr>
                <w:rFonts w:ascii="Book Antiqua" w:hAnsi="Book Antiqua" w:cs="Arial"/>
              </w:rPr>
            </w:pPr>
            <w:r w:rsidRPr="00AB4A03">
              <w:rPr>
                <w:rFonts w:ascii="Book Antiqua" w:hAnsi="Book Antiqua" w:cs="Arial"/>
              </w:rPr>
              <w:t>33%</w:t>
            </w:r>
          </w:p>
        </w:tc>
        <w:tc>
          <w:tcPr>
            <w:tcW w:w="851" w:type="dxa"/>
            <w:tcBorders>
              <w:top w:val="nil"/>
              <w:left w:val="nil"/>
              <w:bottom w:val="nil"/>
              <w:right w:val="nil"/>
            </w:tcBorders>
            <w:shd w:val="clear" w:color="auto" w:fill="auto"/>
          </w:tcPr>
          <w:p w14:paraId="21A87F62" w14:textId="37897F79" w:rsidR="00B345B1" w:rsidRPr="00AB4A03" w:rsidRDefault="00B345B1" w:rsidP="00AB4A03">
            <w:pPr>
              <w:spacing w:line="360" w:lineRule="auto"/>
              <w:rPr>
                <w:rFonts w:ascii="Book Antiqua" w:hAnsi="Book Antiqua" w:cs="Arial"/>
              </w:rPr>
            </w:pPr>
            <w:r w:rsidRPr="00AB4A03">
              <w:rPr>
                <w:rFonts w:ascii="Book Antiqua" w:hAnsi="Book Antiqua" w:cs="Arial"/>
              </w:rPr>
              <w:t>98%</w:t>
            </w:r>
          </w:p>
        </w:tc>
        <w:tc>
          <w:tcPr>
            <w:tcW w:w="850" w:type="dxa"/>
            <w:tcBorders>
              <w:top w:val="nil"/>
              <w:left w:val="nil"/>
              <w:bottom w:val="nil"/>
              <w:right w:val="nil"/>
            </w:tcBorders>
            <w:shd w:val="clear" w:color="auto" w:fill="auto"/>
          </w:tcPr>
          <w:p w14:paraId="582B9A28" w14:textId="7EA6E2B9" w:rsidR="00B345B1" w:rsidRPr="00AB4A03" w:rsidRDefault="00B345B1" w:rsidP="00AB4A03">
            <w:pPr>
              <w:spacing w:line="360" w:lineRule="auto"/>
              <w:rPr>
                <w:rFonts w:ascii="Book Antiqua" w:hAnsi="Book Antiqua" w:cs="Arial"/>
              </w:rPr>
            </w:pPr>
            <w:r w:rsidRPr="00AB4A03">
              <w:rPr>
                <w:rFonts w:ascii="Book Antiqua" w:hAnsi="Book Antiqua" w:cs="Arial"/>
              </w:rPr>
              <w:t>80%</w:t>
            </w:r>
          </w:p>
        </w:tc>
        <w:tc>
          <w:tcPr>
            <w:tcW w:w="851" w:type="dxa"/>
            <w:tcBorders>
              <w:top w:val="nil"/>
              <w:left w:val="nil"/>
              <w:bottom w:val="nil"/>
              <w:right w:val="nil"/>
            </w:tcBorders>
            <w:shd w:val="clear" w:color="auto" w:fill="auto"/>
          </w:tcPr>
          <w:p w14:paraId="1BC5DC48" w14:textId="4F9C8677" w:rsidR="00B345B1" w:rsidRPr="00AB4A03" w:rsidRDefault="00B345B1"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10A07147" w14:textId="77777777" w:rsidR="00B345B1" w:rsidRPr="00AB4A03" w:rsidRDefault="00B345B1" w:rsidP="00AB4A03">
            <w:pPr>
              <w:spacing w:line="360" w:lineRule="auto"/>
              <w:rPr>
                <w:rFonts w:ascii="Book Antiqua" w:hAnsi="Book Antiqua" w:cs="Arial"/>
                <w:color w:val="000000"/>
                <w:shd w:val="clear" w:color="auto" w:fill="FFFFFF"/>
              </w:rPr>
            </w:pPr>
          </w:p>
        </w:tc>
      </w:tr>
      <w:tr w:rsidR="00B345B1" w:rsidRPr="00AB4A03" w14:paraId="2D54FEB5" w14:textId="77777777" w:rsidTr="006F18EE">
        <w:trPr>
          <w:trHeight w:val="58"/>
        </w:trPr>
        <w:tc>
          <w:tcPr>
            <w:tcW w:w="1809" w:type="dxa"/>
            <w:vMerge/>
            <w:tcBorders>
              <w:top w:val="nil"/>
              <w:left w:val="nil"/>
              <w:bottom w:val="nil"/>
              <w:right w:val="nil"/>
            </w:tcBorders>
            <w:shd w:val="clear" w:color="auto" w:fill="auto"/>
          </w:tcPr>
          <w:p w14:paraId="55594A3B"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D81AACC" w14:textId="1F722774" w:rsidR="00B345B1" w:rsidRPr="00AB4A03" w:rsidRDefault="00B345B1" w:rsidP="00AB4A03">
            <w:pPr>
              <w:spacing w:line="360" w:lineRule="auto"/>
              <w:rPr>
                <w:rFonts w:ascii="Book Antiqua" w:hAnsi="Book Antiqua" w:cs="Arial"/>
              </w:rPr>
            </w:pPr>
            <w:r w:rsidRPr="00AB4A03">
              <w:rPr>
                <w:rFonts w:ascii="Book Antiqua" w:hAnsi="Book Antiqua" w:cs="Arial"/>
              </w:rPr>
              <w:t>153</w:t>
            </w:r>
          </w:p>
        </w:tc>
        <w:tc>
          <w:tcPr>
            <w:tcW w:w="675" w:type="dxa"/>
            <w:tcBorders>
              <w:top w:val="nil"/>
              <w:left w:val="nil"/>
              <w:bottom w:val="nil"/>
              <w:right w:val="nil"/>
            </w:tcBorders>
          </w:tcPr>
          <w:p w14:paraId="52824D7E" w14:textId="2EC359C9" w:rsidR="00B345B1" w:rsidRPr="00AB4A03" w:rsidRDefault="00B345B1" w:rsidP="00AB4A03">
            <w:pPr>
              <w:spacing w:line="360" w:lineRule="auto"/>
              <w:rPr>
                <w:rFonts w:ascii="Book Antiqua" w:hAnsi="Book Antiqua" w:cs="Arial"/>
              </w:rPr>
            </w:pPr>
            <w:r w:rsidRPr="00AB4A03">
              <w:rPr>
                <w:rFonts w:ascii="Book Antiqua" w:hAnsi="Book Antiqua" w:cs="Arial"/>
                <w:noProof/>
              </w:rPr>
              <w:t>[53]</w:t>
            </w:r>
          </w:p>
        </w:tc>
        <w:tc>
          <w:tcPr>
            <w:tcW w:w="1701" w:type="dxa"/>
            <w:tcBorders>
              <w:top w:val="nil"/>
              <w:left w:val="nil"/>
              <w:bottom w:val="nil"/>
              <w:right w:val="nil"/>
            </w:tcBorders>
            <w:shd w:val="clear" w:color="auto" w:fill="auto"/>
          </w:tcPr>
          <w:p w14:paraId="6BE3BE80" w14:textId="46428878" w:rsidR="00B345B1" w:rsidRPr="00AB4A03" w:rsidRDefault="00B345B1" w:rsidP="00AB4A03">
            <w:pPr>
              <w:spacing w:line="360" w:lineRule="auto"/>
              <w:rPr>
                <w:rFonts w:ascii="Book Antiqua" w:hAnsi="Book Antiqua" w:cs="Arial"/>
              </w:rPr>
            </w:pPr>
            <w:r w:rsidRPr="00AB4A03">
              <w:rPr>
                <w:rFonts w:ascii="Book Antiqua" w:hAnsi="Book Antiqua" w:cs="Arial"/>
              </w:rPr>
              <w:t>≥ 1.3 AF</w:t>
            </w:r>
          </w:p>
        </w:tc>
        <w:tc>
          <w:tcPr>
            <w:tcW w:w="850" w:type="dxa"/>
            <w:tcBorders>
              <w:top w:val="nil"/>
              <w:left w:val="nil"/>
              <w:bottom w:val="nil"/>
              <w:right w:val="nil"/>
            </w:tcBorders>
            <w:shd w:val="clear" w:color="auto" w:fill="auto"/>
          </w:tcPr>
          <w:p w14:paraId="1B102BA3" w14:textId="017A4168" w:rsidR="00B345B1" w:rsidRPr="00AB4A03" w:rsidRDefault="00B345B1" w:rsidP="00AB4A03">
            <w:pPr>
              <w:spacing w:line="360" w:lineRule="auto"/>
              <w:rPr>
                <w:rFonts w:ascii="Book Antiqua" w:hAnsi="Book Antiqua" w:cs="Arial"/>
              </w:rPr>
            </w:pPr>
            <w:r w:rsidRPr="00AB4A03">
              <w:rPr>
                <w:rFonts w:ascii="Book Antiqua" w:hAnsi="Book Antiqua" w:cs="Arial"/>
              </w:rPr>
              <w:t>87%</w:t>
            </w:r>
          </w:p>
        </w:tc>
        <w:tc>
          <w:tcPr>
            <w:tcW w:w="851" w:type="dxa"/>
            <w:tcBorders>
              <w:top w:val="nil"/>
              <w:left w:val="nil"/>
              <w:bottom w:val="nil"/>
              <w:right w:val="nil"/>
            </w:tcBorders>
            <w:shd w:val="clear" w:color="auto" w:fill="auto"/>
          </w:tcPr>
          <w:p w14:paraId="5666DEDC" w14:textId="4A2BF624" w:rsidR="00B345B1" w:rsidRPr="00AB4A03" w:rsidRDefault="00B345B1" w:rsidP="00AB4A03">
            <w:pPr>
              <w:spacing w:line="360" w:lineRule="auto"/>
              <w:rPr>
                <w:rFonts w:ascii="Book Antiqua" w:hAnsi="Book Antiqua" w:cs="Arial"/>
              </w:rPr>
            </w:pPr>
            <w:r w:rsidRPr="00AB4A03">
              <w:rPr>
                <w:rFonts w:ascii="Book Antiqua" w:hAnsi="Book Antiqua" w:cs="Arial"/>
              </w:rPr>
              <w:t>60%</w:t>
            </w:r>
          </w:p>
        </w:tc>
        <w:tc>
          <w:tcPr>
            <w:tcW w:w="850" w:type="dxa"/>
            <w:tcBorders>
              <w:top w:val="nil"/>
              <w:left w:val="nil"/>
              <w:bottom w:val="nil"/>
              <w:right w:val="nil"/>
            </w:tcBorders>
            <w:shd w:val="clear" w:color="auto" w:fill="auto"/>
          </w:tcPr>
          <w:p w14:paraId="4380852C" w14:textId="04D01B48" w:rsidR="00B345B1" w:rsidRPr="00AB4A03" w:rsidRDefault="00B345B1"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3481CE5D" w14:textId="09698CAD" w:rsidR="00B345B1" w:rsidRPr="00AB4A03" w:rsidRDefault="00B345B1"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72D69668" w14:textId="323C8217"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0.895</w:t>
            </w:r>
          </w:p>
        </w:tc>
      </w:tr>
      <w:tr w:rsidR="00B345B1" w:rsidRPr="00AB4A03" w14:paraId="48DAC6D2" w14:textId="77777777" w:rsidTr="006F18EE">
        <w:trPr>
          <w:trHeight w:val="58"/>
        </w:trPr>
        <w:tc>
          <w:tcPr>
            <w:tcW w:w="1809" w:type="dxa"/>
            <w:vMerge/>
            <w:tcBorders>
              <w:top w:val="nil"/>
              <w:left w:val="nil"/>
              <w:bottom w:val="nil"/>
              <w:right w:val="nil"/>
            </w:tcBorders>
            <w:shd w:val="clear" w:color="auto" w:fill="auto"/>
          </w:tcPr>
          <w:p w14:paraId="069D1FE1"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4DCB09C" w14:textId="1CB19F5B" w:rsidR="00B345B1" w:rsidRPr="00AB4A03" w:rsidRDefault="00B345B1"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31704184" w14:textId="63A09B2F" w:rsidR="00B345B1" w:rsidRPr="00AB4A03" w:rsidRDefault="00B345B1"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3A8E2D8F" w14:textId="22484067" w:rsidR="00B345B1" w:rsidRPr="00AB4A03" w:rsidRDefault="00B345B1" w:rsidP="00AB4A03">
            <w:pPr>
              <w:spacing w:line="360" w:lineRule="auto"/>
              <w:rPr>
                <w:rFonts w:ascii="Book Antiqua" w:hAnsi="Book Antiqua" w:cs="Arial"/>
              </w:rPr>
            </w:pPr>
            <w:r w:rsidRPr="00AB4A03">
              <w:rPr>
                <w:rFonts w:ascii="Book Antiqua" w:hAnsi="Book Antiqua" w:cs="Arial"/>
              </w:rPr>
              <w:t>≥ 1.5 AF</w:t>
            </w:r>
          </w:p>
        </w:tc>
        <w:tc>
          <w:tcPr>
            <w:tcW w:w="850" w:type="dxa"/>
            <w:tcBorders>
              <w:top w:val="nil"/>
              <w:left w:val="nil"/>
              <w:bottom w:val="nil"/>
              <w:right w:val="nil"/>
            </w:tcBorders>
            <w:shd w:val="clear" w:color="auto" w:fill="auto"/>
          </w:tcPr>
          <w:p w14:paraId="7B76A129" w14:textId="48DB7FAA" w:rsidR="00B345B1" w:rsidRPr="00AB4A03" w:rsidRDefault="00B345B1" w:rsidP="00AB4A03">
            <w:pPr>
              <w:spacing w:line="360" w:lineRule="auto"/>
              <w:rPr>
                <w:rFonts w:ascii="Book Antiqua" w:hAnsi="Book Antiqua" w:cs="Arial"/>
              </w:rPr>
            </w:pPr>
            <w:r w:rsidRPr="00AB4A03">
              <w:rPr>
                <w:rFonts w:ascii="Book Antiqua" w:hAnsi="Book Antiqua" w:cs="Arial"/>
              </w:rPr>
              <w:t>75%</w:t>
            </w:r>
          </w:p>
        </w:tc>
        <w:tc>
          <w:tcPr>
            <w:tcW w:w="851" w:type="dxa"/>
            <w:tcBorders>
              <w:top w:val="nil"/>
              <w:left w:val="nil"/>
              <w:bottom w:val="nil"/>
              <w:right w:val="nil"/>
            </w:tcBorders>
            <w:shd w:val="clear" w:color="auto" w:fill="auto"/>
          </w:tcPr>
          <w:p w14:paraId="11119669" w14:textId="27BD8B34" w:rsidR="00B345B1" w:rsidRPr="00AB4A03" w:rsidRDefault="00B345B1" w:rsidP="00AB4A03">
            <w:pPr>
              <w:spacing w:line="360" w:lineRule="auto"/>
              <w:rPr>
                <w:rFonts w:ascii="Book Antiqua" w:hAnsi="Book Antiqua" w:cs="Arial"/>
              </w:rPr>
            </w:pPr>
            <w:r w:rsidRPr="00AB4A03">
              <w:rPr>
                <w:rFonts w:ascii="Book Antiqua" w:hAnsi="Book Antiqua" w:cs="Arial"/>
              </w:rPr>
              <w:t>67%</w:t>
            </w:r>
          </w:p>
        </w:tc>
        <w:tc>
          <w:tcPr>
            <w:tcW w:w="850" w:type="dxa"/>
            <w:tcBorders>
              <w:top w:val="nil"/>
              <w:left w:val="nil"/>
              <w:bottom w:val="nil"/>
              <w:right w:val="nil"/>
            </w:tcBorders>
            <w:shd w:val="clear" w:color="auto" w:fill="auto"/>
          </w:tcPr>
          <w:p w14:paraId="6AC3FF00" w14:textId="2D9219B1" w:rsidR="00B345B1" w:rsidRPr="00AB4A03" w:rsidRDefault="00B345B1" w:rsidP="00AB4A03">
            <w:pPr>
              <w:spacing w:line="360" w:lineRule="auto"/>
              <w:rPr>
                <w:rFonts w:ascii="Book Antiqua" w:hAnsi="Book Antiqua" w:cs="Arial"/>
              </w:rPr>
            </w:pPr>
            <w:r w:rsidRPr="00AB4A03">
              <w:rPr>
                <w:rFonts w:ascii="Book Antiqua" w:hAnsi="Book Antiqua" w:cs="Arial"/>
              </w:rPr>
              <w:t>58%</w:t>
            </w:r>
          </w:p>
        </w:tc>
        <w:tc>
          <w:tcPr>
            <w:tcW w:w="851" w:type="dxa"/>
            <w:tcBorders>
              <w:top w:val="nil"/>
              <w:left w:val="nil"/>
              <w:bottom w:val="nil"/>
              <w:right w:val="nil"/>
            </w:tcBorders>
            <w:shd w:val="clear" w:color="auto" w:fill="auto"/>
          </w:tcPr>
          <w:p w14:paraId="7C1AA06D" w14:textId="58F05FEF" w:rsidR="00B345B1" w:rsidRPr="00AB4A03" w:rsidRDefault="00B345B1" w:rsidP="00AB4A03">
            <w:pPr>
              <w:spacing w:line="360" w:lineRule="auto"/>
              <w:rPr>
                <w:rFonts w:ascii="Book Antiqua" w:hAnsi="Book Antiqua" w:cs="Arial"/>
              </w:rPr>
            </w:pPr>
            <w:r w:rsidRPr="00AB4A03">
              <w:rPr>
                <w:rFonts w:ascii="Book Antiqua" w:hAnsi="Book Antiqua" w:cs="Arial"/>
              </w:rPr>
              <w:t>82%</w:t>
            </w:r>
          </w:p>
        </w:tc>
        <w:tc>
          <w:tcPr>
            <w:tcW w:w="850" w:type="dxa"/>
            <w:tcBorders>
              <w:top w:val="nil"/>
              <w:left w:val="nil"/>
              <w:bottom w:val="nil"/>
              <w:right w:val="nil"/>
            </w:tcBorders>
            <w:shd w:val="clear" w:color="auto" w:fill="auto"/>
          </w:tcPr>
          <w:p w14:paraId="24897859" w14:textId="189D3C5A"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0.780</w:t>
            </w:r>
          </w:p>
        </w:tc>
      </w:tr>
      <w:tr w:rsidR="00B345B1" w:rsidRPr="00AB4A03" w14:paraId="0A340A9C" w14:textId="77777777" w:rsidTr="006F18EE">
        <w:trPr>
          <w:trHeight w:val="58"/>
        </w:trPr>
        <w:tc>
          <w:tcPr>
            <w:tcW w:w="1809" w:type="dxa"/>
            <w:vMerge/>
            <w:tcBorders>
              <w:top w:val="nil"/>
              <w:left w:val="nil"/>
              <w:bottom w:val="nil"/>
              <w:right w:val="nil"/>
            </w:tcBorders>
            <w:shd w:val="clear" w:color="auto" w:fill="auto"/>
          </w:tcPr>
          <w:p w14:paraId="649FB3A4"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DBB9097" w14:textId="036AE0D0" w:rsidR="00B345B1" w:rsidRPr="00AB4A03" w:rsidRDefault="00B345B1" w:rsidP="00AB4A03">
            <w:pPr>
              <w:spacing w:line="360" w:lineRule="auto"/>
              <w:rPr>
                <w:rFonts w:ascii="Book Antiqua" w:hAnsi="Book Antiqua" w:cs="Arial"/>
              </w:rPr>
            </w:pPr>
            <w:r w:rsidRPr="00AB4A03">
              <w:rPr>
                <w:rFonts w:ascii="Book Antiqua" w:hAnsi="Book Antiqua" w:cs="Arial"/>
              </w:rPr>
              <w:t>328</w:t>
            </w:r>
          </w:p>
        </w:tc>
        <w:tc>
          <w:tcPr>
            <w:tcW w:w="675" w:type="dxa"/>
            <w:tcBorders>
              <w:top w:val="nil"/>
              <w:left w:val="nil"/>
              <w:bottom w:val="nil"/>
              <w:right w:val="nil"/>
            </w:tcBorders>
          </w:tcPr>
          <w:p w14:paraId="7FA6CDEA" w14:textId="7DDEC3A9" w:rsidR="00B345B1" w:rsidRPr="00AB4A03" w:rsidRDefault="00B345B1" w:rsidP="00AB4A03">
            <w:pPr>
              <w:spacing w:line="360" w:lineRule="auto"/>
              <w:rPr>
                <w:rFonts w:ascii="Book Antiqua" w:hAnsi="Book Antiqua" w:cs="Arial"/>
              </w:rPr>
            </w:pPr>
            <w:r w:rsidRPr="00AB4A03">
              <w:rPr>
                <w:rFonts w:ascii="Book Antiqua" w:hAnsi="Book Antiqua" w:cs="Arial"/>
              </w:rPr>
              <w:t>[57]</w:t>
            </w:r>
          </w:p>
        </w:tc>
        <w:tc>
          <w:tcPr>
            <w:tcW w:w="1701" w:type="dxa"/>
            <w:tcBorders>
              <w:top w:val="nil"/>
              <w:left w:val="nil"/>
              <w:bottom w:val="nil"/>
              <w:right w:val="nil"/>
            </w:tcBorders>
            <w:shd w:val="clear" w:color="auto" w:fill="auto"/>
          </w:tcPr>
          <w:p w14:paraId="3D367AC7" w14:textId="3511CB92" w:rsidR="00B345B1" w:rsidRPr="00AB4A03" w:rsidRDefault="00B345B1" w:rsidP="00AB4A03">
            <w:pPr>
              <w:spacing w:line="360" w:lineRule="auto"/>
              <w:rPr>
                <w:rFonts w:ascii="Book Antiqua" w:hAnsi="Book Antiqua" w:cs="Arial"/>
              </w:rPr>
            </w:pPr>
            <w:r w:rsidRPr="00AB4A03">
              <w:rPr>
                <w:rFonts w:ascii="Book Antiqua" w:hAnsi="Book Antiqua" w:cs="Arial"/>
              </w:rPr>
              <w:t>≤ 1.3 NF</w:t>
            </w:r>
          </w:p>
        </w:tc>
        <w:tc>
          <w:tcPr>
            <w:tcW w:w="850" w:type="dxa"/>
            <w:tcBorders>
              <w:top w:val="nil"/>
              <w:left w:val="nil"/>
              <w:bottom w:val="nil"/>
              <w:right w:val="nil"/>
            </w:tcBorders>
            <w:shd w:val="clear" w:color="auto" w:fill="auto"/>
          </w:tcPr>
          <w:p w14:paraId="6E10E601" w14:textId="06BB7A08" w:rsidR="00B345B1" w:rsidRPr="00AB4A03" w:rsidRDefault="00B345B1" w:rsidP="00AB4A03">
            <w:pPr>
              <w:spacing w:line="360" w:lineRule="auto"/>
              <w:rPr>
                <w:rFonts w:ascii="Book Antiqua" w:hAnsi="Book Antiqua" w:cs="Arial"/>
              </w:rPr>
            </w:pPr>
            <w:r w:rsidRPr="00AB4A03">
              <w:rPr>
                <w:rFonts w:ascii="Book Antiqua" w:hAnsi="Book Antiqua" w:cs="Arial"/>
              </w:rPr>
              <w:t>56%</w:t>
            </w:r>
          </w:p>
        </w:tc>
        <w:tc>
          <w:tcPr>
            <w:tcW w:w="851" w:type="dxa"/>
            <w:tcBorders>
              <w:top w:val="nil"/>
              <w:left w:val="nil"/>
              <w:bottom w:val="nil"/>
              <w:right w:val="nil"/>
            </w:tcBorders>
            <w:shd w:val="clear" w:color="auto" w:fill="auto"/>
          </w:tcPr>
          <w:p w14:paraId="195499AB" w14:textId="614549A7" w:rsidR="00B345B1" w:rsidRPr="00AB4A03" w:rsidRDefault="00B345B1" w:rsidP="00AB4A03">
            <w:pPr>
              <w:spacing w:line="360" w:lineRule="auto"/>
              <w:rPr>
                <w:rFonts w:ascii="Book Antiqua" w:hAnsi="Book Antiqua" w:cs="Arial"/>
              </w:rPr>
            </w:pPr>
            <w:r w:rsidRPr="00AB4A03">
              <w:rPr>
                <w:rFonts w:ascii="Book Antiqua" w:hAnsi="Book Antiqua" w:cs="Arial"/>
              </w:rPr>
              <w:t>56%</w:t>
            </w:r>
          </w:p>
        </w:tc>
        <w:tc>
          <w:tcPr>
            <w:tcW w:w="850" w:type="dxa"/>
            <w:tcBorders>
              <w:top w:val="nil"/>
              <w:left w:val="nil"/>
              <w:bottom w:val="nil"/>
              <w:right w:val="nil"/>
            </w:tcBorders>
            <w:shd w:val="clear" w:color="auto" w:fill="auto"/>
          </w:tcPr>
          <w:p w14:paraId="5D97FEC6" w14:textId="3A276B77" w:rsidR="00B345B1" w:rsidRPr="00AB4A03" w:rsidRDefault="00B345B1"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2B15E0FA" w14:textId="155283A8" w:rsidR="00B345B1" w:rsidRPr="00AB4A03" w:rsidRDefault="00B345B1" w:rsidP="00AB4A03">
            <w:pPr>
              <w:spacing w:line="360" w:lineRule="auto"/>
              <w:rPr>
                <w:rFonts w:ascii="Book Antiqua" w:hAnsi="Book Antiqua" w:cs="Arial"/>
              </w:rPr>
            </w:pPr>
            <w:r w:rsidRPr="00AB4A03">
              <w:rPr>
                <w:rFonts w:ascii="Book Antiqua" w:hAnsi="Book Antiqua" w:cs="Arial"/>
              </w:rPr>
              <w:t>85%</w:t>
            </w:r>
          </w:p>
        </w:tc>
        <w:tc>
          <w:tcPr>
            <w:tcW w:w="850" w:type="dxa"/>
            <w:tcBorders>
              <w:top w:val="nil"/>
              <w:left w:val="nil"/>
              <w:bottom w:val="nil"/>
              <w:right w:val="nil"/>
            </w:tcBorders>
            <w:shd w:val="clear" w:color="auto" w:fill="auto"/>
          </w:tcPr>
          <w:p w14:paraId="016491A5" w14:textId="00F43E97"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0.540</w:t>
            </w:r>
          </w:p>
        </w:tc>
      </w:tr>
      <w:tr w:rsidR="0085606A" w:rsidRPr="00AB4A03" w14:paraId="37D06CD1" w14:textId="77777777" w:rsidTr="006F18EE">
        <w:trPr>
          <w:trHeight w:val="117"/>
        </w:trPr>
        <w:tc>
          <w:tcPr>
            <w:tcW w:w="1809" w:type="dxa"/>
            <w:tcBorders>
              <w:top w:val="nil"/>
              <w:left w:val="nil"/>
              <w:bottom w:val="nil"/>
              <w:right w:val="nil"/>
            </w:tcBorders>
            <w:shd w:val="clear" w:color="auto" w:fill="auto"/>
          </w:tcPr>
          <w:p w14:paraId="0C0A53FD" w14:textId="77777777" w:rsidR="0085606A" w:rsidRPr="00AB4A03" w:rsidRDefault="0085606A"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344C165" w14:textId="77777777" w:rsidR="0085606A" w:rsidRPr="00AB4A03" w:rsidRDefault="0085606A" w:rsidP="00AB4A03">
            <w:pPr>
              <w:spacing w:line="360" w:lineRule="auto"/>
              <w:rPr>
                <w:rFonts w:ascii="Book Antiqua" w:hAnsi="Book Antiqua" w:cs="Arial"/>
              </w:rPr>
            </w:pPr>
          </w:p>
        </w:tc>
        <w:tc>
          <w:tcPr>
            <w:tcW w:w="675" w:type="dxa"/>
            <w:tcBorders>
              <w:top w:val="nil"/>
              <w:left w:val="nil"/>
              <w:bottom w:val="nil"/>
              <w:right w:val="nil"/>
            </w:tcBorders>
          </w:tcPr>
          <w:p w14:paraId="7FBBE0CE" w14:textId="77777777" w:rsidR="0085606A" w:rsidRPr="00AB4A03" w:rsidRDefault="0085606A"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65AC49FA" w14:textId="21CE992E" w:rsidR="0085606A" w:rsidRPr="00AB4A03" w:rsidRDefault="00B345B1" w:rsidP="00AB4A03">
            <w:pPr>
              <w:spacing w:line="360" w:lineRule="auto"/>
              <w:rPr>
                <w:rFonts w:ascii="Book Antiqua" w:hAnsi="Book Antiqua" w:cs="Arial"/>
              </w:rPr>
            </w:pPr>
            <w:r w:rsidRPr="00AB4A03">
              <w:rPr>
                <w:rFonts w:ascii="Book Antiqua" w:hAnsi="Book Antiqua" w:cs="Arial"/>
              </w:rPr>
              <w:t>≥ 2.67 AF</w:t>
            </w:r>
          </w:p>
        </w:tc>
        <w:tc>
          <w:tcPr>
            <w:tcW w:w="850" w:type="dxa"/>
            <w:tcBorders>
              <w:top w:val="nil"/>
              <w:left w:val="nil"/>
              <w:bottom w:val="nil"/>
              <w:right w:val="nil"/>
            </w:tcBorders>
            <w:shd w:val="clear" w:color="auto" w:fill="auto"/>
          </w:tcPr>
          <w:p w14:paraId="1D9EF86E" w14:textId="633E1285" w:rsidR="0085606A" w:rsidRPr="00AB4A03" w:rsidRDefault="00B345B1"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76AD4A0E" w14:textId="72413A2A" w:rsidR="0085606A" w:rsidRPr="00AB4A03" w:rsidRDefault="00B345B1" w:rsidP="00AB4A03">
            <w:pPr>
              <w:spacing w:line="360" w:lineRule="auto"/>
              <w:rPr>
                <w:rFonts w:ascii="Book Antiqua" w:hAnsi="Book Antiqua" w:cs="Arial"/>
              </w:rPr>
            </w:pPr>
            <w:r w:rsidRPr="00AB4A03">
              <w:rPr>
                <w:rFonts w:ascii="Book Antiqua" w:hAnsi="Book Antiqua" w:cs="Arial"/>
              </w:rPr>
              <w:t>87%</w:t>
            </w:r>
          </w:p>
        </w:tc>
        <w:tc>
          <w:tcPr>
            <w:tcW w:w="850" w:type="dxa"/>
            <w:tcBorders>
              <w:top w:val="nil"/>
              <w:left w:val="nil"/>
              <w:bottom w:val="nil"/>
              <w:right w:val="nil"/>
            </w:tcBorders>
            <w:shd w:val="clear" w:color="auto" w:fill="auto"/>
          </w:tcPr>
          <w:p w14:paraId="70FF00D5" w14:textId="712A1A58" w:rsidR="0085606A" w:rsidRPr="00AB4A03" w:rsidRDefault="00B345B1" w:rsidP="00AB4A03">
            <w:pPr>
              <w:spacing w:line="360" w:lineRule="auto"/>
              <w:rPr>
                <w:rFonts w:ascii="Book Antiqua" w:hAnsi="Book Antiqua" w:cs="Arial"/>
              </w:rPr>
            </w:pPr>
            <w:r w:rsidRPr="00AB4A03">
              <w:rPr>
                <w:rFonts w:ascii="Book Antiqua" w:hAnsi="Book Antiqua" w:cs="Arial"/>
              </w:rPr>
              <w:t>27%</w:t>
            </w:r>
          </w:p>
        </w:tc>
        <w:tc>
          <w:tcPr>
            <w:tcW w:w="851" w:type="dxa"/>
            <w:tcBorders>
              <w:top w:val="nil"/>
              <w:left w:val="nil"/>
              <w:bottom w:val="nil"/>
              <w:right w:val="nil"/>
            </w:tcBorders>
            <w:shd w:val="clear" w:color="auto" w:fill="auto"/>
          </w:tcPr>
          <w:p w14:paraId="01CFCE10" w14:textId="1347A87B" w:rsidR="0085606A" w:rsidRPr="00AB4A03" w:rsidRDefault="00B345B1" w:rsidP="00AB4A03">
            <w:pPr>
              <w:spacing w:line="360" w:lineRule="auto"/>
              <w:rPr>
                <w:rFonts w:ascii="Book Antiqua" w:hAnsi="Book Antiqua" w:cs="Arial"/>
              </w:rPr>
            </w:pPr>
            <w:r w:rsidRPr="00AB4A03">
              <w:rPr>
                <w:rFonts w:ascii="Book Antiqua" w:hAnsi="Book Antiqua" w:cs="Arial"/>
              </w:rPr>
              <w:t>84%</w:t>
            </w:r>
          </w:p>
        </w:tc>
        <w:tc>
          <w:tcPr>
            <w:tcW w:w="850" w:type="dxa"/>
            <w:tcBorders>
              <w:top w:val="nil"/>
              <w:left w:val="nil"/>
              <w:bottom w:val="nil"/>
              <w:right w:val="nil"/>
            </w:tcBorders>
            <w:shd w:val="clear" w:color="auto" w:fill="auto"/>
          </w:tcPr>
          <w:p w14:paraId="1C20F7D5" w14:textId="77777777" w:rsidR="0085606A" w:rsidRPr="00AB4A03" w:rsidRDefault="0085606A" w:rsidP="00AB4A03">
            <w:pPr>
              <w:spacing w:line="360" w:lineRule="auto"/>
              <w:rPr>
                <w:rFonts w:ascii="Book Antiqua" w:hAnsi="Book Antiqua" w:cs="Arial"/>
                <w:color w:val="000000"/>
                <w:shd w:val="clear" w:color="auto" w:fill="FFFFFF"/>
              </w:rPr>
            </w:pPr>
          </w:p>
        </w:tc>
      </w:tr>
      <w:tr w:rsidR="002118E4" w:rsidRPr="00AB4A03" w14:paraId="55646E2B" w14:textId="77777777" w:rsidTr="006F18EE">
        <w:tc>
          <w:tcPr>
            <w:tcW w:w="1809" w:type="dxa"/>
            <w:vMerge w:val="restart"/>
            <w:tcBorders>
              <w:top w:val="nil"/>
              <w:left w:val="nil"/>
              <w:right w:val="nil"/>
            </w:tcBorders>
            <w:shd w:val="clear" w:color="auto" w:fill="auto"/>
          </w:tcPr>
          <w:p w14:paraId="517A3FA3" w14:textId="74C30E1E" w:rsidR="002118E4" w:rsidRPr="00AB4A03" w:rsidRDefault="002118E4" w:rsidP="00AB4A03">
            <w:pPr>
              <w:spacing w:line="360" w:lineRule="auto"/>
              <w:rPr>
                <w:rFonts w:ascii="Book Antiqua" w:hAnsi="Book Antiqua" w:cs="Arial"/>
              </w:rPr>
            </w:pPr>
            <w:r w:rsidRPr="00AB4A03">
              <w:rPr>
                <w:rFonts w:ascii="Book Antiqua" w:hAnsi="Book Antiqua" w:cs="Arial"/>
              </w:rPr>
              <w:t>APRI</w:t>
            </w:r>
            <w:r w:rsidRPr="00AB4A03">
              <w:rPr>
                <w:rFonts w:ascii="Book Antiqua" w:hAnsi="Book Antiqua" w:cs="Arial"/>
                <w:lang w:eastAsia="zh-CN"/>
              </w:rPr>
              <w:t xml:space="preserve"> </w:t>
            </w:r>
            <w:r w:rsidRPr="00AB4A03">
              <w:rPr>
                <w:rFonts w:ascii="Book Antiqua" w:hAnsi="Book Antiqua" w:cs="Arial"/>
              </w:rPr>
              <w:t>(AST and platelet count)</w:t>
            </w:r>
          </w:p>
        </w:tc>
        <w:tc>
          <w:tcPr>
            <w:tcW w:w="918" w:type="dxa"/>
            <w:tcBorders>
              <w:top w:val="nil"/>
              <w:left w:val="nil"/>
              <w:bottom w:val="nil"/>
              <w:right w:val="nil"/>
            </w:tcBorders>
            <w:shd w:val="clear" w:color="auto" w:fill="auto"/>
          </w:tcPr>
          <w:p w14:paraId="5B52CFBB" w14:textId="712DC42C" w:rsidR="002118E4" w:rsidRPr="00AB4A03" w:rsidRDefault="002118E4" w:rsidP="00AB4A03">
            <w:pPr>
              <w:spacing w:line="360" w:lineRule="auto"/>
              <w:rPr>
                <w:rFonts w:ascii="Book Antiqua" w:hAnsi="Book Antiqua" w:cs="Arial"/>
              </w:rPr>
            </w:pPr>
            <w:r w:rsidRPr="00AB4A03">
              <w:rPr>
                <w:rFonts w:ascii="Book Antiqua" w:hAnsi="Book Antiqua" w:cs="Arial"/>
              </w:rPr>
              <w:t>153</w:t>
            </w:r>
          </w:p>
        </w:tc>
        <w:tc>
          <w:tcPr>
            <w:tcW w:w="675" w:type="dxa"/>
            <w:tcBorders>
              <w:top w:val="nil"/>
              <w:left w:val="nil"/>
              <w:bottom w:val="nil"/>
              <w:right w:val="nil"/>
            </w:tcBorders>
          </w:tcPr>
          <w:p w14:paraId="56322DA0" w14:textId="639AB068" w:rsidR="002118E4" w:rsidRPr="00AB4A03" w:rsidRDefault="002118E4" w:rsidP="00AB4A03">
            <w:pPr>
              <w:spacing w:line="360" w:lineRule="auto"/>
              <w:rPr>
                <w:rFonts w:ascii="Book Antiqua" w:hAnsi="Book Antiqua" w:cs="Arial"/>
              </w:rPr>
            </w:pPr>
            <w:r w:rsidRPr="00AB4A03">
              <w:rPr>
                <w:rFonts w:ascii="Book Antiqua" w:hAnsi="Book Antiqua" w:cs="Arial"/>
              </w:rPr>
              <w:t>[53]</w:t>
            </w:r>
          </w:p>
        </w:tc>
        <w:tc>
          <w:tcPr>
            <w:tcW w:w="1701" w:type="dxa"/>
            <w:tcBorders>
              <w:top w:val="nil"/>
              <w:left w:val="nil"/>
              <w:bottom w:val="nil"/>
              <w:right w:val="nil"/>
            </w:tcBorders>
            <w:shd w:val="clear" w:color="auto" w:fill="auto"/>
          </w:tcPr>
          <w:p w14:paraId="2D2BE024" w14:textId="4B8E7114" w:rsidR="002118E4" w:rsidRPr="00AB4A03" w:rsidRDefault="002118E4" w:rsidP="00AB4A03">
            <w:pPr>
              <w:spacing w:line="360" w:lineRule="auto"/>
              <w:rPr>
                <w:rFonts w:ascii="Book Antiqua" w:hAnsi="Book Antiqua" w:cs="Arial"/>
              </w:rPr>
            </w:pPr>
            <w:r w:rsidRPr="00AB4A03">
              <w:rPr>
                <w:rFonts w:ascii="Book Antiqua" w:hAnsi="Book Antiqua" w:cs="Arial"/>
              </w:rPr>
              <w:t>&gt; 1 AF</w:t>
            </w:r>
          </w:p>
        </w:tc>
        <w:tc>
          <w:tcPr>
            <w:tcW w:w="850" w:type="dxa"/>
            <w:tcBorders>
              <w:top w:val="nil"/>
              <w:left w:val="nil"/>
              <w:bottom w:val="nil"/>
              <w:right w:val="nil"/>
            </w:tcBorders>
            <w:shd w:val="clear" w:color="auto" w:fill="auto"/>
          </w:tcPr>
          <w:p w14:paraId="18DC5F98" w14:textId="3294E428" w:rsidR="002118E4" w:rsidRPr="00AB4A03" w:rsidRDefault="002118E4" w:rsidP="00AB4A03">
            <w:pPr>
              <w:spacing w:line="360" w:lineRule="auto"/>
              <w:rPr>
                <w:rFonts w:ascii="Book Antiqua" w:hAnsi="Book Antiqua" w:cs="Arial"/>
              </w:rPr>
            </w:pPr>
            <w:r w:rsidRPr="00AB4A03">
              <w:rPr>
                <w:rFonts w:ascii="Book Antiqua" w:hAnsi="Book Antiqua" w:cs="Arial"/>
              </w:rPr>
              <w:t>78%</w:t>
            </w:r>
          </w:p>
        </w:tc>
        <w:tc>
          <w:tcPr>
            <w:tcW w:w="851" w:type="dxa"/>
            <w:tcBorders>
              <w:top w:val="nil"/>
              <w:left w:val="nil"/>
              <w:bottom w:val="nil"/>
              <w:right w:val="nil"/>
            </w:tcBorders>
            <w:shd w:val="clear" w:color="auto" w:fill="auto"/>
          </w:tcPr>
          <w:p w14:paraId="7D891937" w14:textId="1501AED9" w:rsidR="002118E4" w:rsidRPr="00AB4A03" w:rsidRDefault="002118E4" w:rsidP="00AB4A03">
            <w:pPr>
              <w:spacing w:line="360" w:lineRule="auto"/>
              <w:rPr>
                <w:rFonts w:ascii="Book Antiqua" w:hAnsi="Book Antiqua" w:cs="Arial"/>
              </w:rPr>
            </w:pPr>
            <w:r w:rsidRPr="00AB4A03">
              <w:rPr>
                <w:rFonts w:ascii="Book Antiqua" w:hAnsi="Book Antiqua" w:cs="Arial"/>
              </w:rPr>
              <w:t>82%</w:t>
            </w:r>
          </w:p>
        </w:tc>
        <w:tc>
          <w:tcPr>
            <w:tcW w:w="850" w:type="dxa"/>
            <w:tcBorders>
              <w:top w:val="nil"/>
              <w:left w:val="nil"/>
              <w:bottom w:val="nil"/>
              <w:right w:val="nil"/>
            </w:tcBorders>
            <w:shd w:val="clear" w:color="auto" w:fill="auto"/>
          </w:tcPr>
          <w:p w14:paraId="4554175D" w14:textId="6C10CC90"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139AB793" w14:textId="5B849C35"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334767C3" w14:textId="0103284D" w:rsidR="002118E4" w:rsidRPr="00AB4A03" w:rsidRDefault="002118E4"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0.830</w:t>
            </w:r>
          </w:p>
        </w:tc>
      </w:tr>
      <w:tr w:rsidR="002118E4" w:rsidRPr="00AB4A03" w14:paraId="2AA31C6B" w14:textId="77777777" w:rsidTr="006F18EE">
        <w:tc>
          <w:tcPr>
            <w:tcW w:w="1809" w:type="dxa"/>
            <w:vMerge/>
            <w:tcBorders>
              <w:left w:val="nil"/>
              <w:right w:val="nil"/>
            </w:tcBorders>
            <w:shd w:val="clear" w:color="auto" w:fill="auto"/>
          </w:tcPr>
          <w:p w14:paraId="3A418C63" w14:textId="77777777" w:rsidR="002118E4" w:rsidRPr="00AB4A03" w:rsidRDefault="002118E4"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FB37E50" w14:textId="77777777" w:rsidR="002118E4" w:rsidRPr="00AB4A03" w:rsidRDefault="002118E4" w:rsidP="00AB4A03">
            <w:pPr>
              <w:spacing w:line="360" w:lineRule="auto"/>
              <w:rPr>
                <w:rFonts w:ascii="Book Antiqua" w:hAnsi="Book Antiqua" w:cs="Arial"/>
              </w:rPr>
            </w:pPr>
          </w:p>
        </w:tc>
        <w:tc>
          <w:tcPr>
            <w:tcW w:w="675" w:type="dxa"/>
            <w:tcBorders>
              <w:top w:val="nil"/>
              <w:left w:val="nil"/>
              <w:bottom w:val="nil"/>
              <w:right w:val="nil"/>
            </w:tcBorders>
          </w:tcPr>
          <w:p w14:paraId="2401C6CA" w14:textId="77777777" w:rsidR="002118E4" w:rsidRPr="00AB4A03" w:rsidRDefault="002118E4"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7333F372" w14:textId="13F1187E" w:rsidR="002118E4" w:rsidRPr="00AB4A03" w:rsidRDefault="002118E4" w:rsidP="00AB4A03">
            <w:pPr>
              <w:spacing w:line="360" w:lineRule="auto"/>
              <w:rPr>
                <w:rFonts w:ascii="Book Antiqua" w:hAnsi="Book Antiqua" w:cs="Arial"/>
              </w:rPr>
            </w:pPr>
            <w:r w:rsidRPr="00AB4A03">
              <w:rPr>
                <w:rFonts w:ascii="Book Antiqua" w:hAnsi="Book Antiqua" w:cs="Arial"/>
              </w:rPr>
              <w:t>&gt; 2 AF</w:t>
            </w:r>
          </w:p>
        </w:tc>
        <w:tc>
          <w:tcPr>
            <w:tcW w:w="850" w:type="dxa"/>
            <w:tcBorders>
              <w:top w:val="nil"/>
              <w:left w:val="nil"/>
              <w:bottom w:val="nil"/>
              <w:right w:val="nil"/>
            </w:tcBorders>
            <w:shd w:val="clear" w:color="auto" w:fill="auto"/>
          </w:tcPr>
          <w:p w14:paraId="2B0F41DE" w14:textId="2675E579" w:rsidR="002118E4" w:rsidRPr="00AB4A03" w:rsidRDefault="002118E4" w:rsidP="00AB4A03">
            <w:pPr>
              <w:spacing w:line="360" w:lineRule="auto"/>
              <w:rPr>
                <w:rFonts w:ascii="Book Antiqua" w:hAnsi="Book Antiqua" w:cs="Arial"/>
              </w:rPr>
            </w:pPr>
            <w:r w:rsidRPr="00AB4A03">
              <w:rPr>
                <w:rFonts w:ascii="Book Antiqua" w:hAnsi="Book Antiqua" w:cs="Arial"/>
              </w:rPr>
              <w:t>28%</w:t>
            </w:r>
          </w:p>
        </w:tc>
        <w:tc>
          <w:tcPr>
            <w:tcW w:w="851" w:type="dxa"/>
            <w:tcBorders>
              <w:top w:val="nil"/>
              <w:left w:val="nil"/>
              <w:bottom w:val="nil"/>
              <w:right w:val="nil"/>
            </w:tcBorders>
            <w:shd w:val="clear" w:color="auto" w:fill="auto"/>
          </w:tcPr>
          <w:p w14:paraId="035EB965" w14:textId="196A84D0" w:rsidR="002118E4" w:rsidRPr="00AB4A03" w:rsidRDefault="002118E4" w:rsidP="00AB4A03">
            <w:pPr>
              <w:spacing w:line="360" w:lineRule="auto"/>
              <w:rPr>
                <w:rFonts w:ascii="Book Antiqua" w:hAnsi="Book Antiqua" w:cs="Arial"/>
              </w:rPr>
            </w:pPr>
            <w:r w:rsidRPr="00AB4A03">
              <w:rPr>
                <w:rFonts w:ascii="Book Antiqua" w:hAnsi="Book Antiqua" w:cs="Arial"/>
              </w:rPr>
              <w:t>92%</w:t>
            </w:r>
          </w:p>
        </w:tc>
        <w:tc>
          <w:tcPr>
            <w:tcW w:w="850" w:type="dxa"/>
            <w:tcBorders>
              <w:top w:val="nil"/>
              <w:left w:val="nil"/>
              <w:bottom w:val="nil"/>
              <w:right w:val="nil"/>
            </w:tcBorders>
            <w:shd w:val="clear" w:color="auto" w:fill="auto"/>
          </w:tcPr>
          <w:p w14:paraId="63FAFFB4" w14:textId="544166C7"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2F307615" w14:textId="6BE53C26"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712EC75D" w14:textId="77777777" w:rsidR="002118E4" w:rsidRPr="00AB4A03" w:rsidRDefault="002118E4" w:rsidP="00AB4A03">
            <w:pPr>
              <w:spacing w:line="360" w:lineRule="auto"/>
              <w:rPr>
                <w:rFonts w:ascii="Book Antiqua" w:hAnsi="Book Antiqua" w:cs="Arial"/>
                <w:color w:val="000000"/>
                <w:shd w:val="clear" w:color="auto" w:fill="FFFFFF"/>
              </w:rPr>
            </w:pPr>
          </w:p>
        </w:tc>
      </w:tr>
      <w:tr w:rsidR="002118E4" w:rsidRPr="00AB4A03" w14:paraId="1A8BD69A" w14:textId="77777777" w:rsidTr="006F18EE">
        <w:tc>
          <w:tcPr>
            <w:tcW w:w="1809" w:type="dxa"/>
            <w:vMerge/>
            <w:tcBorders>
              <w:left w:val="nil"/>
              <w:bottom w:val="nil"/>
              <w:right w:val="nil"/>
            </w:tcBorders>
            <w:shd w:val="clear" w:color="auto" w:fill="auto"/>
          </w:tcPr>
          <w:p w14:paraId="55D29593" w14:textId="77777777" w:rsidR="002118E4" w:rsidRPr="00AB4A03" w:rsidRDefault="002118E4"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AC110A2" w14:textId="25430A13" w:rsidR="002118E4" w:rsidRPr="00AB4A03" w:rsidRDefault="002118E4"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2BA7BD5E" w14:textId="63A75126" w:rsidR="002118E4" w:rsidRPr="00AB4A03" w:rsidRDefault="002118E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5D18808F" w14:textId="04AB0F0C" w:rsidR="002118E4" w:rsidRPr="00AB4A03" w:rsidRDefault="002118E4" w:rsidP="00AB4A03">
            <w:pPr>
              <w:spacing w:line="360" w:lineRule="auto"/>
              <w:rPr>
                <w:rFonts w:ascii="Book Antiqua" w:hAnsi="Book Antiqua" w:cs="Arial"/>
              </w:rPr>
            </w:pPr>
            <w:r w:rsidRPr="00AB4A03">
              <w:rPr>
                <w:rFonts w:ascii="Book Antiqua" w:hAnsi="Book Antiqua" w:cs="Arial"/>
              </w:rPr>
              <w:t>&gt; 0.559 AF</w:t>
            </w:r>
          </w:p>
        </w:tc>
        <w:tc>
          <w:tcPr>
            <w:tcW w:w="850" w:type="dxa"/>
            <w:tcBorders>
              <w:top w:val="nil"/>
              <w:left w:val="nil"/>
              <w:bottom w:val="nil"/>
              <w:right w:val="nil"/>
            </w:tcBorders>
            <w:shd w:val="clear" w:color="auto" w:fill="auto"/>
          </w:tcPr>
          <w:p w14:paraId="1008DDBF" w14:textId="018587CB" w:rsidR="002118E4" w:rsidRPr="00AB4A03" w:rsidRDefault="002118E4" w:rsidP="00AB4A03">
            <w:pPr>
              <w:spacing w:line="360" w:lineRule="auto"/>
              <w:rPr>
                <w:rFonts w:ascii="Book Antiqua" w:hAnsi="Book Antiqua" w:cs="Arial"/>
              </w:rPr>
            </w:pPr>
            <w:r w:rsidRPr="00AB4A03">
              <w:rPr>
                <w:rFonts w:ascii="Book Antiqua" w:hAnsi="Book Antiqua" w:cs="Arial"/>
              </w:rPr>
              <w:t>62%</w:t>
            </w:r>
          </w:p>
        </w:tc>
        <w:tc>
          <w:tcPr>
            <w:tcW w:w="851" w:type="dxa"/>
            <w:tcBorders>
              <w:top w:val="nil"/>
              <w:left w:val="nil"/>
              <w:bottom w:val="nil"/>
              <w:right w:val="nil"/>
            </w:tcBorders>
            <w:shd w:val="clear" w:color="auto" w:fill="auto"/>
          </w:tcPr>
          <w:p w14:paraId="3F2F9C2A" w14:textId="1E9AC7AA" w:rsidR="002118E4" w:rsidRPr="00AB4A03" w:rsidRDefault="002118E4" w:rsidP="00AB4A03">
            <w:pPr>
              <w:spacing w:line="360" w:lineRule="auto"/>
              <w:rPr>
                <w:rFonts w:ascii="Book Antiqua" w:hAnsi="Book Antiqua" w:cs="Arial"/>
              </w:rPr>
            </w:pPr>
            <w:r w:rsidRPr="00AB4A03">
              <w:rPr>
                <w:rFonts w:ascii="Book Antiqua" w:hAnsi="Book Antiqua" w:cs="Arial"/>
              </w:rPr>
              <w:t>76%</w:t>
            </w:r>
          </w:p>
        </w:tc>
        <w:tc>
          <w:tcPr>
            <w:tcW w:w="850" w:type="dxa"/>
            <w:tcBorders>
              <w:top w:val="nil"/>
              <w:left w:val="nil"/>
              <w:bottom w:val="nil"/>
              <w:right w:val="nil"/>
            </w:tcBorders>
            <w:shd w:val="clear" w:color="auto" w:fill="auto"/>
          </w:tcPr>
          <w:p w14:paraId="2086BE71" w14:textId="457AB0E7" w:rsidR="002118E4" w:rsidRPr="00AB4A03" w:rsidRDefault="002118E4" w:rsidP="00AB4A03">
            <w:pPr>
              <w:spacing w:line="360" w:lineRule="auto"/>
              <w:rPr>
                <w:rFonts w:ascii="Book Antiqua" w:hAnsi="Book Antiqua" w:cs="Arial"/>
              </w:rPr>
            </w:pPr>
            <w:r w:rsidRPr="00AB4A03">
              <w:rPr>
                <w:rFonts w:ascii="Book Antiqua" w:hAnsi="Book Antiqua" w:cs="Arial"/>
              </w:rPr>
              <w:t>61%</w:t>
            </w:r>
          </w:p>
        </w:tc>
        <w:tc>
          <w:tcPr>
            <w:tcW w:w="851" w:type="dxa"/>
            <w:tcBorders>
              <w:top w:val="nil"/>
              <w:left w:val="nil"/>
              <w:bottom w:val="nil"/>
              <w:right w:val="nil"/>
            </w:tcBorders>
            <w:shd w:val="clear" w:color="auto" w:fill="auto"/>
          </w:tcPr>
          <w:p w14:paraId="6C44BDF4" w14:textId="40B410C9" w:rsidR="002118E4" w:rsidRPr="00AB4A03" w:rsidRDefault="002118E4" w:rsidP="00AB4A03">
            <w:pPr>
              <w:spacing w:line="360" w:lineRule="auto"/>
              <w:rPr>
                <w:rFonts w:ascii="Book Antiqua" w:hAnsi="Book Antiqua" w:cs="Arial"/>
              </w:rPr>
            </w:pPr>
            <w:r w:rsidRPr="00AB4A03">
              <w:rPr>
                <w:rFonts w:ascii="Book Antiqua" w:hAnsi="Book Antiqua" w:cs="Arial"/>
              </w:rPr>
              <w:t>76%</w:t>
            </w:r>
          </w:p>
        </w:tc>
        <w:tc>
          <w:tcPr>
            <w:tcW w:w="850" w:type="dxa"/>
            <w:tcBorders>
              <w:top w:val="nil"/>
              <w:left w:val="nil"/>
              <w:bottom w:val="nil"/>
              <w:right w:val="nil"/>
            </w:tcBorders>
            <w:shd w:val="clear" w:color="auto" w:fill="auto"/>
          </w:tcPr>
          <w:p w14:paraId="24382FBB" w14:textId="65CB83DC" w:rsidR="002118E4" w:rsidRPr="00AB4A03" w:rsidRDefault="002118E4"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0.754</w:t>
            </w:r>
          </w:p>
        </w:tc>
      </w:tr>
      <w:tr w:rsidR="00180460" w:rsidRPr="00AB4A03" w14:paraId="71CD3EEC" w14:textId="77777777" w:rsidTr="006F18EE">
        <w:tc>
          <w:tcPr>
            <w:tcW w:w="1809" w:type="dxa"/>
            <w:vMerge w:val="restart"/>
            <w:tcBorders>
              <w:top w:val="nil"/>
              <w:left w:val="nil"/>
              <w:right w:val="nil"/>
            </w:tcBorders>
            <w:shd w:val="clear" w:color="auto" w:fill="auto"/>
          </w:tcPr>
          <w:p w14:paraId="12671120" w14:textId="79F8711D" w:rsidR="00180460" w:rsidRPr="00AB4A03" w:rsidRDefault="00180460" w:rsidP="00AB4A03">
            <w:pPr>
              <w:spacing w:line="360" w:lineRule="auto"/>
              <w:rPr>
                <w:rFonts w:ascii="Book Antiqua" w:hAnsi="Book Antiqua" w:cs="Arial"/>
              </w:rPr>
            </w:pPr>
            <w:r w:rsidRPr="00AB4A03">
              <w:rPr>
                <w:rFonts w:ascii="Book Antiqua" w:hAnsi="Book Antiqua" w:cs="Arial"/>
              </w:rPr>
              <w:t>NFS</w:t>
            </w:r>
            <w:r w:rsidRPr="00AB4A03">
              <w:rPr>
                <w:rFonts w:ascii="Book Antiqua" w:hAnsi="Book Antiqua" w:cs="Arial"/>
                <w:lang w:eastAsia="zh-CN"/>
              </w:rPr>
              <w:t xml:space="preserve"> </w:t>
            </w:r>
            <w:r w:rsidRPr="00AB4A03">
              <w:rPr>
                <w:rFonts w:ascii="Book Antiqua" w:hAnsi="Book Antiqua" w:cs="Arial"/>
              </w:rPr>
              <w:t>(age, glycaemia, BMI, platelet count, albumin, AST and ALT)</w:t>
            </w:r>
          </w:p>
        </w:tc>
        <w:tc>
          <w:tcPr>
            <w:tcW w:w="918" w:type="dxa"/>
            <w:tcBorders>
              <w:top w:val="nil"/>
              <w:left w:val="nil"/>
              <w:bottom w:val="nil"/>
              <w:right w:val="nil"/>
            </w:tcBorders>
            <w:shd w:val="clear" w:color="auto" w:fill="auto"/>
          </w:tcPr>
          <w:p w14:paraId="6507506F" w14:textId="17DFFDD6" w:rsidR="00180460" w:rsidRPr="00AB4A03" w:rsidRDefault="00180460" w:rsidP="00AB4A03">
            <w:pPr>
              <w:spacing w:line="360" w:lineRule="auto"/>
              <w:rPr>
                <w:rFonts w:ascii="Book Antiqua" w:hAnsi="Book Antiqua" w:cs="Arial"/>
              </w:rPr>
            </w:pPr>
            <w:r w:rsidRPr="00AB4A03">
              <w:rPr>
                <w:rFonts w:ascii="Book Antiqua" w:hAnsi="Book Antiqua" w:cs="Arial"/>
              </w:rPr>
              <w:t>480</w:t>
            </w:r>
          </w:p>
        </w:tc>
        <w:tc>
          <w:tcPr>
            <w:tcW w:w="675" w:type="dxa"/>
            <w:tcBorders>
              <w:top w:val="nil"/>
              <w:left w:val="nil"/>
              <w:bottom w:val="nil"/>
              <w:right w:val="nil"/>
            </w:tcBorders>
          </w:tcPr>
          <w:p w14:paraId="3E1AA805" w14:textId="2A2E7E22" w:rsidR="00180460" w:rsidRPr="00AB4A03" w:rsidRDefault="00180460" w:rsidP="00AB4A03">
            <w:pPr>
              <w:spacing w:line="360" w:lineRule="auto"/>
              <w:rPr>
                <w:rFonts w:ascii="Book Antiqua" w:hAnsi="Book Antiqua" w:cs="Arial"/>
              </w:rPr>
            </w:pPr>
            <w:r w:rsidRPr="00AB4A03">
              <w:rPr>
                <w:rFonts w:ascii="Book Antiqua" w:hAnsi="Book Antiqua" w:cs="Arial"/>
              </w:rPr>
              <w:t>[55]</w:t>
            </w:r>
          </w:p>
        </w:tc>
        <w:tc>
          <w:tcPr>
            <w:tcW w:w="1701" w:type="dxa"/>
            <w:tcBorders>
              <w:top w:val="nil"/>
              <w:left w:val="nil"/>
              <w:bottom w:val="nil"/>
              <w:right w:val="nil"/>
            </w:tcBorders>
            <w:shd w:val="clear" w:color="auto" w:fill="auto"/>
          </w:tcPr>
          <w:p w14:paraId="1BC2B5D9" w14:textId="2D14F3F6"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tc>
        <w:tc>
          <w:tcPr>
            <w:tcW w:w="850" w:type="dxa"/>
            <w:tcBorders>
              <w:top w:val="nil"/>
              <w:left w:val="nil"/>
              <w:bottom w:val="nil"/>
              <w:right w:val="nil"/>
            </w:tcBorders>
            <w:shd w:val="clear" w:color="auto" w:fill="auto"/>
          </w:tcPr>
          <w:p w14:paraId="072D11B0" w14:textId="38D13463" w:rsidR="00180460" w:rsidRPr="00AB4A03" w:rsidRDefault="00180460" w:rsidP="00AB4A03">
            <w:pPr>
              <w:spacing w:line="360" w:lineRule="auto"/>
              <w:rPr>
                <w:rFonts w:ascii="Book Antiqua" w:hAnsi="Book Antiqua" w:cs="Arial"/>
              </w:rPr>
            </w:pPr>
            <w:r w:rsidRPr="00AB4A03">
              <w:rPr>
                <w:rFonts w:ascii="Book Antiqua" w:hAnsi="Book Antiqua" w:cs="Arial"/>
              </w:rPr>
              <w:t>82%</w:t>
            </w:r>
          </w:p>
        </w:tc>
        <w:tc>
          <w:tcPr>
            <w:tcW w:w="851" w:type="dxa"/>
            <w:tcBorders>
              <w:top w:val="nil"/>
              <w:left w:val="nil"/>
              <w:bottom w:val="nil"/>
              <w:right w:val="nil"/>
            </w:tcBorders>
            <w:shd w:val="clear" w:color="auto" w:fill="auto"/>
          </w:tcPr>
          <w:p w14:paraId="183DBB2B" w14:textId="4CD39C6C" w:rsidR="00180460" w:rsidRPr="00AB4A03" w:rsidRDefault="00180460" w:rsidP="00AB4A03">
            <w:pPr>
              <w:spacing w:line="360" w:lineRule="auto"/>
              <w:rPr>
                <w:rFonts w:ascii="Book Antiqua" w:hAnsi="Book Antiqua" w:cs="Arial"/>
              </w:rPr>
            </w:pPr>
            <w:r w:rsidRPr="00AB4A03">
              <w:rPr>
                <w:rFonts w:ascii="Book Antiqua" w:hAnsi="Book Antiqua" w:cs="Arial"/>
              </w:rPr>
              <w:t>77%</w:t>
            </w:r>
          </w:p>
        </w:tc>
        <w:tc>
          <w:tcPr>
            <w:tcW w:w="850" w:type="dxa"/>
            <w:tcBorders>
              <w:top w:val="nil"/>
              <w:left w:val="nil"/>
              <w:bottom w:val="nil"/>
              <w:right w:val="nil"/>
            </w:tcBorders>
            <w:shd w:val="clear" w:color="auto" w:fill="auto"/>
          </w:tcPr>
          <w:p w14:paraId="759F5F93" w14:textId="6D24A8A2" w:rsidR="00180460" w:rsidRPr="00AB4A03" w:rsidRDefault="00180460" w:rsidP="00AB4A03">
            <w:pPr>
              <w:spacing w:line="360" w:lineRule="auto"/>
              <w:rPr>
                <w:rFonts w:ascii="Book Antiqua" w:hAnsi="Book Antiqua" w:cs="Arial"/>
              </w:rPr>
            </w:pPr>
            <w:r w:rsidRPr="00AB4A03">
              <w:rPr>
                <w:rFonts w:ascii="Book Antiqua" w:hAnsi="Book Antiqua" w:cs="Arial"/>
              </w:rPr>
              <w:t>56%</w:t>
            </w:r>
          </w:p>
        </w:tc>
        <w:tc>
          <w:tcPr>
            <w:tcW w:w="851" w:type="dxa"/>
            <w:tcBorders>
              <w:top w:val="nil"/>
              <w:left w:val="nil"/>
              <w:bottom w:val="nil"/>
              <w:right w:val="nil"/>
            </w:tcBorders>
            <w:shd w:val="clear" w:color="auto" w:fill="auto"/>
          </w:tcPr>
          <w:p w14:paraId="528FFAB1" w14:textId="3266410B" w:rsidR="00180460" w:rsidRPr="00AB4A03" w:rsidRDefault="00180460" w:rsidP="00AB4A03">
            <w:pPr>
              <w:spacing w:line="360" w:lineRule="auto"/>
              <w:rPr>
                <w:rFonts w:ascii="Book Antiqua" w:hAnsi="Book Antiqua" w:cs="Arial"/>
              </w:rPr>
            </w:pPr>
            <w:r w:rsidRPr="00AB4A03">
              <w:rPr>
                <w:rFonts w:ascii="Book Antiqua" w:hAnsi="Book Antiqua" w:cs="Arial"/>
              </w:rPr>
              <w:t>93%</w:t>
            </w:r>
          </w:p>
        </w:tc>
        <w:tc>
          <w:tcPr>
            <w:tcW w:w="850" w:type="dxa"/>
            <w:tcBorders>
              <w:top w:val="nil"/>
              <w:left w:val="nil"/>
              <w:bottom w:val="nil"/>
              <w:right w:val="nil"/>
            </w:tcBorders>
            <w:shd w:val="clear" w:color="auto" w:fill="auto"/>
          </w:tcPr>
          <w:p w14:paraId="6EF61695" w14:textId="17DA15F2"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0.820</w:t>
            </w:r>
          </w:p>
        </w:tc>
      </w:tr>
      <w:tr w:rsidR="00180460" w:rsidRPr="00AB4A03" w14:paraId="00CB17EE" w14:textId="77777777" w:rsidTr="006F18EE">
        <w:tc>
          <w:tcPr>
            <w:tcW w:w="1809" w:type="dxa"/>
            <w:vMerge/>
            <w:tcBorders>
              <w:left w:val="nil"/>
              <w:right w:val="nil"/>
            </w:tcBorders>
            <w:shd w:val="clear" w:color="auto" w:fill="auto"/>
          </w:tcPr>
          <w:p w14:paraId="57D1F81F"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2D28AD0F" w14:textId="77777777" w:rsidR="00180460" w:rsidRPr="00AB4A03" w:rsidRDefault="00180460" w:rsidP="00AB4A03">
            <w:pPr>
              <w:spacing w:line="360" w:lineRule="auto"/>
              <w:rPr>
                <w:rFonts w:ascii="Book Antiqua" w:hAnsi="Book Antiqua" w:cs="Arial"/>
              </w:rPr>
            </w:pPr>
          </w:p>
        </w:tc>
        <w:tc>
          <w:tcPr>
            <w:tcW w:w="675" w:type="dxa"/>
            <w:tcBorders>
              <w:top w:val="nil"/>
              <w:left w:val="nil"/>
              <w:bottom w:val="nil"/>
              <w:right w:val="nil"/>
            </w:tcBorders>
          </w:tcPr>
          <w:p w14:paraId="0C83D7B1" w14:textId="77777777" w:rsidR="00180460" w:rsidRPr="00AB4A03" w:rsidRDefault="00180460"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8F66077" w14:textId="55A5484E"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5EDF93CA" w14:textId="40D3A8E2" w:rsidR="00180460" w:rsidRPr="00AB4A03" w:rsidRDefault="00180460" w:rsidP="00AB4A03">
            <w:pPr>
              <w:spacing w:line="360" w:lineRule="auto"/>
              <w:rPr>
                <w:rFonts w:ascii="Book Antiqua" w:hAnsi="Book Antiqua" w:cs="Arial"/>
              </w:rPr>
            </w:pPr>
            <w:r w:rsidRPr="00AB4A03">
              <w:rPr>
                <w:rFonts w:ascii="Book Antiqua" w:hAnsi="Book Antiqua" w:cs="Arial"/>
              </w:rPr>
              <w:t>51%</w:t>
            </w:r>
          </w:p>
        </w:tc>
        <w:tc>
          <w:tcPr>
            <w:tcW w:w="851" w:type="dxa"/>
            <w:tcBorders>
              <w:top w:val="nil"/>
              <w:left w:val="nil"/>
              <w:bottom w:val="nil"/>
              <w:right w:val="nil"/>
            </w:tcBorders>
            <w:shd w:val="clear" w:color="auto" w:fill="auto"/>
          </w:tcPr>
          <w:p w14:paraId="42358F10" w14:textId="1302CA0F" w:rsidR="00180460" w:rsidRPr="00AB4A03" w:rsidRDefault="00180460" w:rsidP="00AB4A03">
            <w:pPr>
              <w:spacing w:line="360" w:lineRule="auto"/>
              <w:rPr>
                <w:rFonts w:ascii="Book Antiqua" w:hAnsi="Book Antiqua" w:cs="Arial"/>
              </w:rPr>
            </w:pPr>
            <w:r w:rsidRPr="00AB4A03">
              <w:rPr>
                <w:rFonts w:ascii="Book Antiqua" w:hAnsi="Book Antiqua" w:cs="Arial"/>
              </w:rPr>
              <w:t>98%</w:t>
            </w:r>
          </w:p>
        </w:tc>
        <w:tc>
          <w:tcPr>
            <w:tcW w:w="850" w:type="dxa"/>
            <w:tcBorders>
              <w:top w:val="nil"/>
              <w:left w:val="nil"/>
              <w:bottom w:val="nil"/>
              <w:right w:val="nil"/>
            </w:tcBorders>
            <w:shd w:val="clear" w:color="auto" w:fill="auto"/>
          </w:tcPr>
          <w:p w14:paraId="1BBE3B1F" w14:textId="6D0E60C3" w:rsidR="00180460" w:rsidRPr="00AB4A03" w:rsidRDefault="00180460" w:rsidP="00AB4A03">
            <w:pPr>
              <w:spacing w:line="360" w:lineRule="auto"/>
              <w:rPr>
                <w:rFonts w:ascii="Book Antiqua" w:hAnsi="Book Antiqua" w:cs="Arial"/>
              </w:rPr>
            </w:pPr>
            <w:r w:rsidRPr="00AB4A03">
              <w:rPr>
                <w:rFonts w:ascii="Book Antiqua" w:hAnsi="Book Antiqua" w:cs="Arial"/>
              </w:rPr>
              <w:t>90%</w:t>
            </w:r>
          </w:p>
        </w:tc>
        <w:tc>
          <w:tcPr>
            <w:tcW w:w="851" w:type="dxa"/>
            <w:tcBorders>
              <w:top w:val="nil"/>
              <w:left w:val="nil"/>
              <w:bottom w:val="nil"/>
              <w:right w:val="nil"/>
            </w:tcBorders>
            <w:shd w:val="clear" w:color="auto" w:fill="auto"/>
          </w:tcPr>
          <w:p w14:paraId="6BEED3B9" w14:textId="5BA30556" w:rsidR="00180460" w:rsidRPr="00AB4A03" w:rsidRDefault="00180460" w:rsidP="00AB4A03">
            <w:pPr>
              <w:spacing w:line="360" w:lineRule="auto"/>
              <w:rPr>
                <w:rFonts w:ascii="Book Antiqua" w:hAnsi="Book Antiqua" w:cs="Arial"/>
              </w:rPr>
            </w:pPr>
            <w:r w:rsidRPr="00AB4A03">
              <w:rPr>
                <w:rFonts w:ascii="Book Antiqua" w:hAnsi="Book Antiqua" w:cs="Arial"/>
              </w:rPr>
              <w:t>85%</w:t>
            </w:r>
          </w:p>
        </w:tc>
        <w:tc>
          <w:tcPr>
            <w:tcW w:w="850" w:type="dxa"/>
            <w:tcBorders>
              <w:top w:val="nil"/>
              <w:left w:val="nil"/>
              <w:bottom w:val="nil"/>
              <w:right w:val="nil"/>
            </w:tcBorders>
            <w:shd w:val="clear" w:color="auto" w:fill="auto"/>
          </w:tcPr>
          <w:p w14:paraId="443D5AA4" w14:textId="77777777" w:rsidR="00180460" w:rsidRPr="00AB4A03" w:rsidRDefault="00180460" w:rsidP="00AB4A03">
            <w:pPr>
              <w:spacing w:line="360" w:lineRule="auto"/>
              <w:rPr>
                <w:rFonts w:ascii="Book Antiqua" w:hAnsi="Book Antiqua" w:cs="Arial"/>
                <w:color w:val="000000"/>
                <w:shd w:val="clear" w:color="auto" w:fill="FFFFFF"/>
              </w:rPr>
            </w:pPr>
          </w:p>
        </w:tc>
      </w:tr>
      <w:tr w:rsidR="00180460" w:rsidRPr="00AB4A03" w14:paraId="579AC9BA" w14:textId="77777777" w:rsidTr="006F18EE">
        <w:tc>
          <w:tcPr>
            <w:tcW w:w="1809" w:type="dxa"/>
            <w:vMerge/>
            <w:tcBorders>
              <w:left w:val="nil"/>
              <w:right w:val="nil"/>
            </w:tcBorders>
            <w:shd w:val="clear" w:color="auto" w:fill="auto"/>
          </w:tcPr>
          <w:p w14:paraId="0A61AA7B"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FD5D9D2" w14:textId="1D68218E" w:rsidR="00180460" w:rsidRPr="00AB4A03" w:rsidRDefault="00180460" w:rsidP="00AB4A03">
            <w:pPr>
              <w:spacing w:line="360" w:lineRule="auto"/>
              <w:rPr>
                <w:rFonts w:ascii="Book Antiqua" w:hAnsi="Book Antiqua" w:cs="Arial"/>
              </w:rPr>
            </w:pPr>
            <w:r w:rsidRPr="00AB4A03">
              <w:rPr>
                <w:rFonts w:ascii="Book Antiqua" w:hAnsi="Book Antiqua" w:cs="Arial"/>
              </w:rPr>
              <w:t>126</w:t>
            </w:r>
          </w:p>
        </w:tc>
        <w:tc>
          <w:tcPr>
            <w:tcW w:w="675" w:type="dxa"/>
            <w:tcBorders>
              <w:top w:val="nil"/>
              <w:left w:val="nil"/>
              <w:bottom w:val="nil"/>
              <w:right w:val="nil"/>
            </w:tcBorders>
          </w:tcPr>
          <w:p w14:paraId="2A1227EB" w14:textId="23414715" w:rsidR="00180460" w:rsidRPr="00AB4A03" w:rsidRDefault="00180460" w:rsidP="00AB4A03">
            <w:pPr>
              <w:spacing w:line="360" w:lineRule="auto"/>
              <w:rPr>
                <w:rFonts w:ascii="Book Antiqua" w:hAnsi="Book Antiqua" w:cs="Arial"/>
              </w:rPr>
            </w:pPr>
            <w:r w:rsidRPr="00AB4A03">
              <w:rPr>
                <w:rFonts w:ascii="Book Antiqua" w:hAnsi="Book Antiqua" w:cs="Arial"/>
              </w:rPr>
              <w:t>[58]</w:t>
            </w:r>
          </w:p>
        </w:tc>
        <w:tc>
          <w:tcPr>
            <w:tcW w:w="1701" w:type="dxa"/>
            <w:tcBorders>
              <w:top w:val="nil"/>
              <w:left w:val="nil"/>
              <w:bottom w:val="nil"/>
              <w:right w:val="nil"/>
            </w:tcBorders>
            <w:shd w:val="clear" w:color="auto" w:fill="auto"/>
          </w:tcPr>
          <w:p w14:paraId="2654E7B6" w14:textId="7D64C1A0"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p w14:paraId="15921D45" w14:textId="4057E7D1"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097FB9A0"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96%</w:t>
            </w:r>
          </w:p>
          <w:p w14:paraId="21798AB4"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5D6877BC"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84%</w:t>
            </w:r>
          </w:p>
          <w:p w14:paraId="4ECADC6E"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60BFB26D"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70%</w:t>
            </w:r>
          </w:p>
          <w:p w14:paraId="577734E9"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BAA7B91"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98%</w:t>
            </w:r>
          </w:p>
          <w:p w14:paraId="1335BD64"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23F00984" w14:textId="77777777"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0.919</w:t>
            </w:r>
          </w:p>
          <w:p w14:paraId="0FAF6AA4" w14:textId="77777777" w:rsidR="00180460" w:rsidRPr="00AB4A03" w:rsidRDefault="00180460" w:rsidP="00AB4A03">
            <w:pPr>
              <w:spacing w:line="360" w:lineRule="auto"/>
              <w:rPr>
                <w:rFonts w:ascii="Book Antiqua" w:hAnsi="Book Antiqua" w:cs="Arial"/>
                <w:color w:val="000000"/>
                <w:shd w:val="clear" w:color="auto" w:fill="FFFFFF"/>
              </w:rPr>
            </w:pPr>
          </w:p>
        </w:tc>
      </w:tr>
      <w:tr w:rsidR="00180460" w:rsidRPr="00AB4A03" w14:paraId="695C9686" w14:textId="77777777" w:rsidTr="006F18EE">
        <w:tc>
          <w:tcPr>
            <w:tcW w:w="1809" w:type="dxa"/>
            <w:vMerge/>
            <w:tcBorders>
              <w:left w:val="nil"/>
              <w:right w:val="nil"/>
            </w:tcBorders>
            <w:shd w:val="clear" w:color="auto" w:fill="auto"/>
          </w:tcPr>
          <w:p w14:paraId="6839CE97"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CB777E3" w14:textId="34999D13" w:rsidR="00180460" w:rsidRPr="00AB4A03" w:rsidRDefault="00180460" w:rsidP="00AB4A03">
            <w:pPr>
              <w:spacing w:line="360" w:lineRule="auto"/>
              <w:rPr>
                <w:rFonts w:ascii="Book Antiqua" w:hAnsi="Book Antiqua" w:cs="Arial"/>
              </w:rPr>
            </w:pPr>
            <w:r w:rsidRPr="00AB4A03">
              <w:rPr>
                <w:rFonts w:ascii="Book Antiqua" w:hAnsi="Book Antiqua" w:cs="Arial"/>
              </w:rPr>
              <w:t>138</w:t>
            </w:r>
          </w:p>
        </w:tc>
        <w:tc>
          <w:tcPr>
            <w:tcW w:w="675" w:type="dxa"/>
            <w:tcBorders>
              <w:top w:val="nil"/>
              <w:left w:val="nil"/>
              <w:bottom w:val="nil"/>
              <w:right w:val="nil"/>
            </w:tcBorders>
          </w:tcPr>
          <w:p w14:paraId="757EEAB2" w14:textId="3E52D497" w:rsidR="00180460" w:rsidRPr="00AB4A03" w:rsidRDefault="00180460" w:rsidP="00AB4A03">
            <w:pPr>
              <w:spacing w:line="360" w:lineRule="auto"/>
              <w:rPr>
                <w:rFonts w:ascii="Book Antiqua" w:hAnsi="Book Antiqua" w:cs="Arial"/>
              </w:rPr>
            </w:pPr>
            <w:r w:rsidRPr="00AB4A03">
              <w:rPr>
                <w:rFonts w:ascii="Book Antiqua" w:hAnsi="Book Antiqua" w:cs="Arial"/>
              </w:rPr>
              <w:t>[59]</w:t>
            </w:r>
          </w:p>
        </w:tc>
        <w:tc>
          <w:tcPr>
            <w:tcW w:w="1701" w:type="dxa"/>
            <w:tcBorders>
              <w:top w:val="nil"/>
              <w:left w:val="nil"/>
              <w:bottom w:val="nil"/>
              <w:right w:val="nil"/>
            </w:tcBorders>
            <w:shd w:val="clear" w:color="auto" w:fill="auto"/>
          </w:tcPr>
          <w:p w14:paraId="20FEA773" w14:textId="53C518E6"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tc>
        <w:tc>
          <w:tcPr>
            <w:tcW w:w="850" w:type="dxa"/>
            <w:tcBorders>
              <w:top w:val="nil"/>
              <w:left w:val="nil"/>
              <w:bottom w:val="nil"/>
              <w:right w:val="nil"/>
            </w:tcBorders>
            <w:shd w:val="clear" w:color="auto" w:fill="auto"/>
          </w:tcPr>
          <w:p w14:paraId="646AB91F" w14:textId="4EAC080C" w:rsidR="00180460" w:rsidRPr="00AB4A03" w:rsidRDefault="00180460"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6D4CCC00" w14:textId="3B161BD9" w:rsidR="00180460" w:rsidRPr="00AB4A03" w:rsidRDefault="00180460" w:rsidP="00AB4A03">
            <w:pPr>
              <w:spacing w:line="360" w:lineRule="auto"/>
              <w:rPr>
                <w:rFonts w:ascii="Book Antiqua" w:hAnsi="Book Antiqua" w:cs="Arial"/>
              </w:rPr>
            </w:pPr>
            <w:r w:rsidRPr="00AB4A03">
              <w:rPr>
                <w:rFonts w:ascii="Book Antiqua" w:hAnsi="Book Antiqua" w:cs="Arial"/>
              </w:rPr>
              <w:t>100%</w:t>
            </w:r>
          </w:p>
        </w:tc>
        <w:tc>
          <w:tcPr>
            <w:tcW w:w="850" w:type="dxa"/>
            <w:tcBorders>
              <w:top w:val="nil"/>
              <w:left w:val="nil"/>
              <w:bottom w:val="nil"/>
              <w:right w:val="nil"/>
            </w:tcBorders>
            <w:shd w:val="clear" w:color="auto" w:fill="auto"/>
          </w:tcPr>
          <w:p w14:paraId="363B11DD" w14:textId="5A372581" w:rsidR="00180460" w:rsidRPr="00AB4A03" w:rsidRDefault="00180460" w:rsidP="00AB4A03">
            <w:pPr>
              <w:spacing w:line="360" w:lineRule="auto"/>
              <w:rPr>
                <w:rFonts w:ascii="Book Antiqua" w:hAnsi="Book Antiqua" w:cs="Arial"/>
              </w:rPr>
            </w:pPr>
            <w:r w:rsidRPr="00AB4A03">
              <w:rPr>
                <w:rFonts w:ascii="Book Antiqua" w:hAnsi="Book Antiqua" w:cs="Arial"/>
              </w:rPr>
              <w:t>100%</w:t>
            </w:r>
          </w:p>
        </w:tc>
        <w:tc>
          <w:tcPr>
            <w:tcW w:w="851" w:type="dxa"/>
            <w:tcBorders>
              <w:top w:val="nil"/>
              <w:left w:val="nil"/>
              <w:bottom w:val="nil"/>
              <w:right w:val="nil"/>
            </w:tcBorders>
            <w:shd w:val="clear" w:color="auto" w:fill="auto"/>
          </w:tcPr>
          <w:p w14:paraId="13291A7D" w14:textId="10A69F42" w:rsidR="00180460" w:rsidRPr="00AB4A03" w:rsidRDefault="00180460" w:rsidP="00AB4A03">
            <w:pPr>
              <w:spacing w:line="360" w:lineRule="auto"/>
              <w:rPr>
                <w:rFonts w:ascii="Book Antiqua" w:hAnsi="Book Antiqua" w:cs="Arial"/>
              </w:rPr>
            </w:pPr>
            <w:r w:rsidRPr="00AB4A03">
              <w:rPr>
                <w:rFonts w:ascii="Book Antiqua" w:hAnsi="Book Antiqua" w:cs="Arial"/>
              </w:rPr>
              <w:t>81%</w:t>
            </w:r>
          </w:p>
        </w:tc>
        <w:tc>
          <w:tcPr>
            <w:tcW w:w="850" w:type="dxa"/>
            <w:tcBorders>
              <w:top w:val="nil"/>
              <w:left w:val="nil"/>
              <w:bottom w:val="nil"/>
              <w:right w:val="nil"/>
            </w:tcBorders>
            <w:shd w:val="clear" w:color="auto" w:fill="auto"/>
          </w:tcPr>
          <w:p w14:paraId="2AE9E0AA" w14:textId="63384ED6"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0.680</w:t>
            </w:r>
          </w:p>
        </w:tc>
      </w:tr>
      <w:tr w:rsidR="00180460" w:rsidRPr="00AB4A03" w14:paraId="13F6CBBB" w14:textId="77777777" w:rsidTr="006F18EE">
        <w:tc>
          <w:tcPr>
            <w:tcW w:w="1809" w:type="dxa"/>
            <w:vMerge/>
            <w:tcBorders>
              <w:left w:val="nil"/>
              <w:right w:val="nil"/>
            </w:tcBorders>
            <w:shd w:val="clear" w:color="auto" w:fill="auto"/>
          </w:tcPr>
          <w:p w14:paraId="2007786F"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9A4076D" w14:textId="77777777" w:rsidR="00180460" w:rsidRPr="00AB4A03" w:rsidRDefault="00180460" w:rsidP="00AB4A03">
            <w:pPr>
              <w:spacing w:line="360" w:lineRule="auto"/>
              <w:rPr>
                <w:rFonts w:ascii="Book Antiqua" w:hAnsi="Book Antiqua" w:cs="Arial"/>
              </w:rPr>
            </w:pPr>
          </w:p>
        </w:tc>
        <w:tc>
          <w:tcPr>
            <w:tcW w:w="675" w:type="dxa"/>
            <w:tcBorders>
              <w:top w:val="nil"/>
              <w:left w:val="nil"/>
              <w:bottom w:val="nil"/>
              <w:right w:val="nil"/>
            </w:tcBorders>
          </w:tcPr>
          <w:p w14:paraId="04BDB6EB" w14:textId="77777777" w:rsidR="00180460" w:rsidRPr="00AB4A03" w:rsidRDefault="00180460"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7D1F126F" w14:textId="0B480BE2"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2C132DF4"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76D6A668"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23BAC989"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FD25A05"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53D45612" w14:textId="77777777" w:rsidR="00180460" w:rsidRPr="00AB4A03" w:rsidRDefault="00180460" w:rsidP="00AB4A03">
            <w:pPr>
              <w:spacing w:line="360" w:lineRule="auto"/>
              <w:rPr>
                <w:rFonts w:ascii="Book Antiqua" w:hAnsi="Book Antiqua" w:cs="Arial"/>
                <w:color w:val="000000"/>
                <w:shd w:val="clear" w:color="auto" w:fill="FFFFFF"/>
              </w:rPr>
            </w:pPr>
          </w:p>
        </w:tc>
      </w:tr>
      <w:tr w:rsidR="00180460" w:rsidRPr="00AB4A03" w14:paraId="10849CEF" w14:textId="77777777" w:rsidTr="006F18EE">
        <w:tc>
          <w:tcPr>
            <w:tcW w:w="1809" w:type="dxa"/>
            <w:vMerge/>
            <w:tcBorders>
              <w:left w:val="nil"/>
              <w:right w:val="nil"/>
            </w:tcBorders>
            <w:shd w:val="clear" w:color="auto" w:fill="auto"/>
          </w:tcPr>
          <w:p w14:paraId="5C3A4EA7"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43E853E1" w14:textId="7F93BB5F" w:rsidR="00180460" w:rsidRPr="00AB4A03" w:rsidRDefault="00180460"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42E6B834" w14:textId="70CAC6A8" w:rsidR="00180460" w:rsidRPr="00AB4A03" w:rsidRDefault="00180460"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28357816" w14:textId="0C6CA023" w:rsidR="00180460" w:rsidRPr="00AB4A03" w:rsidRDefault="00180460" w:rsidP="00AB4A03">
            <w:pPr>
              <w:spacing w:line="360" w:lineRule="auto"/>
              <w:rPr>
                <w:rFonts w:ascii="Book Antiqua" w:hAnsi="Book Antiqua" w:cs="Arial"/>
              </w:rPr>
            </w:pPr>
            <w:r w:rsidRPr="00AB4A03">
              <w:rPr>
                <w:rFonts w:ascii="Book Antiqua" w:hAnsi="Book Antiqua" w:cs="Arial"/>
              </w:rPr>
              <w:t>&gt; -1.036 AF</w:t>
            </w:r>
          </w:p>
        </w:tc>
        <w:tc>
          <w:tcPr>
            <w:tcW w:w="850" w:type="dxa"/>
            <w:tcBorders>
              <w:top w:val="nil"/>
              <w:left w:val="nil"/>
              <w:bottom w:val="nil"/>
              <w:right w:val="nil"/>
            </w:tcBorders>
            <w:shd w:val="clear" w:color="auto" w:fill="auto"/>
          </w:tcPr>
          <w:p w14:paraId="264CABA0" w14:textId="3E480574" w:rsidR="00180460" w:rsidRPr="00AB4A03" w:rsidRDefault="00180460" w:rsidP="00AB4A03">
            <w:pPr>
              <w:spacing w:line="360" w:lineRule="auto"/>
              <w:rPr>
                <w:rFonts w:ascii="Book Antiqua" w:hAnsi="Book Antiqua" w:cs="Arial"/>
              </w:rPr>
            </w:pPr>
            <w:r w:rsidRPr="00AB4A03">
              <w:rPr>
                <w:rFonts w:ascii="Book Antiqua" w:hAnsi="Book Antiqua" w:cs="Arial"/>
              </w:rPr>
              <w:t>77%</w:t>
            </w:r>
          </w:p>
        </w:tc>
        <w:tc>
          <w:tcPr>
            <w:tcW w:w="851" w:type="dxa"/>
            <w:tcBorders>
              <w:top w:val="nil"/>
              <w:left w:val="nil"/>
              <w:bottom w:val="nil"/>
              <w:right w:val="nil"/>
            </w:tcBorders>
            <w:shd w:val="clear" w:color="auto" w:fill="auto"/>
          </w:tcPr>
          <w:p w14:paraId="6660E57A" w14:textId="6C060975" w:rsidR="00180460" w:rsidRPr="00AB4A03" w:rsidRDefault="00180460" w:rsidP="00AB4A03">
            <w:pPr>
              <w:spacing w:line="360" w:lineRule="auto"/>
              <w:rPr>
                <w:rFonts w:ascii="Book Antiqua" w:hAnsi="Book Antiqua" w:cs="Arial"/>
              </w:rPr>
            </w:pPr>
            <w:r w:rsidRPr="00AB4A03">
              <w:rPr>
                <w:rFonts w:ascii="Book Antiqua" w:hAnsi="Book Antiqua" w:cs="Arial"/>
              </w:rPr>
              <w:t>60%</w:t>
            </w:r>
          </w:p>
        </w:tc>
        <w:tc>
          <w:tcPr>
            <w:tcW w:w="850" w:type="dxa"/>
            <w:tcBorders>
              <w:top w:val="nil"/>
              <w:left w:val="nil"/>
              <w:bottom w:val="nil"/>
              <w:right w:val="nil"/>
            </w:tcBorders>
            <w:shd w:val="clear" w:color="auto" w:fill="auto"/>
          </w:tcPr>
          <w:p w14:paraId="2E5056AF" w14:textId="3EA5B0EF" w:rsidR="00180460" w:rsidRPr="00AB4A03" w:rsidRDefault="00180460" w:rsidP="00AB4A03">
            <w:pPr>
              <w:spacing w:line="360" w:lineRule="auto"/>
              <w:rPr>
                <w:rFonts w:ascii="Book Antiqua" w:hAnsi="Book Antiqua" w:cs="Arial"/>
              </w:rPr>
            </w:pPr>
            <w:r w:rsidRPr="00AB4A03">
              <w:rPr>
                <w:rFonts w:ascii="Book Antiqua" w:hAnsi="Book Antiqua" w:cs="Arial"/>
              </w:rPr>
              <w:t>54%</w:t>
            </w:r>
          </w:p>
        </w:tc>
        <w:tc>
          <w:tcPr>
            <w:tcW w:w="851" w:type="dxa"/>
            <w:tcBorders>
              <w:top w:val="nil"/>
              <w:left w:val="nil"/>
              <w:bottom w:val="nil"/>
              <w:right w:val="nil"/>
            </w:tcBorders>
            <w:shd w:val="clear" w:color="auto" w:fill="auto"/>
          </w:tcPr>
          <w:p w14:paraId="5B1A377D" w14:textId="75819C29" w:rsidR="00180460" w:rsidRPr="00AB4A03" w:rsidRDefault="00180460" w:rsidP="00AB4A03">
            <w:pPr>
              <w:spacing w:line="360" w:lineRule="auto"/>
              <w:rPr>
                <w:rFonts w:ascii="Book Antiqua" w:hAnsi="Book Antiqua" w:cs="Arial"/>
              </w:rPr>
            </w:pPr>
            <w:r w:rsidRPr="00AB4A03">
              <w:rPr>
                <w:rFonts w:ascii="Book Antiqua" w:hAnsi="Book Antiqua" w:cs="Arial"/>
              </w:rPr>
              <w:t>81%</w:t>
            </w:r>
          </w:p>
        </w:tc>
        <w:tc>
          <w:tcPr>
            <w:tcW w:w="850" w:type="dxa"/>
            <w:tcBorders>
              <w:top w:val="nil"/>
              <w:left w:val="nil"/>
              <w:bottom w:val="nil"/>
              <w:right w:val="nil"/>
            </w:tcBorders>
            <w:shd w:val="clear" w:color="auto" w:fill="auto"/>
          </w:tcPr>
          <w:p w14:paraId="17CF8DEE" w14:textId="0850BAD9"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0.732</w:t>
            </w:r>
          </w:p>
        </w:tc>
      </w:tr>
      <w:tr w:rsidR="00180460" w:rsidRPr="00AB4A03" w14:paraId="353D16AC" w14:textId="77777777" w:rsidTr="006F18EE">
        <w:tc>
          <w:tcPr>
            <w:tcW w:w="1809" w:type="dxa"/>
            <w:vMerge/>
            <w:tcBorders>
              <w:left w:val="nil"/>
              <w:right w:val="nil"/>
            </w:tcBorders>
            <w:shd w:val="clear" w:color="auto" w:fill="auto"/>
          </w:tcPr>
          <w:p w14:paraId="4A853C83"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46F5690" w14:textId="4C0ED6EC" w:rsidR="00180460" w:rsidRPr="00AB4A03" w:rsidRDefault="00180460" w:rsidP="00AB4A03">
            <w:pPr>
              <w:spacing w:line="360" w:lineRule="auto"/>
              <w:rPr>
                <w:rFonts w:ascii="Book Antiqua" w:hAnsi="Book Antiqua" w:cs="Arial"/>
              </w:rPr>
            </w:pPr>
            <w:r w:rsidRPr="00AB4A03">
              <w:rPr>
                <w:rFonts w:ascii="Book Antiqua" w:hAnsi="Book Antiqua" w:cs="Arial"/>
              </w:rPr>
              <w:t>328</w:t>
            </w:r>
          </w:p>
        </w:tc>
        <w:tc>
          <w:tcPr>
            <w:tcW w:w="675" w:type="dxa"/>
            <w:tcBorders>
              <w:top w:val="nil"/>
              <w:left w:val="nil"/>
              <w:bottom w:val="nil"/>
              <w:right w:val="nil"/>
            </w:tcBorders>
          </w:tcPr>
          <w:p w14:paraId="6E58BE82" w14:textId="4D365DC1" w:rsidR="00180460" w:rsidRPr="00AB4A03" w:rsidRDefault="00180460" w:rsidP="00AB4A03">
            <w:pPr>
              <w:spacing w:line="360" w:lineRule="auto"/>
              <w:rPr>
                <w:rFonts w:ascii="Book Antiqua" w:hAnsi="Book Antiqua" w:cs="Arial"/>
              </w:rPr>
            </w:pPr>
            <w:r w:rsidRPr="00AB4A03">
              <w:rPr>
                <w:rFonts w:ascii="Book Antiqua" w:hAnsi="Book Antiqua" w:cs="Arial"/>
              </w:rPr>
              <w:t>[57]</w:t>
            </w:r>
          </w:p>
        </w:tc>
        <w:tc>
          <w:tcPr>
            <w:tcW w:w="1701" w:type="dxa"/>
            <w:tcBorders>
              <w:top w:val="nil"/>
              <w:left w:val="nil"/>
              <w:bottom w:val="nil"/>
              <w:right w:val="nil"/>
            </w:tcBorders>
            <w:shd w:val="clear" w:color="auto" w:fill="auto"/>
          </w:tcPr>
          <w:p w14:paraId="5D916627" w14:textId="32424823"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tc>
        <w:tc>
          <w:tcPr>
            <w:tcW w:w="850" w:type="dxa"/>
            <w:tcBorders>
              <w:top w:val="nil"/>
              <w:left w:val="nil"/>
              <w:bottom w:val="nil"/>
              <w:right w:val="nil"/>
            </w:tcBorders>
            <w:shd w:val="clear" w:color="auto" w:fill="auto"/>
          </w:tcPr>
          <w:p w14:paraId="2E08D9C9" w14:textId="33D64593" w:rsidR="00180460" w:rsidRPr="00AB4A03" w:rsidRDefault="00180460" w:rsidP="00AB4A03">
            <w:pPr>
              <w:spacing w:line="360" w:lineRule="auto"/>
              <w:rPr>
                <w:rFonts w:ascii="Book Antiqua" w:hAnsi="Book Antiqua" w:cs="Arial"/>
              </w:rPr>
            </w:pPr>
            <w:r w:rsidRPr="00AB4A03">
              <w:rPr>
                <w:rFonts w:ascii="Book Antiqua" w:hAnsi="Book Antiqua" w:cs="Arial"/>
              </w:rPr>
              <w:t>53%</w:t>
            </w:r>
          </w:p>
        </w:tc>
        <w:tc>
          <w:tcPr>
            <w:tcW w:w="851" w:type="dxa"/>
            <w:tcBorders>
              <w:top w:val="nil"/>
              <w:left w:val="nil"/>
              <w:bottom w:val="nil"/>
              <w:right w:val="nil"/>
            </w:tcBorders>
            <w:shd w:val="clear" w:color="auto" w:fill="auto"/>
          </w:tcPr>
          <w:p w14:paraId="2497B1EA" w14:textId="3E37F098" w:rsidR="00180460" w:rsidRPr="00AB4A03" w:rsidRDefault="00180460" w:rsidP="00AB4A03">
            <w:pPr>
              <w:spacing w:line="360" w:lineRule="auto"/>
              <w:rPr>
                <w:rFonts w:ascii="Book Antiqua" w:hAnsi="Book Antiqua" w:cs="Arial"/>
              </w:rPr>
            </w:pPr>
            <w:r w:rsidRPr="00AB4A03">
              <w:rPr>
                <w:rFonts w:ascii="Book Antiqua" w:hAnsi="Book Antiqua" w:cs="Arial"/>
              </w:rPr>
              <w:t>67%</w:t>
            </w:r>
          </w:p>
        </w:tc>
        <w:tc>
          <w:tcPr>
            <w:tcW w:w="850" w:type="dxa"/>
            <w:tcBorders>
              <w:top w:val="nil"/>
              <w:left w:val="nil"/>
              <w:bottom w:val="nil"/>
              <w:right w:val="nil"/>
            </w:tcBorders>
            <w:shd w:val="clear" w:color="auto" w:fill="auto"/>
          </w:tcPr>
          <w:p w14:paraId="6A9112D4" w14:textId="0315C90B" w:rsidR="00180460" w:rsidRPr="00AB4A03" w:rsidRDefault="00180460" w:rsidP="00AB4A03">
            <w:pPr>
              <w:spacing w:line="360" w:lineRule="auto"/>
              <w:rPr>
                <w:rFonts w:ascii="Book Antiqua" w:hAnsi="Book Antiqua" w:cs="Arial"/>
              </w:rPr>
            </w:pPr>
            <w:r w:rsidRPr="00AB4A03">
              <w:rPr>
                <w:rFonts w:ascii="Book Antiqua" w:hAnsi="Book Antiqua" w:cs="Arial"/>
              </w:rPr>
              <w:t>26%</w:t>
            </w:r>
          </w:p>
        </w:tc>
        <w:tc>
          <w:tcPr>
            <w:tcW w:w="851" w:type="dxa"/>
            <w:tcBorders>
              <w:top w:val="nil"/>
              <w:left w:val="nil"/>
              <w:bottom w:val="nil"/>
              <w:right w:val="nil"/>
            </w:tcBorders>
            <w:shd w:val="clear" w:color="auto" w:fill="auto"/>
          </w:tcPr>
          <w:p w14:paraId="5A8C5164" w14:textId="75CE6BF5" w:rsidR="00180460" w:rsidRPr="00AB4A03" w:rsidRDefault="00180460" w:rsidP="00AB4A03">
            <w:pPr>
              <w:spacing w:line="360" w:lineRule="auto"/>
              <w:rPr>
                <w:rFonts w:ascii="Book Antiqua" w:hAnsi="Book Antiqua" w:cs="Arial"/>
              </w:rPr>
            </w:pPr>
            <w:r w:rsidRPr="00AB4A03">
              <w:rPr>
                <w:rFonts w:ascii="Book Antiqua" w:hAnsi="Book Antiqua" w:cs="Arial"/>
              </w:rPr>
              <w:t>87%</w:t>
            </w:r>
          </w:p>
        </w:tc>
        <w:tc>
          <w:tcPr>
            <w:tcW w:w="850" w:type="dxa"/>
            <w:tcBorders>
              <w:top w:val="nil"/>
              <w:left w:val="nil"/>
              <w:bottom w:val="nil"/>
              <w:right w:val="nil"/>
            </w:tcBorders>
            <w:shd w:val="clear" w:color="auto" w:fill="auto"/>
          </w:tcPr>
          <w:p w14:paraId="541B4544" w14:textId="0B10825B"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0.640</w:t>
            </w:r>
          </w:p>
        </w:tc>
      </w:tr>
      <w:tr w:rsidR="00180460" w:rsidRPr="00AB4A03" w14:paraId="08237444" w14:textId="77777777" w:rsidTr="006F18EE">
        <w:tc>
          <w:tcPr>
            <w:tcW w:w="1809" w:type="dxa"/>
            <w:vMerge/>
            <w:tcBorders>
              <w:left w:val="nil"/>
              <w:right w:val="nil"/>
            </w:tcBorders>
            <w:shd w:val="clear" w:color="auto" w:fill="auto"/>
          </w:tcPr>
          <w:p w14:paraId="039B9D94"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3F8E91F" w14:textId="5EB3CB83" w:rsidR="00180460" w:rsidRPr="00AB4A03" w:rsidRDefault="00180460" w:rsidP="00AB4A03">
            <w:pPr>
              <w:spacing w:line="360" w:lineRule="auto"/>
              <w:rPr>
                <w:rFonts w:ascii="Book Antiqua" w:hAnsi="Book Antiqua" w:cs="Arial"/>
              </w:rPr>
            </w:pPr>
            <w:r w:rsidRPr="00AB4A03">
              <w:rPr>
                <w:rFonts w:ascii="Book Antiqua" w:hAnsi="Book Antiqua" w:cs="Arial"/>
              </w:rPr>
              <w:t>122</w:t>
            </w:r>
          </w:p>
        </w:tc>
        <w:tc>
          <w:tcPr>
            <w:tcW w:w="675" w:type="dxa"/>
            <w:tcBorders>
              <w:top w:val="nil"/>
              <w:left w:val="nil"/>
              <w:bottom w:val="nil"/>
              <w:right w:val="nil"/>
            </w:tcBorders>
          </w:tcPr>
          <w:p w14:paraId="7F140022" w14:textId="5BC53749" w:rsidR="00180460" w:rsidRPr="00AB4A03" w:rsidRDefault="00180460" w:rsidP="00AB4A03">
            <w:pPr>
              <w:spacing w:line="360" w:lineRule="auto"/>
              <w:rPr>
                <w:rFonts w:ascii="Book Antiqua" w:hAnsi="Book Antiqua" w:cs="Arial"/>
              </w:rPr>
            </w:pPr>
            <w:r w:rsidRPr="00AB4A03">
              <w:rPr>
                <w:rFonts w:ascii="Book Antiqua" w:hAnsi="Book Antiqua" w:cs="Arial"/>
              </w:rPr>
              <w:t>[61]</w:t>
            </w:r>
          </w:p>
        </w:tc>
        <w:tc>
          <w:tcPr>
            <w:tcW w:w="1701" w:type="dxa"/>
            <w:tcBorders>
              <w:top w:val="nil"/>
              <w:left w:val="nil"/>
              <w:bottom w:val="nil"/>
              <w:right w:val="nil"/>
            </w:tcBorders>
            <w:shd w:val="clear" w:color="auto" w:fill="auto"/>
          </w:tcPr>
          <w:p w14:paraId="3D560932" w14:textId="7D62CB1E"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28AB8BEC" w14:textId="624DFF5E" w:rsidR="00180460" w:rsidRPr="00AB4A03" w:rsidRDefault="00180460" w:rsidP="00AB4A03">
            <w:pPr>
              <w:spacing w:line="360" w:lineRule="auto"/>
              <w:rPr>
                <w:rFonts w:ascii="Book Antiqua" w:hAnsi="Book Antiqua" w:cs="Arial"/>
              </w:rPr>
            </w:pPr>
            <w:r w:rsidRPr="00AB4A03">
              <w:rPr>
                <w:rFonts w:ascii="Book Antiqua" w:hAnsi="Book Antiqua" w:cs="Arial"/>
              </w:rPr>
              <w:t>9%</w:t>
            </w:r>
          </w:p>
        </w:tc>
        <w:tc>
          <w:tcPr>
            <w:tcW w:w="851" w:type="dxa"/>
            <w:tcBorders>
              <w:top w:val="nil"/>
              <w:left w:val="nil"/>
              <w:bottom w:val="nil"/>
              <w:right w:val="nil"/>
            </w:tcBorders>
            <w:shd w:val="clear" w:color="auto" w:fill="auto"/>
          </w:tcPr>
          <w:p w14:paraId="58239E85" w14:textId="654A9383" w:rsidR="00180460" w:rsidRPr="00AB4A03" w:rsidRDefault="00180460" w:rsidP="00AB4A03">
            <w:pPr>
              <w:spacing w:line="360" w:lineRule="auto"/>
              <w:rPr>
                <w:rFonts w:ascii="Book Antiqua" w:hAnsi="Book Antiqua" w:cs="Arial"/>
              </w:rPr>
            </w:pPr>
            <w:r w:rsidRPr="00AB4A03">
              <w:rPr>
                <w:rFonts w:ascii="Book Antiqua" w:hAnsi="Book Antiqua" w:cs="Arial"/>
              </w:rPr>
              <w:t>98%</w:t>
            </w:r>
          </w:p>
        </w:tc>
        <w:tc>
          <w:tcPr>
            <w:tcW w:w="850" w:type="dxa"/>
            <w:tcBorders>
              <w:top w:val="nil"/>
              <w:left w:val="nil"/>
              <w:bottom w:val="nil"/>
              <w:right w:val="nil"/>
            </w:tcBorders>
            <w:shd w:val="clear" w:color="auto" w:fill="auto"/>
          </w:tcPr>
          <w:p w14:paraId="69854096" w14:textId="7909E4AC" w:rsidR="00180460" w:rsidRPr="00AB4A03" w:rsidRDefault="00180460" w:rsidP="00AB4A03">
            <w:pPr>
              <w:spacing w:line="360" w:lineRule="auto"/>
              <w:rPr>
                <w:rFonts w:ascii="Book Antiqua" w:hAnsi="Book Antiqua" w:cs="Arial"/>
              </w:rPr>
            </w:pPr>
            <w:r w:rsidRPr="00AB4A03">
              <w:rPr>
                <w:rFonts w:ascii="Book Antiqua" w:hAnsi="Book Antiqua" w:cs="Arial"/>
              </w:rPr>
              <w:t>50%</w:t>
            </w:r>
          </w:p>
        </w:tc>
        <w:tc>
          <w:tcPr>
            <w:tcW w:w="851" w:type="dxa"/>
            <w:tcBorders>
              <w:top w:val="nil"/>
              <w:left w:val="nil"/>
              <w:bottom w:val="nil"/>
              <w:right w:val="nil"/>
            </w:tcBorders>
            <w:shd w:val="clear" w:color="auto" w:fill="auto"/>
          </w:tcPr>
          <w:p w14:paraId="380BA664" w14:textId="0B96A3C2" w:rsidR="00180460" w:rsidRPr="00AB4A03" w:rsidRDefault="00180460"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31FB1362" w14:textId="1E66A17D"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0.840</w:t>
            </w:r>
          </w:p>
        </w:tc>
      </w:tr>
      <w:tr w:rsidR="00180460" w:rsidRPr="00AB4A03" w14:paraId="2E9B77DB" w14:textId="77777777" w:rsidTr="006F18EE">
        <w:tc>
          <w:tcPr>
            <w:tcW w:w="1809" w:type="dxa"/>
            <w:vMerge/>
            <w:tcBorders>
              <w:left w:val="nil"/>
              <w:bottom w:val="nil"/>
              <w:right w:val="nil"/>
            </w:tcBorders>
            <w:shd w:val="clear" w:color="auto" w:fill="auto"/>
          </w:tcPr>
          <w:p w14:paraId="53300A20"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5015B04" w14:textId="77777777" w:rsidR="00180460" w:rsidRPr="00AB4A03" w:rsidRDefault="00180460" w:rsidP="00AB4A03">
            <w:pPr>
              <w:spacing w:line="360" w:lineRule="auto"/>
              <w:rPr>
                <w:rFonts w:ascii="Book Antiqua" w:hAnsi="Book Antiqua" w:cs="Arial"/>
              </w:rPr>
            </w:pPr>
          </w:p>
        </w:tc>
        <w:tc>
          <w:tcPr>
            <w:tcW w:w="675" w:type="dxa"/>
            <w:tcBorders>
              <w:top w:val="nil"/>
              <w:left w:val="nil"/>
              <w:bottom w:val="nil"/>
              <w:right w:val="nil"/>
            </w:tcBorders>
          </w:tcPr>
          <w:p w14:paraId="500DB026" w14:textId="77777777" w:rsidR="00180460" w:rsidRPr="00AB4A03" w:rsidRDefault="00180460"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82B79D9"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76EE3DB7" w14:textId="6856FAED" w:rsidR="00180460" w:rsidRPr="00AB4A03" w:rsidRDefault="00180460"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2CC2850D" w14:textId="0967A5F9" w:rsidR="00180460" w:rsidRPr="00AB4A03" w:rsidRDefault="00180460"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3D770908" w14:textId="2B1955C3" w:rsidR="00180460" w:rsidRPr="00AB4A03" w:rsidRDefault="00180460" w:rsidP="00AB4A03">
            <w:pPr>
              <w:spacing w:line="360" w:lineRule="auto"/>
              <w:rPr>
                <w:rFonts w:ascii="Book Antiqua" w:hAnsi="Book Antiqua" w:cs="Arial"/>
              </w:rPr>
            </w:pPr>
            <w:r w:rsidRPr="00AB4A03">
              <w:rPr>
                <w:rFonts w:ascii="Book Antiqua" w:hAnsi="Book Antiqua" w:cs="Arial"/>
              </w:rPr>
              <w:t>59%</w:t>
            </w:r>
          </w:p>
        </w:tc>
        <w:tc>
          <w:tcPr>
            <w:tcW w:w="851" w:type="dxa"/>
            <w:tcBorders>
              <w:top w:val="nil"/>
              <w:left w:val="nil"/>
              <w:bottom w:val="nil"/>
              <w:right w:val="nil"/>
            </w:tcBorders>
            <w:shd w:val="clear" w:color="auto" w:fill="auto"/>
          </w:tcPr>
          <w:p w14:paraId="1AA2526C" w14:textId="3CD45517" w:rsidR="00180460" w:rsidRPr="00AB4A03" w:rsidRDefault="00180460" w:rsidP="00AB4A03">
            <w:pPr>
              <w:spacing w:line="360" w:lineRule="auto"/>
              <w:rPr>
                <w:rFonts w:ascii="Book Antiqua" w:hAnsi="Book Antiqua" w:cs="Arial"/>
              </w:rPr>
            </w:pPr>
            <w:r w:rsidRPr="00AB4A03">
              <w:rPr>
                <w:rFonts w:ascii="Book Antiqua" w:hAnsi="Book Antiqua" w:cs="Arial"/>
              </w:rPr>
              <w:t>89%</w:t>
            </w:r>
          </w:p>
        </w:tc>
        <w:tc>
          <w:tcPr>
            <w:tcW w:w="850" w:type="dxa"/>
            <w:tcBorders>
              <w:top w:val="nil"/>
              <w:left w:val="nil"/>
              <w:bottom w:val="nil"/>
              <w:right w:val="nil"/>
            </w:tcBorders>
            <w:shd w:val="clear" w:color="auto" w:fill="auto"/>
          </w:tcPr>
          <w:p w14:paraId="6040BCE5" w14:textId="77777777" w:rsidR="00180460" w:rsidRPr="00AB4A03" w:rsidRDefault="00180460" w:rsidP="00AB4A03">
            <w:pPr>
              <w:spacing w:line="360" w:lineRule="auto"/>
              <w:rPr>
                <w:rFonts w:ascii="Book Antiqua" w:hAnsi="Book Antiqua" w:cs="Arial"/>
                <w:color w:val="000000"/>
                <w:shd w:val="clear" w:color="auto" w:fill="FFFFFF"/>
              </w:rPr>
            </w:pPr>
          </w:p>
        </w:tc>
      </w:tr>
      <w:tr w:rsidR="00435DAB" w:rsidRPr="00AB4A03" w14:paraId="2CF5F784" w14:textId="77777777" w:rsidTr="006F18EE">
        <w:tc>
          <w:tcPr>
            <w:tcW w:w="1809" w:type="dxa"/>
            <w:vMerge w:val="restart"/>
            <w:tcBorders>
              <w:top w:val="nil"/>
              <w:left w:val="nil"/>
              <w:bottom w:val="nil"/>
              <w:right w:val="nil"/>
            </w:tcBorders>
            <w:shd w:val="clear" w:color="auto" w:fill="auto"/>
          </w:tcPr>
          <w:p w14:paraId="4B00D101" w14:textId="4BB5A3D5" w:rsidR="00435DAB" w:rsidRPr="00AB4A03" w:rsidRDefault="00435DAB" w:rsidP="00AB4A03">
            <w:pPr>
              <w:spacing w:line="360" w:lineRule="auto"/>
              <w:rPr>
                <w:rFonts w:ascii="Book Antiqua" w:hAnsi="Book Antiqua" w:cs="Arial"/>
              </w:rPr>
            </w:pPr>
            <w:r w:rsidRPr="00AB4A03">
              <w:rPr>
                <w:rFonts w:ascii="Book Antiqua" w:hAnsi="Book Antiqua" w:cs="Arial"/>
              </w:rPr>
              <w:t>BARD</w:t>
            </w:r>
            <w:r w:rsidR="001B4730">
              <w:rPr>
                <w:rFonts w:ascii="Book Antiqua" w:hAnsi="Book Antiqua" w:cs="Arial" w:hint="eastAsia"/>
                <w:lang w:eastAsia="zh-CN"/>
              </w:rPr>
              <w:t xml:space="preserve"> </w:t>
            </w:r>
            <w:r w:rsidRPr="00AB4A03">
              <w:rPr>
                <w:rFonts w:ascii="Book Antiqua" w:hAnsi="Book Antiqua" w:cs="Arial"/>
              </w:rPr>
              <w:t>(BMI &gt; 28 kg/m</w:t>
            </w:r>
            <w:r w:rsidRPr="00AB4A03">
              <w:rPr>
                <w:rFonts w:ascii="Book Antiqua" w:hAnsi="Book Antiqua" w:cs="Arial"/>
                <w:vertAlign w:val="superscript"/>
              </w:rPr>
              <w:t>2</w:t>
            </w:r>
            <w:r w:rsidRPr="00AB4A03">
              <w:rPr>
                <w:rFonts w:ascii="Book Antiqua" w:hAnsi="Book Antiqua" w:cs="Arial"/>
              </w:rPr>
              <w:t xml:space="preserve">, AST/ALT ratio &gt; 0.8 and </w:t>
            </w:r>
            <w:r w:rsidRPr="00AB4A03">
              <w:rPr>
                <w:rFonts w:ascii="Book Antiqua" w:hAnsi="Book Antiqua" w:cs="Arial"/>
              </w:rPr>
              <w:lastRenderedPageBreak/>
              <w:t>diabetes)</w:t>
            </w:r>
          </w:p>
        </w:tc>
        <w:tc>
          <w:tcPr>
            <w:tcW w:w="918" w:type="dxa"/>
            <w:tcBorders>
              <w:top w:val="nil"/>
              <w:left w:val="nil"/>
              <w:bottom w:val="nil"/>
              <w:right w:val="nil"/>
            </w:tcBorders>
            <w:shd w:val="clear" w:color="auto" w:fill="auto"/>
          </w:tcPr>
          <w:p w14:paraId="0C140ADB" w14:textId="31804B74" w:rsidR="00435DAB" w:rsidRPr="00AB4A03" w:rsidRDefault="00435DAB" w:rsidP="00AB4A03">
            <w:pPr>
              <w:spacing w:line="360" w:lineRule="auto"/>
              <w:rPr>
                <w:rFonts w:ascii="Book Antiqua" w:hAnsi="Book Antiqua" w:cs="Arial"/>
              </w:rPr>
            </w:pPr>
            <w:r w:rsidRPr="00AB4A03">
              <w:rPr>
                <w:rFonts w:ascii="Book Antiqua" w:hAnsi="Book Antiqua" w:cs="Arial"/>
              </w:rPr>
              <w:lastRenderedPageBreak/>
              <w:t>126</w:t>
            </w:r>
          </w:p>
        </w:tc>
        <w:tc>
          <w:tcPr>
            <w:tcW w:w="675" w:type="dxa"/>
            <w:tcBorders>
              <w:top w:val="nil"/>
              <w:left w:val="nil"/>
              <w:bottom w:val="nil"/>
              <w:right w:val="nil"/>
            </w:tcBorders>
          </w:tcPr>
          <w:p w14:paraId="3A89554F" w14:textId="3428ACB6" w:rsidR="00435DAB" w:rsidRPr="00AB4A03" w:rsidRDefault="00435DAB" w:rsidP="00AB4A03">
            <w:pPr>
              <w:spacing w:line="360" w:lineRule="auto"/>
              <w:rPr>
                <w:rFonts w:ascii="Book Antiqua" w:hAnsi="Book Antiqua" w:cs="Arial"/>
              </w:rPr>
            </w:pPr>
            <w:r w:rsidRPr="00AB4A03">
              <w:rPr>
                <w:rFonts w:ascii="Book Antiqua" w:hAnsi="Book Antiqua" w:cs="Arial"/>
              </w:rPr>
              <w:t>[58]</w:t>
            </w:r>
          </w:p>
        </w:tc>
        <w:tc>
          <w:tcPr>
            <w:tcW w:w="1701" w:type="dxa"/>
            <w:tcBorders>
              <w:top w:val="nil"/>
              <w:left w:val="nil"/>
              <w:bottom w:val="nil"/>
              <w:right w:val="nil"/>
            </w:tcBorders>
            <w:shd w:val="clear" w:color="auto" w:fill="auto"/>
          </w:tcPr>
          <w:p w14:paraId="66790ECC" w14:textId="21DB79B5" w:rsidR="00435DAB" w:rsidRPr="00AB4A03" w:rsidRDefault="00435DAB" w:rsidP="00AB4A03">
            <w:pPr>
              <w:spacing w:line="360" w:lineRule="auto"/>
              <w:rPr>
                <w:rFonts w:ascii="Book Antiqua" w:hAnsi="Book Antiqua" w:cs="Arial"/>
              </w:rPr>
            </w:pPr>
            <w:r w:rsidRPr="00AB4A03">
              <w:rPr>
                <w:rFonts w:ascii="Book Antiqua" w:hAnsi="Book Antiqua" w:cs="Arial"/>
              </w:rPr>
              <w:t>0-1 NAF</w:t>
            </w:r>
          </w:p>
        </w:tc>
        <w:tc>
          <w:tcPr>
            <w:tcW w:w="850" w:type="dxa"/>
            <w:tcBorders>
              <w:top w:val="nil"/>
              <w:left w:val="nil"/>
              <w:bottom w:val="nil"/>
              <w:right w:val="nil"/>
            </w:tcBorders>
            <w:shd w:val="clear" w:color="auto" w:fill="auto"/>
          </w:tcPr>
          <w:p w14:paraId="629DB643" w14:textId="66ACB1F7" w:rsidR="00435DAB" w:rsidRPr="00AB4A03" w:rsidRDefault="00435DAB" w:rsidP="00AB4A03">
            <w:pPr>
              <w:spacing w:line="360" w:lineRule="auto"/>
              <w:rPr>
                <w:rFonts w:ascii="Book Antiqua" w:hAnsi="Book Antiqua" w:cs="Arial"/>
              </w:rPr>
            </w:pPr>
            <w:r w:rsidRPr="00AB4A03">
              <w:rPr>
                <w:rFonts w:ascii="Book Antiqua" w:hAnsi="Book Antiqua" w:cs="Arial"/>
              </w:rPr>
              <w:t>89%</w:t>
            </w:r>
          </w:p>
        </w:tc>
        <w:tc>
          <w:tcPr>
            <w:tcW w:w="851" w:type="dxa"/>
            <w:tcBorders>
              <w:top w:val="nil"/>
              <w:left w:val="nil"/>
              <w:bottom w:val="nil"/>
              <w:right w:val="nil"/>
            </w:tcBorders>
            <w:shd w:val="clear" w:color="auto" w:fill="auto"/>
          </w:tcPr>
          <w:p w14:paraId="262A149F" w14:textId="0A343823" w:rsidR="00435DAB" w:rsidRPr="00AB4A03" w:rsidRDefault="00435DAB" w:rsidP="00AB4A03">
            <w:pPr>
              <w:spacing w:line="360" w:lineRule="auto"/>
              <w:rPr>
                <w:rFonts w:ascii="Book Antiqua" w:hAnsi="Book Antiqua" w:cs="Arial"/>
              </w:rPr>
            </w:pPr>
            <w:r w:rsidRPr="00AB4A03">
              <w:rPr>
                <w:rFonts w:ascii="Book Antiqua" w:hAnsi="Book Antiqua" w:cs="Arial"/>
              </w:rPr>
              <w:t>89%</w:t>
            </w:r>
          </w:p>
        </w:tc>
        <w:tc>
          <w:tcPr>
            <w:tcW w:w="850" w:type="dxa"/>
            <w:tcBorders>
              <w:top w:val="nil"/>
              <w:left w:val="nil"/>
              <w:bottom w:val="nil"/>
              <w:right w:val="nil"/>
            </w:tcBorders>
            <w:shd w:val="clear" w:color="auto" w:fill="auto"/>
          </w:tcPr>
          <w:p w14:paraId="23705D46" w14:textId="105A3D4E" w:rsidR="00435DAB" w:rsidRPr="00AB4A03" w:rsidRDefault="00435DAB" w:rsidP="00AB4A03">
            <w:pPr>
              <w:spacing w:line="360" w:lineRule="auto"/>
              <w:rPr>
                <w:rFonts w:ascii="Book Antiqua" w:hAnsi="Book Antiqua" w:cs="Arial"/>
              </w:rPr>
            </w:pPr>
            <w:r w:rsidRPr="00AB4A03">
              <w:rPr>
                <w:rFonts w:ascii="Book Antiqua" w:hAnsi="Book Antiqua" w:cs="Arial"/>
              </w:rPr>
              <w:t>69%</w:t>
            </w:r>
          </w:p>
        </w:tc>
        <w:tc>
          <w:tcPr>
            <w:tcW w:w="851" w:type="dxa"/>
            <w:tcBorders>
              <w:top w:val="nil"/>
              <w:left w:val="nil"/>
              <w:bottom w:val="nil"/>
              <w:right w:val="nil"/>
            </w:tcBorders>
            <w:shd w:val="clear" w:color="auto" w:fill="auto"/>
          </w:tcPr>
          <w:p w14:paraId="243DBA44" w14:textId="70EEA1B7" w:rsidR="00435DAB" w:rsidRPr="00AB4A03" w:rsidRDefault="00435DAB" w:rsidP="00AB4A03">
            <w:pPr>
              <w:spacing w:line="360" w:lineRule="auto"/>
              <w:rPr>
                <w:rFonts w:ascii="Book Antiqua" w:hAnsi="Book Antiqua" w:cs="Arial"/>
              </w:rPr>
            </w:pPr>
            <w:r w:rsidRPr="00AB4A03">
              <w:rPr>
                <w:rFonts w:ascii="Book Antiqua" w:hAnsi="Book Antiqua" w:cs="Arial"/>
              </w:rPr>
              <w:t>97%</w:t>
            </w:r>
          </w:p>
        </w:tc>
        <w:tc>
          <w:tcPr>
            <w:tcW w:w="850" w:type="dxa"/>
            <w:tcBorders>
              <w:top w:val="nil"/>
              <w:left w:val="nil"/>
              <w:bottom w:val="nil"/>
              <w:right w:val="nil"/>
            </w:tcBorders>
            <w:shd w:val="clear" w:color="auto" w:fill="auto"/>
          </w:tcPr>
          <w:p w14:paraId="068B66DE" w14:textId="0DBED528" w:rsidR="00435DAB" w:rsidRPr="00AB4A03" w:rsidRDefault="00435DAB" w:rsidP="00AB4A03">
            <w:pPr>
              <w:spacing w:line="360" w:lineRule="auto"/>
              <w:rPr>
                <w:rFonts w:ascii="Book Antiqua" w:hAnsi="Book Antiqua" w:cs="Arial"/>
              </w:rPr>
            </w:pPr>
            <w:r w:rsidRPr="00AB4A03">
              <w:rPr>
                <w:rFonts w:ascii="Book Antiqua" w:hAnsi="Book Antiqua" w:cs="Arial"/>
              </w:rPr>
              <w:t>0.919</w:t>
            </w:r>
          </w:p>
        </w:tc>
      </w:tr>
      <w:tr w:rsidR="00435DAB" w:rsidRPr="00AB4A03" w14:paraId="4F9A0586" w14:textId="77777777" w:rsidTr="006F18EE">
        <w:tc>
          <w:tcPr>
            <w:tcW w:w="1809" w:type="dxa"/>
            <w:vMerge/>
            <w:tcBorders>
              <w:top w:val="nil"/>
              <w:left w:val="nil"/>
              <w:bottom w:val="nil"/>
              <w:right w:val="nil"/>
            </w:tcBorders>
            <w:shd w:val="clear" w:color="auto" w:fill="auto"/>
          </w:tcPr>
          <w:p w14:paraId="4B75E5D3"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4FEAE5E" w14:textId="77777777" w:rsidR="00435DAB" w:rsidRPr="00AB4A03" w:rsidRDefault="00435DAB" w:rsidP="00AB4A03">
            <w:pPr>
              <w:spacing w:line="360" w:lineRule="auto"/>
              <w:rPr>
                <w:rFonts w:ascii="Book Antiqua" w:hAnsi="Book Antiqua" w:cs="Arial"/>
              </w:rPr>
            </w:pPr>
          </w:p>
        </w:tc>
        <w:tc>
          <w:tcPr>
            <w:tcW w:w="675" w:type="dxa"/>
            <w:tcBorders>
              <w:top w:val="nil"/>
              <w:left w:val="nil"/>
              <w:bottom w:val="nil"/>
              <w:right w:val="nil"/>
            </w:tcBorders>
          </w:tcPr>
          <w:p w14:paraId="3973F00A" w14:textId="77777777" w:rsidR="00435DAB" w:rsidRPr="00AB4A03" w:rsidRDefault="00435DAB"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2FCC89B3" w14:textId="113BB41F"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54CB583D"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18050F8D"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15326393"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922BF97"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551CDEBE" w14:textId="77777777" w:rsidR="00435DAB" w:rsidRPr="00AB4A03" w:rsidRDefault="00435DAB" w:rsidP="00AB4A03">
            <w:pPr>
              <w:spacing w:line="360" w:lineRule="auto"/>
              <w:rPr>
                <w:rFonts w:ascii="Book Antiqua" w:hAnsi="Book Antiqua" w:cs="Arial"/>
              </w:rPr>
            </w:pPr>
          </w:p>
        </w:tc>
      </w:tr>
      <w:tr w:rsidR="00435DAB" w:rsidRPr="00AB4A03" w14:paraId="2328DDBC" w14:textId="77777777" w:rsidTr="006F18EE">
        <w:tc>
          <w:tcPr>
            <w:tcW w:w="1809" w:type="dxa"/>
            <w:vMerge/>
            <w:tcBorders>
              <w:top w:val="nil"/>
              <w:left w:val="nil"/>
              <w:bottom w:val="nil"/>
              <w:right w:val="nil"/>
            </w:tcBorders>
            <w:shd w:val="clear" w:color="auto" w:fill="auto"/>
          </w:tcPr>
          <w:p w14:paraId="4921E685"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349550E9" w14:textId="0D1E5F7F" w:rsidR="00435DAB" w:rsidRPr="00AB4A03" w:rsidRDefault="00435DAB" w:rsidP="00AB4A03">
            <w:pPr>
              <w:spacing w:line="360" w:lineRule="auto"/>
              <w:rPr>
                <w:rFonts w:ascii="Book Antiqua" w:hAnsi="Book Antiqua" w:cs="Arial"/>
              </w:rPr>
            </w:pPr>
            <w:r w:rsidRPr="00AB4A03">
              <w:rPr>
                <w:rFonts w:ascii="Book Antiqua" w:hAnsi="Book Antiqua" w:cs="Arial"/>
              </w:rPr>
              <w:t>138</w:t>
            </w:r>
          </w:p>
        </w:tc>
        <w:tc>
          <w:tcPr>
            <w:tcW w:w="675" w:type="dxa"/>
            <w:tcBorders>
              <w:top w:val="nil"/>
              <w:left w:val="nil"/>
              <w:bottom w:val="nil"/>
              <w:right w:val="nil"/>
            </w:tcBorders>
          </w:tcPr>
          <w:p w14:paraId="5F4DD741" w14:textId="525C7F8B" w:rsidR="00435DAB" w:rsidRPr="00AB4A03" w:rsidRDefault="00435DAB" w:rsidP="00AB4A03">
            <w:pPr>
              <w:spacing w:line="360" w:lineRule="auto"/>
              <w:rPr>
                <w:rFonts w:ascii="Book Antiqua" w:hAnsi="Book Antiqua" w:cs="Arial"/>
              </w:rPr>
            </w:pPr>
            <w:r w:rsidRPr="00AB4A03">
              <w:rPr>
                <w:rFonts w:ascii="Book Antiqua" w:hAnsi="Book Antiqua" w:cs="Arial"/>
              </w:rPr>
              <w:t>[59]</w:t>
            </w:r>
          </w:p>
        </w:tc>
        <w:tc>
          <w:tcPr>
            <w:tcW w:w="1701" w:type="dxa"/>
            <w:tcBorders>
              <w:top w:val="nil"/>
              <w:left w:val="nil"/>
              <w:bottom w:val="nil"/>
              <w:right w:val="nil"/>
            </w:tcBorders>
            <w:shd w:val="clear" w:color="auto" w:fill="auto"/>
          </w:tcPr>
          <w:p w14:paraId="4847C5EF" w14:textId="14363811" w:rsidR="00435DAB" w:rsidRPr="00AB4A03" w:rsidRDefault="00435DAB" w:rsidP="00AB4A03">
            <w:pPr>
              <w:spacing w:line="360" w:lineRule="auto"/>
              <w:rPr>
                <w:rFonts w:ascii="Book Antiqua" w:hAnsi="Book Antiqua" w:cs="Arial"/>
              </w:rPr>
            </w:pPr>
            <w:r w:rsidRPr="00AB4A03">
              <w:rPr>
                <w:rFonts w:ascii="Book Antiqua" w:hAnsi="Book Antiqua" w:cs="Arial"/>
              </w:rPr>
              <w:t>0-1 NAF</w:t>
            </w:r>
          </w:p>
        </w:tc>
        <w:tc>
          <w:tcPr>
            <w:tcW w:w="850" w:type="dxa"/>
            <w:tcBorders>
              <w:top w:val="nil"/>
              <w:left w:val="nil"/>
              <w:bottom w:val="nil"/>
              <w:right w:val="nil"/>
            </w:tcBorders>
            <w:shd w:val="clear" w:color="auto" w:fill="auto"/>
          </w:tcPr>
          <w:p w14:paraId="04813C31" w14:textId="5DB56D7D" w:rsidR="00435DAB" w:rsidRPr="00AB4A03" w:rsidRDefault="00435DAB" w:rsidP="00AB4A03">
            <w:pPr>
              <w:spacing w:line="360" w:lineRule="auto"/>
              <w:rPr>
                <w:rFonts w:ascii="Book Antiqua" w:hAnsi="Book Antiqua" w:cs="Arial"/>
              </w:rPr>
            </w:pPr>
            <w:r w:rsidRPr="00AB4A03">
              <w:rPr>
                <w:rFonts w:ascii="Book Antiqua" w:hAnsi="Book Antiqua" w:cs="Arial"/>
              </w:rPr>
              <w:t>51%</w:t>
            </w:r>
          </w:p>
        </w:tc>
        <w:tc>
          <w:tcPr>
            <w:tcW w:w="851" w:type="dxa"/>
            <w:tcBorders>
              <w:top w:val="nil"/>
              <w:left w:val="nil"/>
              <w:bottom w:val="nil"/>
              <w:right w:val="nil"/>
            </w:tcBorders>
            <w:shd w:val="clear" w:color="auto" w:fill="auto"/>
          </w:tcPr>
          <w:p w14:paraId="6CEED986" w14:textId="61037BE8" w:rsidR="00435DAB" w:rsidRPr="00AB4A03" w:rsidRDefault="00435DAB" w:rsidP="00AB4A03">
            <w:pPr>
              <w:spacing w:line="360" w:lineRule="auto"/>
              <w:rPr>
                <w:rFonts w:ascii="Book Antiqua" w:hAnsi="Book Antiqua" w:cs="Arial"/>
              </w:rPr>
            </w:pPr>
            <w:r w:rsidRPr="00AB4A03">
              <w:rPr>
                <w:rFonts w:ascii="Book Antiqua" w:hAnsi="Book Antiqua" w:cs="Arial"/>
              </w:rPr>
              <w:t>77%</w:t>
            </w:r>
          </w:p>
        </w:tc>
        <w:tc>
          <w:tcPr>
            <w:tcW w:w="850" w:type="dxa"/>
            <w:tcBorders>
              <w:top w:val="nil"/>
              <w:left w:val="nil"/>
              <w:bottom w:val="nil"/>
              <w:right w:val="nil"/>
            </w:tcBorders>
            <w:shd w:val="clear" w:color="auto" w:fill="auto"/>
          </w:tcPr>
          <w:p w14:paraId="221BCC96" w14:textId="7F5AFF5C" w:rsidR="00435DAB" w:rsidRPr="00AB4A03" w:rsidRDefault="00435DAB" w:rsidP="00AB4A03">
            <w:pPr>
              <w:spacing w:line="360" w:lineRule="auto"/>
              <w:rPr>
                <w:rFonts w:ascii="Book Antiqua" w:hAnsi="Book Antiqua" w:cs="Arial"/>
              </w:rPr>
            </w:pPr>
            <w:r w:rsidRPr="00AB4A03">
              <w:rPr>
                <w:rFonts w:ascii="Book Antiqua" w:hAnsi="Book Antiqua" w:cs="Arial"/>
              </w:rPr>
              <w:t>45%</w:t>
            </w:r>
          </w:p>
        </w:tc>
        <w:tc>
          <w:tcPr>
            <w:tcW w:w="851" w:type="dxa"/>
            <w:tcBorders>
              <w:top w:val="nil"/>
              <w:left w:val="nil"/>
              <w:bottom w:val="nil"/>
              <w:right w:val="nil"/>
            </w:tcBorders>
            <w:shd w:val="clear" w:color="auto" w:fill="auto"/>
          </w:tcPr>
          <w:p w14:paraId="1F846758" w14:textId="603C2B6E" w:rsidR="00435DAB" w:rsidRPr="00AB4A03" w:rsidRDefault="00435DAB" w:rsidP="00AB4A03">
            <w:pPr>
              <w:spacing w:line="360" w:lineRule="auto"/>
              <w:rPr>
                <w:rFonts w:ascii="Book Antiqua" w:hAnsi="Book Antiqua" w:cs="Arial"/>
              </w:rPr>
            </w:pPr>
            <w:r w:rsidRPr="00AB4A03">
              <w:rPr>
                <w:rFonts w:ascii="Book Antiqua" w:hAnsi="Book Antiqua" w:cs="Arial"/>
              </w:rPr>
              <w:t>81%</w:t>
            </w:r>
          </w:p>
        </w:tc>
        <w:tc>
          <w:tcPr>
            <w:tcW w:w="850" w:type="dxa"/>
            <w:tcBorders>
              <w:top w:val="nil"/>
              <w:left w:val="nil"/>
              <w:bottom w:val="nil"/>
              <w:right w:val="nil"/>
            </w:tcBorders>
            <w:shd w:val="clear" w:color="auto" w:fill="auto"/>
          </w:tcPr>
          <w:p w14:paraId="357D4E12" w14:textId="1164B9E4" w:rsidR="00435DAB" w:rsidRPr="00AB4A03" w:rsidRDefault="00435DAB" w:rsidP="00AB4A03">
            <w:pPr>
              <w:spacing w:line="360" w:lineRule="auto"/>
              <w:rPr>
                <w:rFonts w:ascii="Book Antiqua" w:hAnsi="Book Antiqua" w:cs="Arial"/>
              </w:rPr>
            </w:pPr>
            <w:r w:rsidRPr="00AB4A03">
              <w:rPr>
                <w:rFonts w:ascii="Book Antiqua" w:hAnsi="Book Antiqua" w:cs="Arial"/>
              </w:rPr>
              <w:t>0.670</w:t>
            </w:r>
          </w:p>
        </w:tc>
      </w:tr>
      <w:tr w:rsidR="00435DAB" w:rsidRPr="00AB4A03" w14:paraId="32F0EB17" w14:textId="77777777" w:rsidTr="006F18EE">
        <w:tc>
          <w:tcPr>
            <w:tcW w:w="1809" w:type="dxa"/>
            <w:vMerge/>
            <w:tcBorders>
              <w:top w:val="nil"/>
              <w:left w:val="nil"/>
              <w:bottom w:val="nil"/>
              <w:right w:val="nil"/>
            </w:tcBorders>
            <w:shd w:val="clear" w:color="auto" w:fill="auto"/>
          </w:tcPr>
          <w:p w14:paraId="12CB9FEE"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28C31C98" w14:textId="77777777" w:rsidR="00435DAB" w:rsidRPr="00AB4A03" w:rsidRDefault="00435DAB" w:rsidP="00AB4A03">
            <w:pPr>
              <w:spacing w:line="360" w:lineRule="auto"/>
              <w:rPr>
                <w:rFonts w:ascii="Book Antiqua" w:hAnsi="Book Antiqua" w:cs="Arial"/>
              </w:rPr>
            </w:pPr>
          </w:p>
        </w:tc>
        <w:tc>
          <w:tcPr>
            <w:tcW w:w="675" w:type="dxa"/>
            <w:tcBorders>
              <w:top w:val="nil"/>
              <w:left w:val="nil"/>
              <w:bottom w:val="nil"/>
              <w:right w:val="nil"/>
            </w:tcBorders>
          </w:tcPr>
          <w:p w14:paraId="602CB05C" w14:textId="77777777" w:rsidR="00435DAB" w:rsidRPr="00AB4A03" w:rsidRDefault="00435DAB"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2D769BA8" w14:textId="03AD3596" w:rsidR="00435DAB" w:rsidRPr="00AB4A03" w:rsidRDefault="00435DAB" w:rsidP="00AB4A03">
            <w:pPr>
              <w:spacing w:line="360" w:lineRule="auto"/>
              <w:rPr>
                <w:rFonts w:ascii="Book Antiqua" w:hAnsi="Book Antiqua" w:cs="Arial"/>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3A3E3487"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7F71F73B"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52268A9E"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2BA0B6BA"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4F8EC38D" w14:textId="77777777" w:rsidR="00435DAB" w:rsidRPr="00AB4A03" w:rsidRDefault="00435DAB" w:rsidP="00AB4A03">
            <w:pPr>
              <w:spacing w:line="360" w:lineRule="auto"/>
              <w:rPr>
                <w:rFonts w:ascii="Book Antiqua" w:hAnsi="Book Antiqua" w:cs="Arial"/>
              </w:rPr>
            </w:pPr>
          </w:p>
        </w:tc>
      </w:tr>
      <w:tr w:rsidR="00435DAB" w:rsidRPr="00AB4A03" w14:paraId="087A6D30" w14:textId="77777777" w:rsidTr="006F18EE">
        <w:tc>
          <w:tcPr>
            <w:tcW w:w="1809" w:type="dxa"/>
            <w:vMerge/>
            <w:tcBorders>
              <w:top w:val="nil"/>
              <w:left w:val="nil"/>
              <w:bottom w:val="nil"/>
              <w:right w:val="nil"/>
            </w:tcBorders>
            <w:shd w:val="clear" w:color="auto" w:fill="auto"/>
          </w:tcPr>
          <w:p w14:paraId="4286D8D7"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4A399376" w14:textId="4AF1B896" w:rsidR="00435DAB" w:rsidRPr="00AB4A03" w:rsidRDefault="00435DAB" w:rsidP="00AB4A03">
            <w:pPr>
              <w:spacing w:line="360" w:lineRule="auto"/>
              <w:rPr>
                <w:rFonts w:ascii="Book Antiqua" w:hAnsi="Book Antiqua" w:cs="Arial"/>
              </w:rPr>
            </w:pPr>
            <w:r w:rsidRPr="00AB4A03">
              <w:rPr>
                <w:rFonts w:ascii="Book Antiqua" w:hAnsi="Book Antiqua" w:cs="Arial"/>
              </w:rPr>
              <w:t>160</w:t>
            </w:r>
          </w:p>
        </w:tc>
        <w:tc>
          <w:tcPr>
            <w:tcW w:w="675" w:type="dxa"/>
            <w:tcBorders>
              <w:top w:val="nil"/>
              <w:left w:val="nil"/>
              <w:bottom w:val="nil"/>
              <w:right w:val="nil"/>
            </w:tcBorders>
          </w:tcPr>
          <w:p w14:paraId="1DDAEA2A" w14:textId="755A0B83" w:rsidR="00435DAB" w:rsidRPr="00AB4A03" w:rsidRDefault="00435DAB" w:rsidP="00AB4A03">
            <w:pPr>
              <w:spacing w:line="360" w:lineRule="auto"/>
              <w:rPr>
                <w:rFonts w:ascii="Book Antiqua" w:hAnsi="Book Antiqua" w:cs="Arial"/>
              </w:rPr>
            </w:pPr>
            <w:r w:rsidRPr="00AB4A03">
              <w:rPr>
                <w:rFonts w:ascii="Book Antiqua" w:hAnsi="Book Antiqua" w:cs="Arial"/>
              </w:rPr>
              <w:t>[60]</w:t>
            </w:r>
          </w:p>
        </w:tc>
        <w:tc>
          <w:tcPr>
            <w:tcW w:w="1701" w:type="dxa"/>
            <w:tcBorders>
              <w:top w:val="nil"/>
              <w:left w:val="nil"/>
              <w:bottom w:val="nil"/>
              <w:right w:val="nil"/>
            </w:tcBorders>
            <w:shd w:val="clear" w:color="auto" w:fill="auto"/>
          </w:tcPr>
          <w:p w14:paraId="72560DFE" w14:textId="77C28583"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0-1 NAF</w:t>
            </w:r>
          </w:p>
        </w:tc>
        <w:tc>
          <w:tcPr>
            <w:tcW w:w="850" w:type="dxa"/>
            <w:tcBorders>
              <w:top w:val="nil"/>
              <w:left w:val="nil"/>
              <w:bottom w:val="nil"/>
              <w:right w:val="nil"/>
            </w:tcBorders>
            <w:shd w:val="clear" w:color="auto" w:fill="auto"/>
          </w:tcPr>
          <w:p w14:paraId="6A63C713" w14:textId="1115B905"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10D92335" w14:textId="1AB495F8"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75287308" w14:textId="614064BC" w:rsidR="00435DAB" w:rsidRPr="00AB4A03" w:rsidRDefault="00435DAB" w:rsidP="00AB4A03">
            <w:pPr>
              <w:spacing w:line="360" w:lineRule="auto"/>
              <w:rPr>
                <w:rFonts w:ascii="Book Antiqua" w:hAnsi="Book Antiqua" w:cs="Arial"/>
              </w:rPr>
            </w:pPr>
            <w:r w:rsidRPr="00AB4A03">
              <w:rPr>
                <w:rFonts w:ascii="Book Antiqua" w:hAnsi="Book Antiqua" w:cs="Arial"/>
              </w:rPr>
              <w:t>27%</w:t>
            </w:r>
          </w:p>
        </w:tc>
        <w:tc>
          <w:tcPr>
            <w:tcW w:w="851" w:type="dxa"/>
            <w:tcBorders>
              <w:top w:val="nil"/>
              <w:left w:val="nil"/>
              <w:bottom w:val="nil"/>
              <w:right w:val="nil"/>
            </w:tcBorders>
            <w:shd w:val="clear" w:color="auto" w:fill="auto"/>
          </w:tcPr>
          <w:p w14:paraId="2BD1DE63" w14:textId="238CE6A9" w:rsidR="00435DAB" w:rsidRPr="00AB4A03" w:rsidRDefault="00435DAB" w:rsidP="00AB4A03">
            <w:pPr>
              <w:spacing w:line="360" w:lineRule="auto"/>
              <w:rPr>
                <w:rFonts w:ascii="Book Antiqua" w:hAnsi="Book Antiqua" w:cs="Arial"/>
              </w:rPr>
            </w:pPr>
            <w:r w:rsidRPr="00AB4A03">
              <w:rPr>
                <w:rFonts w:ascii="Book Antiqua" w:hAnsi="Book Antiqua" w:cs="Arial"/>
              </w:rPr>
              <w:t>97%</w:t>
            </w:r>
          </w:p>
        </w:tc>
        <w:tc>
          <w:tcPr>
            <w:tcW w:w="850" w:type="dxa"/>
            <w:tcBorders>
              <w:top w:val="nil"/>
              <w:left w:val="nil"/>
              <w:bottom w:val="nil"/>
              <w:right w:val="nil"/>
            </w:tcBorders>
            <w:shd w:val="clear" w:color="auto" w:fill="auto"/>
          </w:tcPr>
          <w:p w14:paraId="2D4D45C5" w14:textId="66165028" w:rsidR="00435DAB" w:rsidRPr="00AB4A03" w:rsidRDefault="00435DAB" w:rsidP="00AB4A03">
            <w:pPr>
              <w:spacing w:line="360" w:lineRule="auto"/>
              <w:rPr>
                <w:rFonts w:ascii="Book Antiqua" w:hAnsi="Book Antiqua" w:cs="Arial"/>
              </w:rPr>
            </w:pPr>
            <w:r w:rsidRPr="00AB4A03">
              <w:rPr>
                <w:rFonts w:ascii="Book Antiqua" w:hAnsi="Book Antiqua" w:cs="Arial"/>
              </w:rPr>
              <w:t>0.780</w:t>
            </w:r>
          </w:p>
        </w:tc>
      </w:tr>
      <w:tr w:rsidR="00435DAB" w:rsidRPr="00AB4A03" w14:paraId="003D8086" w14:textId="77777777" w:rsidTr="006F18EE">
        <w:tc>
          <w:tcPr>
            <w:tcW w:w="1809" w:type="dxa"/>
            <w:vMerge/>
            <w:tcBorders>
              <w:top w:val="nil"/>
              <w:left w:val="nil"/>
              <w:bottom w:val="nil"/>
              <w:right w:val="nil"/>
            </w:tcBorders>
            <w:shd w:val="clear" w:color="auto" w:fill="auto"/>
          </w:tcPr>
          <w:p w14:paraId="2D819311"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EF3B93B" w14:textId="77777777" w:rsidR="00435DAB" w:rsidRPr="00AB4A03" w:rsidRDefault="00435DAB" w:rsidP="00AB4A03">
            <w:pPr>
              <w:spacing w:line="360" w:lineRule="auto"/>
              <w:rPr>
                <w:rFonts w:ascii="Book Antiqua" w:hAnsi="Book Antiqua" w:cs="Arial"/>
              </w:rPr>
            </w:pPr>
          </w:p>
        </w:tc>
        <w:tc>
          <w:tcPr>
            <w:tcW w:w="675" w:type="dxa"/>
            <w:tcBorders>
              <w:top w:val="nil"/>
              <w:left w:val="nil"/>
              <w:bottom w:val="nil"/>
              <w:right w:val="nil"/>
            </w:tcBorders>
          </w:tcPr>
          <w:p w14:paraId="47160644" w14:textId="77777777" w:rsidR="00435DAB" w:rsidRPr="00AB4A03" w:rsidRDefault="00435DAB"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2FB45E1" w14:textId="2A1F86CB"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6CB4A725"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697D318C"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02E2B27D"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DE604BB"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0C5050EE" w14:textId="77777777" w:rsidR="00435DAB" w:rsidRPr="00AB4A03" w:rsidRDefault="00435DAB" w:rsidP="00AB4A03">
            <w:pPr>
              <w:spacing w:line="360" w:lineRule="auto"/>
              <w:rPr>
                <w:rFonts w:ascii="Book Antiqua" w:hAnsi="Book Antiqua" w:cs="Arial"/>
              </w:rPr>
            </w:pPr>
          </w:p>
        </w:tc>
      </w:tr>
      <w:tr w:rsidR="00435DAB" w:rsidRPr="00AB4A03" w14:paraId="6CD19470" w14:textId="77777777" w:rsidTr="006F18EE">
        <w:tc>
          <w:tcPr>
            <w:tcW w:w="1809" w:type="dxa"/>
            <w:vMerge/>
            <w:tcBorders>
              <w:top w:val="nil"/>
              <w:left w:val="nil"/>
              <w:bottom w:val="nil"/>
              <w:right w:val="nil"/>
            </w:tcBorders>
            <w:shd w:val="clear" w:color="auto" w:fill="auto"/>
          </w:tcPr>
          <w:p w14:paraId="6132FCE7"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C1D10F1" w14:textId="09C8B3AB" w:rsidR="00435DAB" w:rsidRPr="00AB4A03" w:rsidRDefault="00435DAB"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021FE464" w14:textId="5D84A255" w:rsidR="00435DAB" w:rsidRPr="00AB4A03" w:rsidRDefault="00435DAB"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1C89871A" w14:textId="33FF0A42"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6310C1D1" w14:textId="2CF81A2D" w:rsidR="00435DAB" w:rsidRPr="00AB4A03" w:rsidRDefault="00435DAB" w:rsidP="00AB4A03">
            <w:pPr>
              <w:spacing w:line="360" w:lineRule="auto"/>
              <w:rPr>
                <w:rFonts w:ascii="Book Antiqua" w:hAnsi="Book Antiqua" w:cs="Arial"/>
              </w:rPr>
            </w:pPr>
            <w:r w:rsidRPr="00AB4A03">
              <w:rPr>
                <w:rFonts w:ascii="Book Antiqua" w:hAnsi="Book Antiqua" w:cs="Arial"/>
              </w:rPr>
              <w:t>79%</w:t>
            </w:r>
          </w:p>
        </w:tc>
        <w:tc>
          <w:tcPr>
            <w:tcW w:w="851" w:type="dxa"/>
            <w:tcBorders>
              <w:top w:val="nil"/>
              <w:left w:val="nil"/>
              <w:bottom w:val="nil"/>
              <w:right w:val="nil"/>
            </w:tcBorders>
            <w:shd w:val="clear" w:color="auto" w:fill="auto"/>
          </w:tcPr>
          <w:p w14:paraId="14E869D0" w14:textId="243D07B4" w:rsidR="00435DAB" w:rsidRPr="00AB4A03" w:rsidRDefault="00435DAB" w:rsidP="00AB4A03">
            <w:pPr>
              <w:spacing w:line="360" w:lineRule="auto"/>
              <w:rPr>
                <w:rFonts w:ascii="Book Antiqua" w:hAnsi="Book Antiqua" w:cs="Arial"/>
              </w:rPr>
            </w:pPr>
            <w:r w:rsidRPr="00AB4A03">
              <w:rPr>
                <w:rFonts w:ascii="Book Antiqua" w:hAnsi="Book Antiqua" w:cs="Arial"/>
              </w:rPr>
              <w:t>51%</w:t>
            </w:r>
          </w:p>
        </w:tc>
        <w:tc>
          <w:tcPr>
            <w:tcW w:w="850" w:type="dxa"/>
            <w:tcBorders>
              <w:top w:val="nil"/>
              <w:left w:val="nil"/>
              <w:bottom w:val="nil"/>
              <w:right w:val="nil"/>
            </w:tcBorders>
            <w:shd w:val="clear" w:color="auto" w:fill="auto"/>
          </w:tcPr>
          <w:p w14:paraId="332FFFD8" w14:textId="7E657D46" w:rsidR="00435DAB" w:rsidRPr="00AB4A03" w:rsidRDefault="00435DAB" w:rsidP="00AB4A03">
            <w:pPr>
              <w:spacing w:line="360" w:lineRule="auto"/>
              <w:rPr>
                <w:rFonts w:ascii="Book Antiqua" w:hAnsi="Book Antiqua" w:cs="Arial"/>
              </w:rPr>
            </w:pPr>
            <w:r w:rsidRPr="00AB4A03">
              <w:rPr>
                <w:rFonts w:ascii="Book Antiqua" w:hAnsi="Book Antiqua" w:cs="Arial"/>
              </w:rPr>
              <w:t>50%</w:t>
            </w:r>
          </w:p>
        </w:tc>
        <w:tc>
          <w:tcPr>
            <w:tcW w:w="851" w:type="dxa"/>
            <w:tcBorders>
              <w:top w:val="nil"/>
              <w:left w:val="nil"/>
              <w:bottom w:val="nil"/>
              <w:right w:val="nil"/>
            </w:tcBorders>
            <w:shd w:val="clear" w:color="auto" w:fill="auto"/>
          </w:tcPr>
          <w:p w14:paraId="5376CC8C" w14:textId="6F79AAF9" w:rsidR="00435DAB" w:rsidRPr="00AB4A03" w:rsidRDefault="00435DAB" w:rsidP="00AB4A03">
            <w:pPr>
              <w:spacing w:line="360" w:lineRule="auto"/>
              <w:rPr>
                <w:rFonts w:ascii="Book Antiqua" w:hAnsi="Book Antiqua" w:cs="Arial"/>
              </w:rPr>
            </w:pPr>
            <w:r w:rsidRPr="00AB4A03">
              <w:rPr>
                <w:rFonts w:ascii="Book Antiqua" w:hAnsi="Book Antiqua" w:cs="Arial"/>
              </w:rPr>
              <w:t>80%</w:t>
            </w:r>
          </w:p>
        </w:tc>
        <w:tc>
          <w:tcPr>
            <w:tcW w:w="850" w:type="dxa"/>
            <w:tcBorders>
              <w:top w:val="nil"/>
              <w:left w:val="nil"/>
              <w:bottom w:val="nil"/>
              <w:right w:val="nil"/>
            </w:tcBorders>
            <w:shd w:val="clear" w:color="auto" w:fill="auto"/>
          </w:tcPr>
          <w:p w14:paraId="0F91F0DA" w14:textId="010E0EE3" w:rsidR="00435DAB" w:rsidRPr="00AB4A03" w:rsidRDefault="00435DAB" w:rsidP="00AB4A03">
            <w:pPr>
              <w:spacing w:line="360" w:lineRule="auto"/>
              <w:rPr>
                <w:rFonts w:ascii="Book Antiqua" w:hAnsi="Book Antiqua" w:cs="Arial"/>
              </w:rPr>
            </w:pPr>
            <w:r w:rsidRPr="00AB4A03">
              <w:rPr>
                <w:rFonts w:ascii="Book Antiqua" w:hAnsi="Book Antiqua" w:cs="Arial"/>
              </w:rPr>
              <w:t>0.695</w:t>
            </w:r>
          </w:p>
        </w:tc>
      </w:tr>
      <w:tr w:rsidR="00435DAB" w:rsidRPr="00AB4A03" w14:paraId="06EA757F" w14:textId="77777777" w:rsidTr="006F18EE">
        <w:tc>
          <w:tcPr>
            <w:tcW w:w="1809" w:type="dxa"/>
            <w:vMerge/>
            <w:tcBorders>
              <w:top w:val="nil"/>
              <w:left w:val="nil"/>
              <w:bottom w:val="nil"/>
              <w:right w:val="nil"/>
            </w:tcBorders>
            <w:shd w:val="clear" w:color="auto" w:fill="auto"/>
          </w:tcPr>
          <w:p w14:paraId="0FAE2A3B"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2796E1BE" w14:textId="62DAF8DF" w:rsidR="00435DAB" w:rsidRPr="00AB4A03" w:rsidRDefault="00435DAB" w:rsidP="00AB4A03">
            <w:pPr>
              <w:spacing w:line="360" w:lineRule="auto"/>
              <w:rPr>
                <w:rFonts w:ascii="Book Antiqua" w:hAnsi="Book Antiqua" w:cs="Arial"/>
              </w:rPr>
            </w:pPr>
            <w:r w:rsidRPr="00AB4A03">
              <w:rPr>
                <w:rFonts w:ascii="Book Antiqua" w:hAnsi="Book Antiqua" w:cs="Arial"/>
              </w:rPr>
              <w:t>122</w:t>
            </w:r>
          </w:p>
        </w:tc>
        <w:tc>
          <w:tcPr>
            <w:tcW w:w="675" w:type="dxa"/>
            <w:tcBorders>
              <w:top w:val="nil"/>
              <w:left w:val="nil"/>
              <w:bottom w:val="nil"/>
              <w:right w:val="nil"/>
            </w:tcBorders>
          </w:tcPr>
          <w:p w14:paraId="625EF45D" w14:textId="7E819A45" w:rsidR="00435DAB" w:rsidRPr="00AB4A03" w:rsidRDefault="00435DAB" w:rsidP="00AB4A03">
            <w:pPr>
              <w:spacing w:line="360" w:lineRule="auto"/>
              <w:rPr>
                <w:rFonts w:ascii="Book Antiqua" w:hAnsi="Book Antiqua" w:cs="Arial"/>
              </w:rPr>
            </w:pPr>
            <w:r w:rsidRPr="00AB4A03">
              <w:rPr>
                <w:rFonts w:ascii="Book Antiqua" w:hAnsi="Book Antiqua" w:cs="Arial"/>
              </w:rPr>
              <w:t>[61]</w:t>
            </w:r>
          </w:p>
        </w:tc>
        <w:tc>
          <w:tcPr>
            <w:tcW w:w="1701" w:type="dxa"/>
            <w:tcBorders>
              <w:top w:val="nil"/>
              <w:left w:val="nil"/>
              <w:bottom w:val="nil"/>
              <w:right w:val="nil"/>
            </w:tcBorders>
            <w:shd w:val="clear" w:color="auto" w:fill="auto"/>
          </w:tcPr>
          <w:p w14:paraId="6FD1726B" w14:textId="64ADB726"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511F5C85" w14:textId="25C1E680"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3B2D38A7" w14:textId="3FC5E3D3"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50E32C71" w14:textId="1683E5BC" w:rsidR="00435DAB" w:rsidRPr="00AB4A03" w:rsidRDefault="00435DAB" w:rsidP="00AB4A03">
            <w:pPr>
              <w:spacing w:line="360" w:lineRule="auto"/>
              <w:rPr>
                <w:rFonts w:ascii="Book Antiqua" w:hAnsi="Book Antiqua" w:cs="Arial"/>
              </w:rPr>
            </w:pPr>
            <w:r w:rsidRPr="00AB4A03">
              <w:rPr>
                <w:rFonts w:ascii="Book Antiqua" w:hAnsi="Book Antiqua" w:cs="Arial"/>
              </w:rPr>
              <w:t>59%</w:t>
            </w:r>
          </w:p>
        </w:tc>
        <w:tc>
          <w:tcPr>
            <w:tcW w:w="851" w:type="dxa"/>
            <w:tcBorders>
              <w:top w:val="nil"/>
              <w:left w:val="nil"/>
              <w:bottom w:val="nil"/>
              <w:right w:val="nil"/>
            </w:tcBorders>
            <w:shd w:val="clear" w:color="auto" w:fill="auto"/>
          </w:tcPr>
          <w:p w14:paraId="362CD9B9" w14:textId="29A0FA89" w:rsidR="00435DAB" w:rsidRPr="00AB4A03" w:rsidRDefault="00435DAB" w:rsidP="00AB4A03">
            <w:pPr>
              <w:spacing w:line="360" w:lineRule="auto"/>
              <w:rPr>
                <w:rFonts w:ascii="Book Antiqua" w:hAnsi="Book Antiqua" w:cs="Arial"/>
              </w:rPr>
            </w:pPr>
            <w:r w:rsidRPr="00AB4A03">
              <w:rPr>
                <w:rFonts w:ascii="Book Antiqua" w:hAnsi="Book Antiqua" w:cs="Arial"/>
              </w:rPr>
              <w:t>77%</w:t>
            </w:r>
          </w:p>
        </w:tc>
        <w:tc>
          <w:tcPr>
            <w:tcW w:w="850" w:type="dxa"/>
            <w:tcBorders>
              <w:top w:val="nil"/>
              <w:left w:val="nil"/>
              <w:bottom w:val="nil"/>
              <w:right w:val="nil"/>
            </w:tcBorders>
            <w:shd w:val="clear" w:color="auto" w:fill="auto"/>
          </w:tcPr>
          <w:p w14:paraId="71A94C8B" w14:textId="135DD3B7" w:rsidR="00435DAB" w:rsidRPr="00AB4A03" w:rsidRDefault="00435DAB" w:rsidP="00AB4A03">
            <w:pPr>
              <w:spacing w:line="360" w:lineRule="auto"/>
              <w:rPr>
                <w:rFonts w:ascii="Book Antiqua" w:hAnsi="Book Antiqua" w:cs="Arial"/>
              </w:rPr>
            </w:pPr>
            <w:r w:rsidRPr="00AB4A03">
              <w:rPr>
                <w:rFonts w:ascii="Book Antiqua" w:hAnsi="Book Antiqua" w:cs="Arial"/>
              </w:rPr>
              <w:t>0.730</w:t>
            </w:r>
          </w:p>
        </w:tc>
      </w:tr>
      <w:tr w:rsidR="00435DAB" w:rsidRPr="00AB4A03" w14:paraId="478000DA" w14:textId="77777777" w:rsidTr="006F18EE">
        <w:tc>
          <w:tcPr>
            <w:tcW w:w="1809" w:type="dxa"/>
            <w:vMerge/>
            <w:tcBorders>
              <w:top w:val="nil"/>
              <w:left w:val="nil"/>
              <w:bottom w:val="nil"/>
              <w:right w:val="nil"/>
            </w:tcBorders>
            <w:shd w:val="clear" w:color="auto" w:fill="auto"/>
          </w:tcPr>
          <w:p w14:paraId="274CC374"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46F2F7B5" w14:textId="072B7CB7" w:rsidR="00435DAB" w:rsidRPr="00AB4A03" w:rsidRDefault="00435DAB" w:rsidP="00AB4A03">
            <w:pPr>
              <w:spacing w:line="360" w:lineRule="auto"/>
              <w:rPr>
                <w:rFonts w:ascii="Book Antiqua" w:hAnsi="Book Antiqua" w:cs="Arial"/>
              </w:rPr>
            </w:pPr>
            <w:r w:rsidRPr="00AB4A03">
              <w:rPr>
                <w:rFonts w:ascii="Book Antiqua" w:hAnsi="Book Antiqua" w:cs="Arial"/>
              </w:rPr>
              <w:t>328</w:t>
            </w:r>
          </w:p>
        </w:tc>
        <w:tc>
          <w:tcPr>
            <w:tcW w:w="675" w:type="dxa"/>
            <w:tcBorders>
              <w:top w:val="nil"/>
              <w:left w:val="nil"/>
              <w:bottom w:val="nil"/>
              <w:right w:val="nil"/>
            </w:tcBorders>
          </w:tcPr>
          <w:p w14:paraId="7215A7ED" w14:textId="5F64AC4E" w:rsidR="00435DAB" w:rsidRPr="00AB4A03" w:rsidRDefault="00435DAB" w:rsidP="00AB4A03">
            <w:pPr>
              <w:spacing w:line="360" w:lineRule="auto"/>
              <w:rPr>
                <w:rFonts w:ascii="Book Antiqua" w:hAnsi="Book Antiqua" w:cs="Arial"/>
              </w:rPr>
            </w:pPr>
            <w:r w:rsidRPr="00AB4A03">
              <w:rPr>
                <w:rFonts w:ascii="Book Antiqua" w:hAnsi="Book Antiqua" w:cs="Arial"/>
              </w:rPr>
              <w:t>[57]</w:t>
            </w:r>
          </w:p>
        </w:tc>
        <w:tc>
          <w:tcPr>
            <w:tcW w:w="1701" w:type="dxa"/>
            <w:tcBorders>
              <w:top w:val="nil"/>
              <w:left w:val="nil"/>
              <w:bottom w:val="nil"/>
              <w:right w:val="nil"/>
            </w:tcBorders>
            <w:shd w:val="clear" w:color="auto" w:fill="auto"/>
          </w:tcPr>
          <w:p w14:paraId="43D832BF" w14:textId="03E17E4F"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581FA8C5" w14:textId="67C460F9" w:rsidR="00435DAB" w:rsidRPr="00AB4A03" w:rsidRDefault="00435DAB" w:rsidP="00AB4A03">
            <w:pPr>
              <w:spacing w:line="360" w:lineRule="auto"/>
              <w:rPr>
                <w:rFonts w:ascii="Book Antiqua" w:hAnsi="Book Antiqua" w:cs="Arial"/>
              </w:rPr>
            </w:pPr>
            <w:r w:rsidRPr="00AB4A03">
              <w:rPr>
                <w:rFonts w:ascii="Book Antiqua" w:hAnsi="Book Antiqua" w:cs="Arial"/>
              </w:rPr>
              <w:t>83%</w:t>
            </w:r>
          </w:p>
        </w:tc>
        <w:tc>
          <w:tcPr>
            <w:tcW w:w="851" w:type="dxa"/>
            <w:tcBorders>
              <w:top w:val="nil"/>
              <w:left w:val="nil"/>
              <w:bottom w:val="nil"/>
              <w:right w:val="nil"/>
            </w:tcBorders>
            <w:shd w:val="clear" w:color="auto" w:fill="auto"/>
          </w:tcPr>
          <w:p w14:paraId="519A702C" w14:textId="78AA11A0" w:rsidR="00435DAB" w:rsidRPr="00AB4A03" w:rsidRDefault="00435DAB" w:rsidP="00AB4A03">
            <w:pPr>
              <w:spacing w:line="360" w:lineRule="auto"/>
              <w:rPr>
                <w:rFonts w:ascii="Book Antiqua" w:hAnsi="Book Antiqua" w:cs="Arial"/>
              </w:rPr>
            </w:pPr>
            <w:r w:rsidRPr="00AB4A03">
              <w:rPr>
                <w:rFonts w:ascii="Book Antiqua" w:hAnsi="Book Antiqua" w:cs="Arial"/>
              </w:rPr>
              <w:t>37%</w:t>
            </w:r>
          </w:p>
        </w:tc>
        <w:tc>
          <w:tcPr>
            <w:tcW w:w="850" w:type="dxa"/>
            <w:tcBorders>
              <w:top w:val="nil"/>
              <w:left w:val="nil"/>
              <w:bottom w:val="nil"/>
              <w:right w:val="nil"/>
            </w:tcBorders>
            <w:shd w:val="clear" w:color="auto" w:fill="auto"/>
          </w:tcPr>
          <w:p w14:paraId="2CCE2353" w14:textId="23A42C29" w:rsidR="00435DAB" w:rsidRPr="00AB4A03" w:rsidRDefault="00435DAB"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7B2DEABC" w14:textId="2EDC9894" w:rsidR="00435DAB" w:rsidRPr="00AB4A03" w:rsidRDefault="00435DAB" w:rsidP="00AB4A03">
            <w:pPr>
              <w:spacing w:line="360" w:lineRule="auto"/>
              <w:rPr>
                <w:rFonts w:ascii="Book Antiqua" w:hAnsi="Book Antiqua" w:cs="Arial"/>
              </w:rPr>
            </w:pPr>
            <w:r w:rsidRPr="00AB4A03">
              <w:rPr>
                <w:rFonts w:ascii="Book Antiqua" w:hAnsi="Book Antiqua" w:cs="Arial"/>
              </w:rPr>
              <w:t>91%</w:t>
            </w:r>
          </w:p>
        </w:tc>
        <w:tc>
          <w:tcPr>
            <w:tcW w:w="850" w:type="dxa"/>
            <w:tcBorders>
              <w:top w:val="nil"/>
              <w:left w:val="nil"/>
              <w:bottom w:val="nil"/>
              <w:right w:val="nil"/>
            </w:tcBorders>
            <w:shd w:val="clear" w:color="auto" w:fill="auto"/>
          </w:tcPr>
          <w:p w14:paraId="2B93285B" w14:textId="361090CC" w:rsidR="00435DAB" w:rsidRPr="00AB4A03" w:rsidRDefault="00435DAB" w:rsidP="00AB4A03">
            <w:pPr>
              <w:spacing w:line="360" w:lineRule="auto"/>
              <w:rPr>
                <w:rFonts w:ascii="Book Antiqua" w:hAnsi="Book Antiqua" w:cs="Arial"/>
              </w:rPr>
            </w:pPr>
            <w:r w:rsidRPr="00AB4A03">
              <w:rPr>
                <w:rFonts w:ascii="Book Antiqua" w:hAnsi="Book Antiqua" w:cs="Arial"/>
              </w:rPr>
              <w:t>0.594</w:t>
            </w:r>
          </w:p>
        </w:tc>
      </w:tr>
      <w:tr w:rsidR="0085606A" w:rsidRPr="00AB4A03" w14:paraId="55D9BEAC" w14:textId="77777777" w:rsidTr="006F18EE">
        <w:tc>
          <w:tcPr>
            <w:tcW w:w="1809" w:type="dxa"/>
            <w:tcBorders>
              <w:top w:val="nil"/>
              <w:left w:val="nil"/>
              <w:bottom w:val="nil"/>
              <w:right w:val="nil"/>
            </w:tcBorders>
            <w:shd w:val="clear" w:color="auto" w:fill="auto"/>
          </w:tcPr>
          <w:p w14:paraId="73254483" w14:textId="4241BB60" w:rsidR="0085606A" w:rsidRPr="00AB4A03" w:rsidRDefault="0085606A" w:rsidP="00AB4A03">
            <w:pPr>
              <w:spacing w:line="360" w:lineRule="auto"/>
              <w:rPr>
                <w:rFonts w:ascii="Book Antiqua" w:hAnsi="Book Antiqua" w:cs="Arial"/>
              </w:rPr>
            </w:pPr>
            <w:r w:rsidRPr="00AB4A03">
              <w:rPr>
                <w:rFonts w:ascii="Book Antiqua" w:hAnsi="Book Antiqua" w:cs="Arial"/>
              </w:rPr>
              <w:t>Fibrometer</w:t>
            </w:r>
            <w:r w:rsidR="00247714" w:rsidRPr="00AB4A03">
              <w:rPr>
                <w:rFonts w:ascii="Book Antiqua" w:hAnsi="Book Antiqua" w:cs="Arial"/>
              </w:rPr>
              <w:t xml:space="preserve"> </w:t>
            </w:r>
            <w:r w:rsidRPr="00AB4A03">
              <w:rPr>
                <w:rFonts w:ascii="Book Antiqua" w:hAnsi="Book Antiqua" w:cs="Arial"/>
              </w:rPr>
              <w:t>NAFLD</w:t>
            </w:r>
          </w:p>
        </w:tc>
        <w:tc>
          <w:tcPr>
            <w:tcW w:w="918" w:type="dxa"/>
            <w:tcBorders>
              <w:top w:val="nil"/>
              <w:left w:val="nil"/>
              <w:bottom w:val="nil"/>
              <w:right w:val="nil"/>
            </w:tcBorders>
            <w:shd w:val="clear" w:color="auto" w:fill="auto"/>
          </w:tcPr>
          <w:p w14:paraId="750342D5" w14:textId="4B8D2E63" w:rsidR="0085606A" w:rsidRPr="00AB4A03" w:rsidRDefault="0085606A"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63499BBB" w14:textId="3EE45773" w:rsidR="0085606A" w:rsidRPr="00AB4A03" w:rsidRDefault="0024771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1927E1B0" w14:textId="419A9B6E" w:rsidR="0085606A" w:rsidRPr="00AB4A03" w:rsidRDefault="0085606A" w:rsidP="00AB4A03">
            <w:pPr>
              <w:spacing w:line="360" w:lineRule="auto"/>
              <w:rPr>
                <w:rFonts w:ascii="Book Antiqua" w:hAnsi="Book Antiqua" w:cs="Arial"/>
              </w:rPr>
            </w:pPr>
            <w:r w:rsidRPr="00AB4A03">
              <w:rPr>
                <w:rFonts w:ascii="Book Antiqua" w:hAnsi="Book Antiqua" w:cs="Arial"/>
              </w:rPr>
              <w:t>≥ 0.311 AF</w:t>
            </w:r>
          </w:p>
        </w:tc>
        <w:tc>
          <w:tcPr>
            <w:tcW w:w="850" w:type="dxa"/>
            <w:tcBorders>
              <w:top w:val="nil"/>
              <w:left w:val="nil"/>
              <w:bottom w:val="nil"/>
              <w:right w:val="nil"/>
            </w:tcBorders>
            <w:shd w:val="clear" w:color="auto" w:fill="auto"/>
          </w:tcPr>
          <w:p w14:paraId="2A09DD9A"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80%</w:t>
            </w:r>
          </w:p>
        </w:tc>
        <w:tc>
          <w:tcPr>
            <w:tcW w:w="851" w:type="dxa"/>
            <w:tcBorders>
              <w:top w:val="nil"/>
              <w:left w:val="nil"/>
              <w:bottom w:val="nil"/>
              <w:right w:val="nil"/>
            </w:tcBorders>
            <w:shd w:val="clear" w:color="auto" w:fill="auto"/>
          </w:tcPr>
          <w:p w14:paraId="57872D6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62%</w:t>
            </w:r>
          </w:p>
        </w:tc>
        <w:tc>
          <w:tcPr>
            <w:tcW w:w="850" w:type="dxa"/>
            <w:tcBorders>
              <w:top w:val="nil"/>
              <w:left w:val="nil"/>
              <w:bottom w:val="nil"/>
              <w:right w:val="nil"/>
            </w:tcBorders>
            <w:shd w:val="clear" w:color="auto" w:fill="auto"/>
          </w:tcPr>
          <w:p w14:paraId="77E63ED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56%</w:t>
            </w:r>
          </w:p>
        </w:tc>
        <w:tc>
          <w:tcPr>
            <w:tcW w:w="851" w:type="dxa"/>
            <w:tcBorders>
              <w:top w:val="nil"/>
              <w:left w:val="nil"/>
              <w:bottom w:val="nil"/>
              <w:right w:val="nil"/>
            </w:tcBorders>
            <w:shd w:val="clear" w:color="auto" w:fill="auto"/>
          </w:tcPr>
          <w:p w14:paraId="5706415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26062C2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0.817</w:t>
            </w:r>
          </w:p>
        </w:tc>
      </w:tr>
      <w:tr w:rsidR="0085606A" w:rsidRPr="00AB4A03" w14:paraId="4CC6A92E" w14:textId="77777777" w:rsidTr="006F18EE">
        <w:tc>
          <w:tcPr>
            <w:tcW w:w="1809" w:type="dxa"/>
            <w:tcBorders>
              <w:top w:val="nil"/>
              <w:left w:val="nil"/>
              <w:bottom w:val="nil"/>
              <w:right w:val="nil"/>
            </w:tcBorders>
            <w:shd w:val="clear" w:color="auto" w:fill="auto"/>
          </w:tcPr>
          <w:p w14:paraId="1DD5DE92" w14:textId="4995EA7A" w:rsidR="0085606A" w:rsidRPr="00AB4A03" w:rsidRDefault="0085606A" w:rsidP="00AB4A03">
            <w:pPr>
              <w:spacing w:line="360" w:lineRule="auto"/>
              <w:rPr>
                <w:rFonts w:ascii="Book Antiqua" w:hAnsi="Book Antiqua" w:cs="Arial"/>
              </w:rPr>
            </w:pPr>
            <w:r w:rsidRPr="00AB4A03">
              <w:rPr>
                <w:rFonts w:ascii="Book Antiqua" w:hAnsi="Book Antiqua" w:cs="Arial"/>
              </w:rPr>
              <w:t>Hepascore</w:t>
            </w:r>
            <w:r w:rsidR="001B4730">
              <w:rPr>
                <w:rFonts w:ascii="Book Antiqua" w:hAnsi="Book Antiqua" w:cs="Arial" w:hint="eastAsia"/>
                <w:lang w:eastAsia="zh-CN"/>
              </w:rPr>
              <w:t xml:space="preserve"> </w:t>
            </w:r>
            <w:r w:rsidRPr="00AB4A03">
              <w:rPr>
                <w:rFonts w:ascii="Book Antiqua" w:hAnsi="Book Antiqua" w:cs="Arial"/>
              </w:rPr>
              <w:t>(</w:t>
            </w:r>
            <w:r w:rsidR="00247714" w:rsidRPr="00AB4A03">
              <w:rPr>
                <w:rFonts w:ascii="Book Antiqua" w:hAnsi="Book Antiqua" w:cs="Arial"/>
              </w:rPr>
              <w:t>a</w:t>
            </w:r>
            <w:r w:rsidRPr="00AB4A03">
              <w:rPr>
                <w:rFonts w:ascii="Book Antiqua" w:hAnsi="Book Antiqua" w:cs="Arial"/>
              </w:rPr>
              <w:t>ge, sex, bilirubin, GGT, hyaluronic acid, and a2-macroglobulin)</w:t>
            </w:r>
          </w:p>
        </w:tc>
        <w:tc>
          <w:tcPr>
            <w:tcW w:w="918" w:type="dxa"/>
            <w:tcBorders>
              <w:top w:val="nil"/>
              <w:left w:val="nil"/>
              <w:bottom w:val="nil"/>
              <w:right w:val="nil"/>
            </w:tcBorders>
            <w:shd w:val="clear" w:color="auto" w:fill="auto"/>
          </w:tcPr>
          <w:p w14:paraId="0DD29C1C" w14:textId="0D65FE62" w:rsidR="0085606A" w:rsidRPr="00AB4A03" w:rsidRDefault="0085606A"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7FFD3E0F" w14:textId="0112F9AE" w:rsidR="0085606A" w:rsidRPr="00AB4A03" w:rsidRDefault="0024771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63BB9564" w14:textId="50013458" w:rsidR="0085606A" w:rsidRPr="00AB4A03" w:rsidRDefault="0085606A" w:rsidP="00AB4A03">
            <w:pPr>
              <w:spacing w:line="360" w:lineRule="auto"/>
              <w:rPr>
                <w:rFonts w:ascii="Book Antiqua" w:hAnsi="Book Antiqua" w:cs="Arial"/>
              </w:rPr>
            </w:pPr>
            <w:r w:rsidRPr="00AB4A03">
              <w:rPr>
                <w:rFonts w:ascii="Book Antiqua" w:hAnsi="Book Antiqua" w:cs="Arial"/>
              </w:rPr>
              <w:t>≥</w:t>
            </w:r>
            <w:r w:rsidR="00247714" w:rsidRPr="00AB4A03">
              <w:rPr>
                <w:rFonts w:ascii="Book Antiqua" w:hAnsi="Book Antiqua" w:cs="Arial"/>
              </w:rPr>
              <w:t xml:space="preserve"> </w:t>
            </w:r>
            <w:r w:rsidRPr="00AB4A03">
              <w:rPr>
                <w:rFonts w:ascii="Book Antiqua" w:hAnsi="Book Antiqua" w:cs="Arial"/>
              </w:rPr>
              <w:t>0.322 AF</w:t>
            </w:r>
          </w:p>
        </w:tc>
        <w:tc>
          <w:tcPr>
            <w:tcW w:w="850" w:type="dxa"/>
            <w:tcBorders>
              <w:top w:val="nil"/>
              <w:left w:val="nil"/>
              <w:bottom w:val="nil"/>
              <w:right w:val="nil"/>
            </w:tcBorders>
            <w:shd w:val="clear" w:color="auto" w:fill="auto"/>
          </w:tcPr>
          <w:p w14:paraId="2E5F1883"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67%</w:t>
            </w:r>
          </w:p>
        </w:tc>
        <w:tc>
          <w:tcPr>
            <w:tcW w:w="851" w:type="dxa"/>
            <w:tcBorders>
              <w:top w:val="nil"/>
              <w:left w:val="nil"/>
              <w:bottom w:val="nil"/>
              <w:right w:val="nil"/>
            </w:tcBorders>
            <w:shd w:val="clear" w:color="auto" w:fill="auto"/>
          </w:tcPr>
          <w:p w14:paraId="113C24B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76%</w:t>
            </w:r>
          </w:p>
        </w:tc>
        <w:tc>
          <w:tcPr>
            <w:tcW w:w="850" w:type="dxa"/>
            <w:tcBorders>
              <w:top w:val="nil"/>
              <w:left w:val="nil"/>
              <w:bottom w:val="nil"/>
              <w:right w:val="nil"/>
            </w:tcBorders>
            <w:shd w:val="clear" w:color="auto" w:fill="auto"/>
          </w:tcPr>
          <w:p w14:paraId="4B5A6DF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63%</w:t>
            </w:r>
          </w:p>
        </w:tc>
        <w:tc>
          <w:tcPr>
            <w:tcW w:w="851" w:type="dxa"/>
            <w:tcBorders>
              <w:top w:val="nil"/>
              <w:left w:val="nil"/>
              <w:bottom w:val="nil"/>
              <w:right w:val="nil"/>
            </w:tcBorders>
            <w:shd w:val="clear" w:color="auto" w:fill="auto"/>
          </w:tcPr>
          <w:p w14:paraId="673A11A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79%</w:t>
            </w:r>
          </w:p>
        </w:tc>
        <w:tc>
          <w:tcPr>
            <w:tcW w:w="850" w:type="dxa"/>
            <w:tcBorders>
              <w:top w:val="nil"/>
              <w:left w:val="nil"/>
              <w:bottom w:val="nil"/>
              <w:right w:val="nil"/>
            </w:tcBorders>
            <w:shd w:val="clear" w:color="auto" w:fill="auto"/>
          </w:tcPr>
          <w:p w14:paraId="39C4C502"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0.778</w:t>
            </w:r>
          </w:p>
        </w:tc>
      </w:tr>
      <w:tr w:rsidR="0085606A" w:rsidRPr="00AB4A03" w14:paraId="475BF731" w14:textId="77777777" w:rsidTr="006F18EE">
        <w:tc>
          <w:tcPr>
            <w:tcW w:w="1809" w:type="dxa"/>
            <w:tcBorders>
              <w:top w:val="nil"/>
              <w:left w:val="nil"/>
              <w:bottom w:val="nil"/>
              <w:right w:val="nil"/>
            </w:tcBorders>
            <w:shd w:val="clear" w:color="auto" w:fill="auto"/>
          </w:tcPr>
          <w:p w14:paraId="68C04FB6" w14:textId="74E77BE0" w:rsidR="0085606A" w:rsidRPr="00AB4A03" w:rsidRDefault="0085606A" w:rsidP="00AB4A03">
            <w:pPr>
              <w:spacing w:line="360" w:lineRule="auto"/>
              <w:rPr>
                <w:rFonts w:ascii="Book Antiqua" w:hAnsi="Book Antiqua" w:cs="Arial"/>
              </w:rPr>
            </w:pPr>
            <w:r w:rsidRPr="00AB4A03">
              <w:rPr>
                <w:rFonts w:ascii="Book Antiqua" w:hAnsi="Book Antiqua" w:cs="Arial"/>
              </w:rPr>
              <w:t>Fibrotest</w:t>
            </w:r>
            <w:r w:rsidR="00247714" w:rsidRPr="00AB4A03">
              <w:rPr>
                <w:rFonts w:ascii="Book Antiqua" w:hAnsi="Book Antiqua" w:cs="Arial"/>
                <w:lang w:eastAsia="zh-CN"/>
              </w:rPr>
              <w:t xml:space="preserve"> </w:t>
            </w:r>
            <w:r w:rsidRPr="00AB4A03">
              <w:rPr>
                <w:rFonts w:ascii="Book Antiqua" w:hAnsi="Book Antiqua" w:cs="Arial"/>
              </w:rPr>
              <w:t>(α</w:t>
            </w:r>
            <w:r w:rsidR="00247714" w:rsidRPr="00AB4A03">
              <w:rPr>
                <w:rFonts w:ascii="Book Antiqua" w:hAnsi="Book Antiqua" w:cs="Arial"/>
              </w:rPr>
              <w:t>-</w:t>
            </w:r>
            <w:r w:rsidRPr="00AB4A03">
              <w:rPr>
                <w:rFonts w:ascii="Book Antiqua" w:hAnsi="Book Antiqua" w:cs="Arial"/>
              </w:rPr>
              <w:t>2-macroglobulin, haptoglobin, apolipoprotein A1, GGT, and TB)</w:t>
            </w:r>
          </w:p>
        </w:tc>
        <w:tc>
          <w:tcPr>
            <w:tcW w:w="918" w:type="dxa"/>
            <w:tcBorders>
              <w:top w:val="nil"/>
              <w:left w:val="nil"/>
              <w:bottom w:val="nil"/>
              <w:right w:val="nil"/>
            </w:tcBorders>
            <w:shd w:val="clear" w:color="auto" w:fill="auto"/>
          </w:tcPr>
          <w:p w14:paraId="1C6CDC1A" w14:textId="15471770" w:rsidR="0085606A" w:rsidRPr="00AB4A03" w:rsidRDefault="0085606A"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66DC897C" w14:textId="562B9B81" w:rsidR="0085606A" w:rsidRPr="00AB4A03" w:rsidRDefault="0024771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17449E1A" w14:textId="61F9820C" w:rsidR="0085606A" w:rsidRPr="00AB4A03" w:rsidRDefault="0085606A" w:rsidP="00AB4A03">
            <w:pPr>
              <w:spacing w:line="360" w:lineRule="auto"/>
              <w:rPr>
                <w:rFonts w:ascii="Book Antiqua" w:hAnsi="Book Antiqua" w:cs="Arial"/>
              </w:rPr>
            </w:pPr>
            <w:r w:rsidRPr="00AB4A03">
              <w:rPr>
                <w:rFonts w:ascii="Book Antiqua" w:hAnsi="Book Antiqua" w:cs="Arial"/>
              </w:rPr>
              <w:t>≥</w:t>
            </w:r>
            <w:r w:rsidR="00247714" w:rsidRPr="00AB4A03">
              <w:rPr>
                <w:rFonts w:ascii="Book Antiqua" w:hAnsi="Book Antiqua" w:cs="Arial"/>
              </w:rPr>
              <w:t xml:space="preserve"> </w:t>
            </w:r>
            <w:r w:rsidRPr="00AB4A03">
              <w:rPr>
                <w:rFonts w:ascii="Book Antiqua" w:hAnsi="Book Antiqua" w:cs="Arial"/>
              </w:rPr>
              <w:t>0.316 AF</w:t>
            </w:r>
          </w:p>
        </w:tc>
        <w:tc>
          <w:tcPr>
            <w:tcW w:w="850" w:type="dxa"/>
            <w:tcBorders>
              <w:top w:val="nil"/>
              <w:left w:val="nil"/>
              <w:bottom w:val="nil"/>
              <w:right w:val="nil"/>
            </w:tcBorders>
            <w:shd w:val="clear" w:color="auto" w:fill="auto"/>
          </w:tcPr>
          <w:p w14:paraId="3E71F7F4"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81%</w:t>
            </w:r>
          </w:p>
        </w:tc>
        <w:tc>
          <w:tcPr>
            <w:tcW w:w="851" w:type="dxa"/>
            <w:tcBorders>
              <w:top w:val="nil"/>
              <w:left w:val="nil"/>
              <w:bottom w:val="nil"/>
              <w:right w:val="nil"/>
            </w:tcBorders>
            <w:shd w:val="clear" w:color="auto" w:fill="auto"/>
          </w:tcPr>
          <w:p w14:paraId="3542216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57%</w:t>
            </w:r>
          </w:p>
        </w:tc>
        <w:tc>
          <w:tcPr>
            <w:tcW w:w="850" w:type="dxa"/>
            <w:tcBorders>
              <w:top w:val="nil"/>
              <w:left w:val="nil"/>
              <w:bottom w:val="nil"/>
              <w:right w:val="nil"/>
            </w:tcBorders>
            <w:shd w:val="clear" w:color="auto" w:fill="auto"/>
          </w:tcPr>
          <w:p w14:paraId="45097857"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54%</w:t>
            </w:r>
          </w:p>
        </w:tc>
        <w:tc>
          <w:tcPr>
            <w:tcW w:w="851" w:type="dxa"/>
            <w:tcBorders>
              <w:top w:val="nil"/>
              <w:left w:val="nil"/>
              <w:bottom w:val="nil"/>
              <w:right w:val="nil"/>
            </w:tcBorders>
            <w:shd w:val="clear" w:color="auto" w:fill="auto"/>
          </w:tcPr>
          <w:p w14:paraId="175A735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0408240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0.736</w:t>
            </w:r>
          </w:p>
        </w:tc>
      </w:tr>
      <w:tr w:rsidR="000A5C16" w:rsidRPr="00AB4A03" w14:paraId="0B9C4644" w14:textId="77777777" w:rsidTr="006F18EE">
        <w:tc>
          <w:tcPr>
            <w:tcW w:w="1809" w:type="dxa"/>
            <w:vMerge w:val="restart"/>
            <w:tcBorders>
              <w:top w:val="nil"/>
              <w:left w:val="nil"/>
              <w:right w:val="nil"/>
            </w:tcBorders>
            <w:shd w:val="clear" w:color="auto" w:fill="auto"/>
          </w:tcPr>
          <w:p w14:paraId="244318EB" w14:textId="6B0F2564" w:rsidR="000A5C16" w:rsidRPr="00AB4A03" w:rsidRDefault="000A5C16" w:rsidP="00AB4A03">
            <w:pPr>
              <w:spacing w:line="360" w:lineRule="auto"/>
              <w:rPr>
                <w:rFonts w:ascii="Book Antiqua" w:hAnsi="Book Antiqua" w:cs="Arial"/>
              </w:rPr>
            </w:pPr>
            <w:r w:rsidRPr="00AB4A03">
              <w:rPr>
                <w:rFonts w:ascii="Book Antiqua" w:hAnsi="Book Antiqua" w:cs="Arial"/>
              </w:rPr>
              <w:t>HFS</w:t>
            </w:r>
            <w:r w:rsidRPr="00AB4A03">
              <w:rPr>
                <w:rFonts w:ascii="Book Antiqua" w:hAnsi="Book Antiqua" w:cs="Arial"/>
                <w:lang w:eastAsia="zh-CN"/>
              </w:rPr>
              <w:t xml:space="preserve"> </w:t>
            </w:r>
            <w:r w:rsidRPr="00AB4A03">
              <w:rPr>
                <w:rFonts w:ascii="Book Antiqua" w:hAnsi="Book Antiqua" w:cs="Arial"/>
              </w:rPr>
              <w:t>(sex, age, HOMA score, diabetes, AST, albumin, and platelets)</w:t>
            </w:r>
          </w:p>
        </w:tc>
        <w:tc>
          <w:tcPr>
            <w:tcW w:w="918" w:type="dxa"/>
            <w:tcBorders>
              <w:top w:val="nil"/>
              <w:left w:val="nil"/>
              <w:bottom w:val="nil"/>
              <w:right w:val="nil"/>
            </w:tcBorders>
            <w:shd w:val="clear" w:color="auto" w:fill="auto"/>
          </w:tcPr>
          <w:p w14:paraId="678BA4F4" w14:textId="1E751348" w:rsidR="000A5C16" w:rsidRPr="00AB4A03" w:rsidRDefault="000A5C16" w:rsidP="00AB4A03">
            <w:pPr>
              <w:spacing w:line="360" w:lineRule="auto"/>
              <w:rPr>
                <w:rFonts w:ascii="Book Antiqua" w:hAnsi="Book Antiqua" w:cs="Arial"/>
              </w:rPr>
            </w:pPr>
            <w:r w:rsidRPr="00AB4A03">
              <w:rPr>
                <w:rFonts w:ascii="Book Antiqua" w:hAnsi="Book Antiqua" w:cs="Arial"/>
              </w:rPr>
              <w:t>2452</w:t>
            </w:r>
          </w:p>
        </w:tc>
        <w:tc>
          <w:tcPr>
            <w:tcW w:w="675" w:type="dxa"/>
            <w:tcBorders>
              <w:top w:val="nil"/>
              <w:left w:val="nil"/>
              <w:bottom w:val="nil"/>
              <w:right w:val="nil"/>
            </w:tcBorders>
          </w:tcPr>
          <w:p w14:paraId="6FE34777" w14:textId="1657D4A6" w:rsidR="000A5C16" w:rsidRPr="00AB4A03" w:rsidRDefault="000A5C16" w:rsidP="00AB4A03">
            <w:pPr>
              <w:spacing w:line="360" w:lineRule="auto"/>
              <w:rPr>
                <w:rFonts w:ascii="Book Antiqua" w:hAnsi="Book Antiqua" w:cs="Arial"/>
              </w:rPr>
            </w:pPr>
            <w:r w:rsidRPr="00AB4A03">
              <w:rPr>
                <w:rFonts w:ascii="Book Antiqua" w:hAnsi="Book Antiqua" w:cs="Arial"/>
              </w:rPr>
              <w:t>[69]</w:t>
            </w:r>
          </w:p>
        </w:tc>
        <w:tc>
          <w:tcPr>
            <w:tcW w:w="1701" w:type="dxa"/>
            <w:tcBorders>
              <w:top w:val="nil"/>
              <w:left w:val="nil"/>
              <w:bottom w:val="nil"/>
              <w:right w:val="nil"/>
            </w:tcBorders>
            <w:shd w:val="clear" w:color="auto" w:fill="auto"/>
          </w:tcPr>
          <w:p w14:paraId="43A91EC4" w14:textId="519C44C8" w:rsidR="000A5C16" w:rsidRPr="00AB4A03" w:rsidRDefault="000A5C16" w:rsidP="00AB4A03">
            <w:pPr>
              <w:spacing w:line="360" w:lineRule="auto"/>
              <w:rPr>
                <w:rFonts w:ascii="Book Antiqua" w:hAnsi="Book Antiqua" w:cs="Arial"/>
              </w:rPr>
            </w:pPr>
            <w:r w:rsidRPr="00AB4A03">
              <w:rPr>
                <w:rFonts w:ascii="Book Antiqua" w:hAnsi="Book Antiqua" w:cs="Arial"/>
              </w:rPr>
              <w:t>&lt; 0.12 NAF</w:t>
            </w:r>
          </w:p>
        </w:tc>
        <w:tc>
          <w:tcPr>
            <w:tcW w:w="850" w:type="dxa"/>
            <w:tcBorders>
              <w:top w:val="nil"/>
              <w:left w:val="nil"/>
              <w:bottom w:val="nil"/>
              <w:right w:val="nil"/>
            </w:tcBorders>
            <w:shd w:val="clear" w:color="auto" w:fill="auto"/>
          </w:tcPr>
          <w:p w14:paraId="1786292D" w14:textId="73077E1A" w:rsidR="000A5C16" w:rsidRPr="00AB4A03" w:rsidRDefault="000A5C16" w:rsidP="00AB4A03">
            <w:pPr>
              <w:spacing w:line="360" w:lineRule="auto"/>
              <w:rPr>
                <w:rFonts w:ascii="Book Antiqua" w:hAnsi="Book Antiqua" w:cs="Arial"/>
              </w:rPr>
            </w:pPr>
            <w:r w:rsidRPr="00AB4A03">
              <w:rPr>
                <w:rFonts w:ascii="Book Antiqua" w:hAnsi="Book Antiqua" w:cs="Arial"/>
              </w:rPr>
              <w:t>73.9%</w:t>
            </w:r>
          </w:p>
        </w:tc>
        <w:tc>
          <w:tcPr>
            <w:tcW w:w="851" w:type="dxa"/>
            <w:tcBorders>
              <w:top w:val="nil"/>
              <w:left w:val="nil"/>
              <w:bottom w:val="nil"/>
              <w:right w:val="nil"/>
            </w:tcBorders>
            <w:shd w:val="clear" w:color="auto" w:fill="auto"/>
          </w:tcPr>
          <w:p w14:paraId="2F22EE63" w14:textId="017D964C" w:rsidR="000A5C16" w:rsidRPr="00AB4A03" w:rsidRDefault="000A5C16" w:rsidP="00AB4A03">
            <w:pPr>
              <w:spacing w:line="360" w:lineRule="auto"/>
              <w:rPr>
                <w:rFonts w:ascii="Book Antiqua" w:hAnsi="Book Antiqua" w:cs="Arial"/>
              </w:rPr>
            </w:pPr>
            <w:r w:rsidRPr="00AB4A03">
              <w:rPr>
                <w:rFonts w:ascii="Book Antiqua" w:hAnsi="Book Antiqua" w:cs="Arial"/>
              </w:rPr>
              <w:t>77.4%</w:t>
            </w:r>
          </w:p>
        </w:tc>
        <w:tc>
          <w:tcPr>
            <w:tcW w:w="850" w:type="dxa"/>
            <w:tcBorders>
              <w:top w:val="nil"/>
              <w:left w:val="nil"/>
              <w:bottom w:val="nil"/>
              <w:right w:val="nil"/>
            </w:tcBorders>
            <w:shd w:val="clear" w:color="auto" w:fill="auto"/>
          </w:tcPr>
          <w:p w14:paraId="04AD138F" w14:textId="49FB95FC" w:rsidR="000A5C16" w:rsidRPr="00AB4A03" w:rsidRDefault="000A5C16" w:rsidP="00AB4A03">
            <w:pPr>
              <w:spacing w:line="360" w:lineRule="auto"/>
              <w:rPr>
                <w:rFonts w:ascii="Book Antiqua" w:hAnsi="Book Antiqua" w:cs="Arial"/>
              </w:rPr>
            </w:pPr>
            <w:r w:rsidRPr="00AB4A03">
              <w:rPr>
                <w:rFonts w:ascii="Book Antiqua" w:hAnsi="Book Antiqua" w:cs="Arial"/>
              </w:rPr>
              <w:t>46%</w:t>
            </w:r>
          </w:p>
        </w:tc>
        <w:tc>
          <w:tcPr>
            <w:tcW w:w="851" w:type="dxa"/>
            <w:tcBorders>
              <w:top w:val="nil"/>
              <w:left w:val="nil"/>
              <w:bottom w:val="nil"/>
              <w:right w:val="nil"/>
            </w:tcBorders>
            <w:shd w:val="clear" w:color="auto" w:fill="auto"/>
          </w:tcPr>
          <w:p w14:paraId="0AB8D61A" w14:textId="53B5BD1D" w:rsidR="000A5C16" w:rsidRPr="00AB4A03" w:rsidRDefault="000A5C16" w:rsidP="00AB4A03">
            <w:pPr>
              <w:spacing w:line="360" w:lineRule="auto"/>
              <w:rPr>
                <w:rFonts w:ascii="Book Antiqua" w:hAnsi="Book Antiqua" w:cs="Arial"/>
              </w:rPr>
            </w:pPr>
            <w:r w:rsidRPr="00AB4A03">
              <w:rPr>
                <w:rFonts w:ascii="Book Antiqua" w:hAnsi="Book Antiqua" w:cs="Arial"/>
              </w:rPr>
              <w:t>91.9%</w:t>
            </w:r>
          </w:p>
        </w:tc>
        <w:tc>
          <w:tcPr>
            <w:tcW w:w="850" w:type="dxa"/>
            <w:tcBorders>
              <w:top w:val="nil"/>
              <w:left w:val="nil"/>
              <w:bottom w:val="nil"/>
              <w:right w:val="nil"/>
            </w:tcBorders>
            <w:shd w:val="clear" w:color="auto" w:fill="auto"/>
          </w:tcPr>
          <w:p w14:paraId="4A9685EA" w14:textId="74549A97" w:rsidR="000A5C16" w:rsidRPr="00AB4A03" w:rsidRDefault="000A5C16" w:rsidP="00AB4A03">
            <w:pPr>
              <w:spacing w:line="360" w:lineRule="auto"/>
              <w:rPr>
                <w:rFonts w:ascii="Book Antiqua" w:hAnsi="Book Antiqua" w:cs="Arial"/>
              </w:rPr>
            </w:pPr>
            <w:r w:rsidRPr="00AB4A03">
              <w:rPr>
                <w:rFonts w:ascii="Book Antiqua" w:hAnsi="Book Antiqua" w:cs="Arial"/>
              </w:rPr>
              <w:t>0.848</w:t>
            </w:r>
          </w:p>
        </w:tc>
      </w:tr>
      <w:tr w:rsidR="000A5C16" w:rsidRPr="00AB4A03" w14:paraId="47CAD87E" w14:textId="77777777" w:rsidTr="006F18EE">
        <w:tc>
          <w:tcPr>
            <w:tcW w:w="1809" w:type="dxa"/>
            <w:vMerge/>
            <w:tcBorders>
              <w:left w:val="nil"/>
              <w:right w:val="nil"/>
            </w:tcBorders>
            <w:shd w:val="clear" w:color="auto" w:fill="auto"/>
          </w:tcPr>
          <w:p w14:paraId="09D482D8" w14:textId="77777777" w:rsidR="000A5C16" w:rsidRPr="00AB4A03" w:rsidRDefault="000A5C16"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38AC5E27" w14:textId="77777777" w:rsidR="000A5C16" w:rsidRPr="00AB4A03" w:rsidRDefault="000A5C16" w:rsidP="00AB4A03">
            <w:pPr>
              <w:spacing w:line="360" w:lineRule="auto"/>
              <w:rPr>
                <w:rFonts w:ascii="Book Antiqua" w:hAnsi="Book Antiqua" w:cs="Arial"/>
              </w:rPr>
            </w:pPr>
          </w:p>
        </w:tc>
        <w:tc>
          <w:tcPr>
            <w:tcW w:w="675" w:type="dxa"/>
            <w:tcBorders>
              <w:top w:val="nil"/>
              <w:left w:val="nil"/>
              <w:bottom w:val="nil"/>
              <w:right w:val="nil"/>
            </w:tcBorders>
          </w:tcPr>
          <w:p w14:paraId="47A4D529" w14:textId="77777777" w:rsidR="000A5C16" w:rsidRPr="00AB4A03" w:rsidRDefault="000A5C16"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19925B51" w14:textId="6CBB9A2C" w:rsidR="000A5C16" w:rsidRPr="00AB4A03" w:rsidRDefault="000A5C16" w:rsidP="00AB4A03">
            <w:pPr>
              <w:spacing w:line="360" w:lineRule="auto"/>
              <w:rPr>
                <w:rFonts w:ascii="Book Antiqua" w:hAnsi="Book Antiqua" w:cs="Arial"/>
              </w:rPr>
            </w:pPr>
            <w:r w:rsidRPr="00AB4A03">
              <w:rPr>
                <w:rFonts w:ascii="Book Antiqua" w:hAnsi="Book Antiqua" w:cs="Arial"/>
              </w:rPr>
              <w:t>≥ 0.47 AF</w:t>
            </w:r>
          </w:p>
        </w:tc>
        <w:tc>
          <w:tcPr>
            <w:tcW w:w="850" w:type="dxa"/>
            <w:tcBorders>
              <w:top w:val="nil"/>
              <w:left w:val="nil"/>
              <w:bottom w:val="nil"/>
              <w:right w:val="nil"/>
            </w:tcBorders>
            <w:shd w:val="clear" w:color="auto" w:fill="auto"/>
          </w:tcPr>
          <w:p w14:paraId="1EC5E89A" w14:textId="203B59BE" w:rsidR="000A5C16" w:rsidRPr="00AB4A03" w:rsidRDefault="000A5C16" w:rsidP="00AB4A03">
            <w:pPr>
              <w:spacing w:line="360" w:lineRule="auto"/>
              <w:rPr>
                <w:rFonts w:ascii="Book Antiqua" w:hAnsi="Book Antiqua" w:cs="Arial"/>
              </w:rPr>
            </w:pPr>
            <w:r w:rsidRPr="00AB4A03">
              <w:rPr>
                <w:rFonts w:ascii="Book Antiqua" w:hAnsi="Book Antiqua" w:cs="Arial"/>
              </w:rPr>
              <w:t>35.2%</w:t>
            </w:r>
          </w:p>
        </w:tc>
        <w:tc>
          <w:tcPr>
            <w:tcW w:w="851" w:type="dxa"/>
            <w:tcBorders>
              <w:top w:val="nil"/>
              <w:left w:val="nil"/>
              <w:bottom w:val="nil"/>
              <w:right w:val="nil"/>
            </w:tcBorders>
            <w:shd w:val="clear" w:color="auto" w:fill="auto"/>
          </w:tcPr>
          <w:p w14:paraId="29791BF0" w14:textId="103454F9" w:rsidR="000A5C16" w:rsidRPr="00AB4A03" w:rsidRDefault="000A5C16" w:rsidP="00AB4A03">
            <w:pPr>
              <w:spacing w:line="360" w:lineRule="auto"/>
              <w:rPr>
                <w:rFonts w:ascii="Book Antiqua" w:hAnsi="Book Antiqua" w:cs="Arial"/>
              </w:rPr>
            </w:pPr>
            <w:r w:rsidRPr="00AB4A03">
              <w:rPr>
                <w:rFonts w:ascii="Book Antiqua" w:hAnsi="Book Antiqua" w:cs="Arial"/>
              </w:rPr>
              <w:t>97.2%</w:t>
            </w:r>
          </w:p>
        </w:tc>
        <w:tc>
          <w:tcPr>
            <w:tcW w:w="850" w:type="dxa"/>
            <w:tcBorders>
              <w:top w:val="nil"/>
              <w:left w:val="nil"/>
              <w:bottom w:val="nil"/>
              <w:right w:val="nil"/>
            </w:tcBorders>
            <w:shd w:val="clear" w:color="auto" w:fill="auto"/>
          </w:tcPr>
          <w:p w14:paraId="26317E50" w14:textId="7490D62A" w:rsidR="000A5C16" w:rsidRPr="00AB4A03" w:rsidRDefault="000A5C16" w:rsidP="00AB4A03">
            <w:pPr>
              <w:spacing w:line="360" w:lineRule="auto"/>
              <w:rPr>
                <w:rFonts w:ascii="Book Antiqua" w:hAnsi="Book Antiqua" w:cs="Arial"/>
              </w:rPr>
            </w:pPr>
            <w:r w:rsidRPr="00AB4A03">
              <w:rPr>
                <w:rFonts w:ascii="Book Antiqua" w:hAnsi="Book Antiqua" w:cs="Arial"/>
              </w:rPr>
              <w:t>76.3%</w:t>
            </w:r>
          </w:p>
        </w:tc>
        <w:tc>
          <w:tcPr>
            <w:tcW w:w="851" w:type="dxa"/>
            <w:tcBorders>
              <w:top w:val="nil"/>
              <w:left w:val="nil"/>
              <w:bottom w:val="nil"/>
              <w:right w:val="nil"/>
            </w:tcBorders>
            <w:shd w:val="clear" w:color="auto" w:fill="auto"/>
          </w:tcPr>
          <w:p w14:paraId="53C77869" w14:textId="6D2D7CBB" w:rsidR="000A5C16" w:rsidRPr="00AB4A03" w:rsidRDefault="000A5C16" w:rsidP="00AB4A03">
            <w:pPr>
              <w:spacing w:line="360" w:lineRule="auto"/>
              <w:rPr>
                <w:rFonts w:ascii="Book Antiqua" w:hAnsi="Book Antiqua" w:cs="Arial"/>
              </w:rPr>
            </w:pPr>
            <w:r w:rsidRPr="00AB4A03">
              <w:rPr>
                <w:rFonts w:ascii="Book Antiqua" w:hAnsi="Book Antiqua" w:cs="Arial"/>
              </w:rPr>
              <w:t>85.2%</w:t>
            </w:r>
          </w:p>
        </w:tc>
        <w:tc>
          <w:tcPr>
            <w:tcW w:w="850" w:type="dxa"/>
            <w:tcBorders>
              <w:top w:val="nil"/>
              <w:left w:val="nil"/>
              <w:bottom w:val="nil"/>
              <w:right w:val="nil"/>
            </w:tcBorders>
            <w:shd w:val="clear" w:color="auto" w:fill="auto"/>
          </w:tcPr>
          <w:p w14:paraId="26633A93" w14:textId="77777777" w:rsidR="000A5C16" w:rsidRPr="00AB4A03" w:rsidRDefault="000A5C16" w:rsidP="00AB4A03">
            <w:pPr>
              <w:spacing w:line="360" w:lineRule="auto"/>
              <w:rPr>
                <w:rFonts w:ascii="Book Antiqua" w:hAnsi="Book Antiqua" w:cs="Arial"/>
              </w:rPr>
            </w:pPr>
          </w:p>
        </w:tc>
      </w:tr>
      <w:tr w:rsidR="000A5C16" w:rsidRPr="00AB4A03" w14:paraId="27D1C0CD" w14:textId="77777777" w:rsidTr="006F18EE">
        <w:tc>
          <w:tcPr>
            <w:tcW w:w="1809" w:type="dxa"/>
            <w:vMerge/>
            <w:tcBorders>
              <w:left w:val="nil"/>
              <w:bottom w:val="single" w:sz="4" w:space="0" w:color="auto"/>
              <w:right w:val="nil"/>
            </w:tcBorders>
            <w:shd w:val="clear" w:color="auto" w:fill="auto"/>
          </w:tcPr>
          <w:p w14:paraId="139C892C" w14:textId="77777777" w:rsidR="000A5C16" w:rsidRPr="00AB4A03" w:rsidRDefault="000A5C16" w:rsidP="00AB4A03">
            <w:pPr>
              <w:spacing w:line="360" w:lineRule="auto"/>
              <w:rPr>
                <w:rFonts w:ascii="Book Antiqua" w:hAnsi="Book Antiqua" w:cs="Arial"/>
              </w:rPr>
            </w:pPr>
          </w:p>
        </w:tc>
        <w:tc>
          <w:tcPr>
            <w:tcW w:w="918" w:type="dxa"/>
            <w:tcBorders>
              <w:top w:val="nil"/>
              <w:left w:val="nil"/>
              <w:bottom w:val="single" w:sz="4" w:space="0" w:color="auto"/>
              <w:right w:val="nil"/>
            </w:tcBorders>
            <w:shd w:val="clear" w:color="auto" w:fill="auto"/>
          </w:tcPr>
          <w:p w14:paraId="77471926" w14:textId="6FFA2CF6" w:rsidR="000A5C16" w:rsidRPr="00AB4A03" w:rsidRDefault="000A5C16" w:rsidP="00AB4A03">
            <w:pPr>
              <w:spacing w:line="360" w:lineRule="auto"/>
              <w:rPr>
                <w:rFonts w:ascii="Book Antiqua" w:hAnsi="Book Antiqua" w:cs="Arial"/>
              </w:rPr>
            </w:pPr>
            <w:r w:rsidRPr="00AB4A03">
              <w:rPr>
                <w:rFonts w:ascii="Book Antiqua" w:hAnsi="Book Antiqua" w:cs="Arial"/>
              </w:rPr>
              <w:t>49</w:t>
            </w:r>
          </w:p>
        </w:tc>
        <w:tc>
          <w:tcPr>
            <w:tcW w:w="675" w:type="dxa"/>
            <w:tcBorders>
              <w:top w:val="nil"/>
              <w:left w:val="nil"/>
              <w:bottom w:val="single" w:sz="4" w:space="0" w:color="auto"/>
              <w:right w:val="nil"/>
            </w:tcBorders>
          </w:tcPr>
          <w:p w14:paraId="7D9CC189" w14:textId="79E8EDA6" w:rsidR="000A5C16" w:rsidRPr="00AB4A03" w:rsidRDefault="000A5C16" w:rsidP="00AB4A03">
            <w:pPr>
              <w:spacing w:line="360" w:lineRule="auto"/>
              <w:rPr>
                <w:rFonts w:ascii="Book Antiqua" w:hAnsi="Book Antiqua" w:cs="Arial"/>
              </w:rPr>
            </w:pPr>
            <w:r w:rsidRPr="00AB4A03">
              <w:rPr>
                <w:rFonts w:ascii="Book Antiqua" w:hAnsi="Book Antiqua" w:cs="Arial"/>
              </w:rPr>
              <w:t>[70]</w:t>
            </w:r>
          </w:p>
        </w:tc>
        <w:tc>
          <w:tcPr>
            <w:tcW w:w="1701" w:type="dxa"/>
            <w:tcBorders>
              <w:top w:val="nil"/>
              <w:left w:val="nil"/>
              <w:bottom w:val="single" w:sz="4" w:space="0" w:color="auto"/>
              <w:right w:val="nil"/>
            </w:tcBorders>
            <w:shd w:val="clear" w:color="auto" w:fill="auto"/>
          </w:tcPr>
          <w:p w14:paraId="01B992FE" w14:textId="74168BFB" w:rsidR="000A5C16" w:rsidRPr="00AB4A03" w:rsidRDefault="000A5C16" w:rsidP="00AB4A03">
            <w:pPr>
              <w:spacing w:line="360" w:lineRule="auto"/>
              <w:rPr>
                <w:rFonts w:ascii="Book Antiqua" w:hAnsi="Book Antiqua" w:cs="Arial"/>
              </w:rPr>
            </w:pPr>
            <w:r w:rsidRPr="00AB4A03">
              <w:rPr>
                <w:rFonts w:ascii="Book Antiqua" w:hAnsi="Book Antiqua" w:cs="Arial"/>
              </w:rPr>
              <w:t>≥ 0.47 AF</w:t>
            </w:r>
          </w:p>
        </w:tc>
        <w:tc>
          <w:tcPr>
            <w:tcW w:w="850" w:type="dxa"/>
            <w:tcBorders>
              <w:top w:val="nil"/>
              <w:left w:val="nil"/>
              <w:bottom w:val="single" w:sz="4" w:space="0" w:color="auto"/>
              <w:right w:val="nil"/>
            </w:tcBorders>
            <w:shd w:val="clear" w:color="auto" w:fill="auto"/>
          </w:tcPr>
          <w:p w14:paraId="4748D53E" w14:textId="1FEE9E20" w:rsidR="000A5C16" w:rsidRPr="00AB4A03" w:rsidRDefault="000A5C16" w:rsidP="00AB4A03">
            <w:pPr>
              <w:spacing w:line="360" w:lineRule="auto"/>
              <w:rPr>
                <w:rFonts w:ascii="Book Antiqua" w:hAnsi="Book Antiqua" w:cs="Arial"/>
              </w:rPr>
            </w:pPr>
            <w:r w:rsidRPr="00AB4A03">
              <w:rPr>
                <w:rFonts w:ascii="Book Antiqua" w:hAnsi="Book Antiqua" w:cs="Arial"/>
              </w:rPr>
              <w:t>11%</w:t>
            </w:r>
          </w:p>
        </w:tc>
        <w:tc>
          <w:tcPr>
            <w:tcW w:w="851" w:type="dxa"/>
            <w:tcBorders>
              <w:top w:val="nil"/>
              <w:left w:val="nil"/>
              <w:bottom w:val="single" w:sz="4" w:space="0" w:color="auto"/>
              <w:right w:val="nil"/>
            </w:tcBorders>
            <w:shd w:val="clear" w:color="auto" w:fill="auto"/>
          </w:tcPr>
          <w:p w14:paraId="5029837E" w14:textId="42AC7E7E" w:rsidR="000A5C16" w:rsidRPr="00AB4A03" w:rsidRDefault="000A5C16" w:rsidP="00AB4A03">
            <w:pPr>
              <w:spacing w:line="360" w:lineRule="auto"/>
              <w:rPr>
                <w:rFonts w:ascii="Book Antiqua" w:hAnsi="Book Antiqua" w:cs="Arial"/>
              </w:rPr>
            </w:pPr>
            <w:r w:rsidRPr="00AB4A03">
              <w:rPr>
                <w:rFonts w:ascii="Book Antiqua" w:hAnsi="Book Antiqua" w:cs="Arial"/>
              </w:rPr>
              <w:t>100%</w:t>
            </w:r>
          </w:p>
        </w:tc>
        <w:tc>
          <w:tcPr>
            <w:tcW w:w="850" w:type="dxa"/>
            <w:tcBorders>
              <w:top w:val="nil"/>
              <w:left w:val="nil"/>
              <w:bottom w:val="single" w:sz="4" w:space="0" w:color="auto"/>
              <w:right w:val="nil"/>
            </w:tcBorders>
            <w:shd w:val="clear" w:color="auto" w:fill="auto"/>
          </w:tcPr>
          <w:p w14:paraId="63A64CB1" w14:textId="73750616" w:rsidR="000A5C16" w:rsidRPr="00AB4A03" w:rsidRDefault="000A5C16" w:rsidP="00AB4A03">
            <w:pPr>
              <w:spacing w:line="360" w:lineRule="auto"/>
              <w:rPr>
                <w:rFonts w:ascii="Book Antiqua" w:hAnsi="Book Antiqua" w:cs="Arial"/>
              </w:rPr>
            </w:pPr>
            <w:r w:rsidRPr="00AB4A03">
              <w:rPr>
                <w:rFonts w:ascii="Book Antiqua" w:hAnsi="Book Antiqua" w:cs="Arial"/>
              </w:rPr>
              <w:t>100%</w:t>
            </w:r>
          </w:p>
        </w:tc>
        <w:tc>
          <w:tcPr>
            <w:tcW w:w="851" w:type="dxa"/>
            <w:tcBorders>
              <w:top w:val="nil"/>
              <w:left w:val="nil"/>
              <w:bottom w:val="single" w:sz="4" w:space="0" w:color="auto"/>
              <w:right w:val="nil"/>
            </w:tcBorders>
            <w:shd w:val="clear" w:color="auto" w:fill="auto"/>
          </w:tcPr>
          <w:p w14:paraId="7DD90CEC" w14:textId="0516F6CA" w:rsidR="000A5C16" w:rsidRPr="00AB4A03" w:rsidRDefault="000A5C16"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single" w:sz="4" w:space="0" w:color="auto"/>
              <w:right w:val="nil"/>
            </w:tcBorders>
            <w:shd w:val="clear" w:color="auto" w:fill="auto"/>
          </w:tcPr>
          <w:p w14:paraId="0AD1A5C9" w14:textId="5A63BFE7" w:rsidR="000A5C16" w:rsidRPr="00AB4A03" w:rsidRDefault="000A5C16" w:rsidP="00AB4A03">
            <w:pPr>
              <w:spacing w:line="360" w:lineRule="auto"/>
              <w:rPr>
                <w:rFonts w:ascii="Book Antiqua" w:hAnsi="Book Antiqua" w:cs="Arial"/>
              </w:rPr>
            </w:pPr>
            <w:r w:rsidRPr="00AB4A03">
              <w:rPr>
                <w:rFonts w:ascii="Book Antiqua" w:hAnsi="Book Antiqua" w:cs="Arial"/>
              </w:rPr>
              <w:t>NA</w:t>
            </w:r>
          </w:p>
        </w:tc>
      </w:tr>
    </w:tbl>
    <w:p w14:paraId="3158390B" w14:textId="1E847406" w:rsidR="003C6E56" w:rsidRDefault="000A5C16">
      <w:pPr>
        <w:spacing w:line="360" w:lineRule="auto"/>
        <w:jc w:val="both"/>
        <w:rPr>
          <w:rFonts w:ascii="Book Antiqua" w:hAnsi="Book Antiqua"/>
        </w:rPr>
      </w:pPr>
      <w:r w:rsidRPr="000A5C16">
        <w:rPr>
          <w:rFonts w:ascii="Book Antiqua" w:hAnsi="Book Antiqua"/>
        </w:rPr>
        <w:t xml:space="preserve">Se: </w:t>
      </w:r>
      <w:r>
        <w:rPr>
          <w:rFonts w:ascii="Book Antiqua" w:hAnsi="Book Antiqua"/>
        </w:rPr>
        <w:t>S</w:t>
      </w:r>
      <w:r w:rsidRPr="000A5C16">
        <w:rPr>
          <w:rFonts w:ascii="Book Antiqua" w:hAnsi="Book Antiqua"/>
        </w:rPr>
        <w:t xml:space="preserve">ensitivity; Sp: </w:t>
      </w:r>
      <w:r>
        <w:rPr>
          <w:rFonts w:ascii="Book Antiqua" w:hAnsi="Book Antiqua"/>
        </w:rPr>
        <w:t>S</w:t>
      </w:r>
      <w:r w:rsidRPr="000A5C16">
        <w:rPr>
          <w:rFonts w:ascii="Book Antiqua" w:hAnsi="Book Antiqua"/>
        </w:rPr>
        <w:t xml:space="preserve">pecificity; PPV: </w:t>
      </w:r>
      <w:r>
        <w:rPr>
          <w:rFonts w:ascii="Book Antiqua" w:hAnsi="Book Antiqua"/>
        </w:rPr>
        <w:t>P</w:t>
      </w:r>
      <w:r w:rsidRPr="000A5C16">
        <w:rPr>
          <w:rFonts w:ascii="Book Antiqua" w:hAnsi="Book Antiqua"/>
        </w:rPr>
        <w:t xml:space="preserve">ositive predictive value; NPV: </w:t>
      </w:r>
      <w:r>
        <w:rPr>
          <w:rFonts w:ascii="Book Antiqua" w:hAnsi="Book Antiqua"/>
        </w:rPr>
        <w:t>N</w:t>
      </w:r>
      <w:r w:rsidRPr="000A5C16">
        <w:rPr>
          <w:rFonts w:ascii="Book Antiqua" w:hAnsi="Book Antiqua"/>
        </w:rPr>
        <w:t xml:space="preserve">egative predictive value; AUROC: </w:t>
      </w:r>
      <w:r>
        <w:rPr>
          <w:rFonts w:ascii="Book Antiqua" w:hAnsi="Book Antiqua"/>
        </w:rPr>
        <w:t>A</w:t>
      </w:r>
      <w:r w:rsidRPr="000A5C16">
        <w:rPr>
          <w:rFonts w:ascii="Book Antiqua" w:hAnsi="Book Antiqua"/>
        </w:rPr>
        <w:t xml:space="preserve">rea under the curve; FIB-4: </w:t>
      </w:r>
      <w:r>
        <w:rPr>
          <w:rFonts w:ascii="Book Antiqua" w:hAnsi="Book Antiqua"/>
        </w:rPr>
        <w:t>F</w:t>
      </w:r>
      <w:r w:rsidRPr="000A5C16">
        <w:rPr>
          <w:rFonts w:ascii="Book Antiqua" w:hAnsi="Book Antiqua"/>
        </w:rPr>
        <w:t xml:space="preserve">ibrosis-4 index; APRI: </w:t>
      </w:r>
      <w:r>
        <w:rPr>
          <w:rFonts w:ascii="Book Antiqua" w:hAnsi="Book Antiqua"/>
        </w:rPr>
        <w:t>A</w:t>
      </w:r>
      <w:r w:rsidRPr="000A5C16">
        <w:rPr>
          <w:rFonts w:ascii="Book Antiqua" w:hAnsi="Book Antiqua"/>
        </w:rPr>
        <w:t xml:space="preserve">spartate aminotransferase to platelet ratio index; NFS: </w:t>
      </w:r>
      <w:r>
        <w:rPr>
          <w:rFonts w:ascii="Book Antiqua" w:eastAsia="Book Antiqua" w:hAnsi="Book Antiqua" w:cs="Book Antiqua"/>
          <w:color w:val="000000"/>
        </w:rPr>
        <w:t>Non-alcoholic fatty liver disease</w:t>
      </w:r>
      <w:r w:rsidRPr="000A5C16">
        <w:rPr>
          <w:rFonts w:ascii="Book Antiqua" w:hAnsi="Book Antiqua"/>
        </w:rPr>
        <w:t xml:space="preserve"> fibrosis </w:t>
      </w:r>
      <w:r w:rsidRPr="000A5C16">
        <w:rPr>
          <w:rFonts w:ascii="Book Antiqua" w:hAnsi="Book Antiqua"/>
        </w:rPr>
        <w:lastRenderedPageBreak/>
        <w:t xml:space="preserve">score; HFS: </w:t>
      </w:r>
      <w:r>
        <w:rPr>
          <w:rFonts w:ascii="Book Antiqua" w:hAnsi="Book Antiqua"/>
        </w:rPr>
        <w:t>H</w:t>
      </w:r>
      <w:r w:rsidRPr="000A5C16">
        <w:rPr>
          <w:rFonts w:ascii="Book Antiqua" w:hAnsi="Book Antiqua"/>
        </w:rPr>
        <w:t xml:space="preserve">epamet fibrosis score; AST: </w:t>
      </w:r>
      <w:r>
        <w:rPr>
          <w:rFonts w:ascii="Book Antiqua" w:hAnsi="Book Antiqua"/>
        </w:rPr>
        <w:t>A</w:t>
      </w:r>
      <w:r w:rsidRPr="000A5C16">
        <w:rPr>
          <w:rFonts w:ascii="Book Antiqua" w:hAnsi="Book Antiqua"/>
        </w:rPr>
        <w:t xml:space="preserve">spartate aminotransferase; ALT: </w:t>
      </w:r>
      <w:r>
        <w:rPr>
          <w:rFonts w:ascii="Book Antiqua" w:hAnsi="Book Antiqua"/>
        </w:rPr>
        <w:t>A</w:t>
      </w:r>
      <w:r w:rsidRPr="000A5C16">
        <w:rPr>
          <w:rFonts w:ascii="Book Antiqua" w:hAnsi="Book Antiqua"/>
        </w:rPr>
        <w:t xml:space="preserve">lanine aminotransferase; BMI: </w:t>
      </w:r>
      <w:r>
        <w:rPr>
          <w:rFonts w:ascii="Book Antiqua" w:hAnsi="Book Antiqua"/>
        </w:rPr>
        <w:t>B</w:t>
      </w:r>
      <w:r w:rsidRPr="000A5C16">
        <w:rPr>
          <w:rFonts w:ascii="Book Antiqua" w:hAnsi="Book Antiqua"/>
        </w:rPr>
        <w:t xml:space="preserve">ody mass index; GGT: </w:t>
      </w:r>
      <w:r>
        <w:rPr>
          <w:rFonts w:ascii="Book Antiqua" w:hAnsi="Book Antiqua"/>
        </w:rPr>
        <w:t>G</w:t>
      </w:r>
      <w:r w:rsidRPr="000A5C16">
        <w:rPr>
          <w:rFonts w:ascii="Book Antiqua" w:hAnsi="Book Antiqua"/>
        </w:rPr>
        <w:t xml:space="preserve">lutamyltranspeptidase; TB: </w:t>
      </w:r>
      <w:r>
        <w:rPr>
          <w:rFonts w:ascii="Book Antiqua" w:hAnsi="Book Antiqua"/>
        </w:rPr>
        <w:t>T</w:t>
      </w:r>
      <w:r w:rsidRPr="000A5C16">
        <w:rPr>
          <w:rFonts w:ascii="Book Antiqua" w:hAnsi="Book Antiqua"/>
        </w:rPr>
        <w:t xml:space="preserve">otal bilirubin; HOMA: </w:t>
      </w:r>
      <w:r>
        <w:rPr>
          <w:rFonts w:ascii="Book Antiqua" w:hAnsi="Book Antiqua"/>
        </w:rPr>
        <w:t>H</w:t>
      </w:r>
      <w:r w:rsidRPr="000A5C16">
        <w:rPr>
          <w:rFonts w:ascii="Book Antiqua" w:hAnsi="Book Antiqua"/>
        </w:rPr>
        <w:t xml:space="preserve">omeostatic model assessment; NF: </w:t>
      </w:r>
      <w:r>
        <w:rPr>
          <w:rFonts w:ascii="Book Antiqua" w:hAnsi="Book Antiqua"/>
        </w:rPr>
        <w:t>N</w:t>
      </w:r>
      <w:r w:rsidRPr="000A5C16">
        <w:rPr>
          <w:rFonts w:ascii="Book Antiqua" w:hAnsi="Book Antiqua"/>
        </w:rPr>
        <w:t xml:space="preserve">o fibrosis; AF: </w:t>
      </w:r>
      <w:r>
        <w:rPr>
          <w:rFonts w:ascii="Book Antiqua" w:hAnsi="Book Antiqua"/>
        </w:rPr>
        <w:t>A</w:t>
      </w:r>
      <w:r w:rsidRPr="000A5C16">
        <w:rPr>
          <w:rFonts w:ascii="Book Antiqua" w:hAnsi="Book Antiqua"/>
        </w:rPr>
        <w:t xml:space="preserve">dvanced fibrosis; NAF: </w:t>
      </w:r>
      <w:r>
        <w:rPr>
          <w:rFonts w:ascii="Book Antiqua" w:hAnsi="Book Antiqua"/>
        </w:rPr>
        <w:t>N</w:t>
      </w:r>
      <w:r w:rsidRPr="000A5C16">
        <w:rPr>
          <w:rFonts w:ascii="Book Antiqua" w:hAnsi="Book Antiqua"/>
        </w:rPr>
        <w:t xml:space="preserve">on-advanced fibrosis; NA: </w:t>
      </w:r>
      <w:r>
        <w:rPr>
          <w:rFonts w:ascii="Book Antiqua" w:hAnsi="Book Antiqua"/>
        </w:rPr>
        <w:t>N</w:t>
      </w:r>
      <w:r w:rsidRPr="000A5C16">
        <w:rPr>
          <w:rFonts w:ascii="Book Antiqua" w:hAnsi="Book Antiqua"/>
        </w:rPr>
        <w:t>ot available.</w:t>
      </w:r>
    </w:p>
    <w:p w14:paraId="6BF9F205" w14:textId="2163B68F" w:rsidR="000A5C16" w:rsidRPr="001C1AC9" w:rsidRDefault="003C6E56">
      <w:pPr>
        <w:spacing w:line="360" w:lineRule="auto"/>
        <w:jc w:val="both"/>
        <w:rPr>
          <w:rFonts w:ascii="Book Antiqua" w:hAnsi="Book Antiqua"/>
          <w:b/>
          <w:bCs/>
        </w:rPr>
      </w:pPr>
      <w:r>
        <w:rPr>
          <w:rFonts w:ascii="Book Antiqua" w:hAnsi="Book Antiqua"/>
        </w:rPr>
        <w:br w:type="page"/>
      </w:r>
      <w:r w:rsidR="00DA6D4E" w:rsidRPr="001C1AC9">
        <w:rPr>
          <w:rFonts w:ascii="Book Antiqua" w:hAnsi="Book Antiqua"/>
          <w:b/>
          <w:bCs/>
        </w:rPr>
        <w:lastRenderedPageBreak/>
        <w:t>Table 2 Diagnostic performance of imaging studies for fibrosis assessment methods from studies made in patients with non-alcoholic fatty liver disease</w:t>
      </w:r>
    </w:p>
    <w:tbl>
      <w:tblPr>
        <w:tblStyle w:val="a5"/>
        <w:tblpPr w:leftFromText="180" w:rightFromText="180" w:horzAnchor="margin" w:tblpX="117" w:tblpY="999"/>
        <w:tblW w:w="5000" w:type="pct"/>
        <w:tblLook w:val="04A0" w:firstRow="1" w:lastRow="0" w:firstColumn="1" w:lastColumn="0" w:noHBand="0" w:noVBand="1"/>
      </w:tblPr>
      <w:tblGrid>
        <w:gridCol w:w="1064"/>
        <w:gridCol w:w="1430"/>
        <w:gridCol w:w="903"/>
        <w:gridCol w:w="1899"/>
        <w:gridCol w:w="778"/>
        <w:gridCol w:w="673"/>
        <w:gridCol w:w="742"/>
        <w:gridCol w:w="750"/>
        <w:gridCol w:w="1337"/>
      </w:tblGrid>
      <w:tr w:rsidR="00AB4A03" w:rsidRPr="00AB4A03" w14:paraId="69AF0E31" w14:textId="77777777" w:rsidTr="001C1AC9">
        <w:trPr>
          <w:trHeight w:val="558"/>
        </w:trPr>
        <w:tc>
          <w:tcPr>
            <w:tcW w:w="559" w:type="pct"/>
            <w:tcBorders>
              <w:left w:val="nil"/>
              <w:bottom w:val="single" w:sz="4" w:space="0" w:color="auto"/>
              <w:right w:val="nil"/>
            </w:tcBorders>
            <w:shd w:val="clear" w:color="auto" w:fill="auto"/>
          </w:tcPr>
          <w:p w14:paraId="360187C3" w14:textId="77777777" w:rsidR="00DA6D4E" w:rsidRPr="00D127BA" w:rsidRDefault="00DA6D4E" w:rsidP="00AB4A03">
            <w:pPr>
              <w:spacing w:line="360" w:lineRule="auto"/>
              <w:rPr>
                <w:rFonts w:ascii="Book Antiqua" w:hAnsi="Book Antiqua" w:cs="Arial"/>
                <w:b/>
                <w:bCs/>
              </w:rPr>
            </w:pPr>
          </w:p>
        </w:tc>
        <w:tc>
          <w:tcPr>
            <w:tcW w:w="726" w:type="pct"/>
            <w:tcBorders>
              <w:left w:val="nil"/>
              <w:bottom w:val="single" w:sz="4" w:space="0" w:color="auto"/>
              <w:right w:val="nil"/>
            </w:tcBorders>
            <w:shd w:val="clear" w:color="auto" w:fill="auto"/>
          </w:tcPr>
          <w:p w14:paraId="73C21F2D"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Population</w:t>
            </w:r>
          </w:p>
        </w:tc>
        <w:tc>
          <w:tcPr>
            <w:tcW w:w="475" w:type="pct"/>
            <w:tcBorders>
              <w:left w:val="nil"/>
              <w:bottom w:val="single" w:sz="4" w:space="0" w:color="auto"/>
              <w:right w:val="nil"/>
            </w:tcBorders>
          </w:tcPr>
          <w:p w14:paraId="44E21771" w14:textId="66F8737F" w:rsidR="00DA6D4E" w:rsidRPr="00D127BA" w:rsidRDefault="00DA6D4E" w:rsidP="00AB4A03">
            <w:pPr>
              <w:spacing w:line="360" w:lineRule="auto"/>
              <w:rPr>
                <w:rFonts w:ascii="Book Antiqua" w:hAnsi="Book Antiqua" w:cs="Arial"/>
                <w:b/>
                <w:bCs/>
                <w:lang w:eastAsia="zh-CN"/>
              </w:rPr>
            </w:pPr>
            <w:r w:rsidRPr="00D127BA">
              <w:rPr>
                <w:rFonts w:ascii="Book Antiqua" w:hAnsi="Book Antiqua" w:cs="Arial"/>
                <w:b/>
                <w:bCs/>
                <w:lang w:eastAsia="zh-CN"/>
              </w:rPr>
              <w:t>Ref.</w:t>
            </w:r>
          </w:p>
        </w:tc>
        <w:tc>
          <w:tcPr>
            <w:tcW w:w="995" w:type="pct"/>
            <w:tcBorders>
              <w:left w:val="nil"/>
              <w:bottom w:val="single" w:sz="4" w:space="0" w:color="auto"/>
              <w:right w:val="nil"/>
            </w:tcBorders>
            <w:shd w:val="clear" w:color="auto" w:fill="auto"/>
          </w:tcPr>
          <w:p w14:paraId="7932EB4B" w14:textId="305841D3"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Cutoffs</w:t>
            </w:r>
          </w:p>
        </w:tc>
        <w:tc>
          <w:tcPr>
            <w:tcW w:w="406" w:type="pct"/>
            <w:tcBorders>
              <w:left w:val="nil"/>
              <w:bottom w:val="single" w:sz="4" w:space="0" w:color="auto"/>
              <w:right w:val="nil"/>
            </w:tcBorders>
            <w:shd w:val="clear" w:color="auto" w:fill="auto"/>
          </w:tcPr>
          <w:p w14:paraId="31799675"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Se</w:t>
            </w:r>
          </w:p>
        </w:tc>
        <w:tc>
          <w:tcPr>
            <w:tcW w:w="355" w:type="pct"/>
            <w:tcBorders>
              <w:left w:val="nil"/>
              <w:bottom w:val="single" w:sz="4" w:space="0" w:color="auto"/>
              <w:right w:val="nil"/>
            </w:tcBorders>
            <w:shd w:val="clear" w:color="auto" w:fill="auto"/>
          </w:tcPr>
          <w:p w14:paraId="208DC3DF"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Sp</w:t>
            </w:r>
          </w:p>
        </w:tc>
        <w:tc>
          <w:tcPr>
            <w:tcW w:w="391" w:type="pct"/>
            <w:tcBorders>
              <w:left w:val="nil"/>
              <w:bottom w:val="single" w:sz="4" w:space="0" w:color="auto"/>
              <w:right w:val="nil"/>
            </w:tcBorders>
            <w:shd w:val="clear" w:color="auto" w:fill="auto"/>
          </w:tcPr>
          <w:p w14:paraId="79A012C8"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PPV</w:t>
            </w:r>
          </w:p>
        </w:tc>
        <w:tc>
          <w:tcPr>
            <w:tcW w:w="391" w:type="pct"/>
            <w:tcBorders>
              <w:left w:val="nil"/>
              <w:bottom w:val="single" w:sz="4" w:space="0" w:color="auto"/>
              <w:right w:val="nil"/>
            </w:tcBorders>
            <w:shd w:val="clear" w:color="auto" w:fill="auto"/>
          </w:tcPr>
          <w:p w14:paraId="0CFD7B85"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NPV</w:t>
            </w:r>
          </w:p>
        </w:tc>
        <w:tc>
          <w:tcPr>
            <w:tcW w:w="702" w:type="pct"/>
            <w:tcBorders>
              <w:left w:val="nil"/>
              <w:bottom w:val="single" w:sz="4" w:space="0" w:color="auto"/>
              <w:right w:val="nil"/>
            </w:tcBorders>
            <w:shd w:val="clear" w:color="auto" w:fill="auto"/>
          </w:tcPr>
          <w:p w14:paraId="73785057"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AUROC</w:t>
            </w:r>
          </w:p>
        </w:tc>
      </w:tr>
      <w:tr w:rsidR="00DA6D4E" w:rsidRPr="00AB4A03" w14:paraId="7AF8FCC4" w14:textId="77777777" w:rsidTr="001C1AC9">
        <w:trPr>
          <w:trHeight w:val="562"/>
        </w:trPr>
        <w:tc>
          <w:tcPr>
            <w:tcW w:w="559" w:type="pct"/>
            <w:vMerge w:val="restart"/>
            <w:tcBorders>
              <w:top w:val="nil"/>
              <w:left w:val="nil"/>
              <w:right w:val="nil"/>
            </w:tcBorders>
            <w:shd w:val="clear" w:color="auto" w:fill="auto"/>
          </w:tcPr>
          <w:p w14:paraId="1E2C865A" w14:textId="6D7F0B98" w:rsidR="00DA6D4E" w:rsidRPr="00AB4A03" w:rsidRDefault="00DA6D4E" w:rsidP="00AB4A03">
            <w:pPr>
              <w:spacing w:line="360" w:lineRule="auto"/>
              <w:rPr>
                <w:rFonts w:ascii="Book Antiqua" w:hAnsi="Book Antiqua" w:cs="Arial"/>
              </w:rPr>
            </w:pPr>
            <w:r w:rsidRPr="00AB4A03">
              <w:rPr>
                <w:rFonts w:ascii="Book Antiqua" w:hAnsi="Book Antiqua" w:cs="Arial"/>
              </w:rPr>
              <w:t>TE</w:t>
            </w:r>
            <w:r w:rsidR="00AB4A03" w:rsidRPr="00AB4A03">
              <w:rPr>
                <w:rFonts w:ascii="Book Antiqua" w:hAnsi="Book Antiqua" w:cs="Arial"/>
                <w:lang w:eastAsia="zh-CN"/>
              </w:rPr>
              <w:t xml:space="preserve"> </w:t>
            </w:r>
            <w:r w:rsidR="00AB4A03" w:rsidRPr="00AB4A03">
              <w:rPr>
                <w:rFonts w:ascii="Book Antiqua" w:hAnsi="Book Antiqua" w:cs="Arial"/>
              </w:rPr>
              <w:t>[</w:t>
            </w:r>
            <w:r w:rsidRPr="00AB4A03">
              <w:rPr>
                <w:rFonts w:ascii="Book Antiqua" w:hAnsi="Book Antiqua" w:cs="Arial"/>
              </w:rPr>
              <w:t>LSM (kPA)</w:t>
            </w:r>
            <w:r w:rsidR="00AB4A03" w:rsidRPr="00AB4A03">
              <w:rPr>
                <w:rFonts w:ascii="Book Antiqua" w:hAnsi="Book Antiqua" w:cs="Arial"/>
              </w:rPr>
              <w:t>]</w:t>
            </w:r>
          </w:p>
        </w:tc>
        <w:tc>
          <w:tcPr>
            <w:tcW w:w="726" w:type="pct"/>
            <w:tcBorders>
              <w:top w:val="nil"/>
              <w:left w:val="nil"/>
              <w:bottom w:val="nil"/>
              <w:right w:val="nil"/>
            </w:tcBorders>
            <w:shd w:val="clear" w:color="auto" w:fill="auto"/>
          </w:tcPr>
          <w:p w14:paraId="098E07B2" w14:textId="329FEBB4" w:rsidR="00DA6D4E" w:rsidRPr="00AB4A03" w:rsidRDefault="00DA6D4E" w:rsidP="00AB4A03">
            <w:pPr>
              <w:spacing w:line="360" w:lineRule="auto"/>
              <w:rPr>
                <w:rFonts w:ascii="Book Antiqua" w:hAnsi="Book Antiqua" w:cs="Arial"/>
              </w:rPr>
            </w:pPr>
            <w:r w:rsidRPr="005E4A92">
              <w:rPr>
                <w:rFonts w:ascii="Book Antiqua" w:hAnsi="Book Antiqua" w:cs="Arial"/>
                <w:i/>
                <w:iCs/>
              </w:rPr>
              <w:t>n</w:t>
            </w:r>
            <w:r w:rsidRPr="00AB4A03">
              <w:rPr>
                <w:rFonts w:ascii="Book Antiqua" w:hAnsi="Book Antiqua" w:cs="Arial"/>
              </w:rPr>
              <w:t xml:space="preserve"> = 291</w:t>
            </w:r>
          </w:p>
        </w:tc>
        <w:tc>
          <w:tcPr>
            <w:tcW w:w="475" w:type="pct"/>
            <w:tcBorders>
              <w:top w:val="nil"/>
              <w:left w:val="nil"/>
              <w:bottom w:val="nil"/>
              <w:right w:val="nil"/>
            </w:tcBorders>
          </w:tcPr>
          <w:p w14:paraId="075E33F7" w14:textId="1FB8EB17" w:rsidR="00DA6D4E" w:rsidRPr="00AB4A03" w:rsidRDefault="00DA6D4E" w:rsidP="00AB4A03">
            <w:pPr>
              <w:spacing w:line="360" w:lineRule="auto"/>
              <w:rPr>
                <w:rFonts w:ascii="Book Antiqua" w:hAnsi="Book Antiqua" w:cs="Arial"/>
              </w:rPr>
            </w:pPr>
            <w:r w:rsidRPr="00AB4A03">
              <w:rPr>
                <w:rFonts w:ascii="Book Antiqua" w:hAnsi="Book Antiqua" w:cs="Arial"/>
              </w:rPr>
              <w:t>[85]</w:t>
            </w:r>
          </w:p>
        </w:tc>
        <w:tc>
          <w:tcPr>
            <w:tcW w:w="995" w:type="pct"/>
            <w:tcBorders>
              <w:top w:val="nil"/>
              <w:left w:val="nil"/>
              <w:bottom w:val="nil"/>
              <w:right w:val="nil"/>
            </w:tcBorders>
            <w:shd w:val="clear" w:color="auto" w:fill="auto"/>
          </w:tcPr>
          <w:p w14:paraId="7F6CAEFF" w14:textId="522F294C" w:rsidR="00DA6D4E" w:rsidRPr="00AB4A03" w:rsidRDefault="00DA6D4E" w:rsidP="00AB4A03">
            <w:pPr>
              <w:spacing w:line="360" w:lineRule="auto"/>
              <w:rPr>
                <w:rFonts w:ascii="Book Antiqua" w:hAnsi="Book Antiqua" w:cs="Arial"/>
              </w:rPr>
            </w:pPr>
            <w:r w:rsidRPr="00AB4A03">
              <w:rPr>
                <w:rFonts w:ascii="Book Antiqua" w:hAnsi="Book Antiqua" w:cs="Arial"/>
              </w:rPr>
              <w:t>≥ 8.2 kPa AF</w:t>
            </w:r>
          </w:p>
        </w:tc>
        <w:tc>
          <w:tcPr>
            <w:tcW w:w="406" w:type="pct"/>
            <w:tcBorders>
              <w:top w:val="nil"/>
              <w:left w:val="nil"/>
              <w:bottom w:val="nil"/>
              <w:right w:val="nil"/>
            </w:tcBorders>
            <w:shd w:val="clear" w:color="auto" w:fill="auto"/>
          </w:tcPr>
          <w:p w14:paraId="130D1138" w14:textId="76502E95" w:rsidR="00DA6D4E" w:rsidRPr="00AB4A03" w:rsidRDefault="00DA6D4E" w:rsidP="00AB4A03">
            <w:pPr>
              <w:spacing w:line="360" w:lineRule="auto"/>
              <w:rPr>
                <w:rFonts w:ascii="Book Antiqua" w:hAnsi="Book Antiqua" w:cs="Arial"/>
              </w:rPr>
            </w:pPr>
            <w:r w:rsidRPr="00AB4A03">
              <w:rPr>
                <w:rFonts w:ascii="Book Antiqua" w:hAnsi="Book Antiqua" w:cs="Arial"/>
              </w:rPr>
              <w:t>90%</w:t>
            </w:r>
          </w:p>
        </w:tc>
        <w:tc>
          <w:tcPr>
            <w:tcW w:w="355" w:type="pct"/>
            <w:tcBorders>
              <w:top w:val="nil"/>
              <w:left w:val="nil"/>
              <w:bottom w:val="nil"/>
              <w:right w:val="nil"/>
            </w:tcBorders>
            <w:shd w:val="clear" w:color="auto" w:fill="auto"/>
          </w:tcPr>
          <w:p w14:paraId="58F809AA" w14:textId="7D18127F" w:rsidR="00DA6D4E" w:rsidRPr="00AB4A03" w:rsidRDefault="00DA6D4E" w:rsidP="00AB4A03">
            <w:pPr>
              <w:spacing w:line="360" w:lineRule="auto"/>
              <w:rPr>
                <w:rFonts w:ascii="Book Antiqua" w:hAnsi="Book Antiqua" w:cs="Arial"/>
              </w:rPr>
            </w:pPr>
            <w:r w:rsidRPr="00AB4A03">
              <w:rPr>
                <w:rFonts w:ascii="Book Antiqua" w:hAnsi="Book Antiqua" w:cs="Arial"/>
              </w:rPr>
              <w:t>61%</w:t>
            </w:r>
          </w:p>
        </w:tc>
        <w:tc>
          <w:tcPr>
            <w:tcW w:w="391" w:type="pct"/>
            <w:tcBorders>
              <w:top w:val="nil"/>
              <w:left w:val="nil"/>
              <w:bottom w:val="nil"/>
              <w:right w:val="nil"/>
            </w:tcBorders>
            <w:shd w:val="clear" w:color="auto" w:fill="auto"/>
          </w:tcPr>
          <w:p w14:paraId="7D066BE4" w14:textId="0F010470"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391" w:type="pct"/>
            <w:tcBorders>
              <w:top w:val="nil"/>
              <w:left w:val="nil"/>
              <w:bottom w:val="nil"/>
              <w:right w:val="nil"/>
            </w:tcBorders>
            <w:shd w:val="clear" w:color="auto" w:fill="auto"/>
          </w:tcPr>
          <w:p w14:paraId="66987238" w14:textId="583C3513"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702" w:type="pct"/>
            <w:tcBorders>
              <w:top w:val="nil"/>
              <w:left w:val="nil"/>
              <w:bottom w:val="nil"/>
              <w:right w:val="nil"/>
            </w:tcBorders>
            <w:shd w:val="clear" w:color="auto" w:fill="auto"/>
          </w:tcPr>
          <w:p w14:paraId="013F785B" w14:textId="7747DD3B" w:rsidR="00DA6D4E" w:rsidRPr="00AB4A03" w:rsidRDefault="00DA6D4E" w:rsidP="00AB4A03">
            <w:pPr>
              <w:spacing w:line="360" w:lineRule="auto"/>
              <w:rPr>
                <w:rFonts w:ascii="Book Antiqua" w:hAnsi="Book Antiqua" w:cs="Arial"/>
              </w:rPr>
            </w:pPr>
            <w:r w:rsidRPr="00AB4A03">
              <w:rPr>
                <w:rFonts w:ascii="Book Antiqua" w:hAnsi="Book Antiqua" w:cs="Arial"/>
              </w:rPr>
              <w:t>0.870</w:t>
            </w:r>
          </w:p>
        </w:tc>
      </w:tr>
      <w:tr w:rsidR="00DA6D4E" w:rsidRPr="00AB4A03" w14:paraId="134B5F69" w14:textId="77777777" w:rsidTr="001C1AC9">
        <w:trPr>
          <w:trHeight w:val="556"/>
        </w:trPr>
        <w:tc>
          <w:tcPr>
            <w:tcW w:w="559" w:type="pct"/>
            <w:vMerge/>
            <w:tcBorders>
              <w:left w:val="nil"/>
              <w:right w:val="nil"/>
            </w:tcBorders>
            <w:shd w:val="clear" w:color="auto" w:fill="auto"/>
          </w:tcPr>
          <w:p w14:paraId="7B5C6812"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231171AD" w14:textId="77777777" w:rsidR="00DA6D4E" w:rsidRPr="00AB4A03" w:rsidRDefault="00DA6D4E" w:rsidP="00AB4A03">
            <w:pPr>
              <w:spacing w:line="360" w:lineRule="auto"/>
              <w:rPr>
                <w:rFonts w:ascii="Book Antiqua" w:hAnsi="Book Antiqua" w:cs="Arial"/>
              </w:rPr>
            </w:pPr>
          </w:p>
        </w:tc>
        <w:tc>
          <w:tcPr>
            <w:tcW w:w="475" w:type="pct"/>
            <w:tcBorders>
              <w:top w:val="nil"/>
              <w:left w:val="nil"/>
              <w:bottom w:val="nil"/>
              <w:right w:val="nil"/>
            </w:tcBorders>
          </w:tcPr>
          <w:p w14:paraId="6F42CC7E" w14:textId="77777777" w:rsidR="00DA6D4E" w:rsidRPr="00AB4A03" w:rsidRDefault="00DA6D4E" w:rsidP="00AB4A03">
            <w:pPr>
              <w:spacing w:line="360" w:lineRule="auto"/>
              <w:rPr>
                <w:rFonts w:ascii="Book Antiqua" w:hAnsi="Book Antiqua" w:cs="Arial"/>
              </w:rPr>
            </w:pPr>
          </w:p>
        </w:tc>
        <w:tc>
          <w:tcPr>
            <w:tcW w:w="995" w:type="pct"/>
            <w:tcBorders>
              <w:top w:val="nil"/>
              <w:left w:val="nil"/>
              <w:bottom w:val="nil"/>
              <w:right w:val="nil"/>
            </w:tcBorders>
            <w:shd w:val="clear" w:color="auto" w:fill="auto"/>
          </w:tcPr>
          <w:p w14:paraId="70ABE506" w14:textId="699BEC37" w:rsidR="00DA6D4E" w:rsidRPr="00AB4A03" w:rsidRDefault="00DA6D4E" w:rsidP="00AB4A03">
            <w:pPr>
              <w:spacing w:line="360" w:lineRule="auto"/>
              <w:rPr>
                <w:rFonts w:ascii="Book Antiqua" w:hAnsi="Book Antiqua" w:cs="Arial"/>
              </w:rPr>
            </w:pPr>
            <w:r w:rsidRPr="00AB4A03">
              <w:rPr>
                <w:rFonts w:ascii="Book Antiqua" w:hAnsi="Book Antiqua" w:cs="Arial"/>
              </w:rPr>
              <w:t>≥ 12.5 kPa AF</w:t>
            </w:r>
          </w:p>
        </w:tc>
        <w:tc>
          <w:tcPr>
            <w:tcW w:w="406" w:type="pct"/>
            <w:tcBorders>
              <w:top w:val="nil"/>
              <w:left w:val="nil"/>
              <w:bottom w:val="nil"/>
              <w:right w:val="nil"/>
            </w:tcBorders>
            <w:shd w:val="clear" w:color="auto" w:fill="auto"/>
          </w:tcPr>
          <w:p w14:paraId="0D7DFCB6" w14:textId="5AA54797" w:rsidR="00DA6D4E" w:rsidRPr="00AB4A03" w:rsidRDefault="00DA6D4E" w:rsidP="00AB4A03">
            <w:pPr>
              <w:spacing w:line="360" w:lineRule="auto"/>
              <w:rPr>
                <w:rFonts w:ascii="Book Antiqua" w:hAnsi="Book Antiqua" w:cs="Arial"/>
              </w:rPr>
            </w:pPr>
            <w:r w:rsidRPr="00AB4A03">
              <w:rPr>
                <w:rFonts w:ascii="Book Antiqua" w:hAnsi="Book Antiqua" w:cs="Arial"/>
              </w:rPr>
              <w:t>57%</w:t>
            </w:r>
          </w:p>
        </w:tc>
        <w:tc>
          <w:tcPr>
            <w:tcW w:w="355" w:type="pct"/>
            <w:tcBorders>
              <w:top w:val="nil"/>
              <w:left w:val="nil"/>
              <w:bottom w:val="nil"/>
              <w:right w:val="nil"/>
            </w:tcBorders>
            <w:shd w:val="clear" w:color="auto" w:fill="auto"/>
          </w:tcPr>
          <w:p w14:paraId="35548A64" w14:textId="6055257F" w:rsidR="00DA6D4E" w:rsidRPr="00AB4A03" w:rsidRDefault="00DA6D4E" w:rsidP="00AB4A03">
            <w:pPr>
              <w:spacing w:line="360" w:lineRule="auto"/>
              <w:rPr>
                <w:rFonts w:ascii="Book Antiqua" w:hAnsi="Book Antiqua" w:cs="Arial"/>
              </w:rPr>
            </w:pPr>
            <w:r w:rsidRPr="00AB4A03">
              <w:rPr>
                <w:rFonts w:ascii="Book Antiqua" w:hAnsi="Book Antiqua" w:cs="Arial"/>
              </w:rPr>
              <w:t>90%</w:t>
            </w:r>
          </w:p>
        </w:tc>
        <w:tc>
          <w:tcPr>
            <w:tcW w:w="391" w:type="pct"/>
            <w:tcBorders>
              <w:top w:val="nil"/>
              <w:left w:val="nil"/>
              <w:bottom w:val="nil"/>
              <w:right w:val="nil"/>
            </w:tcBorders>
            <w:shd w:val="clear" w:color="auto" w:fill="auto"/>
          </w:tcPr>
          <w:p w14:paraId="074DE19E" w14:textId="3513EB72"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391" w:type="pct"/>
            <w:tcBorders>
              <w:top w:val="nil"/>
              <w:left w:val="nil"/>
              <w:bottom w:val="nil"/>
              <w:right w:val="nil"/>
            </w:tcBorders>
            <w:shd w:val="clear" w:color="auto" w:fill="auto"/>
          </w:tcPr>
          <w:p w14:paraId="51D52238" w14:textId="18CD10BE"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702" w:type="pct"/>
            <w:tcBorders>
              <w:top w:val="nil"/>
              <w:left w:val="nil"/>
              <w:bottom w:val="nil"/>
              <w:right w:val="nil"/>
            </w:tcBorders>
            <w:shd w:val="clear" w:color="auto" w:fill="auto"/>
          </w:tcPr>
          <w:p w14:paraId="788EA48B" w14:textId="0E07FFA6"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r>
      <w:tr w:rsidR="00DA6D4E" w:rsidRPr="00AB4A03" w14:paraId="08553CB5" w14:textId="77777777" w:rsidTr="001C1AC9">
        <w:trPr>
          <w:trHeight w:val="550"/>
        </w:trPr>
        <w:tc>
          <w:tcPr>
            <w:tcW w:w="559" w:type="pct"/>
            <w:vMerge/>
            <w:tcBorders>
              <w:left w:val="nil"/>
              <w:right w:val="nil"/>
            </w:tcBorders>
            <w:shd w:val="clear" w:color="auto" w:fill="auto"/>
          </w:tcPr>
          <w:p w14:paraId="2137D4F8"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75F20409" w14:textId="6DA03293" w:rsidR="00DA6D4E" w:rsidRPr="00AB4A03" w:rsidRDefault="00DA6D4E" w:rsidP="00AB4A03">
            <w:pPr>
              <w:spacing w:line="360" w:lineRule="auto"/>
              <w:rPr>
                <w:rFonts w:ascii="Book Antiqua" w:hAnsi="Book Antiqua" w:cs="Arial"/>
              </w:rPr>
            </w:pPr>
            <w:r w:rsidRPr="00AB4A03">
              <w:rPr>
                <w:rFonts w:ascii="Book Antiqua" w:hAnsi="Book Antiqua" w:cs="Arial"/>
              </w:rPr>
              <w:t>452</w:t>
            </w:r>
          </w:p>
        </w:tc>
        <w:tc>
          <w:tcPr>
            <w:tcW w:w="475" w:type="pct"/>
            <w:tcBorders>
              <w:top w:val="nil"/>
              <w:left w:val="nil"/>
              <w:bottom w:val="nil"/>
              <w:right w:val="nil"/>
            </w:tcBorders>
          </w:tcPr>
          <w:p w14:paraId="6091B438" w14:textId="65D1E286" w:rsidR="00DA6D4E" w:rsidRPr="00AB4A03" w:rsidRDefault="00DA6D4E" w:rsidP="00AB4A03">
            <w:pPr>
              <w:spacing w:line="360" w:lineRule="auto"/>
              <w:rPr>
                <w:rFonts w:ascii="Book Antiqua" w:hAnsi="Book Antiqua" w:cs="Arial"/>
              </w:rPr>
            </w:pPr>
            <w:r w:rsidRPr="00AB4A03">
              <w:rPr>
                <w:rFonts w:ascii="Book Antiqua" w:hAnsi="Book Antiqua" w:cs="Arial"/>
              </w:rPr>
              <w:t>[56]</w:t>
            </w:r>
          </w:p>
        </w:tc>
        <w:tc>
          <w:tcPr>
            <w:tcW w:w="995" w:type="pct"/>
            <w:tcBorders>
              <w:top w:val="nil"/>
              <w:left w:val="nil"/>
              <w:bottom w:val="nil"/>
              <w:right w:val="nil"/>
            </w:tcBorders>
            <w:shd w:val="clear" w:color="auto" w:fill="auto"/>
          </w:tcPr>
          <w:p w14:paraId="50BBB85C" w14:textId="1DC1E98D" w:rsidR="00DA6D4E" w:rsidRPr="00AB4A03" w:rsidRDefault="00DA6D4E" w:rsidP="00AB4A03">
            <w:pPr>
              <w:spacing w:line="360" w:lineRule="auto"/>
              <w:rPr>
                <w:rFonts w:ascii="Book Antiqua" w:hAnsi="Book Antiqua" w:cs="Arial"/>
              </w:rPr>
            </w:pPr>
            <w:r w:rsidRPr="00AB4A03">
              <w:rPr>
                <w:rFonts w:ascii="Book Antiqua" w:hAnsi="Book Antiqua" w:cs="Arial"/>
              </w:rPr>
              <w:t>≥ 8.7 kPa AF</w:t>
            </w:r>
          </w:p>
        </w:tc>
        <w:tc>
          <w:tcPr>
            <w:tcW w:w="406" w:type="pct"/>
            <w:tcBorders>
              <w:top w:val="nil"/>
              <w:left w:val="nil"/>
              <w:bottom w:val="nil"/>
              <w:right w:val="nil"/>
            </w:tcBorders>
            <w:shd w:val="clear" w:color="auto" w:fill="auto"/>
          </w:tcPr>
          <w:p w14:paraId="4C9C9077" w14:textId="11B84C97" w:rsidR="00DA6D4E" w:rsidRPr="00AB4A03" w:rsidRDefault="00DA6D4E" w:rsidP="00AB4A03">
            <w:pPr>
              <w:spacing w:line="360" w:lineRule="auto"/>
              <w:rPr>
                <w:rFonts w:ascii="Book Antiqua" w:hAnsi="Book Antiqua" w:cs="Arial"/>
              </w:rPr>
            </w:pPr>
            <w:r w:rsidRPr="00AB4A03">
              <w:rPr>
                <w:rFonts w:ascii="Book Antiqua" w:hAnsi="Book Antiqua" w:cs="Arial"/>
              </w:rPr>
              <w:t>88%</w:t>
            </w:r>
          </w:p>
        </w:tc>
        <w:tc>
          <w:tcPr>
            <w:tcW w:w="355" w:type="pct"/>
            <w:tcBorders>
              <w:top w:val="nil"/>
              <w:left w:val="nil"/>
              <w:bottom w:val="nil"/>
              <w:right w:val="nil"/>
            </w:tcBorders>
            <w:shd w:val="clear" w:color="auto" w:fill="auto"/>
          </w:tcPr>
          <w:p w14:paraId="2D5F066A" w14:textId="3D8C6555" w:rsidR="00DA6D4E" w:rsidRPr="00AB4A03" w:rsidRDefault="00DA6D4E" w:rsidP="00AB4A03">
            <w:pPr>
              <w:spacing w:line="360" w:lineRule="auto"/>
              <w:rPr>
                <w:rFonts w:ascii="Book Antiqua" w:hAnsi="Book Antiqua" w:cs="Arial"/>
              </w:rPr>
            </w:pPr>
            <w:r w:rsidRPr="00AB4A03">
              <w:rPr>
                <w:rFonts w:ascii="Book Antiqua" w:hAnsi="Book Antiqua" w:cs="Arial"/>
              </w:rPr>
              <w:t>63%</w:t>
            </w:r>
          </w:p>
        </w:tc>
        <w:tc>
          <w:tcPr>
            <w:tcW w:w="391" w:type="pct"/>
            <w:tcBorders>
              <w:top w:val="nil"/>
              <w:left w:val="nil"/>
              <w:bottom w:val="nil"/>
              <w:right w:val="nil"/>
            </w:tcBorders>
            <w:shd w:val="clear" w:color="auto" w:fill="auto"/>
          </w:tcPr>
          <w:p w14:paraId="3185DA8A" w14:textId="347C1293" w:rsidR="00DA6D4E" w:rsidRPr="00AB4A03" w:rsidRDefault="00DA6D4E" w:rsidP="00AB4A03">
            <w:pPr>
              <w:spacing w:line="360" w:lineRule="auto"/>
              <w:rPr>
                <w:rFonts w:ascii="Book Antiqua" w:hAnsi="Book Antiqua" w:cs="Arial"/>
              </w:rPr>
            </w:pPr>
            <w:r w:rsidRPr="00AB4A03">
              <w:rPr>
                <w:rFonts w:ascii="Book Antiqua" w:hAnsi="Book Antiqua" w:cs="Arial"/>
              </w:rPr>
              <w:t>59%</w:t>
            </w:r>
          </w:p>
        </w:tc>
        <w:tc>
          <w:tcPr>
            <w:tcW w:w="391" w:type="pct"/>
            <w:tcBorders>
              <w:top w:val="nil"/>
              <w:left w:val="nil"/>
              <w:bottom w:val="nil"/>
              <w:right w:val="nil"/>
            </w:tcBorders>
            <w:shd w:val="clear" w:color="auto" w:fill="auto"/>
          </w:tcPr>
          <w:p w14:paraId="771DA54A" w14:textId="02A32822" w:rsidR="00DA6D4E" w:rsidRPr="00AB4A03" w:rsidRDefault="00DA6D4E" w:rsidP="00AB4A03">
            <w:pPr>
              <w:spacing w:line="360" w:lineRule="auto"/>
              <w:rPr>
                <w:rFonts w:ascii="Book Antiqua" w:hAnsi="Book Antiqua" w:cs="Arial"/>
              </w:rPr>
            </w:pPr>
            <w:r w:rsidRPr="00AB4A03">
              <w:rPr>
                <w:rFonts w:ascii="Book Antiqua" w:hAnsi="Book Antiqua" w:cs="Arial"/>
              </w:rPr>
              <w:t>90%</w:t>
            </w:r>
          </w:p>
        </w:tc>
        <w:tc>
          <w:tcPr>
            <w:tcW w:w="702" w:type="pct"/>
            <w:tcBorders>
              <w:top w:val="nil"/>
              <w:left w:val="nil"/>
              <w:bottom w:val="nil"/>
              <w:right w:val="nil"/>
            </w:tcBorders>
            <w:shd w:val="clear" w:color="auto" w:fill="auto"/>
          </w:tcPr>
          <w:p w14:paraId="475AFAD3" w14:textId="5441E4E3" w:rsidR="00DA6D4E" w:rsidRPr="00AB4A03" w:rsidRDefault="00DA6D4E" w:rsidP="00AB4A03">
            <w:pPr>
              <w:spacing w:line="360" w:lineRule="auto"/>
              <w:rPr>
                <w:rFonts w:ascii="Book Antiqua" w:hAnsi="Book Antiqua" w:cs="Arial"/>
              </w:rPr>
            </w:pPr>
            <w:r w:rsidRPr="00AB4A03">
              <w:rPr>
                <w:rFonts w:ascii="Book Antiqua" w:hAnsi="Book Antiqua" w:cs="Arial"/>
              </w:rPr>
              <w:t>0.831</w:t>
            </w:r>
          </w:p>
        </w:tc>
      </w:tr>
      <w:tr w:rsidR="00DA6D4E" w:rsidRPr="00AB4A03" w14:paraId="20A7872B" w14:textId="77777777" w:rsidTr="001C1AC9">
        <w:trPr>
          <w:trHeight w:val="557"/>
        </w:trPr>
        <w:tc>
          <w:tcPr>
            <w:tcW w:w="559" w:type="pct"/>
            <w:vMerge/>
            <w:tcBorders>
              <w:left w:val="nil"/>
              <w:right w:val="nil"/>
            </w:tcBorders>
            <w:shd w:val="clear" w:color="auto" w:fill="auto"/>
          </w:tcPr>
          <w:p w14:paraId="5D3C7962"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74099F2E" w14:textId="6FD32F74" w:rsidR="00DA6D4E" w:rsidRPr="00AB4A03" w:rsidRDefault="00DA6D4E" w:rsidP="00AB4A03">
            <w:pPr>
              <w:spacing w:line="360" w:lineRule="auto"/>
              <w:rPr>
                <w:rFonts w:ascii="Book Antiqua" w:hAnsi="Book Antiqua" w:cs="Arial"/>
              </w:rPr>
            </w:pPr>
            <w:r w:rsidRPr="00AB4A03">
              <w:rPr>
                <w:rFonts w:ascii="Book Antiqua" w:hAnsi="Book Antiqua" w:cs="Arial"/>
              </w:rPr>
              <w:t>142</w:t>
            </w:r>
          </w:p>
        </w:tc>
        <w:tc>
          <w:tcPr>
            <w:tcW w:w="475" w:type="pct"/>
            <w:tcBorders>
              <w:top w:val="nil"/>
              <w:left w:val="nil"/>
              <w:bottom w:val="nil"/>
              <w:right w:val="nil"/>
            </w:tcBorders>
          </w:tcPr>
          <w:p w14:paraId="302CAE35" w14:textId="6A2940DE" w:rsidR="00DA6D4E" w:rsidRPr="00AB4A03" w:rsidRDefault="00DA6D4E" w:rsidP="00AB4A03">
            <w:pPr>
              <w:spacing w:line="360" w:lineRule="auto"/>
              <w:rPr>
                <w:rFonts w:ascii="Book Antiqua" w:hAnsi="Book Antiqua" w:cs="Arial"/>
              </w:rPr>
            </w:pPr>
            <w:r w:rsidRPr="00AB4A03">
              <w:rPr>
                <w:rFonts w:ascii="Book Antiqua" w:hAnsi="Book Antiqua" w:cs="Arial"/>
              </w:rPr>
              <w:t>[77]</w:t>
            </w:r>
          </w:p>
        </w:tc>
        <w:tc>
          <w:tcPr>
            <w:tcW w:w="995" w:type="pct"/>
            <w:tcBorders>
              <w:top w:val="nil"/>
              <w:left w:val="nil"/>
              <w:bottom w:val="nil"/>
              <w:right w:val="nil"/>
            </w:tcBorders>
            <w:shd w:val="clear" w:color="auto" w:fill="auto"/>
          </w:tcPr>
          <w:p w14:paraId="3D2402E4" w14:textId="33298B75" w:rsidR="00DA6D4E" w:rsidRPr="00AB4A03" w:rsidRDefault="00DA6D4E" w:rsidP="00AB4A03">
            <w:pPr>
              <w:spacing w:line="360" w:lineRule="auto"/>
              <w:rPr>
                <w:rFonts w:ascii="Book Antiqua" w:hAnsi="Book Antiqua" w:cs="Arial"/>
              </w:rPr>
            </w:pPr>
            <w:r w:rsidRPr="00AB4A03">
              <w:rPr>
                <w:rFonts w:ascii="Book Antiqua" w:hAnsi="Book Antiqua" w:cs="Arial"/>
              </w:rPr>
              <w:t>≥ 11.7 kPa AF</w:t>
            </w:r>
          </w:p>
        </w:tc>
        <w:tc>
          <w:tcPr>
            <w:tcW w:w="406" w:type="pct"/>
            <w:tcBorders>
              <w:top w:val="nil"/>
              <w:left w:val="nil"/>
              <w:bottom w:val="nil"/>
              <w:right w:val="nil"/>
            </w:tcBorders>
            <w:shd w:val="clear" w:color="auto" w:fill="auto"/>
          </w:tcPr>
          <w:p w14:paraId="298FC44A" w14:textId="665F0370" w:rsidR="00DA6D4E" w:rsidRPr="00AB4A03" w:rsidRDefault="00DA6D4E" w:rsidP="00AB4A03">
            <w:pPr>
              <w:spacing w:line="360" w:lineRule="auto"/>
              <w:rPr>
                <w:rFonts w:ascii="Book Antiqua" w:hAnsi="Book Antiqua" w:cs="Arial"/>
              </w:rPr>
            </w:pPr>
            <w:r w:rsidRPr="00AB4A03">
              <w:rPr>
                <w:rFonts w:ascii="Book Antiqua" w:hAnsi="Book Antiqua" w:cs="Arial"/>
              </w:rPr>
              <w:t>86%</w:t>
            </w:r>
          </w:p>
        </w:tc>
        <w:tc>
          <w:tcPr>
            <w:tcW w:w="355" w:type="pct"/>
            <w:tcBorders>
              <w:top w:val="nil"/>
              <w:left w:val="nil"/>
              <w:bottom w:val="nil"/>
              <w:right w:val="nil"/>
            </w:tcBorders>
            <w:shd w:val="clear" w:color="auto" w:fill="auto"/>
          </w:tcPr>
          <w:p w14:paraId="0B6A0E19" w14:textId="4E1852CF" w:rsidR="00DA6D4E" w:rsidRPr="00AB4A03" w:rsidRDefault="00DA6D4E" w:rsidP="00AB4A03">
            <w:pPr>
              <w:spacing w:line="360" w:lineRule="auto"/>
              <w:rPr>
                <w:rFonts w:ascii="Book Antiqua" w:hAnsi="Book Antiqua" w:cs="Arial"/>
              </w:rPr>
            </w:pPr>
            <w:r w:rsidRPr="00AB4A03">
              <w:rPr>
                <w:rFonts w:ascii="Book Antiqua" w:hAnsi="Book Antiqua" w:cs="Arial"/>
              </w:rPr>
              <w:t>84%</w:t>
            </w:r>
          </w:p>
        </w:tc>
        <w:tc>
          <w:tcPr>
            <w:tcW w:w="391" w:type="pct"/>
            <w:tcBorders>
              <w:top w:val="nil"/>
              <w:left w:val="nil"/>
              <w:bottom w:val="nil"/>
              <w:right w:val="nil"/>
            </w:tcBorders>
            <w:shd w:val="clear" w:color="auto" w:fill="auto"/>
          </w:tcPr>
          <w:p w14:paraId="7EAB85EF" w14:textId="16E16E51" w:rsidR="00DA6D4E" w:rsidRPr="00AB4A03" w:rsidRDefault="00DA6D4E" w:rsidP="00AB4A03">
            <w:pPr>
              <w:spacing w:line="360" w:lineRule="auto"/>
              <w:rPr>
                <w:rFonts w:ascii="Book Antiqua" w:hAnsi="Book Antiqua" w:cs="Arial"/>
              </w:rPr>
            </w:pPr>
            <w:r w:rsidRPr="00AB4A03">
              <w:rPr>
                <w:rFonts w:ascii="Book Antiqua" w:hAnsi="Book Antiqua" w:cs="Arial"/>
              </w:rPr>
              <w:t>75%</w:t>
            </w:r>
          </w:p>
        </w:tc>
        <w:tc>
          <w:tcPr>
            <w:tcW w:w="391" w:type="pct"/>
            <w:tcBorders>
              <w:top w:val="nil"/>
              <w:left w:val="nil"/>
              <w:bottom w:val="nil"/>
              <w:right w:val="nil"/>
            </w:tcBorders>
            <w:shd w:val="clear" w:color="auto" w:fill="auto"/>
          </w:tcPr>
          <w:p w14:paraId="153E0C27" w14:textId="4847563A" w:rsidR="00DA6D4E" w:rsidRPr="00AB4A03" w:rsidRDefault="00DA6D4E" w:rsidP="00AB4A03">
            <w:pPr>
              <w:spacing w:line="360" w:lineRule="auto"/>
              <w:rPr>
                <w:rFonts w:ascii="Book Antiqua" w:hAnsi="Book Antiqua" w:cs="Arial"/>
              </w:rPr>
            </w:pPr>
            <w:r w:rsidRPr="00AB4A03">
              <w:rPr>
                <w:rFonts w:ascii="Book Antiqua" w:hAnsi="Book Antiqua" w:cs="Arial"/>
              </w:rPr>
              <w:t>92%</w:t>
            </w:r>
          </w:p>
        </w:tc>
        <w:tc>
          <w:tcPr>
            <w:tcW w:w="702" w:type="pct"/>
            <w:tcBorders>
              <w:top w:val="nil"/>
              <w:left w:val="nil"/>
              <w:bottom w:val="nil"/>
              <w:right w:val="nil"/>
            </w:tcBorders>
            <w:shd w:val="clear" w:color="auto" w:fill="auto"/>
          </w:tcPr>
          <w:p w14:paraId="0864DE0E" w14:textId="7EF6B333" w:rsidR="00DA6D4E" w:rsidRPr="00AB4A03" w:rsidRDefault="00DA6D4E" w:rsidP="00AB4A03">
            <w:pPr>
              <w:spacing w:line="360" w:lineRule="auto"/>
              <w:rPr>
                <w:rFonts w:ascii="Book Antiqua" w:hAnsi="Book Antiqua" w:cs="Arial"/>
              </w:rPr>
            </w:pPr>
            <w:r w:rsidRPr="00AB4A03">
              <w:rPr>
                <w:rFonts w:ascii="Book Antiqua" w:hAnsi="Book Antiqua" w:cs="Arial"/>
              </w:rPr>
              <w:t>0.880</w:t>
            </w:r>
          </w:p>
        </w:tc>
      </w:tr>
      <w:tr w:rsidR="00DA6D4E" w:rsidRPr="00AB4A03" w14:paraId="7EB3D0BE" w14:textId="77777777" w:rsidTr="001C1AC9">
        <w:trPr>
          <w:trHeight w:val="573"/>
        </w:trPr>
        <w:tc>
          <w:tcPr>
            <w:tcW w:w="559" w:type="pct"/>
            <w:vMerge/>
            <w:tcBorders>
              <w:left w:val="nil"/>
              <w:bottom w:val="nil"/>
              <w:right w:val="nil"/>
            </w:tcBorders>
            <w:shd w:val="clear" w:color="auto" w:fill="auto"/>
          </w:tcPr>
          <w:p w14:paraId="379ADADF"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4ACB68C4" w14:textId="29376742" w:rsidR="00DA6D4E" w:rsidRPr="00AB4A03" w:rsidRDefault="00DA6D4E" w:rsidP="00AB4A03">
            <w:pPr>
              <w:spacing w:line="360" w:lineRule="auto"/>
              <w:rPr>
                <w:rFonts w:ascii="Book Antiqua" w:hAnsi="Book Antiqua" w:cs="Arial"/>
              </w:rPr>
            </w:pPr>
            <w:r w:rsidRPr="00AB4A03">
              <w:rPr>
                <w:rFonts w:ascii="Book Antiqua" w:hAnsi="Book Antiqua" w:cs="Arial"/>
              </w:rPr>
              <w:t>79</w:t>
            </w:r>
          </w:p>
        </w:tc>
        <w:tc>
          <w:tcPr>
            <w:tcW w:w="475" w:type="pct"/>
            <w:tcBorders>
              <w:top w:val="nil"/>
              <w:left w:val="nil"/>
              <w:bottom w:val="nil"/>
              <w:right w:val="nil"/>
            </w:tcBorders>
          </w:tcPr>
          <w:p w14:paraId="787EF32D" w14:textId="2D88FBE5" w:rsidR="00DA6D4E" w:rsidRPr="00AB4A03" w:rsidRDefault="00DA6D4E" w:rsidP="00AB4A03">
            <w:pPr>
              <w:spacing w:line="360" w:lineRule="auto"/>
              <w:rPr>
                <w:rFonts w:ascii="Book Antiqua" w:hAnsi="Book Antiqua" w:cs="Arial"/>
              </w:rPr>
            </w:pPr>
            <w:r w:rsidRPr="00AB4A03">
              <w:rPr>
                <w:rFonts w:ascii="Book Antiqua" w:hAnsi="Book Antiqua" w:cs="Arial"/>
              </w:rPr>
              <w:t>[83]</w:t>
            </w:r>
          </w:p>
        </w:tc>
        <w:tc>
          <w:tcPr>
            <w:tcW w:w="995" w:type="pct"/>
            <w:tcBorders>
              <w:top w:val="nil"/>
              <w:left w:val="nil"/>
              <w:bottom w:val="nil"/>
              <w:right w:val="nil"/>
            </w:tcBorders>
            <w:shd w:val="clear" w:color="auto" w:fill="auto"/>
          </w:tcPr>
          <w:p w14:paraId="39440C98" w14:textId="5BD7DB0C" w:rsidR="00DA6D4E" w:rsidRPr="00AB4A03" w:rsidRDefault="00DA6D4E" w:rsidP="00AB4A03">
            <w:pPr>
              <w:spacing w:line="360" w:lineRule="auto"/>
              <w:rPr>
                <w:rFonts w:ascii="Book Antiqua" w:hAnsi="Book Antiqua" w:cs="Arial"/>
              </w:rPr>
            </w:pPr>
            <w:r w:rsidRPr="00AB4A03">
              <w:rPr>
                <w:rFonts w:ascii="Book Antiqua" w:hAnsi="Book Antiqua" w:cs="Arial"/>
              </w:rPr>
              <w:t>≥ 9.5 kPa AF</w:t>
            </w:r>
          </w:p>
        </w:tc>
        <w:tc>
          <w:tcPr>
            <w:tcW w:w="406" w:type="pct"/>
            <w:tcBorders>
              <w:top w:val="nil"/>
              <w:left w:val="nil"/>
              <w:bottom w:val="nil"/>
              <w:right w:val="nil"/>
            </w:tcBorders>
            <w:shd w:val="clear" w:color="auto" w:fill="auto"/>
          </w:tcPr>
          <w:p w14:paraId="02A3F7D1" w14:textId="6613BD92" w:rsidR="00DA6D4E" w:rsidRPr="00AB4A03" w:rsidRDefault="00DA6D4E" w:rsidP="00AB4A03">
            <w:pPr>
              <w:spacing w:line="360" w:lineRule="auto"/>
              <w:rPr>
                <w:rFonts w:ascii="Book Antiqua" w:hAnsi="Book Antiqua" w:cs="Arial"/>
              </w:rPr>
            </w:pPr>
            <w:r w:rsidRPr="00AB4A03">
              <w:rPr>
                <w:rFonts w:ascii="Book Antiqua" w:hAnsi="Book Antiqua" w:cs="Arial"/>
              </w:rPr>
              <w:t>92%</w:t>
            </w:r>
          </w:p>
        </w:tc>
        <w:tc>
          <w:tcPr>
            <w:tcW w:w="355" w:type="pct"/>
            <w:tcBorders>
              <w:top w:val="nil"/>
              <w:left w:val="nil"/>
              <w:bottom w:val="nil"/>
              <w:right w:val="nil"/>
            </w:tcBorders>
            <w:shd w:val="clear" w:color="auto" w:fill="auto"/>
          </w:tcPr>
          <w:p w14:paraId="6766C32C" w14:textId="162D9C61" w:rsidR="00DA6D4E" w:rsidRPr="00AB4A03" w:rsidRDefault="00DA6D4E" w:rsidP="00AB4A03">
            <w:pPr>
              <w:spacing w:line="360" w:lineRule="auto"/>
              <w:rPr>
                <w:rFonts w:ascii="Book Antiqua" w:hAnsi="Book Antiqua" w:cs="Arial"/>
              </w:rPr>
            </w:pPr>
            <w:r w:rsidRPr="00AB4A03">
              <w:rPr>
                <w:rFonts w:ascii="Book Antiqua" w:hAnsi="Book Antiqua" w:cs="Arial"/>
              </w:rPr>
              <w:t>63%</w:t>
            </w:r>
          </w:p>
        </w:tc>
        <w:tc>
          <w:tcPr>
            <w:tcW w:w="391" w:type="pct"/>
            <w:tcBorders>
              <w:top w:val="nil"/>
              <w:left w:val="nil"/>
              <w:bottom w:val="nil"/>
              <w:right w:val="nil"/>
            </w:tcBorders>
            <w:shd w:val="clear" w:color="auto" w:fill="auto"/>
          </w:tcPr>
          <w:p w14:paraId="6C5A5C4E" w14:textId="6151D5E4" w:rsidR="00DA6D4E" w:rsidRPr="00AB4A03" w:rsidRDefault="00DA6D4E" w:rsidP="00AB4A03">
            <w:pPr>
              <w:spacing w:line="360" w:lineRule="auto"/>
              <w:rPr>
                <w:rFonts w:ascii="Book Antiqua" w:hAnsi="Book Antiqua" w:cs="Arial"/>
              </w:rPr>
            </w:pPr>
            <w:r w:rsidRPr="00AB4A03">
              <w:rPr>
                <w:rFonts w:ascii="Book Antiqua" w:hAnsi="Book Antiqua" w:cs="Arial"/>
              </w:rPr>
              <w:t>54%</w:t>
            </w:r>
          </w:p>
        </w:tc>
        <w:tc>
          <w:tcPr>
            <w:tcW w:w="391" w:type="pct"/>
            <w:tcBorders>
              <w:top w:val="nil"/>
              <w:left w:val="nil"/>
              <w:bottom w:val="nil"/>
              <w:right w:val="nil"/>
            </w:tcBorders>
            <w:shd w:val="clear" w:color="auto" w:fill="auto"/>
          </w:tcPr>
          <w:p w14:paraId="61940DB3" w14:textId="73C3B98C" w:rsidR="00DA6D4E" w:rsidRPr="00AB4A03" w:rsidRDefault="00DA6D4E" w:rsidP="00AB4A03">
            <w:pPr>
              <w:spacing w:line="360" w:lineRule="auto"/>
              <w:rPr>
                <w:rFonts w:ascii="Book Antiqua" w:hAnsi="Book Antiqua" w:cs="Arial"/>
              </w:rPr>
            </w:pPr>
            <w:r w:rsidRPr="00AB4A03">
              <w:rPr>
                <w:rFonts w:ascii="Book Antiqua" w:hAnsi="Book Antiqua" w:cs="Arial"/>
              </w:rPr>
              <w:t>94%</w:t>
            </w:r>
          </w:p>
        </w:tc>
        <w:tc>
          <w:tcPr>
            <w:tcW w:w="702" w:type="pct"/>
            <w:tcBorders>
              <w:top w:val="nil"/>
              <w:left w:val="nil"/>
              <w:bottom w:val="nil"/>
              <w:right w:val="nil"/>
            </w:tcBorders>
            <w:shd w:val="clear" w:color="auto" w:fill="auto"/>
          </w:tcPr>
          <w:p w14:paraId="07DE857D" w14:textId="63E746BD"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r>
      <w:tr w:rsidR="00AB4A03" w:rsidRPr="00AB4A03" w14:paraId="4F891902" w14:textId="77777777" w:rsidTr="00C42E6E">
        <w:trPr>
          <w:trHeight w:val="557"/>
        </w:trPr>
        <w:tc>
          <w:tcPr>
            <w:tcW w:w="559" w:type="pct"/>
            <w:vMerge w:val="restart"/>
            <w:tcBorders>
              <w:top w:val="nil"/>
              <w:left w:val="nil"/>
              <w:right w:val="nil"/>
            </w:tcBorders>
            <w:shd w:val="clear" w:color="auto" w:fill="auto"/>
          </w:tcPr>
          <w:p w14:paraId="28DC9E35" w14:textId="00726420" w:rsidR="00AB4A03" w:rsidRPr="00AB4A03" w:rsidRDefault="00AB4A03" w:rsidP="00AB4A03">
            <w:pPr>
              <w:spacing w:line="360" w:lineRule="auto"/>
              <w:rPr>
                <w:rFonts w:ascii="Book Antiqua" w:hAnsi="Book Antiqua" w:cs="Arial"/>
              </w:rPr>
            </w:pPr>
            <w:r w:rsidRPr="00AB4A03">
              <w:rPr>
                <w:rFonts w:ascii="Book Antiqua" w:hAnsi="Book Antiqua" w:cs="Arial"/>
              </w:rPr>
              <w:t>MRE</w:t>
            </w:r>
            <w:r>
              <w:rPr>
                <w:rFonts w:ascii="Book Antiqua" w:hAnsi="Book Antiqua" w:cs="Arial" w:hint="eastAsia"/>
                <w:lang w:eastAsia="zh-CN"/>
              </w:rPr>
              <w:t xml:space="preserve"> </w:t>
            </w:r>
            <w:r>
              <w:rPr>
                <w:rFonts w:ascii="Book Antiqua" w:hAnsi="Book Antiqua" w:cs="Arial"/>
              </w:rPr>
              <w:t>[</w:t>
            </w:r>
            <w:r w:rsidRPr="00AB4A03">
              <w:rPr>
                <w:rFonts w:ascii="Book Antiqua" w:hAnsi="Book Antiqua" w:cs="Arial"/>
              </w:rPr>
              <w:t>LSM (kPA)</w:t>
            </w:r>
            <w:r>
              <w:rPr>
                <w:rFonts w:ascii="Book Antiqua" w:hAnsi="Book Antiqua" w:cs="Arial"/>
              </w:rPr>
              <w:t>]</w:t>
            </w:r>
          </w:p>
        </w:tc>
        <w:tc>
          <w:tcPr>
            <w:tcW w:w="726" w:type="pct"/>
            <w:tcBorders>
              <w:top w:val="nil"/>
              <w:left w:val="nil"/>
              <w:bottom w:val="nil"/>
              <w:right w:val="nil"/>
            </w:tcBorders>
            <w:shd w:val="clear" w:color="auto" w:fill="auto"/>
          </w:tcPr>
          <w:p w14:paraId="73472985" w14:textId="38A1C45C" w:rsidR="00AB4A03" w:rsidRPr="00AB4A03" w:rsidRDefault="00AB4A03" w:rsidP="00AB4A03">
            <w:pPr>
              <w:spacing w:line="360" w:lineRule="auto"/>
              <w:rPr>
                <w:rFonts w:ascii="Book Antiqua" w:hAnsi="Book Antiqua" w:cs="Arial"/>
              </w:rPr>
            </w:pPr>
            <w:r w:rsidRPr="00AB4A03">
              <w:rPr>
                <w:rFonts w:ascii="Book Antiqua" w:hAnsi="Book Antiqua" w:cs="Arial"/>
              </w:rPr>
              <w:t>142</w:t>
            </w:r>
          </w:p>
        </w:tc>
        <w:tc>
          <w:tcPr>
            <w:tcW w:w="475" w:type="pct"/>
            <w:tcBorders>
              <w:top w:val="nil"/>
              <w:left w:val="nil"/>
              <w:bottom w:val="nil"/>
              <w:right w:val="nil"/>
            </w:tcBorders>
          </w:tcPr>
          <w:p w14:paraId="3EA36C29" w14:textId="54B5F3E5" w:rsidR="00AB4A03" w:rsidRPr="00AB4A03" w:rsidRDefault="00AB4A03" w:rsidP="00AB4A03">
            <w:pPr>
              <w:spacing w:line="360" w:lineRule="auto"/>
              <w:rPr>
                <w:rFonts w:ascii="Book Antiqua" w:hAnsi="Book Antiqua" w:cs="Arial"/>
              </w:rPr>
            </w:pPr>
            <w:r w:rsidRPr="00AB4A03">
              <w:rPr>
                <w:rFonts w:ascii="Book Antiqua" w:hAnsi="Book Antiqua" w:cs="Arial"/>
              </w:rPr>
              <w:t>[77]</w:t>
            </w:r>
          </w:p>
        </w:tc>
        <w:tc>
          <w:tcPr>
            <w:tcW w:w="995" w:type="pct"/>
            <w:tcBorders>
              <w:top w:val="nil"/>
              <w:left w:val="nil"/>
              <w:bottom w:val="nil"/>
              <w:right w:val="nil"/>
            </w:tcBorders>
            <w:shd w:val="clear" w:color="auto" w:fill="auto"/>
          </w:tcPr>
          <w:p w14:paraId="52AF7E92" w14:textId="30F6DAC9" w:rsidR="00AB4A03" w:rsidRPr="00AB4A03" w:rsidRDefault="00AB4A03" w:rsidP="00AB4A03">
            <w:pPr>
              <w:spacing w:line="360" w:lineRule="auto"/>
              <w:rPr>
                <w:rFonts w:ascii="Book Antiqua" w:hAnsi="Book Antiqua" w:cs="Arial"/>
              </w:rPr>
            </w:pPr>
            <w:r w:rsidRPr="00AB4A03">
              <w:rPr>
                <w:rFonts w:ascii="Book Antiqua" w:hAnsi="Book Antiqua" w:cs="Arial"/>
              </w:rPr>
              <w:t>≥ 4.8 kPa AF</w:t>
            </w:r>
          </w:p>
        </w:tc>
        <w:tc>
          <w:tcPr>
            <w:tcW w:w="406" w:type="pct"/>
            <w:tcBorders>
              <w:top w:val="nil"/>
              <w:left w:val="nil"/>
              <w:bottom w:val="nil"/>
              <w:right w:val="nil"/>
            </w:tcBorders>
            <w:shd w:val="clear" w:color="auto" w:fill="auto"/>
          </w:tcPr>
          <w:p w14:paraId="32880EA8" w14:textId="093410F0" w:rsidR="00AB4A03" w:rsidRPr="00AB4A03" w:rsidRDefault="00AB4A03" w:rsidP="00AB4A03">
            <w:pPr>
              <w:spacing w:line="360" w:lineRule="auto"/>
              <w:rPr>
                <w:rFonts w:ascii="Book Antiqua" w:hAnsi="Book Antiqua" w:cs="Arial"/>
              </w:rPr>
            </w:pPr>
            <w:r w:rsidRPr="00AB4A03">
              <w:rPr>
                <w:rFonts w:ascii="Book Antiqua" w:hAnsi="Book Antiqua" w:cs="Arial"/>
              </w:rPr>
              <w:t>74%</w:t>
            </w:r>
          </w:p>
        </w:tc>
        <w:tc>
          <w:tcPr>
            <w:tcW w:w="355" w:type="pct"/>
            <w:tcBorders>
              <w:top w:val="nil"/>
              <w:left w:val="nil"/>
              <w:bottom w:val="nil"/>
              <w:right w:val="nil"/>
            </w:tcBorders>
            <w:shd w:val="clear" w:color="auto" w:fill="auto"/>
          </w:tcPr>
          <w:p w14:paraId="6D95E637" w14:textId="2D7A7858" w:rsidR="00AB4A03" w:rsidRPr="00AB4A03" w:rsidRDefault="00AB4A03" w:rsidP="00AB4A03">
            <w:pPr>
              <w:spacing w:line="360" w:lineRule="auto"/>
              <w:rPr>
                <w:rFonts w:ascii="Book Antiqua" w:hAnsi="Book Antiqua" w:cs="Arial"/>
              </w:rPr>
            </w:pPr>
            <w:r w:rsidRPr="00AB4A03">
              <w:rPr>
                <w:rFonts w:ascii="Book Antiqua" w:hAnsi="Book Antiqua" w:cs="Arial"/>
              </w:rPr>
              <w:t>87%</w:t>
            </w:r>
          </w:p>
        </w:tc>
        <w:tc>
          <w:tcPr>
            <w:tcW w:w="391" w:type="pct"/>
            <w:tcBorders>
              <w:top w:val="nil"/>
              <w:left w:val="nil"/>
              <w:bottom w:val="nil"/>
              <w:right w:val="nil"/>
            </w:tcBorders>
            <w:shd w:val="clear" w:color="auto" w:fill="auto"/>
          </w:tcPr>
          <w:p w14:paraId="395816C5" w14:textId="4E678170" w:rsidR="00AB4A03" w:rsidRPr="00AB4A03" w:rsidRDefault="00AB4A03" w:rsidP="00AB4A03">
            <w:pPr>
              <w:spacing w:line="360" w:lineRule="auto"/>
              <w:rPr>
                <w:rFonts w:ascii="Book Antiqua" w:hAnsi="Book Antiqua" w:cs="Arial"/>
              </w:rPr>
            </w:pPr>
            <w:r w:rsidRPr="00AB4A03">
              <w:rPr>
                <w:rFonts w:ascii="Book Antiqua" w:hAnsi="Book Antiqua" w:cs="Arial"/>
              </w:rPr>
              <w:t>74%</w:t>
            </w:r>
          </w:p>
        </w:tc>
        <w:tc>
          <w:tcPr>
            <w:tcW w:w="391" w:type="pct"/>
            <w:tcBorders>
              <w:top w:val="nil"/>
              <w:left w:val="nil"/>
              <w:bottom w:val="nil"/>
              <w:right w:val="nil"/>
            </w:tcBorders>
            <w:shd w:val="clear" w:color="auto" w:fill="auto"/>
          </w:tcPr>
          <w:p w14:paraId="597BD9E3" w14:textId="73DD8BBD" w:rsidR="00AB4A03" w:rsidRPr="00AB4A03" w:rsidRDefault="00AB4A03" w:rsidP="00AB4A03">
            <w:pPr>
              <w:spacing w:line="360" w:lineRule="auto"/>
              <w:rPr>
                <w:rFonts w:ascii="Book Antiqua" w:hAnsi="Book Antiqua" w:cs="Arial"/>
              </w:rPr>
            </w:pPr>
            <w:r w:rsidRPr="00AB4A03">
              <w:rPr>
                <w:rFonts w:ascii="Book Antiqua" w:hAnsi="Book Antiqua" w:cs="Arial"/>
              </w:rPr>
              <w:t>81%</w:t>
            </w:r>
          </w:p>
        </w:tc>
        <w:tc>
          <w:tcPr>
            <w:tcW w:w="702" w:type="pct"/>
            <w:tcBorders>
              <w:top w:val="nil"/>
              <w:left w:val="nil"/>
              <w:bottom w:val="nil"/>
              <w:right w:val="nil"/>
            </w:tcBorders>
            <w:shd w:val="clear" w:color="auto" w:fill="auto"/>
          </w:tcPr>
          <w:p w14:paraId="5F6F652B" w14:textId="1546BAA3" w:rsidR="00AB4A03" w:rsidRPr="00AB4A03" w:rsidRDefault="00AB4A03" w:rsidP="00AB4A03">
            <w:pPr>
              <w:spacing w:line="360" w:lineRule="auto"/>
              <w:rPr>
                <w:rFonts w:ascii="Book Antiqua" w:hAnsi="Book Antiqua" w:cs="Arial"/>
              </w:rPr>
            </w:pPr>
            <w:r w:rsidRPr="00AB4A03">
              <w:rPr>
                <w:rFonts w:ascii="Book Antiqua" w:hAnsi="Book Antiqua" w:cs="Arial"/>
              </w:rPr>
              <w:t>0.890</w:t>
            </w:r>
          </w:p>
        </w:tc>
      </w:tr>
      <w:tr w:rsidR="00AB4A03" w:rsidRPr="00AB4A03" w14:paraId="4E3B8BDD" w14:textId="77777777" w:rsidTr="00C42E6E">
        <w:trPr>
          <w:trHeight w:val="68"/>
        </w:trPr>
        <w:tc>
          <w:tcPr>
            <w:tcW w:w="559" w:type="pct"/>
            <w:vMerge/>
            <w:tcBorders>
              <w:left w:val="nil"/>
              <w:right w:val="nil"/>
            </w:tcBorders>
            <w:shd w:val="clear" w:color="auto" w:fill="auto"/>
          </w:tcPr>
          <w:p w14:paraId="6AE152AD"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612DAF7B" w14:textId="1B4C2662" w:rsidR="00AB4A03" w:rsidRPr="00AB4A03" w:rsidRDefault="00AB4A03" w:rsidP="00AB4A03">
            <w:pPr>
              <w:spacing w:line="360" w:lineRule="auto"/>
              <w:rPr>
                <w:rFonts w:ascii="Book Antiqua" w:hAnsi="Book Antiqua" w:cs="Arial"/>
              </w:rPr>
            </w:pPr>
            <w:r w:rsidRPr="00874141">
              <w:rPr>
                <w:rFonts w:ascii="Book Antiqua" w:hAnsi="Book Antiqua" w:cs="Arial"/>
              </w:rPr>
              <w:t>628</w:t>
            </w:r>
          </w:p>
        </w:tc>
        <w:tc>
          <w:tcPr>
            <w:tcW w:w="475" w:type="pct"/>
            <w:tcBorders>
              <w:top w:val="nil"/>
              <w:left w:val="nil"/>
              <w:bottom w:val="nil"/>
              <w:right w:val="nil"/>
            </w:tcBorders>
          </w:tcPr>
          <w:p w14:paraId="30B1EC9C" w14:textId="08684B35" w:rsidR="00AB4A03" w:rsidRPr="00AB4A03" w:rsidRDefault="00AB4A03" w:rsidP="00AB4A03">
            <w:pPr>
              <w:spacing w:line="360" w:lineRule="auto"/>
              <w:rPr>
                <w:rFonts w:ascii="Book Antiqua" w:hAnsi="Book Antiqua" w:cs="Arial"/>
              </w:rPr>
            </w:pPr>
            <w:r w:rsidRPr="00AB4A03">
              <w:rPr>
                <w:rFonts w:ascii="Book Antiqua" w:hAnsi="Book Antiqua" w:cs="Arial"/>
              </w:rPr>
              <w:t>[63]</w:t>
            </w:r>
          </w:p>
        </w:tc>
        <w:tc>
          <w:tcPr>
            <w:tcW w:w="995" w:type="pct"/>
            <w:tcBorders>
              <w:top w:val="nil"/>
              <w:left w:val="nil"/>
              <w:bottom w:val="nil"/>
              <w:right w:val="nil"/>
            </w:tcBorders>
            <w:shd w:val="clear" w:color="auto" w:fill="auto"/>
          </w:tcPr>
          <w:p w14:paraId="34CED7DE" w14:textId="75749ACD" w:rsidR="00AB4A03" w:rsidRPr="00AB4A03" w:rsidRDefault="00AB4A03" w:rsidP="00AB4A03">
            <w:pPr>
              <w:spacing w:line="360" w:lineRule="auto"/>
              <w:rPr>
                <w:rFonts w:ascii="Book Antiqua" w:hAnsi="Book Antiqua" w:cs="Arial"/>
              </w:rPr>
            </w:pPr>
            <w:r w:rsidRPr="00520A6C">
              <w:rPr>
                <w:rFonts w:ascii="Book Antiqua" w:hAnsi="Book Antiqua" w:cs="Arial"/>
              </w:rPr>
              <w:t>≥ 3.6 kPa AF</w:t>
            </w:r>
          </w:p>
        </w:tc>
        <w:tc>
          <w:tcPr>
            <w:tcW w:w="406" w:type="pct"/>
            <w:tcBorders>
              <w:top w:val="nil"/>
              <w:left w:val="nil"/>
              <w:bottom w:val="nil"/>
              <w:right w:val="nil"/>
            </w:tcBorders>
            <w:shd w:val="clear" w:color="auto" w:fill="auto"/>
          </w:tcPr>
          <w:p w14:paraId="7E3C2627" w14:textId="2FFB02BF" w:rsidR="00AB4A03" w:rsidRPr="00AB4A03" w:rsidRDefault="00AB4A03" w:rsidP="00AB4A03">
            <w:pPr>
              <w:spacing w:line="360" w:lineRule="auto"/>
              <w:rPr>
                <w:rFonts w:ascii="Book Antiqua" w:hAnsi="Book Antiqua" w:cs="Arial"/>
              </w:rPr>
            </w:pPr>
            <w:r w:rsidRPr="005F1CE2">
              <w:rPr>
                <w:rFonts w:ascii="Book Antiqua" w:hAnsi="Book Antiqua" w:cs="Arial"/>
              </w:rPr>
              <w:t>86%</w:t>
            </w:r>
          </w:p>
        </w:tc>
        <w:tc>
          <w:tcPr>
            <w:tcW w:w="355" w:type="pct"/>
            <w:tcBorders>
              <w:top w:val="nil"/>
              <w:left w:val="nil"/>
              <w:bottom w:val="nil"/>
              <w:right w:val="nil"/>
            </w:tcBorders>
            <w:shd w:val="clear" w:color="auto" w:fill="auto"/>
          </w:tcPr>
          <w:p w14:paraId="6490A372" w14:textId="312E7527" w:rsidR="00AB4A03" w:rsidRPr="00AB4A03" w:rsidRDefault="00AB4A03" w:rsidP="00AB4A03">
            <w:pPr>
              <w:spacing w:line="360" w:lineRule="auto"/>
              <w:rPr>
                <w:rFonts w:ascii="Book Antiqua" w:hAnsi="Book Antiqua" w:cs="Arial"/>
              </w:rPr>
            </w:pPr>
            <w:r w:rsidRPr="009C544A">
              <w:rPr>
                <w:rFonts w:ascii="Book Antiqua" w:hAnsi="Book Antiqua" w:cs="Arial"/>
              </w:rPr>
              <w:t>91%</w:t>
            </w:r>
          </w:p>
        </w:tc>
        <w:tc>
          <w:tcPr>
            <w:tcW w:w="391" w:type="pct"/>
            <w:tcBorders>
              <w:top w:val="nil"/>
              <w:left w:val="nil"/>
              <w:bottom w:val="nil"/>
              <w:right w:val="nil"/>
            </w:tcBorders>
            <w:shd w:val="clear" w:color="auto" w:fill="auto"/>
          </w:tcPr>
          <w:p w14:paraId="1BDB413B" w14:textId="6AFC7D78" w:rsidR="00AB4A03" w:rsidRPr="00AB4A03" w:rsidRDefault="00AB4A03" w:rsidP="00AB4A03">
            <w:pPr>
              <w:spacing w:line="360" w:lineRule="auto"/>
              <w:rPr>
                <w:rFonts w:ascii="Book Antiqua" w:hAnsi="Book Antiqua" w:cs="Arial"/>
              </w:rPr>
            </w:pPr>
            <w:r w:rsidRPr="004421FA">
              <w:rPr>
                <w:rFonts w:ascii="Book Antiqua" w:hAnsi="Book Antiqua" w:cs="Arial"/>
              </w:rPr>
              <w:t>71%</w:t>
            </w:r>
          </w:p>
        </w:tc>
        <w:tc>
          <w:tcPr>
            <w:tcW w:w="391" w:type="pct"/>
            <w:tcBorders>
              <w:top w:val="nil"/>
              <w:left w:val="nil"/>
              <w:bottom w:val="nil"/>
              <w:right w:val="nil"/>
            </w:tcBorders>
            <w:shd w:val="clear" w:color="auto" w:fill="auto"/>
          </w:tcPr>
          <w:p w14:paraId="45622EBA" w14:textId="1CCC2D19" w:rsidR="00AB4A03" w:rsidRPr="00AB4A03" w:rsidRDefault="00AB4A03" w:rsidP="00AB4A03">
            <w:pPr>
              <w:spacing w:line="360" w:lineRule="auto"/>
              <w:rPr>
                <w:rFonts w:ascii="Book Antiqua" w:hAnsi="Book Antiqua" w:cs="Arial"/>
              </w:rPr>
            </w:pPr>
            <w:r w:rsidRPr="00040430">
              <w:rPr>
                <w:rFonts w:ascii="Book Antiqua" w:hAnsi="Book Antiqua" w:cs="Arial"/>
              </w:rPr>
              <w:t>93%</w:t>
            </w:r>
          </w:p>
        </w:tc>
        <w:tc>
          <w:tcPr>
            <w:tcW w:w="702" w:type="pct"/>
            <w:tcBorders>
              <w:top w:val="nil"/>
              <w:left w:val="nil"/>
              <w:bottom w:val="nil"/>
              <w:right w:val="nil"/>
            </w:tcBorders>
            <w:shd w:val="clear" w:color="auto" w:fill="auto"/>
          </w:tcPr>
          <w:p w14:paraId="62A77B8C" w14:textId="3A91ACC8" w:rsidR="00AB4A03" w:rsidRPr="00AB4A03" w:rsidRDefault="00AB4A03" w:rsidP="00AB4A03">
            <w:pPr>
              <w:spacing w:line="360" w:lineRule="auto"/>
              <w:rPr>
                <w:rFonts w:ascii="Book Antiqua" w:hAnsi="Book Antiqua" w:cs="Arial"/>
              </w:rPr>
            </w:pPr>
            <w:r w:rsidRPr="000C6A2B">
              <w:rPr>
                <w:rFonts w:ascii="Book Antiqua" w:hAnsi="Book Antiqua" w:cs="Arial"/>
              </w:rPr>
              <w:t>NA</w:t>
            </w:r>
          </w:p>
        </w:tc>
      </w:tr>
      <w:tr w:rsidR="00AB4A03" w:rsidRPr="00AB4A03" w14:paraId="1FD2A8AE" w14:textId="77777777" w:rsidTr="00C42E6E">
        <w:trPr>
          <w:trHeight w:val="557"/>
        </w:trPr>
        <w:tc>
          <w:tcPr>
            <w:tcW w:w="559" w:type="pct"/>
            <w:vMerge/>
            <w:tcBorders>
              <w:left w:val="nil"/>
              <w:right w:val="nil"/>
            </w:tcBorders>
            <w:shd w:val="clear" w:color="auto" w:fill="auto"/>
          </w:tcPr>
          <w:p w14:paraId="49341DEC"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6F6CD4CD" w14:textId="0C4C8102" w:rsidR="00AB4A03" w:rsidRPr="00AB4A03" w:rsidRDefault="00AB4A03" w:rsidP="00AB4A03">
            <w:pPr>
              <w:spacing w:line="360" w:lineRule="auto"/>
              <w:rPr>
                <w:rFonts w:ascii="Book Antiqua" w:hAnsi="Book Antiqua" w:cs="Arial"/>
              </w:rPr>
            </w:pPr>
            <w:r w:rsidRPr="00874141">
              <w:rPr>
                <w:rFonts w:ascii="Book Antiqua" w:hAnsi="Book Antiqua" w:cs="Arial"/>
              </w:rPr>
              <w:t>117</w:t>
            </w:r>
          </w:p>
        </w:tc>
        <w:tc>
          <w:tcPr>
            <w:tcW w:w="475" w:type="pct"/>
            <w:tcBorders>
              <w:top w:val="nil"/>
              <w:left w:val="nil"/>
              <w:bottom w:val="nil"/>
              <w:right w:val="nil"/>
            </w:tcBorders>
          </w:tcPr>
          <w:p w14:paraId="3D2CB628" w14:textId="016429CF" w:rsidR="00AB4A03" w:rsidRPr="00AB4A03" w:rsidRDefault="00AB4A03" w:rsidP="00AB4A03">
            <w:pPr>
              <w:spacing w:line="360" w:lineRule="auto"/>
              <w:rPr>
                <w:rFonts w:ascii="Book Antiqua" w:hAnsi="Book Antiqua" w:cs="Arial"/>
              </w:rPr>
            </w:pPr>
            <w:r w:rsidRPr="00AB4A03">
              <w:rPr>
                <w:rFonts w:ascii="Book Antiqua" w:hAnsi="Book Antiqua" w:cs="Arial"/>
              </w:rPr>
              <w:t>[97]</w:t>
            </w:r>
          </w:p>
        </w:tc>
        <w:tc>
          <w:tcPr>
            <w:tcW w:w="995" w:type="pct"/>
            <w:tcBorders>
              <w:top w:val="nil"/>
              <w:left w:val="nil"/>
              <w:bottom w:val="nil"/>
              <w:right w:val="nil"/>
            </w:tcBorders>
            <w:shd w:val="clear" w:color="auto" w:fill="auto"/>
          </w:tcPr>
          <w:p w14:paraId="7754F5C5" w14:textId="1563A86E" w:rsidR="00AB4A03" w:rsidRPr="00AB4A03" w:rsidRDefault="00AB4A03" w:rsidP="00AB4A03">
            <w:pPr>
              <w:spacing w:line="360" w:lineRule="auto"/>
              <w:rPr>
                <w:rFonts w:ascii="Book Antiqua" w:hAnsi="Book Antiqua" w:cs="Arial"/>
              </w:rPr>
            </w:pPr>
            <w:r w:rsidRPr="00520A6C">
              <w:rPr>
                <w:rFonts w:ascii="Book Antiqua" w:hAnsi="Book Antiqua" w:cs="Arial"/>
              </w:rPr>
              <w:t>≥ 3.63 kPa AF</w:t>
            </w:r>
          </w:p>
        </w:tc>
        <w:tc>
          <w:tcPr>
            <w:tcW w:w="406" w:type="pct"/>
            <w:tcBorders>
              <w:top w:val="nil"/>
              <w:left w:val="nil"/>
              <w:bottom w:val="nil"/>
              <w:right w:val="nil"/>
            </w:tcBorders>
            <w:shd w:val="clear" w:color="auto" w:fill="auto"/>
          </w:tcPr>
          <w:p w14:paraId="11656D39" w14:textId="4BA52AE9" w:rsidR="00AB4A03" w:rsidRPr="00AB4A03" w:rsidRDefault="00AB4A03" w:rsidP="00AB4A03">
            <w:pPr>
              <w:spacing w:line="360" w:lineRule="auto"/>
              <w:rPr>
                <w:rFonts w:ascii="Book Antiqua" w:hAnsi="Book Antiqua" w:cs="Arial"/>
              </w:rPr>
            </w:pPr>
            <w:r w:rsidRPr="005F1CE2">
              <w:rPr>
                <w:rFonts w:ascii="Book Antiqua" w:hAnsi="Book Antiqua" w:cs="Arial"/>
              </w:rPr>
              <w:t>81%</w:t>
            </w:r>
          </w:p>
        </w:tc>
        <w:tc>
          <w:tcPr>
            <w:tcW w:w="355" w:type="pct"/>
            <w:tcBorders>
              <w:top w:val="nil"/>
              <w:left w:val="nil"/>
              <w:bottom w:val="nil"/>
              <w:right w:val="nil"/>
            </w:tcBorders>
            <w:shd w:val="clear" w:color="auto" w:fill="auto"/>
          </w:tcPr>
          <w:p w14:paraId="7B1BD17C" w14:textId="5E511D93" w:rsidR="00AB4A03" w:rsidRPr="00AB4A03" w:rsidRDefault="00AB4A03" w:rsidP="00AB4A03">
            <w:pPr>
              <w:spacing w:line="360" w:lineRule="auto"/>
              <w:rPr>
                <w:rFonts w:ascii="Book Antiqua" w:hAnsi="Book Antiqua" w:cs="Arial"/>
              </w:rPr>
            </w:pPr>
            <w:r w:rsidRPr="009C544A">
              <w:rPr>
                <w:rFonts w:ascii="Book Antiqua" w:hAnsi="Book Antiqua" w:cs="Arial"/>
              </w:rPr>
              <w:t>89%</w:t>
            </w:r>
          </w:p>
        </w:tc>
        <w:tc>
          <w:tcPr>
            <w:tcW w:w="391" w:type="pct"/>
            <w:tcBorders>
              <w:top w:val="nil"/>
              <w:left w:val="nil"/>
              <w:bottom w:val="nil"/>
              <w:right w:val="nil"/>
            </w:tcBorders>
            <w:shd w:val="clear" w:color="auto" w:fill="auto"/>
          </w:tcPr>
          <w:p w14:paraId="75408192" w14:textId="73664C84" w:rsidR="00AB4A03" w:rsidRPr="00AB4A03" w:rsidRDefault="00AB4A03" w:rsidP="00AB4A03">
            <w:pPr>
              <w:spacing w:line="360" w:lineRule="auto"/>
              <w:rPr>
                <w:rFonts w:ascii="Book Antiqua" w:hAnsi="Book Antiqua" w:cs="Arial"/>
              </w:rPr>
            </w:pPr>
            <w:r w:rsidRPr="004421FA">
              <w:rPr>
                <w:rFonts w:ascii="Book Antiqua" w:hAnsi="Book Antiqua" w:cs="Arial"/>
              </w:rPr>
              <w:t>68%</w:t>
            </w:r>
          </w:p>
        </w:tc>
        <w:tc>
          <w:tcPr>
            <w:tcW w:w="391" w:type="pct"/>
            <w:tcBorders>
              <w:top w:val="nil"/>
              <w:left w:val="nil"/>
              <w:bottom w:val="nil"/>
              <w:right w:val="nil"/>
            </w:tcBorders>
            <w:shd w:val="clear" w:color="auto" w:fill="auto"/>
          </w:tcPr>
          <w:p w14:paraId="46B7C43C" w14:textId="5FEAD8D2" w:rsidR="00AB4A03" w:rsidRPr="00AB4A03" w:rsidRDefault="00AB4A03" w:rsidP="00AB4A03">
            <w:pPr>
              <w:spacing w:line="360" w:lineRule="auto"/>
              <w:rPr>
                <w:rFonts w:ascii="Book Antiqua" w:hAnsi="Book Antiqua" w:cs="Arial"/>
              </w:rPr>
            </w:pPr>
            <w:r w:rsidRPr="00040430">
              <w:rPr>
                <w:rFonts w:ascii="Book Antiqua" w:hAnsi="Book Antiqua" w:cs="Arial"/>
              </w:rPr>
              <w:t>97%</w:t>
            </w:r>
          </w:p>
        </w:tc>
        <w:tc>
          <w:tcPr>
            <w:tcW w:w="702" w:type="pct"/>
            <w:tcBorders>
              <w:top w:val="nil"/>
              <w:left w:val="nil"/>
              <w:bottom w:val="nil"/>
              <w:right w:val="nil"/>
            </w:tcBorders>
            <w:shd w:val="clear" w:color="auto" w:fill="auto"/>
          </w:tcPr>
          <w:p w14:paraId="12F017ED" w14:textId="019E529F" w:rsidR="00AB4A03" w:rsidRPr="00AB4A03" w:rsidRDefault="00AB4A03" w:rsidP="00AB4A03">
            <w:pPr>
              <w:spacing w:line="360" w:lineRule="auto"/>
              <w:rPr>
                <w:rFonts w:ascii="Book Antiqua" w:hAnsi="Book Antiqua" w:cs="Arial"/>
              </w:rPr>
            </w:pPr>
            <w:r w:rsidRPr="000C6A2B">
              <w:rPr>
                <w:rFonts w:ascii="Book Antiqua" w:hAnsi="Book Antiqua" w:cs="Arial"/>
              </w:rPr>
              <w:t>NA</w:t>
            </w:r>
          </w:p>
        </w:tc>
      </w:tr>
      <w:tr w:rsidR="00AB4A03" w:rsidRPr="00AB4A03" w14:paraId="466929E7" w14:textId="77777777" w:rsidTr="00C42E6E">
        <w:trPr>
          <w:trHeight w:val="557"/>
        </w:trPr>
        <w:tc>
          <w:tcPr>
            <w:tcW w:w="559" w:type="pct"/>
            <w:vMerge/>
            <w:tcBorders>
              <w:left w:val="nil"/>
              <w:right w:val="nil"/>
            </w:tcBorders>
            <w:shd w:val="clear" w:color="auto" w:fill="auto"/>
          </w:tcPr>
          <w:p w14:paraId="0E64FCA2"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533C94F0" w14:textId="759593DC" w:rsidR="00AB4A03" w:rsidRPr="00AB4A03" w:rsidRDefault="00AB4A03" w:rsidP="00AB4A03">
            <w:pPr>
              <w:spacing w:line="360" w:lineRule="auto"/>
              <w:rPr>
                <w:rFonts w:ascii="Book Antiqua" w:hAnsi="Book Antiqua" w:cs="Arial"/>
              </w:rPr>
            </w:pPr>
            <w:r w:rsidRPr="00874141">
              <w:rPr>
                <w:rFonts w:ascii="Book Antiqua" w:hAnsi="Book Antiqua" w:cs="Arial"/>
              </w:rPr>
              <w:t>142</w:t>
            </w:r>
          </w:p>
        </w:tc>
        <w:tc>
          <w:tcPr>
            <w:tcW w:w="475" w:type="pct"/>
            <w:tcBorders>
              <w:top w:val="nil"/>
              <w:left w:val="nil"/>
              <w:bottom w:val="nil"/>
              <w:right w:val="nil"/>
            </w:tcBorders>
          </w:tcPr>
          <w:p w14:paraId="562A9CF8" w14:textId="5B1CD357" w:rsidR="00AB4A03" w:rsidRPr="00AB4A03" w:rsidRDefault="00AB4A03" w:rsidP="00AB4A03">
            <w:pPr>
              <w:spacing w:line="360" w:lineRule="auto"/>
              <w:rPr>
                <w:rFonts w:ascii="Book Antiqua" w:hAnsi="Book Antiqua" w:cs="Arial"/>
              </w:rPr>
            </w:pPr>
            <w:r w:rsidRPr="00AB4A03">
              <w:rPr>
                <w:rFonts w:ascii="Book Antiqua" w:hAnsi="Book Antiqua" w:cs="Arial"/>
              </w:rPr>
              <w:t>[98]</w:t>
            </w:r>
          </w:p>
        </w:tc>
        <w:tc>
          <w:tcPr>
            <w:tcW w:w="995" w:type="pct"/>
            <w:tcBorders>
              <w:top w:val="nil"/>
              <w:left w:val="nil"/>
              <w:bottom w:val="nil"/>
              <w:right w:val="nil"/>
            </w:tcBorders>
            <w:shd w:val="clear" w:color="auto" w:fill="auto"/>
          </w:tcPr>
          <w:p w14:paraId="3BD4B182" w14:textId="2B41447A" w:rsidR="00AB4A03" w:rsidRPr="00AB4A03" w:rsidRDefault="00AB4A03" w:rsidP="00AB4A03">
            <w:pPr>
              <w:spacing w:line="360" w:lineRule="auto"/>
              <w:rPr>
                <w:rFonts w:ascii="Book Antiqua" w:hAnsi="Book Antiqua" w:cs="Arial"/>
              </w:rPr>
            </w:pPr>
            <w:r w:rsidRPr="00520A6C">
              <w:rPr>
                <w:rFonts w:ascii="Book Antiqua" w:hAnsi="Book Antiqua" w:cs="Arial"/>
              </w:rPr>
              <w:t>≥ 4.15 kPa AF</w:t>
            </w:r>
          </w:p>
        </w:tc>
        <w:tc>
          <w:tcPr>
            <w:tcW w:w="406" w:type="pct"/>
            <w:tcBorders>
              <w:top w:val="nil"/>
              <w:left w:val="nil"/>
              <w:bottom w:val="nil"/>
              <w:right w:val="nil"/>
            </w:tcBorders>
            <w:shd w:val="clear" w:color="auto" w:fill="auto"/>
          </w:tcPr>
          <w:p w14:paraId="69AA92C7" w14:textId="1A6BF81A" w:rsidR="00AB4A03" w:rsidRPr="00AB4A03" w:rsidRDefault="00AB4A03" w:rsidP="00AB4A03">
            <w:pPr>
              <w:spacing w:line="360" w:lineRule="auto"/>
              <w:rPr>
                <w:rFonts w:ascii="Book Antiqua" w:hAnsi="Book Antiqua" w:cs="Arial"/>
              </w:rPr>
            </w:pPr>
            <w:r w:rsidRPr="005F1CE2">
              <w:rPr>
                <w:rFonts w:ascii="Book Antiqua" w:hAnsi="Book Antiqua" w:cs="Arial"/>
              </w:rPr>
              <w:t>85%</w:t>
            </w:r>
          </w:p>
        </w:tc>
        <w:tc>
          <w:tcPr>
            <w:tcW w:w="355" w:type="pct"/>
            <w:tcBorders>
              <w:top w:val="nil"/>
              <w:left w:val="nil"/>
              <w:bottom w:val="nil"/>
              <w:right w:val="nil"/>
            </w:tcBorders>
            <w:shd w:val="clear" w:color="auto" w:fill="auto"/>
          </w:tcPr>
          <w:p w14:paraId="4FCDD23B" w14:textId="68E88A62" w:rsidR="00AB4A03" w:rsidRPr="00AB4A03" w:rsidRDefault="00AB4A03" w:rsidP="00AB4A03">
            <w:pPr>
              <w:spacing w:line="360" w:lineRule="auto"/>
              <w:rPr>
                <w:rFonts w:ascii="Book Antiqua" w:hAnsi="Book Antiqua" w:cs="Arial"/>
              </w:rPr>
            </w:pPr>
            <w:r w:rsidRPr="009C544A">
              <w:rPr>
                <w:rFonts w:ascii="Book Antiqua" w:hAnsi="Book Antiqua" w:cs="Arial"/>
              </w:rPr>
              <w:t>92%</w:t>
            </w:r>
          </w:p>
        </w:tc>
        <w:tc>
          <w:tcPr>
            <w:tcW w:w="391" w:type="pct"/>
            <w:tcBorders>
              <w:top w:val="nil"/>
              <w:left w:val="nil"/>
              <w:bottom w:val="nil"/>
              <w:right w:val="nil"/>
            </w:tcBorders>
            <w:shd w:val="clear" w:color="auto" w:fill="auto"/>
          </w:tcPr>
          <w:p w14:paraId="2606F787" w14:textId="37F5B194" w:rsidR="00AB4A03" w:rsidRPr="00AB4A03" w:rsidRDefault="00AB4A03" w:rsidP="00AB4A03">
            <w:pPr>
              <w:spacing w:line="360" w:lineRule="auto"/>
              <w:rPr>
                <w:rFonts w:ascii="Book Antiqua" w:hAnsi="Book Antiqua" w:cs="Arial"/>
              </w:rPr>
            </w:pPr>
            <w:r w:rsidRPr="004421FA">
              <w:rPr>
                <w:rFonts w:ascii="Book Antiqua" w:hAnsi="Book Antiqua" w:cs="Arial"/>
              </w:rPr>
              <w:t>NA</w:t>
            </w:r>
          </w:p>
        </w:tc>
        <w:tc>
          <w:tcPr>
            <w:tcW w:w="391" w:type="pct"/>
            <w:tcBorders>
              <w:top w:val="nil"/>
              <w:left w:val="nil"/>
              <w:bottom w:val="nil"/>
              <w:right w:val="nil"/>
            </w:tcBorders>
            <w:shd w:val="clear" w:color="auto" w:fill="auto"/>
          </w:tcPr>
          <w:p w14:paraId="7452C491" w14:textId="31D448B2" w:rsidR="00AB4A03" w:rsidRPr="00AB4A03" w:rsidRDefault="00AB4A03" w:rsidP="00AB4A03">
            <w:pPr>
              <w:spacing w:line="360" w:lineRule="auto"/>
              <w:rPr>
                <w:rFonts w:ascii="Book Antiqua" w:hAnsi="Book Antiqua" w:cs="Arial"/>
              </w:rPr>
            </w:pPr>
            <w:r w:rsidRPr="00040430">
              <w:rPr>
                <w:rFonts w:ascii="Book Antiqua" w:hAnsi="Book Antiqua" w:cs="Arial"/>
              </w:rPr>
              <w:t>NA</w:t>
            </w:r>
          </w:p>
        </w:tc>
        <w:tc>
          <w:tcPr>
            <w:tcW w:w="702" w:type="pct"/>
            <w:tcBorders>
              <w:top w:val="nil"/>
              <w:left w:val="nil"/>
              <w:bottom w:val="nil"/>
              <w:right w:val="nil"/>
            </w:tcBorders>
            <w:shd w:val="clear" w:color="auto" w:fill="auto"/>
          </w:tcPr>
          <w:p w14:paraId="264BD64E" w14:textId="077E7F24" w:rsidR="00AB4A03" w:rsidRPr="00AB4A03" w:rsidRDefault="00AB4A03" w:rsidP="00AB4A03">
            <w:pPr>
              <w:spacing w:line="360" w:lineRule="auto"/>
              <w:rPr>
                <w:rFonts w:ascii="Book Antiqua" w:hAnsi="Book Antiqua" w:cs="Arial"/>
              </w:rPr>
            </w:pPr>
            <w:r w:rsidRPr="000C6A2B">
              <w:rPr>
                <w:rFonts w:ascii="Book Antiqua" w:hAnsi="Book Antiqua" w:cs="Arial"/>
              </w:rPr>
              <w:t>0.954</w:t>
            </w:r>
          </w:p>
        </w:tc>
      </w:tr>
      <w:tr w:rsidR="00AB4A03" w:rsidRPr="00AB4A03" w14:paraId="46F3B6BA" w14:textId="77777777" w:rsidTr="00C42E6E">
        <w:trPr>
          <w:trHeight w:val="557"/>
        </w:trPr>
        <w:tc>
          <w:tcPr>
            <w:tcW w:w="559" w:type="pct"/>
            <w:vMerge/>
            <w:tcBorders>
              <w:left w:val="nil"/>
              <w:bottom w:val="nil"/>
              <w:right w:val="nil"/>
            </w:tcBorders>
            <w:shd w:val="clear" w:color="auto" w:fill="auto"/>
          </w:tcPr>
          <w:p w14:paraId="560705AF"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6671DE91" w14:textId="0453EB8D" w:rsidR="00AB4A03" w:rsidRPr="00AB4A03" w:rsidRDefault="00AB4A03" w:rsidP="00AB4A03">
            <w:pPr>
              <w:spacing w:line="360" w:lineRule="auto"/>
              <w:rPr>
                <w:rFonts w:ascii="Book Antiqua" w:hAnsi="Book Antiqua" w:cs="Arial"/>
              </w:rPr>
            </w:pPr>
            <w:r w:rsidRPr="00874141">
              <w:rPr>
                <w:rFonts w:ascii="Book Antiqua" w:hAnsi="Book Antiqua" w:cs="Arial"/>
              </w:rPr>
              <w:t>102</w:t>
            </w:r>
          </w:p>
        </w:tc>
        <w:tc>
          <w:tcPr>
            <w:tcW w:w="475" w:type="pct"/>
            <w:tcBorders>
              <w:top w:val="nil"/>
              <w:left w:val="nil"/>
              <w:bottom w:val="nil"/>
              <w:right w:val="nil"/>
            </w:tcBorders>
          </w:tcPr>
          <w:p w14:paraId="39745245" w14:textId="0A877825" w:rsidR="00AB4A03" w:rsidRPr="00AB4A03" w:rsidRDefault="00AB4A03" w:rsidP="00AB4A03">
            <w:pPr>
              <w:spacing w:line="360" w:lineRule="auto"/>
              <w:rPr>
                <w:rFonts w:ascii="Book Antiqua" w:hAnsi="Book Antiqua" w:cs="Arial"/>
              </w:rPr>
            </w:pPr>
            <w:r w:rsidRPr="00AB4A03">
              <w:rPr>
                <w:rFonts w:ascii="Book Antiqua" w:hAnsi="Book Antiqua" w:cs="Arial"/>
              </w:rPr>
              <w:t>[99]</w:t>
            </w:r>
          </w:p>
        </w:tc>
        <w:tc>
          <w:tcPr>
            <w:tcW w:w="995" w:type="pct"/>
            <w:tcBorders>
              <w:top w:val="nil"/>
              <w:left w:val="nil"/>
              <w:bottom w:val="nil"/>
              <w:right w:val="nil"/>
            </w:tcBorders>
            <w:shd w:val="clear" w:color="auto" w:fill="auto"/>
          </w:tcPr>
          <w:p w14:paraId="3E84E2A1" w14:textId="01ECBEDC" w:rsidR="00AB4A03" w:rsidRPr="00AB4A03" w:rsidRDefault="00AB4A03" w:rsidP="00AB4A03">
            <w:pPr>
              <w:spacing w:line="360" w:lineRule="auto"/>
              <w:rPr>
                <w:rFonts w:ascii="Book Antiqua" w:hAnsi="Book Antiqua" w:cs="Arial"/>
              </w:rPr>
            </w:pPr>
            <w:r w:rsidRPr="00520A6C">
              <w:rPr>
                <w:rFonts w:ascii="Book Antiqua" w:hAnsi="Book Antiqua" w:cs="Arial"/>
              </w:rPr>
              <w:t>&gt; 3.64 kPa AF</w:t>
            </w:r>
          </w:p>
        </w:tc>
        <w:tc>
          <w:tcPr>
            <w:tcW w:w="406" w:type="pct"/>
            <w:tcBorders>
              <w:top w:val="nil"/>
              <w:left w:val="nil"/>
              <w:bottom w:val="nil"/>
              <w:right w:val="nil"/>
            </w:tcBorders>
            <w:shd w:val="clear" w:color="auto" w:fill="auto"/>
          </w:tcPr>
          <w:p w14:paraId="0AF711DC" w14:textId="3B19AD8D" w:rsidR="00AB4A03" w:rsidRPr="00AB4A03" w:rsidRDefault="00AB4A03" w:rsidP="00AB4A03">
            <w:pPr>
              <w:spacing w:line="360" w:lineRule="auto"/>
              <w:rPr>
                <w:rFonts w:ascii="Book Antiqua" w:hAnsi="Book Antiqua" w:cs="Arial"/>
              </w:rPr>
            </w:pPr>
            <w:r w:rsidRPr="005F1CE2">
              <w:rPr>
                <w:rFonts w:ascii="Book Antiqua" w:hAnsi="Book Antiqua" w:cs="Arial"/>
              </w:rPr>
              <w:t>92%</w:t>
            </w:r>
          </w:p>
        </w:tc>
        <w:tc>
          <w:tcPr>
            <w:tcW w:w="355" w:type="pct"/>
            <w:tcBorders>
              <w:top w:val="nil"/>
              <w:left w:val="nil"/>
              <w:bottom w:val="nil"/>
              <w:right w:val="nil"/>
            </w:tcBorders>
            <w:shd w:val="clear" w:color="auto" w:fill="auto"/>
          </w:tcPr>
          <w:p w14:paraId="4374D075" w14:textId="3C11C6B7" w:rsidR="00AB4A03" w:rsidRPr="00AB4A03" w:rsidRDefault="00AB4A03" w:rsidP="00AB4A03">
            <w:pPr>
              <w:spacing w:line="360" w:lineRule="auto"/>
              <w:rPr>
                <w:rFonts w:ascii="Book Antiqua" w:hAnsi="Book Antiqua" w:cs="Arial"/>
              </w:rPr>
            </w:pPr>
            <w:r w:rsidRPr="009C544A">
              <w:rPr>
                <w:rFonts w:ascii="Book Antiqua" w:hAnsi="Book Antiqua" w:cs="Arial"/>
              </w:rPr>
              <w:t>90%</w:t>
            </w:r>
          </w:p>
        </w:tc>
        <w:tc>
          <w:tcPr>
            <w:tcW w:w="391" w:type="pct"/>
            <w:tcBorders>
              <w:top w:val="nil"/>
              <w:left w:val="nil"/>
              <w:bottom w:val="nil"/>
              <w:right w:val="nil"/>
            </w:tcBorders>
            <w:shd w:val="clear" w:color="auto" w:fill="auto"/>
          </w:tcPr>
          <w:p w14:paraId="736DE06F" w14:textId="67AA42BB" w:rsidR="00AB4A03" w:rsidRPr="00AB4A03" w:rsidRDefault="00AB4A03" w:rsidP="00AB4A03">
            <w:pPr>
              <w:spacing w:line="360" w:lineRule="auto"/>
              <w:rPr>
                <w:rFonts w:ascii="Book Antiqua" w:hAnsi="Book Antiqua" w:cs="Arial"/>
              </w:rPr>
            </w:pPr>
            <w:r w:rsidRPr="004421FA">
              <w:rPr>
                <w:rFonts w:ascii="Book Antiqua" w:hAnsi="Book Antiqua" w:cs="Arial"/>
              </w:rPr>
              <w:t>NA</w:t>
            </w:r>
          </w:p>
        </w:tc>
        <w:tc>
          <w:tcPr>
            <w:tcW w:w="391" w:type="pct"/>
            <w:tcBorders>
              <w:top w:val="nil"/>
              <w:left w:val="nil"/>
              <w:bottom w:val="nil"/>
              <w:right w:val="nil"/>
            </w:tcBorders>
            <w:shd w:val="clear" w:color="auto" w:fill="auto"/>
          </w:tcPr>
          <w:p w14:paraId="5947EA8C" w14:textId="65143295" w:rsidR="00AB4A03" w:rsidRPr="00AB4A03" w:rsidRDefault="00AB4A03" w:rsidP="00AB4A03">
            <w:pPr>
              <w:spacing w:line="360" w:lineRule="auto"/>
              <w:rPr>
                <w:rFonts w:ascii="Book Antiqua" w:hAnsi="Book Antiqua" w:cs="Arial"/>
              </w:rPr>
            </w:pPr>
            <w:r w:rsidRPr="00040430">
              <w:rPr>
                <w:rFonts w:ascii="Book Antiqua" w:hAnsi="Book Antiqua" w:cs="Arial"/>
              </w:rPr>
              <w:t>NA</w:t>
            </w:r>
          </w:p>
        </w:tc>
        <w:tc>
          <w:tcPr>
            <w:tcW w:w="702" w:type="pct"/>
            <w:tcBorders>
              <w:top w:val="nil"/>
              <w:left w:val="nil"/>
              <w:bottom w:val="nil"/>
              <w:right w:val="nil"/>
            </w:tcBorders>
            <w:shd w:val="clear" w:color="auto" w:fill="auto"/>
          </w:tcPr>
          <w:p w14:paraId="36FDF02D" w14:textId="1AE03B2F" w:rsidR="00AB4A03" w:rsidRPr="00AB4A03" w:rsidRDefault="00AB4A03" w:rsidP="00AB4A03">
            <w:pPr>
              <w:spacing w:line="360" w:lineRule="auto"/>
              <w:rPr>
                <w:rFonts w:ascii="Book Antiqua" w:hAnsi="Book Antiqua" w:cs="Arial"/>
              </w:rPr>
            </w:pPr>
            <w:r w:rsidRPr="000C6A2B">
              <w:rPr>
                <w:rFonts w:ascii="Book Antiqua" w:hAnsi="Book Antiqua"/>
                <w:color w:val="000000"/>
                <w:shd w:val="clear" w:color="auto" w:fill="FFFCF0"/>
              </w:rPr>
              <w:t>0.957</w:t>
            </w:r>
          </w:p>
        </w:tc>
      </w:tr>
      <w:tr w:rsidR="001C1AC9" w:rsidRPr="00AB4A03" w14:paraId="6AB77B75" w14:textId="77777777" w:rsidTr="00C42E6E">
        <w:trPr>
          <w:trHeight w:val="557"/>
        </w:trPr>
        <w:tc>
          <w:tcPr>
            <w:tcW w:w="559" w:type="pct"/>
            <w:vMerge w:val="restart"/>
            <w:tcBorders>
              <w:top w:val="nil"/>
              <w:left w:val="nil"/>
              <w:right w:val="nil"/>
            </w:tcBorders>
            <w:shd w:val="clear" w:color="auto" w:fill="auto"/>
          </w:tcPr>
          <w:p w14:paraId="339B7BDE" w14:textId="2829B1EF" w:rsidR="001C1AC9" w:rsidRPr="00AB4A03" w:rsidRDefault="001C1AC9" w:rsidP="00AB4A03">
            <w:pPr>
              <w:spacing w:line="360" w:lineRule="auto"/>
              <w:rPr>
                <w:rFonts w:ascii="Book Antiqua" w:hAnsi="Book Antiqua" w:cs="Arial"/>
              </w:rPr>
            </w:pPr>
            <w:r w:rsidRPr="00AB4A03">
              <w:rPr>
                <w:rFonts w:ascii="Book Antiqua" w:hAnsi="Book Antiqua" w:cs="Arial"/>
              </w:rPr>
              <w:t>ARFI</w:t>
            </w:r>
            <w:r>
              <w:rPr>
                <w:rFonts w:ascii="Book Antiqua" w:hAnsi="Book Antiqua" w:cs="Arial" w:hint="eastAsia"/>
                <w:lang w:eastAsia="zh-CN"/>
              </w:rPr>
              <w:t xml:space="preserve"> </w:t>
            </w:r>
            <w:r>
              <w:rPr>
                <w:rFonts w:ascii="Book Antiqua" w:hAnsi="Book Antiqua" w:cs="Arial"/>
                <w:lang w:eastAsia="zh-CN"/>
              </w:rPr>
              <w:t>[</w:t>
            </w:r>
            <w:r w:rsidRPr="00AB4A03">
              <w:rPr>
                <w:rFonts w:ascii="Book Antiqua" w:hAnsi="Book Antiqua" w:cs="Arial"/>
              </w:rPr>
              <w:t>SWV</w:t>
            </w:r>
            <w:r>
              <w:rPr>
                <w:rFonts w:ascii="Book Antiqua" w:hAnsi="Book Antiqua" w:cs="Arial"/>
              </w:rPr>
              <w:t xml:space="preserve"> </w:t>
            </w:r>
            <w:r w:rsidRPr="00AB4A03">
              <w:rPr>
                <w:rFonts w:ascii="Book Antiqua" w:hAnsi="Book Antiqua" w:cs="Arial"/>
              </w:rPr>
              <w:t>(m/s)</w:t>
            </w:r>
            <w:r>
              <w:rPr>
                <w:rFonts w:ascii="Book Antiqua" w:hAnsi="Book Antiqua" w:cs="Arial"/>
              </w:rPr>
              <w:t>]</w:t>
            </w:r>
          </w:p>
        </w:tc>
        <w:tc>
          <w:tcPr>
            <w:tcW w:w="726" w:type="pct"/>
            <w:tcBorders>
              <w:top w:val="nil"/>
              <w:left w:val="nil"/>
              <w:bottom w:val="nil"/>
              <w:right w:val="nil"/>
            </w:tcBorders>
            <w:shd w:val="clear" w:color="auto" w:fill="auto"/>
          </w:tcPr>
          <w:p w14:paraId="6286DD09" w14:textId="350564FE" w:rsidR="001C1AC9" w:rsidRPr="00AB4A03" w:rsidRDefault="001C1AC9" w:rsidP="00AB4A03">
            <w:pPr>
              <w:spacing w:line="360" w:lineRule="auto"/>
              <w:rPr>
                <w:rFonts w:ascii="Book Antiqua" w:hAnsi="Book Antiqua" w:cs="Arial"/>
              </w:rPr>
            </w:pPr>
            <w:r w:rsidRPr="00AB4A03">
              <w:rPr>
                <w:rFonts w:ascii="Book Antiqua" w:hAnsi="Book Antiqua" w:cs="Arial"/>
              </w:rPr>
              <w:t>291</w:t>
            </w:r>
          </w:p>
        </w:tc>
        <w:tc>
          <w:tcPr>
            <w:tcW w:w="475" w:type="pct"/>
            <w:tcBorders>
              <w:top w:val="nil"/>
              <w:left w:val="nil"/>
              <w:bottom w:val="nil"/>
              <w:right w:val="nil"/>
            </w:tcBorders>
          </w:tcPr>
          <w:p w14:paraId="29EF0591" w14:textId="6227D03D" w:rsidR="001C1AC9" w:rsidRPr="00AB4A03" w:rsidRDefault="001C1AC9" w:rsidP="00AB4A03">
            <w:pPr>
              <w:spacing w:line="360" w:lineRule="auto"/>
              <w:rPr>
                <w:rFonts w:ascii="Book Antiqua" w:hAnsi="Book Antiqua" w:cs="Arial"/>
              </w:rPr>
            </w:pPr>
            <w:r w:rsidRPr="001C1AC9">
              <w:rPr>
                <w:rFonts w:ascii="Book Antiqua" w:hAnsi="Book Antiqua" w:cs="Arial"/>
              </w:rPr>
              <w:t>[85]</w:t>
            </w:r>
          </w:p>
        </w:tc>
        <w:tc>
          <w:tcPr>
            <w:tcW w:w="995" w:type="pct"/>
            <w:tcBorders>
              <w:top w:val="nil"/>
              <w:left w:val="nil"/>
              <w:bottom w:val="nil"/>
              <w:right w:val="nil"/>
            </w:tcBorders>
            <w:shd w:val="clear" w:color="auto" w:fill="auto"/>
          </w:tcPr>
          <w:p w14:paraId="4CDF1CB7" w14:textId="2C375C95" w:rsidR="001C1AC9" w:rsidRPr="00AB4A03" w:rsidRDefault="001C1AC9" w:rsidP="00AB4A03">
            <w:pPr>
              <w:spacing w:line="360" w:lineRule="auto"/>
              <w:rPr>
                <w:rFonts w:ascii="Book Antiqua" w:hAnsi="Book Antiqua" w:cs="Arial"/>
              </w:rPr>
            </w:pPr>
            <w:r w:rsidRPr="00AB4A03">
              <w:rPr>
                <w:rFonts w:ascii="Book Antiqua" w:hAnsi="Book Antiqua" w:cs="Arial"/>
              </w:rPr>
              <w:t>≥ 1.15 AF</w:t>
            </w:r>
          </w:p>
        </w:tc>
        <w:tc>
          <w:tcPr>
            <w:tcW w:w="406" w:type="pct"/>
            <w:tcBorders>
              <w:top w:val="nil"/>
              <w:left w:val="nil"/>
              <w:bottom w:val="nil"/>
              <w:right w:val="nil"/>
            </w:tcBorders>
            <w:shd w:val="clear" w:color="auto" w:fill="auto"/>
          </w:tcPr>
          <w:p w14:paraId="3FCCDAEA" w14:textId="0926AFEA" w:rsidR="001C1AC9" w:rsidRPr="00AB4A03" w:rsidRDefault="001C1AC9" w:rsidP="00AB4A03">
            <w:pPr>
              <w:spacing w:line="360" w:lineRule="auto"/>
              <w:rPr>
                <w:rFonts w:ascii="Book Antiqua" w:hAnsi="Book Antiqua" w:cs="Arial"/>
              </w:rPr>
            </w:pPr>
            <w:r w:rsidRPr="00AB4A03">
              <w:rPr>
                <w:rFonts w:ascii="Book Antiqua" w:hAnsi="Book Antiqua" w:cs="Arial"/>
              </w:rPr>
              <w:t>90%</w:t>
            </w:r>
          </w:p>
        </w:tc>
        <w:tc>
          <w:tcPr>
            <w:tcW w:w="355" w:type="pct"/>
            <w:tcBorders>
              <w:top w:val="nil"/>
              <w:left w:val="nil"/>
              <w:bottom w:val="nil"/>
              <w:right w:val="nil"/>
            </w:tcBorders>
            <w:shd w:val="clear" w:color="auto" w:fill="auto"/>
          </w:tcPr>
          <w:p w14:paraId="6FDAF842" w14:textId="7858FE74" w:rsidR="001C1AC9" w:rsidRPr="00AB4A03" w:rsidRDefault="001C1AC9" w:rsidP="00AB4A03">
            <w:pPr>
              <w:spacing w:line="360" w:lineRule="auto"/>
              <w:rPr>
                <w:rFonts w:ascii="Book Antiqua" w:hAnsi="Book Antiqua" w:cs="Arial"/>
              </w:rPr>
            </w:pPr>
            <w:r w:rsidRPr="00AB4A03">
              <w:rPr>
                <w:rFonts w:ascii="Book Antiqua" w:hAnsi="Book Antiqua" w:cs="Arial"/>
              </w:rPr>
              <w:t>63%</w:t>
            </w:r>
          </w:p>
        </w:tc>
        <w:tc>
          <w:tcPr>
            <w:tcW w:w="391" w:type="pct"/>
            <w:tcBorders>
              <w:top w:val="nil"/>
              <w:left w:val="nil"/>
              <w:bottom w:val="nil"/>
              <w:right w:val="nil"/>
            </w:tcBorders>
            <w:shd w:val="clear" w:color="auto" w:fill="auto"/>
          </w:tcPr>
          <w:p w14:paraId="7809548B" w14:textId="09CEFEDE" w:rsidR="001C1AC9" w:rsidRPr="00AB4A03" w:rsidRDefault="001C1AC9" w:rsidP="00AB4A03">
            <w:pPr>
              <w:spacing w:line="360" w:lineRule="auto"/>
              <w:rPr>
                <w:rFonts w:ascii="Book Antiqua" w:hAnsi="Book Antiqua" w:cs="Arial"/>
              </w:rPr>
            </w:pPr>
            <w:r w:rsidRPr="00AB4A03">
              <w:rPr>
                <w:rFonts w:ascii="Book Antiqua" w:hAnsi="Book Antiqua" w:cs="Arial"/>
              </w:rPr>
              <w:t>NA</w:t>
            </w:r>
          </w:p>
        </w:tc>
        <w:tc>
          <w:tcPr>
            <w:tcW w:w="391" w:type="pct"/>
            <w:tcBorders>
              <w:top w:val="nil"/>
              <w:left w:val="nil"/>
              <w:bottom w:val="nil"/>
              <w:right w:val="nil"/>
            </w:tcBorders>
            <w:shd w:val="clear" w:color="auto" w:fill="auto"/>
          </w:tcPr>
          <w:p w14:paraId="6F691303" w14:textId="52E57736" w:rsidR="001C1AC9" w:rsidRPr="00AB4A03" w:rsidRDefault="001C1AC9" w:rsidP="00AB4A03">
            <w:pPr>
              <w:spacing w:line="360" w:lineRule="auto"/>
              <w:rPr>
                <w:rFonts w:ascii="Book Antiqua" w:hAnsi="Book Antiqua" w:cs="Arial"/>
              </w:rPr>
            </w:pPr>
            <w:r w:rsidRPr="00AB4A03">
              <w:rPr>
                <w:rFonts w:ascii="Book Antiqua" w:hAnsi="Book Antiqua" w:cs="Arial"/>
              </w:rPr>
              <w:t>NA</w:t>
            </w:r>
          </w:p>
        </w:tc>
        <w:tc>
          <w:tcPr>
            <w:tcW w:w="702" w:type="pct"/>
            <w:tcBorders>
              <w:top w:val="nil"/>
              <w:left w:val="nil"/>
              <w:bottom w:val="nil"/>
              <w:right w:val="nil"/>
            </w:tcBorders>
            <w:shd w:val="clear" w:color="auto" w:fill="auto"/>
          </w:tcPr>
          <w:p w14:paraId="60B068F5" w14:textId="03A49E48" w:rsidR="001C1AC9" w:rsidRPr="00AB4A03" w:rsidRDefault="001C1AC9" w:rsidP="00AB4A03">
            <w:pPr>
              <w:spacing w:line="360" w:lineRule="auto"/>
              <w:rPr>
                <w:rFonts w:ascii="Book Antiqua" w:hAnsi="Book Antiqua" w:cs="Arial"/>
              </w:rPr>
            </w:pPr>
            <w:r w:rsidRPr="00AB4A03">
              <w:rPr>
                <w:rFonts w:ascii="Book Antiqua" w:hAnsi="Book Antiqua" w:cs="Arial"/>
              </w:rPr>
              <w:t>0.840</w:t>
            </w:r>
          </w:p>
        </w:tc>
      </w:tr>
      <w:tr w:rsidR="001C1AC9" w:rsidRPr="00AB4A03" w14:paraId="7095EAB7" w14:textId="77777777" w:rsidTr="00C42E6E">
        <w:trPr>
          <w:trHeight w:val="557"/>
        </w:trPr>
        <w:tc>
          <w:tcPr>
            <w:tcW w:w="559" w:type="pct"/>
            <w:vMerge/>
            <w:tcBorders>
              <w:left w:val="nil"/>
              <w:right w:val="nil"/>
            </w:tcBorders>
            <w:shd w:val="clear" w:color="auto" w:fill="auto"/>
          </w:tcPr>
          <w:p w14:paraId="64E4CE98"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38D689A4" w14:textId="77777777" w:rsidR="001C1AC9" w:rsidRPr="00AB4A03" w:rsidRDefault="001C1AC9" w:rsidP="001C1AC9">
            <w:pPr>
              <w:spacing w:line="360" w:lineRule="auto"/>
              <w:rPr>
                <w:rFonts w:ascii="Book Antiqua" w:hAnsi="Book Antiqua" w:cs="Arial"/>
              </w:rPr>
            </w:pPr>
          </w:p>
        </w:tc>
        <w:tc>
          <w:tcPr>
            <w:tcW w:w="475" w:type="pct"/>
            <w:tcBorders>
              <w:top w:val="nil"/>
              <w:left w:val="nil"/>
              <w:bottom w:val="nil"/>
              <w:right w:val="nil"/>
            </w:tcBorders>
          </w:tcPr>
          <w:p w14:paraId="196B2C0D" w14:textId="77777777" w:rsidR="001C1AC9" w:rsidRPr="00AB4A03" w:rsidRDefault="001C1AC9" w:rsidP="001C1AC9">
            <w:pPr>
              <w:spacing w:line="360" w:lineRule="auto"/>
              <w:rPr>
                <w:rFonts w:ascii="Book Antiqua" w:hAnsi="Book Antiqua" w:cs="Arial"/>
              </w:rPr>
            </w:pPr>
          </w:p>
        </w:tc>
        <w:tc>
          <w:tcPr>
            <w:tcW w:w="995" w:type="pct"/>
            <w:tcBorders>
              <w:top w:val="nil"/>
              <w:left w:val="nil"/>
              <w:bottom w:val="nil"/>
              <w:right w:val="nil"/>
            </w:tcBorders>
            <w:shd w:val="clear" w:color="auto" w:fill="auto"/>
          </w:tcPr>
          <w:p w14:paraId="3F85AF89" w14:textId="2651B8E2" w:rsidR="001C1AC9" w:rsidRPr="00AB4A03" w:rsidRDefault="001C1AC9" w:rsidP="001C1AC9">
            <w:pPr>
              <w:spacing w:line="360" w:lineRule="auto"/>
              <w:rPr>
                <w:rFonts w:ascii="Book Antiqua" w:hAnsi="Book Antiqua" w:cs="Arial"/>
              </w:rPr>
            </w:pPr>
            <w:r w:rsidRPr="000A553B">
              <w:rPr>
                <w:rFonts w:ascii="Book Antiqua" w:hAnsi="Book Antiqua" w:cs="Arial"/>
              </w:rPr>
              <w:t>≥ 1.53 AF</w:t>
            </w:r>
          </w:p>
        </w:tc>
        <w:tc>
          <w:tcPr>
            <w:tcW w:w="406" w:type="pct"/>
            <w:tcBorders>
              <w:top w:val="nil"/>
              <w:left w:val="nil"/>
              <w:bottom w:val="nil"/>
              <w:right w:val="nil"/>
            </w:tcBorders>
            <w:shd w:val="clear" w:color="auto" w:fill="auto"/>
          </w:tcPr>
          <w:p w14:paraId="06ABF92F" w14:textId="5E66D623" w:rsidR="001C1AC9" w:rsidRPr="00AB4A03" w:rsidRDefault="001C1AC9" w:rsidP="001C1AC9">
            <w:pPr>
              <w:spacing w:line="360" w:lineRule="auto"/>
              <w:rPr>
                <w:rFonts w:ascii="Book Antiqua" w:hAnsi="Book Antiqua" w:cs="Arial"/>
              </w:rPr>
            </w:pPr>
            <w:r w:rsidRPr="00383DE1">
              <w:rPr>
                <w:rFonts w:ascii="Book Antiqua" w:hAnsi="Book Antiqua" w:cs="Arial"/>
              </w:rPr>
              <w:t>59%</w:t>
            </w:r>
          </w:p>
        </w:tc>
        <w:tc>
          <w:tcPr>
            <w:tcW w:w="355" w:type="pct"/>
            <w:tcBorders>
              <w:top w:val="nil"/>
              <w:left w:val="nil"/>
              <w:bottom w:val="nil"/>
              <w:right w:val="nil"/>
            </w:tcBorders>
            <w:shd w:val="clear" w:color="auto" w:fill="auto"/>
          </w:tcPr>
          <w:p w14:paraId="0E832E75" w14:textId="5BA3B721" w:rsidR="001C1AC9" w:rsidRPr="00AB4A03" w:rsidRDefault="001C1AC9" w:rsidP="001C1AC9">
            <w:pPr>
              <w:spacing w:line="360" w:lineRule="auto"/>
              <w:rPr>
                <w:rFonts w:ascii="Book Antiqua" w:hAnsi="Book Antiqua" w:cs="Arial"/>
              </w:rPr>
            </w:pPr>
            <w:r w:rsidRPr="00D7572F">
              <w:rPr>
                <w:rFonts w:ascii="Book Antiqua" w:hAnsi="Book Antiqua" w:cs="Arial"/>
              </w:rPr>
              <w:t>90%</w:t>
            </w:r>
          </w:p>
        </w:tc>
        <w:tc>
          <w:tcPr>
            <w:tcW w:w="391" w:type="pct"/>
            <w:tcBorders>
              <w:top w:val="nil"/>
              <w:left w:val="nil"/>
              <w:bottom w:val="nil"/>
              <w:right w:val="nil"/>
            </w:tcBorders>
            <w:shd w:val="clear" w:color="auto" w:fill="auto"/>
          </w:tcPr>
          <w:p w14:paraId="599A02B0" w14:textId="481B40D6"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0465FF05" w14:textId="589332FF"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57F51791" w14:textId="22185800" w:rsidR="001C1AC9" w:rsidRPr="00AB4A03" w:rsidRDefault="001C1AC9" w:rsidP="001C1AC9">
            <w:pPr>
              <w:spacing w:line="360" w:lineRule="auto"/>
              <w:rPr>
                <w:rFonts w:ascii="Book Antiqua" w:hAnsi="Book Antiqua" w:cs="Arial"/>
              </w:rPr>
            </w:pPr>
            <w:r w:rsidRPr="00C84AEE">
              <w:rPr>
                <w:rFonts w:ascii="Book Antiqua" w:hAnsi="Book Antiqua" w:cs="Arial"/>
              </w:rPr>
              <w:t>NA</w:t>
            </w:r>
          </w:p>
        </w:tc>
      </w:tr>
      <w:tr w:rsidR="001C1AC9" w:rsidRPr="00AB4A03" w14:paraId="147D7BAA" w14:textId="77777777" w:rsidTr="00C42E6E">
        <w:trPr>
          <w:trHeight w:val="557"/>
        </w:trPr>
        <w:tc>
          <w:tcPr>
            <w:tcW w:w="559" w:type="pct"/>
            <w:vMerge/>
            <w:tcBorders>
              <w:left w:val="nil"/>
              <w:right w:val="nil"/>
            </w:tcBorders>
            <w:shd w:val="clear" w:color="auto" w:fill="auto"/>
          </w:tcPr>
          <w:p w14:paraId="1B2C61D5"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10B1D603" w14:textId="2BBE3130" w:rsidR="001C1AC9" w:rsidRPr="00AB4A03" w:rsidRDefault="001C1AC9" w:rsidP="001C1AC9">
            <w:pPr>
              <w:spacing w:line="360" w:lineRule="auto"/>
              <w:rPr>
                <w:rFonts w:ascii="Book Antiqua" w:hAnsi="Book Antiqua" w:cs="Arial"/>
              </w:rPr>
            </w:pPr>
            <w:r w:rsidRPr="007159FB">
              <w:rPr>
                <w:rFonts w:ascii="Book Antiqua" w:hAnsi="Book Antiqua" w:cs="Arial"/>
              </w:rPr>
              <w:t>57</w:t>
            </w:r>
          </w:p>
        </w:tc>
        <w:tc>
          <w:tcPr>
            <w:tcW w:w="475" w:type="pct"/>
            <w:tcBorders>
              <w:top w:val="nil"/>
              <w:left w:val="nil"/>
              <w:bottom w:val="nil"/>
              <w:right w:val="nil"/>
            </w:tcBorders>
          </w:tcPr>
          <w:p w14:paraId="116BFC52" w14:textId="0938163D" w:rsidR="001C1AC9" w:rsidRPr="00AB4A03" w:rsidRDefault="001C1AC9" w:rsidP="001C1AC9">
            <w:pPr>
              <w:spacing w:line="360" w:lineRule="auto"/>
              <w:rPr>
                <w:rFonts w:ascii="Book Antiqua" w:hAnsi="Book Antiqua" w:cs="Arial"/>
              </w:rPr>
            </w:pPr>
            <w:r w:rsidRPr="001C1AC9">
              <w:rPr>
                <w:rFonts w:ascii="Book Antiqua" w:hAnsi="Book Antiqua" w:cs="Arial"/>
              </w:rPr>
              <w:t>[90]</w:t>
            </w:r>
          </w:p>
        </w:tc>
        <w:tc>
          <w:tcPr>
            <w:tcW w:w="995" w:type="pct"/>
            <w:tcBorders>
              <w:top w:val="nil"/>
              <w:left w:val="nil"/>
              <w:bottom w:val="nil"/>
              <w:right w:val="nil"/>
            </w:tcBorders>
            <w:shd w:val="clear" w:color="auto" w:fill="auto"/>
          </w:tcPr>
          <w:p w14:paraId="76BB9759" w14:textId="282E82D4" w:rsidR="001C1AC9" w:rsidRPr="00AB4A03" w:rsidRDefault="001C1AC9" w:rsidP="001C1AC9">
            <w:pPr>
              <w:spacing w:line="360" w:lineRule="auto"/>
              <w:rPr>
                <w:rFonts w:ascii="Book Antiqua" w:hAnsi="Book Antiqua" w:cs="Arial"/>
              </w:rPr>
            </w:pPr>
            <w:r w:rsidRPr="000A553B">
              <w:rPr>
                <w:rFonts w:ascii="Book Antiqua" w:hAnsi="Book Antiqua" w:cs="Arial"/>
              </w:rPr>
              <w:t>≥ 1.45 AF</w:t>
            </w:r>
          </w:p>
        </w:tc>
        <w:tc>
          <w:tcPr>
            <w:tcW w:w="406" w:type="pct"/>
            <w:tcBorders>
              <w:top w:val="nil"/>
              <w:left w:val="nil"/>
              <w:bottom w:val="nil"/>
              <w:right w:val="nil"/>
            </w:tcBorders>
            <w:shd w:val="clear" w:color="auto" w:fill="auto"/>
          </w:tcPr>
          <w:p w14:paraId="15AA2F11" w14:textId="2A31E7CA" w:rsidR="001C1AC9" w:rsidRPr="00AB4A03" w:rsidRDefault="001C1AC9" w:rsidP="001C1AC9">
            <w:pPr>
              <w:spacing w:line="360" w:lineRule="auto"/>
              <w:rPr>
                <w:rFonts w:ascii="Book Antiqua" w:hAnsi="Book Antiqua" w:cs="Arial"/>
              </w:rPr>
            </w:pPr>
            <w:r w:rsidRPr="00383DE1">
              <w:rPr>
                <w:rFonts w:ascii="Book Antiqua" w:hAnsi="Book Antiqua" w:cs="Arial"/>
              </w:rPr>
              <w:t>76%</w:t>
            </w:r>
          </w:p>
        </w:tc>
        <w:tc>
          <w:tcPr>
            <w:tcW w:w="355" w:type="pct"/>
            <w:tcBorders>
              <w:top w:val="nil"/>
              <w:left w:val="nil"/>
              <w:bottom w:val="nil"/>
              <w:right w:val="nil"/>
            </w:tcBorders>
            <w:shd w:val="clear" w:color="auto" w:fill="auto"/>
          </w:tcPr>
          <w:p w14:paraId="3CDC4ADC" w14:textId="32B555A0" w:rsidR="001C1AC9" w:rsidRPr="00AB4A03" w:rsidRDefault="001C1AC9" w:rsidP="001C1AC9">
            <w:pPr>
              <w:spacing w:line="360" w:lineRule="auto"/>
              <w:rPr>
                <w:rFonts w:ascii="Book Antiqua" w:hAnsi="Book Antiqua" w:cs="Arial"/>
              </w:rPr>
            </w:pPr>
            <w:r w:rsidRPr="00D7572F">
              <w:rPr>
                <w:rFonts w:ascii="Book Antiqua" w:hAnsi="Book Antiqua" w:cs="Arial"/>
              </w:rPr>
              <w:t>68%</w:t>
            </w:r>
          </w:p>
        </w:tc>
        <w:tc>
          <w:tcPr>
            <w:tcW w:w="391" w:type="pct"/>
            <w:tcBorders>
              <w:top w:val="nil"/>
              <w:left w:val="nil"/>
              <w:bottom w:val="nil"/>
              <w:right w:val="nil"/>
            </w:tcBorders>
            <w:shd w:val="clear" w:color="auto" w:fill="auto"/>
          </w:tcPr>
          <w:p w14:paraId="6A30AFCA" w14:textId="1AF4B90A"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68D4B85D" w14:textId="396B8196"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43B1BBC6" w14:textId="50691651" w:rsidR="001C1AC9" w:rsidRPr="00AB4A03" w:rsidRDefault="001C1AC9" w:rsidP="001C1AC9">
            <w:pPr>
              <w:spacing w:line="360" w:lineRule="auto"/>
              <w:rPr>
                <w:rFonts w:ascii="Book Antiqua" w:hAnsi="Book Antiqua" w:cs="Arial"/>
              </w:rPr>
            </w:pPr>
            <w:r w:rsidRPr="00C84AEE">
              <w:rPr>
                <w:rFonts w:ascii="Book Antiqua" w:hAnsi="Book Antiqua" w:cs="Arial"/>
              </w:rPr>
              <w:t>0.910</w:t>
            </w:r>
          </w:p>
        </w:tc>
      </w:tr>
      <w:tr w:rsidR="001C1AC9" w:rsidRPr="00AB4A03" w14:paraId="17C77003" w14:textId="77777777" w:rsidTr="00C42E6E">
        <w:trPr>
          <w:trHeight w:val="557"/>
        </w:trPr>
        <w:tc>
          <w:tcPr>
            <w:tcW w:w="559" w:type="pct"/>
            <w:vMerge/>
            <w:tcBorders>
              <w:left w:val="nil"/>
              <w:right w:val="nil"/>
            </w:tcBorders>
            <w:shd w:val="clear" w:color="auto" w:fill="auto"/>
          </w:tcPr>
          <w:p w14:paraId="185B2B35"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7C953C02" w14:textId="20789C3A" w:rsidR="001C1AC9" w:rsidRPr="00AB4A03" w:rsidRDefault="001C1AC9" w:rsidP="001C1AC9">
            <w:pPr>
              <w:spacing w:line="360" w:lineRule="auto"/>
              <w:rPr>
                <w:rFonts w:ascii="Book Antiqua" w:hAnsi="Book Antiqua" w:cs="Arial"/>
              </w:rPr>
            </w:pPr>
            <w:r w:rsidRPr="007159FB">
              <w:rPr>
                <w:rFonts w:ascii="Book Antiqua" w:hAnsi="Book Antiqua" w:cs="Arial"/>
              </w:rPr>
              <w:t>32</w:t>
            </w:r>
          </w:p>
        </w:tc>
        <w:tc>
          <w:tcPr>
            <w:tcW w:w="475" w:type="pct"/>
            <w:tcBorders>
              <w:top w:val="nil"/>
              <w:left w:val="nil"/>
              <w:bottom w:val="nil"/>
              <w:right w:val="nil"/>
            </w:tcBorders>
          </w:tcPr>
          <w:p w14:paraId="042C1BEE" w14:textId="21DDE243" w:rsidR="001C1AC9" w:rsidRPr="00AB4A03" w:rsidRDefault="001C1AC9" w:rsidP="001C1AC9">
            <w:pPr>
              <w:spacing w:line="360" w:lineRule="auto"/>
              <w:rPr>
                <w:rFonts w:ascii="Book Antiqua" w:hAnsi="Book Antiqua" w:cs="Arial"/>
              </w:rPr>
            </w:pPr>
            <w:r w:rsidRPr="001C1AC9">
              <w:rPr>
                <w:rFonts w:ascii="Book Antiqua" w:hAnsi="Book Antiqua" w:cs="Arial"/>
              </w:rPr>
              <w:t>[91]</w:t>
            </w:r>
          </w:p>
        </w:tc>
        <w:tc>
          <w:tcPr>
            <w:tcW w:w="995" w:type="pct"/>
            <w:tcBorders>
              <w:top w:val="nil"/>
              <w:left w:val="nil"/>
              <w:bottom w:val="nil"/>
              <w:right w:val="nil"/>
            </w:tcBorders>
            <w:shd w:val="clear" w:color="auto" w:fill="auto"/>
          </w:tcPr>
          <w:p w14:paraId="2B382F09" w14:textId="1B5DD8DB" w:rsidR="001C1AC9" w:rsidRPr="00AB4A03" w:rsidRDefault="001C1AC9" w:rsidP="001C1AC9">
            <w:pPr>
              <w:spacing w:line="360" w:lineRule="auto"/>
              <w:rPr>
                <w:rFonts w:ascii="Book Antiqua" w:hAnsi="Book Antiqua" w:cs="Arial"/>
              </w:rPr>
            </w:pPr>
            <w:r w:rsidRPr="000A553B">
              <w:rPr>
                <w:rFonts w:ascii="Book Antiqua" w:hAnsi="Book Antiqua" w:cs="Arial"/>
              </w:rPr>
              <w:t>≥ 1.3 AF</w:t>
            </w:r>
          </w:p>
        </w:tc>
        <w:tc>
          <w:tcPr>
            <w:tcW w:w="406" w:type="pct"/>
            <w:tcBorders>
              <w:top w:val="nil"/>
              <w:left w:val="nil"/>
              <w:bottom w:val="nil"/>
              <w:right w:val="nil"/>
            </w:tcBorders>
            <w:shd w:val="clear" w:color="auto" w:fill="auto"/>
          </w:tcPr>
          <w:p w14:paraId="2571413D" w14:textId="5795F983" w:rsidR="001C1AC9" w:rsidRPr="00AB4A03" w:rsidRDefault="001C1AC9" w:rsidP="001C1AC9">
            <w:pPr>
              <w:spacing w:line="360" w:lineRule="auto"/>
              <w:rPr>
                <w:rFonts w:ascii="Book Antiqua" w:hAnsi="Book Antiqua" w:cs="Arial"/>
              </w:rPr>
            </w:pPr>
            <w:r w:rsidRPr="00383DE1">
              <w:rPr>
                <w:rFonts w:ascii="Book Antiqua" w:hAnsi="Book Antiqua" w:cs="Arial"/>
              </w:rPr>
              <w:t>85%</w:t>
            </w:r>
          </w:p>
        </w:tc>
        <w:tc>
          <w:tcPr>
            <w:tcW w:w="355" w:type="pct"/>
            <w:tcBorders>
              <w:top w:val="nil"/>
              <w:left w:val="nil"/>
              <w:bottom w:val="nil"/>
              <w:right w:val="nil"/>
            </w:tcBorders>
            <w:shd w:val="clear" w:color="auto" w:fill="auto"/>
          </w:tcPr>
          <w:p w14:paraId="04E09A41" w14:textId="71A2BB2E" w:rsidR="001C1AC9" w:rsidRPr="00AB4A03" w:rsidRDefault="001C1AC9" w:rsidP="001C1AC9">
            <w:pPr>
              <w:spacing w:line="360" w:lineRule="auto"/>
              <w:rPr>
                <w:rFonts w:ascii="Book Antiqua" w:hAnsi="Book Antiqua" w:cs="Arial"/>
              </w:rPr>
            </w:pPr>
            <w:r w:rsidRPr="00D7572F">
              <w:rPr>
                <w:rFonts w:ascii="Book Antiqua" w:hAnsi="Book Antiqua" w:cs="Arial"/>
              </w:rPr>
              <w:t>83%</w:t>
            </w:r>
          </w:p>
        </w:tc>
        <w:tc>
          <w:tcPr>
            <w:tcW w:w="391" w:type="pct"/>
            <w:tcBorders>
              <w:top w:val="nil"/>
              <w:left w:val="nil"/>
              <w:bottom w:val="nil"/>
              <w:right w:val="nil"/>
            </w:tcBorders>
            <w:shd w:val="clear" w:color="auto" w:fill="auto"/>
          </w:tcPr>
          <w:p w14:paraId="378A61F7" w14:textId="6C571FDF"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52DD1CF7" w14:textId="656E99AF"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07AD2094" w14:textId="5F0AA929" w:rsidR="001C1AC9" w:rsidRPr="00AB4A03" w:rsidRDefault="001C1AC9" w:rsidP="001C1AC9">
            <w:pPr>
              <w:spacing w:line="360" w:lineRule="auto"/>
              <w:rPr>
                <w:rFonts w:ascii="Book Antiqua" w:hAnsi="Book Antiqua" w:cs="Arial"/>
              </w:rPr>
            </w:pPr>
            <w:r w:rsidRPr="00C84AEE">
              <w:rPr>
                <w:rFonts w:ascii="Book Antiqua" w:hAnsi="Book Antiqua" w:cs="Arial"/>
              </w:rPr>
              <w:t>NA</w:t>
            </w:r>
          </w:p>
        </w:tc>
      </w:tr>
      <w:tr w:rsidR="001C1AC9" w:rsidRPr="00AB4A03" w14:paraId="14DFC834" w14:textId="77777777" w:rsidTr="00C42E6E">
        <w:trPr>
          <w:trHeight w:val="557"/>
        </w:trPr>
        <w:tc>
          <w:tcPr>
            <w:tcW w:w="559" w:type="pct"/>
            <w:vMerge/>
            <w:tcBorders>
              <w:left w:val="nil"/>
              <w:right w:val="nil"/>
            </w:tcBorders>
            <w:shd w:val="clear" w:color="auto" w:fill="auto"/>
          </w:tcPr>
          <w:p w14:paraId="57253FCC"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4B0D577D" w14:textId="2A2958F5" w:rsidR="001C1AC9" w:rsidRPr="00AB4A03" w:rsidRDefault="001C1AC9" w:rsidP="001C1AC9">
            <w:pPr>
              <w:spacing w:line="360" w:lineRule="auto"/>
              <w:rPr>
                <w:rFonts w:ascii="Book Antiqua" w:hAnsi="Book Antiqua" w:cs="Arial"/>
              </w:rPr>
            </w:pPr>
            <w:r w:rsidRPr="007159FB">
              <w:rPr>
                <w:rFonts w:ascii="Book Antiqua" w:hAnsi="Book Antiqua" w:cs="Arial"/>
              </w:rPr>
              <w:t xml:space="preserve">23 </w:t>
            </w:r>
          </w:p>
        </w:tc>
        <w:tc>
          <w:tcPr>
            <w:tcW w:w="475" w:type="pct"/>
            <w:tcBorders>
              <w:top w:val="nil"/>
              <w:left w:val="nil"/>
              <w:bottom w:val="nil"/>
              <w:right w:val="nil"/>
            </w:tcBorders>
          </w:tcPr>
          <w:p w14:paraId="59E24334" w14:textId="77777777" w:rsidR="001C1AC9" w:rsidRPr="00AB4A03" w:rsidRDefault="001C1AC9" w:rsidP="001C1AC9">
            <w:pPr>
              <w:spacing w:line="360" w:lineRule="auto"/>
              <w:rPr>
                <w:rFonts w:ascii="Book Antiqua" w:hAnsi="Book Antiqua" w:cs="Arial"/>
              </w:rPr>
            </w:pPr>
          </w:p>
        </w:tc>
        <w:tc>
          <w:tcPr>
            <w:tcW w:w="995" w:type="pct"/>
            <w:tcBorders>
              <w:top w:val="nil"/>
              <w:left w:val="nil"/>
              <w:bottom w:val="nil"/>
              <w:right w:val="nil"/>
            </w:tcBorders>
            <w:shd w:val="clear" w:color="auto" w:fill="auto"/>
          </w:tcPr>
          <w:p w14:paraId="58391834" w14:textId="7A551B3A" w:rsidR="001C1AC9" w:rsidRPr="00AB4A03" w:rsidRDefault="001C1AC9" w:rsidP="001C1AC9">
            <w:pPr>
              <w:spacing w:line="360" w:lineRule="auto"/>
              <w:rPr>
                <w:rFonts w:ascii="Book Antiqua" w:hAnsi="Book Antiqua" w:cs="Arial"/>
              </w:rPr>
            </w:pPr>
            <w:r w:rsidRPr="000A553B">
              <w:rPr>
                <w:rFonts w:ascii="Book Antiqua" w:hAnsi="Book Antiqua" w:cs="Arial"/>
              </w:rPr>
              <w:t>≥ 1.47 AF</w:t>
            </w:r>
          </w:p>
        </w:tc>
        <w:tc>
          <w:tcPr>
            <w:tcW w:w="406" w:type="pct"/>
            <w:tcBorders>
              <w:top w:val="nil"/>
              <w:left w:val="nil"/>
              <w:bottom w:val="nil"/>
              <w:right w:val="nil"/>
            </w:tcBorders>
            <w:shd w:val="clear" w:color="auto" w:fill="auto"/>
          </w:tcPr>
          <w:p w14:paraId="21625577" w14:textId="2F91FB38" w:rsidR="001C1AC9" w:rsidRPr="00AB4A03" w:rsidRDefault="001C1AC9" w:rsidP="001C1AC9">
            <w:pPr>
              <w:spacing w:line="360" w:lineRule="auto"/>
              <w:rPr>
                <w:rFonts w:ascii="Book Antiqua" w:hAnsi="Book Antiqua" w:cs="Arial"/>
              </w:rPr>
            </w:pPr>
            <w:r w:rsidRPr="00383DE1">
              <w:rPr>
                <w:rFonts w:ascii="Book Antiqua" w:hAnsi="Book Antiqua" w:cs="Arial"/>
              </w:rPr>
              <w:t>100%</w:t>
            </w:r>
          </w:p>
        </w:tc>
        <w:tc>
          <w:tcPr>
            <w:tcW w:w="355" w:type="pct"/>
            <w:tcBorders>
              <w:top w:val="nil"/>
              <w:left w:val="nil"/>
              <w:bottom w:val="nil"/>
              <w:right w:val="nil"/>
            </w:tcBorders>
            <w:shd w:val="clear" w:color="auto" w:fill="auto"/>
          </w:tcPr>
          <w:p w14:paraId="54757026" w14:textId="0AF3CEAC" w:rsidR="001C1AC9" w:rsidRPr="00AB4A03" w:rsidRDefault="001C1AC9" w:rsidP="001C1AC9">
            <w:pPr>
              <w:spacing w:line="360" w:lineRule="auto"/>
              <w:rPr>
                <w:rFonts w:ascii="Book Antiqua" w:hAnsi="Book Antiqua" w:cs="Arial"/>
              </w:rPr>
            </w:pPr>
            <w:r w:rsidRPr="00D7572F">
              <w:rPr>
                <w:rFonts w:ascii="Book Antiqua" w:hAnsi="Book Antiqua" w:cs="Arial"/>
              </w:rPr>
              <w:t>75%</w:t>
            </w:r>
          </w:p>
        </w:tc>
        <w:tc>
          <w:tcPr>
            <w:tcW w:w="391" w:type="pct"/>
            <w:tcBorders>
              <w:top w:val="nil"/>
              <w:left w:val="nil"/>
              <w:bottom w:val="nil"/>
              <w:right w:val="nil"/>
            </w:tcBorders>
            <w:shd w:val="clear" w:color="auto" w:fill="auto"/>
          </w:tcPr>
          <w:p w14:paraId="385C4B4E" w14:textId="5B5F2D01"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47C1BF96" w14:textId="37087AE3"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6EDFA592" w14:textId="4D113380" w:rsidR="001C1AC9" w:rsidRPr="00AB4A03" w:rsidRDefault="001C1AC9" w:rsidP="001C1AC9">
            <w:pPr>
              <w:spacing w:line="360" w:lineRule="auto"/>
              <w:rPr>
                <w:rFonts w:ascii="Book Antiqua" w:hAnsi="Book Antiqua" w:cs="Arial"/>
              </w:rPr>
            </w:pPr>
            <w:r w:rsidRPr="00C84AEE">
              <w:rPr>
                <w:rFonts w:ascii="Book Antiqua" w:hAnsi="Book Antiqua" w:cs="Arial"/>
              </w:rPr>
              <w:t>0.942</w:t>
            </w:r>
          </w:p>
        </w:tc>
      </w:tr>
      <w:tr w:rsidR="001C1AC9" w:rsidRPr="00AB4A03" w14:paraId="0A3AB1FF" w14:textId="77777777" w:rsidTr="00C42E6E">
        <w:trPr>
          <w:trHeight w:val="557"/>
        </w:trPr>
        <w:tc>
          <w:tcPr>
            <w:tcW w:w="559" w:type="pct"/>
            <w:vMerge/>
            <w:tcBorders>
              <w:left w:val="nil"/>
              <w:right w:val="nil"/>
            </w:tcBorders>
            <w:shd w:val="clear" w:color="auto" w:fill="auto"/>
          </w:tcPr>
          <w:p w14:paraId="260EF423"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26B8A9C0" w14:textId="01DAF3A8" w:rsidR="001C1AC9" w:rsidRPr="00AB4A03" w:rsidRDefault="001C1AC9" w:rsidP="001C1AC9">
            <w:pPr>
              <w:spacing w:line="360" w:lineRule="auto"/>
              <w:rPr>
                <w:rFonts w:ascii="Book Antiqua" w:hAnsi="Book Antiqua" w:cs="Arial"/>
              </w:rPr>
            </w:pPr>
            <w:r w:rsidRPr="007159FB">
              <w:rPr>
                <w:rFonts w:ascii="Book Antiqua" w:hAnsi="Book Antiqua" w:cs="Arial"/>
              </w:rPr>
              <w:t>NASH</w:t>
            </w:r>
          </w:p>
        </w:tc>
        <w:tc>
          <w:tcPr>
            <w:tcW w:w="475" w:type="pct"/>
            <w:tcBorders>
              <w:top w:val="nil"/>
              <w:left w:val="nil"/>
              <w:bottom w:val="nil"/>
              <w:right w:val="nil"/>
            </w:tcBorders>
          </w:tcPr>
          <w:p w14:paraId="1554E5B9" w14:textId="2A1404CD" w:rsidR="001C1AC9" w:rsidRPr="00AB4A03" w:rsidRDefault="001C1AC9" w:rsidP="001C1AC9">
            <w:pPr>
              <w:spacing w:line="360" w:lineRule="auto"/>
              <w:rPr>
                <w:rFonts w:ascii="Book Antiqua" w:hAnsi="Book Antiqua" w:cs="Arial"/>
              </w:rPr>
            </w:pPr>
            <w:r w:rsidRPr="001C1AC9">
              <w:rPr>
                <w:rFonts w:ascii="Book Antiqua" w:hAnsi="Book Antiqua" w:cs="Arial"/>
              </w:rPr>
              <w:t>[92]</w:t>
            </w:r>
          </w:p>
        </w:tc>
        <w:tc>
          <w:tcPr>
            <w:tcW w:w="995" w:type="pct"/>
            <w:tcBorders>
              <w:top w:val="nil"/>
              <w:left w:val="nil"/>
              <w:bottom w:val="nil"/>
              <w:right w:val="nil"/>
            </w:tcBorders>
            <w:shd w:val="clear" w:color="auto" w:fill="auto"/>
          </w:tcPr>
          <w:p w14:paraId="74FD9BCF" w14:textId="77777777" w:rsidR="001C1AC9" w:rsidRPr="00AB4A03" w:rsidRDefault="001C1AC9" w:rsidP="001C1AC9">
            <w:pPr>
              <w:spacing w:line="360" w:lineRule="auto"/>
              <w:rPr>
                <w:rFonts w:ascii="Book Antiqua" w:hAnsi="Book Antiqua" w:cs="Arial"/>
              </w:rPr>
            </w:pPr>
          </w:p>
        </w:tc>
        <w:tc>
          <w:tcPr>
            <w:tcW w:w="406" w:type="pct"/>
            <w:tcBorders>
              <w:top w:val="nil"/>
              <w:left w:val="nil"/>
              <w:bottom w:val="nil"/>
              <w:right w:val="nil"/>
            </w:tcBorders>
            <w:shd w:val="clear" w:color="auto" w:fill="auto"/>
          </w:tcPr>
          <w:p w14:paraId="404F377B" w14:textId="77777777" w:rsidR="001C1AC9" w:rsidRPr="00AB4A03" w:rsidRDefault="001C1AC9" w:rsidP="001C1AC9">
            <w:pPr>
              <w:spacing w:line="360" w:lineRule="auto"/>
              <w:rPr>
                <w:rFonts w:ascii="Book Antiqua" w:hAnsi="Book Antiqua" w:cs="Arial"/>
              </w:rPr>
            </w:pPr>
          </w:p>
        </w:tc>
        <w:tc>
          <w:tcPr>
            <w:tcW w:w="355" w:type="pct"/>
            <w:tcBorders>
              <w:top w:val="nil"/>
              <w:left w:val="nil"/>
              <w:bottom w:val="nil"/>
              <w:right w:val="nil"/>
            </w:tcBorders>
            <w:shd w:val="clear" w:color="auto" w:fill="auto"/>
          </w:tcPr>
          <w:p w14:paraId="3A103716" w14:textId="77777777" w:rsidR="001C1AC9" w:rsidRPr="00AB4A03" w:rsidRDefault="001C1AC9" w:rsidP="001C1AC9">
            <w:pPr>
              <w:spacing w:line="360" w:lineRule="auto"/>
              <w:rPr>
                <w:rFonts w:ascii="Book Antiqua" w:hAnsi="Book Antiqua" w:cs="Arial"/>
              </w:rPr>
            </w:pPr>
          </w:p>
        </w:tc>
        <w:tc>
          <w:tcPr>
            <w:tcW w:w="391" w:type="pct"/>
            <w:tcBorders>
              <w:top w:val="nil"/>
              <w:left w:val="nil"/>
              <w:bottom w:val="nil"/>
              <w:right w:val="nil"/>
            </w:tcBorders>
            <w:shd w:val="clear" w:color="auto" w:fill="auto"/>
          </w:tcPr>
          <w:p w14:paraId="1B1E12D2" w14:textId="77777777" w:rsidR="001C1AC9" w:rsidRPr="00AB4A03" w:rsidRDefault="001C1AC9" w:rsidP="001C1AC9">
            <w:pPr>
              <w:spacing w:line="360" w:lineRule="auto"/>
              <w:rPr>
                <w:rFonts w:ascii="Book Antiqua" w:hAnsi="Book Antiqua" w:cs="Arial"/>
              </w:rPr>
            </w:pPr>
          </w:p>
        </w:tc>
        <w:tc>
          <w:tcPr>
            <w:tcW w:w="391" w:type="pct"/>
            <w:tcBorders>
              <w:top w:val="nil"/>
              <w:left w:val="nil"/>
              <w:bottom w:val="nil"/>
              <w:right w:val="nil"/>
            </w:tcBorders>
            <w:shd w:val="clear" w:color="auto" w:fill="auto"/>
          </w:tcPr>
          <w:p w14:paraId="6BC4D53B" w14:textId="77777777" w:rsidR="001C1AC9" w:rsidRPr="00AB4A03" w:rsidRDefault="001C1AC9" w:rsidP="001C1AC9">
            <w:pPr>
              <w:spacing w:line="360" w:lineRule="auto"/>
              <w:rPr>
                <w:rFonts w:ascii="Book Antiqua" w:hAnsi="Book Antiqua" w:cs="Arial"/>
              </w:rPr>
            </w:pPr>
          </w:p>
        </w:tc>
        <w:tc>
          <w:tcPr>
            <w:tcW w:w="702" w:type="pct"/>
            <w:tcBorders>
              <w:top w:val="nil"/>
              <w:left w:val="nil"/>
              <w:bottom w:val="nil"/>
              <w:right w:val="nil"/>
            </w:tcBorders>
            <w:shd w:val="clear" w:color="auto" w:fill="auto"/>
          </w:tcPr>
          <w:p w14:paraId="79353B8E" w14:textId="77777777" w:rsidR="001C1AC9" w:rsidRPr="00AB4A03" w:rsidRDefault="001C1AC9" w:rsidP="001C1AC9">
            <w:pPr>
              <w:spacing w:line="360" w:lineRule="auto"/>
              <w:rPr>
                <w:rFonts w:ascii="Book Antiqua" w:hAnsi="Book Antiqua" w:cs="Arial"/>
              </w:rPr>
            </w:pPr>
          </w:p>
        </w:tc>
      </w:tr>
      <w:tr w:rsidR="001C1AC9" w:rsidRPr="00AB4A03" w14:paraId="07D9AB2D" w14:textId="77777777" w:rsidTr="00C42E6E">
        <w:trPr>
          <w:trHeight w:val="557"/>
        </w:trPr>
        <w:tc>
          <w:tcPr>
            <w:tcW w:w="559" w:type="pct"/>
            <w:vMerge/>
            <w:tcBorders>
              <w:left w:val="nil"/>
              <w:bottom w:val="single" w:sz="4" w:space="0" w:color="auto"/>
              <w:right w:val="nil"/>
            </w:tcBorders>
            <w:shd w:val="clear" w:color="auto" w:fill="auto"/>
          </w:tcPr>
          <w:p w14:paraId="0A444DEE"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single" w:sz="4" w:space="0" w:color="auto"/>
              <w:right w:val="nil"/>
            </w:tcBorders>
            <w:shd w:val="clear" w:color="auto" w:fill="auto"/>
          </w:tcPr>
          <w:p w14:paraId="796E4E2B" w14:textId="33975E0B" w:rsidR="001C1AC9" w:rsidRPr="00AB4A03" w:rsidRDefault="001C1AC9" w:rsidP="001C1AC9">
            <w:pPr>
              <w:spacing w:line="360" w:lineRule="auto"/>
              <w:rPr>
                <w:rFonts w:ascii="Book Antiqua" w:hAnsi="Book Antiqua" w:cs="Arial"/>
              </w:rPr>
            </w:pPr>
            <w:r w:rsidRPr="007159FB">
              <w:rPr>
                <w:rFonts w:ascii="Book Antiqua" w:hAnsi="Book Antiqua" w:cs="Arial"/>
              </w:rPr>
              <w:t>54</w:t>
            </w:r>
          </w:p>
        </w:tc>
        <w:tc>
          <w:tcPr>
            <w:tcW w:w="475" w:type="pct"/>
            <w:tcBorders>
              <w:top w:val="nil"/>
              <w:left w:val="nil"/>
              <w:bottom w:val="single" w:sz="4" w:space="0" w:color="auto"/>
              <w:right w:val="nil"/>
            </w:tcBorders>
          </w:tcPr>
          <w:p w14:paraId="17B9B5FE" w14:textId="05B57502" w:rsidR="001C1AC9" w:rsidRPr="00AB4A03" w:rsidRDefault="001C1AC9" w:rsidP="001C1AC9">
            <w:pPr>
              <w:spacing w:line="360" w:lineRule="auto"/>
              <w:rPr>
                <w:rFonts w:ascii="Book Antiqua" w:hAnsi="Book Antiqua" w:cs="Arial"/>
              </w:rPr>
            </w:pPr>
            <w:r w:rsidRPr="001C1AC9">
              <w:rPr>
                <w:rFonts w:ascii="Book Antiqua" w:hAnsi="Book Antiqua" w:cs="Arial"/>
              </w:rPr>
              <w:t>[93]</w:t>
            </w:r>
          </w:p>
        </w:tc>
        <w:tc>
          <w:tcPr>
            <w:tcW w:w="995" w:type="pct"/>
            <w:tcBorders>
              <w:top w:val="nil"/>
              <w:left w:val="nil"/>
              <w:bottom w:val="single" w:sz="4" w:space="0" w:color="auto"/>
              <w:right w:val="nil"/>
            </w:tcBorders>
            <w:shd w:val="clear" w:color="auto" w:fill="auto"/>
          </w:tcPr>
          <w:p w14:paraId="4A879A2E" w14:textId="2E027FD3" w:rsidR="001C1AC9" w:rsidRPr="00AB4A03" w:rsidRDefault="001C1AC9" w:rsidP="001C1AC9">
            <w:pPr>
              <w:spacing w:line="360" w:lineRule="auto"/>
              <w:rPr>
                <w:rFonts w:ascii="Book Antiqua" w:hAnsi="Book Antiqua" w:cs="Arial"/>
              </w:rPr>
            </w:pPr>
            <w:r w:rsidRPr="000A553B">
              <w:rPr>
                <w:rFonts w:ascii="Book Antiqua" w:hAnsi="Book Antiqua" w:cs="Arial"/>
              </w:rPr>
              <w:t>≥ 1.77 AF</w:t>
            </w:r>
          </w:p>
        </w:tc>
        <w:tc>
          <w:tcPr>
            <w:tcW w:w="406" w:type="pct"/>
            <w:tcBorders>
              <w:top w:val="nil"/>
              <w:left w:val="nil"/>
              <w:bottom w:val="single" w:sz="4" w:space="0" w:color="auto"/>
              <w:right w:val="nil"/>
            </w:tcBorders>
            <w:shd w:val="clear" w:color="auto" w:fill="auto"/>
          </w:tcPr>
          <w:p w14:paraId="4F32A66F" w14:textId="0E5F6B03" w:rsidR="001C1AC9" w:rsidRPr="00AB4A03" w:rsidRDefault="001C1AC9" w:rsidP="001C1AC9">
            <w:pPr>
              <w:spacing w:line="360" w:lineRule="auto"/>
              <w:rPr>
                <w:rFonts w:ascii="Book Antiqua" w:hAnsi="Book Antiqua" w:cs="Arial"/>
              </w:rPr>
            </w:pPr>
            <w:r w:rsidRPr="00383DE1">
              <w:rPr>
                <w:rFonts w:ascii="Book Antiqua" w:hAnsi="Book Antiqua" w:cs="Arial"/>
              </w:rPr>
              <w:t>100%</w:t>
            </w:r>
          </w:p>
        </w:tc>
        <w:tc>
          <w:tcPr>
            <w:tcW w:w="355" w:type="pct"/>
            <w:tcBorders>
              <w:top w:val="nil"/>
              <w:left w:val="nil"/>
              <w:bottom w:val="single" w:sz="4" w:space="0" w:color="auto"/>
              <w:right w:val="nil"/>
            </w:tcBorders>
            <w:shd w:val="clear" w:color="auto" w:fill="auto"/>
          </w:tcPr>
          <w:p w14:paraId="6527D45A" w14:textId="464C52CF" w:rsidR="001C1AC9" w:rsidRPr="00AB4A03" w:rsidRDefault="001C1AC9" w:rsidP="001C1AC9">
            <w:pPr>
              <w:spacing w:line="360" w:lineRule="auto"/>
              <w:rPr>
                <w:rFonts w:ascii="Book Antiqua" w:hAnsi="Book Antiqua" w:cs="Arial"/>
              </w:rPr>
            </w:pPr>
            <w:r w:rsidRPr="00D7572F">
              <w:rPr>
                <w:rFonts w:ascii="Book Antiqua" w:hAnsi="Book Antiqua" w:cs="Arial"/>
              </w:rPr>
              <w:t>91%</w:t>
            </w:r>
          </w:p>
        </w:tc>
        <w:tc>
          <w:tcPr>
            <w:tcW w:w="391" w:type="pct"/>
            <w:tcBorders>
              <w:top w:val="nil"/>
              <w:left w:val="nil"/>
              <w:bottom w:val="single" w:sz="4" w:space="0" w:color="auto"/>
              <w:right w:val="nil"/>
            </w:tcBorders>
            <w:shd w:val="clear" w:color="auto" w:fill="auto"/>
          </w:tcPr>
          <w:p w14:paraId="440A6D57" w14:textId="6D4E77B2"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single" w:sz="4" w:space="0" w:color="auto"/>
              <w:right w:val="nil"/>
            </w:tcBorders>
            <w:shd w:val="clear" w:color="auto" w:fill="auto"/>
          </w:tcPr>
          <w:p w14:paraId="5F118AFB" w14:textId="7652DCED"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single" w:sz="4" w:space="0" w:color="auto"/>
              <w:right w:val="nil"/>
            </w:tcBorders>
            <w:shd w:val="clear" w:color="auto" w:fill="auto"/>
          </w:tcPr>
          <w:p w14:paraId="3F0D99FF" w14:textId="27F19602" w:rsidR="001C1AC9" w:rsidRPr="00AB4A03" w:rsidRDefault="001C1AC9" w:rsidP="001C1AC9">
            <w:pPr>
              <w:spacing w:line="360" w:lineRule="auto"/>
              <w:rPr>
                <w:rFonts w:ascii="Book Antiqua" w:hAnsi="Book Antiqua" w:cs="Arial"/>
              </w:rPr>
            </w:pPr>
            <w:r w:rsidRPr="00C84AEE">
              <w:rPr>
                <w:rFonts w:ascii="Book Antiqua" w:hAnsi="Book Antiqua" w:cs="Arial"/>
              </w:rPr>
              <w:t>0.930</w:t>
            </w:r>
          </w:p>
        </w:tc>
      </w:tr>
    </w:tbl>
    <w:p w14:paraId="095F53CF" w14:textId="6297FC16" w:rsidR="00DA6D4E" w:rsidRPr="005E4A92" w:rsidRDefault="001C1AC9">
      <w:pPr>
        <w:spacing w:line="360" w:lineRule="auto"/>
        <w:jc w:val="both"/>
        <w:rPr>
          <w:rFonts w:ascii="Book Antiqua" w:hAnsi="Book Antiqua" w:cs="Arial"/>
        </w:rPr>
      </w:pPr>
      <w:r w:rsidRPr="008E1A79">
        <w:rPr>
          <w:rFonts w:ascii="Book Antiqua" w:hAnsi="Book Antiqua"/>
          <w:color w:val="000000"/>
        </w:rPr>
        <w:t>S</w:t>
      </w:r>
      <w:r>
        <w:rPr>
          <w:rFonts w:ascii="Book Antiqua" w:hAnsi="Book Antiqua"/>
          <w:color w:val="000000"/>
        </w:rPr>
        <w:t xml:space="preserve">e: Sensitivity; Sp: Specificity; </w:t>
      </w:r>
      <w:r w:rsidRPr="009B1D39">
        <w:rPr>
          <w:rFonts w:ascii="Book Antiqua" w:hAnsi="Book Antiqua" w:cs="Arial"/>
        </w:rPr>
        <w:t>PPV:</w:t>
      </w:r>
      <w:r>
        <w:rPr>
          <w:rFonts w:ascii="Book Antiqua" w:hAnsi="Book Antiqua" w:cs="Arial"/>
        </w:rPr>
        <w:t xml:space="preserve"> P</w:t>
      </w:r>
      <w:r w:rsidRPr="009B1D39">
        <w:rPr>
          <w:rFonts w:ascii="Book Antiqua" w:hAnsi="Book Antiqua" w:cs="Arial"/>
        </w:rPr>
        <w:t>ositive predictive value; NPV</w:t>
      </w:r>
      <w:r>
        <w:rPr>
          <w:rFonts w:ascii="Book Antiqua" w:hAnsi="Book Antiqua" w:cs="Arial"/>
        </w:rPr>
        <w:t>:</w:t>
      </w:r>
      <w:r w:rsidRPr="009B1D39">
        <w:rPr>
          <w:rFonts w:ascii="Book Antiqua" w:hAnsi="Book Antiqua" w:cs="Arial"/>
        </w:rPr>
        <w:t xml:space="preserve"> </w:t>
      </w:r>
      <w:r>
        <w:rPr>
          <w:rFonts w:ascii="Book Antiqua" w:hAnsi="Book Antiqua" w:cs="Arial"/>
        </w:rPr>
        <w:t>N</w:t>
      </w:r>
      <w:r w:rsidRPr="009B1D39">
        <w:rPr>
          <w:rFonts w:ascii="Book Antiqua" w:hAnsi="Book Antiqua" w:cs="Arial"/>
        </w:rPr>
        <w:t xml:space="preserve">egative predictive value; AUROC: </w:t>
      </w:r>
      <w:r>
        <w:rPr>
          <w:rFonts w:ascii="Book Antiqua" w:hAnsi="Book Antiqua" w:cs="Arial"/>
        </w:rPr>
        <w:t>A</w:t>
      </w:r>
      <w:r w:rsidRPr="009B1D39">
        <w:rPr>
          <w:rFonts w:ascii="Book Antiqua" w:hAnsi="Book Antiqua" w:cs="Arial"/>
        </w:rPr>
        <w:t>rea under the curve;</w:t>
      </w:r>
      <w:r>
        <w:rPr>
          <w:rFonts w:ascii="Book Antiqua" w:hAnsi="Book Antiqua" w:cs="Arial"/>
        </w:rPr>
        <w:t xml:space="preserve"> </w:t>
      </w:r>
      <w:r w:rsidRPr="00EA08DD">
        <w:rPr>
          <w:rFonts w:ascii="Book Antiqua" w:hAnsi="Book Antiqua" w:cs="Arial"/>
        </w:rPr>
        <w:t xml:space="preserve">TE: </w:t>
      </w:r>
      <w:r>
        <w:rPr>
          <w:rFonts w:ascii="Book Antiqua" w:hAnsi="Book Antiqua" w:cs="Arial"/>
        </w:rPr>
        <w:t>T</w:t>
      </w:r>
      <w:r w:rsidRPr="00EA08DD">
        <w:rPr>
          <w:rFonts w:ascii="Book Antiqua" w:hAnsi="Book Antiqua" w:cs="Arial"/>
        </w:rPr>
        <w:t xml:space="preserve">ransient elastography; MRE: </w:t>
      </w:r>
      <w:r>
        <w:rPr>
          <w:rFonts w:ascii="Book Antiqua" w:hAnsi="Book Antiqua" w:cs="Arial"/>
        </w:rPr>
        <w:t>M</w:t>
      </w:r>
      <w:r w:rsidRPr="00EA08DD">
        <w:rPr>
          <w:rFonts w:ascii="Book Antiqua" w:hAnsi="Book Antiqua" w:cs="Arial"/>
        </w:rPr>
        <w:t xml:space="preserve">agnetic resonance elastography; </w:t>
      </w:r>
      <w:r>
        <w:rPr>
          <w:rFonts w:ascii="Book Antiqua" w:hAnsi="Book Antiqua" w:cs="Arial"/>
        </w:rPr>
        <w:t xml:space="preserve">ARFI: Acoustic radiation force impulse; </w:t>
      </w:r>
      <w:r w:rsidRPr="00EA08DD">
        <w:rPr>
          <w:rFonts w:ascii="Book Antiqua" w:hAnsi="Book Antiqua" w:cs="Arial"/>
        </w:rPr>
        <w:t xml:space="preserve">LSM: </w:t>
      </w:r>
      <w:r>
        <w:rPr>
          <w:rFonts w:ascii="Book Antiqua" w:hAnsi="Book Antiqua" w:cs="Arial"/>
        </w:rPr>
        <w:t>L</w:t>
      </w:r>
      <w:r w:rsidRPr="00EA08DD">
        <w:rPr>
          <w:rFonts w:ascii="Book Antiqua" w:hAnsi="Book Antiqua" w:cs="Arial"/>
        </w:rPr>
        <w:t xml:space="preserve">iver stiffness measurement; kPa: </w:t>
      </w:r>
      <w:r>
        <w:rPr>
          <w:rFonts w:ascii="Book Antiqua" w:hAnsi="Book Antiqua" w:cs="Arial"/>
        </w:rPr>
        <w:t>K</w:t>
      </w:r>
      <w:r w:rsidRPr="00EA08DD">
        <w:rPr>
          <w:rFonts w:ascii="Book Antiqua" w:hAnsi="Book Antiqua" w:cs="Arial"/>
        </w:rPr>
        <w:t>ilopascal</w:t>
      </w:r>
      <w:r>
        <w:rPr>
          <w:rFonts w:ascii="Book Antiqua" w:hAnsi="Book Antiqua" w:cs="Arial"/>
        </w:rPr>
        <w:t xml:space="preserve">; SWV: Shear wave velocity; </w:t>
      </w:r>
      <w:r w:rsidRPr="009B1D39">
        <w:rPr>
          <w:rFonts w:ascii="Book Antiqua" w:hAnsi="Book Antiqua" w:cs="Arial"/>
        </w:rPr>
        <w:t>NA</w:t>
      </w:r>
      <w:r>
        <w:rPr>
          <w:rFonts w:ascii="Book Antiqua" w:hAnsi="Book Antiqua" w:cs="Arial"/>
        </w:rPr>
        <w:t>SH</w:t>
      </w:r>
      <w:r w:rsidRPr="009B1D39">
        <w:rPr>
          <w:rFonts w:ascii="Book Antiqua" w:hAnsi="Book Antiqua" w:cs="Arial"/>
        </w:rPr>
        <w:t xml:space="preserve">: </w:t>
      </w:r>
      <w:r>
        <w:rPr>
          <w:rFonts w:ascii="Book Antiqua" w:hAnsi="Book Antiqua" w:cs="Arial"/>
        </w:rPr>
        <w:t>N</w:t>
      </w:r>
      <w:r w:rsidRPr="009B1D39">
        <w:rPr>
          <w:rFonts w:ascii="Book Antiqua" w:hAnsi="Book Antiqua" w:cs="Arial"/>
        </w:rPr>
        <w:t xml:space="preserve">on-alcoholic </w:t>
      </w:r>
      <w:r>
        <w:rPr>
          <w:rFonts w:ascii="Book Antiqua" w:hAnsi="Book Antiqua" w:cs="Arial"/>
        </w:rPr>
        <w:lastRenderedPageBreak/>
        <w:t>steatohepatitis</w:t>
      </w:r>
      <w:r w:rsidRPr="009B1D39">
        <w:rPr>
          <w:rFonts w:ascii="Book Antiqua" w:hAnsi="Book Antiqua" w:cs="Arial"/>
        </w:rPr>
        <w:t>;</w:t>
      </w:r>
      <w:r>
        <w:rPr>
          <w:rFonts w:ascii="Book Antiqua" w:hAnsi="Book Antiqua" w:cs="Arial"/>
        </w:rPr>
        <w:t xml:space="preserve"> NF: No fibrosis; AF: Advanced fibrosis; NAF: Non-advanced fibrosis; NA: Not available.</w:t>
      </w:r>
    </w:p>
    <w:sectPr w:rsidR="00DA6D4E" w:rsidRPr="005E4A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F5AF2" w14:textId="77777777" w:rsidR="007157CA" w:rsidRDefault="007157CA" w:rsidP="00092776">
      <w:r>
        <w:separator/>
      </w:r>
    </w:p>
  </w:endnote>
  <w:endnote w:type="continuationSeparator" w:id="0">
    <w:p w14:paraId="1A0D3F96" w14:textId="77777777" w:rsidR="007157CA" w:rsidRDefault="007157CA" w:rsidP="0009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768631"/>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4127EFF" w14:textId="2E5FE36E" w:rsidR="005E4A92" w:rsidRDefault="005E4A92" w:rsidP="00DE19E4">
            <w:pPr>
              <w:pStyle w:val="a4"/>
              <w:jc w:val="right"/>
            </w:pPr>
            <w:r>
              <w:rPr>
                <w:lang w:val="zh-CN" w:eastAsia="zh-CN"/>
              </w:rPr>
              <w:t xml:space="preserve"> </w:t>
            </w:r>
            <w:r w:rsidRPr="00DE19E4">
              <w:rPr>
                <w:rFonts w:ascii="Book Antiqua" w:hAnsi="Book Antiqua"/>
                <w:sz w:val="21"/>
                <w:szCs w:val="21"/>
              </w:rPr>
              <w:fldChar w:fldCharType="begin"/>
            </w:r>
            <w:r w:rsidRPr="00DE19E4">
              <w:rPr>
                <w:rFonts w:ascii="Book Antiqua" w:hAnsi="Book Antiqua"/>
                <w:sz w:val="21"/>
                <w:szCs w:val="21"/>
              </w:rPr>
              <w:instrText>PAGE</w:instrText>
            </w:r>
            <w:r w:rsidRPr="00DE19E4">
              <w:rPr>
                <w:rFonts w:ascii="Book Antiqua" w:hAnsi="Book Antiqua"/>
                <w:sz w:val="21"/>
                <w:szCs w:val="21"/>
              </w:rPr>
              <w:fldChar w:fldCharType="separate"/>
            </w:r>
            <w:r w:rsidR="003B125A">
              <w:rPr>
                <w:rFonts w:ascii="Book Antiqua" w:hAnsi="Book Antiqua"/>
                <w:noProof/>
                <w:sz w:val="21"/>
                <w:szCs w:val="21"/>
              </w:rPr>
              <w:t>63</w:t>
            </w:r>
            <w:r w:rsidRPr="00DE19E4">
              <w:rPr>
                <w:rFonts w:ascii="Book Antiqua" w:hAnsi="Book Antiqua"/>
                <w:sz w:val="21"/>
                <w:szCs w:val="21"/>
              </w:rPr>
              <w:fldChar w:fldCharType="end"/>
            </w:r>
            <w:r w:rsidRPr="00DE19E4">
              <w:rPr>
                <w:rFonts w:ascii="Book Antiqua" w:hAnsi="Book Antiqua"/>
                <w:sz w:val="21"/>
                <w:szCs w:val="21"/>
                <w:lang w:val="zh-CN" w:eastAsia="zh-CN"/>
              </w:rPr>
              <w:t xml:space="preserve"> / </w:t>
            </w:r>
            <w:r w:rsidRPr="00DE19E4">
              <w:rPr>
                <w:rFonts w:ascii="Book Antiqua" w:hAnsi="Book Antiqua"/>
                <w:sz w:val="21"/>
                <w:szCs w:val="21"/>
              </w:rPr>
              <w:fldChar w:fldCharType="begin"/>
            </w:r>
            <w:r w:rsidRPr="00DE19E4">
              <w:rPr>
                <w:rFonts w:ascii="Book Antiqua" w:hAnsi="Book Antiqua"/>
                <w:sz w:val="21"/>
                <w:szCs w:val="21"/>
              </w:rPr>
              <w:instrText>NUMPAGES</w:instrText>
            </w:r>
            <w:r w:rsidRPr="00DE19E4">
              <w:rPr>
                <w:rFonts w:ascii="Book Antiqua" w:hAnsi="Book Antiqua"/>
                <w:sz w:val="21"/>
                <w:szCs w:val="21"/>
              </w:rPr>
              <w:fldChar w:fldCharType="separate"/>
            </w:r>
            <w:r w:rsidR="003B125A">
              <w:rPr>
                <w:rFonts w:ascii="Book Antiqua" w:hAnsi="Book Antiqua"/>
                <w:noProof/>
                <w:sz w:val="21"/>
                <w:szCs w:val="21"/>
              </w:rPr>
              <w:t>68</w:t>
            </w:r>
            <w:r w:rsidRPr="00DE19E4">
              <w:rPr>
                <w:rFonts w:ascii="Book Antiqua" w:hAnsi="Book Antiqua"/>
                <w:sz w:val="21"/>
                <w:szCs w:val="21"/>
              </w:rPr>
              <w:fldChar w:fldCharType="end"/>
            </w:r>
          </w:p>
        </w:sdtContent>
      </w:sdt>
    </w:sdtContent>
  </w:sdt>
  <w:p w14:paraId="77FDA7DD" w14:textId="77777777" w:rsidR="005E4A92" w:rsidRDefault="005E4A9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D359A" w14:textId="77777777" w:rsidR="007157CA" w:rsidRDefault="007157CA" w:rsidP="00092776">
      <w:r>
        <w:separator/>
      </w:r>
    </w:p>
  </w:footnote>
  <w:footnote w:type="continuationSeparator" w:id="0">
    <w:p w14:paraId="732D3296" w14:textId="77777777" w:rsidR="007157CA" w:rsidRDefault="007157CA" w:rsidP="000927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E4E"/>
    <w:rsid w:val="00031857"/>
    <w:rsid w:val="00033FDE"/>
    <w:rsid w:val="00035327"/>
    <w:rsid w:val="00056ACE"/>
    <w:rsid w:val="00057C7F"/>
    <w:rsid w:val="0007081D"/>
    <w:rsid w:val="000820C0"/>
    <w:rsid w:val="00084C3D"/>
    <w:rsid w:val="00086E11"/>
    <w:rsid w:val="00092776"/>
    <w:rsid w:val="000A52BA"/>
    <w:rsid w:val="000A5C16"/>
    <w:rsid w:val="000B32D0"/>
    <w:rsid w:val="000D170B"/>
    <w:rsid w:val="000D3F9D"/>
    <w:rsid w:val="000E32DB"/>
    <w:rsid w:val="000F0BC8"/>
    <w:rsid w:val="001017FE"/>
    <w:rsid w:val="00122666"/>
    <w:rsid w:val="00130A02"/>
    <w:rsid w:val="001343AD"/>
    <w:rsid w:val="001357F5"/>
    <w:rsid w:val="00135AFA"/>
    <w:rsid w:val="00136269"/>
    <w:rsid w:val="00141E74"/>
    <w:rsid w:val="00142680"/>
    <w:rsid w:val="00163481"/>
    <w:rsid w:val="001713F5"/>
    <w:rsid w:val="00180460"/>
    <w:rsid w:val="00191A0B"/>
    <w:rsid w:val="00191D03"/>
    <w:rsid w:val="001A2C23"/>
    <w:rsid w:val="001B1C0B"/>
    <w:rsid w:val="001B4730"/>
    <w:rsid w:val="001C08DD"/>
    <w:rsid w:val="001C1AC9"/>
    <w:rsid w:val="001D53B2"/>
    <w:rsid w:val="001E14F7"/>
    <w:rsid w:val="001F0192"/>
    <w:rsid w:val="001F4FAF"/>
    <w:rsid w:val="0020004F"/>
    <w:rsid w:val="002001BC"/>
    <w:rsid w:val="00203048"/>
    <w:rsid w:val="00206160"/>
    <w:rsid w:val="00210FF5"/>
    <w:rsid w:val="002118E4"/>
    <w:rsid w:val="00213912"/>
    <w:rsid w:val="00223524"/>
    <w:rsid w:val="002235B2"/>
    <w:rsid w:val="00231310"/>
    <w:rsid w:val="00234482"/>
    <w:rsid w:val="00247714"/>
    <w:rsid w:val="00263305"/>
    <w:rsid w:val="002759E2"/>
    <w:rsid w:val="00281449"/>
    <w:rsid w:val="002A2B09"/>
    <w:rsid w:val="002A5767"/>
    <w:rsid w:val="002B219F"/>
    <w:rsid w:val="002C69D1"/>
    <w:rsid w:val="002C6DE7"/>
    <w:rsid w:val="002E55C4"/>
    <w:rsid w:val="002F192A"/>
    <w:rsid w:val="002F58B8"/>
    <w:rsid w:val="0030026E"/>
    <w:rsid w:val="00301533"/>
    <w:rsid w:val="00305841"/>
    <w:rsid w:val="00323B11"/>
    <w:rsid w:val="00325B95"/>
    <w:rsid w:val="003333D2"/>
    <w:rsid w:val="00341DC4"/>
    <w:rsid w:val="00383DF9"/>
    <w:rsid w:val="00396EB7"/>
    <w:rsid w:val="003B125A"/>
    <w:rsid w:val="003C04ED"/>
    <w:rsid w:val="003C3377"/>
    <w:rsid w:val="003C554C"/>
    <w:rsid w:val="003C6325"/>
    <w:rsid w:val="003C6E56"/>
    <w:rsid w:val="003D1699"/>
    <w:rsid w:val="003E3A66"/>
    <w:rsid w:val="003E646B"/>
    <w:rsid w:val="0040778C"/>
    <w:rsid w:val="00410772"/>
    <w:rsid w:val="004133AC"/>
    <w:rsid w:val="00423D8F"/>
    <w:rsid w:val="00424640"/>
    <w:rsid w:val="00435DAB"/>
    <w:rsid w:val="00436087"/>
    <w:rsid w:val="00461ADB"/>
    <w:rsid w:val="00462DDC"/>
    <w:rsid w:val="004729B1"/>
    <w:rsid w:val="004809C6"/>
    <w:rsid w:val="004821DB"/>
    <w:rsid w:val="00495AF3"/>
    <w:rsid w:val="004A0037"/>
    <w:rsid w:val="004B4EC4"/>
    <w:rsid w:val="004B556A"/>
    <w:rsid w:val="004C4067"/>
    <w:rsid w:val="004C673A"/>
    <w:rsid w:val="004D5390"/>
    <w:rsid w:val="004F165C"/>
    <w:rsid w:val="005029A6"/>
    <w:rsid w:val="00505A47"/>
    <w:rsid w:val="00507647"/>
    <w:rsid w:val="005104AD"/>
    <w:rsid w:val="005136A1"/>
    <w:rsid w:val="00521C1D"/>
    <w:rsid w:val="00531667"/>
    <w:rsid w:val="00531E5D"/>
    <w:rsid w:val="00534D9C"/>
    <w:rsid w:val="00545B19"/>
    <w:rsid w:val="00550176"/>
    <w:rsid w:val="00582640"/>
    <w:rsid w:val="00584264"/>
    <w:rsid w:val="0058756C"/>
    <w:rsid w:val="00592BAB"/>
    <w:rsid w:val="005A2BA8"/>
    <w:rsid w:val="005B4DFE"/>
    <w:rsid w:val="005E2EA3"/>
    <w:rsid w:val="005E43A4"/>
    <w:rsid w:val="005E4A92"/>
    <w:rsid w:val="005E68FB"/>
    <w:rsid w:val="005F40F9"/>
    <w:rsid w:val="0060219A"/>
    <w:rsid w:val="00602C48"/>
    <w:rsid w:val="00605E1E"/>
    <w:rsid w:val="00606184"/>
    <w:rsid w:val="00622628"/>
    <w:rsid w:val="006230DE"/>
    <w:rsid w:val="00632B0E"/>
    <w:rsid w:val="00635D75"/>
    <w:rsid w:val="00645C8B"/>
    <w:rsid w:val="006508F2"/>
    <w:rsid w:val="00651711"/>
    <w:rsid w:val="00656177"/>
    <w:rsid w:val="00682179"/>
    <w:rsid w:val="0068584C"/>
    <w:rsid w:val="006A1352"/>
    <w:rsid w:val="006A40CA"/>
    <w:rsid w:val="006E5AFD"/>
    <w:rsid w:val="006F1362"/>
    <w:rsid w:val="006F18EE"/>
    <w:rsid w:val="0071240C"/>
    <w:rsid w:val="007157CA"/>
    <w:rsid w:val="00721331"/>
    <w:rsid w:val="0073199D"/>
    <w:rsid w:val="00757682"/>
    <w:rsid w:val="00763397"/>
    <w:rsid w:val="00772F1C"/>
    <w:rsid w:val="00791463"/>
    <w:rsid w:val="007972A6"/>
    <w:rsid w:val="007979E9"/>
    <w:rsid w:val="007A4272"/>
    <w:rsid w:val="007B4F06"/>
    <w:rsid w:val="007B6060"/>
    <w:rsid w:val="007C3754"/>
    <w:rsid w:val="007C4187"/>
    <w:rsid w:val="007D18B6"/>
    <w:rsid w:val="007D1ED0"/>
    <w:rsid w:val="007E5D1E"/>
    <w:rsid w:val="007F364B"/>
    <w:rsid w:val="007F5443"/>
    <w:rsid w:val="00801F90"/>
    <w:rsid w:val="0081084B"/>
    <w:rsid w:val="0081603D"/>
    <w:rsid w:val="00823328"/>
    <w:rsid w:val="00842C92"/>
    <w:rsid w:val="00842FCC"/>
    <w:rsid w:val="0084461C"/>
    <w:rsid w:val="00847008"/>
    <w:rsid w:val="00853CBD"/>
    <w:rsid w:val="00854318"/>
    <w:rsid w:val="0085606A"/>
    <w:rsid w:val="008578DD"/>
    <w:rsid w:val="008707FC"/>
    <w:rsid w:val="00873FEC"/>
    <w:rsid w:val="00884364"/>
    <w:rsid w:val="00894AD6"/>
    <w:rsid w:val="008A62DD"/>
    <w:rsid w:val="008A7A4B"/>
    <w:rsid w:val="008D591D"/>
    <w:rsid w:val="008F5A94"/>
    <w:rsid w:val="009003EC"/>
    <w:rsid w:val="0092236E"/>
    <w:rsid w:val="00934562"/>
    <w:rsid w:val="0093758E"/>
    <w:rsid w:val="00963141"/>
    <w:rsid w:val="009649C6"/>
    <w:rsid w:val="009706F2"/>
    <w:rsid w:val="00970FAF"/>
    <w:rsid w:val="00984EC9"/>
    <w:rsid w:val="009972DC"/>
    <w:rsid w:val="009A58A1"/>
    <w:rsid w:val="009A6DA8"/>
    <w:rsid w:val="009B547B"/>
    <w:rsid w:val="009B73D2"/>
    <w:rsid w:val="009D1248"/>
    <w:rsid w:val="009F3DA5"/>
    <w:rsid w:val="00A056AA"/>
    <w:rsid w:val="00A05D19"/>
    <w:rsid w:val="00A12A52"/>
    <w:rsid w:val="00A15D57"/>
    <w:rsid w:val="00A173E3"/>
    <w:rsid w:val="00A275B1"/>
    <w:rsid w:val="00A416FC"/>
    <w:rsid w:val="00A43A0D"/>
    <w:rsid w:val="00A43B6B"/>
    <w:rsid w:val="00A43C24"/>
    <w:rsid w:val="00A700C2"/>
    <w:rsid w:val="00A72D73"/>
    <w:rsid w:val="00A77B3E"/>
    <w:rsid w:val="00A844C5"/>
    <w:rsid w:val="00A97D03"/>
    <w:rsid w:val="00AA3D60"/>
    <w:rsid w:val="00AB0347"/>
    <w:rsid w:val="00AB0A2D"/>
    <w:rsid w:val="00AB4A03"/>
    <w:rsid w:val="00AC0B97"/>
    <w:rsid w:val="00AC7E60"/>
    <w:rsid w:val="00AD6EAB"/>
    <w:rsid w:val="00AE1E49"/>
    <w:rsid w:val="00AF26BF"/>
    <w:rsid w:val="00B17410"/>
    <w:rsid w:val="00B315B7"/>
    <w:rsid w:val="00B32954"/>
    <w:rsid w:val="00B345B1"/>
    <w:rsid w:val="00B40E5A"/>
    <w:rsid w:val="00B41AFC"/>
    <w:rsid w:val="00B467D8"/>
    <w:rsid w:val="00B4745B"/>
    <w:rsid w:val="00B669BD"/>
    <w:rsid w:val="00B767A5"/>
    <w:rsid w:val="00B959C8"/>
    <w:rsid w:val="00B96607"/>
    <w:rsid w:val="00B96666"/>
    <w:rsid w:val="00BA0328"/>
    <w:rsid w:val="00BA0A59"/>
    <w:rsid w:val="00BA3995"/>
    <w:rsid w:val="00BB2A01"/>
    <w:rsid w:val="00BB4F23"/>
    <w:rsid w:val="00BD0919"/>
    <w:rsid w:val="00BD6EE7"/>
    <w:rsid w:val="00BF1B17"/>
    <w:rsid w:val="00C035F8"/>
    <w:rsid w:val="00C04C1A"/>
    <w:rsid w:val="00C16983"/>
    <w:rsid w:val="00C24BF3"/>
    <w:rsid w:val="00C31EFB"/>
    <w:rsid w:val="00C35B2C"/>
    <w:rsid w:val="00C42E6E"/>
    <w:rsid w:val="00C54490"/>
    <w:rsid w:val="00C545AA"/>
    <w:rsid w:val="00C560E7"/>
    <w:rsid w:val="00C76F29"/>
    <w:rsid w:val="00C77494"/>
    <w:rsid w:val="00C80969"/>
    <w:rsid w:val="00CA2A55"/>
    <w:rsid w:val="00CA2C5A"/>
    <w:rsid w:val="00CA5AD5"/>
    <w:rsid w:val="00CA694B"/>
    <w:rsid w:val="00CA6DD6"/>
    <w:rsid w:val="00CB1496"/>
    <w:rsid w:val="00CB2034"/>
    <w:rsid w:val="00CC62AB"/>
    <w:rsid w:val="00CC733D"/>
    <w:rsid w:val="00CE572A"/>
    <w:rsid w:val="00CE5929"/>
    <w:rsid w:val="00CF19B9"/>
    <w:rsid w:val="00D118CF"/>
    <w:rsid w:val="00D127BA"/>
    <w:rsid w:val="00D301E9"/>
    <w:rsid w:val="00D439CD"/>
    <w:rsid w:val="00D649FB"/>
    <w:rsid w:val="00D75399"/>
    <w:rsid w:val="00D82CF4"/>
    <w:rsid w:val="00D84815"/>
    <w:rsid w:val="00D84F58"/>
    <w:rsid w:val="00DA2124"/>
    <w:rsid w:val="00DA2395"/>
    <w:rsid w:val="00DA6D4E"/>
    <w:rsid w:val="00DB292E"/>
    <w:rsid w:val="00DC6741"/>
    <w:rsid w:val="00DD26B5"/>
    <w:rsid w:val="00DD6AF4"/>
    <w:rsid w:val="00DE0574"/>
    <w:rsid w:val="00DE19E4"/>
    <w:rsid w:val="00DE3E3A"/>
    <w:rsid w:val="00DF465C"/>
    <w:rsid w:val="00DF5CCC"/>
    <w:rsid w:val="00DF5D0B"/>
    <w:rsid w:val="00DF658F"/>
    <w:rsid w:val="00E02F6F"/>
    <w:rsid w:val="00E06140"/>
    <w:rsid w:val="00E07BFB"/>
    <w:rsid w:val="00E1588D"/>
    <w:rsid w:val="00E211DA"/>
    <w:rsid w:val="00E21C42"/>
    <w:rsid w:val="00E24495"/>
    <w:rsid w:val="00E34DDF"/>
    <w:rsid w:val="00E50E3C"/>
    <w:rsid w:val="00E758E1"/>
    <w:rsid w:val="00E847C0"/>
    <w:rsid w:val="00E84D04"/>
    <w:rsid w:val="00E97EC5"/>
    <w:rsid w:val="00EA1B65"/>
    <w:rsid w:val="00EA20BF"/>
    <w:rsid w:val="00EA61A0"/>
    <w:rsid w:val="00EC7486"/>
    <w:rsid w:val="00EC7B88"/>
    <w:rsid w:val="00ED283C"/>
    <w:rsid w:val="00ED3806"/>
    <w:rsid w:val="00F04E32"/>
    <w:rsid w:val="00F263B2"/>
    <w:rsid w:val="00F36A37"/>
    <w:rsid w:val="00F543F5"/>
    <w:rsid w:val="00F54F52"/>
    <w:rsid w:val="00F55055"/>
    <w:rsid w:val="00F62A48"/>
    <w:rsid w:val="00F775BE"/>
    <w:rsid w:val="00F83DCA"/>
    <w:rsid w:val="00F9477A"/>
    <w:rsid w:val="00F96B52"/>
    <w:rsid w:val="00FA11AC"/>
    <w:rsid w:val="00FA22B7"/>
    <w:rsid w:val="00FA6E73"/>
    <w:rsid w:val="00FB1C93"/>
    <w:rsid w:val="00FB3AB4"/>
    <w:rsid w:val="00FB74C0"/>
    <w:rsid w:val="00FD2E4F"/>
    <w:rsid w:val="00FE46E5"/>
    <w:rsid w:val="00FF5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BD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27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2776"/>
    <w:rPr>
      <w:sz w:val="18"/>
      <w:szCs w:val="18"/>
    </w:rPr>
  </w:style>
  <w:style w:type="paragraph" w:styleId="a4">
    <w:name w:val="footer"/>
    <w:basedOn w:val="a"/>
    <w:link w:val="Char0"/>
    <w:uiPriority w:val="99"/>
    <w:unhideWhenUsed/>
    <w:rsid w:val="00092776"/>
    <w:pPr>
      <w:tabs>
        <w:tab w:val="center" w:pos="4153"/>
        <w:tab w:val="right" w:pos="8306"/>
      </w:tabs>
      <w:snapToGrid w:val="0"/>
    </w:pPr>
    <w:rPr>
      <w:sz w:val="18"/>
      <w:szCs w:val="18"/>
    </w:rPr>
  </w:style>
  <w:style w:type="character" w:customStyle="1" w:styleId="Char0">
    <w:name w:val="页脚 Char"/>
    <w:basedOn w:val="a0"/>
    <w:link w:val="a4"/>
    <w:uiPriority w:val="99"/>
    <w:rsid w:val="00092776"/>
    <w:rPr>
      <w:sz w:val="18"/>
      <w:szCs w:val="18"/>
    </w:rPr>
  </w:style>
  <w:style w:type="table" w:styleId="a5">
    <w:name w:val="Table Grid"/>
    <w:basedOn w:val="a1"/>
    <w:uiPriority w:val="39"/>
    <w:rsid w:val="0085606A"/>
    <w:rPr>
      <w:rFonts w:ascii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rsid w:val="001C08DD"/>
    <w:rPr>
      <w:color w:val="0000FF" w:themeColor="hyperlink"/>
      <w:u w:val="single"/>
    </w:rPr>
  </w:style>
  <w:style w:type="character" w:customStyle="1" w:styleId="UnresolvedMention">
    <w:name w:val="Unresolved Mention"/>
    <w:basedOn w:val="a0"/>
    <w:uiPriority w:val="99"/>
    <w:semiHidden/>
    <w:unhideWhenUsed/>
    <w:rsid w:val="001C08DD"/>
    <w:rPr>
      <w:color w:val="605E5C"/>
      <w:shd w:val="clear" w:color="auto" w:fill="E1DFDD"/>
    </w:rPr>
  </w:style>
  <w:style w:type="paragraph" w:styleId="a7">
    <w:name w:val="Balloon Text"/>
    <w:basedOn w:val="a"/>
    <w:link w:val="Char1"/>
    <w:rsid w:val="004133AC"/>
    <w:rPr>
      <w:sz w:val="18"/>
      <w:szCs w:val="18"/>
    </w:rPr>
  </w:style>
  <w:style w:type="character" w:customStyle="1" w:styleId="Char1">
    <w:name w:val="批注框文本 Char"/>
    <w:basedOn w:val="a0"/>
    <w:link w:val="a7"/>
    <w:rsid w:val="004133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27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2776"/>
    <w:rPr>
      <w:sz w:val="18"/>
      <w:szCs w:val="18"/>
    </w:rPr>
  </w:style>
  <w:style w:type="paragraph" w:styleId="a4">
    <w:name w:val="footer"/>
    <w:basedOn w:val="a"/>
    <w:link w:val="Char0"/>
    <w:uiPriority w:val="99"/>
    <w:unhideWhenUsed/>
    <w:rsid w:val="00092776"/>
    <w:pPr>
      <w:tabs>
        <w:tab w:val="center" w:pos="4153"/>
        <w:tab w:val="right" w:pos="8306"/>
      </w:tabs>
      <w:snapToGrid w:val="0"/>
    </w:pPr>
    <w:rPr>
      <w:sz w:val="18"/>
      <w:szCs w:val="18"/>
    </w:rPr>
  </w:style>
  <w:style w:type="character" w:customStyle="1" w:styleId="Char0">
    <w:name w:val="页脚 Char"/>
    <w:basedOn w:val="a0"/>
    <w:link w:val="a4"/>
    <w:uiPriority w:val="99"/>
    <w:rsid w:val="00092776"/>
    <w:rPr>
      <w:sz w:val="18"/>
      <w:szCs w:val="18"/>
    </w:rPr>
  </w:style>
  <w:style w:type="table" w:styleId="a5">
    <w:name w:val="Table Grid"/>
    <w:basedOn w:val="a1"/>
    <w:uiPriority w:val="39"/>
    <w:rsid w:val="0085606A"/>
    <w:rPr>
      <w:rFonts w:ascii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rsid w:val="001C08DD"/>
    <w:rPr>
      <w:color w:val="0000FF" w:themeColor="hyperlink"/>
      <w:u w:val="single"/>
    </w:rPr>
  </w:style>
  <w:style w:type="character" w:customStyle="1" w:styleId="UnresolvedMention">
    <w:name w:val="Unresolved Mention"/>
    <w:basedOn w:val="a0"/>
    <w:uiPriority w:val="99"/>
    <w:semiHidden/>
    <w:unhideWhenUsed/>
    <w:rsid w:val="001C08DD"/>
    <w:rPr>
      <w:color w:val="605E5C"/>
      <w:shd w:val="clear" w:color="auto" w:fill="E1DFDD"/>
    </w:rPr>
  </w:style>
  <w:style w:type="paragraph" w:styleId="a7">
    <w:name w:val="Balloon Text"/>
    <w:basedOn w:val="a"/>
    <w:link w:val="Char1"/>
    <w:rsid w:val="004133AC"/>
    <w:rPr>
      <w:sz w:val="18"/>
      <w:szCs w:val="18"/>
    </w:rPr>
  </w:style>
  <w:style w:type="character" w:customStyle="1" w:styleId="Char1">
    <w:name w:val="批注框文本 Char"/>
    <w:basedOn w:val="a0"/>
    <w:link w:val="a7"/>
    <w:rsid w:val="004133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22030">
      <w:bodyDiv w:val="1"/>
      <w:marLeft w:val="0"/>
      <w:marRight w:val="0"/>
      <w:marTop w:val="0"/>
      <w:marBottom w:val="0"/>
      <w:divBdr>
        <w:top w:val="none" w:sz="0" w:space="0" w:color="auto"/>
        <w:left w:val="none" w:sz="0" w:space="0" w:color="auto"/>
        <w:bottom w:val="none" w:sz="0" w:space="0" w:color="auto"/>
        <w:right w:val="none" w:sz="0" w:space="0" w:color="auto"/>
      </w:divBdr>
    </w:div>
    <w:div w:id="1463958938">
      <w:bodyDiv w:val="1"/>
      <w:marLeft w:val="0"/>
      <w:marRight w:val="0"/>
      <w:marTop w:val="0"/>
      <w:marBottom w:val="0"/>
      <w:divBdr>
        <w:top w:val="none" w:sz="0" w:space="0" w:color="auto"/>
        <w:left w:val="none" w:sz="0" w:space="0" w:color="auto"/>
        <w:bottom w:val="none" w:sz="0" w:space="0" w:color="auto"/>
        <w:right w:val="none" w:sz="0" w:space="0" w:color="auto"/>
      </w:divBdr>
      <w:divsChild>
        <w:div w:id="1325086357">
          <w:marLeft w:val="0"/>
          <w:marRight w:val="0"/>
          <w:marTop w:val="0"/>
          <w:marBottom w:val="0"/>
          <w:divBdr>
            <w:top w:val="none" w:sz="0" w:space="0" w:color="auto"/>
            <w:left w:val="none" w:sz="0" w:space="0" w:color="auto"/>
            <w:bottom w:val="none" w:sz="0" w:space="0" w:color="auto"/>
            <w:right w:val="none" w:sz="0" w:space="0" w:color="auto"/>
          </w:divBdr>
        </w:div>
        <w:div w:id="364664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39/5919.ht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ti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linicaltrials.gov/ct2/show/NCT02855164" TargetMode="External"/><Relationship Id="rId4" Type="http://schemas.openxmlformats.org/officeDocument/2006/relationships/webSettings" Target="webSettings.xml"/><Relationship Id="rId9" Type="http://schemas.openxmlformats.org/officeDocument/2006/relationships/hyperlink" Target="https://clinicaltrials.gov/ct2/show/NCT04065841"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68</Pages>
  <Words>18467</Words>
  <Characters>105264</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19</cp:revision>
  <dcterms:created xsi:type="dcterms:W3CDTF">2020-09-22T05:28:00Z</dcterms:created>
  <dcterms:modified xsi:type="dcterms:W3CDTF">2020-10-21T02:17:00Z</dcterms:modified>
</cp:coreProperties>
</file>