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34CD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Name of Journal: </w:t>
      </w:r>
      <w:r w:rsidRPr="00D60552">
        <w:rPr>
          <w:rFonts w:ascii="Book Antiqua" w:eastAsia="Book Antiqua" w:hAnsi="Book Antiqua" w:cs="Book Antiqua"/>
          <w:i/>
          <w:color w:val="000000"/>
        </w:rPr>
        <w:t>World Journal of Gastroenterology</w:t>
      </w:r>
    </w:p>
    <w:p w14:paraId="7BF6A65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Manuscript NO: </w:t>
      </w:r>
      <w:r w:rsidRPr="00D60552">
        <w:rPr>
          <w:rFonts w:ascii="Book Antiqua" w:eastAsia="Book Antiqua" w:hAnsi="Book Antiqua" w:cs="Book Antiqua"/>
          <w:color w:val="000000"/>
        </w:rPr>
        <w:t>58848</w:t>
      </w:r>
    </w:p>
    <w:p w14:paraId="4058758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Manuscript Type: </w:t>
      </w:r>
      <w:r w:rsidRPr="00D60552">
        <w:rPr>
          <w:rFonts w:ascii="Book Antiqua" w:eastAsia="Book Antiqua" w:hAnsi="Book Antiqua" w:cs="Book Antiqua"/>
          <w:color w:val="000000"/>
        </w:rPr>
        <w:t>ORIGINAL ARTICLE</w:t>
      </w:r>
    </w:p>
    <w:p w14:paraId="1CA29E88" w14:textId="77777777" w:rsidR="00A77B3E" w:rsidRPr="00D60552" w:rsidRDefault="00A77B3E" w:rsidP="00D60552">
      <w:pPr>
        <w:adjustRightInd w:val="0"/>
        <w:snapToGrid w:val="0"/>
        <w:spacing w:line="360" w:lineRule="auto"/>
        <w:jc w:val="both"/>
        <w:rPr>
          <w:rFonts w:ascii="Book Antiqua" w:hAnsi="Book Antiqua"/>
        </w:rPr>
      </w:pPr>
    </w:p>
    <w:p w14:paraId="25A887FF"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Prospective Study</w:t>
      </w:r>
    </w:p>
    <w:p w14:paraId="4D760B24" w14:textId="77777777" w:rsidR="00A77B3E" w:rsidRPr="00D60552" w:rsidRDefault="00584E08" w:rsidP="00D60552">
      <w:pPr>
        <w:adjustRightInd w:val="0"/>
        <w:snapToGrid w:val="0"/>
        <w:spacing w:line="360" w:lineRule="auto"/>
        <w:jc w:val="both"/>
        <w:rPr>
          <w:rFonts w:ascii="Book Antiqua" w:hAnsi="Book Antiqua"/>
        </w:rPr>
      </w:pPr>
      <w:bookmarkStart w:id="0" w:name="OLE_LINK3"/>
      <w:bookmarkStart w:id="1" w:name="OLE_LINK4"/>
      <w:bookmarkStart w:id="2" w:name="OLE_LINK2113"/>
      <w:r w:rsidRPr="00D60552">
        <w:rPr>
          <w:rFonts w:ascii="Book Antiqua" w:eastAsia="Book Antiqua" w:hAnsi="Book Antiqua" w:cs="Book Antiqua"/>
          <w:b/>
          <w:color w:val="000000"/>
        </w:rPr>
        <w:t>Accuracy of carbon dioxide insufflation for endoscopic retrograde cholangiopancreatography using double-balloon endoscopy</w:t>
      </w:r>
    </w:p>
    <w:bookmarkEnd w:id="0"/>
    <w:bookmarkEnd w:id="1"/>
    <w:bookmarkEnd w:id="2"/>
    <w:p w14:paraId="4496452F" w14:textId="77777777" w:rsidR="00A77B3E" w:rsidRPr="00D60552" w:rsidRDefault="00A77B3E" w:rsidP="00D60552">
      <w:pPr>
        <w:adjustRightInd w:val="0"/>
        <w:snapToGrid w:val="0"/>
        <w:spacing w:line="360" w:lineRule="auto"/>
        <w:jc w:val="both"/>
        <w:rPr>
          <w:rFonts w:ascii="Book Antiqua" w:hAnsi="Book Antiqua"/>
        </w:rPr>
      </w:pPr>
    </w:p>
    <w:p w14:paraId="53E9057F" w14:textId="548CFE8E" w:rsidR="00A77B3E" w:rsidRPr="00D60552" w:rsidRDefault="007A4CB5"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Niwa</w:t>
      </w:r>
      <w:r w:rsidR="00303BBD"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Y </w:t>
      </w:r>
      <w:r w:rsidRPr="00D60552">
        <w:rPr>
          <w:rFonts w:ascii="Book Antiqua" w:eastAsia="Book Antiqua" w:hAnsi="Book Antiqua" w:cs="Book Antiqua"/>
          <w:i/>
          <w:iCs/>
          <w:color w:val="000000"/>
        </w:rPr>
        <w:t>et al.</w:t>
      </w:r>
      <w:r w:rsidRPr="00D60552">
        <w:rPr>
          <w:rFonts w:ascii="Book Antiqua" w:eastAsia="Book Antiqua" w:hAnsi="Book Antiqua" w:cs="Book Antiqua"/>
          <w:color w:val="000000"/>
        </w:rPr>
        <w:t xml:space="preserve"> </w:t>
      </w:r>
      <w:bookmarkStart w:id="3" w:name="OLE_LINK5"/>
      <w:bookmarkStart w:id="4" w:name="OLE_LINK6"/>
      <w:r w:rsidR="00584E08" w:rsidRPr="00D60552">
        <w:rPr>
          <w:rFonts w:ascii="Book Antiqua" w:eastAsia="Book Antiqua" w:hAnsi="Book Antiqua" w:cs="Book Antiqua"/>
          <w:color w:val="000000"/>
        </w:rPr>
        <w:t>Accurate CO</w:t>
      </w:r>
      <w:r w:rsidR="00584E08" w:rsidRPr="00D60552">
        <w:rPr>
          <w:rFonts w:ascii="Book Antiqua" w:eastAsia="Book Antiqua" w:hAnsi="Book Antiqua" w:cs="Book Antiqua"/>
          <w:color w:val="000000"/>
          <w:vertAlign w:val="subscript"/>
        </w:rPr>
        <w:t>2</w:t>
      </w:r>
      <w:r w:rsidR="00584E08" w:rsidRPr="00D60552">
        <w:rPr>
          <w:rFonts w:ascii="Book Antiqua" w:eastAsia="Book Antiqua" w:hAnsi="Book Antiqua" w:cs="Book Antiqua"/>
          <w:color w:val="000000"/>
        </w:rPr>
        <w:t xml:space="preserve"> insufflation in DBERC</w:t>
      </w:r>
    </w:p>
    <w:bookmarkEnd w:id="3"/>
    <w:bookmarkEnd w:id="4"/>
    <w:p w14:paraId="2D84C8C8" w14:textId="77777777" w:rsidR="00A77B3E" w:rsidRPr="00D60552" w:rsidRDefault="00A77B3E" w:rsidP="00D60552">
      <w:pPr>
        <w:adjustRightInd w:val="0"/>
        <w:snapToGrid w:val="0"/>
        <w:spacing w:line="360" w:lineRule="auto"/>
        <w:jc w:val="both"/>
        <w:rPr>
          <w:rFonts w:ascii="Book Antiqua" w:hAnsi="Book Antiqua"/>
        </w:rPr>
      </w:pPr>
    </w:p>
    <w:p w14:paraId="5A176CDB"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Yoshiki Niwa, Masanao Nakamura, Hiroki Kawashima, Takeshi Yamamura, Keiko Maeda, Tsunaki Sawada, Yasuyuki Mizutani, Eri Ishikawa, Takuya Ishikawa, Naomi Kakushima, Kazuhiro Furukawa, Eizaburo Ohno, Takashi Honda, Masatoshi Ishigami, Mitsuhiro Fujishiro</w:t>
      </w:r>
    </w:p>
    <w:p w14:paraId="02C1D32E" w14:textId="77777777" w:rsidR="00A77B3E" w:rsidRPr="00D60552" w:rsidRDefault="00A77B3E" w:rsidP="00D60552">
      <w:pPr>
        <w:adjustRightInd w:val="0"/>
        <w:snapToGrid w:val="0"/>
        <w:spacing w:line="360" w:lineRule="auto"/>
        <w:jc w:val="both"/>
        <w:rPr>
          <w:rFonts w:ascii="Book Antiqua" w:hAnsi="Book Antiqua"/>
        </w:rPr>
      </w:pPr>
    </w:p>
    <w:p w14:paraId="60CF4C39" w14:textId="00B9AD8B" w:rsidR="00A77B3E" w:rsidRPr="00D60552" w:rsidRDefault="007A4CB5"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Yoshiki Niwa, </w:t>
      </w:r>
      <w:r w:rsidR="00584E08" w:rsidRPr="00D60552">
        <w:rPr>
          <w:rFonts w:ascii="Book Antiqua" w:eastAsia="Book Antiqua" w:hAnsi="Book Antiqua" w:cs="Book Antiqua"/>
          <w:b/>
          <w:bCs/>
          <w:color w:val="000000"/>
        </w:rPr>
        <w:t>Masanao Nakamura,</w:t>
      </w:r>
      <w:r w:rsidRPr="00D60552">
        <w:rPr>
          <w:rFonts w:ascii="Book Antiqua" w:eastAsia="Book Antiqua" w:hAnsi="Book Antiqua" w:cs="Book Antiqua"/>
          <w:b/>
          <w:bCs/>
          <w:color w:val="000000"/>
        </w:rPr>
        <w:t xml:space="preserve"> Takeshi Yamamura, Yasuyuki Mizutani, Eri Ishikawa,</w:t>
      </w:r>
      <w:r w:rsidR="00584E08" w:rsidRPr="00D60552">
        <w:rPr>
          <w:rFonts w:ascii="Book Antiqua" w:eastAsia="Book Antiqua" w:hAnsi="Book Antiqua" w:cs="Book Antiqua"/>
          <w:b/>
          <w:bCs/>
          <w:color w:val="000000"/>
        </w:rPr>
        <w:t xml:space="preserve"> </w:t>
      </w:r>
      <w:r w:rsidRPr="00D60552">
        <w:rPr>
          <w:rFonts w:ascii="Book Antiqua" w:eastAsia="Book Antiqua" w:hAnsi="Book Antiqua" w:cs="Book Antiqua"/>
          <w:b/>
          <w:bCs/>
          <w:color w:val="000000"/>
        </w:rPr>
        <w:t xml:space="preserve">Takuya Ishikawa, </w:t>
      </w:r>
      <w:r w:rsidR="00584E08" w:rsidRPr="00D60552">
        <w:rPr>
          <w:rFonts w:ascii="Book Antiqua" w:eastAsia="Book Antiqua" w:hAnsi="Book Antiqua" w:cs="Book Antiqua"/>
          <w:b/>
          <w:bCs/>
          <w:color w:val="000000"/>
        </w:rPr>
        <w:t>Naomi Kakushima,</w:t>
      </w:r>
      <w:r w:rsidRPr="00D60552">
        <w:rPr>
          <w:rFonts w:ascii="Book Antiqua" w:eastAsia="Book Antiqua" w:hAnsi="Book Antiqua" w:cs="Book Antiqua"/>
          <w:b/>
          <w:bCs/>
          <w:color w:val="000000"/>
        </w:rPr>
        <w:t xml:space="preserve"> Kazuhiro Furukawa, Eizaburo Ohno,</w:t>
      </w:r>
      <w:r w:rsidR="00584E08" w:rsidRPr="00D60552">
        <w:rPr>
          <w:rFonts w:ascii="Book Antiqua" w:eastAsia="Book Antiqua" w:hAnsi="Book Antiqua" w:cs="Book Antiqua"/>
          <w:b/>
          <w:bCs/>
          <w:color w:val="000000"/>
        </w:rPr>
        <w:t xml:space="preserve"> </w:t>
      </w:r>
      <w:r w:rsidRPr="00D60552">
        <w:rPr>
          <w:rFonts w:ascii="Book Antiqua" w:eastAsia="Book Antiqua" w:hAnsi="Book Antiqua" w:cs="Book Antiqua"/>
          <w:b/>
          <w:bCs/>
          <w:color w:val="000000"/>
        </w:rPr>
        <w:t xml:space="preserve">Takashi Honda, Masatoshi Ishigami, </w:t>
      </w:r>
      <w:r w:rsidR="00584E08" w:rsidRPr="00D60552">
        <w:rPr>
          <w:rFonts w:ascii="Book Antiqua" w:eastAsia="Book Antiqua" w:hAnsi="Book Antiqua" w:cs="Book Antiqua"/>
          <w:b/>
          <w:bCs/>
          <w:color w:val="000000"/>
        </w:rPr>
        <w:t xml:space="preserve">Mitsuhiro Fujishiro, </w:t>
      </w:r>
      <w:r w:rsidR="00584E08" w:rsidRPr="00D60552">
        <w:rPr>
          <w:rFonts w:ascii="Book Antiqua" w:eastAsia="Book Antiqua" w:hAnsi="Book Antiqua" w:cs="Book Antiqua"/>
          <w:color w:val="000000"/>
        </w:rPr>
        <w:t>Department of Gastroenterology and Hepatology, Nagoya University Graduate School of Medicine, Nagoya 466-8560, Japan</w:t>
      </w:r>
    </w:p>
    <w:p w14:paraId="3977F31E" w14:textId="77777777" w:rsidR="00A77B3E" w:rsidRPr="00D60552" w:rsidRDefault="00A77B3E" w:rsidP="00D60552">
      <w:pPr>
        <w:adjustRightInd w:val="0"/>
        <w:snapToGrid w:val="0"/>
        <w:spacing w:line="360" w:lineRule="auto"/>
        <w:jc w:val="both"/>
        <w:rPr>
          <w:rFonts w:ascii="Book Antiqua" w:hAnsi="Book Antiqua"/>
        </w:rPr>
      </w:pPr>
    </w:p>
    <w:p w14:paraId="32541517" w14:textId="4AEBFD29" w:rsidR="00A77B3E" w:rsidRPr="00D60552" w:rsidRDefault="007A4CB5"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Hiroki Kawashima, </w:t>
      </w:r>
      <w:r w:rsidR="00584E08" w:rsidRPr="00D60552">
        <w:rPr>
          <w:rFonts w:ascii="Book Antiqua" w:eastAsia="Book Antiqua" w:hAnsi="Book Antiqua" w:cs="Book Antiqua"/>
          <w:b/>
          <w:bCs/>
          <w:color w:val="000000"/>
        </w:rPr>
        <w:t xml:space="preserve">Keiko Maeda, Tsunaki Sawada, </w:t>
      </w:r>
      <w:r w:rsidR="00584E08" w:rsidRPr="00D60552">
        <w:rPr>
          <w:rFonts w:ascii="Book Antiqua" w:eastAsia="Book Antiqua" w:hAnsi="Book Antiqua" w:cs="Book Antiqua"/>
          <w:color w:val="000000"/>
        </w:rPr>
        <w:t>Department of Endoscopy, Nagoya University Hospital, Nagoya 466-8560, Japan</w:t>
      </w:r>
    </w:p>
    <w:p w14:paraId="7840620E" w14:textId="77777777" w:rsidR="00A77B3E" w:rsidRPr="00D60552" w:rsidRDefault="00A77B3E" w:rsidP="00D60552">
      <w:pPr>
        <w:adjustRightInd w:val="0"/>
        <w:snapToGrid w:val="0"/>
        <w:spacing w:line="360" w:lineRule="auto"/>
        <w:jc w:val="both"/>
        <w:rPr>
          <w:rFonts w:ascii="Book Antiqua" w:hAnsi="Book Antiqua"/>
        </w:rPr>
      </w:pPr>
    </w:p>
    <w:p w14:paraId="5D51C790" w14:textId="34438035"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Author contributions: </w:t>
      </w:r>
      <w:r w:rsidRPr="00D60552">
        <w:rPr>
          <w:rFonts w:ascii="Book Antiqua" w:eastAsia="Book Antiqua" w:hAnsi="Book Antiqua" w:cs="Book Antiqua"/>
          <w:color w:val="000000"/>
        </w:rPr>
        <w:t xml:space="preserve">Niwa Y and Nakamura M contributed to the conception and design; Niwa Y, Nakamura M, Kawashima H and Ishikawa T, Kakushima N contributed to the analysis and interpretation of the data; Niwa Y drafted the article; Ohno E, Ishikawa E, Yamamura T, Maeda K, Sawada T, Honda T, Mizutani Y, Furukawa K, and Ishigami M contributed to critical revision of the </w:t>
      </w:r>
      <w:r w:rsidRPr="00D60552">
        <w:rPr>
          <w:rFonts w:ascii="Book Antiqua" w:eastAsia="Book Antiqua" w:hAnsi="Book Antiqua" w:cs="Book Antiqua"/>
          <w:color w:val="000000"/>
        </w:rPr>
        <w:lastRenderedPageBreak/>
        <w:t>article for important intellectual content; Nakamura M and Yamamura T contributed to Statistical analysis; Fujishiro M made final approval of the article</w:t>
      </w:r>
      <w:r w:rsidR="005E256E">
        <w:rPr>
          <w:rFonts w:ascii="Book Antiqua" w:eastAsia="Book Antiqua" w:hAnsi="Book Antiqua" w:cs="Book Antiqua"/>
          <w:color w:val="000000"/>
        </w:rPr>
        <w:t>;</w:t>
      </w:r>
      <w:r w:rsidRPr="00D60552">
        <w:rPr>
          <w:rFonts w:ascii="Book Antiqua" w:eastAsia="Book Antiqua" w:hAnsi="Book Antiqua" w:cs="Book Antiqua"/>
          <w:color w:val="000000"/>
        </w:rPr>
        <w:t xml:space="preserve"> </w:t>
      </w:r>
      <w:r w:rsidR="005E256E">
        <w:rPr>
          <w:rFonts w:ascii="Book Antiqua" w:eastAsia="Book Antiqua" w:hAnsi="Book Antiqua" w:cs="Book Antiqua"/>
          <w:color w:val="000000"/>
          <w:shd w:val="clear" w:color="auto" w:fill="FFFFFF"/>
        </w:rPr>
        <w:t>a</w:t>
      </w:r>
      <w:r w:rsidRPr="00D60552">
        <w:rPr>
          <w:rFonts w:ascii="Book Antiqua" w:eastAsia="Book Antiqua" w:hAnsi="Book Antiqua" w:cs="Book Antiqua"/>
          <w:color w:val="000000"/>
          <w:shd w:val="clear" w:color="auto" w:fill="FFFFFF"/>
        </w:rPr>
        <w:t>ll authors have read and approve the final manuscript.</w:t>
      </w:r>
      <w:r w:rsidRPr="00D60552">
        <w:rPr>
          <w:rFonts w:ascii="Book Antiqua" w:eastAsia="Book Antiqua" w:hAnsi="Book Antiqua" w:cs="Book Antiqua"/>
          <w:color w:val="000000"/>
        </w:rPr>
        <w:t xml:space="preserve"> </w:t>
      </w:r>
    </w:p>
    <w:p w14:paraId="2561D879" w14:textId="77777777" w:rsidR="00A77B3E" w:rsidRPr="00D60552" w:rsidRDefault="00A77B3E" w:rsidP="00D60552">
      <w:pPr>
        <w:adjustRightInd w:val="0"/>
        <w:snapToGrid w:val="0"/>
        <w:spacing w:line="360" w:lineRule="auto"/>
        <w:jc w:val="both"/>
        <w:rPr>
          <w:rFonts w:ascii="Book Antiqua" w:hAnsi="Book Antiqua"/>
        </w:rPr>
      </w:pPr>
    </w:p>
    <w:p w14:paraId="35BA68C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Corresponding author: Masanao Nakamura, MD, PhD, Lecturer, </w:t>
      </w:r>
      <w:r w:rsidRPr="00D60552">
        <w:rPr>
          <w:rFonts w:ascii="Book Antiqua" w:eastAsia="Book Antiqua" w:hAnsi="Book Antiqua" w:cs="Book Antiqua"/>
          <w:color w:val="000000"/>
        </w:rPr>
        <w:t xml:space="preserve">Department of Gastroenterology and Hepatology, Nagoya University Graduate School of Medicine, 65 Tsurumai-cho, Showa-ku, Nagoya 466-8560, Japan. </w:t>
      </w:r>
      <w:r w:rsidRPr="00DD4C9E">
        <w:rPr>
          <w:rFonts w:ascii="Book Antiqua" w:eastAsia="Book Antiqua" w:hAnsi="Book Antiqua" w:cs="Book Antiqua"/>
          <w:color w:val="000000"/>
        </w:rPr>
        <w:t>makamura@med.nagoya-u.ac.jp</w:t>
      </w:r>
    </w:p>
    <w:p w14:paraId="4B529DCB" w14:textId="77777777" w:rsidR="00A77B3E" w:rsidRPr="00D60552" w:rsidRDefault="00A77B3E" w:rsidP="00D60552">
      <w:pPr>
        <w:adjustRightInd w:val="0"/>
        <w:snapToGrid w:val="0"/>
        <w:spacing w:line="360" w:lineRule="auto"/>
        <w:jc w:val="both"/>
        <w:rPr>
          <w:rFonts w:ascii="Book Antiqua" w:hAnsi="Book Antiqua"/>
        </w:rPr>
      </w:pPr>
    </w:p>
    <w:p w14:paraId="3B7C461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Received: </w:t>
      </w:r>
      <w:r w:rsidRPr="00D60552">
        <w:rPr>
          <w:rFonts w:ascii="Book Antiqua" w:eastAsia="Book Antiqua" w:hAnsi="Book Antiqua" w:cs="Book Antiqua"/>
          <w:color w:val="000000"/>
        </w:rPr>
        <w:t>August 17, 2020</w:t>
      </w:r>
    </w:p>
    <w:p w14:paraId="299AD0C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Revised: </w:t>
      </w:r>
      <w:r w:rsidRPr="00D60552">
        <w:rPr>
          <w:rFonts w:ascii="Book Antiqua" w:eastAsia="Book Antiqua" w:hAnsi="Book Antiqua" w:cs="Book Antiqua"/>
          <w:color w:val="000000"/>
        </w:rPr>
        <w:t>September 14, 2020</w:t>
      </w:r>
    </w:p>
    <w:p w14:paraId="33484101" w14:textId="790F9A38" w:rsidR="00A77B3E" w:rsidRPr="00770AD0" w:rsidRDefault="00584E08" w:rsidP="00770AD0">
      <w:pPr>
        <w:snapToGrid w:val="0"/>
        <w:spacing w:line="360" w:lineRule="auto"/>
        <w:rPr>
          <w:rFonts w:ascii="Book Antiqua" w:hAnsi="Book Antiqua" w:cs="Arial"/>
          <w:color w:val="000000" w:themeColor="text1"/>
          <w:shd w:val="clear" w:color="auto" w:fill="FFFFFF"/>
        </w:rPr>
      </w:pPr>
      <w:r w:rsidRPr="00D60552">
        <w:rPr>
          <w:rFonts w:ascii="Book Antiqua" w:eastAsia="Book Antiqua" w:hAnsi="Book Antiqua" w:cs="Book Antiqua"/>
          <w:b/>
          <w:bCs/>
          <w:color w:val="000000"/>
        </w:rPr>
        <w:t xml:space="preserve">Accepted: </w:t>
      </w:r>
      <w:bookmarkStart w:id="5" w:name="_Hlk50781202"/>
      <w:bookmarkStart w:id="6" w:name="OLE_LINK106"/>
      <w:r w:rsidR="00770AD0" w:rsidRPr="009E21A1">
        <w:rPr>
          <w:rFonts w:ascii="Book Antiqua" w:hAnsi="Book Antiqua" w:cs="Arial"/>
          <w:color w:val="000000" w:themeColor="text1"/>
          <w:shd w:val="clear" w:color="auto" w:fill="FFFFFF"/>
        </w:rPr>
        <w:t>September 2</w:t>
      </w:r>
      <w:r w:rsidR="00770AD0">
        <w:rPr>
          <w:rFonts w:ascii="Book Antiqua" w:hAnsi="Book Antiqua" w:cs="Arial"/>
          <w:color w:val="000000" w:themeColor="text1"/>
          <w:shd w:val="clear" w:color="auto" w:fill="FFFFFF"/>
        </w:rPr>
        <w:t>3</w:t>
      </w:r>
      <w:r w:rsidR="00770AD0" w:rsidRPr="009E21A1">
        <w:rPr>
          <w:rFonts w:ascii="Book Antiqua" w:hAnsi="Book Antiqua" w:cs="Arial"/>
          <w:color w:val="000000" w:themeColor="text1"/>
          <w:shd w:val="clear" w:color="auto" w:fill="FFFFFF"/>
        </w:rPr>
        <w:t>, 2020</w:t>
      </w:r>
      <w:bookmarkEnd w:id="5"/>
      <w:bookmarkEnd w:id="6"/>
    </w:p>
    <w:p w14:paraId="75F28D9D" w14:textId="6926A06E"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Published online: </w:t>
      </w:r>
      <w:r w:rsidR="00A8162D" w:rsidRPr="00267559">
        <w:rPr>
          <w:rFonts w:ascii="Book Antiqua" w:eastAsia="Book Antiqua" w:hAnsi="Book Antiqua" w:cs="Book Antiqua"/>
          <w:bCs/>
        </w:rPr>
        <w:t>November</w:t>
      </w:r>
      <w:r w:rsidR="00A8162D" w:rsidRPr="00267559">
        <w:rPr>
          <w:rFonts w:ascii="Book Antiqua" w:hAnsi="Book Antiqua" w:cs="Book Antiqua" w:hint="eastAsia"/>
          <w:bCs/>
          <w:lang w:eastAsia="zh-CN"/>
        </w:rPr>
        <w:t xml:space="preserve"> </w:t>
      </w:r>
      <w:r w:rsidR="00A8162D">
        <w:rPr>
          <w:rFonts w:ascii="Book Antiqua" w:hAnsi="Book Antiqua" w:cs="Book Antiqua" w:hint="eastAsia"/>
          <w:bCs/>
          <w:lang w:eastAsia="zh-CN"/>
        </w:rPr>
        <w:t>14</w:t>
      </w:r>
      <w:r w:rsidR="00A8162D" w:rsidRPr="00267559">
        <w:rPr>
          <w:rFonts w:ascii="Book Antiqua" w:hAnsi="Book Antiqua" w:cs="Book Antiqua" w:hint="eastAsia"/>
          <w:bCs/>
          <w:lang w:eastAsia="zh-CN"/>
        </w:rPr>
        <w:t>, 2020</w:t>
      </w:r>
    </w:p>
    <w:p w14:paraId="752FC076" w14:textId="77777777" w:rsidR="00A77B3E" w:rsidRPr="00D60552" w:rsidRDefault="00A77B3E" w:rsidP="00D60552">
      <w:pPr>
        <w:adjustRightInd w:val="0"/>
        <w:snapToGrid w:val="0"/>
        <w:spacing w:line="360" w:lineRule="auto"/>
        <w:jc w:val="both"/>
        <w:rPr>
          <w:rFonts w:ascii="Book Antiqua" w:hAnsi="Book Antiqua"/>
        </w:rPr>
        <w:sectPr w:rsidR="00A77B3E" w:rsidRPr="00D60552" w:rsidSect="002D56A3">
          <w:footerReference w:type="default" r:id="rId8"/>
          <w:type w:val="continuous"/>
          <w:pgSz w:w="12240" w:h="15840"/>
          <w:pgMar w:top="1440" w:right="1800" w:bottom="1440" w:left="1800" w:header="720" w:footer="720" w:gutter="0"/>
          <w:cols w:space="720"/>
          <w:docGrid w:linePitch="360"/>
        </w:sectPr>
      </w:pPr>
    </w:p>
    <w:p w14:paraId="08E1B42F" w14:textId="77777777" w:rsidR="002D56A3" w:rsidRPr="00D60552" w:rsidRDefault="002D56A3" w:rsidP="00D60552">
      <w:pPr>
        <w:spacing w:line="360" w:lineRule="auto"/>
        <w:jc w:val="both"/>
        <w:rPr>
          <w:rFonts w:ascii="Book Antiqua" w:eastAsia="Book Antiqua" w:hAnsi="Book Antiqua" w:cs="Book Antiqua"/>
          <w:b/>
          <w:color w:val="000000"/>
        </w:rPr>
      </w:pPr>
      <w:r w:rsidRPr="00D60552">
        <w:rPr>
          <w:rFonts w:ascii="Book Antiqua" w:eastAsia="Book Antiqua" w:hAnsi="Book Antiqua" w:cs="Book Antiqua"/>
          <w:b/>
          <w:color w:val="000000"/>
        </w:rPr>
        <w:br w:type="page"/>
      </w:r>
    </w:p>
    <w:p w14:paraId="43F75598" w14:textId="136AF264"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Abstract</w:t>
      </w:r>
    </w:p>
    <w:p w14:paraId="029B834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BACKGROUND</w:t>
      </w:r>
    </w:p>
    <w:p w14:paraId="2307490E" w14:textId="4A5B0524"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Retrograde cholangiopancreatography using double-balloon endoscopic retrograde cholangiography (DBERC) is a valuable technique to treat biliary stone and jejunobiliary anastomotic stenosis in patients with altered gastrointestinal anatomy. The accurate selection of the route at the anastomosis branch is one of the most important factors in reaching the target in a timely manner. </w:t>
      </w:r>
    </w:p>
    <w:p w14:paraId="698A5BE7" w14:textId="77777777" w:rsidR="00A77B3E" w:rsidRPr="00D60552" w:rsidRDefault="00A77B3E" w:rsidP="00D60552">
      <w:pPr>
        <w:adjustRightInd w:val="0"/>
        <w:snapToGrid w:val="0"/>
        <w:spacing w:line="360" w:lineRule="auto"/>
        <w:jc w:val="both"/>
        <w:rPr>
          <w:rFonts w:ascii="Book Antiqua" w:hAnsi="Book Antiqua"/>
        </w:rPr>
      </w:pPr>
    </w:p>
    <w:p w14:paraId="7BF4982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AIM</w:t>
      </w:r>
    </w:p>
    <w:p w14:paraId="717D7424" w14:textId="1E84529B" w:rsidR="00A77B3E" w:rsidRPr="00D60552" w:rsidRDefault="00303BBD"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To determine</w:t>
      </w:r>
      <w:r w:rsidR="00584E08" w:rsidRPr="00D60552">
        <w:rPr>
          <w:rFonts w:ascii="Book Antiqua" w:eastAsia="Book Antiqua" w:hAnsi="Book Antiqua" w:cs="Book Antiqua"/>
          <w:color w:val="000000"/>
        </w:rPr>
        <w:t xml:space="preserve"> the accuracy of carbon dioxide insufflation enterography (CDE) at the branch for selecting the correct route during DBERC.</w:t>
      </w:r>
    </w:p>
    <w:p w14:paraId="74DD8BFA" w14:textId="77777777" w:rsidR="00A77B3E" w:rsidRPr="00D60552" w:rsidRDefault="00A77B3E" w:rsidP="00D60552">
      <w:pPr>
        <w:adjustRightInd w:val="0"/>
        <w:snapToGrid w:val="0"/>
        <w:spacing w:line="360" w:lineRule="auto"/>
        <w:jc w:val="both"/>
        <w:rPr>
          <w:rFonts w:ascii="Book Antiqua" w:hAnsi="Book Antiqua"/>
        </w:rPr>
      </w:pPr>
    </w:p>
    <w:p w14:paraId="724FDC3F"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METHODS</w:t>
      </w:r>
    </w:p>
    <w:p w14:paraId="7CC14269"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We enrolled 52 consecutive patients scheduled for DBERC at our institution from June 2015 to November 2017. Route selection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two methods (visual observation and CDE) was performed in each patient. We determined the correct rate of route selection using CDE.</w:t>
      </w:r>
    </w:p>
    <w:p w14:paraId="1D1DBB25" w14:textId="77777777" w:rsidR="00A77B3E" w:rsidRPr="00D60552" w:rsidRDefault="00A77B3E" w:rsidP="00D60552">
      <w:pPr>
        <w:adjustRightInd w:val="0"/>
        <w:snapToGrid w:val="0"/>
        <w:spacing w:line="360" w:lineRule="auto"/>
        <w:jc w:val="both"/>
        <w:rPr>
          <w:rFonts w:ascii="Book Antiqua" w:hAnsi="Book Antiqua"/>
        </w:rPr>
      </w:pPr>
    </w:p>
    <w:p w14:paraId="18A13DC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RESULTS</w:t>
      </w:r>
    </w:p>
    <w:p w14:paraId="7CCCC69F" w14:textId="6EE26F05"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Thirty-three patients had a jejunojejunal anastomosis and 19 patients had a gastrojejunal anastomosis. The therapeutic target region was reached in 50 patients. The mean procedure times from the teeth to the target (total insertion time), from the teeth to the branch, and from the branch to the target, and the mean total examination time were 15.2, 5.0, 8.2, and 60.3 min, respectively. The rate of correct route selection using visual observation and CDE were 36/52 (69.2%) and 48/52 (92.3%), respectively (</w:t>
      </w:r>
      <w:r w:rsidRPr="00D60552">
        <w:rPr>
          <w:rFonts w:ascii="Book Antiqua" w:eastAsia="Book Antiqua" w:hAnsi="Book Antiqua" w:cs="Book Antiqua"/>
          <w:i/>
          <w:iCs/>
          <w:color w:val="000000"/>
        </w:rPr>
        <w:t>P</w:t>
      </w:r>
      <w:r w:rsidRPr="00D60552">
        <w:rPr>
          <w:rFonts w:ascii="Book Antiqua" w:eastAsia="Book Antiqua" w:hAnsi="Book Antiqua" w:cs="Book Antiqua"/>
          <w:color w:val="000000"/>
        </w:rPr>
        <w:t xml:space="preserve"> = 0.002). The rate of correct route selection using CDE in patients with a jejunojejunal anastomosis was 29/33 (87.8%), and the rate in patients with a gastrojejunal anastomosis was 19/19 (100%).</w:t>
      </w:r>
    </w:p>
    <w:p w14:paraId="56ECCA34" w14:textId="77777777" w:rsidR="00A77B3E" w:rsidRPr="00D60552" w:rsidRDefault="00A77B3E" w:rsidP="00D60552">
      <w:pPr>
        <w:adjustRightInd w:val="0"/>
        <w:snapToGrid w:val="0"/>
        <w:spacing w:line="360" w:lineRule="auto"/>
        <w:jc w:val="both"/>
        <w:rPr>
          <w:rFonts w:ascii="Book Antiqua" w:hAnsi="Book Antiqua"/>
        </w:rPr>
      </w:pPr>
    </w:p>
    <w:p w14:paraId="5516244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CONCLUSION</w:t>
      </w:r>
    </w:p>
    <w:p w14:paraId="4D7992A7" w14:textId="4D76B415"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CDE is helpful in selecting the route at the branch in the anastomosis for more timely access to the target in patients with altered </w:t>
      </w:r>
      <w:r w:rsidR="008074E6" w:rsidRPr="00D60552">
        <w:rPr>
          <w:rFonts w:ascii="Book Antiqua" w:eastAsia="Book Antiqua" w:hAnsi="Book Antiqua" w:cs="Book Antiqua"/>
          <w:color w:val="000000"/>
        </w:rPr>
        <w:t>gastrointestinal</w:t>
      </w:r>
      <w:r w:rsidRPr="00D60552">
        <w:rPr>
          <w:rFonts w:ascii="Book Antiqua" w:eastAsia="Book Antiqua" w:hAnsi="Book Antiqua" w:cs="Book Antiqua"/>
          <w:color w:val="000000"/>
        </w:rPr>
        <w:t xml:space="preserve"> anatomy undergoing DBERC.</w:t>
      </w:r>
    </w:p>
    <w:p w14:paraId="4BFBDD9E" w14:textId="77777777" w:rsidR="00A77B3E" w:rsidRPr="00D60552" w:rsidRDefault="00A77B3E" w:rsidP="00D60552">
      <w:pPr>
        <w:adjustRightInd w:val="0"/>
        <w:snapToGrid w:val="0"/>
        <w:spacing w:line="360" w:lineRule="auto"/>
        <w:jc w:val="both"/>
        <w:rPr>
          <w:rFonts w:ascii="Book Antiqua" w:hAnsi="Book Antiqua"/>
        </w:rPr>
      </w:pPr>
    </w:p>
    <w:p w14:paraId="1871E525" w14:textId="6A8511C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Key Words: </w:t>
      </w:r>
      <w:bookmarkStart w:id="7" w:name="OLE_LINK7"/>
      <w:bookmarkStart w:id="8" w:name="OLE_LINK8"/>
      <w:r w:rsidRPr="00D60552">
        <w:rPr>
          <w:rFonts w:ascii="Book Antiqua" w:eastAsia="Book Antiqua" w:hAnsi="Book Antiqua" w:cs="Book Antiqua"/>
          <w:color w:val="000000"/>
        </w:rPr>
        <w:t xml:space="preserve">Retrograde cholangiopancreatography; </w:t>
      </w:r>
      <w:r w:rsidR="008074E6" w:rsidRPr="00D60552">
        <w:rPr>
          <w:rFonts w:ascii="Book Antiqua" w:eastAsia="Book Antiqua" w:hAnsi="Book Antiqua" w:cs="Book Antiqua"/>
          <w:color w:val="000000"/>
        </w:rPr>
        <w:t>D</w:t>
      </w:r>
      <w:r w:rsidRPr="00D60552">
        <w:rPr>
          <w:rFonts w:ascii="Book Antiqua" w:eastAsia="Book Antiqua" w:hAnsi="Book Antiqua" w:cs="Book Antiqua"/>
          <w:color w:val="000000"/>
        </w:rPr>
        <w:t xml:space="preserve">ouble-balloon endoscopy; </w:t>
      </w:r>
      <w:r w:rsidR="008074E6" w:rsidRPr="00D60552">
        <w:rPr>
          <w:rFonts w:ascii="Book Antiqua" w:eastAsia="Book Antiqua" w:hAnsi="Book Antiqua" w:cs="Book Antiqua"/>
          <w:color w:val="000000"/>
        </w:rPr>
        <w:t>C</w:t>
      </w:r>
      <w:r w:rsidRPr="00D60552">
        <w:rPr>
          <w:rFonts w:ascii="Book Antiqua" w:eastAsia="Book Antiqua" w:hAnsi="Book Antiqua" w:cs="Book Antiqua"/>
          <w:color w:val="000000"/>
        </w:rPr>
        <w:t xml:space="preserve">arbon dioxide insufflation; </w:t>
      </w:r>
      <w:r w:rsidR="008074E6" w:rsidRPr="00D60552">
        <w:rPr>
          <w:rFonts w:ascii="Book Antiqua" w:eastAsia="Book Antiqua" w:hAnsi="Book Antiqua" w:cs="Book Antiqua"/>
          <w:color w:val="000000"/>
        </w:rPr>
        <w:t>A</w:t>
      </w:r>
      <w:r w:rsidRPr="00D60552">
        <w:rPr>
          <w:rFonts w:ascii="Book Antiqua" w:eastAsia="Book Antiqua" w:hAnsi="Book Antiqua" w:cs="Book Antiqua"/>
          <w:color w:val="000000"/>
        </w:rPr>
        <w:t xml:space="preserve">nastomosis; </w:t>
      </w:r>
      <w:r w:rsidR="008074E6" w:rsidRPr="00D60552">
        <w:rPr>
          <w:rFonts w:ascii="Book Antiqua" w:eastAsia="Book Antiqua" w:hAnsi="Book Antiqua" w:cs="Book Antiqua"/>
          <w:color w:val="000000"/>
        </w:rPr>
        <w:t>A</w:t>
      </w:r>
      <w:r w:rsidRPr="00D60552">
        <w:rPr>
          <w:rFonts w:ascii="Book Antiqua" w:eastAsia="Book Antiqua" w:hAnsi="Book Antiqua" w:cs="Book Antiqua"/>
          <w:color w:val="000000"/>
        </w:rPr>
        <w:t xml:space="preserve">ccuracy; </w:t>
      </w:r>
      <w:r w:rsidR="008074E6" w:rsidRPr="00D60552">
        <w:rPr>
          <w:rFonts w:ascii="Book Antiqua" w:eastAsia="Book Antiqua" w:hAnsi="Book Antiqua" w:cs="Book Antiqua"/>
          <w:color w:val="000000"/>
        </w:rPr>
        <w:t>P</w:t>
      </w:r>
      <w:r w:rsidRPr="00D60552">
        <w:rPr>
          <w:rFonts w:ascii="Book Antiqua" w:eastAsia="Book Antiqua" w:hAnsi="Book Antiqua" w:cs="Book Antiqua"/>
          <w:color w:val="000000"/>
        </w:rPr>
        <w:t>rospective study</w:t>
      </w:r>
    </w:p>
    <w:bookmarkEnd w:id="7"/>
    <w:bookmarkEnd w:id="8"/>
    <w:p w14:paraId="647081C0" w14:textId="77777777" w:rsidR="00A77B3E" w:rsidRPr="00D60552" w:rsidRDefault="00A77B3E" w:rsidP="00D60552">
      <w:pPr>
        <w:adjustRightInd w:val="0"/>
        <w:snapToGrid w:val="0"/>
        <w:spacing w:line="360" w:lineRule="auto"/>
        <w:jc w:val="both"/>
        <w:rPr>
          <w:rFonts w:ascii="Book Antiqua" w:hAnsi="Book Antiqua"/>
        </w:rPr>
      </w:pPr>
    </w:p>
    <w:p w14:paraId="4918D27F" w14:textId="4845DC43" w:rsidR="00173A96" w:rsidRDefault="00C7455F" w:rsidP="00D60552">
      <w:pPr>
        <w:adjustRightInd w:val="0"/>
        <w:snapToGrid w:val="0"/>
        <w:spacing w:line="360" w:lineRule="auto"/>
        <w:jc w:val="both"/>
        <w:rPr>
          <w:rFonts w:ascii="Book Antiqua" w:hAnsi="Book Antiqua" w:cs="Book Antiqua" w:hint="eastAsia"/>
          <w:color w:val="000000"/>
          <w:lang w:eastAsia="zh-CN"/>
        </w:rPr>
      </w:pPr>
      <w:bookmarkStart w:id="9" w:name="OLE_LINK27"/>
      <w:bookmarkStart w:id="10" w:name="OLE_LINK28"/>
      <w:r w:rsidRPr="00C7455F">
        <w:rPr>
          <w:rFonts w:ascii="Book Antiqua" w:hAnsi="Book Antiqua" w:cs="Book Antiqua" w:hint="eastAsia"/>
          <w:b/>
          <w:color w:val="000000"/>
          <w:lang w:eastAsia="zh-CN"/>
        </w:rPr>
        <w:t xml:space="preserve">Citation: </w:t>
      </w:r>
      <w:r w:rsidR="00584E08" w:rsidRPr="00D60552">
        <w:rPr>
          <w:rFonts w:ascii="Book Antiqua" w:eastAsia="Book Antiqua" w:hAnsi="Book Antiqua" w:cs="Book Antiqua"/>
          <w:color w:val="000000"/>
        </w:rPr>
        <w:t xml:space="preserve">Niwa Y, Nakamura M, Kawashima H, Yamamura T, Maeda K, Sawada T, Mizutani Y, Ishikawa E, Ishikawa T, Kakushima N, Furukawa K, Ohno E, Honda T, Ishigami M, Fujishiro M. Accuracy of carbon dioxide insufflation for endoscopic retrograde cholangiopancreatography using double-balloon endoscopy. </w:t>
      </w:r>
      <w:r w:rsidR="00584E08" w:rsidRPr="00D60552">
        <w:rPr>
          <w:rFonts w:ascii="Book Antiqua" w:eastAsia="Book Antiqua" w:hAnsi="Book Antiqua" w:cs="Book Antiqua"/>
          <w:i/>
          <w:iCs/>
          <w:color w:val="000000"/>
        </w:rPr>
        <w:t>World J Gastroenterol</w:t>
      </w:r>
      <w:r w:rsidR="00584E08" w:rsidRPr="00D60552">
        <w:rPr>
          <w:rFonts w:ascii="Book Antiqua" w:eastAsia="Book Antiqua" w:hAnsi="Book Antiqua" w:cs="Book Antiqua"/>
          <w:color w:val="000000"/>
        </w:rPr>
        <w:t xml:space="preserve"> </w:t>
      </w:r>
      <w:r w:rsidR="008017B2" w:rsidRPr="00E42B4F">
        <w:rPr>
          <w:rFonts w:ascii="Book Antiqua" w:eastAsia="Book Antiqua" w:hAnsi="Book Antiqua" w:cs="Book Antiqua"/>
          <w:color w:val="000000"/>
        </w:rPr>
        <w:t>2020; 26(</w:t>
      </w:r>
      <w:r w:rsidR="008017B2">
        <w:rPr>
          <w:rFonts w:ascii="Book Antiqua" w:hAnsi="Book Antiqua" w:cs="Book Antiqua" w:hint="eastAsia"/>
          <w:color w:val="000000"/>
          <w:lang w:eastAsia="zh-CN"/>
        </w:rPr>
        <w:t>42</w:t>
      </w:r>
      <w:r w:rsidR="008017B2" w:rsidRPr="00E42B4F">
        <w:rPr>
          <w:rFonts w:ascii="Book Antiqua" w:eastAsia="Book Antiqua" w:hAnsi="Book Antiqua" w:cs="Book Antiqua"/>
          <w:color w:val="000000"/>
        </w:rPr>
        <w:t xml:space="preserve">): </w:t>
      </w:r>
      <w:r w:rsidR="009C37AE" w:rsidRPr="009C37AE">
        <w:rPr>
          <w:rFonts w:ascii="Book Antiqua" w:hAnsi="Book Antiqua" w:cs="Book Antiqua"/>
          <w:color w:val="000000"/>
          <w:lang w:eastAsia="zh-CN"/>
        </w:rPr>
        <w:t>6669-6678</w:t>
      </w:r>
      <w:r w:rsidR="008017B2">
        <w:rPr>
          <w:rFonts w:ascii="Book Antiqua" w:hAnsi="Book Antiqua" w:cs="Book Antiqua" w:hint="eastAsia"/>
          <w:color w:val="000000"/>
          <w:lang w:eastAsia="zh-CN"/>
        </w:rPr>
        <w:t xml:space="preserve">  </w:t>
      </w:r>
    </w:p>
    <w:p w14:paraId="1982872A" w14:textId="77777777" w:rsidR="00173A96" w:rsidRDefault="008017B2" w:rsidP="00D60552">
      <w:pPr>
        <w:adjustRightInd w:val="0"/>
        <w:snapToGrid w:val="0"/>
        <w:spacing w:line="360" w:lineRule="auto"/>
        <w:jc w:val="both"/>
        <w:rPr>
          <w:rFonts w:ascii="Book Antiqua" w:hAnsi="Book Antiqua" w:cs="Book Antiqua" w:hint="eastAsia"/>
          <w:color w:val="000000"/>
          <w:lang w:eastAsia="zh-CN"/>
        </w:rPr>
      </w:pPr>
      <w:r w:rsidRPr="00197E65">
        <w:rPr>
          <w:rFonts w:ascii="Book Antiqua" w:eastAsia="Book Antiqua" w:hAnsi="Book Antiqua" w:cs="Book Antiqua"/>
          <w:b/>
          <w:color w:val="000000"/>
        </w:rPr>
        <w:t>URL:</w:t>
      </w:r>
      <w:r w:rsidRPr="00E42B4F">
        <w:rPr>
          <w:rFonts w:ascii="Book Antiqua" w:eastAsia="Book Antiqua" w:hAnsi="Book Antiqua" w:cs="Book Antiqua"/>
          <w:color w:val="000000"/>
        </w:rPr>
        <w:t xml:space="preserve"> https://www.wjgnet.com/1007-9327/full/v26/i</w:t>
      </w:r>
      <w:r>
        <w:rPr>
          <w:rFonts w:ascii="Book Antiqua" w:hAnsi="Book Antiqua" w:cs="Book Antiqua" w:hint="eastAsia"/>
          <w:color w:val="000000"/>
          <w:lang w:eastAsia="zh-CN"/>
        </w:rPr>
        <w:t>42</w:t>
      </w:r>
      <w:r w:rsidRPr="00E42B4F">
        <w:rPr>
          <w:rFonts w:ascii="Book Antiqua" w:eastAsia="Book Antiqua" w:hAnsi="Book Antiqua" w:cs="Book Antiqua"/>
          <w:color w:val="000000"/>
        </w:rPr>
        <w:t>/</w:t>
      </w:r>
      <w:r w:rsidR="009C37AE">
        <w:rPr>
          <w:rFonts w:ascii="Book Antiqua" w:hAnsi="Book Antiqua" w:cs="Book Antiqua" w:hint="eastAsia"/>
          <w:color w:val="000000"/>
          <w:lang w:eastAsia="zh-CN"/>
        </w:rPr>
        <w:t>6669</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4B2E7D43" w14:textId="3F880ED4" w:rsidR="00A77B3E" w:rsidRPr="00D60552" w:rsidRDefault="008017B2" w:rsidP="00D60552">
      <w:pPr>
        <w:adjustRightInd w:val="0"/>
        <w:snapToGrid w:val="0"/>
        <w:spacing w:line="360" w:lineRule="auto"/>
        <w:jc w:val="both"/>
        <w:rPr>
          <w:rFonts w:ascii="Book Antiqua" w:hAnsi="Book Antiqua"/>
        </w:rPr>
      </w:pPr>
      <w:bookmarkStart w:id="11" w:name="_GoBack"/>
      <w:r w:rsidRPr="00197E65">
        <w:rPr>
          <w:rFonts w:ascii="Book Antiqua" w:eastAsia="Book Antiqua" w:hAnsi="Book Antiqua" w:cs="Book Antiqua"/>
          <w:b/>
          <w:color w:val="000000"/>
        </w:rPr>
        <w:t xml:space="preserve">DOI: </w:t>
      </w:r>
      <w:bookmarkEnd w:id="11"/>
      <w:r w:rsidRPr="00E42B4F">
        <w:rPr>
          <w:rFonts w:ascii="Book Antiqua" w:eastAsia="Book Antiqua" w:hAnsi="Book Antiqua" w:cs="Book Antiqua"/>
          <w:color w:val="000000"/>
        </w:rPr>
        <w:t>https://dx.doi.org/10.3748/wjg.v26.i</w:t>
      </w:r>
      <w:r>
        <w:rPr>
          <w:rFonts w:ascii="Book Antiqua" w:hAnsi="Book Antiqua" w:cs="Book Antiqua" w:hint="eastAsia"/>
          <w:color w:val="000000"/>
          <w:lang w:eastAsia="zh-CN"/>
        </w:rPr>
        <w:t>42</w:t>
      </w:r>
      <w:r w:rsidRPr="00E42B4F">
        <w:rPr>
          <w:rFonts w:ascii="Book Antiqua" w:eastAsia="Book Antiqua" w:hAnsi="Book Antiqua" w:cs="Book Antiqua"/>
          <w:color w:val="000000"/>
        </w:rPr>
        <w:t>.</w:t>
      </w:r>
      <w:r w:rsidR="009C37AE">
        <w:rPr>
          <w:rFonts w:ascii="Book Antiqua" w:hAnsi="Book Antiqua" w:cs="Book Antiqua" w:hint="eastAsia"/>
          <w:color w:val="000000"/>
          <w:lang w:eastAsia="zh-CN"/>
        </w:rPr>
        <w:t>6669</w:t>
      </w:r>
    </w:p>
    <w:bookmarkEnd w:id="9"/>
    <w:bookmarkEnd w:id="10"/>
    <w:p w14:paraId="51885D5D" w14:textId="77777777" w:rsidR="00A77B3E" w:rsidRPr="00D60552" w:rsidRDefault="00A77B3E" w:rsidP="00D60552">
      <w:pPr>
        <w:adjustRightInd w:val="0"/>
        <w:snapToGrid w:val="0"/>
        <w:spacing w:line="360" w:lineRule="auto"/>
        <w:jc w:val="both"/>
        <w:rPr>
          <w:rFonts w:ascii="Book Antiqua" w:hAnsi="Book Antiqua"/>
        </w:rPr>
      </w:pPr>
    </w:p>
    <w:p w14:paraId="77729372" w14:textId="1C9A49D2" w:rsidR="00A77B3E" w:rsidRDefault="00584E08" w:rsidP="00D60552">
      <w:pPr>
        <w:adjustRightInd w:val="0"/>
        <w:snapToGrid w:val="0"/>
        <w:spacing w:line="360" w:lineRule="auto"/>
        <w:jc w:val="both"/>
        <w:rPr>
          <w:rFonts w:ascii="Book Antiqua" w:eastAsia="Book Antiqua" w:hAnsi="Book Antiqua" w:cs="Book Antiqua"/>
          <w:color w:val="000000"/>
        </w:rPr>
      </w:pPr>
      <w:r w:rsidRPr="00D60552">
        <w:rPr>
          <w:rFonts w:ascii="Book Antiqua" w:eastAsia="Book Antiqua" w:hAnsi="Book Antiqua" w:cs="Book Antiqua"/>
          <w:b/>
          <w:bCs/>
          <w:color w:val="000000"/>
        </w:rPr>
        <w:t xml:space="preserve">Core Tip: </w:t>
      </w:r>
      <w:bookmarkStart w:id="12" w:name="OLE_LINK9"/>
      <w:bookmarkStart w:id="13" w:name="OLE_LINK10"/>
      <w:bookmarkStart w:id="14" w:name="OLE_LINK29"/>
      <w:r w:rsidRPr="00D60552">
        <w:rPr>
          <w:rFonts w:ascii="Book Antiqua" w:eastAsia="Book Antiqua" w:hAnsi="Book Antiqua" w:cs="Book Antiqua"/>
          <w:color w:val="000000"/>
        </w:rPr>
        <w:t xml:space="preserve">Carbon dioxide insufflation enterography (CDE) may be useful for selecting route at branch in patients with altered </w:t>
      </w:r>
      <w:r w:rsidR="008074E6" w:rsidRPr="00D60552">
        <w:rPr>
          <w:rFonts w:ascii="Book Antiqua" w:eastAsia="Book Antiqua" w:hAnsi="Book Antiqua" w:cs="Book Antiqua"/>
          <w:color w:val="000000"/>
        </w:rPr>
        <w:t>gastrointestinal</w:t>
      </w:r>
      <w:r w:rsidRPr="00D60552">
        <w:rPr>
          <w:rFonts w:ascii="Book Antiqua" w:eastAsia="Book Antiqua" w:hAnsi="Book Antiqua" w:cs="Book Antiqua"/>
          <w:color w:val="000000"/>
        </w:rPr>
        <w:t xml:space="preserve"> anatomy in double-balloon endoscopy. The endoscopist inserts the tip of the endoscope into one of the two tracts at the branch and insufflate </w:t>
      </w:r>
      <w:r w:rsidR="008074E6" w:rsidRPr="00D60552">
        <w:rPr>
          <w:rFonts w:ascii="Book Antiqua" w:eastAsia="Book Antiqua" w:hAnsi="Book Antiqua" w:cs="Book Antiqua"/>
          <w:color w:val="000000"/>
        </w:rPr>
        <w:t>carbon dioxide</w:t>
      </w:r>
      <w:r w:rsidRPr="00D60552">
        <w:rPr>
          <w:rFonts w:ascii="Book Antiqua" w:eastAsia="Book Antiqua" w:hAnsi="Book Antiqua" w:cs="Book Antiqua"/>
          <w:color w:val="000000"/>
        </w:rPr>
        <w:t xml:space="preserve"> with an obstruction created by the inflation of an endoscopic balloon. Fluoroscopy is used to determine the direction of </w:t>
      </w:r>
      <w:r w:rsidR="008074E6" w:rsidRPr="00D60552">
        <w:rPr>
          <w:rFonts w:ascii="Book Antiqua" w:eastAsia="Book Antiqua" w:hAnsi="Book Antiqua" w:cs="Book Antiqua"/>
          <w:color w:val="000000"/>
        </w:rPr>
        <w:t>carbon dioxide</w:t>
      </w:r>
      <w:r w:rsidRPr="00D60552">
        <w:rPr>
          <w:rFonts w:ascii="Book Antiqua" w:eastAsia="Book Antiqua" w:hAnsi="Book Antiqua" w:cs="Book Antiqua"/>
          <w:color w:val="000000"/>
        </w:rPr>
        <w:t xml:space="preserve"> flow. This prospective study evaluated the usefulness of CDE during double-balloon endoscopic retrograde cholangiography in patients with altered </w:t>
      </w:r>
      <w:r w:rsidR="008074E6" w:rsidRPr="00D60552">
        <w:rPr>
          <w:rFonts w:ascii="Book Antiqua" w:eastAsia="Book Antiqua" w:hAnsi="Book Antiqua" w:cs="Book Antiqua"/>
          <w:color w:val="000000"/>
        </w:rPr>
        <w:t>gastrointestinal</w:t>
      </w:r>
      <w:r w:rsidRPr="00D60552">
        <w:rPr>
          <w:rFonts w:ascii="Book Antiqua" w:eastAsia="Book Antiqua" w:hAnsi="Book Antiqua" w:cs="Book Antiqua"/>
          <w:color w:val="000000"/>
        </w:rPr>
        <w:t xml:space="preserve"> anatomy by prospectively investigating the accuracy of route selection using CDE at the branch of the anastomosis. The mean procedure times from the teeth to the target (total insertion time), from the teeth to the branch, and from the branch to the target, and the mean total examination time were 15.2, 5.0, 8.2, and 60.3 min, respectively. The rate of correct route selection using CDE in patients with a jejunojejunal anastomosis was 29/33 (87.8%), and the rate in patients with a gastrojejunal anastomosis was 19/19 (100%).</w:t>
      </w:r>
    </w:p>
    <w:p w14:paraId="7CDD6E17" w14:textId="77777777" w:rsidR="005E256E" w:rsidRDefault="005E256E" w:rsidP="00D60552">
      <w:pPr>
        <w:adjustRightInd w:val="0"/>
        <w:snapToGrid w:val="0"/>
        <w:spacing w:line="360" w:lineRule="auto"/>
        <w:jc w:val="both"/>
        <w:rPr>
          <w:rFonts w:ascii="Book Antiqua" w:hAnsi="Book Antiqua"/>
        </w:rPr>
        <w:sectPr w:rsidR="005E256E" w:rsidSect="002D56A3">
          <w:type w:val="continuous"/>
          <w:pgSz w:w="12240" w:h="15840"/>
          <w:pgMar w:top="1440" w:right="1800" w:bottom="1440" w:left="1800" w:header="720" w:footer="720" w:gutter="0"/>
          <w:cols w:space="720"/>
          <w:docGrid w:linePitch="360"/>
        </w:sectPr>
      </w:pPr>
    </w:p>
    <w:bookmarkEnd w:id="12"/>
    <w:bookmarkEnd w:id="13"/>
    <w:bookmarkEnd w:id="14"/>
    <w:p w14:paraId="7770595E" w14:textId="4506FF21" w:rsidR="00A77B3E" w:rsidRPr="00D60552" w:rsidRDefault="00584E08" w:rsidP="00D60552">
      <w:pPr>
        <w:adjustRightInd w:val="0"/>
        <w:snapToGrid w:val="0"/>
        <w:spacing w:line="360" w:lineRule="auto"/>
        <w:jc w:val="both"/>
        <w:rPr>
          <w:rFonts w:ascii="Book Antiqua" w:eastAsia="Book Antiqua" w:hAnsi="Book Antiqua" w:cs="Book Antiqua"/>
          <w:b/>
          <w:caps/>
          <w:color w:val="000000"/>
          <w:u w:val="single"/>
        </w:rPr>
      </w:pPr>
      <w:r w:rsidRPr="00D60552">
        <w:rPr>
          <w:rFonts w:ascii="Book Antiqua" w:eastAsia="Book Antiqua" w:hAnsi="Book Antiqua" w:cs="Book Antiqua"/>
          <w:b/>
          <w:caps/>
          <w:color w:val="000000"/>
          <w:u w:val="single"/>
        </w:rPr>
        <w:t>INTRODUCTION</w:t>
      </w:r>
    </w:p>
    <w:p w14:paraId="2C216AD4" w14:textId="5115A09D" w:rsidR="00A77B3E" w:rsidRPr="00D60552" w:rsidRDefault="00584E08" w:rsidP="00D60552">
      <w:pPr>
        <w:adjustRightInd w:val="0"/>
        <w:snapToGrid w:val="0"/>
        <w:spacing w:line="360" w:lineRule="auto"/>
        <w:jc w:val="both"/>
        <w:rPr>
          <w:rFonts w:ascii="Book Antiqua" w:hAnsi="Book Antiqua"/>
        </w:rPr>
      </w:pPr>
      <w:bookmarkStart w:id="15" w:name="OLE_LINK11"/>
      <w:bookmarkStart w:id="16" w:name="OLE_LINK12"/>
      <w:r w:rsidRPr="00D60552">
        <w:rPr>
          <w:rFonts w:ascii="Book Antiqua" w:eastAsia="Book Antiqua" w:hAnsi="Book Antiqua" w:cs="Book Antiqua"/>
          <w:color w:val="000000"/>
        </w:rPr>
        <w:t xml:space="preserve">Previously, biliary stones in patients with altered gastrointestinal (GI) anatomy were treated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a percutaneous trans-hepatic approach, however, this approach is sometimes challenging and may require a long therapeutic period in order to reach the stones</w:t>
      </w:r>
      <w:r w:rsidR="008074E6" w:rsidRPr="00D60552">
        <w:rPr>
          <w:rFonts w:ascii="Book Antiqua" w:eastAsia="Book Antiqua" w:hAnsi="Book Antiqua" w:cs="Book Antiqua"/>
          <w:color w:val="000000"/>
          <w:vertAlign w:val="superscript"/>
        </w:rPr>
        <w:t>[1]</w:t>
      </w:r>
      <w:r w:rsidRPr="00D60552">
        <w:rPr>
          <w:rFonts w:ascii="Book Antiqua" w:eastAsia="Book Antiqua" w:hAnsi="Book Antiqua" w:cs="Book Antiqua"/>
          <w:color w:val="000000"/>
        </w:rPr>
        <w:t xml:space="preserve">. In 2008, retrograde cholangiopancreatography (ERCP) using a short type of double-balloon endoscopy (DBE) called double-balloon endoscopic retrograde cholangiography (DBERC) was reported by Matsushita </w:t>
      </w:r>
      <w:r w:rsidRPr="00D60552">
        <w:rPr>
          <w:rFonts w:ascii="Book Antiqua" w:eastAsia="Book Antiqua" w:hAnsi="Book Antiqua" w:cs="Book Antiqua"/>
          <w:i/>
          <w:iCs/>
          <w:color w:val="000000"/>
        </w:rPr>
        <w:t>et al</w:t>
      </w:r>
      <w:r w:rsidR="00190B79" w:rsidRPr="00D60552">
        <w:rPr>
          <w:rFonts w:ascii="Book Antiqua" w:eastAsia="Book Antiqua" w:hAnsi="Book Antiqua" w:cs="Book Antiqua"/>
          <w:color w:val="000000"/>
          <w:vertAlign w:val="superscript"/>
        </w:rPr>
        <w:t>[2]</w:t>
      </w:r>
      <w:r w:rsidR="00190B79"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and biliary stones were able to be treated during a single endoscopic procedure. Since then, improvement in the endoscopic equipment was made and access to the blind end and subsequent treatment became easier</w:t>
      </w:r>
      <w:r w:rsidR="008074E6" w:rsidRPr="00D60552">
        <w:rPr>
          <w:rFonts w:ascii="Book Antiqua" w:eastAsia="Book Antiqua" w:hAnsi="Book Antiqua" w:cs="Book Antiqua"/>
          <w:color w:val="000000"/>
          <w:vertAlign w:val="superscript"/>
        </w:rPr>
        <w:t>[</w:t>
      </w:r>
      <w:r w:rsidR="00303BBD" w:rsidRPr="00D60552">
        <w:rPr>
          <w:rFonts w:ascii="Book Antiqua" w:eastAsia="Book Antiqua" w:hAnsi="Book Antiqua" w:cs="Book Antiqua"/>
          <w:color w:val="000000"/>
          <w:vertAlign w:val="superscript"/>
        </w:rPr>
        <w:t>3-</w:t>
      </w:r>
      <w:r w:rsidRPr="00D60552">
        <w:rPr>
          <w:rFonts w:ascii="Book Antiqua" w:eastAsia="Book Antiqua" w:hAnsi="Book Antiqua" w:cs="Book Antiqua"/>
          <w:color w:val="000000"/>
          <w:vertAlign w:val="superscript"/>
        </w:rPr>
        <w:t>5</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A multicenter prospective study demonstrated that the mean time required to reach the blind end was 22.4 min and</w:t>
      </w:r>
      <w:r w:rsidRPr="00D60552">
        <w:rPr>
          <w:rFonts w:ascii="Book Antiqua" w:eastAsia="Book Antiqua" w:hAnsi="Book Antiqua" w:cs="Book Antiqua"/>
          <w:color w:val="000000"/>
          <w:shd w:val="clear" w:color="auto" w:fill="FFFFFF"/>
        </w:rPr>
        <w:t xml:space="preserve"> </w:t>
      </w:r>
      <w:r w:rsidRPr="00D60552">
        <w:rPr>
          <w:rFonts w:ascii="Book Antiqua" w:eastAsia="Book Antiqua" w:hAnsi="Book Antiqua" w:cs="Book Antiqua"/>
          <w:color w:val="000000"/>
        </w:rPr>
        <w:t>the therapeutic success rate was 97.9%</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6</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shd w:val="clear" w:color="auto" w:fill="FFFFFF"/>
        </w:rPr>
        <w:t xml:space="preserve">. </w:t>
      </w:r>
    </w:p>
    <w:p w14:paraId="190C19D0" w14:textId="13A6FADF"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However, in patients with a longer blind loop, severe adhesions, or a past history of hepatectomy, reaching the blind end for biliary drainage is still challenging</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7</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The proper route at the bifurcation of the jejunojejunal anastomosis, as in Roux-en-Y reconstructions, or the gastrojejunal anastomosis, as in Billroth II reconstructions, is sometime difficult to be identified. When the incorrect route is initially selected, the examination and treatment time becomes much longer, as the endoscopist must return to the anastomosis in order to choose the correct path. It has been reported that the type of reconstruction may also affect the time required to reach the blind end as well as the ERCP success rate</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7</w:t>
      </w:r>
      <w:r w:rsidR="008074E6"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The correct selection of the route at the anastomosis can lead to a decreased insertion time. Yano </w:t>
      </w:r>
      <w:r w:rsidRPr="00D60552">
        <w:rPr>
          <w:rFonts w:ascii="Book Antiqua" w:eastAsia="Book Antiqua" w:hAnsi="Book Antiqua" w:cs="Book Antiqua"/>
          <w:i/>
          <w:iCs/>
          <w:color w:val="000000"/>
        </w:rPr>
        <w:t>et al</w:t>
      </w:r>
      <w:r w:rsidR="008074E6" w:rsidRPr="00D60552">
        <w:rPr>
          <w:rFonts w:ascii="Book Antiqua" w:eastAsia="Book Antiqua" w:hAnsi="Book Antiqua" w:cs="Book Antiqua"/>
          <w:color w:val="000000"/>
          <w:vertAlign w:val="superscript"/>
        </w:rPr>
        <w:t>[8]</w:t>
      </w:r>
      <w:r w:rsidRPr="00D60552">
        <w:rPr>
          <w:rFonts w:ascii="Book Antiqua" w:eastAsia="Book Antiqua" w:hAnsi="Book Antiqua" w:cs="Book Antiqua"/>
          <w:color w:val="000000"/>
        </w:rPr>
        <w:t xml:space="preserve"> reported that the direction in which sprayed indigo carmine solution flowed due to peristalsis indicates the afferent loop of a Roux-en-Y anastomosis, and that the alternate route should be selected. The correct route was selected in 80% of the patients in their stud</w:t>
      </w:r>
      <w:r w:rsidR="008074E6" w:rsidRPr="00D60552">
        <w:rPr>
          <w:rFonts w:ascii="Book Antiqua" w:eastAsia="Book Antiqua" w:hAnsi="Book Antiqua" w:cs="Book Antiqua"/>
          <w:color w:val="000000"/>
        </w:rPr>
        <w:t>y</w:t>
      </w:r>
      <w:r w:rsidRPr="00D60552">
        <w:rPr>
          <w:rFonts w:ascii="Book Antiqua" w:eastAsia="Book Antiqua" w:hAnsi="Book Antiqua" w:cs="Book Antiqua"/>
          <w:color w:val="000000"/>
        </w:rPr>
        <w:t xml:space="preserve"> </w:t>
      </w:r>
      <w:bookmarkStart w:id="17" w:name="OLE_LINK23"/>
      <w:bookmarkStart w:id="18" w:name="OLE_LINK24"/>
      <w:r w:rsidRPr="00D60552">
        <w:rPr>
          <w:rFonts w:ascii="Book Antiqua" w:eastAsia="Book Antiqua" w:hAnsi="Book Antiqua" w:cs="Book Antiqua"/>
          <w:color w:val="000000"/>
        </w:rPr>
        <w:t>Fukuba</w:t>
      </w:r>
      <w:bookmarkEnd w:id="17"/>
      <w:bookmarkEnd w:id="18"/>
      <w:r w:rsidRPr="00D60552">
        <w:rPr>
          <w:rFonts w:ascii="Book Antiqua" w:eastAsia="Book Antiqua" w:hAnsi="Book Antiqua" w:cs="Book Antiqua"/>
          <w:color w:val="000000"/>
        </w:rPr>
        <w:t xml:space="preserve"> </w:t>
      </w:r>
      <w:r w:rsidRPr="00D60552">
        <w:rPr>
          <w:rFonts w:ascii="Book Antiqua" w:eastAsia="Book Antiqua" w:hAnsi="Book Antiqua" w:cs="Book Antiqua"/>
          <w:i/>
          <w:iCs/>
          <w:color w:val="000000"/>
        </w:rPr>
        <w:t>et al</w:t>
      </w:r>
      <w:r w:rsidR="008074E6" w:rsidRPr="00D60552">
        <w:rPr>
          <w:rFonts w:ascii="Book Antiqua" w:eastAsia="Book Antiqua" w:hAnsi="Book Antiqua" w:cs="Book Antiqua"/>
          <w:color w:val="000000"/>
          <w:vertAlign w:val="superscript"/>
        </w:rPr>
        <w:t>[9]</w:t>
      </w:r>
      <w:r w:rsidRPr="00D60552">
        <w:rPr>
          <w:rFonts w:ascii="Book Antiqua" w:eastAsia="Book Antiqua" w:hAnsi="Book Antiqua" w:cs="Book Antiqua"/>
          <w:color w:val="000000"/>
        </w:rPr>
        <w:t xml:space="preserve"> used carbon dioxide insufflation enterography (CDE) to confirm the correct route. In this method, the endoscopist inserts the tip of the endoscope into one of the two tracts at the branch and insufflate </w:t>
      </w:r>
      <w:r w:rsidR="008074E6" w:rsidRPr="00D60552">
        <w:rPr>
          <w:rFonts w:ascii="Book Antiqua" w:eastAsia="Book Antiqua" w:hAnsi="Book Antiqua" w:cs="Book Antiqua"/>
          <w:color w:val="000000"/>
        </w:rPr>
        <w:t>carbon dioxide (</w:t>
      </w:r>
      <w:r w:rsidRPr="00D60552">
        <w:rPr>
          <w:rFonts w:ascii="Book Antiqua" w:eastAsia="Book Antiqua" w:hAnsi="Book Antiqua" w:cs="Book Antiqua"/>
          <w:color w:val="000000"/>
        </w:rPr>
        <w:t>CO</w:t>
      </w:r>
      <w:r w:rsidRPr="00D60552">
        <w:rPr>
          <w:rFonts w:ascii="Book Antiqua" w:eastAsia="Book Antiqua" w:hAnsi="Book Antiqua" w:cs="Book Antiqua"/>
          <w:color w:val="000000"/>
          <w:vertAlign w:val="subscript"/>
        </w:rPr>
        <w:t>2</w:t>
      </w:r>
      <w:r w:rsidR="008074E6"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with an obstruction created by the inflation of an endoscopic balloon. Fluoroscopy is used to determine the direction of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flow. However, their study had retrospective fashion and included small number of cases. The aim of this prospective study was to evaluate the usefulness of CDE during DBERC in patients with altered GI anatomy by prospectively investigating the accuracy of route selection using CDE at the branch of the anastomosis.</w:t>
      </w:r>
    </w:p>
    <w:p w14:paraId="00470F64" w14:textId="77777777" w:rsidR="00A77B3E" w:rsidRPr="00D60552" w:rsidRDefault="00A77B3E" w:rsidP="00D60552">
      <w:pPr>
        <w:adjustRightInd w:val="0"/>
        <w:snapToGrid w:val="0"/>
        <w:spacing w:line="360" w:lineRule="auto"/>
        <w:jc w:val="both"/>
        <w:rPr>
          <w:rFonts w:ascii="Book Antiqua" w:hAnsi="Book Antiqua"/>
        </w:rPr>
      </w:pPr>
    </w:p>
    <w:bookmarkEnd w:id="15"/>
    <w:bookmarkEnd w:id="16"/>
    <w:p w14:paraId="4126261A"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MATERIALS AND METHODS</w:t>
      </w:r>
    </w:p>
    <w:p w14:paraId="6F9084D1" w14:textId="0560CE60"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Inclusion criteria was the consecutive patients who were scheduled to undergo DBERC from June 2015 to November 2017 at our institution. Exclusion criteria were the Patients with a poor general condition and emergent cases. Informed consent was obtained from each patient prior to his or her involvement in this study. A short-type double-balloon endoscope consisting of an EI-530B</w:t>
      </w:r>
      <w:r w:rsidR="00303BBD" w:rsidRPr="00D60552">
        <w:rPr>
          <w:rFonts w:ascii="Book Antiqua" w:eastAsia="Book Antiqua" w:hAnsi="Book Antiqua" w:cs="Book Antiqua"/>
          <w:color w:val="000000"/>
        </w:rPr>
        <w:t xml:space="preserve"> endoscope (effective length: 1.</w:t>
      </w:r>
      <w:r w:rsidRPr="00D60552">
        <w:rPr>
          <w:rFonts w:ascii="Book Antiqua" w:eastAsia="Book Antiqua" w:hAnsi="Book Antiqua" w:cs="Book Antiqua"/>
          <w:color w:val="000000"/>
        </w:rPr>
        <w:t>550 mm, working channel: 2.8 mm, FUJIFILM, Tokyo, Japan) and a TS13101 overtube (FUJIFILM, Tokyo, Japan) were used for each examination.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insufflation was performed in all procedures</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7</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DBE insertion was performed by experienced endoscopists (</w:t>
      </w:r>
      <w:r w:rsidR="00303BBD" w:rsidRPr="00D60552">
        <w:rPr>
          <w:rFonts w:ascii="Book Antiqua" w:eastAsia="Book Antiqua" w:hAnsi="Book Antiqua" w:cs="Book Antiqua"/>
          <w:color w:val="000000"/>
        </w:rPr>
        <w:t>Nakamura M</w:t>
      </w:r>
      <w:r w:rsidRPr="00D60552">
        <w:rPr>
          <w:rFonts w:ascii="Book Antiqua" w:eastAsia="Book Antiqua" w:hAnsi="Book Antiqua" w:cs="Book Antiqua"/>
          <w:color w:val="000000"/>
        </w:rPr>
        <w:t xml:space="preserve"> and </w:t>
      </w:r>
      <w:r w:rsidR="00303BBD" w:rsidRPr="00D60552">
        <w:rPr>
          <w:rFonts w:ascii="Book Antiqua" w:eastAsia="Book Antiqua" w:hAnsi="Book Antiqua" w:cs="Book Antiqua"/>
          <w:color w:val="000000"/>
        </w:rPr>
        <w:t>Yamamura T</w:t>
      </w:r>
      <w:r w:rsidRPr="00D60552">
        <w:rPr>
          <w:rFonts w:ascii="Book Antiqua" w:eastAsia="Book Antiqua" w:hAnsi="Book Antiqua" w:cs="Book Antiqua"/>
          <w:color w:val="000000"/>
        </w:rPr>
        <w:t>) and their assistants who held the overtube. Patients were placed under conscious sedation with diazepam (0.02 mg/kg) and pentazocine (7.5 mg)</w:t>
      </w:r>
      <w:r w:rsidRPr="00D60552">
        <w:rPr>
          <w:rFonts w:ascii="Book Antiqua" w:eastAsia="Book Antiqua" w:hAnsi="Book Antiqua" w:cs="Book Antiqua"/>
          <w:color w:val="000000"/>
          <w:shd w:val="clear" w:color="auto" w:fill="FFFFFF"/>
        </w:rPr>
        <w:t xml:space="preserve"> with left lateral decubitus position</w:t>
      </w:r>
      <w:r w:rsidRPr="00D60552">
        <w:rPr>
          <w:rFonts w:ascii="Book Antiqua" w:eastAsia="Book Antiqua" w:hAnsi="Book Antiqua" w:cs="Book Antiqua"/>
          <w:color w:val="000000"/>
        </w:rPr>
        <w:t>. Analgesics were additionally and repeatedly used for 7.5</w:t>
      </w:r>
      <w:r w:rsidR="00303BBD"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mg as necessary, based on the consciousness and pain of the patient during the procedure. Dexmedetomidine (loaded at 6 μg/kg/h for 10 min and maintained at 0.4 μg/kg/h) was administered concomitantly in patients in whom sufficient sedation was not achieved using diazepam and pentazocine</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10</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General anesthesia was used in child and adolescent patients. The pancreatobiliary team (</w:t>
      </w:r>
      <w:r w:rsidR="00303BBD" w:rsidRPr="00D60552">
        <w:rPr>
          <w:rFonts w:ascii="Book Antiqua" w:eastAsia="Book Antiqua" w:hAnsi="Book Antiqua" w:cs="Book Antiqua"/>
          <w:color w:val="000000"/>
        </w:rPr>
        <w:t>Kawashima H</w:t>
      </w:r>
      <w:r w:rsidRPr="00D60552">
        <w:rPr>
          <w:rFonts w:ascii="Book Antiqua" w:eastAsia="Book Antiqua" w:hAnsi="Book Antiqua" w:cs="Book Antiqua"/>
          <w:color w:val="000000"/>
        </w:rPr>
        <w:t xml:space="preserve">, </w:t>
      </w:r>
      <w:r w:rsidR="00303BBD" w:rsidRPr="00D60552">
        <w:rPr>
          <w:rFonts w:ascii="Book Antiqua" w:eastAsia="Book Antiqua" w:hAnsi="Book Antiqua" w:cs="Book Antiqua"/>
          <w:color w:val="000000"/>
        </w:rPr>
        <w:t>Ohno E</w:t>
      </w:r>
      <w:r w:rsidRPr="00D60552">
        <w:rPr>
          <w:rFonts w:ascii="Book Antiqua" w:eastAsia="Book Antiqua" w:hAnsi="Book Antiqua" w:cs="Book Antiqua"/>
          <w:color w:val="000000"/>
        </w:rPr>
        <w:t xml:space="preserve">, and </w:t>
      </w:r>
      <w:r w:rsidR="00303BBD" w:rsidRPr="00D60552">
        <w:rPr>
          <w:rFonts w:ascii="Book Antiqua" w:eastAsia="Book Antiqua" w:hAnsi="Book Antiqua" w:cs="Book Antiqua"/>
          <w:color w:val="000000"/>
        </w:rPr>
        <w:t>Ishikawa T</w:t>
      </w:r>
      <w:r w:rsidRPr="00D60552">
        <w:rPr>
          <w:rFonts w:ascii="Book Antiqua" w:eastAsia="Book Antiqua" w:hAnsi="Book Antiqua" w:cs="Book Antiqua"/>
          <w:color w:val="000000"/>
        </w:rPr>
        <w:t>) performed the ERCPs. After reaching the target site, the body position was changed to dorsal or abdominal to perform ERCP. We performed both visual observation and CDE route selection in each patient from the jejunojejunal or gastrojejunal anastomosis to the target of the jejunobiliary anastomosis or the original Vater papilla and compared the accuracies of both route selection methods. When the endoscope reached the anastomosis during DBERC, the main endoscopist selected one of two lumens as the visual observation (</w:t>
      </w:r>
      <w:bookmarkStart w:id="19" w:name="OLE_LINK2114"/>
      <w:bookmarkStart w:id="20" w:name="OLE_LINK2115"/>
      <w:r w:rsidR="005E256E">
        <w:rPr>
          <w:rFonts w:ascii="Book Antiqua" w:eastAsia="Book Antiqua" w:hAnsi="Book Antiqua" w:cs="Book Antiqua"/>
          <w:color w:val="000000"/>
        </w:rPr>
        <w:t>F</w:t>
      </w:r>
      <w:r w:rsidR="005E256E">
        <w:rPr>
          <w:rFonts w:ascii="Book Antiqua" w:eastAsia="Book Antiqua" w:hAnsi="Book Antiqua" w:cs="Book Antiqua" w:hint="eastAsia"/>
          <w:color w:val="000000"/>
          <w:lang w:eastAsia="zh-CN"/>
        </w:rPr>
        <w:t>ig</w:t>
      </w:r>
      <w:r w:rsidR="005E256E">
        <w:rPr>
          <w:rFonts w:ascii="Book Antiqua" w:eastAsia="Book Antiqua" w:hAnsi="Book Antiqua" w:cs="Book Antiqua"/>
          <w:color w:val="000000"/>
          <w:lang w:eastAsia="zh-CN"/>
        </w:rPr>
        <w:t xml:space="preserve">ure 1, </w:t>
      </w:r>
      <w:bookmarkEnd w:id="19"/>
      <w:bookmarkEnd w:id="20"/>
      <w:r w:rsidRPr="00D60552">
        <w:rPr>
          <w:rFonts w:ascii="Book Antiqua" w:eastAsia="Book Antiqua" w:hAnsi="Book Antiqua" w:cs="Book Antiqua"/>
          <w:color w:val="000000"/>
        </w:rPr>
        <w:t>Evaluation 1). The lumen on the left was initially selected, and the lumen that made a sharp angle if side selection was not available (Figure 1). The endoscopist then advanced the endoscope by one stroke and inflated the balloon on the tip of the endoscope to avoid a backflow of carbon dioxide, as previously reported</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9</w:t>
      </w:r>
      <w:r w:rsidR="00B33BFB"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Carbon dioxide was added up to ten seconds under fluoroscopy until the endoscopist could estimate whether the selected route lead to the target (</w:t>
      </w:r>
      <w:r w:rsidR="005E256E">
        <w:rPr>
          <w:rFonts w:ascii="Book Antiqua" w:eastAsia="Book Antiqua" w:hAnsi="Book Antiqua" w:cs="Book Antiqua"/>
          <w:color w:val="000000"/>
        </w:rPr>
        <w:t>F</w:t>
      </w:r>
      <w:r w:rsidR="005E256E">
        <w:rPr>
          <w:rFonts w:ascii="Book Antiqua" w:eastAsia="Book Antiqua" w:hAnsi="Book Antiqua" w:cs="Book Antiqua" w:hint="eastAsia"/>
          <w:color w:val="000000"/>
          <w:lang w:eastAsia="zh-CN"/>
        </w:rPr>
        <w:t>ig</w:t>
      </w:r>
      <w:r w:rsidR="005E256E">
        <w:rPr>
          <w:rFonts w:ascii="Book Antiqua" w:eastAsia="Book Antiqua" w:hAnsi="Book Antiqua" w:cs="Book Antiqua"/>
          <w:color w:val="000000"/>
          <w:lang w:eastAsia="zh-CN"/>
        </w:rPr>
        <w:t xml:space="preserve">ure 1, </w:t>
      </w:r>
      <w:r w:rsidRPr="00D60552">
        <w:rPr>
          <w:rFonts w:ascii="Book Antiqua" w:eastAsia="Book Antiqua" w:hAnsi="Book Antiqua" w:cs="Book Antiqua"/>
          <w:color w:val="000000"/>
        </w:rPr>
        <w:t>Evaluation 2). When carbon dioxide could be seen in the patient’s upper, right abdomen (Video 1), the selected route was considered to be correct. Then the endoscope was advanced and ERCP was performed. When CDE enhanced the pelvis (Video 2), the selected route was considered incorrect, and the endoscopist pulled back to the anastomosis and continued the procedure using the other route. In patients with the Billroth II reconstruction and a Braun anastomosis leading to the original Vater papilla, we initially selected the left route at Braun anastomosis. If the left route did not lead to the target, the center route was chosen. The definitions of correct and incorrect routes are shown in Figure 1. The primary endpoint was the correct rate of CDE for selection of the route to the target. Secondary endpoints were the comparison of correct rate between visual observation and CDE around the anastomosis and examination times. Regarding the relation between patient’s burden, the factors associated with the dose of sedation and analgesic were analyzed using logistic regression analysis. The study was registered in the University Hospital Medical Information Network and in a clinical trial registry (UMIN000018357), and was approved by ethic committee at Nagoya University Hospital (registration No. 2015-0228).</w:t>
      </w:r>
    </w:p>
    <w:p w14:paraId="16443832" w14:textId="77777777" w:rsidR="00A77B3E" w:rsidRPr="00D60552" w:rsidRDefault="00A77B3E" w:rsidP="00D60552">
      <w:pPr>
        <w:adjustRightInd w:val="0"/>
        <w:snapToGrid w:val="0"/>
        <w:spacing w:line="360" w:lineRule="auto"/>
        <w:jc w:val="both"/>
        <w:rPr>
          <w:rFonts w:ascii="Book Antiqua" w:hAnsi="Book Antiqua"/>
        </w:rPr>
      </w:pPr>
    </w:p>
    <w:p w14:paraId="522C89CA" w14:textId="77777777" w:rsidR="00A77B3E" w:rsidRPr="00D60552" w:rsidRDefault="00584E08" w:rsidP="00D60552">
      <w:pPr>
        <w:adjustRightInd w:val="0"/>
        <w:snapToGrid w:val="0"/>
        <w:spacing w:line="360" w:lineRule="auto"/>
        <w:jc w:val="both"/>
        <w:rPr>
          <w:rFonts w:ascii="Book Antiqua" w:hAnsi="Book Antiqua"/>
          <w:i/>
        </w:rPr>
      </w:pPr>
      <w:r w:rsidRPr="00D60552">
        <w:rPr>
          <w:rFonts w:ascii="Book Antiqua" w:eastAsia="Book Antiqua" w:hAnsi="Book Antiqua" w:cs="Book Antiqua"/>
          <w:b/>
          <w:bCs/>
          <w:i/>
          <w:color w:val="000000"/>
        </w:rPr>
        <w:t>Statistical analysis</w:t>
      </w:r>
    </w:p>
    <w:p w14:paraId="11AEE9FF" w14:textId="40AAE5DE"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SPSS version 26 for Windows (SPSS Inc., Chicago, IL, </w:t>
      </w:r>
      <w:r w:rsidR="00B33BFB" w:rsidRPr="00D60552">
        <w:rPr>
          <w:rFonts w:ascii="Book Antiqua" w:eastAsia="Book Antiqua" w:hAnsi="Book Antiqua" w:cs="Book Antiqua"/>
          <w:color w:val="000000"/>
        </w:rPr>
        <w:t>United States</w:t>
      </w:r>
      <w:r w:rsidRPr="00D60552">
        <w:rPr>
          <w:rFonts w:ascii="Book Antiqua" w:eastAsia="Book Antiqua" w:hAnsi="Book Antiqua" w:cs="Book Antiqua"/>
          <w:color w:val="000000"/>
        </w:rPr>
        <w:t xml:space="preserve">) was used to analyze the data in this study. The McNemar test was used to compare the rates of correct route selection between the two methods. The patients’ clinical results were compared using the Kruskal-Wallis test and the Mann-Whitney </w:t>
      </w:r>
      <w:r w:rsidRPr="00D60552">
        <w:rPr>
          <w:rFonts w:ascii="Book Antiqua" w:eastAsia="Book Antiqua" w:hAnsi="Book Antiqua" w:cs="Book Antiqua"/>
          <w:i/>
          <w:color w:val="000000"/>
        </w:rPr>
        <w:t>U</w:t>
      </w:r>
      <w:r w:rsidRPr="00D60552">
        <w:rPr>
          <w:rFonts w:ascii="Book Antiqua" w:eastAsia="Book Antiqua" w:hAnsi="Book Antiqua" w:cs="Book Antiqua"/>
          <w:color w:val="000000"/>
        </w:rPr>
        <w:t xml:space="preserve"> test. Multiple logistic regression using the stepwise selection method was used to determine the effects of the dosages of sedation and analgesics in each patient. Statistical significance was set at </w:t>
      </w:r>
      <w:r w:rsidRPr="00D60552">
        <w:rPr>
          <w:rFonts w:ascii="Book Antiqua" w:eastAsia="Book Antiqua" w:hAnsi="Book Antiqua" w:cs="Book Antiqua"/>
          <w:i/>
          <w:iCs/>
          <w:color w:val="000000"/>
        </w:rPr>
        <w:t>P</w:t>
      </w:r>
      <w:r w:rsidRPr="00D60552">
        <w:rPr>
          <w:rFonts w:ascii="Book Antiqua" w:eastAsia="Book Antiqua" w:hAnsi="Book Antiqua" w:cs="Book Antiqua"/>
          <w:color w:val="000000"/>
        </w:rPr>
        <w:t xml:space="preserve"> &lt; 0.05. </w:t>
      </w:r>
    </w:p>
    <w:p w14:paraId="7E53866B" w14:textId="77777777" w:rsidR="00A77B3E" w:rsidRPr="00D60552" w:rsidRDefault="00A77B3E" w:rsidP="00D60552">
      <w:pPr>
        <w:adjustRightInd w:val="0"/>
        <w:snapToGrid w:val="0"/>
        <w:spacing w:line="360" w:lineRule="auto"/>
        <w:jc w:val="both"/>
        <w:rPr>
          <w:rFonts w:ascii="Book Antiqua" w:hAnsi="Book Antiqua"/>
        </w:rPr>
      </w:pPr>
    </w:p>
    <w:p w14:paraId="6558AC35"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RESULTS</w:t>
      </w:r>
    </w:p>
    <w:p w14:paraId="15D3587B"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We were able to reach the target in 50/52 patients (Table 1). The remaining two patients had severe adhesions that prevented the endoscopist from reaching the target. Thirty-three patients were included in the jejunojejunal anastomosis group (due to Roux-en-Y reconstruction and liver transplantation) and the gastrojejunal anastomosis group (due to Billroth II reconstruction and pancreatoduodenectomy) included 19 patients, six of whom had Braun anastomoses. The most frequent indication for ERCP was the treatment of biliary stones. Time from the branch to the target was likely to be longer than that from the incisor tooth to the branch. </w:t>
      </w:r>
    </w:p>
    <w:p w14:paraId="67F61763" w14:textId="3E5F04FC"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CDE was more accurate than visual observation in both groups (Table 2). The rate of correct route selection using CDE was higher in the gastrojejunal anastomosis group than in the jejunojejunal anastomosis group. Incorrect CDE in the patients with Braun anastomoses was occurred in 2/6 (33.3%) and higher than those without Braun anastomosis. Table 3 shows the patients’ clinical results for each group. Time from the branch to the target and total examination time were longer in patients with incorrect selection by CDE (</w:t>
      </w:r>
      <w:r w:rsidRPr="00D60552">
        <w:rPr>
          <w:rFonts w:ascii="Book Antiqua" w:eastAsia="Book Antiqua" w:hAnsi="Book Antiqua" w:cs="Book Antiqua"/>
          <w:i/>
          <w:iCs/>
          <w:color w:val="000000"/>
        </w:rPr>
        <w:t>n</w:t>
      </w:r>
      <w:r w:rsidRPr="00D60552">
        <w:rPr>
          <w:rFonts w:ascii="Book Antiqua" w:eastAsia="Book Antiqua" w:hAnsi="Book Antiqua" w:cs="Book Antiqua"/>
          <w:color w:val="000000"/>
        </w:rPr>
        <w:t xml:space="preserve"> = 4). Of these four patients, the target was reached in two patients, one of who had too sharp angle at the branch to occlude the lumen and the other in whom the balloon attached on tip of endoscope was prolapsed to the anastomosis during CDE. Pancreatobiliary interventions were performed in 38 patients. To evaluate the relation between patient’s burden and DBERC, the factors associated with the dose of sedation and analgesic were analyzed using logistic regression analysis. We found no significant relationships between patient factors and the required dose of midazolam, though a higher analgesic dose was significantly associated w</w:t>
      </w:r>
      <w:r w:rsidR="00303BBD" w:rsidRPr="00D60552">
        <w:rPr>
          <w:rFonts w:ascii="Book Antiqua" w:eastAsia="Book Antiqua" w:hAnsi="Book Antiqua" w:cs="Book Antiqua"/>
          <w:color w:val="000000"/>
        </w:rPr>
        <w:t xml:space="preserve">ith an age &lt; 65 years (Tables 4 and </w:t>
      </w:r>
      <w:r w:rsidRPr="00D60552">
        <w:rPr>
          <w:rFonts w:ascii="Book Antiqua" w:eastAsia="Book Antiqua" w:hAnsi="Book Antiqua" w:cs="Book Antiqua"/>
          <w:color w:val="000000"/>
        </w:rPr>
        <w:t xml:space="preserve">5). There were not any adverse events related to DBE insertion in this study. </w:t>
      </w:r>
    </w:p>
    <w:p w14:paraId="66EC0D59" w14:textId="77777777" w:rsidR="00A77B3E" w:rsidRPr="00D60552" w:rsidRDefault="00A77B3E" w:rsidP="00D60552">
      <w:pPr>
        <w:adjustRightInd w:val="0"/>
        <w:snapToGrid w:val="0"/>
        <w:spacing w:line="360" w:lineRule="auto"/>
        <w:jc w:val="both"/>
        <w:rPr>
          <w:rFonts w:ascii="Book Antiqua" w:hAnsi="Book Antiqua"/>
        </w:rPr>
      </w:pPr>
    </w:p>
    <w:p w14:paraId="08C90E1D"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DISCUSSION</w:t>
      </w:r>
    </w:p>
    <w:p w14:paraId="242F2EE7" w14:textId="05BB9EFB"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This was the first prospective study to evaluate the results of CDE for selecting the route to the target during DBERC. These results indicated that CDE accurately selected the correct route at the anastomosis in patients with GI reconstruction who underwent DBERC. The mean total insertion time in this study was 15 min, which was shorter than that in the previous report</w:t>
      </w:r>
      <w:r w:rsidR="00742187"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6</w:t>
      </w:r>
      <w:r w:rsidR="00742187"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When CDE accurately selected the route, the total insertion time was shorter. When visual observation is used to select a route, its accuracy cannot be determined until the target is reached. The use of CDE allows endoscopists to estimate the direction and distance of the target prior to reaching it, which results in a decrease in the total insertion time. The CDE method takes approximately 30 s to complete, including 10 s of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insufflation. However, when CDE leads the endoscopist to choose the incorrect route, a longer total insertion time results. This emphasizes the importance of the accuracy of CDE. </w:t>
      </w:r>
    </w:p>
    <w:p w14:paraId="41270885" w14:textId="77777777"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When a balloon is used to occlude the lumen, insufflated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can only go forward. However,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can sometimes flow back to the main route to the cecum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the small space between the lumen and balloon, in which situation, it is difficult to assess the routes as CO</w:t>
      </w:r>
      <w:r w:rsidRPr="00D60552">
        <w:rPr>
          <w:rFonts w:ascii="Book Antiqua" w:eastAsia="Book Antiqua" w:hAnsi="Book Antiqua" w:cs="Book Antiqua"/>
          <w:color w:val="000000"/>
          <w:vertAlign w:val="subscript"/>
        </w:rPr>
        <w:t>2</w:t>
      </w:r>
      <w:r w:rsidRPr="00D60552">
        <w:rPr>
          <w:rFonts w:ascii="Book Antiqua" w:eastAsia="Book Antiqua" w:hAnsi="Book Antiqua" w:cs="Book Antiqua"/>
          <w:color w:val="000000"/>
        </w:rPr>
        <w:t xml:space="preserve"> is observed in all areas of the abdomen. CDE should be performed as soon as the balloon is inflated, when there is no space between the lumen and the balloon. In contrast, visual observation of the jejunojejunal branch was accurate in 60% of patients, which is comparable to the 50% that would be predicted based on having two, equal choices. The left side lumen often had a sharp angle at the branch and the endoscopist chose that way; however, it was not always correct. We believe that it was easy to rotate the anastomosis and the position was changeable by several factors, namely air insufflation volume, insertion technique, and bowel movement. The accuracy of the visual observation method was slightly higher in patients with gastrojejunal anastomoses, which are unlikely to be influenced by these factors.</w:t>
      </w:r>
    </w:p>
    <w:p w14:paraId="117E9D6D" w14:textId="78776493" w:rsidR="00A77B3E" w:rsidRPr="00D60552" w:rsidRDefault="00584E08" w:rsidP="00D60552">
      <w:pPr>
        <w:adjustRightInd w:val="0"/>
        <w:snapToGrid w:val="0"/>
        <w:spacing w:line="360" w:lineRule="auto"/>
        <w:ind w:firstLineChars="100" w:firstLine="240"/>
        <w:jc w:val="both"/>
        <w:rPr>
          <w:rFonts w:ascii="Book Antiqua" w:hAnsi="Book Antiqua"/>
        </w:rPr>
      </w:pPr>
      <w:bookmarkStart w:id="21" w:name="OLE_LINK1"/>
      <w:bookmarkStart w:id="22" w:name="OLE_LINK2"/>
      <w:r w:rsidRPr="00D60552">
        <w:rPr>
          <w:rFonts w:ascii="Book Antiqua" w:eastAsia="Book Antiqua" w:hAnsi="Book Antiqua" w:cs="Book Antiqua"/>
          <w:color w:val="000000"/>
        </w:rPr>
        <w:t>Yane</w:t>
      </w:r>
      <w:bookmarkEnd w:id="21"/>
      <w:bookmarkEnd w:id="22"/>
      <w:r w:rsidRPr="00D60552">
        <w:rPr>
          <w:rFonts w:ascii="Book Antiqua" w:eastAsia="Book Antiqua" w:hAnsi="Book Antiqua" w:cs="Book Antiqua"/>
          <w:color w:val="000000"/>
        </w:rPr>
        <w:t xml:space="preserve"> </w:t>
      </w:r>
      <w:r w:rsidRPr="00D60552">
        <w:rPr>
          <w:rFonts w:ascii="Book Antiqua" w:eastAsia="Book Antiqua" w:hAnsi="Book Antiqua" w:cs="Book Antiqua"/>
          <w:i/>
          <w:iCs/>
          <w:color w:val="000000"/>
        </w:rPr>
        <w:t>et al</w:t>
      </w:r>
      <w:r w:rsidR="00190B79" w:rsidRPr="00D60552">
        <w:rPr>
          <w:rFonts w:ascii="Book Antiqua" w:eastAsia="Book Antiqua" w:hAnsi="Book Antiqua" w:cs="Book Antiqua"/>
          <w:color w:val="000000"/>
          <w:vertAlign w:val="superscript"/>
        </w:rPr>
        <w:t>[11]</w:t>
      </w:r>
      <w:r w:rsidRPr="00D60552">
        <w:rPr>
          <w:rFonts w:ascii="Book Antiqua" w:eastAsia="Book Antiqua" w:hAnsi="Book Antiqua" w:cs="Book Antiqua"/>
          <w:color w:val="000000"/>
          <w:vertAlign w:val="superscript"/>
        </w:rPr>
        <w:t xml:space="preserve"> </w:t>
      </w:r>
      <w:r w:rsidRPr="00D60552">
        <w:rPr>
          <w:rFonts w:ascii="Book Antiqua" w:eastAsia="Book Antiqua" w:hAnsi="Book Antiqua" w:cs="Book Antiqua"/>
          <w:color w:val="000000"/>
        </w:rPr>
        <w:t>reported that a pancreatic indication, the first ERCP attempt, and no transparent hood were statistically significant factors affecting procedural failure for short-type single-balloon enteroscope-assisted ERCP. Other insertion-related items besides transparent hood were not investigated. However, the procedural failure is also related to the procedure time, which can affect adverse events such as aspiration pneumonia and acute pancreatitis</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12,13</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DBERC is a sequential procedure involving an insertion technique and biliary intervention. Adhesions and other factors can result in a challenging insertion of the endoscope into the GI tract. When insertion requires more than 60 min, a delicate technique should be used for subsequent biliary interventions. Based on our study, incorrect CDE may lead to an insertion requiring more than 60 min (Table 3). In patients &lt; 65 years old, longer insertion times may lead to abdominal pain</w:t>
      </w:r>
      <w:r w:rsidR="00662CAC" w:rsidRPr="00D60552">
        <w:rPr>
          <w:rFonts w:ascii="Book Antiqua" w:eastAsia="Book Antiqua" w:hAnsi="Book Antiqua" w:cs="Book Antiqua"/>
          <w:color w:val="000000"/>
        </w:rPr>
        <w:t xml:space="preserve"> </w:t>
      </w:r>
      <w:r w:rsidRPr="00D60552">
        <w:rPr>
          <w:rFonts w:ascii="Book Antiqua" w:eastAsia="Book Antiqua" w:hAnsi="Book Antiqua" w:cs="Book Antiqua"/>
          <w:color w:val="000000"/>
        </w:rPr>
        <w:t xml:space="preserve">(Table 5). Therefore, accurate CDE is important to reduce the patient’s burden and improve safety. </w:t>
      </w:r>
    </w:p>
    <w:p w14:paraId="416A2089" w14:textId="1FF8CC2E"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In patients with reconstructed GI tracts, success of DBERC is highly dependent on the exact anatomy. The DBERC endoscope insertion and procedural success rates in patients with stenosis of the anastomosis site after liver transplantation have been reported as 68</w:t>
      </w:r>
      <w:r w:rsidR="00190B79" w:rsidRPr="00D60552">
        <w:rPr>
          <w:rFonts w:ascii="Book Antiqua" w:eastAsia="Book Antiqua" w:hAnsi="Book Antiqua" w:cs="Book Antiqua"/>
          <w:color w:val="000000"/>
        </w:rPr>
        <w:t>%</w:t>
      </w:r>
      <w:r w:rsidRPr="00D60552">
        <w:rPr>
          <w:rFonts w:ascii="Book Antiqua" w:eastAsia="Book Antiqua" w:hAnsi="Book Antiqua" w:cs="Book Antiqua"/>
          <w:color w:val="000000"/>
        </w:rPr>
        <w:t>-85% and 78</w:t>
      </w:r>
      <w:r w:rsidR="00190B79" w:rsidRPr="00D60552">
        <w:rPr>
          <w:rFonts w:ascii="Book Antiqua" w:eastAsia="Book Antiqua" w:hAnsi="Book Antiqua" w:cs="Book Antiqua"/>
          <w:color w:val="000000"/>
        </w:rPr>
        <w:t>%</w:t>
      </w:r>
      <w:r w:rsidRPr="00D60552">
        <w:rPr>
          <w:rFonts w:ascii="Book Antiqua" w:eastAsia="Book Antiqua" w:hAnsi="Book Antiqua" w:cs="Book Antiqua"/>
          <w:color w:val="000000"/>
        </w:rPr>
        <w:t>-88.2%, respectively, and are lower than the success rates in patients who underwent other GI reconstruction procedures</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14-17</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This may be due to the fact that endoscope insertion and therapeutic procedures are more difficult due to changes in hepatic volume and afferent loop length after such surgery</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7</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xml:space="preserve">. In patients who have undergone a hepatectomy, the selection of the correct route at the hepaticojejunostomy anastomosis is important to access the target site in a timely manner. </w:t>
      </w:r>
    </w:p>
    <w:p w14:paraId="1F6EFB9E" w14:textId="07F304F2"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DBERC has a learning curve. The time required to complete the DBERC procedure in this study, especially the time required to reach the blind end, is less than that in previous reports</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18,19</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 This indicates that endoscopists who have experience maneuvering the DBERC may have shorter examination times. However, the procedure duration time still had a wide range. Some di</w:t>
      </w:r>
      <w:r w:rsidR="00190B79" w:rsidRPr="00D60552">
        <w:rPr>
          <w:rFonts w:ascii="Book Antiqua" w:eastAsia="Book Antiqua" w:hAnsi="Book Antiqua" w:cs="Book Antiqua"/>
          <w:color w:val="000000"/>
        </w:rPr>
        <w:t>ffi</w:t>
      </w:r>
      <w:r w:rsidRPr="00D60552">
        <w:rPr>
          <w:rFonts w:ascii="Book Antiqua" w:eastAsia="Book Antiqua" w:hAnsi="Book Antiqua" w:cs="Book Antiqua"/>
          <w:color w:val="000000"/>
        </w:rPr>
        <w:t>cult cases inevitably require a long duration to complete the procedures. It is challenging to perform procedures within the expected duration, and this problem may be overcome by the improvement of endoscopes and devices</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vertAlign w:val="superscript"/>
        </w:rPr>
        <w:t>20</w:t>
      </w:r>
      <w:r w:rsidR="00190B79" w:rsidRPr="00D60552">
        <w:rPr>
          <w:rFonts w:ascii="Book Antiqua" w:eastAsia="Book Antiqua" w:hAnsi="Book Antiqua" w:cs="Book Antiqua"/>
          <w:color w:val="000000"/>
          <w:vertAlign w:val="superscript"/>
        </w:rPr>
        <w:t>]</w:t>
      </w:r>
      <w:r w:rsidRPr="00D60552">
        <w:rPr>
          <w:rFonts w:ascii="Book Antiqua" w:eastAsia="Book Antiqua" w:hAnsi="Book Antiqua" w:cs="Book Antiqua"/>
          <w:color w:val="000000"/>
        </w:rPr>
        <w:t>.</w:t>
      </w:r>
    </w:p>
    <w:p w14:paraId="7FB799B0" w14:textId="77777777" w:rsidR="00A77B3E" w:rsidRPr="00D60552" w:rsidRDefault="00584E08" w:rsidP="00D60552">
      <w:pPr>
        <w:adjustRightInd w:val="0"/>
        <w:snapToGrid w:val="0"/>
        <w:spacing w:line="360" w:lineRule="auto"/>
        <w:ind w:firstLineChars="100" w:firstLine="240"/>
        <w:jc w:val="both"/>
        <w:rPr>
          <w:rFonts w:ascii="Book Antiqua" w:hAnsi="Book Antiqua"/>
        </w:rPr>
      </w:pPr>
      <w:r w:rsidRPr="00D60552">
        <w:rPr>
          <w:rFonts w:ascii="Book Antiqua" w:eastAsia="Book Antiqua" w:hAnsi="Book Antiqua" w:cs="Book Antiqua"/>
          <w:color w:val="000000"/>
        </w:rPr>
        <w:t xml:space="preserve">This study had several limitations. First, it includes a small sample size in which both methods were used in the same patient. The result and performance of the second evaluation method depended on the first evaluation. A randomized, comparative study between CDE and visual observation for the proper route selection is necessary. </w:t>
      </w:r>
    </w:p>
    <w:p w14:paraId="418FE51B" w14:textId="77777777" w:rsidR="00A77B3E" w:rsidRPr="00D60552" w:rsidRDefault="00A77B3E" w:rsidP="00D60552">
      <w:pPr>
        <w:adjustRightInd w:val="0"/>
        <w:snapToGrid w:val="0"/>
        <w:spacing w:line="360" w:lineRule="auto"/>
        <w:jc w:val="both"/>
        <w:rPr>
          <w:rFonts w:ascii="Book Antiqua" w:hAnsi="Book Antiqua"/>
        </w:rPr>
      </w:pPr>
    </w:p>
    <w:p w14:paraId="4855138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CONCLUSION</w:t>
      </w:r>
    </w:p>
    <w:p w14:paraId="02D9F56A" w14:textId="77777777" w:rsidR="00A77B3E" w:rsidRPr="00D60552" w:rsidRDefault="00584E08" w:rsidP="00D60552">
      <w:pPr>
        <w:adjustRightInd w:val="0"/>
        <w:snapToGrid w:val="0"/>
        <w:spacing w:line="360" w:lineRule="auto"/>
        <w:jc w:val="both"/>
        <w:rPr>
          <w:rFonts w:ascii="Book Antiqua" w:hAnsi="Book Antiqua"/>
        </w:rPr>
      </w:pPr>
      <w:bookmarkStart w:id="23" w:name="OLE_LINK13"/>
      <w:bookmarkStart w:id="24" w:name="OLE_LINK14"/>
      <w:r w:rsidRPr="00D60552">
        <w:rPr>
          <w:rFonts w:ascii="Book Antiqua" w:eastAsia="Book Antiqua" w:hAnsi="Book Antiqua" w:cs="Book Antiqua"/>
          <w:color w:val="000000"/>
        </w:rPr>
        <w:t xml:space="preserve">In conclusion, CDE is able to accurately select the route at the anastomosis in patients with GI reconstruction who are undergoing DBERC. </w:t>
      </w:r>
    </w:p>
    <w:bookmarkEnd w:id="23"/>
    <w:bookmarkEnd w:id="24"/>
    <w:p w14:paraId="7EA883CC" w14:textId="77777777" w:rsidR="00A77B3E" w:rsidRPr="00D60552" w:rsidRDefault="00A77B3E" w:rsidP="00D60552">
      <w:pPr>
        <w:adjustRightInd w:val="0"/>
        <w:snapToGrid w:val="0"/>
        <w:spacing w:line="360" w:lineRule="auto"/>
        <w:jc w:val="both"/>
        <w:rPr>
          <w:rFonts w:ascii="Book Antiqua" w:hAnsi="Book Antiqua"/>
        </w:rPr>
      </w:pPr>
    </w:p>
    <w:p w14:paraId="21D53455"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aps/>
          <w:color w:val="000000"/>
          <w:u w:val="single"/>
        </w:rPr>
        <w:t>ARTICLE HIGHLIGHTS</w:t>
      </w:r>
    </w:p>
    <w:p w14:paraId="0B4557C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background</w:t>
      </w:r>
    </w:p>
    <w:p w14:paraId="7E4632C7"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Double-balloon endoscopic retrograde cholangiography (DBERC) has been widely used for pancreatobiliary diseases after reconstruction in gastrointestinal surgery, but sometimes it is complicating.</w:t>
      </w:r>
    </w:p>
    <w:p w14:paraId="6616FE4B" w14:textId="77777777" w:rsidR="00A77B3E" w:rsidRPr="00D60552" w:rsidRDefault="00A77B3E" w:rsidP="00D60552">
      <w:pPr>
        <w:adjustRightInd w:val="0"/>
        <w:snapToGrid w:val="0"/>
        <w:spacing w:line="360" w:lineRule="auto"/>
        <w:ind w:firstLine="240"/>
        <w:jc w:val="both"/>
        <w:rPr>
          <w:rFonts w:ascii="Book Antiqua" w:hAnsi="Book Antiqua"/>
        </w:rPr>
      </w:pPr>
    </w:p>
    <w:p w14:paraId="1B2662C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motivation</w:t>
      </w:r>
    </w:p>
    <w:p w14:paraId="2AA85CD6" w14:textId="77777777" w:rsidR="00A77B3E" w:rsidRPr="00D60552" w:rsidRDefault="00584E08" w:rsidP="00D60552">
      <w:pPr>
        <w:adjustRightInd w:val="0"/>
        <w:snapToGrid w:val="0"/>
        <w:spacing w:line="360" w:lineRule="auto"/>
        <w:jc w:val="both"/>
        <w:rPr>
          <w:rFonts w:ascii="Book Antiqua" w:hAnsi="Book Antiqua"/>
        </w:rPr>
      </w:pPr>
      <w:bookmarkStart w:id="25" w:name="OLE_LINK15"/>
      <w:bookmarkStart w:id="26" w:name="OLE_LINK16"/>
      <w:r w:rsidRPr="00D60552">
        <w:rPr>
          <w:rFonts w:ascii="Book Antiqua" w:eastAsia="Book Antiqua" w:hAnsi="Book Antiqua" w:cs="Book Antiqua"/>
          <w:color w:val="000000"/>
        </w:rPr>
        <w:t>The accurate selection of the route at the anastomosis branch is one of the most important factors for the success of DBERC. We used carbon dioxide insufflation enterography (CDE) for selecting the route.</w:t>
      </w:r>
    </w:p>
    <w:bookmarkEnd w:id="25"/>
    <w:bookmarkEnd w:id="26"/>
    <w:p w14:paraId="17FE50D7" w14:textId="77777777" w:rsidR="00A77B3E" w:rsidRPr="00D60552" w:rsidRDefault="00A77B3E" w:rsidP="00D60552">
      <w:pPr>
        <w:adjustRightInd w:val="0"/>
        <w:snapToGrid w:val="0"/>
        <w:spacing w:line="360" w:lineRule="auto"/>
        <w:jc w:val="both"/>
        <w:rPr>
          <w:rFonts w:ascii="Book Antiqua" w:hAnsi="Book Antiqua"/>
        </w:rPr>
      </w:pPr>
    </w:p>
    <w:p w14:paraId="12700C7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objectives</w:t>
      </w:r>
    </w:p>
    <w:p w14:paraId="6F9A17B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The aim of this study was to determine the accuracy of CDE at the branch for selecting the correct route during DBERC.</w:t>
      </w:r>
    </w:p>
    <w:p w14:paraId="058C2744" w14:textId="77777777" w:rsidR="00A77B3E" w:rsidRPr="00D60552" w:rsidRDefault="00A77B3E" w:rsidP="00D60552">
      <w:pPr>
        <w:adjustRightInd w:val="0"/>
        <w:snapToGrid w:val="0"/>
        <w:spacing w:line="360" w:lineRule="auto"/>
        <w:jc w:val="both"/>
        <w:rPr>
          <w:rFonts w:ascii="Book Antiqua" w:hAnsi="Book Antiqua"/>
        </w:rPr>
      </w:pPr>
    </w:p>
    <w:p w14:paraId="6CCB0B48"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methods</w:t>
      </w:r>
    </w:p>
    <w:p w14:paraId="447CB01C"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Route selection </w:t>
      </w:r>
      <w:r w:rsidRPr="00D60552">
        <w:rPr>
          <w:rFonts w:ascii="Book Antiqua" w:eastAsia="Book Antiqua" w:hAnsi="Book Antiqua" w:cs="Book Antiqua"/>
          <w:i/>
          <w:iCs/>
          <w:color w:val="000000"/>
        </w:rPr>
        <w:t>via</w:t>
      </w:r>
      <w:r w:rsidRPr="00D60552">
        <w:rPr>
          <w:rFonts w:ascii="Book Antiqua" w:eastAsia="Book Antiqua" w:hAnsi="Book Antiqua" w:cs="Book Antiqua"/>
          <w:color w:val="000000"/>
        </w:rPr>
        <w:t xml:space="preserve"> two methods (visual observation and CDE) was performed in each patient in DBERC. We determined the correct rate of route selection using CDE. The primary endpoint was the correct rate of CDE for selection of the route to the target. Secondary endpoints were the comparison of correct rate between visual observation and CDE around the anastomosis and examination times.</w:t>
      </w:r>
    </w:p>
    <w:p w14:paraId="7E7CEBD3" w14:textId="77777777" w:rsidR="00A77B3E" w:rsidRPr="00D60552" w:rsidRDefault="00A77B3E" w:rsidP="00D60552">
      <w:pPr>
        <w:adjustRightInd w:val="0"/>
        <w:snapToGrid w:val="0"/>
        <w:spacing w:line="360" w:lineRule="auto"/>
        <w:jc w:val="both"/>
        <w:rPr>
          <w:rFonts w:ascii="Book Antiqua" w:hAnsi="Book Antiqua"/>
        </w:rPr>
      </w:pPr>
    </w:p>
    <w:p w14:paraId="196FECB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results</w:t>
      </w:r>
    </w:p>
    <w:p w14:paraId="75D849F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We enrolled 52 consecutive patients scheduled for DBERC at our institution from June 2015 to November 2017. We were able to reach the target in 50/52 patients. The rate of correct route selection using visual observation and CDE were 36/52 (69.2%) and 48/52 (92.3%), respectively (</w:t>
      </w:r>
      <w:r w:rsidRPr="00D60552">
        <w:rPr>
          <w:rFonts w:ascii="Book Antiqua" w:eastAsia="Book Antiqua" w:hAnsi="Book Antiqua" w:cs="Book Antiqua"/>
          <w:i/>
          <w:iCs/>
          <w:color w:val="000000"/>
        </w:rPr>
        <w:t>P</w:t>
      </w:r>
      <w:r w:rsidRPr="00D60552">
        <w:rPr>
          <w:rFonts w:ascii="Book Antiqua" w:eastAsia="Book Antiqua" w:hAnsi="Book Antiqua" w:cs="Book Antiqua"/>
          <w:color w:val="000000"/>
        </w:rPr>
        <w:t xml:space="preserve"> = 0.002). The rate of correct route selection using CDE in patients with a jejunojejunal anastomosis was 29/33 (87.8%), and the rate in patients with a gastrojejunal anastomosis was 19/19 (100%). </w:t>
      </w:r>
    </w:p>
    <w:p w14:paraId="059B939B" w14:textId="77777777" w:rsidR="00A77B3E" w:rsidRPr="00D60552" w:rsidRDefault="00A77B3E" w:rsidP="00D60552">
      <w:pPr>
        <w:adjustRightInd w:val="0"/>
        <w:snapToGrid w:val="0"/>
        <w:spacing w:line="360" w:lineRule="auto"/>
        <w:jc w:val="both"/>
        <w:rPr>
          <w:rFonts w:ascii="Book Antiqua" w:hAnsi="Book Antiqua"/>
        </w:rPr>
      </w:pPr>
    </w:p>
    <w:p w14:paraId="3C7A5E6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conclusions</w:t>
      </w:r>
    </w:p>
    <w:p w14:paraId="3D836423"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CDE was able to accurately select the route at the anastomosis in patients with gastrointestinal reconstruction who are undergoing DBERC. </w:t>
      </w:r>
    </w:p>
    <w:p w14:paraId="74A575B1" w14:textId="77777777" w:rsidR="00A77B3E" w:rsidRPr="00D60552" w:rsidRDefault="00A77B3E" w:rsidP="00D60552">
      <w:pPr>
        <w:adjustRightInd w:val="0"/>
        <w:snapToGrid w:val="0"/>
        <w:spacing w:line="360" w:lineRule="auto"/>
        <w:jc w:val="both"/>
        <w:rPr>
          <w:rFonts w:ascii="Book Antiqua" w:hAnsi="Book Antiqua"/>
        </w:rPr>
      </w:pPr>
    </w:p>
    <w:p w14:paraId="0AA1057C"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i/>
          <w:color w:val="000000"/>
        </w:rPr>
        <w:t>Research perspectives</w:t>
      </w:r>
    </w:p>
    <w:p w14:paraId="5E5C1507" w14:textId="535EA035" w:rsidR="00A77B3E" w:rsidRPr="00D60552" w:rsidRDefault="00584E08" w:rsidP="00D60552">
      <w:pPr>
        <w:adjustRightInd w:val="0"/>
        <w:snapToGrid w:val="0"/>
        <w:spacing w:line="360" w:lineRule="auto"/>
        <w:jc w:val="both"/>
        <w:rPr>
          <w:rFonts w:ascii="Book Antiqua" w:hAnsi="Book Antiqua"/>
        </w:rPr>
      </w:pPr>
      <w:bookmarkStart w:id="27" w:name="OLE_LINK17"/>
      <w:bookmarkStart w:id="28" w:name="OLE_LINK18"/>
      <w:r w:rsidRPr="00D60552">
        <w:rPr>
          <w:rFonts w:ascii="Book Antiqua" w:eastAsia="Book Antiqua" w:hAnsi="Book Antiqua" w:cs="Book Antiqua"/>
          <w:color w:val="000000"/>
        </w:rPr>
        <w:t>Using CDE, DBERC will be performed safely and easily for patients who underwent any gastrointestinal reconstruction. A randomized, comparative study between CDE and visual observation for the proper route selection is necessary.</w:t>
      </w:r>
    </w:p>
    <w:bookmarkEnd w:id="27"/>
    <w:bookmarkEnd w:id="28"/>
    <w:p w14:paraId="2DD794F5" w14:textId="77777777" w:rsidR="00A77B3E" w:rsidRPr="00D60552" w:rsidRDefault="00A77B3E" w:rsidP="00D60552">
      <w:pPr>
        <w:adjustRightInd w:val="0"/>
        <w:snapToGrid w:val="0"/>
        <w:spacing w:line="360" w:lineRule="auto"/>
        <w:jc w:val="both"/>
        <w:rPr>
          <w:rFonts w:ascii="Book Antiqua" w:hAnsi="Book Antiqua"/>
        </w:rPr>
      </w:pPr>
    </w:p>
    <w:p w14:paraId="10088E51" w14:textId="46C7CDCA"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REFERENCES</w:t>
      </w:r>
    </w:p>
    <w:p w14:paraId="7C922B12" w14:textId="77777777" w:rsidR="00662CAC" w:rsidRPr="00D60552" w:rsidRDefault="00662CAC" w:rsidP="00D60552">
      <w:pPr>
        <w:adjustRightInd w:val="0"/>
        <w:snapToGrid w:val="0"/>
        <w:spacing w:line="360" w:lineRule="auto"/>
        <w:jc w:val="both"/>
        <w:rPr>
          <w:rFonts w:ascii="Book Antiqua" w:hAnsi="Book Antiqua"/>
        </w:rPr>
      </w:pPr>
      <w:bookmarkStart w:id="29" w:name="OLE_LINK25"/>
      <w:bookmarkStart w:id="30" w:name="OLE_LINK26"/>
      <w:bookmarkStart w:id="31" w:name="OLE_LINK30"/>
      <w:r w:rsidRPr="00D60552">
        <w:rPr>
          <w:rFonts w:ascii="Book Antiqua" w:eastAsia="Book Antiqua" w:hAnsi="Book Antiqua" w:cs="Book Antiqua"/>
          <w:color w:val="000000"/>
        </w:rPr>
        <w:t xml:space="preserve">1 </w:t>
      </w:r>
      <w:r w:rsidRPr="00D60552">
        <w:rPr>
          <w:rFonts w:ascii="Book Antiqua" w:eastAsia="Book Antiqua" w:hAnsi="Book Antiqua" w:cs="Book Antiqua"/>
          <w:b/>
          <w:bCs/>
          <w:color w:val="000000"/>
        </w:rPr>
        <w:t>Kühn JP</w:t>
      </w:r>
      <w:r w:rsidRPr="00D60552">
        <w:rPr>
          <w:rFonts w:ascii="Book Antiqua" w:eastAsia="Book Antiqua" w:hAnsi="Book Antiqua" w:cs="Book Antiqua"/>
          <w:color w:val="000000"/>
        </w:rPr>
        <w:t xml:space="preserve">, Busemann A, Lerch MM, Heidecke CD, Hosten N, Puls R. Percutaneous biliary drainage in patients with nondilated intrahepatic bile ducts compared with patients with dilated intrahepatic bile ducts. </w:t>
      </w:r>
      <w:r w:rsidRPr="00D60552">
        <w:rPr>
          <w:rFonts w:ascii="Book Antiqua" w:eastAsia="Book Antiqua" w:hAnsi="Book Antiqua" w:cs="Book Antiqua"/>
          <w:i/>
          <w:iCs/>
          <w:color w:val="000000"/>
        </w:rPr>
        <w:t>AJR Am J Roentgenol</w:t>
      </w:r>
      <w:r w:rsidRPr="00D60552">
        <w:rPr>
          <w:rFonts w:ascii="Book Antiqua" w:eastAsia="Book Antiqua" w:hAnsi="Book Antiqua" w:cs="Book Antiqua"/>
          <w:color w:val="000000"/>
        </w:rPr>
        <w:t xml:space="preserve"> 2010; </w:t>
      </w:r>
      <w:r w:rsidRPr="00D60552">
        <w:rPr>
          <w:rFonts w:ascii="Book Antiqua" w:eastAsia="Book Antiqua" w:hAnsi="Book Antiqua" w:cs="Book Antiqua"/>
          <w:b/>
          <w:bCs/>
          <w:color w:val="000000"/>
        </w:rPr>
        <w:t>195</w:t>
      </w:r>
      <w:r w:rsidRPr="00D60552">
        <w:rPr>
          <w:rFonts w:ascii="Book Antiqua" w:eastAsia="Book Antiqua" w:hAnsi="Book Antiqua" w:cs="Book Antiqua"/>
          <w:color w:val="000000"/>
        </w:rPr>
        <w:t>: 851-857 [PMID: 20858809 DOI: 10.2214/AJR.09.3461]</w:t>
      </w:r>
    </w:p>
    <w:p w14:paraId="0E8B40D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2 </w:t>
      </w:r>
      <w:r w:rsidRPr="00D60552">
        <w:rPr>
          <w:rFonts w:ascii="Book Antiqua" w:eastAsia="Book Antiqua" w:hAnsi="Book Antiqua" w:cs="Book Antiqua"/>
          <w:b/>
          <w:bCs/>
          <w:color w:val="000000"/>
        </w:rPr>
        <w:t>Matsushita M</w:t>
      </w:r>
      <w:r w:rsidRPr="00D60552">
        <w:rPr>
          <w:rFonts w:ascii="Book Antiqua" w:eastAsia="Book Antiqua" w:hAnsi="Book Antiqua" w:cs="Book Antiqua"/>
          <w:color w:val="000000"/>
        </w:rPr>
        <w:t xml:space="preserve">, Shimatani M, Takaoka M, Okazaki K. "Short" double-balloon enteroscope for diagnostic and therapeutic ERCP in patients with altered gastrointestinal anatomy. </w:t>
      </w:r>
      <w:r w:rsidRPr="00D60552">
        <w:rPr>
          <w:rFonts w:ascii="Book Antiqua" w:eastAsia="Book Antiqua" w:hAnsi="Book Antiqua" w:cs="Book Antiqua"/>
          <w:i/>
          <w:iCs/>
          <w:color w:val="000000"/>
        </w:rPr>
        <w:t>Am J Gastroenterol</w:t>
      </w:r>
      <w:r w:rsidRPr="00D60552">
        <w:rPr>
          <w:rFonts w:ascii="Book Antiqua" w:eastAsia="Book Antiqua" w:hAnsi="Book Antiqua" w:cs="Book Antiqua"/>
          <w:color w:val="000000"/>
        </w:rPr>
        <w:t xml:space="preserve"> 2008; </w:t>
      </w:r>
      <w:r w:rsidRPr="00D60552">
        <w:rPr>
          <w:rFonts w:ascii="Book Antiqua" w:eastAsia="Book Antiqua" w:hAnsi="Book Antiqua" w:cs="Book Antiqua"/>
          <w:b/>
          <w:bCs/>
          <w:color w:val="000000"/>
        </w:rPr>
        <w:t>103</w:t>
      </w:r>
      <w:r w:rsidRPr="00D60552">
        <w:rPr>
          <w:rFonts w:ascii="Book Antiqua" w:eastAsia="Book Antiqua" w:hAnsi="Book Antiqua" w:cs="Book Antiqua"/>
          <w:color w:val="000000"/>
        </w:rPr>
        <w:t>: 3218-3219 [PMID: 19086985 DOI: 10.1111/j.1572-0241.2008.02161_18.x]</w:t>
      </w:r>
    </w:p>
    <w:p w14:paraId="0F42150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3 </w:t>
      </w:r>
      <w:r w:rsidRPr="00D60552">
        <w:rPr>
          <w:rFonts w:ascii="Book Antiqua" w:eastAsia="Book Antiqua" w:hAnsi="Book Antiqua" w:cs="Book Antiqua"/>
          <w:b/>
          <w:bCs/>
          <w:color w:val="000000"/>
        </w:rPr>
        <w:t>Shimatani M</w:t>
      </w:r>
      <w:r w:rsidRPr="00D60552">
        <w:rPr>
          <w:rFonts w:ascii="Book Antiqua" w:eastAsia="Book Antiqua" w:hAnsi="Book Antiqua" w:cs="Book Antiqua"/>
          <w:color w:val="000000"/>
        </w:rPr>
        <w:t xml:space="preserve">, Matsushita M, Takaoka M, Koyabu M, Ikeura T, Kato K, Fukui T, Uchida K, Okazaki K. Effective "short" double-balloon enteroscope for diagnostic and therapeutic ERCP in patients with altered gastrointestinal anatomy: a large case series.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2009; </w:t>
      </w:r>
      <w:r w:rsidRPr="00D60552">
        <w:rPr>
          <w:rFonts w:ascii="Book Antiqua" w:eastAsia="Book Antiqua" w:hAnsi="Book Antiqua" w:cs="Book Antiqua"/>
          <w:b/>
          <w:bCs/>
          <w:color w:val="000000"/>
        </w:rPr>
        <w:t>41</w:t>
      </w:r>
      <w:r w:rsidRPr="00D60552">
        <w:rPr>
          <w:rFonts w:ascii="Book Antiqua" w:eastAsia="Book Antiqua" w:hAnsi="Book Antiqua" w:cs="Book Antiqua"/>
          <w:color w:val="000000"/>
        </w:rPr>
        <w:t>: 849-854 [PMID: 19750447 DOI: 10.1055/s-0029-1215108]</w:t>
      </w:r>
    </w:p>
    <w:p w14:paraId="752C65A2"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4 </w:t>
      </w:r>
      <w:r w:rsidRPr="00D60552">
        <w:rPr>
          <w:rFonts w:ascii="Book Antiqua" w:eastAsia="Book Antiqua" w:hAnsi="Book Antiqua" w:cs="Book Antiqua"/>
          <w:b/>
          <w:bCs/>
          <w:color w:val="000000"/>
        </w:rPr>
        <w:t>Shimatani M</w:t>
      </w:r>
      <w:r w:rsidRPr="00D60552">
        <w:rPr>
          <w:rFonts w:ascii="Book Antiqua" w:eastAsia="Book Antiqua" w:hAnsi="Book Antiqua" w:cs="Book Antiqua"/>
          <w:color w:val="000000"/>
        </w:rPr>
        <w:t xml:space="preserve">, Takaoka M, Matsushita M, Okazaki K. Endoscopic approaches for pancreatobiliary diseases in patients with altered gastrointestinal anatomy. </w:t>
      </w:r>
      <w:r w:rsidRPr="00D60552">
        <w:rPr>
          <w:rFonts w:ascii="Book Antiqua" w:eastAsia="Book Antiqua" w:hAnsi="Book Antiqua" w:cs="Book Antiqua"/>
          <w:i/>
          <w:iCs/>
          <w:color w:val="000000"/>
        </w:rPr>
        <w:t>Dig Endosc</w:t>
      </w:r>
      <w:r w:rsidRPr="00D60552">
        <w:rPr>
          <w:rFonts w:ascii="Book Antiqua" w:eastAsia="Book Antiqua" w:hAnsi="Book Antiqua" w:cs="Book Antiqua"/>
          <w:color w:val="000000"/>
        </w:rPr>
        <w:t xml:space="preserve"> 2014; </w:t>
      </w:r>
      <w:r w:rsidRPr="00D60552">
        <w:rPr>
          <w:rFonts w:ascii="Book Antiqua" w:eastAsia="Book Antiqua" w:hAnsi="Book Antiqua" w:cs="Book Antiqua"/>
          <w:b/>
          <w:bCs/>
          <w:color w:val="000000"/>
        </w:rPr>
        <w:t>26 Suppl 1</w:t>
      </w:r>
      <w:r w:rsidRPr="00D60552">
        <w:rPr>
          <w:rFonts w:ascii="Book Antiqua" w:eastAsia="Book Antiqua" w:hAnsi="Book Antiqua" w:cs="Book Antiqua"/>
          <w:color w:val="000000"/>
        </w:rPr>
        <w:t>: 70-78 [PMID: 24118126 DOI: 10.1111/den.12175]</w:t>
      </w:r>
    </w:p>
    <w:p w14:paraId="4343E06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5 </w:t>
      </w:r>
      <w:r w:rsidRPr="00D60552">
        <w:rPr>
          <w:rFonts w:ascii="Book Antiqua" w:eastAsia="Book Antiqua" w:hAnsi="Book Antiqua" w:cs="Book Antiqua"/>
          <w:b/>
          <w:bCs/>
          <w:color w:val="000000"/>
        </w:rPr>
        <w:t>Kawashima H</w:t>
      </w:r>
      <w:r w:rsidRPr="00D60552">
        <w:rPr>
          <w:rFonts w:ascii="Book Antiqua" w:eastAsia="Book Antiqua" w:hAnsi="Book Antiqua" w:cs="Book Antiqua"/>
          <w:color w:val="000000"/>
        </w:rPr>
        <w:t xml:space="preserve">, Hirooka Y, Ohno E, Ishikawa T, Miyahara R, Watanabe O, Hayashi K, Ishigami M, Hashimoto S, Ebata T, Nagino M, Goto H. Effectiveness of a modified 6-Fr endoscopic nasobiliary drainage catheter for patients with preoperative perihilar cholangiocarcinoma. </w:t>
      </w:r>
      <w:r w:rsidRPr="00D60552">
        <w:rPr>
          <w:rFonts w:ascii="Book Antiqua" w:eastAsia="Book Antiqua" w:hAnsi="Book Antiqua" w:cs="Book Antiqua"/>
          <w:i/>
          <w:iCs/>
          <w:color w:val="000000"/>
        </w:rPr>
        <w:t>Endosc Int Open</w:t>
      </w:r>
      <w:r w:rsidRPr="00D60552">
        <w:rPr>
          <w:rFonts w:ascii="Book Antiqua" w:eastAsia="Book Antiqua" w:hAnsi="Book Antiqua" w:cs="Book Antiqua"/>
          <w:color w:val="000000"/>
        </w:rPr>
        <w:t xml:space="preserve"> 2018; </w:t>
      </w:r>
      <w:r w:rsidRPr="00D60552">
        <w:rPr>
          <w:rFonts w:ascii="Book Antiqua" w:eastAsia="Book Antiqua" w:hAnsi="Book Antiqua" w:cs="Book Antiqua"/>
          <w:b/>
          <w:bCs/>
          <w:color w:val="000000"/>
        </w:rPr>
        <w:t>6</w:t>
      </w:r>
      <w:r w:rsidRPr="00D60552">
        <w:rPr>
          <w:rFonts w:ascii="Book Antiqua" w:eastAsia="Book Antiqua" w:hAnsi="Book Antiqua" w:cs="Book Antiqua"/>
          <w:color w:val="000000"/>
        </w:rPr>
        <w:t>: E1020-E1030 [PMID: 30105289 DOI: 10.1055/a-0614-2202]</w:t>
      </w:r>
    </w:p>
    <w:p w14:paraId="1E03ABB4" w14:textId="14C2FE6F"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6 </w:t>
      </w:r>
      <w:r w:rsidRPr="00D60552">
        <w:rPr>
          <w:rFonts w:ascii="Book Antiqua" w:eastAsia="Book Antiqua" w:hAnsi="Book Antiqua" w:cs="Book Antiqua"/>
          <w:b/>
          <w:bCs/>
          <w:color w:val="000000"/>
        </w:rPr>
        <w:t>Shimatani M</w:t>
      </w:r>
      <w:r w:rsidRPr="00D60552">
        <w:rPr>
          <w:rFonts w:ascii="Book Antiqua" w:eastAsia="Book Antiqua" w:hAnsi="Book Antiqua" w:cs="Book Antiqua"/>
          <w:color w:val="000000"/>
        </w:rPr>
        <w:t xml:space="preserve">, Hatanaka H, Kogure H, Tsutsumi K, Kawashima H, Hanada K, Matsuda T, Fujita T, Takaoka M, Yano T, Yamada A, Kato H, Okazaki K, Yamamoto H, Ishikawa H, Sugano K; Japanese DB-ERC Study Group. Diagnostic and Therapeutic Endoscopic Retrograde Cholangiography Using a Short-Type Double-Balloon Endoscope in Patients </w:t>
      </w:r>
      <w:r w:rsidR="00303BBD" w:rsidRPr="00D60552">
        <w:rPr>
          <w:rFonts w:ascii="Book Antiqua" w:eastAsia="Book Antiqua" w:hAnsi="Book Antiqua" w:cs="Book Antiqua"/>
          <w:color w:val="000000"/>
        </w:rPr>
        <w:t xml:space="preserve">with </w:t>
      </w:r>
      <w:r w:rsidRPr="00D60552">
        <w:rPr>
          <w:rFonts w:ascii="Book Antiqua" w:eastAsia="Book Antiqua" w:hAnsi="Book Antiqua" w:cs="Book Antiqua"/>
          <w:color w:val="000000"/>
        </w:rPr>
        <w:t xml:space="preserve">Altered Gastrointestinal Anatomy: A Multicenter Prospective Study in Japan. </w:t>
      </w:r>
      <w:r w:rsidRPr="00D60552">
        <w:rPr>
          <w:rFonts w:ascii="Book Antiqua" w:eastAsia="Book Antiqua" w:hAnsi="Book Antiqua" w:cs="Book Antiqua"/>
          <w:i/>
          <w:iCs/>
          <w:color w:val="000000"/>
        </w:rPr>
        <w:t>Am J Gastroenterol</w:t>
      </w:r>
      <w:r w:rsidRPr="00D60552">
        <w:rPr>
          <w:rFonts w:ascii="Book Antiqua" w:eastAsia="Book Antiqua" w:hAnsi="Book Antiqua" w:cs="Book Antiqua"/>
          <w:color w:val="000000"/>
        </w:rPr>
        <w:t xml:space="preserve"> 2016; </w:t>
      </w:r>
      <w:r w:rsidRPr="00D60552">
        <w:rPr>
          <w:rFonts w:ascii="Book Antiqua" w:eastAsia="Book Antiqua" w:hAnsi="Book Antiqua" w:cs="Book Antiqua"/>
          <w:b/>
          <w:bCs/>
          <w:color w:val="000000"/>
        </w:rPr>
        <w:t>111</w:t>
      </w:r>
      <w:r w:rsidRPr="00D60552">
        <w:rPr>
          <w:rFonts w:ascii="Book Antiqua" w:eastAsia="Book Antiqua" w:hAnsi="Book Antiqua" w:cs="Book Antiqua"/>
          <w:color w:val="000000"/>
        </w:rPr>
        <w:t>: 1750-1758 [PMID: 27670601 DOI: 10.1038/ajg.2016.420]</w:t>
      </w:r>
    </w:p>
    <w:p w14:paraId="0DDED04A"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7 </w:t>
      </w:r>
      <w:r w:rsidRPr="00D60552">
        <w:rPr>
          <w:rFonts w:ascii="Book Antiqua" w:eastAsia="Book Antiqua" w:hAnsi="Book Antiqua" w:cs="Book Antiqua"/>
          <w:b/>
          <w:bCs/>
          <w:color w:val="000000"/>
        </w:rPr>
        <w:t>Nishio R</w:t>
      </w:r>
      <w:r w:rsidRPr="00D60552">
        <w:rPr>
          <w:rFonts w:ascii="Book Antiqua" w:eastAsia="Book Antiqua" w:hAnsi="Book Antiqua" w:cs="Book Antiqua"/>
          <w:color w:val="000000"/>
        </w:rPr>
        <w:t xml:space="preserve">, Kawashima H, Nakamura M, Ohno E, Ishikawa T, Yamamura T, Maeda K, Sawada T, Tanaka H, Sakai D, Miyahara R, Ishigami M, Hirooka Y, Fujishiro M. Double-balloon endoscopic retrograde cholangiopancreatography for patients who underwent liver operation: A retrospective study. </w:t>
      </w:r>
      <w:r w:rsidRPr="00D60552">
        <w:rPr>
          <w:rFonts w:ascii="Book Antiqua" w:eastAsia="Book Antiqua" w:hAnsi="Book Antiqua" w:cs="Book Antiqua"/>
          <w:i/>
          <w:iCs/>
          <w:color w:val="000000"/>
        </w:rPr>
        <w:t>World J Gastroenterol</w:t>
      </w:r>
      <w:r w:rsidRPr="00D60552">
        <w:rPr>
          <w:rFonts w:ascii="Book Antiqua" w:eastAsia="Book Antiqua" w:hAnsi="Book Antiqua" w:cs="Book Antiqua"/>
          <w:color w:val="000000"/>
        </w:rPr>
        <w:t xml:space="preserve"> 2020; </w:t>
      </w:r>
      <w:r w:rsidRPr="00D60552">
        <w:rPr>
          <w:rFonts w:ascii="Book Antiqua" w:eastAsia="Book Antiqua" w:hAnsi="Book Antiqua" w:cs="Book Antiqua"/>
          <w:b/>
          <w:bCs/>
          <w:color w:val="000000"/>
        </w:rPr>
        <w:t>26</w:t>
      </w:r>
      <w:r w:rsidRPr="00D60552">
        <w:rPr>
          <w:rFonts w:ascii="Book Antiqua" w:eastAsia="Book Antiqua" w:hAnsi="Book Antiqua" w:cs="Book Antiqua"/>
          <w:color w:val="000000"/>
        </w:rPr>
        <w:t>: 1056-1066 [PMID: 32205996 DOI: 10.3748/wjg.v26.i10.1056]</w:t>
      </w:r>
    </w:p>
    <w:p w14:paraId="37E96DB1"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8 </w:t>
      </w:r>
      <w:r w:rsidRPr="00D60552">
        <w:rPr>
          <w:rFonts w:ascii="Book Antiqua" w:eastAsia="Book Antiqua" w:hAnsi="Book Antiqua" w:cs="Book Antiqua"/>
          <w:b/>
          <w:bCs/>
          <w:color w:val="000000"/>
        </w:rPr>
        <w:t>Yano T</w:t>
      </w:r>
      <w:r w:rsidRPr="00D60552">
        <w:rPr>
          <w:rFonts w:ascii="Book Antiqua" w:eastAsia="Book Antiqua" w:hAnsi="Book Antiqua" w:cs="Book Antiqua"/>
          <w:color w:val="000000"/>
        </w:rPr>
        <w:t xml:space="preserve">, Hatanaka H, Yamamoto H, Nakazawa K, Nishimura N, Wada S, Tamada K, Sugano K. Intraluminal injection of indigo carmine facilitates identification of the afferent limb during double-balloon ERCP.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2012; </w:t>
      </w:r>
      <w:r w:rsidRPr="00D60552">
        <w:rPr>
          <w:rFonts w:ascii="Book Antiqua" w:eastAsia="Book Antiqua" w:hAnsi="Book Antiqua" w:cs="Book Antiqua"/>
          <w:b/>
          <w:bCs/>
          <w:color w:val="000000"/>
        </w:rPr>
        <w:t>44 Suppl 2 UCTN</w:t>
      </w:r>
      <w:r w:rsidRPr="00D60552">
        <w:rPr>
          <w:rFonts w:ascii="Book Antiqua" w:eastAsia="Book Antiqua" w:hAnsi="Book Antiqua" w:cs="Book Antiqua"/>
          <w:color w:val="000000"/>
        </w:rPr>
        <w:t>: E340-E341 [PMID: 23012011 DOI: 10.1055/s-0032-1309865]</w:t>
      </w:r>
    </w:p>
    <w:p w14:paraId="1121EBBB"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9 </w:t>
      </w:r>
      <w:r w:rsidRPr="00D60552">
        <w:rPr>
          <w:rFonts w:ascii="Book Antiqua" w:eastAsia="Book Antiqua" w:hAnsi="Book Antiqua" w:cs="Book Antiqua"/>
          <w:b/>
          <w:bCs/>
          <w:color w:val="000000"/>
        </w:rPr>
        <w:t>Fukuba N</w:t>
      </w:r>
      <w:r w:rsidRPr="00D60552">
        <w:rPr>
          <w:rFonts w:ascii="Book Antiqua" w:eastAsia="Book Antiqua" w:hAnsi="Book Antiqua" w:cs="Book Antiqua"/>
          <w:color w:val="000000"/>
        </w:rPr>
        <w:t xml:space="preserve">, Moriyama I, Ishihara S, Yuki T, Kawashima K, Ishimura N, Kinoshita Y. Carbon dioxide enterography: a useful method for double-balloon enteroscopy-assisted ERCP.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2014; </w:t>
      </w:r>
      <w:r w:rsidRPr="00D60552">
        <w:rPr>
          <w:rFonts w:ascii="Book Antiqua" w:eastAsia="Book Antiqua" w:hAnsi="Book Antiqua" w:cs="Book Antiqua"/>
          <w:b/>
          <w:bCs/>
          <w:color w:val="000000"/>
        </w:rPr>
        <w:t>46 Suppl 1 UCTN</w:t>
      </w:r>
      <w:r w:rsidRPr="00D60552">
        <w:rPr>
          <w:rFonts w:ascii="Book Antiqua" w:eastAsia="Book Antiqua" w:hAnsi="Book Antiqua" w:cs="Book Antiqua"/>
          <w:color w:val="000000"/>
        </w:rPr>
        <w:t>: E587-E588 [PMID: 25502252 DOI: 10.1055/s-0034-1377943]</w:t>
      </w:r>
    </w:p>
    <w:p w14:paraId="5D5D22E6"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10 </w:t>
      </w:r>
      <w:r w:rsidRPr="00D60552">
        <w:rPr>
          <w:rFonts w:ascii="Book Antiqua" w:eastAsia="Book Antiqua" w:hAnsi="Book Antiqua" w:cs="Book Antiqua"/>
          <w:b/>
          <w:bCs/>
          <w:color w:val="000000"/>
        </w:rPr>
        <w:t>Oshima H</w:t>
      </w:r>
      <w:r w:rsidRPr="00D60552">
        <w:rPr>
          <w:rFonts w:ascii="Book Antiqua" w:eastAsia="Book Antiqua" w:hAnsi="Book Antiqua" w:cs="Book Antiqua"/>
          <w:color w:val="000000"/>
        </w:rPr>
        <w:t xml:space="preserve">, Nakamura M, Watanabe O, Yamamura T, Funasaka K, Ohno E, Kawashima H, Miyahara R, Goto H, Hirooka Y. Dexmedetomidine provides less body motion and respiratory depression during sedation in double-balloon enteroscopy than midazolam. </w:t>
      </w:r>
      <w:r w:rsidRPr="00D60552">
        <w:rPr>
          <w:rFonts w:ascii="Book Antiqua" w:eastAsia="Book Antiqua" w:hAnsi="Book Antiqua" w:cs="Book Antiqua"/>
          <w:i/>
          <w:iCs/>
          <w:color w:val="000000"/>
        </w:rPr>
        <w:t>SAGE Open Med</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5</w:t>
      </w:r>
      <w:r w:rsidRPr="00D60552">
        <w:rPr>
          <w:rFonts w:ascii="Book Antiqua" w:eastAsia="Book Antiqua" w:hAnsi="Book Antiqua" w:cs="Book Antiqua"/>
          <w:color w:val="000000"/>
        </w:rPr>
        <w:t>: 2050312117729920 [PMID: 28904794 DOI: 10.1177/2050312117729920]</w:t>
      </w:r>
    </w:p>
    <w:p w14:paraId="5910B3B6"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11 </w:t>
      </w:r>
      <w:r w:rsidRPr="00D60552">
        <w:rPr>
          <w:rFonts w:ascii="Book Antiqua" w:eastAsia="Book Antiqua" w:hAnsi="Book Antiqua" w:cs="Book Antiqua"/>
          <w:b/>
          <w:bCs/>
          <w:color w:val="000000"/>
        </w:rPr>
        <w:t>Yane K</w:t>
      </w:r>
      <w:r w:rsidRPr="00D60552">
        <w:rPr>
          <w:rFonts w:ascii="Book Antiqua" w:eastAsia="Book Antiqua" w:hAnsi="Book Antiqua" w:cs="Book Antiqua"/>
          <w:color w:val="000000"/>
        </w:rPr>
        <w:t xml:space="preserve">, Katanuma A, Maguchi H, Takahashi K, Kin T, Ikarashi S, Sano I, Yamazaki H, Kitagawa K, Yokoyama K, Koga H, Nagai K, Nojima M. Short-type single-balloon enteroscope-assisted ERCP in postsurgical altered anatomy: potential factors affecting procedural failure.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49</w:t>
      </w:r>
      <w:r w:rsidRPr="00D60552">
        <w:rPr>
          <w:rFonts w:ascii="Book Antiqua" w:eastAsia="Book Antiqua" w:hAnsi="Book Antiqua" w:cs="Book Antiqua"/>
          <w:color w:val="000000"/>
        </w:rPr>
        <w:t>: 69-74 [PMID: 27760436 DOI: 10.1055/s-0042-118301]</w:t>
      </w:r>
    </w:p>
    <w:p w14:paraId="70CB2501"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12 </w:t>
      </w:r>
      <w:r w:rsidRPr="00D60552">
        <w:rPr>
          <w:rFonts w:ascii="Book Antiqua" w:eastAsia="Book Antiqua" w:hAnsi="Book Antiqua" w:cs="Book Antiqua"/>
          <w:b/>
          <w:bCs/>
          <w:color w:val="000000"/>
        </w:rPr>
        <w:t>Zepeda-Gómez S</w:t>
      </w:r>
      <w:r w:rsidRPr="00D60552">
        <w:rPr>
          <w:rFonts w:ascii="Book Antiqua" w:eastAsia="Book Antiqua" w:hAnsi="Book Antiqua" w:cs="Book Antiqua"/>
          <w:color w:val="000000"/>
        </w:rPr>
        <w:t xml:space="preserve">, Barreto-Zuñiga R, Ponce-de-León S, Meixueiro-Daza A, Herrera-López JA, Camacho J, Tellez-Avila F, Valdovinos-Andraca F, Vargas-Vorackova F. Risk of hyperamylasemia and acute pancreatitis after double-balloon enteroscopy: a prospective study.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2011; </w:t>
      </w:r>
      <w:r w:rsidRPr="00D60552">
        <w:rPr>
          <w:rFonts w:ascii="Book Antiqua" w:eastAsia="Book Antiqua" w:hAnsi="Book Antiqua" w:cs="Book Antiqua"/>
          <w:b/>
          <w:bCs/>
          <w:color w:val="000000"/>
        </w:rPr>
        <w:t>43</w:t>
      </w:r>
      <w:r w:rsidRPr="00D60552">
        <w:rPr>
          <w:rFonts w:ascii="Book Antiqua" w:eastAsia="Book Antiqua" w:hAnsi="Book Antiqua" w:cs="Book Antiqua"/>
          <w:color w:val="000000"/>
        </w:rPr>
        <w:t>: 766-770 [PMID: 21626472 DOI: 10.1055/s-0030-1256473]</w:t>
      </w:r>
    </w:p>
    <w:p w14:paraId="3C579A0A"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13 </w:t>
      </w:r>
      <w:r w:rsidRPr="00D60552">
        <w:rPr>
          <w:rFonts w:ascii="Book Antiqua" w:eastAsia="Book Antiqua" w:hAnsi="Book Antiqua" w:cs="Book Antiqua"/>
          <w:b/>
          <w:bCs/>
          <w:color w:val="000000"/>
        </w:rPr>
        <w:t>Mensink PB</w:t>
      </w:r>
      <w:r w:rsidRPr="00D60552">
        <w:rPr>
          <w:rFonts w:ascii="Book Antiqua" w:eastAsia="Book Antiqua" w:hAnsi="Book Antiqua" w:cs="Book Antiqua"/>
          <w:color w:val="000000"/>
        </w:rPr>
        <w:t xml:space="preserve">, Haringsma J, Kucharzik T, Cellier C, Pérez-Cuadrado E, Mönkemüller K, Gasbarrini A, Kaffes AJ, Nakamura K, Yen HH, Yamamoto H. Complications of double balloon enteroscopy: a multicenter survey. </w:t>
      </w:r>
      <w:r w:rsidRPr="00D60552">
        <w:rPr>
          <w:rFonts w:ascii="Book Antiqua" w:eastAsia="Book Antiqua" w:hAnsi="Book Antiqua" w:cs="Book Antiqua"/>
          <w:i/>
          <w:iCs/>
          <w:color w:val="000000"/>
        </w:rPr>
        <w:t>Endoscopy</w:t>
      </w:r>
      <w:r w:rsidRPr="00D60552">
        <w:rPr>
          <w:rFonts w:ascii="Book Antiqua" w:eastAsia="Book Antiqua" w:hAnsi="Book Antiqua" w:cs="Book Antiqua"/>
          <w:color w:val="000000"/>
        </w:rPr>
        <w:t xml:space="preserve"> 2007; </w:t>
      </w:r>
      <w:r w:rsidRPr="00D60552">
        <w:rPr>
          <w:rFonts w:ascii="Book Antiqua" w:eastAsia="Book Antiqua" w:hAnsi="Book Antiqua" w:cs="Book Antiqua"/>
          <w:b/>
          <w:bCs/>
          <w:color w:val="000000"/>
        </w:rPr>
        <w:t>39</w:t>
      </w:r>
      <w:r w:rsidRPr="00D60552">
        <w:rPr>
          <w:rFonts w:ascii="Book Antiqua" w:eastAsia="Book Antiqua" w:hAnsi="Book Antiqua" w:cs="Book Antiqua"/>
          <w:color w:val="000000"/>
        </w:rPr>
        <w:t>: 613-615 [PMID: 17516287 DOI: 10.1055/s-2007-966444]</w:t>
      </w:r>
    </w:p>
    <w:p w14:paraId="07BD4315"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14 </w:t>
      </w:r>
      <w:r w:rsidRPr="00D60552">
        <w:rPr>
          <w:rFonts w:ascii="Book Antiqua" w:eastAsia="Book Antiqua" w:hAnsi="Book Antiqua" w:cs="Book Antiqua"/>
          <w:b/>
          <w:bCs/>
          <w:color w:val="000000"/>
        </w:rPr>
        <w:t>Chua TJ</w:t>
      </w:r>
      <w:r w:rsidRPr="00D60552">
        <w:rPr>
          <w:rFonts w:ascii="Book Antiqua" w:eastAsia="Book Antiqua" w:hAnsi="Book Antiqua" w:cs="Book Antiqua"/>
          <w:color w:val="000000"/>
        </w:rPr>
        <w:t xml:space="preserve">, Kaffes AJ. Balloon-assisted enteroscopy in patients with surgically altered anatomy: a liver transplant center experience (with video). </w:t>
      </w:r>
      <w:r w:rsidRPr="00D60552">
        <w:rPr>
          <w:rFonts w:ascii="Book Antiqua" w:eastAsia="Book Antiqua" w:hAnsi="Book Antiqua" w:cs="Book Antiqua"/>
          <w:i/>
          <w:iCs/>
          <w:color w:val="000000"/>
        </w:rPr>
        <w:t>Gastrointest Endosc</w:t>
      </w:r>
      <w:r w:rsidRPr="00D60552">
        <w:rPr>
          <w:rFonts w:ascii="Book Antiqua" w:eastAsia="Book Antiqua" w:hAnsi="Book Antiqua" w:cs="Book Antiqua"/>
          <w:color w:val="000000"/>
        </w:rPr>
        <w:t xml:space="preserve"> 2012; </w:t>
      </w:r>
      <w:r w:rsidRPr="00D60552">
        <w:rPr>
          <w:rFonts w:ascii="Book Antiqua" w:eastAsia="Book Antiqua" w:hAnsi="Book Antiqua" w:cs="Book Antiqua"/>
          <w:b/>
          <w:bCs/>
          <w:color w:val="000000"/>
        </w:rPr>
        <w:t>76</w:t>
      </w:r>
      <w:r w:rsidRPr="00D60552">
        <w:rPr>
          <w:rFonts w:ascii="Book Antiqua" w:eastAsia="Book Antiqua" w:hAnsi="Book Antiqua" w:cs="Book Antiqua"/>
          <w:color w:val="000000"/>
        </w:rPr>
        <w:t>: 887-891 [PMID: 22840290 DOI: 10.1016/j.gie.2012.05.019]</w:t>
      </w:r>
    </w:p>
    <w:p w14:paraId="02C3411E"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15 </w:t>
      </w:r>
      <w:r w:rsidRPr="00D60552">
        <w:rPr>
          <w:rFonts w:ascii="Book Antiqua" w:eastAsia="Book Antiqua" w:hAnsi="Book Antiqua" w:cs="Book Antiqua"/>
          <w:b/>
          <w:bCs/>
          <w:color w:val="000000"/>
        </w:rPr>
        <w:t>Sanada Y</w:t>
      </w:r>
      <w:r w:rsidRPr="00D60552">
        <w:rPr>
          <w:rFonts w:ascii="Book Antiqua" w:eastAsia="Book Antiqua" w:hAnsi="Book Antiqua" w:cs="Book Antiqua"/>
          <w:color w:val="000000"/>
        </w:rPr>
        <w:t xml:space="preserve">, Mizuta K, Yano T, Hatanaka W, Okada N, Wakiya T, Umehara M, Egami S, Urahashi T, Hishikawa S, Fujiwara T, Sakuma Y, Hyodo M, Yamamoto H, Yasuda Y, Kawarasaki H. Double-balloon enteroscopy for bilioenteric anastomotic stricture after pediatric living donor liver transplantation. </w:t>
      </w:r>
      <w:r w:rsidRPr="00D60552">
        <w:rPr>
          <w:rFonts w:ascii="Book Antiqua" w:eastAsia="Book Antiqua" w:hAnsi="Book Antiqua" w:cs="Book Antiqua"/>
          <w:i/>
          <w:iCs/>
          <w:color w:val="000000"/>
        </w:rPr>
        <w:t>Transpl Int</w:t>
      </w:r>
      <w:r w:rsidRPr="00D60552">
        <w:rPr>
          <w:rFonts w:ascii="Book Antiqua" w:eastAsia="Book Antiqua" w:hAnsi="Book Antiqua" w:cs="Book Antiqua"/>
          <w:color w:val="000000"/>
        </w:rPr>
        <w:t xml:space="preserve"> 2011; </w:t>
      </w:r>
      <w:r w:rsidRPr="00D60552">
        <w:rPr>
          <w:rFonts w:ascii="Book Antiqua" w:eastAsia="Book Antiqua" w:hAnsi="Book Antiqua" w:cs="Book Antiqua"/>
          <w:b/>
          <w:bCs/>
          <w:color w:val="000000"/>
        </w:rPr>
        <w:t>24</w:t>
      </w:r>
      <w:r w:rsidRPr="00D60552">
        <w:rPr>
          <w:rFonts w:ascii="Book Antiqua" w:eastAsia="Book Antiqua" w:hAnsi="Book Antiqua" w:cs="Book Antiqua"/>
          <w:color w:val="000000"/>
        </w:rPr>
        <w:t>: 85-90 [PMID: 20738835 DOI: 10.1111/j.1432-2277.2010.01156.x]</w:t>
      </w:r>
    </w:p>
    <w:p w14:paraId="17A5D020"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16 </w:t>
      </w:r>
      <w:r w:rsidRPr="00D60552">
        <w:rPr>
          <w:rFonts w:ascii="Book Antiqua" w:eastAsia="Book Antiqua" w:hAnsi="Book Antiqua" w:cs="Book Antiqua"/>
          <w:b/>
          <w:bCs/>
          <w:color w:val="000000"/>
        </w:rPr>
        <w:t>Tomoda T</w:t>
      </w:r>
      <w:r w:rsidRPr="00D60552">
        <w:rPr>
          <w:rFonts w:ascii="Book Antiqua" w:eastAsia="Book Antiqua" w:hAnsi="Book Antiqua" w:cs="Book Antiqua"/>
          <w:color w:val="000000"/>
        </w:rPr>
        <w:t xml:space="preserve">, Tsutsumi K, Kato H, Mizukawa S, Yabe S, Akimoto Y, Seki H, Uchida D, Matsumoto K, Yamamoto N, Horiguchi S, Okada H. Outcomes of management for biliary stricture after living donor liver transplantation with hepaticojejunostomy using short-type double-balloon enteroscopy. </w:t>
      </w:r>
      <w:r w:rsidRPr="00D60552">
        <w:rPr>
          <w:rFonts w:ascii="Book Antiqua" w:eastAsia="Book Antiqua" w:hAnsi="Book Antiqua" w:cs="Book Antiqua"/>
          <w:i/>
          <w:iCs/>
          <w:color w:val="000000"/>
        </w:rPr>
        <w:t>Surg Endosc</w:t>
      </w:r>
      <w:r w:rsidRPr="00D60552">
        <w:rPr>
          <w:rFonts w:ascii="Book Antiqua" w:eastAsia="Book Antiqua" w:hAnsi="Book Antiqua" w:cs="Book Antiqua"/>
          <w:color w:val="000000"/>
        </w:rPr>
        <w:t xml:space="preserve"> 2016; </w:t>
      </w:r>
      <w:r w:rsidRPr="00D60552">
        <w:rPr>
          <w:rFonts w:ascii="Book Antiqua" w:eastAsia="Book Antiqua" w:hAnsi="Book Antiqua" w:cs="Book Antiqua"/>
          <w:b/>
          <w:bCs/>
          <w:color w:val="000000"/>
        </w:rPr>
        <w:t>30</w:t>
      </w:r>
      <w:r w:rsidRPr="00D60552">
        <w:rPr>
          <w:rFonts w:ascii="Book Antiqua" w:eastAsia="Book Antiqua" w:hAnsi="Book Antiqua" w:cs="Book Antiqua"/>
          <w:color w:val="000000"/>
        </w:rPr>
        <w:t>: 5338-5344 [PMID: 27059976 DOI: 10.1007/s00464-016-4886-x]</w:t>
      </w:r>
    </w:p>
    <w:p w14:paraId="4F2E2641"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17 </w:t>
      </w:r>
      <w:r w:rsidRPr="00D60552">
        <w:rPr>
          <w:rFonts w:ascii="Book Antiqua" w:eastAsia="Book Antiqua" w:hAnsi="Book Antiqua" w:cs="Book Antiqua"/>
          <w:b/>
          <w:bCs/>
          <w:color w:val="000000"/>
        </w:rPr>
        <w:t>Tsujino T</w:t>
      </w:r>
      <w:r w:rsidRPr="00D60552">
        <w:rPr>
          <w:rFonts w:ascii="Book Antiqua" w:eastAsia="Book Antiqua" w:hAnsi="Book Antiqua" w:cs="Book Antiqua"/>
          <w:color w:val="000000"/>
        </w:rPr>
        <w:t xml:space="preserve">, Isayama H, Kogure H, Sato T, Nakai Y, Koike K. Endoscopic management of biliary strictures after living donor liver transplantation. </w:t>
      </w:r>
      <w:r w:rsidRPr="00D60552">
        <w:rPr>
          <w:rFonts w:ascii="Book Antiqua" w:eastAsia="Book Antiqua" w:hAnsi="Book Antiqua" w:cs="Book Antiqua"/>
          <w:i/>
          <w:iCs/>
          <w:color w:val="000000"/>
        </w:rPr>
        <w:t>Clin J Gastroenterol</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10</w:t>
      </w:r>
      <w:r w:rsidRPr="00D60552">
        <w:rPr>
          <w:rFonts w:ascii="Book Antiqua" w:eastAsia="Book Antiqua" w:hAnsi="Book Antiqua" w:cs="Book Antiqua"/>
          <w:color w:val="000000"/>
        </w:rPr>
        <w:t>: 297-311 [PMID: 28600688 DOI: 10.1007/s12328-017-0754-z]</w:t>
      </w:r>
    </w:p>
    <w:p w14:paraId="387E7929"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18 </w:t>
      </w:r>
      <w:r w:rsidRPr="00D60552">
        <w:rPr>
          <w:rFonts w:ascii="Book Antiqua" w:eastAsia="Book Antiqua" w:hAnsi="Book Antiqua" w:cs="Book Antiqua"/>
          <w:b/>
          <w:bCs/>
          <w:color w:val="000000"/>
        </w:rPr>
        <w:t>Osoegawa T</w:t>
      </w:r>
      <w:r w:rsidRPr="00D60552">
        <w:rPr>
          <w:rFonts w:ascii="Book Antiqua" w:eastAsia="Book Antiqua" w:hAnsi="Book Antiqua" w:cs="Book Antiqua"/>
          <w:color w:val="000000"/>
        </w:rPr>
        <w:t xml:space="preserve">, Motomura Y, Akahoshi K, Higuchi N, Tanaka Y, Hisano T, Itaba S, Gibo J, Yamada M, Kubokawa M, Sumida Y, Akiho H, Ihara E, Nakamura K. Improved techniques for double-balloon-enteroscopy-assisted endoscopic retrograde cholangiopancreatography. </w:t>
      </w:r>
      <w:r w:rsidRPr="00D60552">
        <w:rPr>
          <w:rFonts w:ascii="Book Antiqua" w:eastAsia="Book Antiqua" w:hAnsi="Book Antiqua" w:cs="Book Antiqua"/>
          <w:i/>
          <w:iCs/>
          <w:color w:val="000000"/>
        </w:rPr>
        <w:t>World J Gastroenterol</w:t>
      </w:r>
      <w:r w:rsidRPr="00D60552">
        <w:rPr>
          <w:rFonts w:ascii="Book Antiqua" w:eastAsia="Book Antiqua" w:hAnsi="Book Antiqua" w:cs="Book Antiqua"/>
          <w:color w:val="000000"/>
        </w:rPr>
        <w:t xml:space="preserve"> 2012; </w:t>
      </w:r>
      <w:r w:rsidRPr="00D60552">
        <w:rPr>
          <w:rFonts w:ascii="Book Antiqua" w:eastAsia="Book Antiqua" w:hAnsi="Book Antiqua" w:cs="Book Antiqua"/>
          <w:b/>
          <w:bCs/>
          <w:color w:val="000000"/>
        </w:rPr>
        <w:t>18</w:t>
      </w:r>
      <w:r w:rsidRPr="00D60552">
        <w:rPr>
          <w:rFonts w:ascii="Book Antiqua" w:eastAsia="Book Antiqua" w:hAnsi="Book Antiqua" w:cs="Book Antiqua"/>
          <w:color w:val="000000"/>
        </w:rPr>
        <w:t>: 6843-6849 [PMID: 23239923 DOI: 10.3748/wjg.v18.i46.6843]</w:t>
      </w:r>
    </w:p>
    <w:p w14:paraId="66FAE2CC"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19 </w:t>
      </w:r>
      <w:r w:rsidRPr="00D60552">
        <w:rPr>
          <w:rFonts w:ascii="Book Antiqua" w:eastAsia="Book Antiqua" w:hAnsi="Book Antiqua" w:cs="Book Antiqua"/>
          <w:b/>
          <w:bCs/>
          <w:color w:val="000000"/>
        </w:rPr>
        <w:t>Cho S</w:t>
      </w:r>
      <w:r w:rsidRPr="00D60552">
        <w:rPr>
          <w:rFonts w:ascii="Book Antiqua" w:eastAsia="Book Antiqua" w:hAnsi="Book Antiqua" w:cs="Book Antiqua"/>
          <w:color w:val="000000"/>
        </w:rPr>
        <w:t xml:space="preserve">, Kamalaporn P, Kandel G, Kortan P, Marcon N, May G. 'Short' double-balloon enteroscope endoscopic retrograde cholangiopancreatography in patients with a surgically altered upper gastrointestinal tract. </w:t>
      </w:r>
      <w:r w:rsidRPr="00D60552">
        <w:rPr>
          <w:rFonts w:ascii="Book Antiqua" w:eastAsia="Book Antiqua" w:hAnsi="Book Antiqua" w:cs="Book Antiqua"/>
          <w:i/>
          <w:iCs/>
          <w:color w:val="000000"/>
        </w:rPr>
        <w:t>Can J Gastroenterol</w:t>
      </w:r>
      <w:r w:rsidRPr="00D60552">
        <w:rPr>
          <w:rFonts w:ascii="Book Antiqua" w:eastAsia="Book Antiqua" w:hAnsi="Book Antiqua" w:cs="Book Antiqua"/>
          <w:color w:val="000000"/>
        </w:rPr>
        <w:t xml:space="preserve"> 2011; </w:t>
      </w:r>
      <w:r w:rsidRPr="00D60552">
        <w:rPr>
          <w:rFonts w:ascii="Book Antiqua" w:eastAsia="Book Antiqua" w:hAnsi="Book Antiqua" w:cs="Book Antiqua"/>
          <w:b/>
          <w:bCs/>
          <w:color w:val="000000"/>
        </w:rPr>
        <w:t>25</w:t>
      </w:r>
      <w:r w:rsidRPr="00D60552">
        <w:rPr>
          <w:rFonts w:ascii="Book Antiqua" w:eastAsia="Book Antiqua" w:hAnsi="Book Antiqua" w:cs="Book Antiqua"/>
          <w:color w:val="000000"/>
        </w:rPr>
        <w:t>: 615-619 [PMID: 22059169 DOI: 10.1155/2011/354546]</w:t>
      </w:r>
    </w:p>
    <w:p w14:paraId="41DBA232" w14:textId="77777777" w:rsidR="00662CAC" w:rsidRPr="00D60552" w:rsidRDefault="00662CAC"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 xml:space="preserve">20 </w:t>
      </w:r>
      <w:r w:rsidRPr="00D60552">
        <w:rPr>
          <w:rFonts w:ascii="Book Antiqua" w:eastAsia="Book Antiqua" w:hAnsi="Book Antiqua" w:cs="Book Antiqua"/>
          <w:b/>
          <w:bCs/>
          <w:color w:val="000000"/>
        </w:rPr>
        <w:t>Shimatani M</w:t>
      </w:r>
      <w:r w:rsidRPr="00D60552">
        <w:rPr>
          <w:rFonts w:ascii="Book Antiqua" w:eastAsia="Book Antiqua" w:hAnsi="Book Antiqua" w:cs="Book Antiqua"/>
          <w:color w:val="000000"/>
        </w:rPr>
        <w:t xml:space="preserve">, Tokuhara M, Kato K, Miyamoto S, Masuda M, Sakao M, Fukata N, Miyoshi H, Ikeura T, Takaoka M, Okazaki K. Utility of newly developed short-type double-balloon endoscopy for endoscopic retrograde cholangiography in postoperative patients. </w:t>
      </w:r>
      <w:r w:rsidRPr="00D60552">
        <w:rPr>
          <w:rFonts w:ascii="Book Antiqua" w:eastAsia="Book Antiqua" w:hAnsi="Book Antiqua" w:cs="Book Antiqua"/>
          <w:i/>
          <w:iCs/>
          <w:color w:val="000000"/>
        </w:rPr>
        <w:t>J Gastroenterol Hepatol</w:t>
      </w:r>
      <w:r w:rsidRPr="00D60552">
        <w:rPr>
          <w:rFonts w:ascii="Book Antiqua" w:eastAsia="Book Antiqua" w:hAnsi="Book Antiqua" w:cs="Book Antiqua"/>
          <w:color w:val="000000"/>
        </w:rPr>
        <w:t xml:space="preserve"> 2017; </w:t>
      </w:r>
      <w:r w:rsidRPr="00D60552">
        <w:rPr>
          <w:rFonts w:ascii="Book Antiqua" w:eastAsia="Book Antiqua" w:hAnsi="Book Antiqua" w:cs="Book Antiqua"/>
          <w:b/>
          <w:bCs/>
          <w:color w:val="000000"/>
        </w:rPr>
        <w:t>32</w:t>
      </w:r>
      <w:r w:rsidRPr="00D60552">
        <w:rPr>
          <w:rFonts w:ascii="Book Antiqua" w:eastAsia="Book Antiqua" w:hAnsi="Book Antiqua" w:cs="Book Antiqua"/>
          <w:color w:val="000000"/>
        </w:rPr>
        <w:t>: 1348-1354 [PMID: 28019036 DOI: 10.1111/jgh.13713]</w:t>
      </w:r>
    </w:p>
    <w:bookmarkEnd w:id="29"/>
    <w:bookmarkEnd w:id="30"/>
    <w:p w14:paraId="662B08E0" w14:textId="1E8C864A" w:rsidR="00662CAC" w:rsidRPr="00D60552" w:rsidRDefault="00662CAC" w:rsidP="00D60552">
      <w:pPr>
        <w:adjustRightInd w:val="0"/>
        <w:snapToGrid w:val="0"/>
        <w:spacing w:line="360" w:lineRule="auto"/>
        <w:jc w:val="both"/>
        <w:rPr>
          <w:rFonts w:ascii="Book Antiqua" w:hAnsi="Book Antiqua"/>
        </w:rPr>
        <w:sectPr w:rsidR="00662CAC" w:rsidRPr="00D60552" w:rsidSect="005E256E">
          <w:pgSz w:w="12240" w:h="15840"/>
          <w:pgMar w:top="1440" w:right="1800" w:bottom="1440" w:left="1800" w:header="720" w:footer="720" w:gutter="0"/>
          <w:cols w:space="720"/>
          <w:docGrid w:linePitch="360"/>
        </w:sectPr>
      </w:pPr>
    </w:p>
    <w:bookmarkEnd w:id="31"/>
    <w:p w14:paraId="334CE3C4" w14:textId="77777777" w:rsidR="002D56A3" w:rsidRPr="00D60552" w:rsidRDefault="002D56A3" w:rsidP="00D60552">
      <w:pPr>
        <w:spacing w:line="360" w:lineRule="auto"/>
        <w:jc w:val="both"/>
        <w:rPr>
          <w:rFonts w:ascii="Book Antiqua" w:eastAsia="Book Antiqua" w:hAnsi="Book Antiqua" w:cs="Book Antiqua"/>
          <w:b/>
          <w:color w:val="000000"/>
        </w:rPr>
      </w:pPr>
      <w:r w:rsidRPr="00D60552">
        <w:rPr>
          <w:rFonts w:ascii="Book Antiqua" w:eastAsia="Book Antiqua" w:hAnsi="Book Antiqua" w:cs="Book Antiqua"/>
          <w:b/>
          <w:color w:val="000000"/>
        </w:rPr>
        <w:br w:type="page"/>
      </w:r>
    </w:p>
    <w:p w14:paraId="1C005444" w14:textId="38767400"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Footnotes</w:t>
      </w:r>
    </w:p>
    <w:p w14:paraId="53AD74D7"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Institutional review board statement: </w:t>
      </w:r>
      <w:r w:rsidRPr="00D60552">
        <w:rPr>
          <w:rFonts w:ascii="Book Antiqua" w:eastAsia="Book Antiqua" w:hAnsi="Book Antiqua" w:cs="Book Antiqua"/>
          <w:color w:val="000000"/>
        </w:rPr>
        <w:t>The study was reviewed and approved by the Ethics Committee of Nagoya University Hospital.</w:t>
      </w:r>
    </w:p>
    <w:p w14:paraId="253F26C5" w14:textId="77777777" w:rsidR="00A77B3E" w:rsidRPr="00D60552" w:rsidRDefault="00A77B3E" w:rsidP="00D60552">
      <w:pPr>
        <w:adjustRightInd w:val="0"/>
        <w:snapToGrid w:val="0"/>
        <w:spacing w:line="360" w:lineRule="auto"/>
        <w:jc w:val="both"/>
        <w:rPr>
          <w:rFonts w:ascii="Book Antiqua" w:hAnsi="Book Antiqua"/>
        </w:rPr>
      </w:pPr>
    </w:p>
    <w:p w14:paraId="02BF0BB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Clinical trial registration statement: </w:t>
      </w:r>
      <w:bookmarkStart w:id="32" w:name="OLE_LINK31"/>
      <w:bookmarkStart w:id="33" w:name="OLE_LINK32"/>
      <w:r w:rsidRPr="00D60552">
        <w:rPr>
          <w:rFonts w:ascii="Book Antiqua" w:eastAsia="Book Antiqua" w:hAnsi="Book Antiqua" w:cs="Book Antiqua"/>
          <w:color w:val="000000"/>
        </w:rPr>
        <w:t>The study was registered in the University Hospital Medical Information Network and in a clinical trial registry (UMIN000018357).</w:t>
      </w:r>
    </w:p>
    <w:bookmarkEnd w:id="32"/>
    <w:bookmarkEnd w:id="33"/>
    <w:p w14:paraId="76303AA6" w14:textId="77777777" w:rsidR="00A77B3E" w:rsidRPr="00D60552" w:rsidRDefault="00A77B3E" w:rsidP="00D60552">
      <w:pPr>
        <w:adjustRightInd w:val="0"/>
        <w:snapToGrid w:val="0"/>
        <w:spacing w:line="360" w:lineRule="auto"/>
        <w:jc w:val="both"/>
        <w:rPr>
          <w:rFonts w:ascii="Book Antiqua" w:hAnsi="Book Antiqua"/>
        </w:rPr>
      </w:pPr>
    </w:p>
    <w:p w14:paraId="3346D8BC"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Informed consent statement: </w:t>
      </w:r>
      <w:r w:rsidRPr="00D60552">
        <w:rPr>
          <w:rFonts w:ascii="Book Antiqua" w:eastAsia="Book Antiqua" w:hAnsi="Book Antiqua" w:cs="Book Antiqua"/>
          <w:color w:val="000000"/>
        </w:rPr>
        <w:t>All study participants provided informed written consent prior to study enrollment.</w:t>
      </w:r>
    </w:p>
    <w:p w14:paraId="3FF57A64" w14:textId="77777777" w:rsidR="00A77B3E" w:rsidRPr="00D60552" w:rsidRDefault="00A77B3E" w:rsidP="00D60552">
      <w:pPr>
        <w:adjustRightInd w:val="0"/>
        <w:snapToGrid w:val="0"/>
        <w:spacing w:line="360" w:lineRule="auto"/>
        <w:jc w:val="both"/>
        <w:rPr>
          <w:rFonts w:ascii="Book Antiqua" w:hAnsi="Book Antiqua"/>
        </w:rPr>
      </w:pPr>
    </w:p>
    <w:p w14:paraId="47651CDA"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Conflict-of-interest statement: </w:t>
      </w:r>
      <w:r w:rsidRPr="00D60552">
        <w:rPr>
          <w:rFonts w:ascii="Book Antiqua" w:eastAsia="Book Antiqua" w:hAnsi="Book Antiqua" w:cs="Book Antiqua"/>
          <w:color w:val="000000"/>
        </w:rPr>
        <w:t>Department of Gastroenterology and Hepatology, Nagoya University Graduate School of Medicine is receiving a scholarship donation from FUJIFILM. There are no additional conflict of interest that would pertain to the content of this study.</w:t>
      </w:r>
    </w:p>
    <w:p w14:paraId="0D10BED3" w14:textId="77777777" w:rsidR="00A77B3E" w:rsidRPr="00D60552" w:rsidRDefault="00A77B3E" w:rsidP="00D60552">
      <w:pPr>
        <w:adjustRightInd w:val="0"/>
        <w:snapToGrid w:val="0"/>
        <w:spacing w:line="360" w:lineRule="auto"/>
        <w:jc w:val="both"/>
        <w:rPr>
          <w:rFonts w:ascii="Book Antiqua" w:hAnsi="Book Antiqua"/>
        </w:rPr>
      </w:pPr>
    </w:p>
    <w:p w14:paraId="56756025"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Data sharing statement: </w:t>
      </w:r>
      <w:bookmarkStart w:id="34" w:name="OLE_LINK19"/>
      <w:bookmarkStart w:id="35" w:name="OLE_LINK20"/>
      <w:r w:rsidRPr="00D60552">
        <w:rPr>
          <w:rFonts w:ascii="Book Antiqua" w:eastAsia="Book Antiqua" w:hAnsi="Book Antiqua" w:cs="Book Antiqua"/>
          <w:color w:val="000000"/>
        </w:rPr>
        <w:t>No additional data are available.</w:t>
      </w:r>
    </w:p>
    <w:bookmarkEnd w:id="34"/>
    <w:bookmarkEnd w:id="35"/>
    <w:p w14:paraId="436A41F1" w14:textId="77777777" w:rsidR="00A77B3E" w:rsidRPr="00D60552" w:rsidRDefault="00A77B3E" w:rsidP="00D60552">
      <w:pPr>
        <w:adjustRightInd w:val="0"/>
        <w:snapToGrid w:val="0"/>
        <w:spacing w:line="360" w:lineRule="auto"/>
        <w:jc w:val="both"/>
        <w:rPr>
          <w:rFonts w:ascii="Book Antiqua" w:hAnsi="Book Antiqua"/>
        </w:rPr>
      </w:pPr>
    </w:p>
    <w:p w14:paraId="5E708D1F"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CONSORT 2010 statement: </w:t>
      </w:r>
      <w:r w:rsidRPr="00D60552">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1EE2BE8C" w14:textId="77777777" w:rsidR="00A77B3E" w:rsidRPr="00D60552" w:rsidRDefault="00A77B3E" w:rsidP="00D60552">
      <w:pPr>
        <w:adjustRightInd w:val="0"/>
        <w:snapToGrid w:val="0"/>
        <w:spacing w:line="360" w:lineRule="auto"/>
        <w:jc w:val="both"/>
        <w:rPr>
          <w:rFonts w:ascii="Book Antiqua" w:hAnsi="Book Antiqua"/>
        </w:rPr>
      </w:pPr>
    </w:p>
    <w:p w14:paraId="7BB4C3FE"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bCs/>
          <w:color w:val="000000"/>
        </w:rPr>
        <w:t xml:space="preserve">Open-Access: </w:t>
      </w:r>
      <w:r w:rsidRPr="00D6055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CFDDE2" w14:textId="77777777" w:rsidR="00A77B3E" w:rsidRPr="00D60552" w:rsidRDefault="00A77B3E" w:rsidP="00D60552">
      <w:pPr>
        <w:adjustRightInd w:val="0"/>
        <w:snapToGrid w:val="0"/>
        <w:spacing w:line="360" w:lineRule="auto"/>
        <w:jc w:val="both"/>
        <w:rPr>
          <w:rFonts w:ascii="Book Antiqua" w:hAnsi="Book Antiqua"/>
        </w:rPr>
      </w:pPr>
    </w:p>
    <w:p w14:paraId="2180159F" w14:textId="7CFED59D"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Manuscript source: </w:t>
      </w:r>
      <w:r w:rsidRPr="00D60552">
        <w:rPr>
          <w:rFonts w:ascii="Book Antiqua" w:eastAsia="Book Antiqua" w:hAnsi="Book Antiqua" w:cs="Book Antiqua"/>
          <w:color w:val="000000"/>
        </w:rPr>
        <w:t xml:space="preserve">Unsolicited </w:t>
      </w:r>
      <w:r w:rsidR="00303BBD" w:rsidRPr="00D60552">
        <w:rPr>
          <w:rFonts w:ascii="Book Antiqua" w:eastAsia="Book Antiqua" w:hAnsi="Book Antiqua" w:cs="Book Antiqua"/>
          <w:color w:val="000000"/>
        </w:rPr>
        <w:t>manuscript</w:t>
      </w:r>
    </w:p>
    <w:p w14:paraId="49CA4B87" w14:textId="77777777" w:rsidR="00A77B3E" w:rsidRPr="00D60552" w:rsidRDefault="00A77B3E" w:rsidP="00D60552">
      <w:pPr>
        <w:adjustRightInd w:val="0"/>
        <w:snapToGrid w:val="0"/>
        <w:spacing w:line="360" w:lineRule="auto"/>
        <w:jc w:val="both"/>
        <w:rPr>
          <w:rFonts w:ascii="Book Antiqua" w:hAnsi="Book Antiqua"/>
        </w:rPr>
      </w:pPr>
    </w:p>
    <w:p w14:paraId="70C060EB"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Peer-review started: </w:t>
      </w:r>
      <w:r w:rsidRPr="00D60552">
        <w:rPr>
          <w:rFonts w:ascii="Book Antiqua" w:eastAsia="Book Antiqua" w:hAnsi="Book Antiqua" w:cs="Book Antiqua"/>
          <w:color w:val="000000"/>
        </w:rPr>
        <w:t>August 17, 2020</w:t>
      </w:r>
    </w:p>
    <w:p w14:paraId="1F530046"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First decision: </w:t>
      </w:r>
      <w:r w:rsidRPr="00D60552">
        <w:rPr>
          <w:rFonts w:ascii="Book Antiqua" w:eastAsia="Book Antiqua" w:hAnsi="Book Antiqua" w:cs="Book Antiqua"/>
          <w:color w:val="000000"/>
        </w:rPr>
        <w:t>September 12, 2020</w:t>
      </w:r>
    </w:p>
    <w:p w14:paraId="4E3E3C4B" w14:textId="4437FD66"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Article in press: </w:t>
      </w:r>
      <w:r w:rsidR="00A8162D" w:rsidRPr="009E21A1">
        <w:rPr>
          <w:rFonts w:ascii="Book Antiqua" w:hAnsi="Book Antiqua" w:cs="Arial"/>
          <w:color w:val="000000" w:themeColor="text1"/>
          <w:shd w:val="clear" w:color="auto" w:fill="FFFFFF"/>
        </w:rPr>
        <w:t>September 2</w:t>
      </w:r>
      <w:r w:rsidR="00A8162D">
        <w:rPr>
          <w:rFonts w:ascii="Book Antiqua" w:hAnsi="Book Antiqua" w:cs="Arial"/>
          <w:color w:val="000000" w:themeColor="text1"/>
          <w:shd w:val="clear" w:color="auto" w:fill="FFFFFF"/>
        </w:rPr>
        <w:t>3</w:t>
      </w:r>
      <w:r w:rsidR="00A8162D" w:rsidRPr="009E21A1">
        <w:rPr>
          <w:rFonts w:ascii="Book Antiqua" w:hAnsi="Book Antiqua" w:cs="Arial"/>
          <w:color w:val="000000" w:themeColor="text1"/>
          <w:shd w:val="clear" w:color="auto" w:fill="FFFFFF"/>
        </w:rPr>
        <w:t>, 2020</w:t>
      </w:r>
    </w:p>
    <w:p w14:paraId="449BF24C" w14:textId="77777777" w:rsidR="00A77B3E" w:rsidRPr="00D60552" w:rsidRDefault="00A77B3E" w:rsidP="00D60552">
      <w:pPr>
        <w:adjustRightInd w:val="0"/>
        <w:snapToGrid w:val="0"/>
        <w:spacing w:line="360" w:lineRule="auto"/>
        <w:jc w:val="both"/>
        <w:rPr>
          <w:rFonts w:ascii="Book Antiqua" w:hAnsi="Book Antiqua"/>
        </w:rPr>
      </w:pPr>
    </w:p>
    <w:p w14:paraId="2DAB1A6A" w14:textId="4E66260E"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Specialty type: </w:t>
      </w:r>
      <w:r w:rsidRPr="00D60552">
        <w:rPr>
          <w:rFonts w:ascii="Book Antiqua" w:eastAsia="Book Antiqua" w:hAnsi="Book Antiqua" w:cs="Book Antiqua"/>
          <w:color w:val="000000"/>
        </w:rPr>
        <w:t xml:space="preserve">Gastroenterology and </w:t>
      </w:r>
      <w:r w:rsidR="00303BBD" w:rsidRPr="00D60552">
        <w:rPr>
          <w:rFonts w:ascii="Book Antiqua" w:eastAsia="Book Antiqua" w:hAnsi="Book Antiqua" w:cs="Book Antiqua"/>
          <w:color w:val="000000"/>
        </w:rPr>
        <w:t>hepatology</w:t>
      </w:r>
    </w:p>
    <w:p w14:paraId="18210EF4"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 xml:space="preserve">Country/Territory of origin: </w:t>
      </w:r>
      <w:r w:rsidRPr="00D60552">
        <w:rPr>
          <w:rFonts w:ascii="Book Antiqua" w:eastAsia="Book Antiqua" w:hAnsi="Book Antiqua" w:cs="Book Antiqua"/>
          <w:color w:val="000000"/>
        </w:rPr>
        <w:t>Japan</w:t>
      </w:r>
    </w:p>
    <w:p w14:paraId="4747743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Peer-review report’s scientific quality classification</w:t>
      </w:r>
    </w:p>
    <w:p w14:paraId="1B41559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A (Excellent): 0</w:t>
      </w:r>
    </w:p>
    <w:p w14:paraId="347C6661"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B (Very good): B</w:t>
      </w:r>
    </w:p>
    <w:p w14:paraId="237074C0"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C (Good): 0</w:t>
      </w:r>
    </w:p>
    <w:p w14:paraId="2C3BB79A"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D (Fair): 0</w:t>
      </w:r>
    </w:p>
    <w:p w14:paraId="09FF5E39" w14:textId="77777777"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color w:val="000000"/>
        </w:rPr>
        <w:t>Grade E (Poor): 0</w:t>
      </w:r>
    </w:p>
    <w:p w14:paraId="24CE6AEE" w14:textId="77777777" w:rsidR="00A77B3E" w:rsidRPr="00D60552" w:rsidRDefault="00A77B3E" w:rsidP="00D60552">
      <w:pPr>
        <w:adjustRightInd w:val="0"/>
        <w:snapToGrid w:val="0"/>
        <w:spacing w:line="360" w:lineRule="auto"/>
        <w:jc w:val="both"/>
        <w:rPr>
          <w:rFonts w:ascii="Book Antiqua" w:hAnsi="Book Antiqua"/>
        </w:rPr>
      </w:pPr>
    </w:p>
    <w:p w14:paraId="4AEF491F" w14:textId="74532D35" w:rsidR="009558D8" w:rsidRPr="009558D8" w:rsidRDefault="00584E08" w:rsidP="00D60552">
      <w:pPr>
        <w:adjustRightInd w:val="0"/>
        <w:snapToGrid w:val="0"/>
        <w:spacing w:line="360" w:lineRule="auto"/>
        <w:jc w:val="both"/>
        <w:rPr>
          <w:rFonts w:ascii="Book Antiqua" w:hAnsi="Book Antiqua" w:cs="Book Antiqua"/>
          <w:b/>
          <w:color w:val="000000"/>
          <w:lang w:eastAsia="zh-CN"/>
        </w:rPr>
      </w:pPr>
      <w:r w:rsidRPr="00D60552">
        <w:rPr>
          <w:rFonts w:ascii="Book Antiqua" w:eastAsia="Book Antiqua" w:hAnsi="Book Antiqua" w:cs="Book Antiqua"/>
          <w:b/>
          <w:color w:val="000000"/>
        </w:rPr>
        <w:t xml:space="preserve">P-Reviewer: </w:t>
      </w:r>
      <w:r w:rsidRPr="00D60552">
        <w:rPr>
          <w:rFonts w:ascii="Book Antiqua" w:eastAsia="Book Antiqua" w:hAnsi="Book Antiqua" w:cs="Book Antiqua"/>
          <w:color w:val="000000"/>
        </w:rPr>
        <w:t>Altonbary AY</w:t>
      </w:r>
      <w:r w:rsidRPr="00D60552">
        <w:rPr>
          <w:rFonts w:ascii="Book Antiqua" w:eastAsia="Book Antiqua" w:hAnsi="Book Antiqua" w:cs="Book Antiqua"/>
          <w:b/>
          <w:color w:val="000000"/>
        </w:rPr>
        <w:t xml:space="preserve"> S-Editor: </w:t>
      </w:r>
      <w:r w:rsidRPr="00D60552">
        <w:rPr>
          <w:rFonts w:ascii="Book Antiqua" w:eastAsia="Book Antiqua" w:hAnsi="Book Antiqua" w:cs="Book Antiqua"/>
          <w:color w:val="000000"/>
        </w:rPr>
        <w:t>Zhang L</w:t>
      </w:r>
      <w:r w:rsidRPr="00D60552">
        <w:rPr>
          <w:rFonts w:ascii="Book Antiqua" w:eastAsia="Book Antiqua" w:hAnsi="Book Antiqua" w:cs="Book Antiqua"/>
          <w:b/>
          <w:color w:val="000000"/>
        </w:rPr>
        <w:t xml:space="preserve"> L-Editor: </w:t>
      </w:r>
      <w:r w:rsidR="009558D8" w:rsidRPr="009558D8">
        <w:rPr>
          <w:rFonts w:ascii="Book Antiqua" w:hAnsi="Book Antiqua" w:cs="Book Antiqua" w:hint="eastAsia"/>
          <w:color w:val="000000"/>
          <w:lang w:eastAsia="zh-CN"/>
        </w:rPr>
        <w:t xml:space="preserve">A </w:t>
      </w:r>
      <w:r w:rsidRPr="00D60552">
        <w:rPr>
          <w:rFonts w:ascii="Book Antiqua" w:eastAsia="Book Antiqua" w:hAnsi="Book Antiqua" w:cs="Book Antiqua"/>
          <w:b/>
          <w:color w:val="000000"/>
        </w:rPr>
        <w:t>P-Editor:</w:t>
      </w:r>
      <w:r w:rsidR="009558D8">
        <w:rPr>
          <w:rFonts w:ascii="Book Antiqua" w:hAnsi="Book Antiqua" w:cs="Book Antiqua" w:hint="eastAsia"/>
          <w:b/>
          <w:color w:val="000000"/>
          <w:lang w:eastAsia="zh-CN"/>
        </w:rPr>
        <w:t xml:space="preserve"> </w:t>
      </w:r>
      <w:r w:rsidR="009558D8" w:rsidRPr="009558D8">
        <w:rPr>
          <w:rFonts w:ascii="Book Antiqua" w:hAnsi="Book Antiqua" w:cs="Book Antiqua" w:hint="eastAsia"/>
          <w:color w:val="000000"/>
          <w:lang w:eastAsia="zh-CN"/>
        </w:rPr>
        <w:t>Liu JH</w:t>
      </w:r>
    </w:p>
    <w:p w14:paraId="1DE8E51C" w14:textId="58D4F437" w:rsidR="00A77B3E" w:rsidRPr="00D60552" w:rsidRDefault="00584E08" w:rsidP="00D60552">
      <w:pPr>
        <w:adjustRightInd w:val="0"/>
        <w:snapToGrid w:val="0"/>
        <w:spacing w:line="360" w:lineRule="auto"/>
        <w:jc w:val="both"/>
        <w:rPr>
          <w:rFonts w:ascii="Book Antiqua" w:hAnsi="Book Antiqua"/>
        </w:rPr>
        <w:sectPr w:rsidR="00A77B3E" w:rsidRPr="00D60552" w:rsidSect="002D56A3">
          <w:type w:val="continuous"/>
          <w:pgSz w:w="12240" w:h="15840"/>
          <w:pgMar w:top="1440" w:right="1800" w:bottom="1440" w:left="1800" w:header="720" w:footer="720" w:gutter="0"/>
          <w:cols w:space="720"/>
          <w:docGrid w:linePitch="360"/>
        </w:sectPr>
      </w:pPr>
      <w:r w:rsidRPr="00D60552">
        <w:rPr>
          <w:rFonts w:ascii="Book Antiqua" w:eastAsia="Book Antiqua" w:hAnsi="Book Antiqua" w:cs="Book Antiqua"/>
          <w:b/>
          <w:color w:val="000000"/>
        </w:rPr>
        <w:t xml:space="preserve"> </w:t>
      </w:r>
    </w:p>
    <w:p w14:paraId="2360A3BC" w14:textId="77777777" w:rsidR="002D56A3" w:rsidRPr="00D60552" w:rsidRDefault="002D56A3" w:rsidP="00D60552">
      <w:pPr>
        <w:spacing w:line="360" w:lineRule="auto"/>
        <w:jc w:val="both"/>
        <w:rPr>
          <w:rFonts w:ascii="Book Antiqua" w:eastAsia="Book Antiqua" w:hAnsi="Book Antiqua" w:cs="Book Antiqua"/>
          <w:b/>
          <w:color w:val="000000"/>
        </w:rPr>
      </w:pPr>
      <w:r w:rsidRPr="00D60552">
        <w:rPr>
          <w:rFonts w:ascii="Book Antiqua" w:eastAsia="Book Antiqua" w:hAnsi="Book Antiqua" w:cs="Book Antiqua"/>
          <w:b/>
          <w:color w:val="000000"/>
        </w:rPr>
        <w:br w:type="page"/>
      </w:r>
    </w:p>
    <w:p w14:paraId="0AAA22F0" w14:textId="27CA9FC9" w:rsidR="00A77B3E" w:rsidRPr="00D60552" w:rsidRDefault="00584E08" w:rsidP="00D60552">
      <w:pPr>
        <w:adjustRightInd w:val="0"/>
        <w:snapToGrid w:val="0"/>
        <w:spacing w:line="360" w:lineRule="auto"/>
        <w:jc w:val="both"/>
        <w:rPr>
          <w:rFonts w:ascii="Book Antiqua" w:hAnsi="Book Antiqua"/>
        </w:rPr>
      </w:pPr>
      <w:r w:rsidRPr="00D60552">
        <w:rPr>
          <w:rFonts w:ascii="Book Antiqua" w:eastAsia="Book Antiqua" w:hAnsi="Book Antiqua" w:cs="Book Antiqua"/>
          <w:b/>
          <w:color w:val="000000"/>
        </w:rPr>
        <w:t>Figure Legends</w:t>
      </w:r>
    </w:p>
    <w:p w14:paraId="110EB948" w14:textId="175857B4" w:rsidR="00A77B3E" w:rsidRPr="00D60552" w:rsidRDefault="00190B79" w:rsidP="00D60552">
      <w:pPr>
        <w:adjustRightInd w:val="0"/>
        <w:snapToGrid w:val="0"/>
        <w:spacing w:line="360" w:lineRule="auto"/>
        <w:jc w:val="both"/>
        <w:rPr>
          <w:rFonts w:ascii="Book Antiqua" w:hAnsi="Book Antiqua"/>
        </w:rPr>
      </w:pPr>
      <w:r w:rsidRPr="00D60552">
        <w:rPr>
          <w:rFonts w:ascii="Book Antiqua" w:hAnsi="Book Antiqua"/>
          <w:noProof/>
          <w:lang w:eastAsia="zh-CN"/>
        </w:rPr>
        <w:drawing>
          <wp:inline distT="0" distB="0" distL="0" distR="0" wp14:anchorId="33295727" wp14:editId="73BBD670">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17D0BA2F" w14:textId="17F7AD4C" w:rsidR="0057148C" w:rsidRPr="00D60552" w:rsidRDefault="00E26723" w:rsidP="00D60552">
      <w:pPr>
        <w:adjustRightInd w:val="0"/>
        <w:snapToGrid w:val="0"/>
        <w:spacing w:line="360" w:lineRule="auto"/>
        <w:jc w:val="both"/>
        <w:rPr>
          <w:rFonts w:ascii="Book Antiqua" w:eastAsia="Book Antiqua" w:hAnsi="Book Antiqua" w:cs="Book Antiqua"/>
          <w:color w:val="000000"/>
        </w:rPr>
        <w:sectPr w:rsidR="0057148C" w:rsidRPr="00D60552" w:rsidSect="002D56A3">
          <w:type w:val="continuous"/>
          <w:pgSz w:w="12240" w:h="15840"/>
          <w:pgMar w:top="1440" w:right="1800" w:bottom="1440" w:left="1800" w:header="720" w:footer="720" w:gutter="0"/>
          <w:cols w:space="720"/>
          <w:docGrid w:linePitch="360"/>
        </w:sectPr>
      </w:pPr>
      <w:bookmarkStart w:id="36" w:name="OLE_LINK21"/>
      <w:bookmarkStart w:id="37" w:name="OLE_LINK22"/>
      <w:bookmarkStart w:id="38" w:name="OLE_LINK33"/>
      <w:r w:rsidRPr="00D60552">
        <w:rPr>
          <w:rFonts w:ascii="Book Antiqua" w:hAnsi="Book Antiqua" w:cs="Book Antiqua"/>
          <w:b/>
          <w:bCs/>
          <w:color w:val="000000"/>
          <w:lang w:eastAsia="zh-CN"/>
        </w:rPr>
        <w:t>Figure 1 Jejunojejunal or gastrojejunal anastomosis.</w:t>
      </w:r>
      <w:r w:rsidRPr="00D60552">
        <w:rPr>
          <w:rFonts w:ascii="Book Antiqua" w:hAnsi="Book Antiqua" w:cs="Book Antiqua"/>
          <w:color w:val="000000"/>
          <w:lang w:eastAsia="zh-CN"/>
        </w:rPr>
        <w:t xml:space="preserve"> </w:t>
      </w:r>
      <w:r w:rsidR="00584E08" w:rsidRPr="00D60552">
        <w:rPr>
          <w:rFonts w:ascii="Book Antiqua" w:eastAsia="Book Antiqua" w:hAnsi="Book Antiqua" w:cs="Book Antiqua"/>
          <w:color w:val="000000"/>
        </w:rPr>
        <w:t>Evaluation 1 for route selection by visual</w:t>
      </w:r>
      <w:r w:rsidR="00303F1F" w:rsidRPr="00D60552">
        <w:rPr>
          <w:rFonts w:ascii="Book Antiqua" w:eastAsia="Book Antiqua" w:hAnsi="Book Antiqua" w:cs="Book Antiqua"/>
          <w:color w:val="000000"/>
        </w:rPr>
        <w:t>o</w:t>
      </w:r>
      <w:r w:rsidR="00584E08" w:rsidRPr="00D60552">
        <w:rPr>
          <w:rFonts w:ascii="Book Antiqua" w:eastAsia="Book Antiqua" w:hAnsi="Book Antiqua" w:cs="Book Antiqua"/>
          <w:color w:val="000000"/>
        </w:rPr>
        <w:t xml:space="preserve"> observation and Evaluation 2 for route selection by carbon dioxide insufflation enterography</w:t>
      </w:r>
      <w:bookmarkEnd w:id="36"/>
      <w:bookmarkEnd w:id="37"/>
      <w:r w:rsidR="00303BBD" w:rsidRPr="00D60552">
        <w:rPr>
          <w:rFonts w:ascii="Book Antiqua" w:eastAsia="Book Antiqua" w:hAnsi="Book Antiqua" w:cs="Book Antiqua"/>
          <w:color w:val="000000"/>
        </w:rPr>
        <w:t>. CDE:</w:t>
      </w:r>
      <w:r w:rsidR="004B1FAD" w:rsidRPr="00D60552">
        <w:rPr>
          <w:rFonts w:ascii="Book Antiqua" w:eastAsia="Book Antiqua" w:hAnsi="Book Antiqua" w:cs="Book Antiqua"/>
          <w:color w:val="000000"/>
        </w:rPr>
        <w:t xml:space="preserve"> Carbon dioxide insufflation enterography.</w:t>
      </w:r>
    </w:p>
    <w:bookmarkEnd w:id="38"/>
    <w:p w14:paraId="09A29818" w14:textId="4E95CE6F" w:rsidR="00210385" w:rsidRPr="00D60552" w:rsidRDefault="00210385" w:rsidP="00D60552">
      <w:pPr>
        <w:pStyle w:val="a3"/>
        <w:autoSpaceDE w:val="0"/>
        <w:adjustRightInd w:val="0"/>
        <w:snapToGrid w:val="0"/>
        <w:spacing w:before="0" w:beforeAutospacing="0" w:after="0" w:afterAutospacing="0" w:line="360" w:lineRule="auto"/>
        <w:jc w:val="both"/>
        <w:rPr>
          <w:rFonts w:ascii="Book Antiqua" w:hAnsi="Book Antiqua"/>
          <w:b/>
          <w:bCs/>
          <w:color w:val="000000"/>
        </w:rPr>
      </w:pPr>
      <w:r w:rsidRPr="00D60552">
        <w:rPr>
          <w:rFonts w:ascii="Book Antiqua" w:hAnsi="Book Antiqua"/>
          <w:b/>
          <w:bCs/>
          <w:color w:val="000000"/>
        </w:rPr>
        <w:t xml:space="preserve">Table </w:t>
      </w:r>
      <w:r w:rsidR="007747D4" w:rsidRPr="00D60552">
        <w:rPr>
          <w:rFonts w:ascii="Book Antiqua" w:hAnsi="Book Antiqua"/>
          <w:b/>
          <w:bCs/>
          <w:color w:val="000000"/>
        </w:rPr>
        <w:t>1</w:t>
      </w:r>
      <w:r w:rsidRPr="00D60552">
        <w:rPr>
          <w:rFonts w:ascii="Book Antiqua" w:hAnsi="Book Antiqua"/>
          <w:b/>
          <w:bCs/>
          <w:color w:val="000000"/>
        </w:rPr>
        <w:t xml:space="preserve"> Clinical results of ouble-balloon endoscopic retrograde</w:t>
      </w:r>
      <w:r w:rsidRPr="00D60552">
        <w:rPr>
          <w:rFonts w:ascii="Book Antiqua" w:hAnsi="Book Antiqua" w:cs="Book Antiqua"/>
          <w:b/>
          <w:bCs/>
          <w:color w:val="000000"/>
        </w:rPr>
        <w:t xml:space="preserve"> </w:t>
      </w:r>
      <w:r w:rsidRPr="00D60552">
        <w:rPr>
          <w:rFonts w:ascii="Book Antiqua" w:hAnsi="Book Antiqua"/>
          <w:b/>
          <w:bCs/>
          <w:color w:val="000000"/>
        </w:rPr>
        <w:t>cholangiography</w:t>
      </w:r>
    </w:p>
    <w:tbl>
      <w:tblPr>
        <w:tblW w:w="9498" w:type="dxa"/>
        <w:tblInd w:w="142" w:type="dxa"/>
        <w:tblCellMar>
          <w:left w:w="0" w:type="dxa"/>
          <w:right w:w="0" w:type="dxa"/>
        </w:tblCellMar>
        <w:tblLook w:val="04A0" w:firstRow="1" w:lastRow="0" w:firstColumn="1" w:lastColumn="0" w:noHBand="0" w:noVBand="1"/>
      </w:tblPr>
      <w:tblGrid>
        <w:gridCol w:w="7088"/>
        <w:gridCol w:w="2410"/>
      </w:tblGrid>
      <w:tr w:rsidR="004B1FAD" w:rsidRPr="00D60552" w14:paraId="0B8367EF" w14:textId="77777777" w:rsidTr="004B1FAD">
        <w:trPr>
          <w:trHeight w:val="180"/>
        </w:trPr>
        <w:tc>
          <w:tcPr>
            <w:tcW w:w="7088" w:type="dxa"/>
            <w:tcBorders>
              <w:top w:val="single" w:sz="4" w:space="0" w:color="auto"/>
              <w:left w:val="nil"/>
              <w:bottom w:val="single" w:sz="4" w:space="0" w:color="auto"/>
              <w:right w:val="nil"/>
            </w:tcBorders>
            <w:tcMar>
              <w:top w:w="6" w:type="dxa"/>
              <w:left w:w="6" w:type="dxa"/>
              <w:bottom w:w="0" w:type="dxa"/>
              <w:right w:w="6" w:type="dxa"/>
            </w:tcMar>
            <w:vAlign w:val="bottom"/>
            <w:hideMark/>
          </w:tcPr>
          <w:p w14:paraId="3DB198A6" w14:textId="61CEA88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b/>
              </w:rPr>
            </w:pPr>
            <w:r w:rsidRPr="00D60552">
              <w:rPr>
                <w:rFonts w:ascii="Book Antiqua" w:hAnsi="Book Antiqua"/>
                <w:b/>
                <w:bCs/>
                <w:color w:val="000000"/>
              </w:rPr>
              <w:t>Clinical results</w:t>
            </w:r>
          </w:p>
        </w:tc>
        <w:tc>
          <w:tcPr>
            <w:tcW w:w="2410" w:type="dxa"/>
            <w:tcBorders>
              <w:top w:val="single" w:sz="4" w:space="0" w:color="auto"/>
              <w:left w:val="nil"/>
              <w:bottom w:val="single" w:sz="4" w:space="0" w:color="auto"/>
              <w:right w:val="nil"/>
            </w:tcBorders>
            <w:tcMar>
              <w:top w:w="6" w:type="dxa"/>
              <w:left w:w="6" w:type="dxa"/>
              <w:bottom w:w="0" w:type="dxa"/>
              <w:right w:w="6" w:type="dxa"/>
            </w:tcMar>
            <w:vAlign w:val="bottom"/>
            <w:hideMark/>
          </w:tcPr>
          <w:p w14:paraId="09332E49" w14:textId="01D1F28E"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b/>
              </w:rPr>
            </w:pPr>
            <w:r w:rsidRPr="00D60552">
              <w:rPr>
                <w:rFonts w:ascii="Book Antiqua" w:hAnsi="Book Antiqua"/>
                <w:b/>
                <w:i/>
                <w:color w:val="000000"/>
              </w:rPr>
              <w:t>n</w:t>
            </w:r>
            <w:r w:rsidRPr="00D60552">
              <w:rPr>
                <w:rFonts w:ascii="Book Antiqua" w:hAnsi="Book Antiqua"/>
                <w:b/>
                <w:color w:val="000000"/>
              </w:rPr>
              <w:t xml:space="preserve"> = 52</w:t>
            </w:r>
          </w:p>
        </w:tc>
      </w:tr>
      <w:tr w:rsidR="004B1FAD" w:rsidRPr="00D60552" w14:paraId="5802DB83" w14:textId="77777777" w:rsidTr="004B1FAD">
        <w:trPr>
          <w:trHeight w:val="180"/>
        </w:trPr>
        <w:tc>
          <w:tcPr>
            <w:tcW w:w="7088" w:type="dxa"/>
            <w:tcBorders>
              <w:top w:val="single" w:sz="4" w:space="0" w:color="auto"/>
              <w:left w:val="nil"/>
              <w:bottom w:val="nil"/>
              <w:right w:val="nil"/>
            </w:tcBorders>
            <w:tcMar>
              <w:top w:w="6" w:type="dxa"/>
              <w:left w:w="6" w:type="dxa"/>
              <w:bottom w:w="0" w:type="dxa"/>
              <w:right w:w="6" w:type="dxa"/>
            </w:tcMar>
            <w:vAlign w:val="center"/>
            <w:hideMark/>
          </w:tcPr>
          <w:p w14:paraId="4B370541" w14:textId="007DECCF"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Male</w:t>
            </w:r>
            <w:r w:rsidR="00702E70">
              <w:rPr>
                <w:rFonts w:ascii="Book Antiqua" w:eastAsiaTheme="minorEastAsia" w:hAnsi="Book Antiqua" w:hint="eastAsia"/>
                <w:color w:val="000000"/>
              </w:rPr>
              <w:t>:</w:t>
            </w:r>
            <w:r w:rsidRPr="00D60552">
              <w:rPr>
                <w:rFonts w:ascii="Book Antiqua" w:hAnsi="Book Antiqua"/>
                <w:color w:val="000000"/>
              </w:rPr>
              <w:t>female</w:t>
            </w:r>
          </w:p>
        </w:tc>
        <w:tc>
          <w:tcPr>
            <w:tcW w:w="2410" w:type="dxa"/>
            <w:tcBorders>
              <w:top w:val="single" w:sz="4" w:space="0" w:color="auto"/>
              <w:left w:val="nil"/>
              <w:bottom w:val="nil"/>
              <w:right w:val="nil"/>
            </w:tcBorders>
            <w:tcMar>
              <w:top w:w="6" w:type="dxa"/>
              <w:left w:w="6" w:type="dxa"/>
              <w:bottom w:w="0" w:type="dxa"/>
              <w:right w:w="6" w:type="dxa"/>
            </w:tcMar>
            <w:vAlign w:val="bottom"/>
            <w:hideMark/>
          </w:tcPr>
          <w:p w14:paraId="34AC7B4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32:20</w:t>
            </w:r>
          </w:p>
        </w:tc>
      </w:tr>
      <w:tr w:rsidR="004B1FAD" w:rsidRPr="00D60552" w14:paraId="5DBB87A7"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00AC26AE" w14:textId="41B17B8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Age (years old, mean ± SD)</w:t>
            </w:r>
          </w:p>
        </w:tc>
        <w:tc>
          <w:tcPr>
            <w:tcW w:w="2410" w:type="dxa"/>
            <w:tcBorders>
              <w:top w:val="nil"/>
              <w:left w:val="nil"/>
              <w:bottom w:val="nil"/>
              <w:right w:val="nil"/>
            </w:tcBorders>
            <w:tcMar>
              <w:top w:w="6" w:type="dxa"/>
              <w:left w:w="6" w:type="dxa"/>
              <w:bottom w:w="0" w:type="dxa"/>
              <w:right w:w="6" w:type="dxa"/>
            </w:tcMar>
            <w:vAlign w:val="center"/>
            <w:hideMark/>
          </w:tcPr>
          <w:p w14:paraId="345FE406" w14:textId="05A7DE2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62.5 ± 17.6 </w:t>
            </w:r>
          </w:p>
        </w:tc>
      </w:tr>
      <w:tr w:rsidR="004B1FAD" w:rsidRPr="00D60552" w14:paraId="547B59E5"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7E500AD3"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Types of branch</w:t>
            </w:r>
          </w:p>
        </w:tc>
        <w:tc>
          <w:tcPr>
            <w:tcW w:w="2410" w:type="dxa"/>
            <w:tcBorders>
              <w:top w:val="nil"/>
              <w:left w:val="nil"/>
              <w:bottom w:val="nil"/>
              <w:right w:val="nil"/>
            </w:tcBorders>
            <w:tcMar>
              <w:top w:w="6" w:type="dxa"/>
              <w:left w:w="6" w:type="dxa"/>
              <w:bottom w:w="0" w:type="dxa"/>
              <w:right w:w="6" w:type="dxa"/>
            </w:tcMar>
            <w:vAlign w:val="bottom"/>
          </w:tcPr>
          <w:p w14:paraId="526A563E"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02C3F6E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B348A13" w14:textId="146BB3BF"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Jejuno-jejunal anastomosis</w:t>
            </w:r>
          </w:p>
        </w:tc>
        <w:tc>
          <w:tcPr>
            <w:tcW w:w="2410" w:type="dxa"/>
            <w:tcBorders>
              <w:top w:val="nil"/>
              <w:left w:val="nil"/>
              <w:bottom w:val="nil"/>
              <w:right w:val="nil"/>
            </w:tcBorders>
            <w:tcMar>
              <w:top w:w="6" w:type="dxa"/>
              <w:left w:w="6" w:type="dxa"/>
              <w:bottom w:w="0" w:type="dxa"/>
              <w:right w:w="6" w:type="dxa"/>
            </w:tcMar>
            <w:vAlign w:val="bottom"/>
            <w:hideMark/>
          </w:tcPr>
          <w:p w14:paraId="5B666881"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33</w:t>
            </w:r>
          </w:p>
        </w:tc>
      </w:tr>
      <w:tr w:rsidR="004B1FAD" w:rsidRPr="00D60552" w14:paraId="6268220E" w14:textId="77777777" w:rsidTr="004B1FAD">
        <w:trPr>
          <w:trHeight w:val="380"/>
        </w:trPr>
        <w:tc>
          <w:tcPr>
            <w:tcW w:w="7088" w:type="dxa"/>
            <w:tcBorders>
              <w:top w:val="nil"/>
              <w:left w:val="nil"/>
              <w:bottom w:val="nil"/>
              <w:right w:val="nil"/>
            </w:tcBorders>
            <w:tcMar>
              <w:top w:w="6" w:type="dxa"/>
              <w:left w:w="6" w:type="dxa"/>
              <w:bottom w:w="0" w:type="dxa"/>
              <w:right w:w="6" w:type="dxa"/>
            </w:tcMar>
            <w:vAlign w:val="center"/>
            <w:hideMark/>
          </w:tcPr>
          <w:p w14:paraId="32E4C8AD" w14:textId="1FBF9960"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(Roux-en Y reconstruction, liver transplantation)</w:t>
            </w:r>
          </w:p>
        </w:tc>
        <w:tc>
          <w:tcPr>
            <w:tcW w:w="2410" w:type="dxa"/>
            <w:tcBorders>
              <w:top w:val="nil"/>
              <w:left w:val="nil"/>
              <w:bottom w:val="nil"/>
              <w:right w:val="nil"/>
            </w:tcBorders>
            <w:tcMar>
              <w:top w:w="6" w:type="dxa"/>
              <w:left w:w="6" w:type="dxa"/>
              <w:bottom w:w="0" w:type="dxa"/>
              <w:right w:w="6" w:type="dxa"/>
            </w:tcMar>
            <w:vAlign w:val="bottom"/>
          </w:tcPr>
          <w:p w14:paraId="4CFEB4B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2FBDB94D" w14:textId="77777777" w:rsidTr="004B1FAD">
        <w:trPr>
          <w:trHeight w:val="240"/>
        </w:trPr>
        <w:tc>
          <w:tcPr>
            <w:tcW w:w="7088" w:type="dxa"/>
            <w:tcBorders>
              <w:top w:val="nil"/>
              <w:left w:val="nil"/>
              <w:bottom w:val="nil"/>
              <w:right w:val="nil"/>
            </w:tcBorders>
            <w:tcMar>
              <w:top w:w="6" w:type="dxa"/>
              <w:left w:w="6" w:type="dxa"/>
              <w:bottom w:w="0" w:type="dxa"/>
              <w:right w:w="6" w:type="dxa"/>
            </w:tcMar>
            <w:vAlign w:val="bottom"/>
            <w:hideMark/>
          </w:tcPr>
          <w:p w14:paraId="4FEF4ECC" w14:textId="7A59620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Gastro-jejunal anastomosis</w:t>
            </w:r>
          </w:p>
        </w:tc>
        <w:tc>
          <w:tcPr>
            <w:tcW w:w="2410" w:type="dxa"/>
            <w:tcBorders>
              <w:top w:val="nil"/>
              <w:left w:val="nil"/>
              <w:bottom w:val="nil"/>
              <w:right w:val="nil"/>
            </w:tcBorders>
            <w:tcMar>
              <w:top w:w="6" w:type="dxa"/>
              <w:left w:w="6" w:type="dxa"/>
              <w:bottom w:w="0" w:type="dxa"/>
              <w:right w:w="6" w:type="dxa"/>
            </w:tcMar>
            <w:vAlign w:val="center"/>
            <w:hideMark/>
          </w:tcPr>
          <w:p w14:paraId="0F36433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19</w:t>
            </w:r>
          </w:p>
        </w:tc>
      </w:tr>
      <w:tr w:rsidR="004B1FAD" w:rsidRPr="00D60552" w14:paraId="015682E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C7A7F6A" w14:textId="59CF850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(Billroth II, panceatoduodenectomy)</w:t>
            </w:r>
          </w:p>
        </w:tc>
        <w:tc>
          <w:tcPr>
            <w:tcW w:w="2410" w:type="dxa"/>
            <w:tcBorders>
              <w:top w:val="nil"/>
              <w:left w:val="nil"/>
              <w:bottom w:val="nil"/>
              <w:right w:val="nil"/>
            </w:tcBorders>
            <w:tcMar>
              <w:top w:w="6" w:type="dxa"/>
              <w:left w:w="6" w:type="dxa"/>
              <w:bottom w:w="0" w:type="dxa"/>
              <w:right w:w="6" w:type="dxa"/>
            </w:tcMar>
            <w:vAlign w:val="center"/>
          </w:tcPr>
          <w:p w14:paraId="40D9DF4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5922757D"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6EE98E6B"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Indications</w:t>
            </w:r>
          </w:p>
        </w:tc>
        <w:tc>
          <w:tcPr>
            <w:tcW w:w="2410" w:type="dxa"/>
            <w:tcBorders>
              <w:top w:val="nil"/>
              <w:left w:val="nil"/>
              <w:bottom w:val="nil"/>
              <w:right w:val="nil"/>
            </w:tcBorders>
            <w:tcMar>
              <w:top w:w="6" w:type="dxa"/>
              <w:left w:w="6" w:type="dxa"/>
              <w:bottom w:w="0" w:type="dxa"/>
              <w:right w:w="6" w:type="dxa"/>
            </w:tcMar>
            <w:vAlign w:val="center"/>
          </w:tcPr>
          <w:p w14:paraId="378A8BD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0A206D5C"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A022ED4" w14:textId="45481BA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Cholangitis </w:t>
            </w:r>
          </w:p>
        </w:tc>
        <w:tc>
          <w:tcPr>
            <w:tcW w:w="2410" w:type="dxa"/>
            <w:tcBorders>
              <w:top w:val="nil"/>
              <w:left w:val="nil"/>
              <w:bottom w:val="nil"/>
              <w:right w:val="nil"/>
            </w:tcBorders>
            <w:tcMar>
              <w:top w:w="6" w:type="dxa"/>
              <w:left w:w="6" w:type="dxa"/>
              <w:bottom w:w="0" w:type="dxa"/>
              <w:right w:w="6" w:type="dxa"/>
            </w:tcMar>
            <w:vAlign w:val="center"/>
            <w:hideMark/>
          </w:tcPr>
          <w:p w14:paraId="6FDCF142"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20</w:t>
            </w:r>
          </w:p>
        </w:tc>
      </w:tr>
      <w:tr w:rsidR="004B1FAD" w:rsidRPr="00D60552" w14:paraId="2D0F4F6F"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191029FB" w14:textId="7F675B9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Biliary stone</w:t>
            </w:r>
          </w:p>
        </w:tc>
        <w:tc>
          <w:tcPr>
            <w:tcW w:w="2410" w:type="dxa"/>
            <w:tcBorders>
              <w:top w:val="nil"/>
              <w:left w:val="nil"/>
              <w:bottom w:val="nil"/>
              <w:right w:val="nil"/>
            </w:tcBorders>
            <w:tcMar>
              <w:top w:w="6" w:type="dxa"/>
              <w:left w:w="6" w:type="dxa"/>
              <w:bottom w:w="0" w:type="dxa"/>
              <w:right w:w="6" w:type="dxa"/>
            </w:tcMar>
            <w:vAlign w:val="center"/>
            <w:hideMark/>
          </w:tcPr>
          <w:p w14:paraId="29F16729"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13</w:t>
            </w:r>
          </w:p>
        </w:tc>
      </w:tr>
      <w:tr w:rsidR="004B1FAD" w:rsidRPr="00D60552" w14:paraId="3C6CFABD"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3F67305D" w14:textId="3B316E9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Jaundice</w:t>
            </w:r>
          </w:p>
        </w:tc>
        <w:tc>
          <w:tcPr>
            <w:tcW w:w="2410" w:type="dxa"/>
            <w:tcBorders>
              <w:top w:val="nil"/>
              <w:left w:val="nil"/>
              <w:bottom w:val="nil"/>
              <w:right w:val="nil"/>
            </w:tcBorders>
            <w:tcMar>
              <w:top w:w="6" w:type="dxa"/>
              <w:left w:w="6" w:type="dxa"/>
              <w:bottom w:w="0" w:type="dxa"/>
              <w:right w:w="6" w:type="dxa"/>
            </w:tcMar>
            <w:vAlign w:val="center"/>
            <w:hideMark/>
          </w:tcPr>
          <w:p w14:paraId="3267351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w:t>
            </w:r>
          </w:p>
        </w:tc>
      </w:tr>
      <w:tr w:rsidR="004B1FAD" w:rsidRPr="00D60552" w14:paraId="6B90A7FD"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3BDC0BC3" w14:textId="726BB23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Suspected tumor</w:t>
            </w:r>
          </w:p>
        </w:tc>
        <w:tc>
          <w:tcPr>
            <w:tcW w:w="2410" w:type="dxa"/>
            <w:tcBorders>
              <w:top w:val="nil"/>
              <w:left w:val="nil"/>
              <w:bottom w:val="nil"/>
              <w:right w:val="nil"/>
            </w:tcBorders>
            <w:tcMar>
              <w:top w:w="6" w:type="dxa"/>
              <w:left w:w="6" w:type="dxa"/>
              <w:bottom w:w="0" w:type="dxa"/>
              <w:right w:w="6" w:type="dxa"/>
            </w:tcMar>
            <w:vAlign w:val="center"/>
            <w:hideMark/>
          </w:tcPr>
          <w:p w14:paraId="60A3160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w:t>
            </w:r>
          </w:p>
        </w:tc>
      </w:tr>
      <w:tr w:rsidR="004B1FAD" w:rsidRPr="00D60552" w14:paraId="4C5C1D4B"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27897D83" w14:textId="28A1371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Hyperamilasemia</w:t>
            </w:r>
          </w:p>
        </w:tc>
        <w:tc>
          <w:tcPr>
            <w:tcW w:w="2410" w:type="dxa"/>
            <w:tcBorders>
              <w:top w:val="nil"/>
              <w:left w:val="nil"/>
              <w:bottom w:val="nil"/>
              <w:right w:val="nil"/>
            </w:tcBorders>
            <w:tcMar>
              <w:top w:w="6" w:type="dxa"/>
              <w:left w:w="6" w:type="dxa"/>
              <w:bottom w:w="0" w:type="dxa"/>
              <w:right w:w="6" w:type="dxa"/>
            </w:tcMar>
            <w:vAlign w:val="center"/>
            <w:hideMark/>
          </w:tcPr>
          <w:p w14:paraId="14EFBE16"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r>
      <w:tr w:rsidR="004B1FAD" w:rsidRPr="00D60552" w14:paraId="6473950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4DCB525" w14:textId="4BCAFC9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Stenosis at anastomosis</w:t>
            </w:r>
          </w:p>
        </w:tc>
        <w:tc>
          <w:tcPr>
            <w:tcW w:w="2410" w:type="dxa"/>
            <w:tcBorders>
              <w:top w:val="nil"/>
              <w:left w:val="nil"/>
              <w:bottom w:val="nil"/>
              <w:right w:val="nil"/>
            </w:tcBorders>
            <w:tcMar>
              <w:top w:w="6" w:type="dxa"/>
              <w:left w:w="6" w:type="dxa"/>
              <w:bottom w:w="0" w:type="dxa"/>
              <w:right w:w="6" w:type="dxa"/>
            </w:tcMar>
            <w:vAlign w:val="center"/>
            <w:hideMark/>
          </w:tcPr>
          <w:p w14:paraId="72F2B76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w:t>
            </w:r>
          </w:p>
        </w:tc>
      </w:tr>
      <w:tr w:rsidR="004B1FAD" w:rsidRPr="00D60552" w14:paraId="4DF138C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4128416C" w14:textId="35EDD09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Foreign body in the bile duct</w:t>
            </w:r>
          </w:p>
        </w:tc>
        <w:tc>
          <w:tcPr>
            <w:tcW w:w="2410" w:type="dxa"/>
            <w:tcBorders>
              <w:top w:val="nil"/>
              <w:left w:val="nil"/>
              <w:bottom w:val="nil"/>
              <w:right w:val="nil"/>
            </w:tcBorders>
            <w:tcMar>
              <w:top w:w="6" w:type="dxa"/>
              <w:left w:w="6" w:type="dxa"/>
              <w:bottom w:w="0" w:type="dxa"/>
              <w:right w:w="6" w:type="dxa"/>
            </w:tcMar>
            <w:vAlign w:val="center"/>
            <w:hideMark/>
          </w:tcPr>
          <w:p w14:paraId="22EBDFB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r w:rsidR="004B1FAD" w:rsidRPr="00D60552" w14:paraId="16CE679C"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3A1D16D2" w14:textId="040B05E5"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Abdominal pain</w:t>
            </w:r>
          </w:p>
        </w:tc>
        <w:tc>
          <w:tcPr>
            <w:tcW w:w="2410" w:type="dxa"/>
            <w:tcBorders>
              <w:top w:val="nil"/>
              <w:left w:val="nil"/>
              <w:bottom w:val="nil"/>
              <w:right w:val="nil"/>
            </w:tcBorders>
            <w:tcMar>
              <w:top w:w="6" w:type="dxa"/>
              <w:left w:w="6" w:type="dxa"/>
              <w:bottom w:w="0" w:type="dxa"/>
              <w:right w:w="6" w:type="dxa"/>
            </w:tcMar>
            <w:vAlign w:val="center"/>
            <w:hideMark/>
          </w:tcPr>
          <w:p w14:paraId="109748BE"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r w:rsidR="004B1FAD" w:rsidRPr="00D60552" w14:paraId="2CFD525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07698333" w14:textId="6B958F4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Reached target, </w:t>
            </w:r>
            <w:r w:rsidRPr="00D60552">
              <w:rPr>
                <w:rFonts w:ascii="Book Antiqua" w:hAnsi="Book Antiqua"/>
                <w:i/>
                <w:iCs/>
                <w:color w:val="000000"/>
              </w:rPr>
              <w:t>n</w:t>
            </w:r>
            <w:r w:rsidRPr="00D60552">
              <w:rPr>
                <w:rFonts w:ascii="Book Antiqua" w:hAnsi="Book Antiqua"/>
                <w:color w:val="000000"/>
              </w:rPr>
              <w:t xml:space="preserve"> (%)</w:t>
            </w:r>
          </w:p>
        </w:tc>
        <w:tc>
          <w:tcPr>
            <w:tcW w:w="2410" w:type="dxa"/>
            <w:tcBorders>
              <w:top w:val="nil"/>
              <w:left w:val="nil"/>
              <w:bottom w:val="nil"/>
              <w:right w:val="nil"/>
            </w:tcBorders>
            <w:tcMar>
              <w:top w:w="6" w:type="dxa"/>
              <w:left w:w="6" w:type="dxa"/>
              <w:bottom w:w="0" w:type="dxa"/>
              <w:right w:w="6" w:type="dxa"/>
            </w:tcMar>
            <w:vAlign w:val="center"/>
            <w:hideMark/>
          </w:tcPr>
          <w:p w14:paraId="68BCC5CE" w14:textId="112B0808" w:rsidR="004B1FAD" w:rsidRPr="00D60552" w:rsidRDefault="004B1FAD" w:rsidP="00D60552">
            <w:pPr>
              <w:pStyle w:val="a3"/>
              <w:adjustRightInd w:val="0"/>
              <w:snapToGrid w:val="0"/>
              <w:spacing w:before="0" w:beforeAutospacing="0" w:after="0" w:afterAutospacing="0" w:line="360" w:lineRule="auto"/>
              <w:jc w:val="both"/>
              <w:rPr>
                <w:rFonts w:ascii="Book Antiqua" w:eastAsiaTheme="minorEastAsia" w:hAnsi="Book Antiqua"/>
              </w:rPr>
            </w:pPr>
            <w:r w:rsidRPr="00D60552">
              <w:rPr>
                <w:rFonts w:ascii="Book Antiqua" w:hAnsi="Book Antiqua"/>
                <w:color w:val="000000"/>
              </w:rPr>
              <w:t>50/52 (96.1</w:t>
            </w:r>
            <w:r w:rsidRPr="00D60552">
              <w:rPr>
                <w:rFonts w:ascii="Book Antiqua" w:eastAsiaTheme="minorEastAsia" w:hAnsi="Book Antiqua"/>
                <w:color w:val="000000"/>
              </w:rPr>
              <w:t>)</w:t>
            </w:r>
          </w:p>
        </w:tc>
      </w:tr>
      <w:tr w:rsidR="004B1FAD" w:rsidRPr="00D60552" w14:paraId="08C3A6B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bottom"/>
            <w:hideMark/>
          </w:tcPr>
          <w:p w14:paraId="0D4DB48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Exmination time</w:t>
            </w:r>
          </w:p>
        </w:tc>
        <w:tc>
          <w:tcPr>
            <w:tcW w:w="2410" w:type="dxa"/>
            <w:tcBorders>
              <w:top w:val="nil"/>
              <w:left w:val="nil"/>
              <w:bottom w:val="nil"/>
              <w:right w:val="nil"/>
            </w:tcBorders>
            <w:tcMar>
              <w:top w:w="6" w:type="dxa"/>
              <w:left w:w="6" w:type="dxa"/>
              <w:bottom w:w="0" w:type="dxa"/>
              <w:right w:w="6" w:type="dxa"/>
            </w:tcMar>
            <w:vAlign w:val="bottom"/>
          </w:tcPr>
          <w:p w14:paraId="6CDA2B7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0D0982FB"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54E08763" w14:textId="776BF7B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minutes (range)</w:t>
            </w:r>
          </w:p>
        </w:tc>
        <w:tc>
          <w:tcPr>
            <w:tcW w:w="2410" w:type="dxa"/>
            <w:tcBorders>
              <w:top w:val="nil"/>
              <w:left w:val="nil"/>
              <w:bottom w:val="nil"/>
              <w:right w:val="nil"/>
            </w:tcBorders>
            <w:tcMar>
              <w:top w:w="6" w:type="dxa"/>
              <w:left w:w="6" w:type="dxa"/>
              <w:bottom w:w="0" w:type="dxa"/>
              <w:right w:w="6" w:type="dxa"/>
            </w:tcMar>
            <w:vAlign w:val="bottom"/>
            <w:hideMark/>
          </w:tcPr>
          <w:p w14:paraId="31546092" w14:textId="3AE2CA6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15.2 </w:t>
            </w:r>
            <w:r w:rsidRPr="00D60552">
              <w:rPr>
                <w:rFonts w:ascii="Book Antiqua" w:eastAsiaTheme="minorEastAsia" w:hAnsi="Book Antiqua"/>
                <w:color w:val="000000"/>
              </w:rPr>
              <w:t>(</w:t>
            </w:r>
            <w:r w:rsidRPr="00D60552">
              <w:rPr>
                <w:rFonts w:ascii="Book Antiqua" w:hAnsi="Book Antiqua"/>
                <w:color w:val="000000"/>
              </w:rPr>
              <w:t>5.0-90.7)</w:t>
            </w:r>
          </w:p>
        </w:tc>
      </w:tr>
      <w:tr w:rsidR="004B1FAD" w:rsidRPr="00D60552" w14:paraId="44AFE8AE" w14:textId="77777777" w:rsidTr="004B1FAD">
        <w:trPr>
          <w:trHeight w:val="180"/>
        </w:trPr>
        <w:tc>
          <w:tcPr>
            <w:tcW w:w="7088" w:type="dxa"/>
            <w:tcBorders>
              <w:top w:val="nil"/>
              <w:left w:val="nil"/>
              <w:bottom w:val="nil"/>
              <w:right w:val="nil"/>
            </w:tcBorders>
            <w:tcMar>
              <w:top w:w="6" w:type="dxa"/>
              <w:left w:w="6" w:type="dxa"/>
              <w:bottom w:w="0" w:type="dxa"/>
              <w:right w:w="6" w:type="dxa"/>
            </w:tcMar>
            <w:vAlign w:val="center"/>
            <w:hideMark/>
          </w:tcPr>
          <w:p w14:paraId="40F284AA" w14:textId="3F8BF61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Teeth</w:t>
            </w:r>
            <w:r w:rsidRPr="00D60552">
              <w:rPr>
                <w:rFonts w:ascii="Book Antiqua" w:eastAsia="MS PGothic" w:hAnsi="Book Antiqua"/>
                <w:color w:val="000000"/>
              </w:rPr>
              <w:t>ー</w:t>
            </w:r>
            <w:r w:rsidRPr="00D60552">
              <w:rPr>
                <w:rFonts w:ascii="Book Antiqua" w:hAnsi="Book Antiqua"/>
                <w:color w:val="000000"/>
              </w:rPr>
              <w:t>branch, minutes (range)</w:t>
            </w:r>
          </w:p>
        </w:tc>
        <w:tc>
          <w:tcPr>
            <w:tcW w:w="2410" w:type="dxa"/>
            <w:tcBorders>
              <w:top w:val="nil"/>
              <w:left w:val="nil"/>
              <w:bottom w:val="nil"/>
              <w:right w:val="nil"/>
            </w:tcBorders>
            <w:tcMar>
              <w:top w:w="6" w:type="dxa"/>
              <w:left w:w="6" w:type="dxa"/>
              <w:bottom w:w="0" w:type="dxa"/>
              <w:right w:w="6" w:type="dxa"/>
            </w:tcMar>
            <w:vAlign w:val="bottom"/>
            <w:hideMark/>
          </w:tcPr>
          <w:p w14:paraId="2FB8195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5.0 (1.3-25.5)</w:t>
            </w:r>
          </w:p>
        </w:tc>
      </w:tr>
      <w:tr w:rsidR="004B1FAD" w:rsidRPr="00D60552" w14:paraId="7739AA6B" w14:textId="77777777" w:rsidTr="004B1FAD">
        <w:trPr>
          <w:trHeight w:val="240"/>
        </w:trPr>
        <w:tc>
          <w:tcPr>
            <w:tcW w:w="7088" w:type="dxa"/>
            <w:tcBorders>
              <w:top w:val="nil"/>
              <w:left w:val="nil"/>
              <w:bottom w:val="nil"/>
              <w:right w:val="nil"/>
            </w:tcBorders>
            <w:tcMar>
              <w:top w:w="6" w:type="dxa"/>
              <w:left w:w="6" w:type="dxa"/>
              <w:bottom w:w="0" w:type="dxa"/>
              <w:right w:w="6" w:type="dxa"/>
            </w:tcMar>
            <w:vAlign w:val="center"/>
            <w:hideMark/>
          </w:tcPr>
          <w:p w14:paraId="2B7E3427" w14:textId="05E50F63"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Branch</w:t>
            </w:r>
            <w:r w:rsidRPr="00D60552">
              <w:rPr>
                <w:rFonts w:ascii="Book Antiqua" w:eastAsia="MS PGothic" w:hAnsi="Book Antiqua"/>
                <w:color w:val="000000"/>
              </w:rPr>
              <w:t>ー</w:t>
            </w:r>
            <w:r w:rsidRPr="00D60552">
              <w:rPr>
                <w:rFonts w:ascii="Book Antiqua" w:hAnsi="Book Antiqua"/>
                <w:color w:val="000000"/>
              </w:rPr>
              <w:t>target, minutes (range)</w:t>
            </w:r>
          </w:p>
        </w:tc>
        <w:tc>
          <w:tcPr>
            <w:tcW w:w="2410" w:type="dxa"/>
            <w:tcBorders>
              <w:top w:val="nil"/>
              <w:left w:val="nil"/>
              <w:bottom w:val="nil"/>
              <w:right w:val="nil"/>
            </w:tcBorders>
            <w:tcMar>
              <w:top w:w="6" w:type="dxa"/>
              <w:left w:w="6" w:type="dxa"/>
              <w:bottom w:w="0" w:type="dxa"/>
              <w:right w:w="6" w:type="dxa"/>
            </w:tcMar>
            <w:vAlign w:val="center"/>
            <w:hideMark/>
          </w:tcPr>
          <w:p w14:paraId="537CD664" w14:textId="00FF89E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8.2 </w:t>
            </w:r>
            <w:r w:rsidRPr="00D60552">
              <w:rPr>
                <w:rFonts w:ascii="Book Antiqua" w:eastAsiaTheme="minorEastAsia" w:hAnsi="Book Antiqua"/>
                <w:color w:val="000000"/>
              </w:rPr>
              <w:t>(</w:t>
            </w:r>
            <w:r w:rsidRPr="00D60552">
              <w:rPr>
                <w:rFonts w:ascii="Book Antiqua" w:hAnsi="Book Antiqua"/>
                <w:color w:val="000000"/>
              </w:rPr>
              <w:t>3.3-72.4)</w:t>
            </w:r>
          </w:p>
        </w:tc>
      </w:tr>
      <w:tr w:rsidR="004B1FAD" w:rsidRPr="00D60552" w14:paraId="62B6B928"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7A4BC0E1" w14:textId="533DD36E"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Total examination, minutes (range)</w:t>
            </w:r>
          </w:p>
        </w:tc>
        <w:tc>
          <w:tcPr>
            <w:tcW w:w="2410" w:type="dxa"/>
            <w:tcBorders>
              <w:top w:val="nil"/>
              <w:left w:val="nil"/>
              <w:bottom w:val="nil"/>
              <w:right w:val="nil"/>
            </w:tcBorders>
            <w:tcMar>
              <w:top w:w="6" w:type="dxa"/>
              <w:left w:w="6" w:type="dxa"/>
              <w:bottom w:w="0" w:type="dxa"/>
              <w:right w:w="6" w:type="dxa"/>
            </w:tcMar>
            <w:vAlign w:val="center"/>
            <w:hideMark/>
          </w:tcPr>
          <w:p w14:paraId="1D0BA49C"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60.3 (20.6-165.6)</w:t>
            </w:r>
          </w:p>
        </w:tc>
      </w:tr>
      <w:tr w:rsidR="004B1FAD" w:rsidRPr="00D60552" w14:paraId="3D79D87C"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16EA0E1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Sedations</w:t>
            </w:r>
          </w:p>
        </w:tc>
        <w:tc>
          <w:tcPr>
            <w:tcW w:w="2410" w:type="dxa"/>
            <w:tcBorders>
              <w:top w:val="nil"/>
              <w:left w:val="nil"/>
              <w:bottom w:val="nil"/>
              <w:right w:val="nil"/>
            </w:tcBorders>
            <w:tcMar>
              <w:top w:w="6" w:type="dxa"/>
              <w:left w:w="6" w:type="dxa"/>
              <w:bottom w:w="0" w:type="dxa"/>
              <w:right w:w="6" w:type="dxa"/>
            </w:tcMar>
            <w:vAlign w:val="center"/>
          </w:tcPr>
          <w:p w14:paraId="4319525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4A60588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672DBF3" w14:textId="566F59F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Midazolam, </w:t>
            </w:r>
            <w:r w:rsidRPr="00D60552">
              <w:rPr>
                <w:rFonts w:ascii="Book Antiqua" w:hAnsi="Book Antiqua"/>
                <w:i/>
                <w:iCs/>
                <w:color w:val="000000"/>
              </w:rPr>
              <w:t>n</w:t>
            </w:r>
            <w:r w:rsidRPr="00D60552">
              <w:rPr>
                <w:rFonts w:ascii="Book Antiqua" w:hAnsi="Book Antiqua"/>
                <w:color w:val="000000"/>
              </w:rPr>
              <w:t xml:space="preserve"> </w:t>
            </w:r>
            <w:r w:rsidR="00533D06">
              <w:rPr>
                <w:rFonts w:ascii="Book Antiqua" w:hAnsi="Book Antiqua"/>
                <w:color w:val="000000"/>
              </w:rPr>
              <w:t>[</w:t>
            </w:r>
            <w:r w:rsidRPr="00D60552">
              <w:rPr>
                <w:rFonts w:ascii="Book Antiqua" w:hAnsi="Book Antiqua"/>
                <w:color w:val="000000"/>
              </w:rPr>
              <w:t>median (range)</w:t>
            </w:r>
            <w:r w:rsidR="00533D06">
              <w:rPr>
                <w:rFonts w:ascii="Book Antiqua" w:hAnsi="Book Antiqua"/>
                <w:color w:val="000000"/>
              </w:rPr>
              <w:t>]</w:t>
            </w:r>
          </w:p>
        </w:tc>
        <w:tc>
          <w:tcPr>
            <w:tcW w:w="2410" w:type="dxa"/>
            <w:tcBorders>
              <w:top w:val="nil"/>
              <w:left w:val="nil"/>
              <w:bottom w:val="nil"/>
              <w:right w:val="nil"/>
            </w:tcBorders>
            <w:tcMar>
              <w:top w:w="6" w:type="dxa"/>
              <w:left w:w="6" w:type="dxa"/>
              <w:bottom w:w="0" w:type="dxa"/>
              <w:right w:w="6" w:type="dxa"/>
            </w:tcMar>
            <w:vAlign w:val="center"/>
            <w:hideMark/>
          </w:tcPr>
          <w:p w14:paraId="08B60812" w14:textId="36BD8030"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49 [10 mg (2.5-40))</w:t>
            </w:r>
          </w:p>
        </w:tc>
      </w:tr>
      <w:tr w:rsidR="004B1FAD" w:rsidRPr="00D60552" w14:paraId="5AD0439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6D302F04" w14:textId="7CDA6849"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Pentazocine, </w:t>
            </w:r>
            <w:r w:rsidRPr="00D60552">
              <w:rPr>
                <w:rFonts w:ascii="Book Antiqua" w:hAnsi="Book Antiqua"/>
                <w:i/>
                <w:iCs/>
                <w:color w:val="000000"/>
              </w:rPr>
              <w:t>n</w:t>
            </w:r>
            <w:r w:rsidRPr="00D60552">
              <w:rPr>
                <w:rFonts w:ascii="Book Antiqua" w:hAnsi="Book Antiqua"/>
                <w:color w:val="000000"/>
              </w:rPr>
              <w:t xml:space="preserve"> </w:t>
            </w:r>
            <w:r w:rsidR="00533D06">
              <w:rPr>
                <w:rFonts w:ascii="Book Antiqua" w:hAnsi="Book Antiqua"/>
                <w:color w:val="000000"/>
              </w:rPr>
              <w:t>[</w:t>
            </w:r>
            <w:r w:rsidRPr="00D60552">
              <w:rPr>
                <w:rFonts w:ascii="Book Antiqua" w:hAnsi="Book Antiqua"/>
                <w:color w:val="000000"/>
              </w:rPr>
              <w:t>median (range)</w:t>
            </w:r>
            <w:r w:rsidR="00533D06">
              <w:rPr>
                <w:rFonts w:ascii="Book Antiqua" w:hAnsi="Book Antiqua"/>
                <w:color w:val="000000"/>
              </w:rPr>
              <w:t>]</w:t>
            </w:r>
          </w:p>
        </w:tc>
        <w:tc>
          <w:tcPr>
            <w:tcW w:w="2410" w:type="dxa"/>
            <w:tcBorders>
              <w:top w:val="nil"/>
              <w:left w:val="nil"/>
              <w:bottom w:val="nil"/>
              <w:right w:val="nil"/>
            </w:tcBorders>
            <w:tcMar>
              <w:top w:w="6" w:type="dxa"/>
              <w:left w:w="6" w:type="dxa"/>
              <w:bottom w:w="0" w:type="dxa"/>
              <w:right w:w="6" w:type="dxa"/>
            </w:tcMar>
            <w:vAlign w:val="center"/>
            <w:hideMark/>
          </w:tcPr>
          <w:p w14:paraId="5209BE24" w14:textId="5701052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49 [15 mg (7.5-45)]</w:t>
            </w:r>
          </w:p>
        </w:tc>
      </w:tr>
      <w:tr w:rsidR="004B1FAD" w:rsidRPr="00D60552" w14:paraId="33A811EA"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2BCFF60" w14:textId="3EB6FB1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Dexmedetomidine,</w:t>
            </w:r>
            <w:r w:rsidRPr="00D60552">
              <w:rPr>
                <w:rFonts w:ascii="Book Antiqua" w:hAnsi="Book Antiqua"/>
                <w:i/>
                <w:iCs/>
                <w:color w:val="000000"/>
              </w:rPr>
              <w:t xml:space="preserve"> n</w:t>
            </w:r>
            <w:r w:rsidRPr="00D60552">
              <w:rPr>
                <w:rFonts w:ascii="Book Antiqua" w:hAnsi="Book Antiqua"/>
                <w:color w:val="000000"/>
              </w:rPr>
              <w:t xml:space="preserve"> (dose)</w:t>
            </w:r>
          </w:p>
        </w:tc>
        <w:tc>
          <w:tcPr>
            <w:tcW w:w="2410" w:type="dxa"/>
            <w:tcBorders>
              <w:top w:val="nil"/>
              <w:left w:val="nil"/>
              <w:bottom w:val="nil"/>
              <w:right w:val="nil"/>
            </w:tcBorders>
            <w:tcMar>
              <w:top w:w="6" w:type="dxa"/>
              <w:left w:w="6" w:type="dxa"/>
              <w:bottom w:w="0" w:type="dxa"/>
              <w:right w:w="6" w:type="dxa"/>
            </w:tcMar>
            <w:vAlign w:val="center"/>
            <w:hideMark/>
          </w:tcPr>
          <w:p w14:paraId="6869888A"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 (137, 103, 80 µg)</w:t>
            </w:r>
          </w:p>
        </w:tc>
      </w:tr>
      <w:tr w:rsidR="004B1FAD" w:rsidRPr="00D60552" w14:paraId="6C398236"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51C41A8B" w14:textId="0CCAB982"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General anethtesia, </w:t>
            </w:r>
            <w:r w:rsidRPr="00D60552">
              <w:rPr>
                <w:rFonts w:ascii="Book Antiqua" w:hAnsi="Book Antiqua"/>
                <w:i/>
                <w:iCs/>
                <w:color w:val="000000"/>
              </w:rPr>
              <w:t>n</w:t>
            </w:r>
          </w:p>
        </w:tc>
        <w:tc>
          <w:tcPr>
            <w:tcW w:w="2410" w:type="dxa"/>
            <w:tcBorders>
              <w:top w:val="nil"/>
              <w:left w:val="nil"/>
              <w:bottom w:val="nil"/>
              <w:right w:val="nil"/>
            </w:tcBorders>
            <w:tcMar>
              <w:top w:w="6" w:type="dxa"/>
              <w:left w:w="6" w:type="dxa"/>
              <w:bottom w:w="0" w:type="dxa"/>
              <w:right w:w="6" w:type="dxa"/>
            </w:tcMar>
            <w:vAlign w:val="center"/>
            <w:hideMark/>
          </w:tcPr>
          <w:p w14:paraId="58345F51"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r>
      <w:tr w:rsidR="004B1FAD" w:rsidRPr="00D60552" w14:paraId="54BA21C1"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75453F02"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Interventions</w:t>
            </w:r>
          </w:p>
        </w:tc>
        <w:tc>
          <w:tcPr>
            <w:tcW w:w="2410" w:type="dxa"/>
            <w:tcBorders>
              <w:top w:val="nil"/>
              <w:left w:val="nil"/>
              <w:bottom w:val="nil"/>
              <w:right w:val="nil"/>
            </w:tcBorders>
            <w:tcMar>
              <w:top w:w="6" w:type="dxa"/>
              <w:left w:w="6" w:type="dxa"/>
              <w:bottom w:w="0" w:type="dxa"/>
              <w:right w:w="6" w:type="dxa"/>
            </w:tcMar>
            <w:vAlign w:val="center"/>
          </w:tcPr>
          <w:p w14:paraId="1D4E0247"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p>
        </w:tc>
      </w:tr>
      <w:tr w:rsidR="004B1FAD" w:rsidRPr="00D60552" w14:paraId="1E884036"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03ADB94A" w14:textId="61FEAF9A"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EPBD with biliary stone extraction</w:t>
            </w:r>
          </w:p>
        </w:tc>
        <w:tc>
          <w:tcPr>
            <w:tcW w:w="2410" w:type="dxa"/>
            <w:tcBorders>
              <w:top w:val="nil"/>
              <w:left w:val="nil"/>
              <w:bottom w:val="nil"/>
              <w:right w:val="nil"/>
            </w:tcBorders>
            <w:tcMar>
              <w:top w:w="6" w:type="dxa"/>
              <w:left w:w="6" w:type="dxa"/>
              <w:bottom w:w="0" w:type="dxa"/>
              <w:right w:w="6" w:type="dxa"/>
            </w:tcMar>
            <w:vAlign w:val="center"/>
            <w:hideMark/>
          </w:tcPr>
          <w:p w14:paraId="28C1668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12</w:t>
            </w:r>
          </w:p>
        </w:tc>
      </w:tr>
      <w:tr w:rsidR="004B1FAD" w:rsidRPr="00D60552" w14:paraId="01773437"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6C141D4C" w14:textId="5EA8E87D"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Biliary stone extraction</w:t>
            </w:r>
          </w:p>
        </w:tc>
        <w:tc>
          <w:tcPr>
            <w:tcW w:w="2410" w:type="dxa"/>
            <w:tcBorders>
              <w:top w:val="nil"/>
              <w:left w:val="nil"/>
              <w:bottom w:val="nil"/>
              <w:right w:val="nil"/>
            </w:tcBorders>
            <w:tcMar>
              <w:top w:w="6" w:type="dxa"/>
              <w:left w:w="6" w:type="dxa"/>
              <w:bottom w:w="0" w:type="dxa"/>
              <w:right w:w="6" w:type="dxa"/>
            </w:tcMar>
            <w:vAlign w:val="center"/>
            <w:hideMark/>
          </w:tcPr>
          <w:p w14:paraId="69807E39"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10</w:t>
            </w:r>
          </w:p>
        </w:tc>
      </w:tr>
      <w:tr w:rsidR="004B1FAD" w:rsidRPr="00D60552" w14:paraId="5500B1CF"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551ADDD9" w14:textId="10EBE65B"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Balloon dilation of the anastomosis stricture</w:t>
            </w:r>
          </w:p>
        </w:tc>
        <w:tc>
          <w:tcPr>
            <w:tcW w:w="2410" w:type="dxa"/>
            <w:tcBorders>
              <w:top w:val="nil"/>
              <w:left w:val="nil"/>
              <w:bottom w:val="nil"/>
              <w:right w:val="nil"/>
            </w:tcBorders>
            <w:tcMar>
              <w:top w:w="6" w:type="dxa"/>
              <w:left w:w="6" w:type="dxa"/>
              <w:bottom w:w="0" w:type="dxa"/>
              <w:right w:w="6" w:type="dxa"/>
            </w:tcMar>
            <w:vAlign w:val="center"/>
            <w:hideMark/>
          </w:tcPr>
          <w:p w14:paraId="4196E5F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w:t>
            </w:r>
          </w:p>
        </w:tc>
      </w:tr>
      <w:tr w:rsidR="004B1FAD" w:rsidRPr="00D60552" w14:paraId="25009D54"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16B23FD2" w14:textId="42BCD9DC"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ENBD</w:t>
            </w:r>
          </w:p>
        </w:tc>
        <w:tc>
          <w:tcPr>
            <w:tcW w:w="2410" w:type="dxa"/>
            <w:tcBorders>
              <w:top w:val="nil"/>
              <w:left w:val="nil"/>
              <w:bottom w:val="nil"/>
              <w:right w:val="nil"/>
            </w:tcBorders>
            <w:tcMar>
              <w:top w:w="6" w:type="dxa"/>
              <w:left w:w="6" w:type="dxa"/>
              <w:bottom w:w="0" w:type="dxa"/>
              <w:right w:w="6" w:type="dxa"/>
            </w:tcMar>
            <w:vAlign w:val="center"/>
            <w:hideMark/>
          </w:tcPr>
          <w:p w14:paraId="784FB5DB"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w:t>
            </w:r>
          </w:p>
        </w:tc>
      </w:tr>
      <w:tr w:rsidR="004B1FAD" w:rsidRPr="00D60552" w14:paraId="394F33ED" w14:textId="77777777" w:rsidTr="004B1FAD">
        <w:trPr>
          <w:trHeight w:val="220"/>
        </w:trPr>
        <w:tc>
          <w:tcPr>
            <w:tcW w:w="7088" w:type="dxa"/>
            <w:tcBorders>
              <w:top w:val="nil"/>
              <w:left w:val="nil"/>
              <w:bottom w:val="nil"/>
              <w:right w:val="nil"/>
            </w:tcBorders>
            <w:tcMar>
              <w:top w:w="6" w:type="dxa"/>
              <w:left w:w="6" w:type="dxa"/>
              <w:bottom w:w="0" w:type="dxa"/>
              <w:right w:w="6" w:type="dxa"/>
            </w:tcMar>
            <w:vAlign w:val="center"/>
            <w:hideMark/>
          </w:tcPr>
          <w:p w14:paraId="23A06247" w14:textId="6A8A35C6"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Metallic stent placement</w:t>
            </w:r>
          </w:p>
        </w:tc>
        <w:tc>
          <w:tcPr>
            <w:tcW w:w="2410" w:type="dxa"/>
            <w:tcBorders>
              <w:top w:val="nil"/>
              <w:left w:val="nil"/>
              <w:bottom w:val="nil"/>
              <w:right w:val="nil"/>
            </w:tcBorders>
            <w:tcMar>
              <w:top w:w="6" w:type="dxa"/>
              <w:left w:w="6" w:type="dxa"/>
              <w:bottom w:w="0" w:type="dxa"/>
              <w:right w:w="6" w:type="dxa"/>
            </w:tcMar>
            <w:vAlign w:val="center"/>
            <w:hideMark/>
          </w:tcPr>
          <w:p w14:paraId="6D999DFF"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r>
      <w:tr w:rsidR="004B1FAD" w:rsidRPr="00D60552" w14:paraId="3D312A8E" w14:textId="77777777" w:rsidTr="004B1FAD">
        <w:trPr>
          <w:trHeight w:val="220"/>
        </w:trPr>
        <w:tc>
          <w:tcPr>
            <w:tcW w:w="7088" w:type="dxa"/>
            <w:tcBorders>
              <w:top w:val="nil"/>
              <w:left w:val="nil"/>
              <w:right w:val="nil"/>
            </w:tcBorders>
            <w:tcMar>
              <w:top w:w="6" w:type="dxa"/>
              <w:left w:w="6" w:type="dxa"/>
              <w:bottom w:w="0" w:type="dxa"/>
              <w:right w:w="6" w:type="dxa"/>
            </w:tcMar>
            <w:vAlign w:val="center"/>
            <w:hideMark/>
          </w:tcPr>
          <w:p w14:paraId="2E87E157" w14:textId="731D7D94"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Endoscopic sphincterotomy</w:t>
            </w:r>
          </w:p>
        </w:tc>
        <w:tc>
          <w:tcPr>
            <w:tcW w:w="2410" w:type="dxa"/>
            <w:tcBorders>
              <w:top w:val="nil"/>
              <w:left w:val="nil"/>
              <w:right w:val="nil"/>
            </w:tcBorders>
            <w:tcMar>
              <w:top w:w="6" w:type="dxa"/>
              <w:left w:w="6" w:type="dxa"/>
              <w:bottom w:w="0" w:type="dxa"/>
              <w:right w:w="6" w:type="dxa"/>
            </w:tcMar>
            <w:vAlign w:val="center"/>
            <w:hideMark/>
          </w:tcPr>
          <w:p w14:paraId="0468A290"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r w:rsidR="004B1FAD" w:rsidRPr="00D60552" w14:paraId="6FCB98C8" w14:textId="77777777" w:rsidTr="004B1FAD">
        <w:trPr>
          <w:trHeight w:val="220"/>
        </w:trPr>
        <w:tc>
          <w:tcPr>
            <w:tcW w:w="7088" w:type="dxa"/>
            <w:tcBorders>
              <w:top w:val="nil"/>
              <w:left w:val="nil"/>
              <w:bottom w:val="single" w:sz="4" w:space="0" w:color="auto"/>
              <w:right w:val="nil"/>
            </w:tcBorders>
            <w:tcMar>
              <w:top w:w="6" w:type="dxa"/>
              <w:left w:w="6" w:type="dxa"/>
              <w:bottom w:w="0" w:type="dxa"/>
              <w:right w:w="6" w:type="dxa"/>
            </w:tcMar>
            <w:vAlign w:val="center"/>
            <w:hideMark/>
          </w:tcPr>
          <w:p w14:paraId="223A64ED" w14:textId="28137411"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Extraction of foreign body</w:t>
            </w:r>
          </w:p>
        </w:tc>
        <w:tc>
          <w:tcPr>
            <w:tcW w:w="2410" w:type="dxa"/>
            <w:tcBorders>
              <w:top w:val="nil"/>
              <w:left w:val="nil"/>
              <w:bottom w:val="single" w:sz="4" w:space="0" w:color="auto"/>
              <w:right w:val="nil"/>
            </w:tcBorders>
            <w:tcMar>
              <w:top w:w="6" w:type="dxa"/>
              <w:left w:w="6" w:type="dxa"/>
              <w:bottom w:w="0" w:type="dxa"/>
              <w:right w:w="6" w:type="dxa"/>
            </w:tcMar>
            <w:vAlign w:val="center"/>
            <w:hideMark/>
          </w:tcPr>
          <w:p w14:paraId="3DE75C45" w14:textId="77777777" w:rsidR="004B1FAD" w:rsidRPr="00D60552" w:rsidRDefault="004B1FAD"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r>
    </w:tbl>
    <w:p w14:paraId="0B1F8AD7" w14:textId="279C96C5" w:rsidR="00210385" w:rsidRPr="00D60552" w:rsidRDefault="00210385" w:rsidP="00D60552">
      <w:pPr>
        <w:adjustRightInd w:val="0"/>
        <w:snapToGrid w:val="0"/>
        <w:spacing w:line="360" w:lineRule="auto"/>
        <w:jc w:val="both"/>
        <w:rPr>
          <w:rFonts w:ascii="Book Antiqua" w:hAnsi="Book Antiqua"/>
          <w:kern w:val="2"/>
        </w:rPr>
      </w:pPr>
      <w:r w:rsidRPr="00D60552">
        <w:rPr>
          <w:rFonts w:ascii="Book Antiqua" w:hAnsi="Book Antiqua"/>
        </w:rPr>
        <w:t xml:space="preserve"> </w:t>
      </w:r>
      <w:r w:rsidR="00533D06" w:rsidRPr="00D60552">
        <w:rPr>
          <w:rFonts w:ascii="Book Antiqua" w:hAnsi="Book Antiqua"/>
          <w:color w:val="000000"/>
        </w:rPr>
        <w:t>EPBD</w:t>
      </w:r>
      <w:r w:rsidR="00533D06">
        <w:rPr>
          <w:rFonts w:ascii="Book Antiqua" w:hAnsi="Book Antiqua"/>
          <w:color w:val="000000"/>
        </w:rPr>
        <w:t>:</w:t>
      </w:r>
      <w:r w:rsidR="00533D06" w:rsidRPr="00D60552">
        <w:rPr>
          <w:rFonts w:ascii="Book Antiqua" w:hAnsi="Book Antiqua"/>
          <w:color w:val="000000"/>
        </w:rPr>
        <w:t xml:space="preserve"> </w:t>
      </w:r>
      <w:r w:rsidR="004B1FAD" w:rsidRPr="00D60552">
        <w:rPr>
          <w:rFonts w:ascii="Book Antiqua" w:hAnsi="Book Antiqua"/>
          <w:color w:val="000000"/>
        </w:rPr>
        <w:t>Endoscopic papillary balloon dilatation</w:t>
      </w:r>
      <w:r w:rsidR="00533D06">
        <w:rPr>
          <w:rFonts w:ascii="Book Antiqua" w:hAnsi="Book Antiqua"/>
          <w:color w:val="000000"/>
        </w:rPr>
        <w:t>;</w:t>
      </w:r>
      <w:r w:rsidR="004B1FAD" w:rsidRPr="00D60552">
        <w:rPr>
          <w:rFonts w:ascii="Book Antiqua" w:hAnsi="Book Antiqua"/>
          <w:color w:val="000000"/>
        </w:rPr>
        <w:t xml:space="preserve"> </w:t>
      </w:r>
      <w:bookmarkStart w:id="39" w:name="OLE_LINK2116"/>
      <w:bookmarkStart w:id="40" w:name="OLE_LINK2117"/>
      <w:r w:rsidR="00533D06" w:rsidRPr="00D60552">
        <w:rPr>
          <w:rFonts w:ascii="Book Antiqua" w:hAnsi="Book Antiqua"/>
          <w:color w:val="000000"/>
        </w:rPr>
        <w:t>ENBD</w:t>
      </w:r>
      <w:bookmarkEnd w:id="39"/>
      <w:bookmarkEnd w:id="40"/>
      <w:r w:rsidR="00533D06">
        <w:rPr>
          <w:rFonts w:ascii="Book Antiqua" w:hAnsi="Book Antiqua"/>
          <w:color w:val="000000"/>
        </w:rPr>
        <w:t>:</w:t>
      </w:r>
      <w:r w:rsidR="00533D06" w:rsidRPr="00D60552">
        <w:rPr>
          <w:rFonts w:ascii="Book Antiqua" w:hAnsi="Book Antiqua"/>
          <w:color w:val="000000"/>
        </w:rPr>
        <w:t xml:space="preserve"> </w:t>
      </w:r>
      <w:r w:rsidR="004B1FAD" w:rsidRPr="00D60552">
        <w:rPr>
          <w:rFonts w:ascii="Book Antiqua" w:hAnsi="Book Antiqua"/>
          <w:color w:val="000000"/>
        </w:rPr>
        <w:t xml:space="preserve">Endoscopic nasobiliary </w:t>
      </w:r>
      <w:r w:rsidR="00533D06" w:rsidRPr="00D60552">
        <w:rPr>
          <w:rFonts w:ascii="Book Antiqua" w:hAnsi="Book Antiqua"/>
          <w:color w:val="000000"/>
        </w:rPr>
        <w:t xml:space="preserve">balloon </w:t>
      </w:r>
      <w:r w:rsidR="004B1FAD" w:rsidRPr="00D60552">
        <w:rPr>
          <w:rFonts w:ascii="Book Antiqua" w:hAnsi="Book Antiqua"/>
          <w:color w:val="000000"/>
        </w:rPr>
        <w:t>drainage.</w:t>
      </w:r>
    </w:p>
    <w:p w14:paraId="6F3665B0" w14:textId="77777777" w:rsidR="004B1FAD" w:rsidRPr="00D60552" w:rsidRDefault="004B1FAD" w:rsidP="00D60552">
      <w:pPr>
        <w:snapToGrid w:val="0"/>
        <w:spacing w:line="360" w:lineRule="auto"/>
        <w:jc w:val="both"/>
        <w:rPr>
          <w:rFonts w:ascii="Book Antiqua" w:hAnsi="Book Antiqua"/>
          <w:b/>
          <w:bCs/>
          <w:color w:val="000000"/>
        </w:rPr>
      </w:pPr>
      <w:r w:rsidRPr="00D60552">
        <w:rPr>
          <w:rFonts w:ascii="Book Antiqua" w:hAnsi="Book Antiqua"/>
          <w:b/>
          <w:bCs/>
          <w:color w:val="000000"/>
        </w:rPr>
        <w:br w:type="page"/>
      </w:r>
    </w:p>
    <w:p w14:paraId="1B4CD9EE" w14:textId="42D136F6" w:rsidR="00210385" w:rsidRPr="00D60552" w:rsidRDefault="00210385" w:rsidP="00D60552">
      <w:pPr>
        <w:adjustRightInd w:val="0"/>
        <w:snapToGrid w:val="0"/>
        <w:spacing w:line="360" w:lineRule="auto"/>
        <w:jc w:val="both"/>
        <w:rPr>
          <w:rFonts w:ascii="Book Antiqua" w:hAnsi="Book Antiqua"/>
          <w:b/>
          <w:bCs/>
        </w:rPr>
      </w:pPr>
      <w:r w:rsidRPr="00D60552">
        <w:rPr>
          <w:rFonts w:ascii="Book Antiqua" w:hAnsi="Book Antiqua"/>
          <w:b/>
          <w:bCs/>
          <w:color w:val="000000"/>
        </w:rPr>
        <w:t>Table 2 Correct rate for route selection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11"/>
      </w:tblGrid>
      <w:tr w:rsidR="009B0FFD" w14:paraId="20FB0974" w14:textId="77777777" w:rsidTr="003E6513">
        <w:tc>
          <w:tcPr>
            <w:tcW w:w="4361" w:type="dxa"/>
            <w:tcBorders>
              <w:top w:val="single" w:sz="4" w:space="0" w:color="auto"/>
              <w:bottom w:val="single" w:sz="4" w:space="0" w:color="auto"/>
            </w:tcBorders>
          </w:tcPr>
          <w:p w14:paraId="2C83452A"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b/>
                <w:bCs/>
                <w:color w:val="000000"/>
              </w:rPr>
              <w:t>Total</w:t>
            </w:r>
          </w:p>
        </w:tc>
        <w:tc>
          <w:tcPr>
            <w:tcW w:w="4111" w:type="dxa"/>
            <w:tcBorders>
              <w:top w:val="single" w:sz="4" w:space="0" w:color="auto"/>
              <w:bottom w:val="single" w:sz="4" w:space="0" w:color="auto"/>
            </w:tcBorders>
          </w:tcPr>
          <w:p w14:paraId="4301392B" w14:textId="77777777" w:rsidR="009B0FFD" w:rsidRDefault="009B0FFD" w:rsidP="003E6513">
            <w:pPr>
              <w:adjustRightInd w:val="0"/>
              <w:snapToGrid w:val="0"/>
              <w:spacing w:line="360" w:lineRule="auto"/>
              <w:jc w:val="both"/>
              <w:rPr>
                <w:rFonts w:ascii="Book Antiqua" w:hAnsi="Book Antiqua" w:cs="Book Antiqua"/>
                <w:color w:val="000000"/>
                <w:lang w:eastAsia="zh-CN"/>
              </w:rPr>
            </w:pPr>
          </w:p>
        </w:tc>
      </w:tr>
      <w:tr w:rsidR="009B0FFD" w14:paraId="0878063E" w14:textId="77777777" w:rsidTr="003E6513">
        <w:tc>
          <w:tcPr>
            <w:tcW w:w="4361" w:type="dxa"/>
            <w:tcBorders>
              <w:top w:val="single" w:sz="4" w:space="0" w:color="auto"/>
            </w:tcBorders>
          </w:tcPr>
          <w:p w14:paraId="59A67105"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Correct on visual (%</w:t>
            </w:r>
            <w:r w:rsidRPr="00D60552">
              <w:rPr>
                <w:rFonts w:ascii="Book Antiqua" w:eastAsia="MS PMincho" w:hAnsi="Book Antiqua"/>
                <w:color w:val="000000"/>
              </w:rPr>
              <w:t>)</w:t>
            </w:r>
          </w:p>
        </w:tc>
        <w:tc>
          <w:tcPr>
            <w:tcW w:w="4111" w:type="dxa"/>
            <w:tcBorders>
              <w:top w:val="single" w:sz="4" w:space="0" w:color="auto"/>
            </w:tcBorders>
          </w:tcPr>
          <w:p w14:paraId="614AAA66"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36/52 (69.2)</w:t>
            </w:r>
          </w:p>
        </w:tc>
      </w:tr>
      <w:tr w:rsidR="009B0FFD" w14:paraId="4BBE064E" w14:textId="77777777" w:rsidTr="003E6513">
        <w:tc>
          <w:tcPr>
            <w:tcW w:w="4361" w:type="dxa"/>
          </w:tcPr>
          <w:p w14:paraId="7F941D4F"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Correct on CDE (%</w:t>
            </w:r>
            <w:r w:rsidRPr="00D60552">
              <w:rPr>
                <w:rFonts w:ascii="Book Antiqua" w:eastAsia="MS PMincho" w:hAnsi="Book Antiqua"/>
                <w:color w:val="000000"/>
              </w:rPr>
              <w:t>)</w:t>
            </w:r>
          </w:p>
        </w:tc>
        <w:tc>
          <w:tcPr>
            <w:tcW w:w="4111" w:type="dxa"/>
          </w:tcPr>
          <w:p w14:paraId="70356704"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48/52 (92.3)</w:t>
            </w:r>
            <w:r w:rsidRPr="00D60552">
              <w:rPr>
                <w:rFonts w:ascii="Book Antiqua" w:hAnsi="Book Antiqua"/>
                <w:color w:val="000000"/>
                <w:vertAlign w:val="superscript"/>
              </w:rPr>
              <w:t>1</w:t>
            </w:r>
          </w:p>
        </w:tc>
      </w:tr>
      <w:tr w:rsidR="009B0FFD" w14:paraId="31D3E13C" w14:textId="77777777" w:rsidTr="003E6513">
        <w:tc>
          <w:tcPr>
            <w:tcW w:w="4361" w:type="dxa"/>
          </w:tcPr>
          <w:p w14:paraId="5404AFEF"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Jejuno-jejunal anastomosis</w:t>
            </w:r>
          </w:p>
        </w:tc>
        <w:tc>
          <w:tcPr>
            <w:tcW w:w="4111" w:type="dxa"/>
          </w:tcPr>
          <w:p w14:paraId="52DE363F" w14:textId="77777777" w:rsidR="009B0FFD" w:rsidRDefault="009B0FFD" w:rsidP="003E6513">
            <w:pPr>
              <w:adjustRightInd w:val="0"/>
              <w:snapToGrid w:val="0"/>
              <w:spacing w:line="360" w:lineRule="auto"/>
              <w:jc w:val="both"/>
              <w:rPr>
                <w:rFonts w:ascii="Book Antiqua" w:hAnsi="Book Antiqua" w:cs="Book Antiqua"/>
                <w:color w:val="000000"/>
                <w:lang w:eastAsia="zh-CN"/>
              </w:rPr>
            </w:pPr>
          </w:p>
        </w:tc>
      </w:tr>
      <w:tr w:rsidR="009B0FFD" w14:paraId="1CA0C2F5" w14:textId="77777777" w:rsidTr="003E6513">
        <w:tc>
          <w:tcPr>
            <w:tcW w:w="4361" w:type="dxa"/>
          </w:tcPr>
          <w:p w14:paraId="2874862D"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Correct on visual (%</w:t>
            </w:r>
            <w:r w:rsidRPr="00D60552">
              <w:rPr>
                <w:rFonts w:ascii="Book Antiqua" w:eastAsia="MS PMincho" w:hAnsi="Book Antiqua"/>
                <w:color w:val="000000"/>
              </w:rPr>
              <w:t>)</w:t>
            </w:r>
          </w:p>
        </w:tc>
        <w:tc>
          <w:tcPr>
            <w:tcW w:w="4111" w:type="dxa"/>
          </w:tcPr>
          <w:p w14:paraId="194C3BD9"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20/33 (60.6)</w:t>
            </w:r>
          </w:p>
        </w:tc>
      </w:tr>
      <w:tr w:rsidR="009B0FFD" w14:paraId="4322D2F7" w14:textId="77777777" w:rsidTr="003E6513">
        <w:tc>
          <w:tcPr>
            <w:tcW w:w="4361" w:type="dxa"/>
          </w:tcPr>
          <w:p w14:paraId="5E6403A6"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Correct on CDE (%</w:t>
            </w:r>
            <w:r w:rsidRPr="00D60552">
              <w:rPr>
                <w:rFonts w:ascii="Book Antiqua" w:eastAsia="MS PMincho" w:hAnsi="Book Antiqua"/>
                <w:color w:val="000000"/>
              </w:rPr>
              <w:t>)</w:t>
            </w:r>
          </w:p>
        </w:tc>
        <w:tc>
          <w:tcPr>
            <w:tcW w:w="4111" w:type="dxa"/>
          </w:tcPr>
          <w:p w14:paraId="3DECDE8E"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29/33 (87.8)</w:t>
            </w:r>
            <w:r w:rsidRPr="00D60552">
              <w:rPr>
                <w:rFonts w:ascii="Book Antiqua" w:hAnsi="Book Antiqua"/>
                <w:color w:val="000000"/>
                <w:vertAlign w:val="superscript"/>
              </w:rPr>
              <w:t>2</w:t>
            </w:r>
          </w:p>
        </w:tc>
      </w:tr>
      <w:tr w:rsidR="009B0FFD" w14:paraId="486787F4" w14:textId="77777777" w:rsidTr="003E6513">
        <w:tc>
          <w:tcPr>
            <w:tcW w:w="4361" w:type="dxa"/>
          </w:tcPr>
          <w:p w14:paraId="2A041E5B"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Billroth II, Pancreatoduodenectomy</w:t>
            </w:r>
          </w:p>
        </w:tc>
        <w:tc>
          <w:tcPr>
            <w:tcW w:w="4111" w:type="dxa"/>
          </w:tcPr>
          <w:p w14:paraId="7B0D4D9D" w14:textId="77777777" w:rsidR="009B0FFD" w:rsidRDefault="009B0FFD" w:rsidP="003E6513">
            <w:pPr>
              <w:adjustRightInd w:val="0"/>
              <w:snapToGrid w:val="0"/>
              <w:spacing w:line="360" w:lineRule="auto"/>
              <w:jc w:val="both"/>
              <w:rPr>
                <w:rFonts w:ascii="Book Antiqua" w:hAnsi="Book Antiqua" w:cs="Book Antiqua"/>
                <w:color w:val="000000"/>
                <w:lang w:eastAsia="zh-CN"/>
              </w:rPr>
            </w:pPr>
          </w:p>
        </w:tc>
      </w:tr>
      <w:tr w:rsidR="009B0FFD" w14:paraId="7E5DA9AC" w14:textId="77777777" w:rsidTr="003E6513">
        <w:tc>
          <w:tcPr>
            <w:tcW w:w="4361" w:type="dxa"/>
          </w:tcPr>
          <w:p w14:paraId="46D78883"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Correct on visual (%</w:t>
            </w:r>
            <w:r w:rsidRPr="00D60552">
              <w:rPr>
                <w:rFonts w:ascii="Book Antiqua" w:eastAsia="MS PMincho" w:hAnsi="Book Antiqua"/>
                <w:color w:val="000000"/>
              </w:rPr>
              <w:t>)</w:t>
            </w:r>
          </w:p>
        </w:tc>
        <w:tc>
          <w:tcPr>
            <w:tcW w:w="4111" w:type="dxa"/>
          </w:tcPr>
          <w:p w14:paraId="559CE081"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16/19 (82.3)</w:t>
            </w:r>
          </w:p>
        </w:tc>
      </w:tr>
      <w:tr w:rsidR="009B0FFD" w14:paraId="172A6E1D" w14:textId="77777777" w:rsidTr="003E6513">
        <w:tc>
          <w:tcPr>
            <w:tcW w:w="4361" w:type="dxa"/>
          </w:tcPr>
          <w:p w14:paraId="6A433281"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Correct on CDE (%</w:t>
            </w:r>
            <w:r w:rsidRPr="00D60552">
              <w:rPr>
                <w:rFonts w:ascii="Book Antiqua" w:eastAsia="MS PMincho" w:hAnsi="Book Antiqua"/>
                <w:color w:val="000000"/>
              </w:rPr>
              <w:t>)</w:t>
            </w:r>
          </w:p>
        </w:tc>
        <w:tc>
          <w:tcPr>
            <w:tcW w:w="4111" w:type="dxa"/>
          </w:tcPr>
          <w:p w14:paraId="2EF564D8" w14:textId="77777777" w:rsidR="009B0FFD" w:rsidRDefault="009B0FFD" w:rsidP="003E6513">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19/19 (100)</w:t>
            </w:r>
            <w:r w:rsidRPr="00D60552">
              <w:rPr>
                <w:rFonts w:ascii="Book Antiqua" w:hAnsi="Book Antiqua"/>
                <w:color w:val="000000"/>
                <w:vertAlign w:val="superscript"/>
              </w:rPr>
              <w:t>3</w:t>
            </w:r>
          </w:p>
        </w:tc>
      </w:tr>
    </w:tbl>
    <w:p w14:paraId="1A6A2E9B" w14:textId="1CC0915E" w:rsidR="004B1FAD" w:rsidRDefault="004B1FAD" w:rsidP="00D60552">
      <w:pPr>
        <w:adjustRightInd w:val="0"/>
        <w:snapToGrid w:val="0"/>
        <w:spacing w:line="360" w:lineRule="auto"/>
        <w:jc w:val="both"/>
        <w:rPr>
          <w:rFonts w:ascii="Book Antiqua" w:hAnsi="Book Antiqua" w:cs="Book Antiqua"/>
          <w:color w:val="000000"/>
          <w:lang w:eastAsia="zh-CN"/>
        </w:rPr>
      </w:pPr>
      <w:r w:rsidRPr="00D60552">
        <w:rPr>
          <w:rFonts w:ascii="Book Antiqua" w:hAnsi="Book Antiqua"/>
          <w:color w:val="000000"/>
        </w:rPr>
        <w:t xml:space="preserve">Visual </w:t>
      </w:r>
      <w:r w:rsidRPr="00D60552">
        <w:rPr>
          <w:rFonts w:ascii="Book Antiqua" w:hAnsi="Book Antiqua"/>
          <w:i/>
          <w:iCs/>
          <w:color w:val="000000"/>
        </w:rPr>
        <w:t>vs</w:t>
      </w:r>
      <w:r w:rsidRPr="00D60552">
        <w:rPr>
          <w:rFonts w:ascii="Book Antiqua" w:hAnsi="Book Antiqua"/>
          <w:color w:val="000000"/>
        </w:rPr>
        <w:t xml:space="preserve"> </w:t>
      </w:r>
      <w:r w:rsidR="00533D06" w:rsidRPr="00D60552">
        <w:rPr>
          <w:rFonts w:ascii="Book Antiqua" w:eastAsia="Book Antiqua" w:hAnsi="Book Antiqua" w:cs="Book Antiqua"/>
          <w:color w:val="000000"/>
        </w:rPr>
        <w:t>c</w:t>
      </w:r>
      <w:r w:rsidRPr="00D60552">
        <w:rPr>
          <w:rFonts w:ascii="Book Antiqua" w:eastAsia="Book Antiqua" w:hAnsi="Book Antiqua" w:cs="Book Antiqua"/>
          <w:color w:val="000000"/>
        </w:rPr>
        <w:t xml:space="preserve">arbon dioxide insufflation enterography, </w:t>
      </w:r>
      <w:r w:rsidRPr="00D60552">
        <w:rPr>
          <w:rFonts w:ascii="Book Antiqua" w:hAnsi="Book Antiqua"/>
          <w:color w:val="000000"/>
          <w:vertAlign w:val="superscript"/>
        </w:rPr>
        <w:t>1</w:t>
      </w:r>
      <w:r w:rsidRPr="00D60552">
        <w:rPr>
          <w:rFonts w:ascii="Book Antiqua" w:hAnsi="Book Antiqua"/>
          <w:i/>
          <w:iCs/>
          <w:color w:val="000000"/>
        </w:rPr>
        <w:t xml:space="preserve">P </w:t>
      </w:r>
      <w:r w:rsidRPr="00D60552">
        <w:rPr>
          <w:rFonts w:ascii="Book Antiqua" w:hAnsi="Book Antiqua"/>
          <w:color w:val="000000"/>
        </w:rPr>
        <w:t>= 0.002,</w:t>
      </w:r>
      <w:r w:rsidRPr="00D60552">
        <w:rPr>
          <w:rFonts w:ascii="Book Antiqua" w:hAnsi="Book Antiqua"/>
          <w:color w:val="000000"/>
          <w:vertAlign w:val="superscript"/>
        </w:rPr>
        <w:t> 2</w:t>
      </w:r>
      <w:r w:rsidRPr="00D60552">
        <w:rPr>
          <w:rFonts w:ascii="Book Antiqua" w:hAnsi="Book Antiqua"/>
          <w:i/>
          <w:iCs/>
          <w:color w:val="000000"/>
        </w:rPr>
        <w:t xml:space="preserve">P </w:t>
      </w:r>
      <w:r w:rsidRPr="00D60552">
        <w:rPr>
          <w:rFonts w:ascii="Book Antiqua" w:hAnsi="Book Antiqua"/>
          <w:color w:val="000000"/>
        </w:rPr>
        <w:t xml:space="preserve">= 0.012, </w:t>
      </w:r>
      <w:r w:rsidRPr="00D60552">
        <w:rPr>
          <w:rFonts w:ascii="Book Antiqua" w:hAnsi="Book Antiqua"/>
          <w:color w:val="000000"/>
          <w:vertAlign w:val="superscript"/>
        </w:rPr>
        <w:t>3</w:t>
      </w:r>
      <w:r w:rsidRPr="00D60552">
        <w:rPr>
          <w:rFonts w:ascii="Book Antiqua" w:hAnsi="Book Antiqua"/>
          <w:i/>
          <w:iCs/>
          <w:color w:val="000000"/>
        </w:rPr>
        <w:t xml:space="preserve">P </w:t>
      </w:r>
      <w:r w:rsidRPr="00D60552">
        <w:rPr>
          <w:rFonts w:ascii="Book Antiqua" w:hAnsi="Book Antiqua"/>
          <w:color w:val="000000"/>
        </w:rPr>
        <w:t>= 0.250</w:t>
      </w:r>
      <w:r w:rsidR="00533D06">
        <w:rPr>
          <w:rFonts w:ascii="Book Antiqua" w:hAnsi="Book Antiqua"/>
          <w:color w:val="000000"/>
        </w:rPr>
        <w:t>.</w:t>
      </w:r>
      <w:r w:rsidRPr="00D60552">
        <w:rPr>
          <w:rFonts w:ascii="Book Antiqua" w:hAnsi="Book Antiqua"/>
          <w:color w:val="000000"/>
        </w:rPr>
        <w:t xml:space="preserve"> CDE:</w:t>
      </w:r>
      <w:r w:rsidRPr="00D60552">
        <w:rPr>
          <w:rFonts w:ascii="Book Antiqua" w:eastAsia="Book Antiqua" w:hAnsi="Book Antiqua" w:cs="Book Antiqua"/>
          <w:color w:val="000000"/>
        </w:rPr>
        <w:t xml:space="preserve"> Carbon dioxide insufflation enterography.</w:t>
      </w:r>
    </w:p>
    <w:p w14:paraId="67E143F5"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33E00FC3"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35C973D9"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0C6E14AA"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761B8683"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190437BE"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51DB39EE"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624A4B5B"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5739D17A"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602612FB"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2FB302F9"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0185D17E"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05C289BF" w14:textId="77777777" w:rsidR="009B0FFD" w:rsidRDefault="009B0FFD" w:rsidP="00D60552">
      <w:pPr>
        <w:adjustRightInd w:val="0"/>
        <w:snapToGrid w:val="0"/>
        <w:spacing w:line="360" w:lineRule="auto"/>
        <w:jc w:val="both"/>
        <w:rPr>
          <w:rFonts w:ascii="Book Antiqua" w:hAnsi="Book Antiqua" w:cs="Book Antiqua"/>
          <w:color w:val="000000"/>
          <w:lang w:eastAsia="zh-CN"/>
        </w:rPr>
      </w:pPr>
    </w:p>
    <w:p w14:paraId="132B15FE" w14:textId="77777777" w:rsidR="009B0FFD" w:rsidRPr="009B0FFD" w:rsidRDefault="009B0FFD" w:rsidP="00D60552">
      <w:pPr>
        <w:adjustRightInd w:val="0"/>
        <w:snapToGrid w:val="0"/>
        <w:spacing w:line="360" w:lineRule="auto"/>
        <w:jc w:val="both"/>
        <w:rPr>
          <w:rFonts w:ascii="Book Antiqua" w:hAnsi="Book Antiqua"/>
          <w:lang w:eastAsia="zh-CN"/>
        </w:rPr>
        <w:sectPr w:rsidR="009B0FFD" w:rsidRPr="009B0FFD" w:rsidSect="002D56A3">
          <w:type w:val="continuous"/>
          <w:pgSz w:w="15840" w:h="12240" w:orient="landscape"/>
          <w:pgMar w:top="1440" w:right="1800" w:bottom="1440" w:left="1800" w:header="720" w:footer="720" w:gutter="0"/>
          <w:cols w:space="720"/>
          <w:docGrid w:linePitch="360"/>
        </w:sectPr>
      </w:pPr>
    </w:p>
    <w:p w14:paraId="480C47D1" w14:textId="77777777" w:rsidR="002D56A3" w:rsidRPr="00D60552" w:rsidRDefault="002D56A3" w:rsidP="00D60552">
      <w:pPr>
        <w:spacing w:line="360" w:lineRule="auto"/>
        <w:jc w:val="both"/>
        <w:rPr>
          <w:rFonts w:ascii="Book Antiqua" w:hAnsi="Book Antiqua"/>
          <w:b/>
          <w:bCs/>
          <w:color w:val="000000"/>
        </w:rPr>
      </w:pPr>
      <w:r w:rsidRPr="00D60552">
        <w:rPr>
          <w:rFonts w:ascii="Book Antiqua" w:hAnsi="Book Antiqua"/>
          <w:b/>
          <w:bCs/>
          <w:color w:val="000000"/>
        </w:rPr>
        <w:br w:type="page"/>
      </w:r>
    </w:p>
    <w:p w14:paraId="2C5E98C4" w14:textId="4D76223C" w:rsidR="00DF5D79" w:rsidRPr="00D60552" w:rsidRDefault="00DF5D79" w:rsidP="00D60552">
      <w:pPr>
        <w:adjustRightInd w:val="0"/>
        <w:snapToGrid w:val="0"/>
        <w:spacing w:line="360" w:lineRule="auto"/>
        <w:jc w:val="both"/>
        <w:rPr>
          <w:rFonts w:ascii="Book Antiqua" w:hAnsi="Book Antiqua"/>
          <w:b/>
          <w:bCs/>
        </w:rPr>
      </w:pPr>
      <w:r w:rsidRPr="00D60552">
        <w:rPr>
          <w:rFonts w:ascii="Book Antiqua" w:hAnsi="Book Antiqua"/>
          <w:b/>
          <w:bCs/>
          <w:color w:val="000000"/>
        </w:rPr>
        <w:t>Table 3 Comparison of clinical results according to evaluation groups</w:t>
      </w:r>
    </w:p>
    <w:tbl>
      <w:tblPr>
        <w:tblW w:w="13867" w:type="dxa"/>
        <w:tblInd w:w="-349" w:type="dxa"/>
        <w:tblLayout w:type="fixed"/>
        <w:tblCellMar>
          <w:left w:w="0" w:type="dxa"/>
          <w:right w:w="0" w:type="dxa"/>
        </w:tblCellMar>
        <w:tblLook w:val="04A0" w:firstRow="1" w:lastRow="0" w:firstColumn="1" w:lastColumn="0" w:noHBand="0" w:noVBand="1"/>
      </w:tblPr>
      <w:tblGrid>
        <w:gridCol w:w="4887"/>
        <w:gridCol w:w="1920"/>
        <w:gridCol w:w="2313"/>
        <w:gridCol w:w="1507"/>
        <w:gridCol w:w="2080"/>
        <w:gridCol w:w="1160"/>
      </w:tblGrid>
      <w:tr w:rsidR="003132BB" w:rsidRPr="00D60552" w14:paraId="50B1C400" w14:textId="77777777" w:rsidTr="003132BB">
        <w:trPr>
          <w:trHeight w:val="320"/>
        </w:trPr>
        <w:tc>
          <w:tcPr>
            <w:tcW w:w="4887"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4417705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Group </w:t>
            </w:r>
          </w:p>
        </w:tc>
        <w:tc>
          <w:tcPr>
            <w:tcW w:w="1920"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523EA5D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A</w:t>
            </w:r>
          </w:p>
        </w:tc>
        <w:tc>
          <w:tcPr>
            <w:tcW w:w="2313"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486CB47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B</w:t>
            </w:r>
          </w:p>
        </w:tc>
        <w:tc>
          <w:tcPr>
            <w:tcW w:w="1507"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0D5536F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C</w:t>
            </w:r>
          </w:p>
        </w:tc>
        <w:tc>
          <w:tcPr>
            <w:tcW w:w="2080"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192B735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D</w:t>
            </w:r>
          </w:p>
        </w:tc>
        <w:tc>
          <w:tcPr>
            <w:tcW w:w="1160" w:type="dxa"/>
            <w:tcBorders>
              <w:top w:val="single" w:sz="4" w:space="0" w:color="auto"/>
              <w:left w:val="nil"/>
              <w:bottom w:val="single" w:sz="4" w:space="0" w:color="auto"/>
              <w:right w:val="nil"/>
            </w:tcBorders>
            <w:tcMar>
              <w:top w:w="10" w:type="dxa"/>
              <w:left w:w="10" w:type="dxa"/>
              <w:bottom w:w="0" w:type="dxa"/>
              <w:right w:w="10" w:type="dxa"/>
            </w:tcMar>
            <w:vAlign w:val="center"/>
            <w:hideMark/>
          </w:tcPr>
          <w:p w14:paraId="08F240EF" w14:textId="651A658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r w:rsidRPr="00D60552">
              <w:rPr>
                <w:rFonts w:ascii="Book Antiqua" w:hAnsi="Book Antiqua"/>
                <w:b/>
                <w:bCs/>
                <w:color w:val="000000"/>
                <w:vertAlign w:val="superscript"/>
              </w:rPr>
              <w:t>1</w:t>
            </w:r>
          </w:p>
        </w:tc>
      </w:tr>
      <w:tr w:rsidR="003132BB" w:rsidRPr="00D60552" w14:paraId="1EC52EFE" w14:textId="77777777" w:rsidTr="003132BB">
        <w:trPr>
          <w:trHeight w:val="320"/>
        </w:trPr>
        <w:tc>
          <w:tcPr>
            <w:tcW w:w="4887" w:type="dxa"/>
            <w:tcBorders>
              <w:top w:val="single" w:sz="4" w:space="0" w:color="auto"/>
              <w:left w:val="nil"/>
              <w:bottom w:val="nil"/>
              <w:right w:val="nil"/>
            </w:tcBorders>
            <w:tcMar>
              <w:top w:w="10" w:type="dxa"/>
              <w:left w:w="10" w:type="dxa"/>
              <w:bottom w:w="0" w:type="dxa"/>
              <w:right w:w="10" w:type="dxa"/>
            </w:tcMar>
            <w:vAlign w:val="center"/>
            <w:hideMark/>
          </w:tcPr>
          <w:p w14:paraId="186CD492" w14:textId="5CFCF263"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Evaluation 1: </w:t>
            </w:r>
            <w:r w:rsidR="00533D06" w:rsidRPr="00D60552">
              <w:rPr>
                <w:rFonts w:ascii="Book Antiqua" w:hAnsi="Book Antiqua"/>
                <w:color w:val="000000"/>
              </w:rPr>
              <w:t>V</w:t>
            </w:r>
            <w:r w:rsidRPr="00D60552">
              <w:rPr>
                <w:rFonts w:ascii="Book Antiqua" w:hAnsi="Book Antiqua"/>
                <w:color w:val="000000"/>
              </w:rPr>
              <w:t>isual observation</w:t>
            </w:r>
          </w:p>
        </w:tc>
        <w:tc>
          <w:tcPr>
            <w:tcW w:w="1920" w:type="dxa"/>
            <w:tcBorders>
              <w:top w:val="single" w:sz="4" w:space="0" w:color="auto"/>
              <w:left w:val="nil"/>
              <w:bottom w:val="nil"/>
              <w:right w:val="nil"/>
            </w:tcBorders>
            <w:tcMar>
              <w:top w:w="10" w:type="dxa"/>
              <w:left w:w="10" w:type="dxa"/>
              <w:bottom w:w="0" w:type="dxa"/>
              <w:right w:w="10" w:type="dxa"/>
            </w:tcMar>
            <w:vAlign w:val="center"/>
            <w:hideMark/>
          </w:tcPr>
          <w:p w14:paraId="2223996B" w14:textId="008FD8B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2313" w:type="dxa"/>
            <w:tcBorders>
              <w:top w:val="single" w:sz="4" w:space="0" w:color="auto"/>
              <w:left w:val="nil"/>
              <w:bottom w:val="nil"/>
              <w:right w:val="nil"/>
            </w:tcBorders>
            <w:tcMar>
              <w:top w:w="10" w:type="dxa"/>
              <w:left w:w="10" w:type="dxa"/>
              <w:bottom w:w="0" w:type="dxa"/>
              <w:right w:w="10" w:type="dxa"/>
            </w:tcMar>
            <w:vAlign w:val="center"/>
            <w:hideMark/>
          </w:tcPr>
          <w:p w14:paraId="4AC15013" w14:textId="704FF8F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1507" w:type="dxa"/>
            <w:tcBorders>
              <w:top w:val="single" w:sz="4" w:space="0" w:color="auto"/>
              <w:left w:val="nil"/>
              <w:bottom w:val="nil"/>
              <w:right w:val="nil"/>
            </w:tcBorders>
            <w:tcMar>
              <w:top w:w="10" w:type="dxa"/>
              <w:left w:w="10" w:type="dxa"/>
              <w:bottom w:w="0" w:type="dxa"/>
              <w:right w:w="10" w:type="dxa"/>
            </w:tcMar>
            <w:vAlign w:val="center"/>
            <w:hideMark/>
          </w:tcPr>
          <w:p w14:paraId="7529B733" w14:textId="40DA201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2080" w:type="dxa"/>
            <w:tcBorders>
              <w:top w:val="single" w:sz="4" w:space="0" w:color="auto"/>
              <w:left w:val="nil"/>
              <w:bottom w:val="nil"/>
              <w:right w:val="nil"/>
            </w:tcBorders>
            <w:tcMar>
              <w:top w:w="10" w:type="dxa"/>
              <w:left w:w="10" w:type="dxa"/>
              <w:bottom w:w="0" w:type="dxa"/>
              <w:right w:w="10" w:type="dxa"/>
            </w:tcMar>
            <w:vAlign w:val="center"/>
            <w:hideMark/>
          </w:tcPr>
          <w:p w14:paraId="5C66189C" w14:textId="3EC68F1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1160" w:type="dxa"/>
            <w:tcBorders>
              <w:top w:val="single" w:sz="4" w:space="0" w:color="auto"/>
              <w:left w:val="nil"/>
              <w:bottom w:val="nil"/>
              <w:right w:val="nil"/>
            </w:tcBorders>
            <w:tcMar>
              <w:top w:w="10" w:type="dxa"/>
              <w:left w:w="10" w:type="dxa"/>
              <w:bottom w:w="0" w:type="dxa"/>
              <w:right w:w="10" w:type="dxa"/>
            </w:tcMar>
            <w:vAlign w:val="center"/>
          </w:tcPr>
          <w:p w14:paraId="2ED43A1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2BB5FD84"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0DA88751" w14:textId="6F1F2BC1"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Evaluation 2: CDE</w:t>
            </w:r>
          </w:p>
        </w:tc>
        <w:tc>
          <w:tcPr>
            <w:tcW w:w="1920" w:type="dxa"/>
            <w:tcBorders>
              <w:top w:val="nil"/>
              <w:left w:val="nil"/>
              <w:bottom w:val="nil"/>
              <w:right w:val="nil"/>
            </w:tcBorders>
            <w:tcMar>
              <w:top w:w="10" w:type="dxa"/>
              <w:left w:w="10" w:type="dxa"/>
              <w:bottom w:w="0" w:type="dxa"/>
              <w:right w:w="10" w:type="dxa"/>
            </w:tcMar>
            <w:vAlign w:val="center"/>
            <w:hideMark/>
          </w:tcPr>
          <w:p w14:paraId="155BD504" w14:textId="1C81695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2313" w:type="dxa"/>
            <w:tcBorders>
              <w:top w:val="nil"/>
              <w:left w:val="nil"/>
              <w:bottom w:val="nil"/>
              <w:right w:val="nil"/>
            </w:tcBorders>
            <w:tcMar>
              <w:top w:w="10" w:type="dxa"/>
              <w:left w:w="10" w:type="dxa"/>
              <w:bottom w:w="0" w:type="dxa"/>
              <w:right w:w="10" w:type="dxa"/>
            </w:tcMar>
            <w:vAlign w:val="center"/>
            <w:hideMark/>
          </w:tcPr>
          <w:p w14:paraId="7F07C2D5" w14:textId="28778FA4"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1507" w:type="dxa"/>
            <w:tcBorders>
              <w:top w:val="nil"/>
              <w:left w:val="nil"/>
              <w:bottom w:val="nil"/>
              <w:right w:val="nil"/>
            </w:tcBorders>
            <w:tcMar>
              <w:top w:w="10" w:type="dxa"/>
              <w:left w:w="10" w:type="dxa"/>
              <w:bottom w:w="0" w:type="dxa"/>
              <w:right w:w="10" w:type="dxa"/>
            </w:tcMar>
            <w:vAlign w:val="center"/>
            <w:hideMark/>
          </w:tcPr>
          <w:p w14:paraId="67CA510C" w14:textId="44E83CF9"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w:t>
            </w:r>
          </w:p>
        </w:tc>
        <w:tc>
          <w:tcPr>
            <w:tcW w:w="2080" w:type="dxa"/>
            <w:tcBorders>
              <w:top w:val="nil"/>
              <w:left w:val="nil"/>
              <w:bottom w:val="nil"/>
              <w:right w:val="nil"/>
            </w:tcBorders>
            <w:tcMar>
              <w:top w:w="10" w:type="dxa"/>
              <w:left w:w="10" w:type="dxa"/>
              <w:bottom w:w="0" w:type="dxa"/>
              <w:right w:w="10" w:type="dxa"/>
            </w:tcMar>
            <w:vAlign w:val="center"/>
            <w:hideMark/>
          </w:tcPr>
          <w:p w14:paraId="57943A4F" w14:textId="687D0F7D"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Incorrect</w:t>
            </w:r>
          </w:p>
        </w:tc>
        <w:tc>
          <w:tcPr>
            <w:tcW w:w="1160" w:type="dxa"/>
            <w:tcBorders>
              <w:top w:val="nil"/>
              <w:left w:val="nil"/>
              <w:bottom w:val="nil"/>
              <w:right w:val="nil"/>
            </w:tcBorders>
            <w:tcMar>
              <w:top w:w="10" w:type="dxa"/>
              <w:left w:w="10" w:type="dxa"/>
              <w:bottom w:w="0" w:type="dxa"/>
              <w:right w:w="10" w:type="dxa"/>
            </w:tcMar>
            <w:vAlign w:val="center"/>
          </w:tcPr>
          <w:p w14:paraId="18E531D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5C5DF791"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4F9482F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i/>
                <w:iCs/>
              </w:rPr>
            </w:pPr>
            <w:r w:rsidRPr="00D60552">
              <w:rPr>
                <w:rFonts w:ascii="Book Antiqua" w:hAnsi="Book Antiqua"/>
                <w:i/>
                <w:iCs/>
                <w:color w:val="000000"/>
              </w:rPr>
              <w:t>n</w:t>
            </w:r>
          </w:p>
        </w:tc>
        <w:tc>
          <w:tcPr>
            <w:tcW w:w="1920" w:type="dxa"/>
            <w:tcBorders>
              <w:top w:val="nil"/>
              <w:left w:val="nil"/>
              <w:bottom w:val="nil"/>
              <w:right w:val="nil"/>
            </w:tcBorders>
            <w:tcMar>
              <w:top w:w="10" w:type="dxa"/>
              <w:left w:w="10" w:type="dxa"/>
              <w:bottom w:w="0" w:type="dxa"/>
              <w:right w:w="10" w:type="dxa"/>
            </w:tcMar>
            <w:vAlign w:val="center"/>
            <w:hideMark/>
          </w:tcPr>
          <w:p w14:paraId="0F70F98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35</w:t>
            </w:r>
          </w:p>
        </w:tc>
        <w:tc>
          <w:tcPr>
            <w:tcW w:w="2313" w:type="dxa"/>
            <w:tcBorders>
              <w:top w:val="nil"/>
              <w:left w:val="nil"/>
              <w:bottom w:val="nil"/>
              <w:right w:val="nil"/>
            </w:tcBorders>
            <w:tcMar>
              <w:top w:w="10" w:type="dxa"/>
              <w:left w:w="10" w:type="dxa"/>
              <w:bottom w:w="0" w:type="dxa"/>
              <w:right w:w="10" w:type="dxa"/>
            </w:tcMar>
            <w:vAlign w:val="center"/>
            <w:hideMark/>
          </w:tcPr>
          <w:p w14:paraId="7C21619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w:t>
            </w:r>
          </w:p>
        </w:tc>
        <w:tc>
          <w:tcPr>
            <w:tcW w:w="1507" w:type="dxa"/>
            <w:tcBorders>
              <w:top w:val="nil"/>
              <w:left w:val="nil"/>
              <w:bottom w:val="nil"/>
              <w:right w:val="nil"/>
            </w:tcBorders>
            <w:tcMar>
              <w:top w:w="10" w:type="dxa"/>
              <w:left w:w="10" w:type="dxa"/>
              <w:bottom w:w="0" w:type="dxa"/>
              <w:right w:w="10" w:type="dxa"/>
            </w:tcMar>
            <w:vAlign w:val="center"/>
            <w:hideMark/>
          </w:tcPr>
          <w:p w14:paraId="27A8FA5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13</w:t>
            </w:r>
          </w:p>
        </w:tc>
        <w:tc>
          <w:tcPr>
            <w:tcW w:w="2080" w:type="dxa"/>
            <w:tcBorders>
              <w:top w:val="nil"/>
              <w:left w:val="nil"/>
              <w:bottom w:val="nil"/>
              <w:right w:val="nil"/>
            </w:tcBorders>
            <w:tcMar>
              <w:top w:w="10" w:type="dxa"/>
              <w:left w:w="10" w:type="dxa"/>
              <w:bottom w:w="0" w:type="dxa"/>
              <w:right w:w="10" w:type="dxa"/>
            </w:tcMar>
            <w:vAlign w:val="center"/>
            <w:hideMark/>
          </w:tcPr>
          <w:p w14:paraId="1899202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c>
          <w:tcPr>
            <w:tcW w:w="1160" w:type="dxa"/>
            <w:tcBorders>
              <w:top w:val="nil"/>
              <w:left w:val="nil"/>
              <w:bottom w:val="nil"/>
              <w:right w:val="nil"/>
            </w:tcBorders>
            <w:tcMar>
              <w:top w:w="10" w:type="dxa"/>
              <w:left w:w="10" w:type="dxa"/>
              <w:bottom w:w="0" w:type="dxa"/>
              <w:right w:w="10" w:type="dxa"/>
            </w:tcMar>
            <w:vAlign w:val="center"/>
          </w:tcPr>
          <w:p w14:paraId="656B31A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1DECDBE"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7AC8258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Age</w:t>
            </w:r>
          </w:p>
        </w:tc>
        <w:tc>
          <w:tcPr>
            <w:tcW w:w="1920" w:type="dxa"/>
            <w:tcBorders>
              <w:top w:val="nil"/>
              <w:left w:val="nil"/>
              <w:bottom w:val="nil"/>
              <w:right w:val="nil"/>
            </w:tcBorders>
            <w:tcMar>
              <w:top w:w="10" w:type="dxa"/>
              <w:left w:w="10" w:type="dxa"/>
              <w:bottom w:w="0" w:type="dxa"/>
              <w:right w:w="10" w:type="dxa"/>
            </w:tcMar>
            <w:vAlign w:val="center"/>
            <w:hideMark/>
          </w:tcPr>
          <w:p w14:paraId="6B557A7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59.4 (21.4)</w:t>
            </w:r>
          </w:p>
        </w:tc>
        <w:tc>
          <w:tcPr>
            <w:tcW w:w="2313" w:type="dxa"/>
            <w:tcBorders>
              <w:top w:val="nil"/>
              <w:left w:val="nil"/>
              <w:bottom w:val="nil"/>
              <w:right w:val="nil"/>
            </w:tcBorders>
            <w:tcMar>
              <w:top w:w="10" w:type="dxa"/>
              <w:left w:w="10" w:type="dxa"/>
              <w:bottom w:w="0" w:type="dxa"/>
              <w:right w:w="10" w:type="dxa"/>
            </w:tcMar>
            <w:vAlign w:val="center"/>
            <w:hideMark/>
          </w:tcPr>
          <w:p w14:paraId="49475AB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76</w:t>
            </w:r>
          </w:p>
        </w:tc>
        <w:tc>
          <w:tcPr>
            <w:tcW w:w="1507" w:type="dxa"/>
            <w:tcBorders>
              <w:top w:val="nil"/>
              <w:left w:val="nil"/>
              <w:bottom w:val="nil"/>
              <w:right w:val="nil"/>
            </w:tcBorders>
            <w:tcMar>
              <w:top w:w="10" w:type="dxa"/>
              <w:left w:w="10" w:type="dxa"/>
              <w:bottom w:w="0" w:type="dxa"/>
              <w:right w:w="10" w:type="dxa"/>
            </w:tcMar>
            <w:vAlign w:val="center"/>
            <w:hideMark/>
          </w:tcPr>
          <w:p w14:paraId="5170806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56.3 (23.3)</w:t>
            </w:r>
          </w:p>
        </w:tc>
        <w:tc>
          <w:tcPr>
            <w:tcW w:w="2080" w:type="dxa"/>
            <w:tcBorders>
              <w:top w:val="nil"/>
              <w:left w:val="nil"/>
              <w:bottom w:val="nil"/>
              <w:right w:val="nil"/>
            </w:tcBorders>
            <w:tcMar>
              <w:top w:w="10" w:type="dxa"/>
              <w:left w:w="10" w:type="dxa"/>
              <w:bottom w:w="0" w:type="dxa"/>
              <w:right w:w="10" w:type="dxa"/>
            </w:tcMar>
            <w:vAlign w:val="center"/>
            <w:hideMark/>
          </w:tcPr>
          <w:p w14:paraId="63FA489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67.3 (6.0)</w:t>
            </w:r>
          </w:p>
        </w:tc>
        <w:tc>
          <w:tcPr>
            <w:tcW w:w="1160" w:type="dxa"/>
            <w:tcBorders>
              <w:top w:val="nil"/>
              <w:left w:val="nil"/>
              <w:bottom w:val="nil"/>
              <w:right w:val="nil"/>
            </w:tcBorders>
            <w:tcMar>
              <w:top w:w="10" w:type="dxa"/>
              <w:left w:w="10" w:type="dxa"/>
              <w:bottom w:w="0" w:type="dxa"/>
              <w:right w:w="10" w:type="dxa"/>
            </w:tcMar>
            <w:vAlign w:val="center"/>
            <w:hideMark/>
          </w:tcPr>
          <w:p w14:paraId="504C156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0.568</w:t>
            </w:r>
          </w:p>
        </w:tc>
      </w:tr>
      <w:tr w:rsidR="003132BB" w:rsidRPr="00D60552" w14:paraId="44ECEA03"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2B87AF0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Male</w:t>
            </w:r>
          </w:p>
        </w:tc>
        <w:tc>
          <w:tcPr>
            <w:tcW w:w="1920" w:type="dxa"/>
            <w:tcBorders>
              <w:top w:val="nil"/>
              <w:left w:val="nil"/>
              <w:bottom w:val="nil"/>
              <w:right w:val="nil"/>
            </w:tcBorders>
            <w:tcMar>
              <w:top w:w="10" w:type="dxa"/>
              <w:left w:w="10" w:type="dxa"/>
              <w:bottom w:w="0" w:type="dxa"/>
              <w:right w:w="10" w:type="dxa"/>
            </w:tcMar>
            <w:vAlign w:val="center"/>
            <w:hideMark/>
          </w:tcPr>
          <w:p w14:paraId="0F5200C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20</w:t>
            </w:r>
          </w:p>
        </w:tc>
        <w:tc>
          <w:tcPr>
            <w:tcW w:w="2313" w:type="dxa"/>
            <w:tcBorders>
              <w:top w:val="nil"/>
              <w:left w:val="nil"/>
              <w:bottom w:val="nil"/>
              <w:right w:val="nil"/>
            </w:tcBorders>
            <w:tcMar>
              <w:top w:w="10" w:type="dxa"/>
              <w:left w:w="10" w:type="dxa"/>
              <w:bottom w:w="0" w:type="dxa"/>
              <w:right w:w="10" w:type="dxa"/>
            </w:tcMar>
            <w:vAlign w:val="center"/>
            <w:hideMark/>
          </w:tcPr>
          <w:p w14:paraId="57F3867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w:t>
            </w:r>
          </w:p>
        </w:tc>
        <w:tc>
          <w:tcPr>
            <w:tcW w:w="1507" w:type="dxa"/>
            <w:tcBorders>
              <w:top w:val="nil"/>
              <w:left w:val="nil"/>
              <w:bottom w:val="nil"/>
              <w:right w:val="nil"/>
            </w:tcBorders>
            <w:tcMar>
              <w:top w:w="10" w:type="dxa"/>
              <w:left w:w="10" w:type="dxa"/>
              <w:bottom w:w="0" w:type="dxa"/>
              <w:right w:w="10" w:type="dxa"/>
            </w:tcMar>
            <w:vAlign w:val="center"/>
            <w:hideMark/>
          </w:tcPr>
          <w:p w14:paraId="347B40D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9</w:t>
            </w:r>
          </w:p>
        </w:tc>
        <w:tc>
          <w:tcPr>
            <w:tcW w:w="2080" w:type="dxa"/>
            <w:tcBorders>
              <w:top w:val="nil"/>
              <w:left w:val="nil"/>
              <w:bottom w:val="nil"/>
              <w:right w:val="nil"/>
            </w:tcBorders>
            <w:tcMar>
              <w:top w:w="10" w:type="dxa"/>
              <w:left w:w="10" w:type="dxa"/>
              <w:bottom w:w="0" w:type="dxa"/>
              <w:right w:w="10" w:type="dxa"/>
            </w:tcMar>
            <w:vAlign w:val="center"/>
            <w:hideMark/>
          </w:tcPr>
          <w:p w14:paraId="7773C40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w:t>
            </w:r>
          </w:p>
        </w:tc>
        <w:tc>
          <w:tcPr>
            <w:tcW w:w="1160" w:type="dxa"/>
            <w:tcBorders>
              <w:top w:val="nil"/>
              <w:left w:val="nil"/>
              <w:bottom w:val="nil"/>
              <w:right w:val="nil"/>
            </w:tcBorders>
            <w:tcMar>
              <w:top w:w="10" w:type="dxa"/>
              <w:left w:w="10" w:type="dxa"/>
              <w:bottom w:w="0" w:type="dxa"/>
              <w:right w:w="10" w:type="dxa"/>
            </w:tcMar>
            <w:vAlign w:val="center"/>
          </w:tcPr>
          <w:p w14:paraId="2D55857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2162D414"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4FDA4423" w14:textId="49B7441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0374E4C2" w14:textId="03DA347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16.9 (14.9)</w:t>
            </w:r>
            <w:r w:rsidRPr="00D60552">
              <w:rPr>
                <w:rFonts w:ascii="Book Antiqua" w:hAnsi="Book Antiqua"/>
                <w:color w:val="000000"/>
                <w:vertAlign w:val="superscript"/>
              </w:rPr>
              <w:t>2</w:t>
            </w:r>
          </w:p>
        </w:tc>
        <w:tc>
          <w:tcPr>
            <w:tcW w:w="2313" w:type="dxa"/>
            <w:tcBorders>
              <w:top w:val="nil"/>
              <w:left w:val="nil"/>
              <w:bottom w:val="nil"/>
              <w:right w:val="nil"/>
            </w:tcBorders>
            <w:tcMar>
              <w:top w:w="10" w:type="dxa"/>
              <w:left w:w="10" w:type="dxa"/>
              <w:bottom w:w="0" w:type="dxa"/>
              <w:right w:w="10" w:type="dxa"/>
            </w:tcMar>
            <w:vAlign w:val="center"/>
            <w:hideMark/>
          </w:tcPr>
          <w:p w14:paraId="3678AB7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90</w:t>
            </w:r>
          </w:p>
        </w:tc>
        <w:tc>
          <w:tcPr>
            <w:tcW w:w="1507" w:type="dxa"/>
            <w:tcBorders>
              <w:top w:val="nil"/>
              <w:left w:val="nil"/>
              <w:bottom w:val="nil"/>
              <w:right w:val="nil"/>
            </w:tcBorders>
            <w:tcMar>
              <w:top w:w="10" w:type="dxa"/>
              <w:left w:w="10" w:type="dxa"/>
              <w:bottom w:w="0" w:type="dxa"/>
              <w:right w:w="10" w:type="dxa"/>
            </w:tcMar>
            <w:vAlign w:val="center"/>
            <w:hideMark/>
          </w:tcPr>
          <w:p w14:paraId="4E57990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25.5 (22.3)</w:t>
            </w:r>
          </w:p>
        </w:tc>
        <w:tc>
          <w:tcPr>
            <w:tcW w:w="2080" w:type="dxa"/>
            <w:tcBorders>
              <w:top w:val="nil"/>
              <w:left w:val="nil"/>
              <w:bottom w:val="nil"/>
              <w:right w:val="nil"/>
            </w:tcBorders>
            <w:tcMar>
              <w:top w:w="10" w:type="dxa"/>
              <w:left w:w="10" w:type="dxa"/>
              <w:bottom w:w="0" w:type="dxa"/>
              <w:right w:w="10" w:type="dxa"/>
            </w:tcMar>
            <w:vAlign w:val="center"/>
            <w:hideMark/>
          </w:tcPr>
          <w:p w14:paraId="11975BD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68.3 (45.0)</w:t>
            </w:r>
          </w:p>
        </w:tc>
        <w:tc>
          <w:tcPr>
            <w:tcW w:w="1160" w:type="dxa"/>
            <w:tcBorders>
              <w:top w:val="nil"/>
              <w:left w:val="nil"/>
              <w:bottom w:val="nil"/>
              <w:right w:val="nil"/>
            </w:tcBorders>
            <w:tcMar>
              <w:top w:w="10" w:type="dxa"/>
              <w:left w:w="10" w:type="dxa"/>
              <w:bottom w:w="0" w:type="dxa"/>
              <w:right w:w="10" w:type="dxa"/>
            </w:tcMar>
            <w:vAlign w:val="center"/>
            <w:hideMark/>
          </w:tcPr>
          <w:p w14:paraId="4640073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0.008</w:t>
            </w:r>
          </w:p>
        </w:tc>
      </w:tr>
      <w:tr w:rsidR="003132BB" w:rsidRPr="00D60552" w14:paraId="0D365EDA" w14:textId="77777777" w:rsidTr="003132BB">
        <w:trPr>
          <w:trHeight w:val="620"/>
        </w:trPr>
        <w:tc>
          <w:tcPr>
            <w:tcW w:w="4887" w:type="dxa"/>
            <w:tcBorders>
              <w:top w:val="nil"/>
              <w:left w:val="nil"/>
              <w:bottom w:val="nil"/>
              <w:right w:val="nil"/>
            </w:tcBorders>
            <w:tcMar>
              <w:top w:w="10" w:type="dxa"/>
              <w:left w:w="10" w:type="dxa"/>
              <w:bottom w:w="0" w:type="dxa"/>
              <w:right w:w="10" w:type="dxa"/>
            </w:tcMar>
            <w:vAlign w:val="center"/>
            <w:hideMark/>
          </w:tcPr>
          <w:p w14:paraId="676ED516" w14:textId="64EE443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Incisor tooth to branch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21F1945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4.8 (4.1)</w:t>
            </w:r>
          </w:p>
        </w:tc>
        <w:tc>
          <w:tcPr>
            <w:tcW w:w="2313" w:type="dxa"/>
            <w:tcBorders>
              <w:top w:val="nil"/>
              <w:left w:val="nil"/>
              <w:bottom w:val="nil"/>
              <w:right w:val="nil"/>
            </w:tcBorders>
            <w:tcMar>
              <w:top w:w="10" w:type="dxa"/>
              <w:left w:w="10" w:type="dxa"/>
              <w:bottom w:w="0" w:type="dxa"/>
              <w:right w:w="10" w:type="dxa"/>
            </w:tcMar>
            <w:vAlign w:val="center"/>
            <w:hideMark/>
          </w:tcPr>
          <w:p w14:paraId="4BD3D3C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20</w:t>
            </w:r>
          </w:p>
        </w:tc>
        <w:tc>
          <w:tcPr>
            <w:tcW w:w="1507" w:type="dxa"/>
            <w:tcBorders>
              <w:top w:val="nil"/>
              <w:left w:val="nil"/>
              <w:bottom w:val="nil"/>
              <w:right w:val="nil"/>
            </w:tcBorders>
            <w:tcMar>
              <w:top w:w="10" w:type="dxa"/>
              <w:left w:w="10" w:type="dxa"/>
              <w:bottom w:w="0" w:type="dxa"/>
              <w:right w:w="10" w:type="dxa"/>
            </w:tcMar>
            <w:vAlign w:val="center"/>
            <w:hideMark/>
          </w:tcPr>
          <w:p w14:paraId="18701F6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8.5 (7.7)</w:t>
            </w:r>
          </w:p>
        </w:tc>
        <w:tc>
          <w:tcPr>
            <w:tcW w:w="2080" w:type="dxa"/>
            <w:tcBorders>
              <w:top w:val="nil"/>
              <w:left w:val="nil"/>
              <w:bottom w:val="nil"/>
              <w:right w:val="nil"/>
            </w:tcBorders>
            <w:tcMar>
              <w:top w:w="10" w:type="dxa"/>
              <w:left w:w="10" w:type="dxa"/>
              <w:bottom w:w="0" w:type="dxa"/>
              <w:right w:w="10" w:type="dxa"/>
            </w:tcMar>
            <w:vAlign w:val="center"/>
            <w:hideMark/>
          </w:tcPr>
          <w:p w14:paraId="2072AA4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16.6 (12.3)</w:t>
            </w:r>
          </w:p>
        </w:tc>
        <w:tc>
          <w:tcPr>
            <w:tcW w:w="1160" w:type="dxa"/>
            <w:tcBorders>
              <w:top w:val="nil"/>
              <w:left w:val="nil"/>
              <w:bottom w:val="nil"/>
              <w:right w:val="nil"/>
            </w:tcBorders>
            <w:tcMar>
              <w:top w:w="10" w:type="dxa"/>
              <w:left w:w="10" w:type="dxa"/>
              <w:bottom w:w="0" w:type="dxa"/>
              <w:right w:w="10" w:type="dxa"/>
            </w:tcMar>
            <w:vAlign w:val="center"/>
            <w:hideMark/>
          </w:tcPr>
          <w:p w14:paraId="4AA73F5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0.042</w:t>
            </w:r>
          </w:p>
        </w:tc>
      </w:tr>
      <w:tr w:rsidR="003132BB" w:rsidRPr="00D60552" w14:paraId="30B53FB4"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79E18E09" w14:textId="6334A53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Branch- target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5D12DBFD" w14:textId="20C8166A"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12.0 (13.2)</w:t>
            </w:r>
            <w:r w:rsidRPr="00D60552">
              <w:rPr>
                <w:rFonts w:ascii="Book Antiqua" w:hAnsi="Book Antiqua"/>
                <w:color w:val="000000"/>
                <w:vertAlign w:val="superscript"/>
              </w:rPr>
              <w:t>3</w:t>
            </w:r>
          </w:p>
        </w:tc>
        <w:tc>
          <w:tcPr>
            <w:tcW w:w="2313" w:type="dxa"/>
            <w:tcBorders>
              <w:top w:val="nil"/>
              <w:left w:val="nil"/>
              <w:bottom w:val="nil"/>
              <w:right w:val="nil"/>
            </w:tcBorders>
            <w:tcMar>
              <w:top w:w="10" w:type="dxa"/>
              <w:left w:w="10" w:type="dxa"/>
              <w:bottom w:w="0" w:type="dxa"/>
              <w:right w:w="10" w:type="dxa"/>
            </w:tcMar>
            <w:vAlign w:val="center"/>
            <w:hideMark/>
          </w:tcPr>
          <w:p w14:paraId="378E685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70</w:t>
            </w:r>
          </w:p>
        </w:tc>
        <w:tc>
          <w:tcPr>
            <w:tcW w:w="1507" w:type="dxa"/>
            <w:tcBorders>
              <w:top w:val="nil"/>
              <w:left w:val="nil"/>
              <w:bottom w:val="nil"/>
              <w:right w:val="nil"/>
            </w:tcBorders>
            <w:tcMar>
              <w:top w:w="10" w:type="dxa"/>
              <w:left w:w="10" w:type="dxa"/>
              <w:bottom w:w="0" w:type="dxa"/>
              <w:right w:w="10" w:type="dxa"/>
            </w:tcMar>
            <w:vAlign w:val="center"/>
            <w:hideMark/>
          </w:tcPr>
          <w:p w14:paraId="6D453C2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17.0 (18.1)</w:t>
            </w:r>
          </w:p>
        </w:tc>
        <w:tc>
          <w:tcPr>
            <w:tcW w:w="2080" w:type="dxa"/>
            <w:tcBorders>
              <w:top w:val="nil"/>
              <w:left w:val="nil"/>
              <w:bottom w:val="nil"/>
              <w:right w:val="nil"/>
            </w:tcBorders>
            <w:tcMar>
              <w:top w:w="10" w:type="dxa"/>
              <w:left w:w="10" w:type="dxa"/>
              <w:bottom w:w="0" w:type="dxa"/>
              <w:right w:w="10" w:type="dxa"/>
            </w:tcMar>
            <w:vAlign w:val="center"/>
            <w:hideMark/>
          </w:tcPr>
          <w:p w14:paraId="1422662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52.6 (32.5)</w:t>
            </w:r>
          </w:p>
        </w:tc>
        <w:tc>
          <w:tcPr>
            <w:tcW w:w="1160" w:type="dxa"/>
            <w:tcBorders>
              <w:top w:val="nil"/>
              <w:left w:val="nil"/>
              <w:bottom w:val="nil"/>
              <w:right w:val="nil"/>
            </w:tcBorders>
            <w:tcMar>
              <w:top w:w="10" w:type="dxa"/>
              <w:left w:w="10" w:type="dxa"/>
              <w:bottom w:w="0" w:type="dxa"/>
              <w:right w:w="10" w:type="dxa"/>
            </w:tcMar>
            <w:vAlign w:val="center"/>
            <w:hideMark/>
          </w:tcPr>
          <w:p w14:paraId="6BC647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0.014</w:t>
            </w:r>
          </w:p>
        </w:tc>
      </w:tr>
      <w:tr w:rsidR="003132BB" w:rsidRPr="00D60552" w14:paraId="00647DD7" w14:textId="77777777" w:rsidTr="003132BB">
        <w:trPr>
          <w:trHeight w:val="620"/>
        </w:trPr>
        <w:tc>
          <w:tcPr>
            <w:tcW w:w="4887" w:type="dxa"/>
            <w:tcBorders>
              <w:top w:val="nil"/>
              <w:left w:val="nil"/>
              <w:bottom w:val="nil"/>
              <w:right w:val="nil"/>
            </w:tcBorders>
            <w:tcMar>
              <w:top w:w="10" w:type="dxa"/>
              <w:left w:w="10" w:type="dxa"/>
              <w:bottom w:w="0" w:type="dxa"/>
              <w:right w:w="10" w:type="dxa"/>
            </w:tcMar>
            <w:vAlign w:val="center"/>
            <w:hideMark/>
          </w:tcPr>
          <w:p w14:paraId="345999C2" w14:textId="5E704F1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Total examination time [minutes, mean (SD)]</w:t>
            </w:r>
          </w:p>
        </w:tc>
        <w:tc>
          <w:tcPr>
            <w:tcW w:w="1920" w:type="dxa"/>
            <w:tcBorders>
              <w:top w:val="nil"/>
              <w:left w:val="nil"/>
              <w:bottom w:val="nil"/>
              <w:right w:val="nil"/>
            </w:tcBorders>
            <w:tcMar>
              <w:top w:w="10" w:type="dxa"/>
              <w:left w:w="10" w:type="dxa"/>
              <w:bottom w:w="0" w:type="dxa"/>
              <w:right w:w="10" w:type="dxa"/>
            </w:tcMar>
            <w:vAlign w:val="center"/>
            <w:hideMark/>
          </w:tcPr>
          <w:p w14:paraId="6C6C783F" w14:textId="3710987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62.9 (26.6)</w:t>
            </w:r>
          </w:p>
        </w:tc>
        <w:tc>
          <w:tcPr>
            <w:tcW w:w="2313" w:type="dxa"/>
            <w:tcBorders>
              <w:top w:val="nil"/>
              <w:left w:val="nil"/>
              <w:bottom w:val="nil"/>
              <w:right w:val="nil"/>
            </w:tcBorders>
            <w:tcMar>
              <w:top w:w="10" w:type="dxa"/>
              <w:left w:w="10" w:type="dxa"/>
              <w:bottom w:w="0" w:type="dxa"/>
              <w:right w:w="10" w:type="dxa"/>
            </w:tcMar>
            <w:vAlign w:val="center"/>
            <w:hideMark/>
          </w:tcPr>
          <w:p w14:paraId="184E01C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165</w:t>
            </w:r>
          </w:p>
        </w:tc>
        <w:tc>
          <w:tcPr>
            <w:tcW w:w="1507" w:type="dxa"/>
            <w:tcBorders>
              <w:top w:val="nil"/>
              <w:left w:val="nil"/>
              <w:bottom w:val="nil"/>
              <w:right w:val="nil"/>
            </w:tcBorders>
            <w:tcMar>
              <w:top w:w="10" w:type="dxa"/>
              <w:left w:w="10" w:type="dxa"/>
              <w:bottom w:w="0" w:type="dxa"/>
              <w:right w:w="10" w:type="dxa"/>
            </w:tcMar>
            <w:vAlign w:val="center"/>
            <w:hideMark/>
          </w:tcPr>
          <w:p w14:paraId="03A5D5C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73.0 (33.9)</w:t>
            </w:r>
          </w:p>
        </w:tc>
        <w:tc>
          <w:tcPr>
            <w:tcW w:w="2080" w:type="dxa"/>
            <w:tcBorders>
              <w:top w:val="nil"/>
              <w:left w:val="nil"/>
              <w:bottom w:val="nil"/>
              <w:right w:val="nil"/>
            </w:tcBorders>
            <w:tcMar>
              <w:top w:w="10" w:type="dxa"/>
              <w:left w:w="10" w:type="dxa"/>
              <w:bottom w:w="0" w:type="dxa"/>
              <w:right w:w="10" w:type="dxa"/>
            </w:tcMar>
            <w:vAlign w:val="center"/>
            <w:hideMark/>
          </w:tcPr>
          <w:p w14:paraId="0C070186" w14:textId="7C9E9B2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82.0 (33)</w:t>
            </w:r>
          </w:p>
        </w:tc>
        <w:tc>
          <w:tcPr>
            <w:tcW w:w="1160" w:type="dxa"/>
            <w:tcBorders>
              <w:top w:val="nil"/>
              <w:left w:val="nil"/>
              <w:bottom w:val="nil"/>
              <w:right w:val="nil"/>
            </w:tcBorders>
            <w:tcMar>
              <w:top w:w="10" w:type="dxa"/>
              <w:left w:w="10" w:type="dxa"/>
              <w:bottom w:w="0" w:type="dxa"/>
              <w:right w:w="10" w:type="dxa"/>
            </w:tcMar>
            <w:vAlign w:val="center"/>
            <w:hideMark/>
          </w:tcPr>
          <w:p w14:paraId="2DCBD98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0.229</w:t>
            </w:r>
          </w:p>
        </w:tc>
      </w:tr>
      <w:tr w:rsidR="003132BB" w:rsidRPr="00D60552" w14:paraId="1522A168" w14:textId="77777777" w:rsidTr="003132BB">
        <w:trPr>
          <w:trHeight w:val="320"/>
        </w:trPr>
        <w:tc>
          <w:tcPr>
            <w:tcW w:w="4887" w:type="dxa"/>
            <w:tcBorders>
              <w:top w:val="nil"/>
              <w:left w:val="nil"/>
              <w:bottom w:val="nil"/>
              <w:right w:val="nil"/>
            </w:tcBorders>
            <w:tcMar>
              <w:top w:w="10" w:type="dxa"/>
              <w:left w:w="10" w:type="dxa"/>
              <w:bottom w:w="0" w:type="dxa"/>
              <w:right w:w="10" w:type="dxa"/>
            </w:tcMar>
            <w:vAlign w:val="center"/>
            <w:hideMark/>
          </w:tcPr>
          <w:p w14:paraId="2A3C4F43" w14:textId="06C4D48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Treatment, </w:t>
            </w:r>
            <w:r w:rsidRPr="00D60552">
              <w:rPr>
                <w:rFonts w:ascii="Book Antiqua" w:hAnsi="Book Antiqua"/>
                <w:i/>
                <w:iCs/>
                <w:color w:val="000000"/>
              </w:rPr>
              <w:t>n</w:t>
            </w:r>
          </w:p>
        </w:tc>
        <w:tc>
          <w:tcPr>
            <w:tcW w:w="1920" w:type="dxa"/>
            <w:tcBorders>
              <w:top w:val="nil"/>
              <w:left w:val="nil"/>
              <w:bottom w:val="nil"/>
              <w:right w:val="nil"/>
            </w:tcBorders>
            <w:tcMar>
              <w:top w:w="10" w:type="dxa"/>
              <w:left w:w="10" w:type="dxa"/>
              <w:bottom w:w="0" w:type="dxa"/>
              <w:right w:w="10" w:type="dxa"/>
            </w:tcMar>
            <w:vAlign w:val="center"/>
            <w:hideMark/>
          </w:tcPr>
          <w:p w14:paraId="66B992F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26</w:t>
            </w:r>
          </w:p>
        </w:tc>
        <w:tc>
          <w:tcPr>
            <w:tcW w:w="2313" w:type="dxa"/>
            <w:tcBorders>
              <w:top w:val="nil"/>
              <w:left w:val="nil"/>
              <w:bottom w:val="nil"/>
              <w:right w:val="nil"/>
            </w:tcBorders>
            <w:tcMar>
              <w:top w:w="10" w:type="dxa"/>
              <w:left w:w="10" w:type="dxa"/>
              <w:bottom w:w="0" w:type="dxa"/>
              <w:right w:w="10" w:type="dxa"/>
            </w:tcMar>
            <w:vAlign w:val="center"/>
            <w:hideMark/>
          </w:tcPr>
          <w:p w14:paraId="7848A70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w:t>
            </w:r>
          </w:p>
        </w:tc>
        <w:tc>
          <w:tcPr>
            <w:tcW w:w="1507" w:type="dxa"/>
            <w:tcBorders>
              <w:top w:val="nil"/>
              <w:left w:val="nil"/>
              <w:bottom w:val="nil"/>
              <w:right w:val="nil"/>
            </w:tcBorders>
            <w:tcMar>
              <w:top w:w="10" w:type="dxa"/>
              <w:left w:w="10" w:type="dxa"/>
              <w:bottom w:w="0" w:type="dxa"/>
              <w:right w:w="10" w:type="dxa"/>
            </w:tcMar>
            <w:vAlign w:val="center"/>
            <w:hideMark/>
          </w:tcPr>
          <w:p w14:paraId="163BF34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w:t>
            </w:r>
          </w:p>
        </w:tc>
        <w:tc>
          <w:tcPr>
            <w:tcW w:w="2080" w:type="dxa"/>
            <w:tcBorders>
              <w:top w:val="nil"/>
              <w:left w:val="nil"/>
              <w:bottom w:val="nil"/>
              <w:right w:val="nil"/>
            </w:tcBorders>
            <w:tcMar>
              <w:top w:w="10" w:type="dxa"/>
              <w:left w:w="10" w:type="dxa"/>
              <w:bottom w:w="0" w:type="dxa"/>
              <w:right w:w="10" w:type="dxa"/>
            </w:tcMar>
            <w:vAlign w:val="center"/>
            <w:hideMark/>
          </w:tcPr>
          <w:p w14:paraId="14F0FF3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w:t>
            </w:r>
          </w:p>
        </w:tc>
        <w:tc>
          <w:tcPr>
            <w:tcW w:w="1160" w:type="dxa"/>
            <w:tcBorders>
              <w:top w:val="nil"/>
              <w:left w:val="nil"/>
              <w:bottom w:val="nil"/>
              <w:right w:val="nil"/>
            </w:tcBorders>
            <w:tcMar>
              <w:top w:w="10" w:type="dxa"/>
              <w:left w:w="10" w:type="dxa"/>
              <w:bottom w:w="0" w:type="dxa"/>
              <w:right w:w="10" w:type="dxa"/>
            </w:tcMar>
            <w:vAlign w:val="center"/>
          </w:tcPr>
          <w:p w14:paraId="4200009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316F0AF1" w14:textId="77777777" w:rsidTr="003132BB">
        <w:trPr>
          <w:trHeight w:val="320"/>
        </w:trPr>
        <w:tc>
          <w:tcPr>
            <w:tcW w:w="4887" w:type="dxa"/>
            <w:tcBorders>
              <w:top w:val="nil"/>
              <w:left w:val="nil"/>
              <w:right w:val="nil"/>
            </w:tcBorders>
            <w:tcMar>
              <w:top w:w="10" w:type="dxa"/>
              <w:left w:w="10" w:type="dxa"/>
              <w:bottom w:w="0" w:type="dxa"/>
              <w:right w:w="10" w:type="dxa"/>
            </w:tcMar>
            <w:vAlign w:val="center"/>
            <w:hideMark/>
          </w:tcPr>
          <w:p w14:paraId="6C96C761" w14:textId="6B99FD9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Baseline CRP (mg/dL, mean (SD))</w:t>
            </w:r>
          </w:p>
        </w:tc>
        <w:tc>
          <w:tcPr>
            <w:tcW w:w="1920" w:type="dxa"/>
            <w:tcBorders>
              <w:top w:val="nil"/>
              <w:left w:val="nil"/>
              <w:right w:val="nil"/>
            </w:tcBorders>
            <w:tcMar>
              <w:top w:w="10" w:type="dxa"/>
              <w:left w:w="10" w:type="dxa"/>
              <w:bottom w:w="0" w:type="dxa"/>
              <w:right w:w="10" w:type="dxa"/>
            </w:tcMar>
            <w:vAlign w:val="center"/>
            <w:hideMark/>
          </w:tcPr>
          <w:p w14:paraId="6F6BC1B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2.2 (4.0)</w:t>
            </w:r>
          </w:p>
        </w:tc>
        <w:tc>
          <w:tcPr>
            <w:tcW w:w="2313" w:type="dxa"/>
            <w:tcBorders>
              <w:top w:val="nil"/>
              <w:left w:val="nil"/>
              <w:right w:val="nil"/>
            </w:tcBorders>
            <w:tcMar>
              <w:top w:w="10" w:type="dxa"/>
              <w:left w:w="10" w:type="dxa"/>
              <w:bottom w:w="0" w:type="dxa"/>
              <w:right w:w="10" w:type="dxa"/>
            </w:tcMar>
            <w:vAlign w:val="center"/>
            <w:hideMark/>
          </w:tcPr>
          <w:p w14:paraId="13F3252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3.5</w:t>
            </w:r>
          </w:p>
        </w:tc>
        <w:tc>
          <w:tcPr>
            <w:tcW w:w="1507" w:type="dxa"/>
            <w:tcBorders>
              <w:top w:val="nil"/>
              <w:left w:val="nil"/>
              <w:right w:val="nil"/>
            </w:tcBorders>
            <w:tcMar>
              <w:top w:w="10" w:type="dxa"/>
              <w:left w:w="10" w:type="dxa"/>
              <w:bottom w:w="0" w:type="dxa"/>
              <w:right w:w="10" w:type="dxa"/>
            </w:tcMar>
            <w:vAlign w:val="center"/>
            <w:hideMark/>
          </w:tcPr>
          <w:p w14:paraId="71E43DE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2.6 (2.7)</w:t>
            </w:r>
          </w:p>
        </w:tc>
        <w:tc>
          <w:tcPr>
            <w:tcW w:w="2080" w:type="dxa"/>
            <w:tcBorders>
              <w:top w:val="nil"/>
              <w:left w:val="nil"/>
              <w:right w:val="nil"/>
            </w:tcBorders>
            <w:tcMar>
              <w:top w:w="10" w:type="dxa"/>
              <w:left w:w="10" w:type="dxa"/>
              <w:bottom w:w="0" w:type="dxa"/>
              <w:right w:w="10" w:type="dxa"/>
            </w:tcMar>
            <w:vAlign w:val="center"/>
            <w:hideMark/>
          </w:tcPr>
          <w:p w14:paraId="5C26A0E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0.10 (0.11)</w:t>
            </w:r>
          </w:p>
        </w:tc>
        <w:tc>
          <w:tcPr>
            <w:tcW w:w="1160" w:type="dxa"/>
            <w:tcBorders>
              <w:top w:val="nil"/>
              <w:left w:val="nil"/>
              <w:right w:val="nil"/>
            </w:tcBorders>
            <w:tcMar>
              <w:top w:w="10" w:type="dxa"/>
              <w:left w:w="10" w:type="dxa"/>
              <w:bottom w:w="0" w:type="dxa"/>
              <w:right w:w="10" w:type="dxa"/>
            </w:tcMar>
            <w:vAlign w:val="center"/>
          </w:tcPr>
          <w:p w14:paraId="20106E9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7FD2012A" w14:textId="77777777" w:rsidTr="003132BB">
        <w:trPr>
          <w:trHeight w:val="620"/>
        </w:trPr>
        <w:tc>
          <w:tcPr>
            <w:tcW w:w="4887" w:type="dxa"/>
            <w:tcBorders>
              <w:top w:val="nil"/>
              <w:left w:val="nil"/>
              <w:bottom w:val="single" w:sz="4" w:space="0" w:color="auto"/>
              <w:right w:val="nil"/>
            </w:tcBorders>
            <w:tcMar>
              <w:top w:w="10" w:type="dxa"/>
              <w:left w:w="10" w:type="dxa"/>
              <w:bottom w:w="0" w:type="dxa"/>
              <w:right w:w="10" w:type="dxa"/>
            </w:tcMar>
            <w:vAlign w:val="center"/>
            <w:hideMark/>
          </w:tcPr>
          <w:p w14:paraId="0C039DF7" w14:textId="0F7A251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Baseline serum amylase [IU/L, mean (SD)]</w:t>
            </w:r>
          </w:p>
        </w:tc>
        <w:tc>
          <w:tcPr>
            <w:tcW w:w="1920" w:type="dxa"/>
            <w:tcBorders>
              <w:top w:val="nil"/>
              <w:left w:val="nil"/>
              <w:bottom w:val="single" w:sz="4" w:space="0" w:color="auto"/>
              <w:right w:val="nil"/>
            </w:tcBorders>
            <w:tcMar>
              <w:top w:w="10" w:type="dxa"/>
              <w:left w:w="10" w:type="dxa"/>
              <w:bottom w:w="0" w:type="dxa"/>
              <w:right w:w="10" w:type="dxa"/>
            </w:tcMar>
            <w:vAlign w:val="center"/>
            <w:hideMark/>
          </w:tcPr>
          <w:p w14:paraId="01CFBB1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175 (220)</w:t>
            </w:r>
          </w:p>
        </w:tc>
        <w:tc>
          <w:tcPr>
            <w:tcW w:w="2313" w:type="dxa"/>
            <w:tcBorders>
              <w:top w:val="nil"/>
              <w:left w:val="nil"/>
              <w:bottom w:val="single" w:sz="4" w:space="0" w:color="auto"/>
              <w:right w:val="nil"/>
            </w:tcBorders>
            <w:tcMar>
              <w:top w:w="10" w:type="dxa"/>
              <w:left w:w="10" w:type="dxa"/>
              <w:bottom w:w="0" w:type="dxa"/>
              <w:right w:w="10" w:type="dxa"/>
            </w:tcMar>
            <w:vAlign w:val="center"/>
            <w:hideMark/>
          </w:tcPr>
          <w:p w14:paraId="194A0BB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793</w:t>
            </w:r>
          </w:p>
        </w:tc>
        <w:tc>
          <w:tcPr>
            <w:tcW w:w="1507" w:type="dxa"/>
            <w:tcBorders>
              <w:top w:val="nil"/>
              <w:left w:val="nil"/>
              <w:bottom w:val="single" w:sz="4" w:space="0" w:color="auto"/>
              <w:right w:val="nil"/>
            </w:tcBorders>
            <w:tcMar>
              <w:top w:w="10" w:type="dxa"/>
              <w:left w:w="10" w:type="dxa"/>
              <w:bottom w:w="0" w:type="dxa"/>
              <w:right w:w="10" w:type="dxa"/>
            </w:tcMar>
            <w:vAlign w:val="center"/>
            <w:hideMark/>
          </w:tcPr>
          <w:p w14:paraId="48B076E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138 (100)</w:t>
            </w:r>
          </w:p>
        </w:tc>
        <w:tc>
          <w:tcPr>
            <w:tcW w:w="2080" w:type="dxa"/>
            <w:tcBorders>
              <w:top w:val="nil"/>
              <w:left w:val="nil"/>
              <w:bottom w:val="single" w:sz="4" w:space="0" w:color="auto"/>
              <w:right w:val="nil"/>
            </w:tcBorders>
            <w:tcMar>
              <w:top w:w="10" w:type="dxa"/>
              <w:left w:w="10" w:type="dxa"/>
              <w:bottom w:w="0" w:type="dxa"/>
              <w:right w:w="10" w:type="dxa"/>
            </w:tcMar>
            <w:vAlign w:val="center"/>
            <w:hideMark/>
          </w:tcPr>
          <w:p w14:paraId="34CF2DD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118 (58)</w:t>
            </w:r>
          </w:p>
        </w:tc>
        <w:tc>
          <w:tcPr>
            <w:tcW w:w="1160" w:type="dxa"/>
            <w:tcBorders>
              <w:top w:val="nil"/>
              <w:left w:val="nil"/>
              <w:bottom w:val="single" w:sz="4" w:space="0" w:color="auto"/>
              <w:right w:val="nil"/>
            </w:tcBorders>
            <w:tcMar>
              <w:top w:w="10" w:type="dxa"/>
              <w:left w:w="10" w:type="dxa"/>
              <w:bottom w:w="0" w:type="dxa"/>
              <w:right w:w="10" w:type="dxa"/>
            </w:tcMar>
            <w:vAlign w:val="center"/>
          </w:tcPr>
          <w:p w14:paraId="382508D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bl>
    <w:p w14:paraId="1E5135F0" w14:textId="14750CA4" w:rsidR="00DF5D79" w:rsidRPr="00D60552" w:rsidRDefault="003132BB" w:rsidP="00D60552">
      <w:pPr>
        <w:pStyle w:val="a3"/>
        <w:adjustRightInd w:val="0"/>
        <w:snapToGrid w:val="0"/>
        <w:spacing w:before="0" w:beforeAutospacing="0" w:after="0" w:afterAutospacing="0" w:line="360" w:lineRule="auto"/>
        <w:jc w:val="both"/>
        <w:rPr>
          <w:rFonts w:ascii="Book Antiqua" w:hAnsi="Book Antiqua"/>
          <w:color w:val="000000"/>
        </w:rPr>
      </w:pPr>
      <w:r w:rsidRPr="00D60552">
        <w:rPr>
          <w:rFonts w:ascii="Book Antiqua" w:hAnsi="Book Antiqua"/>
          <w:color w:val="000000"/>
          <w:vertAlign w:val="superscript"/>
        </w:rPr>
        <w:t>1</w:t>
      </w:r>
      <w:r w:rsidRPr="00D60552">
        <w:rPr>
          <w:rFonts w:ascii="Book Antiqua" w:hAnsi="Book Antiqua"/>
          <w:color w:val="000000"/>
        </w:rPr>
        <w:t>Krustal-Wallis test</w:t>
      </w:r>
      <w:r w:rsidR="00533D06">
        <w:rPr>
          <w:rFonts w:ascii="Book Antiqua" w:hAnsi="Book Antiqua"/>
          <w:color w:val="000000"/>
        </w:rPr>
        <w:t>;</w:t>
      </w:r>
      <w:r w:rsidRPr="00D60552">
        <w:rPr>
          <w:rFonts w:ascii="Book Antiqua" w:hAnsi="Book Antiqua"/>
          <w:color w:val="000000"/>
        </w:rPr>
        <w:t xml:space="preserve"> </w:t>
      </w:r>
      <w:r w:rsidRPr="00D60552">
        <w:rPr>
          <w:rFonts w:ascii="Book Antiqua" w:hAnsi="Book Antiqua"/>
          <w:color w:val="000000"/>
          <w:vertAlign w:val="superscript"/>
        </w:rPr>
        <w:t>2</w:t>
      </w:r>
      <w:r w:rsidRPr="00D60552">
        <w:rPr>
          <w:rFonts w:ascii="Book Antiqua" w:hAnsi="Book Antiqua"/>
          <w:color w:val="000000"/>
        </w:rPr>
        <w:t xml:space="preserve"> </w:t>
      </w:r>
      <w:r w:rsidRPr="00D60552">
        <w:rPr>
          <w:rFonts w:ascii="Book Antiqua" w:hAnsi="Book Antiqua"/>
          <w:i/>
          <w:color w:val="000000"/>
        </w:rPr>
        <w:t>P</w:t>
      </w:r>
      <w:r w:rsidRPr="00D60552">
        <w:rPr>
          <w:rFonts w:ascii="Book Antiqua" w:hAnsi="Book Antiqua"/>
          <w:color w:val="000000"/>
        </w:rPr>
        <w:t xml:space="preserve"> = 0.042 (</w:t>
      </w:r>
      <w:r w:rsidRPr="00D60552">
        <w:rPr>
          <w:rFonts w:ascii="Book Antiqua" w:hAnsi="Book Antiqua"/>
          <w:i/>
          <w:iCs/>
          <w:color w:val="000000"/>
        </w:rPr>
        <w:t>vs</w:t>
      </w:r>
      <w:r w:rsidRPr="00D60552">
        <w:rPr>
          <w:rFonts w:ascii="Book Antiqua" w:hAnsi="Book Antiqua"/>
          <w:color w:val="000000"/>
        </w:rPr>
        <w:t xml:space="preserve"> Group D)</w:t>
      </w:r>
      <w:r w:rsidR="00533D06">
        <w:rPr>
          <w:rFonts w:ascii="Book Antiqua" w:hAnsi="Book Antiqua"/>
          <w:color w:val="000000"/>
        </w:rPr>
        <w:t>;</w:t>
      </w:r>
      <w:r w:rsidRPr="00D60552">
        <w:rPr>
          <w:rFonts w:ascii="Book Antiqua" w:hAnsi="Book Antiqua"/>
          <w:color w:val="000000"/>
        </w:rPr>
        <w:t xml:space="preserve"> </w:t>
      </w:r>
      <w:r w:rsidRPr="00D60552">
        <w:rPr>
          <w:rFonts w:ascii="Book Antiqua" w:hAnsi="Book Antiqua"/>
          <w:color w:val="000000"/>
          <w:vertAlign w:val="superscript"/>
        </w:rPr>
        <w:t>3</w:t>
      </w:r>
      <w:r w:rsidRPr="00D60552">
        <w:rPr>
          <w:rFonts w:ascii="Book Antiqua" w:hAnsi="Book Antiqua"/>
          <w:i/>
          <w:color w:val="000000"/>
        </w:rPr>
        <w:t>P</w:t>
      </w:r>
      <w:r w:rsidRPr="00D60552">
        <w:rPr>
          <w:rFonts w:ascii="Book Antiqua" w:hAnsi="Book Antiqua"/>
          <w:color w:val="000000"/>
        </w:rPr>
        <w:t xml:space="preserve"> = 0.047 (</w:t>
      </w:r>
      <w:r w:rsidRPr="00D60552">
        <w:rPr>
          <w:rFonts w:ascii="Book Antiqua" w:hAnsi="Book Antiqua"/>
          <w:i/>
          <w:iCs/>
          <w:color w:val="000000"/>
        </w:rPr>
        <w:t xml:space="preserve">vs </w:t>
      </w:r>
      <w:r w:rsidRPr="00D60552">
        <w:rPr>
          <w:rFonts w:ascii="Book Antiqua" w:hAnsi="Book Antiqua"/>
          <w:color w:val="000000"/>
        </w:rPr>
        <w:t xml:space="preserve">Group D), Mann-Whitney </w:t>
      </w:r>
      <w:r w:rsidRPr="00D60552">
        <w:rPr>
          <w:rFonts w:ascii="Book Antiqua" w:hAnsi="Book Antiqua"/>
          <w:i/>
          <w:color w:val="000000"/>
        </w:rPr>
        <w:t>U</w:t>
      </w:r>
      <w:r w:rsidRPr="00D60552">
        <w:rPr>
          <w:rFonts w:ascii="Book Antiqua" w:hAnsi="Book Antiqua"/>
          <w:color w:val="000000"/>
        </w:rPr>
        <w:t xml:space="preserve"> test, Bonferroni correction. </w:t>
      </w:r>
      <w:r w:rsidRPr="00D60552">
        <w:rPr>
          <w:rFonts w:ascii="Book Antiqua" w:eastAsia="Book Antiqua" w:hAnsi="Book Antiqua" w:cs="Book Antiqua"/>
          <w:color w:val="000000"/>
        </w:rPr>
        <w:t xml:space="preserve">CRP: C-reactive protein; </w:t>
      </w:r>
      <w:r w:rsidRPr="00D60552">
        <w:rPr>
          <w:rFonts w:ascii="Book Antiqua" w:hAnsi="Book Antiqua"/>
          <w:color w:val="000000"/>
        </w:rPr>
        <w:t>CDE:</w:t>
      </w:r>
      <w:r w:rsidRPr="00D60552">
        <w:rPr>
          <w:rFonts w:ascii="Book Antiqua" w:eastAsia="Book Antiqua" w:hAnsi="Book Antiqua" w:cs="Book Antiqua"/>
          <w:color w:val="000000"/>
        </w:rPr>
        <w:t xml:space="preserve"> Carbon dioxide insufflation enterography.</w:t>
      </w:r>
    </w:p>
    <w:p w14:paraId="71D1A167" w14:textId="77777777" w:rsidR="003132BB" w:rsidRPr="00D60552" w:rsidRDefault="003132BB" w:rsidP="00D60552">
      <w:pPr>
        <w:snapToGrid w:val="0"/>
        <w:spacing w:line="360" w:lineRule="auto"/>
        <w:jc w:val="both"/>
        <w:rPr>
          <w:rFonts w:ascii="Book Antiqua" w:hAnsi="Book Antiqua"/>
          <w:kern w:val="2"/>
        </w:rPr>
      </w:pPr>
      <w:r w:rsidRPr="00D60552">
        <w:rPr>
          <w:rFonts w:ascii="Book Antiqua" w:hAnsi="Book Antiqua"/>
          <w:kern w:val="2"/>
        </w:rPr>
        <w:br w:type="page"/>
      </w:r>
    </w:p>
    <w:p w14:paraId="25F93CF1" w14:textId="1381B38B" w:rsidR="001D1CF4" w:rsidRPr="00D60552" w:rsidRDefault="001D1CF4" w:rsidP="00D60552">
      <w:pPr>
        <w:adjustRightInd w:val="0"/>
        <w:snapToGrid w:val="0"/>
        <w:spacing w:line="360" w:lineRule="auto"/>
        <w:jc w:val="both"/>
        <w:rPr>
          <w:rFonts w:ascii="Book Antiqua" w:hAnsi="Book Antiqua"/>
          <w:b/>
          <w:bCs/>
          <w:kern w:val="2"/>
        </w:rPr>
      </w:pPr>
      <w:r w:rsidRPr="00D60552">
        <w:rPr>
          <w:rFonts w:ascii="Book Antiqua" w:hAnsi="Book Antiqua"/>
          <w:b/>
          <w:bCs/>
          <w:kern w:val="2"/>
        </w:rPr>
        <w:t>Table 4 Univariate analysis influencing factors for dose of sedation</w:t>
      </w:r>
    </w:p>
    <w:tbl>
      <w:tblPr>
        <w:tblW w:w="12662" w:type="dxa"/>
        <w:tblInd w:w="96" w:type="dxa"/>
        <w:tblCellMar>
          <w:left w:w="0" w:type="dxa"/>
          <w:right w:w="0" w:type="dxa"/>
        </w:tblCellMar>
        <w:tblLook w:val="04A0" w:firstRow="1" w:lastRow="0" w:firstColumn="1" w:lastColumn="0" w:noHBand="0" w:noVBand="1"/>
      </w:tblPr>
      <w:tblGrid>
        <w:gridCol w:w="4908"/>
        <w:gridCol w:w="1883"/>
        <w:gridCol w:w="1760"/>
        <w:gridCol w:w="1701"/>
        <w:gridCol w:w="2410"/>
      </w:tblGrid>
      <w:tr w:rsidR="003132BB" w:rsidRPr="00D60552" w14:paraId="66F4055A" w14:textId="77777777" w:rsidTr="00F07EAA">
        <w:trPr>
          <w:trHeight w:val="400"/>
        </w:trPr>
        <w:tc>
          <w:tcPr>
            <w:tcW w:w="4908" w:type="dxa"/>
            <w:vMerge w:val="restart"/>
            <w:tcBorders>
              <w:top w:val="single" w:sz="4" w:space="0" w:color="auto"/>
              <w:left w:val="nil"/>
              <w:right w:val="nil"/>
            </w:tcBorders>
            <w:tcMar>
              <w:top w:w="12" w:type="dxa"/>
              <w:left w:w="12" w:type="dxa"/>
              <w:bottom w:w="0" w:type="dxa"/>
              <w:right w:w="12" w:type="dxa"/>
            </w:tcMar>
            <w:vAlign w:val="center"/>
          </w:tcPr>
          <w:p w14:paraId="04703120" w14:textId="379ACA9B"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Factors</w:t>
            </w:r>
          </w:p>
        </w:tc>
        <w:tc>
          <w:tcPr>
            <w:tcW w:w="7754" w:type="dxa"/>
            <w:gridSpan w:val="4"/>
            <w:tcBorders>
              <w:top w:val="single" w:sz="4" w:space="0" w:color="auto"/>
              <w:left w:val="nil"/>
              <w:bottom w:val="nil"/>
              <w:right w:val="nil"/>
            </w:tcBorders>
            <w:tcMar>
              <w:top w:w="12" w:type="dxa"/>
              <w:left w:w="12" w:type="dxa"/>
              <w:bottom w:w="0" w:type="dxa"/>
              <w:right w:w="12" w:type="dxa"/>
            </w:tcMar>
            <w:vAlign w:val="center"/>
            <w:hideMark/>
          </w:tcPr>
          <w:p w14:paraId="5F19418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Univariate analysis</w:t>
            </w:r>
          </w:p>
        </w:tc>
      </w:tr>
      <w:tr w:rsidR="003132BB" w:rsidRPr="00D60552" w14:paraId="3F4B5011" w14:textId="77777777" w:rsidTr="00F07EAA">
        <w:trPr>
          <w:trHeight w:val="400"/>
        </w:trPr>
        <w:tc>
          <w:tcPr>
            <w:tcW w:w="4908" w:type="dxa"/>
            <w:vMerge/>
            <w:tcBorders>
              <w:left w:val="nil"/>
              <w:right w:val="nil"/>
            </w:tcBorders>
            <w:tcMar>
              <w:top w:w="12" w:type="dxa"/>
              <w:left w:w="12" w:type="dxa"/>
              <w:bottom w:w="0" w:type="dxa"/>
              <w:right w:w="12" w:type="dxa"/>
            </w:tcMar>
            <w:hideMark/>
          </w:tcPr>
          <w:p w14:paraId="7DAE9386" w14:textId="1A4A834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p>
        </w:tc>
        <w:tc>
          <w:tcPr>
            <w:tcW w:w="1883" w:type="dxa"/>
            <w:vMerge w:val="restart"/>
            <w:tcBorders>
              <w:top w:val="single" w:sz="4" w:space="0" w:color="auto"/>
              <w:left w:val="nil"/>
              <w:bottom w:val="nil"/>
              <w:right w:val="nil"/>
            </w:tcBorders>
            <w:tcMar>
              <w:top w:w="12" w:type="dxa"/>
              <w:left w:w="12" w:type="dxa"/>
              <w:bottom w:w="0" w:type="dxa"/>
              <w:right w:w="12" w:type="dxa"/>
            </w:tcMar>
            <w:vAlign w:val="center"/>
            <w:hideMark/>
          </w:tcPr>
          <w:p w14:paraId="2D5E679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p>
        </w:tc>
        <w:tc>
          <w:tcPr>
            <w:tcW w:w="1760" w:type="dxa"/>
            <w:vMerge w:val="restart"/>
            <w:tcBorders>
              <w:top w:val="single" w:sz="4" w:space="0" w:color="auto"/>
              <w:left w:val="nil"/>
              <w:bottom w:val="nil"/>
              <w:right w:val="nil"/>
            </w:tcBorders>
            <w:tcMar>
              <w:top w:w="12" w:type="dxa"/>
              <w:left w:w="12" w:type="dxa"/>
              <w:bottom w:w="0" w:type="dxa"/>
              <w:right w:w="12" w:type="dxa"/>
            </w:tcMar>
            <w:vAlign w:val="center"/>
            <w:hideMark/>
          </w:tcPr>
          <w:p w14:paraId="19B861D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Odds ratio</w:t>
            </w:r>
          </w:p>
        </w:tc>
        <w:tc>
          <w:tcPr>
            <w:tcW w:w="4111" w:type="dxa"/>
            <w:gridSpan w:val="2"/>
            <w:tcBorders>
              <w:top w:val="single" w:sz="4" w:space="0" w:color="auto"/>
              <w:left w:val="nil"/>
              <w:bottom w:val="nil"/>
              <w:right w:val="nil"/>
            </w:tcBorders>
            <w:tcMar>
              <w:top w:w="12" w:type="dxa"/>
              <w:left w:w="12" w:type="dxa"/>
              <w:bottom w:w="0" w:type="dxa"/>
              <w:right w:w="12" w:type="dxa"/>
            </w:tcMar>
            <w:vAlign w:val="center"/>
            <w:hideMark/>
          </w:tcPr>
          <w:p w14:paraId="518D92F3" w14:textId="754C122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95%CI</w:t>
            </w:r>
          </w:p>
        </w:tc>
      </w:tr>
      <w:tr w:rsidR="003132BB" w:rsidRPr="00D60552" w14:paraId="44D067DE" w14:textId="77777777" w:rsidTr="00F07EAA">
        <w:trPr>
          <w:trHeight w:val="400"/>
        </w:trPr>
        <w:tc>
          <w:tcPr>
            <w:tcW w:w="0" w:type="auto"/>
            <w:vMerge/>
            <w:tcBorders>
              <w:left w:val="nil"/>
              <w:bottom w:val="single" w:sz="4" w:space="0" w:color="auto"/>
              <w:right w:val="nil"/>
            </w:tcBorders>
            <w:vAlign w:val="center"/>
            <w:hideMark/>
          </w:tcPr>
          <w:p w14:paraId="3229C996"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0" w:type="auto"/>
            <w:vMerge/>
            <w:tcBorders>
              <w:top w:val="nil"/>
              <w:left w:val="nil"/>
              <w:bottom w:val="single" w:sz="4" w:space="0" w:color="auto"/>
              <w:right w:val="nil"/>
            </w:tcBorders>
            <w:vAlign w:val="center"/>
            <w:hideMark/>
          </w:tcPr>
          <w:p w14:paraId="08275776"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760" w:type="dxa"/>
            <w:vMerge/>
            <w:tcBorders>
              <w:top w:val="nil"/>
              <w:left w:val="nil"/>
              <w:bottom w:val="single" w:sz="4" w:space="0" w:color="auto"/>
              <w:right w:val="nil"/>
            </w:tcBorders>
            <w:vAlign w:val="center"/>
            <w:hideMark/>
          </w:tcPr>
          <w:p w14:paraId="685306C8"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701" w:type="dxa"/>
            <w:tcBorders>
              <w:top w:val="nil"/>
              <w:left w:val="nil"/>
              <w:bottom w:val="single" w:sz="4" w:space="0" w:color="auto"/>
              <w:right w:val="nil"/>
            </w:tcBorders>
            <w:tcMar>
              <w:top w:w="12" w:type="dxa"/>
              <w:left w:w="12" w:type="dxa"/>
              <w:bottom w:w="0" w:type="dxa"/>
              <w:right w:w="12" w:type="dxa"/>
            </w:tcMar>
            <w:vAlign w:val="center"/>
            <w:hideMark/>
          </w:tcPr>
          <w:p w14:paraId="54381A58" w14:textId="444025A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Lower limit </w:t>
            </w:r>
          </w:p>
        </w:tc>
        <w:tc>
          <w:tcPr>
            <w:tcW w:w="2410" w:type="dxa"/>
            <w:tcBorders>
              <w:top w:val="nil"/>
              <w:left w:val="nil"/>
              <w:bottom w:val="single" w:sz="4" w:space="0" w:color="auto"/>
              <w:right w:val="nil"/>
            </w:tcBorders>
            <w:tcMar>
              <w:top w:w="12" w:type="dxa"/>
              <w:left w:w="12" w:type="dxa"/>
              <w:bottom w:w="0" w:type="dxa"/>
              <w:right w:w="12" w:type="dxa"/>
            </w:tcMar>
            <w:vAlign w:val="center"/>
            <w:hideMark/>
          </w:tcPr>
          <w:p w14:paraId="07578D32" w14:textId="7A1CDA36"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Upper limit</w:t>
            </w:r>
          </w:p>
        </w:tc>
      </w:tr>
      <w:tr w:rsidR="001D1CF4" w:rsidRPr="00D60552" w14:paraId="0075AC50"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0684177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Age (less than 65 yr)</w:t>
            </w:r>
          </w:p>
        </w:tc>
        <w:tc>
          <w:tcPr>
            <w:tcW w:w="1883" w:type="dxa"/>
            <w:tcBorders>
              <w:top w:val="nil"/>
              <w:left w:val="nil"/>
              <w:bottom w:val="nil"/>
              <w:right w:val="nil"/>
            </w:tcBorders>
            <w:tcMar>
              <w:top w:w="12" w:type="dxa"/>
              <w:left w:w="12" w:type="dxa"/>
              <w:bottom w:w="0" w:type="dxa"/>
              <w:right w:w="12" w:type="dxa"/>
            </w:tcMar>
            <w:vAlign w:val="center"/>
            <w:hideMark/>
          </w:tcPr>
          <w:p w14:paraId="1484611C"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0.241 </w:t>
            </w:r>
          </w:p>
        </w:tc>
        <w:tc>
          <w:tcPr>
            <w:tcW w:w="1760" w:type="dxa"/>
            <w:tcBorders>
              <w:top w:val="nil"/>
              <w:left w:val="nil"/>
              <w:bottom w:val="nil"/>
              <w:right w:val="nil"/>
            </w:tcBorders>
            <w:tcMar>
              <w:top w:w="12" w:type="dxa"/>
              <w:left w:w="12" w:type="dxa"/>
              <w:bottom w:w="0" w:type="dxa"/>
              <w:right w:w="12" w:type="dxa"/>
            </w:tcMar>
            <w:vAlign w:val="center"/>
            <w:hideMark/>
          </w:tcPr>
          <w:p w14:paraId="358E29D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0.500 </w:t>
            </w:r>
          </w:p>
        </w:tc>
        <w:tc>
          <w:tcPr>
            <w:tcW w:w="1701" w:type="dxa"/>
            <w:tcBorders>
              <w:top w:val="nil"/>
              <w:left w:val="nil"/>
              <w:bottom w:val="nil"/>
              <w:right w:val="nil"/>
            </w:tcBorders>
            <w:tcMar>
              <w:top w:w="12" w:type="dxa"/>
              <w:left w:w="12" w:type="dxa"/>
              <w:bottom w:w="0" w:type="dxa"/>
              <w:right w:w="12" w:type="dxa"/>
            </w:tcMar>
            <w:vAlign w:val="center"/>
            <w:hideMark/>
          </w:tcPr>
          <w:p w14:paraId="29E7FF9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0.157 </w:t>
            </w:r>
          </w:p>
        </w:tc>
        <w:tc>
          <w:tcPr>
            <w:tcW w:w="2410" w:type="dxa"/>
            <w:tcBorders>
              <w:top w:val="nil"/>
              <w:left w:val="nil"/>
              <w:bottom w:val="nil"/>
              <w:right w:val="nil"/>
            </w:tcBorders>
            <w:tcMar>
              <w:top w:w="12" w:type="dxa"/>
              <w:left w:w="12" w:type="dxa"/>
              <w:bottom w:w="0" w:type="dxa"/>
              <w:right w:w="12" w:type="dxa"/>
            </w:tcMar>
            <w:vAlign w:val="center"/>
            <w:hideMark/>
          </w:tcPr>
          <w:p w14:paraId="444404B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1.594 </w:t>
            </w:r>
          </w:p>
        </w:tc>
      </w:tr>
      <w:tr w:rsidR="003132BB" w:rsidRPr="00D60552" w14:paraId="24C52AF8" w14:textId="77777777" w:rsidTr="00BD7885">
        <w:trPr>
          <w:trHeight w:val="400"/>
        </w:trPr>
        <w:tc>
          <w:tcPr>
            <w:tcW w:w="4908" w:type="dxa"/>
            <w:tcBorders>
              <w:top w:val="nil"/>
              <w:left w:val="nil"/>
              <w:bottom w:val="nil"/>
              <w:right w:val="nil"/>
            </w:tcBorders>
            <w:tcMar>
              <w:top w:w="12" w:type="dxa"/>
              <w:left w:w="12" w:type="dxa"/>
              <w:bottom w:w="0" w:type="dxa"/>
              <w:right w:w="12" w:type="dxa"/>
            </w:tcMar>
            <w:hideMark/>
          </w:tcPr>
          <w:p w14:paraId="2C9107B5" w14:textId="66D2F368"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Gender </w:t>
            </w:r>
          </w:p>
        </w:tc>
        <w:tc>
          <w:tcPr>
            <w:tcW w:w="1883" w:type="dxa"/>
            <w:tcBorders>
              <w:top w:val="nil"/>
              <w:left w:val="nil"/>
              <w:bottom w:val="nil"/>
              <w:right w:val="nil"/>
            </w:tcBorders>
            <w:tcMar>
              <w:top w:w="12" w:type="dxa"/>
              <w:left w:w="12" w:type="dxa"/>
              <w:bottom w:w="0" w:type="dxa"/>
              <w:right w:w="12" w:type="dxa"/>
            </w:tcMar>
            <w:vAlign w:val="center"/>
            <w:hideMark/>
          </w:tcPr>
          <w:p w14:paraId="52E164B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0.556 </w:t>
            </w:r>
          </w:p>
        </w:tc>
        <w:tc>
          <w:tcPr>
            <w:tcW w:w="1760" w:type="dxa"/>
            <w:tcBorders>
              <w:top w:val="nil"/>
              <w:left w:val="nil"/>
              <w:bottom w:val="nil"/>
              <w:right w:val="nil"/>
            </w:tcBorders>
            <w:tcMar>
              <w:top w:w="12" w:type="dxa"/>
              <w:left w:w="12" w:type="dxa"/>
              <w:bottom w:w="0" w:type="dxa"/>
              <w:right w:w="12" w:type="dxa"/>
            </w:tcMar>
            <w:vAlign w:val="center"/>
            <w:hideMark/>
          </w:tcPr>
          <w:p w14:paraId="2BE2E3D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0.708 </w:t>
            </w:r>
          </w:p>
        </w:tc>
        <w:tc>
          <w:tcPr>
            <w:tcW w:w="1701" w:type="dxa"/>
            <w:tcBorders>
              <w:top w:val="nil"/>
              <w:left w:val="nil"/>
              <w:bottom w:val="nil"/>
              <w:right w:val="nil"/>
            </w:tcBorders>
            <w:tcMar>
              <w:top w:w="12" w:type="dxa"/>
              <w:left w:w="12" w:type="dxa"/>
              <w:bottom w:w="0" w:type="dxa"/>
              <w:right w:w="12" w:type="dxa"/>
            </w:tcMar>
            <w:vAlign w:val="center"/>
            <w:hideMark/>
          </w:tcPr>
          <w:p w14:paraId="3A4C14B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0.224 </w:t>
            </w:r>
          </w:p>
        </w:tc>
        <w:tc>
          <w:tcPr>
            <w:tcW w:w="2410" w:type="dxa"/>
            <w:tcBorders>
              <w:top w:val="nil"/>
              <w:left w:val="nil"/>
              <w:bottom w:val="nil"/>
              <w:right w:val="nil"/>
            </w:tcBorders>
            <w:tcMar>
              <w:top w:w="12" w:type="dxa"/>
              <w:left w:w="12" w:type="dxa"/>
              <w:bottom w:w="0" w:type="dxa"/>
              <w:right w:w="12" w:type="dxa"/>
            </w:tcMar>
            <w:vAlign w:val="center"/>
            <w:hideMark/>
          </w:tcPr>
          <w:p w14:paraId="13C26C6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2.240 </w:t>
            </w:r>
          </w:p>
        </w:tc>
      </w:tr>
      <w:tr w:rsidR="001D1CF4" w:rsidRPr="00D60552" w14:paraId="3A003192"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3B0E427D"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Correct visual selection </w:t>
            </w:r>
          </w:p>
        </w:tc>
        <w:tc>
          <w:tcPr>
            <w:tcW w:w="1883" w:type="dxa"/>
            <w:tcBorders>
              <w:top w:val="nil"/>
              <w:left w:val="nil"/>
              <w:bottom w:val="nil"/>
              <w:right w:val="nil"/>
            </w:tcBorders>
            <w:tcMar>
              <w:top w:w="12" w:type="dxa"/>
              <w:left w:w="12" w:type="dxa"/>
              <w:bottom w:w="0" w:type="dxa"/>
              <w:right w:w="12" w:type="dxa"/>
            </w:tcMar>
            <w:vAlign w:val="center"/>
            <w:hideMark/>
          </w:tcPr>
          <w:p w14:paraId="2D197972"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0.700 </w:t>
            </w:r>
          </w:p>
        </w:tc>
        <w:tc>
          <w:tcPr>
            <w:tcW w:w="1760" w:type="dxa"/>
            <w:tcBorders>
              <w:top w:val="nil"/>
              <w:left w:val="nil"/>
              <w:bottom w:val="nil"/>
              <w:right w:val="nil"/>
            </w:tcBorders>
            <w:tcMar>
              <w:top w:w="12" w:type="dxa"/>
              <w:left w:w="12" w:type="dxa"/>
              <w:bottom w:w="0" w:type="dxa"/>
              <w:right w:w="12" w:type="dxa"/>
            </w:tcMar>
            <w:vAlign w:val="center"/>
            <w:hideMark/>
          </w:tcPr>
          <w:p w14:paraId="4554E18E"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1.286 </w:t>
            </w:r>
          </w:p>
        </w:tc>
        <w:tc>
          <w:tcPr>
            <w:tcW w:w="1701" w:type="dxa"/>
            <w:tcBorders>
              <w:top w:val="nil"/>
              <w:left w:val="nil"/>
              <w:bottom w:val="nil"/>
              <w:right w:val="nil"/>
            </w:tcBorders>
            <w:tcMar>
              <w:top w:w="12" w:type="dxa"/>
              <w:left w:w="12" w:type="dxa"/>
              <w:bottom w:w="0" w:type="dxa"/>
              <w:right w:w="12" w:type="dxa"/>
            </w:tcMar>
            <w:vAlign w:val="center"/>
            <w:hideMark/>
          </w:tcPr>
          <w:p w14:paraId="645DE7F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0.358 </w:t>
            </w:r>
          </w:p>
        </w:tc>
        <w:tc>
          <w:tcPr>
            <w:tcW w:w="2410" w:type="dxa"/>
            <w:tcBorders>
              <w:top w:val="nil"/>
              <w:left w:val="nil"/>
              <w:bottom w:val="nil"/>
              <w:right w:val="nil"/>
            </w:tcBorders>
            <w:tcMar>
              <w:top w:w="12" w:type="dxa"/>
              <w:left w:w="12" w:type="dxa"/>
              <w:bottom w:w="0" w:type="dxa"/>
              <w:right w:w="12" w:type="dxa"/>
            </w:tcMar>
            <w:vAlign w:val="center"/>
            <w:hideMark/>
          </w:tcPr>
          <w:p w14:paraId="0197DCD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4.617 </w:t>
            </w:r>
          </w:p>
        </w:tc>
      </w:tr>
      <w:tr w:rsidR="001D1CF4" w:rsidRPr="00D60552" w14:paraId="53DE36A0"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347A857C"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 CDE</w:t>
            </w:r>
          </w:p>
        </w:tc>
        <w:tc>
          <w:tcPr>
            <w:tcW w:w="1883" w:type="dxa"/>
            <w:tcBorders>
              <w:top w:val="nil"/>
              <w:left w:val="nil"/>
              <w:bottom w:val="nil"/>
              <w:right w:val="nil"/>
            </w:tcBorders>
            <w:tcMar>
              <w:top w:w="12" w:type="dxa"/>
              <w:left w:w="12" w:type="dxa"/>
              <w:bottom w:w="0" w:type="dxa"/>
              <w:right w:w="12" w:type="dxa"/>
            </w:tcMar>
            <w:vAlign w:val="center"/>
            <w:hideMark/>
          </w:tcPr>
          <w:p w14:paraId="5B5FA40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0.770 </w:t>
            </w:r>
          </w:p>
        </w:tc>
        <w:tc>
          <w:tcPr>
            <w:tcW w:w="1760" w:type="dxa"/>
            <w:tcBorders>
              <w:top w:val="nil"/>
              <w:left w:val="nil"/>
              <w:bottom w:val="nil"/>
              <w:right w:val="nil"/>
            </w:tcBorders>
            <w:tcMar>
              <w:top w:w="12" w:type="dxa"/>
              <w:left w:w="12" w:type="dxa"/>
              <w:bottom w:w="0" w:type="dxa"/>
              <w:right w:w="12" w:type="dxa"/>
            </w:tcMar>
            <w:vAlign w:val="center"/>
            <w:hideMark/>
          </w:tcPr>
          <w:p w14:paraId="7F23E93E"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0.655 </w:t>
            </w:r>
          </w:p>
        </w:tc>
        <w:tc>
          <w:tcPr>
            <w:tcW w:w="1701" w:type="dxa"/>
            <w:tcBorders>
              <w:top w:val="nil"/>
              <w:left w:val="nil"/>
              <w:bottom w:val="nil"/>
              <w:right w:val="nil"/>
            </w:tcBorders>
            <w:tcMar>
              <w:top w:w="12" w:type="dxa"/>
              <w:left w:w="12" w:type="dxa"/>
              <w:bottom w:w="0" w:type="dxa"/>
              <w:right w:w="12" w:type="dxa"/>
            </w:tcMar>
            <w:vAlign w:val="center"/>
            <w:hideMark/>
          </w:tcPr>
          <w:p w14:paraId="1FB7EDC8"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0.039 </w:t>
            </w:r>
          </w:p>
        </w:tc>
        <w:tc>
          <w:tcPr>
            <w:tcW w:w="2410" w:type="dxa"/>
            <w:tcBorders>
              <w:top w:val="nil"/>
              <w:left w:val="nil"/>
              <w:bottom w:val="nil"/>
              <w:right w:val="nil"/>
            </w:tcBorders>
            <w:tcMar>
              <w:top w:w="12" w:type="dxa"/>
              <w:left w:w="12" w:type="dxa"/>
              <w:bottom w:w="0" w:type="dxa"/>
              <w:right w:w="12" w:type="dxa"/>
            </w:tcMar>
            <w:vAlign w:val="center"/>
            <w:hideMark/>
          </w:tcPr>
          <w:p w14:paraId="6E29C7AD"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11.119 </w:t>
            </w:r>
          </w:p>
        </w:tc>
      </w:tr>
      <w:tr w:rsidR="003132BB" w:rsidRPr="00D60552" w14:paraId="57CCF3EF" w14:textId="77777777" w:rsidTr="0077762B">
        <w:trPr>
          <w:trHeight w:val="680"/>
        </w:trPr>
        <w:tc>
          <w:tcPr>
            <w:tcW w:w="4908" w:type="dxa"/>
            <w:tcBorders>
              <w:top w:val="nil"/>
              <w:left w:val="nil"/>
              <w:bottom w:val="nil"/>
              <w:right w:val="nil"/>
            </w:tcBorders>
            <w:tcMar>
              <w:top w:w="12" w:type="dxa"/>
              <w:left w:w="12" w:type="dxa"/>
              <w:bottom w:w="0" w:type="dxa"/>
              <w:right w:w="12" w:type="dxa"/>
            </w:tcMar>
            <w:vAlign w:val="center"/>
            <w:hideMark/>
          </w:tcPr>
          <w:p w14:paraId="22294C29" w14:textId="21C899A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Intervention</w:t>
            </w:r>
          </w:p>
        </w:tc>
        <w:tc>
          <w:tcPr>
            <w:tcW w:w="1883" w:type="dxa"/>
            <w:tcBorders>
              <w:top w:val="nil"/>
              <w:left w:val="nil"/>
              <w:bottom w:val="nil"/>
              <w:right w:val="nil"/>
            </w:tcBorders>
            <w:tcMar>
              <w:top w:w="12" w:type="dxa"/>
              <w:left w:w="12" w:type="dxa"/>
              <w:bottom w:w="0" w:type="dxa"/>
              <w:right w:w="12" w:type="dxa"/>
            </w:tcMar>
            <w:vAlign w:val="center"/>
            <w:hideMark/>
          </w:tcPr>
          <w:p w14:paraId="255B880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0.466 </w:t>
            </w:r>
          </w:p>
        </w:tc>
        <w:tc>
          <w:tcPr>
            <w:tcW w:w="1760" w:type="dxa"/>
            <w:tcBorders>
              <w:top w:val="nil"/>
              <w:left w:val="nil"/>
              <w:bottom w:val="nil"/>
              <w:right w:val="nil"/>
            </w:tcBorders>
            <w:tcMar>
              <w:top w:w="12" w:type="dxa"/>
              <w:left w:w="12" w:type="dxa"/>
              <w:bottom w:w="0" w:type="dxa"/>
              <w:right w:w="12" w:type="dxa"/>
            </w:tcMar>
            <w:vAlign w:val="center"/>
            <w:hideMark/>
          </w:tcPr>
          <w:p w14:paraId="437D504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0.643 </w:t>
            </w:r>
          </w:p>
        </w:tc>
        <w:tc>
          <w:tcPr>
            <w:tcW w:w="1701" w:type="dxa"/>
            <w:tcBorders>
              <w:top w:val="nil"/>
              <w:left w:val="nil"/>
              <w:bottom w:val="nil"/>
              <w:right w:val="nil"/>
            </w:tcBorders>
            <w:tcMar>
              <w:top w:w="12" w:type="dxa"/>
              <w:left w:w="12" w:type="dxa"/>
              <w:bottom w:w="0" w:type="dxa"/>
              <w:right w:w="12" w:type="dxa"/>
            </w:tcMar>
            <w:vAlign w:val="center"/>
            <w:hideMark/>
          </w:tcPr>
          <w:p w14:paraId="397E6DD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0.196 </w:t>
            </w:r>
          </w:p>
        </w:tc>
        <w:tc>
          <w:tcPr>
            <w:tcW w:w="2410" w:type="dxa"/>
            <w:tcBorders>
              <w:top w:val="nil"/>
              <w:left w:val="nil"/>
              <w:bottom w:val="nil"/>
              <w:right w:val="nil"/>
            </w:tcBorders>
            <w:tcMar>
              <w:top w:w="12" w:type="dxa"/>
              <w:left w:w="12" w:type="dxa"/>
              <w:bottom w:w="0" w:type="dxa"/>
              <w:right w:w="12" w:type="dxa"/>
            </w:tcMar>
            <w:vAlign w:val="center"/>
            <w:hideMark/>
          </w:tcPr>
          <w:p w14:paraId="4247CE9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2.108 </w:t>
            </w:r>
          </w:p>
        </w:tc>
      </w:tr>
      <w:tr w:rsidR="001D1CF4" w:rsidRPr="00D60552" w14:paraId="21DD9AB1"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6CB6EE70" w14:textId="429EF8A8"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(more than 22</w:t>
            </w:r>
            <w:r w:rsidR="00A703EE" w:rsidRPr="00D60552">
              <w:rPr>
                <w:rFonts w:ascii="Book Antiqua" w:hAnsi="Book Antiqua"/>
                <w:color w:val="000000"/>
              </w:rPr>
              <w:t xml:space="preserve"> </w:t>
            </w:r>
            <w:r w:rsidRPr="00D60552">
              <w:rPr>
                <w:rFonts w:ascii="Book Antiqua" w:hAnsi="Book Antiqua"/>
                <w:color w:val="000000"/>
              </w:rPr>
              <w:t>min.)</w:t>
            </w:r>
          </w:p>
        </w:tc>
        <w:tc>
          <w:tcPr>
            <w:tcW w:w="1883" w:type="dxa"/>
            <w:tcBorders>
              <w:top w:val="nil"/>
              <w:left w:val="nil"/>
              <w:bottom w:val="nil"/>
              <w:right w:val="nil"/>
            </w:tcBorders>
            <w:tcMar>
              <w:top w:w="12" w:type="dxa"/>
              <w:left w:w="12" w:type="dxa"/>
              <w:bottom w:w="0" w:type="dxa"/>
              <w:right w:w="12" w:type="dxa"/>
            </w:tcMar>
            <w:vAlign w:val="center"/>
            <w:hideMark/>
          </w:tcPr>
          <w:p w14:paraId="40E63DFE"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0.895 </w:t>
            </w:r>
          </w:p>
        </w:tc>
        <w:tc>
          <w:tcPr>
            <w:tcW w:w="1760" w:type="dxa"/>
            <w:tcBorders>
              <w:top w:val="nil"/>
              <w:left w:val="nil"/>
              <w:bottom w:val="nil"/>
              <w:right w:val="nil"/>
            </w:tcBorders>
            <w:tcMar>
              <w:top w:w="12" w:type="dxa"/>
              <w:left w:w="12" w:type="dxa"/>
              <w:bottom w:w="0" w:type="dxa"/>
              <w:right w:w="12" w:type="dxa"/>
            </w:tcMar>
            <w:vAlign w:val="center"/>
            <w:hideMark/>
          </w:tcPr>
          <w:p w14:paraId="5BE5042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0.917 </w:t>
            </w:r>
          </w:p>
        </w:tc>
        <w:tc>
          <w:tcPr>
            <w:tcW w:w="1701" w:type="dxa"/>
            <w:tcBorders>
              <w:top w:val="nil"/>
              <w:left w:val="nil"/>
              <w:bottom w:val="nil"/>
              <w:right w:val="nil"/>
            </w:tcBorders>
            <w:tcMar>
              <w:top w:w="12" w:type="dxa"/>
              <w:left w:w="12" w:type="dxa"/>
              <w:bottom w:w="0" w:type="dxa"/>
              <w:right w:w="12" w:type="dxa"/>
            </w:tcMar>
            <w:vAlign w:val="center"/>
            <w:hideMark/>
          </w:tcPr>
          <w:p w14:paraId="7BDC2B12"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0.251 </w:t>
            </w:r>
          </w:p>
        </w:tc>
        <w:tc>
          <w:tcPr>
            <w:tcW w:w="2410" w:type="dxa"/>
            <w:tcBorders>
              <w:top w:val="nil"/>
              <w:left w:val="nil"/>
              <w:bottom w:val="nil"/>
              <w:right w:val="nil"/>
            </w:tcBorders>
            <w:tcMar>
              <w:top w:w="12" w:type="dxa"/>
              <w:left w:w="12" w:type="dxa"/>
              <w:bottom w:w="0" w:type="dxa"/>
              <w:right w:w="12" w:type="dxa"/>
            </w:tcMar>
            <w:vAlign w:val="center"/>
            <w:hideMark/>
          </w:tcPr>
          <w:p w14:paraId="486D3D8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3.350 </w:t>
            </w:r>
          </w:p>
        </w:tc>
      </w:tr>
      <w:tr w:rsidR="001D1CF4" w:rsidRPr="00D60552" w14:paraId="24ADE2E9" w14:textId="77777777" w:rsidTr="00D411A0">
        <w:trPr>
          <w:trHeight w:val="680"/>
        </w:trPr>
        <w:tc>
          <w:tcPr>
            <w:tcW w:w="4908" w:type="dxa"/>
            <w:tcBorders>
              <w:top w:val="nil"/>
              <w:left w:val="nil"/>
              <w:bottom w:val="nil"/>
              <w:right w:val="nil"/>
            </w:tcBorders>
            <w:tcMar>
              <w:top w:w="12" w:type="dxa"/>
              <w:left w:w="12" w:type="dxa"/>
              <w:bottom w:w="0" w:type="dxa"/>
              <w:right w:w="12" w:type="dxa"/>
            </w:tcMar>
            <w:vAlign w:val="center"/>
            <w:hideMark/>
          </w:tcPr>
          <w:p w14:paraId="4D843272" w14:textId="04F5C87C" w:rsidR="001D1CF4"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Total </w:t>
            </w:r>
            <w:r w:rsidR="001D1CF4" w:rsidRPr="00D60552">
              <w:rPr>
                <w:rFonts w:ascii="Book Antiqua" w:hAnsi="Book Antiqua"/>
                <w:color w:val="000000"/>
              </w:rPr>
              <w:t>examination time (more than 80</w:t>
            </w:r>
            <w:r w:rsidR="00A703EE" w:rsidRPr="00D60552">
              <w:rPr>
                <w:rFonts w:ascii="Book Antiqua" w:hAnsi="Book Antiqua"/>
                <w:color w:val="000000"/>
              </w:rPr>
              <w:t xml:space="preserve"> </w:t>
            </w:r>
            <w:r w:rsidR="001D1CF4" w:rsidRPr="00D60552">
              <w:rPr>
                <w:rFonts w:ascii="Book Antiqua" w:hAnsi="Book Antiqua"/>
                <w:color w:val="000000"/>
              </w:rPr>
              <w:t>min.)</w:t>
            </w:r>
          </w:p>
        </w:tc>
        <w:tc>
          <w:tcPr>
            <w:tcW w:w="1883" w:type="dxa"/>
            <w:tcBorders>
              <w:top w:val="nil"/>
              <w:left w:val="nil"/>
              <w:bottom w:val="nil"/>
              <w:right w:val="nil"/>
            </w:tcBorders>
            <w:tcMar>
              <w:top w:w="12" w:type="dxa"/>
              <w:left w:w="12" w:type="dxa"/>
              <w:bottom w:w="0" w:type="dxa"/>
              <w:right w:w="12" w:type="dxa"/>
            </w:tcMar>
            <w:vAlign w:val="center"/>
            <w:hideMark/>
          </w:tcPr>
          <w:p w14:paraId="6390177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0.797 </w:t>
            </w:r>
          </w:p>
        </w:tc>
        <w:tc>
          <w:tcPr>
            <w:tcW w:w="1760" w:type="dxa"/>
            <w:tcBorders>
              <w:top w:val="nil"/>
              <w:left w:val="nil"/>
              <w:bottom w:val="nil"/>
              <w:right w:val="nil"/>
            </w:tcBorders>
            <w:tcMar>
              <w:top w:w="12" w:type="dxa"/>
              <w:left w:w="12" w:type="dxa"/>
              <w:bottom w:w="0" w:type="dxa"/>
              <w:right w:w="12" w:type="dxa"/>
            </w:tcMar>
            <w:vAlign w:val="center"/>
            <w:hideMark/>
          </w:tcPr>
          <w:p w14:paraId="29E0A76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1.179 </w:t>
            </w:r>
          </w:p>
        </w:tc>
        <w:tc>
          <w:tcPr>
            <w:tcW w:w="1701" w:type="dxa"/>
            <w:tcBorders>
              <w:top w:val="nil"/>
              <w:left w:val="nil"/>
              <w:bottom w:val="nil"/>
              <w:right w:val="nil"/>
            </w:tcBorders>
            <w:tcMar>
              <w:top w:w="12" w:type="dxa"/>
              <w:left w:w="12" w:type="dxa"/>
              <w:bottom w:w="0" w:type="dxa"/>
              <w:right w:w="12" w:type="dxa"/>
            </w:tcMar>
            <w:vAlign w:val="center"/>
            <w:hideMark/>
          </w:tcPr>
          <w:p w14:paraId="2A82708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0.377 </w:t>
            </w:r>
          </w:p>
        </w:tc>
        <w:tc>
          <w:tcPr>
            <w:tcW w:w="2410" w:type="dxa"/>
            <w:tcBorders>
              <w:top w:val="nil"/>
              <w:left w:val="nil"/>
              <w:bottom w:val="nil"/>
              <w:right w:val="nil"/>
            </w:tcBorders>
            <w:tcMar>
              <w:top w:w="12" w:type="dxa"/>
              <w:left w:w="12" w:type="dxa"/>
              <w:bottom w:w="0" w:type="dxa"/>
              <w:right w:w="12" w:type="dxa"/>
            </w:tcMar>
            <w:vAlign w:val="center"/>
            <w:hideMark/>
          </w:tcPr>
          <w:p w14:paraId="6923FD0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4.125 </w:t>
            </w:r>
          </w:p>
        </w:tc>
      </w:tr>
      <w:tr w:rsidR="001D1CF4" w:rsidRPr="00D60552" w14:paraId="4380E14C"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3DE6CC6D"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CRP level normal</w:t>
            </w:r>
          </w:p>
        </w:tc>
        <w:tc>
          <w:tcPr>
            <w:tcW w:w="1883" w:type="dxa"/>
            <w:tcBorders>
              <w:top w:val="nil"/>
              <w:left w:val="nil"/>
              <w:bottom w:val="nil"/>
              <w:right w:val="nil"/>
            </w:tcBorders>
            <w:tcMar>
              <w:top w:w="12" w:type="dxa"/>
              <w:left w:w="12" w:type="dxa"/>
              <w:bottom w:w="0" w:type="dxa"/>
              <w:right w:w="12" w:type="dxa"/>
            </w:tcMar>
            <w:vAlign w:val="center"/>
            <w:hideMark/>
          </w:tcPr>
          <w:p w14:paraId="5A3D4BE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0.805 </w:t>
            </w:r>
          </w:p>
        </w:tc>
        <w:tc>
          <w:tcPr>
            <w:tcW w:w="1760" w:type="dxa"/>
            <w:tcBorders>
              <w:top w:val="nil"/>
              <w:left w:val="nil"/>
              <w:bottom w:val="nil"/>
              <w:right w:val="nil"/>
            </w:tcBorders>
            <w:tcMar>
              <w:top w:w="12" w:type="dxa"/>
              <w:left w:w="12" w:type="dxa"/>
              <w:bottom w:w="0" w:type="dxa"/>
              <w:right w:w="12" w:type="dxa"/>
            </w:tcMar>
            <w:vAlign w:val="center"/>
            <w:hideMark/>
          </w:tcPr>
          <w:p w14:paraId="7C95189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1.167 </w:t>
            </w:r>
          </w:p>
        </w:tc>
        <w:tc>
          <w:tcPr>
            <w:tcW w:w="1701" w:type="dxa"/>
            <w:tcBorders>
              <w:top w:val="nil"/>
              <w:left w:val="nil"/>
              <w:bottom w:val="nil"/>
              <w:right w:val="nil"/>
            </w:tcBorders>
            <w:tcMar>
              <w:top w:w="12" w:type="dxa"/>
              <w:left w:w="12" w:type="dxa"/>
              <w:bottom w:w="0" w:type="dxa"/>
              <w:right w:w="12" w:type="dxa"/>
            </w:tcMar>
            <w:vAlign w:val="center"/>
            <w:hideMark/>
          </w:tcPr>
          <w:p w14:paraId="7EDCF32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0.344 </w:t>
            </w:r>
          </w:p>
        </w:tc>
        <w:tc>
          <w:tcPr>
            <w:tcW w:w="2410" w:type="dxa"/>
            <w:tcBorders>
              <w:top w:val="nil"/>
              <w:left w:val="nil"/>
              <w:bottom w:val="nil"/>
              <w:right w:val="nil"/>
            </w:tcBorders>
            <w:tcMar>
              <w:top w:w="12" w:type="dxa"/>
              <w:left w:w="12" w:type="dxa"/>
              <w:bottom w:w="0" w:type="dxa"/>
              <w:right w:w="12" w:type="dxa"/>
            </w:tcMar>
            <w:vAlign w:val="center"/>
            <w:hideMark/>
          </w:tcPr>
          <w:p w14:paraId="7D691613"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3.956 </w:t>
            </w:r>
          </w:p>
        </w:tc>
      </w:tr>
      <w:tr w:rsidR="001D1CF4" w:rsidRPr="00D60552" w14:paraId="62A151CB" w14:textId="77777777" w:rsidTr="00D411A0">
        <w:trPr>
          <w:trHeight w:val="400"/>
        </w:trPr>
        <w:tc>
          <w:tcPr>
            <w:tcW w:w="4908" w:type="dxa"/>
            <w:tcBorders>
              <w:top w:val="nil"/>
              <w:left w:val="nil"/>
              <w:bottom w:val="nil"/>
              <w:right w:val="nil"/>
            </w:tcBorders>
            <w:tcMar>
              <w:top w:w="12" w:type="dxa"/>
              <w:left w:w="12" w:type="dxa"/>
              <w:bottom w:w="0" w:type="dxa"/>
              <w:right w:w="12" w:type="dxa"/>
            </w:tcMar>
            <w:hideMark/>
          </w:tcPr>
          <w:p w14:paraId="424FE6F8"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Serum amylase level normal</w:t>
            </w:r>
          </w:p>
        </w:tc>
        <w:tc>
          <w:tcPr>
            <w:tcW w:w="1883" w:type="dxa"/>
            <w:tcBorders>
              <w:top w:val="nil"/>
              <w:left w:val="nil"/>
              <w:bottom w:val="nil"/>
              <w:right w:val="nil"/>
            </w:tcBorders>
            <w:tcMar>
              <w:top w:w="12" w:type="dxa"/>
              <w:left w:w="12" w:type="dxa"/>
              <w:bottom w:w="0" w:type="dxa"/>
              <w:right w:w="12" w:type="dxa"/>
            </w:tcMar>
            <w:vAlign w:val="center"/>
            <w:hideMark/>
          </w:tcPr>
          <w:p w14:paraId="0E5C8114"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0.432 </w:t>
            </w:r>
          </w:p>
        </w:tc>
        <w:tc>
          <w:tcPr>
            <w:tcW w:w="1760" w:type="dxa"/>
            <w:tcBorders>
              <w:top w:val="nil"/>
              <w:left w:val="nil"/>
              <w:bottom w:val="nil"/>
              <w:right w:val="nil"/>
            </w:tcBorders>
            <w:tcMar>
              <w:top w:w="12" w:type="dxa"/>
              <w:left w:w="12" w:type="dxa"/>
              <w:bottom w:w="0" w:type="dxa"/>
              <w:right w:w="12" w:type="dxa"/>
            </w:tcMar>
            <w:vAlign w:val="center"/>
            <w:hideMark/>
          </w:tcPr>
          <w:p w14:paraId="0DD08C9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0.583 </w:t>
            </w:r>
          </w:p>
        </w:tc>
        <w:tc>
          <w:tcPr>
            <w:tcW w:w="1701" w:type="dxa"/>
            <w:tcBorders>
              <w:top w:val="nil"/>
              <w:left w:val="nil"/>
              <w:bottom w:val="nil"/>
              <w:right w:val="nil"/>
            </w:tcBorders>
            <w:tcMar>
              <w:top w:w="12" w:type="dxa"/>
              <w:left w:w="12" w:type="dxa"/>
              <w:bottom w:w="0" w:type="dxa"/>
              <w:right w:w="12" w:type="dxa"/>
            </w:tcMar>
            <w:vAlign w:val="center"/>
            <w:hideMark/>
          </w:tcPr>
          <w:p w14:paraId="14AE8321"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0.152 </w:t>
            </w:r>
          </w:p>
        </w:tc>
        <w:tc>
          <w:tcPr>
            <w:tcW w:w="2410" w:type="dxa"/>
            <w:tcBorders>
              <w:top w:val="nil"/>
              <w:left w:val="nil"/>
              <w:bottom w:val="nil"/>
              <w:right w:val="nil"/>
            </w:tcBorders>
            <w:tcMar>
              <w:top w:w="12" w:type="dxa"/>
              <w:left w:w="12" w:type="dxa"/>
              <w:bottom w:w="0" w:type="dxa"/>
              <w:right w:w="12" w:type="dxa"/>
            </w:tcMar>
            <w:vAlign w:val="center"/>
            <w:hideMark/>
          </w:tcPr>
          <w:p w14:paraId="05E94FA6"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2.240 </w:t>
            </w:r>
          </w:p>
        </w:tc>
      </w:tr>
      <w:tr w:rsidR="001D1CF4" w:rsidRPr="00D60552" w14:paraId="29E7C87C" w14:textId="77777777" w:rsidTr="00D411A0">
        <w:trPr>
          <w:trHeight w:val="400"/>
        </w:trPr>
        <w:tc>
          <w:tcPr>
            <w:tcW w:w="4908" w:type="dxa"/>
            <w:tcBorders>
              <w:top w:val="nil"/>
              <w:left w:val="nil"/>
              <w:right w:val="nil"/>
            </w:tcBorders>
            <w:tcMar>
              <w:top w:w="12" w:type="dxa"/>
              <w:left w:w="12" w:type="dxa"/>
              <w:bottom w:w="0" w:type="dxa"/>
              <w:right w:w="12" w:type="dxa"/>
            </w:tcMar>
            <w:hideMark/>
          </w:tcPr>
          <w:p w14:paraId="61CBC551"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Billroth II and PD</w:t>
            </w:r>
          </w:p>
        </w:tc>
        <w:tc>
          <w:tcPr>
            <w:tcW w:w="1883" w:type="dxa"/>
            <w:tcBorders>
              <w:top w:val="nil"/>
              <w:left w:val="nil"/>
              <w:right w:val="nil"/>
            </w:tcBorders>
            <w:tcMar>
              <w:top w:w="12" w:type="dxa"/>
              <w:left w:w="12" w:type="dxa"/>
              <w:bottom w:w="0" w:type="dxa"/>
              <w:right w:w="12" w:type="dxa"/>
            </w:tcMar>
            <w:vAlign w:val="center"/>
            <w:hideMark/>
          </w:tcPr>
          <w:p w14:paraId="615D95D5"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0.721 </w:t>
            </w:r>
          </w:p>
        </w:tc>
        <w:tc>
          <w:tcPr>
            <w:tcW w:w="1760" w:type="dxa"/>
            <w:tcBorders>
              <w:top w:val="nil"/>
              <w:left w:val="nil"/>
              <w:right w:val="nil"/>
            </w:tcBorders>
            <w:tcMar>
              <w:top w:w="12" w:type="dxa"/>
              <w:left w:w="12" w:type="dxa"/>
              <w:bottom w:w="0" w:type="dxa"/>
              <w:right w:w="12" w:type="dxa"/>
            </w:tcMar>
            <w:vAlign w:val="center"/>
            <w:hideMark/>
          </w:tcPr>
          <w:p w14:paraId="5E49EB50"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0.808 </w:t>
            </w:r>
          </w:p>
        </w:tc>
        <w:tc>
          <w:tcPr>
            <w:tcW w:w="1701" w:type="dxa"/>
            <w:tcBorders>
              <w:top w:val="nil"/>
              <w:left w:val="nil"/>
              <w:right w:val="nil"/>
            </w:tcBorders>
            <w:tcMar>
              <w:top w:w="12" w:type="dxa"/>
              <w:left w:w="12" w:type="dxa"/>
              <w:bottom w:w="0" w:type="dxa"/>
              <w:right w:w="12" w:type="dxa"/>
            </w:tcMar>
            <w:vAlign w:val="center"/>
            <w:hideMark/>
          </w:tcPr>
          <w:p w14:paraId="54D53B38"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0.250 </w:t>
            </w:r>
          </w:p>
        </w:tc>
        <w:tc>
          <w:tcPr>
            <w:tcW w:w="2410" w:type="dxa"/>
            <w:tcBorders>
              <w:top w:val="nil"/>
              <w:left w:val="nil"/>
              <w:right w:val="nil"/>
            </w:tcBorders>
            <w:tcMar>
              <w:top w:w="12" w:type="dxa"/>
              <w:left w:w="12" w:type="dxa"/>
              <w:bottom w:w="0" w:type="dxa"/>
              <w:right w:w="12" w:type="dxa"/>
            </w:tcMar>
            <w:vAlign w:val="center"/>
            <w:hideMark/>
          </w:tcPr>
          <w:p w14:paraId="134DC769"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2.612 </w:t>
            </w:r>
          </w:p>
        </w:tc>
      </w:tr>
      <w:tr w:rsidR="001D1CF4" w:rsidRPr="00D60552" w14:paraId="25AF4E59" w14:textId="77777777" w:rsidTr="00D411A0">
        <w:trPr>
          <w:trHeight w:val="400"/>
        </w:trPr>
        <w:tc>
          <w:tcPr>
            <w:tcW w:w="4908" w:type="dxa"/>
            <w:tcBorders>
              <w:top w:val="nil"/>
              <w:left w:val="nil"/>
              <w:bottom w:val="single" w:sz="4" w:space="0" w:color="auto"/>
              <w:right w:val="nil"/>
            </w:tcBorders>
            <w:tcMar>
              <w:top w:w="12" w:type="dxa"/>
              <w:left w:w="12" w:type="dxa"/>
              <w:bottom w:w="0" w:type="dxa"/>
              <w:right w:w="12" w:type="dxa"/>
            </w:tcMar>
            <w:hideMark/>
          </w:tcPr>
          <w:p w14:paraId="3C02FF82"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Previous surgery more than 2 times</w:t>
            </w:r>
          </w:p>
        </w:tc>
        <w:tc>
          <w:tcPr>
            <w:tcW w:w="1883" w:type="dxa"/>
            <w:tcBorders>
              <w:top w:val="nil"/>
              <w:left w:val="nil"/>
              <w:bottom w:val="single" w:sz="4" w:space="0" w:color="auto"/>
              <w:right w:val="nil"/>
            </w:tcBorders>
            <w:tcMar>
              <w:top w:w="12" w:type="dxa"/>
              <w:left w:w="12" w:type="dxa"/>
              <w:bottom w:w="0" w:type="dxa"/>
              <w:right w:w="12" w:type="dxa"/>
            </w:tcMar>
            <w:vAlign w:val="center"/>
            <w:hideMark/>
          </w:tcPr>
          <w:p w14:paraId="5A10FC7C"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0.270 </w:t>
            </w:r>
          </w:p>
        </w:tc>
        <w:tc>
          <w:tcPr>
            <w:tcW w:w="1760" w:type="dxa"/>
            <w:tcBorders>
              <w:top w:val="nil"/>
              <w:left w:val="nil"/>
              <w:bottom w:val="single" w:sz="4" w:space="0" w:color="auto"/>
              <w:right w:val="nil"/>
            </w:tcBorders>
            <w:tcMar>
              <w:top w:w="12" w:type="dxa"/>
              <w:left w:w="12" w:type="dxa"/>
              <w:bottom w:w="0" w:type="dxa"/>
              <w:right w:w="12" w:type="dxa"/>
            </w:tcMar>
            <w:vAlign w:val="center"/>
            <w:hideMark/>
          </w:tcPr>
          <w:p w14:paraId="58B30E37"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0.467 </w:t>
            </w:r>
          </w:p>
        </w:tc>
        <w:tc>
          <w:tcPr>
            <w:tcW w:w="1701" w:type="dxa"/>
            <w:tcBorders>
              <w:top w:val="nil"/>
              <w:left w:val="nil"/>
              <w:bottom w:val="single" w:sz="4" w:space="0" w:color="auto"/>
              <w:right w:val="nil"/>
            </w:tcBorders>
            <w:tcMar>
              <w:top w:w="12" w:type="dxa"/>
              <w:left w:w="12" w:type="dxa"/>
              <w:bottom w:w="0" w:type="dxa"/>
              <w:right w:w="12" w:type="dxa"/>
            </w:tcMar>
            <w:vAlign w:val="center"/>
            <w:hideMark/>
          </w:tcPr>
          <w:p w14:paraId="683546C5"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0.120 </w:t>
            </w:r>
          </w:p>
        </w:tc>
        <w:tc>
          <w:tcPr>
            <w:tcW w:w="2410" w:type="dxa"/>
            <w:tcBorders>
              <w:top w:val="nil"/>
              <w:left w:val="nil"/>
              <w:bottom w:val="single" w:sz="4" w:space="0" w:color="auto"/>
              <w:right w:val="nil"/>
            </w:tcBorders>
            <w:tcMar>
              <w:top w:w="12" w:type="dxa"/>
              <w:left w:w="12" w:type="dxa"/>
              <w:bottom w:w="0" w:type="dxa"/>
              <w:right w:w="12" w:type="dxa"/>
            </w:tcMar>
            <w:vAlign w:val="center"/>
            <w:hideMark/>
          </w:tcPr>
          <w:p w14:paraId="5EE8D7E5" w14:textId="77777777" w:rsidR="001D1CF4" w:rsidRPr="00D60552" w:rsidRDefault="001D1CF4"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1.810 </w:t>
            </w:r>
          </w:p>
        </w:tc>
      </w:tr>
    </w:tbl>
    <w:p w14:paraId="4D09D800" w14:textId="06E5034D" w:rsidR="003B1A2B" w:rsidRPr="00D60552" w:rsidRDefault="001D1CF4" w:rsidP="00D60552">
      <w:pPr>
        <w:adjustRightInd w:val="0"/>
        <w:snapToGrid w:val="0"/>
        <w:spacing w:line="360" w:lineRule="auto"/>
        <w:jc w:val="both"/>
        <w:rPr>
          <w:rFonts w:ascii="Book Antiqua" w:hAnsi="Book Antiqua"/>
          <w:kern w:val="2"/>
        </w:rPr>
        <w:sectPr w:rsidR="003B1A2B" w:rsidRPr="00D60552" w:rsidSect="002D56A3">
          <w:type w:val="continuous"/>
          <w:pgSz w:w="15840" w:h="12240" w:orient="landscape"/>
          <w:pgMar w:top="1440" w:right="1800" w:bottom="1440" w:left="1800" w:header="720" w:footer="720" w:gutter="0"/>
          <w:cols w:space="720"/>
          <w:docGrid w:linePitch="360"/>
        </w:sectPr>
      </w:pPr>
      <w:r w:rsidRPr="00D60552">
        <w:rPr>
          <w:rFonts w:ascii="Book Antiqua" w:hAnsi="Book Antiqua"/>
        </w:rPr>
        <w:t xml:space="preserve"> </w:t>
      </w:r>
      <w:r w:rsidR="003B1A2B" w:rsidRPr="00D60552">
        <w:rPr>
          <w:rFonts w:ascii="Book Antiqua" w:hAnsi="Book Antiqua"/>
          <w:color w:val="000000"/>
        </w:rPr>
        <w:t>CDE:</w:t>
      </w:r>
      <w:r w:rsidR="003B1A2B" w:rsidRPr="00D60552">
        <w:rPr>
          <w:rFonts w:ascii="Book Antiqua" w:eastAsia="Book Antiqua" w:hAnsi="Book Antiqua" w:cs="Book Antiqua"/>
          <w:color w:val="000000"/>
        </w:rPr>
        <w:t xml:space="preserve"> Carbon dioxide insufflation enterography; CRP: C-reactive protein</w:t>
      </w:r>
      <w:r w:rsidR="003132BB" w:rsidRPr="00D60552">
        <w:rPr>
          <w:rFonts w:ascii="Book Antiqua" w:hAnsi="Book Antiqua"/>
          <w:kern w:val="2"/>
        </w:rPr>
        <w:t>.</w:t>
      </w:r>
    </w:p>
    <w:p w14:paraId="21144C7E" w14:textId="77777777" w:rsidR="002D56A3" w:rsidRPr="00D60552" w:rsidRDefault="002D56A3" w:rsidP="00D60552">
      <w:pPr>
        <w:spacing w:line="360" w:lineRule="auto"/>
        <w:jc w:val="both"/>
        <w:rPr>
          <w:rFonts w:ascii="Book Antiqua" w:hAnsi="Book Antiqua"/>
          <w:b/>
          <w:bCs/>
        </w:rPr>
      </w:pPr>
      <w:r w:rsidRPr="00D60552">
        <w:rPr>
          <w:rFonts w:ascii="Book Antiqua" w:hAnsi="Book Antiqua"/>
          <w:b/>
          <w:bCs/>
        </w:rPr>
        <w:br w:type="page"/>
      </w:r>
    </w:p>
    <w:p w14:paraId="7B0BCFFE" w14:textId="1A2BE59C" w:rsidR="003B1A2B" w:rsidRPr="00D60552" w:rsidRDefault="003B1A2B" w:rsidP="00D60552">
      <w:pPr>
        <w:adjustRightInd w:val="0"/>
        <w:snapToGrid w:val="0"/>
        <w:spacing w:line="360" w:lineRule="auto"/>
        <w:jc w:val="both"/>
        <w:rPr>
          <w:rFonts w:ascii="Book Antiqua" w:hAnsi="Book Antiqua"/>
          <w:b/>
          <w:bCs/>
        </w:rPr>
      </w:pPr>
      <w:r w:rsidRPr="00D60552">
        <w:rPr>
          <w:rFonts w:ascii="Book Antiqua" w:hAnsi="Book Antiqua"/>
          <w:b/>
          <w:bCs/>
        </w:rPr>
        <w:t>Table 5 Univariate and multivariate analyses influencing factors for dose of pentasocine</w:t>
      </w:r>
    </w:p>
    <w:tbl>
      <w:tblPr>
        <w:tblW w:w="13831" w:type="dxa"/>
        <w:tblInd w:w="-142" w:type="dxa"/>
        <w:tblCellMar>
          <w:left w:w="0" w:type="dxa"/>
          <w:right w:w="0" w:type="dxa"/>
        </w:tblCellMar>
        <w:tblLook w:val="04A0" w:firstRow="1" w:lastRow="0" w:firstColumn="1" w:lastColumn="0" w:noHBand="0" w:noVBand="1"/>
      </w:tblPr>
      <w:tblGrid>
        <w:gridCol w:w="3963"/>
        <w:gridCol w:w="1005"/>
        <w:gridCol w:w="1421"/>
        <w:gridCol w:w="1087"/>
        <w:gridCol w:w="1092"/>
        <w:gridCol w:w="1182"/>
        <w:gridCol w:w="1340"/>
        <w:gridCol w:w="1339"/>
        <w:gridCol w:w="1402"/>
      </w:tblGrid>
      <w:tr w:rsidR="003132BB" w:rsidRPr="00D60552" w14:paraId="0C3D10C1" w14:textId="77777777" w:rsidTr="003132BB">
        <w:trPr>
          <w:trHeight w:val="460"/>
        </w:trPr>
        <w:tc>
          <w:tcPr>
            <w:tcW w:w="3963" w:type="dxa"/>
            <w:vMerge w:val="restart"/>
            <w:tcBorders>
              <w:top w:val="single" w:sz="4" w:space="0" w:color="auto"/>
              <w:left w:val="nil"/>
              <w:right w:val="nil"/>
            </w:tcBorders>
            <w:tcMar>
              <w:top w:w="12" w:type="dxa"/>
              <w:left w:w="12" w:type="dxa"/>
              <w:bottom w:w="0" w:type="dxa"/>
              <w:right w:w="12" w:type="dxa"/>
            </w:tcMar>
            <w:vAlign w:val="center"/>
          </w:tcPr>
          <w:p w14:paraId="55D9B46E" w14:textId="1AB83FF2"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Factors</w:t>
            </w:r>
          </w:p>
        </w:tc>
        <w:tc>
          <w:tcPr>
            <w:tcW w:w="4605" w:type="dxa"/>
            <w:gridSpan w:val="4"/>
            <w:tcBorders>
              <w:top w:val="single" w:sz="4" w:space="0" w:color="auto"/>
              <w:left w:val="nil"/>
              <w:bottom w:val="single" w:sz="4" w:space="0" w:color="auto"/>
              <w:right w:val="nil"/>
            </w:tcBorders>
            <w:tcMar>
              <w:top w:w="12" w:type="dxa"/>
              <w:left w:w="12" w:type="dxa"/>
              <w:bottom w:w="0" w:type="dxa"/>
              <w:right w:w="12" w:type="dxa"/>
            </w:tcMar>
            <w:vAlign w:val="center"/>
            <w:hideMark/>
          </w:tcPr>
          <w:p w14:paraId="1BEBB86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Univariate analysis</w:t>
            </w:r>
          </w:p>
        </w:tc>
        <w:tc>
          <w:tcPr>
            <w:tcW w:w="5263" w:type="dxa"/>
            <w:gridSpan w:val="4"/>
            <w:tcBorders>
              <w:top w:val="single" w:sz="4" w:space="0" w:color="auto"/>
              <w:left w:val="nil"/>
              <w:bottom w:val="single" w:sz="4" w:space="0" w:color="auto"/>
              <w:right w:val="nil"/>
            </w:tcBorders>
            <w:tcMar>
              <w:top w:w="12" w:type="dxa"/>
              <w:left w:w="12" w:type="dxa"/>
              <w:bottom w:w="0" w:type="dxa"/>
              <w:right w:w="12" w:type="dxa"/>
            </w:tcMar>
            <w:vAlign w:val="center"/>
            <w:hideMark/>
          </w:tcPr>
          <w:p w14:paraId="3BCEEBE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Multivariate analysis</w:t>
            </w:r>
          </w:p>
        </w:tc>
      </w:tr>
      <w:tr w:rsidR="003132BB" w:rsidRPr="00D60552" w14:paraId="463A2C50" w14:textId="77777777" w:rsidTr="00533D06">
        <w:trPr>
          <w:trHeight w:val="460"/>
        </w:trPr>
        <w:tc>
          <w:tcPr>
            <w:tcW w:w="3963" w:type="dxa"/>
            <w:vMerge/>
            <w:tcBorders>
              <w:left w:val="nil"/>
              <w:right w:val="nil"/>
            </w:tcBorders>
            <w:tcMar>
              <w:top w:w="12" w:type="dxa"/>
              <w:left w:w="12" w:type="dxa"/>
              <w:bottom w:w="0" w:type="dxa"/>
              <w:right w:w="12" w:type="dxa"/>
            </w:tcMar>
            <w:hideMark/>
          </w:tcPr>
          <w:p w14:paraId="118EABEB" w14:textId="568A825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p>
        </w:tc>
        <w:tc>
          <w:tcPr>
            <w:tcW w:w="1005" w:type="dxa"/>
            <w:vMerge w:val="restart"/>
            <w:tcBorders>
              <w:top w:val="single" w:sz="4" w:space="0" w:color="auto"/>
              <w:left w:val="nil"/>
              <w:bottom w:val="nil"/>
              <w:right w:val="nil"/>
            </w:tcBorders>
            <w:tcMar>
              <w:top w:w="12" w:type="dxa"/>
              <w:left w:w="12" w:type="dxa"/>
              <w:bottom w:w="0" w:type="dxa"/>
              <w:right w:w="12" w:type="dxa"/>
            </w:tcMar>
            <w:vAlign w:val="center"/>
            <w:hideMark/>
          </w:tcPr>
          <w:p w14:paraId="2966155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p>
        </w:tc>
        <w:tc>
          <w:tcPr>
            <w:tcW w:w="1421" w:type="dxa"/>
            <w:vMerge w:val="restart"/>
            <w:tcBorders>
              <w:top w:val="single" w:sz="4" w:space="0" w:color="auto"/>
              <w:left w:val="nil"/>
              <w:bottom w:val="nil"/>
              <w:right w:val="nil"/>
            </w:tcBorders>
            <w:tcMar>
              <w:top w:w="12" w:type="dxa"/>
              <w:left w:w="12" w:type="dxa"/>
              <w:bottom w:w="0" w:type="dxa"/>
              <w:right w:w="12" w:type="dxa"/>
            </w:tcMar>
            <w:vAlign w:val="center"/>
            <w:hideMark/>
          </w:tcPr>
          <w:p w14:paraId="4C4C67B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Odds ratio</w:t>
            </w:r>
          </w:p>
        </w:tc>
        <w:tc>
          <w:tcPr>
            <w:tcW w:w="2179" w:type="dxa"/>
            <w:gridSpan w:val="2"/>
            <w:tcBorders>
              <w:top w:val="single" w:sz="4" w:space="0" w:color="auto"/>
              <w:left w:val="nil"/>
              <w:bottom w:val="single" w:sz="4" w:space="0" w:color="auto"/>
              <w:right w:val="nil"/>
            </w:tcBorders>
            <w:tcMar>
              <w:top w:w="12" w:type="dxa"/>
              <w:left w:w="12" w:type="dxa"/>
              <w:bottom w:w="0" w:type="dxa"/>
              <w:right w:w="12" w:type="dxa"/>
            </w:tcMar>
            <w:vAlign w:val="center"/>
            <w:hideMark/>
          </w:tcPr>
          <w:p w14:paraId="2A33C687" w14:textId="5BBC2BE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95%CI</w:t>
            </w:r>
          </w:p>
        </w:tc>
        <w:tc>
          <w:tcPr>
            <w:tcW w:w="1182" w:type="dxa"/>
            <w:vMerge w:val="restart"/>
            <w:tcBorders>
              <w:top w:val="single" w:sz="4" w:space="0" w:color="auto"/>
              <w:left w:val="nil"/>
              <w:bottom w:val="nil"/>
              <w:right w:val="nil"/>
            </w:tcBorders>
            <w:tcMar>
              <w:top w:w="12" w:type="dxa"/>
              <w:left w:w="12" w:type="dxa"/>
              <w:bottom w:w="0" w:type="dxa"/>
              <w:right w:w="12" w:type="dxa"/>
            </w:tcMar>
            <w:vAlign w:val="center"/>
            <w:hideMark/>
          </w:tcPr>
          <w:p w14:paraId="70595F5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i/>
                <w:iCs/>
                <w:color w:val="000000"/>
              </w:rPr>
              <w:t>P</w:t>
            </w:r>
            <w:r w:rsidRPr="00D60552">
              <w:rPr>
                <w:rFonts w:ascii="Book Antiqua" w:hAnsi="Book Antiqua"/>
                <w:b/>
                <w:bCs/>
                <w:color w:val="000000"/>
              </w:rPr>
              <w:t xml:space="preserve"> value</w:t>
            </w:r>
          </w:p>
        </w:tc>
        <w:tc>
          <w:tcPr>
            <w:tcW w:w="1340" w:type="dxa"/>
            <w:vMerge w:val="restart"/>
            <w:tcBorders>
              <w:top w:val="single" w:sz="4" w:space="0" w:color="auto"/>
              <w:left w:val="nil"/>
              <w:bottom w:val="nil"/>
              <w:right w:val="nil"/>
            </w:tcBorders>
            <w:tcMar>
              <w:top w:w="12" w:type="dxa"/>
              <w:left w:w="12" w:type="dxa"/>
              <w:bottom w:w="0" w:type="dxa"/>
              <w:right w:w="12" w:type="dxa"/>
            </w:tcMar>
            <w:vAlign w:val="center"/>
            <w:hideMark/>
          </w:tcPr>
          <w:p w14:paraId="2FAA6B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Odds ratio</w:t>
            </w:r>
          </w:p>
        </w:tc>
        <w:tc>
          <w:tcPr>
            <w:tcW w:w="2741" w:type="dxa"/>
            <w:gridSpan w:val="2"/>
            <w:tcBorders>
              <w:top w:val="single" w:sz="4" w:space="0" w:color="auto"/>
              <w:left w:val="nil"/>
              <w:bottom w:val="single" w:sz="4" w:space="0" w:color="auto"/>
              <w:right w:val="nil"/>
            </w:tcBorders>
            <w:tcMar>
              <w:top w:w="12" w:type="dxa"/>
              <w:left w:w="12" w:type="dxa"/>
              <w:bottom w:w="0" w:type="dxa"/>
              <w:right w:w="12" w:type="dxa"/>
            </w:tcMar>
            <w:vAlign w:val="center"/>
            <w:hideMark/>
          </w:tcPr>
          <w:p w14:paraId="37EE2625" w14:textId="5CEE2A91"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95%CI</w:t>
            </w:r>
          </w:p>
        </w:tc>
      </w:tr>
      <w:tr w:rsidR="003132BB" w:rsidRPr="00D60552" w14:paraId="4295FD03" w14:textId="77777777" w:rsidTr="00533D06">
        <w:trPr>
          <w:trHeight w:val="460"/>
        </w:trPr>
        <w:tc>
          <w:tcPr>
            <w:tcW w:w="3963" w:type="dxa"/>
            <w:vMerge/>
            <w:tcBorders>
              <w:left w:val="nil"/>
              <w:bottom w:val="single" w:sz="4" w:space="0" w:color="auto"/>
              <w:right w:val="nil"/>
            </w:tcBorders>
            <w:vAlign w:val="center"/>
            <w:hideMark/>
          </w:tcPr>
          <w:p w14:paraId="0C868094"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005" w:type="dxa"/>
            <w:vMerge/>
            <w:tcBorders>
              <w:top w:val="nil"/>
              <w:left w:val="nil"/>
              <w:bottom w:val="single" w:sz="4" w:space="0" w:color="auto"/>
              <w:right w:val="nil"/>
            </w:tcBorders>
            <w:vAlign w:val="center"/>
            <w:hideMark/>
          </w:tcPr>
          <w:p w14:paraId="1EFF5927"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421" w:type="dxa"/>
            <w:vMerge/>
            <w:tcBorders>
              <w:top w:val="nil"/>
              <w:left w:val="nil"/>
              <w:bottom w:val="single" w:sz="4" w:space="0" w:color="auto"/>
              <w:right w:val="nil"/>
            </w:tcBorders>
            <w:vAlign w:val="center"/>
            <w:hideMark/>
          </w:tcPr>
          <w:p w14:paraId="450BE72A"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087"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74B0005C" w14:textId="7A7280F3"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Lower limit </w:t>
            </w:r>
          </w:p>
        </w:tc>
        <w:tc>
          <w:tcPr>
            <w:tcW w:w="1092"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1F0ABBEA" w14:textId="7CB133D0"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Upper limit</w:t>
            </w:r>
          </w:p>
        </w:tc>
        <w:tc>
          <w:tcPr>
            <w:tcW w:w="1182" w:type="dxa"/>
            <w:vMerge/>
            <w:tcBorders>
              <w:top w:val="nil"/>
              <w:left w:val="nil"/>
              <w:bottom w:val="single" w:sz="4" w:space="0" w:color="auto"/>
              <w:right w:val="nil"/>
            </w:tcBorders>
            <w:vAlign w:val="center"/>
            <w:hideMark/>
          </w:tcPr>
          <w:p w14:paraId="66324981"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0" w:type="auto"/>
            <w:vMerge/>
            <w:tcBorders>
              <w:top w:val="nil"/>
              <w:left w:val="nil"/>
              <w:bottom w:val="single" w:sz="4" w:space="0" w:color="auto"/>
              <w:right w:val="nil"/>
            </w:tcBorders>
            <w:vAlign w:val="center"/>
            <w:hideMark/>
          </w:tcPr>
          <w:p w14:paraId="323AD6C5" w14:textId="77777777" w:rsidR="003132BB" w:rsidRPr="00D60552" w:rsidRDefault="003132BB" w:rsidP="00D60552">
            <w:pPr>
              <w:adjustRightInd w:val="0"/>
              <w:snapToGrid w:val="0"/>
              <w:spacing w:line="360" w:lineRule="auto"/>
              <w:jc w:val="both"/>
              <w:rPr>
                <w:rFonts w:ascii="Book Antiqua" w:eastAsia="宋体" w:hAnsi="Book Antiqua"/>
                <w:b/>
                <w:bCs/>
              </w:rPr>
            </w:pPr>
          </w:p>
        </w:tc>
        <w:tc>
          <w:tcPr>
            <w:tcW w:w="1339"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164E158A" w14:textId="5B59DC9D"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 xml:space="preserve">Lower limit </w:t>
            </w:r>
          </w:p>
        </w:tc>
        <w:tc>
          <w:tcPr>
            <w:tcW w:w="1402" w:type="dxa"/>
            <w:tcBorders>
              <w:top w:val="single" w:sz="4" w:space="0" w:color="auto"/>
              <w:left w:val="nil"/>
              <w:bottom w:val="single" w:sz="4" w:space="0" w:color="auto"/>
              <w:right w:val="nil"/>
            </w:tcBorders>
            <w:tcMar>
              <w:top w:w="12" w:type="dxa"/>
              <w:left w:w="12" w:type="dxa"/>
              <w:bottom w:w="0" w:type="dxa"/>
              <w:right w:w="12" w:type="dxa"/>
            </w:tcMar>
            <w:vAlign w:val="center"/>
            <w:hideMark/>
          </w:tcPr>
          <w:p w14:paraId="4C9D1E08" w14:textId="14B886DE"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b/>
                <w:bCs/>
              </w:rPr>
            </w:pPr>
            <w:r w:rsidRPr="00D60552">
              <w:rPr>
                <w:rFonts w:ascii="Book Antiqua" w:hAnsi="Book Antiqua"/>
                <w:b/>
                <w:bCs/>
                <w:color w:val="000000"/>
              </w:rPr>
              <w:t>Upper limit</w:t>
            </w:r>
          </w:p>
        </w:tc>
      </w:tr>
      <w:tr w:rsidR="003132BB" w:rsidRPr="00D60552" w14:paraId="0C901789" w14:textId="77777777" w:rsidTr="003132BB">
        <w:trPr>
          <w:trHeight w:val="460"/>
        </w:trPr>
        <w:tc>
          <w:tcPr>
            <w:tcW w:w="3963" w:type="dxa"/>
            <w:tcBorders>
              <w:top w:val="single" w:sz="4" w:space="0" w:color="auto"/>
              <w:left w:val="nil"/>
              <w:bottom w:val="nil"/>
              <w:right w:val="nil"/>
            </w:tcBorders>
            <w:tcMar>
              <w:top w:w="12" w:type="dxa"/>
              <w:left w:w="12" w:type="dxa"/>
              <w:bottom w:w="0" w:type="dxa"/>
              <w:right w:w="12" w:type="dxa"/>
            </w:tcMar>
            <w:hideMark/>
          </w:tcPr>
          <w:p w14:paraId="7DB0CBC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Age (less than 65 yr)</w:t>
            </w:r>
          </w:p>
        </w:tc>
        <w:tc>
          <w:tcPr>
            <w:tcW w:w="1005" w:type="dxa"/>
            <w:tcBorders>
              <w:top w:val="single" w:sz="4" w:space="0" w:color="auto"/>
              <w:left w:val="nil"/>
              <w:bottom w:val="nil"/>
              <w:right w:val="nil"/>
            </w:tcBorders>
            <w:tcMar>
              <w:top w:w="12" w:type="dxa"/>
              <w:left w:w="12" w:type="dxa"/>
              <w:bottom w:w="0" w:type="dxa"/>
              <w:right w:w="12" w:type="dxa"/>
            </w:tcMar>
            <w:vAlign w:val="center"/>
            <w:hideMark/>
          </w:tcPr>
          <w:p w14:paraId="028786B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0.025 </w:t>
            </w:r>
          </w:p>
        </w:tc>
        <w:tc>
          <w:tcPr>
            <w:tcW w:w="1421" w:type="dxa"/>
            <w:tcBorders>
              <w:top w:val="single" w:sz="4" w:space="0" w:color="auto"/>
              <w:left w:val="nil"/>
              <w:bottom w:val="nil"/>
              <w:right w:val="nil"/>
            </w:tcBorders>
            <w:tcMar>
              <w:top w:w="12" w:type="dxa"/>
              <w:left w:w="12" w:type="dxa"/>
              <w:bottom w:w="0" w:type="dxa"/>
              <w:right w:w="12" w:type="dxa"/>
            </w:tcMar>
            <w:vAlign w:val="center"/>
            <w:hideMark/>
          </w:tcPr>
          <w:p w14:paraId="2448BF8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12.429 </w:t>
            </w:r>
          </w:p>
        </w:tc>
        <w:tc>
          <w:tcPr>
            <w:tcW w:w="1087" w:type="dxa"/>
            <w:tcBorders>
              <w:top w:val="single" w:sz="4" w:space="0" w:color="auto"/>
              <w:left w:val="nil"/>
              <w:bottom w:val="nil"/>
              <w:right w:val="nil"/>
            </w:tcBorders>
            <w:tcMar>
              <w:top w:w="12" w:type="dxa"/>
              <w:left w:w="12" w:type="dxa"/>
              <w:bottom w:w="0" w:type="dxa"/>
              <w:right w:w="12" w:type="dxa"/>
            </w:tcMar>
            <w:vAlign w:val="center"/>
            <w:hideMark/>
          </w:tcPr>
          <w:p w14:paraId="15E860B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1.362 </w:t>
            </w:r>
          </w:p>
        </w:tc>
        <w:tc>
          <w:tcPr>
            <w:tcW w:w="1092" w:type="dxa"/>
            <w:tcBorders>
              <w:top w:val="single" w:sz="4" w:space="0" w:color="auto"/>
              <w:left w:val="nil"/>
              <w:bottom w:val="nil"/>
              <w:right w:val="nil"/>
            </w:tcBorders>
            <w:tcMar>
              <w:top w:w="12" w:type="dxa"/>
              <w:left w:w="12" w:type="dxa"/>
              <w:bottom w:w="0" w:type="dxa"/>
              <w:right w:w="12" w:type="dxa"/>
            </w:tcMar>
            <w:vAlign w:val="center"/>
            <w:hideMark/>
          </w:tcPr>
          <w:p w14:paraId="0ED3C9B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113.410 </w:t>
            </w:r>
          </w:p>
        </w:tc>
        <w:tc>
          <w:tcPr>
            <w:tcW w:w="1182" w:type="dxa"/>
            <w:tcBorders>
              <w:top w:val="single" w:sz="4" w:space="0" w:color="auto"/>
              <w:left w:val="nil"/>
              <w:bottom w:val="nil"/>
              <w:right w:val="nil"/>
            </w:tcBorders>
            <w:tcMar>
              <w:top w:w="12" w:type="dxa"/>
              <w:left w:w="12" w:type="dxa"/>
              <w:bottom w:w="0" w:type="dxa"/>
              <w:right w:w="12" w:type="dxa"/>
            </w:tcMar>
            <w:vAlign w:val="center"/>
            <w:hideMark/>
          </w:tcPr>
          <w:p w14:paraId="0BFA50C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0.033 </w:t>
            </w:r>
          </w:p>
        </w:tc>
        <w:tc>
          <w:tcPr>
            <w:tcW w:w="1340" w:type="dxa"/>
            <w:tcBorders>
              <w:top w:val="single" w:sz="4" w:space="0" w:color="auto"/>
              <w:left w:val="nil"/>
              <w:bottom w:val="nil"/>
              <w:right w:val="nil"/>
            </w:tcBorders>
            <w:tcMar>
              <w:top w:w="12" w:type="dxa"/>
              <w:left w:w="12" w:type="dxa"/>
              <w:bottom w:w="0" w:type="dxa"/>
              <w:right w:w="12" w:type="dxa"/>
            </w:tcMar>
            <w:vAlign w:val="center"/>
            <w:hideMark/>
          </w:tcPr>
          <w:p w14:paraId="1CFA55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11.338 </w:t>
            </w:r>
          </w:p>
        </w:tc>
        <w:tc>
          <w:tcPr>
            <w:tcW w:w="1339" w:type="dxa"/>
            <w:tcBorders>
              <w:top w:val="single" w:sz="4" w:space="0" w:color="auto"/>
              <w:left w:val="nil"/>
              <w:bottom w:val="nil"/>
              <w:right w:val="nil"/>
            </w:tcBorders>
            <w:tcMar>
              <w:top w:w="12" w:type="dxa"/>
              <w:left w:w="12" w:type="dxa"/>
              <w:bottom w:w="0" w:type="dxa"/>
              <w:right w:w="12" w:type="dxa"/>
            </w:tcMar>
            <w:vAlign w:val="center"/>
            <w:hideMark/>
          </w:tcPr>
          <w:p w14:paraId="4AB22D2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1.232 </w:t>
            </w:r>
          </w:p>
        </w:tc>
        <w:tc>
          <w:tcPr>
            <w:tcW w:w="1402" w:type="dxa"/>
            <w:tcBorders>
              <w:top w:val="single" w:sz="4" w:space="0" w:color="auto"/>
              <w:left w:val="nil"/>
              <w:bottom w:val="nil"/>
              <w:right w:val="nil"/>
            </w:tcBorders>
            <w:tcMar>
              <w:top w:w="12" w:type="dxa"/>
              <w:left w:w="12" w:type="dxa"/>
              <w:bottom w:w="0" w:type="dxa"/>
              <w:right w:w="12" w:type="dxa"/>
            </w:tcMar>
            <w:vAlign w:val="center"/>
            <w:hideMark/>
          </w:tcPr>
          <w:p w14:paraId="307B7DA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105.219 </w:t>
            </w:r>
          </w:p>
        </w:tc>
      </w:tr>
      <w:tr w:rsidR="003132BB" w:rsidRPr="00D60552" w14:paraId="30398FD0" w14:textId="77777777" w:rsidTr="00624205">
        <w:trPr>
          <w:trHeight w:val="460"/>
        </w:trPr>
        <w:tc>
          <w:tcPr>
            <w:tcW w:w="3963" w:type="dxa"/>
            <w:tcBorders>
              <w:top w:val="nil"/>
              <w:left w:val="nil"/>
              <w:bottom w:val="nil"/>
              <w:right w:val="nil"/>
            </w:tcBorders>
            <w:tcMar>
              <w:top w:w="12" w:type="dxa"/>
              <w:left w:w="12" w:type="dxa"/>
              <w:bottom w:w="0" w:type="dxa"/>
              <w:right w:w="12" w:type="dxa"/>
            </w:tcMar>
            <w:hideMark/>
          </w:tcPr>
          <w:p w14:paraId="49EB58DF" w14:textId="07BBECE5"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Gender </w:t>
            </w:r>
          </w:p>
        </w:tc>
        <w:tc>
          <w:tcPr>
            <w:tcW w:w="1005" w:type="dxa"/>
            <w:tcBorders>
              <w:top w:val="nil"/>
              <w:left w:val="nil"/>
              <w:bottom w:val="nil"/>
              <w:right w:val="nil"/>
            </w:tcBorders>
            <w:tcMar>
              <w:top w:w="12" w:type="dxa"/>
              <w:left w:w="12" w:type="dxa"/>
              <w:bottom w:w="0" w:type="dxa"/>
              <w:right w:w="12" w:type="dxa"/>
            </w:tcMar>
            <w:vAlign w:val="center"/>
            <w:hideMark/>
          </w:tcPr>
          <w:p w14:paraId="64BD43E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0.868 </w:t>
            </w:r>
          </w:p>
        </w:tc>
        <w:tc>
          <w:tcPr>
            <w:tcW w:w="1421" w:type="dxa"/>
            <w:tcBorders>
              <w:top w:val="nil"/>
              <w:left w:val="nil"/>
              <w:bottom w:val="nil"/>
              <w:right w:val="nil"/>
            </w:tcBorders>
            <w:tcMar>
              <w:top w:w="12" w:type="dxa"/>
              <w:left w:w="12" w:type="dxa"/>
              <w:bottom w:w="0" w:type="dxa"/>
              <w:right w:w="12" w:type="dxa"/>
            </w:tcMar>
            <w:vAlign w:val="center"/>
            <w:hideMark/>
          </w:tcPr>
          <w:p w14:paraId="4BE27CB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0.872 </w:t>
            </w:r>
          </w:p>
        </w:tc>
        <w:tc>
          <w:tcPr>
            <w:tcW w:w="1087" w:type="dxa"/>
            <w:tcBorders>
              <w:top w:val="nil"/>
              <w:left w:val="nil"/>
              <w:bottom w:val="nil"/>
              <w:right w:val="nil"/>
            </w:tcBorders>
            <w:tcMar>
              <w:top w:w="12" w:type="dxa"/>
              <w:left w:w="12" w:type="dxa"/>
              <w:bottom w:w="0" w:type="dxa"/>
              <w:right w:w="12" w:type="dxa"/>
            </w:tcMar>
            <w:vAlign w:val="center"/>
            <w:hideMark/>
          </w:tcPr>
          <w:p w14:paraId="4AD727C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0.173 </w:t>
            </w:r>
          </w:p>
        </w:tc>
        <w:tc>
          <w:tcPr>
            <w:tcW w:w="1092" w:type="dxa"/>
            <w:tcBorders>
              <w:top w:val="nil"/>
              <w:left w:val="nil"/>
              <w:bottom w:val="nil"/>
              <w:right w:val="nil"/>
            </w:tcBorders>
            <w:tcMar>
              <w:top w:w="12" w:type="dxa"/>
              <w:left w:w="12" w:type="dxa"/>
              <w:bottom w:w="0" w:type="dxa"/>
              <w:right w:w="12" w:type="dxa"/>
            </w:tcMar>
            <w:vAlign w:val="center"/>
            <w:hideMark/>
          </w:tcPr>
          <w:p w14:paraId="3B1D2EE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4.392 </w:t>
            </w:r>
          </w:p>
        </w:tc>
        <w:tc>
          <w:tcPr>
            <w:tcW w:w="1182" w:type="dxa"/>
            <w:tcBorders>
              <w:top w:val="nil"/>
              <w:left w:val="nil"/>
              <w:bottom w:val="nil"/>
              <w:right w:val="nil"/>
            </w:tcBorders>
            <w:tcMar>
              <w:top w:w="12" w:type="dxa"/>
              <w:left w:w="12" w:type="dxa"/>
              <w:bottom w:w="0" w:type="dxa"/>
              <w:right w:w="12" w:type="dxa"/>
            </w:tcMar>
            <w:vAlign w:val="center"/>
          </w:tcPr>
          <w:p w14:paraId="64F5F40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4A9FA80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69FEF00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744C5A8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5A28FFD2"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2B4EDCD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Correct visual selection </w:t>
            </w:r>
          </w:p>
        </w:tc>
        <w:tc>
          <w:tcPr>
            <w:tcW w:w="1005" w:type="dxa"/>
            <w:tcBorders>
              <w:top w:val="nil"/>
              <w:left w:val="nil"/>
              <w:bottom w:val="nil"/>
              <w:right w:val="nil"/>
            </w:tcBorders>
            <w:tcMar>
              <w:top w:w="12" w:type="dxa"/>
              <w:left w:w="12" w:type="dxa"/>
              <w:bottom w:w="0" w:type="dxa"/>
              <w:right w:w="12" w:type="dxa"/>
            </w:tcMar>
            <w:vAlign w:val="center"/>
            <w:hideMark/>
          </w:tcPr>
          <w:p w14:paraId="0B7A88A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0.999 </w:t>
            </w:r>
          </w:p>
        </w:tc>
        <w:tc>
          <w:tcPr>
            <w:tcW w:w="1421" w:type="dxa"/>
            <w:tcBorders>
              <w:top w:val="nil"/>
              <w:left w:val="nil"/>
              <w:bottom w:val="nil"/>
              <w:right w:val="nil"/>
            </w:tcBorders>
            <w:tcMar>
              <w:top w:w="12" w:type="dxa"/>
              <w:left w:w="12" w:type="dxa"/>
              <w:bottom w:w="0" w:type="dxa"/>
              <w:right w:w="12" w:type="dxa"/>
            </w:tcMar>
            <w:vAlign w:val="center"/>
            <w:hideMark/>
          </w:tcPr>
          <w:p w14:paraId="76DA68F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87" w:type="dxa"/>
            <w:tcBorders>
              <w:top w:val="nil"/>
              <w:left w:val="nil"/>
              <w:bottom w:val="nil"/>
              <w:right w:val="nil"/>
            </w:tcBorders>
            <w:tcMar>
              <w:top w:w="12" w:type="dxa"/>
              <w:left w:w="12" w:type="dxa"/>
              <w:bottom w:w="0" w:type="dxa"/>
              <w:right w:w="12" w:type="dxa"/>
            </w:tcMar>
            <w:vAlign w:val="center"/>
            <w:hideMark/>
          </w:tcPr>
          <w:p w14:paraId="33FA42F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92" w:type="dxa"/>
            <w:tcBorders>
              <w:top w:val="nil"/>
              <w:left w:val="nil"/>
              <w:bottom w:val="nil"/>
              <w:right w:val="nil"/>
            </w:tcBorders>
            <w:tcMar>
              <w:top w:w="12" w:type="dxa"/>
              <w:left w:w="12" w:type="dxa"/>
              <w:bottom w:w="0" w:type="dxa"/>
              <w:right w:w="12" w:type="dxa"/>
            </w:tcMar>
            <w:vAlign w:val="center"/>
            <w:hideMark/>
          </w:tcPr>
          <w:p w14:paraId="22E8F40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182" w:type="dxa"/>
            <w:tcBorders>
              <w:top w:val="nil"/>
              <w:left w:val="nil"/>
              <w:bottom w:val="nil"/>
              <w:right w:val="nil"/>
            </w:tcBorders>
            <w:tcMar>
              <w:top w:w="12" w:type="dxa"/>
              <w:left w:w="12" w:type="dxa"/>
              <w:bottom w:w="0" w:type="dxa"/>
              <w:right w:w="12" w:type="dxa"/>
            </w:tcMar>
            <w:vAlign w:val="center"/>
          </w:tcPr>
          <w:p w14:paraId="440BC17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1209C32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1B908F9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13E1D80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7F1B751E"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71EB0A7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Correct CDE</w:t>
            </w:r>
          </w:p>
        </w:tc>
        <w:tc>
          <w:tcPr>
            <w:tcW w:w="1005" w:type="dxa"/>
            <w:tcBorders>
              <w:top w:val="nil"/>
              <w:left w:val="nil"/>
              <w:bottom w:val="nil"/>
              <w:right w:val="nil"/>
            </w:tcBorders>
            <w:tcMar>
              <w:top w:w="12" w:type="dxa"/>
              <w:left w:w="12" w:type="dxa"/>
              <w:bottom w:w="0" w:type="dxa"/>
              <w:right w:w="12" w:type="dxa"/>
            </w:tcMar>
            <w:vAlign w:val="center"/>
            <w:hideMark/>
          </w:tcPr>
          <w:p w14:paraId="60FDFFC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0.999 </w:t>
            </w:r>
          </w:p>
        </w:tc>
        <w:tc>
          <w:tcPr>
            <w:tcW w:w="1421" w:type="dxa"/>
            <w:tcBorders>
              <w:top w:val="nil"/>
              <w:left w:val="nil"/>
              <w:bottom w:val="nil"/>
              <w:right w:val="nil"/>
            </w:tcBorders>
            <w:tcMar>
              <w:top w:w="12" w:type="dxa"/>
              <w:left w:w="12" w:type="dxa"/>
              <w:bottom w:w="0" w:type="dxa"/>
              <w:right w:w="12" w:type="dxa"/>
            </w:tcMar>
            <w:vAlign w:val="center"/>
            <w:hideMark/>
          </w:tcPr>
          <w:p w14:paraId="0B4B43B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87" w:type="dxa"/>
            <w:tcBorders>
              <w:top w:val="nil"/>
              <w:left w:val="nil"/>
              <w:bottom w:val="nil"/>
              <w:right w:val="nil"/>
            </w:tcBorders>
            <w:tcMar>
              <w:top w:w="12" w:type="dxa"/>
              <w:left w:w="12" w:type="dxa"/>
              <w:bottom w:w="0" w:type="dxa"/>
              <w:right w:w="12" w:type="dxa"/>
            </w:tcMar>
            <w:vAlign w:val="center"/>
            <w:hideMark/>
          </w:tcPr>
          <w:p w14:paraId="6170F6E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092" w:type="dxa"/>
            <w:tcBorders>
              <w:top w:val="nil"/>
              <w:left w:val="nil"/>
              <w:bottom w:val="nil"/>
              <w:right w:val="nil"/>
            </w:tcBorders>
            <w:tcMar>
              <w:top w:w="12" w:type="dxa"/>
              <w:left w:w="12" w:type="dxa"/>
              <w:bottom w:w="0" w:type="dxa"/>
              <w:right w:w="12" w:type="dxa"/>
            </w:tcMar>
            <w:vAlign w:val="center"/>
            <w:hideMark/>
          </w:tcPr>
          <w:p w14:paraId="45BCE3B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w:t>
            </w:r>
          </w:p>
        </w:tc>
        <w:tc>
          <w:tcPr>
            <w:tcW w:w="1182" w:type="dxa"/>
            <w:tcBorders>
              <w:top w:val="nil"/>
              <w:left w:val="nil"/>
              <w:bottom w:val="nil"/>
              <w:right w:val="nil"/>
            </w:tcBorders>
            <w:tcMar>
              <w:top w:w="12" w:type="dxa"/>
              <w:left w:w="12" w:type="dxa"/>
              <w:bottom w:w="0" w:type="dxa"/>
              <w:right w:w="12" w:type="dxa"/>
            </w:tcMar>
            <w:vAlign w:val="center"/>
          </w:tcPr>
          <w:p w14:paraId="65CF8BD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66353E2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239F3A9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2E97581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3C0F994" w14:textId="77777777" w:rsidTr="004253A5">
        <w:trPr>
          <w:trHeight w:val="640"/>
        </w:trPr>
        <w:tc>
          <w:tcPr>
            <w:tcW w:w="3963" w:type="dxa"/>
            <w:tcBorders>
              <w:top w:val="nil"/>
              <w:left w:val="nil"/>
              <w:bottom w:val="nil"/>
              <w:right w:val="nil"/>
            </w:tcBorders>
            <w:tcMar>
              <w:top w:w="12" w:type="dxa"/>
              <w:left w:w="12" w:type="dxa"/>
              <w:bottom w:w="0" w:type="dxa"/>
              <w:right w:w="12" w:type="dxa"/>
            </w:tcMar>
            <w:vAlign w:val="center"/>
            <w:hideMark/>
          </w:tcPr>
          <w:p w14:paraId="68801CCF" w14:textId="2B8206D4"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Intervention</w:t>
            </w:r>
          </w:p>
        </w:tc>
        <w:tc>
          <w:tcPr>
            <w:tcW w:w="1005" w:type="dxa"/>
            <w:tcBorders>
              <w:top w:val="nil"/>
              <w:left w:val="nil"/>
              <w:bottom w:val="nil"/>
              <w:right w:val="nil"/>
            </w:tcBorders>
            <w:tcMar>
              <w:top w:w="12" w:type="dxa"/>
              <w:left w:w="12" w:type="dxa"/>
              <w:bottom w:w="0" w:type="dxa"/>
              <w:right w:w="12" w:type="dxa"/>
            </w:tcMar>
            <w:vAlign w:val="center"/>
            <w:hideMark/>
          </w:tcPr>
          <w:p w14:paraId="15DE14D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0.744 </w:t>
            </w:r>
          </w:p>
        </w:tc>
        <w:tc>
          <w:tcPr>
            <w:tcW w:w="1421" w:type="dxa"/>
            <w:tcBorders>
              <w:top w:val="nil"/>
              <w:left w:val="nil"/>
              <w:bottom w:val="nil"/>
              <w:right w:val="nil"/>
            </w:tcBorders>
            <w:tcMar>
              <w:top w:w="12" w:type="dxa"/>
              <w:left w:w="12" w:type="dxa"/>
              <w:bottom w:w="0" w:type="dxa"/>
              <w:right w:w="12" w:type="dxa"/>
            </w:tcMar>
            <w:vAlign w:val="center"/>
            <w:hideMark/>
          </w:tcPr>
          <w:p w14:paraId="03D2DF5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1.339 </w:t>
            </w:r>
          </w:p>
        </w:tc>
        <w:tc>
          <w:tcPr>
            <w:tcW w:w="1087" w:type="dxa"/>
            <w:tcBorders>
              <w:top w:val="nil"/>
              <w:left w:val="nil"/>
              <w:bottom w:val="nil"/>
              <w:right w:val="nil"/>
            </w:tcBorders>
            <w:tcMar>
              <w:top w:w="12" w:type="dxa"/>
              <w:left w:w="12" w:type="dxa"/>
              <w:bottom w:w="0" w:type="dxa"/>
              <w:right w:w="12" w:type="dxa"/>
            </w:tcMar>
            <w:vAlign w:val="center"/>
            <w:hideMark/>
          </w:tcPr>
          <w:p w14:paraId="4BCFC96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0.231 </w:t>
            </w:r>
          </w:p>
        </w:tc>
        <w:tc>
          <w:tcPr>
            <w:tcW w:w="1092" w:type="dxa"/>
            <w:tcBorders>
              <w:top w:val="nil"/>
              <w:left w:val="nil"/>
              <w:bottom w:val="nil"/>
              <w:right w:val="nil"/>
            </w:tcBorders>
            <w:tcMar>
              <w:top w:w="12" w:type="dxa"/>
              <w:left w:w="12" w:type="dxa"/>
              <w:bottom w:w="0" w:type="dxa"/>
              <w:right w:w="12" w:type="dxa"/>
            </w:tcMar>
            <w:vAlign w:val="center"/>
            <w:hideMark/>
          </w:tcPr>
          <w:p w14:paraId="7D6E4D5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7.751 </w:t>
            </w:r>
          </w:p>
        </w:tc>
        <w:tc>
          <w:tcPr>
            <w:tcW w:w="1182" w:type="dxa"/>
            <w:tcBorders>
              <w:top w:val="nil"/>
              <w:left w:val="nil"/>
              <w:bottom w:val="nil"/>
              <w:right w:val="nil"/>
            </w:tcBorders>
            <w:tcMar>
              <w:top w:w="12" w:type="dxa"/>
              <w:left w:w="12" w:type="dxa"/>
              <w:bottom w:w="0" w:type="dxa"/>
              <w:right w:w="12" w:type="dxa"/>
            </w:tcMar>
            <w:vAlign w:val="center"/>
          </w:tcPr>
          <w:p w14:paraId="4327C22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6750503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0F217BF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129C5DA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98807CB"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6D33618E" w14:textId="0AA77FE3"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Insertion time (more than 22 min)</w:t>
            </w:r>
          </w:p>
        </w:tc>
        <w:tc>
          <w:tcPr>
            <w:tcW w:w="1005" w:type="dxa"/>
            <w:tcBorders>
              <w:top w:val="nil"/>
              <w:left w:val="nil"/>
              <w:bottom w:val="nil"/>
              <w:right w:val="nil"/>
            </w:tcBorders>
            <w:tcMar>
              <w:top w:w="12" w:type="dxa"/>
              <w:left w:w="12" w:type="dxa"/>
              <w:bottom w:w="0" w:type="dxa"/>
              <w:right w:w="12" w:type="dxa"/>
            </w:tcMar>
            <w:vAlign w:val="center"/>
            <w:hideMark/>
          </w:tcPr>
          <w:p w14:paraId="673266A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0.283 </w:t>
            </w:r>
          </w:p>
        </w:tc>
        <w:tc>
          <w:tcPr>
            <w:tcW w:w="1421" w:type="dxa"/>
            <w:tcBorders>
              <w:top w:val="nil"/>
              <w:left w:val="nil"/>
              <w:bottom w:val="nil"/>
              <w:right w:val="nil"/>
            </w:tcBorders>
            <w:tcMar>
              <w:top w:w="12" w:type="dxa"/>
              <w:left w:w="12" w:type="dxa"/>
              <w:bottom w:w="0" w:type="dxa"/>
              <w:right w:w="12" w:type="dxa"/>
            </w:tcMar>
            <w:vAlign w:val="center"/>
            <w:hideMark/>
          </w:tcPr>
          <w:p w14:paraId="13997F1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2.475 </w:t>
            </w:r>
          </w:p>
        </w:tc>
        <w:tc>
          <w:tcPr>
            <w:tcW w:w="1087" w:type="dxa"/>
            <w:tcBorders>
              <w:top w:val="nil"/>
              <w:left w:val="nil"/>
              <w:bottom w:val="nil"/>
              <w:right w:val="nil"/>
            </w:tcBorders>
            <w:tcMar>
              <w:top w:w="12" w:type="dxa"/>
              <w:left w:w="12" w:type="dxa"/>
              <w:bottom w:w="0" w:type="dxa"/>
              <w:right w:w="12" w:type="dxa"/>
            </w:tcMar>
            <w:vAlign w:val="center"/>
            <w:hideMark/>
          </w:tcPr>
          <w:p w14:paraId="02AE894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0.473 </w:t>
            </w:r>
          </w:p>
        </w:tc>
        <w:tc>
          <w:tcPr>
            <w:tcW w:w="1092" w:type="dxa"/>
            <w:tcBorders>
              <w:top w:val="nil"/>
              <w:left w:val="nil"/>
              <w:bottom w:val="nil"/>
              <w:right w:val="nil"/>
            </w:tcBorders>
            <w:tcMar>
              <w:top w:w="12" w:type="dxa"/>
              <w:left w:w="12" w:type="dxa"/>
              <w:bottom w:w="0" w:type="dxa"/>
              <w:right w:w="12" w:type="dxa"/>
            </w:tcMar>
            <w:vAlign w:val="center"/>
            <w:hideMark/>
          </w:tcPr>
          <w:p w14:paraId="7CD61BE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12.961 </w:t>
            </w:r>
          </w:p>
        </w:tc>
        <w:tc>
          <w:tcPr>
            <w:tcW w:w="1182" w:type="dxa"/>
            <w:tcBorders>
              <w:top w:val="nil"/>
              <w:left w:val="nil"/>
              <w:bottom w:val="nil"/>
              <w:right w:val="nil"/>
            </w:tcBorders>
            <w:tcMar>
              <w:top w:w="12" w:type="dxa"/>
              <w:left w:w="12" w:type="dxa"/>
              <w:bottom w:w="0" w:type="dxa"/>
              <w:right w:w="12" w:type="dxa"/>
            </w:tcMar>
            <w:vAlign w:val="center"/>
          </w:tcPr>
          <w:p w14:paraId="61FD1A1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45DDFCF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703E035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1614081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6890FC8B" w14:textId="77777777" w:rsidTr="003132BB">
        <w:trPr>
          <w:trHeight w:val="640"/>
        </w:trPr>
        <w:tc>
          <w:tcPr>
            <w:tcW w:w="3963" w:type="dxa"/>
            <w:tcBorders>
              <w:top w:val="nil"/>
              <w:left w:val="nil"/>
              <w:bottom w:val="nil"/>
              <w:right w:val="nil"/>
            </w:tcBorders>
            <w:tcMar>
              <w:top w:w="12" w:type="dxa"/>
              <w:left w:w="12" w:type="dxa"/>
              <w:bottom w:w="0" w:type="dxa"/>
              <w:right w:w="12" w:type="dxa"/>
            </w:tcMar>
            <w:vAlign w:val="center"/>
            <w:hideMark/>
          </w:tcPr>
          <w:p w14:paraId="129FC69F" w14:textId="3367EC6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Total examination time (more than 80 min)</w:t>
            </w:r>
          </w:p>
        </w:tc>
        <w:tc>
          <w:tcPr>
            <w:tcW w:w="1005" w:type="dxa"/>
            <w:tcBorders>
              <w:top w:val="nil"/>
              <w:left w:val="nil"/>
              <w:bottom w:val="nil"/>
              <w:right w:val="nil"/>
            </w:tcBorders>
            <w:tcMar>
              <w:top w:w="12" w:type="dxa"/>
              <w:left w:w="12" w:type="dxa"/>
              <w:bottom w:w="0" w:type="dxa"/>
              <w:right w:w="12" w:type="dxa"/>
            </w:tcMar>
            <w:vAlign w:val="center"/>
            <w:hideMark/>
          </w:tcPr>
          <w:p w14:paraId="16938D5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0.353 </w:t>
            </w:r>
          </w:p>
        </w:tc>
        <w:tc>
          <w:tcPr>
            <w:tcW w:w="1421" w:type="dxa"/>
            <w:tcBorders>
              <w:top w:val="nil"/>
              <w:left w:val="nil"/>
              <w:bottom w:val="nil"/>
              <w:right w:val="nil"/>
            </w:tcBorders>
            <w:tcMar>
              <w:top w:w="12" w:type="dxa"/>
              <w:left w:w="12" w:type="dxa"/>
              <w:bottom w:w="0" w:type="dxa"/>
              <w:right w:w="12" w:type="dxa"/>
            </w:tcMar>
            <w:vAlign w:val="center"/>
            <w:hideMark/>
          </w:tcPr>
          <w:p w14:paraId="35A30D3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2.182 </w:t>
            </w:r>
          </w:p>
        </w:tc>
        <w:tc>
          <w:tcPr>
            <w:tcW w:w="1087" w:type="dxa"/>
            <w:tcBorders>
              <w:top w:val="nil"/>
              <w:left w:val="nil"/>
              <w:bottom w:val="nil"/>
              <w:right w:val="nil"/>
            </w:tcBorders>
            <w:tcMar>
              <w:top w:w="12" w:type="dxa"/>
              <w:left w:w="12" w:type="dxa"/>
              <w:bottom w:w="0" w:type="dxa"/>
              <w:right w:w="12" w:type="dxa"/>
            </w:tcMar>
            <w:vAlign w:val="center"/>
            <w:hideMark/>
          </w:tcPr>
          <w:p w14:paraId="4B3DD39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0.421 </w:t>
            </w:r>
          </w:p>
        </w:tc>
        <w:tc>
          <w:tcPr>
            <w:tcW w:w="1092" w:type="dxa"/>
            <w:tcBorders>
              <w:top w:val="nil"/>
              <w:left w:val="nil"/>
              <w:bottom w:val="nil"/>
              <w:right w:val="nil"/>
            </w:tcBorders>
            <w:tcMar>
              <w:top w:w="12" w:type="dxa"/>
              <w:left w:w="12" w:type="dxa"/>
              <w:bottom w:w="0" w:type="dxa"/>
              <w:right w:w="12" w:type="dxa"/>
            </w:tcMar>
            <w:vAlign w:val="center"/>
            <w:hideMark/>
          </w:tcPr>
          <w:p w14:paraId="1DEA0F16"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11.318 </w:t>
            </w:r>
          </w:p>
        </w:tc>
        <w:tc>
          <w:tcPr>
            <w:tcW w:w="1182" w:type="dxa"/>
            <w:tcBorders>
              <w:top w:val="nil"/>
              <w:left w:val="nil"/>
              <w:bottom w:val="nil"/>
              <w:right w:val="nil"/>
            </w:tcBorders>
            <w:tcMar>
              <w:top w:w="12" w:type="dxa"/>
              <w:left w:w="12" w:type="dxa"/>
              <w:bottom w:w="0" w:type="dxa"/>
              <w:right w:w="12" w:type="dxa"/>
            </w:tcMar>
            <w:vAlign w:val="center"/>
          </w:tcPr>
          <w:p w14:paraId="4B0E725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0445BCF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026E1FA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55C102B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0D844ADD"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1D3552D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CRP level normal</w:t>
            </w:r>
          </w:p>
        </w:tc>
        <w:tc>
          <w:tcPr>
            <w:tcW w:w="1005" w:type="dxa"/>
            <w:tcBorders>
              <w:top w:val="nil"/>
              <w:left w:val="nil"/>
              <w:bottom w:val="nil"/>
              <w:right w:val="nil"/>
            </w:tcBorders>
            <w:tcMar>
              <w:top w:w="12" w:type="dxa"/>
              <w:left w:w="12" w:type="dxa"/>
              <w:bottom w:w="0" w:type="dxa"/>
              <w:right w:w="12" w:type="dxa"/>
            </w:tcMar>
            <w:vAlign w:val="center"/>
            <w:hideMark/>
          </w:tcPr>
          <w:p w14:paraId="21B7BCA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0.834 </w:t>
            </w:r>
          </w:p>
        </w:tc>
        <w:tc>
          <w:tcPr>
            <w:tcW w:w="1421" w:type="dxa"/>
            <w:tcBorders>
              <w:top w:val="nil"/>
              <w:left w:val="nil"/>
              <w:bottom w:val="nil"/>
              <w:right w:val="nil"/>
            </w:tcBorders>
            <w:tcMar>
              <w:top w:w="12" w:type="dxa"/>
              <w:left w:w="12" w:type="dxa"/>
              <w:bottom w:w="0" w:type="dxa"/>
              <w:right w:w="12" w:type="dxa"/>
            </w:tcMar>
            <w:vAlign w:val="center"/>
            <w:hideMark/>
          </w:tcPr>
          <w:p w14:paraId="20CC1AA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1.207 </w:t>
            </w:r>
          </w:p>
        </w:tc>
        <w:tc>
          <w:tcPr>
            <w:tcW w:w="1087" w:type="dxa"/>
            <w:tcBorders>
              <w:top w:val="nil"/>
              <w:left w:val="nil"/>
              <w:bottom w:val="nil"/>
              <w:right w:val="nil"/>
            </w:tcBorders>
            <w:tcMar>
              <w:top w:w="12" w:type="dxa"/>
              <w:left w:w="12" w:type="dxa"/>
              <w:bottom w:w="0" w:type="dxa"/>
              <w:right w:w="12" w:type="dxa"/>
            </w:tcMar>
            <w:vAlign w:val="center"/>
            <w:hideMark/>
          </w:tcPr>
          <w:p w14:paraId="51270195"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0.208 </w:t>
            </w:r>
          </w:p>
        </w:tc>
        <w:tc>
          <w:tcPr>
            <w:tcW w:w="1092" w:type="dxa"/>
            <w:tcBorders>
              <w:top w:val="nil"/>
              <w:left w:val="nil"/>
              <w:bottom w:val="nil"/>
              <w:right w:val="nil"/>
            </w:tcBorders>
            <w:tcMar>
              <w:top w:w="12" w:type="dxa"/>
              <w:left w:w="12" w:type="dxa"/>
              <w:bottom w:w="0" w:type="dxa"/>
              <w:right w:w="12" w:type="dxa"/>
            </w:tcMar>
            <w:vAlign w:val="center"/>
            <w:hideMark/>
          </w:tcPr>
          <w:p w14:paraId="6074A29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7.012 </w:t>
            </w:r>
          </w:p>
        </w:tc>
        <w:tc>
          <w:tcPr>
            <w:tcW w:w="1182" w:type="dxa"/>
            <w:tcBorders>
              <w:top w:val="nil"/>
              <w:left w:val="nil"/>
              <w:bottom w:val="nil"/>
              <w:right w:val="nil"/>
            </w:tcBorders>
            <w:tcMar>
              <w:top w:w="12" w:type="dxa"/>
              <w:left w:w="12" w:type="dxa"/>
              <w:bottom w:w="0" w:type="dxa"/>
              <w:right w:w="12" w:type="dxa"/>
            </w:tcMar>
            <w:vAlign w:val="center"/>
          </w:tcPr>
          <w:p w14:paraId="539B0D2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7E54625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064C8C6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41B3104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B20F107" w14:textId="77777777" w:rsidTr="003132BB">
        <w:trPr>
          <w:trHeight w:val="460"/>
        </w:trPr>
        <w:tc>
          <w:tcPr>
            <w:tcW w:w="3963" w:type="dxa"/>
            <w:tcBorders>
              <w:top w:val="nil"/>
              <w:left w:val="nil"/>
              <w:bottom w:val="nil"/>
              <w:right w:val="nil"/>
            </w:tcBorders>
            <w:tcMar>
              <w:top w:w="12" w:type="dxa"/>
              <w:left w:w="12" w:type="dxa"/>
              <w:bottom w:w="0" w:type="dxa"/>
              <w:right w:w="12" w:type="dxa"/>
            </w:tcMar>
            <w:hideMark/>
          </w:tcPr>
          <w:p w14:paraId="2738B64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Serum amylase level normal</w:t>
            </w:r>
          </w:p>
        </w:tc>
        <w:tc>
          <w:tcPr>
            <w:tcW w:w="1005" w:type="dxa"/>
            <w:tcBorders>
              <w:top w:val="nil"/>
              <w:left w:val="nil"/>
              <w:bottom w:val="nil"/>
              <w:right w:val="nil"/>
            </w:tcBorders>
            <w:tcMar>
              <w:top w:w="12" w:type="dxa"/>
              <w:left w:w="12" w:type="dxa"/>
              <w:bottom w:w="0" w:type="dxa"/>
              <w:right w:w="12" w:type="dxa"/>
            </w:tcMar>
            <w:vAlign w:val="center"/>
            <w:hideMark/>
          </w:tcPr>
          <w:p w14:paraId="45B6CD1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0.867 </w:t>
            </w:r>
          </w:p>
        </w:tc>
        <w:tc>
          <w:tcPr>
            <w:tcW w:w="1421" w:type="dxa"/>
            <w:tcBorders>
              <w:top w:val="nil"/>
              <w:left w:val="nil"/>
              <w:bottom w:val="nil"/>
              <w:right w:val="nil"/>
            </w:tcBorders>
            <w:tcMar>
              <w:top w:w="12" w:type="dxa"/>
              <w:left w:w="12" w:type="dxa"/>
              <w:bottom w:w="0" w:type="dxa"/>
              <w:right w:w="12" w:type="dxa"/>
            </w:tcMar>
            <w:vAlign w:val="center"/>
            <w:hideMark/>
          </w:tcPr>
          <w:p w14:paraId="10E7B84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1.164 </w:t>
            </w:r>
          </w:p>
        </w:tc>
        <w:tc>
          <w:tcPr>
            <w:tcW w:w="1087" w:type="dxa"/>
            <w:tcBorders>
              <w:top w:val="nil"/>
              <w:left w:val="nil"/>
              <w:bottom w:val="nil"/>
              <w:right w:val="nil"/>
            </w:tcBorders>
            <w:tcMar>
              <w:top w:w="12" w:type="dxa"/>
              <w:left w:w="12" w:type="dxa"/>
              <w:bottom w:w="0" w:type="dxa"/>
              <w:right w:w="12" w:type="dxa"/>
            </w:tcMar>
            <w:vAlign w:val="center"/>
            <w:hideMark/>
          </w:tcPr>
          <w:p w14:paraId="2494BD4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0.197 </w:t>
            </w:r>
          </w:p>
        </w:tc>
        <w:tc>
          <w:tcPr>
            <w:tcW w:w="1092" w:type="dxa"/>
            <w:tcBorders>
              <w:top w:val="nil"/>
              <w:left w:val="nil"/>
              <w:bottom w:val="nil"/>
              <w:right w:val="nil"/>
            </w:tcBorders>
            <w:tcMar>
              <w:top w:w="12" w:type="dxa"/>
              <w:left w:w="12" w:type="dxa"/>
              <w:bottom w:w="0" w:type="dxa"/>
              <w:right w:w="12" w:type="dxa"/>
            </w:tcMar>
            <w:vAlign w:val="center"/>
            <w:hideMark/>
          </w:tcPr>
          <w:p w14:paraId="792F207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6.891 </w:t>
            </w:r>
          </w:p>
        </w:tc>
        <w:tc>
          <w:tcPr>
            <w:tcW w:w="1182" w:type="dxa"/>
            <w:tcBorders>
              <w:top w:val="nil"/>
              <w:left w:val="nil"/>
              <w:bottom w:val="nil"/>
              <w:right w:val="nil"/>
            </w:tcBorders>
            <w:tcMar>
              <w:top w:w="12" w:type="dxa"/>
              <w:left w:w="12" w:type="dxa"/>
              <w:bottom w:w="0" w:type="dxa"/>
              <w:right w:w="12" w:type="dxa"/>
            </w:tcMar>
            <w:vAlign w:val="center"/>
          </w:tcPr>
          <w:p w14:paraId="337B8B8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bottom w:val="nil"/>
              <w:right w:val="nil"/>
            </w:tcBorders>
            <w:tcMar>
              <w:top w:w="12" w:type="dxa"/>
              <w:left w:w="12" w:type="dxa"/>
              <w:bottom w:w="0" w:type="dxa"/>
              <w:right w:w="12" w:type="dxa"/>
            </w:tcMar>
            <w:vAlign w:val="center"/>
          </w:tcPr>
          <w:p w14:paraId="25A510C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bottom w:val="nil"/>
              <w:right w:val="nil"/>
            </w:tcBorders>
            <w:tcMar>
              <w:top w:w="12" w:type="dxa"/>
              <w:left w:w="12" w:type="dxa"/>
              <w:bottom w:w="0" w:type="dxa"/>
              <w:right w:w="12" w:type="dxa"/>
            </w:tcMar>
            <w:vAlign w:val="center"/>
          </w:tcPr>
          <w:p w14:paraId="4881DF3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bottom w:val="nil"/>
              <w:right w:val="nil"/>
            </w:tcBorders>
            <w:tcMar>
              <w:top w:w="12" w:type="dxa"/>
              <w:left w:w="12" w:type="dxa"/>
              <w:bottom w:w="0" w:type="dxa"/>
              <w:right w:w="12" w:type="dxa"/>
            </w:tcMar>
            <w:vAlign w:val="center"/>
          </w:tcPr>
          <w:p w14:paraId="395C0B0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139261E7" w14:textId="77777777" w:rsidTr="003132BB">
        <w:trPr>
          <w:trHeight w:val="460"/>
        </w:trPr>
        <w:tc>
          <w:tcPr>
            <w:tcW w:w="3963" w:type="dxa"/>
            <w:tcBorders>
              <w:top w:val="nil"/>
              <w:left w:val="nil"/>
              <w:right w:val="nil"/>
            </w:tcBorders>
            <w:tcMar>
              <w:top w:w="12" w:type="dxa"/>
              <w:left w:w="12" w:type="dxa"/>
              <w:bottom w:w="0" w:type="dxa"/>
              <w:right w:w="12" w:type="dxa"/>
            </w:tcMar>
            <w:hideMark/>
          </w:tcPr>
          <w:p w14:paraId="59CB6452"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Billroth II and PD</w:t>
            </w:r>
          </w:p>
        </w:tc>
        <w:tc>
          <w:tcPr>
            <w:tcW w:w="1005" w:type="dxa"/>
            <w:tcBorders>
              <w:top w:val="nil"/>
              <w:left w:val="nil"/>
              <w:right w:val="nil"/>
            </w:tcBorders>
            <w:tcMar>
              <w:top w:w="12" w:type="dxa"/>
              <w:left w:w="12" w:type="dxa"/>
              <w:bottom w:w="0" w:type="dxa"/>
              <w:right w:w="12" w:type="dxa"/>
            </w:tcMar>
            <w:vAlign w:val="center"/>
            <w:hideMark/>
          </w:tcPr>
          <w:p w14:paraId="6AD4824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0.582 </w:t>
            </w:r>
          </w:p>
        </w:tc>
        <w:tc>
          <w:tcPr>
            <w:tcW w:w="1421" w:type="dxa"/>
            <w:tcBorders>
              <w:top w:val="nil"/>
              <w:left w:val="nil"/>
              <w:right w:val="nil"/>
            </w:tcBorders>
            <w:tcMar>
              <w:top w:w="12" w:type="dxa"/>
              <w:left w:w="12" w:type="dxa"/>
              <w:bottom w:w="0" w:type="dxa"/>
              <w:right w:w="12" w:type="dxa"/>
            </w:tcMar>
            <w:vAlign w:val="center"/>
            <w:hideMark/>
          </w:tcPr>
          <w:p w14:paraId="75965AC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0.612 </w:t>
            </w:r>
          </w:p>
        </w:tc>
        <w:tc>
          <w:tcPr>
            <w:tcW w:w="1087" w:type="dxa"/>
            <w:tcBorders>
              <w:top w:val="nil"/>
              <w:left w:val="nil"/>
              <w:right w:val="nil"/>
            </w:tcBorders>
            <w:tcMar>
              <w:top w:w="12" w:type="dxa"/>
              <w:left w:w="12" w:type="dxa"/>
              <w:bottom w:w="0" w:type="dxa"/>
              <w:right w:w="12" w:type="dxa"/>
            </w:tcMar>
            <w:vAlign w:val="center"/>
            <w:hideMark/>
          </w:tcPr>
          <w:p w14:paraId="242613C3"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0.106 </w:t>
            </w:r>
          </w:p>
        </w:tc>
        <w:tc>
          <w:tcPr>
            <w:tcW w:w="1092" w:type="dxa"/>
            <w:tcBorders>
              <w:top w:val="nil"/>
              <w:left w:val="nil"/>
              <w:right w:val="nil"/>
            </w:tcBorders>
            <w:tcMar>
              <w:top w:w="12" w:type="dxa"/>
              <w:left w:w="12" w:type="dxa"/>
              <w:bottom w:w="0" w:type="dxa"/>
              <w:right w:w="12" w:type="dxa"/>
            </w:tcMar>
            <w:vAlign w:val="center"/>
            <w:hideMark/>
          </w:tcPr>
          <w:p w14:paraId="63D0D69C"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3.521 </w:t>
            </w:r>
          </w:p>
        </w:tc>
        <w:tc>
          <w:tcPr>
            <w:tcW w:w="1182" w:type="dxa"/>
            <w:tcBorders>
              <w:top w:val="nil"/>
              <w:left w:val="nil"/>
              <w:right w:val="nil"/>
            </w:tcBorders>
            <w:tcMar>
              <w:top w:w="12" w:type="dxa"/>
              <w:left w:w="12" w:type="dxa"/>
              <w:bottom w:w="0" w:type="dxa"/>
              <w:right w:w="12" w:type="dxa"/>
            </w:tcMar>
            <w:vAlign w:val="center"/>
          </w:tcPr>
          <w:p w14:paraId="135677A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40" w:type="dxa"/>
            <w:tcBorders>
              <w:top w:val="nil"/>
              <w:left w:val="nil"/>
              <w:right w:val="nil"/>
            </w:tcBorders>
            <w:tcMar>
              <w:top w:w="12" w:type="dxa"/>
              <w:left w:w="12" w:type="dxa"/>
              <w:bottom w:w="0" w:type="dxa"/>
              <w:right w:w="12" w:type="dxa"/>
            </w:tcMar>
            <w:vAlign w:val="center"/>
          </w:tcPr>
          <w:p w14:paraId="77396D1A"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339" w:type="dxa"/>
            <w:tcBorders>
              <w:top w:val="nil"/>
              <w:left w:val="nil"/>
              <w:right w:val="nil"/>
            </w:tcBorders>
            <w:tcMar>
              <w:top w:w="12" w:type="dxa"/>
              <w:left w:w="12" w:type="dxa"/>
              <w:bottom w:w="0" w:type="dxa"/>
              <w:right w:w="12" w:type="dxa"/>
            </w:tcMar>
            <w:vAlign w:val="center"/>
          </w:tcPr>
          <w:p w14:paraId="711B6F0F"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c>
          <w:tcPr>
            <w:tcW w:w="1402" w:type="dxa"/>
            <w:tcBorders>
              <w:top w:val="nil"/>
              <w:left w:val="nil"/>
              <w:right w:val="nil"/>
            </w:tcBorders>
            <w:tcMar>
              <w:top w:w="12" w:type="dxa"/>
              <w:left w:w="12" w:type="dxa"/>
              <w:bottom w:w="0" w:type="dxa"/>
              <w:right w:w="12" w:type="dxa"/>
            </w:tcMar>
            <w:vAlign w:val="center"/>
          </w:tcPr>
          <w:p w14:paraId="448092F4"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p>
        </w:tc>
      </w:tr>
      <w:tr w:rsidR="003132BB" w:rsidRPr="00D60552" w14:paraId="74A77C26" w14:textId="77777777" w:rsidTr="003132BB">
        <w:trPr>
          <w:trHeight w:val="460"/>
        </w:trPr>
        <w:tc>
          <w:tcPr>
            <w:tcW w:w="3963" w:type="dxa"/>
            <w:tcBorders>
              <w:top w:val="nil"/>
              <w:left w:val="nil"/>
              <w:bottom w:val="single" w:sz="4" w:space="0" w:color="auto"/>
              <w:right w:val="nil"/>
            </w:tcBorders>
            <w:tcMar>
              <w:top w:w="12" w:type="dxa"/>
              <w:left w:w="12" w:type="dxa"/>
              <w:bottom w:w="0" w:type="dxa"/>
              <w:right w:w="12" w:type="dxa"/>
            </w:tcMar>
            <w:hideMark/>
          </w:tcPr>
          <w:p w14:paraId="71C2846D"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Previous surgery more than 2 times</w:t>
            </w:r>
          </w:p>
        </w:tc>
        <w:tc>
          <w:tcPr>
            <w:tcW w:w="1005" w:type="dxa"/>
            <w:tcBorders>
              <w:top w:val="nil"/>
              <w:left w:val="nil"/>
              <w:bottom w:val="single" w:sz="4" w:space="0" w:color="auto"/>
              <w:right w:val="nil"/>
            </w:tcBorders>
            <w:tcMar>
              <w:top w:w="12" w:type="dxa"/>
              <w:left w:w="12" w:type="dxa"/>
              <w:bottom w:w="0" w:type="dxa"/>
              <w:right w:w="12" w:type="dxa"/>
            </w:tcMar>
            <w:vAlign w:val="center"/>
            <w:hideMark/>
          </w:tcPr>
          <w:p w14:paraId="4E5F3B90"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0.166 </w:t>
            </w:r>
          </w:p>
        </w:tc>
        <w:tc>
          <w:tcPr>
            <w:tcW w:w="1421" w:type="dxa"/>
            <w:tcBorders>
              <w:top w:val="nil"/>
              <w:left w:val="nil"/>
              <w:bottom w:val="single" w:sz="4" w:space="0" w:color="auto"/>
              <w:right w:val="nil"/>
            </w:tcBorders>
            <w:tcMar>
              <w:top w:w="12" w:type="dxa"/>
              <w:left w:w="12" w:type="dxa"/>
              <w:bottom w:w="0" w:type="dxa"/>
              <w:right w:w="12" w:type="dxa"/>
            </w:tcMar>
            <w:vAlign w:val="center"/>
            <w:hideMark/>
          </w:tcPr>
          <w:p w14:paraId="367CE7CB"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0.305 </w:t>
            </w:r>
          </w:p>
        </w:tc>
        <w:tc>
          <w:tcPr>
            <w:tcW w:w="1087" w:type="dxa"/>
            <w:tcBorders>
              <w:top w:val="nil"/>
              <w:left w:val="nil"/>
              <w:bottom w:val="single" w:sz="4" w:space="0" w:color="auto"/>
              <w:right w:val="nil"/>
            </w:tcBorders>
            <w:tcMar>
              <w:top w:w="12" w:type="dxa"/>
              <w:left w:w="12" w:type="dxa"/>
              <w:bottom w:w="0" w:type="dxa"/>
              <w:right w:w="12" w:type="dxa"/>
            </w:tcMar>
            <w:vAlign w:val="center"/>
            <w:hideMark/>
          </w:tcPr>
          <w:p w14:paraId="70D52079"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0.057 </w:t>
            </w:r>
          </w:p>
        </w:tc>
        <w:tc>
          <w:tcPr>
            <w:tcW w:w="1092" w:type="dxa"/>
            <w:tcBorders>
              <w:top w:val="nil"/>
              <w:left w:val="nil"/>
              <w:bottom w:val="single" w:sz="4" w:space="0" w:color="auto"/>
              <w:right w:val="nil"/>
            </w:tcBorders>
            <w:tcMar>
              <w:top w:w="12" w:type="dxa"/>
              <w:left w:w="12" w:type="dxa"/>
              <w:bottom w:w="0" w:type="dxa"/>
              <w:right w:w="12" w:type="dxa"/>
            </w:tcMar>
            <w:vAlign w:val="center"/>
            <w:hideMark/>
          </w:tcPr>
          <w:p w14:paraId="3B4BB7F8"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1.639 </w:t>
            </w:r>
          </w:p>
        </w:tc>
        <w:tc>
          <w:tcPr>
            <w:tcW w:w="1182" w:type="dxa"/>
            <w:tcBorders>
              <w:top w:val="nil"/>
              <w:left w:val="nil"/>
              <w:bottom w:val="single" w:sz="4" w:space="0" w:color="auto"/>
              <w:right w:val="nil"/>
            </w:tcBorders>
            <w:tcMar>
              <w:top w:w="12" w:type="dxa"/>
              <w:left w:w="12" w:type="dxa"/>
              <w:bottom w:w="0" w:type="dxa"/>
              <w:right w:w="12" w:type="dxa"/>
            </w:tcMar>
            <w:vAlign w:val="center"/>
            <w:hideMark/>
          </w:tcPr>
          <w:p w14:paraId="66D9E2C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0.313 </w:t>
            </w:r>
          </w:p>
        </w:tc>
        <w:tc>
          <w:tcPr>
            <w:tcW w:w="1340" w:type="dxa"/>
            <w:tcBorders>
              <w:top w:val="nil"/>
              <w:left w:val="nil"/>
              <w:bottom w:val="single" w:sz="4" w:space="0" w:color="auto"/>
              <w:right w:val="nil"/>
            </w:tcBorders>
            <w:tcMar>
              <w:top w:w="12" w:type="dxa"/>
              <w:left w:w="12" w:type="dxa"/>
              <w:bottom w:w="0" w:type="dxa"/>
              <w:right w:w="12" w:type="dxa"/>
            </w:tcMar>
            <w:vAlign w:val="center"/>
            <w:hideMark/>
          </w:tcPr>
          <w:p w14:paraId="4FDEDCB7"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0.389 </w:t>
            </w:r>
          </w:p>
        </w:tc>
        <w:tc>
          <w:tcPr>
            <w:tcW w:w="1339" w:type="dxa"/>
            <w:tcBorders>
              <w:top w:val="nil"/>
              <w:left w:val="nil"/>
              <w:bottom w:val="single" w:sz="4" w:space="0" w:color="auto"/>
              <w:right w:val="nil"/>
            </w:tcBorders>
            <w:tcMar>
              <w:top w:w="12" w:type="dxa"/>
              <w:left w:w="12" w:type="dxa"/>
              <w:bottom w:w="0" w:type="dxa"/>
              <w:right w:w="12" w:type="dxa"/>
            </w:tcMar>
            <w:vAlign w:val="center"/>
            <w:hideMark/>
          </w:tcPr>
          <w:p w14:paraId="33C63731"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0.062 </w:t>
            </w:r>
          </w:p>
        </w:tc>
        <w:tc>
          <w:tcPr>
            <w:tcW w:w="1402" w:type="dxa"/>
            <w:tcBorders>
              <w:top w:val="nil"/>
              <w:left w:val="nil"/>
              <w:bottom w:val="single" w:sz="4" w:space="0" w:color="auto"/>
              <w:right w:val="nil"/>
            </w:tcBorders>
            <w:tcMar>
              <w:top w:w="12" w:type="dxa"/>
              <w:left w:w="12" w:type="dxa"/>
              <w:bottom w:w="0" w:type="dxa"/>
              <w:right w:w="12" w:type="dxa"/>
            </w:tcMar>
            <w:vAlign w:val="center"/>
            <w:hideMark/>
          </w:tcPr>
          <w:p w14:paraId="56401D0E" w14:textId="77777777" w:rsidR="003132BB" w:rsidRPr="00D60552" w:rsidRDefault="003132BB" w:rsidP="00D60552">
            <w:pPr>
              <w:pStyle w:val="a3"/>
              <w:adjustRightInd w:val="0"/>
              <w:snapToGrid w:val="0"/>
              <w:spacing w:before="0" w:beforeAutospacing="0" w:after="0" w:afterAutospacing="0" w:line="360" w:lineRule="auto"/>
              <w:jc w:val="both"/>
              <w:rPr>
                <w:rFonts w:ascii="Book Antiqua" w:hAnsi="Book Antiqua"/>
              </w:rPr>
            </w:pPr>
            <w:r w:rsidRPr="00D60552">
              <w:rPr>
                <w:rFonts w:ascii="Book Antiqua" w:hAnsi="Book Antiqua"/>
                <w:color w:val="000000"/>
              </w:rPr>
              <w:t xml:space="preserve">2.431 </w:t>
            </w:r>
          </w:p>
        </w:tc>
      </w:tr>
    </w:tbl>
    <w:p w14:paraId="5D3FD82A" w14:textId="079676DD" w:rsidR="003B1A2B" w:rsidRPr="00D60552" w:rsidRDefault="003B1A2B" w:rsidP="00D60552">
      <w:pPr>
        <w:adjustRightInd w:val="0"/>
        <w:snapToGrid w:val="0"/>
        <w:spacing w:line="360" w:lineRule="auto"/>
        <w:jc w:val="both"/>
        <w:rPr>
          <w:rFonts w:ascii="Book Antiqua" w:hAnsi="Book Antiqua"/>
          <w:kern w:val="2"/>
        </w:rPr>
      </w:pPr>
      <w:r w:rsidRPr="00D60552">
        <w:rPr>
          <w:rFonts w:ascii="Book Antiqua" w:hAnsi="Book Antiqua"/>
        </w:rPr>
        <w:t xml:space="preserve"> </w:t>
      </w:r>
      <w:r w:rsidR="00D411A0" w:rsidRPr="00D60552">
        <w:rPr>
          <w:rFonts w:ascii="Book Antiqua" w:hAnsi="Book Antiqua"/>
          <w:color w:val="000000"/>
        </w:rPr>
        <w:t>CDE:</w:t>
      </w:r>
      <w:r w:rsidR="00D411A0" w:rsidRPr="00D60552">
        <w:rPr>
          <w:rFonts w:ascii="Book Antiqua" w:eastAsia="Book Antiqua" w:hAnsi="Book Antiqua" w:cs="Book Antiqua"/>
          <w:color w:val="000000"/>
        </w:rPr>
        <w:t xml:space="preserve"> Carbon dioxide insufflation enterography; CRP: C-reactive protein</w:t>
      </w:r>
      <w:r w:rsidR="003132BB" w:rsidRPr="00D60552">
        <w:rPr>
          <w:rFonts w:ascii="Book Antiqua" w:eastAsia="Book Antiqua" w:hAnsi="Book Antiqua" w:cs="Book Antiqua"/>
          <w:color w:val="000000"/>
        </w:rPr>
        <w:t>.</w:t>
      </w:r>
    </w:p>
    <w:sectPr w:rsidR="003B1A2B" w:rsidRPr="00D60552" w:rsidSect="002D56A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A885" w14:textId="77777777" w:rsidR="001667CB" w:rsidRDefault="001667CB" w:rsidP="00D411A0">
      <w:r>
        <w:separator/>
      </w:r>
    </w:p>
  </w:endnote>
  <w:endnote w:type="continuationSeparator" w:id="0">
    <w:p w14:paraId="50B06276" w14:textId="77777777" w:rsidR="001667CB" w:rsidRDefault="001667CB" w:rsidP="00D4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80158"/>
      <w:docPartObj>
        <w:docPartGallery w:val="Page Numbers (Bottom of Page)"/>
        <w:docPartUnique/>
      </w:docPartObj>
    </w:sdtPr>
    <w:sdtEndPr/>
    <w:sdtContent>
      <w:sdt>
        <w:sdtPr>
          <w:id w:val="-1769616900"/>
          <w:docPartObj>
            <w:docPartGallery w:val="Page Numbers (Top of Page)"/>
            <w:docPartUnique/>
          </w:docPartObj>
        </w:sdtPr>
        <w:sdtEndPr/>
        <w:sdtContent>
          <w:p w14:paraId="7E5D4F0A" w14:textId="20C75A2A" w:rsidR="00BB7DF5" w:rsidRDefault="00BB7DF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67C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67CB">
              <w:rPr>
                <w:b/>
                <w:bCs/>
                <w:noProof/>
              </w:rPr>
              <w:t>1</w:t>
            </w:r>
            <w:r>
              <w:rPr>
                <w:b/>
                <w:bCs/>
                <w:sz w:val="24"/>
                <w:szCs w:val="24"/>
              </w:rPr>
              <w:fldChar w:fldCharType="end"/>
            </w:r>
          </w:p>
        </w:sdtContent>
      </w:sdt>
    </w:sdtContent>
  </w:sdt>
  <w:p w14:paraId="1CB9E5F9" w14:textId="77777777" w:rsidR="00BB7DF5" w:rsidRDefault="00BB7D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CC4A" w14:textId="77777777" w:rsidR="001667CB" w:rsidRDefault="001667CB" w:rsidP="00D411A0">
      <w:r>
        <w:separator/>
      </w:r>
    </w:p>
  </w:footnote>
  <w:footnote w:type="continuationSeparator" w:id="0">
    <w:p w14:paraId="7FDD77F2" w14:textId="77777777" w:rsidR="001667CB" w:rsidRDefault="001667CB" w:rsidP="00D41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3055"/>
    <w:rsid w:val="000C2EA8"/>
    <w:rsid w:val="00130F4B"/>
    <w:rsid w:val="00131645"/>
    <w:rsid w:val="0016506B"/>
    <w:rsid w:val="001667CB"/>
    <w:rsid w:val="00173A96"/>
    <w:rsid w:val="00190B79"/>
    <w:rsid w:val="00197E65"/>
    <w:rsid w:val="001D1CF4"/>
    <w:rsid w:val="001D778F"/>
    <w:rsid w:val="001E7B49"/>
    <w:rsid w:val="00210385"/>
    <w:rsid w:val="002D56A3"/>
    <w:rsid w:val="00303BBD"/>
    <w:rsid w:val="00303F1F"/>
    <w:rsid w:val="003132BB"/>
    <w:rsid w:val="003B1A2B"/>
    <w:rsid w:val="003D6CCE"/>
    <w:rsid w:val="004B1FAD"/>
    <w:rsid w:val="00533D06"/>
    <w:rsid w:val="0057148C"/>
    <w:rsid w:val="00584E08"/>
    <w:rsid w:val="005E256E"/>
    <w:rsid w:val="00655E39"/>
    <w:rsid w:val="00662CAC"/>
    <w:rsid w:val="006714A1"/>
    <w:rsid w:val="00702E70"/>
    <w:rsid w:val="00742187"/>
    <w:rsid w:val="00770AD0"/>
    <w:rsid w:val="007747D4"/>
    <w:rsid w:val="007A4CB5"/>
    <w:rsid w:val="008017B2"/>
    <w:rsid w:val="008074E6"/>
    <w:rsid w:val="00820A48"/>
    <w:rsid w:val="008A7F5A"/>
    <w:rsid w:val="008C7541"/>
    <w:rsid w:val="008E558F"/>
    <w:rsid w:val="009558D8"/>
    <w:rsid w:val="00974144"/>
    <w:rsid w:val="009B0FFD"/>
    <w:rsid w:val="009C37AE"/>
    <w:rsid w:val="00A2019A"/>
    <w:rsid w:val="00A703EE"/>
    <w:rsid w:val="00A77B3E"/>
    <w:rsid w:val="00A8162D"/>
    <w:rsid w:val="00AC2112"/>
    <w:rsid w:val="00B33BFB"/>
    <w:rsid w:val="00BB7DF5"/>
    <w:rsid w:val="00C7455F"/>
    <w:rsid w:val="00CA2A55"/>
    <w:rsid w:val="00D3093B"/>
    <w:rsid w:val="00D411A0"/>
    <w:rsid w:val="00D60552"/>
    <w:rsid w:val="00D8548A"/>
    <w:rsid w:val="00D86EEE"/>
    <w:rsid w:val="00DD4C9E"/>
    <w:rsid w:val="00DF5D79"/>
    <w:rsid w:val="00E26723"/>
    <w:rsid w:val="00F514F6"/>
    <w:rsid w:val="00FA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F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BFB"/>
  </w:style>
  <w:style w:type="paragraph" w:styleId="a3">
    <w:name w:val="Normal (Web)"/>
    <w:basedOn w:val="a"/>
    <w:uiPriority w:val="99"/>
    <w:unhideWhenUsed/>
    <w:rsid w:val="0057148C"/>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D41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411A0"/>
    <w:rPr>
      <w:sz w:val="18"/>
      <w:szCs w:val="18"/>
    </w:rPr>
  </w:style>
  <w:style w:type="paragraph" w:styleId="a5">
    <w:name w:val="footer"/>
    <w:basedOn w:val="a"/>
    <w:link w:val="Char0"/>
    <w:uiPriority w:val="99"/>
    <w:unhideWhenUsed/>
    <w:rsid w:val="00D411A0"/>
    <w:pPr>
      <w:tabs>
        <w:tab w:val="center" w:pos="4153"/>
        <w:tab w:val="right" w:pos="8306"/>
      </w:tabs>
      <w:snapToGrid w:val="0"/>
    </w:pPr>
    <w:rPr>
      <w:sz w:val="18"/>
      <w:szCs w:val="18"/>
    </w:rPr>
  </w:style>
  <w:style w:type="character" w:customStyle="1" w:styleId="Char0">
    <w:name w:val="页脚 Char"/>
    <w:basedOn w:val="a0"/>
    <w:link w:val="a5"/>
    <w:uiPriority w:val="99"/>
    <w:rsid w:val="00D411A0"/>
    <w:rPr>
      <w:sz w:val="18"/>
      <w:szCs w:val="18"/>
    </w:rPr>
  </w:style>
  <w:style w:type="paragraph" w:styleId="a6">
    <w:name w:val="Balloon Text"/>
    <w:basedOn w:val="a"/>
    <w:link w:val="Char1"/>
    <w:semiHidden/>
    <w:unhideWhenUsed/>
    <w:rsid w:val="00A8162D"/>
    <w:rPr>
      <w:sz w:val="18"/>
      <w:szCs w:val="18"/>
    </w:rPr>
  </w:style>
  <w:style w:type="character" w:customStyle="1" w:styleId="Char1">
    <w:name w:val="批注框文本 Char"/>
    <w:basedOn w:val="a0"/>
    <w:link w:val="a6"/>
    <w:semiHidden/>
    <w:rsid w:val="00A8162D"/>
    <w:rPr>
      <w:sz w:val="18"/>
      <w:szCs w:val="18"/>
    </w:rPr>
  </w:style>
  <w:style w:type="table" w:styleId="a7">
    <w:name w:val="Table Grid"/>
    <w:basedOn w:val="a1"/>
    <w:rsid w:val="009B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BFB"/>
  </w:style>
  <w:style w:type="paragraph" w:styleId="a3">
    <w:name w:val="Normal (Web)"/>
    <w:basedOn w:val="a"/>
    <w:uiPriority w:val="99"/>
    <w:unhideWhenUsed/>
    <w:rsid w:val="0057148C"/>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D41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411A0"/>
    <w:rPr>
      <w:sz w:val="18"/>
      <w:szCs w:val="18"/>
    </w:rPr>
  </w:style>
  <w:style w:type="paragraph" w:styleId="a5">
    <w:name w:val="footer"/>
    <w:basedOn w:val="a"/>
    <w:link w:val="Char0"/>
    <w:uiPriority w:val="99"/>
    <w:unhideWhenUsed/>
    <w:rsid w:val="00D411A0"/>
    <w:pPr>
      <w:tabs>
        <w:tab w:val="center" w:pos="4153"/>
        <w:tab w:val="right" w:pos="8306"/>
      </w:tabs>
      <w:snapToGrid w:val="0"/>
    </w:pPr>
    <w:rPr>
      <w:sz w:val="18"/>
      <w:szCs w:val="18"/>
    </w:rPr>
  </w:style>
  <w:style w:type="character" w:customStyle="1" w:styleId="Char0">
    <w:name w:val="页脚 Char"/>
    <w:basedOn w:val="a0"/>
    <w:link w:val="a5"/>
    <w:uiPriority w:val="99"/>
    <w:rsid w:val="00D411A0"/>
    <w:rPr>
      <w:sz w:val="18"/>
      <w:szCs w:val="18"/>
    </w:rPr>
  </w:style>
  <w:style w:type="paragraph" w:styleId="a6">
    <w:name w:val="Balloon Text"/>
    <w:basedOn w:val="a"/>
    <w:link w:val="Char1"/>
    <w:semiHidden/>
    <w:unhideWhenUsed/>
    <w:rsid w:val="00A8162D"/>
    <w:rPr>
      <w:sz w:val="18"/>
      <w:szCs w:val="18"/>
    </w:rPr>
  </w:style>
  <w:style w:type="character" w:customStyle="1" w:styleId="Char1">
    <w:name w:val="批注框文本 Char"/>
    <w:basedOn w:val="a0"/>
    <w:link w:val="a6"/>
    <w:semiHidden/>
    <w:rsid w:val="00A8162D"/>
    <w:rPr>
      <w:sz w:val="18"/>
      <w:szCs w:val="18"/>
    </w:rPr>
  </w:style>
  <w:style w:type="table" w:styleId="a7">
    <w:name w:val="Table Grid"/>
    <w:basedOn w:val="a1"/>
    <w:rsid w:val="009B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956">
      <w:bodyDiv w:val="1"/>
      <w:marLeft w:val="0"/>
      <w:marRight w:val="0"/>
      <w:marTop w:val="0"/>
      <w:marBottom w:val="0"/>
      <w:divBdr>
        <w:top w:val="none" w:sz="0" w:space="0" w:color="auto"/>
        <w:left w:val="none" w:sz="0" w:space="0" w:color="auto"/>
        <w:bottom w:val="none" w:sz="0" w:space="0" w:color="auto"/>
        <w:right w:val="none" w:sz="0" w:space="0" w:color="auto"/>
      </w:divBdr>
    </w:div>
    <w:div w:id="55980810">
      <w:bodyDiv w:val="1"/>
      <w:marLeft w:val="0"/>
      <w:marRight w:val="0"/>
      <w:marTop w:val="0"/>
      <w:marBottom w:val="0"/>
      <w:divBdr>
        <w:top w:val="none" w:sz="0" w:space="0" w:color="auto"/>
        <w:left w:val="none" w:sz="0" w:space="0" w:color="auto"/>
        <w:bottom w:val="none" w:sz="0" w:space="0" w:color="auto"/>
        <w:right w:val="none" w:sz="0" w:space="0" w:color="auto"/>
      </w:divBdr>
    </w:div>
    <w:div w:id="81146737">
      <w:bodyDiv w:val="1"/>
      <w:marLeft w:val="0"/>
      <w:marRight w:val="0"/>
      <w:marTop w:val="0"/>
      <w:marBottom w:val="0"/>
      <w:divBdr>
        <w:top w:val="none" w:sz="0" w:space="0" w:color="auto"/>
        <w:left w:val="none" w:sz="0" w:space="0" w:color="auto"/>
        <w:bottom w:val="none" w:sz="0" w:space="0" w:color="auto"/>
        <w:right w:val="none" w:sz="0" w:space="0" w:color="auto"/>
      </w:divBdr>
    </w:div>
    <w:div w:id="329145143">
      <w:bodyDiv w:val="1"/>
      <w:marLeft w:val="0"/>
      <w:marRight w:val="0"/>
      <w:marTop w:val="0"/>
      <w:marBottom w:val="0"/>
      <w:divBdr>
        <w:top w:val="none" w:sz="0" w:space="0" w:color="auto"/>
        <w:left w:val="none" w:sz="0" w:space="0" w:color="auto"/>
        <w:bottom w:val="none" w:sz="0" w:space="0" w:color="auto"/>
        <w:right w:val="none" w:sz="0" w:space="0" w:color="auto"/>
      </w:divBdr>
    </w:div>
    <w:div w:id="937061753">
      <w:bodyDiv w:val="1"/>
      <w:marLeft w:val="0"/>
      <w:marRight w:val="0"/>
      <w:marTop w:val="0"/>
      <w:marBottom w:val="0"/>
      <w:divBdr>
        <w:top w:val="none" w:sz="0" w:space="0" w:color="auto"/>
        <w:left w:val="none" w:sz="0" w:space="0" w:color="auto"/>
        <w:bottom w:val="none" w:sz="0" w:space="0" w:color="auto"/>
        <w:right w:val="none" w:sz="0" w:space="0" w:color="auto"/>
      </w:divBdr>
    </w:div>
    <w:div w:id="965237915">
      <w:bodyDiv w:val="1"/>
      <w:marLeft w:val="0"/>
      <w:marRight w:val="0"/>
      <w:marTop w:val="0"/>
      <w:marBottom w:val="0"/>
      <w:divBdr>
        <w:top w:val="none" w:sz="0" w:space="0" w:color="auto"/>
        <w:left w:val="none" w:sz="0" w:space="0" w:color="auto"/>
        <w:bottom w:val="none" w:sz="0" w:space="0" w:color="auto"/>
        <w:right w:val="none" w:sz="0" w:space="0" w:color="auto"/>
      </w:divBdr>
    </w:div>
    <w:div w:id="1107849297">
      <w:bodyDiv w:val="1"/>
      <w:marLeft w:val="0"/>
      <w:marRight w:val="0"/>
      <w:marTop w:val="0"/>
      <w:marBottom w:val="0"/>
      <w:divBdr>
        <w:top w:val="none" w:sz="0" w:space="0" w:color="auto"/>
        <w:left w:val="none" w:sz="0" w:space="0" w:color="auto"/>
        <w:bottom w:val="none" w:sz="0" w:space="0" w:color="auto"/>
        <w:right w:val="none" w:sz="0" w:space="0" w:color="auto"/>
      </w:divBdr>
    </w:div>
    <w:div w:id="1110275960">
      <w:bodyDiv w:val="1"/>
      <w:marLeft w:val="0"/>
      <w:marRight w:val="0"/>
      <w:marTop w:val="0"/>
      <w:marBottom w:val="0"/>
      <w:divBdr>
        <w:top w:val="none" w:sz="0" w:space="0" w:color="auto"/>
        <w:left w:val="none" w:sz="0" w:space="0" w:color="auto"/>
        <w:bottom w:val="none" w:sz="0" w:space="0" w:color="auto"/>
        <w:right w:val="none" w:sz="0" w:space="0" w:color="auto"/>
      </w:divBdr>
    </w:div>
    <w:div w:id="1213925519">
      <w:bodyDiv w:val="1"/>
      <w:marLeft w:val="0"/>
      <w:marRight w:val="0"/>
      <w:marTop w:val="0"/>
      <w:marBottom w:val="0"/>
      <w:divBdr>
        <w:top w:val="none" w:sz="0" w:space="0" w:color="auto"/>
        <w:left w:val="none" w:sz="0" w:space="0" w:color="auto"/>
        <w:bottom w:val="none" w:sz="0" w:space="0" w:color="auto"/>
        <w:right w:val="none" w:sz="0" w:space="0" w:color="auto"/>
      </w:divBdr>
    </w:div>
    <w:div w:id="167310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93F6-11AA-4254-B1A9-1F05CE00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12</cp:revision>
  <dcterms:created xsi:type="dcterms:W3CDTF">2020-09-22T19:06:00Z</dcterms:created>
  <dcterms:modified xsi:type="dcterms:W3CDTF">2020-11-12T07:54:00Z</dcterms:modified>
</cp:coreProperties>
</file>