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F4C71"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Name of Journal: </w:t>
      </w:r>
      <w:r w:rsidRPr="00DA1C76">
        <w:rPr>
          <w:rFonts w:ascii="Book Antiqua" w:eastAsia="Book Antiqua" w:hAnsi="Book Antiqua" w:cs="Book Antiqua"/>
          <w:i/>
          <w:color w:val="000000"/>
        </w:rPr>
        <w:t>World Journal of Gastroenterology</w:t>
      </w:r>
    </w:p>
    <w:p w14:paraId="55C4425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Manuscript NO: </w:t>
      </w:r>
      <w:r w:rsidRPr="00DA1C76">
        <w:rPr>
          <w:rFonts w:ascii="Book Antiqua" w:eastAsia="Book Antiqua" w:hAnsi="Book Antiqua" w:cs="Book Antiqua"/>
          <w:color w:val="000000"/>
        </w:rPr>
        <w:t>57209</w:t>
      </w:r>
    </w:p>
    <w:p w14:paraId="65322C1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Manuscript Type: </w:t>
      </w:r>
      <w:r w:rsidRPr="00DA1C76">
        <w:rPr>
          <w:rFonts w:ascii="Book Antiqua" w:eastAsia="Book Antiqua" w:hAnsi="Book Antiqua" w:cs="Book Antiqua"/>
          <w:color w:val="000000"/>
        </w:rPr>
        <w:t>ORIGINAL ARTICLE</w:t>
      </w:r>
    </w:p>
    <w:p w14:paraId="50D3684B" w14:textId="77777777" w:rsidR="00A77B3E" w:rsidRPr="00DA1C76" w:rsidRDefault="00A77B3E" w:rsidP="00DA1C76">
      <w:pPr>
        <w:adjustRightInd w:val="0"/>
        <w:snapToGrid w:val="0"/>
        <w:spacing w:line="360" w:lineRule="auto"/>
        <w:jc w:val="both"/>
        <w:rPr>
          <w:rFonts w:ascii="Book Antiqua" w:hAnsi="Book Antiqua"/>
        </w:rPr>
      </w:pPr>
    </w:p>
    <w:p w14:paraId="5954E69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Basic Study</w:t>
      </w:r>
    </w:p>
    <w:p w14:paraId="291E93BC" w14:textId="2AB6FBB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Tissue microarray-chip featuring computerized </w:t>
      </w:r>
      <w:proofErr w:type="spellStart"/>
      <w:r w:rsidRPr="00DA1C76">
        <w:rPr>
          <w:rFonts w:ascii="Book Antiqua" w:eastAsia="Book Antiqua" w:hAnsi="Book Antiqua" w:cs="Book Antiqua"/>
          <w:b/>
          <w:bCs/>
          <w:color w:val="000000"/>
        </w:rPr>
        <w:t>immunophenotypical</w:t>
      </w:r>
      <w:proofErr w:type="spellEnd"/>
      <w:r w:rsidRPr="00DA1C76">
        <w:rPr>
          <w:rFonts w:ascii="Book Antiqua" w:eastAsia="Book Antiqua" w:hAnsi="Book Antiqua" w:cs="Book Antiqua"/>
          <w:b/>
          <w:bCs/>
          <w:color w:val="000000"/>
        </w:rPr>
        <w:t xml:space="preserve"> characterization more accurately subtypes ampullary adenocarcinoma than routine histology</w:t>
      </w:r>
    </w:p>
    <w:p w14:paraId="15165037" w14:textId="77777777" w:rsidR="00A77B3E" w:rsidRPr="00DA1C76" w:rsidRDefault="00A77B3E" w:rsidP="00DA1C76">
      <w:pPr>
        <w:adjustRightInd w:val="0"/>
        <w:snapToGrid w:val="0"/>
        <w:spacing w:line="360" w:lineRule="auto"/>
        <w:jc w:val="both"/>
        <w:rPr>
          <w:rFonts w:ascii="Book Antiqua" w:hAnsi="Book Antiqua"/>
        </w:rPr>
      </w:pPr>
    </w:p>
    <w:p w14:paraId="14101B4F" w14:textId="145CB0D7"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color w:val="000000"/>
          <w:lang w:val="it-IT"/>
        </w:rPr>
        <w:t xml:space="preserve">Palmeri M </w:t>
      </w:r>
      <w:r w:rsidRPr="00DA1C76">
        <w:rPr>
          <w:rFonts w:ascii="Book Antiqua" w:eastAsia="Book Antiqua" w:hAnsi="Book Antiqua" w:cs="Book Antiqua"/>
          <w:i/>
          <w:iCs/>
          <w:color w:val="000000"/>
          <w:lang w:val="it-IT"/>
        </w:rPr>
        <w:t>et al</w:t>
      </w:r>
      <w:r w:rsidRPr="00DA1C76">
        <w:rPr>
          <w:rFonts w:ascii="Book Antiqua" w:eastAsia="Book Antiqua" w:hAnsi="Book Antiqua" w:cs="Book Antiqua"/>
          <w:color w:val="000000"/>
          <w:lang w:val="it-IT"/>
        </w:rPr>
        <w:t>.</w:t>
      </w:r>
      <w:bookmarkStart w:id="0" w:name="OLE_LINK6"/>
      <w:r w:rsidR="00AB67AD" w:rsidRPr="00DA1C76">
        <w:rPr>
          <w:rFonts w:ascii="Book Antiqua" w:eastAsia="Book Antiqua" w:hAnsi="Book Antiqua" w:cs="Book Antiqua"/>
          <w:color w:val="000000"/>
          <w:lang w:val="it-IT"/>
        </w:rPr>
        <w:t xml:space="preserve"> </w:t>
      </w:r>
      <w:r w:rsidR="00237824">
        <w:rPr>
          <w:rFonts w:ascii="Book Antiqua" w:eastAsia="Book Antiqua" w:hAnsi="Book Antiqua" w:cs="Book Antiqua"/>
          <w:color w:val="000000"/>
          <w:lang w:val="it-IT"/>
        </w:rPr>
        <w:t>A</w:t>
      </w:r>
      <w:r w:rsidRPr="00DA1C76">
        <w:rPr>
          <w:rFonts w:ascii="Book Antiqua" w:eastAsia="Book Antiqua" w:hAnsi="Book Antiqua" w:cs="Book Antiqua"/>
          <w:color w:val="000000"/>
          <w:lang w:val="it-IT"/>
        </w:rPr>
        <w:t>ccura</w:t>
      </w:r>
      <w:r w:rsidR="00B75F6F">
        <w:rPr>
          <w:rFonts w:ascii="Book Antiqua" w:eastAsia="Book Antiqua" w:hAnsi="Book Antiqua" w:cs="Book Antiqua"/>
          <w:color w:val="000000"/>
          <w:lang w:val="it-IT"/>
        </w:rPr>
        <w:t xml:space="preserve">cy </w:t>
      </w:r>
      <w:r w:rsidR="00237824">
        <w:rPr>
          <w:rFonts w:ascii="Book Antiqua" w:eastAsia="Book Antiqua" w:hAnsi="Book Antiqua" w:cs="Book Antiqua"/>
          <w:color w:val="000000"/>
          <w:lang w:val="it-IT"/>
        </w:rPr>
        <w:t xml:space="preserve">of </w:t>
      </w:r>
      <w:r w:rsidRPr="00DA1C76">
        <w:rPr>
          <w:rFonts w:ascii="Book Antiqua" w:eastAsia="Book Antiqua" w:hAnsi="Book Antiqua" w:cs="Book Antiqua"/>
          <w:color w:val="000000"/>
          <w:lang w:val="it-IT"/>
        </w:rPr>
        <w:t>ampullary adenocarcinoma</w:t>
      </w:r>
      <w:bookmarkEnd w:id="0"/>
      <w:r w:rsidR="00B75F6F">
        <w:rPr>
          <w:rFonts w:ascii="Book Antiqua" w:eastAsia="Book Antiqua" w:hAnsi="Book Antiqua" w:cs="Book Antiqua"/>
          <w:color w:val="000000"/>
          <w:lang w:val="it-IT"/>
        </w:rPr>
        <w:t xml:space="preserve"> subtypes</w:t>
      </w:r>
    </w:p>
    <w:p w14:paraId="48F46A8F" w14:textId="77777777" w:rsidR="00A77B3E" w:rsidRPr="00DA1C76" w:rsidRDefault="00A77B3E" w:rsidP="00DA1C76">
      <w:pPr>
        <w:adjustRightInd w:val="0"/>
        <w:snapToGrid w:val="0"/>
        <w:spacing w:line="360" w:lineRule="auto"/>
        <w:jc w:val="both"/>
        <w:rPr>
          <w:rFonts w:ascii="Book Antiqua" w:hAnsi="Book Antiqua"/>
          <w:lang w:val="it-IT"/>
        </w:rPr>
      </w:pPr>
    </w:p>
    <w:p w14:paraId="63A8C704" w14:textId="0D187419"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color w:val="000000"/>
          <w:lang w:val="it-IT"/>
        </w:rPr>
        <w:t>Matteo Palmeri, Niccola Funel, Gregorio D</w:t>
      </w:r>
      <w:r w:rsidR="00345A87" w:rsidRPr="00DA1C76">
        <w:rPr>
          <w:rFonts w:ascii="Book Antiqua" w:eastAsia="Book Antiqua" w:hAnsi="Book Antiqua" w:cs="Book Antiqua"/>
          <w:color w:val="000000"/>
          <w:lang w:val="it-IT"/>
        </w:rPr>
        <w:t>i</w:t>
      </w:r>
      <w:r w:rsidRPr="00DA1C76">
        <w:rPr>
          <w:rFonts w:ascii="Book Antiqua" w:eastAsia="Book Antiqua" w:hAnsi="Book Antiqua" w:cs="Book Antiqua"/>
          <w:color w:val="000000"/>
          <w:lang w:val="it-IT"/>
        </w:rPr>
        <w:t xml:space="preserve"> Franco, Niccolò Furbetta, Desirée Gianardi, Simone Guadagni, Matteo Bianchini, Luca E Pollina, Claudio Ricci, Marco D</w:t>
      </w:r>
      <w:r w:rsidR="00345A87" w:rsidRPr="00DA1C76">
        <w:rPr>
          <w:rFonts w:ascii="Book Antiqua" w:eastAsia="Book Antiqua" w:hAnsi="Book Antiqua" w:cs="Book Antiqua"/>
          <w:color w:val="000000"/>
          <w:lang w:val="it-IT"/>
        </w:rPr>
        <w:t>el</w:t>
      </w:r>
      <w:r w:rsidRPr="00DA1C76">
        <w:rPr>
          <w:rFonts w:ascii="Book Antiqua" w:eastAsia="Book Antiqua" w:hAnsi="Book Antiqua" w:cs="Book Antiqua"/>
          <w:color w:val="000000"/>
          <w:lang w:val="it-IT"/>
        </w:rPr>
        <w:t xml:space="preserve"> Chiaro, Giulio D</w:t>
      </w:r>
      <w:r w:rsidR="00345A87" w:rsidRPr="00DA1C76">
        <w:rPr>
          <w:rFonts w:ascii="Book Antiqua" w:eastAsia="Book Antiqua" w:hAnsi="Book Antiqua" w:cs="Book Antiqua"/>
          <w:color w:val="000000"/>
          <w:lang w:val="it-IT"/>
        </w:rPr>
        <w:t>i</w:t>
      </w:r>
      <w:r w:rsidRPr="00DA1C76">
        <w:rPr>
          <w:rFonts w:ascii="Book Antiqua" w:eastAsia="Book Antiqua" w:hAnsi="Book Antiqua" w:cs="Book Antiqua"/>
          <w:color w:val="000000"/>
          <w:lang w:val="it-IT"/>
        </w:rPr>
        <w:t xml:space="preserve"> Candio, Luca Morelli</w:t>
      </w:r>
    </w:p>
    <w:p w14:paraId="5CE7C0D7" w14:textId="77777777" w:rsidR="00A77B3E" w:rsidRPr="00DA1C76" w:rsidRDefault="00A77B3E" w:rsidP="00DA1C76">
      <w:pPr>
        <w:adjustRightInd w:val="0"/>
        <w:snapToGrid w:val="0"/>
        <w:spacing w:line="360" w:lineRule="auto"/>
        <w:jc w:val="both"/>
        <w:rPr>
          <w:rFonts w:ascii="Book Antiqua" w:hAnsi="Book Antiqua"/>
          <w:lang w:val="it-IT"/>
        </w:rPr>
      </w:pPr>
    </w:p>
    <w:p w14:paraId="41DDD085" w14:textId="752B0452"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b/>
          <w:bCs/>
          <w:color w:val="000000"/>
          <w:lang w:val="it-IT"/>
        </w:rPr>
        <w:t>Matteo Palmeri, Gregorio D</w:t>
      </w:r>
      <w:r w:rsidR="00345A87" w:rsidRPr="00DA1C76">
        <w:rPr>
          <w:rFonts w:ascii="Book Antiqua" w:eastAsia="Book Antiqua" w:hAnsi="Book Antiqua" w:cs="Book Antiqua"/>
          <w:b/>
          <w:bCs/>
          <w:color w:val="000000"/>
          <w:lang w:val="it-IT"/>
        </w:rPr>
        <w:t>i</w:t>
      </w:r>
      <w:r w:rsidRPr="00DA1C76">
        <w:rPr>
          <w:rFonts w:ascii="Book Antiqua" w:eastAsia="Book Antiqua" w:hAnsi="Book Antiqua" w:cs="Book Antiqua"/>
          <w:b/>
          <w:bCs/>
          <w:color w:val="000000"/>
          <w:lang w:val="it-IT"/>
        </w:rPr>
        <w:t xml:space="preserve"> Franco, Niccolò Furbetta, Desirée Gianardi, Simone Guadagni, Matteo Bianchini, Giulio D</w:t>
      </w:r>
      <w:r w:rsidR="00345A87" w:rsidRPr="00DA1C76">
        <w:rPr>
          <w:rFonts w:ascii="Book Antiqua" w:eastAsia="Book Antiqua" w:hAnsi="Book Antiqua" w:cs="Book Antiqua"/>
          <w:b/>
          <w:bCs/>
          <w:color w:val="000000"/>
          <w:lang w:val="it-IT"/>
        </w:rPr>
        <w:t>i</w:t>
      </w:r>
      <w:r w:rsidRPr="00DA1C76">
        <w:rPr>
          <w:rFonts w:ascii="Book Antiqua" w:eastAsia="Book Antiqua" w:hAnsi="Book Antiqua" w:cs="Book Antiqua"/>
          <w:b/>
          <w:bCs/>
          <w:color w:val="000000"/>
          <w:lang w:val="it-IT"/>
        </w:rPr>
        <w:t xml:space="preserve"> Candio, Luca Morelli, </w:t>
      </w:r>
      <w:r w:rsidRPr="00DA1C76">
        <w:rPr>
          <w:rFonts w:ascii="Book Antiqua" w:eastAsia="Book Antiqua" w:hAnsi="Book Antiqua" w:cs="Book Antiqua"/>
          <w:color w:val="000000"/>
          <w:lang w:val="it-IT"/>
        </w:rPr>
        <w:t>General Surgery Unit, Department of Translational Research and New Technologies in Medicine and Surgery, University of Pisa, Pisa 56124, Italy</w:t>
      </w:r>
    </w:p>
    <w:p w14:paraId="7595650A" w14:textId="77777777" w:rsidR="00A77B3E" w:rsidRPr="00DA1C76" w:rsidRDefault="00A77B3E" w:rsidP="00DA1C76">
      <w:pPr>
        <w:adjustRightInd w:val="0"/>
        <w:snapToGrid w:val="0"/>
        <w:spacing w:line="360" w:lineRule="auto"/>
        <w:jc w:val="both"/>
        <w:rPr>
          <w:rFonts w:ascii="Book Antiqua" w:hAnsi="Book Antiqua"/>
          <w:lang w:val="it-IT"/>
        </w:rPr>
      </w:pPr>
    </w:p>
    <w:p w14:paraId="7F5231F5" w14:textId="77777777" w:rsidR="00A77B3E" w:rsidRPr="00DA1C76" w:rsidRDefault="00DB7B72" w:rsidP="00DA1C76">
      <w:pPr>
        <w:adjustRightInd w:val="0"/>
        <w:snapToGrid w:val="0"/>
        <w:spacing w:line="360" w:lineRule="auto"/>
        <w:jc w:val="both"/>
        <w:rPr>
          <w:rFonts w:ascii="Book Antiqua" w:hAnsi="Book Antiqua"/>
        </w:rPr>
      </w:pPr>
      <w:proofErr w:type="spellStart"/>
      <w:r w:rsidRPr="00DA1C76">
        <w:rPr>
          <w:rFonts w:ascii="Book Antiqua" w:eastAsia="Book Antiqua" w:hAnsi="Book Antiqua" w:cs="Book Antiqua"/>
          <w:b/>
          <w:bCs/>
          <w:color w:val="000000"/>
        </w:rPr>
        <w:t>Niccola</w:t>
      </w:r>
      <w:proofErr w:type="spellEnd"/>
      <w:r w:rsidRPr="00DA1C76">
        <w:rPr>
          <w:rFonts w:ascii="Book Antiqua" w:eastAsia="Book Antiqua" w:hAnsi="Book Antiqua" w:cs="Book Antiqua"/>
          <w:b/>
          <w:bCs/>
          <w:color w:val="000000"/>
        </w:rPr>
        <w:t xml:space="preserve"> </w:t>
      </w:r>
      <w:proofErr w:type="spellStart"/>
      <w:r w:rsidRPr="00DA1C76">
        <w:rPr>
          <w:rFonts w:ascii="Book Antiqua" w:eastAsia="Book Antiqua" w:hAnsi="Book Antiqua" w:cs="Book Antiqua"/>
          <w:b/>
          <w:bCs/>
          <w:color w:val="000000"/>
        </w:rPr>
        <w:t>Funel</w:t>
      </w:r>
      <w:proofErr w:type="spellEnd"/>
      <w:r w:rsidRPr="00DA1C76">
        <w:rPr>
          <w:rFonts w:ascii="Book Antiqua" w:eastAsia="Book Antiqua" w:hAnsi="Book Antiqua" w:cs="Book Antiqua"/>
          <w:b/>
          <w:bCs/>
          <w:color w:val="000000"/>
        </w:rPr>
        <w:t xml:space="preserve">, Luca E </w:t>
      </w:r>
      <w:proofErr w:type="spellStart"/>
      <w:r w:rsidRPr="00DA1C76">
        <w:rPr>
          <w:rFonts w:ascii="Book Antiqua" w:eastAsia="Book Antiqua" w:hAnsi="Book Antiqua" w:cs="Book Antiqua"/>
          <w:b/>
          <w:bCs/>
          <w:color w:val="000000"/>
        </w:rPr>
        <w:t>Pollina</w:t>
      </w:r>
      <w:proofErr w:type="spellEnd"/>
      <w:r w:rsidRPr="00DA1C76">
        <w:rPr>
          <w:rFonts w:ascii="Book Antiqua" w:eastAsia="Book Antiqua" w:hAnsi="Book Antiqua" w:cs="Book Antiqua"/>
          <w:b/>
          <w:bCs/>
          <w:color w:val="000000"/>
        </w:rPr>
        <w:t xml:space="preserve">, </w:t>
      </w:r>
      <w:r w:rsidRPr="00DA1C76">
        <w:rPr>
          <w:rFonts w:ascii="Book Antiqua" w:eastAsia="Book Antiqua" w:hAnsi="Book Antiqua" w:cs="Book Antiqua"/>
          <w:color w:val="000000"/>
        </w:rPr>
        <w:t>Division of Surgical Pathology, University-Hospital of Pisa, Pisa 56124, Italy</w:t>
      </w:r>
    </w:p>
    <w:p w14:paraId="0F5371A1" w14:textId="77777777" w:rsidR="00A77B3E" w:rsidRPr="00DA1C76" w:rsidRDefault="00A77B3E" w:rsidP="00DA1C76">
      <w:pPr>
        <w:adjustRightInd w:val="0"/>
        <w:snapToGrid w:val="0"/>
        <w:spacing w:line="360" w:lineRule="auto"/>
        <w:jc w:val="both"/>
        <w:rPr>
          <w:rFonts w:ascii="Book Antiqua" w:hAnsi="Book Antiqua"/>
        </w:rPr>
      </w:pPr>
    </w:p>
    <w:p w14:paraId="0F3AD71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Claudio Ricci, </w:t>
      </w:r>
      <w:r w:rsidRPr="00DA1C76">
        <w:rPr>
          <w:rFonts w:ascii="Book Antiqua" w:eastAsia="Book Antiqua" w:hAnsi="Book Antiqua" w:cs="Book Antiqua"/>
          <w:color w:val="000000"/>
        </w:rPr>
        <w:t>Department of Surgical, Medical, Molecular Pathology and Critical Area, University of Pisa, Pisa 56124, Italy</w:t>
      </w:r>
    </w:p>
    <w:p w14:paraId="5F59C679" w14:textId="77777777" w:rsidR="00A77B3E" w:rsidRPr="00DA1C76" w:rsidRDefault="00A77B3E" w:rsidP="00DA1C76">
      <w:pPr>
        <w:adjustRightInd w:val="0"/>
        <w:snapToGrid w:val="0"/>
        <w:spacing w:line="360" w:lineRule="auto"/>
        <w:jc w:val="both"/>
        <w:rPr>
          <w:rFonts w:ascii="Book Antiqua" w:hAnsi="Book Antiqua"/>
        </w:rPr>
      </w:pPr>
    </w:p>
    <w:p w14:paraId="121FF03E" w14:textId="0E51C4F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Marco D</w:t>
      </w:r>
      <w:r w:rsidR="00345A87" w:rsidRPr="00DA1C76">
        <w:rPr>
          <w:rFonts w:ascii="Book Antiqua" w:eastAsia="Book Antiqua" w:hAnsi="Book Antiqua" w:cs="Book Antiqua"/>
          <w:b/>
          <w:bCs/>
          <w:color w:val="000000"/>
        </w:rPr>
        <w:t>el</w:t>
      </w:r>
      <w:r w:rsidRPr="00DA1C76">
        <w:rPr>
          <w:rFonts w:ascii="Book Antiqua" w:eastAsia="Book Antiqua" w:hAnsi="Book Antiqua" w:cs="Book Antiqua"/>
          <w:b/>
          <w:bCs/>
          <w:color w:val="000000"/>
        </w:rPr>
        <w:t xml:space="preserve"> </w:t>
      </w:r>
      <w:proofErr w:type="spellStart"/>
      <w:r w:rsidRPr="00DA1C76">
        <w:rPr>
          <w:rFonts w:ascii="Book Antiqua" w:eastAsia="Book Antiqua" w:hAnsi="Book Antiqua" w:cs="Book Antiqua"/>
          <w:b/>
          <w:bCs/>
          <w:color w:val="000000"/>
        </w:rPr>
        <w:t>Chiaro</w:t>
      </w:r>
      <w:proofErr w:type="spellEnd"/>
      <w:r w:rsidRPr="00DA1C76">
        <w:rPr>
          <w:rFonts w:ascii="Book Antiqua" w:eastAsia="Book Antiqua" w:hAnsi="Book Antiqua" w:cs="Book Antiqua"/>
          <w:b/>
          <w:bCs/>
          <w:color w:val="000000"/>
        </w:rPr>
        <w:t xml:space="preserve">, </w:t>
      </w:r>
      <w:r w:rsidRPr="00DA1C76">
        <w:rPr>
          <w:rFonts w:ascii="Book Antiqua" w:eastAsia="Book Antiqua" w:hAnsi="Book Antiqua" w:cs="Book Antiqua"/>
          <w:color w:val="000000"/>
        </w:rPr>
        <w:t>Department of Surgery, University of Colorado, Denver, CO 80045, United States</w:t>
      </w:r>
    </w:p>
    <w:p w14:paraId="6E503DA8" w14:textId="77777777" w:rsidR="00A77B3E" w:rsidRPr="00DA1C76" w:rsidRDefault="00A77B3E" w:rsidP="00DA1C76">
      <w:pPr>
        <w:adjustRightInd w:val="0"/>
        <w:snapToGrid w:val="0"/>
        <w:spacing w:line="360" w:lineRule="auto"/>
        <w:jc w:val="both"/>
        <w:rPr>
          <w:rFonts w:ascii="Book Antiqua" w:hAnsi="Book Antiqua"/>
        </w:rPr>
      </w:pPr>
    </w:p>
    <w:p w14:paraId="175A4CA5" w14:textId="301C706D" w:rsidR="00A77B3E" w:rsidRPr="00DA1C76" w:rsidRDefault="00DB7B72" w:rsidP="00DA1C76">
      <w:pPr>
        <w:adjustRightInd w:val="0"/>
        <w:snapToGrid w:val="0"/>
        <w:spacing w:line="360" w:lineRule="auto"/>
        <w:jc w:val="both"/>
        <w:rPr>
          <w:rFonts w:ascii="Book Antiqua" w:hAnsi="Book Antiqua"/>
          <w:lang w:val="it-IT"/>
        </w:rPr>
      </w:pPr>
      <w:r w:rsidRPr="00DA1C76">
        <w:rPr>
          <w:rFonts w:ascii="Book Antiqua" w:eastAsia="Book Antiqua" w:hAnsi="Book Antiqua" w:cs="Book Antiqua"/>
          <w:b/>
          <w:bCs/>
          <w:color w:val="000000"/>
          <w:lang w:val="it-IT"/>
        </w:rPr>
        <w:lastRenderedPageBreak/>
        <w:t xml:space="preserve">Author contributions: </w:t>
      </w:r>
      <w:r w:rsidRPr="00DA1C76">
        <w:rPr>
          <w:rFonts w:ascii="Book Antiqua" w:eastAsia="Book Antiqua" w:hAnsi="Book Antiqua" w:cs="Book Antiqua"/>
          <w:color w:val="000000"/>
          <w:lang w:val="it-IT"/>
        </w:rPr>
        <w:t>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and Morelli</w:t>
      </w:r>
      <w:r w:rsidR="00D45E26" w:rsidRPr="00DA1C76">
        <w:rPr>
          <w:rFonts w:ascii="Book Antiqua" w:eastAsia="Book Antiqua" w:hAnsi="Book Antiqua" w:cs="Book Antiqua"/>
          <w:color w:val="000000"/>
          <w:lang w:val="it-IT"/>
        </w:rPr>
        <w:t xml:space="preserve"> L</w:t>
      </w:r>
      <w:r w:rsidRPr="00DA1C76">
        <w:rPr>
          <w:rFonts w:ascii="Book Antiqua" w:eastAsia="Book Antiqua" w:hAnsi="Book Antiqua" w:cs="Book Antiqua"/>
          <w:b/>
          <w:bCs/>
          <w:color w:val="000000"/>
          <w:lang w:val="it-IT"/>
        </w:rPr>
        <w:t xml:space="preserve"> </w:t>
      </w:r>
      <w:r w:rsidRPr="00DA1C76">
        <w:rPr>
          <w:rFonts w:ascii="Book Antiqua" w:eastAsia="Book Antiqua" w:hAnsi="Book Antiqua" w:cs="Book Antiqua"/>
          <w:color w:val="000000"/>
          <w:lang w:val="it-IT"/>
        </w:rPr>
        <w:t>conce</w:t>
      </w:r>
      <w:r w:rsidR="00237824">
        <w:rPr>
          <w:rFonts w:ascii="Book Antiqua" w:eastAsia="Book Antiqua" w:hAnsi="Book Antiqua" w:cs="Book Antiqua"/>
          <w:color w:val="000000"/>
          <w:lang w:val="it-IT"/>
        </w:rPr>
        <w:t>ived</w:t>
      </w:r>
      <w:r w:rsidRPr="00DA1C76">
        <w:rPr>
          <w:rFonts w:ascii="Book Antiqua" w:eastAsia="Book Antiqua" w:hAnsi="Book Antiqua" w:cs="Book Antiqua"/>
          <w:color w:val="000000"/>
          <w:lang w:val="it-IT"/>
        </w:rPr>
        <w:t xml:space="preserve"> and designed the study; 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Franco G</w:t>
      </w:r>
      <w:r w:rsidRPr="00DA1C76">
        <w:rPr>
          <w:rFonts w:ascii="Book Antiqua" w:eastAsia="Book Antiqua" w:hAnsi="Book Antiqua" w:cs="Book Antiqua"/>
          <w:color w:val="000000"/>
          <w:lang w:val="it-IT"/>
        </w:rPr>
        <w:t>, Furbetta</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Gianardi</w:t>
      </w:r>
      <w:r w:rsidR="00D45E26" w:rsidRPr="00DA1C76">
        <w:rPr>
          <w:rFonts w:ascii="Book Antiqua" w:eastAsia="Book Antiqua" w:hAnsi="Book Antiqua" w:cs="Book Antiqua"/>
          <w:color w:val="000000"/>
          <w:lang w:val="it-IT"/>
        </w:rPr>
        <w:t xml:space="preserve"> D</w:t>
      </w:r>
      <w:r w:rsidRPr="00DA1C76">
        <w:rPr>
          <w:rFonts w:ascii="Book Antiqua" w:eastAsia="Book Antiqua" w:hAnsi="Book Antiqua" w:cs="Book Antiqua"/>
          <w:color w:val="000000"/>
          <w:lang w:val="it-IT"/>
        </w:rPr>
        <w:t>, Guadagni</w:t>
      </w:r>
      <w:r w:rsidR="00D45E26" w:rsidRPr="00DA1C76">
        <w:rPr>
          <w:rFonts w:ascii="Book Antiqua" w:eastAsia="Book Antiqua" w:hAnsi="Book Antiqua" w:cs="Book Antiqua"/>
          <w:color w:val="000000"/>
          <w:lang w:val="it-IT"/>
        </w:rPr>
        <w:t xml:space="preserve"> S</w:t>
      </w:r>
      <w:r w:rsidRPr="00DA1C76">
        <w:rPr>
          <w:rFonts w:ascii="Book Antiqua" w:eastAsia="Book Antiqua" w:hAnsi="Book Antiqua" w:cs="Book Antiqua"/>
          <w:color w:val="000000"/>
          <w:lang w:val="it-IT"/>
        </w:rPr>
        <w:t>, Bianchini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Ricci</w:t>
      </w:r>
      <w:r w:rsidR="00D45E26" w:rsidRPr="00DA1C76">
        <w:rPr>
          <w:rFonts w:ascii="Book Antiqua" w:eastAsia="Book Antiqua" w:hAnsi="Book Antiqua" w:cs="Book Antiqua"/>
          <w:color w:val="000000"/>
          <w:lang w:val="it-IT"/>
        </w:rPr>
        <w:t xml:space="preserve"> C</w:t>
      </w:r>
      <w:r w:rsidRPr="00DA1C76">
        <w:rPr>
          <w:rFonts w:ascii="Book Antiqua" w:eastAsia="Book Antiqua" w:hAnsi="Book Antiqua" w:cs="Book Antiqua"/>
          <w:color w:val="000000"/>
          <w:lang w:val="it-IT"/>
        </w:rPr>
        <w:t xml:space="preserve"> and Pollina</w:t>
      </w:r>
      <w:r w:rsidR="00D45E26" w:rsidRPr="00DA1C76">
        <w:rPr>
          <w:rFonts w:ascii="Book Antiqua" w:eastAsia="Book Antiqua" w:hAnsi="Book Antiqua" w:cs="Book Antiqua"/>
          <w:color w:val="000000"/>
          <w:lang w:val="it-IT"/>
        </w:rPr>
        <w:t xml:space="preserve"> LE</w:t>
      </w:r>
      <w:r w:rsidRPr="00DA1C76">
        <w:rPr>
          <w:rFonts w:ascii="Book Antiqua" w:eastAsia="Book Antiqua" w:hAnsi="Book Antiqua" w:cs="Book Antiqua"/>
          <w:color w:val="000000"/>
          <w:lang w:val="it-IT"/>
        </w:rPr>
        <w:t xml:space="preserve"> acqui</w:t>
      </w:r>
      <w:r w:rsidR="00237824">
        <w:rPr>
          <w:rFonts w:ascii="Book Antiqua" w:eastAsia="Book Antiqua" w:hAnsi="Book Antiqua" w:cs="Book Antiqua"/>
          <w:color w:val="000000"/>
          <w:lang w:val="it-IT"/>
        </w:rPr>
        <w:t xml:space="preserve">red </w:t>
      </w:r>
      <w:r w:rsidRPr="00DA1C76">
        <w:rPr>
          <w:rFonts w:ascii="Book Antiqua" w:eastAsia="Book Antiqua" w:hAnsi="Book Antiqua" w:cs="Book Antiqua"/>
          <w:color w:val="000000"/>
          <w:lang w:val="it-IT"/>
        </w:rPr>
        <w:t>the data; 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Del Chiaro M</w:t>
      </w:r>
      <w:r w:rsidRPr="00DA1C76">
        <w:rPr>
          <w:rFonts w:ascii="Book Antiqua" w:eastAsia="Book Antiqua" w:hAnsi="Book Antiqua" w:cs="Book Antiqua"/>
          <w:color w:val="000000"/>
          <w:lang w:val="it-IT"/>
        </w:rPr>
        <w:t xml:space="preserve"> and Morelli</w:t>
      </w:r>
      <w:r w:rsidR="00D45E26" w:rsidRPr="00DA1C76">
        <w:rPr>
          <w:rFonts w:ascii="Book Antiqua" w:eastAsia="Book Antiqua" w:hAnsi="Book Antiqua" w:cs="Book Antiqua"/>
          <w:color w:val="000000"/>
          <w:lang w:val="it-IT"/>
        </w:rPr>
        <w:t xml:space="preserve"> L</w:t>
      </w:r>
      <w:r w:rsidRPr="00DA1C76">
        <w:rPr>
          <w:rFonts w:ascii="Book Antiqua" w:eastAsia="Book Antiqua" w:hAnsi="Book Antiqua" w:cs="Book Antiqua"/>
          <w:color w:val="000000"/>
          <w:lang w:val="it-IT"/>
        </w:rPr>
        <w:t xml:space="preserve"> interpreted and analy</w:t>
      </w:r>
      <w:r w:rsidR="007F321D" w:rsidRPr="00DA1C76">
        <w:rPr>
          <w:rFonts w:ascii="Book Antiqua" w:eastAsia="Book Antiqua" w:hAnsi="Book Antiqua" w:cs="Book Antiqua"/>
          <w:color w:val="000000"/>
          <w:lang w:val="it-IT"/>
        </w:rPr>
        <w:t>z</w:t>
      </w:r>
      <w:r w:rsidR="008C00D8" w:rsidRPr="00DA1C76">
        <w:rPr>
          <w:rFonts w:ascii="Book Antiqua" w:eastAsia="Book Antiqua" w:hAnsi="Book Antiqua" w:cs="Book Antiqua"/>
          <w:color w:val="000000"/>
          <w:lang w:val="it-IT"/>
        </w:rPr>
        <w:t>ed the data; </w:t>
      </w:r>
      <w:r w:rsidRPr="00DA1C76">
        <w:rPr>
          <w:rFonts w:ascii="Book Antiqua" w:eastAsia="Book Antiqua" w:hAnsi="Book Antiqua" w:cs="Book Antiqua"/>
          <w:color w:val="000000"/>
          <w:lang w:val="it-IT"/>
        </w:rPr>
        <w:t>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Franco G</w:t>
      </w:r>
      <w:r w:rsidRPr="00DA1C76">
        <w:rPr>
          <w:rFonts w:ascii="Book Antiqua" w:eastAsia="Book Antiqua" w:hAnsi="Book Antiqua" w:cs="Book Antiqua"/>
          <w:color w:val="000000"/>
          <w:lang w:val="it-IT"/>
        </w:rPr>
        <w:t>, Guadagni</w:t>
      </w:r>
      <w:r w:rsidR="00D45E26" w:rsidRPr="00DA1C76">
        <w:rPr>
          <w:rFonts w:ascii="Book Antiqua" w:eastAsia="Book Antiqua" w:hAnsi="Book Antiqua" w:cs="Book Antiqua"/>
          <w:color w:val="000000"/>
          <w:lang w:val="it-IT"/>
        </w:rPr>
        <w:t xml:space="preserve"> S</w:t>
      </w:r>
      <w:r w:rsidRPr="00DA1C76">
        <w:rPr>
          <w:rFonts w:ascii="Book Antiqua" w:eastAsia="Book Antiqua" w:hAnsi="Book Antiqua" w:cs="Book Antiqua"/>
          <w:color w:val="000000"/>
          <w:lang w:val="it-IT"/>
        </w:rPr>
        <w:t>, Furbetta</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Gianardi</w:t>
      </w:r>
      <w:r w:rsidR="00D45E26" w:rsidRPr="00DA1C76">
        <w:rPr>
          <w:rFonts w:ascii="Book Antiqua" w:eastAsia="Book Antiqua" w:hAnsi="Book Antiqua" w:cs="Book Antiqua"/>
          <w:color w:val="000000"/>
          <w:lang w:val="it-IT"/>
        </w:rPr>
        <w:t xml:space="preserve"> D</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Pollina</w:t>
      </w:r>
      <w:r w:rsidR="00D45E26" w:rsidRPr="00DA1C76">
        <w:rPr>
          <w:rFonts w:ascii="Book Antiqua" w:eastAsia="Book Antiqua" w:hAnsi="Book Antiqua" w:cs="Book Antiqua"/>
          <w:color w:val="000000"/>
          <w:lang w:val="it-IT"/>
        </w:rPr>
        <w:t xml:space="preserve"> LE</w:t>
      </w:r>
      <w:r w:rsidRPr="00DA1C76">
        <w:rPr>
          <w:rFonts w:ascii="Book Antiqua" w:eastAsia="Book Antiqua" w:hAnsi="Book Antiqua" w:cs="Book Antiqua"/>
          <w:color w:val="000000"/>
          <w:lang w:val="it-IT"/>
        </w:rPr>
        <w:t xml:space="preserve"> and </w:t>
      </w:r>
      <w:r w:rsidR="00345A87" w:rsidRPr="00DA1C76">
        <w:rPr>
          <w:rFonts w:ascii="Book Antiqua" w:eastAsia="Book Antiqua" w:hAnsi="Book Antiqua" w:cs="Book Antiqua"/>
          <w:color w:val="000000"/>
          <w:lang w:val="it-IT"/>
        </w:rPr>
        <w:t>Di Candio G</w:t>
      </w:r>
      <w:r w:rsidRPr="00DA1C76">
        <w:rPr>
          <w:rFonts w:ascii="Book Antiqua" w:eastAsia="Book Antiqua" w:hAnsi="Book Antiqua" w:cs="Book Antiqua"/>
          <w:color w:val="000000"/>
          <w:lang w:val="it-IT"/>
        </w:rPr>
        <w:t xml:space="preserve"> </w:t>
      </w:r>
      <w:r w:rsidR="00237824">
        <w:rPr>
          <w:rFonts w:ascii="Book Antiqua" w:eastAsia="Book Antiqua" w:hAnsi="Book Antiqua" w:cs="Book Antiqua"/>
          <w:color w:val="000000"/>
          <w:lang w:val="it-IT"/>
        </w:rPr>
        <w:t xml:space="preserve">drafted the </w:t>
      </w:r>
      <w:r w:rsidRPr="00DA1C76">
        <w:rPr>
          <w:rFonts w:ascii="Book Antiqua" w:eastAsia="Book Antiqua" w:hAnsi="Book Antiqua" w:cs="Book Antiqua"/>
          <w:color w:val="000000"/>
          <w:lang w:val="it-IT"/>
        </w:rPr>
        <w:t>ma</w:t>
      </w:r>
      <w:r w:rsidR="008C00D8" w:rsidRPr="00DA1C76">
        <w:rPr>
          <w:rFonts w:ascii="Book Antiqua" w:eastAsia="Book Antiqua" w:hAnsi="Book Antiqua" w:cs="Book Antiqua"/>
          <w:color w:val="000000"/>
          <w:lang w:val="it-IT"/>
        </w:rPr>
        <w:t xml:space="preserve">nuscript; </w:t>
      </w:r>
      <w:r w:rsidR="00345A87" w:rsidRPr="00DA1C76">
        <w:rPr>
          <w:rFonts w:ascii="Book Antiqua" w:eastAsia="Book Antiqua" w:hAnsi="Book Antiqua" w:cs="Book Antiqua"/>
          <w:color w:val="000000"/>
          <w:lang w:val="it-IT"/>
        </w:rPr>
        <w:t>Del Chiaro M</w:t>
      </w:r>
      <w:r w:rsidRPr="00DA1C76">
        <w:rPr>
          <w:rFonts w:ascii="Book Antiqua" w:eastAsia="Book Antiqua" w:hAnsi="Book Antiqua" w:cs="Book Antiqua"/>
          <w:color w:val="000000"/>
          <w:lang w:val="it-IT"/>
        </w:rPr>
        <w:t xml:space="preserve"> and Morelli</w:t>
      </w:r>
      <w:r w:rsidR="00D45E26" w:rsidRPr="00DA1C76">
        <w:rPr>
          <w:rFonts w:ascii="Book Antiqua" w:eastAsia="Book Antiqua" w:hAnsi="Book Antiqua" w:cs="Book Antiqua"/>
          <w:color w:val="000000"/>
          <w:lang w:val="it-IT"/>
        </w:rPr>
        <w:t xml:space="preserve"> L</w:t>
      </w:r>
      <w:r w:rsidRPr="00DA1C76">
        <w:rPr>
          <w:rFonts w:ascii="Book Antiqua" w:eastAsia="Book Antiqua" w:hAnsi="Book Antiqua" w:cs="Book Antiqua"/>
          <w:color w:val="000000"/>
          <w:lang w:val="it-IT"/>
        </w:rPr>
        <w:t xml:space="preserve"> ma</w:t>
      </w:r>
      <w:r w:rsidR="00237824">
        <w:rPr>
          <w:rFonts w:ascii="Book Antiqua" w:eastAsia="Book Antiqua" w:hAnsi="Book Antiqua" w:cs="Book Antiqua"/>
          <w:color w:val="000000"/>
          <w:lang w:val="it-IT"/>
        </w:rPr>
        <w:t>de</w:t>
      </w:r>
      <w:r w:rsidRPr="00DA1C76">
        <w:rPr>
          <w:rFonts w:ascii="Book Antiqua" w:eastAsia="Book Antiqua" w:hAnsi="Book Antiqua" w:cs="Book Antiqua"/>
          <w:color w:val="000000"/>
          <w:lang w:val="it-IT"/>
        </w:rPr>
        <w:t xml:space="preserve"> critical revision</w:t>
      </w:r>
      <w:r w:rsidR="00237824">
        <w:rPr>
          <w:rFonts w:ascii="Book Antiqua" w:eastAsia="Book Antiqua" w:hAnsi="Book Antiqua" w:cs="Book Antiqua"/>
          <w:color w:val="000000"/>
          <w:lang w:val="it-IT"/>
        </w:rPr>
        <w:t>s</w:t>
      </w:r>
      <w:r w:rsidRPr="00DA1C76">
        <w:rPr>
          <w:rFonts w:ascii="Book Antiqua" w:eastAsia="Book Antiqua" w:hAnsi="Book Antiqua" w:cs="Book Antiqua"/>
          <w:color w:val="000000"/>
          <w:lang w:val="it-IT"/>
        </w:rPr>
        <w:t>; Palmeri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Franco G</w:t>
      </w:r>
      <w:r w:rsidRPr="00DA1C76">
        <w:rPr>
          <w:rFonts w:ascii="Book Antiqua" w:eastAsia="Book Antiqua" w:hAnsi="Book Antiqua" w:cs="Book Antiqua"/>
          <w:color w:val="000000"/>
          <w:lang w:val="it-IT"/>
        </w:rPr>
        <w:t>, Guadagni</w:t>
      </w:r>
      <w:r w:rsidR="00D45E26" w:rsidRPr="00DA1C76">
        <w:rPr>
          <w:rFonts w:ascii="Book Antiqua" w:eastAsia="Book Antiqua" w:hAnsi="Book Antiqua" w:cs="Book Antiqua"/>
          <w:color w:val="000000"/>
          <w:lang w:val="it-IT"/>
        </w:rPr>
        <w:t xml:space="preserve"> S</w:t>
      </w:r>
      <w:r w:rsidRPr="00DA1C76">
        <w:rPr>
          <w:rFonts w:ascii="Book Antiqua" w:eastAsia="Book Antiqua" w:hAnsi="Book Antiqua" w:cs="Book Antiqua"/>
          <w:color w:val="000000"/>
          <w:lang w:val="it-IT"/>
        </w:rPr>
        <w:t>, Bianchini</w:t>
      </w:r>
      <w:r w:rsidR="00D45E26" w:rsidRPr="00DA1C76">
        <w:rPr>
          <w:rFonts w:ascii="Book Antiqua" w:eastAsia="Book Antiqua" w:hAnsi="Book Antiqua" w:cs="Book Antiqua"/>
          <w:color w:val="000000"/>
          <w:lang w:val="it-IT"/>
        </w:rPr>
        <w:t xml:space="preserve"> M</w:t>
      </w:r>
      <w:r w:rsidRPr="00DA1C76">
        <w:rPr>
          <w:rFonts w:ascii="Book Antiqua" w:eastAsia="Book Antiqua" w:hAnsi="Book Antiqua" w:cs="Book Antiqua"/>
          <w:color w:val="000000"/>
          <w:lang w:val="it-IT"/>
        </w:rPr>
        <w:t>, Furbetta</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Gianardi</w:t>
      </w:r>
      <w:r w:rsidR="00D45E26" w:rsidRPr="00DA1C76">
        <w:rPr>
          <w:rFonts w:ascii="Book Antiqua" w:eastAsia="Book Antiqua" w:hAnsi="Book Antiqua" w:cs="Book Antiqua"/>
          <w:color w:val="000000"/>
          <w:lang w:val="it-IT"/>
        </w:rPr>
        <w:t xml:space="preserve"> D</w:t>
      </w:r>
      <w:r w:rsidRPr="00DA1C76">
        <w:rPr>
          <w:rFonts w:ascii="Book Antiqua" w:eastAsia="Book Antiqua" w:hAnsi="Book Antiqua" w:cs="Book Antiqua"/>
          <w:color w:val="000000"/>
          <w:lang w:val="it-IT"/>
        </w:rPr>
        <w:t>,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Pollina</w:t>
      </w:r>
      <w:r w:rsidR="00D45E26" w:rsidRPr="00DA1C76">
        <w:rPr>
          <w:rFonts w:ascii="Book Antiqua" w:eastAsia="Book Antiqua" w:hAnsi="Book Antiqua" w:cs="Book Antiqua"/>
          <w:color w:val="000000"/>
          <w:lang w:val="it-IT"/>
        </w:rPr>
        <w:t xml:space="preserve"> LE</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Di Candio G</w:t>
      </w:r>
      <w:r w:rsidRPr="00DA1C76">
        <w:rPr>
          <w:rFonts w:ascii="Book Antiqua" w:eastAsia="Book Antiqua" w:hAnsi="Book Antiqua" w:cs="Book Antiqua"/>
          <w:color w:val="000000"/>
          <w:lang w:val="it-IT"/>
        </w:rPr>
        <w:t xml:space="preserve">, </w:t>
      </w:r>
      <w:r w:rsidR="00345A87" w:rsidRPr="00DA1C76">
        <w:rPr>
          <w:rFonts w:ascii="Book Antiqua" w:eastAsia="Book Antiqua" w:hAnsi="Book Antiqua" w:cs="Book Antiqua"/>
          <w:color w:val="000000"/>
          <w:lang w:val="it-IT"/>
        </w:rPr>
        <w:t>Del Chiaro M</w:t>
      </w:r>
      <w:r w:rsidRPr="00DA1C76">
        <w:rPr>
          <w:rFonts w:ascii="Book Antiqua" w:eastAsia="Book Antiqua" w:hAnsi="Book Antiqua" w:cs="Book Antiqua"/>
          <w:color w:val="000000"/>
          <w:lang w:val="it-IT"/>
        </w:rPr>
        <w:t xml:space="preserve"> and Morelli</w:t>
      </w:r>
      <w:r w:rsidR="00D45E26" w:rsidRPr="00DA1C76">
        <w:rPr>
          <w:rFonts w:ascii="Book Antiqua" w:eastAsia="Book Antiqua" w:hAnsi="Book Antiqua" w:cs="Book Antiqua"/>
          <w:color w:val="000000"/>
          <w:lang w:val="it-IT"/>
        </w:rPr>
        <w:t xml:space="preserve"> L </w:t>
      </w:r>
      <w:r w:rsidR="00237824">
        <w:rPr>
          <w:rFonts w:ascii="Book Antiqua" w:eastAsia="Book Antiqua" w:hAnsi="Book Antiqua" w:cs="Book Antiqua"/>
          <w:color w:val="000000"/>
          <w:lang w:val="it-IT"/>
        </w:rPr>
        <w:t>provided</w:t>
      </w:r>
      <w:r w:rsidR="00D45E26" w:rsidRPr="00DA1C76">
        <w:rPr>
          <w:rFonts w:ascii="Book Antiqua" w:eastAsia="Book Antiqua" w:hAnsi="Book Antiqua" w:cs="Book Antiqua"/>
          <w:color w:val="000000"/>
          <w:lang w:val="it-IT"/>
        </w:rPr>
        <w:t xml:space="preserve"> final approval</w:t>
      </w:r>
      <w:r w:rsidR="00237824">
        <w:rPr>
          <w:rFonts w:ascii="Book Antiqua" w:eastAsia="Book Antiqua" w:hAnsi="Book Antiqua" w:cs="Book Antiqua"/>
          <w:color w:val="000000"/>
          <w:lang w:val="it-IT"/>
        </w:rPr>
        <w:t xml:space="preserve"> of the study</w:t>
      </w:r>
      <w:r w:rsidRPr="00DA1C76">
        <w:rPr>
          <w:rFonts w:ascii="Book Antiqua" w:eastAsia="Book Antiqua" w:hAnsi="Book Antiqua" w:cs="Book Antiqua"/>
          <w:color w:val="000000"/>
          <w:lang w:val="it-IT"/>
        </w:rPr>
        <w:t xml:space="preserve">; Palmeri </w:t>
      </w:r>
      <w:r w:rsidR="00D45E26" w:rsidRPr="00DA1C76">
        <w:rPr>
          <w:rFonts w:ascii="Book Antiqua" w:eastAsia="Book Antiqua" w:hAnsi="Book Antiqua" w:cs="Book Antiqua"/>
          <w:color w:val="000000"/>
          <w:lang w:val="it-IT"/>
        </w:rPr>
        <w:t xml:space="preserve">M </w:t>
      </w:r>
      <w:r w:rsidRPr="00DA1C76">
        <w:rPr>
          <w:rFonts w:ascii="Book Antiqua" w:eastAsia="Book Antiqua" w:hAnsi="Book Antiqua" w:cs="Book Antiqua"/>
          <w:color w:val="000000"/>
          <w:lang w:val="it-IT"/>
        </w:rPr>
        <w:t>and Funel</w:t>
      </w:r>
      <w:r w:rsidR="00D45E26" w:rsidRPr="00DA1C76">
        <w:rPr>
          <w:rFonts w:ascii="Book Antiqua" w:eastAsia="Book Antiqua" w:hAnsi="Book Antiqua" w:cs="Book Antiqua"/>
          <w:color w:val="000000"/>
          <w:lang w:val="it-IT"/>
        </w:rPr>
        <w:t xml:space="preserve"> N</w:t>
      </w:r>
      <w:r w:rsidRPr="00DA1C76">
        <w:rPr>
          <w:rFonts w:ascii="Book Antiqua" w:eastAsia="Book Antiqua" w:hAnsi="Book Antiqua" w:cs="Book Antiqua"/>
          <w:color w:val="000000"/>
          <w:lang w:val="it-IT"/>
        </w:rPr>
        <w:t xml:space="preserve"> </w:t>
      </w:r>
      <w:r w:rsidR="00237824">
        <w:rPr>
          <w:rFonts w:ascii="Book Antiqua" w:eastAsia="Book Antiqua" w:hAnsi="Book Antiqua" w:cs="Book Antiqua"/>
          <w:color w:val="000000"/>
          <w:lang w:val="it-IT"/>
        </w:rPr>
        <w:t>contributed</w:t>
      </w:r>
      <w:r w:rsidRPr="00DA1C76">
        <w:rPr>
          <w:rFonts w:ascii="Book Antiqua" w:eastAsia="Book Antiqua" w:hAnsi="Book Antiqua" w:cs="Book Antiqua"/>
          <w:color w:val="000000"/>
          <w:lang w:val="it-IT"/>
        </w:rPr>
        <w:t xml:space="preserve"> </w:t>
      </w:r>
      <w:r w:rsidRPr="00DA1C76">
        <w:rPr>
          <w:rFonts w:ascii="Book Antiqua" w:eastAsia="Book Antiqua" w:hAnsi="Book Antiqua" w:cs="Book Antiqua"/>
          <w:color w:val="000000"/>
          <w:shd w:val="clear" w:color="auto" w:fill="FFFFFF"/>
          <w:lang w:val="it-IT"/>
        </w:rPr>
        <w:t>equally</w:t>
      </w:r>
      <w:r w:rsidRPr="00DA1C76">
        <w:rPr>
          <w:rFonts w:ascii="Book Antiqua" w:eastAsia="Book Antiqua" w:hAnsi="Book Antiqua" w:cs="Book Antiqua"/>
          <w:color w:val="000000"/>
          <w:lang w:val="it-IT"/>
        </w:rPr>
        <w:t xml:space="preserve">. </w:t>
      </w:r>
    </w:p>
    <w:p w14:paraId="7E3B1E18" w14:textId="77777777" w:rsidR="00A77B3E" w:rsidRPr="00DA1C76" w:rsidRDefault="00A77B3E" w:rsidP="00DA1C76">
      <w:pPr>
        <w:adjustRightInd w:val="0"/>
        <w:snapToGrid w:val="0"/>
        <w:spacing w:line="360" w:lineRule="auto"/>
        <w:jc w:val="both"/>
        <w:rPr>
          <w:rFonts w:ascii="Book Antiqua" w:hAnsi="Book Antiqua"/>
          <w:lang w:val="it-IT"/>
        </w:rPr>
      </w:pPr>
    </w:p>
    <w:p w14:paraId="3CFE7BD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Supported by </w:t>
      </w:r>
      <w:r w:rsidRPr="00DA1C76">
        <w:rPr>
          <w:rFonts w:ascii="Book Antiqua" w:eastAsia="Book Antiqua" w:hAnsi="Book Antiqua" w:cs="Book Antiqua"/>
          <w:color w:val="000000"/>
        </w:rPr>
        <w:t>ARPA Foundation (</w:t>
      </w:r>
      <w:hyperlink r:id="rId8" w:history="1">
        <w:r w:rsidRPr="00DA1C76">
          <w:rPr>
            <w:rFonts w:ascii="Book Antiqua" w:eastAsia="Book Antiqua" w:hAnsi="Book Antiqua" w:cs="Book Antiqua"/>
            <w:color w:val="000000"/>
            <w:u w:val="single" w:color="0000FF"/>
          </w:rPr>
          <w:t>www.fondazionearpa.it</w:t>
        </w:r>
      </w:hyperlink>
      <w:r w:rsidRPr="00DA1C76">
        <w:rPr>
          <w:rFonts w:ascii="Book Antiqua" w:eastAsia="Book Antiqua" w:hAnsi="Book Antiqua" w:cs="Book Antiqua"/>
          <w:color w:val="000000"/>
        </w:rPr>
        <w:t xml:space="preserve">). </w:t>
      </w:r>
    </w:p>
    <w:p w14:paraId="09E21ADD" w14:textId="77777777" w:rsidR="00A77B3E" w:rsidRPr="00DA1C76" w:rsidRDefault="00A77B3E" w:rsidP="00DA1C76">
      <w:pPr>
        <w:adjustRightInd w:val="0"/>
        <w:snapToGrid w:val="0"/>
        <w:spacing w:line="360" w:lineRule="auto"/>
        <w:jc w:val="both"/>
        <w:rPr>
          <w:rFonts w:ascii="Book Antiqua" w:hAnsi="Book Antiqua"/>
        </w:rPr>
      </w:pPr>
    </w:p>
    <w:p w14:paraId="422D3A65" w14:textId="77777777" w:rsidR="00A77B3E" w:rsidRPr="00DA1C76" w:rsidRDefault="00DB7B72" w:rsidP="00DA1C76">
      <w:pPr>
        <w:adjustRightInd w:val="0"/>
        <w:snapToGrid w:val="0"/>
        <w:spacing w:line="360" w:lineRule="auto"/>
        <w:jc w:val="both"/>
        <w:rPr>
          <w:rFonts w:ascii="Book Antiqua" w:hAnsi="Book Antiqua"/>
          <w:u w:val="single"/>
        </w:rPr>
      </w:pPr>
      <w:r w:rsidRPr="00DA1C76">
        <w:rPr>
          <w:rFonts w:ascii="Book Antiqua" w:eastAsia="Book Antiqua" w:hAnsi="Book Antiqua" w:cs="Book Antiqua"/>
          <w:b/>
          <w:bCs/>
          <w:color w:val="000000"/>
        </w:rPr>
        <w:t xml:space="preserve">Corresponding author: </w:t>
      </w:r>
      <w:proofErr w:type="spellStart"/>
      <w:r w:rsidRPr="00DA1C76">
        <w:rPr>
          <w:rFonts w:ascii="Book Antiqua" w:eastAsia="Book Antiqua" w:hAnsi="Book Antiqua" w:cs="Book Antiqua"/>
          <w:b/>
          <w:bCs/>
          <w:color w:val="000000"/>
        </w:rPr>
        <w:t>Niccola</w:t>
      </w:r>
      <w:proofErr w:type="spellEnd"/>
      <w:r w:rsidRPr="00DA1C76">
        <w:rPr>
          <w:rFonts w:ascii="Book Antiqua" w:eastAsia="Book Antiqua" w:hAnsi="Book Antiqua" w:cs="Book Antiqua"/>
          <w:b/>
          <w:bCs/>
          <w:color w:val="000000"/>
        </w:rPr>
        <w:t xml:space="preserve"> </w:t>
      </w:r>
      <w:proofErr w:type="spellStart"/>
      <w:r w:rsidRPr="00DA1C76">
        <w:rPr>
          <w:rFonts w:ascii="Book Antiqua" w:eastAsia="Book Antiqua" w:hAnsi="Book Antiqua" w:cs="Book Antiqua"/>
          <w:b/>
          <w:bCs/>
          <w:color w:val="000000"/>
        </w:rPr>
        <w:t>Funel</w:t>
      </w:r>
      <w:proofErr w:type="spellEnd"/>
      <w:r w:rsidRPr="00DA1C76">
        <w:rPr>
          <w:rFonts w:ascii="Book Antiqua" w:eastAsia="Book Antiqua" w:hAnsi="Book Antiqua" w:cs="Book Antiqua"/>
          <w:b/>
          <w:bCs/>
          <w:color w:val="000000"/>
        </w:rPr>
        <w:t xml:space="preserve">, BSc, PhD, Academic Research, Postdoc, Research Scientist, </w:t>
      </w:r>
      <w:r w:rsidRPr="00DA1C76">
        <w:rPr>
          <w:rFonts w:ascii="Book Antiqua" w:eastAsia="Book Antiqua" w:hAnsi="Book Antiqua" w:cs="Book Antiqua"/>
          <w:color w:val="000000"/>
        </w:rPr>
        <w:t xml:space="preserve">Division of Surgical Pathology, University-Hospital of Pisa, Via </w:t>
      </w:r>
      <w:proofErr w:type="spellStart"/>
      <w:r w:rsidRPr="00DA1C76">
        <w:rPr>
          <w:rFonts w:ascii="Book Antiqua" w:eastAsia="Book Antiqua" w:hAnsi="Book Antiqua" w:cs="Book Antiqua"/>
          <w:color w:val="000000"/>
        </w:rPr>
        <w:t>Paradisa</w:t>
      </w:r>
      <w:proofErr w:type="spellEnd"/>
      <w:r w:rsidRPr="00DA1C76">
        <w:rPr>
          <w:rFonts w:ascii="Book Antiqua" w:eastAsia="Book Antiqua" w:hAnsi="Book Antiqua" w:cs="Book Antiqua"/>
          <w:color w:val="000000"/>
        </w:rPr>
        <w:t xml:space="preserve"> 2, Pisa 56124, Italy. </w:t>
      </w:r>
      <w:r w:rsidRPr="00DA1C76">
        <w:rPr>
          <w:rFonts w:ascii="Book Antiqua" w:eastAsia="Book Antiqua" w:hAnsi="Book Antiqua" w:cs="Book Antiqua"/>
          <w:color w:val="000000"/>
          <w:u w:val="single"/>
        </w:rPr>
        <w:t>niccola.funel@gmail.com</w:t>
      </w:r>
    </w:p>
    <w:p w14:paraId="5C2611AD" w14:textId="77777777" w:rsidR="00A77B3E" w:rsidRPr="00DA1C76" w:rsidRDefault="00A77B3E" w:rsidP="00DA1C76">
      <w:pPr>
        <w:adjustRightInd w:val="0"/>
        <w:snapToGrid w:val="0"/>
        <w:spacing w:line="360" w:lineRule="auto"/>
        <w:jc w:val="both"/>
        <w:rPr>
          <w:rFonts w:ascii="Book Antiqua" w:hAnsi="Book Antiqua"/>
        </w:rPr>
      </w:pPr>
    </w:p>
    <w:p w14:paraId="3B8103A6"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Received: </w:t>
      </w:r>
      <w:r w:rsidRPr="00DA1C76">
        <w:rPr>
          <w:rFonts w:ascii="Book Antiqua" w:eastAsia="Book Antiqua" w:hAnsi="Book Antiqua" w:cs="Book Antiqua"/>
          <w:color w:val="000000"/>
        </w:rPr>
        <w:t>May 29, 2020</w:t>
      </w:r>
    </w:p>
    <w:p w14:paraId="5F75BD1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Revised: </w:t>
      </w:r>
      <w:r w:rsidRPr="00DA1C76">
        <w:rPr>
          <w:rFonts w:ascii="Book Antiqua" w:eastAsia="Book Antiqua" w:hAnsi="Book Antiqua" w:cs="Book Antiqua"/>
          <w:color w:val="000000"/>
        </w:rPr>
        <w:t>June 24, 2020</w:t>
      </w:r>
    </w:p>
    <w:p w14:paraId="42E2ECC6" w14:textId="19CB22B7" w:rsidR="00A77B3E" w:rsidRPr="003D7209" w:rsidRDefault="00DB7B72" w:rsidP="003D7209">
      <w:pPr>
        <w:snapToGrid w:val="0"/>
        <w:spacing w:line="360" w:lineRule="auto"/>
        <w:rPr>
          <w:rFonts w:ascii="Book Antiqua" w:hAnsi="Book Antiqua" w:cs="Arial"/>
          <w:color w:val="000000" w:themeColor="text1"/>
          <w:shd w:val="clear" w:color="auto" w:fill="FFFFFF"/>
        </w:rPr>
      </w:pPr>
      <w:r w:rsidRPr="00DA1C76">
        <w:rPr>
          <w:rFonts w:ascii="Book Antiqua" w:eastAsia="Book Antiqua" w:hAnsi="Book Antiqua" w:cs="Book Antiqua"/>
          <w:b/>
          <w:bCs/>
          <w:color w:val="000000"/>
        </w:rPr>
        <w:t xml:space="preserve">Accepted: </w:t>
      </w:r>
      <w:bookmarkStart w:id="1" w:name="OLE_LINK104"/>
      <w:bookmarkStart w:id="2" w:name="OLE_LINK105"/>
      <w:r w:rsidR="003D7209">
        <w:rPr>
          <w:rFonts w:ascii="Book Antiqua" w:hAnsi="Book Antiqua" w:cs="Arial"/>
          <w:color w:val="000000" w:themeColor="text1"/>
          <w:shd w:val="clear" w:color="auto" w:fill="FFFFFF"/>
        </w:rPr>
        <w:t>August 27, 2020</w:t>
      </w:r>
      <w:bookmarkEnd w:id="1"/>
      <w:bookmarkEnd w:id="2"/>
    </w:p>
    <w:p w14:paraId="16A2393B" w14:textId="552DD90D" w:rsidR="00A77B3E" w:rsidRPr="005F23CB" w:rsidRDefault="00DB7B72" w:rsidP="00DA1C76">
      <w:pPr>
        <w:adjustRightInd w:val="0"/>
        <w:snapToGrid w:val="0"/>
        <w:spacing w:line="360" w:lineRule="auto"/>
        <w:jc w:val="both"/>
        <w:rPr>
          <w:rFonts w:ascii="Book Antiqua" w:hAnsi="Book Antiqua"/>
          <w:lang w:eastAsia="zh-CN"/>
        </w:rPr>
      </w:pPr>
      <w:r w:rsidRPr="00DA1C76">
        <w:rPr>
          <w:rFonts w:ascii="Book Antiqua" w:eastAsia="Book Antiqua" w:hAnsi="Book Antiqua" w:cs="Book Antiqua"/>
          <w:b/>
          <w:bCs/>
          <w:color w:val="000000"/>
        </w:rPr>
        <w:t xml:space="preserve">Published online: </w:t>
      </w:r>
      <w:r w:rsidR="005F23CB" w:rsidRPr="005F23CB">
        <w:rPr>
          <w:rFonts w:ascii="Book Antiqua" w:hAnsi="Book Antiqua" w:cs="Book Antiqua" w:hint="eastAsia"/>
          <w:bCs/>
          <w:color w:val="000000"/>
          <w:lang w:eastAsia="zh-CN"/>
        </w:rPr>
        <w:t>November 21, 2020</w:t>
      </w:r>
    </w:p>
    <w:p w14:paraId="687A42FB" w14:textId="77777777" w:rsidR="00A77B3E" w:rsidRPr="00DA1C76" w:rsidRDefault="00A77B3E" w:rsidP="00DA1C76">
      <w:pPr>
        <w:adjustRightInd w:val="0"/>
        <w:snapToGrid w:val="0"/>
        <w:spacing w:line="360" w:lineRule="auto"/>
        <w:jc w:val="both"/>
        <w:rPr>
          <w:rFonts w:ascii="Book Antiqua" w:hAnsi="Book Antiqua"/>
        </w:rPr>
        <w:sectPr w:rsidR="00A77B3E" w:rsidRPr="00DA1C76" w:rsidSect="0024778A">
          <w:footerReference w:type="default" r:id="rId9"/>
          <w:pgSz w:w="12240" w:h="15840"/>
          <w:pgMar w:top="1440" w:right="1800" w:bottom="1440" w:left="1800" w:header="720" w:footer="720" w:gutter="0"/>
          <w:cols w:space="720"/>
          <w:docGrid w:linePitch="360"/>
        </w:sectPr>
      </w:pPr>
    </w:p>
    <w:p w14:paraId="35687A0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lastRenderedPageBreak/>
        <w:t>Abstract</w:t>
      </w:r>
    </w:p>
    <w:p w14:paraId="041DB556"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BACKGROUND</w:t>
      </w:r>
    </w:p>
    <w:p w14:paraId="02C25B78" w14:textId="3CCF7AE0" w:rsidR="00A77B3E" w:rsidRPr="00DA1C76" w:rsidRDefault="007E4AE7"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Ampullary adenocarcinomas </w:t>
      </w:r>
      <w:r w:rsidR="00DB7B72" w:rsidRPr="00DA1C76">
        <w:rPr>
          <w:rFonts w:ascii="Book Antiqua" w:eastAsia="Book Antiqua" w:hAnsi="Book Antiqua" w:cs="Book Antiqua"/>
          <w:color w:val="000000"/>
        </w:rPr>
        <w:t xml:space="preserve">(AACs) are heterogeneous tumors currently classified into three important </w:t>
      </w:r>
      <w:bookmarkStart w:id="3" w:name="_Hlk48420624"/>
      <w:r w:rsidR="00DB7B72" w:rsidRPr="00DA1C76">
        <w:rPr>
          <w:rFonts w:ascii="Book Antiqua" w:eastAsia="Book Antiqua" w:hAnsi="Book Antiqua" w:cs="Book Antiqua"/>
          <w:color w:val="000000"/>
        </w:rPr>
        <w:t>sub-classes</w:t>
      </w:r>
      <w:bookmarkEnd w:id="3"/>
      <w:r w:rsidR="00B75F6F">
        <w:rPr>
          <w:rFonts w:ascii="Book Antiqua" w:eastAsia="Book Antiqua" w:hAnsi="Book Antiqua" w:cs="Book Antiqua"/>
          <w:color w:val="000000"/>
        </w:rPr>
        <w:t xml:space="preserve"> (SC)</w:t>
      </w:r>
      <w:r w:rsidR="00DB7B72" w:rsidRPr="00DA1C76">
        <w:rPr>
          <w:rFonts w:ascii="Book Antiqua" w:eastAsia="Book Antiqua" w:hAnsi="Book Antiqua" w:cs="Book Antiqua"/>
          <w:color w:val="000000"/>
        </w:rPr>
        <w:t xml:space="preserve">: Intestinal (INT), Pancreato-Biliary (PB) and </w:t>
      </w:r>
      <w:bookmarkStart w:id="4" w:name="_Hlk48422233"/>
      <w:r w:rsidR="00DB7B72" w:rsidRPr="00DA1C76">
        <w:rPr>
          <w:rFonts w:ascii="Book Antiqua" w:eastAsia="Book Antiqua" w:hAnsi="Book Antiqua" w:cs="Book Antiqua"/>
          <w:color w:val="000000"/>
        </w:rPr>
        <w:t xml:space="preserve">Mixed-Type </w:t>
      </w:r>
      <w:bookmarkEnd w:id="4"/>
      <w:r w:rsidR="00DB7B72" w:rsidRPr="00DA1C76">
        <w:rPr>
          <w:rFonts w:ascii="Book Antiqua" w:eastAsia="Book Antiqua" w:hAnsi="Book Antiqua" w:cs="Book Antiqua"/>
          <w:color w:val="000000"/>
        </w:rPr>
        <w:t xml:space="preserve">(MT). The different subgroups have similar clinical presentation and are treated </w:t>
      </w:r>
      <w:r w:rsidR="00237824">
        <w:rPr>
          <w:rFonts w:ascii="Book Antiqua" w:eastAsia="Book Antiqua" w:hAnsi="Book Antiqua" w:cs="Book Antiqua"/>
          <w:color w:val="000000"/>
        </w:rPr>
        <w:t>by</w:t>
      </w:r>
      <w:r w:rsidR="00DB7B72" w:rsidRPr="00DA1C76">
        <w:rPr>
          <w:rFonts w:ascii="Book Antiqua" w:eastAsia="Book Antiqua" w:hAnsi="Book Antiqua" w:cs="Book Antiqua"/>
          <w:color w:val="000000"/>
        </w:rPr>
        <w:t xml:space="preserve"> pancreatoduodenectomy with curative intent. However, they respond differently to chemotherapy and have different prognostic outcomes. The </w:t>
      </w:r>
      <w:r w:rsidR="00B75F6F">
        <w:rPr>
          <w:rFonts w:ascii="Book Antiqua" w:eastAsia="Book Antiqua" w:hAnsi="Book Antiqua" w:cs="Book Antiqua"/>
          <w:color w:val="000000"/>
        </w:rPr>
        <w:t>SC</w:t>
      </w:r>
      <w:r w:rsidR="00DB7B72" w:rsidRPr="00DA1C76">
        <w:rPr>
          <w:rFonts w:ascii="Book Antiqua" w:eastAsia="Book Antiqua" w:hAnsi="Book Antiqua" w:cs="Book Antiqua"/>
          <w:color w:val="000000"/>
        </w:rPr>
        <w:t xml:space="preserve"> </w:t>
      </w:r>
      <w:r w:rsidR="00237824">
        <w:rPr>
          <w:rFonts w:ascii="Book Antiqua" w:eastAsia="Book Antiqua" w:hAnsi="Book Antiqua" w:cs="Book Antiqua"/>
          <w:color w:val="000000"/>
        </w:rPr>
        <w:t>are</w:t>
      </w:r>
      <w:r w:rsidR="00DB7B72" w:rsidRPr="00DA1C76">
        <w:rPr>
          <w:rFonts w:ascii="Book Antiqua" w:eastAsia="Book Antiqua" w:hAnsi="Book Antiqua" w:cs="Book Antiqua"/>
          <w:color w:val="000000"/>
        </w:rPr>
        <w:t xml:space="preserve"> often difficult to identify with conventional histology alone. The clinical outcome of all three remains unclear, particularly for MT.</w:t>
      </w:r>
    </w:p>
    <w:p w14:paraId="753BB90C" w14:textId="77777777" w:rsidR="00A77B3E" w:rsidRPr="00DA1C76" w:rsidRDefault="00A77B3E" w:rsidP="00DA1C76">
      <w:pPr>
        <w:adjustRightInd w:val="0"/>
        <w:snapToGrid w:val="0"/>
        <w:spacing w:line="360" w:lineRule="auto"/>
        <w:jc w:val="both"/>
        <w:rPr>
          <w:rFonts w:ascii="Book Antiqua" w:hAnsi="Book Antiqua"/>
        </w:rPr>
      </w:pPr>
    </w:p>
    <w:p w14:paraId="0F36F2E2"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AIM</w:t>
      </w:r>
    </w:p>
    <w:p w14:paraId="4A107356"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To identify two main subtypes of AACs, using an immunohistochemical (IHC) score based on CDX2, CK7 and CK20.</w:t>
      </w:r>
    </w:p>
    <w:p w14:paraId="74257CA9" w14:textId="77777777" w:rsidR="00A77B3E" w:rsidRPr="00DA1C76" w:rsidRDefault="00A77B3E" w:rsidP="00DA1C76">
      <w:pPr>
        <w:adjustRightInd w:val="0"/>
        <w:snapToGrid w:val="0"/>
        <w:spacing w:line="360" w:lineRule="auto"/>
        <w:jc w:val="both"/>
        <w:rPr>
          <w:rFonts w:ascii="Book Antiqua" w:hAnsi="Book Antiqua"/>
        </w:rPr>
      </w:pPr>
    </w:p>
    <w:p w14:paraId="5D2C581A"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METHODS</w:t>
      </w:r>
    </w:p>
    <w:p w14:paraId="093CCF44" w14:textId="4021523F"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Tissue samples from 21 patients who had undergone resect</w:t>
      </w:r>
      <w:r w:rsidR="007E4AE7" w:rsidRPr="00DA1C76">
        <w:rPr>
          <w:rFonts w:ascii="Book Antiqua" w:eastAsia="Book Antiqua" w:hAnsi="Book Antiqua" w:cs="Book Antiqua"/>
          <w:color w:val="000000"/>
        </w:rPr>
        <w:t>ion of AAC were classified by H</w:t>
      </w:r>
      <w:r w:rsidRPr="00DA1C76">
        <w:rPr>
          <w:rFonts w:ascii="Book Antiqua" w:eastAsia="Book Antiqua" w:hAnsi="Book Antiqua" w:cs="Book Antiqua"/>
          <w:color w:val="000000"/>
        </w:rPr>
        <w:t>E histology and IHC expression of CDX2, CK7 and CK 20. An IHC score was obtained for each marker by counting the number of positive cells (0 = no stained cells; 1 &lt; 25%; 2 &lt;</w:t>
      </w:r>
      <w:r w:rsidR="00A82F44"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50% and 3</w:t>
      </w:r>
      <w:r w:rsidR="00A82F44"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&gt; 50%) and their intensity (1 = weak; 2 = </w:t>
      </w:r>
      <w:r w:rsidR="00880AB3">
        <w:rPr>
          <w:rFonts w:ascii="Book Antiqua" w:eastAsia="Book Antiqua" w:hAnsi="Book Antiqua" w:cs="Book Antiqua"/>
          <w:color w:val="000000"/>
        </w:rPr>
        <w:t>moderate</w:t>
      </w:r>
      <w:r w:rsidRPr="00DA1C76">
        <w:rPr>
          <w:rFonts w:ascii="Book Antiqua" w:eastAsia="Book Antiqua" w:hAnsi="Book Antiqua" w:cs="Book Antiqua"/>
          <w:color w:val="000000"/>
        </w:rPr>
        <w:t xml:space="preserve"> and 3 = strong). A global score (GS) was then obtained by summation of the IHC scores of each marker. The MT tumors were grouped either with </w:t>
      </w:r>
      <w:r w:rsidR="00237824">
        <w:rPr>
          <w:rFonts w:ascii="Book Antiqua" w:eastAsia="Book Antiqua" w:hAnsi="Book Antiqua" w:cs="Book Antiqua"/>
          <w:color w:val="000000"/>
        </w:rPr>
        <w:t>the</w:t>
      </w:r>
      <w:r w:rsidRPr="00DA1C76">
        <w:rPr>
          <w:rFonts w:ascii="Book Antiqua" w:eastAsia="Book Antiqua" w:hAnsi="Book Antiqua" w:cs="Book Antiqua"/>
          <w:color w:val="000000"/>
        </w:rPr>
        <w:t xml:space="preserve"> INT or PB group </w:t>
      </w:r>
      <w:r w:rsidR="00237824">
        <w:rPr>
          <w:rFonts w:ascii="Book Antiqua" w:eastAsia="Book Antiqua" w:hAnsi="Book Antiqua" w:cs="Book Antiqua"/>
          <w:color w:val="000000"/>
        </w:rPr>
        <w:t xml:space="preserve">based </w:t>
      </w:r>
      <w:r w:rsidRPr="00DA1C76">
        <w:rPr>
          <w:rFonts w:ascii="Book Antiqua" w:eastAsia="Book Antiqua" w:hAnsi="Book Antiqua" w:cs="Book Antiqua"/>
          <w:color w:val="000000"/>
        </w:rPr>
        <w:t xml:space="preserve">on the predominant immuno-molecular phenotype, obtaining only two AACs subtypes. The overall survival </w:t>
      </w:r>
      <w:r w:rsidR="00237824">
        <w:rPr>
          <w:rFonts w:ascii="Book Antiqua" w:eastAsia="Book Antiqua" w:hAnsi="Book Antiqua" w:cs="Book Antiqua"/>
          <w:color w:val="000000"/>
        </w:rPr>
        <w:t>in</w:t>
      </w:r>
      <w:r w:rsidRPr="00DA1C76">
        <w:rPr>
          <w:rFonts w:ascii="Book Antiqua" w:eastAsia="Book Antiqua" w:hAnsi="Book Antiqua" w:cs="Book Antiqua"/>
          <w:color w:val="000000"/>
        </w:rPr>
        <w:t xml:space="preserve"> INT and PB patients w</w:t>
      </w:r>
      <w:r w:rsidR="00237824">
        <w:rPr>
          <w:rFonts w:ascii="Book Antiqua" w:eastAsia="Book Antiqua" w:hAnsi="Book Antiqua" w:cs="Book Antiqua"/>
          <w:color w:val="000000"/>
        </w:rPr>
        <w:t>as</w:t>
      </w:r>
      <w:r w:rsidRPr="00DA1C76">
        <w:rPr>
          <w:rFonts w:ascii="Book Antiqua" w:eastAsia="Book Antiqua" w:hAnsi="Book Antiqua" w:cs="Book Antiqua"/>
          <w:color w:val="000000"/>
        </w:rPr>
        <w:t xml:space="preserve"> obtained by Kaplan-Meier methods.</w:t>
      </w:r>
    </w:p>
    <w:p w14:paraId="7CE813CE" w14:textId="77777777" w:rsidR="00A77B3E" w:rsidRPr="00DA1C76" w:rsidRDefault="00A77B3E" w:rsidP="00DA1C76">
      <w:pPr>
        <w:adjustRightInd w:val="0"/>
        <w:snapToGrid w:val="0"/>
        <w:spacing w:line="360" w:lineRule="auto"/>
        <w:jc w:val="both"/>
        <w:rPr>
          <w:rFonts w:ascii="Book Antiqua" w:hAnsi="Book Antiqua"/>
        </w:rPr>
      </w:pPr>
    </w:p>
    <w:p w14:paraId="6E4CB733"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RESULTS</w:t>
      </w:r>
    </w:p>
    <w:p w14:paraId="101D18FD" w14:textId="64BCBC31"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Histological parameters defined the AACs subtypes as follows: 15% INT, 45%</w:t>
      </w:r>
      <w:r w:rsidR="00A82F44"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PB and 40% MT. Using IHC expression and the GS, 75% and 25% of MT samples </w:t>
      </w:r>
      <w:r w:rsidRPr="00DA1C76">
        <w:rPr>
          <w:rFonts w:ascii="Book Antiqua" w:eastAsia="Book Antiqua" w:hAnsi="Book Antiqua" w:cs="Book Antiqua"/>
          <w:color w:val="000000"/>
        </w:rPr>
        <w:lastRenderedPageBreak/>
        <w:t xml:space="preserve">were assigned to either the INT or the PB group. The mean value of </w:t>
      </w:r>
      <w:r w:rsidR="00030787">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GS was 9.5 (range 4-16). All INT samples had a GS above the average, distinct from the PB samples which had a GS score significantly below the average </w:t>
      </w:r>
      <w:r w:rsidR="00030787">
        <w:rPr>
          <w:rFonts w:ascii="Book Antiqua" w:eastAsia="Book Antiqua" w:hAnsi="Book Antiqua" w:cs="Book Antiqua"/>
          <w:color w:val="000000"/>
        </w:rPr>
        <w:t>(</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w:t>
      </w:r>
      <w:r w:rsidR="007E4AE7" w:rsidRPr="00DA1C76">
        <w:rPr>
          <w:rFonts w:ascii="Book Antiqua" w:eastAsia="Book Antiqua" w:hAnsi="Book Antiqua" w:cs="Book Antiqua"/>
          <w:color w:val="000000"/>
        </w:rPr>
        <w:t xml:space="preserve"> 0.0011</w:t>
      </w:r>
      <w:r w:rsidR="00030787">
        <w:rPr>
          <w:rFonts w:ascii="Book Antiqua" w:eastAsia="Book Antiqua" w:hAnsi="Book Antiqua" w:cs="Book Antiqua"/>
          <w:color w:val="000000"/>
        </w:rPr>
        <w:t>)</w:t>
      </w:r>
      <w:r w:rsidRPr="00DA1C76">
        <w:rPr>
          <w:rFonts w:ascii="Book Antiqua" w:eastAsia="Book Antiqua" w:hAnsi="Book Antiqua" w:cs="Book Antiqua"/>
          <w:color w:val="000000"/>
        </w:rPr>
        <w:t xml:space="preserve">. The INT samples were identified by high expression of CDX2 and CK20, whereas PB samples exhibited high expression of CK7 and no expression of CK20 </w:t>
      </w:r>
      <w:r w:rsidR="00B75F6F">
        <w:rPr>
          <w:rFonts w:ascii="Book Antiqua" w:eastAsia="Book Antiqua" w:hAnsi="Book Antiqua" w:cs="Book Antiqua"/>
          <w:color w:val="000000"/>
        </w:rPr>
        <w:t>(</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w:t>
      </w:r>
      <w:r w:rsidR="007E4AE7" w:rsidRPr="00DA1C76">
        <w:rPr>
          <w:rFonts w:ascii="Book Antiqua" w:eastAsia="Book Antiqua" w:hAnsi="Book Antiqua" w:cs="Book Antiqua"/>
          <w:color w:val="000000"/>
        </w:rPr>
        <w:t>0.0008</w:t>
      </w:r>
      <w:r w:rsidR="00B75F6F">
        <w:rPr>
          <w:rFonts w:ascii="Book Antiqua" w:eastAsia="Book Antiqua" w:hAnsi="Book Antiqua" w:cs="Book Antiqua"/>
          <w:color w:val="000000"/>
        </w:rPr>
        <w:t>)</w:t>
      </w:r>
      <w:r w:rsidRPr="00DA1C76">
        <w:rPr>
          <w:rFonts w:ascii="Book Antiqua" w:eastAsia="Book Antiqua" w:hAnsi="Book Antiqua" w:cs="Book Antiqua"/>
          <w:color w:val="000000"/>
        </w:rPr>
        <w:t xml:space="preserve">. The INT group had a statistically significant higher overall survival than in </w:t>
      </w:r>
      <w:r w:rsidR="00030787">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PB group (85.7 </w:t>
      </w:r>
      <w:proofErr w:type="spellStart"/>
      <w:r w:rsidR="00350396" w:rsidRPr="00DA1C76">
        <w:rPr>
          <w:rFonts w:ascii="Book Antiqua" w:eastAsia="Book Antiqua" w:hAnsi="Book Antiqua" w:cs="Book Antiqua"/>
          <w:color w:val="000000"/>
        </w:rPr>
        <w:t>mo</w:t>
      </w:r>
      <w:proofErr w:type="spellEnd"/>
      <w:r w:rsidR="00350396" w:rsidRPr="00DA1C76">
        <w:rPr>
          <w:rFonts w:ascii="Book Antiqua" w:eastAsia="Book Antiqua" w:hAnsi="Book Antiqua" w:cs="Book Antiqua"/>
          <w:i/>
          <w:iCs/>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20.3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HR</w:t>
      </w:r>
      <w:r w:rsidR="007E4AE7" w:rsidRPr="00DA1C76">
        <w:rPr>
          <w:rFonts w:ascii="Book Antiqua" w:eastAsia="Book Antiqua" w:hAnsi="Book Antiqua" w:cs="Book Antiqua"/>
          <w:color w:val="000000"/>
        </w:rPr>
        <w:t>: 8.39; 95%CI:</w:t>
      </w:r>
      <w:r w:rsidRPr="00DA1C76">
        <w:rPr>
          <w:rFonts w:ascii="Book Antiqua" w:eastAsia="Book Antiqua" w:hAnsi="Book Antiqua" w:cs="Book Antiqua"/>
          <w:color w:val="000000"/>
        </w:rPr>
        <w:t xml:space="preserve"> 1.38 to 18.90;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w:t>
      </w:r>
      <w:r w:rsidR="007E4AE7" w:rsidRPr="00DA1C76">
        <w:rPr>
          <w:rFonts w:ascii="Book Antiqua" w:eastAsia="Book Antiqua" w:hAnsi="Book Antiqua" w:cs="Book Antiqua"/>
          <w:color w:val="000000"/>
        </w:rPr>
        <w:t>= 0.0152</w:t>
      </w:r>
      <w:r w:rsidR="00030787">
        <w:rPr>
          <w:rFonts w:ascii="Book Antiqua" w:eastAsia="Book Antiqua" w:hAnsi="Book Antiqua" w:cs="Book Antiqua"/>
          <w:color w:val="000000"/>
        </w:rPr>
        <w:t>)</w:t>
      </w:r>
      <w:r w:rsidRPr="00DA1C76">
        <w:rPr>
          <w:rFonts w:ascii="Book Antiqua" w:eastAsia="Book Antiqua" w:hAnsi="Book Antiqua" w:cs="Book Antiqua"/>
          <w:color w:val="000000"/>
        </w:rPr>
        <w:t>.</w:t>
      </w:r>
    </w:p>
    <w:p w14:paraId="47546652" w14:textId="77777777" w:rsidR="00A77B3E" w:rsidRPr="00DA1C76" w:rsidRDefault="00A77B3E" w:rsidP="00DA1C76">
      <w:pPr>
        <w:adjustRightInd w:val="0"/>
        <w:snapToGrid w:val="0"/>
        <w:spacing w:line="360" w:lineRule="auto"/>
        <w:jc w:val="both"/>
        <w:rPr>
          <w:rFonts w:ascii="Book Antiqua" w:hAnsi="Book Antiqua"/>
        </w:rPr>
      </w:pPr>
    </w:p>
    <w:p w14:paraId="0BE62B6A"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CONCLUSION</w:t>
      </w:r>
    </w:p>
    <w:p w14:paraId="181C29E6" w14:textId="378C8D2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The combination of histopathological and molecular criteria enables the classification of AACs in</w:t>
      </w:r>
      <w:r w:rsidR="00030787">
        <w:rPr>
          <w:rFonts w:ascii="Book Antiqua" w:eastAsia="Book Antiqua" w:hAnsi="Book Antiqua" w:cs="Book Antiqua"/>
          <w:color w:val="000000"/>
        </w:rPr>
        <w:t>to</w:t>
      </w:r>
      <w:r w:rsidRPr="00DA1C76">
        <w:rPr>
          <w:rFonts w:ascii="Book Antiqua" w:eastAsia="Book Antiqua" w:hAnsi="Book Antiqua" w:cs="Book Antiqua"/>
          <w:color w:val="000000"/>
        </w:rPr>
        <w:t xml:space="preserve"> two clinically relevant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phenotypes, which appear to represent distinct disorders with potentially significant changes to the current therapeutic strategies.</w:t>
      </w:r>
    </w:p>
    <w:p w14:paraId="0B800C5D" w14:textId="77777777" w:rsidR="00A77B3E" w:rsidRPr="00DA1C76" w:rsidRDefault="00A77B3E" w:rsidP="00DA1C76">
      <w:pPr>
        <w:adjustRightInd w:val="0"/>
        <w:snapToGrid w:val="0"/>
        <w:spacing w:line="360" w:lineRule="auto"/>
        <w:jc w:val="both"/>
        <w:rPr>
          <w:rFonts w:ascii="Book Antiqua" w:hAnsi="Book Antiqua"/>
        </w:rPr>
      </w:pPr>
    </w:p>
    <w:p w14:paraId="4A66FAEA" w14:textId="0A24C998"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Key </w:t>
      </w:r>
      <w:r w:rsidR="008635CA" w:rsidRPr="00DA1C76">
        <w:rPr>
          <w:rFonts w:ascii="Book Antiqua" w:eastAsia="Book Antiqua" w:hAnsi="Book Antiqua" w:cs="Book Antiqua"/>
          <w:b/>
          <w:bCs/>
          <w:color w:val="000000"/>
        </w:rPr>
        <w:t>W</w:t>
      </w:r>
      <w:r w:rsidRPr="00DA1C76">
        <w:rPr>
          <w:rFonts w:ascii="Book Antiqua" w:eastAsia="Book Antiqua" w:hAnsi="Book Antiqua" w:cs="Book Antiqua"/>
          <w:b/>
          <w:bCs/>
          <w:color w:val="000000"/>
        </w:rPr>
        <w:t xml:space="preserve">ords: </w:t>
      </w:r>
      <w:proofErr w:type="spellStart"/>
      <w:r w:rsidRPr="00DA1C76">
        <w:rPr>
          <w:rFonts w:ascii="Book Antiqua" w:eastAsia="Book Antiqua" w:hAnsi="Book Antiqua" w:cs="Book Antiqua"/>
          <w:color w:val="000000"/>
        </w:rPr>
        <w:t>Ampullary</w:t>
      </w:r>
      <w:proofErr w:type="spellEnd"/>
      <w:r w:rsidRPr="00DA1C76">
        <w:rPr>
          <w:rFonts w:ascii="Book Antiqua" w:eastAsia="Book Antiqua" w:hAnsi="Book Antiqua" w:cs="Book Antiqua"/>
          <w:color w:val="000000"/>
        </w:rPr>
        <w:t xml:space="preserve"> adenocarcinoma;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phenotype; Prognostic; CK7; CK20; CDX2</w:t>
      </w:r>
    </w:p>
    <w:p w14:paraId="6BB4C683" w14:textId="77777777" w:rsidR="00A77B3E" w:rsidRPr="00DA1C76" w:rsidRDefault="00A77B3E" w:rsidP="00DA1C76">
      <w:pPr>
        <w:adjustRightInd w:val="0"/>
        <w:snapToGrid w:val="0"/>
        <w:spacing w:line="360" w:lineRule="auto"/>
        <w:jc w:val="both"/>
        <w:rPr>
          <w:rFonts w:ascii="Book Antiqua" w:hAnsi="Book Antiqua"/>
        </w:rPr>
      </w:pPr>
    </w:p>
    <w:p w14:paraId="7D28E8E7" w14:textId="77777777" w:rsidR="00C83A91" w:rsidRDefault="00C83A91" w:rsidP="00DA1C76">
      <w:pPr>
        <w:adjustRightInd w:val="0"/>
        <w:snapToGrid w:val="0"/>
        <w:spacing w:line="360" w:lineRule="auto"/>
        <w:jc w:val="both"/>
        <w:rPr>
          <w:rFonts w:ascii="Book Antiqua" w:hAnsi="Book Antiqua" w:cs="Book Antiqua" w:hint="eastAsia"/>
          <w:color w:val="000000"/>
          <w:lang w:eastAsia="zh-CN"/>
        </w:rPr>
      </w:pPr>
      <w:bookmarkStart w:id="5" w:name="OLE_LINK10"/>
      <w:bookmarkStart w:id="6" w:name="OLE_LINK11"/>
      <w:r w:rsidRPr="00C83A91">
        <w:rPr>
          <w:rFonts w:ascii="Book Antiqua" w:hAnsi="Book Antiqua" w:cs="Book Antiqua" w:hint="eastAsia"/>
          <w:b/>
          <w:color w:val="000000"/>
          <w:lang w:val="it-IT" w:eastAsia="zh-CN"/>
        </w:rPr>
        <w:t xml:space="preserve">Citation: </w:t>
      </w:r>
      <w:r w:rsidR="00DB7B72" w:rsidRPr="00DA1C76">
        <w:rPr>
          <w:rFonts w:ascii="Book Antiqua" w:eastAsia="Book Antiqua" w:hAnsi="Book Antiqua" w:cs="Book Antiqua"/>
          <w:color w:val="000000"/>
          <w:lang w:val="it-IT"/>
        </w:rPr>
        <w:t xml:space="preserve">Palmeri M, Funel N, </w:t>
      </w:r>
      <w:r w:rsidR="00012156" w:rsidRPr="00DA1C76">
        <w:rPr>
          <w:rFonts w:ascii="Book Antiqua" w:eastAsia="Book Antiqua" w:hAnsi="Book Antiqua" w:cs="Book Antiqua"/>
          <w:color w:val="000000"/>
          <w:lang w:val="it-IT"/>
        </w:rPr>
        <w:t xml:space="preserve">Di </w:t>
      </w:r>
      <w:r w:rsidR="00DB7B72" w:rsidRPr="00DA1C76">
        <w:rPr>
          <w:rFonts w:ascii="Book Antiqua" w:eastAsia="Book Antiqua" w:hAnsi="Book Antiqua" w:cs="Book Antiqua"/>
          <w:color w:val="000000"/>
          <w:lang w:val="it-IT"/>
        </w:rPr>
        <w:t xml:space="preserve">Franco G, Furbetta N, Gianardi D, Guadagni S, Bianchini M, Pollina LE, Ricci C, </w:t>
      </w:r>
      <w:r w:rsidR="00012156" w:rsidRPr="00DA1C76">
        <w:rPr>
          <w:rFonts w:ascii="Book Antiqua" w:eastAsia="Book Antiqua" w:hAnsi="Book Antiqua" w:cs="Book Antiqua"/>
          <w:color w:val="000000"/>
          <w:lang w:val="it-IT"/>
        </w:rPr>
        <w:t xml:space="preserve">Del </w:t>
      </w:r>
      <w:r w:rsidR="00DB7B72" w:rsidRPr="00DA1C76">
        <w:rPr>
          <w:rFonts w:ascii="Book Antiqua" w:eastAsia="Book Antiqua" w:hAnsi="Book Antiqua" w:cs="Book Antiqua"/>
          <w:color w:val="000000"/>
          <w:lang w:val="it-IT"/>
        </w:rPr>
        <w:t xml:space="preserve">Chiaro M, </w:t>
      </w:r>
      <w:r w:rsidR="00012156" w:rsidRPr="00DA1C76">
        <w:rPr>
          <w:rFonts w:ascii="Book Antiqua" w:eastAsia="Book Antiqua" w:hAnsi="Book Antiqua" w:cs="Book Antiqua"/>
          <w:color w:val="000000"/>
          <w:lang w:val="it-IT"/>
        </w:rPr>
        <w:t xml:space="preserve">Di </w:t>
      </w:r>
      <w:r w:rsidR="00DB7B72" w:rsidRPr="00DA1C76">
        <w:rPr>
          <w:rFonts w:ascii="Book Antiqua" w:eastAsia="Book Antiqua" w:hAnsi="Book Antiqua" w:cs="Book Antiqua"/>
          <w:color w:val="000000"/>
          <w:lang w:val="it-IT"/>
        </w:rPr>
        <w:t xml:space="preserve">Candio G, Morelli L. Tissue microarray-chip featuring computerized immunophenotypical characterization more accurately subtypes ampullary adenocarcinoma than routine histology. </w:t>
      </w:r>
      <w:r w:rsidR="00DB7B72" w:rsidRPr="00DA1C76">
        <w:rPr>
          <w:rFonts w:ascii="Book Antiqua" w:eastAsia="Book Antiqua" w:hAnsi="Book Antiqua" w:cs="Book Antiqua"/>
          <w:i/>
          <w:iCs/>
          <w:color w:val="000000"/>
        </w:rPr>
        <w:t xml:space="preserve">World J </w:t>
      </w:r>
      <w:proofErr w:type="spellStart"/>
      <w:r w:rsidR="00DB7B72" w:rsidRPr="00DA1C76">
        <w:rPr>
          <w:rFonts w:ascii="Book Antiqua" w:eastAsia="Book Antiqua" w:hAnsi="Book Antiqua" w:cs="Book Antiqua"/>
          <w:i/>
          <w:iCs/>
          <w:color w:val="000000"/>
        </w:rPr>
        <w:t>Gastroenterol</w:t>
      </w:r>
      <w:proofErr w:type="spellEnd"/>
      <w:r w:rsidR="00DB7B72" w:rsidRPr="00DA1C76">
        <w:rPr>
          <w:rFonts w:ascii="Book Antiqua" w:eastAsia="Book Antiqua" w:hAnsi="Book Antiqua" w:cs="Book Antiqua"/>
          <w:color w:val="000000"/>
        </w:rPr>
        <w:t xml:space="preserve"> 2020;</w:t>
      </w:r>
      <w:r w:rsidR="005F23CB" w:rsidRPr="005F23CB">
        <w:t xml:space="preserve"> </w:t>
      </w:r>
      <w:r w:rsidR="005F23CB" w:rsidRPr="005F23CB">
        <w:rPr>
          <w:rFonts w:ascii="Book Antiqua" w:eastAsia="Book Antiqua" w:hAnsi="Book Antiqua" w:cs="Book Antiqua"/>
          <w:color w:val="000000"/>
        </w:rPr>
        <w:t xml:space="preserve">26(43): </w:t>
      </w:r>
      <w:r w:rsidR="00C65704">
        <w:rPr>
          <w:rFonts w:ascii="Book Antiqua" w:hAnsi="Book Antiqua" w:cs="Book Antiqua" w:hint="eastAsia"/>
          <w:color w:val="000000"/>
          <w:lang w:eastAsia="zh-CN"/>
        </w:rPr>
        <w:t>6822</w:t>
      </w:r>
      <w:r w:rsidR="005F23CB" w:rsidRPr="005F23CB">
        <w:rPr>
          <w:rFonts w:ascii="Book Antiqua" w:eastAsia="Book Antiqua" w:hAnsi="Book Antiqua" w:cs="Book Antiqua"/>
          <w:color w:val="000000"/>
        </w:rPr>
        <w:t>-</w:t>
      </w:r>
      <w:r w:rsidR="00C65704">
        <w:rPr>
          <w:rFonts w:ascii="Book Antiqua" w:hAnsi="Book Antiqua" w:cs="Book Antiqua" w:hint="eastAsia"/>
          <w:color w:val="000000"/>
          <w:lang w:eastAsia="zh-CN"/>
        </w:rPr>
        <w:t>6836</w:t>
      </w:r>
      <w:r w:rsidR="005F23CB" w:rsidRPr="005F23CB">
        <w:rPr>
          <w:rFonts w:ascii="Book Antiqua" w:eastAsia="Book Antiqua" w:hAnsi="Book Antiqua" w:cs="Book Antiqua"/>
          <w:color w:val="000000"/>
        </w:rPr>
        <w:t xml:space="preserve">  </w:t>
      </w:r>
    </w:p>
    <w:p w14:paraId="19E80B16" w14:textId="77777777" w:rsidR="00C83A91" w:rsidRDefault="005F23CB" w:rsidP="00DA1C76">
      <w:pPr>
        <w:adjustRightInd w:val="0"/>
        <w:snapToGrid w:val="0"/>
        <w:spacing w:line="360" w:lineRule="auto"/>
        <w:jc w:val="both"/>
        <w:rPr>
          <w:rFonts w:ascii="Book Antiqua" w:hAnsi="Book Antiqua" w:cs="Book Antiqua" w:hint="eastAsia"/>
          <w:color w:val="000000"/>
          <w:lang w:eastAsia="zh-CN"/>
        </w:rPr>
      </w:pPr>
      <w:r w:rsidRPr="00C83A91">
        <w:rPr>
          <w:rFonts w:ascii="Book Antiqua" w:eastAsia="Book Antiqua" w:hAnsi="Book Antiqua" w:cs="Book Antiqua"/>
          <w:b/>
          <w:color w:val="000000"/>
        </w:rPr>
        <w:t xml:space="preserve">URL: </w:t>
      </w:r>
      <w:r w:rsidRPr="005F23CB">
        <w:rPr>
          <w:rFonts w:ascii="Book Antiqua" w:eastAsia="Book Antiqua" w:hAnsi="Book Antiqua" w:cs="Book Antiqua"/>
          <w:color w:val="000000"/>
        </w:rPr>
        <w:t>https://www.wjgnet.com/1007-9327/full/v26/i43/</w:t>
      </w:r>
      <w:r w:rsidR="00C65704">
        <w:rPr>
          <w:rFonts w:ascii="Book Antiqua" w:hAnsi="Book Antiqua" w:cs="Book Antiqua" w:hint="eastAsia"/>
          <w:color w:val="000000"/>
          <w:lang w:eastAsia="zh-CN"/>
        </w:rPr>
        <w:t>6822</w:t>
      </w:r>
      <w:r w:rsidRPr="005F23CB">
        <w:rPr>
          <w:rFonts w:ascii="Book Antiqua" w:eastAsia="Book Antiqua" w:hAnsi="Book Antiqua" w:cs="Book Antiqua"/>
          <w:color w:val="000000"/>
        </w:rPr>
        <w:t xml:space="preserve">.htm  </w:t>
      </w:r>
    </w:p>
    <w:p w14:paraId="113071D3" w14:textId="75FE1877" w:rsidR="00A77B3E" w:rsidRPr="00C65704" w:rsidRDefault="005F23CB" w:rsidP="00DA1C76">
      <w:pPr>
        <w:adjustRightInd w:val="0"/>
        <w:snapToGrid w:val="0"/>
        <w:spacing w:line="360" w:lineRule="auto"/>
        <w:jc w:val="both"/>
        <w:rPr>
          <w:rFonts w:ascii="Book Antiqua" w:hAnsi="Book Antiqua" w:hint="eastAsia"/>
          <w:lang w:eastAsia="zh-CN"/>
        </w:rPr>
      </w:pPr>
      <w:bookmarkStart w:id="7" w:name="_GoBack"/>
      <w:r w:rsidRPr="00C83A91">
        <w:rPr>
          <w:rFonts w:ascii="Book Antiqua" w:eastAsia="Book Antiqua" w:hAnsi="Book Antiqua" w:cs="Book Antiqua"/>
          <w:b/>
          <w:color w:val="000000"/>
        </w:rPr>
        <w:t xml:space="preserve">DOI: </w:t>
      </w:r>
      <w:bookmarkEnd w:id="7"/>
      <w:r w:rsidRPr="005F23CB">
        <w:rPr>
          <w:rFonts w:ascii="Book Antiqua" w:eastAsia="Book Antiqua" w:hAnsi="Book Antiqua" w:cs="Book Antiqua"/>
          <w:color w:val="000000"/>
        </w:rPr>
        <w:t>https://dx.doi.org/10.3748/wjg.v26.i43.</w:t>
      </w:r>
      <w:r w:rsidR="00C65704">
        <w:rPr>
          <w:rFonts w:ascii="Book Antiqua" w:hAnsi="Book Antiqua" w:cs="Book Antiqua" w:hint="eastAsia"/>
          <w:color w:val="000000"/>
          <w:lang w:eastAsia="zh-CN"/>
        </w:rPr>
        <w:t>6822</w:t>
      </w:r>
    </w:p>
    <w:bookmarkEnd w:id="5"/>
    <w:bookmarkEnd w:id="6"/>
    <w:p w14:paraId="0A8B643A" w14:textId="77777777" w:rsidR="00A77B3E" w:rsidRPr="00DA1C76" w:rsidRDefault="00A77B3E" w:rsidP="00DA1C76">
      <w:pPr>
        <w:adjustRightInd w:val="0"/>
        <w:snapToGrid w:val="0"/>
        <w:spacing w:line="360" w:lineRule="auto"/>
        <w:jc w:val="both"/>
        <w:rPr>
          <w:rFonts w:ascii="Book Antiqua" w:hAnsi="Book Antiqua"/>
        </w:rPr>
      </w:pPr>
    </w:p>
    <w:p w14:paraId="6BD0BB59" w14:textId="260FD37B" w:rsidR="00AB67AD"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Core </w:t>
      </w:r>
      <w:r w:rsidR="008635CA" w:rsidRPr="00DA1C76">
        <w:rPr>
          <w:rFonts w:ascii="Book Antiqua" w:eastAsia="Book Antiqua" w:hAnsi="Book Antiqua" w:cs="Book Antiqua"/>
          <w:b/>
          <w:bCs/>
          <w:color w:val="000000"/>
        </w:rPr>
        <w:t>T</w:t>
      </w:r>
      <w:r w:rsidRPr="00DA1C76">
        <w:rPr>
          <w:rFonts w:ascii="Book Antiqua" w:eastAsia="Book Antiqua" w:hAnsi="Book Antiqua" w:cs="Book Antiqua"/>
          <w:b/>
          <w:bCs/>
          <w:color w:val="000000"/>
        </w:rPr>
        <w:t xml:space="preserve">ip: </w:t>
      </w:r>
      <w:bookmarkStart w:id="8" w:name="OLE_LINK12"/>
      <w:bookmarkStart w:id="9" w:name="OLE_LINK13"/>
      <w:r w:rsidRPr="00DA1C76">
        <w:rPr>
          <w:rFonts w:ascii="Book Antiqua" w:eastAsia="Book Antiqua" w:hAnsi="Book Antiqua" w:cs="Book Antiqua"/>
          <w:color w:val="000000"/>
        </w:rPr>
        <w:t xml:space="preserve">Ampullary </w:t>
      </w:r>
      <w:r w:rsidR="007E4AE7" w:rsidRPr="00DA1C76">
        <w:rPr>
          <w:rFonts w:ascii="Book Antiqua" w:eastAsia="Book Antiqua" w:hAnsi="Book Antiqua" w:cs="Book Antiqua"/>
          <w:color w:val="000000"/>
        </w:rPr>
        <w:t xml:space="preserve">adenocarcinomas </w:t>
      </w:r>
      <w:r w:rsidRPr="00DA1C76">
        <w:rPr>
          <w:rFonts w:ascii="Book Antiqua" w:eastAsia="Book Antiqua" w:hAnsi="Book Antiqua" w:cs="Book Antiqua"/>
          <w:color w:val="000000"/>
        </w:rPr>
        <w:t xml:space="preserve">are heterogeneous tumors with different responses to specific chemotherapy regimens and prognosis, probably because they are a heterogenous group including differing ampullary growth and overlapping histological phenotypes. Conventional histology does not allow a </w:t>
      </w:r>
      <w:r w:rsidRPr="00DA1C76">
        <w:rPr>
          <w:rFonts w:ascii="Book Antiqua" w:eastAsia="Book Antiqua" w:hAnsi="Book Antiqua" w:cs="Book Antiqua"/>
          <w:color w:val="000000"/>
        </w:rPr>
        <w:lastRenderedPageBreak/>
        <w:t>definitive identification of the three subgroups. We used an immunohistochemical score based on CDX2, CK7 and CK20 and identified only two sub-types, representing two groups of apparently separate neoplastic disorders with different oncological outcomes.</w:t>
      </w:r>
    </w:p>
    <w:bookmarkEnd w:id="8"/>
    <w:bookmarkEnd w:id="9"/>
    <w:p w14:paraId="2837BB07" w14:textId="77777777" w:rsidR="00AB67AD" w:rsidRPr="00DA1C76" w:rsidRDefault="00AB67AD" w:rsidP="00DA1C76">
      <w:pPr>
        <w:adjustRightInd w:val="0"/>
        <w:snapToGrid w:val="0"/>
        <w:spacing w:line="360" w:lineRule="auto"/>
        <w:jc w:val="both"/>
        <w:rPr>
          <w:rFonts w:ascii="Book Antiqua" w:hAnsi="Book Antiqua"/>
        </w:rPr>
      </w:pPr>
      <w:r w:rsidRPr="00DA1C76">
        <w:rPr>
          <w:rFonts w:ascii="Book Antiqua" w:hAnsi="Book Antiqua"/>
        </w:rPr>
        <w:br w:type="page"/>
      </w:r>
    </w:p>
    <w:p w14:paraId="41B02D08"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lastRenderedPageBreak/>
        <w:t>INTRODUCTION</w:t>
      </w:r>
    </w:p>
    <w:p w14:paraId="1EBC74BC" w14:textId="0AE8EAF2"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ampullary region is located at the confluence of the main biliary and pancreatic ducts in the second part of the duodenum. The ampulla itself is composed of several cell </w:t>
      </w:r>
      <w:proofErr w:type="gramStart"/>
      <w:r w:rsidRPr="00DA1C76">
        <w:rPr>
          <w:rFonts w:ascii="Book Antiqua" w:eastAsia="Book Antiqua" w:hAnsi="Book Antiqua" w:cs="Book Antiqua"/>
          <w:color w:val="000000"/>
        </w:rPr>
        <w:t>types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w:t>
      </w:r>
      <w:r w:rsidRPr="00DA1C76">
        <w:rPr>
          <w:rFonts w:ascii="Book Antiqua" w:eastAsia="Book Antiqua" w:hAnsi="Book Antiqua" w:cs="Book Antiqua"/>
          <w:color w:val="000000"/>
        </w:rPr>
        <w:t xml:space="preserve">. It includes different epithelial lining originating from the pancreatic duct, distal common bile duct and </w:t>
      </w:r>
      <w:proofErr w:type="gramStart"/>
      <w:r w:rsidRPr="00DA1C76">
        <w:rPr>
          <w:rFonts w:ascii="Book Antiqua" w:eastAsia="Book Antiqua" w:hAnsi="Book Antiqua" w:cs="Book Antiqua"/>
          <w:color w:val="000000"/>
        </w:rPr>
        <w:t>duodenum</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1,2]</w:t>
      </w:r>
      <w:r w:rsidRPr="00DA1C76">
        <w:rPr>
          <w:rFonts w:ascii="Book Antiqua" w:eastAsia="Book Antiqua" w:hAnsi="Book Antiqua" w:cs="Book Antiqua"/>
          <w:color w:val="000000"/>
        </w:rPr>
        <w:t xml:space="preserve">. Hence, </w:t>
      </w:r>
      <w:r w:rsidR="00030787">
        <w:rPr>
          <w:rFonts w:ascii="Book Antiqua" w:eastAsia="Book Antiqua" w:hAnsi="Book Antiqua" w:cs="Book Antiqua"/>
          <w:color w:val="000000"/>
        </w:rPr>
        <w:t>a</w:t>
      </w:r>
      <w:r w:rsidRPr="00DA1C76">
        <w:rPr>
          <w:rFonts w:ascii="Book Antiqua" w:eastAsia="Book Antiqua" w:hAnsi="Book Antiqua" w:cs="Book Antiqua"/>
          <w:color w:val="000000"/>
        </w:rPr>
        <w:t xml:space="preserve">mpullary </w:t>
      </w:r>
      <w:r w:rsidR="007E4AE7" w:rsidRPr="00DA1C76">
        <w:rPr>
          <w:rFonts w:ascii="Book Antiqua" w:eastAsia="Book Antiqua" w:hAnsi="Book Antiqua" w:cs="Book Antiqua"/>
          <w:color w:val="000000"/>
        </w:rPr>
        <w:t xml:space="preserve">adenocarcinomas </w:t>
      </w:r>
      <w:r w:rsidRPr="00DA1C76">
        <w:rPr>
          <w:rFonts w:ascii="Book Antiqua" w:eastAsia="Book Antiqua" w:hAnsi="Book Antiqua" w:cs="Book Antiqua"/>
          <w:color w:val="000000"/>
        </w:rPr>
        <w:t xml:space="preserve">(AACs) can exhibit either an intestinal (INT) or </w:t>
      </w:r>
      <w:proofErr w:type="spellStart"/>
      <w:r w:rsidRPr="00DA1C76">
        <w:rPr>
          <w:rFonts w:ascii="Book Antiqua" w:eastAsia="Book Antiqua" w:hAnsi="Book Antiqua" w:cs="Book Antiqua"/>
          <w:color w:val="000000"/>
        </w:rPr>
        <w:t>pancreatobiliary</w:t>
      </w:r>
      <w:proofErr w:type="spellEnd"/>
      <w:r w:rsidRPr="00DA1C76">
        <w:rPr>
          <w:rFonts w:ascii="Book Antiqua" w:eastAsia="Book Antiqua" w:hAnsi="Book Antiqua" w:cs="Book Antiqua"/>
          <w:color w:val="000000"/>
        </w:rPr>
        <w:t xml:space="preserve"> (PB) histology or a mixture of both</w:t>
      </w:r>
      <w:r w:rsidR="00612423" w:rsidRPr="00DA1C76">
        <w:rPr>
          <w:rFonts w:ascii="Book Antiqua" w:eastAsia="Book Antiqua" w:hAnsi="Book Antiqua" w:cs="Book Antiqua"/>
          <w:color w:val="000000"/>
        </w:rPr>
        <w:t xml:space="preserve"> (MT</w:t>
      </w:r>
      <w:proofErr w:type="gramStart"/>
      <w:r w:rsidR="00612423" w:rsidRPr="00DA1C76">
        <w:rPr>
          <w:rFonts w:ascii="Book Antiqua" w:eastAsia="Book Antiqua" w:hAnsi="Book Antiqua" w:cs="Book Antiqua"/>
          <w:color w:val="000000"/>
        </w:rPr>
        <w:t>)</w:t>
      </w:r>
      <w:r w:rsidR="00612423"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w:t>
      </w:r>
      <w:r w:rsidR="004868E7">
        <w:rPr>
          <w:rFonts w:ascii="Book Antiqua" w:eastAsia="Book Antiqua" w:hAnsi="Book Antiqua" w:cs="Book Antiqua"/>
          <w:color w:val="000000"/>
          <w:vertAlign w:val="superscript"/>
        </w:rPr>
        <w:t>-</w:t>
      </w:r>
      <w:r w:rsidRPr="00DA1C76">
        <w:rPr>
          <w:rFonts w:ascii="Book Antiqua" w:eastAsia="Book Antiqua" w:hAnsi="Book Antiqua" w:cs="Book Antiqua"/>
          <w:color w:val="000000"/>
          <w:vertAlign w:val="superscript"/>
        </w:rPr>
        <w:t>5]</w:t>
      </w:r>
      <w:r w:rsidRPr="00DA1C76">
        <w:rPr>
          <w:rFonts w:ascii="Book Antiqua" w:eastAsia="Book Antiqua" w:hAnsi="Book Antiqua" w:cs="Book Antiqua"/>
          <w:color w:val="000000"/>
        </w:rPr>
        <w:t xml:space="preserve">. Neoplasms arising from the ampulla of </w:t>
      </w:r>
      <w:proofErr w:type="spellStart"/>
      <w:r w:rsidRPr="00DA1C76">
        <w:rPr>
          <w:rFonts w:ascii="Book Antiqua" w:eastAsia="Book Antiqua" w:hAnsi="Book Antiqua" w:cs="Book Antiqua"/>
          <w:color w:val="000000"/>
        </w:rPr>
        <w:t>Vater</w:t>
      </w:r>
      <w:proofErr w:type="spellEnd"/>
      <w:r w:rsidRPr="00DA1C76">
        <w:rPr>
          <w:rFonts w:ascii="Book Antiqua" w:eastAsia="Book Antiqua" w:hAnsi="Book Antiqua" w:cs="Book Antiqua"/>
          <w:color w:val="000000"/>
        </w:rPr>
        <w:t xml:space="preserve"> are rare, with an estimated incidence </w:t>
      </w:r>
      <w:r w:rsidR="00030787">
        <w:rPr>
          <w:rFonts w:ascii="Book Antiqua" w:eastAsia="Book Antiqua" w:hAnsi="Book Antiqua" w:cs="Book Antiqua"/>
          <w:color w:val="000000"/>
        </w:rPr>
        <w:t>of</w:t>
      </w:r>
      <w:r w:rsidRPr="00DA1C76">
        <w:rPr>
          <w:rFonts w:ascii="Book Antiqua" w:eastAsia="Book Antiqua" w:hAnsi="Book Antiqua" w:cs="Book Antiqua"/>
          <w:color w:val="000000"/>
        </w:rPr>
        <w:t xml:space="preserve"> 5 to 7 cases per million per year, representing 0.2% of gastrointestinal tract cancers and 6% to 20% of periampullary </w:t>
      </w:r>
      <w:proofErr w:type="gramStart"/>
      <w:r w:rsidRPr="00DA1C76">
        <w:rPr>
          <w:rFonts w:ascii="Book Antiqua" w:eastAsia="Book Antiqua" w:hAnsi="Book Antiqua" w:cs="Book Antiqua"/>
          <w:color w:val="000000"/>
        </w:rPr>
        <w:t>tumors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6,7]</w:t>
      </w:r>
      <w:r w:rsidRPr="00DA1C76">
        <w:rPr>
          <w:rFonts w:ascii="Book Antiqua" w:eastAsia="Book Antiqua" w:hAnsi="Book Antiqua" w:cs="Book Antiqua"/>
          <w:color w:val="000000"/>
        </w:rPr>
        <w:t>.</w:t>
      </w:r>
    </w:p>
    <w:p w14:paraId="3ED70832" w14:textId="086A7761"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Kimura </w:t>
      </w:r>
      <w:r w:rsidRPr="00DA1C76">
        <w:rPr>
          <w:rFonts w:ascii="Book Antiqua" w:eastAsia="Book Antiqua" w:hAnsi="Book Antiqua" w:cs="Book Antiqua"/>
          <w:i/>
          <w:iCs/>
          <w:color w:val="000000"/>
        </w:rPr>
        <w:t xml:space="preserve">et </w:t>
      </w:r>
      <w:proofErr w:type="gramStart"/>
      <w:r w:rsidRPr="00DA1C76">
        <w:rPr>
          <w:rFonts w:ascii="Book Antiqua" w:eastAsia="Book Antiqua" w:hAnsi="Book Antiqua" w:cs="Book Antiqua"/>
          <w:i/>
          <w:iCs/>
          <w:color w:val="000000"/>
        </w:rPr>
        <w:t>al</w:t>
      </w:r>
      <w:r w:rsidR="007E4AE7" w:rsidRPr="00DA1C76">
        <w:rPr>
          <w:rFonts w:ascii="Book Antiqua" w:eastAsia="Book Antiqua" w:hAnsi="Book Antiqua" w:cs="Book Antiqua"/>
          <w:color w:val="000000"/>
          <w:vertAlign w:val="superscript"/>
        </w:rPr>
        <w:t>[</w:t>
      </w:r>
      <w:proofErr w:type="gramEnd"/>
      <w:r w:rsidR="007E4AE7" w:rsidRPr="00DA1C76">
        <w:rPr>
          <w:rFonts w:ascii="Book Antiqua" w:eastAsia="Book Antiqua" w:hAnsi="Book Antiqua" w:cs="Book Antiqua"/>
          <w:color w:val="000000"/>
          <w:vertAlign w:val="superscript"/>
        </w:rPr>
        <w:t>2]</w:t>
      </w:r>
      <w:r w:rsidRPr="00DA1C76">
        <w:rPr>
          <w:rFonts w:ascii="Book Antiqua" w:eastAsia="Book Antiqua" w:hAnsi="Book Antiqua" w:cs="Book Antiqua"/>
          <w:color w:val="000000"/>
        </w:rPr>
        <w:t xml:space="preserve"> (1994)</w:t>
      </w:r>
      <w:r w:rsidR="00030787">
        <w:rPr>
          <w:rFonts w:ascii="Book Antiqua" w:eastAsia="Book Antiqua" w:hAnsi="Book Antiqua" w:cs="Book Antiqua"/>
          <w:color w:val="000000"/>
        </w:rPr>
        <w:t>,</w:t>
      </w:r>
      <w:r w:rsidRPr="00DA1C76">
        <w:rPr>
          <w:rFonts w:ascii="Book Antiqua" w:eastAsia="Book Antiqua" w:hAnsi="Book Antiqua" w:cs="Book Antiqua"/>
          <w:color w:val="000000"/>
        </w:rPr>
        <w:t xml:space="preserve"> were the first to propose a subclassification of AACs, based exclusively on histological features. The authors reported different prognos</w:t>
      </w:r>
      <w:r w:rsidR="00030787">
        <w:rPr>
          <w:rFonts w:ascii="Book Antiqua" w:eastAsia="Book Antiqua" w:hAnsi="Book Antiqua" w:cs="Book Antiqua"/>
          <w:color w:val="000000"/>
        </w:rPr>
        <w:t>e</w:t>
      </w:r>
      <w:r w:rsidRPr="00DA1C76">
        <w:rPr>
          <w:rFonts w:ascii="Book Antiqua" w:eastAsia="Book Antiqua" w:hAnsi="Book Antiqua" w:cs="Book Antiqua"/>
          <w:color w:val="000000"/>
        </w:rPr>
        <w:t xml:space="preserve">s between the two subtypes, </w:t>
      </w:r>
      <w:r w:rsidRPr="00DA1C76">
        <w:rPr>
          <w:rFonts w:ascii="Book Antiqua" w:eastAsia="Book Antiqua" w:hAnsi="Book Antiqua" w:cs="Book Antiqua"/>
          <w:i/>
          <w:iCs/>
          <w:color w:val="000000"/>
        </w:rPr>
        <w:t>i.e</w:t>
      </w:r>
      <w:r w:rsidRPr="00DA1C76">
        <w:rPr>
          <w:rFonts w:ascii="Book Antiqua" w:eastAsia="Book Antiqua" w:hAnsi="Book Antiqua" w:cs="Book Antiqua"/>
          <w:color w:val="000000"/>
        </w:rPr>
        <w:t xml:space="preserve">., long-term survival after excision being significantly greater in patients with intestinal type AACs compared to the </w:t>
      </w:r>
      <w:r w:rsidR="00030787">
        <w:rPr>
          <w:rFonts w:ascii="Book Antiqua" w:eastAsia="Book Antiqua" w:hAnsi="Book Antiqua" w:cs="Book Antiqua"/>
          <w:color w:val="000000"/>
        </w:rPr>
        <w:t>PB</w:t>
      </w:r>
      <w:r w:rsidRPr="00DA1C76">
        <w:rPr>
          <w:rFonts w:ascii="Book Antiqua" w:eastAsia="Book Antiqua" w:hAnsi="Book Antiqua" w:cs="Book Antiqua"/>
          <w:color w:val="000000"/>
        </w:rPr>
        <w:t xml:space="preserve"> type. Several authors have since tried to better understand the histological phenotypes by proposing various immune-histochemical panels to improve the histological </w:t>
      </w:r>
      <w:proofErr w:type="gramStart"/>
      <w:r w:rsidRPr="00DA1C76">
        <w:rPr>
          <w:rFonts w:ascii="Book Antiqua" w:eastAsia="Book Antiqua" w:hAnsi="Book Antiqua" w:cs="Book Antiqua"/>
          <w:color w:val="000000"/>
        </w:rPr>
        <w:t>classification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1,8–16]</w:t>
      </w:r>
      <w:r w:rsidRPr="00DA1C76">
        <w:rPr>
          <w:rFonts w:ascii="Book Antiqua" w:eastAsia="Book Antiqua" w:hAnsi="Book Antiqua" w:cs="Book Antiqua"/>
          <w:color w:val="000000"/>
        </w:rPr>
        <w:t>.</w:t>
      </w:r>
    </w:p>
    <w:p w14:paraId="5A622CF8" w14:textId="5E9CEC93"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The </w:t>
      </w:r>
      <w:r w:rsidR="00030787">
        <w:rPr>
          <w:rFonts w:ascii="Book Antiqua" w:eastAsia="Book Antiqua" w:hAnsi="Book Antiqua" w:cs="Book Antiqua"/>
          <w:color w:val="000000"/>
        </w:rPr>
        <w:t>INT</w:t>
      </w:r>
      <w:r w:rsidRPr="00DA1C76">
        <w:rPr>
          <w:rFonts w:ascii="Book Antiqua" w:eastAsia="Book Antiqua" w:hAnsi="Book Antiqua" w:cs="Book Antiqua"/>
          <w:color w:val="000000"/>
        </w:rPr>
        <w:t xml:space="preserve"> phenotype usually stains for CK20, CDX2 (caudal-type homeodomain transcription factor 2), MUC2 and occasionally CEA and CD10</w:t>
      </w:r>
      <w:r w:rsidRPr="00DA1C76">
        <w:rPr>
          <w:rFonts w:ascii="Book Antiqua" w:eastAsia="Book Antiqua" w:hAnsi="Book Antiqua" w:cs="Book Antiqua"/>
          <w:color w:val="000000"/>
          <w:vertAlign w:val="superscript"/>
        </w:rPr>
        <w:t>[9,16,17]</w:t>
      </w:r>
      <w:r w:rsidRPr="00DA1C76">
        <w:rPr>
          <w:rFonts w:ascii="Book Antiqua" w:eastAsia="Book Antiqua" w:hAnsi="Book Antiqua" w:cs="Book Antiqua"/>
          <w:color w:val="000000"/>
        </w:rPr>
        <w:t xml:space="preserve">. While, </w:t>
      </w:r>
      <w:r w:rsidR="00030787">
        <w:rPr>
          <w:rFonts w:ascii="Book Antiqua" w:eastAsia="Book Antiqua" w:hAnsi="Book Antiqua" w:cs="Book Antiqua"/>
          <w:color w:val="000000"/>
        </w:rPr>
        <w:t>the PB</w:t>
      </w:r>
      <w:r w:rsidRPr="00DA1C76">
        <w:rPr>
          <w:rFonts w:ascii="Book Antiqua" w:eastAsia="Book Antiqua" w:hAnsi="Book Antiqua" w:cs="Book Antiqua"/>
          <w:color w:val="000000"/>
        </w:rPr>
        <w:t xml:space="preserve"> phenotype is positive for CK7</w:t>
      </w:r>
      <w:r w:rsidR="00030787">
        <w:rPr>
          <w:rFonts w:ascii="Book Antiqua" w:eastAsia="Book Antiqua" w:hAnsi="Book Antiqua" w:cs="Book Antiqua"/>
          <w:color w:val="000000"/>
        </w:rPr>
        <w:t>,</w:t>
      </w:r>
      <w:r w:rsidRPr="00DA1C76">
        <w:rPr>
          <w:rFonts w:ascii="Book Antiqua" w:eastAsia="Book Antiqua" w:hAnsi="Book Antiqua" w:cs="Book Antiqua"/>
          <w:color w:val="000000"/>
        </w:rPr>
        <w:t xml:space="preserve"> MUC1, </w:t>
      </w:r>
      <w:r w:rsidR="00030787">
        <w:rPr>
          <w:rFonts w:ascii="Book Antiqua" w:eastAsia="Book Antiqua" w:hAnsi="Book Antiqua" w:cs="Book Antiqua"/>
          <w:color w:val="000000"/>
        </w:rPr>
        <w:t xml:space="preserve">and </w:t>
      </w:r>
      <w:proofErr w:type="gramStart"/>
      <w:r w:rsidRPr="00DA1C76">
        <w:rPr>
          <w:rFonts w:ascii="Book Antiqua" w:eastAsia="Book Antiqua" w:hAnsi="Book Antiqua" w:cs="Book Antiqua"/>
          <w:color w:val="000000"/>
        </w:rPr>
        <w:t>MUC5A</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16]</w:t>
      </w:r>
      <w:r w:rsidRPr="00DA1C76">
        <w:rPr>
          <w:rFonts w:ascii="Book Antiqua" w:eastAsia="Book Antiqua" w:hAnsi="Book Antiqua" w:cs="Book Antiqua"/>
          <w:color w:val="000000"/>
        </w:rPr>
        <w:t>.</w:t>
      </w:r>
    </w:p>
    <w:p w14:paraId="036418E3" w14:textId="7F673310"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However, in each of these studies, different and sometimes complex combinations of immune-histochemical markers have been used, many of which were arbitrarily defined, with their primary validation using </w:t>
      </w:r>
      <w:proofErr w:type="spellStart"/>
      <w:r w:rsidRPr="00DA1C76">
        <w:rPr>
          <w:rFonts w:ascii="Book Antiqua" w:eastAsia="Book Antiqua" w:hAnsi="Book Antiqua" w:cs="Book Antiqua"/>
          <w:color w:val="000000"/>
        </w:rPr>
        <w:t>histomorphologic</w:t>
      </w:r>
      <w:proofErr w:type="spellEnd"/>
      <w:r w:rsidRPr="00DA1C76">
        <w:rPr>
          <w:rFonts w:ascii="Book Antiqua" w:eastAsia="Book Antiqua" w:hAnsi="Book Antiqua" w:cs="Book Antiqua"/>
          <w:color w:val="000000"/>
        </w:rPr>
        <w:t xml:space="preserve"> classification as the </w:t>
      </w:r>
      <w:r w:rsidR="007E4AE7" w:rsidRPr="00DA1C76">
        <w:rPr>
          <w:rFonts w:ascii="Book Antiqua" w:eastAsia="Book Antiqua" w:hAnsi="Book Antiqua" w:cs="Book Antiqua"/>
          <w:color w:val="000000"/>
        </w:rPr>
        <w:t>“</w:t>
      </w:r>
      <w:r w:rsidRPr="00DA1C76">
        <w:rPr>
          <w:rFonts w:ascii="Book Antiqua" w:eastAsia="Book Antiqua" w:hAnsi="Book Antiqua" w:cs="Book Antiqua"/>
          <w:color w:val="000000"/>
        </w:rPr>
        <w:t>gold standard</w:t>
      </w:r>
      <w:proofErr w:type="gramStart"/>
      <w:r w:rsidR="007E4AE7" w:rsidRPr="00DA1C76">
        <w:rPr>
          <w:rFonts w:ascii="Book Antiqua" w:eastAsia="Book Antiqua" w:hAnsi="Book Antiqua" w:cs="Book Antiqua"/>
          <w:color w:val="000000"/>
        </w:rPr>
        <w:t>”</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10,11,15]</w:t>
      </w:r>
      <w:r w:rsidRPr="00DA1C76">
        <w:rPr>
          <w:rFonts w:ascii="Book Antiqua" w:eastAsia="Book Antiqua" w:hAnsi="Book Antiqua" w:cs="Book Antiqua"/>
          <w:color w:val="000000"/>
        </w:rPr>
        <w:t>.</w:t>
      </w:r>
    </w:p>
    <w:p w14:paraId="321B7A6F" w14:textId="468A6D74"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Furthermore, many of these immunohistochemical markers are not widely available for use in common practice in many parts of the world (at least not yet). Additionally, some problems in some of the proposed immunohistochemical panels have been advocated. For example, CDX2 and CK20, the most useful markers to establish intestinal lineage, can be expressed not uncommonly by </w:t>
      </w:r>
      <w:proofErr w:type="spellStart"/>
      <w:r w:rsidRPr="00DA1C76">
        <w:rPr>
          <w:rFonts w:ascii="Book Antiqua" w:eastAsia="Book Antiqua" w:hAnsi="Book Antiqua" w:cs="Book Antiqua"/>
          <w:color w:val="000000"/>
        </w:rPr>
        <w:lastRenderedPageBreak/>
        <w:t>pancreatobiliary</w:t>
      </w:r>
      <w:proofErr w:type="spellEnd"/>
      <w:r w:rsidRPr="00DA1C76">
        <w:rPr>
          <w:rFonts w:ascii="Book Antiqua" w:eastAsia="Book Antiqua" w:hAnsi="Book Antiqua" w:cs="Book Antiqua"/>
          <w:color w:val="000000"/>
        </w:rPr>
        <w:t xml:space="preserve"> adenocarcinomas, albeit often more focally, as several studies have recently </w:t>
      </w:r>
      <w:proofErr w:type="gramStart"/>
      <w:r w:rsidRPr="00DA1C76">
        <w:rPr>
          <w:rFonts w:ascii="Book Antiqua" w:eastAsia="Book Antiqua" w:hAnsi="Book Antiqua" w:cs="Book Antiqua"/>
          <w:color w:val="000000"/>
        </w:rPr>
        <w:t>shown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18–22]</w:t>
      </w:r>
      <w:r w:rsidRPr="00DA1C76">
        <w:rPr>
          <w:rFonts w:ascii="Book Antiqua" w:eastAsia="Book Antiqua" w:hAnsi="Book Antiqua" w:cs="Book Antiqua"/>
          <w:color w:val="000000"/>
        </w:rPr>
        <w:t xml:space="preserve">. Moreover, due to the mixed/hybrid nature of ampullary tumors, a frequent finding in some studies is a mixed </w:t>
      </w:r>
      <w:proofErr w:type="spellStart"/>
      <w:r w:rsidRPr="00DA1C76">
        <w:rPr>
          <w:rFonts w:ascii="Book Antiqua" w:eastAsia="Book Antiqua" w:hAnsi="Book Antiqua" w:cs="Book Antiqua"/>
          <w:color w:val="000000"/>
        </w:rPr>
        <w:t>histomorphologic</w:t>
      </w:r>
      <w:proofErr w:type="spellEnd"/>
      <w:r w:rsidRPr="00DA1C76">
        <w:rPr>
          <w:rFonts w:ascii="Book Antiqua" w:eastAsia="Book Antiqua" w:hAnsi="Book Antiqua" w:cs="Book Antiqua"/>
          <w:color w:val="000000"/>
        </w:rPr>
        <w:t xml:space="preserve"> phenotype of the two </w:t>
      </w:r>
      <w:proofErr w:type="gramStart"/>
      <w:r w:rsidRPr="00DA1C76">
        <w:rPr>
          <w:rFonts w:ascii="Book Antiqua" w:eastAsia="Book Antiqua" w:hAnsi="Book Antiqua" w:cs="Book Antiqua"/>
          <w:color w:val="000000"/>
        </w:rPr>
        <w:t>subgroups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15,21]</w:t>
      </w:r>
      <w:r w:rsidRPr="00DA1C76">
        <w:rPr>
          <w:rFonts w:ascii="Book Antiqua" w:eastAsia="Book Antiqua" w:hAnsi="Book Antiqua" w:cs="Book Antiqua"/>
          <w:color w:val="000000"/>
        </w:rPr>
        <w:t>. Thus, even with the most complex immunohistochemical panels created to try to accurately define most cases, a significant proportion (18</w:t>
      </w:r>
      <w:r w:rsidR="007E4AE7" w:rsidRPr="00DA1C76">
        <w:rPr>
          <w:rFonts w:ascii="Book Antiqua" w:eastAsia="Book Antiqua" w:hAnsi="Book Antiqua" w:cs="Book Antiqua"/>
          <w:color w:val="000000"/>
        </w:rPr>
        <w:t>%</w:t>
      </w:r>
      <w:r w:rsidR="00592831">
        <w:rPr>
          <w:rFonts w:ascii="Book Antiqua" w:eastAsia="Book Antiqua" w:hAnsi="Book Antiqua" w:cs="Book Antiqua"/>
          <w:color w:val="000000"/>
        </w:rPr>
        <w:t>-</w:t>
      </w:r>
      <w:r w:rsidRPr="00DA1C76">
        <w:rPr>
          <w:rFonts w:ascii="Book Antiqua" w:eastAsia="Book Antiqua" w:hAnsi="Book Antiqua" w:cs="Book Antiqua"/>
          <w:color w:val="000000"/>
        </w:rPr>
        <w:t>39%) of AACs remains without a distinct subclassification</w:t>
      </w:r>
      <w:r w:rsidRPr="00DA1C76">
        <w:rPr>
          <w:rFonts w:ascii="Book Antiqua" w:eastAsia="Book Antiqua" w:hAnsi="Book Antiqua" w:cs="Book Antiqua"/>
          <w:color w:val="000000"/>
          <w:vertAlign w:val="superscript"/>
        </w:rPr>
        <w:t>[10,11,18,19]</w:t>
      </w:r>
      <w:r w:rsidRPr="00DA1C76">
        <w:rPr>
          <w:rFonts w:ascii="Book Antiqua" w:eastAsia="Book Antiqua" w:hAnsi="Book Antiqua" w:cs="Book Antiqua"/>
          <w:color w:val="000000"/>
        </w:rPr>
        <w:t>.</w:t>
      </w:r>
    </w:p>
    <w:p w14:paraId="6334B01D" w14:textId="266F7E48"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Some authors </w:t>
      </w:r>
      <w:r w:rsidR="00030787">
        <w:rPr>
          <w:rFonts w:ascii="Book Antiqua" w:eastAsia="Book Antiqua" w:hAnsi="Book Antiqua" w:cs="Book Antiqua"/>
          <w:color w:val="000000"/>
        </w:rPr>
        <w:t xml:space="preserve">have </w:t>
      </w:r>
      <w:r w:rsidRPr="00DA1C76">
        <w:rPr>
          <w:rFonts w:ascii="Book Antiqua" w:eastAsia="Book Antiqua" w:hAnsi="Book Antiqua" w:cs="Book Antiqua"/>
          <w:color w:val="000000"/>
        </w:rPr>
        <w:t xml:space="preserve">promoted a new classification of AACs consisting of only two AACs </w:t>
      </w:r>
      <w:r w:rsidR="00B75F6F">
        <w:rPr>
          <w:rFonts w:ascii="Book Antiqua" w:eastAsia="Book Antiqua" w:hAnsi="Book Antiqua" w:cs="Book Antiqua"/>
          <w:color w:val="000000"/>
        </w:rPr>
        <w:t>sub-classes (</w:t>
      </w:r>
      <w:r w:rsidRPr="00DA1C76">
        <w:rPr>
          <w:rFonts w:ascii="Book Antiqua" w:eastAsia="Book Antiqua" w:hAnsi="Book Antiqua" w:cs="Book Antiqua"/>
          <w:color w:val="000000"/>
        </w:rPr>
        <w:t>SC</w:t>
      </w:r>
      <w:proofErr w:type="gramStart"/>
      <w:r w:rsidR="00B75F6F">
        <w:rPr>
          <w:rFonts w:ascii="Book Antiqua" w:eastAsia="Book Antiqua" w:hAnsi="Book Antiqua" w:cs="Book Antiqua"/>
          <w:color w:val="000000"/>
        </w:rPr>
        <w:t>)</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 However, in these reports the histological have been insufficient to reach identify the phenotype. Furthermore, immune-phenotypical classification remains controversial, since there is no standardized method to define the type and the number of markers needed to assess the AACs SC. Hence, several authors have used 2 to 6 cluster of marke</w:t>
      </w:r>
      <w:r w:rsidR="007E4AE7" w:rsidRPr="00DA1C76">
        <w:rPr>
          <w:rFonts w:ascii="Book Antiqua" w:eastAsia="Book Antiqua" w:hAnsi="Book Antiqua" w:cs="Book Antiqua"/>
          <w:color w:val="000000"/>
        </w:rPr>
        <w:t xml:space="preserve">rs, while others have not used </w:t>
      </w:r>
      <w:r w:rsidRPr="00DA1C76">
        <w:rPr>
          <w:rFonts w:ascii="Book Antiqua" w:eastAsia="Book Antiqua" w:hAnsi="Book Antiqua" w:cs="Book Antiqua"/>
          <w:color w:val="000000"/>
        </w:rPr>
        <w:t xml:space="preserve">immune-phenotypical support </w:t>
      </w:r>
      <w:r w:rsidR="00341C6D">
        <w:rPr>
          <w:rFonts w:ascii="Book Antiqua" w:eastAsia="Book Antiqua" w:hAnsi="Book Antiqua" w:cs="Book Antiqua"/>
          <w:color w:val="000000"/>
        </w:rPr>
        <w:t xml:space="preserve">to </w:t>
      </w:r>
      <w:r w:rsidRPr="00DA1C76">
        <w:rPr>
          <w:rFonts w:ascii="Book Antiqua" w:eastAsia="Book Antiqua" w:hAnsi="Book Antiqua" w:cs="Book Antiqua"/>
          <w:color w:val="000000"/>
        </w:rPr>
        <w:t xml:space="preserve">distinguish between the AACs </w:t>
      </w:r>
      <w:proofErr w:type="gramStart"/>
      <w:r w:rsidRPr="00DA1C76">
        <w:rPr>
          <w:rFonts w:ascii="Book Antiqua" w:eastAsia="Book Antiqua" w:hAnsi="Book Antiqua" w:cs="Book Antiqua"/>
          <w:color w:val="000000"/>
        </w:rPr>
        <w:t>SC</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15,17,22,23]</w:t>
      </w:r>
      <w:r w:rsidRPr="00DA1C76">
        <w:rPr>
          <w:rFonts w:ascii="Book Antiqua" w:eastAsia="Book Antiqua" w:hAnsi="Book Antiqua" w:cs="Book Antiqua"/>
          <w:color w:val="000000"/>
        </w:rPr>
        <w:t>.</w:t>
      </w:r>
    </w:p>
    <w:p w14:paraId="775546C9" w14:textId="452CA170"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All the subgroups have a similar clinical presentation, mostly with jaundice and are treated </w:t>
      </w:r>
      <w:r w:rsidR="00341C6D">
        <w:rPr>
          <w:rFonts w:ascii="Book Antiqua" w:eastAsia="Book Antiqua" w:hAnsi="Book Antiqua" w:cs="Book Antiqua"/>
          <w:color w:val="000000"/>
        </w:rPr>
        <w:t>by</w:t>
      </w:r>
      <w:r w:rsidRPr="00DA1C76">
        <w:rPr>
          <w:rFonts w:ascii="Book Antiqua" w:eastAsia="Book Antiqua" w:hAnsi="Book Antiqua" w:cs="Book Antiqua"/>
          <w:color w:val="000000"/>
        </w:rPr>
        <w:t xml:space="preserve"> pancreatoduodenectomy with curative intent. However, because they comprise different phenotypes, they exhibit different responses to chemotherapy, </w:t>
      </w:r>
      <w:r w:rsidRPr="00DA1C76">
        <w:rPr>
          <w:rFonts w:ascii="Book Antiqua" w:eastAsia="Book Antiqua" w:hAnsi="Book Antiqua" w:cs="Book Antiqua"/>
          <w:i/>
          <w:iCs/>
          <w:color w:val="000000"/>
        </w:rPr>
        <w:t>e.g.</w:t>
      </w:r>
      <w:r w:rsidRPr="00DA1C76">
        <w:rPr>
          <w:rFonts w:ascii="Book Antiqua" w:eastAsia="Book Antiqua" w:hAnsi="Book Antiqua" w:cs="Book Antiqua"/>
          <w:color w:val="000000"/>
        </w:rPr>
        <w:t xml:space="preserve">, although both gemcitabine and fluorouracil may be effective in pancreatic cancer, gemcitabine is ineffective in carcinomas of intestinal </w:t>
      </w:r>
      <w:proofErr w:type="gramStart"/>
      <w:r w:rsidRPr="00DA1C76">
        <w:rPr>
          <w:rFonts w:ascii="Book Antiqua" w:eastAsia="Book Antiqua" w:hAnsi="Book Antiqua" w:cs="Book Antiqua"/>
          <w:color w:val="000000"/>
        </w:rPr>
        <w:t>origin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24]</w:t>
      </w:r>
      <w:r w:rsidRPr="00DA1C76">
        <w:rPr>
          <w:rFonts w:ascii="Book Antiqua" w:eastAsia="Book Antiqua" w:hAnsi="Book Antiqua" w:cs="Book Antiqua"/>
          <w:color w:val="000000"/>
        </w:rPr>
        <w:t>.</w:t>
      </w:r>
    </w:p>
    <w:p w14:paraId="1D898FB2"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According to current guidelines, only patients with pancreatic and duodenal adenocarcinomas should be treated with adjuvant </w:t>
      </w:r>
      <w:proofErr w:type="gramStart"/>
      <w:r w:rsidRPr="00DA1C76">
        <w:rPr>
          <w:rFonts w:ascii="Book Antiqua" w:eastAsia="Book Antiqua" w:hAnsi="Book Antiqua" w:cs="Book Antiqua"/>
          <w:color w:val="000000"/>
        </w:rPr>
        <w:t>therapy</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5,25]</w:t>
      </w:r>
      <w:r w:rsidRPr="00DA1C76">
        <w:rPr>
          <w:rFonts w:ascii="Book Antiqua" w:eastAsia="Book Antiqua" w:hAnsi="Book Antiqua" w:cs="Book Antiqua"/>
          <w:color w:val="000000"/>
        </w:rPr>
        <w:t>. Nevertheless, adjuvant chemotherapy for ampullary tumors has been confirmed to improve overall survival when compared to surgery alone</w:t>
      </w:r>
      <w:r w:rsidRPr="00DA1C76">
        <w:rPr>
          <w:rFonts w:ascii="Book Antiqua" w:eastAsia="Book Antiqua" w:hAnsi="Book Antiqua" w:cs="Book Antiqua"/>
          <w:color w:val="000000"/>
          <w:vertAlign w:val="superscript"/>
        </w:rPr>
        <w:t>[3,9,11–13,26–29]</w:t>
      </w:r>
      <w:r w:rsidRPr="00DA1C76">
        <w:rPr>
          <w:rFonts w:ascii="Book Antiqua" w:eastAsia="Book Antiqua" w:hAnsi="Book Antiqua" w:cs="Book Antiqua"/>
          <w:color w:val="000000"/>
        </w:rPr>
        <w:t xml:space="preserve"> There is evidence that the histological subtype may have a stronger impact than the anatomical origin of the primary tumor on survival</w:t>
      </w:r>
      <w:r w:rsidRPr="00DA1C76">
        <w:rPr>
          <w:rFonts w:ascii="Book Antiqua" w:eastAsia="Book Antiqua" w:hAnsi="Book Antiqua" w:cs="Book Antiqua"/>
          <w:color w:val="000000"/>
          <w:vertAlign w:val="superscript"/>
        </w:rPr>
        <w:t>[8,14,30,31]</w:t>
      </w:r>
      <w:r w:rsidRPr="00DA1C76">
        <w:rPr>
          <w:rFonts w:ascii="Book Antiqua" w:eastAsia="Book Antiqua" w:hAnsi="Book Antiqua" w:cs="Book Antiqua"/>
          <w:color w:val="000000"/>
        </w:rPr>
        <w:t>.</w:t>
      </w:r>
    </w:p>
    <w:p w14:paraId="415A711D" w14:textId="5C3A1DF4" w:rsidR="00A77B3E" w:rsidRPr="00DA1C76" w:rsidRDefault="00341C6D" w:rsidP="00DA1C7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Due to</w:t>
      </w:r>
      <w:r w:rsidR="00DB7B72" w:rsidRPr="00DA1C76">
        <w:rPr>
          <w:rFonts w:ascii="Book Antiqua" w:eastAsia="Book Antiqua" w:hAnsi="Book Antiqua" w:cs="Book Antiqua"/>
          <w:color w:val="000000"/>
        </w:rPr>
        <w:t xml:space="preserve"> these considerations, an accurate histological classification of AACs is crucial for management by a tailored therapeutic strategy and valid prognostic </w:t>
      </w:r>
      <w:proofErr w:type="gramStart"/>
      <w:r w:rsidR="00DB7B72" w:rsidRPr="00DA1C76">
        <w:rPr>
          <w:rFonts w:ascii="Book Antiqua" w:eastAsia="Book Antiqua" w:hAnsi="Book Antiqua" w:cs="Book Antiqua"/>
          <w:color w:val="000000"/>
        </w:rPr>
        <w:t>assessment</w:t>
      </w:r>
      <w:r w:rsidR="00DB7B72" w:rsidRPr="00DA1C76">
        <w:rPr>
          <w:rFonts w:ascii="Book Antiqua" w:eastAsia="Book Antiqua" w:hAnsi="Book Antiqua" w:cs="Book Antiqua"/>
          <w:color w:val="000000"/>
          <w:vertAlign w:val="superscript"/>
        </w:rPr>
        <w:t>[</w:t>
      </w:r>
      <w:proofErr w:type="gramEnd"/>
      <w:r w:rsidR="00DB7B72" w:rsidRPr="00DA1C76">
        <w:rPr>
          <w:rFonts w:ascii="Book Antiqua" w:eastAsia="Book Antiqua" w:hAnsi="Book Antiqua" w:cs="Book Antiqua"/>
          <w:color w:val="000000"/>
          <w:vertAlign w:val="superscript"/>
        </w:rPr>
        <w:t>32,33]</w:t>
      </w:r>
      <w:r w:rsidR="00DB7B72" w:rsidRPr="00DA1C76">
        <w:rPr>
          <w:rFonts w:ascii="Book Antiqua" w:eastAsia="Book Antiqua" w:hAnsi="Book Antiqua" w:cs="Book Antiqua"/>
          <w:color w:val="000000"/>
        </w:rPr>
        <w:t>.</w:t>
      </w:r>
    </w:p>
    <w:p w14:paraId="45B22A05" w14:textId="3C9BF26E"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The aim of this study is to establish a reliable, inexpensive method for a more accurate histological definition of the AACs subtypes, using an immunohistochemistry score based on CDX2, CK7 and CK20, and correlating this score value with overall survival (OS). This will provide a valid prognostic stratification for patients after resection of AACs.</w:t>
      </w:r>
    </w:p>
    <w:p w14:paraId="5F02DC67" w14:textId="77777777" w:rsidR="00A77B3E" w:rsidRPr="00DA1C76" w:rsidRDefault="00A77B3E" w:rsidP="00DA1C76">
      <w:pPr>
        <w:adjustRightInd w:val="0"/>
        <w:snapToGrid w:val="0"/>
        <w:spacing w:line="360" w:lineRule="auto"/>
        <w:jc w:val="both"/>
        <w:rPr>
          <w:rFonts w:ascii="Book Antiqua" w:hAnsi="Book Antiqua"/>
        </w:rPr>
      </w:pPr>
    </w:p>
    <w:p w14:paraId="5650C912" w14:textId="2FD89780" w:rsidR="00D45E26"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MATERIALS AND METHODS</w:t>
      </w:r>
    </w:p>
    <w:p w14:paraId="520D0F4F" w14:textId="45B0492A" w:rsidR="007E4AE7" w:rsidRPr="00DA1C76" w:rsidRDefault="00DB7B72" w:rsidP="00DA1C76">
      <w:pPr>
        <w:adjustRightInd w:val="0"/>
        <w:snapToGrid w:val="0"/>
        <w:spacing w:line="360" w:lineRule="auto"/>
        <w:jc w:val="both"/>
        <w:rPr>
          <w:rFonts w:ascii="Book Antiqua" w:eastAsia="Book Antiqua" w:hAnsi="Book Antiqua" w:cs="Book Antiqua"/>
          <w:b/>
          <w:bCs/>
          <w:i/>
          <w:iCs/>
          <w:color w:val="000000"/>
        </w:rPr>
      </w:pPr>
      <w:r w:rsidRPr="00DA1C76">
        <w:rPr>
          <w:rFonts w:ascii="Book Antiqua" w:eastAsia="Book Antiqua" w:hAnsi="Book Antiqua" w:cs="Book Antiqua"/>
          <w:b/>
          <w:bCs/>
          <w:i/>
          <w:iCs/>
          <w:color w:val="000000"/>
        </w:rPr>
        <w:t>Patient selection</w:t>
      </w:r>
    </w:p>
    <w:p w14:paraId="7949E7E8" w14:textId="16F3BCFB"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color w:val="000000"/>
        </w:rPr>
        <w:t xml:space="preserve">From January 2009 to July 2016, 21 patients with AACs underwent pancreaticoduodenectomy at our Institution. The </w:t>
      </w:r>
      <w:r w:rsidR="00341C6D">
        <w:rPr>
          <w:rFonts w:ascii="Book Antiqua" w:eastAsia="Book Antiqua" w:hAnsi="Book Antiqua" w:cs="Book Antiqua"/>
          <w:color w:val="000000"/>
        </w:rPr>
        <w:t xml:space="preserve">study </w:t>
      </w:r>
      <w:r w:rsidRPr="00DA1C76">
        <w:rPr>
          <w:rFonts w:ascii="Book Antiqua" w:eastAsia="Book Antiqua" w:hAnsi="Book Antiqua" w:cs="Book Antiqua"/>
          <w:color w:val="000000"/>
        </w:rPr>
        <w:t>population was obtained from the electronic institutional prospectively maintained database of patients undergoing pancreatic surgery. The data were analyzed retrospectively. This study was approved by the institutional review board.</w:t>
      </w:r>
    </w:p>
    <w:p w14:paraId="743E8ED4" w14:textId="77777777" w:rsidR="00D45E26" w:rsidRPr="00DA1C76" w:rsidRDefault="00D45E26" w:rsidP="00DA1C76">
      <w:pPr>
        <w:adjustRightInd w:val="0"/>
        <w:snapToGrid w:val="0"/>
        <w:spacing w:line="360" w:lineRule="auto"/>
        <w:jc w:val="both"/>
        <w:rPr>
          <w:rFonts w:ascii="Book Antiqua" w:hAnsi="Book Antiqua"/>
        </w:rPr>
      </w:pPr>
    </w:p>
    <w:p w14:paraId="2352A48C" w14:textId="1F9ED199"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 xml:space="preserve">Data collection and </w:t>
      </w:r>
      <w:r w:rsidR="007E4AE7" w:rsidRPr="00DA1C76">
        <w:rPr>
          <w:rFonts w:ascii="Book Antiqua" w:eastAsia="Book Antiqua" w:hAnsi="Book Antiqua" w:cs="Book Antiqua"/>
          <w:b/>
          <w:bCs/>
          <w:i/>
          <w:iCs/>
          <w:color w:val="000000"/>
        </w:rPr>
        <w:t>histopathological analysis</w:t>
      </w:r>
    </w:p>
    <w:p w14:paraId="347F4CAD" w14:textId="1FA5B22B"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Preoperative evaluation included demographic information (age, gender), body mass index, American Society of Anesthesiologists score, comorbidities (cardiovascular diseases, hypertension, diabetes mellitus, COPD), presence of symptoms (jaundice, pain, nausea and vomiting, loss of weight), preoperative placement of external biliary drainage or endoprosthesis, level of </w:t>
      </w:r>
      <w:r w:rsidR="00341C6D">
        <w:rPr>
          <w:rFonts w:ascii="Book Antiqua" w:eastAsia="Book Antiqua" w:hAnsi="Book Antiqua" w:cs="Book Antiqua"/>
          <w:color w:val="000000"/>
        </w:rPr>
        <w:t>carbohydrate antigen 19.9 (</w:t>
      </w:r>
      <w:r w:rsidRPr="00DA1C76">
        <w:rPr>
          <w:rFonts w:ascii="Book Antiqua" w:eastAsia="Book Antiqua" w:hAnsi="Book Antiqua" w:cs="Book Antiqua"/>
          <w:color w:val="000000"/>
        </w:rPr>
        <w:t>C</w:t>
      </w:r>
      <w:r w:rsidR="00341C6D">
        <w:rPr>
          <w:rFonts w:ascii="Book Antiqua" w:eastAsia="Book Antiqua" w:hAnsi="Book Antiqua" w:cs="Book Antiqua"/>
          <w:color w:val="000000"/>
        </w:rPr>
        <w:t>A</w:t>
      </w:r>
      <w:r w:rsidRPr="00DA1C76">
        <w:rPr>
          <w:rFonts w:ascii="Book Antiqua" w:eastAsia="Book Antiqua" w:hAnsi="Book Antiqua" w:cs="Book Antiqua"/>
          <w:color w:val="000000"/>
        </w:rPr>
        <w:t xml:space="preserve"> 19.9</w:t>
      </w:r>
      <w:r w:rsidR="00341C6D">
        <w:rPr>
          <w:rFonts w:ascii="Book Antiqua" w:eastAsia="Book Antiqua" w:hAnsi="Book Antiqua" w:cs="Book Antiqua"/>
          <w:color w:val="000000"/>
        </w:rPr>
        <w:t>)</w:t>
      </w:r>
      <w:r w:rsidRPr="00DA1C76">
        <w:rPr>
          <w:rFonts w:ascii="Book Antiqua" w:eastAsia="Book Antiqua" w:hAnsi="Book Antiqua" w:cs="Book Antiqua"/>
          <w:color w:val="000000"/>
        </w:rPr>
        <w:t>, and neoadjuvant chemotherapy and / or radiotherapy.</w:t>
      </w:r>
    </w:p>
    <w:p w14:paraId="12AD5D12"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Postoperative data included length of hospital stay (LOS), postoperative complications (using the </w:t>
      </w:r>
      <w:proofErr w:type="spellStart"/>
      <w:r w:rsidRPr="00DA1C76">
        <w:rPr>
          <w:rFonts w:ascii="Book Antiqua" w:eastAsia="Book Antiqua" w:hAnsi="Book Antiqua" w:cs="Book Antiqua"/>
          <w:color w:val="000000"/>
        </w:rPr>
        <w:t>Clavien-Dindo</w:t>
      </w:r>
      <w:proofErr w:type="spellEnd"/>
      <w:r w:rsidRPr="00DA1C76">
        <w:rPr>
          <w:rFonts w:ascii="Book Antiqua" w:eastAsia="Book Antiqua" w:hAnsi="Book Antiqua" w:cs="Book Antiqua"/>
          <w:color w:val="000000"/>
        </w:rPr>
        <w:t xml:space="preserve"> Classification), re-intervention rate and </w:t>
      </w:r>
      <w:proofErr w:type="gramStart"/>
      <w:r w:rsidRPr="00DA1C76">
        <w:rPr>
          <w:rFonts w:ascii="Book Antiqua" w:eastAsia="Book Antiqua" w:hAnsi="Book Antiqua" w:cs="Book Antiqua"/>
          <w:color w:val="000000"/>
        </w:rPr>
        <w:t>mortality</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34]</w:t>
      </w:r>
      <w:r w:rsidRPr="00DA1C76">
        <w:rPr>
          <w:rFonts w:ascii="Book Antiqua" w:eastAsia="Book Antiqua" w:hAnsi="Book Antiqua" w:cs="Book Antiqua"/>
          <w:color w:val="000000"/>
        </w:rPr>
        <w:t>.</w:t>
      </w:r>
    </w:p>
    <w:p w14:paraId="1FD83550" w14:textId="438D0930"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Pathological data were obtained from the final pathological reports and tumor specimens were staged according to the 8th edition of the American Joint </w:t>
      </w:r>
      <w:r w:rsidRPr="00DA1C76">
        <w:rPr>
          <w:rFonts w:ascii="Book Antiqua" w:eastAsia="Book Antiqua" w:hAnsi="Book Antiqua" w:cs="Book Antiqua"/>
          <w:color w:val="000000"/>
        </w:rPr>
        <w:lastRenderedPageBreak/>
        <w:t>Committee on Cancer–Union for International Cancer Control</w:t>
      </w:r>
      <w:r w:rsidR="00A82F44"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in order to assess their dimensions (T), nodes status (N) and presence of metastases (M), according to TNM classification</w:t>
      </w:r>
      <w:r w:rsidRPr="00DA1C76">
        <w:rPr>
          <w:rFonts w:ascii="Book Antiqua" w:eastAsia="Book Antiqua" w:hAnsi="Book Antiqua" w:cs="Book Antiqua"/>
          <w:color w:val="000000"/>
          <w:vertAlign w:val="superscript"/>
        </w:rPr>
        <w:t>[35,36]</w:t>
      </w:r>
      <w:r w:rsidRPr="00DA1C76">
        <w:rPr>
          <w:rFonts w:ascii="Book Antiqua" w:eastAsia="Book Antiqua" w:hAnsi="Book Antiqua" w:cs="Book Antiqua"/>
          <w:color w:val="000000"/>
        </w:rPr>
        <w:t xml:space="preserve">. The study included only AACs, as defined by the 2010 World Health Organization </w:t>
      </w:r>
      <w:proofErr w:type="gramStart"/>
      <w:r w:rsidRPr="00DA1C76">
        <w:rPr>
          <w:rFonts w:ascii="Book Antiqua" w:eastAsia="Book Antiqua" w:hAnsi="Book Antiqua" w:cs="Book Antiqua"/>
          <w:color w:val="000000"/>
        </w:rPr>
        <w:t>classification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37]</w:t>
      </w:r>
      <w:r w:rsidRPr="00DA1C76">
        <w:rPr>
          <w:rFonts w:ascii="Book Antiqua" w:eastAsia="Book Antiqua" w:hAnsi="Book Antiqua" w:cs="Book Antiqua"/>
          <w:color w:val="000000"/>
        </w:rPr>
        <w:t xml:space="preserve">. For all patients, the original </w:t>
      </w:r>
      <w:r w:rsidR="00341C6D">
        <w:rPr>
          <w:rFonts w:ascii="Book Antiqua" w:eastAsia="Book Antiqua" w:hAnsi="Book Antiqua" w:cs="Book Antiqua"/>
          <w:color w:val="000000"/>
        </w:rPr>
        <w:t>h</w:t>
      </w:r>
      <w:r w:rsidRPr="00DA1C76">
        <w:rPr>
          <w:rFonts w:ascii="Book Antiqua" w:eastAsia="Book Antiqua" w:hAnsi="Book Antiqua" w:cs="Book Antiqua"/>
          <w:color w:val="000000"/>
        </w:rPr>
        <w:t>ematoxylin and eosin stain</w:t>
      </w:r>
      <w:r w:rsidR="00341C6D">
        <w:rPr>
          <w:rFonts w:ascii="Book Antiqua" w:eastAsia="Book Antiqua" w:hAnsi="Book Antiqua" w:cs="Book Antiqua"/>
          <w:color w:val="000000"/>
        </w:rPr>
        <w:t>ed</w:t>
      </w:r>
      <w:r w:rsidRPr="00DA1C76">
        <w:rPr>
          <w:rFonts w:ascii="Book Antiqua" w:eastAsia="Book Antiqua" w:hAnsi="Book Antiqua" w:cs="Book Antiqua"/>
          <w:color w:val="000000"/>
        </w:rPr>
        <w:t xml:space="preserve"> slides from each specimen were examined to confirm the diagnosis of ACC. The specimens were then analyzed by two specialists in pancreatic histopathology and/or translational researchers experienced in peripancreatic pathologies (LEP and NF). All tumors were categorized according to the appearance of intestinal-like (INT; tall columnar cells with elongated nuclei), pancreaticobiliary-like (PB; rounded cells with rounded nuclei with scant f</w:t>
      </w:r>
      <w:r w:rsidR="007E4AE7" w:rsidRPr="00DA1C76">
        <w:rPr>
          <w:rFonts w:ascii="Book Antiqua" w:eastAsia="Book Antiqua" w:hAnsi="Book Antiqua" w:cs="Book Antiqua"/>
          <w:color w:val="000000"/>
        </w:rPr>
        <w:t>ibrous cores) or mixed [Mixed-type (MT)</w:t>
      </w:r>
      <w:r w:rsidRPr="00DA1C76">
        <w:rPr>
          <w:rFonts w:ascii="Book Antiqua" w:eastAsia="Book Antiqua" w:hAnsi="Book Antiqua" w:cs="Book Antiqua"/>
          <w:color w:val="000000"/>
        </w:rPr>
        <w:t>; representing both of the pre</w:t>
      </w:r>
      <w:r w:rsidR="007E4AE7" w:rsidRPr="00DA1C76">
        <w:rPr>
          <w:rFonts w:ascii="Book Antiqua" w:eastAsia="Book Antiqua" w:hAnsi="Book Antiqua" w:cs="Book Antiqua"/>
          <w:color w:val="000000"/>
        </w:rPr>
        <w:t>vious mentioned characteristics]</w:t>
      </w:r>
      <w:r w:rsidRPr="00DA1C76">
        <w:rPr>
          <w:rFonts w:ascii="Book Antiqua" w:eastAsia="Book Antiqua" w:hAnsi="Book Antiqua" w:cs="Book Antiqua"/>
          <w:color w:val="000000"/>
        </w:rPr>
        <w:t xml:space="preserve"> (Figure 1). Histological evaluations of MT subtypes were re-classified based on the predominant cytological features (Table 1).</w:t>
      </w:r>
    </w:p>
    <w:p w14:paraId="4481F343"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After surgery, all patients underwent oncological evaluation before proceeding with adjuvant treatment.</w:t>
      </w:r>
    </w:p>
    <w:p w14:paraId="485E29D4" w14:textId="074CC4BE"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Follow-up information was obtained during ambulatory visit or by examination of outpatient records. Follow-up data included the recurrence rate, any further treatments, </w:t>
      </w:r>
      <w:bookmarkStart w:id="10" w:name="_Hlk48422399"/>
      <w:r w:rsidRPr="00DA1C76">
        <w:rPr>
          <w:rFonts w:ascii="Book Antiqua" w:eastAsia="Book Antiqua" w:hAnsi="Book Antiqua" w:cs="Book Antiqua"/>
          <w:color w:val="000000"/>
        </w:rPr>
        <w:t>disease-free survival</w:t>
      </w:r>
      <w:bookmarkEnd w:id="10"/>
      <w:r w:rsidRPr="00DA1C76">
        <w:rPr>
          <w:rFonts w:ascii="Book Antiqua" w:eastAsia="Book Antiqua" w:hAnsi="Book Antiqua" w:cs="Book Antiqua"/>
          <w:color w:val="000000"/>
        </w:rPr>
        <w:t xml:space="preserve">, and OS. </w:t>
      </w:r>
      <w:r w:rsidR="00C56175" w:rsidRPr="00DA1C76">
        <w:rPr>
          <w:rFonts w:ascii="Book Antiqua" w:eastAsia="Book Antiqua" w:hAnsi="Book Antiqua" w:cs="Book Antiqua"/>
          <w:color w:val="000000"/>
        </w:rPr>
        <w:t>Disease-free survival</w:t>
      </w:r>
      <w:r w:rsidRPr="00DA1C76">
        <w:rPr>
          <w:rFonts w:ascii="Book Antiqua" w:eastAsia="Book Antiqua" w:hAnsi="Book Antiqua" w:cs="Book Antiqua"/>
          <w:color w:val="000000"/>
        </w:rPr>
        <w:t xml:space="preserve"> was defined as the length of time from surgical resection to disease recurrence. Recurrence was de</w:t>
      </w:r>
      <w:r w:rsidR="007E4AE7" w:rsidRPr="00DA1C76">
        <w:rPr>
          <w:rFonts w:ascii="Book Antiqua" w:eastAsia="Book Antiqua" w:hAnsi="Book Antiqua" w:cs="Book Antiqua"/>
          <w:color w:val="000000"/>
        </w:rPr>
        <w:t>fi</w:t>
      </w:r>
      <w:r w:rsidRPr="00DA1C76">
        <w:rPr>
          <w:rFonts w:ascii="Book Antiqua" w:eastAsia="Book Antiqua" w:hAnsi="Book Antiqua" w:cs="Book Antiqua"/>
          <w:color w:val="000000"/>
        </w:rPr>
        <w:t xml:space="preserve">ned as radiological evidence of intra-abdominal soft tissue around the surgical site or of distant metastasis. OS was defined as the length of time from the pancreatic surgical resection to the patient's death (or, if not available, last follow-up). </w:t>
      </w:r>
      <w:r w:rsidR="007E4AE7" w:rsidRPr="00DA1C76">
        <w:rPr>
          <w:rFonts w:ascii="Book Antiqua" w:eastAsia="Book Antiqua" w:hAnsi="Book Antiqua" w:cs="Book Antiqua"/>
          <w:color w:val="000000"/>
        </w:rPr>
        <w:t>Patients who died within 30 d</w:t>
      </w:r>
      <w:r w:rsidRPr="00DA1C76">
        <w:rPr>
          <w:rFonts w:ascii="Book Antiqua" w:eastAsia="Book Antiqua" w:hAnsi="Book Antiqua" w:cs="Book Antiqua"/>
          <w:color w:val="000000"/>
        </w:rPr>
        <w:t xml:space="preserve"> from surgery were not included in the survival analysis.</w:t>
      </w:r>
    </w:p>
    <w:p w14:paraId="1EFA4C4F" w14:textId="77777777" w:rsidR="00D45E26" w:rsidRPr="00DA1C76" w:rsidRDefault="00D45E26" w:rsidP="00DA1C76">
      <w:pPr>
        <w:adjustRightInd w:val="0"/>
        <w:snapToGrid w:val="0"/>
        <w:spacing w:line="360" w:lineRule="auto"/>
        <w:jc w:val="both"/>
        <w:rPr>
          <w:rFonts w:ascii="Book Antiqua" w:eastAsia="Book Antiqua" w:hAnsi="Book Antiqua" w:cs="Book Antiqua"/>
          <w:b/>
          <w:bCs/>
          <w:i/>
          <w:iCs/>
          <w:color w:val="000000"/>
        </w:rPr>
      </w:pPr>
    </w:p>
    <w:p w14:paraId="5F7797B6" w14:textId="4164FBFD"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 xml:space="preserve">Tissue </w:t>
      </w:r>
      <w:r w:rsidR="00D45E26" w:rsidRPr="00DA1C76">
        <w:rPr>
          <w:rFonts w:ascii="Book Antiqua" w:eastAsia="Book Antiqua" w:hAnsi="Book Antiqua" w:cs="Book Antiqua"/>
          <w:b/>
          <w:bCs/>
          <w:i/>
          <w:iCs/>
          <w:color w:val="000000"/>
        </w:rPr>
        <w:t>microarrays</w:t>
      </w:r>
    </w:p>
    <w:p w14:paraId="0A03F7F6" w14:textId="4882A692"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color w:val="000000"/>
        </w:rPr>
        <w:t>Three tissue microarrays (</w:t>
      </w:r>
      <w:bookmarkStart w:id="11" w:name="OLE_LINK1"/>
      <w:bookmarkStart w:id="12" w:name="OLE_LINK2"/>
      <w:r w:rsidRPr="00DA1C76">
        <w:rPr>
          <w:rFonts w:ascii="Book Antiqua" w:eastAsia="Book Antiqua" w:hAnsi="Book Antiqua" w:cs="Book Antiqua"/>
          <w:color w:val="000000"/>
        </w:rPr>
        <w:t>TMA</w:t>
      </w:r>
      <w:bookmarkEnd w:id="11"/>
      <w:bookmarkEnd w:id="12"/>
      <w:r w:rsidRPr="00DA1C76">
        <w:rPr>
          <w:rFonts w:ascii="Book Antiqua" w:eastAsia="Book Antiqua" w:hAnsi="Book Antiqua" w:cs="Book Antiqua"/>
          <w:color w:val="000000"/>
        </w:rPr>
        <w:t xml:space="preserve">) were designed by computer in order to contain 7 different samples each, with normal controls representing either mucosa of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lastRenderedPageBreak/>
        <w:t xml:space="preserve">duodenum, bile duct, pancreatic duct and normal pancreas. All TMAs were constructed from formalin-fixed, paraffin-embedded blocks, with the histological features and their phenotypical subclassifications </w:t>
      </w:r>
      <w:r w:rsidR="00CC42C2">
        <w:rPr>
          <w:rFonts w:ascii="Book Antiqua" w:eastAsia="Book Antiqua" w:hAnsi="Book Antiqua" w:cs="Book Antiqua"/>
          <w:color w:val="000000"/>
        </w:rPr>
        <w:t>in</w:t>
      </w:r>
      <w:r w:rsidRPr="00DA1C76">
        <w:rPr>
          <w:rFonts w:ascii="Book Antiqua" w:eastAsia="Book Antiqua" w:hAnsi="Book Antiqua" w:cs="Book Antiqua"/>
          <w:color w:val="000000"/>
        </w:rPr>
        <w:t xml:space="preserve"> three groups: INT, PB or MT types. Four cores of tissue (1.5</w:t>
      </w:r>
      <w:r w:rsidR="00C56175"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mm) were obtained from each patient. Two cores were obtained from normal tissues detailed above. A total of 8 dots for normal controls were placed in each TMA. The TMA Tissues-Chip were built by a total</w:t>
      </w:r>
      <w:r w:rsidR="00CC42C2">
        <w:rPr>
          <w:rFonts w:ascii="Book Antiqua" w:eastAsia="Book Antiqua" w:hAnsi="Book Antiqua" w:cs="Book Antiqua"/>
          <w:color w:val="000000"/>
        </w:rPr>
        <w:t>ly</w:t>
      </w:r>
      <w:r w:rsidRPr="00DA1C76">
        <w:rPr>
          <w:rFonts w:ascii="Book Antiqua" w:eastAsia="Book Antiqua" w:hAnsi="Book Antiqua" w:cs="Book Antiqua"/>
          <w:color w:val="000000"/>
        </w:rPr>
        <w:t xml:space="preserve"> automated procedure performed through the instrument TMA Grand Master (Hungary). The machine was connected with the computer by a dedicated software to render the TMAs. Immunohistochemistry was performed on 4-</w:t>
      </w:r>
      <w:r w:rsidR="00612423" w:rsidRPr="00DA1C76">
        <w:rPr>
          <w:rFonts w:ascii="Book Antiqua" w:hAnsi="Book Antiqua" w:cs="Lucida Grande"/>
          <w:color w:val="000000"/>
        </w:rPr>
        <w:t>μ</w:t>
      </w:r>
      <w:r w:rsidRPr="00DA1C76">
        <w:rPr>
          <w:rFonts w:ascii="Book Antiqua" w:eastAsia="Book Antiqua" w:hAnsi="Book Antiqua" w:cs="Book Antiqua"/>
          <w:color w:val="000000"/>
        </w:rPr>
        <w:t>m serial sections mounted on S</w:t>
      </w:r>
      <w:r w:rsidR="00F7211C" w:rsidRPr="00DA1C76">
        <w:rPr>
          <w:rFonts w:ascii="Book Antiqua" w:eastAsia="Book Antiqua" w:hAnsi="Book Antiqua" w:cs="Book Antiqua"/>
          <w:color w:val="000000"/>
        </w:rPr>
        <w:t>uper Frost slides (Menzel-Glaser</w:t>
      </w:r>
      <w:r w:rsidRPr="00DA1C76">
        <w:rPr>
          <w:rFonts w:ascii="Book Antiqua" w:eastAsia="Book Antiqua" w:hAnsi="Book Antiqua" w:cs="Book Antiqua"/>
          <w:color w:val="000000"/>
        </w:rPr>
        <w:t xml:space="preserve">, Braunschweig, Germany). </w:t>
      </w:r>
    </w:p>
    <w:p w14:paraId="129B769F" w14:textId="77777777" w:rsidR="007E4AE7" w:rsidRPr="00DA1C76" w:rsidRDefault="007E4AE7" w:rsidP="00DA1C76">
      <w:pPr>
        <w:adjustRightInd w:val="0"/>
        <w:snapToGrid w:val="0"/>
        <w:spacing w:line="360" w:lineRule="auto"/>
        <w:jc w:val="both"/>
        <w:rPr>
          <w:rFonts w:ascii="Book Antiqua" w:hAnsi="Book Antiqua"/>
        </w:rPr>
      </w:pPr>
    </w:p>
    <w:p w14:paraId="554C5FD9" w14:textId="4B0DF5A5"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 xml:space="preserve">Immunohistochemistry </w:t>
      </w:r>
      <w:r w:rsidR="007E4AE7" w:rsidRPr="00DA1C76">
        <w:rPr>
          <w:rFonts w:ascii="Book Antiqua" w:eastAsia="Book Antiqua" w:hAnsi="Book Antiqua" w:cs="Book Antiqua"/>
          <w:b/>
          <w:bCs/>
          <w:i/>
          <w:iCs/>
          <w:color w:val="000000"/>
        </w:rPr>
        <w:t>staining</w:t>
      </w:r>
    </w:p>
    <w:p w14:paraId="6E05EC9C" w14:textId="5E59111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Immunohistochemical (</w:t>
      </w:r>
      <w:r w:rsidR="00C56175" w:rsidRPr="00DA1C76">
        <w:rPr>
          <w:rFonts w:ascii="Book Antiqua" w:eastAsia="Book Antiqua" w:hAnsi="Book Antiqua" w:cs="Book Antiqua"/>
          <w:color w:val="000000"/>
        </w:rPr>
        <w:t>B</w:t>
      </w:r>
      <w:r w:rsidRPr="00DA1C76">
        <w:rPr>
          <w:rFonts w:ascii="Book Antiqua" w:eastAsia="Book Antiqua" w:hAnsi="Book Antiqua" w:cs="Book Antiqua"/>
          <w:color w:val="000000"/>
        </w:rPr>
        <w:t>) stains were performed on 5-mm unstained sections from the TMA blocks. To retrieve the antigenicity, the tissue sections were treated at 100°C in a steamer containing 10 mmol citrate buffer (pH 6.0) for 60 min. The sections were then immersed in methanol containing 0.3% hydrogen peroxidase for 20 min to block the endogenous peroxidase activity and incubated in 2.5% blocking serum to reduce nonspecific binding. Sections were incubated for 90</w:t>
      </w:r>
      <w:r w:rsidR="00F7211C"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min at 37°C with primary antibodies: CDX2, CK7 and CK20 (Table 2). Standard avidin–biotin conjugated complex and DAB staining were sequentially performed through the automated system based on the surgical pathology guideline (</w:t>
      </w:r>
      <w:proofErr w:type="spellStart"/>
      <w:r w:rsidRPr="00DA1C76">
        <w:rPr>
          <w:rFonts w:ascii="Book Antiqua" w:eastAsia="Book Antiqua" w:hAnsi="Book Antiqua" w:cs="Book Antiqua"/>
          <w:color w:val="000000"/>
        </w:rPr>
        <w:t>BenchmarkDX</w:t>
      </w:r>
      <w:proofErr w:type="spellEnd"/>
      <w:r w:rsidRPr="00DA1C76">
        <w:rPr>
          <w:rFonts w:ascii="Book Antiqua" w:eastAsia="Book Antiqua" w:hAnsi="Book Antiqua" w:cs="Book Antiqua"/>
          <w:color w:val="000000"/>
        </w:rPr>
        <w:t xml:space="preserve">, </w:t>
      </w:r>
      <w:proofErr w:type="spellStart"/>
      <w:r w:rsidRPr="00DA1C76">
        <w:rPr>
          <w:rFonts w:ascii="Book Antiqua" w:eastAsia="Book Antiqua" w:hAnsi="Book Antiqua" w:cs="Book Antiqua"/>
          <w:color w:val="000000"/>
        </w:rPr>
        <w:t>Ventana</w:t>
      </w:r>
      <w:proofErr w:type="spellEnd"/>
      <w:r w:rsidRPr="00DA1C76">
        <w:rPr>
          <w:rFonts w:ascii="Book Antiqua" w:eastAsia="Book Antiqua" w:hAnsi="Book Antiqua" w:cs="Book Antiqua"/>
          <w:color w:val="000000"/>
        </w:rPr>
        <w:t xml:space="preserve"> systems, U</w:t>
      </w:r>
      <w:r w:rsidR="00F7211C" w:rsidRPr="00DA1C76">
        <w:rPr>
          <w:rFonts w:ascii="Book Antiqua" w:eastAsia="Book Antiqua" w:hAnsi="Book Antiqua" w:cs="Book Antiqua"/>
          <w:color w:val="000000"/>
        </w:rPr>
        <w:t>nited States</w:t>
      </w:r>
      <w:r w:rsidRPr="00DA1C76">
        <w:rPr>
          <w:rFonts w:ascii="Book Antiqua" w:eastAsia="Book Antiqua" w:hAnsi="Book Antiqua" w:cs="Book Antiqua"/>
          <w:color w:val="000000"/>
        </w:rPr>
        <w:t>). The positive tumor cells were highlighted by the brown precipitate on the membranes</w:t>
      </w:r>
      <w:r w:rsidR="00CC42C2">
        <w:rPr>
          <w:rFonts w:ascii="Book Antiqua" w:eastAsia="Book Antiqua" w:hAnsi="Book Antiqua" w:cs="Book Antiqua"/>
          <w:color w:val="000000"/>
        </w:rPr>
        <w:t>,</w:t>
      </w:r>
      <w:r w:rsidRPr="00DA1C76">
        <w:rPr>
          <w:rFonts w:ascii="Book Antiqua" w:eastAsia="Book Antiqua" w:hAnsi="Book Antiqua" w:cs="Book Antiqua"/>
          <w:color w:val="000000"/>
        </w:rPr>
        <w:t xml:space="preserve"> the cytoplasm or the nuclei, according to the specificity of the antibody used. Normal tissues of duodenal mucosa or normal pancreatic ducts were used as positive controls of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INT subtype or PB subtype, respectively. Negative controls were obtained by subtraction of primary antibody, during standard procedure IHC (Figure 2A). </w:t>
      </w:r>
    </w:p>
    <w:p w14:paraId="67F07A57" w14:textId="77777777" w:rsidR="00F7211C" w:rsidRPr="00DA1C76" w:rsidRDefault="00F7211C" w:rsidP="00DA1C76">
      <w:pPr>
        <w:adjustRightInd w:val="0"/>
        <w:snapToGrid w:val="0"/>
        <w:spacing w:line="360" w:lineRule="auto"/>
        <w:jc w:val="both"/>
        <w:rPr>
          <w:rFonts w:ascii="Book Antiqua" w:eastAsia="Book Antiqua" w:hAnsi="Book Antiqua" w:cs="Book Antiqua"/>
          <w:b/>
          <w:bCs/>
          <w:i/>
          <w:iCs/>
          <w:color w:val="000000"/>
        </w:rPr>
      </w:pPr>
    </w:p>
    <w:p w14:paraId="0FCDD6E1" w14:textId="66B925EA" w:rsidR="00F7211C" w:rsidRPr="00DA1C76" w:rsidRDefault="00DB7B72" w:rsidP="00DA1C76">
      <w:pPr>
        <w:adjustRightInd w:val="0"/>
        <w:snapToGrid w:val="0"/>
        <w:spacing w:line="360" w:lineRule="auto"/>
        <w:jc w:val="both"/>
        <w:rPr>
          <w:rFonts w:ascii="Book Antiqua" w:eastAsia="Book Antiqua" w:hAnsi="Book Antiqua" w:cs="Book Antiqua"/>
          <w:b/>
          <w:bCs/>
          <w:i/>
          <w:iCs/>
          <w:color w:val="000000"/>
        </w:rPr>
      </w:pPr>
      <w:r w:rsidRPr="00DA1C76">
        <w:rPr>
          <w:rFonts w:ascii="Book Antiqua" w:eastAsia="Book Antiqua" w:hAnsi="Book Antiqua" w:cs="Book Antiqua"/>
          <w:b/>
          <w:bCs/>
          <w:i/>
          <w:iCs/>
          <w:color w:val="000000"/>
        </w:rPr>
        <w:t>Immuno-histochemistry scoring</w:t>
      </w:r>
    </w:p>
    <w:p w14:paraId="2F8B1CF5" w14:textId="78D66DA7"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color w:val="000000"/>
        </w:rPr>
        <w:t xml:space="preserve">All stained sections were evaluated by computerized software connected to a digital scanner (D-sight, </w:t>
      </w:r>
      <w:proofErr w:type="spellStart"/>
      <w:r w:rsidRPr="00DA1C76">
        <w:rPr>
          <w:rFonts w:ascii="Book Antiqua" w:eastAsia="Book Antiqua" w:hAnsi="Book Antiqua" w:cs="Book Antiqua"/>
          <w:color w:val="000000"/>
        </w:rPr>
        <w:t>Menarini</w:t>
      </w:r>
      <w:proofErr w:type="spellEnd"/>
      <w:r w:rsidRPr="00DA1C76">
        <w:rPr>
          <w:rFonts w:ascii="Book Antiqua" w:eastAsia="Book Antiqua" w:hAnsi="Book Antiqua" w:cs="Book Antiqua"/>
          <w:color w:val="000000"/>
        </w:rPr>
        <w:t>, Italy). For each staining different values were acquired</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 xml:space="preserve"> </w:t>
      </w:r>
      <w:r w:rsidR="007F321D" w:rsidRPr="00DA1C76">
        <w:rPr>
          <w:rFonts w:ascii="Book Antiqua" w:eastAsia="Segoe UI Emoji" w:hAnsi="Book Antiqua" w:cs="Segoe UI Emoji"/>
          <w:color w:val="000000"/>
        </w:rPr>
        <w:t>(</w:t>
      </w:r>
      <w:r w:rsidR="00F7211C" w:rsidRPr="00DA1C76">
        <w:rPr>
          <w:rFonts w:ascii="Book Antiqua" w:eastAsia="Book Antiqua" w:hAnsi="Book Antiqua" w:cs="Book Antiqua"/>
          <w:color w:val="000000"/>
        </w:rPr>
        <w:t>1</w:t>
      </w:r>
      <w:r w:rsidR="007F321D"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The number of stained tumor cells (STC) (0 = STC; 1</w:t>
      </w:r>
      <w:r w:rsidR="00F7211C"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less th</w:t>
      </w:r>
      <w:r w:rsidR="00CC42C2">
        <w:rPr>
          <w:rFonts w:ascii="Book Antiqua" w:eastAsia="Book Antiqua" w:hAnsi="Book Antiqua" w:cs="Book Antiqua"/>
          <w:color w:val="000000"/>
        </w:rPr>
        <w:t>an</w:t>
      </w:r>
      <w:r w:rsidRPr="00DA1C76">
        <w:rPr>
          <w:rFonts w:ascii="Book Antiqua" w:eastAsia="Book Antiqua" w:hAnsi="Book Antiqua" w:cs="Book Antiqua"/>
          <w:color w:val="000000"/>
        </w:rPr>
        <w:t xml:space="preserve"> 25% of STC; 2 = STC ranging from 25% to </w:t>
      </w:r>
      <w:r w:rsidR="008C00D8" w:rsidRPr="00DA1C76">
        <w:rPr>
          <w:rFonts w:ascii="Book Antiqua" w:eastAsia="Book Antiqua" w:hAnsi="Book Antiqua" w:cs="Book Antiqua"/>
          <w:color w:val="000000"/>
        </w:rPr>
        <w:t>50%; 3 = more than 50% of STC;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2</w:t>
      </w:r>
      <w:r w:rsidRPr="00DA1C76">
        <w:rPr>
          <w:rFonts w:ascii="Book Antiqua" w:eastAsia="Book Antiqua" w:hAnsi="Book Antiqua" w:cs="Book Antiqua"/>
          <w:color w:val="000000"/>
        </w:rPr>
        <w:t xml:space="preserve">) The intensity of stained tumor cells </w:t>
      </w:r>
      <w:r w:rsidR="00CC42C2">
        <w:rPr>
          <w:rFonts w:ascii="Book Antiqua" w:eastAsia="Book Antiqua" w:hAnsi="Book Antiqua" w:cs="Book Antiqua"/>
          <w:color w:val="000000"/>
        </w:rPr>
        <w:t xml:space="preserve">was as follows: </w:t>
      </w:r>
      <w:r w:rsidRPr="00DA1C76">
        <w:rPr>
          <w:rFonts w:ascii="Book Antiqua" w:eastAsia="Book Antiqua" w:hAnsi="Book Antiqua" w:cs="Book Antiqua"/>
          <w:color w:val="000000"/>
        </w:rPr>
        <w:t>0 = no staining; 1</w:t>
      </w:r>
      <w:r w:rsidR="00CC42C2">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 weak; 2 = moderate; and 3 = strong. </w:t>
      </w:r>
      <w:r w:rsidR="00CC42C2">
        <w:rPr>
          <w:rFonts w:ascii="Book Antiqua" w:eastAsia="Book Antiqua" w:hAnsi="Book Antiqua" w:cs="Book Antiqua"/>
          <w:color w:val="000000"/>
        </w:rPr>
        <w:t>C</w:t>
      </w:r>
      <w:r w:rsidRPr="00DA1C76">
        <w:rPr>
          <w:rFonts w:ascii="Book Antiqua" w:eastAsia="Book Antiqua" w:hAnsi="Book Antiqua" w:cs="Book Antiqua"/>
          <w:color w:val="000000"/>
        </w:rPr>
        <w:t xml:space="preserve">alibration of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system was assessed based on positive control results. The total score (TS) for each antibody was evaluated by summing the values of percentage of tumor cells and their positivity. A Global Score</w:t>
      </w:r>
      <w:r w:rsidR="00F7211C" w:rsidRPr="00DA1C76">
        <w:rPr>
          <w:rFonts w:ascii="Book Antiqua" w:eastAsia="Book Antiqua" w:hAnsi="Book Antiqua" w:cs="Book Antiqua"/>
          <w:color w:val="000000"/>
        </w:rPr>
        <w:t xml:space="preserve"> </w:t>
      </w:r>
      <w:r w:rsidR="007F321D" w:rsidRPr="00DA1C76">
        <w:rPr>
          <w:rFonts w:ascii="Book Antiqua" w:eastAsia="Book Antiqua" w:hAnsi="Book Antiqua" w:cs="Book Antiqua"/>
          <w:color w:val="000000"/>
        </w:rPr>
        <w:t>(GS)</w:t>
      </w:r>
      <w:r w:rsidRPr="00DA1C76">
        <w:rPr>
          <w:rFonts w:ascii="Book Antiqua" w:eastAsia="Book Antiqua" w:hAnsi="Book Antiqua" w:cs="Book Antiqua"/>
          <w:color w:val="000000"/>
        </w:rPr>
        <w:t xml:space="preserve"> for IHC evaluation was obtained for each sample, by adding the three TSs obtained for CDX-2, CK7 and CK 20. All </w:t>
      </w:r>
      <w:r w:rsidR="00CC42C2">
        <w:rPr>
          <w:rFonts w:ascii="Book Antiqua" w:eastAsia="Book Antiqua" w:hAnsi="Book Antiqua" w:cs="Book Antiqua"/>
          <w:color w:val="000000"/>
        </w:rPr>
        <w:t>s</w:t>
      </w:r>
      <w:r w:rsidRPr="00DA1C76">
        <w:rPr>
          <w:rFonts w:ascii="Book Antiqua" w:eastAsia="Book Antiqua" w:hAnsi="Book Antiqua" w:cs="Book Antiqua"/>
          <w:color w:val="000000"/>
        </w:rPr>
        <w:t xml:space="preserve">pecimens were defined as: “high level Marker x.”, if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TS &gt;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3; or “low level Marker x.” if the TS</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&lt;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3. The heat-maps were generated from the total </w:t>
      </w:r>
      <w:r w:rsidR="00CC42C2">
        <w:rPr>
          <w:rFonts w:ascii="Book Antiqua" w:eastAsia="Book Antiqua" w:hAnsi="Book Antiqua" w:cs="Book Antiqua"/>
          <w:color w:val="000000"/>
        </w:rPr>
        <w:t>GS</w:t>
      </w:r>
      <w:r w:rsidRPr="00DA1C76">
        <w:rPr>
          <w:rFonts w:ascii="Book Antiqua" w:eastAsia="Book Antiqua" w:hAnsi="Book Antiqua" w:cs="Book Antiqua"/>
          <w:color w:val="000000"/>
        </w:rPr>
        <w:t xml:space="preserve"> and the protein expression of markers (Figure 2B and C). The color scale was generated automatically based on the total score obtained (range: 0 - 6) for each marker. The 3D heat-map showed a complete image of each marker in each TMA. Statistical analyses of TS and GS were used to set the molecular cut-off for INT or PB subtype attribution (Figure 3). The analysis of OS was performed in relation to both histological and IHC evaluations.</w:t>
      </w:r>
    </w:p>
    <w:p w14:paraId="1C87FE70" w14:textId="77777777" w:rsidR="00F7211C" w:rsidRPr="00DA1C76" w:rsidRDefault="00F7211C" w:rsidP="00DA1C76">
      <w:pPr>
        <w:adjustRightInd w:val="0"/>
        <w:snapToGrid w:val="0"/>
        <w:spacing w:line="360" w:lineRule="auto"/>
        <w:jc w:val="both"/>
        <w:rPr>
          <w:rFonts w:ascii="Book Antiqua" w:hAnsi="Book Antiqua"/>
        </w:rPr>
      </w:pPr>
    </w:p>
    <w:p w14:paraId="06E2C1A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i/>
          <w:iCs/>
          <w:color w:val="000000"/>
        </w:rPr>
        <w:t>Statistical analysis</w:t>
      </w:r>
    </w:p>
    <w:p w14:paraId="442B73DD" w14:textId="5539A830"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Survival analysis was performed using the Kaplan-Meier estimator. All experiments were performed in triplicate and repeated 3 times. Data were expressed as mean values</w:t>
      </w:r>
      <w:r w:rsidR="00592831">
        <w:rPr>
          <w:rFonts w:ascii="Book Antiqua" w:eastAsia="Book Antiqua" w:hAnsi="Book Antiqua" w:cs="Book Antiqua"/>
          <w:color w:val="000000"/>
        </w:rPr>
        <w:t xml:space="preserve"> ± </w:t>
      </w:r>
      <w:r w:rsidRPr="00DA1C76">
        <w:rPr>
          <w:rFonts w:ascii="Book Antiqua" w:eastAsia="Book Antiqua" w:hAnsi="Book Antiqua" w:cs="Book Antiqua"/>
          <w:color w:val="000000"/>
        </w:rPr>
        <w:t xml:space="preserve">SE and analyzed by </w:t>
      </w:r>
      <w:r w:rsidR="00CC42C2">
        <w:rPr>
          <w:rFonts w:ascii="Book Antiqua" w:eastAsia="Book Antiqua" w:hAnsi="Book Antiqua" w:cs="Book Antiqua"/>
          <w:color w:val="000000"/>
        </w:rPr>
        <w:t xml:space="preserve">the </w:t>
      </w:r>
      <w:r w:rsidRPr="00DA1C76">
        <w:rPr>
          <w:rFonts w:ascii="Book Antiqua" w:eastAsia="Book Antiqua" w:hAnsi="Book Antiqua" w:cs="Book Antiqua"/>
          <w:color w:val="000000"/>
        </w:rPr>
        <w:t>Student’s-</w:t>
      </w:r>
      <w:r w:rsidRPr="00DA1C76">
        <w:rPr>
          <w:rFonts w:ascii="Book Antiqua" w:eastAsia="Book Antiqua" w:hAnsi="Book Antiqua" w:cs="Book Antiqua"/>
          <w:i/>
          <w:color w:val="000000"/>
        </w:rPr>
        <w:t>t</w:t>
      </w:r>
      <w:r w:rsidRPr="00DA1C76">
        <w:rPr>
          <w:rFonts w:ascii="Book Antiqua" w:eastAsia="Book Antiqua" w:hAnsi="Book Antiqua" w:cs="Book Antiqua"/>
          <w:color w:val="000000"/>
        </w:rPr>
        <w:t>-test or ANOVA followed by Tukey's multiple comparison. Data were analyzed using SPSS/PC+17 (SPSS Inc., Chicago, IL</w:t>
      </w:r>
      <w:r w:rsidR="00F7211C" w:rsidRPr="00DA1C76">
        <w:rPr>
          <w:rFonts w:ascii="Book Antiqua" w:eastAsia="Book Antiqua" w:hAnsi="Book Antiqua" w:cs="Book Antiqua"/>
          <w:color w:val="000000"/>
        </w:rPr>
        <w:t>, United States</w:t>
      </w:r>
      <w:r w:rsidRPr="00DA1C76">
        <w:rPr>
          <w:rFonts w:ascii="Book Antiqua" w:eastAsia="Book Antiqua" w:hAnsi="Book Antiqua" w:cs="Book Antiqua"/>
          <w:color w:val="000000"/>
        </w:rPr>
        <w:t xml:space="preserve">). Statistical significance was set at </w:t>
      </w:r>
      <w:r w:rsidRPr="00DA1C76">
        <w:rPr>
          <w:rFonts w:ascii="Book Antiqua" w:eastAsia="Book Antiqua" w:hAnsi="Book Antiqua" w:cs="Book Antiqua"/>
          <w:i/>
          <w:iCs/>
          <w:color w:val="000000"/>
        </w:rPr>
        <w:t>P</w:t>
      </w:r>
      <w:r w:rsidR="007F321D" w:rsidRPr="00DA1C76">
        <w:rPr>
          <w:rFonts w:ascii="Book Antiqua" w:eastAsia="Book Antiqua" w:hAnsi="Book Antiqua" w:cs="Book Antiqua"/>
          <w:i/>
          <w:iCs/>
          <w:color w:val="000000"/>
        </w:rPr>
        <w:t xml:space="preserve"> </w:t>
      </w:r>
      <w:r w:rsidRPr="00DA1C76">
        <w:rPr>
          <w:rFonts w:ascii="Book Antiqua" w:eastAsia="Book Antiqua" w:hAnsi="Book Antiqua" w:cs="Book Antiqua"/>
          <w:color w:val="000000"/>
        </w:rPr>
        <w:t>&lt;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0.05. The statistical review of the study was performed by a biomedical statistician.</w:t>
      </w:r>
    </w:p>
    <w:p w14:paraId="5208C378" w14:textId="77777777" w:rsidR="00A77B3E" w:rsidRPr="00DA1C76" w:rsidRDefault="00A77B3E" w:rsidP="00DA1C76">
      <w:pPr>
        <w:adjustRightInd w:val="0"/>
        <w:snapToGrid w:val="0"/>
        <w:spacing w:line="360" w:lineRule="auto"/>
        <w:jc w:val="both"/>
        <w:rPr>
          <w:rFonts w:ascii="Book Antiqua" w:hAnsi="Book Antiqua"/>
        </w:rPr>
      </w:pPr>
    </w:p>
    <w:p w14:paraId="353FB8CC"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RESULTS</w:t>
      </w:r>
    </w:p>
    <w:p w14:paraId="68A13AA8" w14:textId="4F476BCE" w:rsidR="00A77B3E" w:rsidRPr="00DA1C76" w:rsidRDefault="008C00D8"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Patient</w:t>
      </w:r>
      <w:r w:rsidR="00DB7B72" w:rsidRPr="00DA1C76">
        <w:rPr>
          <w:rFonts w:ascii="Book Antiqua" w:eastAsia="Book Antiqua" w:hAnsi="Book Antiqua" w:cs="Book Antiqua"/>
          <w:color w:val="000000"/>
        </w:rPr>
        <w:t xml:space="preserve"> d</w:t>
      </w:r>
      <w:r w:rsidR="00D77B9C">
        <w:rPr>
          <w:rFonts w:ascii="Book Antiqua" w:eastAsia="Book Antiqua" w:hAnsi="Book Antiqua" w:cs="Book Antiqua"/>
          <w:color w:val="000000"/>
        </w:rPr>
        <w:t>ata</w:t>
      </w:r>
      <w:r w:rsidR="00DB7B72" w:rsidRPr="00DA1C76">
        <w:rPr>
          <w:rFonts w:ascii="Book Antiqua" w:eastAsia="Book Antiqua" w:hAnsi="Book Antiqua" w:cs="Book Antiqua"/>
          <w:color w:val="000000"/>
        </w:rPr>
        <w:t xml:space="preserve"> are summarized in </w:t>
      </w:r>
      <w:r w:rsidR="00F7211C" w:rsidRPr="00DA1C76">
        <w:rPr>
          <w:rFonts w:ascii="Book Antiqua" w:eastAsia="Book Antiqua" w:hAnsi="Book Antiqua" w:cs="Book Antiqua"/>
          <w:color w:val="000000"/>
        </w:rPr>
        <w:t xml:space="preserve">Table </w:t>
      </w:r>
      <w:r w:rsidR="00DB7B72" w:rsidRPr="00DA1C76">
        <w:rPr>
          <w:rFonts w:ascii="Book Antiqua" w:eastAsia="Book Antiqua" w:hAnsi="Book Antiqua" w:cs="Book Antiqua"/>
          <w:color w:val="000000"/>
        </w:rPr>
        <w:t xml:space="preserve">3. Males represented 52.3%. The mean age was 72.9 ± 8.1 years. The overall median follow-up was 32.4 (0.3–189.5) mo. Postoperative data are summarized in </w:t>
      </w:r>
      <w:r w:rsidR="00F7211C" w:rsidRPr="00DA1C76">
        <w:rPr>
          <w:rFonts w:ascii="Book Antiqua" w:eastAsia="Book Antiqua" w:hAnsi="Book Antiqua" w:cs="Book Antiqua"/>
          <w:color w:val="000000"/>
        </w:rPr>
        <w:t xml:space="preserve">Table </w:t>
      </w:r>
      <w:r w:rsidR="00DB7B72" w:rsidRPr="00DA1C76">
        <w:rPr>
          <w:rFonts w:ascii="Book Antiqua" w:eastAsia="Book Antiqua" w:hAnsi="Book Antiqua" w:cs="Book Antiqua"/>
          <w:color w:val="000000"/>
        </w:rPr>
        <w:t>4. The median OS was 87.7 (95%CI</w:t>
      </w:r>
      <w:r w:rsidR="00F7211C" w:rsidRPr="00DA1C76">
        <w:rPr>
          <w:rFonts w:ascii="Book Antiqua" w:eastAsia="Book Antiqua" w:hAnsi="Book Antiqua" w:cs="Book Antiqua"/>
          <w:color w:val="000000"/>
        </w:rPr>
        <w:t>:</w:t>
      </w:r>
      <w:r w:rsidR="00DB7B72" w:rsidRPr="00DA1C76">
        <w:rPr>
          <w:rFonts w:ascii="Book Antiqua" w:eastAsia="Book Antiqua" w:hAnsi="Book Antiqua" w:cs="Book Antiqua"/>
          <w:color w:val="000000"/>
        </w:rPr>
        <w:t xml:space="preserve"> 42.9</w:t>
      </w:r>
      <w:r w:rsidR="00880AB3">
        <w:rPr>
          <w:rFonts w:ascii="Book Antiqua" w:eastAsia="Book Antiqua" w:hAnsi="Book Antiqua" w:cs="Book Antiqua"/>
          <w:color w:val="000000"/>
        </w:rPr>
        <w:t xml:space="preserve"> to </w:t>
      </w:r>
      <w:r w:rsidR="00DB7B72" w:rsidRPr="00DA1C76">
        <w:rPr>
          <w:rFonts w:ascii="Book Antiqua" w:eastAsia="Book Antiqua" w:hAnsi="Book Antiqua" w:cs="Book Antiqua"/>
          <w:color w:val="000000"/>
        </w:rPr>
        <w:t>109.5) mo. The 3- and 5-year OS estimates were 62.8% (95%CI</w:t>
      </w:r>
      <w:r w:rsidR="00F7211C" w:rsidRPr="00DA1C76">
        <w:rPr>
          <w:rFonts w:ascii="Book Antiqua" w:eastAsia="Book Antiqua" w:hAnsi="Book Antiqua" w:cs="Book Antiqua"/>
          <w:color w:val="000000"/>
        </w:rPr>
        <w:t>:</w:t>
      </w:r>
      <w:r w:rsidR="00DB7B72" w:rsidRPr="00DA1C76">
        <w:rPr>
          <w:rFonts w:ascii="Book Antiqua" w:eastAsia="Book Antiqua" w:hAnsi="Book Antiqua" w:cs="Book Antiqua"/>
          <w:color w:val="000000"/>
        </w:rPr>
        <w:t xml:space="preserve"> 54.4</w:t>
      </w:r>
      <w:r w:rsidR="00880AB3">
        <w:rPr>
          <w:rFonts w:ascii="Book Antiqua" w:eastAsia="Book Antiqua" w:hAnsi="Book Antiqua" w:cs="Book Antiqua"/>
          <w:color w:val="000000"/>
        </w:rPr>
        <w:t xml:space="preserve"> to </w:t>
      </w:r>
      <w:r w:rsidR="00DB7B72" w:rsidRPr="00DA1C76">
        <w:rPr>
          <w:rFonts w:ascii="Book Antiqua" w:eastAsia="Book Antiqua" w:hAnsi="Book Antiqua" w:cs="Book Antiqua"/>
          <w:color w:val="000000"/>
        </w:rPr>
        <w:t>70.1%) and 54.4% (95%CI</w:t>
      </w:r>
      <w:r w:rsidR="00F7211C" w:rsidRPr="00DA1C76">
        <w:rPr>
          <w:rFonts w:ascii="Book Antiqua" w:eastAsia="Book Antiqua" w:hAnsi="Book Antiqua" w:cs="Book Antiqua"/>
          <w:color w:val="000000"/>
        </w:rPr>
        <w:t>:</w:t>
      </w:r>
      <w:r w:rsidR="00DB7B72" w:rsidRPr="00DA1C76">
        <w:rPr>
          <w:rFonts w:ascii="Book Antiqua" w:eastAsia="Book Antiqua" w:hAnsi="Book Antiqua" w:cs="Book Antiqua"/>
          <w:color w:val="000000"/>
        </w:rPr>
        <w:t xml:space="preserve"> 45.6</w:t>
      </w:r>
      <w:r w:rsidR="00880AB3">
        <w:rPr>
          <w:rFonts w:ascii="Book Antiqua" w:eastAsia="Book Antiqua" w:hAnsi="Book Antiqua" w:cs="Book Antiqua"/>
          <w:color w:val="000000"/>
        </w:rPr>
        <w:t xml:space="preserve"> to </w:t>
      </w:r>
      <w:r w:rsidR="00DB7B72" w:rsidRPr="00DA1C76">
        <w:rPr>
          <w:rFonts w:ascii="Book Antiqua" w:eastAsia="Book Antiqua" w:hAnsi="Book Antiqua" w:cs="Book Antiqua"/>
          <w:color w:val="000000"/>
        </w:rPr>
        <w:t>62.2%), respectively, for all patients.</w:t>
      </w:r>
    </w:p>
    <w:p w14:paraId="0C5422FD" w14:textId="2C0A57EF"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Histological parameters defined AAC subtype samples as follows: 15% INT, 45%PB and 40% MT. Using the IHC expression and the GS</w:t>
      </w:r>
      <w:r w:rsidR="00D77B9C">
        <w:rPr>
          <w:rFonts w:ascii="Book Antiqua" w:eastAsia="Book Antiqua" w:hAnsi="Book Antiqua" w:cs="Book Antiqua"/>
          <w:color w:val="000000"/>
        </w:rPr>
        <w:t>,</w:t>
      </w:r>
      <w:r w:rsidRPr="00DA1C76">
        <w:rPr>
          <w:rFonts w:ascii="Book Antiqua" w:eastAsia="Book Antiqua" w:hAnsi="Book Antiqua" w:cs="Book Antiqua"/>
          <w:color w:val="000000"/>
        </w:rPr>
        <w:t xml:space="preserve"> 75% and 25% of MIX samples were assigned to INT and PB, respectively. The mean value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GS was 9.5 (range 4-16). All INT samples had a GS higher than the mean, while all PB sample</w:t>
      </w:r>
      <w:r w:rsidR="00D77B9C">
        <w:rPr>
          <w:rFonts w:ascii="Book Antiqua" w:eastAsia="Book Antiqua" w:hAnsi="Book Antiqua" w:cs="Book Antiqua"/>
          <w:color w:val="000000"/>
        </w:rPr>
        <w:t>s</w:t>
      </w:r>
      <w:r w:rsidRPr="00DA1C76">
        <w:rPr>
          <w:rFonts w:ascii="Book Antiqua" w:eastAsia="Book Antiqua" w:hAnsi="Book Antiqua" w:cs="Book Antiqua"/>
          <w:color w:val="000000"/>
        </w:rPr>
        <w:t xml:space="preserve"> had a </w:t>
      </w:r>
      <w:r w:rsidR="00D77B9C">
        <w:rPr>
          <w:rFonts w:ascii="Book Antiqua" w:eastAsia="Book Antiqua" w:hAnsi="Book Antiqua" w:cs="Book Antiqua"/>
          <w:color w:val="000000"/>
        </w:rPr>
        <w:t>GS</w:t>
      </w:r>
      <w:r w:rsidRPr="00DA1C76">
        <w:rPr>
          <w:rFonts w:ascii="Book Antiqua" w:eastAsia="Book Antiqua" w:hAnsi="Book Antiqua" w:cs="Book Antiqua"/>
          <w:color w:val="000000"/>
        </w:rPr>
        <w:t xml:space="preserve"> below the mean </w:t>
      </w:r>
      <w:r w:rsidR="00D77B9C">
        <w:rPr>
          <w:rFonts w:ascii="Book Antiqua" w:eastAsia="Book Antiqua" w:hAnsi="Book Antiqua" w:cs="Book Antiqua"/>
          <w:color w:val="000000"/>
        </w:rPr>
        <w:t>(</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w:t>
      </w:r>
      <w:r w:rsidR="00F7211C" w:rsidRPr="00DA1C76">
        <w:rPr>
          <w:rFonts w:ascii="Book Antiqua" w:eastAsia="Book Antiqua" w:hAnsi="Book Antiqua" w:cs="Book Antiqua"/>
          <w:color w:val="000000"/>
        </w:rPr>
        <w:t>0. 0011</w:t>
      </w:r>
      <w:r w:rsidR="00D77B9C">
        <w:rPr>
          <w:rFonts w:ascii="Book Antiqua" w:eastAsia="Book Antiqua" w:hAnsi="Book Antiqua" w:cs="Book Antiqua"/>
          <w:color w:val="000000"/>
        </w:rPr>
        <w:t>)</w:t>
      </w:r>
      <w:r w:rsidRPr="00DA1C76">
        <w:rPr>
          <w:rFonts w:ascii="Book Antiqua" w:eastAsia="Book Antiqua" w:hAnsi="Book Antiqua" w:cs="Book Antiqua"/>
          <w:color w:val="000000"/>
        </w:rPr>
        <w:t xml:space="preserve">. The INT samples </w:t>
      </w:r>
      <w:r w:rsidR="00D77B9C">
        <w:rPr>
          <w:rFonts w:ascii="Book Antiqua" w:eastAsia="Book Antiqua" w:hAnsi="Book Antiqua" w:cs="Book Antiqua"/>
          <w:color w:val="000000"/>
        </w:rPr>
        <w:t>were</w:t>
      </w:r>
      <w:r w:rsidRPr="00DA1C76">
        <w:rPr>
          <w:rFonts w:ascii="Book Antiqua" w:eastAsia="Book Antiqua" w:hAnsi="Book Antiqua" w:cs="Book Antiqua"/>
          <w:color w:val="000000"/>
        </w:rPr>
        <w:t xml:space="preserve"> identified by high expression of CDX2 and CK20, while PB samples exhibited high expression of CK7 and negative expression of CK20 (Figure 4A</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w:t>
      </w:r>
      <w:r w:rsidR="00F7211C" w:rsidRPr="00DA1C76">
        <w:rPr>
          <w:rFonts w:ascii="Book Antiqua" w:eastAsia="Book Antiqua" w:hAnsi="Book Antiqua" w:cs="Book Antiqua"/>
          <w:color w:val="000000"/>
        </w:rPr>
        <w:t xml:space="preserve"> 0.0008</w:t>
      </w:r>
      <w:r w:rsidR="00D77B9C">
        <w:rPr>
          <w:rFonts w:ascii="Book Antiqua" w:eastAsia="Book Antiqua" w:hAnsi="Book Antiqua" w:cs="Book Antiqua"/>
          <w:color w:val="000000"/>
        </w:rPr>
        <w:t>)</w:t>
      </w:r>
      <w:r w:rsidRPr="00DA1C76">
        <w:rPr>
          <w:rFonts w:ascii="Book Antiqua" w:eastAsia="Book Antiqua" w:hAnsi="Book Antiqua" w:cs="Book Antiqua"/>
          <w:color w:val="000000"/>
        </w:rPr>
        <w:t xml:space="preserve">. The GS profiles completely separated and relocated all </w:t>
      </w:r>
      <w:r w:rsidR="00612423" w:rsidRPr="00DA1C76">
        <w:rPr>
          <w:rFonts w:ascii="Book Antiqua" w:eastAsia="Book Antiqua" w:hAnsi="Book Antiqua" w:cs="Book Antiqua"/>
          <w:color w:val="000000"/>
        </w:rPr>
        <w:t xml:space="preserve">MT </w:t>
      </w:r>
      <w:r w:rsidRPr="00DA1C76">
        <w:rPr>
          <w:rFonts w:ascii="Book Antiqua" w:eastAsia="Book Antiqua" w:hAnsi="Book Antiqua" w:cs="Book Antiqua"/>
          <w:color w:val="000000"/>
        </w:rPr>
        <w:t>type samples in</w:t>
      </w:r>
      <w:r w:rsidR="00D77B9C">
        <w:rPr>
          <w:rFonts w:ascii="Book Antiqua" w:eastAsia="Book Antiqua" w:hAnsi="Book Antiqua" w:cs="Book Antiqua"/>
          <w:color w:val="000000"/>
        </w:rPr>
        <w:t>to</w:t>
      </w:r>
      <w:r w:rsidRPr="00DA1C76">
        <w:rPr>
          <w:rFonts w:ascii="Book Antiqua" w:eastAsia="Book Antiqua" w:hAnsi="Book Antiqua" w:cs="Book Antiqua"/>
          <w:color w:val="000000"/>
        </w:rPr>
        <w:t xml:space="preserve"> the other two groups. The mean value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GS was higher in the INT patients (mean 4.111</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0.577) compared to PB </w:t>
      </w:r>
      <w:r w:rsidR="00D77B9C">
        <w:rPr>
          <w:rFonts w:ascii="Book Antiqua" w:eastAsia="Book Antiqua" w:hAnsi="Book Antiqua" w:cs="Book Antiqua"/>
          <w:color w:val="000000"/>
        </w:rPr>
        <w:t xml:space="preserve">patients </w:t>
      </w:r>
      <w:r w:rsidRPr="00DA1C76">
        <w:rPr>
          <w:rFonts w:ascii="Book Antiqua" w:eastAsia="Book Antiqua" w:hAnsi="Book Antiqua" w:cs="Book Antiqua"/>
          <w:color w:val="000000"/>
        </w:rPr>
        <w:t>(mean 2.717</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0.760;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0.0018; Figure 4B). The analysis revealed that the GS value of 3.500 completely discriminated the INT from PB. The mean value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GS in all three groups was 3.530, indicating </w:t>
      </w:r>
      <w:r w:rsidR="00D77B9C">
        <w:rPr>
          <w:rFonts w:ascii="Book Antiqua" w:eastAsia="Book Antiqua" w:hAnsi="Book Antiqua" w:cs="Book Antiqua"/>
          <w:color w:val="000000"/>
        </w:rPr>
        <w:t>a</w:t>
      </w:r>
      <w:r w:rsidRPr="00DA1C76">
        <w:rPr>
          <w:rFonts w:ascii="Book Antiqua" w:eastAsia="Book Antiqua" w:hAnsi="Book Antiqua" w:cs="Book Antiqua"/>
          <w:color w:val="000000"/>
        </w:rPr>
        <w:t xml:space="preserve"> non-significant difference between this value and the “cut-of” (3.500) and the mean GS in </w:t>
      </w:r>
      <w:r w:rsidR="00D77B9C">
        <w:rPr>
          <w:rFonts w:ascii="Book Antiqua" w:eastAsia="Book Antiqua" w:hAnsi="Book Antiqua" w:cs="Book Antiqua"/>
          <w:color w:val="000000"/>
        </w:rPr>
        <w:t xml:space="preserve">the </w:t>
      </w:r>
      <w:r w:rsidR="00612423" w:rsidRPr="00DA1C76">
        <w:rPr>
          <w:rFonts w:ascii="Book Antiqua" w:eastAsia="Book Antiqua" w:hAnsi="Book Antiqua" w:cs="Book Antiqua"/>
          <w:color w:val="000000"/>
        </w:rPr>
        <w:t xml:space="preserve">MT </w:t>
      </w:r>
      <w:r w:rsidRPr="00DA1C76">
        <w:rPr>
          <w:rFonts w:ascii="Book Antiqua" w:eastAsia="Book Antiqua" w:hAnsi="Book Antiqua" w:cs="Book Antiqua"/>
          <w:color w:val="000000"/>
        </w:rPr>
        <w:t>group (3.762; Figure 4C). However, the GS computerized IHC evaluation con</w:t>
      </w:r>
      <w:r w:rsidR="00F7211C" w:rsidRPr="00DA1C76">
        <w:rPr>
          <w:rFonts w:ascii="Book Antiqua" w:eastAsia="Book Antiqua" w:hAnsi="Book Antiqua" w:cs="Book Antiqua"/>
          <w:color w:val="000000"/>
        </w:rPr>
        <w:t>firmed the first histological H</w:t>
      </w:r>
      <w:r w:rsidRPr="00DA1C76">
        <w:rPr>
          <w:rFonts w:ascii="Book Antiqua" w:eastAsia="Book Antiqua" w:hAnsi="Book Antiqua" w:cs="Book Antiqua"/>
          <w:color w:val="000000"/>
        </w:rPr>
        <w:t xml:space="preserve">E examination by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pathologist (Chi-Test; </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i/>
          <w:iCs/>
          <w:color w:val="000000"/>
        </w:rPr>
        <w:t xml:space="preserve"> </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0.0350; Figure 4D).</w:t>
      </w:r>
    </w:p>
    <w:p w14:paraId="12CF033A" w14:textId="57B0560A"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The OS of </w:t>
      </w:r>
      <w:r w:rsidR="00D77B9C">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molecular intestinal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phenotype</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was significantly better than that of PB phenotype patients (72.92</w:t>
      </w:r>
      <w:r w:rsidR="0079418F" w:rsidRPr="0079418F">
        <w:rPr>
          <w:rFonts w:ascii="Book Antiqua" w:eastAsia="Book Antiqua" w:hAnsi="Book Antiqua" w:cs="Book Antiqua"/>
          <w:color w:val="000000"/>
        </w:rPr>
        <w:t xml:space="preserve"> </w:t>
      </w:r>
      <w:proofErr w:type="spellStart"/>
      <w:r w:rsidR="0079418F" w:rsidRPr="00DA1C76">
        <w:rPr>
          <w:rFonts w:ascii="Book Antiqua" w:eastAsia="Book Antiqua" w:hAnsi="Book Antiqua" w:cs="Book Antiqua"/>
          <w:color w:val="000000"/>
        </w:rPr>
        <w:t>mo</w:t>
      </w:r>
      <w:proofErr w:type="spellEnd"/>
      <w:r w:rsidR="0079418F">
        <w:rPr>
          <w:rFonts w:ascii="Book Antiqua" w:eastAsia="Book Antiqua" w:hAnsi="Book Antiqua" w:cs="Book Antiqua"/>
          <w:i/>
          <w:iCs/>
          <w:color w:val="000000"/>
        </w:rPr>
        <w:t xml:space="preserve"> </w:t>
      </w:r>
      <w:r w:rsidRPr="00DA1C76">
        <w:rPr>
          <w:rFonts w:ascii="Book Antiqua" w:eastAsia="Book Antiqua" w:hAnsi="Book Antiqua" w:cs="Book Antiqua"/>
          <w:i/>
          <w:iCs/>
          <w:color w:val="000000"/>
        </w:rPr>
        <w:t>vs</w:t>
      </w:r>
      <w:r w:rsidR="00F7211C" w:rsidRPr="00DA1C76">
        <w:rPr>
          <w:rFonts w:ascii="Book Antiqua" w:eastAsia="Book Antiqua" w:hAnsi="Book Antiqua" w:cs="Book Antiqua"/>
          <w:color w:val="000000"/>
        </w:rPr>
        <w:t xml:space="preserve"> 23.08 </w:t>
      </w:r>
      <w:proofErr w:type="spellStart"/>
      <w:r w:rsidR="00F7211C" w:rsidRPr="00DA1C76">
        <w:rPr>
          <w:rFonts w:ascii="Book Antiqua" w:eastAsia="Book Antiqua" w:hAnsi="Book Antiqua" w:cs="Book Antiqua"/>
          <w:color w:val="000000"/>
        </w:rPr>
        <w:t>mo</w:t>
      </w:r>
      <w:proofErr w:type="spellEnd"/>
      <w:r w:rsidR="00F7211C" w:rsidRPr="00DA1C76">
        <w:rPr>
          <w:rFonts w:ascii="Book Antiqua" w:eastAsia="Book Antiqua" w:hAnsi="Book Antiqua" w:cs="Book Antiqua"/>
          <w:color w:val="000000"/>
        </w:rPr>
        <w:t>, HR: 4.62; 95%CI:</w:t>
      </w:r>
      <w:r w:rsidRPr="00DA1C76">
        <w:rPr>
          <w:rFonts w:ascii="Book Antiqua" w:eastAsia="Book Antiqua" w:hAnsi="Book Antiqua" w:cs="Book Antiqua"/>
          <w:color w:val="000000"/>
        </w:rPr>
        <w:t xml:space="preserve"> 1.21 to 17.36; </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i/>
          <w:iCs/>
          <w:color w:val="000000"/>
        </w:rPr>
        <w:t xml:space="preserve"> </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0.0259; Figure 5C). The re-classification of AACs based on GS only, alter</w:t>
      </w:r>
      <w:r w:rsidR="00D77B9C">
        <w:rPr>
          <w:rFonts w:ascii="Book Antiqua" w:eastAsia="Book Antiqua" w:hAnsi="Book Antiqua" w:cs="Book Antiqua"/>
          <w:color w:val="000000"/>
        </w:rPr>
        <w:t>ed</w:t>
      </w:r>
      <w:r w:rsidRPr="00DA1C76">
        <w:rPr>
          <w:rFonts w:ascii="Book Antiqua" w:eastAsia="Book Antiqua" w:hAnsi="Book Antiqua" w:cs="Book Antiqua"/>
          <w:color w:val="000000"/>
        </w:rPr>
        <w:t xml:space="preserve"> the </w:t>
      </w:r>
      <w:r w:rsidR="003D7C08" w:rsidRPr="00DA1C76">
        <w:rPr>
          <w:rFonts w:ascii="Book Antiqua" w:eastAsia="Book Antiqua" w:hAnsi="Book Antiqua" w:cs="Book Antiqua"/>
          <w:color w:val="000000"/>
        </w:rPr>
        <w:t xml:space="preserve">Kaplan–Meier </w:t>
      </w:r>
      <w:r w:rsidRPr="00DA1C76">
        <w:rPr>
          <w:rFonts w:ascii="Book Antiqua" w:eastAsia="Book Antiqua" w:hAnsi="Book Antiqua" w:cs="Book Antiqua"/>
          <w:color w:val="000000"/>
        </w:rPr>
        <w:t xml:space="preserve">analysis considerably as the two different curves </w:t>
      </w:r>
      <w:r w:rsidR="00D77B9C">
        <w:rPr>
          <w:rFonts w:ascii="Book Antiqua" w:eastAsia="Book Antiqua" w:hAnsi="Book Antiqua" w:cs="Book Antiqua"/>
          <w:color w:val="000000"/>
        </w:rPr>
        <w:t>were</w:t>
      </w:r>
      <w:r w:rsidRPr="00DA1C76">
        <w:rPr>
          <w:rFonts w:ascii="Book Antiqua" w:eastAsia="Book Antiqua" w:hAnsi="Book Antiqua" w:cs="Book Antiqua"/>
          <w:color w:val="000000"/>
        </w:rPr>
        <w:t xml:space="preserve"> mo</w:t>
      </w:r>
      <w:r w:rsidR="00F7211C" w:rsidRPr="00DA1C76">
        <w:rPr>
          <w:rFonts w:ascii="Book Antiqua" w:eastAsia="Book Antiqua" w:hAnsi="Book Antiqua" w:cs="Book Antiqua"/>
          <w:color w:val="000000"/>
        </w:rPr>
        <w:t xml:space="preserve">re obviously separated (87.5 </w:t>
      </w:r>
      <w:proofErr w:type="spellStart"/>
      <w:r w:rsidR="001C1764" w:rsidRPr="00DA1C76">
        <w:rPr>
          <w:rFonts w:ascii="Book Antiqua" w:eastAsia="Book Antiqua" w:hAnsi="Book Antiqua" w:cs="Book Antiqua"/>
          <w:color w:val="000000"/>
        </w:rPr>
        <w:t>mo</w:t>
      </w:r>
      <w:proofErr w:type="spellEnd"/>
      <w:r w:rsidR="001C1764" w:rsidRPr="00DA1C76">
        <w:rPr>
          <w:rFonts w:ascii="Book Antiqua" w:eastAsia="Book Antiqua" w:hAnsi="Book Antiqua" w:cs="Book Antiqua"/>
          <w:i/>
          <w:color w:val="000000"/>
        </w:rPr>
        <w:t xml:space="preserve"> </w:t>
      </w:r>
      <w:r w:rsidR="00F7211C" w:rsidRPr="00DA1C76">
        <w:rPr>
          <w:rFonts w:ascii="Book Antiqua" w:eastAsia="Book Antiqua" w:hAnsi="Book Antiqua" w:cs="Book Antiqua"/>
          <w:i/>
          <w:color w:val="000000"/>
        </w:rPr>
        <w:t>vs</w:t>
      </w:r>
      <w:r w:rsidRPr="00DA1C76">
        <w:rPr>
          <w:rFonts w:ascii="Book Antiqua" w:eastAsia="Book Antiqua" w:hAnsi="Book Antiqua" w:cs="Book Antiqua"/>
          <w:color w:val="000000"/>
        </w:rPr>
        <w:t xml:space="preserve"> </w:t>
      </w:r>
      <w:r w:rsidR="00F7211C" w:rsidRPr="00DA1C76">
        <w:rPr>
          <w:rFonts w:ascii="Book Antiqua" w:eastAsia="Book Antiqua" w:hAnsi="Book Antiqua" w:cs="Book Antiqua"/>
          <w:color w:val="000000"/>
        </w:rPr>
        <w:t xml:space="preserve">20.35 </w:t>
      </w:r>
      <w:proofErr w:type="spellStart"/>
      <w:r w:rsidR="00F7211C" w:rsidRPr="00DA1C76">
        <w:rPr>
          <w:rFonts w:ascii="Book Antiqua" w:eastAsia="Book Antiqua" w:hAnsi="Book Antiqua" w:cs="Book Antiqua"/>
          <w:color w:val="000000"/>
        </w:rPr>
        <w:t>mo</w:t>
      </w:r>
      <w:proofErr w:type="spellEnd"/>
      <w:r w:rsidR="00F7211C" w:rsidRPr="00DA1C76">
        <w:rPr>
          <w:rFonts w:ascii="Book Antiqua" w:eastAsia="Book Antiqua" w:hAnsi="Book Antiqua" w:cs="Book Antiqua"/>
          <w:color w:val="000000"/>
        </w:rPr>
        <w:t>, HR: 8.39; 95%CI:</w:t>
      </w:r>
      <w:r w:rsidRPr="00DA1C76">
        <w:rPr>
          <w:rFonts w:ascii="Book Antiqua" w:eastAsia="Book Antiqua" w:hAnsi="Book Antiqua" w:cs="Book Antiqua"/>
          <w:color w:val="000000"/>
        </w:rPr>
        <w:t xml:space="preserve"> 1.38 to 18.90;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0.0152). Finally, the IHC effect of CDX-2 expression seems to play a </w:t>
      </w:r>
      <w:r w:rsidRPr="00DA1C76">
        <w:rPr>
          <w:rFonts w:ascii="Book Antiqua" w:eastAsia="Book Antiqua" w:hAnsi="Book Antiqua" w:cs="Book Antiqua"/>
          <w:color w:val="000000"/>
        </w:rPr>
        <w:lastRenderedPageBreak/>
        <w:t xml:space="preserve">pivotal role in the attribution of histological subtype </w:t>
      </w:r>
      <w:r w:rsidR="00D77B9C">
        <w:rPr>
          <w:rFonts w:ascii="Book Antiqua" w:eastAsia="Book Antiqua" w:hAnsi="Book Antiqua" w:cs="Book Antiqua"/>
          <w:color w:val="000000"/>
        </w:rPr>
        <w:t>in</w:t>
      </w:r>
      <w:r w:rsidRPr="00DA1C76">
        <w:rPr>
          <w:rFonts w:ascii="Book Antiqua" w:eastAsia="Book Antiqua" w:hAnsi="Book Antiqua" w:cs="Book Antiqua"/>
          <w:color w:val="000000"/>
        </w:rPr>
        <w:t xml:space="preserve"> AAC patients. Higher protein expression of CDX-2 was always present in INT patients, while lower protein levels of CDX-2 were associated with PB sub-type. The complete analysis of all markers in all TMAs was carried-out in</w:t>
      </w:r>
      <w:r w:rsidR="00F7211C" w:rsidRPr="00DA1C76">
        <w:rPr>
          <w:rFonts w:ascii="Book Antiqua" w:eastAsia="Book Antiqua" w:hAnsi="Book Antiqua" w:cs="Book Antiqua"/>
          <w:color w:val="000000"/>
        </w:rPr>
        <w:t xml:space="preserve"> only four days (Figure 5A and </w:t>
      </w:r>
      <w:r w:rsidRPr="00DA1C76">
        <w:rPr>
          <w:rFonts w:ascii="Book Antiqua" w:eastAsia="Book Antiqua" w:hAnsi="Book Antiqua" w:cs="Book Antiqua"/>
          <w:color w:val="000000"/>
        </w:rPr>
        <w:t>B).</w:t>
      </w:r>
    </w:p>
    <w:p w14:paraId="2ABB8E34" w14:textId="77777777" w:rsidR="00A77B3E" w:rsidRPr="00DA1C76" w:rsidRDefault="00A77B3E" w:rsidP="00DA1C76">
      <w:pPr>
        <w:adjustRightInd w:val="0"/>
        <w:snapToGrid w:val="0"/>
        <w:spacing w:line="360" w:lineRule="auto"/>
        <w:jc w:val="both"/>
        <w:rPr>
          <w:rFonts w:ascii="Book Antiqua" w:hAnsi="Book Antiqua"/>
        </w:rPr>
      </w:pPr>
    </w:p>
    <w:p w14:paraId="784B3B53"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DISCUSSION</w:t>
      </w:r>
    </w:p>
    <w:p w14:paraId="792FE891" w14:textId="44BEC025"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In the most recent classification, AACs are classified according to histological appearance into either PB or INT </w:t>
      </w:r>
      <w:proofErr w:type="gramStart"/>
      <w:r w:rsidRPr="00DA1C76">
        <w:rPr>
          <w:rFonts w:ascii="Book Antiqua" w:eastAsia="Book Antiqua" w:hAnsi="Book Antiqua" w:cs="Book Antiqua"/>
          <w:color w:val="000000"/>
        </w:rPr>
        <w:t>type</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2,8,15]</w:t>
      </w:r>
      <w:r w:rsidRPr="00DA1C76">
        <w:rPr>
          <w:rFonts w:ascii="Book Antiqua" w:eastAsia="Book Antiqua" w:hAnsi="Book Antiqua" w:cs="Book Antiqua"/>
          <w:color w:val="000000"/>
        </w:rPr>
        <w:t xml:space="preserve">. However, </w:t>
      </w:r>
      <w:r w:rsidR="00850C08">
        <w:rPr>
          <w:rFonts w:ascii="Book Antiqua" w:eastAsia="Book Antiqua" w:hAnsi="Book Antiqua" w:cs="Book Antiqua"/>
          <w:color w:val="000000"/>
        </w:rPr>
        <w:t>due to</w:t>
      </w:r>
      <w:r w:rsidRPr="00DA1C76">
        <w:rPr>
          <w:rFonts w:ascii="Book Antiqua" w:eastAsia="Book Antiqua" w:hAnsi="Book Antiqua" w:cs="Book Antiqua"/>
          <w:color w:val="000000"/>
        </w:rPr>
        <w:t xml:space="preserve"> ampullary growth and overlapping histological epithelia, an accurate histological classification of these tumors may be </w:t>
      </w:r>
      <w:proofErr w:type="gramStart"/>
      <w:r w:rsidRPr="00DA1C76">
        <w:rPr>
          <w:rFonts w:ascii="Book Antiqua" w:eastAsia="Book Antiqua" w:hAnsi="Book Antiqua" w:cs="Book Antiqua"/>
          <w:color w:val="000000"/>
        </w:rPr>
        <w:t>difficult</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38,39]</w:t>
      </w:r>
      <w:r w:rsidRPr="00DA1C76">
        <w:rPr>
          <w:rFonts w:ascii="Book Antiqua" w:eastAsia="Book Antiqua" w:hAnsi="Book Antiqua" w:cs="Book Antiqua"/>
          <w:color w:val="000000"/>
        </w:rPr>
        <w:t>.</w:t>
      </w:r>
    </w:p>
    <w:p w14:paraId="3DFA07F9" w14:textId="3909CFAD"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Obviously, conventional histology alone is insufficient for valid classification of AAC phenotypes. Nonetheless,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-morphologic classification of AACs is a requirement by the College of American Pathologists’ reporting guidelines. In addition, M</w:t>
      </w:r>
      <w:r w:rsidR="00850C08">
        <w:rPr>
          <w:rFonts w:ascii="Book Antiqua" w:eastAsia="Book Antiqua" w:hAnsi="Book Antiqua" w:cs="Book Antiqua"/>
          <w:color w:val="000000"/>
        </w:rPr>
        <w:t>T</w:t>
      </w:r>
      <w:r w:rsidRPr="00DA1C76">
        <w:rPr>
          <w:rFonts w:ascii="Book Antiqua" w:eastAsia="Book Antiqua" w:hAnsi="Book Antiqua" w:cs="Book Antiqua"/>
          <w:color w:val="000000"/>
        </w:rPr>
        <w:t xml:space="preserve"> AACs often present therapeutic dilemmas to the oncologists in deciding on the treatment that provides the “best supportive care” for these patients</w:t>
      </w:r>
      <w:r w:rsidRPr="00DA1C76">
        <w:rPr>
          <w:rFonts w:ascii="Book Antiqua" w:eastAsia="Book Antiqua" w:hAnsi="Book Antiqua" w:cs="Book Antiqua"/>
          <w:color w:val="000000"/>
          <w:vertAlign w:val="superscript"/>
        </w:rPr>
        <w:t>[25,38]</w:t>
      </w:r>
      <w:r w:rsidRPr="00DA1C76">
        <w:rPr>
          <w:rFonts w:ascii="Book Antiqua" w:eastAsia="Book Antiqua" w:hAnsi="Book Antiqua" w:cs="Book Antiqua"/>
          <w:color w:val="000000"/>
        </w:rPr>
        <w:t>, aside from which, the scientific community shares the view that the sub-classifications of AACs should be revised into two types only: INT and PB</w:t>
      </w:r>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 This simpler classification is important not only for pathologists, but to clinicians (surgeons and oncologists) involved in the treatment of patients harboring AACs. In our series</w:t>
      </w:r>
      <w:r w:rsidR="00850C08">
        <w:rPr>
          <w:rFonts w:ascii="Book Antiqua" w:eastAsia="Book Antiqua" w:hAnsi="Book Antiqua" w:cs="Book Antiqua"/>
          <w:color w:val="000000"/>
        </w:rPr>
        <w:t>,</w:t>
      </w:r>
      <w:r w:rsidRPr="00DA1C76">
        <w:rPr>
          <w:rFonts w:ascii="Book Antiqua" w:eastAsia="Book Antiqua" w:hAnsi="Book Antiqua" w:cs="Book Antiqua"/>
          <w:color w:val="000000"/>
        </w:rPr>
        <w:t xml:space="preserve"> 40% of patients had AACs, illustrating </w:t>
      </w:r>
      <w:r w:rsidR="00880AB3">
        <w:rPr>
          <w:rFonts w:ascii="Book Antiqua" w:eastAsia="Book Antiqua" w:hAnsi="Book Antiqua" w:cs="Book Antiqua"/>
          <w:color w:val="000000"/>
        </w:rPr>
        <w:t xml:space="preserve">that </w:t>
      </w:r>
      <w:r w:rsidRPr="00DA1C76">
        <w:rPr>
          <w:rFonts w:ascii="Book Antiqua" w:eastAsia="Book Antiqua" w:hAnsi="Book Antiqua" w:cs="Book Antiqua"/>
          <w:color w:val="000000"/>
        </w:rPr>
        <w:t>the diagnosis and management issues raised by mixed AACs is relatively common.</w:t>
      </w:r>
    </w:p>
    <w:p w14:paraId="3C10BAB1" w14:textId="3AB6A919"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Reid </w:t>
      </w:r>
      <w:r w:rsidRPr="00DA1C76">
        <w:rPr>
          <w:rFonts w:ascii="Book Antiqua" w:eastAsia="Book Antiqua" w:hAnsi="Book Antiqua" w:cs="Book Antiqua"/>
          <w:i/>
          <w:iCs/>
          <w:color w:val="000000"/>
        </w:rPr>
        <w:t>et al</w:t>
      </w:r>
      <w:r w:rsidR="00F7211C" w:rsidRPr="00DA1C76">
        <w:rPr>
          <w:rFonts w:ascii="Book Antiqua" w:eastAsia="Book Antiqua" w:hAnsi="Book Antiqua" w:cs="Book Antiqua"/>
          <w:iCs/>
          <w:color w:val="000000"/>
          <w:vertAlign w:val="superscript"/>
        </w:rPr>
        <w:t>[15]</w:t>
      </w:r>
      <w:r w:rsidRPr="00DA1C76">
        <w:rPr>
          <w:rFonts w:ascii="Book Antiqua" w:eastAsia="Book Antiqua" w:hAnsi="Book Antiqua" w:cs="Book Antiqua"/>
          <w:color w:val="000000"/>
          <w:vertAlign w:val="superscript"/>
        </w:rPr>
        <w:t xml:space="preserve"> </w:t>
      </w:r>
      <w:r w:rsidRPr="00DA1C76">
        <w:rPr>
          <w:rFonts w:ascii="Book Antiqua" w:eastAsia="Book Antiqua" w:hAnsi="Book Antiqua" w:cs="Book Antiqua"/>
          <w:color w:val="000000"/>
        </w:rPr>
        <w:t>reanalyzed the ‘mixed’ cases and concluded that the hybrid nature of ampullary cancers can manifest in different ways; in some, the mixed nature is manifest in different zones of the same tumor exhibiting distinctive morphologic patterns, specifically small tubular units with different cytomorphology within the tumor’s advancing edge</w:t>
      </w:r>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 xml:space="preserve">. In others, the tumor cells within the same region appeared chimeric, with some features resembling intestinal and others, </w:t>
      </w:r>
      <w:proofErr w:type="spellStart"/>
      <w:r w:rsidRPr="00DA1C76">
        <w:rPr>
          <w:rFonts w:ascii="Book Antiqua" w:eastAsia="Book Antiqua" w:hAnsi="Book Antiqua" w:cs="Book Antiqua"/>
          <w:color w:val="000000"/>
        </w:rPr>
        <w:t>pancreatobiliary</w:t>
      </w:r>
      <w:proofErr w:type="spellEnd"/>
      <w:r w:rsidRPr="00DA1C76">
        <w:rPr>
          <w:rFonts w:ascii="Book Antiqua" w:eastAsia="Book Antiqua" w:hAnsi="Book Antiqua" w:cs="Book Antiqua"/>
          <w:color w:val="000000"/>
        </w:rPr>
        <w:t xml:space="preserve"> lineage. </w:t>
      </w:r>
    </w:p>
    <w:p w14:paraId="68D6ECF8" w14:textId="2D6D518C"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lastRenderedPageBreak/>
        <w:t>Several studies on ampullary adenocarcinomas have demonstrated that the histological type (</w:t>
      </w:r>
      <w:r w:rsidR="00880AB3">
        <w:rPr>
          <w:rFonts w:ascii="Book Antiqua" w:eastAsia="Book Antiqua" w:hAnsi="Book Antiqua" w:cs="Book Antiqua"/>
          <w:color w:val="000000"/>
        </w:rPr>
        <w:t>PB</w:t>
      </w:r>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w:t>
      </w:r>
      <w:r w:rsidR="00880AB3">
        <w:rPr>
          <w:rFonts w:ascii="Book Antiqua" w:eastAsia="Book Antiqua" w:hAnsi="Book Antiqua" w:cs="Book Antiqua"/>
          <w:color w:val="000000"/>
        </w:rPr>
        <w:t>INT</w:t>
      </w:r>
      <w:r w:rsidRPr="00DA1C76">
        <w:rPr>
          <w:rFonts w:ascii="Book Antiqua" w:eastAsia="Book Antiqua" w:hAnsi="Book Antiqua" w:cs="Book Antiqua"/>
          <w:color w:val="000000"/>
        </w:rPr>
        <w:t xml:space="preserve">) rather than primary tumor location determines </w:t>
      </w:r>
      <w:proofErr w:type="gramStart"/>
      <w:r w:rsidRPr="00DA1C76">
        <w:rPr>
          <w:rFonts w:ascii="Book Antiqua" w:eastAsia="Book Antiqua" w:hAnsi="Book Antiqua" w:cs="Book Antiqua"/>
          <w:color w:val="000000"/>
        </w:rPr>
        <w:t>survival</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40–42]</w:t>
      </w:r>
      <w:r w:rsidRPr="00DA1C76">
        <w:rPr>
          <w:rFonts w:ascii="Book Antiqua" w:eastAsia="Book Antiqua" w:hAnsi="Book Antiqua" w:cs="Book Antiqua"/>
          <w:color w:val="000000"/>
        </w:rPr>
        <w:t xml:space="preserve">. There is growing evidence that the intestinal type is associated with a less aggressive tumor biology and a better prognosis, which is indicative of two distinct different </w:t>
      </w:r>
      <w:proofErr w:type="gramStart"/>
      <w:r w:rsidRPr="00DA1C76">
        <w:rPr>
          <w:rFonts w:ascii="Book Antiqua" w:eastAsia="Book Antiqua" w:hAnsi="Book Antiqua" w:cs="Book Antiqua"/>
          <w:color w:val="000000"/>
        </w:rPr>
        <w:t>subtypes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38,39]</w:t>
      </w:r>
      <w:r w:rsidRPr="00DA1C76">
        <w:rPr>
          <w:rFonts w:ascii="Book Antiqua" w:eastAsia="Book Antiqua" w:hAnsi="Book Antiqua" w:cs="Book Antiqua"/>
          <w:color w:val="000000"/>
        </w:rPr>
        <w:t>.</w:t>
      </w:r>
    </w:p>
    <w:p w14:paraId="184DC9AD" w14:textId="2E6EA8E1"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In this study, using a panel of immunohistochemical markers, we distinguished different tumor types based on their marker profile. The use of a specific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 xml:space="preserve">-molecular panel classification </w:t>
      </w:r>
      <w:r w:rsidR="00850C08">
        <w:rPr>
          <w:rFonts w:ascii="Book Antiqua" w:eastAsia="Book Antiqua" w:hAnsi="Book Antiqua" w:cs="Book Antiqua"/>
          <w:color w:val="000000"/>
        </w:rPr>
        <w:t xml:space="preserve">resulted in </w:t>
      </w:r>
      <w:r w:rsidRPr="00DA1C76">
        <w:rPr>
          <w:rFonts w:ascii="Book Antiqua" w:eastAsia="Book Antiqua" w:hAnsi="Book Antiqua" w:cs="Book Antiqua"/>
          <w:color w:val="000000"/>
        </w:rPr>
        <w:t xml:space="preserve">the identification of </w:t>
      </w:r>
      <w:r w:rsidR="00850C08">
        <w:rPr>
          <w:rFonts w:ascii="Book Antiqua" w:eastAsia="Book Antiqua" w:hAnsi="Book Antiqua" w:cs="Book Antiqua"/>
          <w:color w:val="000000"/>
        </w:rPr>
        <w:t xml:space="preserve">a </w:t>
      </w:r>
      <w:r w:rsidRPr="00DA1C76">
        <w:rPr>
          <w:rFonts w:ascii="Book Antiqua" w:eastAsia="Book Antiqua" w:hAnsi="Book Antiqua" w:cs="Book Antiqua"/>
          <w:color w:val="000000"/>
        </w:rPr>
        <w:t xml:space="preserve">particularly aggressive cohort of patients </w:t>
      </w:r>
      <w:r w:rsidR="00850C08">
        <w:rPr>
          <w:rFonts w:ascii="Book Antiqua" w:eastAsia="Book Antiqua" w:hAnsi="Book Antiqua" w:cs="Book Antiqua"/>
          <w:color w:val="000000"/>
        </w:rPr>
        <w:t xml:space="preserve">with </w:t>
      </w:r>
      <w:r w:rsidRPr="00DA1C76">
        <w:rPr>
          <w:rFonts w:ascii="Book Antiqua" w:eastAsia="Book Antiqua" w:hAnsi="Book Antiqua" w:cs="Book Antiqua"/>
          <w:color w:val="000000"/>
        </w:rPr>
        <w:t xml:space="preserve">PB. These comprised 45% of our patient cohort and provided an improved classification by re-allocating the </w:t>
      </w:r>
      <w:r w:rsidR="00850C08">
        <w:rPr>
          <w:rFonts w:ascii="Book Antiqua" w:eastAsia="Book Antiqua" w:hAnsi="Book Antiqua" w:cs="Book Antiqua"/>
          <w:color w:val="000000"/>
        </w:rPr>
        <w:t>MT</w:t>
      </w:r>
      <w:r w:rsidRPr="00DA1C76">
        <w:rPr>
          <w:rFonts w:ascii="Book Antiqua" w:eastAsia="Book Antiqua" w:hAnsi="Book Antiqua" w:cs="Book Antiqua"/>
          <w:color w:val="000000"/>
        </w:rPr>
        <w:t xml:space="preserve"> AACs, compris</w:t>
      </w:r>
      <w:r w:rsidR="00850C08">
        <w:rPr>
          <w:rFonts w:ascii="Book Antiqua" w:eastAsia="Book Antiqua" w:hAnsi="Book Antiqua" w:cs="Book Antiqua"/>
          <w:color w:val="000000"/>
        </w:rPr>
        <w:t>ing</w:t>
      </w:r>
      <w:r w:rsidRPr="00DA1C76">
        <w:rPr>
          <w:rFonts w:ascii="Book Antiqua" w:eastAsia="Book Antiqua" w:hAnsi="Book Antiqua" w:cs="Book Antiqua"/>
          <w:color w:val="000000"/>
        </w:rPr>
        <w:t xml:space="preserve"> 40% of the total to either the INT or PB phenotypes. </w:t>
      </w:r>
    </w:p>
    <w:p w14:paraId="7B3EB4AE" w14:textId="7C1155AD"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By means of IHC expression and the GS, it was possible to re-assign the </w:t>
      </w:r>
      <w:r w:rsidR="00850C08">
        <w:rPr>
          <w:rFonts w:ascii="Book Antiqua" w:eastAsia="Book Antiqua" w:hAnsi="Book Antiqua" w:cs="Book Antiqua"/>
          <w:color w:val="000000"/>
        </w:rPr>
        <w:t>MT</w:t>
      </w:r>
      <w:r w:rsidRPr="00DA1C76">
        <w:rPr>
          <w:rFonts w:ascii="Book Antiqua" w:eastAsia="Book Antiqua" w:hAnsi="Book Antiqua" w:cs="Book Antiqua"/>
          <w:color w:val="000000"/>
        </w:rPr>
        <w:t xml:space="preserve"> </w:t>
      </w:r>
      <w:r w:rsidR="00850C08">
        <w:rPr>
          <w:rFonts w:ascii="Book Antiqua" w:eastAsia="Book Antiqua" w:hAnsi="Book Antiqua" w:cs="Book Antiqua"/>
          <w:color w:val="000000"/>
        </w:rPr>
        <w:t xml:space="preserve">group </w:t>
      </w:r>
      <w:r w:rsidRPr="00DA1C76">
        <w:rPr>
          <w:rFonts w:ascii="Book Antiqua" w:eastAsia="Book Antiqua" w:hAnsi="Book Antiqua" w:cs="Book Antiqua"/>
          <w:color w:val="000000"/>
        </w:rPr>
        <w:t>to the INT and the PB group in 75% and 25% of cases</w:t>
      </w:r>
      <w:r w:rsidR="00850C08">
        <w:rPr>
          <w:rFonts w:ascii="Book Antiqua" w:eastAsia="Book Antiqua" w:hAnsi="Book Antiqua" w:cs="Book Antiqua"/>
          <w:color w:val="000000"/>
        </w:rPr>
        <w:t>,</w:t>
      </w:r>
      <w:r w:rsidRPr="00DA1C76">
        <w:rPr>
          <w:rFonts w:ascii="Book Antiqua" w:eastAsia="Book Antiqua" w:hAnsi="Book Antiqua" w:cs="Book Antiqua"/>
          <w:color w:val="000000"/>
        </w:rPr>
        <w:t xml:space="preserve"> respectively. The literature confirms high expression of CDX2 and CK20 </w:t>
      </w:r>
      <w:r w:rsidR="00850C08">
        <w:rPr>
          <w:rFonts w:ascii="Book Antiqua" w:eastAsia="Book Antiqua" w:hAnsi="Book Antiqua" w:cs="Book Antiqua"/>
          <w:color w:val="000000"/>
        </w:rPr>
        <w:t>in</w:t>
      </w:r>
      <w:r w:rsidRPr="00DA1C76">
        <w:rPr>
          <w:rFonts w:ascii="Book Antiqua" w:eastAsia="Book Antiqua" w:hAnsi="Book Antiqua" w:cs="Book Antiqua"/>
          <w:color w:val="000000"/>
        </w:rPr>
        <w:t xml:space="preserve"> INT</w:t>
      </w:r>
      <w:r w:rsidR="00850C08">
        <w:rPr>
          <w:rFonts w:ascii="Book Antiqua" w:eastAsia="Book Antiqua" w:hAnsi="Book Antiqua" w:cs="Book Antiqua"/>
          <w:color w:val="000000"/>
        </w:rPr>
        <w:t xml:space="preserve"> lesions</w:t>
      </w:r>
      <w:r w:rsidRPr="00DA1C76">
        <w:rPr>
          <w:rFonts w:ascii="Book Antiqua" w:eastAsia="Book Antiqua" w:hAnsi="Book Antiqua" w:cs="Book Antiqua"/>
          <w:color w:val="000000"/>
        </w:rPr>
        <w:t xml:space="preserve">, while PB lesions exhibited high expression of CK7 with negative expression of CK20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 (</w:t>
      </w:r>
      <w:r w:rsidRPr="00DA1C76">
        <w:rPr>
          <w:rFonts w:ascii="Book Antiqua" w:eastAsia="Book Antiqua" w:hAnsi="Book Antiqua" w:cs="Book Antiqua"/>
          <w:i/>
          <w:caps/>
          <w:color w:val="000000"/>
        </w:rPr>
        <w:t>p</w:t>
      </w:r>
      <w:r w:rsidR="00F7211C" w:rsidRPr="00DA1C76">
        <w:rPr>
          <w:rFonts w:ascii="Book Antiqua" w:eastAsia="Book Antiqua" w:hAnsi="Book Antiqua" w:cs="Book Antiqua"/>
          <w:color w:val="000000"/>
        </w:rPr>
        <w:t xml:space="preserve"> = </w:t>
      </w:r>
      <w:r w:rsidRPr="00DA1C76">
        <w:rPr>
          <w:rFonts w:ascii="Book Antiqua" w:eastAsia="Book Antiqua" w:hAnsi="Book Antiqua" w:cs="Book Antiqua"/>
          <w:color w:val="000000"/>
        </w:rPr>
        <w:t xml:space="preserve">0.0008). Both epigenetic and epigenomic analyses might explain the “ambiguous” molecular morphology of MT AACs. The micro-RNAs, play a significant role in molecular suppression and/or modulation, probably by displacement of the markers used for AACs </w:t>
      </w:r>
      <w:proofErr w:type="gramStart"/>
      <w:r w:rsidRPr="00DA1C76">
        <w:rPr>
          <w:rFonts w:ascii="Book Antiqua" w:eastAsia="Book Antiqua" w:hAnsi="Book Antiqua" w:cs="Book Antiqua"/>
          <w:color w:val="000000"/>
        </w:rPr>
        <w:t>classification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43,44]</w:t>
      </w:r>
      <w:r w:rsidRPr="00DA1C76">
        <w:rPr>
          <w:rFonts w:ascii="Book Antiqua" w:eastAsia="Book Antiqua" w:hAnsi="Book Antiqua" w:cs="Book Antiqua"/>
          <w:color w:val="000000"/>
        </w:rPr>
        <w:t xml:space="preserve">. According to </w:t>
      </w:r>
      <w:r w:rsidR="00850C08">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suggested classification, patients belonging to </w:t>
      </w:r>
      <w:r w:rsidR="00850C08">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PB group had a median OS of 20.3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85.7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w:t>
      </w:r>
      <w:r w:rsidR="00850C08">
        <w:rPr>
          <w:rFonts w:ascii="Book Antiqua" w:eastAsia="Book Antiqua" w:hAnsi="Book Antiqua" w:cs="Book Antiqua"/>
          <w:color w:val="000000"/>
        </w:rPr>
        <w:t>in</w:t>
      </w:r>
      <w:r w:rsidRPr="00DA1C76">
        <w:rPr>
          <w:rFonts w:ascii="Book Antiqua" w:eastAsia="Book Antiqua" w:hAnsi="Book Antiqua" w:cs="Book Antiqua"/>
          <w:color w:val="000000"/>
        </w:rPr>
        <w:t xml:space="preserve"> patients belonging to </w:t>
      </w:r>
      <w:r w:rsidR="00850C08">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INT group </w:t>
      </w:r>
      <w:r w:rsidR="00850C08">
        <w:rPr>
          <w:rFonts w:ascii="Book Antiqua" w:eastAsia="Book Antiqua" w:hAnsi="Book Antiqua" w:cs="Book Antiqua"/>
          <w:color w:val="000000"/>
        </w:rPr>
        <w:t>(</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0.0152</w:t>
      </w:r>
      <w:r w:rsidR="00850C08">
        <w:rPr>
          <w:rFonts w:ascii="Book Antiqua" w:eastAsia="Book Antiqua" w:hAnsi="Book Antiqua" w:cs="Book Antiqua"/>
          <w:color w:val="000000"/>
        </w:rPr>
        <w:t>)</w:t>
      </w:r>
      <w:r w:rsidRPr="00DA1C76">
        <w:rPr>
          <w:rFonts w:ascii="Book Antiqua" w:eastAsia="Book Antiqua" w:hAnsi="Book Antiqua" w:cs="Book Antiqua"/>
          <w:color w:val="000000"/>
        </w:rPr>
        <w:t xml:space="preserve">. In a recent study including 163 </w:t>
      </w:r>
      <w:proofErr w:type="spellStart"/>
      <w:r w:rsidRPr="00DA1C76">
        <w:rPr>
          <w:rFonts w:ascii="Book Antiqua" w:eastAsia="Book Antiqua" w:hAnsi="Book Antiqua" w:cs="Book Antiqua"/>
          <w:color w:val="000000"/>
        </w:rPr>
        <w:t>ampullary</w:t>
      </w:r>
      <w:proofErr w:type="spellEnd"/>
      <w:r w:rsidRPr="00DA1C76">
        <w:rPr>
          <w:rFonts w:ascii="Book Antiqua" w:eastAsia="Book Antiqua" w:hAnsi="Book Antiqua" w:cs="Book Antiqua"/>
          <w:color w:val="000000"/>
        </w:rPr>
        <w:t xml:space="preserve"> carcinomas, </w:t>
      </w:r>
      <w:proofErr w:type="spellStart"/>
      <w:r w:rsidRPr="00DA1C76">
        <w:rPr>
          <w:rFonts w:ascii="Book Antiqua" w:eastAsia="Book Antiqua" w:hAnsi="Book Antiqua" w:cs="Book Antiqua"/>
          <w:color w:val="000000"/>
        </w:rPr>
        <w:t>Schueneman</w:t>
      </w:r>
      <w:proofErr w:type="spellEnd"/>
      <w:r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et al</w:t>
      </w:r>
      <w:r w:rsidR="00F7211C" w:rsidRPr="00DA1C76">
        <w:rPr>
          <w:rFonts w:ascii="Book Antiqua" w:eastAsia="Book Antiqua" w:hAnsi="Book Antiqua" w:cs="Book Antiqua"/>
          <w:iCs/>
          <w:color w:val="000000"/>
          <w:vertAlign w:val="superscript"/>
        </w:rPr>
        <w:t>[23]</w:t>
      </w:r>
      <w:r w:rsidRPr="00DA1C76">
        <w:rPr>
          <w:rFonts w:ascii="Book Antiqua" w:eastAsia="Book Antiqua" w:hAnsi="Book Antiqua" w:cs="Book Antiqua"/>
          <w:color w:val="000000"/>
        </w:rPr>
        <w:t xml:space="preserve"> validated the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 xml:space="preserve">-molecular classification by Chang </w:t>
      </w:r>
      <w:r w:rsidRPr="00DA1C76">
        <w:rPr>
          <w:rFonts w:ascii="Book Antiqua" w:eastAsia="Book Antiqua" w:hAnsi="Book Antiqua" w:cs="Book Antiqua"/>
          <w:i/>
          <w:iCs/>
          <w:color w:val="000000"/>
        </w:rPr>
        <w:t>et al</w:t>
      </w:r>
      <w:r w:rsidR="00F7211C" w:rsidRPr="00DA1C76">
        <w:rPr>
          <w:rFonts w:ascii="Book Antiqua" w:eastAsia="Book Antiqua" w:hAnsi="Book Antiqua" w:cs="Book Antiqua"/>
          <w:iCs/>
          <w:color w:val="000000"/>
          <w:vertAlign w:val="superscript"/>
        </w:rPr>
        <w:t>[11]</w:t>
      </w:r>
      <w:r w:rsidRPr="00DA1C76">
        <w:rPr>
          <w:rFonts w:ascii="Book Antiqua" w:eastAsia="Book Antiqua" w:hAnsi="Book Antiqua" w:cs="Book Antiqua"/>
          <w:color w:val="000000"/>
        </w:rPr>
        <w:t xml:space="preserve"> (2013) </w:t>
      </w:r>
      <w:r w:rsidR="00850C08">
        <w:rPr>
          <w:rFonts w:ascii="Book Antiqua" w:eastAsia="Book Antiqua" w:hAnsi="Book Antiqua" w:cs="Book Antiqua"/>
          <w:color w:val="000000"/>
        </w:rPr>
        <w:t>using</w:t>
      </w:r>
      <w:r w:rsidRPr="00DA1C76">
        <w:rPr>
          <w:rFonts w:ascii="Book Antiqua" w:eastAsia="Book Antiqua" w:hAnsi="Book Antiqua" w:cs="Book Antiqua"/>
          <w:color w:val="000000"/>
        </w:rPr>
        <w:t xml:space="preserve"> a large data set</w:t>
      </w:r>
      <w:r w:rsidRPr="00DA1C76">
        <w:rPr>
          <w:rFonts w:ascii="Book Antiqua" w:eastAsia="Book Antiqua" w:hAnsi="Book Antiqua" w:cs="Book Antiqua"/>
          <w:color w:val="000000"/>
          <w:vertAlign w:val="superscript"/>
        </w:rPr>
        <w:t>[11,15]</w:t>
      </w:r>
      <w:r w:rsidRPr="00DA1C76">
        <w:rPr>
          <w:rFonts w:ascii="Book Antiqua" w:eastAsia="Book Antiqua" w:hAnsi="Book Antiqua" w:cs="Book Antiqua"/>
          <w:color w:val="000000"/>
        </w:rPr>
        <w:t>. Their results supported the clinical use of this new classification for AACs. They evaluated CDX2 and MUC1 expression using a</w:t>
      </w:r>
      <w:r w:rsidR="00F7211C" w:rsidRPr="00DA1C76">
        <w:rPr>
          <w:rFonts w:ascii="Book Antiqua" w:eastAsia="Book Antiqua" w:hAnsi="Book Antiqua" w:cs="Book Antiqua"/>
          <w:color w:val="000000"/>
        </w:rPr>
        <w:t>n</w:t>
      </w:r>
      <w:r w:rsidRPr="00DA1C76">
        <w:rPr>
          <w:rFonts w:ascii="Book Antiqua" w:eastAsia="Book Antiqua" w:hAnsi="Book Antiqua" w:cs="Book Antiqua"/>
          <w:color w:val="000000"/>
        </w:rPr>
        <w:t xml:space="preserve"> IHC parameter of </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all positive staining</w:t>
      </w:r>
      <w:r w:rsidR="00F7211C"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along with their data demonstrating improved prognostication with MUC1 positivity defined as </w:t>
      </w:r>
      <w:r w:rsidRPr="00D96140">
        <w:rPr>
          <w:rFonts w:ascii="Book Antiqua" w:eastAsia="Book Antiqua" w:hAnsi="Book Antiqua" w:cs="Book Antiqua"/>
          <w:color w:val="000000"/>
        </w:rPr>
        <w:t>10%</w:t>
      </w:r>
      <w:r w:rsidRPr="00DA1C76">
        <w:rPr>
          <w:rFonts w:ascii="Book Antiqua" w:eastAsia="Book Antiqua" w:hAnsi="Book Antiqua" w:cs="Book Antiqua"/>
          <w:color w:val="000000"/>
        </w:rPr>
        <w:t xml:space="preserve"> staining. These authors proposed this definition for MUC1 positivity when applied to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 xml:space="preserve">-molecular subtyping of AACs. </w:t>
      </w:r>
      <w:r w:rsidR="005F44F3">
        <w:rPr>
          <w:rFonts w:ascii="Book Antiqua" w:eastAsia="Book Antiqua" w:hAnsi="Book Antiqua" w:cs="Book Antiqua"/>
          <w:color w:val="000000"/>
        </w:rPr>
        <w:t>In</w:t>
      </w:r>
      <w:r w:rsidRPr="00DA1C76">
        <w:rPr>
          <w:rFonts w:ascii="Book Antiqua" w:eastAsia="Book Antiqua" w:hAnsi="Book Antiqua" w:cs="Book Antiqua"/>
          <w:color w:val="000000"/>
        </w:rPr>
        <w:t xml:space="preserve"> this assessment, 25.2% of their population exhibited a PB </w:t>
      </w:r>
      <w:r w:rsidRPr="00DA1C76">
        <w:rPr>
          <w:rFonts w:ascii="Book Antiqua" w:eastAsia="Book Antiqua" w:hAnsi="Book Antiqua" w:cs="Book Antiqua"/>
          <w:color w:val="000000"/>
        </w:rPr>
        <w:lastRenderedPageBreak/>
        <w:t xml:space="preserve">sub phenotype with a median OS of 21.1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compared to 108.3 </w:t>
      </w:r>
      <w:proofErr w:type="spellStart"/>
      <w:r w:rsidRPr="00DA1C76">
        <w:rPr>
          <w:rFonts w:ascii="Book Antiqua" w:eastAsia="Book Antiqua" w:hAnsi="Book Antiqua" w:cs="Book Antiqua"/>
          <w:color w:val="000000"/>
        </w:rPr>
        <w:t>mo</w:t>
      </w:r>
      <w:proofErr w:type="spellEnd"/>
      <w:r w:rsidRPr="00DA1C76">
        <w:rPr>
          <w:rFonts w:ascii="Book Antiqua" w:eastAsia="Book Antiqua" w:hAnsi="Book Antiqua" w:cs="Book Antiqua"/>
          <w:color w:val="000000"/>
        </w:rPr>
        <w:t xml:space="preserve"> for the INT sub phenotype (</w:t>
      </w:r>
      <w:r w:rsidRPr="00DA1C76">
        <w:rPr>
          <w:rFonts w:ascii="Book Antiqua" w:eastAsia="Book Antiqua" w:hAnsi="Book Antiqua" w:cs="Book Antiqua"/>
          <w:i/>
          <w:iCs/>
          <w:color w:val="000000"/>
        </w:rPr>
        <w:t>P</w:t>
      </w:r>
      <w:r w:rsidRPr="00DA1C76">
        <w:rPr>
          <w:rFonts w:ascii="Book Antiqua" w:eastAsia="Book Antiqua" w:hAnsi="Book Antiqua" w:cs="Book Antiqua"/>
          <w:color w:val="000000"/>
        </w:rPr>
        <w:t xml:space="preserve"> &lt; 0.0001). The present study supports the use of CDX2, CK7 and CK20 expression associated with the </w:t>
      </w:r>
      <w:r w:rsidR="005F44F3">
        <w:rPr>
          <w:rFonts w:ascii="Book Antiqua" w:eastAsia="Book Antiqua" w:hAnsi="Book Antiqua" w:cs="Book Antiqua"/>
          <w:color w:val="000000"/>
        </w:rPr>
        <w:t>GS</w:t>
      </w:r>
      <w:r w:rsidRPr="00DA1C76">
        <w:rPr>
          <w:rFonts w:ascii="Book Antiqua" w:eastAsia="Book Antiqua" w:hAnsi="Book Antiqua" w:cs="Book Antiqua"/>
          <w:color w:val="000000"/>
        </w:rPr>
        <w:t xml:space="preserve">, which together define only two AACs subtypes and thus eliminate the issues associated with </w:t>
      </w:r>
      <w:r w:rsidR="00A113C9" w:rsidRPr="00DA1C76">
        <w:rPr>
          <w:rFonts w:ascii="Book Antiqua" w:eastAsia="Book Antiqua" w:hAnsi="Book Antiqua" w:cs="Book Antiqua"/>
          <w:color w:val="000000"/>
        </w:rPr>
        <w:t xml:space="preserve">MT </w:t>
      </w:r>
      <w:proofErr w:type="gramStart"/>
      <w:r w:rsidRPr="00DA1C76">
        <w:rPr>
          <w:rFonts w:ascii="Book Antiqua" w:eastAsia="Book Antiqua" w:hAnsi="Book Antiqua" w:cs="Book Antiqua"/>
          <w:color w:val="000000"/>
        </w:rPr>
        <w:t>AACs</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15]</w:t>
      </w:r>
      <w:r w:rsidRPr="00DA1C76">
        <w:rPr>
          <w:rFonts w:ascii="Book Antiqua" w:eastAsia="Book Antiqua" w:hAnsi="Book Antiqua" w:cs="Book Antiqua"/>
          <w:color w:val="000000"/>
        </w:rPr>
        <w:t>.</w:t>
      </w:r>
    </w:p>
    <w:p w14:paraId="2FA67850" w14:textId="4010C881"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The selection of these panels of specific markers (</w:t>
      </w:r>
      <w:r w:rsidRPr="00DA1C76">
        <w:rPr>
          <w:rFonts w:ascii="Book Antiqua" w:eastAsia="Book Antiqua" w:hAnsi="Book Antiqua" w:cs="Book Antiqua"/>
          <w:i/>
          <w:iCs/>
          <w:color w:val="000000"/>
        </w:rPr>
        <w:t>i.e.</w:t>
      </w:r>
      <w:r w:rsidR="00B73EBA" w:rsidRPr="00B73EBA">
        <w:rPr>
          <w:rFonts w:ascii="Book Antiqua" w:eastAsia="Book Antiqua" w:hAnsi="Book Antiqua" w:cs="Book Antiqua"/>
          <w:iCs/>
          <w:color w:val="000000"/>
        </w:rPr>
        <w:t>,</w:t>
      </w:r>
      <w:r w:rsidRPr="00DA1C76">
        <w:rPr>
          <w:rFonts w:ascii="Book Antiqua" w:eastAsia="Book Antiqua" w:hAnsi="Book Antiqua" w:cs="Book Antiqua"/>
          <w:i/>
          <w:iCs/>
          <w:color w:val="000000"/>
        </w:rPr>
        <w:t xml:space="preserve"> </w:t>
      </w:r>
      <w:r w:rsidRPr="00DA1C76">
        <w:rPr>
          <w:rFonts w:ascii="Book Antiqua" w:eastAsia="Book Antiqua" w:hAnsi="Book Antiqua" w:cs="Book Antiqua"/>
          <w:color w:val="000000"/>
        </w:rPr>
        <w:t xml:space="preserve">CDX-2, CK7 and CK20) seems to prove the correct SC of AACs. The TMA platform, combined with: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1</w:t>
      </w:r>
      <w:r w:rsidRPr="00DA1C76">
        <w:rPr>
          <w:rFonts w:ascii="Book Antiqua" w:eastAsia="Book Antiqua" w:hAnsi="Book Antiqua" w:cs="Book Antiqua"/>
          <w:color w:val="000000"/>
        </w:rPr>
        <w:t xml:space="preserve">) automatic staining of histological core samples;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2</w:t>
      </w:r>
      <w:r w:rsidRPr="00DA1C76">
        <w:rPr>
          <w:rFonts w:ascii="Book Antiqua" w:eastAsia="Book Antiqua" w:hAnsi="Book Antiqua" w:cs="Book Antiqua"/>
          <w:color w:val="000000"/>
        </w:rPr>
        <w:t xml:space="preserve">) automatic detection of their staining; </w:t>
      </w:r>
      <w:r w:rsidR="00F7211C" w:rsidRPr="00DA1C76">
        <w:rPr>
          <w:rFonts w:ascii="Book Antiqua" w:eastAsia="Book Antiqua" w:hAnsi="Book Antiqua" w:cs="Book Antiqua"/>
          <w:color w:val="000000"/>
        </w:rPr>
        <w:t xml:space="preserve">and </w:t>
      </w:r>
      <w:r w:rsidR="007F321D" w:rsidRPr="00DA1C76">
        <w:rPr>
          <w:rFonts w:ascii="Book Antiqua" w:eastAsia="Book Antiqua" w:hAnsi="Book Antiqua" w:cs="Book Antiqua"/>
          <w:color w:val="000000"/>
        </w:rPr>
        <w:t>(</w:t>
      </w:r>
      <w:r w:rsidR="00F7211C" w:rsidRPr="00DA1C76">
        <w:rPr>
          <w:rFonts w:ascii="Book Antiqua" w:eastAsia="Book Antiqua" w:hAnsi="Book Antiqua" w:cs="Book Antiqua"/>
          <w:color w:val="000000"/>
        </w:rPr>
        <w:t>3</w:t>
      </w:r>
      <w:r w:rsidRPr="00DA1C76">
        <w:rPr>
          <w:rFonts w:ascii="Book Antiqua" w:eastAsia="Book Antiqua" w:hAnsi="Book Antiqua" w:cs="Book Antiqua"/>
          <w:color w:val="000000"/>
        </w:rPr>
        <w:t xml:space="preserve">) automatic analysis of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score, represent a robust tailored flow-chart for both diagnostic and clinical management of these patients. At the same time, the automatic platform represents a valid tool to screen the more representative markers for pancreatic pathologies, in which the distinction of histological sub categories, may reflect their different clinical </w:t>
      </w:r>
      <w:proofErr w:type="gramStart"/>
      <w:r w:rsidRPr="00DA1C76">
        <w:rPr>
          <w:rFonts w:ascii="Book Antiqua" w:eastAsia="Book Antiqua" w:hAnsi="Book Antiqua" w:cs="Book Antiqua"/>
          <w:color w:val="000000"/>
        </w:rPr>
        <w:t>behavior</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45,46]</w:t>
      </w:r>
      <w:r w:rsidRPr="00DA1C76">
        <w:rPr>
          <w:rFonts w:ascii="Book Antiqua" w:eastAsia="Book Antiqua" w:hAnsi="Book Antiqua" w:cs="Book Antiqua"/>
          <w:color w:val="000000"/>
        </w:rPr>
        <w:t>.</w:t>
      </w:r>
    </w:p>
    <w:p w14:paraId="20626DB4" w14:textId="77777777"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This study has clinical implications by improving prognosis and therapeutic decision-making to provide an individualized treatment, especially whether the patients should undergo primary surgery or neoadjuvant treatment.</w:t>
      </w:r>
    </w:p>
    <w:p w14:paraId="4BF08CFE" w14:textId="46D27A4A" w:rsidR="00A77B3E" w:rsidRPr="00DA1C76" w:rsidRDefault="00DB7B72" w:rsidP="00DA1C76">
      <w:pPr>
        <w:adjustRightInd w:val="0"/>
        <w:snapToGrid w:val="0"/>
        <w:spacing w:line="360" w:lineRule="auto"/>
        <w:ind w:firstLineChars="100" w:firstLine="240"/>
        <w:jc w:val="both"/>
        <w:rPr>
          <w:rFonts w:ascii="Book Antiqua" w:hAnsi="Book Antiqua"/>
        </w:rPr>
      </w:pPr>
      <w:r w:rsidRPr="00DA1C76">
        <w:rPr>
          <w:rFonts w:ascii="Book Antiqua" w:eastAsia="Book Antiqua" w:hAnsi="Book Antiqua" w:cs="Book Antiqua"/>
          <w:color w:val="000000"/>
        </w:rPr>
        <w:t xml:space="preserve">The main limitations of the study are its retrospective nature, the small cohort of patients and the lack of data on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type of adjuvant therapy and possible interaction between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type of chemotherapy response and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subtype.</w:t>
      </w:r>
    </w:p>
    <w:p w14:paraId="665DDAF1" w14:textId="77777777" w:rsidR="00A77B3E" w:rsidRPr="00DA1C76" w:rsidRDefault="00DB7B72" w:rsidP="00DA1C76">
      <w:pPr>
        <w:adjustRightInd w:val="0"/>
        <w:snapToGrid w:val="0"/>
        <w:spacing w:line="360" w:lineRule="auto"/>
        <w:ind w:firstLineChars="100" w:firstLine="240"/>
        <w:jc w:val="both"/>
        <w:rPr>
          <w:rFonts w:ascii="Book Antiqua" w:eastAsia="Book Antiqua" w:hAnsi="Book Antiqua" w:cs="Book Antiqua"/>
          <w:color w:val="000000"/>
        </w:rPr>
      </w:pPr>
      <w:r w:rsidRPr="00DA1C76">
        <w:rPr>
          <w:rFonts w:ascii="Book Antiqua" w:eastAsia="Book Antiqua" w:hAnsi="Book Antiqua" w:cs="Book Antiqua"/>
          <w:color w:val="000000"/>
        </w:rPr>
        <w:t>Further prospective randomized or observational studies are needed to validate these results in a larger cohort to address this controversial issue.</w:t>
      </w:r>
    </w:p>
    <w:p w14:paraId="7B79F0E6" w14:textId="77777777" w:rsidR="00F7211C" w:rsidRPr="00DA1C76" w:rsidRDefault="00F7211C" w:rsidP="00DA1C76">
      <w:pPr>
        <w:adjustRightInd w:val="0"/>
        <w:snapToGrid w:val="0"/>
        <w:spacing w:line="360" w:lineRule="auto"/>
        <w:ind w:firstLineChars="100" w:firstLine="240"/>
        <w:jc w:val="both"/>
        <w:rPr>
          <w:rFonts w:ascii="Book Antiqua" w:hAnsi="Book Antiqua"/>
        </w:rPr>
      </w:pPr>
    </w:p>
    <w:p w14:paraId="2A6297F5"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CONCLUSION</w:t>
      </w:r>
    </w:p>
    <w:p w14:paraId="236C51D8" w14:textId="2781320B"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combination of histopathological and molecular criteria (three markers panel) evaluated through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TMA platform defines two clinically relevant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sub-phenotypes of AACs. This molecular classification appears able to predict the clinical outcome and to indicate the best adjuvant treatment for these patients. The two AACs SC identified seem to represent distinct diseases with significant implications for current therapeutic strategies</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hence</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a useful tool for </w:t>
      </w:r>
      <w:r w:rsidRPr="00DA1C76">
        <w:rPr>
          <w:rFonts w:ascii="Book Antiqua" w:eastAsia="Book Antiqua" w:hAnsi="Book Antiqua" w:cs="Book Antiqua"/>
          <w:color w:val="000000"/>
        </w:rPr>
        <w:lastRenderedPageBreak/>
        <w:t xml:space="preserve">both surgeons and oncologists. A preoperative biopsy of </w:t>
      </w:r>
      <w:r w:rsidR="005F44F3">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ampulla could provide an AACs subtype classification, enabling tailored oncological treatment to the tumor phenotype and planning the extent of the surgical </w:t>
      </w:r>
      <w:proofErr w:type="gramStart"/>
      <w:r w:rsidRPr="00DA1C76">
        <w:rPr>
          <w:rFonts w:ascii="Book Antiqua" w:eastAsia="Book Antiqua" w:hAnsi="Book Antiqua" w:cs="Book Antiqua"/>
          <w:color w:val="000000"/>
        </w:rPr>
        <w:t>resection</w:t>
      </w:r>
      <w:r w:rsidRPr="00DA1C76">
        <w:rPr>
          <w:rFonts w:ascii="Book Antiqua" w:eastAsia="Book Antiqua" w:hAnsi="Book Antiqua" w:cs="Book Antiqua"/>
          <w:color w:val="000000"/>
          <w:vertAlign w:val="superscript"/>
        </w:rPr>
        <w:t>[</w:t>
      </w:r>
      <w:proofErr w:type="gramEnd"/>
      <w:r w:rsidRPr="00DA1C76">
        <w:rPr>
          <w:rFonts w:ascii="Book Antiqua" w:eastAsia="Book Antiqua" w:hAnsi="Book Antiqua" w:cs="Book Antiqua"/>
          <w:color w:val="000000"/>
          <w:vertAlign w:val="superscript"/>
        </w:rPr>
        <w:t>47–49]</w:t>
      </w:r>
      <w:r w:rsidRPr="00DA1C76">
        <w:rPr>
          <w:rFonts w:ascii="Book Antiqua" w:eastAsia="Book Antiqua" w:hAnsi="Book Antiqua" w:cs="Book Antiqua"/>
          <w:color w:val="000000"/>
        </w:rPr>
        <w:t>.</w:t>
      </w:r>
    </w:p>
    <w:p w14:paraId="0D8C9C05" w14:textId="77777777" w:rsidR="00A77B3E" w:rsidRPr="00DA1C76" w:rsidRDefault="00A77B3E" w:rsidP="00DA1C76">
      <w:pPr>
        <w:adjustRightInd w:val="0"/>
        <w:snapToGrid w:val="0"/>
        <w:spacing w:line="360" w:lineRule="auto"/>
        <w:jc w:val="both"/>
        <w:rPr>
          <w:rFonts w:ascii="Book Antiqua" w:hAnsi="Book Antiqua"/>
        </w:rPr>
      </w:pPr>
    </w:p>
    <w:p w14:paraId="664A2968"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ARTICLE HIGHLIGHTS</w:t>
      </w:r>
    </w:p>
    <w:p w14:paraId="46236075"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background</w:t>
      </w:r>
    </w:p>
    <w:p w14:paraId="56385500" w14:textId="7723C35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Ampullary </w:t>
      </w:r>
      <w:r w:rsidR="00F7211C" w:rsidRPr="00DA1C76">
        <w:rPr>
          <w:rFonts w:ascii="Book Antiqua" w:eastAsia="Book Antiqua" w:hAnsi="Book Antiqua" w:cs="Book Antiqua"/>
          <w:color w:val="000000"/>
        </w:rPr>
        <w:t xml:space="preserve">adenocarcinomas </w:t>
      </w:r>
      <w:r w:rsidRPr="00DA1C76">
        <w:rPr>
          <w:rFonts w:ascii="Book Antiqua" w:eastAsia="Book Antiqua" w:hAnsi="Book Antiqua" w:cs="Book Antiqua"/>
          <w:color w:val="000000"/>
        </w:rPr>
        <w:t xml:space="preserve">(AACs) are heterogeneous tumors currently classified into the three most important sub-classes (SC): Intestinal (INT), Pancreato-Biliary (PB) and Mixed-Type (MT). The different subgroups have similar clinical presentation and are treated </w:t>
      </w:r>
      <w:r w:rsidR="005F44F3">
        <w:rPr>
          <w:rFonts w:ascii="Book Antiqua" w:eastAsia="Book Antiqua" w:hAnsi="Book Antiqua" w:cs="Book Antiqua"/>
          <w:color w:val="000000"/>
        </w:rPr>
        <w:t>by</w:t>
      </w:r>
      <w:r w:rsidRPr="00DA1C76">
        <w:rPr>
          <w:rFonts w:ascii="Book Antiqua" w:eastAsia="Book Antiqua" w:hAnsi="Book Antiqua" w:cs="Book Antiqua"/>
          <w:color w:val="000000"/>
        </w:rPr>
        <w:t xml:space="preserve"> pancreatoduodenectomy with curative intent</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however</w:t>
      </w:r>
      <w:r w:rsidR="005F44F3">
        <w:rPr>
          <w:rFonts w:ascii="Book Antiqua" w:eastAsia="Book Antiqua" w:hAnsi="Book Antiqua" w:cs="Book Antiqua"/>
          <w:color w:val="000000"/>
        </w:rPr>
        <w:t>,</w:t>
      </w:r>
      <w:r w:rsidRPr="00DA1C76">
        <w:rPr>
          <w:rFonts w:ascii="Book Antiqua" w:eastAsia="Book Antiqua" w:hAnsi="Book Antiqua" w:cs="Book Antiqua"/>
          <w:color w:val="000000"/>
        </w:rPr>
        <w:t xml:space="preserve"> they </w:t>
      </w:r>
      <w:r w:rsidR="005F44F3">
        <w:rPr>
          <w:rFonts w:ascii="Book Antiqua" w:eastAsia="Book Antiqua" w:hAnsi="Book Antiqua" w:cs="Book Antiqua"/>
          <w:color w:val="000000"/>
        </w:rPr>
        <w:t>have</w:t>
      </w:r>
      <w:r w:rsidRPr="00DA1C76">
        <w:rPr>
          <w:rFonts w:ascii="Book Antiqua" w:eastAsia="Book Antiqua" w:hAnsi="Book Antiqua" w:cs="Book Antiqua"/>
          <w:color w:val="000000"/>
        </w:rPr>
        <w:t xml:space="preserve"> different responses to specific chemotherapeutics, with different prognoses.</w:t>
      </w:r>
    </w:p>
    <w:p w14:paraId="4A21BB70" w14:textId="77777777" w:rsidR="00A77B3E" w:rsidRPr="00DA1C76" w:rsidRDefault="00A77B3E" w:rsidP="00DA1C76">
      <w:pPr>
        <w:adjustRightInd w:val="0"/>
        <w:snapToGrid w:val="0"/>
        <w:spacing w:line="360" w:lineRule="auto"/>
        <w:jc w:val="both"/>
        <w:rPr>
          <w:rFonts w:ascii="Book Antiqua" w:hAnsi="Book Antiqua"/>
        </w:rPr>
      </w:pPr>
    </w:p>
    <w:p w14:paraId="0B209ABF"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motivation</w:t>
      </w:r>
    </w:p>
    <w:p w14:paraId="7CDD49C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Conventional histology does not allow a definitive identification of the three subgroups.</w:t>
      </w:r>
    </w:p>
    <w:p w14:paraId="50655B6C" w14:textId="77777777" w:rsidR="00A77B3E" w:rsidRPr="00DA1C76" w:rsidRDefault="00A77B3E" w:rsidP="00DA1C76">
      <w:pPr>
        <w:adjustRightInd w:val="0"/>
        <w:snapToGrid w:val="0"/>
        <w:spacing w:line="360" w:lineRule="auto"/>
        <w:jc w:val="both"/>
        <w:rPr>
          <w:rFonts w:ascii="Book Antiqua" w:hAnsi="Book Antiqua"/>
        </w:rPr>
      </w:pPr>
    </w:p>
    <w:p w14:paraId="5B71142D"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objectives</w:t>
      </w:r>
    </w:p>
    <w:p w14:paraId="1C1FE94D" w14:textId="32096EFE"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In this study using an immunohistochemical (IHC) score based on CDX2, CK7 and CK20 evaluation through</w:t>
      </w:r>
      <w:r w:rsidR="007F321D" w:rsidRPr="00DA1C76">
        <w:rPr>
          <w:rFonts w:ascii="Book Antiqua" w:eastAsia="Book Antiqua" w:hAnsi="Book Antiqua" w:cs="Book Antiqua"/>
          <w:color w:val="000000"/>
        </w:rPr>
        <w:t xml:space="preserve"> three tissue microarray</w:t>
      </w:r>
      <w:r w:rsidRPr="00DA1C76">
        <w:rPr>
          <w:rFonts w:ascii="Book Antiqua" w:eastAsia="Book Antiqua" w:hAnsi="Book Antiqua" w:cs="Book Antiqua"/>
          <w:color w:val="000000"/>
        </w:rPr>
        <w:t xml:space="preserve"> platform</w:t>
      </w:r>
      <w:r w:rsidR="005F44F3">
        <w:rPr>
          <w:rFonts w:ascii="Book Antiqua" w:eastAsia="Book Antiqua" w:hAnsi="Book Antiqua" w:cs="Book Antiqua"/>
          <w:color w:val="000000"/>
        </w:rPr>
        <w:t>s,</w:t>
      </w:r>
      <w:r w:rsidRPr="00DA1C76">
        <w:rPr>
          <w:rFonts w:ascii="Book Antiqua" w:eastAsia="Book Antiqua" w:hAnsi="Book Antiqua" w:cs="Book Antiqua"/>
          <w:color w:val="000000"/>
        </w:rPr>
        <w:t xml:space="preserve"> we identified two clinically relevant </w:t>
      </w:r>
      <w:proofErr w:type="spellStart"/>
      <w:r w:rsidRPr="00DA1C76">
        <w:rPr>
          <w:rFonts w:ascii="Book Antiqua" w:eastAsia="Book Antiqua" w:hAnsi="Book Antiqua" w:cs="Book Antiqua"/>
          <w:color w:val="000000"/>
        </w:rPr>
        <w:t>histo</w:t>
      </w:r>
      <w:proofErr w:type="spellEnd"/>
      <w:r w:rsidRPr="00DA1C76">
        <w:rPr>
          <w:rFonts w:ascii="Book Antiqua" w:eastAsia="Book Antiqua" w:hAnsi="Book Antiqua" w:cs="Book Antiqua"/>
          <w:color w:val="000000"/>
        </w:rPr>
        <w:t>-molecular sub-phenotypes of AACs.</w:t>
      </w:r>
    </w:p>
    <w:p w14:paraId="0F45F87B" w14:textId="77777777" w:rsidR="00A77B3E" w:rsidRPr="00DA1C76" w:rsidRDefault="00A77B3E" w:rsidP="00DA1C76">
      <w:pPr>
        <w:adjustRightInd w:val="0"/>
        <w:snapToGrid w:val="0"/>
        <w:spacing w:line="360" w:lineRule="auto"/>
        <w:jc w:val="both"/>
        <w:rPr>
          <w:rFonts w:ascii="Book Antiqua" w:hAnsi="Book Antiqua"/>
        </w:rPr>
      </w:pPr>
    </w:p>
    <w:p w14:paraId="0A5A416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methods</w:t>
      </w:r>
    </w:p>
    <w:p w14:paraId="438CDC06" w14:textId="368419C2"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Tissue samples from 21 patients who had undergone AAC resection were arranged on </w:t>
      </w:r>
      <w:r w:rsidR="007F321D" w:rsidRPr="00DA1C76">
        <w:rPr>
          <w:rFonts w:ascii="Book Antiqua" w:eastAsia="Book Antiqua" w:hAnsi="Book Antiqua" w:cs="Book Antiqua"/>
          <w:color w:val="000000"/>
        </w:rPr>
        <w:t>three tissue microarray</w:t>
      </w:r>
      <w:r w:rsidRPr="00DA1C76">
        <w:rPr>
          <w:rFonts w:ascii="Book Antiqua" w:eastAsia="Book Antiqua" w:hAnsi="Book Antiqua" w:cs="Book Antiqua"/>
          <w:color w:val="000000"/>
        </w:rPr>
        <w:t xml:space="preserve"> platform</w:t>
      </w:r>
      <w:r w:rsidR="005F44F3">
        <w:rPr>
          <w:rFonts w:ascii="Book Antiqua" w:eastAsia="Book Antiqua" w:hAnsi="Book Antiqua" w:cs="Book Antiqua"/>
          <w:color w:val="000000"/>
        </w:rPr>
        <w:t>s</w:t>
      </w:r>
      <w:r w:rsidRPr="00DA1C76">
        <w:rPr>
          <w:rFonts w:ascii="Book Antiqua" w:eastAsia="Book Antiqua" w:hAnsi="Book Antiqua" w:cs="Book Antiqua"/>
          <w:color w:val="000000"/>
        </w:rPr>
        <w:t xml:space="preserve"> and </w:t>
      </w:r>
      <w:r w:rsidR="005F44F3">
        <w:rPr>
          <w:rFonts w:ascii="Book Antiqua" w:eastAsia="Book Antiqua" w:hAnsi="Book Antiqua" w:cs="Book Antiqua"/>
          <w:color w:val="000000"/>
        </w:rPr>
        <w:t>were</w:t>
      </w:r>
      <w:r w:rsidRPr="00DA1C76">
        <w:rPr>
          <w:rFonts w:ascii="Book Antiqua" w:eastAsia="Book Antiqua" w:hAnsi="Book Antiqua" w:cs="Book Antiqua"/>
          <w:color w:val="000000"/>
        </w:rPr>
        <w:t xml:space="preserve"> classified by histology and IHC expression of CDX2, CK7 and CK20. An IHC score was obtained for each marker summing the number of positive cells (0</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no stained cells; 1</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&lt; 25%; 2</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&lt;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50% and 3</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&gt;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50%) and their intensity (1</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weak; 2</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00880AB3">
        <w:rPr>
          <w:rFonts w:ascii="Book Antiqua" w:eastAsia="Book Antiqua" w:hAnsi="Book Antiqua" w:cs="Book Antiqua"/>
          <w:color w:val="000000"/>
        </w:rPr>
        <w:t>moderate</w:t>
      </w:r>
      <w:r w:rsidRPr="00DA1C76">
        <w:rPr>
          <w:rFonts w:ascii="Book Antiqua" w:eastAsia="Book Antiqua" w:hAnsi="Book Antiqua" w:cs="Book Antiqua"/>
          <w:color w:val="000000"/>
        </w:rPr>
        <w:t xml:space="preserve"> and 3</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7F321D"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strong). A global score (GS) was then obtained summing the IHC scores of each marker. </w:t>
      </w:r>
      <w:r w:rsidRPr="00DA1C76">
        <w:rPr>
          <w:rFonts w:ascii="Book Antiqua" w:eastAsia="Book Antiqua" w:hAnsi="Book Antiqua" w:cs="Book Antiqua"/>
          <w:color w:val="000000"/>
        </w:rPr>
        <w:lastRenderedPageBreak/>
        <w:t xml:space="preserve">The </w:t>
      </w:r>
      <w:r w:rsidR="00A113C9" w:rsidRPr="00DA1C76">
        <w:rPr>
          <w:rFonts w:ascii="Book Antiqua" w:eastAsia="Book Antiqua" w:hAnsi="Book Antiqua" w:cs="Book Antiqua"/>
          <w:color w:val="000000"/>
        </w:rPr>
        <w:t xml:space="preserve">MT </w:t>
      </w:r>
      <w:r w:rsidRPr="00DA1C76">
        <w:rPr>
          <w:rFonts w:ascii="Book Antiqua" w:eastAsia="Book Antiqua" w:hAnsi="Book Antiqua" w:cs="Book Antiqua"/>
          <w:color w:val="000000"/>
        </w:rPr>
        <w:t>tumors were re-located to either the INT or PB group on the basis of the predominant immune-molecular phenotype, identifying only two AACs subtypes. The overall survival of INT and PB patients w</w:t>
      </w:r>
      <w:r w:rsidR="00FF0542">
        <w:rPr>
          <w:rFonts w:ascii="Book Antiqua" w:eastAsia="Book Antiqua" w:hAnsi="Book Antiqua" w:cs="Book Antiqua"/>
          <w:color w:val="000000"/>
        </w:rPr>
        <w:t>as</w:t>
      </w:r>
      <w:r w:rsidRPr="00DA1C76">
        <w:rPr>
          <w:rFonts w:ascii="Book Antiqua" w:eastAsia="Book Antiqua" w:hAnsi="Book Antiqua" w:cs="Book Antiqua"/>
          <w:color w:val="000000"/>
        </w:rPr>
        <w:t xml:space="preserve"> obtained by Kaplan-Meier methods.</w:t>
      </w:r>
    </w:p>
    <w:p w14:paraId="0DE19B77" w14:textId="77777777" w:rsidR="00A77B3E" w:rsidRPr="00DA1C76" w:rsidRDefault="00A77B3E" w:rsidP="00DA1C76">
      <w:pPr>
        <w:adjustRightInd w:val="0"/>
        <w:snapToGrid w:val="0"/>
        <w:spacing w:line="360" w:lineRule="auto"/>
        <w:jc w:val="both"/>
        <w:rPr>
          <w:rFonts w:ascii="Book Antiqua" w:hAnsi="Book Antiqua"/>
        </w:rPr>
      </w:pPr>
    </w:p>
    <w:p w14:paraId="2315CA12"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results</w:t>
      </w:r>
    </w:p>
    <w:p w14:paraId="15F5E3F7" w14:textId="65AF47B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Histological parameters defined the AACs subtypes as follows: 15% INT, 45%PB and 40% MT. Using the IHC expression and the GS, 75% and 25% of MT samples were assigned to </w:t>
      </w:r>
      <w:r w:rsidR="00FF0542">
        <w:rPr>
          <w:rFonts w:ascii="Book Antiqua" w:eastAsia="Book Antiqua" w:hAnsi="Book Antiqua" w:cs="Book Antiqua"/>
          <w:color w:val="000000"/>
        </w:rPr>
        <w:t xml:space="preserve">the </w:t>
      </w:r>
      <w:r w:rsidRPr="00DA1C76">
        <w:rPr>
          <w:rFonts w:ascii="Book Antiqua" w:eastAsia="Book Antiqua" w:hAnsi="Book Antiqua" w:cs="Book Antiqua"/>
          <w:color w:val="000000"/>
        </w:rPr>
        <w:t xml:space="preserve">INT and PB group, respectively. The mean value of GS was 9.5 (range 4-16). All INT samples had a GS above the average, while all PB sample had a </w:t>
      </w:r>
      <w:r w:rsidR="00FF0542">
        <w:rPr>
          <w:rFonts w:ascii="Book Antiqua" w:eastAsia="Book Antiqua" w:hAnsi="Book Antiqua" w:cs="Book Antiqua"/>
          <w:color w:val="000000"/>
        </w:rPr>
        <w:t>GS</w:t>
      </w:r>
      <w:r w:rsidRPr="00DA1C76">
        <w:rPr>
          <w:rFonts w:ascii="Book Antiqua" w:eastAsia="Book Antiqua" w:hAnsi="Book Antiqua" w:cs="Book Antiqua"/>
          <w:color w:val="000000"/>
        </w:rPr>
        <w:t xml:space="preserve"> below the average </w:t>
      </w:r>
      <w:r w:rsidR="00FF0542">
        <w:rPr>
          <w:rFonts w:ascii="Book Antiqua" w:eastAsia="Book Antiqua" w:hAnsi="Book Antiqua" w:cs="Book Antiqua"/>
          <w:color w:val="000000"/>
        </w:rPr>
        <w:t>(</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0.0011</w:t>
      </w:r>
      <w:r w:rsidR="00FF0542">
        <w:rPr>
          <w:rFonts w:ascii="Book Antiqua" w:eastAsia="Book Antiqua" w:hAnsi="Book Antiqua" w:cs="Book Antiqua"/>
          <w:color w:val="000000"/>
        </w:rPr>
        <w:t>)</w:t>
      </w:r>
      <w:r w:rsidRPr="00DA1C76">
        <w:rPr>
          <w:rFonts w:ascii="Book Antiqua" w:eastAsia="Book Antiqua" w:hAnsi="Book Antiqua" w:cs="Book Antiqua"/>
          <w:color w:val="000000"/>
        </w:rPr>
        <w:t xml:space="preserve">. In particular, the INT samples were identified by high expression of CDX2 and CK20, while PB samples showed high expression of CK7 and negative expression of CK20 </w:t>
      </w:r>
      <w:r w:rsidR="00FF0542">
        <w:rPr>
          <w:rFonts w:ascii="Book Antiqua" w:eastAsia="Book Antiqua" w:hAnsi="Book Antiqua" w:cs="Book Antiqua"/>
          <w:color w:val="000000"/>
        </w:rPr>
        <w:t>(</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0.0008</w:t>
      </w:r>
      <w:r w:rsidR="00FF0542">
        <w:rPr>
          <w:rFonts w:ascii="Book Antiqua" w:eastAsia="Book Antiqua" w:hAnsi="Book Antiqua" w:cs="Book Antiqua"/>
          <w:color w:val="000000"/>
        </w:rPr>
        <w:t>)</w:t>
      </w:r>
      <w:r w:rsidRPr="00DA1C76">
        <w:rPr>
          <w:rFonts w:ascii="Book Antiqua" w:eastAsia="Book Antiqua" w:hAnsi="Book Antiqua" w:cs="Book Antiqua"/>
          <w:color w:val="000000"/>
        </w:rPr>
        <w:t xml:space="preserve">. The </w:t>
      </w:r>
      <w:r w:rsidR="00FF0542">
        <w:rPr>
          <w:rFonts w:ascii="Book Antiqua" w:eastAsia="Book Antiqua" w:hAnsi="Book Antiqua" w:cs="Book Antiqua"/>
          <w:color w:val="000000"/>
        </w:rPr>
        <w:t>o</w:t>
      </w:r>
      <w:r w:rsidRPr="00DA1C76">
        <w:rPr>
          <w:rFonts w:ascii="Book Antiqua" w:eastAsia="Book Antiqua" w:hAnsi="Book Antiqua" w:cs="Book Antiqua"/>
          <w:color w:val="000000"/>
        </w:rPr>
        <w:t xml:space="preserve">verall </w:t>
      </w:r>
      <w:r w:rsidR="00FF0542">
        <w:rPr>
          <w:rFonts w:ascii="Book Antiqua" w:eastAsia="Book Antiqua" w:hAnsi="Book Antiqua" w:cs="Book Antiqua"/>
          <w:color w:val="000000"/>
        </w:rPr>
        <w:t>s</w:t>
      </w:r>
      <w:r w:rsidRPr="00DA1C76">
        <w:rPr>
          <w:rFonts w:ascii="Book Antiqua" w:eastAsia="Book Antiqua" w:hAnsi="Book Antiqua" w:cs="Book Antiqua"/>
          <w:color w:val="000000"/>
        </w:rPr>
        <w:t>urvival analysis was statistically significant</w:t>
      </w:r>
      <w:r w:rsidR="00FF0542">
        <w:rPr>
          <w:rFonts w:ascii="Book Antiqua" w:eastAsia="Book Antiqua" w:hAnsi="Book Antiqua" w:cs="Book Antiqua"/>
          <w:color w:val="000000"/>
        </w:rPr>
        <w:t>ly</w:t>
      </w:r>
      <w:r w:rsidRPr="00DA1C76">
        <w:rPr>
          <w:rFonts w:ascii="Book Antiqua" w:eastAsia="Book Antiqua" w:hAnsi="Book Antiqua" w:cs="Book Antiqua"/>
          <w:color w:val="000000"/>
        </w:rPr>
        <w:t xml:space="preserve"> better for INT than PB patients (85.7 </w:t>
      </w:r>
      <w:r w:rsidRPr="00DA1C76">
        <w:rPr>
          <w:rFonts w:ascii="Book Antiqua" w:eastAsia="Book Antiqua" w:hAnsi="Book Antiqua" w:cs="Book Antiqua"/>
          <w:i/>
          <w:iCs/>
          <w:color w:val="000000"/>
        </w:rPr>
        <w:t>vs</w:t>
      </w:r>
      <w:r w:rsidR="00F7211C" w:rsidRPr="00DA1C76">
        <w:rPr>
          <w:rFonts w:ascii="Book Antiqua" w:eastAsia="Book Antiqua" w:hAnsi="Book Antiqua" w:cs="Book Antiqua"/>
          <w:color w:val="000000"/>
        </w:rPr>
        <w:t xml:space="preserve"> 20.3 </w:t>
      </w:r>
      <w:proofErr w:type="spellStart"/>
      <w:r w:rsidR="00F7211C" w:rsidRPr="00DA1C76">
        <w:rPr>
          <w:rFonts w:ascii="Book Antiqua" w:eastAsia="Book Antiqua" w:hAnsi="Book Antiqua" w:cs="Book Antiqua"/>
          <w:color w:val="000000"/>
        </w:rPr>
        <w:t>mo</w:t>
      </w:r>
      <w:proofErr w:type="spellEnd"/>
      <w:r w:rsidR="00F7211C" w:rsidRPr="00DA1C76">
        <w:rPr>
          <w:rFonts w:ascii="Book Antiqua" w:eastAsia="Book Antiqua" w:hAnsi="Book Antiqua" w:cs="Book Antiqua"/>
          <w:color w:val="000000"/>
        </w:rPr>
        <w:t>, HR: 8.39; 95%CI:</w:t>
      </w:r>
      <w:r w:rsidRPr="00DA1C76">
        <w:rPr>
          <w:rFonts w:ascii="Book Antiqua" w:eastAsia="Book Antiqua" w:hAnsi="Book Antiqua" w:cs="Book Antiqua"/>
          <w:color w:val="000000"/>
        </w:rPr>
        <w:t xml:space="preserve"> 1.38 to 18.90; </w:t>
      </w:r>
      <w:r w:rsidRPr="00DA1C76">
        <w:rPr>
          <w:rFonts w:ascii="Book Antiqua" w:eastAsia="Book Antiqua" w:hAnsi="Book Antiqua" w:cs="Book Antiqua"/>
          <w:i/>
          <w:iCs/>
          <w:color w:val="000000"/>
        </w:rPr>
        <w:t>P</w:t>
      </w:r>
      <w:r w:rsidR="00F7211C" w:rsidRPr="00DA1C76">
        <w:rPr>
          <w:rFonts w:ascii="Book Antiqua" w:eastAsia="Book Antiqua" w:hAnsi="Book Antiqua" w:cs="Book Antiqua"/>
          <w:color w:val="000000"/>
        </w:rPr>
        <w:t xml:space="preserve"> = </w:t>
      </w:r>
      <w:r w:rsidRPr="00DA1C76">
        <w:rPr>
          <w:rFonts w:ascii="Book Antiqua" w:eastAsia="Book Antiqua" w:hAnsi="Book Antiqua" w:cs="Book Antiqua"/>
          <w:color w:val="000000"/>
        </w:rPr>
        <w:t>0.0152).</w:t>
      </w:r>
    </w:p>
    <w:p w14:paraId="153742E4" w14:textId="77777777" w:rsidR="00A77B3E" w:rsidRPr="00DA1C76" w:rsidRDefault="00A77B3E" w:rsidP="00DA1C76">
      <w:pPr>
        <w:adjustRightInd w:val="0"/>
        <w:snapToGrid w:val="0"/>
        <w:spacing w:line="360" w:lineRule="auto"/>
        <w:jc w:val="both"/>
        <w:rPr>
          <w:rFonts w:ascii="Book Antiqua" w:hAnsi="Book Antiqua"/>
        </w:rPr>
      </w:pPr>
    </w:p>
    <w:p w14:paraId="040DD53C"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conclusions</w:t>
      </w:r>
    </w:p>
    <w:p w14:paraId="21BA1F50" w14:textId="3B088734"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combination of histopathological and molecular criteria enables the definition of only two clinically relevant </w:t>
      </w:r>
      <w:proofErr w:type="spellStart"/>
      <w:r w:rsidRPr="00DA1C76">
        <w:rPr>
          <w:rFonts w:ascii="Book Antiqua" w:eastAsia="Book Antiqua" w:hAnsi="Book Antiqua" w:cs="Book Antiqua"/>
          <w:color w:val="000000"/>
        </w:rPr>
        <w:t>hist</w:t>
      </w:r>
      <w:r w:rsidR="00F7211C" w:rsidRPr="00DA1C76">
        <w:rPr>
          <w:rFonts w:ascii="Book Antiqua" w:eastAsia="Book Antiqua" w:hAnsi="Book Antiqua" w:cs="Book Antiqua"/>
          <w:color w:val="000000"/>
        </w:rPr>
        <w:t>o</w:t>
      </w:r>
      <w:proofErr w:type="spellEnd"/>
      <w:r w:rsidR="00F7211C" w:rsidRPr="00DA1C76">
        <w:rPr>
          <w:rFonts w:ascii="Book Antiqua" w:eastAsia="Book Antiqua" w:hAnsi="Book Antiqua" w:cs="Book Antiqua"/>
          <w:color w:val="000000"/>
        </w:rPr>
        <w:t xml:space="preserve">-molecular phenotypes of AACs </w:t>
      </w:r>
      <w:r w:rsidRPr="00DA1C76">
        <w:rPr>
          <w:rFonts w:ascii="Book Antiqua" w:eastAsia="Book Antiqua" w:hAnsi="Book Antiqua" w:cs="Book Antiqua"/>
          <w:color w:val="000000"/>
        </w:rPr>
        <w:t>that potentially represent distinct disorders with different management and chemotherapeutic strategies.</w:t>
      </w:r>
    </w:p>
    <w:p w14:paraId="7C500298" w14:textId="77777777" w:rsidR="00A77B3E" w:rsidRPr="00DA1C76" w:rsidRDefault="00A77B3E" w:rsidP="00DA1C76">
      <w:pPr>
        <w:adjustRightInd w:val="0"/>
        <w:snapToGrid w:val="0"/>
        <w:spacing w:line="360" w:lineRule="auto"/>
        <w:jc w:val="both"/>
        <w:rPr>
          <w:rFonts w:ascii="Book Antiqua" w:hAnsi="Book Antiqua"/>
        </w:rPr>
      </w:pPr>
    </w:p>
    <w:p w14:paraId="24808CD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i/>
          <w:color w:val="000000"/>
        </w:rPr>
        <w:t>Research perspectives</w:t>
      </w:r>
    </w:p>
    <w:p w14:paraId="72A6CA52" w14:textId="4F203A3C"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A preoperative bi</w:t>
      </w:r>
      <w:r w:rsidR="00F7211C" w:rsidRPr="00DA1C76">
        <w:rPr>
          <w:rFonts w:ascii="Book Antiqua" w:eastAsia="Book Antiqua" w:hAnsi="Book Antiqua" w:cs="Book Antiqua"/>
          <w:color w:val="000000"/>
        </w:rPr>
        <w:t xml:space="preserve">opsy of </w:t>
      </w:r>
      <w:r w:rsidR="00FF0542">
        <w:rPr>
          <w:rFonts w:ascii="Book Antiqua" w:eastAsia="Book Antiqua" w:hAnsi="Book Antiqua" w:cs="Book Antiqua"/>
          <w:color w:val="000000"/>
        </w:rPr>
        <w:t xml:space="preserve">the </w:t>
      </w:r>
      <w:r w:rsidR="00F7211C" w:rsidRPr="00DA1C76">
        <w:rPr>
          <w:rFonts w:ascii="Book Antiqua" w:eastAsia="Book Antiqua" w:hAnsi="Book Antiqua" w:cs="Book Antiqua"/>
          <w:color w:val="000000"/>
        </w:rPr>
        <w:t>ampulla could provide a</w:t>
      </w:r>
      <w:r w:rsidRPr="00DA1C76">
        <w:rPr>
          <w:rFonts w:ascii="Book Antiqua" w:eastAsia="Book Antiqua" w:hAnsi="Book Antiqua" w:cs="Book Antiqua"/>
          <w:color w:val="000000"/>
        </w:rPr>
        <w:t xml:space="preserve"> AACs subtype classification, allowing t</w:t>
      </w:r>
      <w:r w:rsidR="00FF0542">
        <w:rPr>
          <w:rFonts w:ascii="Book Antiqua" w:eastAsia="Book Antiqua" w:hAnsi="Book Antiqua" w:cs="Book Antiqua"/>
          <w:color w:val="000000"/>
        </w:rPr>
        <w:t>he</w:t>
      </w:r>
      <w:r w:rsidRPr="00DA1C76">
        <w:rPr>
          <w:rFonts w:ascii="Book Antiqua" w:eastAsia="Book Antiqua" w:hAnsi="Book Antiqua" w:cs="Book Antiqua"/>
          <w:color w:val="000000"/>
        </w:rPr>
        <w:t xml:space="preserve"> tailor</w:t>
      </w:r>
      <w:r w:rsidR="00FF0542">
        <w:rPr>
          <w:rFonts w:ascii="Book Antiqua" w:eastAsia="Book Antiqua" w:hAnsi="Book Antiqua" w:cs="Book Antiqua"/>
          <w:color w:val="000000"/>
        </w:rPr>
        <w:t>ing of</w:t>
      </w:r>
      <w:r w:rsidRPr="00DA1C76">
        <w:rPr>
          <w:rFonts w:ascii="Book Antiqua" w:eastAsia="Book Antiqua" w:hAnsi="Book Antiqua" w:cs="Book Antiqua"/>
          <w:color w:val="000000"/>
        </w:rPr>
        <w:t xml:space="preserve"> oncological treatment and plan</w:t>
      </w:r>
      <w:r w:rsidR="00FF0542">
        <w:rPr>
          <w:rFonts w:ascii="Book Antiqua" w:eastAsia="Book Antiqua" w:hAnsi="Book Antiqua" w:cs="Book Antiqua"/>
          <w:color w:val="000000"/>
        </w:rPr>
        <w:t xml:space="preserve">ning </w:t>
      </w:r>
      <w:r w:rsidRPr="00DA1C76">
        <w:rPr>
          <w:rFonts w:ascii="Book Antiqua" w:eastAsia="Book Antiqua" w:hAnsi="Book Antiqua" w:cs="Book Antiqua"/>
          <w:color w:val="000000"/>
        </w:rPr>
        <w:t>the extension of surgical resection.</w:t>
      </w:r>
    </w:p>
    <w:p w14:paraId="03ACA5ED" w14:textId="77777777" w:rsidR="00A77B3E" w:rsidRPr="00DA1C76" w:rsidRDefault="00A77B3E" w:rsidP="00DA1C76">
      <w:pPr>
        <w:adjustRightInd w:val="0"/>
        <w:snapToGrid w:val="0"/>
        <w:spacing w:line="360" w:lineRule="auto"/>
        <w:jc w:val="both"/>
        <w:rPr>
          <w:rFonts w:ascii="Book Antiqua" w:hAnsi="Book Antiqua"/>
        </w:rPr>
      </w:pPr>
    </w:p>
    <w:p w14:paraId="11662B93"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aps/>
          <w:color w:val="000000"/>
          <w:u w:val="single"/>
        </w:rPr>
        <w:t>ACKNOWLEDGEMENTS</w:t>
      </w:r>
    </w:p>
    <w:p w14:paraId="17A25BE7" w14:textId="282D3F9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 xml:space="preserve">The authors thanks </w:t>
      </w:r>
      <w:r w:rsidR="007A47B6" w:rsidRPr="007A47B6">
        <w:rPr>
          <w:rFonts w:ascii="Book Antiqua" w:eastAsia="Book Antiqua" w:hAnsi="Book Antiqua" w:cs="Book Antiqua"/>
          <w:caps/>
          <w:color w:val="000000"/>
        </w:rPr>
        <w:t>p</w:t>
      </w:r>
      <w:r w:rsidR="007A47B6" w:rsidRPr="007A47B6">
        <w:rPr>
          <w:rFonts w:ascii="Book Antiqua" w:eastAsia="Book Antiqua" w:hAnsi="Book Antiqua" w:cs="Book Antiqua"/>
          <w:color w:val="000000"/>
        </w:rPr>
        <w:t>rofessor</w:t>
      </w:r>
      <w:r w:rsidRPr="00DA1C76">
        <w:rPr>
          <w:rFonts w:ascii="Book Antiqua" w:eastAsia="Book Antiqua" w:hAnsi="Book Antiqua" w:cs="Book Antiqua"/>
          <w:color w:val="000000"/>
        </w:rPr>
        <w:t xml:space="preserve"> Alfred </w:t>
      </w:r>
      <w:proofErr w:type="spellStart"/>
      <w:r w:rsidRPr="00DA1C76">
        <w:rPr>
          <w:rFonts w:ascii="Book Antiqua" w:eastAsia="Book Antiqua" w:hAnsi="Book Antiqua" w:cs="Book Antiqua"/>
          <w:color w:val="000000"/>
        </w:rPr>
        <w:t>Cuschieri</w:t>
      </w:r>
      <w:proofErr w:type="spellEnd"/>
      <w:r w:rsidRPr="00DA1C76">
        <w:rPr>
          <w:rFonts w:ascii="Book Antiqua" w:eastAsia="Book Antiqua" w:hAnsi="Book Antiqua" w:cs="Book Antiqua"/>
          <w:color w:val="000000"/>
        </w:rPr>
        <w:t xml:space="preserve"> for the language editing.</w:t>
      </w:r>
    </w:p>
    <w:p w14:paraId="4AAC7AEB" w14:textId="77777777" w:rsidR="00A77B3E" w:rsidRPr="00DA1C76" w:rsidRDefault="00A77B3E" w:rsidP="00DA1C76">
      <w:pPr>
        <w:adjustRightInd w:val="0"/>
        <w:snapToGrid w:val="0"/>
        <w:spacing w:line="360" w:lineRule="auto"/>
        <w:jc w:val="both"/>
        <w:rPr>
          <w:rFonts w:ascii="Book Antiqua" w:hAnsi="Book Antiqua"/>
        </w:rPr>
      </w:pPr>
    </w:p>
    <w:p w14:paraId="55F46695" w14:textId="77777777" w:rsidR="00A77B3E" w:rsidRPr="00DA1C76" w:rsidRDefault="00DB7B72" w:rsidP="00DA1C76">
      <w:pPr>
        <w:adjustRightInd w:val="0"/>
        <w:snapToGrid w:val="0"/>
        <w:spacing w:line="360" w:lineRule="auto"/>
        <w:jc w:val="both"/>
        <w:rPr>
          <w:rFonts w:ascii="Book Antiqua" w:eastAsia="Book Antiqua" w:hAnsi="Book Antiqua" w:cs="Book Antiqua"/>
          <w:b/>
          <w:color w:val="000000"/>
        </w:rPr>
      </w:pPr>
      <w:r w:rsidRPr="00DA1C76">
        <w:rPr>
          <w:rFonts w:ascii="Book Antiqua" w:eastAsia="Book Antiqua" w:hAnsi="Book Antiqua" w:cs="Book Antiqua"/>
          <w:b/>
          <w:color w:val="000000"/>
        </w:rPr>
        <w:t>REFERENCES</w:t>
      </w:r>
    </w:p>
    <w:p w14:paraId="5B6D1A0D"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 </w:t>
      </w:r>
      <w:r w:rsidRPr="00DA1C76">
        <w:rPr>
          <w:rFonts w:ascii="Book Antiqua" w:hAnsi="Book Antiqua"/>
          <w:b/>
        </w:rPr>
        <w:t>Zhou H</w:t>
      </w:r>
      <w:r w:rsidRPr="00DA1C76">
        <w:rPr>
          <w:rFonts w:ascii="Book Antiqua" w:hAnsi="Book Antiqua"/>
        </w:rPr>
        <w:t xml:space="preserve">, Schaefer N, Wolff M, Fischer HP. Carcinoma of the ampulla of </w:t>
      </w:r>
      <w:proofErr w:type="spellStart"/>
      <w:r w:rsidRPr="00DA1C76">
        <w:rPr>
          <w:rFonts w:ascii="Book Antiqua" w:hAnsi="Book Antiqua"/>
        </w:rPr>
        <w:t>Vater</w:t>
      </w:r>
      <w:proofErr w:type="spellEnd"/>
      <w:r w:rsidRPr="00DA1C76">
        <w:rPr>
          <w:rFonts w:ascii="Book Antiqua" w:hAnsi="Book Antiqua"/>
        </w:rPr>
        <w:t>: comparative histologic/</w:t>
      </w:r>
      <w:proofErr w:type="spellStart"/>
      <w:r w:rsidRPr="00DA1C76">
        <w:rPr>
          <w:rFonts w:ascii="Book Antiqua" w:hAnsi="Book Antiqua"/>
        </w:rPr>
        <w:t>immunohistochemical</w:t>
      </w:r>
      <w:proofErr w:type="spellEnd"/>
      <w:r w:rsidRPr="00DA1C76">
        <w:rPr>
          <w:rFonts w:ascii="Book Antiqua" w:hAnsi="Book Antiqua"/>
        </w:rPr>
        <w:t xml:space="preserve"> classification and follow-up. </w:t>
      </w:r>
      <w:r w:rsidRPr="00DA1C76">
        <w:rPr>
          <w:rFonts w:ascii="Book Antiqua" w:hAnsi="Book Antiqua"/>
          <w:i/>
        </w:rPr>
        <w:t xml:space="preserve">Am J </w:t>
      </w:r>
      <w:proofErr w:type="spellStart"/>
      <w:r w:rsidRPr="00DA1C76">
        <w:rPr>
          <w:rFonts w:ascii="Book Antiqua" w:hAnsi="Book Antiqua"/>
          <w:i/>
        </w:rPr>
        <w:t>Surg</w:t>
      </w:r>
      <w:proofErr w:type="spellEnd"/>
      <w:r w:rsidRPr="00DA1C76">
        <w:rPr>
          <w:rFonts w:ascii="Book Antiqua" w:hAnsi="Book Antiqua"/>
          <w:i/>
        </w:rPr>
        <w:t xml:space="preserve"> </w:t>
      </w:r>
      <w:proofErr w:type="spellStart"/>
      <w:r w:rsidRPr="00DA1C76">
        <w:rPr>
          <w:rFonts w:ascii="Book Antiqua" w:hAnsi="Book Antiqua"/>
          <w:i/>
        </w:rPr>
        <w:t>Pathol</w:t>
      </w:r>
      <w:proofErr w:type="spellEnd"/>
      <w:r w:rsidRPr="00DA1C76">
        <w:rPr>
          <w:rFonts w:ascii="Book Antiqua" w:hAnsi="Book Antiqua"/>
        </w:rPr>
        <w:t xml:space="preserve"> 2004; </w:t>
      </w:r>
      <w:r w:rsidRPr="00DA1C76">
        <w:rPr>
          <w:rFonts w:ascii="Book Antiqua" w:hAnsi="Book Antiqua"/>
          <w:b/>
        </w:rPr>
        <w:t>28</w:t>
      </w:r>
      <w:r w:rsidRPr="00DA1C76">
        <w:rPr>
          <w:rFonts w:ascii="Book Antiqua" w:hAnsi="Book Antiqua"/>
        </w:rPr>
        <w:t>: 875-882 [PMID: 15223956 DOI: 10.1097/00000478-200407000-00005]</w:t>
      </w:r>
    </w:p>
    <w:p w14:paraId="038D4576"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 </w:t>
      </w:r>
      <w:r w:rsidRPr="00DA1C76">
        <w:rPr>
          <w:rFonts w:ascii="Book Antiqua" w:hAnsi="Book Antiqua"/>
          <w:b/>
        </w:rPr>
        <w:t>Kimura W</w:t>
      </w:r>
      <w:r w:rsidRPr="00DA1C76">
        <w:rPr>
          <w:rFonts w:ascii="Book Antiqua" w:hAnsi="Book Antiqua"/>
        </w:rPr>
        <w:t xml:space="preserve">, </w:t>
      </w:r>
      <w:proofErr w:type="spellStart"/>
      <w:r w:rsidRPr="00DA1C76">
        <w:rPr>
          <w:rFonts w:ascii="Book Antiqua" w:hAnsi="Book Antiqua"/>
        </w:rPr>
        <w:t>Futakawa</w:t>
      </w:r>
      <w:proofErr w:type="spellEnd"/>
      <w:r w:rsidRPr="00DA1C76">
        <w:rPr>
          <w:rFonts w:ascii="Book Antiqua" w:hAnsi="Book Antiqua"/>
        </w:rPr>
        <w:t xml:space="preserve"> N, Yamagata S, Wada Y, Kuroda A, Muto T, Esaki Y. Different clinicopathologic findings in two histologic types of carcinoma of papilla of </w:t>
      </w:r>
      <w:proofErr w:type="spellStart"/>
      <w:r w:rsidRPr="00DA1C76">
        <w:rPr>
          <w:rFonts w:ascii="Book Antiqua" w:hAnsi="Book Antiqua"/>
        </w:rPr>
        <w:t>Vater</w:t>
      </w:r>
      <w:proofErr w:type="spellEnd"/>
      <w:r w:rsidRPr="00DA1C76">
        <w:rPr>
          <w:rFonts w:ascii="Book Antiqua" w:hAnsi="Book Antiqua"/>
        </w:rPr>
        <w:t xml:space="preserve">. </w:t>
      </w:r>
      <w:proofErr w:type="spellStart"/>
      <w:r w:rsidRPr="00DA1C76">
        <w:rPr>
          <w:rFonts w:ascii="Book Antiqua" w:hAnsi="Book Antiqua"/>
          <w:i/>
        </w:rPr>
        <w:t>Jpn</w:t>
      </w:r>
      <w:proofErr w:type="spellEnd"/>
      <w:r w:rsidRPr="00DA1C76">
        <w:rPr>
          <w:rFonts w:ascii="Book Antiqua" w:hAnsi="Book Antiqua"/>
          <w:i/>
        </w:rPr>
        <w:t xml:space="preserve"> J Cancer Res</w:t>
      </w:r>
      <w:r w:rsidRPr="00DA1C76">
        <w:rPr>
          <w:rFonts w:ascii="Book Antiqua" w:hAnsi="Book Antiqua"/>
        </w:rPr>
        <w:t xml:space="preserve"> 1994; </w:t>
      </w:r>
      <w:r w:rsidRPr="00DA1C76">
        <w:rPr>
          <w:rFonts w:ascii="Book Antiqua" w:hAnsi="Book Antiqua"/>
          <w:b/>
        </w:rPr>
        <w:t>85</w:t>
      </w:r>
      <w:r w:rsidRPr="00DA1C76">
        <w:rPr>
          <w:rFonts w:ascii="Book Antiqua" w:hAnsi="Book Antiqua"/>
        </w:rPr>
        <w:t>: 161-166 [PMID: 7511574 DOI: 10.1111/j.1349-7006.1994.tb02077.x]</w:t>
      </w:r>
    </w:p>
    <w:p w14:paraId="5DAE6016" w14:textId="3EB7804F"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 </w:t>
      </w:r>
      <w:proofErr w:type="spellStart"/>
      <w:r w:rsidRPr="00DA1C76">
        <w:rPr>
          <w:rFonts w:ascii="Book Antiqua" w:hAnsi="Book Antiqua"/>
          <w:b/>
        </w:rPr>
        <w:t>Ahn</w:t>
      </w:r>
      <w:proofErr w:type="spellEnd"/>
      <w:r w:rsidRPr="00DA1C76">
        <w:rPr>
          <w:rFonts w:ascii="Book Antiqua" w:hAnsi="Book Antiqua"/>
          <w:b/>
        </w:rPr>
        <w:t xml:space="preserve"> DH</w:t>
      </w:r>
      <w:r w:rsidRPr="00DA1C76">
        <w:rPr>
          <w:rFonts w:ascii="Book Antiqua" w:hAnsi="Book Antiqua"/>
        </w:rPr>
        <w:t xml:space="preserve">, </w:t>
      </w:r>
      <w:proofErr w:type="spellStart"/>
      <w:r w:rsidRPr="00DA1C76">
        <w:rPr>
          <w:rFonts w:ascii="Book Antiqua" w:hAnsi="Book Antiqua"/>
        </w:rPr>
        <w:t>Bekaii</w:t>
      </w:r>
      <w:proofErr w:type="spellEnd"/>
      <w:r w:rsidRPr="00DA1C76">
        <w:rPr>
          <w:rFonts w:ascii="Book Antiqua" w:hAnsi="Book Antiqua"/>
        </w:rPr>
        <w:t xml:space="preserve">-Saab T. Ampullary cancer: an overview. </w:t>
      </w:r>
      <w:r w:rsidRPr="00DA1C76">
        <w:rPr>
          <w:rFonts w:ascii="Book Antiqua" w:hAnsi="Book Antiqua"/>
          <w:i/>
        </w:rPr>
        <w:t>Am Soc Clin Oncol Educ Book</w:t>
      </w:r>
      <w:r w:rsidR="004E7517" w:rsidRPr="00DA1C76">
        <w:rPr>
          <w:rFonts w:ascii="Book Antiqua" w:hAnsi="Book Antiqua"/>
        </w:rPr>
        <w:t xml:space="preserve"> 2014: </w:t>
      </w:r>
      <w:r w:rsidRPr="00DA1C76">
        <w:rPr>
          <w:rFonts w:ascii="Book Antiqua" w:hAnsi="Book Antiqua"/>
        </w:rPr>
        <w:t>112-115 [PMID: 24857067 DOI: 10.14694/EdBook_AM.2014.34.112]</w:t>
      </w:r>
    </w:p>
    <w:p w14:paraId="05A909E2"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 </w:t>
      </w:r>
      <w:r w:rsidRPr="00DA1C76">
        <w:rPr>
          <w:rFonts w:ascii="Book Antiqua" w:hAnsi="Book Antiqua"/>
          <w:b/>
        </w:rPr>
        <w:t>Zheng-</w:t>
      </w:r>
      <w:proofErr w:type="spellStart"/>
      <w:r w:rsidRPr="00DA1C76">
        <w:rPr>
          <w:rFonts w:ascii="Book Antiqua" w:hAnsi="Book Antiqua"/>
          <w:b/>
        </w:rPr>
        <w:t>Pywell</w:t>
      </w:r>
      <w:proofErr w:type="spellEnd"/>
      <w:r w:rsidRPr="00DA1C76">
        <w:rPr>
          <w:rFonts w:ascii="Book Antiqua" w:hAnsi="Book Antiqua"/>
          <w:b/>
        </w:rPr>
        <w:t xml:space="preserve"> R</w:t>
      </w:r>
      <w:r w:rsidRPr="00DA1C76">
        <w:rPr>
          <w:rFonts w:ascii="Book Antiqua" w:hAnsi="Book Antiqua"/>
        </w:rPr>
        <w:t xml:space="preserve">, Reddy S. Ampullary Cancer. </w:t>
      </w:r>
      <w:r w:rsidRPr="00DA1C76">
        <w:rPr>
          <w:rFonts w:ascii="Book Antiqua" w:hAnsi="Book Antiqua"/>
          <w:i/>
        </w:rPr>
        <w:t>Surg Clin North Am</w:t>
      </w:r>
      <w:r w:rsidRPr="00DA1C76">
        <w:rPr>
          <w:rFonts w:ascii="Book Antiqua" w:hAnsi="Book Antiqua"/>
        </w:rPr>
        <w:t xml:space="preserve"> 2019; </w:t>
      </w:r>
      <w:r w:rsidRPr="00DA1C76">
        <w:rPr>
          <w:rFonts w:ascii="Book Antiqua" w:hAnsi="Book Antiqua"/>
          <w:b/>
        </w:rPr>
        <w:t>99</w:t>
      </w:r>
      <w:r w:rsidRPr="00DA1C76">
        <w:rPr>
          <w:rFonts w:ascii="Book Antiqua" w:hAnsi="Book Antiqua"/>
        </w:rPr>
        <w:t>: 357-367 [PMID: 30846039 DOI: 10.1016/j.suc.2018.12.001]</w:t>
      </w:r>
    </w:p>
    <w:p w14:paraId="40ECC71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5 </w:t>
      </w:r>
      <w:proofErr w:type="spellStart"/>
      <w:r w:rsidRPr="00DA1C76">
        <w:rPr>
          <w:rFonts w:ascii="Book Antiqua" w:hAnsi="Book Antiqua"/>
          <w:b/>
        </w:rPr>
        <w:t>Bolm</w:t>
      </w:r>
      <w:proofErr w:type="spellEnd"/>
      <w:r w:rsidRPr="00DA1C76">
        <w:rPr>
          <w:rFonts w:ascii="Book Antiqua" w:hAnsi="Book Antiqua"/>
          <w:b/>
        </w:rPr>
        <w:t xml:space="preserve"> L</w:t>
      </w:r>
      <w:r w:rsidRPr="00DA1C76">
        <w:rPr>
          <w:rFonts w:ascii="Book Antiqua" w:hAnsi="Book Antiqua"/>
        </w:rPr>
        <w:t xml:space="preserve">, </w:t>
      </w:r>
      <w:proofErr w:type="spellStart"/>
      <w:r w:rsidRPr="00DA1C76">
        <w:rPr>
          <w:rFonts w:ascii="Book Antiqua" w:hAnsi="Book Antiqua"/>
        </w:rPr>
        <w:t>Ohrner</w:t>
      </w:r>
      <w:proofErr w:type="spellEnd"/>
      <w:r w:rsidRPr="00DA1C76">
        <w:rPr>
          <w:rFonts w:ascii="Book Antiqua" w:hAnsi="Book Antiqua"/>
        </w:rPr>
        <w:t xml:space="preserve"> K, </w:t>
      </w:r>
      <w:proofErr w:type="spellStart"/>
      <w:r w:rsidRPr="00DA1C76">
        <w:rPr>
          <w:rFonts w:ascii="Book Antiqua" w:hAnsi="Book Antiqua"/>
        </w:rPr>
        <w:t>Nappo</w:t>
      </w:r>
      <w:proofErr w:type="spellEnd"/>
      <w:r w:rsidRPr="00DA1C76">
        <w:rPr>
          <w:rFonts w:ascii="Book Antiqua" w:hAnsi="Book Antiqua"/>
        </w:rPr>
        <w:t xml:space="preserve"> G, </w:t>
      </w:r>
      <w:proofErr w:type="spellStart"/>
      <w:r w:rsidRPr="00DA1C76">
        <w:rPr>
          <w:rFonts w:ascii="Book Antiqua" w:hAnsi="Book Antiqua"/>
        </w:rPr>
        <w:t>Rückert</w:t>
      </w:r>
      <w:proofErr w:type="spellEnd"/>
      <w:r w:rsidRPr="00DA1C76">
        <w:rPr>
          <w:rFonts w:ascii="Book Antiqua" w:hAnsi="Book Antiqua"/>
        </w:rPr>
        <w:t xml:space="preserve"> F, Zimmermann C, Rau BM, </w:t>
      </w:r>
      <w:proofErr w:type="spellStart"/>
      <w:r w:rsidRPr="00DA1C76">
        <w:rPr>
          <w:rFonts w:ascii="Book Antiqua" w:hAnsi="Book Antiqua"/>
        </w:rPr>
        <w:t>Petrova</w:t>
      </w:r>
      <w:proofErr w:type="spellEnd"/>
      <w:r w:rsidRPr="00DA1C76">
        <w:rPr>
          <w:rFonts w:ascii="Book Antiqua" w:hAnsi="Book Antiqua"/>
        </w:rPr>
        <w:t xml:space="preserve"> E, </w:t>
      </w:r>
      <w:proofErr w:type="spellStart"/>
      <w:r w:rsidRPr="00DA1C76">
        <w:rPr>
          <w:rFonts w:ascii="Book Antiqua" w:hAnsi="Book Antiqua"/>
        </w:rPr>
        <w:t>Honselmann</w:t>
      </w:r>
      <w:proofErr w:type="spellEnd"/>
      <w:r w:rsidRPr="00DA1C76">
        <w:rPr>
          <w:rFonts w:ascii="Book Antiqua" w:hAnsi="Book Antiqua"/>
        </w:rPr>
        <w:t xml:space="preserve"> KC, </w:t>
      </w:r>
      <w:proofErr w:type="spellStart"/>
      <w:r w:rsidRPr="00DA1C76">
        <w:rPr>
          <w:rFonts w:ascii="Book Antiqua" w:hAnsi="Book Antiqua"/>
        </w:rPr>
        <w:t>Lapshyn</w:t>
      </w:r>
      <w:proofErr w:type="spellEnd"/>
      <w:r w:rsidRPr="00DA1C76">
        <w:rPr>
          <w:rFonts w:ascii="Book Antiqua" w:hAnsi="Book Antiqua"/>
        </w:rPr>
        <w:t xml:space="preserve"> H, Bausch D, </w:t>
      </w:r>
      <w:proofErr w:type="spellStart"/>
      <w:r w:rsidRPr="00DA1C76">
        <w:rPr>
          <w:rFonts w:ascii="Book Antiqua" w:hAnsi="Book Antiqua"/>
        </w:rPr>
        <w:t>Weitz</w:t>
      </w:r>
      <w:proofErr w:type="spellEnd"/>
      <w:r w:rsidRPr="00DA1C76">
        <w:rPr>
          <w:rFonts w:ascii="Book Antiqua" w:hAnsi="Book Antiqua"/>
        </w:rPr>
        <w:t xml:space="preserve"> J, </w:t>
      </w:r>
      <w:proofErr w:type="spellStart"/>
      <w:r w:rsidRPr="00DA1C76">
        <w:rPr>
          <w:rFonts w:ascii="Book Antiqua" w:hAnsi="Book Antiqua"/>
        </w:rPr>
        <w:t>Sandini</w:t>
      </w:r>
      <w:proofErr w:type="spellEnd"/>
      <w:r w:rsidRPr="00DA1C76">
        <w:rPr>
          <w:rFonts w:ascii="Book Antiqua" w:hAnsi="Book Antiqua"/>
        </w:rPr>
        <w:t xml:space="preserve"> M, Keck T, </w:t>
      </w:r>
      <w:proofErr w:type="spellStart"/>
      <w:r w:rsidRPr="00DA1C76">
        <w:rPr>
          <w:rFonts w:ascii="Book Antiqua" w:hAnsi="Book Antiqua"/>
        </w:rPr>
        <w:t>Zerbi</w:t>
      </w:r>
      <w:proofErr w:type="spellEnd"/>
      <w:r w:rsidRPr="00DA1C76">
        <w:rPr>
          <w:rFonts w:ascii="Book Antiqua" w:hAnsi="Book Antiqua"/>
        </w:rPr>
        <w:t xml:space="preserve"> A, </w:t>
      </w:r>
      <w:proofErr w:type="spellStart"/>
      <w:r w:rsidRPr="00DA1C76">
        <w:rPr>
          <w:rFonts w:ascii="Book Antiqua" w:hAnsi="Book Antiqua"/>
        </w:rPr>
        <w:t>Distler</w:t>
      </w:r>
      <w:proofErr w:type="spellEnd"/>
      <w:r w:rsidRPr="00DA1C76">
        <w:rPr>
          <w:rFonts w:ascii="Book Antiqua" w:hAnsi="Book Antiqua"/>
        </w:rPr>
        <w:t xml:space="preserve"> M, </w:t>
      </w:r>
      <w:proofErr w:type="spellStart"/>
      <w:r w:rsidRPr="00DA1C76">
        <w:rPr>
          <w:rFonts w:ascii="Book Antiqua" w:hAnsi="Book Antiqua"/>
        </w:rPr>
        <w:t>Wellner</w:t>
      </w:r>
      <w:proofErr w:type="spellEnd"/>
      <w:r w:rsidRPr="00DA1C76">
        <w:rPr>
          <w:rFonts w:ascii="Book Antiqua" w:hAnsi="Book Antiqua"/>
        </w:rPr>
        <w:t xml:space="preserve"> UF. Adjuvant therapy is associated with improved overall survival in patients with </w:t>
      </w:r>
      <w:proofErr w:type="spellStart"/>
      <w:r w:rsidRPr="00DA1C76">
        <w:rPr>
          <w:rFonts w:ascii="Book Antiqua" w:hAnsi="Book Antiqua"/>
        </w:rPr>
        <w:t>pancreatobiliary</w:t>
      </w:r>
      <w:proofErr w:type="spellEnd"/>
      <w:r w:rsidRPr="00DA1C76">
        <w:rPr>
          <w:rFonts w:ascii="Book Antiqua" w:hAnsi="Book Antiqua"/>
        </w:rPr>
        <w:t xml:space="preserve"> or mixed subtype ampullary cancer after pancreatoduodenectomy - A multicenter cohort study. </w:t>
      </w:r>
      <w:proofErr w:type="spellStart"/>
      <w:r w:rsidRPr="00DA1C76">
        <w:rPr>
          <w:rFonts w:ascii="Book Antiqua" w:hAnsi="Book Antiqua"/>
          <w:i/>
        </w:rPr>
        <w:t>Pancreatology</w:t>
      </w:r>
      <w:proofErr w:type="spellEnd"/>
      <w:r w:rsidRPr="00DA1C76">
        <w:rPr>
          <w:rFonts w:ascii="Book Antiqua" w:hAnsi="Book Antiqua"/>
        </w:rPr>
        <w:t xml:space="preserve"> 2020; </w:t>
      </w:r>
      <w:r w:rsidRPr="00DA1C76">
        <w:rPr>
          <w:rFonts w:ascii="Book Antiqua" w:hAnsi="Book Antiqua"/>
          <w:b/>
        </w:rPr>
        <w:t>20</w:t>
      </w:r>
      <w:r w:rsidRPr="00DA1C76">
        <w:rPr>
          <w:rFonts w:ascii="Book Antiqua" w:hAnsi="Book Antiqua"/>
        </w:rPr>
        <w:t>: 433-441 [PMID: 31987649 DOI: 10.1016/j.pan.2020.01.009]</w:t>
      </w:r>
    </w:p>
    <w:p w14:paraId="569DB835"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6 </w:t>
      </w:r>
      <w:r w:rsidRPr="00DA1C76">
        <w:rPr>
          <w:rFonts w:ascii="Book Antiqua" w:hAnsi="Book Antiqua"/>
          <w:b/>
        </w:rPr>
        <w:t>Fischer HP</w:t>
      </w:r>
      <w:r w:rsidRPr="00DA1C76">
        <w:rPr>
          <w:rFonts w:ascii="Book Antiqua" w:hAnsi="Book Antiqua"/>
        </w:rPr>
        <w:t xml:space="preserve">, Zhou H. Pathogenesis of carcinoma of the papilla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 xml:space="preserve">J Hepatobiliary </w:t>
      </w:r>
      <w:proofErr w:type="spellStart"/>
      <w:r w:rsidRPr="00DA1C76">
        <w:rPr>
          <w:rFonts w:ascii="Book Antiqua" w:hAnsi="Book Antiqua"/>
          <w:i/>
        </w:rPr>
        <w:t>Pancreat</w:t>
      </w:r>
      <w:proofErr w:type="spellEnd"/>
      <w:r w:rsidRPr="00DA1C76">
        <w:rPr>
          <w:rFonts w:ascii="Book Antiqua" w:hAnsi="Book Antiqua"/>
          <w:i/>
        </w:rPr>
        <w:t xml:space="preserve"> </w:t>
      </w:r>
      <w:proofErr w:type="spellStart"/>
      <w:r w:rsidRPr="00DA1C76">
        <w:rPr>
          <w:rFonts w:ascii="Book Antiqua" w:hAnsi="Book Antiqua"/>
          <w:i/>
        </w:rPr>
        <w:t>Surg</w:t>
      </w:r>
      <w:proofErr w:type="spellEnd"/>
      <w:r w:rsidRPr="00DA1C76">
        <w:rPr>
          <w:rFonts w:ascii="Book Antiqua" w:hAnsi="Book Antiqua"/>
        </w:rPr>
        <w:t xml:space="preserve"> 2004; </w:t>
      </w:r>
      <w:r w:rsidRPr="00DA1C76">
        <w:rPr>
          <w:rFonts w:ascii="Book Antiqua" w:hAnsi="Book Antiqua"/>
          <w:b/>
        </w:rPr>
        <w:t>11</w:t>
      </w:r>
      <w:r w:rsidRPr="00DA1C76">
        <w:rPr>
          <w:rFonts w:ascii="Book Antiqua" w:hAnsi="Book Antiqua"/>
        </w:rPr>
        <w:t>: 301-309 [PMID: 15549428 DOI: 10.1007/s00534-004-0898-3]</w:t>
      </w:r>
    </w:p>
    <w:p w14:paraId="7BB0ABB5"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7 </w:t>
      </w:r>
      <w:r w:rsidRPr="00DA1C76">
        <w:rPr>
          <w:rFonts w:ascii="Book Antiqua" w:hAnsi="Book Antiqua"/>
          <w:b/>
        </w:rPr>
        <w:t>Howe JR</w:t>
      </w:r>
      <w:r w:rsidRPr="00DA1C76">
        <w:rPr>
          <w:rFonts w:ascii="Book Antiqua" w:hAnsi="Book Antiqua"/>
        </w:rPr>
        <w:t xml:space="preserve">, </w:t>
      </w:r>
      <w:proofErr w:type="spellStart"/>
      <w:r w:rsidRPr="00DA1C76">
        <w:rPr>
          <w:rFonts w:ascii="Book Antiqua" w:hAnsi="Book Antiqua"/>
        </w:rPr>
        <w:t>Klimstra</w:t>
      </w:r>
      <w:proofErr w:type="spellEnd"/>
      <w:r w:rsidRPr="00DA1C76">
        <w:rPr>
          <w:rFonts w:ascii="Book Antiqua" w:hAnsi="Book Antiqua"/>
        </w:rPr>
        <w:t xml:space="preserve"> DS, </w:t>
      </w:r>
      <w:proofErr w:type="spellStart"/>
      <w:r w:rsidRPr="00DA1C76">
        <w:rPr>
          <w:rFonts w:ascii="Book Antiqua" w:hAnsi="Book Antiqua"/>
        </w:rPr>
        <w:t>Moccia</w:t>
      </w:r>
      <w:proofErr w:type="spellEnd"/>
      <w:r w:rsidRPr="00DA1C76">
        <w:rPr>
          <w:rFonts w:ascii="Book Antiqua" w:hAnsi="Book Antiqua"/>
        </w:rPr>
        <w:t xml:space="preserve"> RD, Conlon KC, Brennan MF. Factors predictive of survival in ampullary carcinoma. </w:t>
      </w:r>
      <w:r w:rsidRPr="00DA1C76">
        <w:rPr>
          <w:rFonts w:ascii="Book Antiqua" w:hAnsi="Book Antiqua"/>
          <w:i/>
        </w:rPr>
        <w:t>Ann Surg</w:t>
      </w:r>
      <w:r w:rsidRPr="00DA1C76">
        <w:rPr>
          <w:rFonts w:ascii="Book Antiqua" w:hAnsi="Book Antiqua"/>
        </w:rPr>
        <w:t xml:space="preserve"> 1998; </w:t>
      </w:r>
      <w:r w:rsidRPr="00DA1C76">
        <w:rPr>
          <w:rFonts w:ascii="Book Antiqua" w:hAnsi="Book Antiqua"/>
          <w:b/>
        </w:rPr>
        <w:t>228</w:t>
      </w:r>
      <w:r w:rsidRPr="00DA1C76">
        <w:rPr>
          <w:rFonts w:ascii="Book Antiqua" w:hAnsi="Book Antiqua"/>
        </w:rPr>
        <w:t>: 87-94 [PMID: 9671071 DOI: 10.1097/00000658-199807000-00013]</w:t>
      </w:r>
    </w:p>
    <w:p w14:paraId="43B83285"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8 </w:t>
      </w:r>
      <w:r w:rsidRPr="00DA1C76">
        <w:rPr>
          <w:rFonts w:ascii="Book Antiqua" w:hAnsi="Book Antiqua"/>
          <w:b/>
        </w:rPr>
        <w:t>Kitamura H</w:t>
      </w:r>
      <w:r w:rsidRPr="00DA1C76">
        <w:rPr>
          <w:rFonts w:ascii="Book Antiqua" w:hAnsi="Book Antiqua"/>
        </w:rPr>
        <w:t xml:space="preserve">, </w:t>
      </w:r>
      <w:proofErr w:type="spellStart"/>
      <w:r w:rsidRPr="00DA1C76">
        <w:rPr>
          <w:rFonts w:ascii="Book Antiqua" w:hAnsi="Book Antiqua"/>
        </w:rPr>
        <w:t>Yonezawa</w:t>
      </w:r>
      <w:proofErr w:type="spellEnd"/>
      <w:r w:rsidRPr="00DA1C76">
        <w:rPr>
          <w:rFonts w:ascii="Book Antiqua" w:hAnsi="Book Antiqua"/>
        </w:rPr>
        <w:t xml:space="preserve"> S, Tanaka S, Kim YS, Sato E. Expression of mucin carbohydrates and core proteins in carcinomas of the ampulla of </w:t>
      </w:r>
      <w:proofErr w:type="spellStart"/>
      <w:r w:rsidRPr="00DA1C76">
        <w:rPr>
          <w:rFonts w:ascii="Book Antiqua" w:hAnsi="Book Antiqua"/>
        </w:rPr>
        <w:t>Vater</w:t>
      </w:r>
      <w:proofErr w:type="spellEnd"/>
      <w:r w:rsidRPr="00DA1C76">
        <w:rPr>
          <w:rFonts w:ascii="Book Antiqua" w:hAnsi="Book Antiqua"/>
        </w:rPr>
        <w:t xml:space="preserve">: their </w:t>
      </w:r>
      <w:r w:rsidRPr="00DA1C76">
        <w:rPr>
          <w:rFonts w:ascii="Book Antiqua" w:hAnsi="Book Antiqua"/>
        </w:rPr>
        <w:lastRenderedPageBreak/>
        <w:t xml:space="preserve">relationship to prognosis. </w:t>
      </w:r>
      <w:proofErr w:type="spellStart"/>
      <w:r w:rsidRPr="00DA1C76">
        <w:rPr>
          <w:rFonts w:ascii="Book Antiqua" w:hAnsi="Book Antiqua"/>
          <w:i/>
        </w:rPr>
        <w:t>Jpn</w:t>
      </w:r>
      <w:proofErr w:type="spellEnd"/>
      <w:r w:rsidRPr="00DA1C76">
        <w:rPr>
          <w:rFonts w:ascii="Book Antiqua" w:hAnsi="Book Antiqua"/>
          <w:i/>
        </w:rPr>
        <w:t xml:space="preserve"> J Cancer Res</w:t>
      </w:r>
      <w:r w:rsidRPr="00DA1C76">
        <w:rPr>
          <w:rFonts w:ascii="Book Antiqua" w:hAnsi="Book Antiqua"/>
        </w:rPr>
        <w:t xml:space="preserve"> 1996; </w:t>
      </w:r>
      <w:r w:rsidRPr="00DA1C76">
        <w:rPr>
          <w:rFonts w:ascii="Book Antiqua" w:hAnsi="Book Antiqua"/>
          <w:b/>
        </w:rPr>
        <w:t>87</w:t>
      </w:r>
      <w:r w:rsidRPr="00DA1C76">
        <w:rPr>
          <w:rFonts w:ascii="Book Antiqua" w:hAnsi="Book Antiqua"/>
        </w:rPr>
        <w:t>: 631-640 [PMID: 8766528 DOI: 10.1111/j.1349-7006.1996.tb00270.x]</w:t>
      </w:r>
    </w:p>
    <w:p w14:paraId="0C76E439"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9 </w:t>
      </w:r>
      <w:r w:rsidRPr="00DA1C76">
        <w:rPr>
          <w:rFonts w:ascii="Book Antiqua" w:hAnsi="Book Antiqua"/>
          <w:b/>
        </w:rPr>
        <w:t>Seno H</w:t>
      </w:r>
      <w:r w:rsidRPr="00DA1C76">
        <w:rPr>
          <w:rFonts w:ascii="Book Antiqua" w:hAnsi="Book Antiqua"/>
        </w:rPr>
        <w:t xml:space="preserve">, </w:t>
      </w:r>
      <w:proofErr w:type="spellStart"/>
      <w:r w:rsidRPr="00DA1C76">
        <w:rPr>
          <w:rFonts w:ascii="Book Antiqua" w:hAnsi="Book Antiqua"/>
        </w:rPr>
        <w:t>Oshima</w:t>
      </w:r>
      <w:proofErr w:type="spellEnd"/>
      <w:r w:rsidRPr="00DA1C76">
        <w:rPr>
          <w:rFonts w:ascii="Book Antiqua" w:hAnsi="Book Antiqua"/>
        </w:rPr>
        <w:t xml:space="preserve"> M, Taniguchi MA, </w:t>
      </w:r>
      <w:proofErr w:type="spellStart"/>
      <w:r w:rsidRPr="00DA1C76">
        <w:rPr>
          <w:rFonts w:ascii="Book Antiqua" w:hAnsi="Book Antiqua"/>
        </w:rPr>
        <w:t>Usami</w:t>
      </w:r>
      <w:proofErr w:type="spellEnd"/>
      <w:r w:rsidRPr="00DA1C76">
        <w:rPr>
          <w:rFonts w:ascii="Book Antiqua" w:hAnsi="Book Antiqua"/>
        </w:rPr>
        <w:t xml:space="preserve"> K, Ishikawa TO, Chiba T, Taketo MM. CDX2 expression in the stomach with intestinal metaplasia and intestinal-type cancer: Prognostic implications. </w:t>
      </w:r>
      <w:r w:rsidRPr="00DA1C76">
        <w:rPr>
          <w:rFonts w:ascii="Book Antiqua" w:hAnsi="Book Antiqua"/>
          <w:i/>
        </w:rPr>
        <w:t>Int J Oncol</w:t>
      </w:r>
      <w:r w:rsidRPr="00DA1C76">
        <w:rPr>
          <w:rFonts w:ascii="Book Antiqua" w:hAnsi="Book Antiqua"/>
        </w:rPr>
        <w:t xml:space="preserve"> 2002; </w:t>
      </w:r>
      <w:r w:rsidRPr="00DA1C76">
        <w:rPr>
          <w:rFonts w:ascii="Book Antiqua" w:hAnsi="Book Antiqua"/>
          <w:b/>
        </w:rPr>
        <w:t>21</w:t>
      </w:r>
      <w:r w:rsidRPr="00DA1C76">
        <w:rPr>
          <w:rFonts w:ascii="Book Antiqua" w:hAnsi="Book Antiqua"/>
        </w:rPr>
        <w:t>: 769-774 [PMID: 12239615 DOI: 10.3892/ijo.21.4.769]</w:t>
      </w:r>
    </w:p>
    <w:p w14:paraId="481E1242"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10 </w:t>
      </w:r>
      <w:r w:rsidRPr="00DA1C76">
        <w:rPr>
          <w:rFonts w:ascii="Book Antiqua" w:hAnsi="Book Antiqua"/>
          <w:b/>
        </w:rPr>
        <w:t>Hansel DE</w:t>
      </w:r>
      <w:r w:rsidRPr="00DA1C76">
        <w:rPr>
          <w:rFonts w:ascii="Book Antiqua" w:hAnsi="Book Antiqua"/>
        </w:rPr>
        <w:t xml:space="preserve">, Maitra A, Lin JW, </w:t>
      </w:r>
      <w:proofErr w:type="spellStart"/>
      <w:r w:rsidRPr="00DA1C76">
        <w:rPr>
          <w:rFonts w:ascii="Book Antiqua" w:hAnsi="Book Antiqua"/>
        </w:rPr>
        <w:t>Goggins</w:t>
      </w:r>
      <w:proofErr w:type="spellEnd"/>
      <w:r w:rsidRPr="00DA1C76">
        <w:rPr>
          <w:rFonts w:ascii="Book Antiqua" w:hAnsi="Book Antiqua"/>
        </w:rPr>
        <w:t xml:space="preserve"> M, </w:t>
      </w:r>
      <w:proofErr w:type="spellStart"/>
      <w:r w:rsidRPr="00DA1C76">
        <w:rPr>
          <w:rFonts w:ascii="Book Antiqua" w:hAnsi="Book Antiqua"/>
        </w:rPr>
        <w:t>Argani</w:t>
      </w:r>
      <w:proofErr w:type="spellEnd"/>
      <w:r w:rsidRPr="00DA1C76">
        <w:rPr>
          <w:rFonts w:ascii="Book Antiqua" w:hAnsi="Book Antiqua"/>
        </w:rPr>
        <w:t xml:space="preserve"> P, Yeo CJ, Piantadosi S, Leach SD, </w:t>
      </w:r>
      <w:proofErr w:type="spellStart"/>
      <w:r w:rsidRPr="00DA1C76">
        <w:rPr>
          <w:rFonts w:ascii="Book Antiqua" w:hAnsi="Book Antiqua"/>
        </w:rPr>
        <w:t>Biankin</w:t>
      </w:r>
      <w:proofErr w:type="spellEnd"/>
      <w:r w:rsidRPr="00DA1C76">
        <w:rPr>
          <w:rFonts w:ascii="Book Antiqua" w:hAnsi="Book Antiqua"/>
        </w:rPr>
        <w:t xml:space="preserve"> AV. Expression of the caudal-type homeodomain transcription factors CDX 1/2 and outcome in carcinomas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J Clin Oncol</w:t>
      </w:r>
      <w:r w:rsidRPr="00DA1C76">
        <w:rPr>
          <w:rFonts w:ascii="Book Antiqua" w:hAnsi="Book Antiqua"/>
        </w:rPr>
        <w:t xml:space="preserve"> 2005; </w:t>
      </w:r>
      <w:r w:rsidRPr="00DA1C76">
        <w:rPr>
          <w:rFonts w:ascii="Book Antiqua" w:hAnsi="Book Antiqua"/>
          <w:b/>
        </w:rPr>
        <w:t>23</w:t>
      </w:r>
      <w:r w:rsidRPr="00DA1C76">
        <w:rPr>
          <w:rFonts w:ascii="Book Antiqua" w:hAnsi="Book Antiqua"/>
        </w:rPr>
        <w:t>: 1811-1818 [PMID: 15774774 DOI: 10.1200/JCO.2005.03.068]</w:t>
      </w:r>
    </w:p>
    <w:p w14:paraId="44AF469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11 </w:t>
      </w:r>
      <w:r w:rsidRPr="00DA1C76">
        <w:rPr>
          <w:rFonts w:ascii="Book Antiqua" w:hAnsi="Book Antiqua"/>
          <w:b/>
        </w:rPr>
        <w:t>Chang DK</w:t>
      </w:r>
      <w:r w:rsidRPr="00DA1C76">
        <w:rPr>
          <w:rFonts w:ascii="Book Antiqua" w:hAnsi="Book Antiqua"/>
        </w:rPr>
        <w:t xml:space="preserve">, Jamieson NB, Johns AL, Scarlett CJ, </w:t>
      </w:r>
      <w:proofErr w:type="spellStart"/>
      <w:r w:rsidRPr="00DA1C76">
        <w:rPr>
          <w:rFonts w:ascii="Book Antiqua" w:hAnsi="Book Antiqua"/>
        </w:rPr>
        <w:t>Pajic</w:t>
      </w:r>
      <w:proofErr w:type="spellEnd"/>
      <w:r w:rsidRPr="00DA1C76">
        <w:rPr>
          <w:rFonts w:ascii="Book Antiqua" w:hAnsi="Book Antiqua"/>
        </w:rPr>
        <w:t xml:space="preserve"> M, Chou A, </w:t>
      </w:r>
      <w:proofErr w:type="spellStart"/>
      <w:r w:rsidRPr="00DA1C76">
        <w:rPr>
          <w:rFonts w:ascii="Book Antiqua" w:hAnsi="Book Antiqua"/>
        </w:rPr>
        <w:t>Pinese</w:t>
      </w:r>
      <w:proofErr w:type="spellEnd"/>
      <w:r w:rsidRPr="00DA1C76">
        <w:rPr>
          <w:rFonts w:ascii="Book Antiqua" w:hAnsi="Book Antiqua"/>
        </w:rPr>
        <w:t xml:space="preserve"> M, </w:t>
      </w:r>
      <w:proofErr w:type="spellStart"/>
      <w:r w:rsidRPr="00DA1C76">
        <w:rPr>
          <w:rFonts w:ascii="Book Antiqua" w:hAnsi="Book Antiqua"/>
        </w:rPr>
        <w:t>Humphris</w:t>
      </w:r>
      <w:proofErr w:type="spellEnd"/>
      <w:r w:rsidRPr="00DA1C76">
        <w:rPr>
          <w:rFonts w:ascii="Book Antiqua" w:hAnsi="Book Antiqua"/>
        </w:rPr>
        <w:t xml:space="preserve"> JL, Jones MD, Toon C, </w:t>
      </w:r>
      <w:proofErr w:type="spellStart"/>
      <w:r w:rsidRPr="00DA1C76">
        <w:rPr>
          <w:rFonts w:ascii="Book Antiqua" w:hAnsi="Book Antiqua"/>
        </w:rPr>
        <w:t>Nagrial</w:t>
      </w:r>
      <w:proofErr w:type="spellEnd"/>
      <w:r w:rsidRPr="00DA1C76">
        <w:rPr>
          <w:rFonts w:ascii="Book Antiqua" w:hAnsi="Book Antiqua"/>
        </w:rPr>
        <w:t xml:space="preserve"> AM, </w:t>
      </w:r>
      <w:proofErr w:type="spellStart"/>
      <w:r w:rsidRPr="00DA1C76">
        <w:rPr>
          <w:rFonts w:ascii="Book Antiqua" w:hAnsi="Book Antiqua"/>
        </w:rPr>
        <w:t>Chantrill</w:t>
      </w:r>
      <w:proofErr w:type="spellEnd"/>
      <w:r w:rsidRPr="00DA1C76">
        <w:rPr>
          <w:rFonts w:ascii="Book Antiqua" w:hAnsi="Book Antiqua"/>
        </w:rPr>
        <w:t xml:space="preserve"> LA, Chin VT, </w:t>
      </w:r>
      <w:proofErr w:type="spellStart"/>
      <w:r w:rsidRPr="00DA1C76">
        <w:rPr>
          <w:rFonts w:ascii="Book Antiqua" w:hAnsi="Book Antiqua"/>
        </w:rPr>
        <w:t>Pinho</w:t>
      </w:r>
      <w:proofErr w:type="spellEnd"/>
      <w:r w:rsidRPr="00DA1C76">
        <w:rPr>
          <w:rFonts w:ascii="Book Antiqua" w:hAnsi="Book Antiqua"/>
        </w:rPr>
        <w:t xml:space="preserve"> AV, </w:t>
      </w:r>
      <w:proofErr w:type="spellStart"/>
      <w:r w:rsidRPr="00DA1C76">
        <w:rPr>
          <w:rFonts w:ascii="Book Antiqua" w:hAnsi="Book Antiqua"/>
        </w:rPr>
        <w:t>Rooman</w:t>
      </w:r>
      <w:proofErr w:type="spellEnd"/>
      <w:r w:rsidRPr="00DA1C76">
        <w:rPr>
          <w:rFonts w:ascii="Book Antiqua" w:hAnsi="Book Antiqua"/>
        </w:rPr>
        <w:t xml:space="preserve"> I, Cowley MJ, Wu J, Mead RS, Colvin EK, </w:t>
      </w:r>
      <w:proofErr w:type="spellStart"/>
      <w:r w:rsidRPr="00DA1C76">
        <w:rPr>
          <w:rFonts w:ascii="Book Antiqua" w:hAnsi="Book Antiqua"/>
        </w:rPr>
        <w:t>Samra</w:t>
      </w:r>
      <w:proofErr w:type="spellEnd"/>
      <w:r w:rsidRPr="00DA1C76">
        <w:rPr>
          <w:rFonts w:ascii="Book Antiqua" w:hAnsi="Book Antiqua"/>
        </w:rPr>
        <w:t xml:space="preserve"> JS, </w:t>
      </w:r>
      <w:proofErr w:type="spellStart"/>
      <w:r w:rsidRPr="00DA1C76">
        <w:rPr>
          <w:rFonts w:ascii="Book Antiqua" w:hAnsi="Book Antiqua"/>
        </w:rPr>
        <w:t>Corbo</w:t>
      </w:r>
      <w:proofErr w:type="spellEnd"/>
      <w:r w:rsidRPr="00DA1C76">
        <w:rPr>
          <w:rFonts w:ascii="Book Antiqua" w:hAnsi="Book Antiqua"/>
        </w:rPr>
        <w:t xml:space="preserve"> V, </w:t>
      </w:r>
      <w:proofErr w:type="spellStart"/>
      <w:r w:rsidRPr="00DA1C76">
        <w:rPr>
          <w:rFonts w:ascii="Book Antiqua" w:hAnsi="Book Antiqua"/>
        </w:rPr>
        <w:t>Bassi</w:t>
      </w:r>
      <w:proofErr w:type="spellEnd"/>
      <w:r w:rsidRPr="00DA1C76">
        <w:rPr>
          <w:rFonts w:ascii="Book Antiqua" w:hAnsi="Book Antiqua"/>
        </w:rPr>
        <w:t xml:space="preserve"> C, </w:t>
      </w:r>
      <w:proofErr w:type="spellStart"/>
      <w:r w:rsidRPr="00DA1C76">
        <w:rPr>
          <w:rFonts w:ascii="Book Antiqua" w:hAnsi="Book Antiqua"/>
        </w:rPr>
        <w:t>Falconi</w:t>
      </w:r>
      <w:proofErr w:type="spellEnd"/>
      <w:r w:rsidRPr="00DA1C76">
        <w:rPr>
          <w:rFonts w:ascii="Book Antiqua" w:hAnsi="Book Antiqua"/>
        </w:rPr>
        <w:t xml:space="preserve"> M, Lawlor RT, </w:t>
      </w:r>
      <w:proofErr w:type="spellStart"/>
      <w:r w:rsidRPr="00DA1C76">
        <w:rPr>
          <w:rFonts w:ascii="Book Antiqua" w:hAnsi="Book Antiqua"/>
        </w:rPr>
        <w:t>Crippa</w:t>
      </w:r>
      <w:proofErr w:type="spellEnd"/>
      <w:r w:rsidRPr="00DA1C76">
        <w:rPr>
          <w:rFonts w:ascii="Book Antiqua" w:hAnsi="Book Antiqua"/>
        </w:rPr>
        <w:t xml:space="preserve"> S, </w:t>
      </w:r>
      <w:proofErr w:type="spellStart"/>
      <w:r w:rsidRPr="00DA1C76">
        <w:rPr>
          <w:rFonts w:ascii="Book Antiqua" w:hAnsi="Book Antiqua"/>
        </w:rPr>
        <w:t>Sperandio</w:t>
      </w:r>
      <w:proofErr w:type="spellEnd"/>
      <w:r w:rsidRPr="00DA1C76">
        <w:rPr>
          <w:rFonts w:ascii="Book Antiqua" w:hAnsi="Book Antiqua"/>
        </w:rPr>
        <w:t xml:space="preserve"> N, </w:t>
      </w:r>
      <w:proofErr w:type="spellStart"/>
      <w:r w:rsidRPr="00DA1C76">
        <w:rPr>
          <w:rFonts w:ascii="Book Antiqua" w:hAnsi="Book Antiqua"/>
        </w:rPr>
        <w:t>Bersani</w:t>
      </w:r>
      <w:proofErr w:type="spellEnd"/>
      <w:r w:rsidRPr="00DA1C76">
        <w:rPr>
          <w:rFonts w:ascii="Book Antiqua" w:hAnsi="Book Antiqua"/>
        </w:rPr>
        <w:t xml:space="preserve"> S, Dickson EJ, Mohamed MA, </w:t>
      </w:r>
      <w:proofErr w:type="spellStart"/>
      <w:r w:rsidRPr="00DA1C76">
        <w:rPr>
          <w:rFonts w:ascii="Book Antiqua" w:hAnsi="Book Antiqua"/>
        </w:rPr>
        <w:t>Oien</w:t>
      </w:r>
      <w:proofErr w:type="spellEnd"/>
      <w:r w:rsidRPr="00DA1C76">
        <w:rPr>
          <w:rFonts w:ascii="Book Antiqua" w:hAnsi="Book Antiqua"/>
        </w:rPr>
        <w:t xml:space="preserve"> KA, </w:t>
      </w:r>
      <w:proofErr w:type="spellStart"/>
      <w:r w:rsidRPr="00DA1C76">
        <w:rPr>
          <w:rFonts w:ascii="Book Antiqua" w:hAnsi="Book Antiqua"/>
        </w:rPr>
        <w:t>Foulis</w:t>
      </w:r>
      <w:proofErr w:type="spellEnd"/>
      <w:r w:rsidRPr="00DA1C76">
        <w:rPr>
          <w:rFonts w:ascii="Book Antiqua" w:hAnsi="Book Antiqua"/>
        </w:rPr>
        <w:t xml:space="preserve"> AK, Musgrove EA, Sutherland RL, Kench JG, Carter CR, Gill AJ, Scarpa A, McKay CJ, </w:t>
      </w:r>
      <w:proofErr w:type="spellStart"/>
      <w:r w:rsidRPr="00DA1C76">
        <w:rPr>
          <w:rFonts w:ascii="Book Antiqua" w:hAnsi="Book Antiqua"/>
        </w:rPr>
        <w:t>Biankin</w:t>
      </w:r>
      <w:proofErr w:type="spellEnd"/>
      <w:r w:rsidRPr="00DA1C76">
        <w:rPr>
          <w:rFonts w:ascii="Book Antiqua" w:hAnsi="Book Antiqua"/>
        </w:rPr>
        <w:t xml:space="preserve"> AV. </w:t>
      </w:r>
      <w:proofErr w:type="spellStart"/>
      <w:r w:rsidRPr="00DA1C76">
        <w:rPr>
          <w:rFonts w:ascii="Book Antiqua" w:hAnsi="Book Antiqua"/>
        </w:rPr>
        <w:t>Histomolecular</w:t>
      </w:r>
      <w:proofErr w:type="spellEnd"/>
      <w:r w:rsidRPr="00DA1C76">
        <w:rPr>
          <w:rFonts w:ascii="Book Antiqua" w:hAnsi="Book Antiqua"/>
        </w:rPr>
        <w:t xml:space="preserve"> phenotypes and outcome in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J Clin Oncol</w:t>
      </w:r>
      <w:r w:rsidRPr="00DA1C76">
        <w:rPr>
          <w:rFonts w:ascii="Book Antiqua" w:hAnsi="Book Antiqua"/>
        </w:rPr>
        <w:t xml:space="preserve"> 2013; </w:t>
      </w:r>
      <w:r w:rsidRPr="00DA1C76">
        <w:rPr>
          <w:rFonts w:ascii="Book Antiqua" w:hAnsi="Book Antiqua"/>
          <w:b/>
        </w:rPr>
        <w:t>31</w:t>
      </w:r>
      <w:r w:rsidRPr="00DA1C76">
        <w:rPr>
          <w:rFonts w:ascii="Book Antiqua" w:hAnsi="Book Antiqua"/>
        </w:rPr>
        <w:t>: 1348-1356 [PMID: 23439753 DOI: 10.1200/JCO.2012.46.8868]</w:t>
      </w:r>
    </w:p>
    <w:p w14:paraId="1334F0AB"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12 </w:t>
      </w:r>
      <w:proofErr w:type="spellStart"/>
      <w:r w:rsidRPr="00DA1C76">
        <w:rPr>
          <w:rFonts w:ascii="Book Antiqua" w:hAnsi="Book Antiqua"/>
          <w:b/>
        </w:rPr>
        <w:t>Roh</w:t>
      </w:r>
      <w:proofErr w:type="spellEnd"/>
      <w:r w:rsidRPr="00DA1C76">
        <w:rPr>
          <w:rFonts w:ascii="Book Antiqua" w:hAnsi="Book Antiqua"/>
          <w:b/>
        </w:rPr>
        <w:t xml:space="preserve"> YH</w:t>
      </w:r>
      <w:r w:rsidRPr="00DA1C76">
        <w:rPr>
          <w:rFonts w:ascii="Book Antiqua" w:hAnsi="Book Antiqua"/>
        </w:rPr>
        <w:t xml:space="preserve">, Kim YH, Lee HW, Kim SJ, </w:t>
      </w:r>
      <w:proofErr w:type="spellStart"/>
      <w:r w:rsidRPr="00DA1C76">
        <w:rPr>
          <w:rFonts w:ascii="Book Antiqua" w:hAnsi="Book Antiqua"/>
        </w:rPr>
        <w:t>Roh</w:t>
      </w:r>
      <w:proofErr w:type="spellEnd"/>
      <w:r w:rsidRPr="00DA1C76">
        <w:rPr>
          <w:rFonts w:ascii="Book Antiqua" w:hAnsi="Book Antiqua"/>
        </w:rPr>
        <w:t xml:space="preserve"> MS, </w:t>
      </w:r>
      <w:proofErr w:type="spellStart"/>
      <w:r w:rsidRPr="00DA1C76">
        <w:rPr>
          <w:rFonts w:ascii="Book Antiqua" w:hAnsi="Book Antiqua"/>
        </w:rPr>
        <w:t>Jeong</w:t>
      </w:r>
      <w:proofErr w:type="spellEnd"/>
      <w:r w:rsidRPr="00DA1C76">
        <w:rPr>
          <w:rFonts w:ascii="Book Antiqua" w:hAnsi="Book Antiqua"/>
        </w:rPr>
        <w:t xml:space="preserve"> JS, Jung GJ. The clinicopathologic and immunohistochemical characteristics of ampulla of </w:t>
      </w:r>
      <w:proofErr w:type="spellStart"/>
      <w:r w:rsidRPr="00DA1C76">
        <w:rPr>
          <w:rFonts w:ascii="Book Antiqua" w:hAnsi="Book Antiqua"/>
        </w:rPr>
        <w:t>Vater</w:t>
      </w:r>
      <w:proofErr w:type="spellEnd"/>
      <w:r w:rsidRPr="00DA1C76">
        <w:rPr>
          <w:rFonts w:ascii="Book Antiqua" w:hAnsi="Book Antiqua"/>
        </w:rPr>
        <w:t xml:space="preserve"> carcinoma: the intestinal type is associated with a better prognosis. </w:t>
      </w:r>
      <w:proofErr w:type="spellStart"/>
      <w:r w:rsidRPr="00DA1C76">
        <w:rPr>
          <w:rFonts w:ascii="Book Antiqua" w:hAnsi="Book Antiqua"/>
          <w:i/>
        </w:rPr>
        <w:t>Hepatogastroenterology</w:t>
      </w:r>
      <w:proofErr w:type="spellEnd"/>
      <w:r w:rsidRPr="00DA1C76">
        <w:rPr>
          <w:rFonts w:ascii="Book Antiqua" w:hAnsi="Book Antiqua"/>
        </w:rPr>
        <w:t xml:space="preserve"> 2007; </w:t>
      </w:r>
      <w:r w:rsidRPr="00DA1C76">
        <w:rPr>
          <w:rFonts w:ascii="Book Antiqua" w:hAnsi="Book Antiqua"/>
          <w:b/>
        </w:rPr>
        <w:t>54</w:t>
      </w:r>
      <w:r w:rsidRPr="00DA1C76">
        <w:rPr>
          <w:rFonts w:ascii="Book Antiqua" w:hAnsi="Book Antiqua"/>
        </w:rPr>
        <w:t>: 1641-1644 [PMID: 18019683]</w:t>
      </w:r>
    </w:p>
    <w:p w14:paraId="71019EB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13 </w:t>
      </w:r>
      <w:r w:rsidRPr="00DA1C76">
        <w:rPr>
          <w:rFonts w:ascii="Book Antiqua" w:hAnsi="Book Antiqua"/>
          <w:b/>
        </w:rPr>
        <w:t xml:space="preserve">de </w:t>
      </w:r>
      <w:proofErr w:type="spellStart"/>
      <w:r w:rsidRPr="00DA1C76">
        <w:rPr>
          <w:rFonts w:ascii="Book Antiqua" w:hAnsi="Book Antiqua"/>
          <w:b/>
        </w:rPr>
        <w:t>Paiva</w:t>
      </w:r>
      <w:proofErr w:type="spellEnd"/>
      <w:r w:rsidRPr="00DA1C76">
        <w:rPr>
          <w:rFonts w:ascii="Book Antiqua" w:hAnsi="Book Antiqua"/>
          <w:b/>
        </w:rPr>
        <w:t xml:space="preserve"> Haddad LB</w:t>
      </w:r>
      <w:r w:rsidRPr="00DA1C76">
        <w:rPr>
          <w:rFonts w:ascii="Book Antiqua" w:hAnsi="Book Antiqua"/>
        </w:rPr>
        <w:t xml:space="preserve">, </w:t>
      </w:r>
      <w:proofErr w:type="spellStart"/>
      <w:r w:rsidRPr="00DA1C76">
        <w:rPr>
          <w:rFonts w:ascii="Book Antiqua" w:hAnsi="Book Antiqua"/>
        </w:rPr>
        <w:t>Patzina</w:t>
      </w:r>
      <w:proofErr w:type="spellEnd"/>
      <w:r w:rsidRPr="00DA1C76">
        <w:rPr>
          <w:rFonts w:ascii="Book Antiqua" w:hAnsi="Book Antiqua"/>
        </w:rPr>
        <w:t xml:space="preserve"> RA, </w:t>
      </w:r>
      <w:proofErr w:type="spellStart"/>
      <w:r w:rsidRPr="00DA1C76">
        <w:rPr>
          <w:rFonts w:ascii="Book Antiqua" w:hAnsi="Book Antiqua"/>
        </w:rPr>
        <w:t>Penteado</w:t>
      </w:r>
      <w:proofErr w:type="spellEnd"/>
      <w:r w:rsidRPr="00DA1C76">
        <w:rPr>
          <w:rFonts w:ascii="Book Antiqua" w:hAnsi="Book Antiqua"/>
        </w:rPr>
        <w:t xml:space="preserve"> S, </w:t>
      </w:r>
      <w:proofErr w:type="spellStart"/>
      <w:r w:rsidRPr="00DA1C76">
        <w:rPr>
          <w:rFonts w:ascii="Book Antiqua" w:hAnsi="Book Antiqua"/>
        </w:rPr>
        <w:t>Montagnini</w:t>
      </w:r>
      <w:proofErr w:type="spellEnd"/>
      <w:r w:rsidRPr="00DA1C76">
        <w:rPr>
          <w:rFonts w:ascii="Book Antiqua" w:hAnsi="Book Antiqua"/>
        </w:rPr>
        <w:t xml:space="preserve"> AL, da Cunha JE, Machado MC, </w:t>
      </w:r>
      <w:proofErr w:type="spellStart"/>
      <w:r w:rsidRPr="00DA1C76">
        <w:rPr>
          <w:rFonts w:ascii="Book Antiqua" w:hAnsi="Book Antiqua"/>
        </w:rPr>
        <w:t>Jukemura</w:t>
      </w:r>
      <w:proofErr w:type="spellEnd"/>
      <w:r w:rsidRPr="00DA1C76">
        <w:rPr>
          <w:rFonts w:ascii="Book Antiqua" w:hAnsi="Book Antiqua"/>
        </w:rPr>
        <w:t xml:space="preserve"> J. Lymph node involvement and not the </w:t>
      </w:r>
      <w:proofErr w:type="spellStart"/>
      <w:r w:rsidRPr="00DA1C76">
        <w:rPr>
          <w:rFonts w:ascii="Book Antiqua" w:hAnsi="Book Antiqua"/>
        </w:rPr>
        <w:t>histophatologic</w:t>
      </w:r>
      <w:proofErr w:type="spellEnd"/>
      <w:r w:rsidRPr="00DA1C76">
        <w:rPr>
          <w:rFonts w:ascii="Book Antiqua" w:hAnsi="Book Antiqua"/>
        </w:rPr>
        <w:t xml:space="preserve"> subtype is correlated with outcome after resection of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 xml:space="preserve">J </w:t>
      </w:r>
      <w:proofErr w:type="spellStart"/>
      <w:r w:rsidRPr="00DA1C76">
        <w:rPr>
          <w:rFonts w:ascii="Book Antiqua" w:hAnsi="Book Antiqua"/>
          <w:i/>
        </w:rPr>
        <w:t>Gastrointest</w:t>
      </w:r>
      <w:proofErr w:type="spellEnd"/>
      <w:r w:rsidRPr="00DA1C76">
        <w:rPr>
          <w:rFonts w:ascii="Book Antiqua" w:hAnsi="Book Antiqua"/>
          <w:i/>
        </w:rPr>
        <w:t xml:space="preserve"> </w:t>
      </w:r>
      <w:proofErr w:type="spellStart"/>
      <w:r w:rsidRPr="00DA1C76">
        <w:rPr>
          <w:rFonts w:ascii="Book Antiqua" w:hAnsi="Book Antiqua"/>
          <w:i/>
        </w:rPr>
        <w:t>Surg</w:t>
      </w:r>
      <w:proofErr w:type="spellEnd"/>
      <w:r w:rsidRPr="00DA1C76">
        <w:rPr>
          <w:rFonts w:ascii="Book Antiqua" w:hAnsi="Book Antiqua"/>
        </w:rPr>
        <w:t xml:space="preserve"> 2010; </w:t>
      </w:r>
      <w:r w:rsidRPr="00DA1C76">
        <w:rPr>
          <w:rFonts w:ascii="Book Antiqua" w:hAnsi="Book Antiqua"/>
          <w:b/>
        </w:rPr>
        <w:t>14</w:t>
      </w:r>
      <w:r w:rsidRPr="00DA1C76">
        <w:rPr>
          <w:rFonts w:ascii="Book Antiqua" w:hAnsi="Book Antiqua"/>
        </w:rPr>
        <w:t>: 719-728 [PMID: 20107918 DOI: 10.1007/s11605-010-1156-4]</w:t>
      </w:r>
    </w:p>
    <w:p w14:paraId="6632E770"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14 </w:t>
      </w:r>
      <w:r w:rsidRPr="00DA1C76">
        <w:rPr>
          <w:rFonts w:ascii="Book Antiqua" w:hAnsi="Book Antiqua"/>
          <w:b/>
        </w:rPr>
        <w:t>Moriya T</w:t>
      </w:r>
      <w:r w:rsidRPr="00DA1C76">
        <w:rPr>
          <w:rFonts w:ascii="Book Antiqua" w:hAnsi="Book Antiqua"/>
        </w:rPr>
        <w:t xml:space="preserve">, Kimura W, Hirai I, </w:t>
      </w:r>
      <w:proofErr w:type="spellStart"/>
      <w:r w:rsidRPr="00DA1C76">
        <w:rPr>
          <w:rFonts w:ascii="Book Antiqua" w:hAnsi="Book Antiqua"/>
        </w:rPr>
        <w:t>Takasu</w:t>
      </w:r>
      <w:proofErr w:type="spellEnd"/>
      <w:r w:rsidRPr="00DA1C76">
        <w:rPr>
          <w:rFonts w:ascii="Book Antiqua" w:hAnsi="Book Antiqua"/>
        </w:rPr>
        <w:t xml:space="preserve"> N, </w:t>
      </w:r>
      <w:proofErr w:type="spellStart"/>
      <w:r w:rsidRPr="00DA1C76">
        <w:rPr>
          <w:rFonts w:ascii="Book Antiqua" w:hAnsi="Book Antiqua"/>
        </w:rPr>
        <w:t>Mizutani</w:t>
      </w:r>
      <w:proofErr w:type="spellEnd"/>
      <w:r w:rsidRPr="00DA1C76">
        <w:rPr>
          <w:rFonts w:ascii="Book Antiqua" w:hAnsi="Book Antiqua"/>
        </w:rPr>
        <w:t xml:space="preserve"> M. Expression of MUC1 and MUC2 in ampullary cancer. </w:t>
      </w:r>
      <w:proofErr w:type="spellStart"/>
      <w:r w:rsidRPr="00DA1C76">
        <w:rPr>
          <w:rFonts w:ascii="Book Antiqua" w:hAnsi="Book Antiqua"/>
          <w:i/>
        </w:rPr>
        <w:t>Int</w:t>
      </w:r>
      <w:proofErr w:type="spellEnd"/>
      <w:r w:rsidRPr="00DA1C76">
        <w:rPr>
          <w:rFonts w:ascii="Book Antiqua" w:hAnsi="Book Antiqua"/>
          <w:i/>
        </w:rPr>
        <w:t xml:space="preserve"> J </w:t>
      </w:r>
      <w:proofErr w:type="spellStart"/>
      <w:r w:rsidRPr="00DA1C76">
        <w:rPr>
          <w:rFonts w:ascii="Book Antiqua" w:hAnsi="Book Antiqua"/>
          <w:i/>
        </w:rPr>
        <w:t>Surg</w:t>
      </w:r>
      <w:proofErr w:type="spellEnd"/>
      <w:r w:rsidRPr="00DA1C76">
        <w:rPr>
          <w:rFonts w:ascii="Book Antiqua" w:hAnsi="Book Antiqua"/>
          <w:i/>
        </w:rPr>
        <w:t xml:space="preserve"> </w:t>
      </w:r>
      <w:proofErr w:type="spellStart"/>
      <w:r w:rsidRPr="00DA1C76">
        <w:rPr>
          <w:rFonts w:ascii="Book Antiqua" w:hAnsi="Book Antiqua"/>
          <w:i/>
        </w:rPr>
        <w:t>Pathol</w:t>
      </w:r>
      <w:proofErr w:type="spellEnd"/>
      <w:r w:rsidRPr="00DA1C76">
        <w:rPr>
          <w:rFonts w:ascii="Book Antiqua" w:hAnsi="Book Antiqua"/>
        </w:rPr>
        <w:t xml:space="preserve"> 2011; </w:t>
      </w:r>
      <w:r w:rsidRPr="00DA1C76">
        <w:rPr>
          <w:rFonts w:ascii="Book Antiqua" w:hAnsi="Book Antiqua"/>
          <w:b/>
        </w:rPr>
        <w:t>19</w:t>
      </w:r>
      <w:r w:rsidRPr="00DA1C76">
        <w:rPr>
          <w:rFonts w:ascii="Book Antiqua" w:hAnsi="Book Antiqua"/>
        </w:rPr>
        <w:t>: 441-447 [PMID: 21700631 DOI: 10.1177/1066896911405654]</w:t>
      </w:r>
    </w:p>
    <w:p w14:paraId="49E5916C"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15 </w:t>
      </w:r>
      <w:r w:rsidRPr="00DA1C76">
        <w:rPr>
          <w:rFonts w:ascii="Book Antiqua" w:hAnsi="Book Antiqua"/>
          <w:b/>
        </w:rPr>
        <w:t>Reid MD</w:t>
      </w:r>
      <w:r w:rsidRPr="00DA1C76">
        <w:rPr>
          <w:rFonts w:ascii="Book Antiqua" w:hAnsi="Book Antiqua"/>
        </w:rPr>
        <w:t xml:space="preserve">, </w:t>
      </w:r>
      <w:proofErr w:type="spellStart"/>
      <w:r w:rsidRPr="00DA1C76">
        <w:rPr>
          <w:rFonts w:ascii="Book Antiqua" w:hAnsi="Book Antiqua"/>
        </w:rPr>
        <w:t>Balci</w:t>
      </w:r>
      <w:proofErr w:type="spellEnd"/>
      <w:r w:rsidRPr="00DA1C76">
        <w:rPr>
          <w:rFonts w:ascii="Book Antiqua" w:hAnsi="Book Antiqua"/>
        </w:rPr>
        <w:t xml:space="preserve"> S, </w:t>
      </w:r>
      <w:proofErr w:type="spellStart"/>
      <w:r w:rsidRPr="00DA1C76">
        <w:rPr>
          <w:rFonts w:ascii="Book Antiqua" w:hAnsi="Book Antiqua"/>
        </w:rPr>
        <w:t>Ohike</w:t>
      </w:r>
      <w:proofErr w:type="spellEnd"/>
      <w:r w:rsidRPr="00DA1C76">
        <w:rPr>
          <w:rFonts w:ascii="Book Antiqua" w:hAnsi="Book Antiqua"/>
        </w:rPr>
        <w:t xml:space="preserve"> N, </w:t>
      </w:r>
      <w:proofErr w:type="spellStart"/>
      <w:r w:rsidRPr="00DA1C76">
        <w:rPr>
          <w:rFonts w:ascii="Book Antiqua" w:hAnsi="Book Antiqua"/>
        </w:rPr>
        <w:t>Xue</w:t>
      </w:r>
      <w:proofErr w:type="spellEnd"/>
      <w:r w:rsidRPr="00DA1C76">
        <w:rPr>
          <w:rFonts w:ascii="Book Antiqua" w:hAnsi="Book Antiqua"/>
        </w:rPr>
        <w:t xml:space="preserve"> Y, Kim GE, </w:t>
      </w:r>
      <w:proofErr w:type="spellStart"/>
      <w:r w:rsidRPr="00DA1C76">
        <w:rPr>
          <w:rFonts w:ascii="Book Antiqua" w:hAnsi="Book Antiqua"/>
        </w:rPr>
        <w:t>Tajiri</w:t>
      </w:r>
      <w:proofErr w:type="spellEnd"/>
      <w:r w:rsidRPr="00DA1C76">
        <w:rPr>
          <w:rFonts w:ascii="Book Antiqua" w:hAnsi="Book Antiqua"/>
        </w:rPr>
        <w:t xml:space="preserve"> T, </w:t>
      </w:r>
      <w:proofErr w:type="spellStart"/>
      <w:r w:rsidRPr="00DA1C76">
        <w:rPr>
          <w:rFonts w:ascii="Book Antiqua" w:hAnsi="Book Antiqua"/>
        </w:rPr>
        <w:t>Memis</w:t>
      </w:r>
      <w:proofErr w:type="spellEnd"/>
      <w:r w:rsidRPr="00DA1C76">
        <w:rPr>
          <w:rFonts w:ascii="Book Antiqua" w:hAnsi="Book Antiqua"/>
        </w:rPr>
        <w:t xml:space="preserve"> B, </w:t>
      </w:r>
      <w:proofErr w:type="spellStart"/>
      <w:r w:rsidRPr="00DA1C76">
        <w:rPr>
          <w:rFonts w:ascii="Book Antiqua" w:hAnsi="Book Antiqua"/>
        </w:rPr>
        <w:t>Coban</w:t>
      </w:r>
      <w:proofErr w:type="spellEnd"/>
      <w:r w:rsidRPr="00DA1C76">
        <w:rPr>
          <w:rFonts w:ascii="Book Antiqua" w:hAnsi="Book Antiqua"/>
        </w:rPr>
        <w:t xml:space="preserve"> I, </w:t>
      </w:r>
      <w:proofErr w:type="spellStart"/>
      <w:r w:rsidRPr="00DA1C76">
        <w:rPr>
          <w:rFonts w:ascii="Book Antiqua" w:hAnsi="Book Antiqua"/>
        </w:rPr>
        <w:t>Dolgun</w:t>
      </w:r>
      <w:proofErr w:type="spellEnd"/>
      <w:r w:rsidRPr="00DA1C76">
        <w:rPr>
          <w:rFonts w:ascii="Book Antiqua" w:hAnsi="Book Antiqua"/>
        </w:rPr>
        <w:t xml:space="preserve"> A, </w:t>
      </w:r>
      <w:proofErr w:type="spellStart"/>
      <w:r w:rsidRPr="00DA1C76">
        <w:rPr>
          <w:rFonts w:ascii="Book Antiqua" w:hAnsi="Book Antiqua"/>
        </w:rPr>
        <w:t>Krasinskas</w:t>
      </w:r>
      <w:proofErr w:type="spellEnd"/>
      <w:r w:rsidRPr="00DA1C76">
        <w:rPr>
          <w:rFonts w:ascii="Book Antiqua" w:hAnsi="Book Antiqua"/>
        </w:rPr>
        <w:t xml:space="preserve"> AM, </w:t>
      </w:r>
      <w:proofErr w:type="spellStart"/>
      <w:r w:rsidRPr="00DA1C76">
        <w:rPr>
          <w:rFonts w:ascii="Book Antiqua" w:hAnsi="Book Antiqua"/>
        </w:rPr>
        <w:t>Basturk</w:t>
      </w:r>
      <w:proofErr w:type="spellEnd"/>
      <w:r w:rsidRPr="00DA1C76">
        <w:rPr>
          <w:rFonts w:ascii="Book Antiqua" w:hAnsi="Book Antiqua"/>
        </w:rPr>
        <w:t xml:space="preserve"> O, </w:t>
      </w:r>
      <w:proofErr w:type="spellStart"/>
      <w:r w:rsidRPr="00DA1C76">
        <w:rPr>
          <w:rFonts w:ascii="Book Antiqua" w:hAnsi="Book Antiqua"/>
        </w:rPr>
        <w:t>Kooby</w:t>
      </w:r>
      <w:proofErr w:type="spellEnd"/>
      <w:r w:rsidRPr="00DA1C76">
        <w:rPr>
          <w:rFonts w:ascii="Book Antiqua" w:hAnsi="Book Antiqua"/>
        </w:rPr>
        <w:t xml:space="preserve"> DA, Sarmiento JM, </w:t>
      </w:r>
      <w:proofErr w:type="spellStart"/>
      <w:r w:rsidRPr="00DA1C76">
        <w:rPr>
          <w:rFonts w:ascii="Book Antiqua" w:hAnsi="Book Antiqua"/>
        </w:rPr>
        <w:t>Maithel</w:t>
      </w:r>
      <w:proofErr w:type="spellEnd"/>
      <w:r w:rsidRPr="00DA1C76">
        <w:rPr>
          <w:rFonts w:ascii="Book Antiqua" w:hAnsi="Book Antiqua"/>
        </w:rPr>
        <w:t xml:space="preserve"> SK, El-</w:t>
      </w:r>
      <w:proofErr w:type="spellStart"/>
      <w:r w:rsidRPr="00DA1C76">
        <w:rPr>
          <w:rFonts w:ascii="Book Antiqua" w:hAnsi="Book Antiqua"/>
        </w:rPr>
        <w:t>Rayes</w:t>
      </w:r>
      <w:proofErr w:type="spellEnd"/>
      <w:r w:rsidRPr="00DA1C76">
        <w:rPr>
          <w:rFonts w:ascii="Book Antiqua" w:hAnsi="Book Antiqua"/>
        </w:rPr>
        <w:t xml:space="preserve"> BF, </w:t>
      </w:r>
      <w:proofErr w:type="spellStart"/>
      <w:r w:rsidRPr="00DA1C76">
        <w:rPr>
          <w:rFonts w:ascii="Book Antiqua" w:hAnsi="Book Antiqua"/>
        </w:rPr>
        <w:t>Adsay</w:t>
      </w:r>
      <w:proofErr w:type="spellEnd"/>
      <w:r w:rsidRPr="00DA1C76">
        <w:rPr>
          <w:rFonts w:ascii="Book Antiqua" w:hAnsi="Book Antiqua"/>
        </w:rPr>
        <w:t xml:space="preserve"> V. Ampullary carcinoma is often of mixed or hybrid histologic type: an analysis of reproducibility and clinical relevance of classification as </w:t>
      </w:r>
      <w:proofErr w:type="spellStart"/>
      <w:r w:rsidRPr="00DA1C76">
        <w:rPr>
          <w:rFonts w:ascii="Book Antiqua" w:hAnsi="Book Antiqua"/>
        </w:rPr>
        <w:t>pancreatobiliary</w:t>
      </w:r>
      <w:proofErr w:type="spellEnd"/>
      <w:r w:rsidRPr="00DA1C76">
        <w:rPr>
          <w:rFonts w:ascii="Book Antiqua" w:hAnsi="Book Antiqua"/>
        </w:rPr>
        <w:t xml:space="preserve"> versus intestinal in 232 cases. </w:t>
      </w:r>
      <w:r w:rsidRPr="00DA1C76">
        <w:rPr>
          <w:rFonts w:ascii="Book Antiqua" w:hAnsi="Book Antiqua"/>
          <w:i/>
        </w:rPr>
        <w:t xml:space="preserve">Mod </w:t>
      </w:r>
      <w:proofErr w:type="spellStart"/>
      <w:r w:rsidRPr="00DA1C76">
        <w:rPr>
          <w:rFonts w:ascii="Book Antiqua" w:hAnsi="Book Antiqua"/>
          <w:i/>
        </w:rPr>
        <w:t>Pathol</w:t>
      </w:r>
      <w:proofErr w:type="spellEnd"/>
      <w:r w:rsidRPr="00DA1C76">
        <w:rPr>
          <w:rFonts w:ascii="Book Antiqua" w:hAnsi="Book Antiqua"/>
        </w:rPr>
        <w:t xml:space="preserve"> 2016; </w:t>
      </w:r>
      <w:r w:rsidRPr="00DA1C76">
        <w:rPr>
          <w:rFonts w:ascii="Book Antiqua" w:hAnsi="Book Antiqua"/>
          <w:b/>
        </w:rPr>
        <w:t>29</w:t>
      </w:r>
      <w:r w:rsidRPr="00DA1C76">
        <w:rPr>
          <w:rFonts w:ascii="Book Antiqua" w:hAnsi="Book Antiqua"/>
        </w:rPr>
        <w:t>: 1575-1585 [PMID: 27586202 DOI: 10.1038/modpathol.2016.124]</w:t>
      </w:r>
    </w:p>
    <w:p w14:paraId="0708BEF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16 </w:t>
      </w:r>
      <w:r w:rsidRPr="00DA1C76">
        <w:rPr>
          <w:rFonts w:ascii="Book Antiqua" w:hAnsi="Book Antiqua"/>
          <w:b/>
        </w:rPr>
        <w:t>Fernández Moro C</w:t>
      </w:r>
      <w:r w:rsidRPr="00DA1C76">
        <w:rPr>
          <w:rFonts w:ascii="Book Antiqua" w:hAnsi="Book Antiqua"/>
        </w:rPr>
        <w:t xml:space="preserve">, Fernandez-Woodbridge A, Alistair </w:t>
      </w:r>
      <w:proofErr w:type="spellStart"/>
      <w:r w:rsidRPr="00DA1C76">
        <w:rPr>
          <w:rFonts w:ascii="Book Antiqua" w:hAnsi="Book Antiqua"/>
        </w:rPr>
        <w:t>D'souza</w:t>
      </w:r>
      <w:proofErr w:type="spellEnd"/>
      <w:r w:rsidRPr="00DA1C76">
        <w:rPr>
          <w:rFonts w:ascii="Book Antiqua" w:hAnsi="Book Antiqua"/>
        </w:rPr>
        <w:t xml:space="preserve"> M, Zhang Q, </w:t>
      </w:r>
      <w:proofErr w:type="spellStart"/>
      <w:r w:rsidRPr="00DA1C76">
        <w:rPr>
          <w:rFonts w:ascii="Book Antiqua" w:hAnsi="Book Antiqua"/>
        </w:rPr>
        <w:t>Bozoky</w:t>
      </w:r>
      <w:proofErr w:type="spellEnd"/>
      <w:r w:rsidRPr="00DA1C76">
        <w:rPr>
          <w:rFonts w:ascii="Book Antiqua" w:hAnsi="Book Antiqua"/>
        </w:rPr>
        <w:t xml:space="preserve"> B, </w:t>
      </w:r>
      <w:proofErr w:type="spellStart"/>
      <w:r w:rsidRPr="00DA1C76">
        <w:rPr>
          <w:rFonts w:ascii="Book Antiqua" w:hAnsi="Book Antiqua"/>
        </w:rPr>
        <w:t>Kandaswamy</w:t>
      </w:r>
      <w:proofErr w:type="spellEnd"/>
      <w:r w:rsidRPr="00DA1C76">
        <w:rPr>
          <w:rFonts w:ascii="Book Antiqua" w:hAnsi="Book Antiqua"/>
        </w:rPr>
        <w:t xml:space="preserve"> SV, Catalano P, </w:t>
      </w:r>
      <w:proofErr w:type="spellStart"/>
      <w:r w:rsidRPr="00DA1C76">
        <w:rPr>
          <w:rFonts w:ascii="Book Antiqua" w:hAnsi="Book Antiqua"/>
        </w:rPr>
        <w:t>Heuchel</w:t>
      </w:r>
      <w:proofErr w:type="spellEnd"/>
      <w:r w:rsidRPr="00DA1C76">
        <w:rPr>
          <w:rFonts w:ascii="Book Antiqua" w:hAnsi="Book Antiqua"/>
        </w:rPr>
        <w:t xml:space="preserve"> R, </w:t>
      </w:r>
      <w:proofErr w:type="spellStart"/>
      <w:r w:rsidRPr="00DA1C76">
        <w:rPr>
          <w:rFonts w:ascii="Book Antiqua" w:hAnsi="Book Antiqua"/>
        </w:rPr>
        <w:t>Shtembari</w:t>
      </w:r>
      <w:proofErr w:type="spellEnd"/>
      <w:r w:rsidRPr="00DA1C76">
        <w:rPr>
          <w:rFonts w:ascii="Book Antiqua" w:hAnsi="Book Antiqua"/>
        </w:rPr>
        <w:t xml:space="preserve"> S, Del </w:t>
      </w:r>
      <w:proofErr w:type="spellStart"/>
      <w:r w:rsidRPr="00DA1C76">
        <w:rPr>
          <w:rFonts w:ascii="Book Antiqua" w:hAnsi="Book Antiqua"/>
        </w:rPr>
        <w:t>Chiaro</w:t>
      </w:r>
      <w:proofErr w:type="spellEnd"/>
      <w:r w:rsidRPr="00DA1C76">
        <w:rPr>
          <w:rFonts w:ascii="Book Antiqua" w:hAnsi="Book Antiqua"/>
        </w:rPr>
        <w:t xml:space="preserve"> M, </w:t>
      </w:r>
      <w:proofErr w:type="spellStart"/>
      <w:r w:rsidRPr="00DA1C76">
        <w:rPr>
          <w:rFonts w:ascii="Book Antiqua" w:hAnsi="Book Antiqua"/>
        </w:rPr>
        <w:t>Danielsson</w:t>
      </w:r>
      <w:proofErr w:type="spellEnd"/>
      <w:r w:rsidRPr="00DA1C76">
        <w:rPr>
          <w:rFonts w:ascii="Book Antiqua" w:hAnsi="Book Antiqua"/>
        </w:rPr>
        <w:t xml:space="preserve"> O, </w:t>
      </w:r>
      <w:proofErr w:type="spellStart"/>
      <w:r w:rsidRPr="00DA1C76">
        <w:rPr>
          <w:rFonts w:ascii="Book Antiqua" w:hAnsi="Book Antiqua"/>
        </w:rPr>
        <w:t>Björnstedt</w:t>
      </w:r>
      <w:proofErr w:type="spellEnd"/>
      <w:r w:rsidRPr="00DA1C76">
        <w:rPr>
          <w:rFonts w:ascii="Book Antiqua" w:hAnsi="Book Antiqua"/>
        </w:rPr>
        <w:t xml:space="preserve"> M, </w:t>
      </w:r>
      <w:proofErr w:type="spellStart"/>
      <w:r w:rsidRPr="00DA1C76">
        <w:rPr>
          <w:rFonts w:ascii="Book Antiqua" w:hAnsi="Book Antiqua"/>
        </w:rPr>
        <w:t>Löhr</w:t>
      </w:r>
      <w:proofErr w:type="spellEnd"/>
      <w:r w:rsidRPr="00DA1C76">
        <w:rPr>
          <w:rFonts w:ascii="Book Antiqua" w:hAnsi="Book Antiqua"/>
        </w:rPr>
        <w:t xml:space="preserve"> JM, Isaksson B, </w:t>
      </w:r>
      <w:proofErr w:type="spellStart"/>
      <w:r w:rsidRPr="00DA1C76">
        <w:rPr>
          <w:rFonts w:ascii="Book Antiqua" w:hAnsi="Book Antiqua"/>
        </w:rPr>
        <w:t>Verbeke</w:t>
      </w:r>
      <w:proofErr w:type="spellEnd"/>
      <w:r w:rsidRPr="00DA1C76">
        <w:rPr>
          <w:rFonts w:ascii="Book Antiqua" w:hAnsi="Book Antiqua"/>
        </w:rPr>
        <w:t xml:space="preserve"> C, </w:t>
      </w:r>
      <w:proofErr w:type="spellStart"/>
      <w:r w:rsidRPr="00DA1C76">
        <w:rPr>
          <w:rFonts w:ascii="Book Antiqua" w:hAnsi="Book Antiqua"/>
        </w:rPr>
        <w:t>Bozóky</w:t>
      </w:r>
      <w:proofErr w:type="spellEnd"/>
      <w:r w:rsidRPr="00DA1C76">
        <w:rPr>
          <w:rFonts w:ascii="Book Antiqua" w:hAnsi="Book Antiqua"/>
        </w:rPr>
        <w:t xml:space="preserve"> B. Immunohistochemical Typing of Adenocarcinomas of the </w:t>
      </w:r>
      <w:proofErr w:type="spellStart"/>
      <w:r w:rsidRPr="00DA1C76">
        <w:rPr>
          <w:rFonts w:ascii="Book Antiqua" w:hAnsi="Book Antiqua"/>
        </w:rPr>
        <w:t>Pancreatobiliary</w:t>
      </w:r>
      <w:proofErr w:type="spellEnd"/>
      <w:r w:rsidRPr="00DA1C76">
        <w:rPr>
          <w:rFonts w:ascii="Book Antiqua" w:hAnsi="Book Antiqua"/>
        </w:rPr>
        <w:t xml:space="preserve"> System Improves Diagnosis and Prognostic Stratification. </w:t>
      </w:r>
      <w:proofErr w:type="spellStart"/>
      <w:r w:rsidRPr="00DA1C76">
        <w:rPr>
          <w:rFonts w:ascii="Book Antiqua" w:hAnsi="Book Antiqua"/>
          <w:i/>
        </w:rPr>
        <w:t>PLoS</w:t>
      </w:r>
      <w:proofErr w:type="spellEnd"/>
      <w:r w:rsidRPr="00DA1C76">
        <w:rPr>
          <w:rFonts w:ascii="Book Antiqua" w:hAnsi="Book Antiqua"/>
          <w:i/>
        </w:rPr>
        <w:t xml:space="preserve"> One</w:t>
      </w:r>
      <w:r w:rsidRPr="00DA1C76">
        <w:rPr>
          <w:rFonts w:ascii="Book Antiqua" w:hAnsi="Book Antiqua"/>
        </w:rPr>
        <w:t xml:space="preserve"> 2016; </w:t>
      </w:r>
      <w:r w:rsidRPr="00DA1C76">
        <w:rPr>
          <w:rFonts w:ascii="Book Antiqua" w:hAnsi="Book Antiqua"/>
          <w:b/>
        </w:rPr>
        <w:t>11</w:t>
      </w:r>
      <w:r w:rsidRPr="00DA1C76">
        <w:rPr>
          <w:rFonts w:ascii="Book Antiqua" w:hAnsi="Book Antiqua"/>
        </w:rPr>
        <w:t>: e0166067 [PMID: 27829047 DOI: 10.1371/journal.pone.0166067]</w:t>
      </w:r>
    </w:p>
    <w:p w14:paraId="7593D92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17 </w:t>
      </w:r>
      <w:r w:rsidRPr="00DA1C76">
        <w:rPr>
          <w:rFonts w:ascii="Book Antiqua" w:hAnsi="Book Antiqua"/>
          <w:b/>
        </w:rPr>
        <w:t>Abraham UM</w:t>
      </w:r>
      <w:r w:rsidRPr="00DA1C76">
        <w:rPr>
          <w:rFonts w:ascii="Book Antiqua" w:hAnsi="Book Antiqua"/>
        </w:rPr>
        <w:t xml:space="preserve">, Ramkumar S. Correlation between </w:t>
      </w:r>
      <w:proofErr w:type="spellStart"/>
      <w:r w:rsidRPr="00DA1C76">
        <w:rPr>
          <w:rFonts w:ascii="Book Antiqua" w:hAnsi="Book Antiqua"/>
        </w:rPr>
        <w:t>Immunohistochemical</w:t>
      </w:r>
      <w:proofErr w:type="spellEnd"/>
      <w:r w:rsidRPr="00DA1C76">
        <w:rPr>
          <w:rFonts w:ascii="Book Antiqua" w:hAnsi="Book Antiqua"/>
        </w:rPr>
        <w:t xml:space="preserve"> and </w:t>
      </w:r>
      <w:proofErr w:type="spellStart"/>
      <w:r w:rsidRPr="00DA1C76">
        <w:rPr>
          <w:rFonts w:ascii="Book Antiqua" w:hAnsi="Book Antiqua"/>
        </w:rPr>
        <w:t>Histomorphological</w:t>
      </w:r>
      <w:proofErr w:type="spellEnd"/>
      <w:r w:rsidRPr="00DA1C76">
        <w:rPr>
          <w:rFonts w:ascii="Book Antiqua" w:hAnsi="Book Antiqua"/>
        </w:rPr>
        <w:t xml:space="preserve"> Features of </w:t>
      </w:r>
      <w:proofErr w:type="spellStart"/>
      <w:r w:rsidRPr="00DA1C76">
        <w:rPr>
          <w:rFonts w:ascii="Book Antiqua" w:hAnsi="Book Antiqua"/>
        </w:rPr>
        <w:t>Ampullary</w:t>
      </w:r>
      <w:proofErr w:type="spellEnd"/>
      <w:r w:rsidRPr="00DA1C76">
        <w:rPr>
          <w:rFonts w:ascii="Book Antiqua" w:hAnsi="Book Antiqua"/>
        </w:rPr>
        <w:t xml:space="preserve"> Carcinomas: A Study on 72 Cases from a Tertiary Health Care Center. </w:t>
      </w:r>
      <w:proofErr w:type="spellStart"/>
      <w:r w:rsidRPr="00DA1C76">
        <w:rPr>
          <w:rFonts w:ascii="Book Antiqua" w:hAnsi="Book Antiqua"/>
          <w:i/>
        </w:rPr>
        <w:t>Gastroenterol</w:t>
      </w:r>
      <w:proofErr w:type="spellEnd"/>
      <w:r w:rsidRPr="00DA1C76">
        <w:rPr>
          <w:rFonts w:ascii="Book Antiqua" w:hAnsi="Book Antiqua"/>
          <w:i/>
        </w:rPr>
        <w:t xml:space="preserve"> Res </w:t>
      </w:r>
      <w:proofErr w:type="spellStart"/>
      <w:r w:rsidRPr="00DA1C76">
        <w:rPr>
          <w:rFonts w:ascii="Book Antiqua" w:hAnsi="Book Antiqua"/>
          <w:i/>
        </w:rPr>
        <w:t>Pract</w:t>
      </w:r>
      <w:proofErr w:type="spellEnd"/>
      <w:r w:rsidRPr="00DA1C76">
        <w:rPr>
          <w:rFonts w:ascii="Book Antiqua" w:hAnsi="Book Antiqua"/>
        </w:rPr>
        <w:t xml:space="preserve"> 2020; </w:t>
      </w:r>
      <w:r w:rsidRPr="00DA1C76">
        <w:rPr>
          <w:rFonts w:ascii="Book Antiqua" w:hAnsi="Book Antiqua"/>
          <w:b/>
        </w:rPr>
        <w:t>2020</w:t>
      </w:r>
      <w:r w:rsidRPr="00DA1C76">
        <w:rPr>
          <w:rFonts w:ascii="Book Antiqua" w:hAnsi="Book Antiqua"/>
        </w:rPr>
        <w:t>: 2080351 [PMID: 32148475 DOI: 10.1155/2020/2080351]</w:t>
      </w:r>
    </w:p>
    <w:p w14:paraId="43FFC1C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18 </w:t>
      </w:r>
      <w:r w:rsidRPr="00DA1C76">
        <w:rPr>
          <w:rFonts w:ascii="Book Antiqua" w:hAnsi="Book Antiqua"/>
          <w:b/>
        </w:rPr>
        <w:t>Ang DC</w:t>
      </w:r>
      <w:r w:rsidRPr="00DA1C76">
        <w:rPr>
          <w:rFonts w:ascii="Book Antiqua" w:hAnsi="Book Antiqua"/>
        </w:rPr>
        <w:t xml:space="preserve">, Shia J, Tang LH, </w:t>
      </w:r>
      <w:proofErr w:type="spellStart"/>
      <w:r w:rsidRPr="00DA1C76">
        <w:rPr>
          <w:rFonts w:ascii="Book Antiqua" w:hAnsi="Book Antiqua"/>
        </w:rPr>
        <w:t>Katabi</w:t>
      </w:r>
      <w:proofErr w:type="spellEnd"/>
      <w:r w:rsidRPr="00DA1C76">
        <w:rPr>
          <w:rFonts w:ascii="Book Antiqua" w:hAnsi="Book Antiqua"/>
        </w:rPr>
        <w:t xml:space="preserve"> N, </w:t>
      </w:r>
      <w:proofErr w:type="spellStart"/>
      <w:r w:rsidRPr="00DA1C76">
        <w:rPr>
          <w:rFonts w:ascii="Book Antiqua" w:hAnsi="Book Antiqua"/>
        </w:rPr>
        <w:t>Klimstra</w:t>
      </w:r>
      <w:proofErr w:type="spellEnd"/>
      <w:r w:rsidRPr="00DA1C76">
        <w:rPr>
          <w:rFonts w:ascii="Book Antiqua" w:hAnsi="Book Antiqua"/>
        </w:rPr>
        <w:t xml:space="preserve"> DS. The utility of immunohistochemistry in subtyping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 xml:space="preserve">Am J </w:t>
      </w:r>
      <w:proofErr w:type="spellStart"/>
      <w:r w:rsidRPr="00DA1C76">
        <w:rPr>
          <w:rFonts w:ascii="Book Antiqua" w:hAnsi="Book Antiqua"/>
          <w:i/>
        </w:rPr>
        <w:t>Surg</w:t>
      </w:r>
      <w:proofErr w:type="spellEnd"/>
      <w:r w:rsidRPr="00DA1C76">
        <w:rPr>
          <w:rFonts w:ascii="Book Antiqua" w:hAnsi="Book Antiqua"/>
          <w:i/>
        </w:rPr>
        <w:t xml:space="preserve"> </w:t>
      </w:r>
      <w:proofErr w:type="spellStart"/>
      <w:r w:rsidRPr="00DA1C76">
        <w:rPr>
          <w:rFonts w:ascii="Book Antiqua" w:hAnsi="Book Antiqua"/>
          <w:i/>
        </w:rPr>
        <w:t>Pathol</w:t>
      </w:r>
      <w:proofErr w:type="spellEnd"/>
      <w:r w:rsidRPr="00DA1C76">
        <w:rPr>
          <w:rFonts w:ascii="Book Antiqua" w:hAnsi="Book Antiqua"/>
        </w:rPr>
        <w:t xml:space="preserve"> 2014; </w:t>
      </w:r>
      <w:r w:rsidRPr="00DA1C76">
        <w:rPr>
          <w:rFonts w:ascii="Book Antiqua" w:hAnsi="Book Antiqua"/>
          <w:b/>
        </w:rPr>
        <w:t>38</w:t>
      </w:r>
      <w:r w:rsidRPr="00DA1C76">
        <w:rPr>
          <w:rFonts w:ascii="Book Antiqua" w:hAnsi="Book Antiqua"/>
        </w:rPr>
        <w:t>: 1371-1379 [PMID: 24832159 DOI: 10.1097/PAS.0000000000000230]</w:t>
      </w:r>
    </w:p>
    <w:p w14:paraId="45B9EA1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19 </w:t>
      </w:r>
      <w:r w:rsidRPr="00DA1C76">
        <w:rPr>
          <w:rFonts w:ascii="Book Antiqua" w:hAnsi="Book Antiqua"/>
          <w:b/>
        </w:rPr>
        <w:t>Chu PG</w:t>
      </w:r>
      <w:r w:rsidRPr="00DA1C76">
        <w:rPr>
          <w:rFonts w:ascii="Book Antiqua" w:hAnsi="Book Antiqua"/>
        </w:rPr>
        <w:t xml:space="preserve">, Schwarz RE, Lau SK, Yen Y, Weiss LM. Immunohistochemical staining in the diagnosis of </w:t>
      </w:r>
      <w:proofErr w:type="spellStart"/>
      <w:r w:rsidRPr="00DA1C76">
        <w:rPr>
          <w:rFonts w:ascii="Book Antiqua" w:hAnsi="Book Antiqua"/>
        </w:rPr>
        <w:t>pancreatobiliary</w:t>
      </w:r>
      <w:proofErr w:type="spellEnd"/>
      <w:r w:rsidRPr="00DA1C76">
        <w:rPr>
          <w:rFonts w:ascii="Book Antiqua" w:hAnsi="Book Antiqua"/>
        </w:rPr>
        <w:t xml:space="preserve"> and ampulla of </w:t>
      </w:r>
      <w:proofErr w:type="spellStart"/>
      <w:r w:rsidRPr="00DA1C76">
        <w:rPr>
          <w:rFonts w:ascii="Book Antiqua" w:hAnsi="Book Antiqua"/>
        </w:rPr>
        <w:t>Vater</w:t>
      </w:r>
      <w:proofErr w:type="spellEnd"/>
      <w:r w:rsidRPr="00DA1C76">
        <w:rPr>
          <w:rFonts w:ascii="Book Antiqua" w:hAnsi="Book Antiqua"/>
        </w:rPr>
        <w:t xml:space="preserve"> adenocarcinoma: application of CDX2, CK17, MUC1, and MUC2. </w:t>
      </w:r>
      <w:r w:rsidRPr="00DA1C76">
        <w:rPr>
          <w:rFonts w:ascii="Book Antiqua" w:hAnsi="Book Antiqua"/>
          <w:i/>
        </w:rPr>
        <w:t xml:space="preserve">Am J </w:t>
      </w:r>
      <w:proofErr w:type="spellStart"/>
      <w:r w:rsidRPr="00DA1C76">
        <w:rPr>
          <w:rFonts w:ascii="Book Antiqua" w:hAnsi="Book Antiqua"/>
          <w:i/>
        </w:rPr>
        <w:t>Surg</w:t>
      </w:r>
      <w:proofErr w:type="spellEnd"/>
      <w:r w:rsidRPr="00DA1C76">
        <w:rPr>
          <w:rFonts w:ascii="Book Antiqua" w:hAnsi="Book Antiqua"/>
          <w:i/>
        </w:rPr>
        <w:t xml:space="preserve"> </w:t>
      </w:r>
      <w:proofErr w:type="spellStart"/>
      <w:r w:rsidRPr="00DA1C76">
        <w:rPr>
          <w:rFonts w:ascii="Book Antiqua" w:hAnsi="Book Antiqua"/>
          <w:i/>
        </w:rPr>
        <w:t>Pathol</w:t>
      </w:r>
      <w:proofErr w:type="spellEnd"/>
      <w:r w:rsidRPr="00DA1C76">
        <w:rPr>
          <w:rFonts w:ascii="Book Antiqua" w:hAnsi="Book Antiqua"/>
        </w:rPr>
        <w:t xml:space="preserve"> 2005; </w:t>
      </w:r>
      <w:r w:rsidRPr="00DA1C76">
        <w:rPr>
          <w:rFonts w:ascii="Book Antiqua" w:hAnsi="Book Antiqua"/>
          <w:b/>
        </w:rPr>
        <w:t>29</w:t>
      </w:r>
      <w:r w:rsidRPr="00DA1C76">
        <w:rPr>
          <w:rFonts w:ascii="Book Antiqua" w:hAnsi="Book Antiqua"/>
        </w:rPr>
        <w:t>: 359-367 [PMID: 15725805 DOI: 10.1097/01.pas.0000149708.12335.6a]</w:t>
      </w:r>
    </w:p>
    <w:p w14:paraId="0856B620"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20 </w:t>
      </w:r>
      <w:proofErr w:type="spellStart"/>
      <w:r w:rsidRPr="00DA1C76">
        <w:rPr>
          <w:rFonts w:ascii="Book Antiqua" w:hAnsi="Book Antiqua"/>
          <w:b/>
        </w:rPr>
        <w:t>Werling</w:t>
      </w:r>
      <w:proofErr w:type="spellEnd"/>
      <w:r w:rsidRPr="00DA1C76">
        <w:rPr>
          <w:rFonts w:ascii="Book Antiqua" w:hAnsi="Book Antiqua"/>
          <w:b/>
        </w:rPr>
        <w:t xml:space="preserve"> RW</w:t>
      </w:r>
      <w:r w:rsidRPr="00DA1C76">
        <w:rPr>
          <w:rFonts w:ascii="Book Antiqua" w:hAnsi="Book Antiqua"/>
        </w:rPr>
        <w:t xml:space="preserve">, </w:t>
      </w:r>
      <w:proofErr w:type="spellStart"/>
      <w:r w:rsidRPr="00DA1C76">
        <w:rPr>
          <w:rFonts w:ascii="Book Antiqua" w:hAnsi="Book Antiqua"/>
        </w:rPr>
        <w:t>Yaziji</w:t>
      </w:r>
      <w:proofErr w:type="spellEnd"/>
      <w:r w:rsidRPr="00DA1C76">
        <w:rPr>
          <w:rFonts w:ascii="Book Antiqua" w:hAnsi="Book Antiqua"/>
        </w:rPr>
        <w:t xml:space="preserve"> H, </w:t>
      </w:r>
      <w:proofErr w:type="spellStart"/>
      <w:r w:rsidRPr="00DA1C76">
        <w:rPr>
          <w:rFonts w:ascii="Book Antiqua" w:hAnsi="Book Antiqua"/>
        </w:rPr>
        <w:t>Bacchi</w:t>
      </w:r>
      <w:proofErr w:type="spellEnd"/>
      <w:r w:rsidRPr="00DA1C76">
        <w:rPr>
          <w:rFonts w:ascii="Book Antiqua" w:hAnsi="Book Antiqua"/>
        </w:rPr>
        <w:t xml:space="preserve"> CE, Gown AM. CDX2, a highly sensitive and specific marker of adenocarcinomas of intestinal origin: an immunohistochemical survey of 476 primary and metastatic carcinomas. </w:t>
      </w:r>
      <w:r w:rsidRPr="00DA1C76">
        <w:rPr>
          <w:rFonts w:ascii="Book Antiqua" w:hAnsi="Book Antiqua"/>
          <w:i/>
        </w:rPr>
        <w:t xml:space="preserve">Am J </w:t>
      </w:r>
      <w:proofErr w:type="spellStart"/>
      <w:r w:rsidRPr="00DA1C76">
        <w:rPr>
          <w:rFonts w:ascii="Book Antiqua" w:hAnsi="Book Antiqua"/>
          <w:i/>
        </w:rPr>
        <w:t>Surg</w:t>
      </w:r>
      <w:proofErr w:type="spellEnd"/>
      <w:r w:rsidRPr="00DA1C76">
        <w:rPr>
          <w:rFonts w:ascii="Book Antiqua" w:hAnsi="Book Antiqua"/>
          <w:i/>
        </w:rPr>
        <w:t xml:space="preserve"> </w:t>
      </w:r>
      <w:proofErr w:type="spellStart"/>
      <w:r w:rsidRPr="00DA1C76">
        <w:rPr>
          <w:rFonts w:ascii="Book Antiqua" w:hAnsi="Book Antiqua"/>
          <w:i/>
        </w:rPr>
        <w:t>Pathol</w:t>
      </w:r>
      <w:proofErr w:type="spellEnd"/>
      <w:r w:rsidRPr="00DA1C76">
        <w:rPr>
          <w:rFonts w:ascii="Book Antiqua" w:hAnsi="Book Antiqua"/>
        </w:rPr>
        <w:t xml:space="preserve"> 2003; </w:t>
      </w:r>
      <w:r w:rsidRPr="00DA1C76">
        <w:rPr>
          <w:rFonts w:ascii="Book Antiqua" w:hAnsi="Book Antiqua"/>
          <w:b/>
        </w:rPr>
        <w:t>27</w:t>
      </w:r>
      <w:r w:rsidRPr="00DA1C76">
        <w:rPr>
          <w:rFonts w:ascii="Book Antiqua" w:hAnsi="Book Antiqua"/>
        </w:rPr>
        <w:t>: 303-310 [PMID: 12604886 DOI: 10.1097/00000478-200303000-00003]</w:t>
      </w:r>
    </w:p>
    <w:p w14:paraId="01959277"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21 </w:t>
      </w:r>
      <w:proofErr w:type="spellStart"/>
      <w:r w:rsidRPr="00DA1C76">
        <w:rPr>
          <w:rFonts w:ascii="Book Antiqua" w:hAnsi="Book Antiqua"/>
          <w:b/>
        </w:rPr>
        <w:t>Ohike</w:t>
      </w:r>
      <w:proofErr w:type="spellEnd"/>
      <w:r w:rsidRPr="00DA1C76">
        <w:rPr>
          <w:rFonts w:ascii="Book Antiqua" w:hAnsi="Book Antiqua"/>
          <w:b/>
        </w:rPr>
        <w:t xml:space="preserve"> N</w:t>
      </w:r>
      <w:r w:rsidRPr="00DA1C76">
        <w:rPr>
          <w:rFonts w:ascii="Book Antiqua" w:hAnsi="Book Antiqua"/>
        </w:rPr>
        <w:t xml:space="preserve">, Kim GE, </w:t>
      </w:r>
      <w:proofErr w:type="spellStart"/>
      <w:r w:rsidRPr="00DA1C76">
        <w:rPr>
          <w:rFonts w:ascii="Book Antiqua" w:hAnsi="Book Antiqua"/>
        </w:rPr>
        <w:t>Tajiri</w:t>
      </w:r>
      <w:proofErr w:type="spellEnd"/>
      <w:r w:rsidRPr="00DA1C76">
        <w:rPr>
          <w:rFonts w:ascii="Book Antiqua" w:hAnsi="Book Antiqua"/>
        </w:rPr>
        <w:t xml:space="preserve"> T, </w:t>
      </w:r>
      <w:proofErr w:type="spellStart"/>
      <w:r w:rsidRPr="00DA1C76">
        <w:rPr>
          <w:rFonts w:ascii="Book Antiqua" w:hAnsi="Book Antiqua"/>
        </w:rPr>
        <w:t>Krasinskas</w:t>
      </w:r>
      <w:proofErr w:type="spellEnd"/>
      <w:r w:rsidRPr="00DA1C76">
        <w:rPr>
          <w:rFonts w:ascii="Book Antiqua" w:hAnsi="Book Antiqua"/>
        </w:rPr>
        <w:t xml:space="preserve"> A, </w:t>
      </w:r>
      <w:proofErr w:type="spellStart"/>
      <w:r w:rsidRPr="00DA1C76">
        <w:rPr>
          <w:rFonts w:ascii="Book Antiqua" w:hAnsi="Book Antiqua"/>
        </w:rPr>
        <w:t>Basturk</w:t>
      </w:r>
      <w:proofErr w:type="spellEnd"/>
      <w:r w:rsidRPr="00DA1C76">
        <w:rPr>
          <w:rFonts w:ascii="Book Antiqua" w:hAnsi="Book Antiqua"/>
        </w:rPr>
        <w:t xml:space="preserve"> O, </w:t>
      </w:r>
      <w:proofErr w:type="spellStart"/>
      <w:r w:rsidRPr="00DA1C76">
        <w:rPr>
          <w:rFonts w:ascii="Book Antiqua" w:hAnsi="Book Antiqua"/>
        </w:rPr>
        <w:t>Coban</w:t>
      </w:r>
      <w:proofErr w:type="spellEnd"/>
      <w:r w:rsidRPr="00DA1C76">
        <w:rPr>
          <w:rFonts w:ascii="Book Antiqua" w:hAnsi="Book Antiqua"/>
        </w:rPr>
        <w:t xml:space="preserve"> I, </w:t>
      </w:r>
      <w:proofErr w:type="spellStart"/>
      <w:r w:rsidRPr="00DA1C76">
        <w:rPr>
          <w:rFonts w:ascii="Book Antiqua" w:hAnsi="Book Antiqua"/>
        </w:rPr>
        <w:t>Bandyopadhyay</w:t>
      </w:r>
      <w:proofErr w:type="spellEnd"/>
      <w:r w:rsidRPr="00DA1C76">
        <w:rPr>
          <w:rFonts w:ascii="Book Antiqua" w:hAnsi="Book Antiqua"/>
        </w:rPr>
        <w:t xml:space="preserve"> S, </w:t>
      </w:r>
      <w:proofErr w:type="spellStart"/>
      <w:r w:rsidRPr="00DA1C76">
        <w:rPr>
          <w:rFonts w:ascii="Book Antiqua" w:hAnsi="Book Antiqua"/>
        </w:rPr>
        <w:t>Morohoshi</w:t>
      </w:r>
      <w:proofErr w:type="spellEnd"/>
      <w:r w:rsidRPr="00DA1C76">
        <w:rPr>
          <w:rFonts w:ascii="Book Antiqua" w:hAnsi="Book Antiqua"/>
        </w:rPr>
        <w:t xml:space="preserve"> T, Goodman M, </w:t>
      </w:r>
      <w:proofErr w:type="spellStart"/>
      <w:r w:rsidRPr="00DA1C76">
        <w:rPr>
          <w:rFonts w:ascii="Book Antiqua" w:hAnsi="Book Antiqua"/>
        </w:rPr>
        <w:t>Kooby</w:t>
      </w:r>
      <w:proofErr w:type="spellEnd"/>
      <w:r w:rsidRPr="00DA1C76">
        <w:rPr>
          <w:rFonts w:ascii="Book Antiqua" w:hAnsi="Book Antiqua"/>
        </w:rPr>
        <w:t xml:space="preserve"> DA, Sarmiento JM, </w:t>
      </w:r>
      <w:proofErr w:type="spellStart"/>
      <w:r w:rsidRPr="00DA1C76">
        <w:rPr>
          <w:rFonts w:ascii="Book Antiqua" w:hAnsi="Book Antiqua"/>
        </w:rPr>
        <w:t>Adsay</w:t>
      </w:r>
      <w:proofErr w:type="spellEnd"/>
      <w:r w:rsidRPr="00DA1C76">
        <w:rPr>
          <w:rFonts w:ascii="Book Antiqua" w:hAnsi="Book Antiqua"/>
        </w:rPr>
        <w:t xml:space="preserve"> NV. Intra-ampullary papillary-tubular neoplasm (IAPN): characterization of tumoral intraepithelial neoplasia occurring within the ampulla: a clinicopathologic analysis of 82 cases. </w:t>
      </w:r>
      <w:r w:rsidRPr="00DA1C76">
        <w:rPr>
          <w:rFonts w:ascii="Book Antiqua" w:hAnsi="Book Antiqua"/>
          <w:i/>
        </w:rPr>
        <w:t xml:space="preserve">Am J </w:t>
      </w:r>
      <w:proofErr w:type="spellStart"/>
      <w:r w:rsidRPr="00DA1C76">
        <w:rPr>
          <w:rFonts w:ascii="Book Antiqua" w:hAnsi="Book Antiqua"/>
          <w:i/>
        </w:rPr>
        <w:t>Surg</w:t>
      </w:r>
      <w:proofErr w:type="spellEnd"/>
      <w:r w:rsidRPr="00DA1C76">
        <w:rPr>
          <w:rFonts w:ascii="Book Antiqua" w:hAnsi="Book Antiqua"/>
          <w:i/>
        </w:rPr>
        <w:t xml:space="preserve"> </w:t>
      </w:r>
      <w:proofErr w:type="spellStart"/>
      <w:r w:rsidRPr="00DA1C76">
        <w:rPr>
          <w:rFonts w:ascii="Book Antiqua" w:hAnsi="Book Antiqua"/>
          <w:i/>
        </w:rPr>
        <w:t>Pathol</w:t>
      </w:r>
      <w:proofErr w:type="spellEnd"/>
      <w:r w:rsidRPr="00DA1C76">
        <w:rPr>
          <w:rFonts w:ascii="Book Antiqua" w:hAnsi="Book Antiqua"/>
        </w:rPr>
        <w:t xml:space="preserve"> 2010; </w:t>
      </w:r>
      <w:r w:rsidRPr="00DA1C76">
        <w:rPr>
          <w:rFonts w:ascii="Book Antiqua" w:hAnsi="Book Antiqua"/>
          <w:b/>
        </w:rPr>
        <w:t>34</w:t>
      </w:r>
      <w:r w:rsidRPr="00DA1C76">
        <w:rPr>
          <w:rFonts w:ascii="Book Antiqua" w:hAnsi="Book Antiqua"/>
        </w:rPr>
        <w:t>: 1731-1748 [PMID: 21084962 DOI: 10.1097/PAS.0b013e3181f8ff05]</w:t>
      </w:r>
    </w:p>
    <w:p w14:paraId="6220927B"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22 </w:t>
      </w:r>
      <w:r w:rsidRPr="00DA1C76">
        <w:rPr>
          <w:rFonts w:ascii="Book Antiqua" w:hAnsi="Book Antiqua"/>
          <w:b/>
        </w:rPr>
        <w:t>Kumari N</w:t>
      </w:r>
      <w:r w:rsidRPr="00DA1C76">
        <w:rPr>
          <w:rFonts w:ascii="Book Antiqua" w:hAnsi="Book Antiqua"/>
        </w:rPr>
        <w:t xml:space="preserve">, Prabha K, Singh RK, </w:t>
      </w:r>
      <w:proofErr w:type="spellStart"/>
      <w:r w:rsidRPr="00DA1C76">
        <w:rPr>
          <w:rFonts w:ascii="Book Antiqua" w:hAnsi="Book Antiqua"/>
        </w:rPr>
        <w:t>Baitha</w:t>
      </w:r>
      <w:proofErr w:type="spellEnd"/>
      <w:r w:rsidRPr="00DA1C76">
        <w:rPr>
          <w:rFonts w:ascii="Book Antiqua" w:hAnsi="Book Antiqua"/>
        </w:rPr>
        <w:t xml:space="preserve"> DK, </w:t>
      </w:r>
      <w:proofErr w:type="spellStart"/>
      <w:r w:rsidRPr="00DA1C76">
        <w:rPr>
          <w:rFonts w:ascii="Book Antiqua" w:hAnsi="Book Antiqua"/>
        </w:rPr>
        <w:t>Krishnani</w:t>
      </w:r>
      <w:proofErr w:type="spellEnd"/>
      <w:r w:rsidRPr="00DA1C76">
        <w:rPr>
          <w:rFonts w:ascii="Book Antiqua" w:hAnsi="Book Antiqua"/>
        </w:rPr>
        <w:t xml:space="preserve"> N. Intestinal and </w:t>
      </w:r>
      <w:proofErr w:type="spellStart"/>
      <w:r w:rsidRPr="00DA1C76">
        <w:rPr>
          <w:rFonts w:ascii="Book Antiqua" w:hAnsi="Book Antiqua"/>
        </w:rPr>
        <w:t>pancreatobiliary</w:t>
      </w:r>
      <w:proofErr w:type="spellEnd"/>
      <w:r w:rsidRPr="00DA1C76">
        <w:rPr>
          <w:rFonts w:ascii="Book Antiqua" w:hAnsi="Book Antiqua"/>
        </w:rPr>
        <w:t xml:space="preserve"> differentiation in </w:t>
      </w:r>
      <w:proofErr w:type="spellStart"/>
      <w:r w:rsidRPr="00DA1C76">
        <w:rPr>
          <w:rFonts w:ascii="Book Antiqua" w:hAnsi="Book Antiqua"/>
        </w:rPr>
        <w:t>periampullary</w:t>
      </w:r>
      <w:proofErr w:type="spellEnd"/>
      <w:r w:rsidRPr="00DA1C76">
        <w:rPr>
          <w:rFonts w:ascii="Book Antiqua" w:hAnsi="Book Antiqua"/>
        </w:rPr>
        <w:t xml:space="preserve"> carcinoma: the role of immunohistochemistry. </w:t>
      </w:r>
      <w:r w:rsidRPr="00DA1C76">
        <w:rPr>
          <w:rFonts w:ascii="Book Antiqua" w:hAnsi="Book Antiqua"/>
          <w:i/>
        </w:rPr>
        <w:t xml:space="preserve">Hum </w:t>
      </w:r>
      <w:proofErr w:type="spellStart"/>
      <w:r w:rsidRPr="00DA1C76">
        <w:rPr>
          <w:rFonts w:ascii="Book Antiqua" w:hAnsi="Book Antiqua"/>
          <w:i/>
        </w:rPr>
        <w:t>Pathol</w:t>
      </w:r>
      <w:proofErr w:type="spellEnd"/>
      <w:r w:rsidRPr="00DA1C76">
        <w:rPr>
          <w:rFonts w:ascii="Book Antiqua" w:hAnsi="Book Antiqua"/>
        </w:rPr>
        <w:t xml:space="preserve"> 2013; </w:t>
      </w:r>
      <w:r w:rsidRPr="00DA1C76">
        <w:rPr>
          <w:rFonts w:ascii="Book Antiqua" w:hAnsi="Book Antiqua"/>
          <w:b/>
        </w:rPr>
        <w:t>44</w:t>
      </w:r>
      <w:r w:rsidRPr="00DA1C76">
        <w:rPr>
          <w:rFonts w:ascii="Book Antiqua" w:hAnsi="Book Antiqua"/>
        </w:rPr>
        <w:t>: 2213-2219 [PMID: 23834763 DOI: 10.1016/j.humpath.2013.05.003]</w:t>
      </w:r>
    </w:p>
    <w:p w14:paraId="16A05BD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23 </w:t>
      </w:r>
      <w:proofErr w:type="spellStart"/>
      <w:r w:rsidRPr="00DA1C76">
        <w:rPr>
          <w:rFonts w:ascii="Book Antiqua" w:hAnsi="Book Antiqua"/>
          <w:b/>
        </w:rPr>
        <w:t>Schueneman</w:t>
      </w:r>
      <w:proofErr w:type="spellEnd"/>
      <w:r w:rsidRPr="00DA1C76">
        <w:rPr>
          <w:rFonts w:ascii="Book Antiqua" w:hAnsi="Book Antiqua"/>
          <w:b/>
        </w:rPr>
        <w:t xml:space="preserve"> A</w:t>
      </w:r>
      <w:r w:rsidRPr="00DA1C76">
        <w:rPr>
          <w:rFonts w:ascii="Book Antiqua" w:hAnsi="Book Antiqua"/>
        </w:rPr>
        <w:t xml:space="preserve">, </w:t>
      </w:r>
      <w:proofErr w:type="spellStart"/>
      <w:r w:rsidRPr="00DA1C76">
        <w:rPr>
          <w:rFonts w:ascii="Book Antiqua" w:hAnsi="Book Antiqua"/>
        </w:rPr>
        <w:t>Goggins</w:t>
      </w:r>
      <w:proofErr w:type="spellEnd"/>
      <w:r w:rsidRPr="00DA1C76">
        <w:rPr>
          <w:rFonts w:ascii="Book Antiqua" w:hAnsi="Book Antiqua"/>
        </w:rPr>
        <w:t xml:space="preserve"> M, Ensor J, Saka B, </w:t>
      </w:r>
      <w:proofErr w:type="spellStart"/>
      <w:r w:rsidRPr="00DA1C76">
        <w:rPr>
          <w:rFonts w:ascii="Book Antiqua" w:hAnsi="Book Antiqua"/>
        </w:rPr>
        <w:t>Neishaboori</w:t>
      </w:r>
      <w:proofErr w:type="spellEnd"/>
      <w:r w:rsidRPr="00DA1C76">
        <w:rPr>
          <w:rFonts w:ascii="Book Antiqua" w:hAnsi="Book Antiqua"/>
        </w:rPr>
        <w:t xml:space="preserve"> N, Lee S, Maitra A, </w:t>
      </w:r>
      <w:proofErr w:type="spellStart"/>
      <w:r w:rsidRPr="00DA1C76">
        <w:rPr>
          <w:rFonts w:ascii="Book Antiqua" w:hAnsi="Book Antiqua"/>
        </w:rPr>
        <w:t>Varadhachary</w:t>
      </w:r>
      <w:proofErr w:type="spellEnd"/>
      <w:r w:rsidRPr="00DA1C76">
        <w:rPr>
          <w:rFonts w:ascii="Book Antiqua" w:hAnsi="Book Antiqua"/>
        </w:rPr>
        <w:t xml:space="preserve"> G, </w:t>
      </w:r>
      <w:proofErr w:type="spellStart"/>
      <w:r w:rsidRPr="00DA1C76">
        <w:rPr>
          <w:rFonts w:ascii="Book Antiqua" w:hAnsi="Book Antiqua"/>
        </w:rPr>
        <w:t>Rezaee</w:t>
      </w:r>
      <w:proofErr w:type="spellEnd"/>
      <w:r w:rsidRPr="00DA1C76">
        <w:rPr>
          <w:rFonts w:ascii="Book Antiqua" w:hAnsi="Book Antiqua"/>
        </w:rPr>
        <w:t xml:space="preserve"> N, Wolfgang C, </w:t>
      </w:r>
      <w:proofErr w:type="spellStart"/>
      <w:r w:rsidRPr="00DA1C76">
        <w:rPr>
          <w:rFonts w:ascii="Book Antiqua" w:hAnsi="Book Antiqua"/>
        </w:rPr>
        <w:t>Adsay</w:t>
      </w:r>
      <w:proofErr w:type="spellEnd"/>
      <w:r w:rsidRPr="00DA1C76">
        <w:rPr>
          <w:rFonts w:ascii="Book Antiqua" w:hAnsi="Book Antiqua"/>
        </w:rPr>
        <w:t xml:space="preserve"> V, Wang H, Overman MJ. Validation of </w:t>
      </w:r>
      <w:proofErr w:type="spellStart"/>
      <w:r w:rsidRPr="00DA1C76">
        <w:rPr>
          <w:rFonts w:ascii="Book Antiqua" w:hAnsi="Book Antiqua"/>
        </w:rPr>
        <w:t>histomolecular</w:t>
      </w:r>
      <w:proofErr w:type="spellEnd"/>
      <w:r w:rsidRPr="00DA1C76">
        <w:rPr>
          <w:rFonts w:ascii="Book Antiqua" w:hAnsi="Book Antiqua"/>
        </w:rPr>
        <w:t xml:space="preserve"> classification utilizing histological subtype, MUC1, and CDX2 for prognostication of resected ampullary adenocarcinoma. </w:t>
      </w:r>
      <w:r w:rsidRPr="00DA1C76">
        <w:rPr>
          <w:rFonts w:ascii="Book Antiqua" w:hAnsi="Book Antiqua"/>
          <w:i/>
        </w:rPr>
        <w:t>Br J Cancer</w:t>
      </w:r>
      <w:r w:rsidRPr="00DA1C76">
        <w:rPr>
          <w:rFonts w:ascii="Book Antiqua" w:hAnsi="Book Antiqua"/>
        </w:rPr>
        <w:t xml:space="preserve"> 2015; </w:t>
      </w:r>
      <w:r w:rsidRPr="00DA1C76">
        <w:rPr>
          <w:rFonts w:ascii="Book Antiqua" w:hAnsi="Book Antiqua"/>
          <w:b/>
        </w:rPr>
        <w:t>113</w:t>
      </w:r>
      <w:r w:rsidRPr="00DA1C76">
        <w:rPr>
          <w:rFonts w:ascii="Book Antiqua" w:hAnsi="Book Antiqua"/>
        </w:rPr>
        <w:t>: 64-68 [PMID: 25989273 DOI: 10.1038/bjc.2015.172]</w:t>
      </w:r>
    </w:p>
    <w:p w14:paraId="20EF2BC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24 </w:t>
      </w:r>
      <w:r w:rsidRPr="00DA1C76">
        <w:rPr>
          <w:rFonts w:ascii="Book Antiqua" w:hAnsi="Book Antiqua"/>
          <w:b/>
        </w:rPr>
        <w:t>Liu F</w:t>
      </w:r>
      <w:r w:rsidRPr="00DA1C76">
        <w:rPr>
          <w:rFonts w:ascii="Book Antiqua" w:hAnsi="Book Antiqua"/>
        </w:rPr>
        <w:t xml:space="preserve">, Shen D, Ma Y, Song Q, Wang H. Identification of ampullary carcinoma mixed subtype using a panel of six antibodies and its clinical significance. </w:t>
      </w:r>
      <w:r w:rsidRPr="00DA1C76">
        <w:rPr>
          <w:rFonts w:ascii="Book Antiqua" w:hAnsi="Book Antiqua"/>
          <w:i/>
        </w:rPr>
        <w:t>J Surg Oncol</w:t>
      </w:r>
      <w:r w:rsidRPr="00DA1C76">
        <w:rPr>
          <w:rFonts w:ascii="Book Antiqua" w:hAnsi="Book Antiqua"/>
        </w:rPr>
        <w:t xml:space="preserve"> 2019; </w:t>
      </w:r>
      <w:r w:rsidRPr="00DA1C76">
        <w:rPr>
          <w:rFonts w:ascii="Book Antiqua" w:hAnsi="Book Antiqua"/>
          <w:b/>
        </w:rPr>
        <w:t>119</w:t>
      </w:r>
      <w:r w:rsidRPr="00DA1C76">
        <w:rPr>
          <w:rFonts w:ascii="Book Antiqua" w:hAnsi="Book Antiqua"/>
        </w:rPr>
        <w:t>: 295-302 [PMID: 30548547 DOI: 10.1002/jso.25311]</w:t>
      </w:r>
    </w:p>
    <w:p w14:paraId="126F5CB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25 </w:t>
      </w:r>
      <w:r w:rsidRPr="00DA1C76">
        <w:rPr>
          <w:rFonts w:ascii="Book Antiqua" w:hAnsi="Book Antiqua"/>
          <w:b/>
        </w:rPr>
        <w:t>Mani S</w:t>
      </w:r>
      <w:r w:rsidRPr="00DA1C76">
        <w:rPr>
          <w:rFonts w:ascii="Book Antiqua" w:hAnsi="Book Antiqua"/>
        </w:rPr>
        <w:t xml:space="preserve">, </w:t>
      </w:r>
      <w:proofErr w:type="spellStart"/>
      <w:r w:rsidRPr="00DA1C76">
        <w:rPr>
          <w:rFonts w:ascii="Book Antiqua" w:hAnsi="Book Antiqua"/>
        </w:rPr>
        <w:t>Kugler</w:t>
      </w:r>
      <w:proofErr w:type="spellEnd"/>
      <w:r w:rsidRPr="00DA1C76">
        <w:rPr>
          <w:rFonts w:ascii="Book Antiqua" w:hAnsi="Book Antiqua"/>
        </w:rPr>
        <w:t xml:space="preserve"> JW, </w:t>
      </w:r>
      <w:proofErr w:type="spellStart"/>
      <w:r w:rsidRPr="00DA1C76">
        <w:rPr>
          <w:rFonts w:ascii="Book Antiqua" w:hAnsi="Book Antiqua"/>
        </w:rPr>
        <w:t>Knost</w:t>
      </w:r>
      <w:proofErr w:type="spellEnd"/>
      <w:r w:rsidRPr="00DA1C76">
        <w:rPr>
          <w:rFonts w:ascii="Book Antiqua" w:hAnsi="Book Antiqua"/>
        </w:rPr>
        <w:t xml:space="preserve"> JA, </w:t>
      </w:r>
      <w:proofErr w:type="spellStart"/>
      <w:r w:rsidRPr="00DA1C76">
        <w:rPr>
          <w:rFonts w:ascii="Book Antiqua" w:hAnsi="Book Antiqua"/>
        </w:rPr>
        <w:t>Sciortino</w:t>
      </w:r>
      <w:proofErr w:type="spellEnd"/>
      <w:r w:rsidRPr="00DA1C76">
        <w:rPr>
          <w:rFonts w:ascii="Book Antiqua" w:hAnsi="Book Antiqua"/>
        </w:rPr>
        <w:t xml:space="preserve"> DF, Gibbons J, Garcia JC, Ansari RH, </w:t>
      </w:r>
      <w:proofErr w:type="spellStart"/>
      <w:r w:rsidRPr="00DA1C76">
        <w:rPr>
          <w:rFonts w:ascii="Book Antiqua" w:hAnsi="Book Antiqua"/>
        </w:rPr>
        <w:t>Schilsky</w:t>
      </w:r>
      <w:proofErr w:type="spellEnd"/>
      <w:r w:rsidRPr="00DA1C76">
        <w:rPr>
          <w:rFonts w:ascii="Book Antiqua" w:hAnsi="Book Antiqua"/>
        </w:rPr>
        <w:t xml:space="preserve"> RL, </w:t>
      </w:r>
      <w:proofErr w:type="spellStart"/>
      <w:r w:rsidRPr="00DA1C76">
        <w:rPr>
          <w:rFonts w:ascii="Book Antiqua" w:hAnsi="Book Antiqua"/>
        </w:rPr>
        <w:t>Vokes</w:t>
      </w:r>
      <w:proofErr w:type="spellEnd"/>
      <w:r w:rsidRPr="00DA1C76">
        <w:rPr>
          <w:rFonts w:ascii="Book Antiqua" w:hAnsi="Book Antiqua"/>
        </w:rPr>
        <w:t xml:space="preserve"> EE. Phase II trial of 150-minute weekly infusion of gemcitabine in advanced colorectal cancer: minimal activity in colorectal cancer. </w:t>
      </w:r>
      <w:r w:rsidRPr="00DA1C76">
        <w:rPr>
          <w:rFonts w:ascii="Book Antiqua" w:hAnsi="Book Antiqua"/>
          <w:i/>
        </w:rPr>
        <w:t>Invest New Drugs</w:t>
      </w:r>
      <w:r w:rsidRPr="00DA1C76">
        <w:rPr>
          <w:rFonts w:ascii="Book Antiqua" w:hAnsi="Book Antiqua"/>
        </w:rPr>
        <w:t xml:space="preserve"> 1998-1999; </w:t>
      </w:r>
      <w:r w:rsidRPr="00DA1C76">
        <w:rPr>
          <w:rFonts w:ascii="Book Antiqua" w:hAnsi="Book Antiqua"/>
          <w:b/>
        </w:rPr>
        <w:t>16</w:t>
      </w:r>
      <w:r w:rsidRPr="00DA1C76">
        <w:rPr>
          <w:rFonts w:ascii="Book Antiqua" w:hAnsi="Book Antiqua"/>
        </w:rPr>
        <w:t>: 275-278 [PMID: 10360609 DOI: 10.1023/a:1006100116229]</w:t>
      </w:r>
    </w:p>
    <w:p w14:paraId="5545AAA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26 </w:t>
      </w:r>
      <w:proofErr w:type="spellStart"/>
      <w:r w:rsidRPr="00DA1C76">
        <w:rPr>
          <w:rFonts w:ascii="Book Antiqua" w:hAnsi="Book Antiqua"/>
          <w:b/>
        </w:rPr>
        <w:t>Regalla</w:t>
      </w:r>
      <w:proofErr w:type="spellEnd"/>
      <w:r w:rsidRPr="00DA1C76">
        <w:rPr>
          <w:rFonts w:ascii="Book Antiqua" w:hAnsi="Book Antiqua"/>
          <w:b/>
        </w:rPr>
        <w:t xml:space="preserve"> DKR</w:t>
      </w:r>
      <w:r w:rsidRPr="00DA1C76">
        <w:rPr>
          <w:rFonts w:ascii="Book Antiqua" w:hAnsi="Book Antiqua"/>
        </w:rPr>
        <w:t xml:space="preserve">, Jacob R, Manne A, </w:t>
      </w:r>
      <w:proofErr w:type="spellStart"/>
      <w:r w:rsidRPr="00DA1C76">
        <w:rPr>
          <w:rFonts w:ascii="Book Antiqua" w:hAnsi="Book Antiqua"/>
        </w:rPr>
        <w:t>Paluri</w:t>
      </w:r>
      <w:proofErr w:type="spellEnd"/>
      <w:r w:rsidRPr="00DA1C76">
        <w:rPr>
          <w:rFonts w:ascii="Book Antiqua" w:hAnsi="Book Antiqua"/>
        </w:rPr>
        <w:t xml:space="preserve"> RK. Therapeutic options for ampullary carcinomas. A review. </w:t>
      </w:r>
      <w:r w:rsidRPr="00DA1C76">
        <w:rPr>
          <w:rFonts w:ascii="Book Antiqua" w:hAnsi="Book Antiqua"/>
          <w:i/>
        </w:rPr>
        <w:t>Oncol Rev</w:t>
      </w:r>
      <w:r w:rsidRPr="00DA1C76">
        <w:rPr>
          <w:rFonts w:ascii="Book Antiqua" w:hAnsi="Book Antiqua"/>
        </w:rPr>
        <w:t xml:space="preserve"> 2019; </w:t>
      </w:r>
      <w:r w:rsidRPr="00DA1C76">
        <w:rPr>
          <w:rFonts w:ascii="Book Antiqua" w:hAnsi="Book Antiqua"/>
          <w:b/>
        </w:rPr>
        <w:t>13</w:t>
      </w:r>
      <w:r w:rsidRPr="00DA1C76">
        <w:rPr>
          <w:rFonts w:ascii="Book Antiqua" w:hAnsi="Book Antiqua"/>
        </w:rPr>
        <w:t>: 440 [PMID: 31565197 DOI: 10.4081/oncol.2019.440]</w:t>
      </w:r>
    </w:p>
    <w:p w14:paraId="6CAFD8DF"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27 </w:t>
      </w:r>
      <w:proofErr w:type="spellStart"/>
      <w:r w:rsidRPr="00DA1C76">
        <w:rPr>
          <w:rFonts w:ascii="Book Antiqua" w:hAnsi="Book Antiqua"/>
          <w:b/>
        </w:rPr>
        <w:t>Jin</w:t>
      </w:r>
      <w:proofErr w:type="spellEnd"/>
      <w:r w:rsidRPr="00DA1C76">
        <w:rPr>
          <w:rFonts w:ascii="Book Antiqua" w:hAnsi="Book Antiqua"/>
          <w:b/>
        </w:rPr>
        <w:t xml:space="preserve"> Z</w:t>
      </w:r>
      <w:r w:rsidRPr="00DA1C76">
        <w:rPr>
          <w:rFonts w:ascii="Book Antiqua" w:hAnsi="Book Antiqua"/>
        </w:rPr>
        <w:t xml:space="preserve">, </w:t>
      </w:r>
      <w:proofErr w:type="spellStart"/>
      <w:r w:rsidRPr="00DA1C76">
        <w:rPr>
          <w:rFonts w:ascii="Book Antiqua" w:hAnsi="Book Antiqua"/>
        </w:rPr>
        <w:t>Hartgers</w:t>
      </w:r>
      <w:proofErr w:type="spellEnd"/>
      <w:r w:rsidRPr="00DA1C76">
        <w:rPr>
          <w:rFonts w:ascii="Book Antiqua" w:hAnsi="Book Antiqua"/>
        </w:rPr>
        <w:t xml:space="preserve"> ML, </w:t>
      </w:r>
      <w:proofErr w:type="spellStart"/>
      <w:r w:rsidRPr="00DA1C76">
        <w:rPr>
          <w:rFonts w:ascii="Book Antiqua" w:hAnsi="Book Antiqua"/>
        </w:rPr>
        <w:t>Sanhueza</w:t>
      </w:r>
      <w:proofErr w:type="spellEnd"/>
      <w:r w:rsidRPr="00DA1C76">
        <w:rPr>
          <w:rFonts w:ascii="Book Antiqua" w:hAnsi="Book Antiqua"/>
        </w:rPr>
        <w:t xml:space="preserve"> CT, Shubert CR, Alberts SR, </w:t>
      </w:r>
      <w:proofErr w:type="spellStart"/>
      <w:r w:rsidRPr="00DA1C76">
        <w:rPr>
          <w:rFonts w:ascii="Book Antiqua" w:hAnsi="Book Antiqua"/>
        </w:rPr>
        <w:t>Truty</w:t>
      </w:r>
      <w:proofErr w:type="spellEnd"/>
      <w:r w:rsidRPr="00DA1C76">
        <w:rPr>
          <w:rFonts w:ascii="Book Antiqua" w:hAnsi="Book Antiqua"/>
        </w:rPr>
        <w:t xml:space="preserve"> MJ, </w:t>
      </w:r>
      <w:proofErr w:type="spellStart"/>
      <w:r w:rsidRPr="00DA1C76">
        <w:rPr>
          <w:rFonts w:ascii="Book Antiqua" w:hAnsi="Book Antiqua"/>
        </w:rPr>
        <w:t>Muppa</w:t>
      </w:r>
      <w:proofErr w:type="spellEnd"/>
      <w:r w:rsidRPr="00DA1C76">
        <w:rPr>
          <w:rFonts w:ascii="Book Antiqua" w:hAnsi="Book Antiqua"/>
        </w:rPr>
        <w:t xml:space="preserve"> P, </w:t>
      </w:r>
      <w:proofErr w:type="spellStart"/>
      <w:r w:rsidRPr="00DA1C76">
        <w:rPr>
          <w:rFonts w:ascii="Book Antiqua" w:hAnsi="Book Antiqua"/>
        </w:rPr>
        <w:t>Nagorney</w:t>
      </w:r>
      <w:proofErr w:type="spellEnd"/>
      <w:r w:rsidRPr="00DA1C76">
        <w:rPr>
          <w:rFonts w:ascii="Book Antiqua" w:hAnsi="Book Antiqua"/>
        </w:rPr>
        <w:t xml:space="preserve"> DM, </w:t>
      </w:r>
      <w:proofErr w:type="spellStart"/>
      <w:r w:rsidRPr="00DA1C76">
        <w:rPr>
          <w:rFonts w:ascii="Book Antiqua" w:hAnsi="Book Antiqua"/>
        </w:rPr>
        <w:t>Smyrk</w:t>
      </w:r>
      <w:proofErr w:type="spellEnd"/>
      <w:r w:rsidRPr="00DA1C76">
        <w:rPr>
          <w:rFonts w:ascii="Book Antiqua" w:hAnsi="Book Antiqua"/>
        </w:rPr>
        <w:t xml:space="preserve"> TC, Hassan M, </w:t>
      </w:r>
      <w:proofErr w:type="spellStart"/>
      <w:r w:rsidRPr="00DA1C76">
        <w:rPr>
          <w:rFonts w:ascii="Book Antiqua" w:hAnsi="Book Antiqua"/>
        </w:rPr>
        <w:t>Mahipal</w:t>
      </w:r>
      <w:proofErr w:type="spellEnd"/>
      <w:r w:rsidRPr="00DA1C76">
        <w:rPr>
          <w:rFonts w:ascii="Book Antiqua" w:hAnsi="Book Antiqua"/>
        </w:rPr>
        <w:t xml:space="preserve"> A. Prognostic factors and benefits of adjuvant therapy after pancreatoduodenectomy for ampullary adenocarcinoma: Mayo Clinic experience. </w:t>
      </w:r>
      <w:r w:rsidRPr="00DA1C76">
        <w:rPr>
          <w:rFonts w:ascii="Book Antiqua" w:hAnsi="Book Antiqua"/>
          <w:i/>
        </w:rPr>
        <w:t>Eur J Surg Oncol</w:t>
      </w:r>
      <w:r w:rsidRPr="00DA1C76">
        <w:rPr>
          <w:rFonts w:ascii="Book Antiqua" w:hAnsi="Book Antiqua"/>
        </w:rPr>
        <w:t xml:space="preserve"> 2018; </w:t>
      </w:r>
      <w:r w:rsidRPr="00DA1C76">
        <w:rPr>
          <w:rFonts w:ascii="Book Antiqua" w:hAnsi="Book Antiqua"/>
          <w:b/>
        </w:rPr>
        <w:t>44</w:t>
      </w:r>
      <w:r w:rsidRPr="00DA1C76">
        <w:rPr>
          <w:rFonts w:ascii="Book Antiqua" w:hAnsi="Book Antiqua"/>
        </w:rPr>
        <w:t>: 677-683 [PMID: 29506768 DOI: 10.1016/j.ejso.2018.02.008]</w:t>
      </w:r>
    </w:p>
    <w:p w14:paraId="311FE2E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28 </w:t>
      </w:r>
      <w:proofErr w:type="spellStart"/>
      <w:r w:rsidRPr="00DA1C76">
        <w:rPr>
          <w:rFonts w:ascii="Book Antiqua" w:hAnsi="Book Antiqua"/>
          <w:b/>
        </w:rPr>
        <w:t>Kapp</w:t>
      </w:r>
      <w:proofErr w:type="spellEnd"/>
      <w:r w:rsidRPr="00DA1C76">
        <w:rPr>
          <w:rFonts w:ascii="Book Antiqua" w:hAnsi="Book Antiqua"/>
          <w:b/>
        </w:rPr>
        <w:t xml:space="preserve"> M</w:t>
      </w:r>
      <w:r w:rsidRPr="00DA1C76">
        <w:rPr>
          <w:rFonts w:ascii="Book Antiqua" w:hAnsi="Book Antiqua"/>
        </w:rPr>
        <w:t xml:space="preserve">, </w:t>
      </w:r>
      <w:proofErr w:type="spellStart"/>
      <w:r w:rsidRPr="00DA1C76">
        <w:rPr>
          <w:rFonts w:ascii="Book Antiqua" w:hAnsi="Book Antiqua"/>
        </w:rPr>
        <w:t>Kosmala</w:t>
      </w:r>
      <w:proofErr w:type="spellEnd"/>
      <w:r w:rsidRPr="00DA1C76">
        <w:rPr>
          <w:rFonts w:ascii="Book Antiqua" w:hAnsi="Book Antiqua"/>
        </w:rPr>
        <w:t xml:space="preserve"> A, </w:t>
      </w:r>
      <w:proofErr w:type="spellStart"/>
      <w:r w:rsidRPr="00DA1C76">
        <w:rPr>
          <w:rFonts w:ascii="Book Antiqua" w:hAnsi="Book Antiqua"/>
        </w:rPr>
        <w:t>Kircher</w:t>
      </w:r>
      <w:proofErr w:type="spellEnd"/>
      <w:r w:rsidRPr="00DA1C76">
        <w:rPr>
          <w:rFonts w:ascii="Book Antiqua" w:hAnsi="Book Antiqua"/>
        </w:rPr>
        <w:t xml:space="preserve"> S, </w:t>
      </w:r>
      <w:proofErr w:type="spellStart"/>
      <w:r w:rsidRPr="00DA1C76">
        <w:rPr>
          <w:rFonts w:ascii="Book Antiqua" w:hAnsi="Book Antiqua"/>
        </w:rPr>
        <w:t>Luber</w:t>
      </w:r>
      <w:proofErr w:type="spellEnd"/>
      <w:r w:rsidRPr="00DA1C76">
        <w:rPr>
          <w:rFonts w:ascii="Book Antiqua" w:hAnsi="Book Antiqua"/>
        </w:rPr>
        <w:t xml:space="preserve"> V, </w:t>
      </w:r>
      <w:proofErr w:type="spellStart"/>
      <w:r w:rsidRPr="00DA1C76">
        <w:rPr>
          <w:rFonts w:ascii="Book Antiqua" w:hAnsi="Book Antiqua"/>
        </w:rPr>
        <w:t>Kunzmann</w:t>
      </w:r>
      <w:proofErr w:type="spellEnd"/>
      <w:r w:rsidRPr="00DA1C76">
        <w:rPr>
          <w:rFonts w:ascii="Book Antiqua" w:hAnsi="Book Antiqua"/>
        </w:rPr>
        <w:t xml:space="preserve"> V. Exceptional Response to Nanoparticle Albumin-Bound Paclitaxel and Gemcitabine in a Patient with a Refractory Adenocarcinoma of the Ampulla of </w:t>
      </w:r>
      <w:proofErr w:type="spellStart"/>
      <w:r w:rsidRPr="00DA1C76">
        <w:rPr>
          <w:rFonts w:ascii="Book Antiqua" w:hAnsi="Book Antiqua"/>
        </w:rPr>
        <w:t>Vater</w:t>
      </w:r>
      <w:proofErr w:type="spellEnd"/>
      <w:r w:rsidRPr="00DA1C76">
        <w:rPr>
          <w:rFonts w:ascii="Book Antiqua" w:hAnsi="Book Antiqua"/>
        </w:rPr>
        <w:t xml:space="preserve">. </w:t>
      </w:r>
      <w:r w:rsidRPr="00DA1C76">
        <w:rPr>
          <w:rFonts w:ascii="Book Antiqua" w:hAnsi="Book Antiqua"/>
          <w:i/>
        </w:rPr>
        <w:t>Case Rep Oncol</w:t>
      </w:r>
      <w:r w:rsidRPr="00DA1C76">
        <w:rPr>
          <w:rFonts w:ascii="Book Antiqua" w:hAnsi="Book Antiqua"/>
        </w:rPr>
        <w:t xml:space="preserve"> 2016; </w:t>
      </w:r>
      <w:r w:rsidRPr="00DA1C76">
        <w:rPr>
          <w:rFonts w:ascii="Book Antiqua" w:hAnsi="Book Antiqua"/>
          <w:b/>
        </w:rPr>
        <w:t>9</w:t>
      </w:r>
      <w:r w:rsidRPr="00DA1C76">
        <w:rPr>
          <w:rFonts w:ascii="Book Antiqua" w:hAnsi="Book Antiqua"/>
        </w:rPr>
        <w:t>: 15-24 [PMID: 26933414 DOI: 10.1159/000443304]</w:t>
      </w:r>
    </w:p>
    <w:p w14:paraId="2F51073F" w14:textId="77777777" w:rsidR="00365C63" w:rsidRPr="00DA1C76" w:rsidRDefault="00365C63" w:rsidP="00DA1C76">
      <w:pPr>
        <w:adjustRightInd w:val="0"/>
        <w:snapToGrid w:val="0"/>
        <w:spacing w:line="360" w:lineRule="auto"/>
        <w:jc w:val="both"/>
        <w:rPr>
          <w:rFonts w:ascii="Book Antiqua" w:hAnsi="Book Antiqua"/>
          <w:lang w:val="it-IT"/>
        </w:rPr>
      </w:pPr>
      <w:r w:rsidRPr="00DA1C76">
        <w:rPr>
          <w:rFonts w:ascii="Book Antiqua" w:hAnsi="Book Antiqua"/>
        </w:rPr>
        <w:t xml:space="preserve">29 </w:t>
      </w:r>
      <w:r w:rsidRPr="00DA1C76">
        <w:rPr>
          <w:rFonts w:ascii="Book Antiqua" w:hAnsi="Book Antiqua"/>
          <w:b/>
        </w:rPr>
        <w:t>Cen P</w:t>
      </w:r>
      <w:r w:rsidRPr="00DA1C76">
        <w:rPr>
          <w:rFonts w:ascii="Book Antiqua" w:hAnsi="Book Antiqua"/>
        </w:rPr>
        <w:t xml:space="preserve">, Wray CJ, Zhang S, </w:t>
      </w:r>
      <w:proofErr w:type="spellStart"/>
      <w:r w:rsidRPr="00DA1C76">
        <w:rPr>
          <w:rFonts w:ascii="Book Antiqua" w:hAnsi="Book Antiqua"/>
        </w:rPr>
        <w:t>Thosani</w:t>
      </w:r>
      <w:proofErr w:type="spellEnd"/>
      <w:r w:rsidRPr="00DA1C76">
        <w:rPr>
          <w:rFonts w:ascii="Book Antiqua" w:hAnsi="Book Antiqua"/>
        </w:rPr>
        <w:t xml:space="preserve"> NC, </w:t>
      </w:r>
      <w:proofErr w:type="spellStart"/>
      <w:r w:rsidRPr="00DA1C76">
        <w:rPr>
          <w:rFonts w:ascii="Book Antiqua" w:hAnsi="Book Antiqua"/>
        </w:rPr>
        <w:t>Dinh</w:t>
      </w:r>
      <w:proofErr w:type="spellEnd"/>
      <w:r w:rsidRPr="00DA1C76">
        <w:rPr>
          <w:rFonts w:ascii="Book Antiqua" w:hAnsi="Book Antiqua"/>
        </w:rPr>
        <w:t xml:space="preserve"> BC, Gonzalez A, </w:t>
      </w:r>
      <w:proofErr w:type="spellStart"/>
      <w:r w:rsidRPr="00DA1C76">
        <w:rPr>
          <w:rFonts w:ascii="Book Antiqua" w:hAnsi="Book Antiqua"/>
        </w:rPr>
        <w:t>Mohlere</w:t>
      </w:r>
      <w:proofErr w:type="spellEnd"/>
      <w:r w:rsidRPr="00DA1C76">
        <w:rPr>
          <w:rFonts w:ascii="Book Antiqua" w:hAnsi="Book Antiqua"/>
        </w:rPr>
        <w:t xml:space="preserve"> V, </w:t>
      </w:r>
      <w:proofErr w:type="spellStart"/>
      <w:r w:rsidRPr="00DA1C76">
        <w:rPr>
          <w:rFonts w:ascii="Book Antiqua" w:hAnsi="Book Antiqua"/>
        </w:rPr>
        <w:t>Bynon</w:t>
      </w:r>
      <w:proofErr w:type="spellEnd"/>
      <w:r w:rsidRPr="00DA1C76">
        <w:rPr>
          <w:rFonts w:ascii="Book Antiqua" w:hAnsi="Book Antiqua"/>
        </w:rPr>
        <w:t xml:space="preserve"> JS. Durable response for ampullary and duodenal adenocarcinoma with a nab-paclitaxel plus gemcitabine ± cisplatin combination. </w:t>
      </w:r>
      <w:r w:rsidRPr="00DA1C76">
        <w:rPr>
          <w:rFonts w:ascii="Book Antiqua" w:hAnsi="Book Antiqua"/>
          <w:i/>
          <w:lang w:val="it-IT"/>
        </w:rPr>
        <w:t>Cancer Med</w:t>
      </w:r>
      <w:r w:rsidRPr="00DA1C76">
        <w:rPr>
          <w:rFonts w:ascii="Book Antiqua" w:hAnsi="Book Antiqua"/>
          <w:lang w:val="it-IT"/>
        </w:rPr>
        <w:t xml:space="preserve"> 2019; </w:t>
      </w:r>
      <w:r w:rsidRPr="00DA1C76">
        <w:rPr>
          <w:rFonts w:ascii="Book Antiqua" w:hAnsi="Book Antiqua"/>
          <w:b/>
          <w:lang w:val="it-IT"/>
        </w:rPr>
        <w:t>8</w:t>
      </w:r>
      <w:r w:rsidRPr="00DA1C76">
        <w:rPr>
          <w:rFonts w:ascii="Book Antiqua" w:hAnsi="Book Antiqua"/>
          <w:lang w:val="it-IT"/>
        </w:rPr>
        <w:t>: 3464-3470 [PMID: 31102323 DOI: 10.1002/cam4.2181]</w:t>
      </w:r>
    </w:p>
    <w:p w14:paraId="528FC65D" w14:textId="6994DA43"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lang w:val="it-IT"/>
        </w:rPr>
        <w:t xml:space="preserve">30 </w:t>
      </w:r>
      <w:r w:rsidRPr="00DA1C76">
        <w:rPr>
          <w:rFonts w:ascii="Book Antiqua" w:hAnsi="Book Antiqua"/>
          <w:b/>
          <w:lang w:val="it-IT"/>
        </w:rPr>
        <w:t>Al Abbas AI</w:t>
      </w:r>
      <w:r w:rsidRPr="00DA1C76">
        <w:rPr>
          <w:rFonts w:ascii="Book Antiqua" w:hAnsi="Book Antiqua"/>
          <w:lang w:val="it-IT"/>
        </w:rPr>
        <w:t xml:space="preserve">, Falvello V, Zenati M, Mani A, Hogg ME, Zeh HJ 3rd, Singhi A, Bahary N, Zureikat AH. </w:t>
      </w:r>
      <w:r w:rsidRPr="00DA1C76">
        <w:rPr>
          <w:rFonts w:ascii="Book Antiqua" w:hAnsi="Book Antiqua"/>
        </w:rPr>
        <w:t xml:space="preserve">Impact of adjuvant chemotherapy regimen on survival outcomes in immunohistochemical subtypes of ampullary carcinoma. </w:t>
      </w:r>
      <w:r w:rsidRPr="00DA1C76">
        <w:rPr>
          <w:rFonts w:ascii="Book Antiqua" w:hAnsi="Book Antiqua"/>
          <w:i/>
        </w:rPr>
        <w:t>J Surg Oncol</w:t>
      </w:r>
      <w:r w:rsidR="004E7517" w:rsidRPr="00DA1C76">
        <w:rPr>
          <w:rFonts w:ascii="Book Antiqua" w:hAnsi="Book Antiqua"/>
        </w:rPr>
        <w:t xml:space="preserve"> 2019</w:t>
      </w:r>
      <w:r w:rsidRPr="00DA1C76">
        <w:rPr>
          <w:rFonts w:ascii="Book Antiqua" w:hAnsi="Book Antiqua"/>
        </w:rPr>
        <w:t xml:space="preserve"> [PMID: 31840257 DOI: 10.1002/jso.25808]</w:t>
      </w:r>
    </w:p>
    <w:p w14:paraId="70B9CCC0" w14:textId="070A1378"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31 </w:t>
      </w:r>
      <w:proofErr w:type="spellStart"/>
      <w:r w:rsidRPr="00DA1C76">
        <w:rPr>
          <w:rFonts w:ascii="Book Antiqua" w:hAnsi="Book Antiqua"/>
          <w:b/>
        </w:rPr>
        <w:t>Moekotte</w:t>
      </w:r>
      <w:proofErr w:type="spellEnd"/>
      <w:r w:rsidRPr="00DA1C76">
        <w:rPr>
          <w:rFonts w:ascii="Book Antiqua" w:hAnsi="Book Antiqua"/>
          <w:b/>
        </w:rPr>
        <w:t xml:space="preserve"> AL</w:t>
      </w:r>
      <w:r w:rsidRPr="00DA1C76">
        <w:rPr>
          <w:rFonts w:ascii="Book Antiqua" w:hAnsi="Book Antiqua"/>
        </w:rPr>
        <w:t xml:space="preserve">, </w:t>
      </w:r>
      <w:proofErr w:type="spellStart"/>
      <w:r w:rsidRPr="00DA1C76">
        <w:rPr>
          <w:rFonts w:ascii="Book Antiqua" w:hAnsi="Book Antiqua"/>
        </w:rPr>
        <w:t>Lof</w:t>
      </w:r>
      <w:proofErr w:type="spellEnd"/>
      <w:r w:rsidRPr="00DA1C76">
        <w:rPr>
          <w:rFonts w:ascii="Book Antiqua" w:hAnsi="Book Antiqua"/>
        </w:rPr>
        <w:t xml:space="preserve"> S, Van </w:t>
      </w:r>
      <w:proofErr w:type="spellStart"/>
      <w:r w:rsidRPr="00DA1C76">
        <w:rPr>
          <w:rFonts w:ascii="Book Antiqua" w:hAnsi="Book Antiqua"/>
        </w:rPr>
        <w:t>Roessel</w:t>
      </w:r>
      <w:proofErr w:type="spellEnd"/>
      <w:r w:rsidRPr="00DA1C76">
        <w:rPr>
          <w:rFonts w:ascii="Book Antiqua" w:hAnsi="Book Antiqua"/>
        </w:rPr>
        <w:t xml:space="preserve"> S, Fontana M, Dreyer S, </w:t>
      </w:r>
      <w:proofErr w:type="spellStart"/>
      <w:r w:rsidRPr="00DA1C76">
        <w:rPr>
          <w:rFonts w:ascii="Book Antiqua" w:hAnsi="Book Antiqua"/>
        </w:rPr>
        <w:t>Shablak</w:t>
      </w:r>
      <w:proofErr w:type="spellEnd"/>
      <w:r w:rsidRPr="00DA1C76">
        <w:rPr>
          <w:rFonts w:ascii="Book Antiqua" w:hAnsi="Book Antiqua"/>
        </w:rPr>
        <w:t xml:space="preserve"> A, </w:t>
      </w:r>
      <w:proofErr w:type="spellStart"/>
      <w:r w:rsidRPr="00DA1C76">
        <w:rPr>
          <w:rFonts w:ascii="Book Antiqua" w:hAnsi="Book Antiqua"/>
        </w:rPr>
        <w:t>Casciani</w:t>
      </w:r>
      <w:proofErr w:type="spellEnd"/>
      <w:r w:rsidRPr="00DA1C76">
        <w:rPr>
          <w:rFonts w:ascii="Book Antiqua" w:hAnsi="Book Antiqua"/>
        </w:rPr>
        <w:t xml:space="preserve"> F, </w:t>
      </w:r>
      <w:proofErr w:type="spellStart"/>
      <w:r w:rsidRPr="00DA1C76">
        <w:rPr>
          <w:rFonts w:ascii="Book Antiqua" w:hAnsi="Book Antiqua"/>
        </w:rPr>
        <w:t>Mavroeidis</w:t>
      </w:r>
      <w:proofErr w:type="spellEnd"/>
      <w:r w:rsidRPr="00DA1C76">
        <w:rPr>
          <w:rFonts w:ascii="Book Antiqua" w:hAnsi="Book Antiqua"/>
        </w:rPr>
        <w:t xml:space="preserve"> VK, Robinson S, Khalil K, </w:t>
      </w:r>
      <w:proofErr w:type="spellStart"/>
      <w:r w:rsidRPr="00DA1C76">
        <w:rPr>
          <w:rFonts w:ascii="Book Antiqua" w:hAnsi="Book Antiqua"/>
        </w:rPr>
        <w:t>Gradinariu</w:t>
      </w:r>
      <w:proofErr w:type="spellEnd"/>
      <w:r w:rsidRPr="00DA1C76">
        <w:rPr>
          <w:rFonts w:ascii="Book Antiqua" w:hAnsi="Book Antiqua"/>
        </w:rPr>
        <w:t xml:space="preserve"> G, Mowbray N, Al-</w:t>
      </w:r>
      <w:proofErr w:type="spellStart"/>
      <w:r w:rsidRPr="00DA1C76">
        <w:rPr>
          <w:rFonts w:ascii="Book Antiqua" w:hAnsi="Book Antiqua"/>
        </w:rPr>
        <w:t>Sarireh</w:t>
      </w:r>
      <w:proofErr w:type="spellEnd"/>
      <w:r w:rsidRPr="00DA1C76">
        <w:rPr>
          <w:rFonts w:ascii="Book Antiqua" w:hAnsi="Book Antiqua"/>
        </w:rPr>
        <w:t xml:space="preserve"> B, </w:t>
      </w:r>
      <w:proofErr w:type="spellStart"/>
      <w:r w:rsidRPr="00DA1C76">
        <w:rPr>
          <w:rFonts w:ascii="Book Antiqua" w:hAnsi="Book Antiqua"/>
        </w:rPr>
        <w:t>Fusai</w:t>
      </w:r>
      <w:proofErr w:type="spellEnd"/>
      <w:r w:rsidRPr="00DA1C76">
        <w:rPr>
          <w:rFonts w:ascii="Book Antiqua" w:hAnsi="Book Antiqua"/>
        </w:rPr>
        <w:t xml:space="preserve"> GK, Roberts K, White S, </w:t>
      </w:r>
      <w:proofErr w:type="spellStart"/>
      <w:r w:rsidRPr="00DA1C76">
        <w:rPr>
          <w:rFonts w:ascii="Book Antiqua" w:hAnsi="Book Antiqua"/>
        </w:rPr>
        <w:t>Soonawalla</w:t>
      </w:r>
      <w:proofErr w:type="spellEnd"/>
      <w:r w:rsidRPr="00DA1C76">
        <w:rPr>
          <w:rFonts w:ascii="Book Antiqua" w:hAnsi="Book Antiqua"/>
        </w:rPr>
        <w:t xml:space="preserve"> Z, Jamieson NB, Salvia R, </w:t>
      </w:r>
      <w:proofErr w:type="spellStart"/>
      <w:r w:rsidRPr="00DA1C76">
        <w:rPr>
          <w:rFonts w:ascii="Book Antiqua" w:hAnsi="Book Antiqua"/>
        </w:rPr>
        <w:t>Besselink</w:t>
      </w:r>
      <w:proofErr w:type="spellEnd"/>
      <w:r w:rsidRPr="00DA1C76">
        <w:rPr>
          <w:rFonts w:ascii="Book Antiqua" w:hAnsi="Book Antiqua"/>
        </w:rPr>
        <w:t xml:space="preserve"> MG, Abu </w:t>
      </w:r>
      <w:proofErr w:type="spellStart"/>
      <w:r w:rsidRPr="00DA1C76">
        <w:rPr>
          <w:rFonts w:ascii="Book Antiqua" w:hAnsi="Book Antiqua"/>
        </w:rPr>
        <w:t>Hilal</w:t>
      </w:r>
      <w:proofErr w:type="spellEnd"/>
      <w:r w:rsidRPr="00DA1C76">
        <w:rPr>
          <w:rFonts w:ascii="Book Antiqua" w:hAnsi="Book Antiqua"/>
        </w:rPr>
        <w:t xml:space="preserve"> M. Histopathologic Predictors of Survival and Recurrence in Resected Ampullary Adenocarcinoma: International Multicenter Cohort Study. </w:t>
      </w:r>
      <w:r w:rsidRPr="00DA1C76">
        <w:rPr>
          <w:rFonts w:ascii="Book Antiqua" w:hAnsi="Book Antiqua"/>
          <w:i/>
        </w:rPr>
        <w:t>Ann Surg</w:t>
      </w:r>
      <w:r w:rsidR="004E7517" w:rsidRPr="00DA1C76">
        <w:rPr>
          <w:rFonts w:ascii="Book Antiqua" w:hAnsi="Book Antiqua"/>
        </w:rPr>
        <w:t xml:space="preserve"> 2019</w:t>
      </w:r>
      <w:r w:rsidRPr="00DA1C76">
        <w:rPr>
          <w:rFonts w:ascii="Book Antiqua" w:hAnsi="Book Antiqua"/>
        </w:rPr>
        <w:t xml:space="preserve"> [PMID: 30628913 DOI: 10.1097/SLA.0000000000003177]</w:t>
      </w:r>
    </w:p>
    <w:p w14:paraId="22F0E254"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32 </w:t>
      </w:r>
      <w:r w:rsidRPr="00DA1C76">
        <w:rPr>
          <w:rFonts w:ascii="Book Antiqua" w:hAnsi="Book Antiqua"/>
          <w:b/>
        </w:rPr>
        <w:t>Zimmermann C</w:t>
      </w:r>
      <w:r w:rsidRPr="00DA1C76">
        <w:rPr>
          <w:rFonts w:ascii="Book Antiqua" w:hAnsi="Book Antiqua"/>
        </w:rPr>
        <w:t xml:space="preserve">, </w:t>
      </w:r>
      <w:proofErr w:type="spellStart"/>
      <w:r w:rsidRPr="00DA1C76">
        <w:rPr>
          <w:rFonts w:ascii="Book Antiqua" w:hAnsi="Book Antiqua"/>
        </w:rPr>
        <w:t>Wolk</w:t>
      </w:r>
      <w:proofErr w:type="spellEnd"/>
      <w:r w:rsidRPr="00DA1C76">
        <w:rPr>
          <w:rFonts w:ascii="Book Antiqua" w:hAnsi="Book Antiqua"/>
        </w:rPr>
        <w:t xml:space="preserve"> S, </w:t>
      </w:r>
      <w:proofErr w:type="spellStart"/>
      <w:r w:rsidRPr="00DA1C76">
        <w:rPr>
          <w:rFonts w:ascii="Book Antiqua" w:hAnsi="Book Antiqua"/>
        </w:rPr>
        <w:t>Aust</w:t>
      </w:r>
      <w:proofErr w:type="spellEnd"/>
      <w:r w:rsidRPr="00DA1C76">
        <w:rPr>
          <w:rFonts w:ascii="Book Antiqua" w:hAnsi="Book Antiqua"/>
        </w:rPr>
        <w:t xml:space="preserve"> DE, Meier F, </w:t>
      </w:r>
      <w:proofErr w:type="spellStart"/>
      <w:r w:rsidRPr="00DA1C76">
        <w:rPr>
          <w:rFonts w:ascii="Book Antiqua" w:hAnsi="Book Antiqua"/>
        </w:rPr>
        <w:t>Saeger</w:t>
      </w:r>
      <w:proofErr w:type="spellEnd"/>
      <w:r w:rsidRPr="00DA1C76">
        <w:rPr>
          <w:rFonts w:ascii="Book Antiqua" w:hAnsi="Book Antiqua"/>
        </w:rPr>
        <w:t xml:space="preserve"> HD, </w:t>
      </w:r>
      <w:proofErr w:type="spellStart"/>
      <w:r w:rsidRPr="00DA1C76">
        <w:rPr>
          <w:rFonts w:ascii="Book Antiqua" w:hAnsi="Book Antiqua"/>
        </w:rPr>
        <w:t>Ehehalt</w:t>
      </w:r>
      <w:proofErr w:type="spellEnd"/>
      <w:r w:rsidRPr="00DA1C76">
        <w:rPr>
          <w:rFonts w:ascii="Book Antiqua" w:hAnsi="Book Antiqua"/>
        </w:rPr>
        <w:t xml:space="preserve"> F, Weitz J, Welsch T, Distler M. The pathohistological subtype strongly predicts survival in </w:t>
      </w:r>
      <w:r w:rsidRPr="00DA1C76">
        <w:rPr>
          <w:rFonts w:ascii="Book Antiqua" w:hAnsi="Book Antiqua"/>
        </w:rPr>
        <w:lastRenderedPageBreak/>
        <w:t xml:space="preserve">patients with ampullary carcinoma. </w:t>
      </w:r>
      <w:r w:rsidRPr="00DA1C76">
        <w:rPr>
          <w:rFonts w:ascii="Book Antiqua" w:hAnsi="Book Antiqua"/>
          <w:i/>
        </w:rPr>
        <w:t>Sci Rep</w:t>
      </w:r>
      <w:r w:rsidRPr="00DA1C76">
        <w:rPr>
          <w:rFonts w:ascii="Book Antiqua" w:hAnsi="Book Antiqua"/>
        </w:rPr>
        <w:t xml:space="preserve"> 2019; </w:t>
      </w:r>
      <w:r w:rsidRPr="00DA1C76">
        <w:rPr>
          <w:rFonts w:ascii="Book Antiqua" w:hAnsi="Book Antiqua"/>
          <w:b/>
        </w:rPr>
        <w:t>9</w:t>
      </w:r>
      <w:r w:rsidRPr="00DA1C76">
        <w:rPr>
          <w:rFonts w:ascii="Book Antiqua" w:hAnsi="Book Antiqua"/>
        </w:rPr>
        <w:t>: 12676 [PMID: 31481741 DOI: 10.1038/s41598-019-49179-w]</w:t>
      </w:r>
    </w:p>
    <w:p w14:paraId="0E277EAB"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33 </w:t>
      </w:r>
      <w:r w:rsidRPr="00DA1C76">
        <w:rPr>
          <w:rFonts w:ascii="Book Antiqua" w:hAnsi="Book Antiqua"/>
          <w:b/>
        </w:rPr>
        <w:t>Huang XT</w:t>
      </w:r>
      <w:r w:rsidRPr="00DA1C76">
        <w:rPr>
          <w:rFonts w:ascii="Book Antiqua" w:hAnsi="Book Antiqua"/>
        </w:rPr>
        <w:t xml:space="preserve">, Huang CS, Chen W, Cai JP, Gan TT, Zhao Y, Liu Q, Liang LJ, Yin XY. Development and validation of a nomogram for predicting overall survival of node-negative ampullary carcinoma. </w:t>
      </w:r>
      <w:r w:rsidRPr="00DA1C76">
        <w:rPr>
          <w:rFonts w:ascii="Book Antiqua" w:hAnsi="Book Antiqua"/>
          <w:i/>
        </w:rPr>
        <w:t>J Surg Oncol</w:t>
      </w:r>
      <w:r w:rsidRPr="00DA1C76">
        <w:rPr>
          <w:rFonts w:ascii="Book Antiqua" w:hAnsi="Book Antiqua"/>
        </w:rPr>
        <w:t xml:space="preserve"> 2020; </w:t>
      </w:r>
      <w:r w:rsidRPr="00DA1C76">
        <w:rPr>
          <w:rFonts w:ascii="Book Antiqua" w:hAnsi="Book Antiqua"/>
          <w:b/>
        </w:rPr>
        <w:t>121</w:t>
      </w:r>
      <w:r w:rsidRPr="00DA1C76">
        <w:rPr>
          <w:rFonts w:ascii="Book Antiqua" w:hAnsi="Book Antiqua"/>
        </w:rPr>
        <w:t>: 518-523 [PMID: 31879976 DOI: 10.1002/jso.25816]</w:t>
      </w:r>
    </w:p>
    <w:p w14:paraId="1C332AE8"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34 </w:t>
      </w:r>
      <w:proofErr w:type="spellStart"/>
      <w:r w:rsidRPr="00DA1C76">
        <w:rPr>
          <w:rFonts w:ascii="Book Antiqua" w:hAnsi="Book Antiqua"/>
          <w:b/>
        </w:rPr>
        <w:t>Dindo</w:t>
      </w:r>
      <w:proofErr w:type="spellEnd"/>
      <w:r w:rsidRPr="00DA1C76">
        <w:rPr>
          <w:rFonts w:ascii="Book Antiqua" w:hAnsi="Book Antiqua"/>
          <w:b/>
        </w:rPr>
        <w:t xml:space="preserve"> D</w:t>
      </w:r>
      <w:r w:rsidRPr="00DA1C76">
        <w:rPr>
          <w:rFonts w:ascii="Book Antiqua" w:hAnsi="Book Antiqua"/>
        </w:rPr>
        <w:t xml:space="preserve">, </w:t>
      </w:r>
      <w:proofErr w:type="spellStart"/>
      <w:r w:rsidRPr="00DA1C76">
        <w:rPr>
          <w:rFonts w:ascii="Book Antiqua" w:hAnsi="Book Antiqua"/>
        </w:rPr>
        <w:t>Demartines</w:t>
      </w:r>
      <w:proofErr w:type="spellEnd"/>
      <w:r w:rsidRPr="00DA1C76">
        <w:rPr>
          <w:rFonts w:ascii="Book Antiqua" w:hAnsi="Book Antiqua"/>
        </w:rPr>
        <w:t xml:space="preserve"> N, </w:t>
      </w:r>
      <w:proofErr w:type="spellStart"/>
      <w:r w:rsidRPr="00DA1C76">
        <w:rPr>
          <w:rFonts w:ascii="Book Antiqua" w:hAnsi="Book Antiqua"/>
        </w:rPr>
        <w:t>Clavien</w:t>
      </w:r>
      <w:proofErr w:type="spellEnd"/>
      <w:r w:rsidRPr="00DA1C76">
        <w:rPr>
          <w:rFonts w:ascii="Book Antiqua" w:hAnsi="Book Antiqua"/>
        </w:rPr>
        <w:t xml:space="preserve"> PA. Classification of surgical complications: a new proposal with evaluation in a cohort of 6336 patients and results of a survey. </w:t>
      </w:r>
      <w:r w:rsidRPr="00DA1C76">
        <w:rPr>
          <w:rFonts w:ascii="Book Antiqua" w:hAnsi="Book Antiqua"/>
          <w:i/>
        </w:rPr>
        <w:t>Ann Surg</w:t>
      </w:r>
      <w:r w:rsidRPr="00DA1C76">
        <w:rPr>
          <w:rFonts w:ascii="Book Antiqua" w:hAnsi="Book Antiqua"/>
        </w:rPr>
        <w:t xml:space="preserve"> 2004; </w:t>
      </w:r>
      <w:r w:rsidRPr="00DA1C76">
        <w:rPr>
          <w:rFonts w:ascii="Book Antiqua" w:hAnsi="Book Antiqua"/>
          <w:b/>
        </w:rPr>
        <w:t>240</w:t>
      </w:r>
      <w:r w:rsidRPr="00DA1C76">
        <w:rPr>
          <w:rFonts w:ascii="Book Antiqua" w:hAnsi="Book Antiqua"/>
        </w:rPr>
        <w:t>: 205-213 [PMID: 15273542 DOI: 10.1097/01.sla.0000133083.54934.ae]</w:t>
      </w:r>
    </w:p>
    <w:p w14:paraId="7201D660" w14:textId="71AC7E31"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35 </w:t>
      </w:r>
      <w:r w:rsidR="003D7C08" w:rsidRPr="00DA1C76">
        <w:rPr>
          <w:rFonts w:ascii="Book Antiqua" w:hAnsi="Book Antiqua"/>
          <w:b/>
        </w:rPr>
        <w:t>Amin MB</w:t>
      </w:r>
      <w:r w:rsidRPr="00DA1C76">
        <w:rPr>
          <w:rFonts w:ascii="Book Antiqua" w:hAnsi="Book Antiqua"/>
          <w:b/>
        </w:rPr>
        <w:t>,</w:t>
      </w:r>
      <w:r w:rsidR="008C00D8" w:rsidRPr="00DA1C76">
        <w:rPr>
          <w:rFonts w:ascii="Book Antiqua" w:hAnsi="Book Antiqua"/>
        </w:rPr>
        <w:t xml:space="preserve"> </w:t>
      </w:r>
      <w:r w:rsidR="00AD1DE8" w:rsidRPr="00DA1C76">
        <w:rPr>
          <w:rFonts w:ascii="Book Antiqua" w:hAnsi="Book Antiqua"/>
        </w:rPr>
        <w:t xml:space="preserve">Edge S, Greene F, Byrd DR, Brookland RK, Washington MK, </w:t>
      </w:r>
      <w:proofErr w:type="spellStart"/>
      <w:r w:rsidR="00AD1DE8" w:rsidRPr="00DA1C76">
        <w:rPr>
          <w:rFonts w:ascii="Book Antiqua" w:hAnsi="Book Antiqua"/>
        </w:rPr>
        <w:t>Gershenwald</w:t>
      </w:r>
      <w:proofErr w:type="spellEnd"/>
      <w:r w:rsidR="00AD1DE8" w:rsidRPr="00DA1C76">
        <w:rPr>
          <w:rFonts w:ascii="Book Antiqua" w:hAnsi="Book Antiqua"/>
        </w:rPr>
        <w:t xml:space="preserve"> JE, Compton CC, Hess KR, Sullivan DC, Jessup JM, Brierley JD, Gaspar LE, </w:t>
      </w:r>
      <w:proofErr w:type="spellStart"/>
      <w:r w:rsidR="00AD1DE8" w:rsidRPr="00DA1C76">
        <w:rPr>
          <w:rFonts w:ascii="Book Antiqua" w:hAnsi="Book Antiqua"/>
        </w:rPr>
        <w:t>Schilsky</w:t>
      </w:r>
      <w:proofErr w:type="spellEnd"/>
      <w:r w:rsidR="00AD1DE8" w:rsidRPr="00DA1C76">
        <w:rPr>
          <w:rFonts w:ascii="Book Antiqua" w:hAnsi="Book Antiqua"/>
        </w:rPr>
        <w:t xml:space="preserve"> RL, Balch CM, Winchester DP, </w:t>
      </w:r>
      <w:proofErr w:type="spellStart"/>
      <w:r w:rsidR="00AD1DE8" w:rsidRPr="00DA1C76">
        <w:rPr>
          <w:rFonts w:ascii="Book Antiqua" w:hAnsi="Book Antiqua"/>
        </w:rPr>
        <w:t>Asare</w:t>
      </w:r>
      <w:proofErr w:type="spellEnd"/>
      <w:r w:rsidR="00AD1DE8" w:rsidRPr="00DA1C76">
        <w:rPr>
          <w:rFonts w:ascii="Book Antiqua" w:hAnsi="Book Antiqua"/>
        </w:rPr>
        <w:t xml:space="preserve"> EA</w:t>
      </w:r>
      <w:r w:rsidRPr="00DA1C76">
        <w:rPr>
          <w:rFonts w:ascii="Book Antiqua" w:hAnsi="Book Antiqua"/>
        </w:rPr>
        <w:t xml:space="preserve">, Madera M, </w:t>
      </w:r>
      <w:proofErr w:type="spellStart"/>
      <w:r w:rsidRPr="00DA1C76">
        <w:rPr>
          <w:rFonts w:ascii="Book Antiqua" w:hAnsi="Book Antiqua"/>
        </w:rPr>
        <w:t>Gress</w:t>
      </w:r>
      <w:proofErr w:type="spellEnd"/>
      <w:r w:rsidRPr="00DA1C76">
        <w:rPr>
          <w:rFonts w:ascii="Book Antiqua" w:hAnsi="Book Antiqua"/>
        </w:rPr>
        <w:t xml:space="preserve"> </w:t>
      </w:r>
      <w:r w:rsidR="00AD1DE8" w:rsidRPr="00DA1C76">
        <w:rPr>
          <w:rFonts w:ascii="Book Antiqua" w:hAnsi="Book Antiqua"/>
        </w:rPr>
        <w:t>DM</w:t>
      </w:r>
      <w:r w:rsidRPr="00DA1C76">
        <w:rPr>
          <w:rFonts w:ascii="Book Antiqua" w:hAnsi="Book Antiqua"/>
        </w:rPr>
        <w:t>, Meyer LR. AJCC Cancer Staging Manual. 8</w:t>
      </w:r>
      <w:r w:rsidRPr="00DA1C76">
        <w:rPr>
          <w:rFonts w:ascii="Book Antiqua" w:hAnsi="Book Antiqua"/>
          <w:vertAlign w:val="superscript"/>
        </w:rPr>
        <w:t>th</w:t>
      </w:r>
      <w:r w:rsidRPr="00DA1C76">
        <w:rPr>
          <w:rFonts w:ascii="Book Antiqua" w:hAnsi="Book Antiqua"/>
        </w:rPr>
        <w:t xml:space="preserve"> ed. New York: Springer</w:t>
      </w:r>
      <w:r w:rsidR="00946DCB">
        <w:rPr>
          <w:rFonts w:ascii="Book Antiqua" w:hAnsi="Book Antiqua"/>
        </w:rPr>
        <w:t xml:space="preserve"> International Publishing; 2017</w:t>
      </w:r>
    </w:p>
    <w:p w14:paraId="4B8A27BF" w14:textId="59FFE7E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36 </w:t>
      </w:r>
      <w:proofErr w:type="spellStart"/>
      <w:r w:rsidRPr="00DA1C76">
        <w:rPr>
          <w:rFonts w:ascii="Book Antiqua" w:hAnsi="Book Antiqua"/>
          <w:b/>
        </w:rPr>
        <w:t>Sobin</w:t>
      </w:r>
      <w:proofErr w:type="spellEnd"/>
      <w:r w:rsidRPr="00DA1C76">
        <w:rPr>
          <w:rFonts w:ascii="Book Antiqua" w:hAnsi="Book Antiqua"/>
          <w:b/>
        </w:rPr>
        <w:t xml:space="preserve"> LH,</w:t>
      </w:r>
      <w:r w:rsidR="003D7C08" w:rsidRPr="00DA1C76">
        <w:rPr>
          <w:rFonts w:ascii="Book Antiqua" w:hAnsi="Book Antiqua"/>
        </w:rPr>
        <w:t xml:space="preserve"> </w:t>
      </w:r>
      <w:proofErr w:type="spellStart"/>
      <w:r w:rsidR="003D7C08" w:rsidRPr="00DA1C76">
        <w:rPr>
          <w:rFonts w:ascii="Book Antiqua" w:hAnsi="Book Antiqua"/>
        </w:rPr>
        <w:t>Gospodarowicz</w:t>
      </w:r>
      <w:proofErr w:type="spellEnd"/>
      <w:r w:rsidR="003D7C08" w:rsidRPr="00DA1C76">
        <w:rPr>
          <w:rFonts w:ascii="Book Antiqua" w:hAnsi="Book Antiqua"/>
        </w:rPr>
        <w:t xml:space="preserve"> MK</w:t>
      </w:r>
      <w:r w:rsidRPr="00DA1C76">
        <w:rPr>
          <w:rFonts w:ascii="Book Antiqua" w:hAnsi="Book Antiqua"/>
        </w:rPr>
        <w:t xml:space="preserve">, Wittekind C, Cancer IUA. TNM classification of malignant </w:t>
      </w:r>
      <w:proofErr w:type="spellStart"/>
      <w:r w:rsidRPr="00DA1C76">
        <w:rPr>
          <w:rFonts w:ascii="Book Antiqua" w:hAnsi="Book Antiqua"/>
        </w:rPr>
        <w:t>tumours</w:t>
      </w:r>
      <w:proofErr w:type="spellEnd"/>
      <w:r w:rsidRPr="00DA1C76">
        <w:rPr>
          <w:rFonts w:ascii="Book Antiqua" w:hAnsi="Book Antiqua"/>
        </w:rPr>
        <w:t>. 7th ed</w:t>
      </w:r>
      <w:r w:rsidR="004D6C9D">
        <w:rPr>
          <w:rFonts w:ascii="Book Antiqua" w:hAnsi="Book Antiqua"/>
        </w:rPr>
        <w:t>. Oxford: Wiley-Blackwell; 2009</w:t>
      </w:r>
    </w:p>
    <w:p w14:paraId="0E23A26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37 </w:t>
      </w:r>
      <w:proofErr w:type="spellStart"/>
      <w:r w:rsidRPr="00DA1C76">
        <w:rPr>
          <w:rFonts w:ascii="Book Antiqua" w:hAnsi="Book Antiqua"/>
          <w:b/>
        </w:rPr>
        <w:t>Nagtegaal</w:t>
      </w:r>
      <w:proofErr w:type="spellEnd"/>
      <w:r w:rsidRPr="00DA1C76">
        <w:rPr>
          <w:rFonts w:ascii="Book Antiqua" w:hAnsi="Book Antiqua"/>
          <w:b/>
        </w:rPr>
        <w:t xml:space="preserve"> ID</w:t>
      </w:r>
      <w:r w:rsidRPr="00DA1C76">
        <w:rPr>
          <w:rFonts w:ascii="Book Antiqua" w:hAnsi="Book Antiqua"/>
        </w:rPr>
        <w:t xml:space="preserve">, </w:t>
      </w:r>
      <w:proofErr w:type="spellStart"/>
      <w:r w:rsidRPr="00DA1C76">
        <w:rPr>
          <w:rFonts w:ascii="Book Antiqua" w:hAnsi="Book Antiqua"/>
        </w:rPr>
        <w:t>Odze</w:t>
      </w:r>
      <w:proofErr w:type="spellEnd"/>
      <w:r w:rsidRPr="00DA1C76">
        <w:rPr>
          <w:rFonts w:ascii="Book Antiqua" w:hAnsi="Book Antiqua"/>
        </w:rPr>
        <w:t xml:space="preserve"> RD, </w:t>
      </w:r>
      <w:proofErr w:type="spellStart"/>
      <w:r w:rsidRPr="00DA1C76">
        <w:rPr>
          <w:rFonts w:ascii="Book Antiqua" w:hAnsi="Book Antiqua"/>
        </w:rPr>
        <w:t>Klimstra</w:t>
      </w:r>
      <w:proofErr w:type="spellEnd"/>
      <w:r w:rsidRPr="00DA1C76">
        <w:rPr>
          <w:rFonts w:ascii="Book Antiqua" w:hAnsi="Book Antiqua"/>
        </w:rPr>
        <w:t xml:space="preserve"> D, Paradis V, </w:t>
      </w:r>
      <w:proofErr w:type="spellStart"/>
      <w:r w:rsidRPr="00DA1C76">
        <w:rPr>
          <w:rFonts w:ascii="Book Antiqua" w:hAnsi="Book Antiqua"/>
        </w:rPr>
        <w:t>Rugge</w:t>
      </w:r>
      <w:proofErr w:type="spellEnd"/>
      <w:r w:rsidRPr="00DA1C76">
        <w:rPr>
          <w:rFonts w:ascii="Book Antiqua" w:hAnsi="Book Antiqua"/>
        </w:rPr>
        <w:t xml:space="preserve"> M, </w:t>
      </w:r>
      <w:proofErr w:type="spellStart"/>
      <w:r w:rsidRPr="00DA1C76">
        <w:rPr>
          <w:rFonts w:ascii="Book Antiqua" w:hAnsi="Book Antiqua"/>
        </w:rPr>
        <w:t>Schirmacher</w:t>
      </w:r>
      <w:proofErr w:type="spellEnd"/>
      <w:r w:rsidRPr="00DA1C76">
        <w:rPr>
          <w:rFonts w:ascii="Book Antiqua" w:hAnsi="Book Antiqua"/>
        </w:rPr>
        <w:t xml:space="preserve"> P, Washington KM, Carneiro F, Cree IA; WHO Classification of </w:t>
      </w:r>
      <w:proofErr w:type="spellStart"/>
      <w:r w:rsidRPr="00DA1C76">
        <w:rPr>
          <w:rFonts w:ascii="Book Antiqua" w:hAnsi="Book Antiqua"/>
        </w:rPr>
        <w:t>Tumours</w:t>
      </w:r>
      <w:proofErr w:type="spellEnd"/>
      <w:r w:rsidRPr="00DA1C76">
        <w:rPr>
          <w:rFonts w:ascii="Book Antiqua" w:hAnsi="Book Antiqua"/>
        </w:rPr>
        <w:t xml:space="preserve"> Editorial Board. The 2019 WHO classification of </w:t>
      </w:r>
      <w:proofErr w:type="spellStart"/>
      <w:r w:rsidRPr="00DA1C76">
        <w:rPr>
          <w:rFonts w:ascii="Book Antiqua" w:hAnsi="Book Antiqua"/>
        </w:rPr>
        <w:t>tumours</w:t>
      </w:r>
      <w:proofErr w:type="spellEnd"/>
      <w:r w:rsidRPr="00DA1C76">
        <w:rPr>
          <w:rFonts w:ascii="Book Antiqua" w:hAnsi="Book Antiqua"/>
        </w:rPr>
        <w:t xml:space="preserve"> of the digestive system. </w:t>
      </w:r>
      <w:r w:rsidRPr="00DA1C76">
        <w:rPr>
          <w:rFonts w:ascii="Book Antiqua" w:hAnsi="Book Antiqua"/>
          <w:i/>
        </w:rPr>
        <w:t>Histopathology</w:t>
      </w:r>
      <w:r w:rsidRPr="00DA1C76">
        <w:rPr>
          <w:rFonts w:ascii="Book Antiqua" w:hAnsi="Book Antiqua"/>
        </w:rPr>
        <w:t xml:space="preserve"> 2020; </w:t>
      </w:r>
      <w:r w:rsidRPr="00DA1C76">
        <w:rPr>
          <w:rFonts w:ascii="Book Antiqua" w:hAnsi="Book Antiqua"/>
          <w:b/>
        </w:rPr>
        <w:t>76</w:t>
      </w:r>
      <w:r w:rsidRPr="00DA1C76">
        <w:rPr>
          <w:rFonts w:ascii="Book Antiqua" w:hAnsi="Book Antiqua"/>
        </w:rPr>
        <w:t>: 182-188 [PMID: 31433515 DOI: 10.1111/his.13975]</w:t>
      </w:r>
    </w:p>
    <w:p w14:paraId="081B19D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38 </w:t>
      </w:r>
      <w:r w:rsidRPr="00DA1C76">
        <w:rPr>
          <w:rFonts w:ascii="Book Antiqua" w:hAnsi="Book Antiqua"/>
          <w:b/>
        </w:rPr>
        <w:t>Pea A</w:t>
      </w:r>
      <w:r w:rsidRPr="00DA1C76">
        <w:rPr>
          <w:rFonts w:ascii="Book Antiqua" w:hAnsi="Book Antiqua"/>
        </w:rPr>
        <w:t xml:space="preserve">, Riva G, </w:t>
      </w:r>
      <w:proofErr w:type="spellStart"/>
      <w:r w:rsidRPr="00DA1C76">
        <w:rPr>
          <w:rFonts w:ascii="Book Antiqua" w:hAnsi="Book Antiqua"/>
        </w:rPr>
        <w:t>Bernasconi</w:t>
      </w:r>
      <w:proofErr w:type="spellEnd"/>
      <w:r w:rsidRPr="00DA1C76">
        <w:rPr>
          <w:rFonts w:ascii="Book Antiqua" w:hAnsi="Book Antiqua"/>
        </w:rPr>
        <w:t xml:space="preserve"> R, </w:t>
      </w:r>
      <w:proofErr w:type="spellStart"/>
      <w:r w:rsidRPr="00DA1C76">
        <w:rPr>
          <w:rFonts w:ascii="Book Antiqua" w:hAnsi="Book Antiqua"/>
        </w:rPr>
        <w:t>Sereni</w:t>
      </w:r>
      <w:proofErr w:type="spellEnd"/>
      <w:r w:rsidRPr="00DA1C76">
        <w:rPr>
          <w:rFonts w:ascii="Book Antiqua" w:hAnsi="Book Antiqua"/>
        </w:rPr>
        <w:t xml:space="preserve"> E, Lawlor RT, </w:t>
      </w:r>
      <w:proofErr w:type="spellStart"/>
      <w:r w:rsidRPr="00DA1C76">
        <w:rPr>
          <w:rFonts w:ascii="Book Antiqua" w:hAnsi="Book Antiqua"/>
        </w:rPr>
        <w:t>Scarpa</w:t>
      </w:r>
      <w:proofErr w:type="spellEnd"/>
      <w:r w:rsidRPr="00DA1C76">
        <w:rPr>
          <w:rFonts w:ascii="Book Antiqua" w:hAnsi="Book Antiqua"/>
        </w:rPr>
        <w:t xml:space="preserve"> A, </w:t>
      </w:r>
      <w:proofErr w:type="spellStart"/>
      <w:r w:rsidRPr="00DA1C76">
        <w:rPr>
          <w:rFonts w:ascii="Book Antiqua" w:hAnsi="Book Antiqua"/>
        </w:rPr>
        <w:t>Luchini</w:t>
      </w:r>
      <w:proofErr w:type="spellEnd"/>
      <w:r w:rsidRPr="00DA1C76">
        <w:rPr>
          <w:rFonts w:ascii="Book Antiqua" w:hAnsi="Book Antiqua"/>
        </w:rPr>
        <w:t xml:space="preserve"> C. Ampulla of </w:t>
      </w:r>
      <w:proofErr w:type="spellStart"/>
      <w:r w:rsidRPr="00DA1C76">
        <w:rPr>
          <w:rFonts w:ascii="Book Antiqua" w:hAnsi="Book Antiqua"/>
        </w:rPr>
        <w:t>Vater</w:t>
      </w:r>
      <w:proofErr w:type="spellEnd"/>
      <w:r w:rsidRPr="00DA1C76">
        <w:rPr>
          <w:rFonts w:ascii="Book Antiqua" w:hAnsi="Book Antiqua"/>
        </w:rPr>
        <w:t xml:space="preserve"> carcinoma: Molecular landscape and clinical implications. </w:t>
      </w:r>
      <w:r w:rsidRPr="00DA1C76">
        <w:rPr>
          <w:rFonts w:ascii="Book Antiqua" w:hAnsi="Book Antiqua"/>
          <w:i/>
        </w:rPr>
        <w:t xml:space="preserve">World J </w:t>
      </w:r>
      <w:proofErr w:type="spellStart"/>
      <w:r w:rsidRPr="00DA1C76">
        <w:rPr>
          <w:rFonts w:ascii="Book Antiqua" w:hAnsi="Book Antiqua"/>
          <w:i/>
        </w:rPr>
        <w:t>Gastrointest</w:t>
      </w:r>
      <w:proofErr w:type="spellEnd"/>
      <w:r w:rsidRPr="00DA1C76">
        <w:rPr>
          <w:rFonts w:ascii="Book Antiqua" w:hAnsi="Book Antiqua"/>
          <w:i/>
        </w:rPr>
        <w:t xml:space="preserve"> </w:t>
      </w:r>
      <w:proofErr w:type="spellStart"/>
      <w:r w:rsidRPr="00DA1C76">
        <w:rPr>
          <w:rFonts w:ascii="Book Antiqua" w:hAnsi="Book Antiqua"/>
          <w:i/>
        </w:rPr>
        <w:t>Oncol</w:t>
      </w:r>
      <w:proofErr w:type="spellEnd"/>
      <w:r w:rsidRPr="00DA1C76">
        <w:rPr>
          <w:rFonts w:ascii="Book Antiqua" w:hAnsi="Book Antiqua"/>
        </w:rPr>
        <w:t xml:space="preserve"> 2018; </w:t>
      </w:r>
      <w:r w:rsidRPr="00DA1C76">
        <w:rPr>
          <w:rFonts w:ascii="Book Antiqua" w:hAnsi="Book Antiqua"/>
          <w:b/>
        </w:rPr>
        <w:t>10</w:t>
      </w:r>
      <w:r w:rsidRPr="00DA1C76">
        <w:rPr>
          <w:rFonts w:ascii="Book Antiqua" w:hAnsi="Book Antiqua"/>
        </w:rPr>
        <w:t>: 370-380 [PMID: 30487949 DOI: 10.4251/wjgo.v10.i11.370]</w:t>
      </w:r>
    </w:p>
    <w:p w14:paraId="12BB630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39 </w:t>
      </w:r>
      <w:r w:rsidRPr="00DA1C76">
        <w:rPr>
          <w:rFonts w:ascii="Book Antiqua" w:hAnsi="Book Antiqua"/>
          <w:b/>
        </w:rPr>
        <w:t>Wong W</w:t>
      </w:r>
      <w:r w:rsidRPr="00DA1C76">
        <w:rPr>
          <w:rFonts w:ascii="Book Antiqua" w:hAnsi="Book Antiqua"/>
        </w:rPr>
        <w:t xml:space="preserve">, Lowery MA, Berger MF, </w:t>
      </w:r>
      <w:proofErr w:type="spellStart"/>
      <w:r w:rsidRPr="00DA1C76">
        <w:rPr>
          <w:rFonts w:ascii="Book Antiqua" w:hAnsi="Book Antiqua"/>
        </w:rPr>
        <w:t>Kemel</w:t>
      </w:r>
      <w:proofErr w:type="spellEnd"/>
      <w:r w:rsidRPr="00DA1C76">
        <w:rPr>
          <w:rFonts w:ascii="Book Antiqua" w:hAnsi="Book Antiqua"/>
        </w:rPr>
        <w:t xml:space="preserve"> Y, Taylor B, </w:t>
      </w:r>
      <w:proofErr w:type="spellStart"/>
      <w:r w:rsidRPr="00DA1C76">
        <w:rPr>
          <w:rFonts w:ascii="Book Antiqua" w:hAnsi="Book Antiqua"/>
        </w:rPr>
        <w:t>Zehir</w:t>
      </w:r>
      <w:proofErr w:type="spellEnd"/>
      <w:r w:rsidRPr="00DA1C76">
        <w:rPr>
          <w:rFonts w:ascii="Book Antiqua" w:hAnsi="Book Antiqua"/>
        </w:rPr>
        <w:t xml:space="preserve"> A, Srinivasan P, </w:t>
      </w:r>
      <w:proofErr w:type="spellStart"/>
      <w:r w:rsidRPr="00DA1C76">
        <w:rPr>
          <w:rFonts w:ascii="Book Antiqua" w:hAnsi="Book Antiqua"/>
        </w:rPr>
        <w:t>Bandlamudi</w:t>
      </w:r>
      <w:proofErr w:type="spellEnd"/>
      <w:r w:rsidRPr="00DA1C76">
        <w:rPr>
          <w:rFonts w:ascii="Book Antiqua" w:hAnsi="Book Antiqua"/>
        </w:rPr>
        <w:t xml:space="preserve"> C, Chou J, </w:t>
      </w:r>
      <w:proofErr w:type="spellStart"/>
      <w:r w:rsidRPr="00DA1C76">
        <w:rPr>
          <w:rFonts w:ascii="Book Antiqua" w:hAnsi="Book Antiqua"/>
        </w:rPr>
        <w:t>Capanu</w:t>
      </w:r>
      <w:proofErr w:type="spellEnd"/>
      <w:r w:rsidRPr="00DA1C76">
        <w:rPr>
          <w:rFonts w:ascii="Book Antiqua" w:hAnsi="Book Antiqua"/>
        </w:rPr>
        <w:t xml:space="preserve"> M, Varghese A, Yu KH, </w:t>
      </w:r>
      <w:proofErr w:type="spellStart"/>
      <w:r w:rsidRPr="00DA1C76">
        <w:rPr>
          <w:rFonts w:ascii="Book Antiqua" w:hAnsi="Book Antiqua"/>
        </w:rPr>
        <w:t>Iacobuzio</w:t>
      </w:r>
      <w:proofErr w:type="spellEnd"/>
      <w:r w:rsidRPr="00DA1C76">
        <w:rPr>
          <w:rFonts w:ascii="Book Antiqua" w:hAnsi="Book Antiqua"/>
        </w:rPr>
        <w:t xml:space="preserve">-Donahue CA, Shia J, </w:t>
      </w:r>
      <w:proofErr w:type="spellStart"/>
      <w:r w:rsidRPr="00DA1C76">
        <w:rPr>
          <w:rFonts w:ascii="Book Antiqua" w:hAnsi="Book Antiqua"/>
        </w:rPr>
        <w:t>Klimstra</w:t>
      </w:r>
      <w:proofErr w:type="spellEnd"/>
      <w:r w:rsidRPr="00DA1C76">
        <w:rPr>
          <w:rFonts w:ascii="Book Antiqua" w:hAnsi="Book Antiqua"/>
        </w:rPr>
        <w:t xml:space="preserve"> DS, </w:t>
      </w:r>
      <w:proofErr w:type="spellStart"/>
      <w:r w:rsidRPr="00DA1C76">
        <w:rPr>
          <w:rFonts w:ascii="Book Antiqua" w:hAnsi="Book Antiqua"/>
        </w:rPr>
        <w:t>Jarnagin</w:t>
      </w:r>
      <w:proofErr w:type="spellEnd"/>
      <w:r w:rsidRPr="00DA1C76">
        <w:rPr>
          <w:rFonts w:ascii="Book Antiqua" w:hAnsi="Book Antiqua"/>
        </w:rPr>
        <w:t xml:space="preserve"> WR, Stadler ZK, O'Reilly EM. Ampullary cancer: Evaluation of somatic and germline genetic alterations and association with </w:t>
      </w:r>
      <w:r w:rsidRPr="00DA1C76">
        <w:rPr>
          <w:rFonts w:ascii="Book Antiqua" w:hAnsi="Book Antiqua"/>
        </w:rPr>
        <w:lastRenderedPageBreak/>
        <w:t xml:space="preserve">clinical outcomes. </w:t>
      </w:r>
      <w:r w:rsidRPr="00DA1C76">
        <w:rPr>
          <w:rFonts w:ascii="Book Antiqua" w:hAnsi="Book Antiqua"/>
          <w:i/>
        </w:rPr>
        <w:t>Cancer</w:t>
      </w:r>
      <w:r w:rsidRPr="00DA1C76">
        <w:rPr>
          <w:rFonts w:ascii="Book Antiqua" w:hAnsi="Book Antiqua"/>
        </w:rPr>
        <w:t xml:space="preserve"> 2019; </w:t>
      </w:r>
      <w:r w:rsidRPr="00DA1C76">
        <w:rPr>
          <w:rFonts w:ascii="Book Antiqua" w:hAnsi="Book Antiqua"/>
          <w:b/>
        </w:rPr>
        <w:t>125</w:t>
      </w:r>
      <w:r w:rsidRPr="00DA1C76">
        <w:rPr>
          <w:rFonts w:ascii="Book Antiqua" w:hAnsi="Book Antiqua"/>
        </w:rPr>
        <w:t>: 1441-1448 [PMID: 30620386 DOI: 10.1002/cncr.31951]</w:t>
      </w:r>
    </w:p>
    <w:p w14:paraId="39D33BDE"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40 </w:t>
      </w:r>
      <w:r w:rsidRPr="00DA1C76">
        <w:rPr>
          <w:rFonts w:ascii="Book Antiqua" w:hAnsi="Book Antiqua"/>
          <w:b/>
        </w:rPr>
        <w:t>Bonet M</w:t>
      </w:r>
      <w:r w:rsidRPr="00DA1C76">
        <w:rPr>
          <w:rFonts w:ascii="Book Antiqua" w:hAnsi="Book Antiqua"/>
        </w:rPr>
        <w:t xml:space="preserve">, Rodrigo A, Vázquez S, Carrizo V, </w:t>
      </w:r>
      <w:proofErr w:type="spellStart"/>
      <w:r w:rsidRPr="00DA1C76">
        <w:rPr>
          <w:rFonts w:ascii="Book Antiqua" w:hAnsi="Book Antiqua"/>
        </w:rPr>
        <w:t>Vilardell</w:t>
      </w:r>
      <w:proofErr w:type="spellEnd"/>
      <w:r w:rsidRPr="00DA1C76">
        <w:rPr>
          <w:rFonts w:ascii="Book Antiqua" w:hAnsi="Book Antiqua"/>
        </w:rPr>
        <w:t xml:space="preserve"> F, Mira M. Adjuvant therapy for true ampullary cancer: a systematic review. </w:t>
      </w:r>
      <w:proofErr w:type="spellStart"/>
      <w:r w:rsidRPr="00DA1C76">
        <w:rPr>
          <w:rFonts w:ascii="Book Antiqua" w:hAnsi="Book Antiqua"/>
          <w:i/>
        </w:rPr>
        <w:t>Clin</w:t>
      </w:r>
      <w:proofErr w:type="spellEnd"/>
      <w:r w:rsidRPr="00DA1C76">
        <w:rPr>
          <w:rFonts w:ascii="Book Antiqua" w:hAnsi="Book Antiqua"/>
          <w:i/>
        </w:rPr>
        <w:t xml:space="preserve"> </w:t>
      </w:r>
      <w:proofErr w:type="spellStart"/>
      <w:r w:rsidRPr="00DA1C76">
        <w:rPr>
          <w:rFonts w:ascii="Book Antiqua" w:hAnsi="Book Antiqua"/>
          <w:i/>
        </w:rPr>
        <w:t>Transl</w:t>
      </w:r>
      <w:proofErr w:type="spellEnd"/>
      <w:r w:rsidRPr="00DA1C76">
        <w:rPr>
          <w:rFonts w:ascii="Book Antiqua" w:hAnsi="Book Antiqua"/>
          <w:i/>
        </w:rPr>
        <w:t xml:space="preserve"> </w:t>
      </w:r>
      <w:proofErr w:type="spellStart"/>
      <w:r w:rsidRPr="00DA1C76">
        <w:rPr>
          <w:rFonts w:ascii="Book Antiqua" w:hAnsi="Book Antiqua"/>
          <w:i/>
        </w:rPr>
        <w:t>Oncol</w:t>
      </w:r>
      <w:proofErr w:type="spellEnd"/>
      <w:r w:rsidRPr="00DA1C76">
        <w:rPr>
          <w:rFonts w:ascii="Book Antiqua" w:hAnsi="Book Antiqua"/>
        </w:rPr>
        <w:t xml:space="preserve"> 2020; </w:t>
      </w:r>
      <w:r w:rsidRPr="00DA1C76">
        <w:rPr>
          <w:rFonts w:ascii="Book Antiqua" w:hAnsi="Book Antiqua"/>
          <w:b/>
        </w:rPr>
        <w:t>22</w:t>
      </w:r>
      <w:r w:rsidRPr="00DA1C76">
        <w:rPr>
          <w:rFonts w:ascii="Book Antiqua" w:hAnsi="Book Antiqua"/>
        </w:rPr>
        <w:t>: 1407-1413 [PMID: 31927720 DOI: 10.1007/s12094-019-02278-6]</w:t>
      </w:r>
    </w:p>
    <w:p w14:paraId="77AC8731"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41 </w:t>
      </w:r>
      <w:proofErr w:type="spellStart"/>
      <w:r w:rsidRPr="00DA1C76">
        <w:rPr>
          <w:rFonts w:ascii="Book Antiqua" w:hAnsi="Book Antiqua"/>
          <w:b/>
        </w:rPr>
        <w:t>Westgaard</w:t>
      </w:r>
      <w:proofErr w:type="spellEnd"/>
      <w:r w:rsidRPr="00DA1C76">
        <w:rPr>
          <w:rFonts w:ascii="Book Antiqua" w:hAnsi="Book Antiqua"/>
          <w:b/>
        </w:rPr>
        <w:t xml:space="preserve"> A</w:t>
      </w:r>
      <w:r w:rsidRPr="00DA1C76">
        <w:rPr>
          <w:rFonts w:ascii="Book Antiqua" w:hAnsi="Book Antiqua"/>
        </w:rPr>
        <w:t xml:space="preserve">, </w:t>
      </w:r>
      <w:proofErr w:type="spellStart"/>
      <w:r w:rsidRPr="00DA1C76">
        <w:rPr>
          <w:rFonts w:ascii="Book Antiqua" w:hAnsi="Book Antiqua"/>
        </w:rPr>
        <w:t>Tafjord</w:t>
      </w:r>
      <w:proofErr w:type="spellEnd"/>
      <w:r w:rsidRPr="00DA1C76">
        <w:rPr>
          <w:rFonts w:ascii="Book Antiqua" w:hAnsi="Book Antiqua"/>
        </w:rPr>
        <w:t xml:space="preserve"> S, </w:t>
      </w:r>
      <w:proofErr w:type="spellStart"/>
      <w:r w:rsidRPr="00DA1C76">
        <w:rPr>
          <w:rFonts w:ascii="Book Antiqua" w:hAnsi="Book Antiqua"/>
        </w:rPr>
        <w:t>Farstad</w:t>
      </w:r>
      <w:proofErr w:type="spellEnd"/>
      <w:r w:rsidRPr="00DA1C76">
        <w:rPr>
          <w:rFonts w:ascii="Book Antiqua" w:hAnsi="Book Antiqua"/>
        </w:rPr>
        <w:t xml:space="preserve"> IN, </w:t>
      </w:r>
      <w:proofErr w:type="spellStart"/>
      <w:r w:rsidRPr="00DA1C76">
        <w:rPr>
          <w:rFonts w:ascii="Book Antiqua" w:hAnsi="Book Antiqua"/>
        </w:rPr>
        <w:t>Cvancarova</w:t>
      </w:r>
      <w:proofErr w:type="spellEnd"/>
      <w:r w:rsidRPr="00DA1C76">
        <w:rPr>
          <w:rFonts w:ascii="Book Antiqua" w:hAnsi="Book Antiqua"/>
        </w:rPr>
        <w:t xml:space="preserve"> M, </w:t>
      </w:r>
      <w:proofErr w:type="spellStart"/>
      <w:r w:rsidRPr="00DA1C76">
        <w:rPr>
          <w:rFonts w:ascii="Book Antiqua" w:hAnsi="Book Antiqua"/>
        </w:rPr>
        <w:t>Eide</w:t>
      </w:r>
      <w:proofErr w:type="spellEnd"/>
      <w:r w:rsidRPr="00DA1C76">
        <w:rPr>
          <w:rFonts w:ascii="Book Antiqua" w:hAnsi="Book Antiqua"/>
        </w:rPr>
        <w:t xml:space="preserve"> TJ, </w:t>
      </w:r>
      <w:proofErr w:type="spellStart"/>
      <w:r w:rsidRPr="00DA1C76">
        <w:rPr>
          <w:rFonts w:ascii="Book Antiqua" w:hAnsi="Book Antiqua"/>
        </w:rPr>
        <w:t>Mathisen</w:t>
      </w:r>
      <w:proofErr w:type="spellEnd"/>
      <w:r w:rsidRPr="00DA1C76">
        <w:rPr>
          <w:rFonts w:ascii="Book Antiqua" w:hAnsi="Book Antiqua"/>
        </w:rPr>
        <w:t xml:space="preserve"> O, Clausen OP, </w:t>
      </w:r>
      <w:proofErr w:type="spellStart"/>
      <w:r w:rsidRPr="00DA1C76">
        <w:rPr>
          <w:rFonts w:ascii="Book Antiqua" w:hAnsi="Book Antiqua"/>
        </w:rPr>
        <w:t>Gladhaug</w:t>
      </w:r>
      <w:proofErr w:type="spellEnd"/>
      <w:r w:rsidRPr="00DA1C76">
        <w:rPr>
          <w:rFonts w:ascii="Book Antiqua" w:hAnsi="Book Antiqua"/>
        </w:rPr>
        <w:t xml:space="preserve"> IP. </w:t>
      </w:r>
      <w:proofErr w:type="spellStart"/>
      <w:r w:rsidRPr="00DA1C76">
        <w:rPr>
          <w:rFonts w:ascii="Book Antiqua" w:hAnsi="Book Antiqua"/>
        </w:rPr>
        <w:t>Pancreatobiliary</w:t>
      </w:r>
      <w:proofErr w:type="spellEnd"/>
      <w:r w:rsidRPr="00DA1C76">
        <w:rPr>
          <w:rFonts w:ascii="Book Antiqua" w:hAnsi="Book Antiqua"/>
        </w:rPr>
        <w:t xml:space="preserve"> versus intestinal histologic type of differentiation is an independent prognostic factor in resected periampullary adenocarcinoma. </w:t>
      </w:r>
      <w:r w:rsidRPr="00DA1C76">
        <w:rPr>
          <w:rFonts w:ascii="Book Antiqua" w:hAnsi="Book Antiqua"/>
          <w:i/>
        </w:rPr>
        <w:t>BMC Cancer</w:t>
      </w:r>
      <w:r w:rsidRPr="00DA1C76">
        <w:rPr>
          <w:rFonts w:ascii="Book Antiqua" w:hAnsi="Book Antiqua"/>
        </w:rPr>
        <w:t xml:space="preserve"> 2008; </w:t>
      </w:r>
      <w:r w:rsidRPr="00DA1C76">
        <w:rPr>
          <w:rFonts w:ascii="Book Antiqua" w:hAnsi="Book Antiqua"/>
          <w:b/>
        </w:rPr>
        <w:t>8</w:t>
      </w:r>
      <w:r w:rsidRPr="00DA1C76">
        <w:rPr>
          <w:rFonts w:ascii="Book Antiqua" w:hAnsi="Book Antiqua"/>
        </w:rPr>
        <w:t>: 170 [PMID: 18547417 DOI: 10.1186/1471-2407-8-170]</w:t>
      </w:r>
    </w:p>
    <w:p w14:paraId="30CB50F2"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42 </w:t>
      </w:r>
      <w:proofErr w:type="spellStart"/>
      <w:r w:rsidRPr="00DA1C76">
        <w:rPr>
          <w:rFonts w:ascii="Book Antiqua" w:hAnsi="Book Antiqua"/>
          <w:b/>
        </w:rPr>
        <w:t>Bronsert</w:t>
      </w:r>
      <w:proofErr w:type="spellEnd"/>
      <w:r w:rsidRPr="00DA1C76">
        <w:rPr>
          <w:rFonts w:ascii="Book Antiqua" w:hAnsi="Book Antiqua"/>
          <w:b/>
        </w:rPr>
        <w:t xml:space="preserve"> P</w:t>
      </w:r>
      <w:r w:rsidRPr="00DA1C76">
        <w:rPr>
          <w:rFonts w:ascii="Book Antiqua" w:hAnsi="Book Antiqua"/>
        </w:rPr>
        <w:t xml:space="preserve">, Kohler I, Werner M, </w:t>
      </w:r>
      <w:proofErr w:type="spellStart"/>
      <w:r w:rsidRPr="00DA1C76">
        <w:rPr>
          <w:rFonts w:ascii="Book Antiqua" w:hAnsi="Book Antiqua"/>
        </w:rPr>
        <w:t>Makowiec</w:t>
      </w:r>
      <w:proofErr w:type="spellEnd"/>
      <w:r w:rsidRPr="00DA1C76">
        <w:rPr>
          <w:rFonts w:ascii="Book Antiqua" w:hAnsi="Book Antiqua"/>
        </w:rPr>
        <w:t xml:space="preserve"> F, </w:t>
      </w:r>
      <w:proofErr w:type="spellStart"/>
      <w:r w:rsidRPr="00DA1C76">
        <w:rPr>
          <w:rFonts w:ascii="Book Antiqua" w:hAnsi="Book Antiqua"/>
        </w:rPr>
        <w:t>Kuesters</w:t>
      </w:r>
      <w:proofErr w:type="spellEnd"/>
      <w:r w:rsidRPr="00DA1C76">
        <w:rPr>
          <w:rFonts w:ascii="Book Antiqua" w:hAnsi="Book Antiqua"/>
        </w:rPr>
        <w:t xml:space="preserve"> S, </w:t>
      </w:r>
      <w:proofErr w:type="spellStart"/>
      <w:r w:rsidRPr="00DA1C76">
        <w:rPr>
          <w:rFonts w:ascii="Book Antiqua" w:hAnsi="Book Antiqua"/>
        </w:rPr>
        <w:t>Hoeppner</w:t>
      </w:r>
      <w:proofErr w:type="spellEnd"/>
      <w:r w:rsidRPr="00DA1C76">
        <w:rPr>
          <w:rFonts w:ascii="Book Antiqua" w:hAnsi="Book Antiqua"/>
        </w:rPr>
        <w:t xml:space="preserve"> J, </w:t>
      </w:r>
      <w:proofErr w:type="spellStart"/>
      <w:r w:rsidRPr="00DA1C76">
        <w:rPr>
          <w:rFonts w:ascii="Book Antiqua" w:hAnsi="Book Antiqua"/>
        </w:rPr>
        <w:t>Hopt</w:t>
      </w:r>
      <w:proofErr w:type="spellEnd"/>
      <w:r w:rsidRPr="00DA1C76">
        <w:rPr>
          <w:rFonts w:ascii="Book Antiqua" w:hAnsi="Book Antiqua"/>
        </w:rPr>
        <w:t xml:space="preserve"> UT, Keck T, Bausch D, </w:t>
      </w:r>
      <w:proofErr w:type="spellStart"/>
      <w:r w:rsidRPr="00DA1C76">
        <w:rPr>
          <w:rFonts w:ascii="Book Antiqua" w:hAnsi="Book Antiqua"/>
        </w:rPr>
        <w:t>Wellner</w:t>
      </w:r>
      <w:proofErr w:type="spellEnd"/>
      <w:r w:rsidRPr="00DA1C76">
        <w:rPr>
          <w:rFonts w:ascii="Book Antiqua" w:hAnsi="Book Antiqua"/>
        </w:rPr>
        <w:t xml:space="preserve"> UF. Intestinal-type of differentiation predicts </w:t>
      </w:r>
      <w:proofErr w:type="spellStart"/>
      <w:r w:rsidRPr="00DA1C76">
        <w:rPr>
          <w:rFonts w:ascii="Book Antiqua" w:hAnsi="Book Antiqua"/>
        </w:rPr>
        <w:t>favourable</w:t>
      </w:r>
      <w:proofErr w:type="spellEnd"/>
      <w:r w:rsidRPr="00DA1C76">
        <w:rPr>
          <w:rFonts w:ascii="Book Antiqua" w:hAnsi="Book Antiqua"/>
        </w:rPr>
        <w:t xml:space="preserve"> overall survival: confirmatory clinicopathological analysis of 198 periampullary adenocarcinomas of pancreatic, biliary, ampullary and duodenal origin. </w:t>
      </w:r>
      <w:r w:rsidRPr="00DA1C76">
        <w:rPr>
          <w:rFonts w:ascii="Book Antiqua" w:hAnsi="Book Antiqua"/>
          <w:i/>
        </w:rPr>
        <w:t>BMC Cancer</w:t>
      </w:r>
      <w:r w:rsidRPr="00DA1C76">
        <w:rPr>
          <w:rFonts w:ascii="Book Antiqua" w:hAnsi="Book Antiqua"/>
        </w:rPr>
        <w:t xml:space="preserve"> 2013; </w:t>
      </w:r>
      <w:r w:rsidRPr="00DA1C76">
        <w:rPr>
          <w:rFonts w:ascii="Book Antiqua" w:hAnsi="Book Antiqua"/>
          <w:b/>
        </w:rPr>
        <w:t>13</w:t>
      </w:r>
      <w:r w:rsidRPr="00DA1C76">
        <w:rPr>
          <w:rFonts w:ascii="Book Antiqua" w:hAnsi="Book Antiqua"/>
        </w:rPr>
        <w:t>: 428 [PMID: 24053229 DOI: 10.1186/1471-2407-13-428]</w:t>
      </w:r>
    </w:p>
    <w:p w14:paraId="02ED2E5B" w14:textId="77777777" w:rsidR="00365C63" w:rsidRPr="00DA1C76" w:rsidRDefault="00365C63" w:rsidP="00DA1C76">
      <w:pPr>
        <w:adjustRightInd w:val="0"/>
        <w:snapToGrid w:val="0"/>
        <w:spacing w:line="360" w:lineRule="auto"/>
        <w:jc w:val="both"/>
        <w:rPr>
          <w:rFonts w:ascii="Book Antiqua" w:hAnsi="Book Antiqua"/>
          <w:lang w:val="it-IT"/>
        </w:rPr>
      </w:pPr>
      <w:r w:rsidRPr="00DA1C76">
        <w:rPr>
          <w:rFonts w:ascii="Book Antiqua" w:hAnsi="Book Antiqua"/>
        </w:rPr>
        <w:t xml:space="preserve">43 </w:t>
      </w:r>
      <w:proofErr w:type="spellStart"/>
      <w:r w:rsidRPr="00DA1C76">
        <w:rPr>
          <w:rFonts w:ascii="Book Antiqua" w:hAnsi="Book Antiqua"/>
          <w:b/>
        </w:rPr>
        <w:t>Westgaard</w:t>
      </w:r>
      <w:proofErr w:type="spellEnd"/>
      <w:r w:rsidRPr="00DA1C76">
        <w:rPr>
          <w:rFonts w:ascii="Book Antiqua" w:hAnsi="Book Antiqua"/>
          <w:b/>
        </w:rPr>
        <w:t xml:space="preserve"> A</w:t>
      </w:r>
      <w:r w:rsidRPr="00DA1C76">
        <w:rPr>
          <w:rFonts w:ascii="Book Antiqua" w:hAnsi="Book Antiqua"/>
        </w:rPr>
        <w:t xml:space="preserve">, </w:t>
      </w:r>
      <w:proofErr w:type="spellStart"/>
      <w:r w:rsidRPr="00DA1C76">
        <w:rPr>
          <w:rFonts w:ascii="Book Antiqua" w:hAnsi="Book Antiqua"/>
        </w:rPr>
        <w:t>Pomianowska</w:t>
      </w:r>
      <w:proofErr w:type="spellEnd"/>
      <w:r w:rsidRPr="00DA1C76">
        <w:rPr>
          <w:rFonts w:ascii="Book Antiqua" w:hAnsi="Book Antiqua"/>
        </w:rPr>
        <w:t xml:space="preserve"> E, Clausen OP, </w:t>
      </w:r>
      <w:proofErr w:type="spellStart"/>
      <w:r w:rsidRPr="00DA1C76">
        <w:rPr>
          <w:rFonts w:ascii="Book Antiqua" w:hAnsi="Book Antiqua"/>
        </w:rPr>
        <w:t>Gladhaug</w:t>
      </w:r>
      <w:proofErr w:type="spellEnd"/>
      <w:r w:rsidRPr="00DA1C76">
        <w:rPr>
          <w:rFonts w:ascii="Book Antiqua" w:hAnsi="Book Antiqua"/>
        </w:rPr>
        <w:t xml:space="preserve"> IP. Intestinal-type and </w:t>
      </w:r>
      <w:proofErr w:type="spellStart"/>
      <w:r w:rsidRPr="00DA1C76">
        <w:rPr>
          <w:rFonts w:ascii="Book Antiqua" w:hAnsi="Book Antiqua"/>
        </w:rPr>
        <w:t>pancreatobiliary</w:t>
      </w:r>
      <w:proofErr w:type="spellEnd"/>
      <w:r w:rsidRPr="00DA1C76">
        <w:rPr>
          <w:rFonts w:ascii="Book Antiqua" w:hAnsi="Book Antiqua"/>
        </w:rPr>
        <w:t xml:space="preserve">-type adenocarcinomas: how does ampullary carcinoma differ from other periampullary malignancies? </w:t>
      </w:r>
      <w:r w:rsidRPr="00DA1C76">
        <w:rPr>
          <w:rFonts w:ascii="Book Antiqua" w:hAnsi="Book Antiqua"/>
          <w:i/>
          <w:lang w:val="it-IT"/>
        </w:rPr>
        <w:t>Ann Surg Oncol</w:t>
      </w:r>
      <w:r w:rsidRPr="00DA1C76">
        <w:rPr>
          <w:rFonts w:ascii="Book Antiqua" w:hAnsi="Book Antiqua"/>
          <w:lang w:val="it-IT"/>
        </w:rPr>
        <w:t xml:space="preserve"> 2013; </w:t>
      </w:r>
      <w:r w:rsidRPr="00DA1C76">
        <w:rPr>
          <w:rFonts w:ascii="Book Antiqua" w:hAnsi="Book Antiqua"/>
          <w:b/>
          <w:lang w:val="it-IT"/>
        </w:rPr>
        <w:t>20</w:t>
      </w:r>
      <w:r w:rsidRPr="00DA1C76">
        <w:rPr>
          <w:rFonts w:ascii="Book Antiqua" w:hAnsi="Book Antiqua"/>
          <w:lang w:val="it-IT"/>
        </w:rPr>
        <w:t>: 430-439 [PMID: 22956064 DOI: 10.1245/s10434-012-2603-0]</w:t>
      </w:r>
    </w:p>
    <w:p w14:paraId="601815C0" w14:textId="77777777" w:rsidR="00365C63" w:rsidRPr="00DA1C76" w:rsidRDefault="00365C63"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44 </w:t>
      </w:r>
      <w:r w:rsidRPr="00DA1C76">
        <w:rPr>
          <w:rFonts w:ascii="Book Antiqua" w:hAnsi="Book Antiqua"/>
          <w:b/>
          <w:lang w:val="it-IT"/>
        </w:rPr>
        <w:t>Saraggi D</w:t>
      </w:r>
      <w:r w:rsidRPr="00DA1C76">
        <w:rPr>
          <w:rFonts w:ascii="Book Antiqua" w:hAnsi="Book Antiqua"/>
          <w:lang w:val="it-IT"/>
        </w:rPr>
        <w:t xml:space="preserve">, Galuppini F, Fanelli GN, Remo A, Urso EDL, Bao RQ, Bacchin D, Guzzardo V, Luchini C, Braconi C, Farinati F, Rugge M, Fassan M. MiR-21 up-regulation in ampullary adenocarcinoma and its pre-invasive lesions. </w:t>
      </w:r>
      <w:r w:rsidRPr="00DA1C76">
        <w:rPr>
          <w:rFonts w:ascii="Book Antiqua" w:hAnsi="Book Antiqua"/>
          <w:i/>
          <w:lang w:val="it-IT"/>
        </w:rPr>
        <w:t>Pathol Res Pract</w:t>
      </w:r>
      <w:r w:rsidRPr="00DA1C76">
        <w:rPr>
          <w:rFonts w:ascii="Book Antiqua" w:hAnsi="Book Antiqua"/>
          <w:lang w:val="it-IT"/>
        </w:rPr>
        <w:t xml:space="preserve"> 2018; </w:t>
      </w:r>
      <w:r w:rsidRPr="00DA1C76">
        <w:rPr>
          <w:rFonts w:ascii="Book Antiqua" w:hAnsi="Book Antiqua"/>
          <w:b/>
          <w:lang w:val="it-IT"/>
        </w:rPr>
        <w:t>214</w:t>
      </w:r>
      <w:r w:rsidRPr="00DA1C76">
        <w:rPr>
          <w:rFonts w:ascii="Book Antiqua" w:hAnsi="Book Antiqua"/>
          <w:lang w:val="it-IT"/>
        </w:rPr>
        <w:t>: 835-839 [PMID: 29731265 DOI: 10.1016/j.prp.2018.04.018]</w:t>
      </w:r>
    </w:p>
    <w:p w14:paraId="1707458A"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lang w:val="it-IT"/>
        </w:rPr>
        <w:t xml:space="preserve">45 </w:t>
      </w:r>
      <w:r w:rsidRPr="00DA1C76">
        <w:rPr>
          <w:rFonts w:ascii="Book Antiqua" w:hAnsi="Book Antiqua"/>
          <w:b/>
          <w:lang w:val="it-IT"/>
        </w:rPr>
        <w:t>Sandhu V</w:t>
      </w:r>
      <w:r w:rsidRPr="00DA1C76">
        <w:rPr>
          <w:rFonts w:ascii="Book Antiqua" w:hAnsi="Book Antiqua"/>
          <w:lang w:val="it-IT"/>
        </w:rPr>
        <w:t xml:space="preserve">, Bowitz Lothe IM, Labori KJ, Lingjærde OC, Buanes T, Dalsgaard AM, Skrede ML, Hamfjord J, Haaland T, Eide TJ, Børresen-Dale AL, Ikdahl T, Kure EH. </w:t>
      </w:r>
      <w:r w:rsidRPr="00DA1C76">
        <w:rPr>
          <w:rFonts w:ascii="Book Antiqua" w:hAnsi="Book Antiqua"/>
        </w:rPr>
        <w:t xml:space="preserve">Molecular signatures of mRNAs and miRNAs as prognostic biomarkers in </w:t>
      </w:r>
      <w:proofErr w:type="spellStart"/>
      <w:r w:rsidRPr="00DA1C76">
        <w:rPr>
          <w:rFonts w:ascii="Book Antiqua" w:hAnsi="Book Antiqua"/>
        </w:rPr>
        <w:t>pancreatobiliary</w:t>
      </w:r>
      <w:proofErr w:type="spellEnd"/>
      <w:r w:rsidRPr="00DA1C76">
        <w:rPr>
          <w:rFonts w:ascii="Book Antiqua" w:hAnsi="Book Antiqua"/>
        </w:rPr>
        <w:t xml:space="preserve"> and intestinal types of periampullary adenocarcinomas. </w:t>
      </w:r>
      <w:r w:rsidRPr="00DA1C76">
        <w:rPr>
          <w:rFonts w:ascii="Book Antiqua" w:hAnsi="Book Antiqua"/>
          <w:i/>
        </w:rPr>
        <w:t>Mol Oncol</w:t>
      </w:r>
      <w:r w:rsidRPr="00DA1C76">
        <w:rPr>
          <w:rFonts w:ascii="Book Antiqua" w:hAnsi="Book Antiqua"/>
        </w:rPr>
        <w:t xml:space="preserve"> 2015; </w:t>
      </w:r>
      <w:r w:rsidRPr="00DA1C76">
        <w:rPr>
          <w:rFonts w:ascii="Book Antiqua" w:hAnsi="Book Antiqua"/>
          <w:b/>
        </w:rPr>
        <w:t>9</w:t>
      </w:r>
      <w:r w:rsidRPr="00DA1C76">
        <w:rPr>
          <w:rFonts w:ascii="Book Antiqua" w:hAnsi="Book Antiqua"/>
        </w:rPr>
        <w:t>: 758-771 [PMID: 25579086 DOI: 10.1016/j.molonc.2014.12.002]</w:t>
      </w:r>
    </w:p>
    <w:p w14:paraId="0D038100"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lastRenderedPageBreak/>
        <w:t xml:space="preserve">46 </w:t>
      </w:r>
      <w:r w:rsidRPr="00DA1C76">
        <w:rPr>
          <w:rFonts w:ascii="Book Antiqua" w:hAnsi="Book Antiqua"/>
          <w:b/>
        </w:rPr>
        <w:t>Kim H</w:t>
      </w:r>
      <w:r w:rsidRPr="00DA1C76">
        <w:rPr>
          <w:rFonts w:ascii="Book Antiqua" w:hAnsi="Book Antiqua"/>
        </w:rPr>
        <w:t xml:space="preserve">, Kwon W, Kim JR, Byun Y, Jang JY, Kim SW. Recurrence patterns after pancreaticoduodenectomy for ampullary cancer. </w:t>
      </w:r>
      <w:r w:rsidRPr="00DA1C76">
        <w:rPr>
          <w:rFonts w:ascii="Book Antiqua" w:hAnsi="Book Antiqua"/>
          <w:i/>
        </w:rPr>
        <w:t xml:space="preserve">J Hepatobiliary </w:t>
      </w:r>
      <w:proofErr w:type="spellStart"/>
      <w:r w:rsidRPr="00DA1C76">
        <w:rPr>
          <w:rFonts w:ascii="Book Antiqua" w:hAnsi="Book Antiqua"/>
          <w:i/>
        </w:rPr>
        <w:t>Pancreat</w:t>
      </w:r>
      <w:proofErr w:type="spellEnd"/>
      <w:r w:rsidRPr="00DA1C76">
        <w:rPr>
          <w:rFonts w:ascii="Book Antiqua" w:hAnsi="Book Antiqua"/>
          <w:i/>
        </w:rPr>
        <w:t xml:space="preserve"> </w:t>
      </w:r>
      <w:proofErr w:type="spellStart"/>
      <w:r w:rsidRPr="00DA1C76">
        <w:rPr>
          <w:rFonts w:ascii="Book Antiqua" w:hAnsi="Book Antiqua"/>
          <w:i/>
        </w:rPr>
        <w:t>Sci</w:t>
      </w:r>
      <w:proofErr w:type="spellEnd"/>
      <w:r w:rsidRPr="00DA1C76">
        <w:rPr>
          <w:rFonts w:ascii="Book Antiqua" w:hAnsi="Book Antiqua"/>
        </w:rPr>
        <w:t xml:space="preserve"> 2019; </w:t>
      </w:r>
      <w:r w:rsidRPr="00DA1C76">
        <w:rPr>
          <w:rFonts w:ascii="Book Antiqua" w:hAnsi="Book Antiqua"/>
          <w:b/>
        </w:rPr>
        <w:t>26</w:t>
      </w:r>
      <w:r w:rsidRPr="00DA1C76">
        <w:rPr>
          <w:rFonts w:ascii="Book Antiqua" w:hAnsi="Book Antiqua"/>
        </w:rPr>
        <w:t>: 179-186 [PMID: 30849209 DOI: 10.1002/jhbp.618]</w:t>
      </w:r>
    </w:p>
    <w:p w14:paraId="5A788383"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47 </w:t>
      </w:r>
      <w:r w:rsidRPr="00DA1C76">
        <w:rPr>
          <w:rFonts w:ascii="Book Antiqua" w:hAnsi="Book Antiqua"/>
          <w:b/>
        </w:rPr>
        <w:t>Park HM</w:t>
      </w:r>
      <w:r w:rsidRPr="00DA1C76">
        <w:rPr>
          <w:rFonts w:ascii="Book Antiqua" w:hAnsi="Book Antiqua"/>
        </w:rPr>
        <w:t xml:space="preserve">, Park SJ, Han SS, Hong SK, Hong EK, Kim SW. Very early recurrence following pancreaticoduodenectomy in patients with ampullary cancer. </w:t>
      </w:r>
      <w:r w:rsidRPr="00DA1C76">
        <w:rPr>
          <w:rFonts w:ascii="Book Antiqua" w:hAnsi="Book Antiqua"/>
          <w:i/>
        </w:rPr>
        <w:t>Medicine (Baltimore)</w:t>
      </w:r>
      <w:r w:rsidRPr="00DA1C76">
        <w:rPr>
          <w:rFonts w:ascii="Book Antiqua" w:hAnsi="Book Antiqua"/>
        </w:rPr>
        <w:t xml:space="preserve"> 2019; </w:t>
      </w:r>
      <w:r w:rsidRPr="00DA1C76">
        <w:rPr>
          <w:rFonts w:ascii="Book Antiqua" w:hAnsi="Book Antiqua"/>
          <w:b/>
        </w:rPr>
        <w:t>98</w:t>
      </w:r>
      <w:r w:rsidRPr="00DA1C76">
        <w:rPr>
          <w:rFonts w:ascii="Book Antiqua" w:hAnsi="Book Antiqua"/>
        </w:rPr>
        <w:t>: e17711 [PMID: 31689805 DOI: 10.1097/MD.0000000000017711]</w:t>
      </w:r>
    </w:p>
    <w:p w14:paraId="5C5A205D" w14:textId="77777777"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48 </w:t>
      </w:r>
      <w:r w:rsidRPr="00DA1C76">
        <w:rPr>
          <w:rFonts w:ascii="Book Antiqua" w:hAnsi="Book Antiqua"/>
          <w:b/>
        </w:rPr>
        <w:t>Sakai A</w:t>
      </w:r>
      <w:r w:rsidRPr="00DA1C76">
        <w:rPr>
          <w:rFonts w:ascii="Book Antiqua" w:hAnsi="Book Antiqua"/>
        </w:rPr>
        <w:t xml:space="preserve">, </w:t>
      </w:r>
      <w:proofErr w:type="spellStart"/>
      <w:r w:rsidRPr="00DA1C76">
        <w:rPr>
          <w:rFonts w:ascii="Book Antiqua" w:hAnsi="Book Antiqua"/>
        </w:rPr>
        <w:t>Tsujimae</w:t>
      </w:r>
      <w:proofErr w:type="spellEnd"/>
      <w:r w:rsidRPr="00DA1C76">
        <w:rPr>
          <w:rFonts w:ascii="Book Antiqua" w:hAnsi="Book Antiqua"/>
        </w:rPr>
        <w:t xml:space="preserve"> M, Masuda A, </w:t>
      </w:r>
      <w:proofErr w:type="spellStart"/>
      <w:r w:rsidRPr="00DA1C76">
        <w:rPr>
          <w:rFonts w:ascii="Book Antiqua" w:hAnsi="Book Antiqua"/>
        </w:rPr>
        <w:t>Iemoto</w:t>
      </w:r>
      <w:proofErr w:type="spellEnd"/>
      <w:r w:rsidRPr="00DA1C76">
        <w:rPr>
          <w:rFonts w:ascii="Book Antiqua" w:hAnsi="Book Antiqua"/>
        </w:rPr>
        <w:t xml:space="preserve"> T, </w:t>
      </w:r>
      <w:proofErr w:type="spellStart"/>
      <w:r w:rsidRPr="00DA1C76">
        <w:rPr>
          <w:rFonts w:ascii="Book Antiqua" w:hAnsi="Book Antiqua"/>
        </w:rPr>
        <w:t>Ashina</w:t>
      </w:r>
      <w:proofErr w:type="spellEnd"/>
      <w:r w:rsidRPr="00DA1C76">
        <w:rPr>
          <w:rFonts w:ascii="Book Antiqua" w:hAnsi="Book Antiqua"/>
        </w:rPr>
        <w:t xml:space="preserve"> S, </w:t>
      </w:r>
      <w:proofErr w:type="spellStart"/>
      <w:r w:rsidRPr="00DA1C76">
        <w:rPr>
          <w:rFonts w:ascii="Book Antiqua" w:hAnsi="Book Antiqua"/>
        </w:rPr>
        <w:t>Yamakawa</w:t>
      </w:r>
      <w:proofErr w:type="spellEnd"/>
      <w:r w:rsidRPr="00DA1C76">
        <w:rPr>
          <w:rFonts w:ascii="Book Antiqua" w:hAnsi="Book Antiqua"/>
        </w:rPr>
        <w:t xml:space="preserve"> K, Tanaka T, Tanaka S, Yamada Y, Nakano R, Sato Y, Kurosawa M, </w:t>
      </w:r>
      <w:proofErr w:type="spellStart"/>
      <w:r w:rsidRPr="00DA1C76">
        <w:rPr>
          <w:rFonts w:ascii="Book Antiqua" w:hAnsi="Book Antiqua"/>
        </w:rPr>
        <w:t>Ikegawa</w:t>
      </w:r>
      <w:proofErr w:type="spellEnd"/>
      <w:r w:rsidRPr="00DA1C76">
        <w:rPr>
          <w:rFonts w:ascii="Book Antiqua" w:hAnsi="Book Antiqua"/>
        </w:rPr>
        <w:t xml:space="preserve"> T, </w:t>
      </w:r>
      <w:proofErr w:type="spellStart"/>
      <w:r w:rsidRPr="00DA1C76">
        <w:rPr>
          <w:rFonts w:ascii="Book Antiqua" w:hAnsi="Book Antiqua"/>
        </w:rPr>
        <w:t>Fujigaki</w:t>
      </w:r>
      <w:proofErr w:type="spellEnd"/>
      <w:r w:rsidRPr="00DA1C76">
        <w:rPr>
          <w:rFonts w:ascii="Book Antiqua" w:hAnsi="Book Antiqua"/>
        </w:rPr>
        <w:t xml:space="preserve"> S, Kobayashi T, </w:t>
      </w:r>
      <w:proofErr w:type="spellStart"/>
      <w:r w:rsidRPr="00DA1C76">
        <w:rPr>
          <w:rFonts w:ascii="Book Antiqua" w:hAnsi="Book Antiqua"/>
        </w:rPr>
        <w:t>Shiomi</w:t>
      </w:r>
      <w:proofErr w:type="spellEnd"/>
      <w:r w:rsidRPr="00DA1C76">
        <w:rPr>
          <w:rFonts w:ascii="Book Antiqua" w:hAnsi="Book Antiqua"/>
        </w:rPr>
        <w:t xml:space="preserve"> H, </w:t>
      </w:r>
      <w:proofErr w:type="spellStart"/>
      <w:r w:rsidRPr="00DA1C76">
        <w:rPr>
          <w:rFonts w:ascii="Book Antiqua" w:hAnsi="Book Antiqua"/>
        </w:rPr>
        <w:t>Arisaka</w:t>
      </w:r>
      <w:proofErr w:type="spellEnd"/>
      <w:r w:rsidRPr="00DA1C76">
        <w:rPr>
          <w:rFonts w:ascii="Book Antiqua" w:hAnsi="Book Antiqua"/>
        </w:rPr>
        <w:t xml:space="preserve"> Y, Itoh T, Kodama Y. Clinical outcomes of ampullary neoplasms in resected margin positive or uncertain cases after endoscopic papillectomy. </w:t>
      </w:r>
      <w:r w:rsidRPr="00DA1C76">
        <w:rPr>
          <w:rFonts w:ascii="Book Antiqua" w:hAnsi="Book Antiqua"/>
          <w:i/>
        </w:rPr>
        <w:t>World J Gastroenterol</w:t>
      </w:r>
      <w:r w:rsidRPr="00DA1C76">
        <w:rPr>
          <w:rFonts w:ascii="Book Antiqua" w:hAnsi="Book Antiqua"/>
        </w:rPr>
        <w:t xml:space="preserve"> 2019; </w:t>
      </w:r>
      <w:r w:rsidRPr="00DA1C76">
        <w:rPr>
          <w:rFonts w:ascii="Book Antiqua" w:hAnsi="Book Antiqua"/>
          <w:b/>
        </w:rPr>
        <w:t>25</w:t>
      </w:r>
      <w:r w:rsidRPr="00DA1C76">
        <w:rPr>
          <w:rFonts w:ascii="Book Antiqua" w:hAnsi="Book Antiqua"/>
        </w:rPr>
        <w:t>: 1387-1397 [PMID: 30918431 DOI: 10.3748/wjg.v25.i11.1387]</w:t>
      </w:r>
    </w:p>
    <w:p w14:paraId="08987F95" w14:textId="0CC7DD0B" w:rsidR="00365C63" w:rsidRPr="00DA1C76" w:rsidRDefault="00365C63" w:rsidP="00DA1C76">
      <w:pPr>
        <w:adjustRightInd w:val="0"/>
        <w:snapToGrid w:val="0"/>
        <w:spacing w:line="360" w:lineRule="auto"/>
        <w:jc w:val="both"/>
        <w:rPr>
          <w:rFonts w:ascii="Book Antiqua" w:hAnsi="Book Antiqua"/>
        </w:rPr>
      </w:pPr>
      <w:r w:rsidRPr="00DA1C76">
        <w:rPr>
          <w:rFonts w:ascii="Book Antiqua" w:hAnsi="Book Antiqua"/>
        </w:rPr>
        <w:t xml:space="preserve">49 </w:t>
      </w:r>
      <w:proofErr w:type="spellStart"/>
      <w:r w:rsidRPr="00DA1C76">
        <w:rPr>
          <w:rFonts w:ascii="Book Antiqua" w:hAnsi="Book Antiqua"/>
          <w:b/>
        </w:rPr>
        <w:t>Nappo</w:t>
      </w:r>
      <w:proofErr w:type="spellEnd"/>
      <w:r w:rsidRPr="00DA1C76">
        <w:rPr>
          <w:rFonts w:ascii="Book Antiqua" w:hAnsi="Book Antiqua"/>
          <w:b/>
        </w:rPr>
        <w:t xml:space="preserve"> G</w:t>
      </w:r>
      <w:r w:rsidRPr="00DA1C76">
        <w:rPr>
          <w:rFonts w:ascii="Book Antiqua" w:hAnsi="Book Antiqua"/>
        </w:rPr>
        <w:t xml:space="preserve">, Gentile D, </w:t>
      </w:r>
      <w:proofErr w:type="spellStart"/>
      <w:r w:rsidRPr="00DA1C76">
        <w:rPr>
          <w:rFonts w:ascii="Book Antiqua" w:hAnsi="Book Antiqua"/>
        </w:rPr>
        <w:t>Galvanin</w:t>
      </w:r>
      <w:proofErr w:type="spellEnd"/>
      <w:r w:rsidRPr="00DA1C76">
        <w:rPr>
          <w:rFonts w:ascii="Book Antiqua" w:hAnsi="Book Antiqua"/>
        </w:rPr>
        <w:t xml:space="preserve"> J, </w:t>
      </w:r>
      <w:proofErr w:type="spellStart"/>
      <w:r w:rsidRPr="00DA1C76">
        <w:rPr>
          <w:rFonts w:ascii="Book Antiqua" w:hAnsi="Book Antiqua"/>
        </w:rPr>
        <w:t>Capretti</w:t>
      </w:r>
      <w:proofErr w:type="spellEnd"/>
      <w:r w:rsidRPr="00DA1C76">
        <w:rPr>
          <w:rFonts w:ascii="Book Antiqua" w:hAnsi="Book Antiqua"/>
        </w:rPr>
        <w:t xml:space="preserve"> G, </w:t>
      </w:r>
      <w:proofErr w:type="spellStart"/>
      <w:r w:rsidRPr="00DA1C76">
        <w:rPr>
          <w:rFonts w:ascii="Book Antiqua" w:hAnsi="Book Antiqua"/>
        </w:rPr>
        <w:t>Ridolfi</w:t>
      </w:r>
      <w:proofErr w:type="spellEnd"/>
      <w:r w:rsidRPr="00DA1C76">
        <w:rPr>
          <w:rFonts w:ascii="Book Antiqua" w:hAnsi="Book Antiqua"/>
        </w:rPr>
        <w:t xml:space="preserve"> C, </w:t>
      </w:r>
      <w:proofErr w:type="spellStart"/>
      <w:r w:rsidRPr="00DA1C76">
        <w:rPr>
          <w:rFonts w:ascii="Book Antiqua" w:hAnsi="Book Antiqua"/>
        </w:rPr>
        <w:t>Petitti</w:t>
      </w:r>
      <w:proofErr w:type="spellEnd"/>
      <w:r w:rsidRPr="00DA1C76">
        <w:rPr>
          <w:rFonts w:ascii="Book Antiqua" w:hAnsi="Book Antiqua"/>
        </w:rPr>
        <w:t xml:space="preserve"> T, </w:t>
      </w:r>
      <w:proofErr w:type="spellStart"/>
      <w:r w:rsidRPr="00DA1C76">
        <w:rPr>
          <w:rFonts w:ascii="Book Antiqua" w:hAnsi="Book Antiqua"/>
        </w:rPr>
        <w:t>Spaggiari</w:t>
      </w:r>
      <w:proofErr w:type="spellEnd"/>
      <w:r w:rsidRPr="00DA1C76">
        <w:rPr>
          <w:rFonts w:ascii="Book Antiqua" w:hAnsi="Book Antiqua"/>
        </w:rPr>
        <w:t xml:space="preserve"> P, Carrara S, Gavazzi F, </w:t>
      </w:r>
      <w:proofErr w:type="spellStart"/>
      <w:r w:rsidRPr="00DA1C76">
        <w:rPr>
          <w:rFonts w:ascii="Book Antiqua" w:hAnsi="Book Antiqua"/>
        </w:rPr>
        <w:t>Repici</w:t>
      </w:r>
      <w:proofErr w:type="spellEnd"/>
      <w:r w:rsidRPr="00DA1C76">
        <w:rPr>
          <w:rFonts w:ascii="Book Antiqua" w:hAnsi="Book Antiqua"/>
        </w:rPr>
        <w:t xml:space="preserve"> A, </w:t>
      </w:r>
      <w:proofErr w:type="spellStart"/>
      <w:r w:rsidRPr="00DA1C76">
        <w:rPr>
          <w:rFonts w:ascii="Book Antiqua" w:hAnsi="Book Antiqua"/>
        </w:rPr>
        <w:t>Zerbi</w:t>
      </w:r>
      <w:proofErr w:type="spellEnd"/>
      <w:r w:rsidRPr="00DA1C76">
        <w:rPr>
          <w:rFonts w:ascii="Book Antiqua" w:hAnsi="Book Antiqua"/>
        </w:rPr>
        <w:t xml:space="preserve"> A. Trans-duodenal </w:t>
      </w:r>
      <w:proofErr w:type="spellStart"/>
      <w:r w:rsidRPr="00DA1C76">
        <w:rPr>
          <w:rFonts w:ascii="Book Antiqua" w:hAnsi="Book Antiqua"/>
        </w:rPr>
        <w:t>ampullectomy</w:t>
      </w:r>
      <w:proofErr w:type="spellEnd"/>
      <w:r w:rsidRPr="00DA1C76">
        <w:rPr>
          <w:rFonts w:ascii="Book Antiqua" w:hAnsi="Book Antiqua"/>
        </w:rPr>
        <w:t xml:space="preserve"> for </w:t>
      </w:r>
      <w:proofErr w:type="spellStart"/>
      <w:r w:rsidRPr="00DA1C76">
        <w:rPr>
          <w:rFonts w:ascii="Book Antiqua" w:hAnsi="Book Antiqua"/>
        </w:rPr>
        <w:t>ampullary</w:t>
      </w:r>
      <w:proofErr w:type="spellEnd"/>
      <w:r w:rsidRPr="00DA1C76">
        <w:rPr>
          <w:rFonts w:ascii="Book Antiqua" w:hAnsi="Book Antiqua"/>
        </w:rPr>
        <w:t xml:space="preserve"> neoplasms: early and long-term outcomes in 36 consecutive patients. </w:t>
      </w:r>
      <w:proofErr w:type="spellStart"/>
      <w:r w:rsidRPr="00DA1C76">
        <w:rPr>
          <w:rFonts w:ascii="Book Antiqua" w:hAnsi="Book Antiqua"/>
          <w:i/>
        </w:rPr>
        <w:t>Surg</w:t>
      </w:r>
      <w:proofErr w:type="spellEnd"/>
      <w:r w:rsidRPr="00DA1C76">
        <w:rPr>
          <w:rFonts w:ascii="Book Antiqua" w:hAnsi="Book Antiqua"/>
          <w:i/>
        </w:rPr>
        <w:t xml:space="preserve"> </w:t>
      </w:r>
      <w:proofErr w:type="spellStart"/>
      <w:r w:rsidRPr="00DA1C76">
        <w:rPr>
          <w:rFonts w:ascii="Book Antiqua" w:hAnsi="Book Antiqua"/>
          <w:i/>
        </w:rPr>
        <w:t>Endosc</w:t>
      </w:r>
      <w:proofErr w:type="spellEnd"/>
      <w:r w:rsidRPr="00DA1C76">
        <w:rPr>
          <w:rFonts w:ascii="Book Antiqua" w:hAnsi="Book Antiqua"/>
        </w:rPr>
        <w:t xml:space="preserve"> 2019 [PMID: 31646438 DOI: 10.1007/s00464-019-07206-x]</w:t>
      </w:r>
    </w:p>
    <w:p w14:paraId="40F03D51" w14:textId="77777777" w:rsidR="00365C63" w:rsidRPr="00DA1C76" w:rsidRDefault="00365C63" w:rsidP="00DA1C76">
      <w:pPr>
        <w:adjustRightInd w:val="0"/>
        <w:snapToGrid w:val="0"/>
        <w:spacing w:line="360" w:lineRule="auto"/>
        <w:jc w:val="both"/>
        <w:rPr>
          <w:rFonts w:ascii="Book Antiqua" w:hAnsi="Book Antiqua"/>
        </w:rPr>
      </w:pPr>
    </w:p>
    <w:p w14:paraId="23266BDB" w14:textId="77777777" w:rsidR="00A77B3E" w:rsidRPr="00DA1C76" w:rsidRDefault="00A77B3E" w:rsidP="00DA1C76">
      <w:pPr>
        <w:adjustRightInd w:val="0"/>
        <w:snapToGrid w:val="0"/>
        <w:spacing w:line="360" w:lineRule="auto"/>
        <w:jc w:val="both"/>
        <w:rPr>
          <w:rFonts w:ascii="Book Antiqua" w:hAnsi="Book Antiqua"/>
        </w:rPr>
        <w:sectPr w:rsidR="00A77B3E" w:rsidRPr="00DA1C76" w:rsidSect="0024778A">
          <w:pgSz w:w="12240" w:h="15840"/>
          <w:pgMar w:top="1440" w:right="1800" w:bottom="1440" w:left="1800" w:header="720" w:footer="720" w:gutter="0"/>
          <w:cols w:space="720"/>
          <w:docGrid w:linePitch="360"/>
        </w:sectPr>
      </w:pPr>
    </w:p>
    <w:p w14:paraId="1404676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lastRenderedPageBreak/>
        <w:t>Footnotes</w:t>
      </w:r>
    </w:p>
    <w:p w14:paraId="07FFD92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Institutional review board statement: </w:t>
      </w:r>
      <w:r w:rsidRPr="00DA1C76">
        <w:rPr>
          <w:rFonts w:ascii="Book Antiqua" w:eastAsia="Book Antiqua" w:hAnsi="Book Antiqua" w:cs="Book Antiqua"/>
          <w:color w:val="000000"/>
        </w:rPr>
        <w:t xml:space="preserve">The study was approved by Ethics committee of “Area </w:t>
      </w:r>
      <w:proofErr w:type="spellStart"/>
      <w:r w:rsidRPr="00DA1C76">
        <w:rPr>
          <w:rFonts w:ascii="Book Antiqua" w:eastAsia="Book Antiqua" w:hAnsi="Book Antiqua" w:cs="Book Antiqua"/>
          <w:color w:val="000000"/>
        </w:rPr>
        <w:t>Vasta</w:t>
      </w:r>
      <w:proofErr w:type="spellEnd"/>
      <w:r w:rsidRPr="00DA1C76">
        <w:rPr>
          <w:rFonts w:ascii="Book Antiqua" w:eastAsia="Book Antiqua" w:hAnsi="Book Antiqua" w:cs="Book Antiqua"/>
          <w:color w:val="000000"/>
        </w:rPr>
        <w:t xml:space="preserve"> Nord </w:t>
      </w:r>
      <w:proofErr w:type="spellStart"/>
      <w:r w:rsidRPr="00DA1C76">
        <w:rPr>
          <w:rFonts w:ascii="Book Antiqua" w:eastAsia="Book Antiqua" w:hAnsi="Book Antiqua" w:cs="Book Antiqua"/>
          <w:color w:val="000000"/>
        </w:rPr>
        <w:t>Ovest</w:t>
      </w:r>
      <w:proofErr w:type="spellEnd"/>
      <w:r w:rsidRPr="00DA1C76">
        <w:rPr>
          <w:rFonts w:ascii="Book Antiqua" w:eastAsia="Book Antiqua" w:hAnsi="Book Antiqua" w:cs="Book Antiqua"/>
          <w:color w:val="000000"/>
        </w:rPr>
        <w:t xml:space="preserve"> (CEAVNO)”.</w:t>
      </w:r>
    </w:p>
    <w:p w14:paraId="440F74BA" w14:textId="77777777" w:rsidR="00A77B3E" w:rsidRPr="00DA1C76" w:rsidRDefault="00A77B3E" w:rsidP="00DA1C76">
      <w:pPr>
        <w:adjustRightInd w:val="0"/>
        <w:snapToGrid w:val="0"/>
        <w:spacing w:line="360" w:lineRule="auto"/>
        <w:jc w:val="both"/>
        <w:rPr>
          <w:rFonts w:ascii="Book Antiqua" w:hAnsi="Book Antiqua"/>
        </w:rPr>
      </w:pPr>
    </w:p>
    <w:p w14:paraId="1FFDD00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Conflict-of-interest statement: </w:t>
      </w:r>
      <w:r w:rsidRPr="00DA1C76">
        <w:rPr>
          <w:rFonts w:ascii="Book Antiqua" w:eastAsia="Book Antiqua" w:hAnsi="Book Antiqua" w:cs="Book Antiqua"/>
          <w:color w:val="000000"/>
        </w:rPr>
        <w:t>The authors declare that there is no conflict of interest.</w:t>
      </w:r>
    </w:p>
    <w:p w14:paraId="67214DF7" w14:textId="77777777" w:rsidR="00A77B3E" w:rsidRPr="00DA1C76" w:rsidRDefault="00A77B3E" w:rsidP="00DA1C76">
      <w:pPr>
        <w:adjustRightInd w:val="0"/>
        <w:snapToGrid w:val="0"/>
        <w:spacing w:line="360" w:lineRule="auto"/>
        <w:jc w:val="both"/>
        <w:rPr>
          <w:rFonts w:ascii="Book Antiqua" w:hAnsi="Book Antiqua"/>
        </w:rPr>
      </w:pPr>
    </w:p>
    <w:p w14:paraId="03B8DEE4"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Data sharing statement: </w:t>
      </w:r>
      <w:r w:rsidRPr="00DA1C76">
        <w:rPr>
          <w:rFonts w:ascii="Book Antiqua" w:eastAsia="Book Antiqua" w:hAnsi="Book Antiqua" w:cs="Book Antiqua"/>
          <w:color w:val="000000"/>
        </w:rPr>
        <w:t>No additional data are available.</w:t>
      </w:r>
    </w:p>
    <w:p w14:paraId="664B825B" w14:textId="77777777" w:rsidR="00A77B3E" w:rsidRPr="00DA1C76" w:rsidRDefault="00A77B3E" w:rsidP="00DA1C76">
      <w:pPr>
        <w:adjustRightInd w:val="0"/>
        <w:snapToGrid w:val="0"/>
        <w:spacing w:line="360" w:lineRule="auto"/>
        <w:jc w:val="both"/>
        <w:rPr>
          <w:rFonts w:ascii="Book Antiqua" w:hAnsi="Book Antiqua"/>
        </w:rPr>
      </w:pPr>
    </w:p>
    <w:p w14:paraId="79D4B95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Open-Access:</w:t>
      </w:r>
      <w:bookmarkStart w:id="13" w:name="OLE_LINK7"/>
      <w:r w:rsidRPr="00DA1C76">
        <w:rPr>
          <w:rFonts w:ascii="Book Antiqua" w:eastAsia="Book Antiqua" w:hAnsi="Book Antiqua" w:cs="Book Antiqua"/>
          <w:b/>
          <w:bCs/>
          <w:color w:val="000000"/>
        </w:rPr>
        <w:t xml:space="preserve"> </w:t>
      </w:r>
      <w:r w:rsidRPr="00DA1C7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A1C76">
        <w:rPr>
          <w:rFonts w:ascii="Book Antiqua" w:eastAsia="Book Antiqua" w:hAnsi="Book Antiqua" w:cs="Book Antiqua"/>
          <w:color w:val="000000"/>
        </w:rPr>
        <w:t>NonCommercial</w:t>
      </w:r>
      <w:proofErr w:type="spellEnd"/>
      <w:r w:rsidRPr="00DA1C7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p w14:paraId="70D842F5" w14:textId="77777777" w:rsidR="00A77B3E" w:rsidRPr="00DA1C76" w:rsidRDefault="00A77B3E" w:rsidP="00DA1C76">
      <w:pPr>
        <w:adjustRightInd w:val="0"/>
        <w:snapToGrid w:val="0"/>
        <w:spacing w:line="360" w:lineRule="auto"/>
        <w:jc w:val="both"/>
        <w:rPr>
          <w:rFonts w:ascii="Book Antiqua" w:hAnsi="Book Antiqua"/>
        </w:rPr>
      </w:pPr>
    </w:p>
    <w:p w14:paraId="338D9BED" w14:textId="58FA6DAB"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Manuscript source: </w:t>
      </w:r>
      <w:r w:rsidRPr="00DA1C76">
        <w:rPr>
          <w:rFonts w:ascii="Book Antiqua" w:eastAsia="Book Antiqua" w:hAnsi="Book Antiqua" w:cs="Book Antiqua"/>
          <w:color w:val="000000"/>
        </w:rPr>
        <w:t xml:space="preserve">Invited </w:t>
      </w:r>
      <w:r w:rsidR="00365C63" w:rsidRPr="00DA1C76">
        <w:rPr>
          <w:rFonts w:ascii="Book Antiqua" w:eastAsia="Book Antiqua" w:hAnsi="Book Antiqua" w:cs="Book Antiqua"/>
          <w:color w:val="000000"/>
        </w:rPr>
        <w:t>manuscript</w:t>
      </w:r>
    </w:p>
    <w:p w14:paraId="5AA3B4BA" w14:textId="77777777" w:rsidR="00A77B3E" w:rsidRPr="00DA1C76" w:rsidRDefault="00A77B3E" w:rsidP="00DA1C76">
      <w:pPr>
        <w:adjustRightInd w:val="0"/>
        <w:snapToGrid w:val="0"/>
        <w:spacing w:line="360" w:lineRule="auto"/>
        <w:jc w:val="both"/>
        <w:rPr>
          <w:rFonts w:ascii="Book Antiqua" w:hAnsi="Book Antiqua"/>
        </w:rPr>
      </w:pPr>
    </w:p>
    <w:p w14:paraId="5559376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Peer-review started: </w:t>
      </w:r>
      <w:r w:rsidRPr="00DA1C76">
        <w:rPr>
          <w:rFonts w:ascii="Book Antiqua" w:eastAsia="Book Antiqua" w:hAnsi="Book Antiqua" w:cs="Book Antiqua"/>
          <w:color w:val="000000"/>
        </w:rPr>
        <w:t>May 29, 2020</w:t>
      </w:r>
    </w:p>
    <w:p w14:paraId="5AAF89F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First decision: </w:t>
      </w:r>
      <w:r w:rsidRPr="00DA1C76">
        <w:rPr>
          <w:rFonts w:ascii="Book Antiqua" w:eastAsia="Book Antiqua" w:hAnsi="Book Antiqua" w:cs="Book Antiqua"/>
          <w:color w:val="000000"/>
        </w:rPr>
        <w:t>June 12, 2020</w:t>
      </w:r>
    </w:p>
    <w:p w14:paraId="1B4BB161" w14:textId="526994CF"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Article in press: </w:t>
      </w:r>
      <w:r w:rsidR="005F23CB">
        <w:rPr>
          <w:rFonts w:ascii="Book Antiqua" w:hAnsi="Book Antiqua" w:cs="Arial"/>
          <w:color w:val="000000" w:themeColor="text1"/>
          <w:shd w:val="clear" w:color="auto" w:fill="FFFFFF"/>
        </w:rPr>
        <w:t>August 27, 2020</w:t>
      </w:r>
    </w:p>
    <w:p w14:paraId="41E08D03" w14:textId="77777777" w:rsidR="00A77B3E" w:rsidRPr="00DA1C76" w:rsidRDefault="00A77B3E" w:rsidP="00DA1C76">
      <w:pPr>
        <w:adjustRightInd w:val="0"/>
        <w:snapToGrid w:val="0"/>
        <w:spacing w:line="360" w:lineRule="auto"/>
        <w:jc w:val="both"/>
        <w:rPr>
          <w:rFonts w:ascii="Book Antiqua" w:hAnsi="Book Antiqua"/>
        </w:rPr>
      </w:pPr>
    </w:p>
    <w:p w14:paraId="5E8E7D76" w14:textId="515D1FC8"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Specialty type: </w:t>
      </w:r>
      <w:r w:rsidR="00365C63" w:rsidRPr="00DA1C76">
        <w:rPr>
          <w:rFonts w:ascii="Book Antiqua" w:eastAsia="Book Antiqua" w:hAnsi="Book Antiqua" w:cs="Book Antiqua"/>
          <w:color w:val="000000"/>
        </w:rPr>
        <w:t>Gastroenterology and hepatology</w:t>
      </w:r>
    </w:p>
    <w:p w14:paraId="1B6FFBC0"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 xml:space="preserve">Country/Territory of origin: </w:t>
      </w:r>
      <w:r w:rsidRPr="00DA1C76">
        <w:rPr>
          <w:rFonts w:ascii="Book Antiqua" w:eastAsia="Book Antiqua" w:hAnsi="Book Antiqua" w:cs="Book Antiqua"/>
          <w:color w:val="000000"/>
        </w:rPr>
        <w:t>Italy</w:t>
      </w:r>
    </w:p>
    <w:p w14:paraId="3219AD1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color w:val="000000"/>
        </w:rPr>
        <w:t>Peer-review report’s scientific quality classification</w:t>
      </w:r>
    </w:p>
    <w:p w14:paraId="1E126257"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A (Excellent): 0</w:t>
      </w:r>
    </w:p>
    <w:p w14:paraId="4253574E"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B (Very good): B</w:t>
      </w:r>
    </w:p>
    <w:p w14:paraId="124931EA"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C (Good): 0</w:t>
      </w:r>
    </w:p>
    <w:p w14:paraId="1D0CAB09"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lastRenderedPageBreak/>
        <w:t>Grade D (Fair): 0</w:t>
      </w:r>
    </w:p>
    <w:p w14:paraId="0A0A479F" w14:textId="77777777"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color w:val="000000"/>
        </w:rPr>
        <w:t>Grade E (Poor): 0</w:t>
      </w:r>
    </w:p>
    <w:p w14:paraId="476A5FF3" w14:textId="77777777" w:rsidR="00A77B3E" w:rsidRPr="00DA1C76" w:rsidRDefault="00A77B3E" w:rsidP="00DA1C76">
      <w:pPr>
        <w:adjustRightInd w:val="0"/>
        <w:snapToGrid w:val="0"/>
        <w:spacing w:line="360" w:lineRule="auto"/>
        <w:jc w:val="both"/>
        <w:rPr>
          <w:rFonts w:ascii="Book Antiqua" w:hAnsi="Book Antiqua"/>
        </w:rPr>
      </w:pPr>
    </w:p>
    <w:p w14:paraId="56EFC82A" w14:textId="1B1B7B3E" w:rsidR="00A77B3E" w:rsidRPr="00DA1C76" w:rsidRDefault="00DB7B72" w:rsidP="00DA1C76">
      <w:pPr>
        <w:adjustRightInd w:val="0"/>
        <w:snapToGrid w:val="0"/>
        <w:spacing w:line="360" w:lineRule="auto"/>
        <w:jc w:val="both"/>
        <w:rPr>
          <w:rFonts w:ascii="Book Antiqua" w:eastAsia="Book Antiqua" w:hAnsi="Book Antiqua" w:cs="Book Antiqua"/>
          <w:b/>
          <w:color w:val="000000"/>
        </w:rPr>
      </w:pPr>
      <w:r w:rsidRPr="00DA1C76">
        <w:rPr>
          <w:rFonts w:ascii="Book Antiqua" w:eastAsia="Book Antiqua" w:hAnsi="Book Antiqua" w:cs="Book Antiqua"/>
          <w:b/>
          <w:color w:val="000000"/>
        </w:rPr>
        <w:t xml:space="preserve">P-Reviewer: </w:t>
      </w:r>
      <w:r w:rsidR="00365C63" w:rsidRPr="00DA1C76">
        <w:rPr>
          <w:rFonts w:ascii="Book Antiqua" w:eastAsia="Book Antiqua" w:hAnsi="Book Antiqua" w:cs="Book Antiqua"/>
          <w:color w:val="000000"/>
        </w:rPr>
        <w:t>Dickson PV</w:t>
      </w:r>
      <w:r w:rsidRPr="00DA1C76">
        <w:rPr>
          <w:rFonts w:ascii="Book Antiqua" w:eastAsia="Book Antiqua" w:hAnsi="Book Antiqua" w:cs="Book Antiqua"/>
          <w:b/>
          <w:color w:val="000000"/>
        </w:rPr>
        <w:t xml:space="preserve"> S-Editor: </w:t>
      </w:r>
      <w:r w:rsidRPr="00DA1C76">
        <w:rPr>
          <w:rFonts w:ascii="Book Antiqua" w:eastAsia="Book Antiqua" w:hAnsi="Book Antiqua" w:cs="Book Antiqua"/>
          <w:color w:val="000000"/>
        </w:rPr>
        <w:t>Zhang L</w:t>
      </w:r>
      <w:r w:rsidR="008C00D8" w:rsidRPr="00DA1C76">
        <w:rPr>
          <w:rFonts w:ascii="Book Antiqua" w:eastAsia="Book Antiqua" w:hAnsi="Book Antiqua" w:cs="Book Antiqua"/>
          <w:b/>
          <w:color w:val="000000"/>
        </w:rPr>
        <w:t xml:space="preserve"> L-Editor: </w:t>
      </w:r>
      <w:r w:rsidR="00FF0542">
        <w:rPr>
          <w:rFonts w:ascii="Book Antiqua" w:eastAsia="Book Antiqua" w:hAnsi="Book Antiqua" w:cs="Book Antiqua"/>
          <w:color w:val="000000"/>
        </w:rPr>
        <w:t xml:space="preserve">Webster JR </w:t>
      </w:r>
      <w:r w:rsidRPr="00DA1C76">
        <w:rPr>
          <w:rFonts w:ascii="Book Antiqua" w:eastAsia="Book Antiqua" w:hAnsi="Book Antiqua" w:cs="Book Antiqua"/>
          <w:b/>
          <w:color w:val="000000"/>
        </w:rPr>
        <w:t xml:space="preserve">P-Editor: </w:t>
      </w:r>
    </w:p>
    <w:p w14:paraId="59314ACA" w14:textId="77777777" w:rsidR="00C015ED" w:rsidRPr="00DA1C76" w:rsidRDefault="00C015ED" w:rsidP="00DA1C76">
      <w:pPr>
        <w:adjustRightInd w:val="0"/>
        <w:snapToGrid w:val="0"/>
        <w:spacing w:line="360" w:lineRule="auto"/>
        <w:jc w:val="both"/>
        <w:rPr>
          <w:rFonts w:ascii="Book Antiqua" w:hAnsi="Book Antiqua"/>
        </w:rPr>
        <w:sectPr w:rsidR="00C015ED" w:rsidRPr="00DA1C76" w:rsidSect="0024778A">
          <w:pgSz w:w="12240" w:h="15840"/>
          <w:pgMar w:top="1440" w:right="1800" w:bottom="1440" w:left="1800" w:header="720" w:footer="720" w:gutter="0"/>
          <w:cols w:space="720"/>
          <w:docGrid w:linePitch="360"/>
        </w:sectPr>
      </w:pPr>
    </w:p>
    <w:p w14:paraId="47DED9C2" w14:textId="77777777" w:rsidR="00A77B3E" w:rsidRPr="00DA1C76" w:rsidRDefault="00DB7B72" w:rsidP="00DA1C76">
      <w:pPr>
        <w:adjustRightInd w:val="0"/>
        <w:snapToGrid w:val="0"/>
        <w:spacing w:line="360" w:lineRule="auto"/>
        <w:jc w:val="both"/>
        <w:rPr>
          <w:rFonts w:ascii="Book Antiqua" w:eastAsia="Book Antiqua" w:hAnsi="Book Antiqua" w:cs="Book Antiqua"/>
          <w:b/>
          <w:color w:val="000000"/>
        </w:rPr>
      </w:pPr>
      <w:r w:rsidRPr="00DA1C76">
        <w:rPr>
          <w:rFonts w:ascii="Book Antiqua" w:eastAsia="Book Antiqua" w:hAnsi="Book Antiqua" w:cs="Book Antiqua"/>
          <w:b/>
          <w:color w:val="000000"/>
        </w:rPr>
        <w:lastRenderedPageBreak/>
        <w:t>Figure Legends</w:t>
      </w:r>
    </w:p>
    <w:p w14:paraId="2C3E0833" w14:textId="1A70165A" w:rsidR="002361EB" w:rsidRPr="00DA1C76" w:rsidRDefault="002361EB" w:rsidP="00DA1C76">
      <w:pPr>
        <w:adjustRightInd w:val="0"/>
        <w:snapToGrid w:val="0"/>
        <w:spacing w:line="360" w:lineRule="auto"/>
        <w:jc w:val="both"/>
        <w:rPr>
          <w:rFonts w:ascii="Book Antiqua" w:hAnsi="Book Antiqua"/>
        </w:rPr>
      </w:pPr>
      <w:r w:rsidRPr="00DA1C76">
        <w:rPr>
          <w:rFonts w:ascii="Book Antiqua" w:hAnsi="Book Antiqua"/>
          <w:noProof/>
          <w:lang w:eastAsia="zh-CN"/>
        </w:rPr>
        <w:drawing>
          <wp:inline distT="0" distB="0" distL="0" distR="0" wp14:anchorId="59163C55" wp14:editId="7549B8C8">
            <wp:extent cx="5486400" cy="2364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364740"/>
                    </a:xfrm>
                    <a:prstGeom prst="rect">
                      <a:avLst/>
                    </a:prstGeom>
                  </pic:spPr>
                </pic:pic>
              </a:graphicData>
            </a:graphic>
          </wp:inline>
        </w:drawing>
      </w:r>
    </w:p>
    <w:p w14:paraId="30489A95" w14:textId="185896CA" w:rsidR="008D24AF"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1 Representation of </w:t>
      </w:r>
      <w:r w:rsidR="002361EB" w:rsidRPr="00DA1C76">
        <w:rPr>
          <w:rFonts w:ascii="Book Antiqua" w:eastAsia="Book Antiqua" w:hAnsi="Book Antiqua" w:cs="Book Antiqua"/>
          <w:b/>
          <w:bCs/>
          <w:color w:val="000000"/>
        </w:rPr>
        <w:t xml:space="preserve">predominant histological </w:t>
      </w:r>
      <w:r w:rsidRPr="00DA1C76">
        <w:rPr>
          <w:rFonts w:ascii="Book Antiqua" w:eastAsia="Book Antiqua" w:hAnsi="Book Antiqua" w:cs="Book Antiqua"/>
          <w:b/>
          <w:bCs/>
          <w:color w:val="000000"/>
        </w:rPr>
        <w:t xml:space="preserve">sub-types of </w:t>
      </w:r>
      <w:r w:rsidR="00A329BE" w:rsidRPr="00DA1C76">
        <w:rPr>
          <w:rFonts w:ascii="Book Antiqua" w:eastAsia="Book Antiqua" w:hAnsi="Book Antiqua" w:cs="Book Antiqua"/>
          <w:b/>
          <w:color w:val="000000"/>
        </w:rPr>
        <w:t xml:space="preserve">ampullary </w:t>
      </w:r>
      <w:r w:rsidR="00365C63" w:rsidRPr="00DA1C76">
        <w:rPr>
          <w:rFonts w:ascii="Book Antiqua" w:eastAsia="Book Antiqua" w:hAnsi="Book Antiqua" w:cs="Book Antiqua"/>
          <w:b/>
          <w:color w:val="000000"/>
        </w:rPr>
        <w:t>adenocarcinomas</w:t>
      </w:r>
      <w:r w:rsidRPr="00DA1C76">
        <w:rPr>
          <w:rFonts w:ascii="Book Antiqua" w:eastAsia="Book Antiqua" w:hAnsi="Book Antiqua" w:cs="Book Antiqua"/>
          <w:b/>
          <w:bCs/>
          <w:color w:val="000000"/>
        </w:rPr>
        <w:t>.</w:t>
      </w:r>
      <w:r w:rsidRPr="00DA1C76">
        <w:rPr>
          <w:rFonts w:ascii="Book Antiqua" w:eastAsia="Book Antiqua" w:hAnsi="Book Antiqua" w:cs="Book Antiqua"/>
          <w:b/>
          <w:color w:val="000000"/>
        </w:rPr>
        <w:t xml:space="preserve"> </w:t>
      </w:r>
      <w:r w:rsidRPr="00DA1C76">
        <w:rPr>
          <w:rFonts w:ascii="Book Antiqua" w:eastAsia="Book Antiqua" w:hAnsi="Book Antiqua" w:cs="Book Antiqua"/>
          <w:color w:val="000000"/>
        </w:rPr>
        <w:t xml:space="preserve">Right side: </w:t>
      </w:r>
      <w:proofErr w:type="spellStart"/>
      <w:r w:rsidRPr="00DA1C76">
        <w:rPr>
          <w:rFonts w:ascii="Book Antiqua" w:eastAsia="Book Antiqua" w:hAnsi="Book Antiqua" w:cs="Book Antiqua"/>
          <w:color w:val="000000"/>
        </w:rPr>
        <w:t>Pancreatobiliary</w:t>
      </w:r>
      <w:proofErr w:type="spellEnd"/>
      <w:r w:rsidRPr="00DA1C76">
        <w:rPr>
          <w:rFonts w:ascii="Book Antiqua" w:eastAsia="Book Antiqua" w:hAnsi="Book Antiqua" w:cs="Book Antiqua"/>
          <w:color w:val="000000"/>
        </w:rPr>
        <w:t xml:space="preserve"> typ</w:t>
      </w:r>
      <w:r w:rsidR="002361EB" w:rsidRPr="00DA1C76">
        <w:rPr>
          <w:rFonts w:ascii="Book Antiqua" w:eastAsia="Book Antiqua" w:hAnsi="Book Antiqua" w:cs="Book Antiqua"/>
          <w:color w:val="000000"/>
        </w:rPr>
        <w:t>es; Left side: Intestinal types</w:t>
      </w:r>
      <w:r w:rsidRPr="00DA1C76">
        <w:rPr>
          <w:rFonts w:ascii="Book Antiqua" w:eastAsia="Book Antiqua" w:hAnsi="Book Antiqua" w:cs="Book Antiqua"/>
          <w:color w:val="000000"/>
        </w:rPr>
        <w:t xml:space="preserve"> </w:t>
      </w:r>
      <w:r w:rsidR="002361EB" w:rsidRPr="00DA1C76">
        <w:rPr>
          <w:rFonts w:ascii="Book Antiqua" w:eastAsia="Book Antiqua" w:hAnsi="Book Antiqua" w:cs="Book Antiqua"/>
          <w:color w:val="000000"/>
        </w:rPr>
        <w:t>(</w:t>
      </w:r>
      <w:r w:rsidRPr="00DA1C76">
        <w:rPr>
          <w:rFonts w:ascii="Book Antiqua" w:eastAsia="Book Antiqua" w:hAnsi="Book Antiqua" w:cs="Book Antiqua"/>
          <w:color w:val="000000"/>
        </w:rPr>
        <w:t>Up magnification 4</w:t>
      </w:r>
      <w:r w:rsidR="002361EB"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 xml:space="preserve">, </w:t>
      </w:r>
      <w:r w:rsidR="002361EB" w:rsidRPr="00DA1C76">
        <w:rPr>
          <w:rFonts w:ascii="Book Antiqua" w:eastAsia="Book Antiqua" w:hAnsi="Book Antiqua" w:cs="Book Antiqua"/>
          <w:color w:val="000000"/>
        </w:rPr>
        <w:t xml:space="preserve">down </w:t>
      </w:r>
      <w:r w:rsidRPr="00DA1C76">
        <w:rPr>
          <w:rFonts w:ascii="Book Antiqua" w:eastAsia="Book Antiqua" w:hAnsi="Book Antiqua" w:cs="Book Antiqua"/>
          <w:color w:val="000000"/>
        </w:rPr>
        <w:t>magnification 40</w:t>
      </w:r>
      <w:r w:rsidR="002361EB"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PB: Pancreato-Biliary; INT: Intestinal.</w:t>
      </w:r>
    </w:p>
    <w:p w14:paraId="1051F207" w14:textId="56EDCFC5" w:rsidR="00A77B3E" w:rsidRPr="00DA1C76" w:rsidRDefault="008D24AF"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br w:type="page"/>
      </w:r>
    </w:p>
    <w:p w14:paraId="79988242" w14:textId="3C167443" w:rsidR="008D24AF"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eastAsia="zh-CN"/>
        </w:rPr>
        <w:lastRenderedPageBreak/>
        <w:drawing>
          <wp:inline distT="0" distB="0" distL="0" distR="0" wp14:anchorId="4477113F" wp14:editId="1FE03D09">
            <wp:extent cx="5486400" cy="3336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336290"/>
                    </a:xfrm>
                    <a:prstGeom prst="rect">
                      <a:avLst/>
                    </a:prstGeom>
                  </pic:spPr>
                </pic:pic>
              </a:graphicData>
            </a:graphic>
          </wp:inline>
        </w:drawing>
      </w:r>
    </w:p>
    <w:p w14:paraId="7C48A210" w14:textId="22670284" w:rsidR="002361EB" w:rsidRPr="00DA1C76" w:rsidRDefault="002361EB"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xml:space="preserve">Figure 2 The analyses and quantification of three markers was based on the expression </w:t>
      </w:r>
      <w:r w:rsidR="00FF0542">
        <w:rPr>
          <w:rFonts w:ascii="Book Antiqua" w:eastAsia="Book Antiqua" w:hAnsi="Book Antiqua" w:cs="Book Antiqua"/>
          <w:b/>
          <w:bCs/>
          <w:color w:val="000000"/>
        </w:rPr>
        <w:t>in</w:t>
      </w:r>
      <w:r w:rsidRPr="00DA1C76">
        <w:rPr>
          <w:rFonts w:ascii="Book Antiqua" w:eastAsia="Book Antiqua" w:hAnsi="Book Antiqua" w:cs="Book Antiqua"/>
          <w:b/>
          <w:bCs/>
          <w:color w:val="000000"/>
        </w:rPr>
        <w:t xml:space="preserve"> normal controls.</w:t>
      </w:r>
      <w:r w:rsidRPr="00DA1C76">
        <w:rPr>
          <w:rFonts w:ascii="Book Antiqua" w:eastAsia="Book Antiqua" w:hAnsi="Book Antiqua" w:cs="Book Antiqua"/>
          <w:color w:val="000000"/>
        </w:rPr>
        <w:t xml:space="preserve"> A: Normal control for CK7, CDX-2 and CK20; B: The </w:t>
      </w:r>
      <w:r w:rsidR="00365C63" w:rsidRPr="00DA1C76">
        <w:rPr>
          <w:rFonts w:ascii="Book Antiqua" w:eastAsia="Book Antiqua" w:hAnsi="Book Antiqua" w:cs="Book Antiqua"/>
          <w:color w:val="000000"/>
        </w:rPr>
        <w:t>total score</w:t>
      </w:r>
      <w:r w:rsidRPr="00DA1C76">
        <w:rPr>
          <w:rFonts w:ascii="Book Antiqua" w:eastAsia="Book Antiqua" w:hAnsi="Book Antiqua" w:cs="Book Antiqua"/>
          <w:color w:val="000000"/>
        </w:rPr>
        <w:t xml:space="preserve"> was established before the analyses; </w:t>
      </w:r>
      <w:r w:rsidR="00365C63" w:rsidRPr="00DA1C76">
        <w:rPr>
          <w:rFonts w:ascii="Book Antiqua" w:eastAsia="Book Antiqua" w:hAnsi="Book Antiqua" w:cs="Book Antiqua"/>
          <w:color w:val="000000"/>
        </w:rPr>
        <w:t xml:space="preserve">and </w:t>
      </w:r>
      <w:r w:rsidRPr="00DA1C76">
        <w:rPr>
          <w:rFonts w:ascii="Book Antiqua" w:eastAsia="Book Antiqua" w:hAnsi="Book Antiqua" w:cs="Book Antiqua"/>
          <w:color w:val="000000"/>
        </w:rPr>
        <w:t>C: Intervals of values ass</w:t>
      </w:r>
      <w:r w:rsidR="00365C63" w:rsidRPr="00DA1C76">
        <w:rPr>
          <w:rFonts w:ascii="Book Antiqua" w:eastAsia="Book Antiqua" w:hAnsi="Book Antiqua" w:cs="Book Antiqua"/>
          <w:color w:val="000000"/>
        </w:rPr>
        <w:t xml:space="preserve">ociated with each parameter of </w:t>
      </w:r>
      <w:r w:rsidR="00FF0542">
        <w:rPr>
          <w:rFonts w:ascii="Book Antiqua" w:eastAsia="Book Antiqua" w:hAnsi="Book Antiqua" w:cs="Book Antiqua"/>
          <w:color w:val="000000"/>
        </w:rPr>
        <w:t xml:space="preserve">the </w:t>
      </w:r>
      <w:r w:rsidR="00365C63" w:rsidRPr="00DA1C76">
        <w:rPr>
          <w:rFonts w:ascii="Book Antiqua" w:eastAsia="Book Antiqua" w:hAnsi="Book Antiqua" w:cs="Book Antiqua"/>
          <w:color w:val="000000"/>
        </w:rPr>
        <w:t>immunohistochemical</w:t>
      </w:r>
      <w:r w:rsidRPr="00DA1C76">
        <w:rPr>
          <w:rFonts w:ascii="Book Antiqua" w:eastAsia="Book Antiqua" w:hAnsi="Book Antiqua" w:cs="Book Antiqua"/>
          <w:color w:val="000000"/>
        </w:rPr>
        <w:t xml:space="preserve"> score. </w:t>
      </w:r>
    </w:p>
    <w:p w14:paraId="3FAA98E9" w14:textId="6C0DF7F2" w:rsidR="008D24AF" w:rsidRPr="00DA1C76" w:rsidRDefault="008D24AF" w:rsidP="00DA1C76">
      <w:pPr>
        <w:adjustRightInd w:val="0"/>
        <w:snapToGrid w:val="0"/>
        <w:spacing w:line="360" w:lineRule="auto"/>
        <w:jc w:val="both"/>
        <w:rPr>
          <w:rFonts w:ascii="Book Antiqua" w:eastAsia="Book Antiqua" w:hAnsi="Book Antiqua" w:cs="Book Antiqua"/>
          <w:b/>
          <w:bCs/>
          <w:color w:val="000000"/>
        </w:rPr>
      </w:pPr>
    </w:p>
    <w:p w14:paraId="53694F1F" w14:textId="77777777" w:rsidR="00365C63" w:rsidRPr="00DA1C76" w:rsidRDefault="008D24AF"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color w:val="000000"/>
        </w:rPr>
        <w:br w:type="page"/>
      </w:r>
    </w:p>
    <w:p w14:paraId="367EAA2C" w14:textId="742397E9" w:rsidR="00365C63"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eastAsia="zh-CN"/>
        </w:rPr>
        <w:lastRenderedPageBreak/>
        <w:drawing>
          <wp:inline distT="0" distB="0" distL="0" distR="0" wp14:anchorId="1487C819" wp14:editId="75B18B67">
            <wp:extent cx="3959447" cy="4858247"/>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3962073" cy="4861469"/>
                    </a:xfrm>
                    <a:prstGeom prst="rect">
                      <a:avLst/>
                    </a:prstGeom>
                  </pic:spPr>
                </pic:pic>
              </a:graphicData>
            </a:graphic>
          </wp:inline>
        </w:drawing>
      </w:r>
    </w:p>
    <w:p w14:paraId="3CB29653" w14:textId="64D838F3" w:rsidR="008D24AF"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3 Representation of </w:t>
      </w:r>
      <w:r w:rsidR="00365C63" w:rsidRPr="00DA1C76">
        <w:rPr>
          <w:rFonts w:ascii="Book Antiqua" w:eastAsia="Book Antiqua" w:hAnsi="Book Antiqua" w:cs="Book Antiqua"/>
          <w:b/>
          <w:color w:val="000000"/>
        </w:rPr>
        <w:t>immunohistochemical</w:t>
      </w:r>
      <w:r w:rsidRPr="00DA1C76">
        <w:rPr>
          <w:rFonts w:ascii="Book Antiqua" w:eastAsia="Book Antiqua" w:hAnsi="Book Antiqua" w:cs="Book Antiqua"/>
          <w:b/>
          <w:bCs/>
          <w:color w:val="000000"/>
        </w:rPr>
        <w:t xml:space="preserve"> staining in all sub-types observed in </w:t>
      </w:r>
      <w:r w:rsidR="00FF0542">
        <w:rPr>
          <w:rFonts w:ascii="Book Antiqua" w:eastAsia="Book Antiqua" w:hAnsi="Book Antiqua" w:cs="Book Antiqua"/>
          <w:b/>
          <w:bCs/>
          <w:color w:val="000000"/>
        </w:rPr>
        <w:t>a</w:t>
      </w:r>
      <w:r w:rsidR="00365C63" w:rsidRPr="00DA1C76">
        <w:rPr>
          <w:rFonts w:ascii="Book Antiqua" w:eastAsia="Book Antiqua" w:hAnsi="Book Antiqua" w:cs="Book Antiqua"/>
          <w:b/>
          <w:color w:val="000000"/>
        </w:rPr>
        <w:t>mpullary adenocarcinoma</w:t>
      </w:r>
      <w:r w:rsidRPr="00DA1C76">
        <w:rPr>
          <w:rFonts w:ascii="Book Antiqua" w:eastAsia="Book Antiqua" w:hAnsi="Book Antiqua" w:cs="Book Antiqua"/>
          <w:b/>
          <w:bCs/>
          <w:color w:val="000000"/>
        </w:rPr>
        <w:t xml:space="preserve"> samples.</w:t>
      </w:r>
      <w:r w:rsidRPr="00DA1C76">
        <w:rPr>
          <w:rFonts w:ascii="Book Antiqua" w:eastAsia="Book Antiqua" w:hAnsi="Book Antiqua" w:cs="Book Antiqua"/>
          <w:color w:val="000000"/>
        </w:rPr>
        <w:t xml:space="preserve"> All images were acquired using a magnification 40</w:t>
      </w:r>
      <w:r w:rsidR="00365C63" w:rsidRPr="00DA1C76">
        <w:rPr>
          <w:rFonts w:ascii="Book Antiqua" w:eastAsia="Book Antiqua" w:hAnsi="Book Antiqua" w:cs="Book Antiqua"/>
          <w:color w:val="000000"/>
        </w:rPr>
        <w:t xml:space="preserve"> ×</w:t>
      </w:r>
      <w:r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 xml:space="preserve">IHC: </w:t>
      </w:r>
      <w:r w:rsidR="00365C63" w:rsidRPr="00DA1C76">
        <w:rPr>
          <w:rFonts w:ascii="Book Antiqua" w:eastAsia="Book Antiqua" w:hAnsi="Book Antiqua" w:cs="Book Antiqua"/>
          <w:color w:val="000000"/>
        </w:rPr>
        <w:t>Immunohistochemical</w:t>
      </w:r>
      <w:r w:rsidR="001F01A7" w:rsidRPr="00DA1C76">
        <w:rPr>
          <w:rFonts w:ascii="Book Antiqua" w:eastAsia="Book Antiqua" w:hAnsi="Book Antiqua" w:cs="Book Antiqua"/>
          <w:color w:val="000000"/>
        </w:rPr>
        <w:t>; PB: Pancreato-Biliary; INT: Intestinal.</w:t>
      </w:r>
    </w:p>
    <w:p w14:paraId="32BEB75B" w14:textId="09671A51" w:rsidR="00A77B3E" w:rsidRPr="00DA1C76" w:rsidRDefault="00DB7B72" w:rsidP="00DA1C76">
      <w:pPr>
        <w:adjustRightInd w:val="0"/>
        <w:snapToGrid w:val="0"/>
        <w:spacing w:line="360" w:lineRule="auto"/>
        <w:jc w:val="both"/>
        <w:rPr>
          <w:rFonts w:ascii="Book Antiqua" w:hAnsi="Book Antiqua"/>
        </w:rPr>
      </w:pPr>
      <w:r w:rsidRPr="00DA1C76">
        <w:rPr>
          <w:rFonts w:ascii="Book Antiqua" w:eastAsia="Book Antiqua" w:hAnsi="Book Antiqua" w:cs="Book Antiqua"/>
          <w:b/>
          <w:bCs/>
          <w:color w:val="000000"/>
        </w:rPr>
        <w:t> </w:t>
      </w:r>
    </w:p>
    <w:p w14:paraId="1BFBC761" w14:textId="77777777" w:rsidR="00365C63" w:rsidRPr="00DA1C76" w:rsidRDefault="008D24AF"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color w:val="000000"/>
        </w:rPr>
        <w:br w:type="page"/>
      </w:r>
    </w:p>
    <w:p w14:paraId="54EDCDDD" w14:textId="017DF4F6" w:rsidR="00365C63"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eastAsia="zh-CN"/>
        </w:rPr>
        <w:lastRenderedPageBreak/>
        <w:drawing>
          <wp:inline distT="0" distB="0" distL="0" distR="0" wp14:anchorId="582B3EF5" wp14:editId="3D4C1B68">
            <wp:extent cx="5486400" cy="39858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985895"/>
                    </a:xfrm>
                    <a:prstGeom prst="rect">
                      <a:avLst/>
                    </a:prstGeom>
                  </pic:spPr>
                </pic:pic>
              </a:graphicData>
            </a:graphic>
          </wp:inline>
        </w:drawing>
      </w:r>
    </w:p>
    <w:p w14:paraId="598CFC78" w14:textId="6508271A" w:rsidR="00A77B3E"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4 Statistical analyses of </w:t>
      </w:r>
      <w:r w:rsidR="00365C63" w:rsidRPr="00DA1C76">
        <w:rPr>
          <w:rFonts w:ascii="Book Antiqua" w:eastAsia="Book Antiqua" w:hAnsi="Book Antiqua" w:cs="Book Antiqua"/>
          <w:b/>
          <w:color w:val="000000"/>
        </w:rPr>
        <w:t>immunohistochemical</w:t>
      </w:r>
      <w:r w:rsidRPr="00DA1C76">
        <w:rPr>
          <w:rFonts w:ascii="Book Antiqua" w:eastAsia="Book Antiqua" w:hAnsi="Book Antiqua" w:cs="Book Antiqua"/>
          <w:b/>
          <w:bCs/>
          <w:color w:val="000000"/>
        </w:rPr>
        <w:t xml:space="preserve"> markers and their values. </w:t>
      </w:r>
      <w:r w:rsidRPr="00DA1C76">
        <w:rPr>
          <w:rFonts w:ascii="Book Antiqua" w:eastAsia="Book Antiqua" w:hAnsi="Book Antiqua" w:cs="Book Antiqua"/>
          <w:color w:val="000000"/>
        </w:rPr>
        <w:t>A</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Mean </w:t>
      </w:r>
      <w:r w:rsidR="00365C63" w:rsidRPr="00DA1C76">
        <w:rPr>
          <w:rFonts w:ascii="Book Antiqua" w:eastAsia="Book Antiqua" w:hAnsi="Book Antiqua" w:cs="Book Antiqua"/>
          <w:color w:val="000000"/>
        </w:rPr>
        <w:t>immunohistochemical</w:t>
      </w:r>
      <w:r w:rsidRPr="00DA1C76">
        <w:rPr>
          <w:rFonts w:ascii="Book Antiqua" w:eastAsia="Book Antiqua" w:hAnsi="Book Antiqua" w:cs="Book Antiqua"/>
          <w:color w:val="000000"/>
        </w:rPr>
        <w:t xml:space="preserve"> value for each marker in </w:t>
      </w:r>
      <w:proofErr w:type="spellStart"/>
      <w:r w:rsidR="002B62F2" w:rsidRPr="00DA1C76">
        <w:rPr>
          <w:rFonts w:ascii="Book Antiqua" w:eastAsia="Book Antiqua" w:hAnsi="Book Antiqua" w:cs="Book Antiqua"/>
          <w:color w:val="000000"/>
        </w:rPr>
        <w:t>INT</w:t>
      </w:r>
      <w:r w:rsidR="00365C63" w:rsidRPr="00DA1C76">
        <w:rPr>
          <w:rFonts w:ascii="Book Antiqua" w:eastAsia="Book Antiqua" w:hAnsi="Book Antiqua" w:cs="Book Antiqua"/>
          <w:color w:val="000000"/>
        </w:rPr>
        <w:t>estinal</w:t>
      </w:r>
      <w:proofErr w:type="spellEnd"/>
      <w:r w:rsidRPr="00DA1C76">
        <w:rPr>
          <w:rFonts w:ascii="Book Antiqua" w:eastAsia="Book Antiqua" w:hAnsi="Book Antiqua" w:cs="Book Antiqua"/>
          <w:color w:val="000000"/>
        </w:rPr>
        <w:t xml:space="preserve">, </w:t>
      </w:r>
      <w:proofErr w:type="spellStart"/>
      <w:r w:rsidR="00365C63" w:rsidRPr="00DA1C76">
        <w:rPr>
          <w:rFonts w:ascii="Book Antiqua" w:eastAsia="Book Antiqua" w:hAnsi="Book Antiqua" w:cs="Book Antiqua"/>
          <w:color w:val="000000"/>
        </w:rPr>
        <w:t>Pancreato</w:t>
      </w:r>
      <w:proofErr w:type="spellEnd"/>
      <w:r w:rsidR="00365C63" w:rsidRPr="00DA1C76">
        <w:rPr>
          <w:rFonts w:ascii="Book Antiqua" w:eastAsia="Book Antiqua" w:hAnsi="Book Antiqua" w:cs="Book Antiqua"/>
          <w:color w:val="000000"/>
        </w:rPr>
        <w:t>-Biliary</w:t>
      </w:r>
      <w:r w:rsidRPr="00DA1C76">
        <w:rPr>
          <w:rFonts w:ascii="Book Antiqua" w:eastAsia="Book Antiqua" w:hAnsi="Book Antiqua" w:cs="Book Antiqua"/>
          <w:color w:val="000000"/>
        </w:rPr>
        <w:t xml:space="preserve"> and MIX types of </w:t>
      </w:r>
      <w:r w:rsidR="00A329BE" w:rsidRPr="00DA1C76">
        <w:rPr>
          <w:rFonts w:ascii="Book Antiqua" w:eastAsia="Book Antiqua" w:hAnsi="Book Antiqua" w:cs="Book Antiqua"/>
          <w:color w:val="000000"/>
        </w:rPr>
        <w:t xml:space="preserve">ampullary </w:t>
      </w:r>
      <w:r w:rsidR="00365C63" w:rsidRPr="00DA1C76">
        <w:rPr>
          <w:rFonts w:ascii="Book Antiqua" w:eastAsia="Book Antiqua" w:hAnsi="Book Antiqua" w:cs="Book Antiqua"/>
          <w:color w:val="000000"/>
        </w:rPr>
        <w:t>adenocarcinomas</w:t>
      </w:r>
      <w:r w:rsidRPr="00DA1C76">
        <w:rPr>
          <w:rFonts w:ascii="Book Antiqua" w:eastAsia="Book Antiqua" w:hAnsi="Book Antiqua" w:cs="Book Antiqua"/>
          <w:color w:val="000000"/>
        </w:rPr>
        <w:t>, accordin</w:t>
      </w:r>
      <w:r w:rsidR="00365C63" w:rsidRPr="00DA1C76">
        <w:rPr>
          <w:rFonts w:ascii="Book Antiqua" w:eastAsia="Book Antiqua" w:hAnsi="Book Antiqua" w:cs="Book Antiqua"/>
          <w:color w:val="000000"/>
        </w:rPr>
        <w:t xml:space="preserve">g </w:t>
      </w:r>
      <w:r w:rsidR="00FF0542">
        <w:rPr>
          <w:rFonts w:ascii="Book Antiqua" w:eastAsia="Book Antiqua" w:hAnsi="Book Antiqua" w:cs="Book Antiqua"/>
          <w:color w:val="000000"/>
        </w:rPr>
        <w:t>to</w:t>
      </w:r>
      <w:r w:rsidR="00365C63" w:rsidRPr="00DA1C76">
        <w:rPr>
          <w:rFonts w:ascii="Book Antiqua" w:eastAsia="Book Antiqua" w:hAnsi="Book Antiqua" w:cs="Book Antiqua"/>
          <w:color w:val="000000"/>
        </w:rPr>
        <w:t xml:space="preserve"> histological analyses (hematoxylin-eosin staining</w:t>
      </w:r>
      <w:r w:rsidRPr="00DA1C76">
        <w:rPr>
          <w:rFonts w:ascii="Book Antiqua" w:eastAsia="Book Antiqua" w:hAnsi="Book Antiqua" w:cs="Book Antiqua"/>
          <w:color w:val="000000"/>
        </w:rPr>
        <w:t>); B</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Mean </w:t>
      </w:r>
      <w:r w:rsidR="00365C63" w:rsidRPr="00DA1C76">
        <w:rPr>
          <w:rFonts w:ascii="Book Antiqua" w:eastAsia="Book Antiqua" w:hAnsi="Book Antiqua" w:cs="Book Antiqua"/>
          <w:color w:val="000000"/>
        </w:rPr>
        <w:t>immunohistochemical</w:t>
      </w:r>
      <w:r w:rsidRPr="00DA1C76">
        <w:rPr>
          <w:rFonts w:ascii="Book Antiqua" w:eastAsia="Book Antiqua" w:hAnsi="Book Antiqua" w:cs="Book Antiqua"/>
          <w:color w:val="000000"/>
        </w:rPr>
        <w:t xml:space="preserve"> value to compare </w:t>
      </w:r>
      <w:r w:rsidR="00365C63" w:rsidRPr="00DA1C76">
        <w:rPr>
          <w:rFonts w:ascii="Book Antiqua" w:eastAsia="Book Antiqua" w:hAnsi="Book Antiqua" w:cs="Book Antiqua"/>
          <w:color w:val="000000"/>
        </w:rPr>
        <w:t xml:space="preserve">intestinal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w:t>
      </w:r>
      <w:r w:rsidR="00365C63" w:rsidRPr="00DA1C76">
        <w:rPr>
          <w:rFonts w:ascii="Book Antiqua" w:eastAsia="Book Antiqua" w:hAnsi="Book Antiqua" w:cs="Book Antiqua"/>
          <w:color w:val="000000"/>
        </w:rPr>
        <w:t>Pancreato-Biliary</w:t>
      </w:r>
      <w:r w:rsidRPr="00DA1C76">
        <w:rPr>
          <w:rFonts w:ascii="Book Antiqua" w:eastAsia="Book Antiqua" w:hAnsi="Book Antiqua" w:cs="Book Antiqua"/>
          <w:color w:val="000000"/>
        </w:rPr>
        <w:t>; C</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Global Score mean value in all sub-types of AACs; </w:t>
      </w:r>
      <w:r w:rsidR="00365C63" w:rsidRPr="00DA1C76">
        <w:rPr>
          <w:rFonts w:ascii="Book Antiqua" w:eastAsia="Book Antiqua" w:hAnsi="Book Antiqua" w:cs="Book Antiqua"/>
          <w:color w:val="000000"/>
        </w:rPr>
        <w:t xml:space="preserve">and </w:t>
      </w:r>
      <w:r w:rsidRPr="00DA1C76">
        <w:rPr>
          <w:rFonts w:ascii="Book Antiqua" w:eastAsia="Book Antiqua" w:hAnsi="Book Antiqua" w:cs="Book Antiqua"/>
          <w:color w:val="000000"/>
        </w:rPr>
        <w:t>D</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Chi-square test to compare the histological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molecular sub-types.</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AACs:</w:t>
      </w:r>
      <w:r w:rsidR="001F01A7" w:rsidRPr="00DA1C76">
        <w:rPr>
          <w:rFonts w:ascii="Book Antiqua" w:hAnsi="Book Antiqua" w:cs="Book Antiqua"/>
          <w:color w:val="000000"/>
          <w:lang w:eastAsia="zh-CN"/>
        </w:rPr>
        <w:t xml:space="preserve"> </w:t>
      </w:r>
      <w:bookmarkStart w:id="14" w:name="OLE_LINK5"/>
      <w:bookmarkStart w:id="15" w:name="OLE_LINK8"/>
      <w:r w:rsidR="00A329BE" w:rsidRPr="00DA1C76">
        <w:rPr>
          <w:rFonts w:ascii="Book Antiqua" w:eastAsia="Book Antiqua" w:hAnsi="Book Antiqua" w:cs="Book Antiqua"/>
          <w:color w:val="000000"/>
        </w:rPr>
        <w:t>Ampullary adenocarcinomas</w:t>
      </w:r>
      <w:bookmarkEnd w:id="14"/>
      <w:bookmarkEnd w:id="15"/>
      <w:r w:rsidR="001F01A7"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IHC:</w:t>
      </w:r>
      <w:r w:rsidR="001F01A7" w:rsidRPr="00DA1C76">
        <w:rPr>
          <w:rFonts w:ascii="Book Antiqua" w:hAnsi="Book Antiqua"/>
          <w:lang w:eastAsia="it-IT"/>
        </w:rPr>
        <w:t xml:space="preserve"> </w:t>
      </w:r>
      <w:bookmarkStart w:id="16" w:name="_Hlk48504806"/>
      <w:r w:rsidR="003D7C08" w:rsidRPr="00DA1C76">
        <w:rPr>
          <w:rFonts w:ascii="Book Antiqua" w:eastAsia="Book Antiqua" w:hAnsi="Book Antiqua" w:cs="Book Antiqua"/>
          <w:color w:val="000000"/>
        </w:rPr>
        <w:t>Immunohistochemical</w:t>
      </w:r>
      <w:bookmarkEnd w:id="16"/>
      <w:r w:rsidR="001F01A7" w:rsidRPr="00DA1C76">
        <w:rPr>
          <w:rFonts w:ascii="Book Antiqua" w:eastAsia="Book Antiqua" w:hAnsi="Book Antiqua" w:cs="Book Antiqua"/>
          <w:color w:val="000000"/>
        </w:rPr>
        <w:t>;</w:t>
      </w:r>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INT:</w:t>
      </w:r>
      <w:r w:rsidR="001F01A7" w:rsidRPr="00DA1C76">
        <w:rPr>
          <w:rFonts w:ascii="Book Antiqua" w:eastAsia="宋体" w:hAnsi="Book Antiqua" w:cstheme="minorBidi"/>
          <w:lang w:eastAsia="zh-CN"/>
        </w:rPr>
        <w:t xml:space="preserve"> </w:t>
      </w:r>
      <w:bookmarkStart w:id="17" w:name="_Hlk48504839"/>
      <w:r w:rsidR="00365C63" w:rsidRPr="00DA1C76">
        <w:rPr>
          <w:rFonts w:ascii="Book Antiqua" w:eastAsia="Book Antiqua" w:hAnsi="Book Antiqua" w:cs="Book Antiqua"/>
          <w:color w:val="000000"/>
        </w:rPr>
        <w:t>Intestinal</w:t>
      </w:r>
      <w:r w:rsidR="001F01A7" w:rsidRPr="00DA1C76">
        <w:rPr>
          <w:rFonts w:ascii="Book Antiqua" w:eastAsia="Book Antiqua" w:hAnsi="Book Antiqua" w:cs="Book Antiqua"/>
          <w:color w:val="000000"/>
        </w:rPr>
        <w:t>;</w:t>
      </w:r>
      <w:bookmarkEnd w:id="17"/>
      <w:r w:rsidR="00365C63"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PB: Pancreato-Biliary.</w:t>
      </w:r>
    </w:p>
    <w:p w14:paraId="64BE3BB0" w14:textId="4C8EC3D6" w:rsidR="008D24AF" w:rsidRPr="00DA1C76" w:rsidRDefault="008D24AF" w:rsidP="00DA1C76">
      <w:pPr>
        <w:adjustRightInd w:val="0"/>
        <w:snapToGrid w:val="0"/>
        <w:spacing w:line="360" w:lineRule="auto"/>
        <w:jc w:val="both"/>
        <w:rPr>
          <w:rFonts w:ascii="Book Antiqua" w:hAnsi="Book Antiqua"/>
        </w:rPr>
      </w:pPr>
    </w:p>
    <w:p w14:paraId="53F7186E" w14:textId="77777777" w:rsidR="00365C63" w:rsidRPr="00DA1C76" w:rsidRDefault="008D24AF"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color w:val="000000"/>
        </w:rPr>
        <w:br w:type="page"/>
      </w:r>
    </w:p>
    <w:p w14:paraId="0FACF459" w14:textId="5D7BFDA2" w:rsidR="00365C63" w:rsidRPr="00DA1C76" w:rsidRDefault="00365C63" w:rsidP="00DA1C76">
      <w:pPr>
        <w:adjustRightInd w:val="0"/>
        <w:snapToGrid w:val="0"/>
        <w:spacing w:line="360" w:lineRule="auto"/>
        <w:jc w:val="both"/>
        <w:rPr>
          <w:rFonts w:ascii="Book Antiqua" w:eastAsia="Book Antiqua" w:hAnsi="Book Antiqua" w:cs="Book Antiqua"/>
          <w:b/>
          <w:bCs/>
          <w:color w:val="000000"/>
        </w:rPr>
      </w:pPr>
      <w:r w:rsidRPr="00DA1C76">
        <w:rPr>
          <w:rFonts w:ascii="Book Antiqua" w:eastAsia="Book Antiqua" w:hAnsi="Book Antiqua" w:cs="Book Antiqua"/>
          <w:b/>
          <w:bCs/>
          <w:noProof/>
          <w:color w:val="000000"/>
          <w:lang w:eastAsia="zh-CN"/>
        </w:rPr>
        <w:lastRenderedPageBreak/>
        <w:drawing>
          <wp:inline distT="0" distB="0" distL="0" distR="0" wp14:anchorId="78BE2A0E" wp14:editId="0325CB66">
            <wp:extent cx="5486400" cy="41344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134485"/>
                    </a:xfrm>
                    <a:prstGeom prst="rect">
                      <a:avLst/>
                    </a:prstGeom>
                  </pic:spPr>
                </pic:pic>
              </a:graphicData>
            </a:graphic>
          </wp:inline>
        </w:drawing>
      </w:r>
    </w:p>
    <w:p w14:paraId="13D106AF" w14:textId="01CBB5FD" w:rsidR="008D24AF" w:rsidRPr="00DA1C76" w:rsidRDefault="00DB7B72" w:rsidP="00DA1C76">
      <w:pPr>
        <w:adjustRightInd w:val="0"/>
        <w:snapToGrid w:val="0"/>
        <w:spacing w:line="360" w:lineRule="auto"/>
        <w:jc w:val="both"/>
        <w:rPr>
          <w:rFonts w:ascii="Book Antiqua" w:eastAsia="Book Antiqua" w:hAnsi="Book Antiqua" w:cs="Book Antiqua"/>
          <w:color w:val="000000"/>
        </w:rPr>
      </w:pPr>
      <w:r w:rsidRPr="00DA1C76">
        <w:rPr>
          <w:rFonts w:ascii="Book Antiqua" w:eastAsia="Book Antiqua" w:hAnsi="Book Antiqua" w:cs="Book Antiqua"/>
          <w:b/>
          <w:bCs/>
          <w:color w:val="000000"/>
        </w:rPr>
        <w:t xml:space="preserve">Figure 5 Results elaborating the computerized analyses. </w:t>
      </w:r>
      <w:r w:rsidRPr="00DA1C76">
        <w:rPr>
          <w:rFonts w:ascii="Book Antiqua" w:eastAsia="Book Antiqua" w:hAnsi="Book Antiqua" w:cs="Book Antiqua"/>
          <w:color w:val="000000"/>
        </w:rPr>
        <w:t>A</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Classification according to the three different data </w:t>
      </w:r>
      <w:r w:rsidR="00FF0542">
        <w:rPr>
          <w:rFonts w:ascii="Book Antiqua" w:eastAsia="Book Antiqua" w:hAnsi="Book Antiqua" w:cs="Book Antiqua"/>
          <w:color w:val="000000"/>
        </w:rPr>
        <w:t xml:space="preserve">sets </w:t>
      </w:r>
      <w:r w:rsidRPr="00DA1C76">
        <w:rPr>
          <w:rFonts w:ascii="Book Antiqua" w:eastAsia="Book Antiqua" w:hAnsi="Book Antiqua" w:cs="Book Antiqua"/>
          <w:color w:val="000000"/>
        </w:rPr>
        <w:t xml:space="preserve">obtained: Histology, </w:t>
      </w:r>
      <w:r w:rsidR="003D7C08" w:rsidRPr="00DA1C76">
        <w:rPr>
          <w:rFonts w:ascii="Book Antiqua" w:eastAsia="Book Antiqua" w:hAnsi="Book Antiqua" w:cs="Book Antiqua"/>
          <w:color w:val="000000"/>
        </w:rPr>
        <w:t xml:space="preserve">Total </w:t>
      </w:r>
      <w:r w:rsidRPr="00DA1C76">
        <w:rPr>
          <w:rFonts w:ascii="Book Antiqua" w:eastAsia="Book Antiqua" w:hAnsi="Book Antiqua" w:cs="Book Antiqua"/>
          <w:color w:val="000000"/>
        </w:rPr>
        <w:t xml:space="preserve">score and </w:t>
      </w:r>
      <w:r w:rsidR="003D7C08" w:rsidRPr="00DA1C76">
        <w:rPr>
          <w:rFonts w:ascii="Book Antiqua" w:eastAsia="Book Antiqua" w:hAnsi="Book Antiqua" w:cs="Book Antiqua"/>
          <w:color w:val="000000"/>
        </w:rPr>
        <w:t>Global score</w:t>
      </w:r>
      <w:r w:rsidRPr="00DA1C76">
        <w:rPr>
          <w:rFonts w:ascii="Book Antiqua" w:eastAsia="Book Antiqua" w:hAnsi="Book Antiqua" w:cs="Book Antiqua"/>
          <w:color w:val="000000"/>
        </w:rPr>
        <w:t>; B</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3D representation of </w:t>
      </w:r>
      <w:r w:rsidR="00FF0542">
        <w:rPr>
          <w:rFonts w:ascii="Book Antiqua" w:eastAsia="Book Antiqua" w:hAnsi="Book Antiqua" w:cs="Book Antiqua"/>
          <w:color w:val="000000"/>
        </w:rPr>
        <w:t>i</w:t>
      </w:r>
      <w:r w:rsidR="003D7C08" w:rsidRPr="00DA1C76">
        <w:rPr>
          <w:rFonts w:ascii="Book Antiqua" w:eastAsia="Book Antiqua" w:hAnsi="Book Antiqua" w:cs="Book Antiqua"/>
          <w:color w:val="000000"/>
        </w:rPr>
        <w:t>mmunohistochemical</w:t>
      </w:r>
      <w:r w:rsidRPr="00DA1C76">
        <w:rPr>
          <w:rFonts w:ascii="Book Antiqua" w:eastAsia="Book Antiqua" w:hAnsi="Book Antiqua" w:cs="Book Antiqua"/>
          <w:color w:val="000000"/>
        </w:rPr>
        <w:t xml:space="preserve"> analyses of all samples; C</w:t>
      </w:r>
      <w:r w:rsidR="001F01A7" w:rsidRPr="00DA1C76">
        <w:rPr>
          <w:rFonts w:ascii="Book Antiqua" w:eastAsia="Book Antiqua" w:hAnsi="Book Antiqua" w:cs="Book Antiqua"/>
          <w:color w:val="000000"/>
        </w:rPr>
        <w:t>:</w:t>
      </w:r>
      <w:r w:rsidRPr="00DA1C76">
        <w:rPr>
          <w:rFonts w:ascii="Book Antiqua" w:eastAsia="Book Antiqua" w:hAnsi="Book Antiqua" w:cs="Book Antiqua"/>
          <w:color w:val="000000"/>
        </w:rPr>
        <w:t xml:space="preserve"> </w:t>
      </w:r>
      <w:bookmarkStart w:id="18" w:name="OLE_LINK9"/>
      <w:r w:rsidR="003D7C08" w:rsidRPr="00DA1C76">
        <w:rPr>
          <w:rFonts w:ascii="Book Antiqua" w:eastAsia="Book Antiqua" w:hAnsi="Book Antiqua" w:cs="Book Antiqua"/>
          <w:color w:val="000000"/>
        </w:rPr>
        <w:t>Kaplan–Meier</w:t>
      </w:r>
      <w:r w:rsidRPr="00DA1C76">
        <w:rPr>
          <w:rFonts w:ascii="Book Antiqua" w:eastAsia="Book Antiqua" w:hAnsi="Book Antiqua" w:cs="Book Antiqua"/>
          <w:color w:val="000000"/>
        </w:rPr>
        <w:t xml:space="preserve"> curves</w:t>
      </w:r>
      <w:bookmarkEnd w:id="18"/>
      <w:r w:rsidRPr="00DA1C76">
        <w:rPr>
          <w:rFonts w:ascii="Book Antiqua" w:eastAsia="Book Antiqua" w:hAnsi="Book Antiqua" w:cs="Book Antiqua"/>
          <w:color w:val="000000"/>
        </w:rPr>
        <w:t xml:space="preserve"> of </w:t>
      </w:r>
      <w:proofErr w:type="spellStart"/>
      <w:r w:rsidR="00A113C9" w:rsidRPr="00DA1C76">
        <w:rPr>
          <w:rFonts w:ascii="Book Antiqua" w:eastAsia="宋体" w:hAnsi="Book Antiqua" w:cstheme="minorBidi"/>
          <w:lang w:eastAsia="zh-CN"/>
        </w:rPr>
        <w:t>INTestinal</w:t>
      </w:r>
      <w:proofErr w:type="spellEnd"/>
      <w:r w:rsidR="00A113C9" w:rsidRPr="00DA1C76">
        <w:rPr>
          <w:rFonts w:ascii="Book Antiqua" w:eastAsia="Book Antiqua" w:hAnsi="Book Antiqua" w:cs="Book Antiqua"/>
          <w:color w:val="000000"/>
        </w:rPr>
        <w:t xml:space="preserve"> </w:t>
      </w:r>
      <w:r w:rsidRPr="00DA1C76">
        <w:rPr>
          <w:rFonts w:ascii="Book Antiqua" w:eastAsia="Book Antiqua" w:hAnsi="Book Antiqua" w:cs="Book Antiqua"/>
          <w:i/>
          <w:iCs/>
          <w:color w:val="000000"/>
        </w:rPr>
        <w:t>vs</w:t>
      </w:r>
      <w:r w:rsidRPr="00DA1C76">
        <w:rPr>
          <w:rFonts w:ascii="Book Antiqua" w:eastAsia="Book Antiqua" w:hAnsi="Book Antiqua" w:cs="Book Antiqua"/>
          <w:color w:val="000000"/>
        </w:rPr>
        <w:t xml:space="preserve"> </w:t>
      </w:r>
      <w:proofErr w:type="spellStart"/>
      <w:r w:rsidR="003D7C08" w:rsidRPr="00DA1C76">
        <w:rPr>
          <w:rFonts w:ascii="Book Antiqua" w:eastAsia="Book Antiqua" w:hAnsi="Book Antiqua" w:cs="Book Antiqua"/>
          <w:color w:val="000000"/>
        </w:rPr>
        <w:t>Pancreato</w:t>
      </w:r>
      <w:proofErr w:type="spellEnd"/>
      <w:r w:rsidR="003D7C08" w:rsidRPr="00DA1C76">
        <w:rPr>
          <w:rFonts w:ascii="Book Antiqua" w:eastAsia="Book Antiqua" w:hAnsi="Book Antiqua" w:cs="Book Antiqua"/>
          <w:color w:val="000000"/>
        </w:rPr>
        <w:t>-Biliary</w:t>
      </w:r>
      <w:r w:rsidRPr="00DA1C76">
        <w:rPr>
          <w:rFonts w:ascii="Book Antiqua" w:eastAsia="Book Antiqua" w:hAnsi="Book Antiqua" w:cs="Book Antiqua"/>
          <w:color w:val="000000"/>
        </w:rPr>
        <w:t xml:space="preserve"> according the molecular partition by </w:t>
      </w:r>
      <w:r w:rsidR="003D7C08" w:rsidRPr="00DA1C76">
        <w:rPr>
          <w:rFonts w:ascii="Book Antiqua" w:eastAsia="Book Antiqua" w:hAnsi="Book Antiqua" w:cs="Book Antiqua"/>
          <w:color w:val="000000"/>
        </w:rPr>
        <w:t>Total score</w:t>
      </w:r>
      <w:r w:rsidRPr="00DA1C76">
        <w:rPr>
          <w:rFonts w:ascii="Book Antiqua" w:eastAsia="Book Antiqua" w:hAnsi="Book Antiqua" w:cs="Book Antiqua"/>
          <w:color w:val="000000"/>
        </w:rPr>
        <w:t xml:space="preserve"> (above) or </w:t>
      </w:r>
      <w:r w:rsidR="003D7C08" w:rsidRPr="00DA1C76">
        <w:rPr>
          <w:rFonts w:ascii="Book Antiqua" w:eastAsia="Book Antiqua" w:hAnsi="Book Antiqua" w:cs="Book Antiqua"/>
          <w:color w:val="000000"/>
        </w:rPr>
        <w:t>Global Score</w:t>
      </w:r>
      <w:r w:rsidRPr="00DA1C76">
        <w:rPr>
          <w:rFonts w:ascii="Book Antiqua" w:eastAsia="Book Antiqua" w:hAnsi="Book Antiqua" w:cs="Book Antiqua"/>
          <w:color w:val="000000"/>
        </w:rPr>
        <w:t xml:space="preserve"> (below).</w:t>
      </w:r>
      <w:r w:rsidR="003D7C08"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IHC:</w:t>
      </w:r>
      <w:r w:rsidR="001F01A7" w:rsidRPr="00DA1C76">
        <w:rPr>
          <w:rFonts w:ascii="Book Antiqua" w:hAnsi="Book Antiqua"/>
          <w:lang w:eastAsia="it-IT"/>
        </w:rPr>
        <w:t xml:space="preserve"> </w:t>
      </w:r>
      <w:r w:rsidR="003D7C08" w:rsidRPr="00DA1C76">
        <w:rPr>
          <w:rFonts w:ascii="Book Antiqua" w:eastAsia="Book Antiqua" w:hAnsi="Book Antiqua" w:cs="Book Antiqua"/>
          <w:color w:val="000000"/>
        </w:rPr>
        <w:t>Immunohistochemical</w:t>
      </w:r>
      <w:r w:rsidR="001F01A7" w:rsidRPr="00DA1C76">
        <w:rPr>
          <w:rFonts w:ascii="Book Antiqua" w:eastAsia="Book Antiqua" w:hAnsi="Book Antiqua" w:cs="Book Antiqua"/>
          <w:color w:val="000000"/>
        </w:rPr>
        <w:t>;</w:t>
      </w:r>
      <w:r w:rsidR="002361EB"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TS:</w:t>
      </w:r>
      <w:bookmarkStart w:id="19" w:name="_Hlk48503624"/>
      <w:r w:rsidR="001F01A7" w:rsidRPr="00DA1C76">
        <w:rPr>
          <w:rFonts w:ascii="Book Antiqua" w:hAnsi="Book Antiqua"/>
          <w:color w:val="1F1C1D"/>
          <w:lang w:eastAsia="it-IT"/>
        </w:rPr>
        <w:t xml:space="preserve"> </w:t>
      </w:r>
      <w:r w:rsidR="003D7C08" w:rsidRPr="00DA1C76">
        <w:rPr>
          <w:rFonts w:ascii="Book Antiqua" w:eastAsia="Book Antiqua" w:hAnsi="Book Antiqua" w:cs="Book Antiqua"/>
          <w:color w:val="000000"/>
        </w:rPr>
        <w:t>Total score</w:t>
      </w:r>
      <w:r w:rsidR="001F01A7" w:rsidRPr="00DA1C76">
        <w:rPr>
          <w:rFonts w:ascii="Book Antiqua" w:eastAsia="Book Antiqua" w:hAnsi="Book Antiqua" w:cs="Book Antiqua"/>
          <w:color w:val="000000"/>
        </w:rPr>
        <w:t>;</w:t>
      </w:r>
      <w:r w:rsidR="001F01A7" w:rsidRPr="00DA1C76">
        <w:rPr>
          <w:rFonts w:ascii="Book Antiqua" w:hAnsi="Book Antiqua"/>
          <w:lang w:eastAsia="it-IT"/>
        </w:rPr>
        <w:t xml:space="preserve"> </w:t>
      </w:r>
      <w:r w:rsidR="001F01A7" w:rsidRPr="00DA1C76">
        <w:rPr>
          <w:rFonts w:ascii="Book Antiqua" w:eastAsia="Book Antiqua" w:hAnsi="Book Antiqua" w:cs="Book Antiqua"/>
          <w:color w:val="000000"/>
        </w:rPr>
        <w:t>Intestinal</w:t>
      </w:r>
      <w:bookmarkEnd w:id="19"/>
      <w:r w:rsidR="001F01A7" w:rsidRPr="00DA1C76">
        <w:rPr>
          <w:rFonts w:ascii="Book Antiqua" w:eastAsia="Book Antiqua" w:hAnsi="Book Antiqua" w:cs="Book Antiqua"/>
          <w:color w:val="000000"/>
        </w:rPr>
        <w:t xml:space="preserve">; PB: </w:t>
      </w:r>
      <w:bookmarkStart w:id="20" w:name="_Hlk48503642"/>
      <w:r w:rsidR="001F01A7" w:rsidRPr="00DA1C76">
        <w:rPr>
          <w:rFonts w:ascii="Book Antiqua" w:eastAsia="Book Antiqua" w:hAnsi="Book Antiqua" w:cs="Book Antiqua"/>
          <w:color w:val="000000"/>
        </w:rPr>
        <w:t>Pancreato-Biliary</w:t>
      </w:r>
      <w:bookmarkEnd w:id="20"/>
      <w:r w:rsidR="001F01A7" w:rsidRPr="00DA1C76">
        <w:rPr>
          <w:rFonts w:ascii="Book Antiqua" w:eastAsia="Book Antiqua" w:hAnsi="Book Antiqua" w:cs="Book Antiqua"/>
          <w:color w:val="000000"/>
        </w:rPr>
        <w:t>;</w:t>
      </w:r>
      <w:r w:rsidR="003D7C08" w:rsidRPr="00DA1C76">
        <w:rPr>
          <w:rFonts w:ascii="Book Antiqua" w:eastAsia="Book Antiqua" w:hAnsi="Book Antiqua" w:cs="Book Antiqua"/>
          <w:color w:val="000000"/>
        </w:rPr>
        <w:t xml:space="preserve"> </w:t>
      </w:r>
      <w:r w:rsidR="001F01A7" w:rsidRPr="00DA1C76">
        <w:rPr>
          <w:rFonts w:ascii="Book Antiqua" w:eastAsia="Book Antiqua" w:hAnsi="Book Antiqua" w:cs="Book Antiqua"/>
          <w:color w:val="000000"/>
        </w:rPr>
        <w:t>AAC</w:t>
      </w:r>
      <w:r w:rsidR="001F01A7" w:rsidRPr="00DA1C76">
        <w:rPr>
          <w:rFonts w:ascii="Book Antiqua" w:hAnsi="Book Antiqua" w:cs="Book Antiqua"/>
          <w:color w:val="000000"/>
          <w:lang w:eastAsia="zh-CN"/>
        </w:rPr>
        <w:t>s:</w:t>
      </w:r>
      <w:r w:rsidR="001F01A7" w:rsidRPr="00DA1C76">
        <w:rPr>
          <w:rFonts w:ascii="Book Antiqua" w:hAnsi="Book Antiqua"/>
          <w:lang w:eastAsia="it-IT"/>
        </w:rPr>
        <w:t xml:space="preserve"> </w:t>
      </w:r>
      <w:r w:rsidR="003D7C08" w:rsidRPr="00DA1C76">
        <w:rPr>
          <w:rFonts w:ascii="Book Antiqua" w:hAnsi="Book Antiqua" w:cs="Book Antiqua"/>
          <w:color w:val="000000"/>
          <w:lang w:eastAsia="zh-CN"/>
        </w:rPr>
        <w:t>Ampullary adenocarcinomas</w:t>
      </w:r>
      <w:r w:rsidR="001F01A7" w:rsidRPr="00DA1C76">
        <w:rPr>
          <w:rFonts w:ascii="Book Antiqua" w:hAnsi="Book Antiqua" w:cs="Book Antiqua"/>
          <w:color w:val="000000"/>
          <w:lang w:eastAsia="zh-CN"/>
        </w:rPr>
        <w:t>; TMA</w:t>
      </w:r>
      <w:r w:rsidR="001F01A7" w:rsidRPr="00DA1C76">
        <w:rPr>
          <w:rFonts w:ascii="Book Antiqua" w:eastAsia="宋体" w:hAnsi="Book Antiqua" w:cstheme="minorBidi"/>
          <w:lang w:eastAsia="zh-CN"/>
        </w:rPr>
        <w:t>:</w:t>
      </w:r>
      <w:r w:rsidR="001F01A7" w:rsidRPr="00DA1C76">
        <w:rPr>
          <w:rFonts w:ascii="Book Antiqua" w:hAnsi="Book Antiqua"/>
          <w:color w:val="1F1C1D"/>
          <w:lang w:eastAsia="it-IT"/>
        </w:rPr>
        <w:t xml:space="preserve"> </w:t>
      </w:r>
      <w:r w:rsidR="003D7C08" w:rsidRPr="00DA1C76">
        <w:rPr>
          <w:rFonts w:ascii="Book Antiqua" w:eastAsia="宋体" w:hAnsi="Book Antiqua" w:cstheme="minorBidi"/>
          <w:lang w:eastAsia="zh-CN"/>
        </w:rPr>
        <w:t xml:space="preserve">Three tissue microarrays; </w:t>
      </w:r>
      <w:r w:rsidR="001F01A7" w:rsidRPr="00DA1C76">
        <w:rPr>
          <w:rFonts w:ascii="Book Antiqua" w:eastAsia="宋体" w:hAnsi="Book Antiqua" w:cstheme="minorBidi"/>
          <w:lang w:eastAsia="zh-CN"/>
        </w:rPr>
        <w:t>INT:</w:t>
      </w:r>
      <w:r w:rsidR="001F01A7" w:rsidRPr="00DA1C76">
        <w:rPr>
          <w:rFonts w:ascii="Book Antiqua" w:hAnsi="Book Antiqua"/>
          <w:lang w:eastAsia="it-IT"/>
        </w:rPr>
        <w:t xml:space="preserve"> </w:t>
      </w:r>
      <w:bookmarkStart w:id="21" w:name="_Hlk48504725"/>
      <w:r w:rsidR="001F01A7" w:rsidRPr="00DA1C76">
        <w:rPr>
          <w:rFonts w:ascii="Book Antiqua" w:eastAsia="宋体" w:hAnsi="Book Antiqua" w:cstheme="minorBidi"/>
          <w:lang w:eastAsia="zh-CN"/>
        </w:rPr>
        <w:t>Intestinal</w:t>
      </w:r>
      <w:bookmarkEnd w:id="21"/>
      <w:r w:rsidR="001F01A7" w:rsidRPr="00DA1C76">
        <w:rPr>
          <w:rFonts w:ascii="Book Antiqua" w:eastAsia="宋体" w:hAnsi="Book Antiqua" w:cstheme="minorBidi"/>
          <w:lang w:eastAsia="zh-CN"/>
        </w:rPr>
        <w:t>.</w:t>
      </w:r>
    </w:p>
    <w:p w14:paraId="7AF98808" w14:textId="2DF3640B" w:rsidR="002741F2" w:rsidRPr="00DA1C76" w:rsidRDefault="008D24AF" w:rsidP="00DA1C76">
      <w:pPr>
        <w:adjustRightInd w:val="0"/>
        <w:snapToGrid w:val="0"/>
        <w:spacing w:line="360" w:lineRule="auto"/>
        <w:jc w:val="both"/>
        <w:rPr>
          <w:rFonts w:ascii="Book Antiqua" w:hAnsi="Book Antiqua"/>
          <w:b/>
          <w:bCs/>
        </w:rPr>
      </w:pPr>
      <w:r w:rsidRPr="00DA1C76">
        <w:rPr>
          <w:rFonts w:ascii="Book Antiqua" w:hAnsi="Book Antiqua"/>
        </w:rPr>
        <w:br w:type="page"/>
      </w:r>
      <w:r w:rsidR="003D7C08" w:rsidRPr="00DA1C76">
        <w:rPr>
          <w:rFonts w:ascii="Book Antiqua" w:hAnsi="Book Antiqua"/>
          <w:b/>
          <w:bCs/>
        </w:rPr>
        <w:lastRenderedPageBreak/>
        <w:t>Table 1</w:t>
      </w:r>
      <w:r w:rsidR="002741F2" w:rsidRPr="00DA1C76">
        <w:rPr>
          <w:rFonts w:ascii="Book Antiqua" w:hAnsi="Book Antiqua"/>
          <w:b/>
          <w:bCs/>
        </w:rPr>
        <w:t xml:space="preserve"> C</w:t>
      </w:r>
      <w:r w:rsidR="002741F2" w:rsidRPr="00DA1C76">
        <w:rPr>
          <w:rFonts w:ascii="Book Antiqua" w:hAnsi="Book Antiqua"/>
          <w:b/>
          <w:bCs/>
          <w:lang w:eastAsia="zh-CN"/>
        </w:rPr>
        <w:t>a</w:t>
      </w:r>
      <w:r w:rsidR="002741F2" w:rsidRPr="00DA1C76">
        <w:rPr>
          <w:rFonts w:ascii="Book Antiqua" w:hAnsi="Book Antiqua"/>
          <w:b/>
          <w:bCs/>
        </w:rPr>
        <w:t>tegories used to classi</w:t>
      </w:r>
      <w:r w:rsidR="00345A87" w:rsidRPr="00DA1C76">
        <w:rPr>
          <w:rFonts w:ascii="Book Antiqua" w:hAnsi="Book Antiqua"/>
          <w:b/>
          <w:bCs/>
        </w:rPr>
        <w:t>f</w:t>
      </w:r>
      <w:r w:rsidR="002741F2" w:rsidRPr="00DA1C76">
        <w:rPr>
          <w:rFonts w:ascii="Book Antiqua" w:hAnsi="Book Antiqua"/>
          <w:b/>
          <w:bCs/>
        </w:rPr>
        <w:t xml:space="preserve">y </w:t>
      </w:r>
      <w:r w:rsidR="003D7C08" w:rsidRPr="00DA1C76">
        <w:rPr>
          <w:rFonts w:ascii="Book Antiqua" w:hAnsi="Book Antiqua"/>
          <w:b/>
          <w:bCs/>
        </w:rPr>
        <w:t>ampullary adenocarcinomas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2235"/>
        <w:gridCol w:w="2236"/>
        <w:gridCol w:w="2236"/>
      </w:tblGrid>
      <w:tr w:rsidR="002741F2" w:rsidRPr="00DA1C76" w14:paraId="0456148F" w14:textId="77777777" w:rsidTr="002B62F2">
        <w:tc>
          <w:tcPr>
            <w:tcW w:w="2337" w:type="dxa"/>
            <w:tcBorders>
              <w:top w:val="single" w:sz="4" w:space="0" w:color="auto"/>
              <w:bottom w:val="single" w:sz="4" w:space="0" w:color="auto"/>
            </w:tcBorders>
          </w:tcPr>
          <w:p w14:paraId="2FA94EB2" w14:textId="77777777" w:rsidR="002741F2" w:rsidRPr="00DA1C76" w:rsidRDefault="002741F2" w:rsidP="00DA1C76">
            <w:pPr>
              <w:adjustRightInd w:val="0"/>
              <w:snapToGrid w:val="0"/>
              <w:spacing w:line="360" w:lineRule="auto"/>
              <w:jc w:val="both"/>
              <w:rPr>
                <w:rFonts w:ascii="Book Antiqua" w:hAnsi="Book Antiqua"/>
                <w:b/>
                <w:bCs/>
              </w:rPr>
            </w:pPr>
          </w:p>
        </w:tc>
        <w:tc>
          <w:tcPr>
            <w:tcW w:w="2337" w:type="dxa"/>
            <w:tcBorders>
              <w:top w:val="single" w:sz="4" w:space="0" w:color="auto"/>
              <w:bottom w:val="single" w:sz="4" w:space="0" w:color="auto"/>
            </w:tcBorders>
            <w:vAlign w:val="center"/>
          </w:tcPr>
          <w:p w14:paraId="0D3CC5BA" w14:textId="6DC20906"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 xml:space="preserve">Pure </w:t>
            </w:r>
            <w:r w:rsidR="003D7C08" w:rsidRPr="00DA1C76">
              <w:rPr>
                <w:rFonts w:ascii="Book Antiqua" w:hAnsi="Book Antiqua"/>
                <w:b/>
                <w:bCs/>
                <w:lang w:eastAsia="zh-CN"/>
              </w:rPr>
              <w:t>histological classification</w:t>
            </w:r>
          </w:p>
        </w:tc>
        <w:tc>
          <w:tcPr>
            <w:tcW w:w="2338" w:type="dxa"/>
            <w:tcBorders>
              <w:top w:val="single" w:sz="4" w:space="0" w:color="auto"/>
              <w:bottom w:val="single" w:sz="4" w:space="0" w:color="auto"/>
            </w:tcBorders>
            <w:vAlign w:val="center"/>
          </w:tcPr>
          <w:p w14:paraId="6F7A39D9" w14:textId="55F57F85"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 xml:space="preserve">Basal </w:t>
            </w:r>
            <w:r w:rsidR="003D7C08" w:rsidRPr="00DA1C76">
              <w:rPr>
                <w:rFonts w:ascii="Book Antiqua" w:hAnsi="Book Antiqua"/>
                <w:b/>
                <w:bCs/>
                <w:lang w:eastAsia="zh-CN"/>
              </w:rPr>
              <w:t>histological classification</w:t>
            </w:r>
          </w:p>
        </w:tc>
        <w:tc>
          <w:tcPr>
            <w:tcW w:w="2338" w:type="dxa"/>
            <w:tcBorders>
              <w:top w:val="single" w:sz="4" w:space="0" w:color="auto"/>
              <w:bottom w:val="single" w:sz="4" w:space="0" w:color="auto"/>
            </w:tcBorders>
            <w:vAlign w:val="center"/>
          </w:tcPr>
          <w:p w14:paraId="3F0A2C66" w14:textId="0F8EDCC4"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 xml:space="preserve">Molecular and </w:t>
            </w:r>
            <w:r w:rsidR="003D7C08" w:rsidRPr="00DA1C76">
              <w:rPr>
                <w:rFonts w:ascii="Book Antiqua" w:hAnsi="Book Antiqua"/>
                <w:b/>
                <w:bCs/>
                <w:lang w:eastAsia="zh-CN"/>
              </w:rPr>
              <w:t>histological classification</w:t>
            </w:r>
          </w:p>
        </w:tc>
      </w:tr>
      <w:tr w:rsidR="002741F2" w:rsidRPr="00DA1C76" w14:paraId="2B9313D0" w14:textId="77777777" w:rsidTr="002741F2">
        <w:tc>
          <w:tcPr>
            <w:tcW w:w="2337" w:type="dxa"/>
            <w:tcBorders>
              <w:top w:val="single" w:sz="4" w:space="0" w:color="auto"/>
            </w:tcBorders>
          </w:tcPr>
          <w:p w14:paraId="755F5AB5" w14:textId="5F217EB4"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AACs</w:t>
            </w:r>
          </w:p>
        </w:tc>
        <w:tc>
          <w:tcPr>
            <w:tcW w:w="2337" w:type="dxa"/>
            <w:tcBorders>
              <w:top w:val="single" w:sz="4" w:space="0" w:color="auto"/>
            </w:tcBorders>
          </w:tcPr>
          <w:p w14:paraId="6627CAC3" w14:textId="0966206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5 Categories</w:t>
            </w:r>
          </w:p>
        </w:tc>
        <w:tc>
          <w:tcPr>
            <w:tcW w:w="2338" w:type="dxa"/>
            <w:tcBorders>
              <w:top w:val="single" w:sz="4" w:space="0" w:color="auto"/>
            </w:tcBorders>
          </w:tcPr>
          <w:p w14:paraId="1F9A822B" w14:textId="6FE2A08A"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4 Categories</w:t>
            </w:r>
          </w:p>
        </w:tc>
        <w:tc>
          <w:tcPr>
            <w:tcW w:w="2338" w:type="dxa"/>
            <w:tcBorders>
              <w:top w:val="single" w:sz="4" w:space="0" w:color="auto"/>
            </w:tcBorders>
          </w:tcPr>
          <w:p w14:paraId="0580719C" w14:textId="7DEEF9C8"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3 Categories</w:t>
            </w:r>
          </w:p>
        </w:tc>
      </w:tr>
      <w:tr w:rsidR="002741F2" w:rsidRPr="00DA1C76" w14:paraId="17A8C7A8" w14:textId="77777777" w:rsidTr="002741F2">
        <w:tc>
          <w:tcPr>
            <w:tcW w:w="2337" w:type="dxa"/>
            <w:vMerge w:val="restart"/>
          </w:tcPr>
          <w:p w14:paraId="446BD77F" w14:textId="4AE91B6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Tubular</w:t>
            </w:r>
          </w:p>
        </w:tc>
        <w:tc>
          <w:tcPr>
            <w:tcW w:w="2337" w:type="dxa"/>
          </w:tcPr>
          <w:p w14:paraId="7837012B" w14:textId="3A5CE00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Pure INT</w:t>
            </w:r>
          </w:p>
        </w:tc>
        <w:tc>
          <w:tcPr>
            <w:tcW w:w="2338" w:type="dxa"/>
          </w:tcPr>
          <w:p w14:paraId="7134CD3F" w14:textId="5CE228BE"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Pure INT</w:t>
            </w:r>
          </w:p>
        </w:tc>
        <w:tc>
          <w:tcPr>
            <w:tcW w:w="2338" w:type="dxa"/>
            <w:vMerge w:val="restart"/>
          </w:tcPr>
          <w:p w14:paraId="11B2E931" w14:textId="294D7E5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INT</w:t>
            </w:r>
          </w:p>
        </w:tc>
      </w:tr>
      <w:tr w:rsidR="002741F2" w:rsidRPr="00DA1C76" w14:paraId="39DED58C" w14:textId="77777777" w:rsidTr="002741F2">
        <w:tc>
          <w:tcPr>
            <w:tcW w:w="2337" w:type="dxa"/>
            <w:vMerge/>
          </w:tcPr>
          <w:p w14:paraId="41003D1E" w14:textId="77777777" w:rsidR="002741F2" w:rsidRPr="00DA1C76" w:rsidRDefault="002741F2" w:rsidP="00DA1C76">
            <w:pPr>
              <w:adjustRightInd w:val="0"/>
              <w:snapToGrid w:val="0"/>
              <w:spacing w:line="360" w:lineRule="auto"/>
              <w:jc w:val="both"/>
              <w:rPr>
                <w:rFonts w:ascii="Book Antiqua" w:hAnsi="Book Antiqua"/>
              </w:rPr>
            </w:pPr>
          </w:p>
        </w:tc>
        <w:tc>
          <w:tcPr>
            <w:tcW w:w="2337" w:type="dxa"/>
          </w:tcPr>
          <w:p w14:paraId="41356D82" w14:textId="4BFEF68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Mixed</w:t>
            </w:r>
            <w:r w:rsidR="00345A87" w:rsidRPr="00DA1C76">
              <w:rPr>
                <w:rFonts w:ascii="Book Antiqua" w:hAnsi="Book Antiqua"/>
                <w:lang w:eastAsia="zh-CN"/>
              </w:rPr>
              <w:t xml:space="preserve"> </w:t>
            </w:r>
            <w:r w:rsidRPr="00DA1C76">
              <w:rPr>
                <w:rFonts w:ascii="Book Antiqua" w:hAnsi="Book Antiqua"/>
                <w:lang w:eastAsia="zh-CN"/>
              </w:rPr>
              <w:t>IN</w:t>
            </w:r>
            <w:r w:rsidR="00345A87" w:rsidRPr="00DA1C76">
              <w:rPr>
                <w:rFonts w:ascii="Book Antiqua" w:hAnsi="Book Antiqua"/>
                <w:lang w:eastAsia="zh-CN"/>
              </w:rPr>
              <w:t>T-</w:t>
            </w:r>
            <w:r w:rsidRPr="00DA1C76">
              <w:rPr>
                <w:rFonts w:ascii="Book Antiqua" w:hAnsi="Book Antiqua"/>
                <w:lang w:eastAsia="zh-CN"/>
              </w:rPr>
              <w:t>predominant</w:t>
            </w:r>
          </w:p>
        </w:tc>
        <w:tc>
          <w:tcPr>
            <w:tcW w:w="2338" w:type="dxa"/>
            <w:vMerge w:val="restart"/>
          </w:tcPr>
          <w:p w14:paraId="39B6E440" w14:textId="36C4A9D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Mixed</w:t>
            </w:r>
          </w:p>
        </w:tc>
        <w:tc>
          <w:tcPr>
            <w:tcW w:w="2338" w:type="dxa"/>
            <w:vMerge/>
          </w:tcPr>
          <w:p w14:paraId="385F44CA" w14:textId="77777777" w:rsidR="002741F2" w:rsidRPr="00DA1C76" w:rsidRDefault="002741F2" w:rsidP="00DA1C76">
            <w:pPr>
              <w:adjustRightInd w:val="0"/>
              <w:snapToGrid w:val="0"/>
              <w:spacing w:line="360" w:lineRule="auto"/>
              <w:jc w:val="both"/>
              <w:rPr>
                <w:rFonts w:ascii="Book Antiqua" w:hAnsi="Book Antiqua"/>
              </w:rPr>
            </w:pPr>
          </w:p>
        </w:tc>
      </w:tr>
      <w:tr w:rsidR="002741F2" w:rsidRPr="00DA1C76" w14:paraId="61E376DF" w14:textId="77777777" w:rsidTr="002741F2">
        <w:tc>
          <w:tcPr>
            <w:tcW w:w="2337" w:type="dxa"/>
            <w:vMerge/>
          </w:tcPr>
          <w:p w14:paraId="34B31F5F" w14:textId="77777777" w:rsidR="002741F2" w:rsidRPr="00DA1C76" w:rsidRDefault="002741F2" w:rsidP="00DA1C76">
            <w:pPr>
              <w:adjustRightInd w:val="0"/>
              <w:snapToGrid w:val="0"/>
              <w:spacing w:line="360" w:lineRule="auto"/>
              <w:jc w:val="both"/>
              <w:rPr>
                <w:rFonts w:ascii="Book Antiqua" w:hAnsi="Book Antiqua"/>
              </w:rPr>
            </w:pPr>
          </w:p>
        </w:tc>
        <w:tc>
          <w:tcPr>
            <w:tcW w:w="2337" w:type="dxa"/>
          </w:tcPr>
          <w:p w14:paraId="56C74C3D" w14:textId="74DE68FB"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Mixed PB-predominant</w:t>
            </w:r>
          </w:p>
        </w:tc>
        <w:tc>
          <w:tcPr>
            <w:tcW w:w="2338" w:type="dxa"/>
            <w:vMerge/>
          </w:tcPr>
          <w:p w14:paraId="36C49A00" w14:textId="77777777" w:rsidR="002741F2" w:rsidRPr="00DA1C76" w:rsidRDefault="002741F2" w:rsidP="00DA1C76">
            <w:pPr>
              <w:adjustRightInd w:val="0"/>
              <w:snapToGrid w:val="0"/>
              <w:spacing w:line="360" w:lineRule="auto"/>
              <w:jc w:val="both"/>
              <w:rPr>
                <w:rFonts w:ascii="Book Antiqua" w:hAnsi="Book Antiqua"/>
              </w:rPr>
            </w:pPr>
          </w:p>
        </w:tc>
        <w:tc>
          <w:tcPr>
            <w:tcW w:w="2338" w:type="dxa"/>
            <w:vMerge w:val="restart"/>
          </w:tcPr>
          <w:p w14:paraId="2F54C3AC" w14:textId="6D8FFFE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PB</w:t>
            </w:r>
          </w:p>
        </w:tc>
      </w:tr>
      <w:tr w:rsidR="002741F2" w:rsidRPr="00DA1C76" w14:paraId="71DD394B" w14:textId="77777777" w:rsidTr="002741F2">
        <w:tc>
          <w:tcPr>
            <w:tcW w:w="2337" w:type="dxa"/>
            <w:vMerge/>
          </w:tcPr>
          <w:p w14:paraId="6E543D99" w14:textId="77777777" w:rsidR="002741F2" w:rsidRPr="00DA1C76" w:rsidRDefault="002741F2" w:rsidP="00DA1C76">
            <w:pPr>
              <w:adjustRightInd w:val="0"/>
              <w:snapToGrid w:val="0"/>
              <w:spacing w:line="360" w:lineRule="auto"/>
              <w:jc w:val="both"/>
              <w:rPr>
                <w:rFonts w:ascii="Book Antiqua" w:hAnsi="Book Antiqua"/>
              </w:rPr>
            </w:pPr>
          </w:p>
        </w:tc>
        <w:tc>
          <w:tcPr>
            <w:tcW w:w="2337" w:type="dxa"/>
          </w:tcPr>
          <w:p w14:paraId="30CC08B3" w14:textId="1D0DB7B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Pure PB</w:t>
            </w:r>
          </w:p>
        </w:tc>
        <w:tc>
          <w:tcPr>
            <w:tcW w:w="2338" w:type="dxa"/>
          </w:tcPr>
          <w:p w14:paraId="1E768715" w14:textId="44B2C313"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Pure PB</w:t>
            </w:r>
          </w:p>
        </w:tc>
        <w:tc>
          <w:tcPr>
            <w:tcW w:w="2338" w:type="dxa"/>
            <w:vMerge/>
          </w:tcPr>
          <w:p w14:paraId="4428F21E" w14:textId="77777777" w:rsidR="002741F2" w:rsidRPr="00DA1C76" w:rsidRDefault="002741F2" w:rsidP="00DA1C76">
            <w:pPr>
              <w:adjustRightInd w:val="0"/>
              <w:snapToGrid w:val="0"/>
              <w:spacing w:line="360" w:lineRule="auto"/>
              <w:jc w:val="both"/>
              <w:rPr>
                <w:rFonts w:ascii="Book Antiqua" w:hAnsi="Book Antiqua"/>
              </w:rPr>
            </w:pPr>
          </w:p>
        </w:tc>
      </w:tr>
      <w:tr w:rsidR="002741F2" w:rsidRPr="00DA1C76" w14:paraId="7B569BC3" w14:textId="77777777" w:rsidTr="002741F2">
        <w:tc>
          <w:tcPr>
            <w:tcW w:w="2337" w:type="dxa"/>
          </w:tcPr>
          <w:p w14:paraId="4EEBEEA0" w14:textId="1E81F8F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Non-tubular</w:t>
            </w:r>
          </w:p>
        </w:tc>
        <w:tc>
          <w:tcPr>
            <w:tcW w:w="2337" w:type="dxa"/>
          </w:tcPr>
          <w:p w14:paraId="4C2E5E0B" w14:textId="1667A2B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Other</w:t>
            </w:r>
          </w:p>
        </w:tc>
        <w:tc>
          <w:tcPr>
            <w:tcW w:w="2338" w:type="dxa"/>
          </w:tcPr>
          <w:p w14:paraId="29DAB7BF" w14:textId="33400EDC"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Other</w:t>
            </w:r>
          </w:p>
        </w:tc>
        <w:tc>
          <w:tcPr>
            <w:tcW w:w="2338" w:type="dxa"/>
          </w:tcPr>
          <w:p w14:paraId="46C7D581" w14:textId="0C25F0B8"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t>Other</w:t>
            </w:r>
          </w:p>
        </w:tc>
      </w:tr>
    </w:tbl>
    <w:p w14:paraId="7E4958FC" w14:textId="473B9F88" w:rsidR="002741F2" w:rsidRPr="00DA1C76" w:rsidRDefault="001F01A7"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AACs:</w:t>
      </w:r>
      <w:r w:rsidRPr="00DA1C76">
        <w:rPr>
          <w:rFonts w:ascii="Book Antiqua" w:hAnsi="Book Antiqua"/>
          <w:b/>
          <w:bCs/>
        </w:rPr>
        <w:t xml:space="preserve"> </w:t>
      </w:r>
      <w:r w:rsidRPr="00DA1C76">
        <w:rPr>
          <w:rFonts w:ascii="Book Antiqua" w:hAnsi="Book Antiqua"/>
          <w:lang w:eastAsia="zh-CN"/>
        </w:rPr>
        <w:t xml:space="preserve">Ampullary </w:t>
      </w:r>
      <w:r w:rsidR="003D7C08" w:rsidRPr="00DA1C76">
        <w:rPr>
          <w:rFonts w:ascii="Book Antiqua" w:hAnsi="Book Antiqua"/>
          <w:lang w:eastAsia="zh-CN"/>
        </w:rPr>
        <w:t xml:space="preserve">adenocarcinomas; </w:t>
      </w:r>
      <w:r w:rsidRPr="00DA1C76">
        <w:rPr>
          <w:rFonts w:ascii="Book Antiqua" w:hAnsi="Book Antiqua"/>
          <w:lang w:eastAsia="zh-CN"/>
        </w:rPr>
        <w:t>INT:</w:t>
      </w:r>
      <w:r w:rsidRPr="00DA1C76">
        <w:rPr>
          <w:rFonts w:ascii="Book Antiqua" w:hAnsi="Book Antiqua"/>
          <w:lang w:eastAsia="it-IT"/>
        </w:rPr>
        <w:t xml:space="preserve"> </w:t>
      </w:r>
      <w:r w:rsidR="003D7C08" w:rsidRPr="00DA1C76">
        <w:rPr>
          <w:rFonts w:ascii="Book Antiqua" w:hAnsi="Book Antiqua"/>
          <w:lang w:eastAsia="zh-CN"/>
        </w:rPr>
        <w:t>Intestinal</w:t>
      </w:r>
      <w:r w:rsidRPr="00DA1C76">
        <w:rPr>
          <w:rFonts w:ascii="Book Antiqua" w:hAnsi="Book Antiqua"/>
          <w:lang w:eastAsia="zh-CN"/>
        </w:rPr>
        <w:t>; PB:</w:t>
      </w:r>
      <w:r w:rsidRPr="00DA1C76">
        <w:rPr>
          <w:rFonts w:ascii="Book Antiqua" w:hAnsi="Book Antiqua"/>
          <w:lang w:eastAsia="it-IT"/>
        </w:rPr>
        <w:t xml:space="preserve"> </w:t>
      </w:r>
      <w:r w:rsidRPr="00DA1C76">
        <w:rPr>
          <w:rFonts w:ascii="Book Antiqua" w:hAnsi="Book Antiqua"/>
          <w:lang w:eastAsia="zh-CN"/>
        </w:rPr>
        <w:t>Pancreato-Biliary.</w:t>
      </w:r>
    </w:p>
    <w:p w14:paraId="7CACF463" w14:textId="77777777" w:rsidR="002741F2" w:rsidRPr="00DA1C76" w:rsidRDefault="002741F2" w:rsidP="00DA1C76">
      <w:pPr>
        <w:adjustRightInd w:val="0"/>
        <w:snapToGrid w:val="0"/>
        <w:spacing w:line="360" w:lineRule="auto"/>
        <w:jc w:val="both"/>
        <w:rPr>
          <w:rFonts w:ascii="Book Antiqua" w:hAnsi="Book Antiqua"/>
        </w:rPr>
      </w:pPr>
      <w:r w:rsidRPr="00DA1C76">
        <w:rPr>
          <w:rFonts w:ascii="Book Antiqua" w:hAnsi="Book Antiqua"/>
        </w:rPr>
        <w:br w:type="page"/>
      </w:r>
    </w:p>
    <w:p w14:paraId="09FF14F9" w14:textId="7F1157F0" w:rsidR="008D24AF" w:rsidRPr="00DA1C76" w:rsidRDefault="003D7C08" w:rsidP="00DA1C76">
      <w:pPr>
        <w:adjustRightInd w:val="0"/>
        <w:snapToGrid w:val="0"/>
        <w:spacing w:line="360" w:lineRule="auto"/>
        <w:jc w:val="both"/>
        <w:rPr>
          <w:rFonts w:ascii="Book Antiqua" w:hAnsi="Book Antiqua"/>
          <w:b/>
          <w:bCs/>
        </w:rPr>
      </w:pPr>
      <w:r w:rsidRPr="00DA1C76">
        <w:rPr>
          <w:rFonts w:ascii="Book Antiqua" w:hAnsi="Book Antiqua"/>
          <w:b/>
          <w:bCs/>
        </w:rPr>
        <w:lastRenderedPageBreak/>
        <w:t xml:space="preserve">Table 2 </w:t>
      </w:r>
      <w:proofErr w:type="spellStart"/>
      <w:r w:rsidR="002741F2" w:rsidRPr="00DA1C76">
        <w:rPr>
          <w:rFonts w:ascii="Book Antiqua" w:hAnsi="Book Antiqua"/>
          <w:b/>
          <w:bCs/>
        </w:rPr>
        <w:t>Immunophenotypical</w:t>
      </w:r>
      <w:proofErr w:type="spellEnd"/>
      <w:r w:rsidR="002741F2" w:rsidRPr="00DA1C76">
        <w:rPr>
          <w:rFonts w:ascii="Book Antiqua" w:hAnsi="Book Antiqua"/>
          <w:b/>
          <w:bCs/>
        </w:rPr>
        <w:t xml:space="preserve"> characterization of </w:t>
      </w:r>
      <w:proofErr w:type="spellStart"/>
      <w:r w:rsidRPr="00DA1C76">
        <w:rPr>
          <w:rFonts w:ascii="Book Antiqua" w:hAnsi="Book Antiqua"/>
          <w:b/>
          <w:bCs/>
        </w:rPr>
        <w:t>ampu</w:t>
      </w:r>
      <w:r w:rsidR="00A113C9" w:rsidRPr="00DA1C76">
        <w:rPr>
          <w:rFonts w:ascii="Book Antiqua" w:hAnsi="Book Antiqua"/>
          <w:b/>
          <w:bCs/>
        </w:rPr>
        <w:t>ll</w:t>
      </w:r>
      <w:r w:rsidRPr="00DA1C76">
        <w:rPr>
          <w:rFonts w:ascii="Book Antiqua" w:hAnsi="Book Antiqua"/>
          <w:b/>
          <w:bCs/>
        </w:rPr>
        <w:t>ary</w:t>
      </w:r>
      <w:proofErr w:type="spellEnd"/>
      <w:r w:rsidRPr="00DA1C76">
        <w:rPr>
          <w:rFonts w:ascii="Book Antiqua" w:hAnsi="Book Antiqua"/>
          <w:b/>
          <w:bCs/>
        </w:rPr>
        <w:t xml:space="preserve"> adenocarcinomas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818"/>
        <w:gridCol w:w="906"/>
        <w:gridCol w:w="906"/>
        <w:gridCol w:w="945"/>
        <w:gridCol w:w="990"/>
        <w:gridCol w:w="990"/>
        <w:gridCol w:w="824"/>
        <w:gridCol w:w="1136"/>
      </w:tblGrid>
      <w:tr w:rsidR="002741F2" w:rsidRPr="00DA1C76" w14:paraId="74D24B15" w14:textId="77777777" w:rsidTr="00C015ED">
        <w:tc>
          <w:tcPr>
            <w:tcW w:w="1160" w:type="dxa"/>
            <w:vMerge w:val="restart"/>
            <w:tcBorders>
              <w:top w:val="single" w:sz="4" w:space="0" w:color="auto"/>
              <w:bottom w:val="nil"/>
            </w:tcBorders>
          </w:tcPr>
          <w:p w14:paraId="13C6902A" w14:textId="4A4E960E" w:rsidR="002741F2" w:rsidRPr="00DA1C76" w:rsidRDefault="003D7C08"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Ref.</w:t>
            </w:r>
          </w:p>
        </w:tc>
        <w:tc>
          <w:tcPr>
            <w:tcW w:w="6247" w:type="dxa"/>
            <w:gridSpan w:val="6"/>
            <w:tcBorders>
              <w:top w:val="single" w:sz="4" w:space="0" w:color="auto"/>
              <w:bottom w:val="nil"/>
            </w:tcBorders>
          </w:tcPr>
          <w:p w14:paraId="6EF0A5E9" w14:textId="0932331D"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Markers</w:t>
            </w:r>
          </w:p>
        </w:tc>
        <w:tc>
          <w:tcPr>
            <w:tcW w:w="833" w:type="dxa"/>
            <w:vMerge w:val="restart"/>
            <w:tcBorders>
              <w:top w:val="single" w:sz="4" w:space="0" w:color="auto"/>
              <w:bottom w:val="nil"/>
            </w:tcBorders>
          </w:tcPr>
          <w:p w14:paraId="3D93CFC6" w14:textId="77777777" w:rsidR="002741F2" w:rsidRPr="00DA1C76" w:rsidRDefault="002741F2" w:rsidP="00DA1C76">
            <w:pPr>
              <w:adjustRightInd w:val="0"/>
              <w:snapToGrid w:val="0"/>
              <w:spacing w:line="360" w:lineRule="auto"/>
              <w:jc w:val="both"/>
              <w:rPr>
                <w:rFonts w:ascii="Book Antiqua" w:hAnsi="Book Antiqua"/>
                <w:b/>
                <w:bCs/>
                <w:lang w:eastAsia="zh-CN"/>
              </w:rPr>
            </w:pPr>
          </w:p>
        </w:tc>
        <w:tc>
          <w:tcPr>
            <w:tcW w:w="1110" w:type="dxa"/>
            <w:vMerge w:val="restart"/>
            <w:tcBorders>
              <w:top w:val="single" w:sz="4" w:space="0" w:color="auto"/>
              <w:bottom w:val="nil"/>
            </w:tcBorders>
          </w:tcPr>
          <w:p w14:paraId="2119C61F" w14:textId="0739558E"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Number</w:t>
            </w:r>
          </w:p>
        </w:tc>
      </w:tr>
      <w:tr w:rsidR="00C015ED" w:rsidRPr="00DA1C76" w14:paraId="51E29248" w14:textId="77777777" w:rsidTr="00C015ED">
        <w:tc>
          <w:tcPr>
            <w:tcW w:w="1160" w:type="dxa"/>
            <w:vMerge/>
            <w:tcBorders>
              <w:top w:val="nil"/>
              <w:bottom w:val="single" w:sz="4" w:space="0" w:color="auto"/>
            </w:tcBorders>
          </w:tcPr>
          <w:p w14:paraId="0C39056E" w14:textId="77777777" w:rsidR="002741F2" w:rsidRPr="00DA1C76" w:rsidRDefault="002741F2" w:rsidP="00DA1C76">
            <w:pPr>
              <w:adjustRightInd w:val="0"/>
              <w:snapToGrid w:val="0"/>
              <w:spacing w:line="360" w:lineRule="auto"/>
              <w:jc w:val="both"/>
              <w:rPr>
                <w:rFonts w:ascii="Book Antiqua" w:hAnsi="Book Antiqua"/>
                <w:b/>
                <w:bCs/>
              </w:rPr>
            </w:pPr>
          </w:p>
        </w:tc>
        <w:tc>
          <w:tcPr>
            <w:tcW w:w="992" w:type="dxa"/>
            <w:tcBorders>
              <w:top w:val="nil"/>
              <w:bottom w:val="single" w:sz="4" w:space="0" w:color="auto"/>
            </w:tcBorders>
          </w:tcPr>
          <w:p w14:paraId="0291FB32" w14:textId="5B25BCDB"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CK7</w:t>
            </w:r>
          </w:p>
        </w:tc>
        <w:tc>
          <w:tcPr>
            <w:tcW w:w="1034" w:type="dxa"/>
            <w:tcBorders>
              <w:top w:val="nil"/>
              <w:bottom w:val="single" w:sz="4" w:space="0" w:color="auto"/>
            </w:tcBorders>
          </w:tcPr>
          <w:p w14:paraId="355E636A" w14:textId="45E7D9DE"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CK17</w:t>
            </w:r>
          </w:p>
        </w:tc>
        <w:tc>
          <w:tcPr>
            <w:tcW w:w="1034" w:type="dxa"/>
            <w:tcBorders>
              <w:top w:val="nil"/>
              <w:bottom w:val="single" w:sz="4" w:space="0" w:color="auto"/>
            </w:tcBorders>
          </w:tcPr>
          <w:p w14:paraId="0118A079" w14:textId="79F2070C"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CK20</w:t>
            </w:r>
          </w:p>
        </w:tc>
        <w:tc>
          <w:tcPr>
            <w:tcW w:w="1053" w:type="dxa"/>
            <w:tcBorders>
              <w:top w:val="nil"/>
              <w:bottom w:val="single" w:sz="4" w:space="0" w:color="auto"/>
            </w:tcBorders>
          </w:tcPr>
          <w:p w14:paraId="28D0E699" w14:textId="3BDBF1BF"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CDX2</w:t>
            </w:r>
          </w:p>
        </w:tc>
        <w:tc>
          <w:tcPr>
            <w:tcW w:w="1067" w:type="dxa"/>
            <w:tcBorders>
              <w:top w:val="nil"/>
              <w:bottom w:val="single" w:sz="4" w:space="0" w:color="auto"/>
            </w:tcBorders>
          </w:tcPr>
          <w:p w14:paraId="712B4E9A" w14:textId="4B87B0B4"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MUC1</w:t>
            </w:r>
          </w:p>
        </w:tc>
        <w:tc>
          <w:tcPr>
            <w:tcW w:w="1067" w:type="dxa"/>
            <w:tcBorders>
              <w:top w:val="nil"/>
              <w:bottom w:val="single" w:sz="4" w:space="0" w:color="auto"/>
            </w:tcBorders>
          </w:tcPr>
          <w:p w14:paraId="2573592E" w14:textId="0E161A19" w:rsidR="002741F2" w:rsidRPr="00DA1C76" w:rsidRDefault="002741F2" w:rsidP="00DA1C76">
            <w:pPr>
              <w:adjustRightInd w:val="0"/>
              <w:snapToGrid w:val="0"/>
              <w:spacing w:line="360" w:lineRule="auto"/>
              <w:jc w:val="both"/>
              <w:rPr>
                <w:rFonts w:ascii="Book Antiqua" w:hAnsi="Book Antiqua"/>
                <w:b/>
                <w:bCs/>
                <w:lang w:eastAsia="zh-CN"/>
              </w:rPr>
            </w:pPr>
            <w:r w:rsidRPr="00DA1C76">
              <w:rPr>
                <w:rFonts w:ascii="Book Antiqua" w:hAnsi="Book Antiqua"/>
                <w:b/>
                <w:bCs/>
                <w:lang w:eastAsia="zh-CN"/>
              </w:rPr>
              <w:t>MUC2</w:t>
            </w:r>
          </w:p>
        </w:tc>
        <w:tc>
          <w:tcPr>
            <w:tcW w:w="833" w:type="dxa"/>
            <w:vMerge/>
            <w:tcBorders>
              <w:top w:val="nil"/>
              <w:bottom w:val="single" w:sz="4" w:space="0" w:color="auto"/>
            </w:tcBorders>
          </w:tcPr>
          <w:p w14:paraId="33384F5E" w14:textId="77777777" w:rsidR="002741F2" w:rsidRPr="00DA1C76" w:rsidRDefault="002741F2" w:rsidP="00DA1C76">
            <w:pPr>
              <w:adjustRightInd w:val="0"/>
              <w:snapToGrid w:val="0"/>
              <w:spacing w:line="360" w:lineRule="auto"/>
              <w:jc w:val="both"/>
              <w:rPr>
                <w:rFonts w:ascii="Book Antiqua" w:hAnsi="Book Antiqua"/>
                <w:b/>
                <w:bCs/>
              </w:rPr>
            </w:pPr>
          </w:p>
        </w:tc>
        <w:tc>
          <w:tcPr>
            <w:tcW w:w="1110" w:type="dxa"/>
            <w:vMerge/>
            <w:tcBorders>
              <w:top w:val="nil"/>
              <w:bottom w:val="single" w:sz="4" w:space="0" w:color="auto"/>
            </w:tcBorders>
          </w:tcPr>
          <w:p w14:paraId="5530F2E1" w14:textId="6A96B8B1" w:rsidR="002741F2" w:rsidRPr="00DA1C76" w:rsidRDefault="002741F2" w:rsidP="00DA1C76">
            <w:pPr>
              <w:adjustRightInd w:val="0"/>
              <w:snapToGrid w:val="0"/>
              <w:spacing w:line="360" w:lineRule="auto"/>
              <w:jc w:val="both"/>
              <w:rPr>
                <w:rFonts w:ascii="Book Antiqua" w:hAnsi="Book Antiqua"/>
                <w:b/>
                <w:bCs/>
              </w:rPr>
            </w:pPr>
          </w:p>
        </w:tc>
      </w:tr>
      <w:tr w:rsidR="00C015ED" w:rsidRPr="00DA1C76" w14:paraId="01DAC7BC" w14:textId="77777777" w:rsidTr="00C015ED">
        <w:tc>
          <w:tcPr>
            <w:tcW w:w="1160" w:type="dxa"/>
            <w:tcBorders>
              <w:top w:val="single" w:sz="4" w:space="0" w:color="auto"/>
            </w:tcBorders>
          </w:tcPr>
          <w:p w14:paraId="4EFDD2E6" w14:textId="60D3CE0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Chang</w:t>
            </w:r>
            <w:r w:rsidR="003D7C08" w:rsidRPr="00DA1C76">
              <w:rPr>
                <w:rFonts w:ascii="Book Antiqua" w:hAnsi="Book Antiqua"/>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[11]</w:t>
            </w:r>
            <w:r w:rsidRPr="00DA1C76">
              <w:rPr>
                <w:rFonts w:ascii="Book Antiqua" w:hAnsi="Book Antiqua"/>
                <w:lang w:eastAsia="zh-CN"/>
              </w:rPr>
              <w:t>,</w:t>
            </w:r>
            <w:r w:rsidR="003D7C08" w:rsidRPr="00DA1C76">
              <w:rPr>
                <w:rFonts w:ascii="Book Antiqua" w:hAnsi="Book Antiqua"/>
                <w:lang w:eastAsia="zh-CN"/>
              </w:rPr>
              <w:t xml:space="preserve"> </w:t>
            </w:r>
            <w:r w:rsidRPr="00DA1C76">
              <w:rPr>
                <w:rFonts w:ascii="Book Antiqua" w:hAnsi="Book Antiqua"/>
                <w:lang w:eastAsia="zh-CN"/>
              </w:rPr>
              <w:t>2013</w:t>
            </w:r>
          </w:p>
        </w:tc>
        <w:tc>
          <w:tcPr>
            <w:tcW w:w="992" w:type="dxa"/>
            <w:tcBorders>
              <w:top w:val="single" w:sz="4" w:space="0" w:color="auto"/>
            </w:tcBorders>
          </w:tcPr>
          <w:p w14:paraId="7A908F8D" w14:textId="1D8A754F" w:rsidR="002741F2" w:rsidRPr="00DA1C76" w:rsidRDefault="002741F2" w:rsidP="00DA1C76">
            <w:pPr>
              <w:adjustRightInd w:val="0"/>
              <w:snapToGrid w:val="0"/>
              <w:spacing w:line="360" w:lineRule="auto"/>
              <w:jc w:val="both"/>
              <w:rPr>
                <w:rFonts w:ascii="Book Antiqua" w:hAnsi="Book Antiqua"/>
                <w:lang w:eastAsia="zh-CN"/>
              </w:rPr>
            </w:pPr>
          </w:p>
        </w:tc>
        <w:tc>
          <w:tcPr>
            <w:tcW w:w="1034" w:type="dxa"/>
            <w:tcBorders>
              <w:top w:val="single" w:sz="4" w:space="0" w:color="auto"/>
            </w:tcBorders>
          </w:tcPr>
          <w:p w14:paraId="16E017CD"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Borders>
              <w:top w:val="single" w:sz="4" w:space="0" w:color="auto"/>
            </w:tcBorders>
          </w:tcPr>
          <w:p w14:paraId="2DFDC574" w14:textId="77777777" w:rsidR="002741F2" w:rsidRPr="00DA1C76" w:rsidRDefault="002741F2" w:rsidP="00DA1C76">
            <w:pPr>
              <w:adjustRightInd w:val="0"/>
              <w:snapToGrid w:val="0"/>
              <w:spacing w:line="360" w:lineRule="auto"/>
              <w:jc w:val="both"/>
              <w:rPr>
                <w:rFonts w:ascii="Book Antiqua" w:hAnsi="Book Antiqua"/>
              </w:rPr>
            </w:pPr>
          </w:p>
        </w:tc>
        <w:tc>
          <w:tcPr>
            <w:tcW w:w="1053" w:type="dxa"/>
            <w:tcBorders>
              <w:top w:val="single" w:sz="4" w:space="0" w:color="auto"/>
            </w:tcBorders>
          </w:tcPr>
          <w:p w14:paraId="7B8CAC88" w14:textId="62BD7F7E"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Borders>
              <w:top w:val="single" w:sz="4" w:space="0" w:color="auto"/>
            </w:tcBorders>
          </w:tcPr>
          <w:p w14:paraId="5EC3E2DA" w14:textId="1AD0E2F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Borders>
              <w:top w:val="single" w:sz="4" w:space="0" w:color="auto"/>
            </w:tcBorders>
          </w:tcPr>
          <w:p w14:paraId="1BE2B25E" w14:textId="77777777" w:rsidR="002741F2" w:rsidRPr="00DA1C76" w:rsidRDefault="002741F2" w:rsidP="00DA1C76">
            <w:pPr>
              <w:adjustRightInd w:val="0"/>
              <w:snapToGrid w:val="0"/>
              <w:spacing w:line="360" w:lineRule="auto"/>
              <w:jc w:val="both"/>
              <w:rPr>
                <w:rFonts w:ascii="Book Antiqua" w:hAnsi="Book Antiqua"/>
              </w:rPr>
            </w:pPr>
          </w:p>
        </w:tc>
        <w:tc>
          <w:tcPr>
            <w:tcW w:w="833" w:type="dxa"/>
            <w:tcBorders>
              <w:top w:val="single" w:sz="4" w:space="0" w:color="auto"/>
            </w:tcBorders>
          </w:tcPr>
          <w:p w14:paraId="2E8B6F3F"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Borders>
              <w:top w:val="single" w:sz="4" w:space="0" w:color="auto"/>
            </w:tcBorders>
          </w:tcPr>
          <w:p w14:paraId="62E18C93" w14:textId="1249A6A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w:t>
            </w:r>
          </w:p>
        </w:tc>
      </w:tr>
      <w:tr w:rsidR="00C015ED" w:rsidRPr="00DA1C76" w14:paraId="3819F3DE" w14:textId="77777777" w:rsidTr="00C015ED">
        <w:tc>
          <w:tcPr>
            <w:tcW w:w="1160" w:type="dxa"/>
          </w:tcPr>
          <w:p w14:paraId="36209BEE" w14:textId="38DAAD39" w:rsidR="002741F2" w:rsidRPr="00DA1C76" w:rsidRDefault="004E7517"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Kumari</w:t>
            </w:r>
            <w:r w:rsidRPr="00DA1C76">
              <w:rPr>
                <w:rFonts w:ascii="Book Antiqua" w:hAnsi="Book Antiqua"/>
                <w:i/>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w:t>
            </w:r>
            <w:r w:rsidRPr="00DA1C76">
              <w:rPr>
                <w:rFonts w:ascii="Book Antiqua" w:hAnsi="Book Antiqua"/>
                <w:vertAlign w:val="superscript"/>
                <w:lang w:eastAsia="zh-CN"/>
              </w:rPr>
              <w:t>22</w:t>
            </w:r>
            <w:r w:rsidR="003D7C08" w:rsidRPr="00DA1C76">
              <w:rPr>
                <w:rFonts w:ascii="Book Antiqua" w:hAnsi="Book Antiqua"/>
                <w:vertAlign w:val="superscript"/>
                <w:lang w:eastAsia="zh-CN"/>
              </w:rPr>
              <w:t>]</w:t>
            </w:r>
            <w:r w:rsidR="003D7C08" w:rsidRPr="00DA1C76">
              <w:rPr>
                <w:rFonts w:ascii="Book Antiqua" w:hAnsi="Book Antiqua"/>
                <w:lang w:eastAsia="zh-CN"/>
              </w:rPr>
              <w:t>,</w:t>
            </w:r>
            <w:r w:rsidRPr="00DA1C76">
              <w:rPr>
                <w:rFonts w:ascii="Book Antiqua" w:hAnsi="Book Antiqua"/>
                <w:lang w:eastAsia="zh-CN"/>
              </w:rPr>
              <w:t xml:space="preserve"> </w:t>
            </w:r>
            <w:r w:rsidR="002741F2" w:rsidRPr="00DA1C76">
              <w:rPr>
                <w:rFonts w:ascii="Book Antiqua" w:hAnsi="Book Antiqua"/>
                <w:lang w:eastAsia="zh-CN"/>
              </w:rPr>
              <w:t>2013</w:t>
            </w:r>
          </w:p>
        </w:tc>
        <w:tc>
          <w:tcPr>
            <w:tcW w:w="992" w:type="dxa"/>
          </w:tcPr>
          <w:p w14:paraId="1C0ABCC0" w14:textId="3C443CC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62F7C992" w14:textId="20DD686E"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56FCCC3D" w14:textId="68FC034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3B343712" w14:textId="271680ED"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D31917E" w14:textId="255CDE8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1A77473" w14:textId="76D210D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0D156C7B"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202B4C47" w14:textId="3637932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6</w:t>
            </w:r>
          </w:p>
        </w:tc>
      </w:tr>
      <w:tr w:rsidR="00C015ED" w:rsidRPr="00DA1C76" w14:paraId="34AAEF44" w14:textId="77777777" w:rsidTr="00C015ED">
        <w:trPr>
          <w:trHeight w:val="1233"/>
        </w:trPr>
        <w:tc>
          <w:tcPr>
            <w:tcW w:w="1160" w:type="dxa"/>
          </w:tcPr>
          <w:p w14:paraId="4D19C302" w14:textId="6DC8638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Ang</w:t>
            </w:r>
            <w:r w:rsidR="003D7C08" w:rsidRPr="00DA1C76">
              <w:rPr>
                <w:rFonts w:ascii="Book Antiqua" w:hAnsi="Book Antiqua"/>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[18]</w:t>
            </w:r>
            <w:r w:rsidRPr="00DA1C76">
              <w:rPr>
                <w:rFonts w:ascii="Book Antiqua" w:hAnsi="Book Antiqua"/>
                <w:lang w:eastAsia="zh-CN"/>
              </w:rPr>
              <w:t>,</w:t>
            </w:r>
            <w:r w:rsidR="003D7C08" w:rsidRPr="00DA1C76">
              <w:rPr>
                <w:rFonts w:ascii="Book Antiqua" w:hAnsi="Book Antiqua"/>
                <w:lang w:eastAsia="zh-CN"/>
              </w:rPr>
              <w:t xml:space="preserve"> </w:t>
            </w:r>
            <w:r w:rsidRPr="00DA1C76">
              <w:rPr>
                <w:rFonts w:ascii="Book Antiqua" w:hAnsi="Book Antiqua"/>
                <w:lang w:eastAsia="zh-CN"/>
              </w:rPr>
              <w:t>2014</w:t>
            </w:r>
          </w:p>
        </w:tc>
        <w:tc>
          <w:tcPr>
            <w:tcW w:w="992" w:type="dxa"/>
          </w:tcPr>
          <w:p w14:paraId="705AF326"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6C2EE752"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5E6D31FE" w14:textId="659392FC"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1E23CB32" w14:textId="697AAA8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E37028C" w14:textId="21ED0D3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7F699656" w14:textId="1E207004"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3FC273A5"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10B96D83" w14:textId="09EF635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4</w:t>
            </w:r>
          </w:p>
        </w:tc>
      </w:tr>
      <w:tr w:rsidR="00C015ED" w:rsidRPr="00DA1C76" w14:paraId="5F766A9C" w14:textId="77777777" w:rsidTr="00C015ED">
        <w:tc>
          <w:tcPr>
            <w:tcW w:w="1160" w:type="dxa"/>
          </w:tcPr>
          <w:p w14:paraId="42974AD5" w14:textId="2E118BB6" w:rsidR="002741F2" w:rsidRPr="00DA1C76" w:rsidRDefault="00AD1DE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Fernández Moro</w:t>
            </w:r>
            <w:r w:rsidRPr="00DA1C76">
              <w:rPr>
                <w:rFonts w:ascii="Book Antiqua" w:hAnsi="Book Antiqua"/>
                <w:i/>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[1</w:t>
            </w:r>
            <w:r w:rsidRPr="00DA1C76">
              <w:rPr>
                <w:rFonts w:ascii="Book Antiqua" w:hAnsi="Book Antiqua"/>
                <w:vertAlign w:val="superscript"/>
                <w:lang w:eastAsia="zh-CN"/>
              </w:rPr>
              <w:t>6</w:t>
            </w:r>
            <w:r w:rsidR="003D7C08" w:rsidRPr="00DA1C76">
              <w:rPr>
                <w:rFonts w:ascii="Book Antiqua" w:hAnsi="Book Antiqua"/>
                <w:vertAlign w:val="superscript"/>
                <w:lang w:eastAsia="zh-CN"/>
              </w:rPr>
              <w:t>]</w:t>
            </w:r>
            <w:r w:rsidR="002741F2" w:rsidRPr="00DA1C76">
              <w:rPr>
                <w:rFonts w:ascii="Book Antiqua" w:hAnsi="Book Antiqua"/>
                <w:lang w:eastAsia="zh-CN"/>
              </w:rPr>
              <w:t>,</w:t>
            </w:r>
            <w:r w:rsidR="003D7C08" w:rsidRPr="00DA1C76">
              <w:rPr>
                <w:rFonts w:ascii="Book Antiqua" w:hAnsi="Book Antiqua"/>
                <w:lang w:eastAsia="zh-CN"/>
              </w:rPr>
              <w:t xml:space="preserve"> </w:t>
            </w:r>
            <w:r w:rsidR="002741F2" w:rsidRPr="00DA1C76">
              <w:rPr>
                <w:rFonts w:ascii="Book Antiqua" w:hAnsi="Book Antiqua"/>
                <w:lang w:eastAsia="zh-CN"/>
              </w:rPr>
              <w:t>2016</w:t>
            </w:r>
          </w:p>
        </w:tc>
        <w:tc>
          <w:tcPr>
            <w:tcW w:w="992" w:type="dxa"/>
          </w:tcPr>
          <w:p w14:paraId="411E9DED"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4E9D710D"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0906E567" w14:textId="77777777" w:rsidR="002741F2" w:rsidRPr="00DA1C76" w:rsidRDefault="002741F2" w:rsidP="00DA1C76">
            <w:pPr>
              <w:adjustRightInd w:val="0"/>
              <w:snapToGrid w:val="0"/>
              <w:spacing w:line="360" w:lineRule="auto"/>
              <w:jc w:val="both"/>
              <w:rPr>
                <w:rFonts w:ascii="Book Antiqua" w:hAnsi="Book Antiqua"/>
              </w:rPr>
            </w:pPr>
          </w:p>
        </w:tc>
        <w:tc>
          <w:tcPr>
            <w:tcW w:w="1053" w:type="dxa"/>
          </w:tcPr>
          <w:p w14:paraId="689B668C" w14:textId="1313210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2CBA09AA" w14:textId="5FE699B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78117B72" w14:textId="77777777" w:rsidR="002741F2" w:rsidRPr="00DA1C76" w:rsidRDefault="002741F2" w:rsidP="00DA1C76">
            <w:pPr>
              <w:adjustRightInd w:val="0"/>
              <w:snapToGrid w:val="0"/>
              <w:spacing w:line="360" w:lineRule="auto"/>
              <w:jc w:val="both"/>
              <w:rPr>
                <w:rFonts w:ascii="Book Antiqua" w:hAnsi="Book Antiqua"/>
              </w:rPr>
            </w:pPr>
          </w:p>
        </w:tc>
        <w:tc>
          <w:tcPr>
            <w:tcW w:w="833" w:type="dxa"/>
          </w:tcPr>
          <w:p w14:paraId="74C6B864"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51B9C990" w14:textId="21DB4A8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w:t>
            </w:r>
          </w:p>
        </w:tc>
      </w:tr>
      <w:tr w:rsidR="00C015ED" w:rsidRPr="00DA1C76" w14:paraId="1AE3D6C6" w14:textId="77777777" w:rsidTr="00C015ED">
        <w:tc>
          <w:tcPr>
            <w:tcW w:w="1160" w:type="dxa"/>
          </w:tcPr>
          <w:p w14:paraId="5CE4BF95" w14:textId="2451436B"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 xml:space="preserve">Reid </w:t>
            </w:r>
            <w:r w:rsidR="003D7C08" w:rsidRPr="00DA1C76">
              <w:rPr>
                <w:rFonts w:ascii="Book Antiqua" w:hAnsi="Book Antiqua"/>
                <w:i/>
                <w:lang w:eastAsia="zh-CN"/>
              </w:rPr>
              <w:t>et al</w:t>
            </w:r>
            <w:r w:rsidR="003D7C08" w:rsidRPr="00DA1C76">
              <w:rPr>
                <w:rFonts w:ascii="Book Antiqua" w:hAnsi="Book Antiqua"/>
                <w:vertAlign w:val="superscript"/>
                <w:lang w:eastAsia="zh-CN"/>
              </w:rPr>
              <w:t>[15]</w:t>
            </w:r>
            <w:r w:rsidRPr="00DA1C76">
              <w:rPr>
                <w:rFonts w:ascii="Book Antiqua" w:hAnsi="Book Antiqua"/>
                <w:lang w:eastAsia="zh-CN"/>
              </w:rPr>
              <w:t>,</w:t>
            </w:r>
            <w:r w:rsidR="003D7C08" w:rsidRPr="00DA1C76">
              <w:rPr>
                <w:rFonts w:ascii="Book Antiqua" w:hAnsi="Book Antiqua"/>
                <w:lang w:eastAsia="zh-CN"/>
              </w:rPr>
              <w:t xml:space="preserve"> </w:t>
            </w:r>
            <w:r w:rsidRPr="00DA1C76">
              <w:rPr>
                <w:rFonts w:ascii="Book Antiqua" w:hAnsi="Book Antiqua"/>
                <w:lang w:eastAsia="zh-CN"/>
              </w:rPr>
              <w:t>2016</w:t>
            </w:r>
          </w:p>
        </w:tc>
        <w:tc>
          <w:tcPr>
            <w:tcW w:w="992" w:type="dxa"/>
          </w:tcPr>
          <w:p w14:paraId="4E9699F5"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029D3C40"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651D1A78" w14:textId="77777777" w:rsidR="002741F2" w:rsidRPr="00DA1C76" w:rsidRDefault="002741F2" w:rsidP="00DA1C76">
            <w:pPr>
              <w:adjustRightInd w:val="0"/>
              <w:snapToGrid w:val="0"/>
              <w:spacing w:line="360" w:lineRule="auto"/>
              <w:jc w:val="both"/>
              <w:rPr>
                <w:rFonts w:ascii="Book Antiqua" w:hAnsi="Book Antiqua"/>
              </w:rPr>
            </w:pPr>
          </w:p>
        </w:tc>
        <w:tc>
          <w:tcPr>
            <w:tcW w:w="1053" w:type="dxa"/>
          </w:tcPr>
          <w:p w14:paraId="288D68C8"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53F97C73"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25281FAC" w14:textId="77777777" w:rsidR="002741F2" w:rsidRPr="00DA1C76" w:rsidRDefault="002741F2" w:rsidP="00DA1C76">
            <w:pPr>
              <w:adjustRightInd w:val="0"/>
              <w:snapToGrid w:val="0"/>
              <w:spacing w:line="360" w:lineRule="auto"/>
              <w:jc w:val="both"/>
              <w:rPr>
                <w:rFonts w:ascii="Book Antiqua" w:hAnsi="Book Antiqua"/>
              </w:rPr>
            </w:pPr>
          </w:p>
        </w:tc>
        <w:tc>
          <w:tcPr>
            <w:tcW w:w="833" w:type="dxa"/>
          </w:tcPr>
          <w:p w14:paraId="458A4582"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0F53BF70" w14:textId="069CB9A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0</w:t>
            </w:r>
          </w:p>
        </w:tc>
      </w:tr>
      <w:tr w:rsidR="00C015ED" w:rsidRPr="00DA1C76" w14:paraId="3C07D267" w14:textId="77777777" w:rsidTr="00C015ED">
        <w:tc>
          <w:tcPr>
            <w:tcW w:w="1160" w:type="dxa"/>
          </w:tcPr>
          <w:p w14:paraId="31B32E6A" w14:textId="68785B03" w:rsidR="002741F2" w:rsidRPr="00DA1C76" w:rsidRDefault="004E7517" w:rsidP="00DA1C76">
            <w:pPr>
              <w:adjustRightInd w:val="0"/>
              <w:snapToGrid w:val="0"/>
              <w:spacing w:line="360" w:lineRule="auto"/>
              <w:jc w:val="both"/>
              <w:rPr>
                <w:rFonts w:ascii="Book Antiqua" w:hAnsi="Book Antiqua"/>
              </w:rPr>
            </w:pPr>
            <w:r w:rsidRPr="00DA1C76">
              <w:rPr>
                <w:rFonts w:ascii="Book Antiqua" w:hAnsi="Book Antiqua"/>
              </w:rPr>
              <w:t xml:space="preserve">Liu </w:t>
            </w:r>
            <w:r w:rsidR="003D7C08" w:rsidRPr="00DA1C76">
              <w:rPr>
                <w:rFonts w:ascii="Book Antiqua" w:hAnsi="Book Antiqua"/>
                <w:i/>
                <w:lang w:eastAsia="zh-CN"/>
              </w:rPr>
              <w:t>et al</w:t>
            </w:r>
            <w:r w:rsidR="003D7C08" w:rsidRPr="00DA1C76">
              <w:rPr>
                <w:rFonts w:ascii="Book Antiqua" w:hAnsi="Book Antiqua"/>
                <w:vertAlign w:val="superscript"/>
                <w:lang w:eastAsia="zh-CN"/>
              </w:rPr>
              <w:t>[</w:t>
            </w:r>
            <w:r w:rsidRPr="00DA1C76">
              <w:rPr>
                <w:rFonts w:ascii="Book Antiqua" w:hAnsi="Book Antiqua"/>
                <w:vertAlign w:val="superscript"/>
                <w:lang w:eastAsia="zh-CN"/>
              </w:rPr>
              <w:t>24</w:t>
            </w:r>
            <w:r w:rsidR="003D7C08" w:rsidRPr="00DA1C76">
              <w:rPr>
                <w:rFonts w:ascii="Book Antiqua" w:hAnsi="Book Antiqua"/>
                <w:vertAlign w:val="superscript"/>
                <w:lang w:eastAsia="zh-CN"/>
              </w:rPr>
              <w:t>]</w:t>
            </w:r>
            <w:r w:rsidR="003D7C08" w:rsidRPr="00DA1C76">
              <w:rPr>
                <w:rFonts w:ascii="Book Antiqua" w:hAnsi="Book Antiqua"/>
                <w:lang w:eastAsia="zh-CN"/>
              </w:rPr>
              <w:t xml:space="preserve">, </w:t>
            </w:r>
            <w:r w:rsidR="002741F2" w:rsidRPr="00DA1C76">
              <w:rPr>
                <w:rFonts w:ascii="Book Antiqua" w:hAnsi="Book Antiqua"/>
              </w:rPr>
              <w:t>20</w:t>
            </w:r>
            <w:r w:rsidRPr="00DA1C76">
              <w:rPr>
                <w:rFonts w:ascii="Book Antiqua" w:hAnsi="Book Antiqua"/>
              </w:rPr>
              <w:t>19</w:t>
            </w:r>
          </w:p>
        </w:tc>
        <w:tc>
          <w:tcPr>
            <w:tcW w:w="992" w:type="dxa"/>
          </w:tcPr>
          <w:p w14:paraId="42087319" w14:textId="6F12453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593450B6" w14:textId="2AF563FC"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47092CA9" w14:textId="1FE1B78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4603215E" w14:textId="21DB130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0123E20D" w14:textId="6C7611C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58A3CA76" w14:textId="08956434"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695B2976" w14:textId="77777777" w:rsidR="002741F2" w:rsidRPr="00DA1C76" w:rsidRDefault="002741F2" w:rsidP="00DA1C76">
            <w:pPr>
              <w:adjustRightInd w:val="0"/>
              <w:snapToGrid w:val="0"/>
              <w:spacing w:line="360" w:lineRule="auto"/>
              <w:jc w:val="both"/>
              <w:rPr>
                <w:rFonts w:ascii="Book Antiqua" w:hAnsi="Book Antiqua"/>
                <w:lang w:eastAsia="zh-CN"/>
              </w:rPr>
            </w:pPr>
          </w:p>
        </w:tc>
        <w:tc>
          <w:tcPr>
            <w:tcW w:w="1110" w:type="dxa"/>
          </w:tcPr>
          <w:p w14:paraId="1E9B047C" w14:textId="649954E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6</w:t>
            </w:r>
          </w:p>
        </w:tc>
      </w:tr>
      <w:tr w:rsidR="00C015ED" w:rsidRPr="00DA1C76" w14:paraId="576FE43D" w14:textId="77777777" w:rsidTr="00C015ED">
        <w:tc>
          <w:tcPr>
            <w:tcW w:w="1160" w:type="dxa"/>
          </w:tcPr>
          <w:p w14:paraId="131F8C97" w14:textId="12B1BBD3" w:rsidR="002741F2" w:rsidRPr="00DA1C76" w:rsidRDefault="008C00D8" w:rsidP="00DA1C76">
            <w:pPr>
              <w:adjustRightInd w:val="0"/>
              <w:snapToGrid w:val="0"/>
              <w:spacing w:line="360" w:lineRule="auto"/>
              <w:jc w:val="both"/>
              <w:rPr>
                <w:rFonts w:ascii="Book Antiqua" w:hAnsi="Book Antiqua"/>
                <w:lang w:eastAsia="zh-CN"/>
              </w:rPr>
            </w:pPr>
            <w:proofErr w:type="spellStart"/>
            <w:r w:rsidRPr="00DA1C76">
              <w:rPr>
                <w:rFonts w:ascii="Book Antiqua" w:hAnsi="Book Antiqua"/>
                <w:lang w:eastAsia="zh-CN"/>
              </w:rPr>
              <w:t>Moekotte</w:t>
            </w:r>
            <w:proofErr w:type="spellEnd"/>
            <w:r w:rsidRPr="00DA1C76">
              <w:rPr>
                <w:rFonts w:ascii="Book Antiqua" w:hAnsi="Book Antiqua"/>
                <w:i/>
                <w:lang w:eastAsia="zh-CN"/>
              </w:rPr>
              <w:t xml:space="preserve"> </w:t>
            </w:r>
            <w:r w:rsidR="003D7C08" w:rsidRPr="00DA1C76">
              <w:rPr>
                <w:rFonts w:ascii="Book Antiqua" w:hAnsi="Book Antiqua"/>
                <w:i/>
                <w:lang w:eastAsia="zh-CN"/>
              </w:rPr>
              <w:t>et al</w:t>
            </w:r>
            <w:r w:rsidR="003D7C08" w:rsidRPr="00DA1C76">
              <w:rPr>
                <w:rFonts w:ascii="Book Antiqua" w:hAnsi="Book Antiqua"/>
                <w:vertAlign w:val="superscript"/>
                <w:lang w:eastAsia="zh-CN"/>
              </w:rPr>
              <w:t>[</w:t>
            </w:r>
            <w:r w:rsidRPr="00DA1C76">
              <w:rPr>
                <w:rFonts w:ascii="Book Antiqua" w:hAnsi="Book Antiqua"/>
                <w:vertAlign w:val="superscript"/>
                <w:lang w:eastAsia="zh-CN"/>
              </w:rPr>
              <w:t>31</w:t>
            </w:r>
            <w:r w:rsidR="003D7C08" w:rsidRPr="00DA1C76">
              <w:rPr>
                <w:rFonts w:ascii="Book Antiqua" w:hAnsi="Book Antiqua"/>
                <w:vertAlign w:val="superscript"/>
                <w:lang w:eastAsia="zh-CN"/>
              </w:rPr>
              <w:t>]</w:t>
            </w:r>
            <w:r w:rsidR="002741F2" w:rsidRPr="00DA1C76">
              <w:rPr>
                <w:rFonts w:ascii="Book Antiqua" w:hAnsi="Book Antiqua"/>
                <w:lang w:eastAsia="zh-CN"/>
              </w:rPr>
              <w:t>,</w:t>
            </w:r>
            <w:r w:rsidR="004E7517" w:rsidRPr="00DA1C76">
              <w:rPr>
                <w:rFonts w:ascii="Book Antiqua" w:hAnsi="Book Antiqua"/>
                <w:lang w:eastAsia="zh-CN"/>
              </w:rPr>
              <w:t xml:space="preserve"> </w:t>
            </w:r>
            <w:r w:rsidR="002741F2" w:rsidRPr="00DA1C76">
              <w:rPr>
                <w:rFonts w:ascii="Book Antiqua" w:hAnsi="Book Antiqua"/>
                <w:lang w:eastAsia="zh-CN"/>
              </w:rPr>
              <w:t>2018</w:t>
            </w:r>
          </w:p>
        </w:tc>
        <w:tc>
          <w:tcPr>
            <w:tcW w:w="992" w:type="dxa"/>
          </w:tcPr>
          <w:p w14:paraId="3C614829"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7B1A156C"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32B4C9D8" w14:textId="2FC5795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5CB035D0" w14:textId="45CBE09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6F0D5E4D" w14:textId="39738AE6"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6EE7A5D5" w14:textId="20A45A1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1DA8C380" w14:textId="77777777" w:rsidR="002741F2" w:rsidRPr="00DA1C76" w:rsidRDefault="002741F2" w:rsidP="00DA1C76">
            <w:pPr>
              <w:adjustRightInd w:val="0"/>
              <w:snapToGrid w:val="0"/>
              <w:spacing w:line="360" w:lineRule="auto"/>
              <w:jc w:val="both"/>
              <w:rPr>
                <w:rFonts w:ascii="Book Antiqua" w:hAnsi="Book Antiqua"/>
              </w:rPr>
            </w:pPr>
          </w:p>
        </w:tc>
        <w:tc>
          <w:tcPr>
            <w:tcW w:w="1110" w:type="dxa"/>
          </w:tcPr>
          <w:p w14:paraId="47D1D1F1" w14:textId="5C202713"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4</w:t>
            </w:r>
          </w:p>
        </w:tc>
      </w:tr>
      <w:tr w:rsidR="00C015ED" w:rsidRPr="00DA1C76" w14:paraId="620560B5" w14:textId="77777777" w:rsidTr="00C015ED">
        <w:tc>
          <w:tcPr>
            <w:tcW w:w="1160" w:type="dxa"/>
          </w:tcPr>
          <w:p w14:paraId="7A93E241" w14:textId="4AB17B8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Al Abbas</w:t>
            </w:r>
            <w:r w:rsidR="003D7C08" w:rsidRPr="00DA1C76">
              <w:rPr>
                <w:rFonts w:ascii="Book Antiqua" w:hAnsi="Book Antiqua"/>
                <w:i/>
                <w:lang w:eastAsia="zh-CN"/>
              </w:rPr>
              <w:t xml:space="preserve"> et al</w:t>
            </w:r>
            <w:r w:rsidR="003D7C08" w:rsidRPr="00DA1C76">
              <w:rPr>
                <w:rFonts w:ascii="Book Antiqua" w:hAnsi="Book Antiqua"/>
                <w:vertAlign w:val="superscript"/>
                <w:lang w:eastAsia="zh-CN"/>
              </w:rPr>
              <w:t>[</w:t>
            </w:r>
            <w:r w:rsidR="004E7517" w:rsidRPr="00DA1C76">
              <w:rPr>
                <w:rFonts w:ascii="Book Antiqua" w:hAnsi="Book Antiqua"/>
                <w:vertAlign w:val="superscript"/>
                <w:lang w:eastAsia="zh-CN"/>
              </w:rPr>
              <w:t>30</w:t>
            </w:r>
            <w:r w:rsidR="003D7C08" w:rsidRPr="00DA1C76">
              <w:rPr>
                <w:rFonts w:ascii="Book Antiqua" w:hAnsi="Book Antiqua"/>
                <w:vertAlign w:val="superscript"/>
                <w:lang w:eastAsia="zh-CN"/>
              </w:rPr>
              <w:t>]</w:t>
            </w:r>
            <w:r w:rsidRPr="00DA1C76">
              <w:rPr>
                <w:rFonts w:ascii="Book Antiqua" w:hAnsi="Book Antiqua"/>
                <w:lang w:eastAsia="zh-CN"/>
              </w:rPr>
              <w:t>,</w:t>
            </w:r>
            <w:r w:rsidR="004E7517" w:rsidRPr="00DA1C76">
              <w:rPr>
                <w:rFonts w:ascii="Book Antiqua" w:hAnsi="Book Antiqua"/>
                <w:lang w:eastAsia="zh-CN"/>
              </w:rPr>
              <w:t xml:space="preserve"> </w:t>
            </w:r>
            <w:r w:rsidRPr="00DA1C76">
              <w:rPr>
                <w:rFonts w:ascii="Book Antiqua" w:hAnsi="Book Antiqua"/>
                <w:lang w:eastAsia="zh-CN"/>
              </w:rPr>
              <w:t>2019</w:t>
            </w:r>
          </w:p>
        </w:tc>
        <w:tc>
          <w:tcPr>
            <w:tcW w:w="992" w:type="dxa"/>
          </w:tcPr>
          <w:p w14:paraId="165BDF9C"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5D9E3139"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18D33179" w14:textId="5887E921"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791DB9A8" w14:textId="7107800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046865E9" w14:textId="47C7CC6F"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67" w:type="dxa"/>
          </w:tcPr>
          <w:p w14:paraId="341A4322" w14:textId="56FA9F3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833" w:type="dxa"/>
          </w:tcPr>
          <w:p w14:paraId="1368152C" w14:textId="77777777" w:rsidR="002741F2" w:rsidRPr="00DA1C76" w:rsidRDefault="002741F2" w:rsidP="00DA1C76">
            <w:pPr>
              <w:adjustRightInd w:val="0"/>
              <w:snapToGrid w:val="0"/>
              <w:spacing w:line="360" w:lineRule="auto"/>
              <w:jc w:val="both"/>
              <w:rPr>
                <w:rFonts w:ascii="Book Antiqua" w:hAnsi="Book Antiqua"/>
              </w:rPr>
            </w:pPr>
          </w:p>
        </w:tc>
        <w:tc>
          <w:tcPr>
            <w:tcW w:w="1110" w:type="dxa"/>
          </w:tcPr>
          <w:p w14:paraId="6E8E3EA0" w14:textId="67BA88C5"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4</w:t>
            </w:r>
          </w:p>
        </w:tc>
      </w:tr>
      <w:tr w:rsidR="00C015ED" w:rsidRPr="00DA1C76" w14:paraId="0A0BF5DA" w14:textId="77777777" w:rsidTr="00C015ED">
        <w:tc>
          <w:tcPr>
            <w:tcW w:w="1160" w:type="dxa"/>
          </w:tcPr>
          <w:p w14:paraId="035BDED8" w14:textId="770272D9"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Abraham</w:t>
            </w:r>
            <w:r w:rsidR="003D7C08" w:rsidRPr="00DA1C76">
              <w:rPr>
                <w:rFonts w:ascii="Book Antiqua" w:hAnsi="Book Antiqua"/>
                <w:i/>
                <w:lang w:eastAsia="zh-CN"/>
              </w:rPr>
              <w:t xml:space="preserve"> et al</w:t>
            </w:r>
            <w:r w:rsidR="003D7C08" w:rsidRPr="00DA1C76">
              <w:rPr>
                <w:rFonts w:ascii="Book Antiqua" w:hAnsi="Book Antiqua"/>
                <w:vertAlign w:val="superscript"/>
                <w:lang w:eastAsia="zh-CN"/>
              </w:rPr>
              <w:t>[1</w:t>
            </w:r>
            <w:r w:rsidR="004E7517" w:rsidRPr="00DA1C76">
              <w:rPr>
                <w:rFonts w:ascii="Book Antiqua" w:hAnsi="Book Antiqua"/>
                <w:vertAlign w:val="superscript"/>
                <w:lang w:eastAsia="zh-CN"/>
              </w:rPr>
              <w:t>7</w:t>
            </w:r>
            <w:r w:rsidR="003D7C08" w:rsidRPr="00DA1C76">
              <w:rPr>
                <w:rFonts w:ascii="Book Antiqua" w:hAnsi="Book Antiqua"/>
                <w:vertAlign w:val="superscript"/>
                <w:lang w:eastAsia="zh-CN"/>
              </w:rPr>
              <w:t>]</w:t>
            </w:r>
            <w:r w:rsidRPr="00DA1C76">
              <w:rPr>
                <w:rFonts w:ascii="Book Antiqua" w:hAnsi="Book Antiqua"/>
                <w:lang w:eastAsia="zh-CN"/>
              </w:rPr>
              <w:t>,</w:t>
            </w:r>
            <w:r w:rsidR="004E7517" w:rsidRPr="00DA1C76">
              <w:rPr>
                <w:rFonts w:ascii="Book Antiqua" w:hAnsi="Book Antiqua"/>
                <w:lang w:eastAsia="zh-CN"/>
              </w:rPr>
              <w:t xml:space="preserve"> </w:t>
            </w:r>
            <w:r w:rsidRPr="00DA1C76">
              <w:rPr>
                <w:rFonts w:ascii="Book Antiqua" w:hAnsi="Book Antiqua"/>
                <w:lang w:eastAsia="zh-CN"/>
              </w:rPr>
              <w:t>2020</w:t>
            </w:r>
          </w:p>
        </w:tc>
        <w:tc>
          <w:tcPr>
            <w:tcW w:w="992" w:type="dxa"/>
          </w:tcPr>
          <w:p w14:paraId="7680A4D6" w14:textId="7A1DE99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34" w:type="dxa"/>
          </w:tcPr>
          <w:p w14:paraId="40409190" w14:textId="77777777" w:rsidR="002741F2" w:rsidRPr="00DA1C76" w:rsidRDefault="002741F2" w:rsidP="00DA1C76">
            <w:pPr>
              <w:adjustRightInd w:val="0"/>
              <w:snapToGrid w:val="0"/>
              <w:spacing w:line="360" w:lineRule="auto"/>
              <w:jc w:val="both"/>
              <w:rPr>
                <w:rFonts w:ascii="Book Antiqua" w:hAnsi="Book Antiqua"/>
              </w:rPr>
            </w:pPr>
          </w:p>
        </w:tc>
        <w:tc>
          <w:tcPr>
            <w:tcW w:w="1034" w:type="dxa"/>
          </w:tcPr>
          <w:p w14:paraId="081D29D7" w14:textId="6896777A"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X</w:t>
            </w:r>
          </w:p>
        </w:tc>
        <w:tc>
          <w:tcPr>
            <w:tcW w:w="1053" w:type="dxa"/>
          </w:tcPr>
          <w:p w14:paraId="61DADF7D"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24BCBC11" w14:textId="77777777" w:rsidR="002741F2" w:rsidRPr="00DA1C76" w:rsidRDefault="002741F2" w:rsidP="00DA1C76">
            <w:pPr>
              <w:adjustRightInd w:val="0"/>
              <w:snapToGrid w:val="0"/>
              <w:spacing w:line="360" w:lineRule="auto"/>
              <w:jc w:val="both"/>
              <w:rPr>
                <w:rFonts w:ascii="Book Antiqua" w:hAnsi="Book Antiqua"/>
              </w:rPr>
            </w:pPr>
          </w:p>
        </w:tc>
        <w:tc>
          <w:tcPr>
            <w:tcW w:w="1067" w:type="dxa"/>
          </w:tcPr>
          <w:p w14:paraId="7787A31A" w14:textId="77777777" w:rsidR="002741F2" w:rsidRPr="00DA1C76" w:rsidRDefault="002741F2" w:rsidP="00DA1C76">
            <w:pPr>
              <w:adjustRightInd w:val="0"/>
              <w:snapToGrid w:val="0"/>
              <w:spacing w:line="360" w:lineRule="auto"/>
              <w:jc w:val="both"/>
              <w:rPr>
                <w:rFonts w:ascii="Book Antiqua" w:hAnsi="Book Antiqua"/>
              </w:rPr>
            </w:pPr>
          </w:p>
        </w:tc>
        <w:tc>
          <w:tcPr>
            <w:tcW w:w="833" w:type="dxa"/>
          </w:tcPr>
          <w:p w14:paraId="0D81FC49" w14:textId="77777777" w:rsidR="002741F2" w:rsidRPr="00DA1C76" w:rsidRDefault="002741F2" w:rsidP="00DA1C76">
            <w:pPr>
              <w:adjustRightInd w:val="0"/>
              <w:snapToGrid w:val="0"/>
              <w:spacing w:line="360" w:lineRule="auto"/>
              <w:jc w:val="both"/>
              <w:rPr>
                <w:rFonts w:ascii="Book Antiqua" w:hAnsi="Book Antiqua"/>
              </w:rPr>
            </w:pPr>
          </w:p>
        </w:tc>
        <w:tc>
          <w:tcPr>
            <w:tcW w:w="1110" w:type="dxa"/>
          </w:tcPr>
          <w:p w14:paraId="29890EDD" w14:textId="6F7283D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w:t>
            </w:r>
          </w:p>
        </w:tc>
      </w:tr>
      <w:tr w:rsidR="00C015ED" w:rsidRPr="00DA1C76" w14:paraId="36365EA2" w14:textId="77777777" w:rsidTr="00C015ED">
        <w:tc>
          <w:tcPr>
            <w:tcW w:w="1160" w:type="dxa"/>
          </w:tcPr>
          <w:p w14:paraId="07E35D34" w14:textId="470FFA8C"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Total</w:t>
            </w:r>
          </w:p>
        </w:tc>
        <w:tc>
          <w:tcPr>
            <w:tcW w:w="992" w:type="dxa"/>
          </w:tcPr>
          <w:p w14:paraId="387B3F6D" w14:textId="75AB2087"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33%</w:t>
            </w:r>
          </w:p>
        </w:tc>
        <w:tc>
          <w:tcPr>
            <w:tcW w:w="1034" w:type="dxa"/>
          </w:tcPr>
          <w:p w14:paraId="6B3D0087" w14:textId="488FDDF2"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22%</w:t>
            </w:r>
          </w:p>
        </w:tc>
        <w:tc>
          <w:tcPr>
            <w:tcW w:w="1034" w:type="dxa"/>
          </w:tcPr>
          <w:p w14:paraId="1E4A2345" w14:textId="0A433C4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67%</w:t>
            </w:r>
          </w:p>
        </w:tc>
        <w:tc>
          <w:tcPr>
            <w:tcW w:w="1053" w:type="dxa"/>
          </w:tcPr>
          <w:p w14:paraId="1D37DB05" w14:textId="189052F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78%</w:t>
            </w:r>
          </w:p>
        </w:tc>
        <w:tc>
          <w:tcPr>
            <w:tcW w:w="1067" w:type="dxa"/>
          </w:tcPr>
          <w:p w14:paraId="02DA1734" w14:textId="78493E37"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78%</w:t>
            </w:r>
          </w:p>
        </w:tc>
        <w:tc>
          <w:tcPr>
            <w:tcW w:w="1067" w:type="dxa"/>
          </w:tcPr>
          <w:p w14:paraId="03B8C4D7" w14:textId="48938FBF"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56%</w:t>
            </w:r>
          </w:p>
        </w:tc>
        <w:tc>
          <w:tcPr>
            <w:tcW w:w="833" w:type="dxa"/>
          </w:tcPr>
          <w:p w14:paraId="09C8AA50" w14:textId="7DD06C28" w:rsidR="002741F2" w:rsidRPr="00DA1C76" w:rsidRDefault="002741F2"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Mean</w:t>
            </w:r>
          </w:p>
        </w:tc>
        <w:tc>
          <w:tcPr>
            <w:tcW w:w="1110" w:type="dxa"/>
          </w:tcPr>
          <w:p w14:paraId="62642042" w14:textId="6C4F6619" w:rsidR="002741F2" w:rsidRPr="00DA1C76" w:rsidRDefault="00AD1DE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3.</w:t>
            </w:r>
            <w:r w:rsidR="002741F2" w:rsidRPr="00DA1C76">
              <w:rPr>
                <w:rFonts w:ascii="Book Antiqua" w:hAnsi="Book Antiqua"/>
                <w:lang w:eastAsia="zh-CN"/>
              </w:rPr>
              <w:t>33</w:t>
            </w:r>
          </w:p>
        </w:tc>
      </w:tr>
    </w:tbl>
    <w:p w14:paraId="343AB99D" w14:textId="3C55D0C2" w:rsidR="007058A8" w:rsidRPr="00DA1C76" w:rsidRDefault="007058A8" w:rsidP="00DA1C76">
      <w:pPr>
        <w:adjustRightInd w:val="0"/>
        <w:snapToGrid w:val="0"/>
        <w:spacing w:line="360" w:lineRule="auto"/>
        <w:jc w:val="both"/>
        <w:rPr>
          <w:rFonts w:ascii="Book Antiqua" w:hAnsi="Book Antiqua"/>
        </w:rPr>
      </w:pPr>
    </w:p>
    <w:p w14:paraId="7A4ED792" w14:textId="576798C3"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br w:type="page"/>
      </w:r>
      <w:r w:rsidR="00AB67AD" w:rsidRPr="00DA1C76">
        <w:rPr>
          <w:rFonts w:ascii="Book Antiqua" w:hAnsi="Book Antiqua"/>
          <w:b/>
          <w:bCs/>
        </w:rPr>
        <w:lastRenderedPageBreak/>
        <w:t>Table 3</w:t>
      </w:r>
      <w:r w:rsidRPr="00DA1C76">
        <w:rPr>
          <w:rFonts w:ascii="Book Antiqua" w:hAnsi="Book Antiqua"/>
          <w:b/>
          <w:bCs/>
        </w:rPr>
        <w:t xml:space="preserve"> Patient </w:t>
      </w:r>
      <w:r w:rsidR="00AB67AD" w:rsidRPr="00DA1C76">
        <w:rPr>
          <w:rFonts w:ascii="Book Antiqua" w:hAnsi="Book Antiqua"/>
          <w:b/>
          <w:bCs/>
        </w:rPr>
        <w:t>characteristics</w:t>
      </w:r>
    </w:p>
    <w:tbl>
      <w:tblPr>
        <w:tblW w:w="811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410"/>
        <w:gridCol w:w="1701"/>
      </w:tblGrid>
      <w:tr w:rsidR="00AB67AD" w:rsidRPr="00DA1C76" w14:paraId="2C216793" w14:textId="77777777" w:rsidTr="00196049">
        <w:trPr>
          <w:trHeight w:val="266"/>
        </w:trPr>
        <w:tc>
          <w:tcPr>
            <w:tcW w:w="6410" w:type="dxa"/>
            <w:tcBorders>
              <w:top w:val="single" w:sz="4" w:space="0" w:color="auto"/>
              <w:bottom w:val="single" w:sz="4" w:space="0" w:color="auto"/>
            </w:tcBorders>
            <w:shd w:val="clear" w:color="auto" w:fill="auto"/>
            <w:vAlign w:val="center"/>
          </w:tcPr>
          <w:p w14:paraId="33C9DF22" w14:textId="3C5C4416" w:rsidR="00AB67AD" w:rsidRPr="00DA1C76" w:rsidRDefault="00AB67AD" w:rsidP="00FF0542">
            <w:pPr>
              <w:adjustRightInd w:val="0"/>
              <w:snapToGrid w:val="0"/>
              <w:spacing w:line="360" w:lineRule="auto"/>
              <w:jc w:val="both"/>
              <w:rPr>
                <w:rFonts w:ascii="Book Antiqua" w:hAnsi="Book Antiqua"/>
                <w:b/>
                <w:bCs/>
              </w:rPr>
            </w:pPr>
            <w:r w:rsidRPr="00DA1C76">
              <w:rPr>
                <w:rFonts w:ascii="Book Antiqua" w:hAnsi="Book Antiqua"/>
                <w:b/>
                <w:bCs/>
              </w:rPr>
              <w:t>Patient characteristics</w:t>
            </w:r>
          </w:p>
        </w:tc>
        <w:tc>
          <w:tcPr>
            <w:tcW w:w="1701" w:type="dxa"/>
            <w:tcBorders>
              <w:top w:val="single" w:sz="4" w:space="0" w:color="auto"/>
              <w:bottom w:val="single" w:sz="4" w:space="0" w:color="auto"/>
            </w:tcBorders>
            <w:shd w:val="clear" w:color="auto" w:fill="auto"/>
            <w:noWrap/>
            <w:vAlign w:val="bottom"/>
          </w:tcPr>
          <w:p w14:paraId="6281E454" w14:textId="01FC6DBB" w:rsidR="00AB67AD" w:rsidRPr="00DA1C76" w:rsidRDefault="00AB67AD" w:rsidP="00DA1C76">
            <w:pPr>
              <w:adjustRightInd w:val="0"/>
              <w:snapToGrid w:val="0"/>
              <w:spacing w:line="360" w:lineRule="auto"/>
              <w:jc w:val="both"/>
              <w:rPr>
                <w:rFonts w:ascii="Book Antiqua" w:hAnsi="Book Antiqua"/>
                <w:b/>
                <w:bCs/>
                <w:i/>
                <w:lang w:val="it-IT" w:eastAsia="zh-CN"/>
              </w:rPr>
            </w:pPr>
            <w:r w:rsidRPr="00DA1C76">
              <w:rPr>
                <w:rFonts w:ascii="Book Antiqua" w:hAnsi="Book Antiqua"/>
                <w:b/>
                <w:bCs/>
                <w:i/>
                <w:lang w:val="it-IT" w:eastAsia="zh-CN"/>
              </w:rPr>
              <w:t>n</w:t>
            </w:r>
          </w:p>
        </w:tc>
      </w:tr>
      <w:tr w:rsidR="007058A8" w:rsidRPr="00DA1C76" w14:paraId="273CB0D9" w14:textId="77777777" w:rsidTr="00196049">
        <w:trPr>
          <w:trHeight w:val="260"/>
        </w:trPr>
        <w:tc>
          <w:tcPr>
            <w:tcW w:w="6410" w:type="dxa"/>
            <w:tcBorders>
              <w:top w:val="single" w:sz="4" w:space="0" w:color="auto"/>
              <w:bottom w:val="nil"/>
            </w:tcBorders>
            <w:shd w:val="clear" w:color="auto" w:fill="auto"/>
            <w:vAlign w:val="center"/>
            <w:hideMark/>
          </w:tcPr>
          <w:p w14:paraId="61C93CD1" w14:textId="7D5CC5B8" w:rsidR="007058A8" w:rsidRPr="00DA1C76" w:rsidRDefault="007058A8" w:rsidP="00DA1C76">
            <w:pPr>
              <w:adjustRightInd w:val="0"/>
              <w:snapToGrid w:val="0"/>
              <w:spacing w:line="360" w:lineRule="auto"/>
              <w:jc w:val="both"/>
              <w:rPr>
                <w:rFonts w:ascii="Book Antiqua" w:hAnsi="Book Antiqua"/>
                <w:bCs/>
                <w:lang w:val="it-IT"/>
              </w:rPr>
            </w:pPr>
            <w:r w:rsidRPr="00DA1C76">
              <w:rPr>
                <w:rFonts w:ascii="Book Antiqua" w:hAnsi="Book Antiqua"/>
                <w:bCs/>
              </w:rPr>
              <w:t>Age, me</w:t>
            </w:r>
            <w:r w:rsidRPr="00DA1C76">
              <w:rPr>
                <w:rFonts w:ascii="Book Antiqua" w:hAnsi="Book Antiqua"/>
                <w:bCs/>
                <w:lang w:val="it-IT"/>
              </w:rPr>
              <w:t>an</w:t>
            </w:r>
            <w:r w:rsidR="001F01A7" w:rsidRPr="00DA1C76">
              <w:rPr>
                <w:rFonts w:ascii="Book Antiqua" w:hAnsi="Book Antiqua"/>
                <w:bCs/>
                <w:lang w:val="it-IT"/>
              </w:rPr>
              <w:t xml:space="preserve"> </w:t>
            </w:r>
            <w:r w:rsidRPr="00DA1C76">
              <w:rPr>
                <w:rFonts w:ascii="Book Antiqua" w:hAnsi="Book Antiqua"/>
                <w:bCs/>
                <w:lang w:val="it-IT"/>
              </w:rPr>
              <w:t>±</w:t>
            </w:r>
            <w:r w:rsidR="001F01A7" w:rsidRPr="00DA1C76">
              <w:rPr>
                <w:rFonts w:ascii="Book Antiqua" w:hAnsi="Book Antiqua"/>
                <w:bCs/>
                <w:lang w:val="it-IT"/>
              </w:rPr>
              <w:t xml:space="preserve"> </w:t>
            </w:r>
            <w:r w:rsidRPr="00DA1C76">
              <w:rPr>
                <w:rFonts w:ascii="Book Antiqua" w:hAnsi="Book Antiqua"/>
                <w:bCs/>
                <w:caps/>
                <w:lang w:val="it-IT"/>
              </w:rPr>
              <w:t>sd</w:t>
            </w:r>
            <w:r w:rsidRPr="00DA1C76">
              <w:rPr>
                <w:rFonts w:ascii="Book Antiqua" w:hAnsi="Book Antiqua"/>
                <w:bCs/>
                <w:lang w:val="it-IT"/>
              </w:rPr>
              <w:t xml:space="preserve"> (y</w:t>
            </w:r>
            <w:r w:rsidR="00AB67AD" w:rsidRPr="00DA1C76">
              <w:rPr>
                <w:rFonts w:ascii="Book Antiqua" w:hAnsi="Book Antiqua"/>
                <w:bCs/>
                <w:lang w:val="it-IT"/>
              </w:rPr>
              <w:t>r</w:t>
            </w:r>
            <w:r w:rsidRPr="00DA1C76">
              <w:rPr>
                <w:rFonts w:ascii="Book Antiqua" w:hAnsi="Book Antiqua"/>
                <w:bCs/>
                <w:lang w:val="it-IT"/>
              </w:rPr>
              <w:t>)</w:t>
            </w:r>
          </w:p>
        </w:tc>
        <w:tc>
          <w:tcPr>
            <w:tcW w:w="1701" w:type="dxa"/>
            <w:tcBorders>
              <w:top w:val="single" w:sz="4" w:space="0" w:color="auto"/>
              <w:bottom w:val="nil"/>
            </w:tcBorders>
            <w:shd w:val="clear" w:color="auto" w:fill="auto"/>
            <w:noWrap/>
            <w:vAlign w:val="bottom"/>
            <w:hideMark/>
          </w:tcPr>
          <w:p w14:paraId="002F076E" w14:textId="2EF3C205" w:rsidR="007058A8" w:rsidRPr="00DA1C76" w:rsidRDefault="007058A8" w:rsidP="00DA1C76">
            <w:pPr>
              <w:adjustRightInd w:val="0"/>
              <w:snapToGrid w:val="0"/>
              <w:spacing w:line="360" w:lineRule="auto"/>
              <w:jc w:val="both"/>
              <w:rPr>
                <w:rFonts w:ascii="Book Antiqua" w:hAnsi="Book Antiqua"/>
                <w:bCs/>
                <w:lang w:val="it-IT"/>
              </w:rPr>
            </w:pPr>
            <w:r w:rsidRPr="00DA1C76">
              <w:rPr>
                <w:rFonts w:ascii="Book Antiqua" w:hAnsi="Book Antiqua"/>
                <w:bCs/>
                <w:lang w:val="it-IT"/>
              </w:rPr>
              <w:t>72.9</w:t>
            </w:r>
            <w:r w:rsidR="001F01A7" w:rsidRPr="00DA1C76">
              <w:rPr>
                <w:rFonts w:ascii="Book Antiqua" w:hAnsi="Book Antiqua"/>
                <w:bCs/>
                <w:lang w:val="it-IT"/>
              </w:rPr>
              <w:t xml:space="preserve"> </w:t>
            </w:r>
            <w:r w:rsidRPr="00DA1C76">
              <w:rPr>
                <w:rFonts w:ascii="Book Antiqua" w:hAnsi="Book Antiqua"/>
                <w:bCs/>
                <w:lang w:val="it-IT"/>
              </w:rPr>
              <w:t>±</w:t>
            </w:r>
            <w:r w:rsidR="001F01A7" w:rsidRPr="00DA1C76">
              <w:rPr>
                <w:rFonts w:ascii="Book Antiqua" w:hAnsi="Book Antiqua"/>
                <w:bCs/>
                <w:lang w:val="it-IT"/>
              </w:rPr>
              <w:t xml:space="preserve"> </w:t>
            </w:r>
            <w:r w:rsidRPr="00DA1C76">
              <w:rPr>
                <w:rFonts w:ascii="Book Antiqua" w:hAnsi="Book Antiqua"/>
                <w:bCs/>
                <w:lang w:val="it-IT"/>
              </w:rPr>
              <w:t>8.1</w:t>
            </w:r>
          </w:p>
        </w:tc>
      </w:tr>
      <w:tr w:rsidR="007058A8" w:rsidRPr="00DA1C76" w14:paraId="52542D01" w14:textId="77777777" w:rsidTr="00196049">
        <w:trPr>
          <w:trHeight w:val="341"/>
        </w:trPr>
        <w:tc>
          <w:tcPr>
            <w:tcW w:w="6410" w:type="dxa"/>
            <w:tcBorders>
              <w:top w:val="nil"/>
            </w:tcBorders>
            <w:shd w:val="clear" w:color="auto" w:fill="auto"/>
            <w:vAlign w:val="center"/>
            <w:hideMark/>
          </w:tcPr>
          <w:p w14:paraId="5E593CEA"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M/F</w:t>
            </w:r>
          </w:p>
        </w:tc>
        <w:tc>
          <w:tcPr>
            <w:tcW w:w="1701" w:type="dxa"/>
            <w:tcBorders>
              <w:top w:val="nil"/>
            </w:tcBorders>
            <w:shd w:val="clear" w:color="auto" w:fill="auto"/>
            <w:noWrap/>
            <w:vAlign w:val="bottom"/>
            <w:hideMark/>
          </w:tcPr>
          <w:p w14:paraId="2082BB32"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11/10</w:t>
            </w:r>
          </w:p>
        </w:tc>
      </w:tr>
      <w:tr w:rsidR="007058A8" w:rsidRPr="00DA1C76" w14:paraId="62ADB043" w14:textId="77777777" w:rsidTr="00196049">
        <w:trPr>
          <w:trHeight w:val="671"/>
        </w:trPr>
        <w:tc>
          <w:tcPr>
            <w:tcW w:w="6410" w:type="dxa"/>
            <w:shd w:val="clear" w:color="auto" w:fill="auto"/>
            <w:vAlign w:val="center"/>
            <w:hideMark/>
          </w:tcPr>
          <w:p w14:paraId="024F4FEA" w14:textId="25FA7962"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BMI, mean</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003D7C08" w:rsidRPr="00DA1C76">
              <w:rPr>
                <w:rFonts w:ascii="Book Antiqua" w:hAnsi="Book Antiqua"/>
              </w:rPr>
              <w:t>SD</w:t>
            </w:r>
            <w:r w:rsidR="00AD1DE8" w:rsidRPr="00DA1C76">
              <w:rPr>
                <w:rFonts w:ascii="Book Antiqua" w:hAnsi="Book Antiqua"/>
              </w:rPr>
              <w:t xml:space="preserve"> (</w:t>
            </w:r>
            <w:r w:rsidR="00AD1DE8" w:rsidRPr="00DA1C76">
              <w:rPr>
                <w:rFonts w:ascii="Book Antiqua" w:hAnsi="Book Antiqua"/>
                <w:lang w:eastAsia="zh-CN"/>
              </w:rPr>
              <w:t>k</w:t>
            </w:r>
            <w:r w:rsidRPr="00DA1C76">
              <w:rPr>
                <w:rFonts w:ascii="Book Antiqua" w:hAnsi="Book Antiqua"/>
              </w:rPr>
              <w:t>g/m</w:t>
            </w:r>
            <w:r w:rsidRPr="00DA1C76">
              <w:rPr>
                <w:rFonts w:ascii="Book Antiqua" w:hAnsi="Book Antiqua"/>
                <w:vertAlign w:val="superscript"/>
              </w:rPr>
              <w:t>2</w:t>
            </w:r>
            <w:r w:rsidRPr="00DA1C76">
              <w:rPr>
                <w:rFonts w:ascii="Book Antiqua" w:hAnsi="Book Antiqua"/>
              </w:rPr>
              <w:t>)</w:t>
            </w:r>
          </w:p>
        </w:tc>
        <w:tc>
          <w:tcPr>
            <w:tcW w:w="1701" w:type="dxa"/>
            <w:shd w:val="clear" w:color="auto" w:fill="auto"/>
            <w:noWrap/>
            <w:vAlign w:val="bottom"/>
            <w:hideMark/>
          </w:tcPr>
          <w:p w14:paraId="37B9819A" w14:textId="601F5274"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22.9</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Pr="00DA1C76">
              <w:rPr>
                <w:rFonts w:ascii="Book Antiqua" w:hAnsi="Book Antiqua"/>
              </w:rPr>
              <w:t>3.9</w:t>
            </w:r>
          </w:p>
        </w:tc>
      </w:tr>
      <w:tr w:rsidR="007058A8" w:rsidRPr="00DA1C76" w14:paraId="48944E2E" w14:textId="77777777" w:rsidTr="00196049">
        <w:trPr>
          <w:trHeight w:val="682"/>
        </w:trPr>
        <w:tc>
          <w:tcPr>
            <w:tcW w:w="6410" w:type="dxa"/>
            <w:shd w:val="clear" w:color="auto" w:fill="auto"/>
            <w:vAlign w:val="center"/>
            <w:hideMark/>
          </w:tcPr>
          <w:p w14:paraId="3C4FD77A"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5E0A34B1"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(14.2)</w:t>
            </w:r>
          </w:p>
        </w:tc>
      </w:tr>
      <w:tr w:rsidR="007058A8" w:rsidRPr="00DA1C76" w14:paraId="29ECAB8D" w14:textId="77777777" w:rsidTr="00196049">
        <w:trPr>
          <w:trHeight w:val="682"/>
        </w:trPr>
        <w:tc>
          <w:tcPr>
            <w:tcW w:w="6410" w:type="dxa"/>
            <w:shd w:val="clear" w:color="auto" w:fill="auto"/>
            <w:vAlign w:val="center"/>
            <w:hideMark/>
          </w:tcPr>
          <w:p w14:paraId="7C88196B"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II,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0C440E7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6 (28.6)</w:t>
            </w:r>
          </w:p>
        </w:tc>
      </w:tr>
      <w:tr w:rsidR="007058A8" w:rsidRPr="00DA1C76" w14:paraId="4087D4BD" w14:textId="77777777" w:rsidTr="00196049">
        <w:trPr>
          <w:trHeight w:val="682"/>
        </w:trPr>
        <w:tc>
          <w:tcPr>
            <w:tcW w:w="6410" w:type="dxa"/>
            <w:shd w:val="clear" w:color="auto" w:fill="auto"/>
            <w:vAlign w:val="center"/>
            <w:hideMark/>
          </w:tcPr>
          <w:p w14:paraId="777E076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III,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38EEE9B0"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11 (52.4)</w:t>
            </w:r>
          </w:p>
        </w:tc>
      </w:tr>
      <w:tr w:rsidR="007058A8" w:rsidRPr="00DA1C76" w14:paraId="76F31250" w14:textId="77777777" w:rsidTr="00196049">
        <w:trPr>
          <w:trHeight w:val="682"/>
        </w:trPr>
        <w:tc>
          <w:tcPr>
            <w:tcW w:w="6410" w:type="dxa"/>
            <w:shd w:val="clear" w:color="auto" w:fill="auto"/>
            <w:vAlign w:val="center"/>
            <w:hideMark/>
          </w:tcPr>
          <w:p w14:paraId="35F91B4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ASA IV,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3098F4C6"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 (4.8)</w:t>
            </w:r>
          </w:p>
        </w:tc>
      </w:tr>
      <w:tr w:rsidR="007058A8" w:rsidRPr="00DA1C76" w14:paraId="42A2C4DA" w14:textId="77777777" w:rsidTr="00196049">
        <w:trPr>
          <w:trHeight w:val="682"/>
        </w:trPr>
        <w:tc>
          <w:tcPr>
            <w:tcW w:w="6410" w:type="dxa"/>
            <w:shd w:val="clear" w:color="auto" w:fill="auto"/>
            <w:vAlign w:val="center"/>
            <w:hideMark/>
          </w:tcPr>
          <w:p w14:paraId="661284B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Comorbidity,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6F7A51D8"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16 (76.1)</w:t>
            </w:r>
          </w:p>
        </w:tc>
      </w:tr>
      <w:tr w:rsidR="007058A8" w:rsidRPr="00DA1C76" w14:paraId="151D13A9" w14:textId="77777777" w:rsidTr="00196049">
        <w:trPr>
          <w:trHeight w:val="714"/>
        </w:trPr>
        <w:tc>
          <w:tcPr>
            <w:tcW w:w="6410" w:type="dxa"/>
            <w:shd w:val="clear" w:color="auto" w:fill="auto"/>
            <w:vAlign w:val="center"/>
            <w:hideMark/>
          </w:tcPr>
          <w:p w14:paraId="7966C2E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Cardiovascular disease,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7650CED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6 (28.6)</w:t>
            </w:r>
          </w:p>
        </w:tc>
      </w:tr>
      <w:tr w:rsidR="007058A8" w:rsidRPr="00DA1C76" w14:paraId="080F6849" w14:textId="77777777" w:rsidTr="00196049">
        <w:trPr>
          <w:trHeight w:val="682"/>
        </w:trPr>
        <w:tc>
          <w:tcPr>
            <w:tcW w:w="6410" w:type="dxa"/>
            <w:shd w:val="clear" w:color="auto" w:fill="auto"/>
            <w:vAlign w:val="center"/>
            <w:hideMark/>
          </w:tcPr>
          <w:p w14:paraId="1787FB5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COPD,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56C2BE6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6 (28.6)</w:t>
            </w:r>
          </w:p>
        </w:tc>
      </w:tr>
      <w:tr w:rsidR="007058A8" w:rsidRPr="00DA1C76" w14:paraId="2D5BFB9D" w14:textId="77777777" w:rsidTr="00196049">
        <w:trPr>
          <w:trHeight w:val="682"/>
        </w:trPr>
        <w:tc>
          <w:tcPr>
            <w:tcW w:w="6410" w:type="dxa"/>
            <w:shd w:val="clear" w:color="auto" w:fill="auto"/>
            <w:vAlign w:val="center"/>
            <w:hideMark/>
          </w:tcPr>
          <w:p w14:paraId="52207D74"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Hypertension,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4379A92D"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10 (47.6)</w:t>
            </w:r>
          </w:p>
        </w:tc>
      </w:tr>
      <w:tr w:rsidR="007058A8" w:rsidRPr="00DA1C76" w14:paraId="40141948" w14:textId="77777777" w:rsidTr="00196049">
        <w:trPr>
          <w:trHeight w:val="321"/>
        </w:trPr>
        <w:tc>
          <w:tcPr>
            <w:tcW w:w="6410" w:type="dxa"/>
            <w:shd w:val="clear" w:color="auto" w:fill="auto"/>
            <w:noWrap/>
            <w:vAlign w:val="bottom"/>
            <w:hideMark/>
          </w:tcPr>
          <w:p w14:paraId="3CD08ED3" w14:textId="3AACD244" w:rsidR="007058A8" w:rsidRPr="00DA1C76" w:rsidRDefault="007058A8" w:rsidP="00B75F6F">
            <w:pPr>
              <w:adjustRightInd w:val="0"/>
              <w:snapToGrid w:val="0"/>
              <w:spacing w:line="360" w:lineRule="auto"/>
              <w:jc w:val="both"/>
              <w:rPr>
                <w:rFonts w:ascii="Book Antiqua" w:hAnsi="Book Antiqua"/>
                <w:lang w:val="it-IT"/>
              </w:rPr>
            </w:pPr>
            <w:r w:rsidRPr="00DA1C76">
              <w:rPr>
                <w:rFonts w:ascii="Book Antiqua" w:hAnsi="Book Antiqua"/>
                <w:lang w:val="it-IT"/>
              </w:rPr>
              <w:t xml:space="preserve">Diabetes </w:t>
            </w:r>
            <w:r w:rsidR="00B75F6F">
              <w:rPr>
                <w:rFonts w:ascii="Book Antiqua" w:hAnsi="Book Antiqua"/>
                <w:lang w:val="it-IT"/>
              </w:rPr>
              <w:t>m</w:t>
            </w:r>
            <w:r w:rsidRPr="00DA1C76">
              <w:rPr>
                <w:rFonts w:ascii="Book Antiqua" w:hAnsi="Book Antiqua"/>
                <w:lang w:val="it-IT"/>
              </w:rPr>
              <w:t xml:space="preserve">ellitus,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280417DC"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(14.2)</w:t>
            </w:r>
          </w:p>
        </w:tc>
      </w:tr>
      <w:tr w:rsidR="007058A8" w:rsidRPr="00DA1C76" w14:paraId="08C1FEB1" w14:textId="77777777" w:rsidTr="00196049">
        <w:trPr>
          <w:trHeight w:val="682"/>
        </w:trPr>
        <w:tc>
          <w:tcPr>
            <w:tcW w:w="6410" w:type="dxa"/>
            <w:shd w:val="clear" w:color="auto" w:fill="auto"/>
            <w:vAlign w:val="center"/>
            <w:hideMark/>
          </w:tcPr>
          <w:p w14:paraId="5E1AA823"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Symptomatic,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3FB11D68"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12 (57.1)</w:t>
            </w:r>
          </w:p>
        </w:tc>
      </w:tr>
      <w:tr w:rsidR="007058A8" w:rsidRPr="00DA1C76" w14:paraId="7665AF20" w14:textId="77777777" w:rsidTr="00196049">
        <w:trPr>
          <w:trHeight w:val="682"/>
        </w:trPr>
        <w:tc>
          <w:tcPr>
            <w:tcW w:w="6410" w:type="dxa"/>
            <w:shd w:val="clear" w:color="auto" w:fill="auto"/>
            <w:vAlign w:val="center"/>
            <w:hideMark/>
          </w:tcPr>
          <w:p w14:paraId="155492F6"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Jaundice,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6896A5DB"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7 (58.3)</w:t>
            </w:r>
          </w:p>
        </w:tc>
      </w:tr>
      <w:tr w:rsidR="007058A8" w:rsidRPr="00DA1C76" w14:paraId="70F14C48" w14:textId="77777777" w:rsidTr="00196049">
        <w:trPr>
          <w:trHeight w:val="341"/>
        </w:trPr>
        <w:tc>
          <w:tcPr>
            <w:tcW w:w="6410" w:type="dxa"/>
            <w:shd w:val="clear" w:color="auto" w:fill="auto"/>
            <w:vAlign w:val="center"/>
            <w:hideMark/>
          </w:tcPr>
          <w:p w14:paraId="35FC6665"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Pain,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2EF10FA0"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(25.1)</w:t>
            </w:r>
          </w:p>
        </w:tc>
      </w:tr>
      <w:tr w:rsidR="007058A8" w:rsidRPr="00DA1C76" w14:paraId="0616B4C5" w14:textId="77777777" w:rsidTr="00196049">
        <w:trPr>
          <w:trHeight w:val="635"/>
        </w:trPr>
        <w:tc>
          <w:tcPr>
            <w:tcW w:w="6410" w:type="dxa"/>
            <w:shd w:val="clear" w:color="auto" w:fill="auto"/>
            <w:vAlign w:val="center"/>
            <w:hideMark/>
          </w:tcPr>
          <w:p w14:paraId="74085A38"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Nausea or Vomiting,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7F79FE1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 (8.3)</w:t>
            </w:r>
          </w:p>
        </w:tc>
      </w:tr>
      <w:tr w:rsidR="007058A8" w:rsidRPr="00DA1C76" w14:paraId="0A5382CD" w14:textId="77777777" w:rsidTr="00196049">
        <w:trPr>
          <w:trHeight w:val="146"/>
        </w:trPr>
        <w:tc>
          <w:tcPr>
            <w:tcW w:w="6410" w:type="dxa"/>
            <w:shd w:val="clear" w:color="auto" w:fill="auto"/>
            <w:vAlign w:val="center"/>
            <w:hideMark/>
          </w:tcPr>
          <w:p w14:paraId="3021A463"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 xml:space="preserve">Loss of weight,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15AC33FF"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1 (8.3)</w:t>
            </w:r>
          </w:p>
        </w:tc>
      </w:tr>
      <w:tr w:rsidR="007058A8" w:rsidRPr="00DA1C76" w14:paraId="5B6E0905" w14:textId="77777777" w:rsidTr="00196049">
        <w:trPr>
          <w:trHeight w:val="854"/>
        </w:trPr>
        <w:tc>
          <w:tcPr>
            <w:tcW w:w="6410" w:type="dxa"/>
            <w:shd w:val="clear" w:color="auto" w:fill="auto"/>
            <w:vAlign w:val="center"/>
            <w:hideMark/>
          </w:tcPr>
          <w:p w14:paraId="40CD98B0" w14:textId="32C1E95D"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 xml:space="preserve">Placement of PTBD or biliary </w:t>
            </w:r>
            <w:proofErr w:type="spellStart"/>
            <w:r w:rsidRPr="00DA1C76">
              <w:rPr>
                <w:rFonts w:ascii="Book Antiqua" w:hAnsi="Book Antiqua"/>
              </w:rPr>
              <w:t>endoprot</w:t>
            </w:r>
            <w:r w:rsidR="00B75F6F">
              <w:rPr>
                <w:rFonts w:ascii="Book Antiqua" w:hAnsi="Book Antiqua"/>
              </w:rPr>
              <w:t>h</w:t>
            </w:r>
            <w:r w:rsidRPr="00DA1C76">
              <w:rPr>
                <w:rFonts w:ascii="Book Antiqua" w:hAnsi="Book Antiqua"/>
              </w:rPr>
              <w:t>esis</w:t>
            </w:r>
            <w:proofErr w:type="spellEnd"/>
            <w:r w:rsidRPr="00DA1C76">
              <w:rPr>
                <w:rFonts w:ascii="Book Antiqua" w:hAnsi="Book Antiqua"/>
              </w:rPr>
              <w:t xml:space="preserve">, </w:t>
            </w:r>
            <w:r w:rsidRPr="00DA1C76">
              <w:rPr>
                <w:rFonts w:ascii="Book Antiqua" w:hAnsi="Book Antiqua"/>
                <w:i/>
              </w:rPr>
              <w:t>n</w:t>
            </w:r>
            <w:r w:rsidRPr="00DA1C76">
              <w:rPr>
                <w:rFonts w:ascii="Book Antiqua" w:hAnsi="Book Antiqua"/>
              </w:rPr>
              <w:t xml:space="preserve"> (%)</w:t>
            </w:r>
          </w:p>
        </w:tc>
        <w:tc>
          <w:tcPr>
            <w:tcW w:w="1701" w:type="dxa"/>
            <w:shd w:val="clear" w:color="auto" w:fill="auto"/>
            <w:noWrap/>
            <w:vAlign w:val="bottom"/>
            <w:hideMark/>
          </w:tcPr>
          <w:p w14:paraId="2A6763D7" w14:textId="77777777"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4 (33.3)</w:t>
            </w:r>
          </w:p>
        </w:tc>
      </w:tr>
      <w:tr w:rsidR="007058A8" w:rsidRPr="00DA1C76" w14:paraId="5112C887" w14:textId="77777777" w:rsidTr="00196049">
        <w:trPr>
          <w:trHeight w:val="553"/>
        </w:trPr>
        <w:tc>
          <w:tcPr>
            <w:tcW w:w="6410" w:type="dxa"/>
            <w:shd w:val="clear" w:color="auto" w:fill="auto"/>
            <w:vAlign w:val="center"/>
            <w:hideMark/>
          </w:tcPr>
          <w:p w14:paraId="275CDD75" w14:textId="130B3F1E" w:rsidR="007058A8" w:rsidRPr="00DA1C76" w:rsidRDefault="007058A8" w:rsidP="00B75F6F">
            <w:pPr>
              <w:adjustRightInd w:val="0"/>
              <w:snapToGrid w:val="0"/>
              <w:spacing w:line="360" w:lineRule="auto"/>
              <w:jc w:val="both"/>
              <w:rPr>
                <w:rFonts w:ascii="Book Antiqua" w:hAnsi="Book Antiqua"/>
              </w:rPr>
            </w:pPr>
            <w:r w:rsidRPr="00DA1C76">
              <w:rPr>
                <w:rFonts w:ascii="Book Antiqua" w:hAnsi="Book Antiqua"/>
              </w:rPr>
              <w:t>C</w:t>
            </w:r>
            <w:r w:rsidR="00B75F6F">
              <w:rPr>
                <w:rFonts w:ascii="Book Antiqua" w:hAnsi="Book Antiqua"/>
              </w:rPr>
              <w:t>A</w:t>
            </w:r>
            <w:r w:rsidRPr="00DA1C76">
              <w:rPr>
                <w:rFonts w:ascii="Book Antiqua" w:hAnsi="Book Antiqua"/>
              </w:rPr>
              <w:t xml:space="preserve"> 19.9, mean</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00AD1DE8" w:rsidRPr="00DA1C76">
              <w:rPr>
                <w:rFonts w:ascii="Book Antiqua" w:hAnsi="Book Antiqua"/>
              </w:rPr>
              <w:t>SD</w:t>
            </w:r>
            <w:r w:rsidRPr="00DA1C76">
              <w:rPr>
                <w:rFonts w:ascii="Book Antiqua" w:hAnsi="Book Antiqua"/>
              </w:rPr>
              <w:t xml:space="preserve"> (U/</w:t>
            </w:r>
            <w:r w:rsidR="00AD1DE8" w:rsidRPr="00DA1C76">
              <w:rPr>
                <w:rFonts w:ascii="Book Antiqua" w:hAnsi="Book Antiqua"/>
              </w:rPr>
              <w:t>mL</w:t>
            </w:r>
            <w:r w:rsidRPr="00DA1C76">
              <w:rPr>
                <w:rFonts w:ascii="Book Antiqua" w:hAnsi="Book Antiqua"/>
              </w:rPr>
              <w:t>)</w:t>
            </w:r>
          </w:p>
        </w:tc>
        <w:tc>
          <w:tcPr>
            <w:tcW w:w="1701" w:type="dxa"/>
            <w:shd w:val="clear" w:color="auto" w:fill="auto"/>
            <w:noWrap/>
            <w:vAlign w:val="bottom"/>
            <w:hideMark/>
          </w:tcPr>
          <w:p w14:paraId="30A8A6C6" w14:textId="0413A6DE"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t>37.1</w:t>
            </w:r>
            <w:r w:rsidR="001F01A7" w:rsidRPr="00DA1C76">
              <w:rPr>
                <w:rFonts w:ascii="Book Antiqua" w:hAnsi="Book Antiqua"/>
              </w:rPr>
              <w:t xml:space="preserve"> </w:t>
            </w:r>
            <w:r w:rsidRPr="00DA1C76">
              <w:rPr>
                <w:rFonts w:ascii="Book Antiqua" w:hAnsi="Book Antiqua"/>
              </w:rPr>
              <w:t>±</w:t>
            </w:r>
            <w:r w:rsidR="001F01A7" w:rsidRPr="00DA1C76">
              <w:rPr>
                <w:rFonts w:ascii="Book Antiqua" w:hAnsi="Book Antiqua"/>
              </w:rPr>
              <w:t xml:space="preserve"> </w:t>
            </w:r>
            <w:r w:rsidRPr="00DA1C76">
              <w:rPr>
                <w:rFonts w:ascii="Book Antiqua" w:hAnsi="Book Antiqua"/>
              </w:rPr>
              <w:t>53.2</w:t>
            </w:r>
          </w:p>
        </w:tc>
      </w:tr>
      <w:tr w:rsidR="007058A8" w:rsidRPr="00DA1C76" w14:paraId="79A54808" w14:textId="77777777" w:rsidTr="00196049">
        <w:trPr>
          <w:trHeight w:val="575"/>
        </w:trPr>
        <w:tc>
          <w:tcPr>
            <w:tcW w:w="6410" w:type="dxa"/>
            <w:shd w:val="clear" w:color="auto" w:fill="auto"/>
            <w:vAlign w:val="center"/>
            <w:hideMark/>
          </w:tcPr>
          <w:p w14:paraId="58A3D1A3"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lastRenderedPageBreak/>
              <w:t xml:space="preserve">Neoadjuvant therapy, </w:t>
            </w:r>
            <w:r w:rsidRPr="00DA1C76">
              <w:rPr>
                <w:rFonts w:ascii="Book Antiqua" w:hAnsi="Book Antiqua"/>
                <w:i/>
                <w:lang w:val="it-IT"/>
              </w:rPr>
              <w:t>n</w:t>
            </w:r>
            <w:r w:rsidRPr="00DA1C76">
              <w:rPr>
                <w:rFonts w:ascii="Book Antiqua" w:hAnsi="Book Antiqua"/>
                <w:lang w:val="it-IT"/>
              </w:rPr>
              <w:t xml:space="preserve"> (%)</w:t>
            </w:r>
          </w:p>
        </w:tc>
        <w:tc>
          <w:tcPr>
            <w:tcW w:w="1701" w:type="dxa"/>
            <w:shd w:val="clear" w:color="auto" w:fill="auto"/>
            <w:noWrap/>
            <w:vAlign w:val="bottom"/>
            <w:hideMark/>
          </w:tcPr>
          <w:p w14:paraId="1FAE37F4"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0 (0)</w:t>
            </w:r>
          </w:p>
        </w:tc>
      </w:tr>
    </w:tbl>
    <w:p w14:paraId="087423C7" w14:textId="6A35F38F" w:rsidR="007058A8" w:rsidRPr="00DA1C76" w:rsidRDefault="007058A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ASA:</w:t>
      </w:r>
      <w:r w:rsidRPr="00DA1C76">
        <w:rPr>
          <w:rFonts w:ascii="Book Antiqua" w:hAnsi="Book Antiqua"/>
          <w:color w:val="1F1C1D"/>
          <w:lang w:eastAsia="it-IT"/>
        </w:rPr>
        <w:t xml:space="preserve"> </w:t>
      </w:r>
      <w:r w:rsidRPr="00DA1C76">
        <w:rPr>
          <w:rFonts w:ascii="Book Antiqua" w:hAnsi="Book Antiqua"/>
          <w:lang w:eastAsia="zh-CN"/>
        </w:rPr>
        <w:t>American Society of Anesthesiologists</w:t>
      </w:r>
      <w:r w:rsidR="001F01A7" w:rsidRPr="00DA1C76">
        <w:rPr>
          <w:rFonts w:ascii="Book Antiqua" w:hAnsi="Book Antiqua"/>
          <w:lang w:eastAsia="zh-CN"/>
        </w:rPr>
        <w:t>; COPD</w:t>
      </w:r>
      <w:r w:rsidR="00AD1DE8" w:rsidRPr="00DA1C76">
        <w:rPr>
          <w:rFonts w:ascii="Book Antiqua" w:hAnsi="Book Antiqua"/>
          <w:lang w:eastAsia="zh-CN"/>
        </w:rPr>
        <w:t xml:space="preserve">: Chronic </w:t>
      </w:r>
      <w:r w:rsidR="001F01A7" w:rsidRPr="00DA1C76">
        <w:rPr>
          <w:rFonts w:ascii="Book Antiqua" w:hAnsi="Book Antiqua"/>
          <w:lang w:eastAsia="zh-CN"/>
        </w:rPr>
        <w:t>obstructive</w:t>
      </w:r>
      <w:r w:rsidR="00B75F6F">
        <w:rPr>
          <w:rFonts w:ascii="Book Antiqua" w:hAnsi="Book Antiqua"/>
          <w:lang w:eastAsia="zh-CN"/>
        </w:rPr>
        <w:t xml:space="preserve"> </w:t>
      </w:r>
      <w:r w:rsidR="001F01A7" w:rsidRPr="00DA1C76">
        <w:rPr>
          <w:rFonts w:ascii="Book Antiqua" w:hAnsi="Book Antiqua"/>
          <w:lang w:eastAsia="zh-CN"/>
        </w:rPr>
        <w:t>pulmonary disease</w:t>
      </w:r>
      <w:r w:rsidR="00AD1DE8" w:rsidRPr="00DA1C76">
        <w:rPr>
          <w:rFonts w:ascii="Book Antiqua" w:hAnsi="Book Antiqua"/>
          <w:lang w:eastAsia="zh-CN"/>
        </w:rPr>
        <w:t xml:space="preserve">; </w:t>
      </w:r>
      <w:r w:rsidR="001F01A7" w:rsidRPr="00DA1C76">
        <w:rPr>
          <w:rFonts w:ascii="Book Antiqua" w:hAnsi="Book Antiqua"/>
          <w:lang w:eastAsia="zh-CN"/>
        </w:rPr>
        <w:t>PTBD:</w:t>
      </w:r>
      <w:r w:rsidR="00AD1DE8" w:rsidRPr="00DA1C76">
        <w:rPr>
          <w:rFonts w:ascii="Book Antiqua" w:hAnsi="Book Antiqua"/>
          <w:lang w:eastAsia="zh-CN"/>
        </w:rPr>
        <w:t xml:space="preserve"> Percutaneous </w:t>
      </w:r>
      <w:r w:rsidR="001F01A7" w:rsidRPr="00DA1C76">
        <w:rPr>
          <w:rFonts w:ascii="Book Antiqua" w:hAnsi="Book Antiqua"/>
          <w:lang w:eastAsia="zh-CN"/>
        </w:rPr>
        <w:t>transhepatic biliary drainage.</w:t>
      </w:r>
    </w:p>
    <w:p w14:paraId="198C0706" w14:textId="77777777" w:rsidR="007058A8" w:rsidRPr="00DA1C76" w:rsidRDefault="007058A8" w:rsidP="00DA1C76">
      <w:pPr>
        <w:adjustRightInd w:val="0"/>
        <w:snapToGrid w:val="0"/>
        <w:spacing w:line="360" w:lineRule="auto"/>
        <w:jc w:val="both"/>
        <w:rPr>
          <w:rFonts w:ascii="Book Antiqua" w:hAnsi="Book Antiqua"/>
        </w:rPr>
      </w:pPr>
      <w:r w:rsidRPr="00DA1C76">
        <w:rPr>
          <w:rFonts w:ascii="Book Antiqua" w:hAnsi="Book Antiqua"/>
        </w:rPr>
        <w:br w:type="page"/>
      </w:r>
    </w:p>
    <w:p w14:paraId="2DA7BAB2" w14:textId="516E1618" w:rsidR="007058A8" w:rsidRPr="00DA1C76" w:rsidRDefault="00AD1DE8" w:rsidP="00DA1C76">
      <w:pPr>
        <w:adjustRightInd w:val="0"/>
        <w:snapToGrid w:val="0"/>
        <w:spacing w:line="360" w:lineRule="auto"/>
        <w:jc w:val="both"/>
        <w:rPr>
          <w:rFonts w:ascii="Book Antiqua" w:eastAsia="Times New Roman" w:hAnsi="Book Antiqua" w:cs="Calibri"/>
          <w:b/>
          <w:bCs/>
          <w:color w:val="000000"/>
        </w:rPr>
      </w:pPr>
      <w:r w:rsidRPr="00DA1C76">
        <w:rPr>
          <w:rFonts w:ascii="Book Antiqua" w:eastAsia="Times New Roman" w:hAnsi="Book Antiqua" w:cs="Calibri"/>
          <w:b/>
          <w:bCs/>
          <w:color w:val="000000"/>
        </w:rPr>
        <w:lastRenderedPageBreak/>
        <w:t>Table 4</w:t>
      </w:r>
      <w:r w:rsidR="007058A8" w:rsidRPr="00DA1C76">
        <w:rPr>
          <w:rFonts w:ascii="Book Antiqua" w:eastAsia="Times New Roman" w:hAnsi="Book Antiqua" w:cs="Calibri"/>
          <w:b/>
          <w:bCs/>
          <w:color w:val="000000"/>
        </w:rPr>
        <w:t xml:space="preserve"> Post-operative data</w:t>
      </w:r>
    </w:p>
    <w:tbl>
      <w:tblPr>
        <w:tblW w:w="7989"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499"/>
        <w:gridCol w:w="2490"/>
      </w:tblGrid>
      <w:tr w:rsidR="000005D4" w:rsidRPr="00DA1C76" w14:paraId="20F1F3E2" w14:textId="77777777" w:rsidTr="00246331">
        <w:trPr>
          <w:trHeight w:val="408"/>
        </w:trPr>
        <w:tc>
          <w:tcPr>
            <w:tcW w:w="5499" w:type="dxa"/>
            <w:tcBorders>
              <w:top w:val="single" w:sz="4" w:space="0" w:color="auto"/>
              <w:bottom w:val="single" w:sz="4" w:space="0" w:color="auto"/>
            </w:tcBorders>
            <w:shd w:val="clear" w:color="auto" w:fill="auto"/>
            <w:vAlign w:val="center"/>
            <w:hideMark/>
          </w:tcPr>
          <w:p w14:paraId="786605D1" w14:textId="53115876" w:rsidR="007058A8" w:rsidRPr="00DA1C76" w:rsidRDefault="007058A8" w:rsidP="00DA1C76">
            <w:pPr>
              <w:adjustRightInd w:val="0"/>
              <w:snapToGrid w:val="0"/>
              <w:spacing w:line="360" w:lineRule="auto"/>
              <w:jc w:val="both"/>
              <w:rPr>
                <w:rFonts w:ascii="Book Antiqua" w:hAnsi="Book Antiqua"/>
                <w:b/>
                <w:bCs/>
                <w:lang w:val="it-IT"/>
              </w:rPr>
            </w:pPr>
            <w:r w:rsidRPr="00DA1C76">
              <w:rPr>
                <w:rFonts w:ascii="Book Antiqua" w:hAnsi="Book Antiqua"/>
                <w:b/>
                <w:bCs/>
              </w:rPr>
              <w:t>LOS, mean</w:t>
            </w:r>
            <w:r w:rsidR="00AD1DE8" w:rsidRPr="00DA1C76">
              <w:rPr>
                <w:rFonts w:ascii="Book Antiqua" w:hAnsi="Book Antiqua"/>
                <w:b/>
                <w:bCs/>
              </w:rPr>
              <w:t xml:space="preserve"> </w:t>
            </w:r>
            <w:r w:rsidRPr="00DA1C76">
              <w:rPr>
                <w:rFonts w:ascii="Book Antiqua" w:hAnsi="Book Antiqua"/>
                <w:b/>
                <w:bCs/>
              </w:rPr>
              <w:t>±</w:t>
            </w:r>
            <w:r w:rsidR="00AD1DE8" w:rsidRPr="00DA1C76">
              <w:rPr>
                <w:rFonts w:ascii="Book Antiqua" w:hAnsi="Book Antiqua"/>
                <w:b/>
                <w:bCs/>
              </w:rPr>
              <w:t xml:space="preserve"> SD</w:t>
            </w:r>
            <w:r w:rsidRPr="00DA1C76">
              <w:rPr>
                <w:rFonts w:ascii="Book Antiqua" w:hAnsi="Book Antiqua"/>
                <w:b/>
                <w:bCs/>
              </w:rPr>
              <w:t xml:space="preserve"> (d)</w:t>
            </w:r>
          </w:p>
        </w:tc>
        <w:tc>
          <w:tcPr>
            <w:tcW w:w="2490" w:type="dxa"/>
            <w:tcBorders>
              <w:top w:val="single" w:sz="4" w:space="0" w:color="auto"/>
              <w:bottom w:val="single" w:sz="4" w:space="0" w:color="auto"/>
            </w:tcBorders>
            <w:shd w:val="clear" w:color="auto" w:fill="auto"/>
            <w:noWrap/>
            <w:vAlign w:val="bottom"/>
            <w:hideMark/>
          </w:tcPr>
          <w:p w14:paraId="7CFA1484" w14:textId="4191E19F" w:rsidR="007058A8" w:rsidRPr="00DA1C76" w:rsidRDefault="007058A8" w:rsidP="00DA1C76">
            <w:pPr>
              <w:adjustRightInd w:val="0"/>
              <w:snapToGrid w:val="0"/>
              <w:spacing w:line="360" w:lineRule="auto"/>
              <w:jc w:val="both"/>
              <w:rPr>
                <w:rFonts w:ascii="Book Antiqua" w:hAnsi="Book Antiqua"/>
                <w:b/>
                <w:bCs/>
                <w:lang w:val="it-IT"/>
              </w:rPr>
            </w:pPr>
            <w:r w:rsidRPr="00DA1C76">
              <w:rPr>
                <w:rFonts w:ascii="Book Antiqua" w:hAnsi="Book Antiqua"/>
                <w:b/>
                <w:bCs/>
                <w:lang w:val="it-IT"/>
              </w:rPr>
              <w:t>15.4</w:t>
            </w:r>
            <w:r w:rsidR="001F01A7" w:rsidRPr="00DA1C76">
              <w:rPr>
                <w:rFonts w:ascii="Book Antiqua" w:hAnsi="Book Antiqua"/>
                <w:b/>
                <w:bCs/>
                <w:lang w:val="it-IT"/>
              </w:rPr>
              <w:t xml:space="preserve"> </w:t>
            </w:r>
            <w:r w:rsidRPr="00DA1C76">
              <w:rPr>
                <w:rFonts w:ascii="Book Antiqua" w:hAnsi="Book Antiqua"/>
                <w:b/>
                <w:bCs/>
              </w:rPr>
              <w:t>±</w:t>
            </w:r>
            <w:r w:rsidR="001F01A7" w:rsidRPr="00DA1C76">
              <w:rPr>
                <w:rFonts w:ascii="Book Antiqua" w:hAnsi="Book Antiqua"/>
                <w:b/>
                <w:bCs/>
              </w:rPr>
              <w:t xml:space="preserve"> </w:t>
            </w:r>
            <w:r w:rsidRPr="00DA1C76">
              <w:rPr>
                <w:rFonts w:ascii="Book Antiqua" w:hAnsi="Book Antiqua"/>
                <w:b/>
                <w:bCs/>
                <w:lang w:val="it-IT"/>
              </w:rPr>
              <w:t>6.2</w:t>
            </w:r>
          </w:p>
        </w:tc>
      </w:tr>
      <w:tr w:rsidR="000005D4" w:rsidRPr="00DA1C76" w14:paraId="3B0FA0BA" w14:textId="77777777" w:rsidTr="00246331">
        <w:trPr>
          <w:trHeight w:val="578"/>
        </w:trPr>
        <w:tc>
          <w:tcPr>
            <w:tcW w:w="5499" w:type="dxa"/>
            <w:tcBorders>
              <w:top w:val="single" w:sz="4" w:space="0" w:color="auto"/>
            </w:tcBorders>
            <w:shd w:val="clear" w:color="auto" w:fill="auto"/>
            <w:vAlign w:val="center"/>
            <w:hideMark/>
          </w:tcPr>
          <w:p w14:paraId="7D25D62D"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rPr>
              <w:t xml:space="preserve">Overall complications, </w:t>
            </w:r>
            <w:r w:rsidRPr="00DA1C76">
              <w:rPr>
                <w:rFonts w:ascii="Book Antiqua" w:hAnsi="Book Antiqua"/>
                <w:i/>
              </w:rPr>
              <w:t>n</w:t>
            </w:r>
            <w:r w:rsidRPr="00DA1C76">
              <w:rPr>
                <w:rFonts w:ascii="Book Antiqua" w:hAnsi="Book Antiqua"/>
              </w:rPr>
              <w:t xml:space="preserve"> (%)</w:t>
            </w:r>
          </w:p>
        </w:tc>
        <w:tc>
          <w:tcPr>
            <w:tcW w:w="2490" w:type="dxa"/>
            <w:tcBorders>
              <w:top w:val="single" w:sz="4" w:space="0" w:color="auto"/>
            </w:tcBorders>
            <w:shd w:val="clear" w:color="auto" w:fill="auto"/>
            <w:noWrap/>
            <w:vAlign w:val="center"/>
            <w:hideMark/>
          </w:tcPr>
          <w:p w14:paraId="2F967B94"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7 (33.3)</w:t>
            </w:r>
          </w:p>
        </w:tc>
      </w:tr>
      <w:tr w:rsidR="000005D4" w:rsidRPr="00DA1C76" w14:paraId="46DA696B" w14:textId="77777777" w:rsidTr="00246331">
        <w:trPr>
          <w:trHeight w:val="642"/>
        </w:trPr>
        <w:tc>
          <w:tcPr>
            <w:tcW w:w="5499" w:type="dxa"/>
            <w:shd w:val="clear" w:color="auto" w:fill="auto"/>
            <w:vAlign w:val="center"/>
            <w:hideMark/>
          </w:tcPr>
          <w:p w14:paraId="6195CFBE" w14:textId="77777777" w:rsidR="007058A8" w:rsidRPr="00DA1C76" w:rsidRDefault="007058A8" w:rsidP="00DA1C76">
            <w:pPr>
              <w:adjustRightInd w:val="0"/>
              <w:snapToGrid w:val="0"/>
              <w:spacing w:line="360" w:lineRule="auto"/>
              <w:jc w:val="both"/>
              <w:rPr>
                <w:rFonts w:ascii="Book Antiqua" w:hAnsi="Book Antiqua"/>
                <w:lang w:val="it-IT"/>
              </w:rPr>
            </w:pPr>
            <w:proofErr w:type="spellStart"/>
            <w:r w:rsidRPr="00DA1C76">
              <w:rPr>
                <w:rFonts w:ascii="Book Antiqua" w:hAnsi="Book Antiqua"/>
              </w:rPr>
              <w:t>Clavien-Dindo</w:t>
            </w:r>
            <w:proofErr w:type="spellEnd"/>
            <w:r w:rsidRPr="00DA1C76">
              <w:rPr>
                <w:rFonts w:ascii="Book Antiqua" w:hAnsi="Book Antiqua"/>
              </w:rPr>
              <w:t xml:space="preserve"> &gt; III, </w:t>
            </w:r>
            <w:r w:rsidRPr="00DA1C76">
              <w:rPr>
                <w:rFonts w:ascii="Book Antiqua" w:hAnsi="Book Antiqua"/>
                <w:i/>
              </w:rPr>
              <w:t>n</w:t>
            </w:r>
            <w:r w:rsidRPr="00DA1C76">
              <w:rPr>
                <w:rFonts w:ascii="Book Antiqua" w:hAnsi="Book Antiqua"/>
              </w:rPr>
              <w:t xml:space="preserve"> (%)</w:t>
            </w:r>
          </w:p>
        </w:tc>
        <w:tc>
          <w:tcPr>
            <w:tcW w:w="2490" w:type="dxa"/>
            <w:shd w:val="clear" w:color="auto" w:fill="auto"/>
            <w:noWrap/>
            <w:vAlign w:val="center"/>
            <w:hideMark/>
          </w:tcPr>
          <w:p w14:paraId="4B4F9380"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3 (14.2)</w:t>
            </w:r>
          </w:p>
        </w:tc>
      </w:tr>
      <w:tr w:rsidR="000005D4" w:rsidRPr="00DA1C76" w14:paraId="3395A048" w14:textId="77777777" w:rsidTr="00246331">
        <w:trPr>
          <w:trHeight w:val="352"/>
        </w:trPr>
        <w:tc>
          <w:tcPr>
            <w:tcW w:w="5499" w:type="dxa"/>
            <w:shd w:val="clear" w:color="auto" w:fill="auto"/>
            <w:noWrap/>
            <w:vAlign w:val="bottom"/>
            <w:hideMark/>
          </w:tcPr>
          <w:p w14:paraId="440B187E"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rPr>
              <w:t xml:space="preserve">Reoperation, </w:t>
            </w:r>
            <w:r w:rsidRPr="00DA1C76">
              <w:rPr>
                <w:rFonts w:ascii="Book Antiqua" w:hAnsi="Book Antiqua"/>
                <w:i/>
              </w:rPr>
              <w:t>n</w:t>
            </w:r>
            <w:r w:rsidRPr="00DA1C76">
              <w:rPr>
                <w:rFonts w:ascii="Book Antiqua" w:hAnsi="Book Antiqua"/>
              </w:rPr>
              <w:t xml:space="preserve"> (%)</w:t>
            </w:r>
          </w:p>
        </w:tc>
        <w:tc>
          <w:tcPr>
            <w:tcW w:w="2490" w:type="dxa"/>
            <w:shd w:val="clear" w:color="auto" w:fill="auto"/>
            <w:vAlign w:val="center"/>
          </w:tcPr>
          <w:p w14:paraId="78B785D1"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2 (9.5)</w:t>
            </w:r>
          </w:p>
        </w:tc>
      </w:tr>
      <w:tr w:rsidR="000005D4" w:rsidRPr="00DA1C76" w14:paraId="30B0B56E" w14:textId="77777777" w:rsidTr="00246331">
        <w:trPr>
          <w:trHeight w:val="572"/>
        </w:trPr>
        <w:tc>
          <w:tcPr>
            <w:tcW w:w="5499" w:type="dxa"/>
            <w:shd w:val="clear" w:color="auto" w:fill="auto"/>
            <w:vAlign w:val="center"/>
            <w:hideMark/>
          </w:tcPr>
          <w:p w14:paraId="0E32BFA7"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rPr>
              <w:t xml:space="preserve">30-d mortality, </w:t>
            </w:r>
            <w:r w:rsidRPr="00DA1C76">
              <w:rPr>
                <w:rFonts w:ascii="Book Antiqua" w:hAnsi="Book Antiqua"/>
                <w:i/>
              </w:rPr>
              <w:t>n</w:t>
            </w:r>
            <w:r w:rsidRPr="00DA1C76">
              <w:rPr>
                <w:rFonts w:ascii="Book Antiqua" w:hAnsi="Book Antiqua"/>
              </w:rPr>
              <w:t xml:space="preserve"> (%)</w:t>
            </w:r>
          </w:p>
        </w:tc>
        <w:tc>
          <w:tcPr>
            <w:tcW w:w="2490" w:type="dxa"/>
            <w:shd w:val="clear" w:color="auto" w:fill="auto"/>
            <w:noWrap/>
            <w:vAlign w:val="center"/>
            <w:hideMark/>
          </w:tcPr>
          <w:p w14:paraId="4BEF26CF" w14:textId="77777777" w:rsidR="007058A8" w:rsidRPr="00DA1C76" w:rsidRDefault="007058A8" w:rsidP="00DA1C76">
            <w:pPr>
              <w:adjustRightInd w:val="0"/>
              <w:snapToGrid w:val="0"/>
              <w:spacing w:line="360" w:lineRule="auto"/>
              <w:jc w:val="both"/>
              <w:rPr>
                <w:rFonts w:ascii="Book Antiqua" w:hAnsi="Book Antiqua"/>
                <w:lang w:val="it-IT"/>
              </w:rPr>
            </w:pPr>
            <w:r w:rsidRPr="00DA1C76">
              <w:rPr>
                <w:rFonts w:ascii="Book Antiqua" w:hAnsi="Book Antiqua"/>
                <w:lang w:val="it-IT"/>
              </w:rPr>
              <w:t>0 (0)</w:t>
            </w:r>
          </w:p>
        </w:tc>
      </w:tr>
    </w:tbl>
    <w:p w14:paraId="0B937A7C" w14:textId="7B79C628" w:rsidR="007058A8" w:rsidRPr="00DA1C76" w:rsidRDefault="007058A8" w:rsidP="00DA1C76">
      <w:pPr>
        <w:adjustRightInd w:val="0"/>
        <w:snapToGrid w:val="0"/>
        <w:spacing w:line="360" w:lineRule="auto"/>
        <w:jc w:val="both"/>
        <w:rPr>
          <w:rFonts w:ascii="Book Antiqua" w:hAnsi="Book Antiqua"/>
          <w:lang w:eastAsia="zh-CN"/>
        </w:rPr>
      </w:pPr>
      <w:r w:rsidRPr="00DA1C76">
        <w:rPr>
          <w:rFonts w:ascii="Book Antiqua" w:hAnsi="Book Antiqua"/>
          <w:lang w:eastAsia="zh-CN"/>
        </w:rPr>
        <w:t>LOS:</w:t>
      </w:r>
      <w:r w:rsidRPr="00DA1C76">
        <w:rPr>
          <w:rFonts w:ascii="Book Antiqua" w:hAnsi="Book Antiqua"/>
          <w:color w:val="1F1C1D"/>
          <w:lang w:eastAsia="it-IT"/>
        </w:rPr>
        <w:t xml:space="preserve"> </w:t>
      </w:r>
      <w:r w:rsidR="00AD1DE8" w:rsidRPr="00DA1C76">
        <w:rPr>
          <w:rFonts w:ascii="Book Antiqua" w:hAnsi="Book Antiqua"/>
          <w:lang w:eastAsia="zh-CN"/>
        </w:rPr>
        <w:t xml:space="preserve">Length </w:t>
      </w:r>
      <w:r w:rsidRPr="00DA1C76">
        <w:rPr>
          <w:rFonts w:ascii="Book Antiqua" w:hAnsi="Book Antiqua"/>
          <w:lang w:eastAsia="zh-CN"/>
        </w:rPr>
        <w:t>of hospital stay</w:t>
      </w:r>
      <w:r w:rsidR="00AD1DE8" w:rsidRPr="00DA1C76">
        <w:rPr>
          <w:rFonts w:ascii="Book Antiqua" w:hAnsi="Book Antiqua"/>
          <w:lang w:eastAsia="zh-CN"/>
        </w:rPr>
        <w:t>.</w:t>
      </w:r>
    </w:p>
    <w:sectPr w:rsidR="007058A8" w:rsidRPr="00DA1C76" w:rsidSect="0024778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18801" w14:textId="77777777" w:rsidR="00D9407B" w:rsidRDefault="00D9407B" w:rsidP="007F321D">
      <w:r>
        <w:separator/>
      </w:r>
    </w:p>
  </w:endnote>
  <w:endnote w:type="continuationSeparator" w:id="0">
    <w:p w14:paraId="4593DABC" w14:textId="77777777" w:rsidR="00D9407B" w:rsidRDefault="00D9407B" w:rsidP="007F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swiss"/>
    <w:pitch w:val="default"/>
    <w:sig w:usb0="00000000" w:usb1="00000000" w:usb2="00000000" w:usb3="00000000" w:csb0="000001B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589639"/>
      <w:docPartObj>
        <w:docPartGallery w:val="Page Numbers (Bottom of Page)"/>
        <w:docPartUnique/>
      </w:docPartObj>
    </w:sdtPr>
    <w:sdtEndPr/>
    <w:sdtContent>
      <w:sdt>
        <w:sdtPr>
          <w:id w:val="-1769616900"/>
          <w:docPartObj>
            <w:docPartGallery w:val="Page Numbers (Top of Page)"/>
            <w:docPartUnique/>
          </w:docPartObj>
        </w:sdtPr>
        <w:sdtEndPr/>
        <w:sdtContent>
          <w:p w14:paraId="0CE8A837" w14:textId="4C0E70DB" w:rsidR="00341C6D" w:rsidRDefault="00341C6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83A91">
              <w:rPr>
                <w:b/>
                <w:bCs/>
                <w:noProof/>
              </w:rPr>
              <w:t>37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83A91">
              <w:rPr>
                <w:b/>
                <w:bCs/>
                <w:noProof/>
              </w:rPr>
              <w:t>37</w:t>
            </w:r>
            <w:r>
              <w:rPr>
                <w:b/>
                <w:bCs/>
                <w:sz w:val="24"/>
                <w:szCs w:val="24"/>
              </w:rPr>
              <w:fldChar w:fldCharType="end"/>
            </w:r>
          </w:p>
        </w:sdtContent>
      </w:sdt>
    </w:sdtContent>
  </w:sdt>
  <w:p w14:paraId="3EFC1C03" w14:textId="77777777" w:rsidR="00341C6D" w:rsidRDefault="00341C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2BC79" w14:textId="77777777" w:rsidR="00D9407B" w:rsidRDefault="00D9407B" w:rsidP="007F321D">
      <w:r>
        <w:separator/>
      </w:r>
    </w:p>
  </w:footnote>
  <w:footnote w:type="continuationSeparator" w:id="0">
    <w:p w14:paraId="0160AB2A" w14:textId="77777777" w:rsidR="00D9407B" w:rsidRDefault="00D9407B" w:rsidP="007F32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5D4"/>
    <w:rsid w:val="00012156"/>
    <w:rsid w:val="00030787"/>
    <w:rsid w:val="000333A1"/>
    <w:rsid w:val="000568E9"/>
    <w:rsid w:val="00094B12"/>
    <w:rsid w:val="000C437B"/>
    <w:rsid w:val="000F4991"/>
    <w:rsid w:val="00126722"/>
    <w:rsid w:val="00165D8A"/>
    <w:rsid w:val="0017317E"/>
    <w:rsid w:val="00196049"/>
    <w:rsid w:val="001C1764"/>
    <w:rsid w:val="001F01A7"/>
    <w:rsid w:val="00216B5F"/>
    <w:rsid w:val="002361EB"/>
    <w:rsid w:val="00237824"/>
    <w:rsid w:val="00246331"/>
    <w:rsid w:val="0024778A"/>
    <w:rsid w:val="002637CE"/>
    <w:rsid w:val="002741F2"/>
    <w:rsid w:val="002B62F2"/>
    <w:rsid w:val="002F05C9"/>
    <w:rsid w:val="00316CAE"/>
    <w:rsid w:val="00321D59"/>
    <w:rsid w:val="00341C6D"/>
    <w:rsid w:val="00344412"/>
    <w:rsid w:val="00345A87"/>
    <w:rsid w:val="00350396"/>
    <w:rsid w:val="00365C63"/>
    <w:rsid w:val="003D7209"/>
    <w:rsid w:val="003D7C08"/>
    <w:rsid w:val="004250B4"/>
    <w:rsid w:val="004868E7"/>
    <w:rsid w:val="0049399F"/>
    <w:rsid w:val="004D6C9D"/>
    <w:rsid w:val="004E29F9"/>
    <w:rsid w:val="004E7517"/>
    <w:rsid w:val="004F1615"/>
    <w:rsid w:val="00500F65"/>
    <w:rsid w:val="00521AE6"/>
    <w:rsid w:val="00592831"/>
    <w:rsid w:val="005F23CB"/>
    <w:rsid w:val="005F44F3"/>
    <w:rsid w:val="006103A0"/>
    <w:rsid w:val="00611244"/>
    <w:rsid w:val="00612423"/>
    <w:rsid w:val="006228AC"/>
    <w:rsid w:val="00632F17"/>
    <w:rsid w:val="00680EFC"/>
    <w:rsid w:val="007058A8"/>
    <w:rsid w:val="00747DF6"/>
    <w:rsid w:val="0079418F"/>
    <w:rsid w:val="007A47B6"/>
    <w:rsid w:val="007E4AE7"/>
    <w:rsid w:val="007F321D"/>
    <w:rsid w:val="00841B4A"/>
    <w:rsid w:val="00850C08"/>
    <w:rsid w:val="00862EB0"/>
    <w:rsid w:val="008635CA"/>
    <w:rsid w:val="00872AEE"/>
    <w:rsid w:val="00880AB3"/>
    <w:rsid w:val="00897934"/>
    <w:rsid w:val="008A1D05"/>
    <w:rsid w:val="008C00D8"/>
    <w:rsid w:val="008D24AF"/>
    <w:rsid w:val="008F51F2"/>
    <w:rsid w:val="00946DCB"/>
    <w:rsid w:val="00970417"/>
    <w:rsid w:val="0098598A"/>
    <w:rsid w:val="00A113C9"/>
    <w:rsid w:val="00A329BE"/>
    <w:rsid w:val="00A77B3E"/>
    <w:rsid w:val="00A82F44"/>
    <w:rsid w:val="00AB67AD"/>
    <w:rsid w:val="00AD1DE8"/>
    <w:rsid w:val="00AF5395"/>
    <w:rsid w:val="00B130AB"/>
    <w:rsid w:val="00B51D34"/>
    <w:rsid w:val="00B564BC"/>
    <w:rsid w:val="00B73EBA"/>
    <w:rsid w:val="00B75F6F"/>
    <w:rsid w:val="00BC276A"/>
    <w:rsid w:val="00BE6DC0"/>
    <w:rsid w:val="00C015ED"/>
    <w:rsid w:val="00C56175"/>
    <w:rsid w:val="00C65704"/>
    <w:rsid w:val="00C83A91"/>
    <w:rsid w:val="00C91C37"/>
    <w:rsid w:val="00CA2A55"/>
    <w:rsid w:val="00CB3436"/>
    <w:rsid w:val="00CC42C2"/>
    <w:rsid w:val="00D239B1"/>
    <w:rsid w:val="00D45E26"/>
    <w:rsid w:val="00D61AC2"/>
    <w:rsid w:val="00D71E87"/>
    <w:rsid w:val="00D77B9C"/>
    <w:rsid w:val="00D9407B"/>
    <w:rsid w:val="00D96140"/>
    <w:rsid w:val="00DA1C76"/>
    <w:rsid w:val="00DB7B72"/>
    <w:rsid w:val="00E124C5"/>
    <w:rsid w:val="00E369B6"/>
    <w:rsid w:val="00EC0DEC"/>
    <w:rsid w:val="00F7211C"/>
    <w:rsid w:val="00FB5C93"/>
    <w:rsid w:val="00FE1253"/>
    <w:rsid w:val="00FF0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5A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82F44"/>
    <w:rPr>
      <w:sz w:val="18"/>
      <w:szCs w:val="18"/>
    </w:rPr>
  </w:style>
  <w:style w:type="character" w:customStyle="1" w:styleId="Char">
    <w:name w:val="批注框文本 Char"/>
    <w:basedOn w:val="a0"/>
    <w:link w:val="a3"/>
    <w:rsid w:val="00A82F44"/>
    <w:rPr>
      <w:sz w:val="18"/>
      <w:szCs w:val="18"/>
    </w:rPr>
  </w:style>
  <w:style w:type="paragraph" w:styleId="a4">
    <w:name w:val="header"/>
    <w:basedOn w:val="a"/>
    <w:link w:val="Char0"/>
    <w:unhideWhenUsed/>
    <w:rsid w:val="007F32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F321D"/>
    <w:rPr>
      <w:sz w:val="18"/>
      <w:szCs w:val="18"/>
    </w:rPr>
  </w:style>
  <w:style w:type="paragraph" w:styleId="a5">
    <w:name w:val="footer"/>
    <w:basedOn w:val="a"/>
    <w:link w:val="Char1"/>
    <w:uiPriority w:val="99"/>
    <w:unhideWhenUsed/>
    <w:rsid w:val="007F321D"/>
    <w:pPr>
      <w:tabs>
        <w:tab w:val="center" w:pos="4153"/>
        <w:tab w:val="right" w:pos="8306"/>
      </w:tabs>
      <w:snapToGrid w:val="0"/>
    </w:pPr>
    <w:rPr>
      <w:sz w:val="18"/>
      <w:szCs w:val="18"/>
    </w:rPr>
  </w:style>
  <w:style w:type="character" w:customStyle="1" w:styleId="Char1">
    <w:name w:val="页脚 Char"/>
    <w:basedOn w:val="a0"/>
    <w:link w:val="a5"/>
    <w:uiPriority w:val="99"/>
    <w:rsid w:val="007F321D"/>
    <w:rPr>
      <w:sz w:val="18"/>
      <w:szCs w:val="18"/>
    </w:rPr>
  </w:style>
  <w:style w:type="table" w:styleId="a6">
    <w:name w:val="Table Grid"/>
    <w:basedOn w:val="a1"/>
    <w:rsid w:val="00274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345A87"/>
    <w:rPr>
      <w:sz w:val="18"/>
      <w:szCs w:val="18"/>
    </w:rPr>
  </w:style>
  <w:style w:type="paragraph" w:styleId="a8">
    <w:name w:val="annotation text"/>
    <w:basedOn w:val="a"/>
    <w:link w:val="Char2"/>
    <w:semiHidden/>
    <w:unhideWhenUsed/>
    <w:rsid w:val="00345A87"/>
  </w:style>
  <w:style w:type="character" w:customStyle="1" w:styleId="Char2">
    <w:name w:val="批注文字 Char"/>
    <w:basedOn w:val="a0"/>
    <w:link w:val="a8"/>
    <w:semiHidden/>
    <w:rsid w:val="00345A87"/>
    <w:rPr>
      <w:sz w:val="24"/>
      <w:szCs w:val="24"/>
    </w:rPr>
  </w:style>
  <w:style w:type="paragraph" w:styleId="a9">
    <w:name w:val="annotation subject"/>
    <w:basedOn w:val="a8"/>
    <w:next w:val="a8"/>
    <w:link w:val="Char3"/>
    <w:semiHidden/>
    <w:unhideWhenUsed/>
    <w:rsid w:val="00345A87"/>
    <w:rPr>
      <w:b/>
      <w:bCs/>
      <w:sz w:val="20"/>
      <w:szCs w:val="20"/>
    </w:rPr>
  </w:style>
  <w:style w:type="character" w:customStyle="1" w:styleId="Char3">
    <w:name w:val="批注主题 Char"/>
    <w:basedOn w:val="Char2"/>
    <w:link w:val="a9"/>
    <w:semiHidden/>
    <w:rsid w:val="00345A87"/>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82F44"/>
    <w:rPr>
      <w:sz w:val="18"/>
      <w:szCs w:val="18"/>
    </w:rPr>
  </w:style>
  <w:style w:type="character" w:customStyle="1" w:styleId="Char">
    <w:name w:val="批注框文本 Char"/>
    <w:basedOn w:val="a0"/>
    <w:link w:val="a3"/>
    <w:rsid w:val="00A82F44"/>
    <w:rPr>
      <w:sz w:val="18"/>
      <w:szCs w:val="18"/>
    </w:rPr>
  </w:style>
  <w:style w:type="paragraph" w:styleId="a4">
    <w:name w:val="header"/>
    <w:basedOn w:val="a"/>
    <w:link w:val="Char0"/>
    <w:unhideWhenUsed/>
    <w:rsid w:val="007F32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F321D"/>
    <w:rPr>
      <w:sz w:val="18"/>
      <w:szCs w:val="18"/>
    </w:rPr>
  </w:style>
  <w:style w:type="paragraph" w:styleId="a5">
    <w:name w:val="footer"/>
    <w:basedOn w:val="a"/>
    <w:link w:val="Char1"/>
    <w:uiPriority w:val="99"/>
    <w:unhideWhenUsed/>
    <w:rsid w:val="007F321D"/>
    <w:pPr>
      <w:tabs>
        <w:tab w:val="center" w:pos="4153"/>
        <w:tab w:val="right" w:pos="8306"/>
      </w:tabs>
      <w:snapToGrid w:val="0"/>
    </w:pPr>
    <w:rPr>
      <w:sz w:val="18"/>
      <w:szCs w:val="18"/>
    </w:rPr>
  </w:style>
  <w:style w:type="character" w:customStyle="1" w:styleId="Char1">
    <w:name w:val="页脚 Char"/>
    <w:basedOn w:val="a0"/>
    <w:link w:val="a5"/>
    <w:uiPriority w:val="99"/>
    <w:rsid w:val="007F321D"/>
    <w:rPr>
      <w:sz w:val="18"/>
      <w:szCs w:val="18"/>
    </w:rPr>
  </w:style>
  <w:style w:type="table" w:styleId="a6">
    <w:name w:val="Table Grid"/>
    <w:basedOn w:val="a1"/>
    <w:rsid w:val="00274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345A87"/>
    <w:rPr>
      <w:sz w:val="18"/>
      <w:szCs w:val="18"/>
    </w:rPr>
  </w:style>
  <w:style w:type="paragraph" w:styleId="a8">
    <w:name w:val="annotation text"/>
    <w:basedOn w:val="a"/>
    <w:link w:val="Char2"/>
    <w:semiHidden/>
    <w:unhideWhenUsed/>
    <w:rsid w:val="00345A87"/>
  </w:style>
  <w:style w:type="character" w:customStyle="1" w:styleId="Char2">
    <w:name w:val="批注文字 Char"/>
    <w:basedOn w:val="a0"/>
    <w:link w:val="a8"/>
    <w:semiHidden/>
    <w:rsid w:val="00345A87"/>
    <w:rPr>
      <w:sz w:val="24"/>
      <w:szCs w:val="24"/>
    </w:rPr>
  </w:style>
  <w:style w:type="paragraph" w:styleId="a9">
    <w:name w:val="annotation subject"/>
    <w:basedOn w:val="a8"/>
    <w:next w:val="a8"/>
    <w:link w:val="Char3"/>
    <w:semiHidden/>
    <w:unhideWhenUsed/>
    <w:rsid w:val="00345A87"/>
    <w:rPr>
      <w:b/>
      <w:bCs/>
      <w:sz w:val="20"/>
      <w:szCs w:val="20"/>
    </w:rPr>
  </w:style>
  <w:style w:type="character" w:customStyle="1" w:styleId="Char3">
    <w:name w:val="批注主题 Char"/>
    <w:basedOn w:val="Char2"/>
    <w:link w:val="a9"/>
    <w:semiHidden/>
    <w:rsid w:val="00345A8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dazionearpa.it"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7E098-1C82-4A71-A61A-4190C36D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37</Pages>
  <Words>7141</Words>
  <Characters>40704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Lenovo</cp:lastModifiedBy>
  <cp:revision>8</cp:revision>
  <dcterms:created xsi:type="dcterms:W3CDTF">2020-10-09T19:41:00Z</dcterms:created>
  <dcterms:modified xsi:type="dcterms:W3CDTF">2020-11-19T03:09:00Z</dcterms:modified>
</cp:coreProperties>
</file>