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27F5D" w14:textId="68658ADA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BC0B9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BC0B9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BC0B98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40CCC596" w14:textId="06589096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57532</w:t>
      </w:r>
    </w:p>
    <w:p w14:paraId="0AC4EB2E" w14:textId="07E96E84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3F7EF577" w14:textId="77777777" w:rsidR="00A77B3E" w:rsidRDefault="00A77B3E">
      <w:pPr>
        <w:spacing w:line="360" w:lineRule="auto"/>
        <w:jc w:val="both"/>
      </w:pPr>
    </w:p>
    <w:p w14:paraId="049BA116" w14:textId="66EA07B9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Basic</w:t>
      </w:r>
      <w:r w:rsidR="00BC0B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17F8E13" w14:textId="6C8C8843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Use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49"/>
      <w:bookmarkStart w:id="1" w:name="OLE_LINK50"/>
      <w:bookmarkStart w:id="2" w:name="OLE_LINK197"/>
      <w:r w:rsidR="002A0706">
        <w:rPr>
          <w:rFonts w:ascii="Book Antiqua" w:eastAsia="Book Antiqua" w:hAnsi="Book Antiqua" w:cs="Book Antiqua"/>
          <w:b/>
          <w:color w:val="000000"/>
        </w:rPr>
        <w:t>the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alkaline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phosphatase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prealbumin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ratio</w:t>
      </w:r>
      <w:bookmarkEnd w:id="0"/>
      <w:bookmarkEnd w:id="1"/>
      <w:bookmarkEnd w:id="2"/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independent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predictive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factor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for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prognosis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gastric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</w:t>
      </w:r>
    </w:p>
    <w:p w14:paraId="757A5ADF" w14:textId="77777777" w:rsidR="00A77B3E" w:rsidRDefault="00A77B3E">
      <w:pPr>
        <w:spacing w:line="360" w:lineRule="auto"/>
        <w:jc w:val="both"/>
      </w:pPr>
    </w:p>
    <w:p w14:paraId="71FD1365" w14:textId="74AA6109" w:rsidR="00A77B3E" w:rsidRPr="009F73CB" w:rsidRDefault="009F73CB">
      <w:pPr>
        <w:spacing w:line="360" w:lineRule="auto"/>
        <w:jc w:val="both"/>
      </w:pPr>
      <w:r w:rsidRPr="009F73CB">
        <w:rPr>
          <w:rFonts w:ascii="Book Antiqua" w:eastAsia="Book Antiqua" w:hAnsi="Book Antiqua" w:cs="Book Antiqua"/>
          <w:color w:val="000000"/>
        </w:rPr>
        <w:t>Li</w:t>
      </w:r>
      <w:r w:rsidR="00BC0B98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9F73CB">
        <w:rPr>
          <w:rFonts w:ascii="Book Antiqua" w:hAnsi="Book Antiqua" w:cs="Book Antiqua" w:hint="eastAsia"/>
          <w:bCs/>
          <w:color w:val="000000"/>
          <w:lang w:eastAsia="zh-CN"/>
        </w:rPr>
        <w:t>Y</w:t>
      </w:r>
      <w:r w:rsidR="00BC0B9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9F73CB">
        <w:rPr>
          <w:rFonts w:ascii="Book Antiqua" w:hAnsi="Book Antiqua" w:cs="Book Antiqua" w:hint="eastAsia"/>
          <w:bCs/>
          <w:i/>
          <w:color w:val="000000"/>
          <w:lang w:eastAsia="zh-CN"/>
        </w:rPr>
        <w:t>et</w:t>
      </w:r>
      <w:r w:rsidR="00BC0B98">
        <w:rPr>
          <w:rFonts w:ascii="Book Antiqua" w:hAnsi="Book Antiqua" w:cs="Book Antiqua" w:hint="eastAsia"/>
          <w:bCs/>
          <w:i/>
          <w:color w:val="000000"/>
          <w:lang w:eastAsia="zh-CN"/>
        </w:rPr>
        <w:t xml:space="preserve"> </w:t>
      </w:r>
      <w:r w:rsidRPr="009F73CB">
        <w:rPr>
          <w:rFonts w:ascii="Book Antiqua" w:hAnsi="Book Antiqua" w:cs="Book Antiqua" w:hint="eastAsia"/>
          <w:bCs/>
          <w:i/>
          <w:color w:val="000000"/>
          <w:lang w:eastAsia="zh-CN"/>
        </w:rPr>
        <w:t>al.</w:t>
      </w:r>
      <w:r w:rsidR="00BC0B9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19131A" w:rsidRPr="009F73CB">
        <w:rPr>
          <w:rFonts w:ascii="Book Antiqua" w:eastAsia="Book Antiqua" w:hAnsi="Book Antiqua" w:cs="Book Antiqua"/>
          <w:bCs/>
          <w:color w:val="000000"/>
        </w:rPr>
        <w:t>APR</w:t>
      </w:r>
      <w:r w:rsidR="00BC0B9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9131A" w:rsidRPr="009F73CB">
        <w:rPr>
          <w:rFonts w:ascii="Book Antiqua" w:eastAsia="Book Antiqua" w:hAnsi="Book Antiqua" w:cs="Book Antiqua"/>
          <w:bCs/>
          <w:color w:val="000000"/>
        </w:rPr>
        <w:t>for</w:t>
      </w:r>
      <w:r w:rsidR="00BC0B9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9131A" w:rsidRPr="009F73CB">
        <w:rPr>
          <w:rFonts w:ascii="Book Antiqua" w:eastAsia="Book Antiqua" w:hAnsi="Book Antiqua" w:cs="Book Antiqua"/>
          <w:bCs/>
          <w:color w:val="000000"/>
        </w:rPr>
        <w:t>the</w:t>
      </w:r>
      <w:r w:rsidR="00BC0B9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9131A" w:rsidRPr="009F73CB">
        <w:rPr>
          <w:rFonts w:ascii="Book Antiqua" w:eastAsia="Book Antiqua" w:hAnsi="Book Antiqua" w:cs="Book Antiqua"/>
          <w:bCs/>
          <w:color w:val="000000"/>
        </w:rPr>
        <w:t>prognosis</w:t>
      </w:r>
      <w:r w:rsidR="00BC0B9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9131A" w:rsidRPr="009F73CB">
        <w:rPr>
          <w:rFonts w:ascii="Book Antiqua" w:eastAsia="Book Antiqua" w:hAnsi="Book Antiqua" w:cs="Book Antiqua"/>
          <w:bCs/>
          <w:color w:val="000000"/>
        </w:rPr>
        <w:t>of</w:t>
      </w:r>
      <w:r w:rsidR="00BC0B9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19131A" w:rsidRPr="009F73CB">
        <w:rPr>
          <w:rFonts w:ascii="Book Antiqua" w:eastAsia="Book Antiqua" w:hAnsi="Book Antiqua" w:cs="Book Antiqua"/>
          <w:bCs/>
          <w:color w:val="000000"/>
        </w:rPr>
        <w:t>GC</w:t>
      </w:r>
    </w:p>
    <w:p w14:paraId="14DE0999" w14:textId="77777777" w:rsidR="00A77B3E" w:rsidRDefault="00A77B3E">
      <w:pPr>
        <w:spacing w:line="360" w:lineRule="auto"/>
        <w:jc w:val="both"/>
      </w:pPr>
    </w:p>
    <w:p w14:paraId="2522E875" w14:textId="53AAA080" w:rsidR="00A77B3E" w:rsidRDefault="00FB7B6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Jin-</w:t>
      </w:r>
      <w:r>
        <w:rPr>
          <w:rFonts w:ascii="Book Antiqua" w:hAnsi="Book Antiqua" w:cs="Book Antiqua" w:hint="eastAsia"/>
          <w:color w:val="000000"/>
          <w:lang w:eastAsia="zh-CN"/>
        </w:rPr>
        <w:t>S</w:t>
      </w:r>
      <w:r w:rsidR="0019131A">
        <w:rPr>
          <w:rFonts w:ascii="Book Antiqua" w:eastAsia="Book Antiqua" w:hAnsi="Book Antiqua" w:cs="Book Antiqua"/>
          <w:color w:val="000000"/>
        </w:rPr>
        <w:t>hen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Wang,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Yun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Guo,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Tao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Zhang,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Le-Ping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Li</w:t>
      </w:r>
    </w:p>
    <w:p w14:paraId="473C9AFC" w14:textId="77777777" w:rsidR="00A77B3E" w:rsidRDefault="00A77B3E">
      <w:pPr>
        <w:spacing w:line="360" w:lineRule="auto"/>
        <w:jc w:val="both"/>
      </w:pPr>
    </w:p>
    <w:p w14:paraId="7B127E26" w14:textId="4D053080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7132">
        <w:rPr>
          <w:rFonts w:ascii="Book Antiqua" w:eastAsia="Book Antiqua" w:hAnsi="Book Antiqua" w:cs="Book Antiqua"/>
          <w:b/>
          <w:bCs/>
          <w:color w:val="000000"/>
        </w:rPr>
        <w:t>Jin-</w:t>
      </w:r>
      <w:r w:rsidR="002A7132">
        <w:rPr>
          <w:rFonts w:ascii="Book Antiqua" w:hAnsi="Book Antiqua" w:cs="Book Antiqua" w:hint="eastAsia"/>
          <w:b/>
          <w:bCs/>
          <w:color w:val="000000"/>
          <w:lang w:eastAsia="zh-CN"/>
        </w:rPr>
        <w:t>S</w:t>
      </w:r>
      <w:r w:rsidR="002A7132">
        <w:rPr>
          <w:rFonts w:ascii="Book Antiqua" w:eastAsia="Book Antiqua" w:hAnsi="Book Antiqua" w:cs="Book Antiqua"/>
          <w:b/>
          <w:bCs/>
          <w:color w:val="000000"/>
        </w:rPr>
        <w:t>hen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7132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7132">
        <w:rPr>
          <w:rFonts w:ascii="Book Antiqua" w:eastAsia="Book Antiqua" w:hAnsi="Book Antiqua" w:cs="Book Antiqua"/>
          <w:b/>
          <w:bCs/>
          <w:color w:val="000000"/>
        </w:rPr>
        <w:t>Le-Ping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7132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Shandong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Cheeloo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Shandong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4"/>
      <w:bookmarkStart w:id="4" w:name="OLE_LINK5"/>
      <w:r>
        <w:rPr>
          <w:rFonts w:ascii="Book Antiqua" w:eastAsia="Book Antiqua" w:hAnsi="Book Antiqua" w:cs="Book Antiqua"/>
          <w:color w:val="000000"/>
        </w:rPr>
        <w:t>Jinan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250021,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1"/>
      <w:bookmarkStart w:id="6" w:name="OLE_LINK2"/>
      <w:bookmarkStart w:id="7" w:name="OLE_LINK3"/>
      <w:r>
        <w:rPr>
          <w:rFonts w:ascii="Book Antiqua" w:eastAsia="Book Antiqua" w:hAnsi="Book Antiqua" w:cs="Book Antiqua"/>
          <w:color w:val="000000"/>
        </w:rPr>
        <w:t>Shandong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549FA">
        <w:rPr>
          <w:rFonts w:ascii="Book Antiqua" w:hAnsi="Book Antiqua" w:cs="Book Antiqua" w:hint="eastAsia"/>
          <w:color w:val="000000"/>
          <w:lang w:eastAsia="zh-CN"/>
        </w:rPr>
        <w:t>Province</w:t>
      </w:r>
      <w:r>
        <w:rPr>
          <w:rFonts w:ascii="Book Antiqua" w:eastAsia="Book Antiqua" w:hAnsi="Book Antiqua" w:cs="Book Antiqua"/>
          <w:color w:val="000000"/>
        </w:rPr>
        <w:t>,</w:t>
      </w:r>
      <w:bookmarkEnd w:id="5"/>
      <w:bookmarkEnd w:id="6"/>
      <w:bookmarkEnd w:id="7"/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bookmarkEnd w:id="3"/>
      <w:bookmarkEnd w:id="4"/>
    </w:p>
    <w:p w14:paraId="0F7E7863" w14:textId="77777777" w:rsidR="00A77B3E" w:rsidRDefault="00A77B3E">
      <w:pPr>
        <w:spacing w:line="360" w:lineRule="auto"/>
        <w:jc w:val="both"/>
      </w:pPr>
    </w:p>
    <w:p w14:paraId="01DD15C2" w14:textId="386F5BA5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Yun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Guo,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2A7132">
        <w:rPr>
          <w:rFonts w:ascii="Book Antiqua" w:eastAsia="Book Antiqua" w:hAnsi="Book Antiqua" w:cs="Book Antiqua"/>
          <w:color w:val="000000"/>
        </w:rPr>
        <w:t>enter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A7132"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A7132">
        <w:rPr>
          <w:rFonts w:ascii="Book Antiqua" w:eastAsia="Book Antiqua" w:hAnsi="Book Antiqua" w:cs="Book Antiqua"/>
          <w:color w:val="000000"/>
        </w:rPr>
        <w:t>Reproductive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A7132">
        <w:rPr>
          <w:rFonts w:ascii="Book Antiqua" w:eastAsia="Book Antiqua" w:hAnsi="Book Antiqua" w:cs="Book Antiqua"/>
          <w:color w:val="000000"/>
        </w:rPr>
        <w:t>Medicine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Cheeloo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250012,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A7132">
        <w:rPr>
          <w:rFonts w:ascii="Book Antiqua" w:eastAsia="Book Antiqua" w:hAnsi="Book Antiqua" w:cs="Book Antiqua"/>
          <w:color w:val="000000"/>
        </w:rPr>
        <w:t>Shandong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A7132">
        <w:rPr>
          <w:rFonts w:ascii="Book Antiqua" w:hAnsi="Book Antiqua" w:cs="Book Antiqua" w:hint="eastAsia"/>
          <w:color w:val="000000"/>
          <w:lang w:eastAsia="zh-CN"/>
        </w:rPr>
        <w:t>Province</w:t>
      </w:r>
      <w:r w:rsidR="002A7132"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199851E6" w14:textId="77777777" w:rsidR="00A77B3E" w:rsidRDefault="00A77B3E">
      <w:pPr>
        <w:spacing w:line="360" w:lineRule="auto"/>
        <w:jc w:val="both"/>
      </w:pPr>
    </w:p>
    <w:p w14:paraId="038AB4A9" w14:textId="546D010D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Tao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Biostatistics,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</w:t>
      </w:r>
      <w:r w:rsidR="002A7132">
        <w:rPr>
          <w:rFonts w:ascii="Book Antiqua" w:eastAsia="Book Antiqua" w:hAnsi="Book Antiqua" w:cs="Book Antiqua"/>
          <w:color w:val="000000"/>
        </w:rPr>
        <w:t>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A7132">
        <w:rPr>
          <w:rFonts w:ascii="Book Antiqua" w:eastAsia="Book Antiqua" w:hAnsi="Book Antiqua" w:cs="Book Antiqua"/>
          <w:color w:val="000000"/>
        </w:rPr>
        <w:t>Health,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A7132">
        <w:rPr>
          <w:rFonts w:ascii="Book Antiqua" w:eastAsia="Book Antiqua" w:hAnsi="Book Antiqua" w:cs="Book Antiqua"/>
          <w:color w:val="000000"/>
        </w:rPr>
        <w:t>Shandong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A7132">
        <w:rPr>
          <w:rFonts w:ascii="Book Antiqua" w:eastAsia="Book Antiqua" w:hAnsi="Book Antiqua" w:cs="Book Antiqua"/>
          <w:color w:val="000000"/>
        </w:rPr>
        <w:t>University,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A7132">
        <w:rPr>
          <w:rFonts w:ascii="Book Antiqua" w:hAnsi="Book Antiqua" w:cs="Book Antiqua" w:hint="eastAsia"/>
          <w:color w:val="000000"/>
          <w:lang w:eastAsia="zh-CN"/>
        </w:rPr>
        <w:t>J</w:t>
      </w:r>
      <w:r>
        <w:rPr>
          <w:rFonts w:ascii="Book Antiqua" w:eastAsia="Book Antiqua" w:hAnsi="Book Antiqua" w:cs="Book Antiqua"/>
          <w:color w:val="000000"/>
        </w:rPr>
        <w:t>inan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250012,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A7132">
        <w:rPr>
          <w:rFonts w:ascii="Book Antiqua" w:eastAsia="Book Antiqua" w:hAnsi="Book Antiqua" w:cs="Book Antiqua"/>
          <w:color w:val="000000"/>
        </w:rPr>
        <w:t>Shandong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A7132">
        <w:rPr>
          <w:rFonts w:ascii="Book Antiqua" w:hAnsi="Book Antiqua" w:cs="Book Antiqua" w:hint="eastAsia"/>
          <w:color w:val="000000"/>
          <w:lang w:eastAsia="zh-CN"/>
        </w:rPr>
        <w:t>Province</w:t>
      </w:r>
      <w:r w:rsidR="002A7132"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7B41622D" w14:textId="77777777" w:rsidR="00A77B3E" w:rsidRDefault="00A77B3E">
      <w:pPr>
        <w:spacing w:line="360" w:lineRule="auto"/>
        <w:jc w:val="both"/>
      </w:pPr>
    </w:p>
    <w:p w14:paraId="16604DB0" w14:textId="2C77512A" w:rsidR="00A77B3E" w:rsidRPr="00353F5A" w:rsidRDefault="0019131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18"/>
        </w:rPr>
        <w:t>Author</w:t>
      </w:r>
      <w:r w:rsidR="00BC0B98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18"/>
        </w:rPr>
        <w:t>contributions:</w:t>
      </w:r>
      <w:r w:rsidR="00BC0B98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guarantors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B5B43">
        <w:rPr>
          <w:rFonts w:ascii="Book Antiqua" w:hAnsi="Book Antiqua" w:cs="Book Antiqua" w:hint="eastAsia"/>
          <w:color w:val="000000"/>
          <w:lang w:eastAsia="zh-CN"/>
        </w:rPr>
        <w:t>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</w:t>
      </w:r>
      <w:r w:rsidR="00AB5B43">
        <w:rPr>
          <w:rFonts w:ascii="Book Antiqua" w:eastAsia="Book Antiqua" w:hAnsi="Book Antiqua" w:cs="Book Antiqua"/>
          <w:color w:val="000000"/>
        </w:rPr>
        <w:t>ated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B5B43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B5B43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B5B43">
        <w:rPr>
          <w:rFonts w:ascii="Book Antiqua" w:eastAsia="Book Antiqua" w:hAnsi="Book Antiqua" w:cs="Book Antiqua"/>
          <w:color w:val="000000"/>
        </w:rPr>
        <w:t>statistic</w:t>
      </w:r>
      <w:r w:rsidR="00C56236">
        <w:rPr>
          <w:rFonts w:ascii="Book Antiqua" w:eastAsia="Book Antiqua" w:hAnsi="Book Antiqua" w:cs="Book Antiqua"/>
          <w:color w:val="000000"/>
        </w:rPr>
        <w:t>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B5B43">
        <w:rPr>
          <w:rFonts w:ascii="Book Antiqua" w:eastAsia="Book Antiqua" w:hAnsi="Book Antiqua" w:cs="Book Antiqua"/>
          <w:color w:val="000000"/>
        </w:rPr>
        <w:t>analysis</w:t>
      </w:r>
      <w:r w:rsidR="00AB5B43">
        <w:rPr>
          <w:rFonts w:ascii="Book Antiqua" w:hAnsi="Book Antiqua" w:cs="Book Antiqua" w:hint="eastAsia"/>
          <w:color w:val="000000"/>
          <w:lang w:eastAsia="zh-CN"/>
        </w:rPr>
        <w:t>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performed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353F5A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07911DCD" w14:textId="77777777" w:rsidR="00A77B3E" w:rsidRDefault="00A77B3E">
      <w:pPr>
        <w:spacing w:line="360" w:lineRule="auto"/>
        <w:jc w:val="both"/>
      </w:pPr>
    </w:p>
    <w:p w14:paraId="6530F22D" w14:textId="4294A33F" w:rsidR="00A77B3E" w:rsidRPr="00890AFC" w:rsidRDefault="0019131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18"/>
        </w:rPr>
        <w:t>Supported</w:t>
      </w:r>
      <w:r w:rsidR="00BC0B98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18"/>
        </w:rPr>
        <w:t>by</w:t>
      </w:r>
      <w:r w:rsidR="00BC0B98">
        <w:rPr>
          <w:rFonts w:ascii="Book Antiqua" w:eastAsia="Book Antiqua" w:hAnsi="Book Antiqua" w:cs="Book Antiqua"/>
          <w:b/>
          <w:bCs/>
          <w:color w:val="000000"/>
          <w:szCs w:val="18"/>
        </w:rPr>
        <w:t xml:space="preserve"> </w:t>
      </w:r>
      <w:r w:rsidR="00890AFC" w:rsidRPr="00890AFC">
        <w:rPr>
          <w:rFonts w:ascii="Book Antiqua" w:hAnsi="Book Antiqua" w:cs="Book Antiqua" w:hint="eastAsia"/>
          <w:bCs/>
          <w:color w:val="000000"/>
          <w:szCs w:val="18"/>
          <w:lang w:eastAsia="zh-CN"/>
        </w:rPr>
        <w:t>the</w:t>
      </w:r>
      <w:r w:rsidR="00BC0B98">
        <w:rPr>
          <w:rFonts w:ascii="Book Antiqua" w:hAnsi="Book Antiqua" w:cs="Book Antiqua" w:hint="eastAsia"/>
          <w:b/>
          <w:bCs/>
          <w:color w:val="000000"/>
          <w:szCs w:val="18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Shandong</w:t>
      </w:r>
      <w:r w:rsidR="00890AFC">
        <w:rPr>
          <w:rFonts w:ascii="Book Antiqua" w:hAnsi="Book Antiqua" w:cs="Book Antiqua" w:hint="eastAsia"/>
          <w:color w:val="000000"/>
          <w:lang w:eastAsia="zh-CN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890AFC">
        <w:rPr>
          <w:rFonts w:ascii="Book Antiqua" w:eastAsia="Book Antiqua" w:hAnsi="Book Antiqua" w:cs="Book Antiqua"/>
          <w:color w:val="000000"/>
        </w:rPr>
        <w:t>No.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890AFC">
        <w:rPr>
          <w:rFonts w:ascii="Book Antiqua" w:eastAsia="Book Antiqua" w:hAnsi="Book Antiqua" w:cs="Book Antiqua"/>
          <w:color w:val="000000"/>
        </w:rPr>
        <w:t>2017GSF221018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21825">
        <w:rPr>
          <w:rFonts w:ascii="Book Antiqua" w:hAnsi="Book Antiqua" w:cs="Book Antiqua" w:hint="eastAsia"/>
          <w:color w:val="000000"/>
          <w:lang w:eastAsia="zh-CN"/>
        </w:rPr>
        <w:t>and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A5283">
        <w:rPr>
          <w:rFonts w:ascii="Book Antiqua" w:eastAsia="Book Antiqua" w:hAnsi="Book Antiqua" w:cs="Book Antiqua"/>
          <w:color w:val="000000"/>
        </w:rPr>
        <w:t>No.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2017G006007</w:t>
      </w:r>
      <w:r w:rsidR="00890AFC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21C784BD" w14:textId="77777777" w:rsidR="00A77B3E" w:rsidRDefault="00A77B3E">
      <w:pPr>
        <w:spacing w:line="360" w:lineRule="auto"/>
        <w:jc w:val="both"/>
      </w:pPr>
    </w:p>
    <w:p w14:paraId="7E3BF8B5" w14:textId="5B45B05C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Le-Ping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Shandong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Provincial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Cheeloo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Shandong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41F85">
        <w:rPr>
          <w:rFonts w:ascii="Book Antiqua" w:hAnsi="Book Antiqua" w:cs="Book Antiqua" w:hint="eastAsia"/>
          <w:color w:val="000000"/>
          <w:lang w:eastAsia="zh-CN"/>
        </w:rPr>
        <w:t>No.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324</w:t>
      </w:r>
      <w:r w:rsidR="00BC0B98">
        <w:rPr>
          <w:rFonts w:ascii="Book Antiqua" w:hAnsi="Book Antiqua" w:cs="Book Antiqua"/>
          <w:color w:val="000000"/>
          <w:lang w:eastAsia="zh-CN"/>
        </w:rPr>
        <w:t xml:space="preserve"> </w:t>
      </w:r>
      <w:r w:rsidR="004644C9">
        <w:rPr>
          <w:rFonts w:ascii="Book Antiqua" w:eastAsia="Book Antiqua" w:hAnsi="Book Antiqua" w:cs="Book Antiqua"/>
          <w:color w:val="000000"/>
        </w:rPr>
        <w:t>Jingw</w:t>
      </w:r>
      <w:r>
        <w:rPr>
          <w:rFonts w:ascii="Book Antiqua" w:eastAsia="Book Antiqua" w:hAnsi="Book Antiqua" w:cs="Book Antiqua"/>
          <w:color w:val="000000"/>
        </w:rPr>
        <w:t>u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41F85">
        <w:rPr>
          <w:rFonts w:ascii="Book Antiqua" w:eastAsia="Book Antiqua" w:hAnsi="Book Antiqua" w:cs="Book Antiqua"/>
          <w:color w:val="000000"/>
        </w:rPr>
        <w:t>Jinan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41F85">
        <w:rPr>
          <w:rFonts w:ascii="Book Antiqua" w:eastAsia="Book Antiqua" w:hAnsi="Book Antiqua" w:cs="Book Antiqua"/>
          <w:color w:val="000000"/>
        </w:rPr>
        <w:t>250021,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41F85">
        <w:rPr>
          <w:rFonts w:ascii="Book Antiqua" w:eastAsia="Book Antiqua" w:hAnsi="Book Antiqua" w:cs="Book Antiqua"/>
          <w:color w:val="000000"/>
        </w:rPr>
        <w:t>Shandong</w:t>
      </w:r>
      <w:r w:rsidR="00BC0B98">
        <w:rPr>
          <w:rFonts w:ascii="Book Antiqua" w:hAnsi="Book Antiqua" w:cs="Book Antiqua"/>
          <w:color w:val="000000"/>
          <w:lang w:eastAsia="zh-CN"/>
        </w:rPr>
        <w:t xml:space="preserve"> </w:t>
      </w:r>
      <w:r w:rsidR="00741F85">
        <w:rPr>
          <w:rFonts w:ascii="Book Antiqua" w:hAnsi="Book Antiqua" w:cs="Book Antiqua"/>
          <w:color w:val="000000"/>
          <w:lang w:eastAsia="zh-CN"/>
        </w:rPr>
        <w:t>Province</w:t>
      </w:r>
      <w:r w:rsidR="00741F85"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41F85">
        <w:rPr>
          <w:rFonts w:ascii="Book Antiqua" w:eastAsia="Book Antiqua" w:hAnsi="Book Antiqua" w:cs="Book Antiqua"/>
          <w:color w:val="000000"/>
        </w:rPr>
        <w:t>China</w:t>
      </w:r>
      <w:r w:rsidR="00741F85">
        <w:rPr>
          <w:rFonts w:ascii="Book Antiqua" w:hAnsi="Book Antiqua" w:cs="Book Antiqua" w:hint="eastAsia"/>
          <w:color w:val="000000"/>
          <w:lang w:eastAsia="zh-CN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lepingdoctor@126.com</w:t>
      </w:r>
    </w:p>
    <w:p w14:paraId="5DC144D8" w14:textId="77777777" w:rsidR="00A77B3E" w:rsidRDefault="00A77B3E">
      <w:pPr>
        <w:spacing w:line="360" w:lineRule="auto"/>
        <w:jc w:val="both"/>
      </w:pPr>
    </w:p>
    <w:p w14:paraId="5A7AED81" w14:textId="0826C354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38F6624D" w14:textId="13B2A8C5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5F260826" w14:textId="173351A5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54D1" w:rsidRPr="00B954D1">
        <w:rPr>
          <w:rFonts w:ascii="Book Antiqua" w:eastAsia="Book Antiqua" w:hAnsi="Book Antiqua" w:cs="Book Antiqua"/>
          <w:color w:val="000000"/>
        </w:rPr>
        <w:t>October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954D1" w:rsidRPr="00B954D1">
        <w:rPr>
          <w:rFonts w:ascii="Book Antiqua" w:eastAsia="Book Antiqua" w:hAnsi="Book Antiqua" w:cs="Book Antiqua"/>
          <w:color w:val="000000"/>
        </w:rPr>
        <w:t>13,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954D1" w:rsidRPr="00B954D1">
        <w:rPr>
          <w:rFonts w:ascii="Book Antiqua" w:eastAsia="Book Antiqua" w:hAnsi="Book Antiqua" w:cs="Book Antiqua"/>
          <w:color w:val="000000"/>
        </w:rPr>
        <w:t>2020</w:t>
      </w:r>
    </w:p>
    <w:p w14:paraId="51139463" w14:textId="25528845" w:rsidR="00A77B3E" w:rsidRPr="004907CA" w:rsidRDefault="0019131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07CA" w:rsidRPr="004907CA">
        <w:rPr>
          <w:rFonts w:ascii="Book Antiqua" w:hAnsi="Book Antiqua" w:cs="Book Antiqua" w:hint="eastAsia"/>
          <w:bCs/>
          <w:color w:val="000000"/>
          <w:lang w:eastAsia="zh-CN"/>
        </w:rPr>
        <w:t>November</w:t>
      </w:r>
      <w:r w:rsidR="00BC0B9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907CA" w:rsidRPr="004907CA">
        <w:rPr>
          <w:rFonts w:ascii="Book Antiqua" w:hAnsi="Book Antiqua" w:cs="Book Antiqua" w:hint="eastAsia"/>
          <w:bCs/>
          <w:color w:val="000000"/>
          <w:lang w:eastAsia="zh-CN"/>
        </w:rPr>
        <w:t>28,</w:t>
      </w:r>
      <w:r w:rsidR="00BC0B9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4907CA" w:rsidRPr="004907CA">
        <w:rPr>
          <w:rFonts w:ascii="Book Antiqua" w:hAnsi="Book Antiqua" w:cs="Book Antiqua" w:hint="eastAsia"/>
          <w:bCs/>
          <w:color w:val="000000"/>
          <w:lang w:eastAsia="zh-CN"/>
        </w:rPr>
        <w:t>2020</w:t>
      </w:r>
    </w:p>
    <w:p w14:paraId="77307A18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C8ECA6" w14:textId="77777777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4C2B4E95" w14:textId="77777777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4727F66" w14:textId="17BEC104" w:rsidR="00A77B3E" w:rsidRDefault="0019131A">
      <w:pPr>
        <w:spacing w:line="360" w:lineRule="auto"/>
        <w:jc w:val="both"/>
      </w:pPr>
      <w:bookmarkStart w:id="8" w:name="OLE_LINK14"/>
      <w:bookmarkStart w:id="9" w:name="OLE_LINK15"/>
      <w:r>
        <w:rPr>
          <w:rFonts w:ascii="Book Antiqua" w:eastAsia="Book Antiqua" w:hAnsi="Book Antiqua" w:cs="Book Antiqua"/>
          <w:color w:val="000000"/>
        </w:rPr>
        <w:t>Gastric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</w:t>
      </w:r>
      <w:bookmarkEnd w:id="8"/>
      <w:bookmarkEnd w:id="9"/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though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due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developments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</w:t>
      </w:r>
      <w:r w:rsidR="00C56236">
        <w:rPr>
          <w:rFonts w:ascii="Book Antiqua" w:eastAsia="Book Antiqua" w:hAnsi="Book Antiqua" w:cs="Book Antiqua"/>
          <w:color w:val="000000"/>
        </w:rPr>
        <w:t>ine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identification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</w:t>
      </w:r>
      <w:r w:rsidR="00C56236"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</w:rPr>
        <w:t>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required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C56236"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first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time,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10"/>
      <w:bookmarkStart w:id="11" w:name="OLE_LINK11"/>
      <w:bookmarkStart w:id="12" w:name="OLE_LINK18"/>
      <w:bookmarkStart w:id="13" w:name="OLE_LINK16"/>
      <w:bookmarkStart w:id="14" w:name="OLE_LINK17"/>
      <w:bookmarkStart w:id="15" w:name="OLE_LINK196"/>
      <w:r w:rsidR="00C56236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bookmarkEnd w:id="10"/>
      <w:bookmarkEnd w:id="11"/>
      <w:bookmarkEnd w:id="12"/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23"/>
      <w:bookmarkStart w:id="17" w:name="OLE_LINK24"/>
      <w:r>
        <w:rPr>
          <w:rFonts w:ascii="Book Antiqua" w:eastAsia="Book Antiqua" w:hAnsi="Book Antiqua" w:cs="Book Antiqua"/>
          <w:color w:val="000000"/>
        </w:rPr>
        <w:t>(ALP)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12"/>
      <w:bookmarkStart w:id="19" w:name="OLE_LINK13"/>
      <w:bookmarkStart w:id="20" w:name="OLE_LINK19"/>
      <w:r>
        <w:rPr>
          <w:rFonts w:ascii="Book Antiqua" w:eastAsia="Book Antiqua" w:hAnsi="Book Antiqua" w:cs="Book Antiqua"/>
          <w:color w:val="000000"/>
        </w:rPr>
        <w:t>prealbumin</w:t>
      </w:r>
      <w:bookmarkEnd w:id="18"/>
      <w:bookmarkEnd w:id="19"/>
      <w:bookmarkEnd w:id="20"/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bookmarkEnd w:id="13"/>
      <w:bookmarkEnd w:id="14"/>
      <w:bookmarkEnd w:id="15"/>
      <w:bookmarkEnd w:id="16"/>
      <w:bookmarkEnd w:id="17"/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0F4DC8">
        <w:rPr>
          <w:rFonts w:ascii="Book Antiqua" w:eastAsia="Book Antiqua" w:hAnsi="Book Antiqua" w:cs="Book Antiqua"/>
          <w:color w:val="000000"/>
        </w:rPr>
        <w:t>(APR)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C2F8F">
        <w:rPr>
          <w:rFonts w:ascii="Book Antiqua" w:hAnsi="Book Antiqua" w:cs="Book Antiqua" w:hint="eastAsia"/>
          <w:color w:val="000000"/>
          <w:lang w:eastAsia="zh-CN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8E3AA8" w14:textId="77777777" w:rsidR="00A77B3E" w:rsidRDefault="00A77B3E">
      <w:pPr>
        <w:spacing w:line="360" w:lineRule="auto"/>
        <w:jc w:val="both"/>
      </w:pPr>
    </w:p>
    <w:p w14:paraId="166D0744" w14:textId="77777777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6FBC7313" w14:textId="488FBB8E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470C11">
        <w:rPr>
          <w:rFonts w:ascii="Book Antiqua" w:hAnsi="Book Antiqua" w:cs="Book Antiqua" w:hint="eastAsia"/>
          <w:color w:val="000000"/>
          <w:lang w:eastAsia="zh-CN"/>
        </w:rPr>
        <w:t>AP</w:t>
      </w:r>
      <w:r w:rsidR="00C56236">
        <w:rPr>
          <w:rFonts w:ascii="Book Antiqua" w:hAnsi="Book Antiqua" w:cs="Book Antiqua"/>
          <w:color w:val="000000"/>
          <w:lang w:eastAsia="zh-CN"/>
        </w:rPr>
        <w:t>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471AEA">
        <w:rPr>
          <w:rFonts w:ascii="Book Antiqua" w:hAnsi="Book Antiqua" w:cs="Book Antiqua" w:hint="eastAsia"/>
          <w:color w:val="000000"/>
          <w:lang w:eastAsia="zh-CN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B9782A9" w14:textId="77777777" w:rsidR="00A77B3E" w:rsidRDefault="00A77B3E">
      <w:pPr>
        <w:spacing w:line="360" w:lineRule="auto"/>
        <w:jc w:val="both"/>
      </w:pPr>
    </w:p>
    <w:p w14:paraId="6E7C5074" w14:textId="77777777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22761C9" w14:textId="13A34F36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409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Shandong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E77706">
        <w:rPr>
          <w:rFonts w:ascii="Book Antiqua" w:eastAsia="Book Antiqua" w:hAnsi="Book Antiqua" w:cs="Book Antiqua"/>
          <w:cap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rovincial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E77706">
        <w:rPr>
          <w:rFonts w:ascii="Book Antiqua" w:eastAsia="Book Antiqua" w:hAnsi="Book Antiqua" w:cs="Book Antiqua"/>
          <w:cap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ospital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56236"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20"/>
      <w:r>
        <w:rPr>
          <w:rFonts w:ascii="Book Antiqua" w:eastAsia="Book Antiqua" w:hAnsi="Book Antiqua" w:cs="Book Antiqua"/>
          <w:color w:val="000000"/>
        </w:rPr>
        <w:t>APR</w:t>
      </w:r>
      <w:bookmarkEnd w:id="21"/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25"/>
      <w:bookmarkStart w:id="23" w:name="OLE_LINK26"/>
      <w:bookmarkStart w:id="24" w:name="OLE_LINK178"/>
      <w:r w:rsidR="00C56236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bookmarkEnd w:id="22"/>
      <w:bookmarkEnd w:id="23"/>
      <w:bookmarkEnd w:id="24"/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(NLR),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25" w:name="OLE_LINK6"/>
      <w:bookmarkStart w:id="26" w:name="OLE_LINK7"/>
      <w:r>
        <w:rPr>
          <w:rFonts w:ascii="Book Antiqua" w:eastAsia="Book Antiqua" w:hAnsi="Book Antiqua" w:cs="Book Antiqua"/>
          <w:color w:val="000000"/>
        </w:rPr>
        <w:t>CRP</w:t>
      </w:r>
      <w:bookmarkEnd w:id="25"/>
      <w:bookmarkEnd w:id="26"/>
      <w:r>
        <w:rPr>
          <w:rFonts w:ascii="Book Antiqua" w:eastAsia="Book Antiqua" w:hAnsi="Book Antiqua" w:cs="Book Antiqua"/>
          <w:color w:val="000000"/>
        </w:rPr>
        <w:t>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bookmarkStart w:id="27" w:name="OLE_LINK8"/>
      <w:bookmarkStart w:id="28" w:name="OLE_LINK9"/>
      <w:r>
        <w:rPr>
          <w:rFonts w:ascii="Book Antiqua" w:eastAsia="Book Antiqua" w:hAnsi="Book Antiqua" w:cs="Book Antiqua"/>
          <w:color w:val="000000"/>
        </w:rPr>
        <w:t>ALB</w:t>
      </w:r>
      <w:bookmarkEnd w:id="27"/>
      <w:bookmarkEnd w:id="28"/>
      <w:r>
        <w:rPr>
          <w:rFonts w:ascii="Book Antiqua" w:eastAsia="Book Antiqua" w:hAnsi="Book Antiqua" w:cs="Book Antiqua"/>
          <w:color w:val="000000"/>
        </w:rPr>
        <w:t>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A0706"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2BDF285F" w14:textId="77777777" w:rsidR="00A77B3E" w:rsidRDefault="00A77B3E">
      <w:pPr>
        <w:spacing w:line="360" w:lineRule="auto"/>
        <w:jc w:val="both"/>
      </w:pPr>
    </w:p>
    <w:p w14:paraId="2B1CA1E0" w14:textId="77777777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47ACE4B" w14:textId="33EB463D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Preoperative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greater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C56236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592CBA">
        <w:rPr>
          <w:rFonts w:ascii="Book Antiqua" w:eastAsia="Book Antiqua" w:hAnsi="Book Antiqua" w:cs="Book Antiqua"/>
          <w:color w:val="000000"/>
        </w:rPr>
        <w:t>CRP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C2F8F">
        <w:rPr>
          <w:rFonts w:ascii="Book Antiqua" w:eastAsia="Book Antiqua" w:hAnsi="Book Antiqua" w:cs="Book Antiqua"/>
          <w:color w:val="000000"/>
        </w:rPr>
        <w:t>ALB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ratios</w:t>
      </w:r>
      <w:r w:rsidR="00C56236"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B4E4A">
        <w:rPr>
          <w:rFonts w:ascii="Book Antiqua" w:eastAsia="Book Antiqua" w:hAnsi="Book Antiqua" w:cs="Book Antiqua"/>
          <w:i/>
          <w:color w:val="000000"/>
        </w:rPr>
        <w:t>P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glycoprotein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B4E4A">
        <w:rPr>
          <w:rFonts w:ascii="Book Antiqua" w:eastAsia="Book Antiqua" w:hAnsi="Book Antiqua" w:cs="Book Antiqua"/>
          <w:i/>
          <w:color w:val="000000"/>
        </w:rPr>
        <w:t>P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NLR.</w:t>
      </w:r>
    </w:p>
    <w:p w14:paraId="7648C465" w14:textId="77777777" w:rsidR="00A77B3E" w:rsidRDefault="00A77B3E">
      <w:pPr>
        <w:spacing w:line="360" w:lineRule="auto"/>
        <w:jc w:val="both"/>
      </w:pPr>
    </w:p>
    <w:p w14:paraId="60A35CE3" w14:textId="77777777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762F5697" w14:textId="13AA8B71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</w:p>
    <w:p w14:paraId="1119CECD" w14:textId="77777777" w:rsidR="00A77B3E" w:rsidRDefault="00A77B3E">
      <w:pPr>
        <w:spacing w:line="360" w:lineRule="auto"/>
        <w:jc w:val="both"/>
      </w:pPr>
    </w:p>
    <w:p w14:paraId="261F5056" w14:textId="7C72DC62" w:rsidR="00A77B3E" w:rsidRPr="002B07E8" w:rsidRDefault="0019131A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BC0B9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BC0B9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2B07E8">
        <w:rPr>
          <w:rFonts w:ascii="Book Antiqua" w:hAnsi="Book Antiqua" w:cs="Book Antiqua" w:hint="eastAsia"/>
          <w:color w:val="000000"/>
          <w:lang w:eastAsia="zh-CN"/>
        </w:rPr>
        <w:t>G</w:t>
      </w:r>
      <w:r w:rsidR="002B07E8">
        <w:rPr>
          <w:rFonts w:ascii="Book Antiqua" w:eastAsia="Book Antiqua" w:hAnsi="Book Antiqua" w:cs="Book Antiqua"/>
          <w:color w:val="000000"/>
        </w:rPr>
        <w:t>astric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B07E8">
        <w:rPr>
          <w:rFonts w:ascii="Book Antiqua" w:eastAsia="Book Antiqua" w:hAnsi="Book Antiqua" w:cs="Book Antiqua"/>
          <w:color w:val="000000"/>
        </w:rPr>
        <w:t>cancer</w:t>
      </w:r>
      <w:r w:rsidR="002B07E8">
        <w:rPr>
          <w:rFonts w:ascii="Book Antiqua" w:hAnsi="Book Antiqua" w:cs="Book Antiqua" w:hint="eastAsia"/>
          <w:color w:val="000000"/>
          <w:lang w:eastAsia="zh-CN"/>
        </w:rPr>
        <w:t>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B07E8">
        <w:rPr>
          <w:rFonts w:ascii="Book Antiqua" w:hAnsi="Book Antiqua" w:cs="Book Antiqua" w:hint="eastAsia"/>
          <w:color w:val="000000"/>
          <w:lang w:eastAsia="zh-CN"/>
        </w:rPr>
        <w:t>P</w:t>
      </w:r>
      <w:r w:rsidR="002B07E8">
        <w:rPr>
          <w:rFonts w:ascii="Book Antiqua" w:eastAsia="Book Antiqua" w:hAnsi="Book Antiqua" w:cs="Book Antiqua"/>
          <w:color w:val="000000"/>
        </w:rPr>
        <w:t>rognosis</w:t>
      </w:r>
      <w:r w:rsidR="002B07E8">
        <w:rPr>
          <w:rFonts w:ascii="Book Antiqua" w:hAnsi="Book Antiqua" w:cs="Book Antiqua" w:hint="eastAsia"/>
          <w:color w:val="000000"/>
          <w:lang w:eastAsia="zh-CN"/>
        </w:rPr>
        <w:t>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B07E8">
        <w:rPr>
          <w:rFonts w:ascii="Book Antiqua" w:hAnsi="Book Antiqua" w:cs="Book Antiqua" w:hint="eastAsia"/>
          <w:color w:val="000000"/>
          <w:lang w:eastAsia="zh-CN"/>
        </w:rPr>
        <w:t>A</w:t>
      </w:r>
      <w:r w:rsidR="002B07E8">
        <w:rPr>
          <w:rFonts w:ascii="Book Antiqua" w:eastAsia="Book Antiqua" w:hAnsi="Book Antiqua" w:cs="Book Antiqua"/>
          <w:color w:val="000000"/>
        </w:rPr>
        <w:t>lkaline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B07E8">
        <w:rPr>
          <w:rFonts w:ascii="Book Antiqua" w:eastAsia="Book Antiqua" w:hAnsi="Book Antiqua" w:cs="Book Antiqua"/>
          <w:color w:val="000000"/>
        </w:rPr>
        <w:t>phosphatase</w:t>
      </w:r>
      <w:r w:rsidR="002B07E8">
        <w:rPr>
          <w:rFonts w:ascii="Book Antiqua" w:hAnsi="Book Antiqua" w:cs="Book Antiqua" w:hint="eastAsia"/>
          <w:color w:val="000000"/>
          <w:lang w:eastAsia="zh-CN"/>
        </w:rPr>
        <w:t>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B07E8">
        <w:rPr>
          <w:rFonts w:ascii="Book Antiqua" w:hAnsi="Book Antiqua" w:cs="Book Antiqua" w:hint="eastAsia"/>
          <w:color w:val="000000"/>
          <w:lang w:eastAsia="zh-CN"/>
        </w:rPr>
        <w:t>P</w:t>
      </w:r>
      <w:r w:rsidR="002B07E8">
        <w:rPr>
          <w:rFonts w:ascii="Book Antiqua" w:eastAsia="Book Antiqua" w:hAnsi="Book Antiqua" w:cs="Book Antiqua"/>
          <w:color w:val="000000"/>
        </w:rPr>
        <w:t>realbumin</w:t>
      </w:r>
      <w:r w:rsidR="002B07E8">
        <w:rPr>
          <w:rFonts w:ascii="Book Antiqua" w:hAnsi="Book Antiqua" w:cs="Book Antiqua" w:hint="eastAsia"/>
          <w:color w:val="000000"/>
          <w:lang w:eastAsia="zh-CN"/>
        </w:rPr>
        <w:t>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B07E8">
        <w:rPr>
          <w:rFonts w:ascii="Book Antiqua" w:hAnsi="Book Antiqua" w:cs="Book Antiqua" w:hint="eastAsia"/>
          <w:color w:val="000000"/>
          <w:lang w:eastAsia="zh-CN"/>
        </w:rPr>
        <w:t>E</w:t>
      </w:r>
      <w:r>
        <w:rPr>
          <w:rFonts w:ascii="Book Antiqua" w:eastAsia="Book Antiqua" w:hAnsi="Book Antiqua" w:cs="Book Antiqua"/>
          <w:color w:val="000000"/>
        </w:rPr>
        <w:t>valuating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</w:p>
    <w:p w14:paraId="1A59C01F" w14:textId="77777777" w:rsidR="00A77B3E" w:rsidRDefault="00A77B3E">
      <w:pPr>
        <w:spacing w:line="360" w:lineRule="auto"/>
        <w:jc w:val="both"/>
      </w:pPr>
    </w:p>
    <w:p w14:paraId="0254757B" w14:textId="44A381B8" w:rsidR="0030682B" w:rsidRDefault="0030682B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30682B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19131A">
        <w:rPr>
          <w:rFonts w:ascii="Book Antiqua" w:eastAsia="Book Antiqua" w:hAnsi="Book Antiqua" w:cs="Book Antiqua"/>
          <w:color w:val="000000"/>
        </w:rPr>
        <w:t>Li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Wang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JS,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Guo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Zhang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Li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LP.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Use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alkaline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phosphatase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prealbumin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ratio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predictive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gastric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cancer.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C0B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BC0B9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2020;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A387B" w:rsidRPr="00BA387B">
        <w:rPr>
          <w:rFonts w:ascii="Book Antiqua" w:eastAsia="Book Antiqua" w:hAnsi="Book Antiqua" w:cs="Book Antiqua"/>
          <w:color w:val="000000"/>
        </w:rPr>
        <w:t>26(44):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9647ED" w:rsidRPr="009647ED">
        <w:rPr>
          <w:rFonts w:ascii="Book Antiqua" w:eastAsia="Book Antiqua" w:hAnsi="Book Antiqua" w:cs="Book Antiqua"/>
          <w:color w:val="000000"/>
        </w:rPr>
        <w:t>6963-6978</w:t>
      </w:r>
      <w:r w:rsidR="00BC0B98">
        <w:rPr>
          <w:rFonts w:ascii="Book Antiqua" w:eastAsia="Book Antiqua" w:hAnsi="Book Antiqua" w:cs="Book Antiqua"/>
          <w:color w:val="000000"/>
        </w:rPr>
        <w:t xml:space="preserve">  </w:t>
      </w:r>
    </w:p>
    <w:p w14:paraId="0E220D71" w14:textId="77777777" w:rsidR="0030682B" w:rsidRDefault="00BA387B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30682B">
        <w:rPr>
          <w:rFonts w:ascii="Book Antiqua" w:eastAsia="Book Antiqua" w:hAnsi="Book Antiqua" w:cs="Book Antiqua"/>
          <w:b/>
          <w:color w:val="000000"/>
        </w:rPr>
        <w:t>URL:</w:t>
      </w:r>
      <w:r w:rsidR="00BC0B98" w:rsidRPr="0030682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A387B">
        <w:rPr>
          <w:rFonts w:ascii="Book Antiqua" w:eastAsia="Book Antiqua" w:hAnsi="Book Antiqua" w:cs="Book Antiqua"/>
          <w:color w:val="000000"/>
        </w:rPr>
        <w:t>https://www.wjgnet.com/1007-9327/full/v26/i44/</w:t>
      </w:r>
      <w:r w:rsidR="00A9499B">
        <w:rPr>
          <w:rFonts w:ascii="Book Antiqua" w:hAnsi="Book Antiqua" w:cs="Book Antiqua" w:hint="eastAsia"/>
          <w:color w:val="000000"/>
          <w:lang w:eastAsia="zh-CN"/>
        </w:rPr>
        <w:t>6963</w:t>
      </w:r>
      <w:r w:rsidRPr="00BA387B">
        <w:rPr>
          <w:rFonts w:ascii="Book Antiqua" w:eastAsia="Book Antiqua" w:hAnsi="Book Antiqua" w:cs="Book Antiqua"/>
          <w:color w:val="000000"/>
        </w:rPr>
        <w:t>.htm</w:t>
      </w:r>
      <w:r w:rsidR="00BC0B98">
        <w:rPr>
          <w:rFonts w:ascii="Book Antiqua" w:eastAsia="Book Antiqua" w:hAnsi="Book Antiqua" w:cs="Book Antiqua"/>
          <w:color w:val="000000"/>
        </w:rPr>
        <w:t xml:space="preserve">  </w:t>
      </w:r>
    </w:p>
    <w:p w14:paraId="002C26AE" w14:textId="4B6A6DF5" w:rsidR="00A77B3E" w:rsidRPr="00A9499B" w:rsidRDefault="00BA387B">
      <w:pPr>
        <w:spacing w:line="360" w:lineRule="auto"/>
        <w:jc w:val="both"/>
        <w:rPr>
          <w:rFonts w:hint="eastAsia"/>
          <w:lang w:eastAsia="zh-CN"/>
        </w:rPr>
      </w:pPr>
      <w:bookmarkStart w:id="29" w:name="_GoBack"/>
      <w:r w:rsidRPr="0030682B">
        <w:rPr>
          <w:rFonts w:ascii="Book Antiqua" w:eastAsia="Book Antiqua" w:hAnsi="Book Antiqua" w:cs="Book Antiqua"/>
          <w:b/>
          <w:color w:val="000000"/>
        </w:rPr>
        <w:t>DOI:</w:t>
      </w:r>
      <w:bookmarkEnd w:id="29"/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BA387B">
        <w:rPr>
          <w:rFonts w:ascii="Book Antiqua" w:eastAsia="Book Antiqua" w:hAnsi="Book Antiqua" w:cs="Book Antiqua"/>
          <w:color w:val="000000"/>
        </w:rPr>
        <w:t>https://dx.doi.org/10.3748/wjg.v26.i44.</w:t>
      </w:r>
      <w:r w:rsidR="00A9499B">
        <w:rPr>
          <w:rFonts w:ascii="Book Antiqua" w:hAnsi="Book Antiqua" w:cs="Book Antiqua" w:hint="eastAsia"/>
          <w:color w:val="000000"/>
          <w:lang w:eastAsia="zh-CN"/>
        </w:rPr>
        <w:t>6963</w:t>
      </w:r>
    </w:p>
    <w:p w14:paraId="38D48447" w14:textId="77777777" w:rsidR="00A77B3E" w:rsidRDefault="00A77B3E">
      <w:pPr>
        <w:spacing w:line="360" w:lineRule="auto"/>
        <w:jc w:val="both"/>
      </w:pPr>
    </w:p>
    <w:p w14:paraId="4BE371EF" w14:textId="38D969B3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35891" w:rsidRPr="00A35891">
        <w:rPr>
          <w:rFonts w:ascii="Book Antiqua" w:eastAsia="Book Antiqua" w:hAnsi="Book Antiqua" w:cs="Book Antiqua"/>
          <w:color w:val="000000"/>
        </w:rPr>
        <w:t>alkaline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35891" w:rsidRPr="00A35891">
        <w:rPr>
          <w:rFonts w:ascii="Book Antiqua" w:eastAsia="Book Antiqua" w:hAnsi="Book Antiqua" w:cs="Book Antiqua"/>
          <w:color w:val="000000"/>
        </w:rPr>
        <w:t>phosphatase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35891" w:rsidRPr="00A35891">
        <w:rPr>
          <w:rFonts w:ascii="Book Antiqua" w:eastAsia="Book Antiqua" w:hAnsi="Book Antiqua" w:cs="Book Antiqua"/>
          <w:color w:val="000000"/>
        </w:rPr>
        <w:t>(ALP)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35891" w:rsidRPr="00A35891"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35891" w:rsidRPr="00A35891">
        <w:rPr>
          <w:rFonts w:ascii="Book Antiqua" w:eastAsia="Book Antiqua" w:hAnsi="Book Antiqua" w:cs="Book Antiqua"/>
          <w:color w:val="000000"/>
        </w:rPr>
        <w:t>prealbumin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35891" w:rsidRPr="00A35891">
        <w:rPr>
          <w:rFonts w:ascii="Book Antiqua" w:eastAsia="Book Antiqua" w:hAnsi="Book Antiqua" w:cs="Book Antiqua"/>
          <w:color w:val="000000"/>
        </w:rPr>
        <w:t>(PA)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35891" w:rsidRPr="00A35891">
        <w:rPr>
          <w:rFonts w:ascii="Book Antiqua" w:eastAsia="Book Antiqua" w:hAnsi="Book Antiqua" w:cs="Book Antiqua"/>
          <w:color w:val="000000"/>
        </w:rPr>
        <w:t>ratio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(APR)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35891">
        <w:rPr>
          <w:rFonts w:ascii="Book Antiqua" w:hAnsi="Book Antiqua" w:cs="Book Antiqua" w:hint="eastAsia"/>
          <w:color w:val="000000"/>
          <w:lang w:eastAsia="zh-CN"/>
        </w:rPr>
        <w:t>g</w:t>
      </w:r>
      <w:r w:rsidR="00A35891">
        <w:rPr>
          <w:rFonts w:ascii="Book Antiqua" w:eastAsia="Book Antiqua" w:hAnsi="Book Antiqua" w:cs="Book Antiqua"/>
          <w:color w:val="000000"/>
        </w:rPr>
        <w:t>astric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35891">
        <w:rPr>
          <w:rFonts w:ascii="Book Antiqua" w:eastAsia="Book Antiqua" w:hAnsi="Book Antiqua" w:cs="Book Antiqua"/>
          <w:color w:val="000000"/>
        </w:rPr>
        <w:t>cancer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35891">
        <w:rPr>
          <w:rFonts w:ascii="Book Antiqua" w:eastAsia="Book Antiqua" w:hAnsi="Book Antiqua" w:cs="Book Antiqua"/>
          <w:color w:val="000000"/>
        </w:rPr>
        <w:t>(GC)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addition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35891">
        <w:rPr>
          <w:rFonts w:ascii="Book Antiqua" w:eastAsia="Book Antiqua" w:hAnsi="Book Antiqua" w:cs="Book Antiqua"/>
          <w:color w:val="000000"/>
        </w:rPr>
        <w:t>AP</w:t>
      </w:r>
      <w:r w:rsidR="00782993">
        <w:rPr>
          <w:rFonts w:ascii="Book Antiqua" w:eastAsia="Book Antiqua" w:hAnsi="Book Antiqua" w:cs="Book Antiqua"/>
          <w:color w:val="000000"/>
        </w:rPr>
        <w:t>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models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</w:p>
    <w:p w14:paraId="6F96B364" w14:textId="77777777" w:rsidR="00A77B3E" w:rsidRDefault="00A77B3E">
      <w:pPr>
        <w:spacing w:line="360" w:lineRule="auto"/>
        <w:jc w:val="both"/>
      </w:pPr>
    </w:p>
    <w:p w14:paraId="036CEDCE" w14:textId="77777777" w:rsidR="00A77B3E" w:rsidRDefault="00790A7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19131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4EBAFA9" w14:textId="28426517" w:rsidR="00A77B3E" w:rsidRDefault="0019131A" w:rsidP="00790A7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6A0E99">
        <w:rPr>
          <w:rFonts w:ascii="Book Antiqua" w:eastAsia="Book Antiqua" w:hAnsi="Book Antiqua" w:cs="Book Antiqua"/>
          <w:color w:val="000000"/>
          <w:szCs w:val="30"/>
          <w:vertAlign w:val="superscript"/>
        </w:rPr>
        <w:t>[2,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A0E99">
        <w:rPr>
          <w:rFonts w:ascii="Book Antiqua" w:eastAsia="Book Antiqua" w:hAnsi="Book Antiqua" w:cs="Book Antiqua"/>
          <w:color w:val="000000"/>
          <w:szCs w:val="30"/>
          <w:vertAlign w:val="superscript"/>
        </w:rPr>
        <w:t>[4,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0BEA63B" w14:textId="2E87FEE3" w:rsidR="00A77B3E" w:rsidRDefault="0019131A" w:rsidP="006A0E9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Alkaline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placenta,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jaundice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[6,7]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470C11">
        <w:rPr>
          <w:rFonts w:ascii="Book Antiqua" w:hAnsi="Book Antiqua" w:cs="Book Antiqua" w:hint="eastAsia"/>
          <w:color w:val="000000"/>
          <w:lang w:eastAsia="zh-CN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A0E99">
        <w:rPr>
          <w:rFonts w:ascii="Book Antiqua" w:eastAsia="Book Antiqua" w:hAnsi="Book Antiqua" w:cs="Book Antiqua"/>
          <w:color w:val="000000"/>
          <w:szCs w:val="30"/>
          <w:vertAlign w:val="superscript"/>
        </w:rPr>
        <w:t>[8,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[10-12]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CFC1C59" w14:textId="60B3B50C" w:rsidR="00A77B3E" w:rsidRDefault="0019131A" w:rsidP="000F4D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Prealbumin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synthesized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hepatopathy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nephropathy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F4DC8">
        <w:rPr>
          <w:rFonts w:ascii="Book Antiqua" w:eastAsia="Book Antiqua" w:hAnsi="Book Antiqua" w:cs="Book Antiqua"/>
          <w:color w:val="000000"/>
          <w:szCs w:val="30"/>
          <w:vertAlign w:val="superscript"/>
        </w:rPr>
        <w:t>[14,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782993">
        <w:rPr>
          <w:rFonts w:ascii="Book Antiqua" w:eastAsia="Book Antiqua" w:hAnsi="Book Antiqua" w:cs="Book Antiqua"/>
          <w:color w:val="000000"/>
        </w:rPr>
        <w:t>more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0F4DC8">
        <w:rPr>
          <w:rFonts w:ascii="Book Antiqua" w:eastAsia="Book Antiqua" w:hAnsi="Book Antiqua" w:cs="Book Antiqua"/>
          <w:color w:val="000000"/>
          <w:szCs w:val="30"/>
          <w:vertAlign w:val="superscript"/>
        </w:rPr>
        <w:t>[16,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</w:p>
    <w:p w14:paraId="3ED83FEC" w14:textId="49D741C2" w:rsidR="00A77B3E" w:rsidRDefault="0019131A" w:rsidP="000F4D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0F4DC8">
        <w:rPr>
          <w:rFonts w:ascii="Book Antiqua" w:eastAsia="Book Antiqua" w:hAnsi="Book Antiqua" w:cs="Book Antiqua"/>
          <w:color w:val="000000"/>
        </w:rPr>
        <w:t>(APR)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study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</w:t>
      </w:r>
      <w:r w:rsidR="00782993">
        <w:rPr>
          <w:rFonts w:ascii="Book Antiqua" w:eastAsia="Book Antiqua" w:hAnsi="Book Antiqua" w:cs="Book Antiqua"/>
          <w:color w:val="000000"/>
        </w:rPr>
        <w:t>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782993">
        <w:rPr>
          <w:rFonts w:ascii="Book Antiqua" w:eastAsia="Book Antiqua" w:hAnsi="Book Antiqua" w:cs="Book Antiqua"/>
          <w:color w:val="000000"/>
        </w:rPr>
        <w:t>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p w14:paraId="0919266A" w14:textId="77777777" w:rsidR="00A77B3E" w:rsidRDefault="00A77B3E">
      <w:pPr>
        <w:spacing w:line="360" w:lineRule="auto"/>
        <w:ind w:firstLine="420"/>
        <w:jc w:val="both"/>
      </w:pPr>
    </w:p>
    <w:p w14:paraId="24E376A5" w14:textId="56DF8C1E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C0B9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C0B9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54B4C04" w14:textId="4644B9F8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4B01881" w14:textId="269B07C0" w:rsidR="00A77B3E" w:rsidRDefault="0019131A" w:rsidP="00BD45F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985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782993">
        <w:rPr>
          <w:rFonts w:ascii="Book Antiqua" w:eastAsia="Book Antiqua" w:hAnsi="Book Antiqua" w:cs="Book Antiqua"/>
          <w:color w:val="000000"/>
        </w:rPr>
        <w:t>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patients,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409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included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esophagogastroduodenoscopy,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(MRI)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409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353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</w:t>
      </w:r>
      <w:r w:rsidR="00782993"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surgery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</w:p>
    <w:p w14:paraId="22A91203" w14:textId="2142D9F0" w:rsidR="00A77B3E" w:rsidRDefault="0019131A" w:rsidP="00BD45F8">
      <w:pPr>
        <w:spacing w:line="360" w:lineRule="auto"/>
        <w:ind w:firstLineChars="100" w:firstLine="240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Based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MRI,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criteria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follows: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(1)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B376F0">
        <w:rPr>
          <w:rFonts w:ascii="Book Antiqua" w:eastAsia="Book Antiqua" w:hAnsi="Book Antiqua" w:cs="Book Antiqua"/>
          <w:color w:val="000000"/>
        </w:rPr>
        <w:t>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on</w:t>
      </w:r>
      <w:r w:rsidR="00B376F0">
        <w:rPr>
          <w:rFonts w:ascii="Book Antiqua" w:hAnsi="Book Antiqua" w:cs="Book Antiqua" w:hint="eastAsia"/>
          <w:color w:val="000000"/>
          <w:lang w:eastAsia="zh-CN"/>
        </w:rPr>
        <w:t>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(2)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D23B4">
        <w:rPr>
          <w:rFonts w:ascii="Book Antiqua" w:hAnsi="Book Antiqua" w:cs="Book Antiqua" w:hint="eastAsia"/>
          <w:color w:val="000000"/>
          <w:lang w:eastAsia="zh-CN"/>
        </w:rPr>
        <w:t>P</w:t>
      </w:r>
      <w:r w:rsidR="00B376F0">
        <w:rPr>
          <w:rFonts w:ascii="Book Antiqua" w:eastAsia="Book Antiqua" w:hAnsi="Book Antiqua" w:cs="Book Antiqua"/>
          <w:color w:val="000000"/>
        </w:rPr>
        <w:t>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hepatitis</w:t>
      </w:r>
      <w:r w:rsidR="00B376F0">
        <w:rPr>
          <w:rFonts w:ascii="Book Antiqua" w:hAnsi="Book Antiqua" w:cs="Book Antiqua" w:hint="eastAsia"/>
          <w:color w:val="000000"/>
          <w:lang w:eastAsia="zh-CN"/>
        </w:rPr>
        <w:t>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(3)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D23B4">
        <w:rPr>
          <w:rFonts w:ascii="Book Antiqua" w:hAnsi="Book Antiqua" w:cs="Book Antiqua" w:hint="eastAsia"/>
          <w:color w:val="000000"/>
          <w:lang w:eastAsia="zh-CN"/>
        </w:rPr>
        <w:t>P</w:t>
      </w:r>
      <w:r w:rsidR="00B376F0">
        <w:rPr>
          <w:rFonts w:ascii="Book Antiqua" w:eastAsia="Book Antiqua" w:hAnsi="Book Antiqua" w:cs="Book Antiqua"/>
          <w:color w:val="000000"/>
        </w:rPr>
        <w:t>regnant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women</w:t>
      </w:r>
      <w:r w:rsidR="00B376F0">
        <w:rPr>
          <w:rFonts w:ascii="Book Antiqua" w:hAnsi="Book Antiqua" w:cs="Book Antiqua" w:hint="eastAsia"/>
          <w:color w:val="000000"/>
          <w:lang w:eastAsia="zh-CN"/>
        </w:rPr>
        <w:t>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D23B4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addition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gastric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lesions</w:t>
      </w:r>
      <w:r w:rsidR="00B376F0">
        <w:rPr>
          <w:rFonts w:ascii="Book Antiqua" w:hAnsi="Book Antiqua" w:cs="Book Antiqua" w:hint="eastAsia"/>
          <w:color w:val="000000"/>
          <w:lang w:eastAsia="zh-CN"/>
        </w:rPr>
        <w:t>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D23B4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B376F0">
        <w:rPr>
          <w:rFonts w:ascii="Book Antiqua" w:eastAsia="Book Antiqua" w:hAnsi="Book Antiqua" w:cs="Book Antiqua"/>
          <w:color w:val="000000"/>
        </w:rPr>
        <w:t>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recovering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from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fracture</w:t>
      </w:r>
      <w:r w:rsidR="00B376F0">
        <w:rPr>
          <w:rFonts w:ascii="Book Antiqua" w:hAnsi="Book Antiqua" w:cs="Book Antiqua" w:hint="eastAsia"/>
          <w:color w:val="000000"/>
          <w:lang w:eastAsia="zh-CN"/>
        </w:rPr>
        <w:t>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D23B4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chemoradiotherapy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</w:t>
      </w:r>
      <w:r w:rsidR="00B376F0">
        <w:rPr>
          <w:rFonts w:ascii="Book Antiqua" w:eastAsia="Book Antiqua" w:hAnsi="Book Antiqua" w:cs="Book Antiqua"/>
          <w:color w:val="000000"/>
        </w:rPr>
        <w:t>hin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1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mo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before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hospitalization</w:t>
      </w:r>
      <w:r w:rsidR="00B376F0">
        <w:rPr>
          <w:rFonts w:ascii="Book Antiqua" w:hAnsi="Book Antiqua" w:cs="Book Antiqua" w:hint="eastAsia"/>
          <w:color w:val="000000"/>
          <w:lang w:eastAsia="zh-CN"/>
        </w:rPr>
        <w:t>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D23B4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collection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blood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samples</w:t>
      </w:r>
      <w:r w:rsidR="00B376F0">
        <w:rPr>
          <w:rFonts w:ascii="Book Antiqua" w:hAnsi="Book Antiqua" w:cs="Book Antiqua" w:hint="eastAsia"/>
          <w:color w:val="000000"/>
          <w:lang w:eastAsia="zh-CN"/>
        </w:rPr>
        <w:t>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376F0"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D23B4">
        <w:rPr>
          <w:rFonts w:ascii="Book Antiqua" w:hAnsi="Book Antiqua" w:cs="Book Antiqua" w:hint="eastAsia"/>
          <w:color w:val="000000"/>
          <w:lang w:eastAsia="zh-CN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</w:p>
    <w:p w14:paraId="4B24CE63" w14:textId="77777777" w:rsidR="00B376F0" w:rsidRPr="00B376F0" w:rsidRDefault="00B376F0" w:rsidP="00BD45F8">
      <w:pPr>
        <w:spacing w:line="360" w:lineRule="auto"/>
        <w:ind w:firstLineChars="100" w:firstLine="240"/>
        <w:jc w:val="both"/>
        <w:rPr>
          <w:lang w:eastAsia="zh-CN"/>
        </w:rPr>
      </w:pPr>
    </w:p>
    <w:p w14:paraId="5E0E88E0" w14:textId="211BAEDC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6EA5DC34" w14:textId="19FC2C0B" w:rsidR="00A77B3E" w:rsidRDefault="0019131A" w:rsidP="00F25504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82993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reclassified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Cancer/Union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bookmarkStart w:id="30" w:name="OLE_LINK21"/>
      <w:bookmarkStart w:id="31" w:name="OLE_LINK22"/>
      <w:r w:rsidR="00390E4A" w:rsidRPr="00390E4A">
        <w:rPr>
          <w:rFonts w:ascii="Book Antiqua" w:eastAsia="Book Antiqua" w:hAnsi="Book Antiqua" w:cs="Book Antiqua"/>
          <w:color w:val="000000"/>
        </w:rPr>
        <w:t>tumor-node-metastasis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390E4A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TNM</w:t>
      </w:r>
      <w:bookmarkEnd w:id="30"/>
      <w:bookmarkEnd w:id="31"/>
      <w:r w:rsidR="00390E4A">
        <w:rPr>
          <w:rFonts w:ascii="Book Antiqua" w:hAnsi="Book Antiqua" w:cs="Book Antiqua" w:hint="eastAsia"/>
          <w:color w:val="000000"/>
          <w:lang w:eastAsia="zh-CN"/>
        </w:rPr>
        <w:t>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(HER-2)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31"/>
      <w:bookmarkStart w:id="33" w:name="OLE_LINK32"/>
      <w:r>
        <w:rPr>
          <w:rFonts w:ascii="Book Antiqua" w:eastAsia="Book Antiqua" w:hAnsi="Book Antiqua" w:cs="Book Antiqua"/>
          <w:color w:val="000000"/>
        </w:rPr>
        <w:t>glycoprotein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(CA-199)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(U/L),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</w:t>
      </w:r>
      <w:bookmarkEnd w:id="32"/>
      <w:bookmarkEnd w:id="33"/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(CA-125)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(U/L),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(ng/mL),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egree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HER-2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FB2F8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routine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(U/L)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(mg/L)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(APR),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(NLR)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29"/>
      <w:bookmarkStart w:id="35" w:name="OLE_LINK30"/>
      <w:bookmarkStart w:id="36" w:name="OLE_LINK176"/>
      <w:bookmarkStart w:id="37" w:name="OLE_LINK177"/>
      <w:r>
        <w:rPr>
          <w:rFonts w:ascii="Book Antiqua" w:eastAsia="Book Antiqua" w:hAnsi="Book Antiqua" w:cs="Book Antiqua"/>
          <w:color w:val="000000"/>
        </w:rPr>
        <w:t>C-reactive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bookmarkEnd w:id="34"/>
      <w:bookmarkEnd w:id="35"/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24B2B">
        <w:rPr>
          <w:rFonts w:ascii="Book Antiqua" w:hAnsi="Book Antiqua" w:cs="Book Antiqua" w:hint="eastAsia"/>
          <w:color w:val="000000"/>
          <w:lang w:eastAsia="zh-CN"/>
        </w:rPr>
        <w:t>(CRP)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(mg/L)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(g/L)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bookmarkEnd w:id="36"/>
      <w:bookmarkEnd w:id="37"/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(CAR),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bookmarkStart w:id="38" w:name="OLE_LINK27"/>
      <w:bookmarkStart w:id="39" w:name="OLE_LINK28"/>
      <w:bookmarkStart w:id="40" w:name="OLE_LINK181"/>
      <w:r>
        <w:rPr>
          <w:rFonts w:ascii="Book Antiqua" w:eastAsia="Book Antiqua" w:hAnsi="Book Antiqua" w:cs="Book Antiqua"/>
          <w:color w:val="000000"/>
        </w:rPr>
        <w:t>platelet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bookmarkEnd w:id="38"/>
      <w:bookmarkEnd w:id="39"/>
      <w:bookmarkEnd w:id="40"/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(PLR),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bookmarkStart w:id="41" w:name="OLE_LINK179"/>
      <w:bookmarkStart w:id="42" w:name="OLE_LINK180"/>
      <w:r>
        <w:rPr>
          <w:rFonts w:ascii="Book Antiqua" w:eastAsia="Book Antiqua" w:hAnsi="Book Antiqua" w:cs="Book Antiqua"/>
          <w:color w:val="000000"/>
        </w:rPr>
        <w:t>lymphocyte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</w:rPr>
        <w:t>/L)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bookmarkEnd w:id="41"/>
      <w:bookmarkEnd w:id="42"/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(LMR)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adopted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moderate-low,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high-moderate,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bookmarkStart w:id="43" w:name="OLE_LINK33"/>
      <w:bookmarkStart w:id="44" w:name="OLE_LINK34"/>
      <w:r>
        <w:rPr>
          <w:rFonts w:ascii="Book Antiqua" w:eastAsia="Book Antiqua" w:hAnsi="Book Antiqua" w:cs="Book Antiqua"/>
          <w:color w:val="000000"/>
        </w:rPr>
        <w:t>overall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bookmarkEnd w:id="43"/>
      <w:bookmarkEnd w:id="44"/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(DFS)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recorded.</w:t>
      </w:r>
    </w:p>
    <w:p w14:paraId="6BFDA722" w14:textId="77777777" w:rsidR="007006E7" w:rsidRDefault="007006E7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7D01A115" w14:textId="7B10D194" w:rsidR="00A77B3E" w:rsidRDefault="0019131A">
      <w:pPr>
        <w:spacing w:line="360" w:lineRule="auto"/>
        <w:jc w:val="both"/>
      </w:pPr>
      <w:r w:rsidRPr="007D1D4D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D1D4D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428DABD3" w14:textId="561C6140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3.6.1).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Mann–Whitney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722984">
        <w:rPr>
          <w:rFonts w:ascii="Book Antiqua" w:eastAsia="Book Antiqua" w:hAnsi="Book Antiqua" w:cs="Book Antiqua"/>
          <w:i/>
          <w:color w:val="000000"/>
        </w:rPr>
        <w:t>U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chi-square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Kaplan–Meier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log-rank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D1D4D">
        <w:rPr>
          <w:rFonts w:ascii="Book Antiqua" w:eastAsia="Book Antiqua" w:hAnsi="Book Antiqua" w:cs="Book Antiqua"/>
          <w:color w:val="000000"/>
        </w:rPr>
        <w:t>statistical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D1D4D">
        <w:rPr>
          <w:rFonts w:ascii="Book Antiqua" w:eastAsia="Book Antiqua" w:hAnsi="Book Antiqua" w:cs="Book Antiqua"/>
          <w:color w:val="000000"/>
        </w:rPr>
        <w:t>package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23.0).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GraphPad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Photoshop,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3.6.1)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</w:p>
    <w:p w14:paraId="5005879B" w14:textId="77777777" w:rsidR="00A77B3E" w:rsidRDefault="00A77B3E">
      <w:pPr>
        <w:spacing w:line="360" w:lineRule="auto"/>
        <w:jc w:val="both"/>
      </w:pPr>
    </w:p>
    <w:p w14:paraId="7F3029DC" w14:textId="77777777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5C2D3FB" w14:textId="2E17DE5E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4E4B3626" w14:textId="12306C14" w:rsidR="00A77B3E" w:rsidRDefault="0019131A" w:rsidP="008F1E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A4556B">
        <w:rPr>
          <w:rFonts w:ascii="Book Antiqua" w:hAnsi="Book Antiqua" w:cs="Book Antiqua" w:hint="eastAsia"/>
          <w:color w:val="000000"/>
          <w:lang w:eastAsia="zh-CN"/>
        </w:rPr>
        <w:t>CRP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unresectable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HER-2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</w:p>
    <w:p w14:paraId="36693449" w14:textId="6745A301" w:rsidR="00A77B3E" w:rsidRDefault="0019131A" w:rsidP="008F1E3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(0.388),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207)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(average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62.1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22984">
        <w:rPr>
          <w:rFonts w:ascii="Book Antiqua" w:eastAsia="Book Antiqua" w:hAnsi="Book Antiqua" w:cs="Book Antiqua"/>
          <w:color w:val="000000"/>
        </w:rPr>
        <w:t>years</w:t>
      </w:r>
      <w:r w:rsidR="00BC0B9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F1E32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58.7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8F1E32">
        <w:rPr>
          <w:rFonts w:ascii="Book Antiqua" w:eastAsia="Book Antiqua" w:hAnsi="Book Antiqua" w:cs="Book Antiqua"/>
          <w:i/>
          <w:color w:val="000000"/>
        </w:rPr>
        <w:t>P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(26.1%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8F1E32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17.6%,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0.0385).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(76.3%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8F1E32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47.2%,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8F1E32">
        <w:rPr>
          <w:rFonts w:ascii="Book Antiqua" w:eastAsia="Book Antiqua" w:hAnsi="Book Antiqua" w:cs="Book Antiqua"/>
          <w:i/>
          <w:color w:val="000000"/>
        </w:rPr>
        <w:t>P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T3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(84.0%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8F1E32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54.9%,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8F1E32">
        <w:rPr>
          <w:rFonts w:ascii="Book Antiqua" w:eastAsia="Book Antiqua" w:hAnsi="Book Antiqua" w:cs="Book Antiqua"/>
          <w:i/>
          <w:color w:val="000000"/>
        </w:rPr>
        <w:t>P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stage),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N2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N3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(55.2%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8F1E32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32.4%,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8F1E32">
        <w:rPr>
          <w:rFonts w:ascii="Book Antiqua" w:eastAsia="Book Antiqua" w:hAnsi="Book Antiqua" w:cs="Book Antiqua"/>
          <w:i/>
          <w:color w:val="000000"/>
        </w:rPr>
        <w:t>P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18.4%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HER-2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7D079E3F" w14:textId="77777777" w:rsidR="00C8457B" w:rsidRDefault="00C8457B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284ECCE7" w14:textId="14113C7A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NLR,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CAR,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PLR,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LMR,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marker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</w:p>
    <w:p w14:paraId="721770B0" w14:textId="75B90A34" w:rsidR="00A77B3E" w:rsidRDefault="0019131A" w:rsidP="00C8457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between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two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[19-23]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(2.09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0A4AC0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1.87,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0.07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0A4AC0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162.5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0A4AC0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133.5,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0A4AC0">
        <w:rPr>
          <w:rFonts w:ascii="Book Antiqua" w:eastAsia="Book Antiqua" w:hAnsi="Book Antiqua" w:cs="Book Antiqua"/>
          <w:i/>
          <w:color w:val="000000"/>
        </w:rPr>
        <w:t>P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(3.79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0A4AC0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4.57,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0A4AC0">
        <w:rPr>
          <w:rFonts w:ascii="Book Antiqua" w:eastAsia="Book Antiqua" w:hAnsi="Book Antiqua" w:cs="Book Antiqua"/>
          <w:i/>
          <w:color w:val="000000"/>
        </w:rPr>
        <w:t>P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CA-199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(13.74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0A4AC0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11.52,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0.0374)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CA-125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(12.76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0A4AC0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10.14,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difference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(median: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560CF1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2.42,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0.053).</w:t>
      </w:r>
    </w:p>
    <w:p w14:paraId="084B07AD" w14:textId="620D23E7" w:rsidR="00A77B3E" w:rsidRDefault="0019131A" w:rsidP="003E5ED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</w:t>
      </w:r>
      <w:r w:rsidR="00FB2F8E"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</w:rPr>
        <w:t>es,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p w14:paraId="41723584" w14:textId="77777777" w:rsidR="003E5EDD" w:rsidRDefault="003E5EDD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57BCF3C" w14:textId="401779EF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APR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</w:p>
    <w:p w14:paraId="09CA192D" w14:textId="67516268" w:rsidR="00A77B3E" w:rsidRDefault="0019131A" w:rsidP="003E5ED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Kaplan–Meier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(KM)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323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FB2F8E">
        <w:rPr>
          <w:rFonts w:ascii="Book Antiqua" w:eastAsia="Book Antiqua" w:hAnsi="Book Antiqua" w:cs="Book Antiqua"/>
          <w:color w:val="000000"/>
        </w:rPr>
        <w:t>addition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LMR.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017D8A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017D8A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esults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</w:t>
      </w:r>
      <w:r w:rsidR="00366CAD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17D8A">
        <w:rPr>
          <w:rFonts w:ascii="Book Antiqua" w:eastAsia="Book Antiqua" w:hAnsi="Book Antiqua" w:cs="Book Antiqua"/>
          <w:color w:val="000000"/>
        </w:rPr>
        <w:t>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3487CD" w14:textId="77777777" w:rsidR="003E5EDD" w:rsidRDefault="003E5EDD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</w:p>
    <w:p w14:paraId="5F4A7CA4" w14:textId="5E2F8B7C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BC0B9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79C901F" w14:textId="7B804CB6" w:rsidR="00A77B3E" w:rsidRDefault="0019131A" w:rsidP="003E5ED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</w:t>
      </w:r>
      <w:r w:rsidR="00017D8A"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</w:rPr>
        <w:t>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2/stage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60/≥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017D8A">
        <w:rPr>
          <w:rFonts w:ascii="Book Antiqua" w:eastAsia="Book Antiqua" w:hAnsi="Book Antiqua" w:cs="Book Antiqua"/>
          <w:color w:val="000000"/>
        </w:rPr>
        <w:t>Following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A0706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0.31</w:t>
      </w:r>
      <w:r w:rsidR="0048767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0.70;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CE2DD7">
        <w:rPr>
          <w:rFonts w:ascii="Book Antiqua" w:eastAsia="Book Antiqua" w:hAnsi="Book Antiqua" w:cs="Book Antiqua"/>
          <w:i/>
          <w:color w:val="000000"/>
        </w:rPr>
        <w:t>P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0.51;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0.34</w:t>
      </w:r>
      <w:r w:rsidR="0048767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0.76;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CE2DD7">
        <w:rPr>
          <w:rFonts w:ascii="Book Antiqua" w:eastAsia="Book Antiqua" w:hAnsi="Book Antiqua" w:cs="Book Antiqua"/>
          <w:i/>
          <w:color w:val="000000"/>
        </w:rPr>
        <w:t>P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0.57;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0.37</w:t>
      </w:r>
      <w:r w:rsidR="0048767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0.89;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</w:t>
      </w:r>
      <w:r w:rsidR="00017D8A"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</w:rPr>
        <w:t>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</w:rPr>
        <w:softHyphen/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5C51C85B" w14:textId="463593ED" w:rsidR="00A77B3E" w:rsidRDefault="0019131A" w:rsidP="00114FB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Subsequently,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017D8A">
        <w:rPr>
          <w:rFonts w:ascii="Book Antiqua" w:eastAsia="Book Antiqua" w:hAnsi="Book Antiqua" w:cs="Book Antiqua"/>
          <w:color w:val="000000"/>
        </w:rPr>
        <w:t>zed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(seed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165).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3B,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</w:t>
      </w:r>
      <w:r w:rsidR="00EC5C71">
        <w:rPr>
          <w:rFonts w:ascii="Book Antiqua" w:eastAsia="Book Antiqua" w:hAnsi="Book Antiqua" w:cs="Book Antiqua"/>
          <w:color w:val="000000"/>
        </w:rPr>
        <w:t>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C5C71"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C5C71">
        <w:rPr>
          <w:rFonts w:ascii="Book Antiqua" w:eastAsia="Book Antiqua" w:hAnsi="Book Antiqua" w:cs="Book Antiqua"/>
          <w:color w:val="000000"/>
        </w:rPr>
        <w:t>OS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C5C71">
        <w:rPr>
          <w:rFonts w:ascii="Book Antiqua" w:hAnsi="Book Antiqua" w:cs="Book Antiqua" w:hint="eastAsia"/>
          <w:color w:val="000000"/>
          <w:lang w:eastAsia="zh-CN"/>
        </w:rPr>
        <w:t>[</w:t>
      </w:r>
      <w:r w:rsidR="00EC5C71" w:rsidRPr="00EC5C71">
        <w:rPr>
          <w:rFonts w:ascii="Book Antiqua" w:eastAsia="Book Antiqua" w:hAnsi="Book Antiqua" w:cs="Book Antiqua"/>
          <w:color w:val="000000"/>
        </w:rPr>
        <w:t>area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C5C71" w:rsidRPr="00EC5C71">
        <w:rPr>
          <w:rFonts w:ascii="Book Antiqua" w:eastAsia="Book Antiqua" w:hAnsi="Book Antiqua" w:cs="Book Antiqua"/>
          <w:color w:val="000000"/>
        </w:rPr>
        <w:t>under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C5C71" w:rsidRPr="00EC5C71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C5C71" w:rsidRPr="00EC5C71">
        <w:rPr>
          <w:rFonts w:ascii="Book Antiqua" w:eastAsia="Book Antiqua" w:hAnsi="Book Antiqua" w:cs="Book Antiqua"/>
          <w:color w:val="000000"/>
        </w:rPr>
        <w:t>curve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C5C71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AUC</w:t>
      </w:r>
      <w:r w:rsidR="00EC5C71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-OS: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C0B98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raining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0.877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14FB7" w:rsidRPr="00114FB7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0.846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14FB7" w:rsidRPr="00114FB7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EC5C71">
        <w:rPr>
          <w:rFonts w:ascii="Book Antiqua" w:eastAsia="Book Antiqua" w:hAnsi="Book Antiqua" w:cs="Book Antiqua"/>
          <w:color w:val="000000"/>
        </w:rPr>
        <w:t>0.794</w:t>
      </w:r>
      <w:r w:rsidR="00EC5C71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(AUC-DFS: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BC0B98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raining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0.876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14FB7" w:rsidRPr="00114FB7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0.858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14FB7" w:rsidRPr="00114FB7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0.852,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0.836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14FB7" w:rsidRPr="00114FB7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0.813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14FB7" w:rsidRPr="00114FB7">
        <w:rPr>
          <w:rFonts w:ascii="Book Antiqua" w:eastAsia="Book Antiqua" w:hAnsi="Book Antiqua" w:cs="Book Antiqua"/>
          <w:i/>
          <w:color w:val="000000"/>
        </w:rPr>
        <w:t>vs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0.796).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</w:p>
    <w:p w14:paraId="488035C2" w14:textId="14290F25" w:rsidR="00A77B3E" w:rsidRDefault="0019131A" w:rsidP="00114FB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017D8A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17D8A">
        <w:rPr>
          <w:rFonts w:ascii="Book Antiqua" w:eastAsia="Book Antiqua" w:hAnsi="Book Antiqua" w:cs="Book Antiqua"/>
          <w:color w:val="000000"/>
        </w:rPr>
        <w:t>more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017D8A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low-risk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017D8A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judgment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</w:p>
    <w:p w14:paraId="799B2020" w14:textId="77777777" w:rsidR="00A77B3E" w:rsidRDefault="00A77B3E">
      <w:pPr>
        <w:spacing w:line="360" w:lineRule="auto"/>
        <w:jc w:val="both"/>
      </w:pPr>
    </w:p>
    <w:p w14:paraId="4F2C64DC" w14:textId="77777777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52621DD" w14:textId="598F49F1" w:rsidR="00A77B3E" w:rsidRDefault="0019131A" w:rsidP="006F52F6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ideal.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</w:p>
    <w:p w14:paraId="52EE023C" w14:textId="526AE6CC" w:rsidR="00A77B3E" w:rsidRDefault="0019131A" w:rsidP="006F52F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placenta,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women,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[25-28]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17D8A">
        <w:rPr>
          <w:rFonts w:ascii="Book Antiqua" w:eastAsia="Book Antiqua" w:hAnsi="Book Antiqua" w:cs="Book Antiqua"/>
          <w:color w:val="000000"/>
        </w:rPr>
        <w:t>more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notion</w:t>
      </w:r>
      <w:r w:rsidR="006F52F6">
        <w:rPr>
          <w:rFonts w:ascii="Book Antiqua" w:eastAsia="Book Antiqua" w:hAnsi="Book Antiqua" w:cs="Book Antiqua"/>
          <w:color w:val="000000"/>
          <w:szCs w:val="30"/>
          <w:vertAlign w:val="superscript"/>
        </w:rPr>
        <w:t>[10,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0FD8A7D1" w14:textId="52D48F5D" w:rsidR="00A77B3E" w:rsidRDefault="0019131A" w:rsidP="006F52F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</w:t>
      </w:r>
      <w:r w:rsidR="00470C11">
        <w:rPr>
          <w:rFonts w:ascii="Book Antiqua" w:hAnsi="Book Antiqua" w:cs="Book Antiqua" w:hint="eastAsia"/>
          <w:color w:val="000000"/>
          <w:lang w:eastAsia="zh-CN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thyroxine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vitamin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thymic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hormone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body’s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6F52F6">
        <w:rPr>
          <w:rFonts w:ascii="Book Antiqua" w:eastAsia="Book Antiqua" w:hAnsi="Book Antiqua" w:cs="Book Antiqua"/>
          <w:color w:val="000000"/>
          <w:szCs w:val="30"/>
          <w:vertAlign w:val="superscript"/>
        </w:rPr>
        <w:t>[13,14,30,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31]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017D8A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accelerated,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advanced-stage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ability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fight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abovementioned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017D8A">
        <w:rPr>
          <w:rFonts w:ascii="Book Antiqua" w:eastAsia="Book Antiqua" w:hAnsi="Book Antiqua" w:cs="Book Antiqua"/>
          <w:color w:val="000000"/>
        </w:rPr>
        <w:t>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05AAC59C" w14:textId="3DF59F05" w:rsidR="00A77B3E" w:rsidRDefault="0019131A" w:rsidP="006F52F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017D8A">
        <w:rPr>
          <w:rFonts w:ascii="Book Antiqua" w:eastAsia="Book Antiqua" w:hAnsi="Book Antiqua" w:cs="Book Antiqua"/>
          <w:color w:val="000000"/>
        </w:rPr>
        <w:t>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017D8A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409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036BAC7F" w14:textId="3431F37F" w:rsidR="00A77B3E" w:rsidRDefault="0019131A" w:rsidP="006F52F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6F52F6">
        <w:rPr>
          <w:rFonts w:ascii="Book Antiqua" w:eastAsia="Book Antiqua" w:hAnsi="Book Antiqua" w:cs="Book Antiqua"/>
          <w:color w:val="000000"/>
          <w:szCs w:val="30"/>
          <w:vertAlign w:val="superscript"/>
        </w:rPr>
        <w:t>[20,22,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showed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PLR</w:t>
      </w:r>
      <w:r w:rsidR="006A03F4"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showed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opposite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trend.</w:t>
      </w:r>
    </w:p>
    <w:p w14:paraId="54C527CD" w14:textId="5CC70D31" w:rsidR="00A77B3E" w:rsidRDefault="0019131A" w:rsidP="0089477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LMR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</w:t>
      </w:r>
      <w:r w:rsidR="006A03F4">
        <w:rPr>
          <w:rFonts w:ascii="Book Antiqua" w:eastAsia="Book Antiqua" w:hAnsi="Book Antiqua" w:cs="Book Antiqua"/>
          <w:color w:val="000000"/>
        </w:rPr>
        <w:t>ery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patients’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Surgeons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judgment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judgement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</w:p>
    <w:p w14:paraId="2A94CEFF" w14:textId="7987181E" w:rsidR="00A77B3E" w:rsidRDefault="0019131A" w:rsidP="0089477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behind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advanced-stage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89477E">
        <w:rPr>
          <w:rFonts w:ascii="Book Antiqua" w:eastAsia="Book Antiqua" w:hAnsi="Book Antiqua" w:cs="Book Antiqua"/>
          <w:color w:val="000000"/>
          <w:szCs w:val="30"/>
          <w:vertAlign w:val="superscript"/>
        </w:rPr>
        <w:t>[32,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</w:t>
      </w:r>
      <w:r w:rsidR="006A03F4">
        <w:rPr>
          <w:rFonts w:ascii="Book Antiqua" w:eastAsia="Book Antiqua" w:hAnsi="Book Antiqua" w:cs="Book Antiqua"/>
          <w:color w:val="000000"/>
        </w:rPr>
        <w:t>ic</w:t>
      </w:r>
      <w:r>
        <w:rPr>
          <w:rFonts w:ascii="Book Antiqua" w:eastAsia="Book Antiqua" w:hAnsi="Book Antiqua" w:cs="Book Antiqua"/>
          <w:color w:val="000000"/>
        </w:rPr>
        <w:t>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However,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absolute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indicators.</w:t>
      </w:r>
    </w:p>
    <w:p w14:paraId="29D5D937" w14:textId="77777777" w:rsidR="00A77B3E" w:rsidRDefault="00A77B3E">
      <w:pPr>
        <w:spacing w:line="360" w:lineRule="auto"/>
        <w:jc w:val="both"/>
      </w:pPr>
    </w:p>
    <w:p w14:paraId="0BFADEE3" w14:textId="77777777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2455E04" w14:textId="1E67162B" w:rsidR="00A77B3E" w:rsidRDefault="0019131A" w:rsidP="0089477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A0706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</w:t>
      </w:r>
      <w:r w:rsidR="006A03F4">
        <w:rPr>
          <w:rFonts w:ascii="Book Antiqua" w:eastAsia="Book Antiqua" w:hAnsi="Book Antiqua" w:cs="Book Antiqua"/>
          <w:color w:val="000000"/>
        </w:rPr>
        <w:t>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size.</w:t>
      </w:r>
    </w:p>
    <w:p w14:paraId="2A349818" w14:textId="77777777" w:rsidR="00A77B3E" w:rsidRDefault="00A77B3E">
      <w:pPr>
        <w:spacing w:line="360" w:lineRule="auto"/>
        <w:ind w:firstLine="420"/>
        <w:jc w:val="both"/>
      </w:pPr>
    </w:p>
    <w:p w14:paraId="3EBBA5FD" w14:textId="3079FC2C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C0B9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FDBA983" w14:textId="759EE74A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C0B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902CED2" w14:textId="7C9B1340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1"/>
        </w:rPr>
        <w:t>Gastric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cancer</w:t>
      </w:r>
      <w:r w:rsidR="00BC0B98">
        <w:rPr>
          <w:rFonts w:ascii="Book Antiqua" w:hAnsi="Book Antiqua" w:cs="Book Antiqua" w:hint="eastAsia"/>
          <w:color w:val="000000"/>
          <w:szCs w:val="21"/>
          <w:lang w:eastAsia="zh-CN"/>
        </w:rPr>
        <w:t xml:space="preserve"> </w:t>
      </w:r>
      <w:r w:rsidR="002C2F8F">
        <w:rPr>
          <w:rFonts w:ascii="Book Antiqua" w:hAnsi="Book Antiqua" w:cs="Book Antiqua" w:hint="eastAsia"/>
          <w:color w:val="000000"/>
          <w:szCs w:val="21"/>
          <w:lang w:eastAsia="zh-CN"/>
        </w:rPr>
        <w:t>(GC)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disease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with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high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mortality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recurrence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rate,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its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still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not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ideal.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Thus,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in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order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help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doctors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develop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and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modify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treatment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strategies,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it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is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to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  <w:szCs w:val="21"/>
        </w:rPr>
        <w:t>identify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new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prognostic</w:t>
      </w:r>
      <w:r w:rsidR="00BC0B98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1"/>
        </w:rPr>
        <w:t>factors.</w:t>
      </w:r>
    </w:p>
    <w:p w14:paraId="2BC52C07" w14:textId="77777777" w:rsidR="00A77B3E" w:rsidRDefault="00A77B3E">
      <w:pPr>
        <w:spacing w:line="360" w:lineRule="auto"/>
        <w:jc w:val="both"/>
      </w:pPr>
    </w:p>
    <w:p w14:paraId="4636C4EF" w14:textId="4A21B55C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C0B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E2DEE19" w14:textId="58E522ED" w:rsidR="00A77B3E" w:rsidRDefault="0089477E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Pr="0089477E">
        <w:rPr>
          <w:rFonts w:ascii="Book Antiqua" w:eastAsia="Book Antiqua" w:hAnsi="Book Antiqua" w:cs="Book Antiqua"/>
          <w:color w:val="000000"/>
        </w:rPr>
        <w:t>lkaline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89477E">
        <w:rPr>
          <w:rFonts w:ascii="Book Antiqua" w:eastAsia="Book Antiqua" w:hAnsi="Book Antiqua" w:cs="Book Antiqua"/>
          <w:color w:val="000000"/>
        </w:rPr>
        <w:t>phosphatase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19131A">
        <w:rPr>
          <w:rFonts w:ascii="Book Antiqua" w:eastAsia="Book Antiqua" w:hAnsi="Book Antiqua" w:cs="Book Antiqua"/>
          <w:color w:val="000000"/>
        </w:rPr>
        <w:t>ALP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mainly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used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diagnosis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liver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kidney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diseases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but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rarely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fo</w:t>
      </w:r>
      <w:r w:rsidR="006A03F4">
        <w:rPr>
          <w:rFonts w:ascii="Book Antiqua" w:eastAsia="Book Antiqua" w:hAnsi="Book Antiqua" w:cs="Book Antiqua"/>
          <w:color w:val="000000"/>
        </w:rPr>
        <w:t>r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C2F8F">
        <w:rPr>
          <w:rFonts w:ascii="Book Antiqua" w:hAnsi="Book Antiqua" w:cs="Book Antiqua" w:hint="eastAsia"/>
          <w:color w:val="000000"/>
          <w:lang w:eastAsia="zh-CN"/>
        </w:rPr>
        <w:t>GC</w:t>
      </w:r>
      <w:r w:rsidR="0019131A">
        <w:rPr>
          <w:rFonts w:ascii="Book Antiqua" w:eastAsia="Book Antiqua" w:hAnsi="Book Antiqua" w:cs="Book Antiqua"/>
          <w:color w:val="000000"/>
        </w:rPr>
        <w:t>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Prealbumin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(PA)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nutritional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indicator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body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which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has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been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widely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studied.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This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first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report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propose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use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preoperative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ratio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PA,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referred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89477E">
        <w:rPr>
          <w:rFonts w:ascii="Book Antiqua" w:eastAsia="Book Antiqua" w:hAnsi="Book Antiqua" w:cs="Book Antiqua"/>
          <w:color w:val="000000"/>
        </w:rPr>
        <w:t>ALP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9477E"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Pr="0089477E">
        <w:rPr>
          <w:rFonts w:ascii="Book Antiqua" w:eastAsia="Book Antiqua" w:hAnsi="Book Antiqua" w:cs="Book Antiqua"/>
          <w:color w:val="000000"/>
        </w:rPr>
        <w:t>ratio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(APR)</w:t>
      </w:r>
      <w:r w:rsidR="0019131A"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evaluation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GC.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</w:p>
    <w:p w14:paraId="031416CB" w14:textId="77777777" w:rsidR="00A77B3E" w:rsidRDefault="00A77B3E">
      <w:pPr>
        <w:spacing w:line="360" w:lineRule="auto"/>
        <w:jc w:val="both"/>
      </w:pPr>
    </w:p>
    <w:p w14:paraId="34BB17D4" w14:textId="7E3EBC19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C0B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88DEEB2" w14:textId="67B09733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A03F4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>
        <w:rPr>
          <w:rFonts w:ascii="Book Antiqua" w:hAnsi="Book Antiqua" w:cs="Book Antiqua" w:hint="eastAsia"/>
          <w:color w:val="000000"/>
          <w:lang w:eastAsia="zh-CN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480AE281" w14:textId="77777777" w:rsidR="00A77B3E" w:rsidRDefault="00A77B3E">
      <w:pPr>
        <w:spacing w:line="360" w:lineRule="auto"/>
        <w:jc w:val="both"/>
      </w:pPr>
    </w:p>
    <w:p w14:paraId="64A03F69" w14:textId="736CE2C0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C0B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2AD8319" w14:textId="4F2D0E43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409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6A03F4"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54358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p w14:paraId="058B3BC3" w14:textId="77777777" w:rsidR="00A77B3E" w:rsidRDefault="00A77B3E">
      <w:pPr>
        <w:spacing w:line="360" w:lineRule="auto"/>
        <w:jc w:val="both"/>
      </w:pPr>
    </w:p>
    <w:p w14:paraId="49806E0C" w14:textId="3AEC461D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C0B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F0AA3C4" w14:textId="61468324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54358"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>
        <w:rPr>
          <w:rFonts w:ascii="Book Antiqua" w:eastAsia="Book Antiqua" w:hAnsi="Book Antiqua" w:cs="Book Antiqua"/>
          <w:color w:val="000000"/>
        </w:rPr>
        <w:t>neutrophil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>
        <w:rPr>
          <w:rFonts w:ascii="Book Antiqua" w:eastAsia="Book Antiqua" w:hAnsi="Book Antiqua" w:cs="Book Antiqua"/>
          <w:color w:val="000000"/>
        </w:rPr>
        <w:t>lymphocyte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>
        <w:rPr>
          <w:rFonts w:ascii="Book Antiqua" w:eastAsia="Book Antiqua" w:hAnsi="Book Antiqua" w:cs="Book Antiqua"/>
          <w:color w:val="000000"/>
        </w:rPr>
        <w:t>ratio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NLR</w:t>
      </w:r>
      <w:r w:rsidR="006328DD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 w:rsidRPr="006328DD">
        <w:rPr>
          <w:rFonts w:ascii="Book Antiqua" w:eastAsia="Book Antiqua" w:hAnsi="Book Antiqua" w:cs="Book Antiqua"/>
          <w:color w:val="000000"/>
        </w:rPr>
        <w:t>C-reactive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 w:rsidRPr="006328DD">
        <w:rPr>
          <w:rFonts w:ascii="Book Antiqua" w:eastAsia="Book Antiqua" w:hAnsi="Book Antiqua" w:cs="Book Antiqua"/>
          <w:color w:val="000000"/>
        </w:rPr>
        <w:t>protein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>
        <w:rPr>
          <w:rFonts w:ascii="Book Antiqua" w:eastAsia="Book Antiqua" w:hAnsi="Book Antiqua" w:cs="Book Antiqua"/>
          <w:color w:val="000000"/>
        </w:rPr>
        <w:t>platelet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 w:rsidRPr="006328DD"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 w:rsidRPr="006328DD">
        <w:rPr>
          <w:rFonts w:ascii="Book Antiqua" w:eastAsia="Book Antiqua" w:hAnsi="Book Antiqua" w:cs="Book Antiqua"/>
          <w:color w:val="000000"/>
        </w:rPr>
        <w:t>lymphocyte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 w:rsidRPr="006328DD">
        <w:rPr>
          <w:rFonts w:ascii="Book Antiqua" w:eastAsia="Book Antiqua" w:hAnsi="Book Antiqua" w:cs="Book Antiqua"/>
          <w:color w:val="000000"/>
        </w:rPr>
        <w:t>ratio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 w:rsidRPr="006328DD">
        <w:rPr>
          <w:rFonts w:ascii="Book Antiqua" w:eastAsia="Book Antiqua" w:hAnsi="Book Antiqua" w:cs="Book Antiqua"/>
          <w:color w:val="000000"/>
        </w:rPr>
        <w:t>glycoprotein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 w:rsidRPr="006328DD">
        <w:rPr>
          <w:rFonts w:ascii="Book Antiqua" w:eastAsia="Book Antiqua" w:hAnsi="Book Antiqua" w:cs="Book Antiqua"/>
          <w:color w:val="000000"/>
        </w:rPr>
        <w:t>antigen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 w:rsidRPr="006328DD">
        <w:rPr>
          <w:rFonts w:ascii="Book Antiqua" w:eastAsia="Book Antiqua" w:hAnsi="Book Antiqua" w:cs="Book Antiqua"/>
          <w:color w:val="000000"/>
        </w:rPr>
        <w:t>199,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54358"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 w:rsidRPr="006328DD">
        <w:rPr>
          <w:rFonts w:ascii="Book Antiqua" w:eastAsia="Book Antiqua" w:hAnsi="Book Antiqua" w:cs="Book Antiqua"/>
          <w:color w:val="000000"/>
        </w:rPr>
        <w:t>carbohydrate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 w:rsidRPr="006328DD">
        <w:rPr>
          <w:rFonts w:ascii="Book Antiqua" w:eastAsia="Book Antiqua" w:hAnsi="Book Antiqua" w:cs="Book Antiqua"/>
          <w:color w:val="000000"/>
        </w:rPr>
        <w:t>antigen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328DD" w:rsidRPr="006328DD">
        <w:rPr>
          <w:rFonts w:ascii="Book Antiqua" w:eastAsia="Book Antiqua" w:hAnsi="Book Antiqua" w:cs="Book Antiqua"/>
          <w:color w:val="000000"/>
        </w:rPr>
        <w:t>125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6328DD">
        <w:rPr>
          <w:rFonts w:ascii="Book Antiqua" w:eastAsia="Book Antiqua" w:hAnsi="Book Antiqua" w:cs="Book Antiqua"/>
          <w:i/>
          <w:color w:val="000000"/>
        </w:rPr>
        <w:t>P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0.05).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54358"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54358">
        <w:rPr>
          <w:rFonts w:ascii="Book Antiqua" w:eastAsia="Book Antiqua" w:hAnsi="Book Antiqua" w:cs="Book Antiqua"/>
          <w:color w:val="000000"/>
        </w:rPr>
        <w:t>addition</w:t>
      </w:r>
      <w:r>
        <w:rPr>
          <w:rFonts w:ascii="Book Antiqua" w:eastAsia="Book Antiqua" w:hAnsi="Book Antiqua" w:cs="Book Antiqua"/>
          <w:color w:val="000000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bookmarkStart w:id="45" w:name="OLE_LINK44"/>
      <w:bookmarkStart w:id="46" w:name="OLE_LINK45"/>
      <w:bookmarkStart w:id="47" w:name="OLE_LINK48"/>
      <w:r w:rsidR="008E7211" w:rsidRPr="008E7211">
        <w:rPr>
          <w:rFonts w:ascii="Book Antiqua" w:eastAsia="Book Antiqua" w:hAnsi="Book Antiqua" w:cs="Book Antiqua"/>
          <w:color w:val="000000"/>
        </w:rPr>
        <w:t>overall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8E7211" w:rsidRPr="008E7211"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8E7211" w:rsidRPr="008E7211"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8E7211" w:rsidRPr="008E7211">
        <w:rPr>
          <w:rFonts w:ascii="Book Antiqua" w:eastAsia="Book Antiqua" w:hAnsi="Book Antiqua" w:cs="Book Antiqua"/>
          <w:color w:val="000000"/>
        </w:rPr>
        <w:t>disease-free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8E7211" w:rsidRPr="008E7211">
        <w:rPr>
          <w:rFonts w:ascii="Book Antiqua" w:eastAsia="Book Antiqua" w:hAnsi="Book Antiqua" w:cs="Book Antiqua"/>
          <w:color w:val="000000"/>
        </w:rPr>
        <w:t>survival</w:t>
      </w:r>
      <w:bookmarkEnd w:id="45"/>
      <w:bookmarkEnd w:id="46"/>
      <w:bookmarkEnd w:id="47"/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APR-high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APR-low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5435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54358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plus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NLR.</w:t>
      </w:r>
    </w:p>
    <w:p w14:paraId="36397523" w14:textId="77777777" w:rsidR="00A77B3E" w:rsidRDefault="00A77B3E">
      <w:pPr>
        <w:spacing w:line="360" w:lineRule="auto"/>
        <w:jc w:val="both"/>
      </w:pPr>
    </w:p>
    <w:p w14:paraId="554F9EDF" w14:textId="554E9C0F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C0B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A8EC513" w14:textId="758FC899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Preoperative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</w:p>
    <w:p w14:paraId="022B519B" w14:textId="77777777" w:rsidR="00A77B3E" w:rsidRDefault="00A77B3E">
      <w:pPr>
        <w:spacing w:line="360" w:lineRule="auto"/>
        <w:jc w:val="both"/>
      </w:pPr>
    </w:p>
    <w:p w14:paraId="52E669C5" w14:textId="74F87F8B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C0B9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C7488D3" w14:textId="1A2487D7" w:rsidR="00A77B3E" w:rsidRDefault="0065435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APR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can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be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easily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acquired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calculated.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Thus,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facilitating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more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comprehensive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judgment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patient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prognosis,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combined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other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tests,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it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can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help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surgeons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develop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adjust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treatment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19131A">
        <w:rPr>
          <w:rFonts w:ascii="Book Antiqua" w:eastAsia="Book Antiqua" w:hAnsi="Book Antiqua" w:cs="Book Antiqua"/>
          <w:color w:val="000000"/>
        </w:rPr>
        <w:t>plans.</w:t>
      </w:r>
    </w:p>
    <w:p w14:paraId="4DB20AD3" w14:textId="77777777" w:rsidR="00A77B3E" w:rsidRDefault="00A77B3E">
      <w:pPr>
        <w:spacing w:line="360" w:lineRule="auto"/>
        <w:jc w:val="both"/>
      </w:pPr>
    </w:p>
    <w:p w14:paraId="42562A60" w14:textId="77777777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EA48A06" w14:textId="3ED6268B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="00654358">
        <w:rPr>
          <w:rFonts w:ascii="Book Antiqua" w:eastAsia="Book Antiqua" w:hAnsi="Book Antiqua" w:cs="Book Antiqua"/>
          <w:color w:val="000000"/>
        </w:rPr>
        <w:t>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095010A1" w14:textId="77777777" w:rsidR="00A77B3E" w:rsidRDefault="00A77B3E">
      <w:pPr>
        <w:spacing w:line="360" w:lineRule="auto"/>
        <w:jc w:val="both"/>
      </w:pPr>
    </w:p>
    <w:p w14:paraId="5F9A9B1F" w14:textId="77777777" w:rsidR="00A77B3E" w:rsidRPr="00841AC4" w:rsidRDefault="0019131A" w:rsidP="00841AC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41AC4">
        <w:rPr>
          <w:rFonts w:ascii="Book Antiqua" w:eastAsia="Book Antiqua" w:hAnsi="Book Antiqua" w:cs="Book Antiqua"/>
          <w:b/>
        </w:rPr>
        <w:t>REFERENCES</w:t>
      </w:r>
    </w:p>
    <w:p w14:paraId="493DDBAA" w14:textId="4159800B" w:rsidR="00841AC4" w:rsidRPr="00841AC4" w:rsidRDefault="00841AC4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8" w:name="OLE_LINK41"/>
      <w:r w:rsidRPr="00841AC4">
        <w:rPr>
          <w:rFonts w:ascii="Book Antiqua" w:hAnsi="Book Antiqua"/>
        </w:rPr>
        <w:t>1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Karimi</w:t>
      </w:r>
      <w:r w:rsidR="00BC0B98">
        <w:rPr>
          <w:rFonts w:ascii="Book Antiqua" w:hAnsi="Book Antiqua"/>
          <w:b/>
          <w:bCs/>
        </w:rPr>
        <w:t xml:space="preserve"> </w:t>
      </w:r>
      <w:r w:rsidRPr="00841AC4">
        <w:rPr>
          <w:rFonts w:ascii="Book Antiqua" w:hAnsi="Book Antiqua"/>
          <w:b/>
          <w:bCs/>
        </w:rPr>
        <w:t>P</w:t>
      </w:r>
      <w:r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Islami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F,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Anandasabapathy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Freedman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ND,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Kamangar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F.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Gastric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cancer: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descriptive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epidemiology,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risk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factors,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screening,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prevention.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i/>
          <w:iCs/>
        </w:rPr>
        <w:t>Cancer</w:t>
      </w:r>
      <w:r w:rsidR="00BC0B98">
        <w:rPr>
          <w:rFonts w:ascii="Book Antiqua" w:hAnsi="Book Antiqua"/>
          <w:i/>
          <w:iCs/>
        </w:rPr>
        <w:t xml:space="preserve"> </w:t>
      </w:r>
      <w:r w:rsidRPr="00841AC4">
        <w:rPr>
          <w:rFonts w:ascii="Book Antiqua" w:hAnsi="Book Antiqua"/>
          <w:i/>
          <w:iCs/>
        </w:rPr>
        <w:t>Epidemiol</w:t>
      </w:r>
      <w:r w:rsidR="00BC0B98">
        <w:rPr>
          <w:rFonts w:ascii="Book Antiqua" w:hAnsi="Book Antiqua"/>
          <w:i/>
          <w:iCs/>
        </w:rPr>
        <w:t xml:space="preserve"> </w:t>
      </w:r>
      <w:r w:rsidRPr="00841AC4">
        <w:rPr>
          <w:rFonts w:ascii="Book Antiqua" w:hAnsi="Book Antiqua"/>
          <w:i/>
          <w:iCs/>
        </w:rPr>
        <w:t>Biomarkers</w:t>
      </w:r>
      <w:r w:rsidR="00BC0B98">
        <w:rPr>
          <w:rFonts w:ascii="Book Antiqua" w:hAnsi="Book Antiqua"/>
          <w:i/>
          <w:iCs/>
        </w:rPr>
        <w:t xml:space="preserve"> </w:t>
      </w:r>
      <w:r w:rsidRPr="00841AC4">
        <w:rPr>
          <w:rFonts w:ascii="Book Antiqua" w:hAnsi="Book Antiqua"/>
          <w:i/>
          <w:iCs/>
        </w:rPr>
        <w:t>Prev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2014;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23</w:t>
      </w:r>
      <w:r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700-713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24618998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10.1158/1055-9965.EPI-13-1057]</w:t>
      </w:r>
    </w:p>
    <w:p w14:paraId="6520D5B5" w14:textId="6B45C109" w:rsidR="00841AC4" w:rsidRPr="00841AC4" w:rsidRDefault="00841AC4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1AC4">
        <w:rPr>
          <w:rFonts w:ascii="Book Antiqua" w:hAnsi="Book Antiqua"/>
        </w:rPr>
        <w:t>2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Ferlay</w:t>
      </w:r>
      <w:r w:rsidR="00BC0B98">
        <w:rPr>
          <w:rFonts w:ascii="Book Antiqua" w:hAnsi="Book Antiqua"/>
          <w:b/>
          <w:bCs/>
        </w:rPr>
        <w:t xml:space="preserve"> </w:t>
      </w:r>
      <w:r w:rsidRPr="00841AC4">
        <w:rPr>
          <w:rFonts w:ascii="Book Antiqua" w:hAnsi="Book Antiqua"/>
          <w:b/>
          <w:bCs/>
        </w:rPr>
        <w:t>J</w:t>
      </w:r>
      <w:r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Soerjomataram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I,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Dikshit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R,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Eser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Mathers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C,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Rebelo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Parkin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DM,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Forman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Bray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F.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incidence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mortality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worldwide: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sources,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methods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major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patterns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GLOBOCAN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2012.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i/>
          <w:iCs/>
        </w:rPr>
        <w:t>Int</w:t>
      </w:r>
      <w:r w:rsidR="00BC0B98">
        <w:rPr>
          <w:rFonts w:ascii="Book Antiqua" w:hAnsi="Book Antiqua"/>
          <w:i/>
          <w:iCs/>
        </w:rPr>
        <w:t xml:space="preserve"> </w:t>
      </w:r>
      <w:r w:rsidRPr="00841AC4">
        <w:rPr>
          <w:rFonts w:ascii="Book Antiqua" w:hAnsi="Book Antiqua"/>
          <w:i/>
          <w:iCs/>
        </w:rPr>
        <w:t>J</w:t>
      </w:r>
      <w:r w:rsidR="00BC0B98">
        <w:rPr>
          <w:rFonts w:ascii="Book Antiqua" w:hAnsi="Book Antiqua"/>
          <w:i/>
          <w:iCs/>
        </w:rPr>
        <w:t xml:space="preserve"> </w:t>
      </w:r>
      <w:r w:rsidRPr="00841AC4">
        <w:rPr>
          <w:rFonts w:ascii="Book Antiqua" w:hAnsi="Book Antiqua"/>
          <w:i/>
          <w:iCs/>
        </w:rPr>
        <w:t>Cancer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2015;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136</w:t>
      </w:r>
      <w:r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E359-E386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25220842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10.1002/ijc.29210]</w:t>
      </w:r>
    </w:p>
    <w:p w14:paraId="37B36F80" w14:textId="7BF04722" w:rsidR="00841AC4" w:rsidRPr="00841AC4" w:rsidRDefault="00841AC4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1AC4">
        <w:rPr>
          <w:rFonts w:ascii="Book Antiqua" w:hAnsi="Book Antiqua"/>
        </w:rPr>
        <w:t>3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Jung</w:t>
      </w:r>
      <w:r w:rsidR="00BC0B98">
        <w:rPr>
          <w:rFonts w:ascii="Book Antiqua" w:hAnsi="Book Antiqua"/>
          <w:b/>
          <w:bCs/>
        </w:rPr>
        <w:t xml:space="preserve"> </w:t>
      </w:r>
      <w:r w:rsidRPr="00841AC4">
        <w:rPr>
          <w:rFonts w:ascii="Book Antiqua" w:hAnsi="Book Antiqua"/>
          <w:b/>
          <w:bCs/>
        </w:rPr>
        <w:t>KW</w:t>
      </w:r>
      <w:r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Won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YJ,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Kong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HJ,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Oh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CM,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Shin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Lee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JS.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Survival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of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korean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adult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patients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by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stage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at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diagnosis,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2006-2010: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national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registry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study.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i/>
          <w:iCs/>
        </w:rPr>
        <w:t>Cancer</w:t>
      </w:r>
      <w:r w:rsidR="00BC0B98">
        <w:rPr>
          <w:rFonts w:ascii="Book Antiqua" w:hAnsi="Book Antiqua"/>
          <w:i/>
          <w:iCs/>
        </w:rPr>
        <w:t xml:space="preserve"> </w:t>
      </w:r>
      <w:r w:rsidRPr="00841AC4">
        <w:rPr>
          <w:rFonts w:ascii="Book Antiqua" w:hAnsi="Book Antiqua"/>
          <w:i/>
          <w:iCs/>
        </w:rPr>
        <w:t>Res</w:t>
      </w:r>
      <w:r w:rsidR="00BC0B98">
        <w:rPr>
          <w:rFonts w:ascii="Book Antiqua" w:hAnsi="Book Antiqua"/>
          <w:i/>
          <w:iCs/>
        </w:rPr>
        <w:t xml:space="preserve"> </w:t>
      </w:r>
      <w:r w:rsidRPr="00841AC4">
        <w:rPr>
          <w:rFonts w:ascii="Book Antiqua" w:hAnsi="Book Antiqua"/>
          <w:i/>
          <w:iCs/>
        </w:rPr>
        <w:t>Treat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2013;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45</w:t>
      </w:r>
      <w:r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162-171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24155674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10.4143/crt.2013.45.3.162]</w:t>
      </w:r>
    </w:p>
    <w:p w14:paraId="79C946CE" w14:textId="00FDD326" w:rsidR="00841AC4" w:rsidRPr="00841AC4" w:rsidRDefault="00841AC4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1AC4">
        <w:rPr>
          <w:rFonts w:ascii="Book Antiqua" w:hAnsi="Book Antiqua"/>
        </w:rPr>
        <w:t>4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Machlowska</w:t>
      </w:r>
      <w:r w:rsidR="00BC0B98">
        <w:rPr>
          <w:rFonts w:ascii="Book Antiqua" w:hAnsi="Book Antiqua"/>
          <w:b/>
          <w:bCs/>
        </w:rPr>
        <w:t xml:space="preserve"> </w:t>
      </w:r>
      <w:r w:rsidRPr="00841AC4">
        <w:rPr>
          <w:rFonts w:ascii="Book Antiqua" w:hAnsi="Book Antiqua"/>
          <w:b/>
          <w:bCs/>
        </w:rPr>
        <w:t>J</w:t>
      </w:r>
      <w:r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Maciejewski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R,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Sitarz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R.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The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Pattern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of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Signatures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Gastric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Prognosis.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i/>
          <w:iCs/>
        </w:rPr>
        <w:t>Int</w:t>
      </w:r>
      <w:r w:rsidR="00BC0B98">
        <w:rPr>
          <w:rFonts w:ascii="Book Antiqua" w:hAnsi="Book Antiqua"/>
          <w:i/>
          <w:iCs/>
        </w:rPr>
        <w:t xml:space="preserve"> </w:t>
      </w:r>
      <w:r w:rsidRPr="00841AC4">
        <w:rPr>
          <w:rFonts w:ascii="Book Antiqua" w:hAnsi="Book Antiqua"/>
          <w:i/>
          <w:iCs/>
        </w:rPr>
        <w:t>J</w:t>
      </w:r>
      <w:r w:rsidR="00BC0B98">
        <w:rPr>
          <w:rFonts w:ascii="Book Antiqua" w:hAnsi="Book Antiqua"/>
          <w:i/>
          <w:iCs/>
        </w:rPr>
        <w:t xml:space="preserve"> </w:t>
      </w:r>
      <w:r w:rsidRPr="00841AC4">
        <w:rPr>
          <w:rFonts w:ascii="Book Antiqua" w:hAnsi="Book Antiqua"/>
          <w:i/>
          <w:iCs/>
        </w:rPr>
        <w:t>Mol</w:t>
      </w:r>
      <w:r w:rsidR="00BC0B98">
        <w:rPr>
          <w:rFonts w:ascii="Book Antiqua" w:hAnsi="Book Antiqua"/>
          <w:i/>
          <w:iCs/>
        </w:rPr>
        <w:t xml:space="preserve"> </w:t>
      </w:r>
      <w:r w:rsidRPr="00841AC4">
        <w:rPr>
          <w:rFonts w:ascii="Book Antiqua" w:hAnsi="Book Antiqua"/>
          <w:i/>
          <w:iCs/>
        </w:rPr>
        <w:t>Sci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2018;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19</w:t>
      </w:r>
      <w:r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29867026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10.3390/ijms19061658]</w:t>
      </w:r>
    </w:p>
    <w:p w14:paraId="39AE4DB7" w14:textId="56192162" w:rsidR="00841AC4" w:rsidRPr="00841AC4" w:rsidRDefault="00841AC4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1AC4">
        <w:rPr>
          <w:rFonts w:ascii="Book Antiqua" w:hAnsi="Book Antiqua"/>
        </w:rPr>
        <w:t>5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Suzuki</w:t>
      </w:r>
      <w:r w:rsidR="00BC0B98">
        <w:rPr>
          <w:rFonts w:ascii="Book Antiqua" w:hAnsi="Book Antiqua"/>
          <w:b/>
          <w:bCs/>
        </w:rPr>
        <w:t xml:space="preserve"> </w:t>
      </w:r>
      <w:r w:rsidRPr="00841AC4">
        <w:rPr>
          <w:rFonts w:ascii="Book Antiqua" w:hAnsi="Book Antiqua"/>
          <w:b/>
          <w:bCs/>
        </w:rPr>
        <w:t>A</w:t>
      </w:r>
      <w:r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Katoh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H,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Komura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Kakiuchi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Tagashira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Yamamoto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Tatsuno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K,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Ueda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H,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Nagae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G,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Fukuda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Umeda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Totoki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Y,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Abe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H,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Ushiku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Matsuura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Sakai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E,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Ohshima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Nomura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Seto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Y,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Shibata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Rino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Y,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Nakajima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Fukayama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Ishikawa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Aburatani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H.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Defined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lifestyle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germline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factors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predispose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Asian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populations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to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gastric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cancer.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i/>
          <w:iCs/>
        </w:rPr>
        <w:t>Sci</w:t>
      </w:r>
      <w:r w:rsidR="00BC0B98">
        <w:rPr>
          <w:rFonts w:ascii="Book Antiqua" w:hAnsi="Book Antiqua"/>
          <w:i/>
          <w:iCs/>
        </w:rPr>
        <w:t xml:space="preserve"> </w:t>
      </w:r>
      <w:r w:rsidRPr="00841AC4">
        <w:rPr>
          <w:rFonts w:ascii="Book Antiqua" w:hAnsi="Book Antiqua"/>
          <w:i/>
          <w:iCs/>
        </w:rPr>
        <w:t>Adv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2020;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6</w:t>
      </w:r>
      <w:r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eaav9778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32426482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10.1126/sciadv.aav9778]</w:t>
      </w:r>
    </w:p>
    <w:p w14:paraId="6EE82923" w14:textId="1377B3AE" w:rsidR="00841AC4" w:rsidRPr="00841AC4" w:rsidRDefault="00841AC4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1AC4">
        <w:rPr>
          <w:rFonts w:ascii="Book Antiqua" w:hAnsi="Book Antiqua"/>
        </w:rPr>
        <w:t>6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Kaplan</w:t>
      </w:r>
      <w:r w:rsidR="00BC0B98">
        <w:rPr>
          <w:rFonts w:ascii="Book Antiqua" w:hAnsi="Book Antiqua"/>
          <w:b/>
          <w:bCs/>
        </w:rPr>
        <w:t xml:space="preserve"> </w:t>
      </w:r>
      <w:r w:rsidRPr="00841AC4">
        <w:rPr>
          <w:rFonts w:ascii="Book Antiqua" w:hAnsi="Book Antiqua"/>
          <w:b/>
          <w:bCs/>
        </w:rPr>
        <w:t>MM</w:t>
      </w:r>
      <w:r w:rsidRPr="00841AC4">
        <w:rPr>
          <w:rFonts w:ascii="Book Antiqua" w:hAnsi="Book Antiqua"/>
        </w:rPr>
        <w:t>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Alkaline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phosphatase.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i/>
          <w:iCs/>
        </w:rPr>
        <w:t>Gastroenterology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1972;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62</w:t>
      </w:r>
      <w:r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452-468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4551808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10.1016/S0016-5085(72)80154-9]</w:t>
      </w:r>
    </w:p>
    <w:p w14:paraId="5B7F24BD" w14:textId="77F7CA9C" w:rsidR="00841AC4" w:rsidRPr="00845A46" w:rsidRDefault="00841AC4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1AC4">
        <w:rPr>
          <w:rFonts w:ascii="Book Antiqua" w:hAnsi="Book Antiqua"/>
        </w:rPr>
        <w:t>7</w:t>
      </w:r>
      <w:r w:rsidR="00BC0B98">
        <w:rPr>
          <w:rFonts w:ascii="Book Antiqua" w:hAnsi="Book Antiqua"/>
        </w:rPr>
        <w:t xml:space="preserve"> </w:t>
      </w:r>
      <w:r w:rsidR="00845A46" w:rsidRPr="00845A46">
        <w:rPr>
          <w:rFonts w:ascii="Book Antiqua" w:hAnsi="Book Antiqua"/>
          <w:b/>
          <w:bCs/>
        </w:rPr>
        <w:t>Siller</w:t>
      </w:r>
      <w:r w:rsidR="00BC0B98">
        <w:rPr>
          <w:rFonts w:ascii="Book Antiqua" w:hAnsi="Book Antiqua"/>
          <w:b/>
          <w:bCs/>
        </w:rPr>
        <w:t xml:space="preserve"> </w:t>
      </w:r>
      <w:r w:rsidR="00845A46" w:rsidRPr="00845A46">
        <w:rPr>
          <w:rFonts w:ascii="Book Antiqua" w:hAnsi="Book Antiqua"/>
          <w:b/>
          <w:bCs/>
        </w:rPr>
        <w:t>AF</w:t>
      </w:r>
      <w:r w:rsidR="00845A46" w:rsidRPr="00845A46">
        <w:rPr>
          <w:rFonts w:ascii="Book Antiqua" w:hAnsi="Book Antiqua"/>
          <w:bCs/>
        </w:rPr>
        <w:t>,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</w:rPr>
        <w:t>Whyte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</w:rPr>
        <w:t>MP.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</w:rPr>
        <w:t>Alkaline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</w:rPr>
        <w:t>Phosphatase: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</w:rPr>
        <w:t>Discovery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</w:rPr>
        <w:t>and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</w:rPr>
        <w:t>Naming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</w:rPr>
        <w:t>of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</w:rPr>
        <w:t>Our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</w:rPr>
        <w:t>Favorite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</w:rPr>
        <w:t>Enzyme.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  <w:i/>
        </w:rPr>
        <w:t>J</w:t>
      </w:r>
      <w:r w:rsidR="00BC0B98">
        <w:rPr>
          <w:rFonts w:ascii="Book Antiqua" w:hAnsi="Book Antiqua"/>
          <w:bCs/>
          <w:i/>
        </w:rPr>
        <w:t xml:space="preserve"> </w:t>
      </w:r>
      <w:r w:rsidR="00845A46" w:rsidRPr="00845A46">
        <w:rPr>
          <w:rFonts w:ascii="Book Antiqua" w:hAnsi="Book Antiqua"/>
          <w:bCs/>
          <w:i/>
        </w:rPr>
        <w:t>Bone</w:t>
      </w:r>
      <w:r w:rsidR="00BC0B98">
        <w:rPr>
          <w:rFonts w:ascii="Book Antiqua" w:hAnsi="Book Antiqua"/>
          <w:bCs/>
          <w:i/>
        </w:rPr>
        <w:t xml:space="preserve"> </w:t>
      </w:r>
      <w:r w:rsidR="00845A46" w:rsidRPr="00845A46">
        <w:rPr>
          <w:rFonts w:ascii="Book Antiqua" w:hAnsi="Book Antiqua"/>
          <w:bCs/>
          <w:i/>
        </w:rPr>
        <w:t>Miner</w:t>
      </w:r>
      <w:r w:rsidR="00BC0B98">
        <w:rPr>
          <w:rFonts w:ascii="Book Antiqua" w:hAnsi="Book Antiqua"/>
          <w:bCs/>
          <w:i/>
        </w:rPr>
        <w:t xml:space="preserve"> </w:t>
      </w:r>
      <w:r w:rsidR="00845A46" w:rsidRPr="00845A46">
        <w:rPr>
          <w:rFonts w:ascii="Book Antiqua" w:hAnsi="Book Antiqua"/>
          <w:bCs/>
          <w:i/>
        </w:rPr>
        <w:t>Res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</w:rPr>
        <w:t>2018;</w:t>
      </w:r>
      <w:r w:rsidR="00BC0B98">
        <w:rPr>
          <w:rFonts w:ascii="Book Antiqua" w:hAnsi="Book Antiqua" w:hint="eastAsia"/>
          <w:bCs/>
        </w:rPr>
        <w:t xml:space="preserve"> </w:t>
      </w:r>
      <w:r w:rsidR="00845A46" w:rsidRPr="00845A46">
        <w:rPr>
          <w:rFonts w:ascii="Book Antiqua" w:hAnsi="Book Antiqua"/>
          <w:b/>
          <w:bCs/>
        </w:rPr>
        <w:t>33</w:t>
      </w:r>
      <w:r w:rsidR="00845A46" w:rsidRPr="00845A46">
        <w:rPr>
          <w:rFonts w:ascii="Book Antiqua" w:hAnsi="Book Antiqua"/>
          <w:bCs/>
        </w:rPr>
        <w:t>:</w:t>
      </w:r>
      <w:r w:rsidR="00BC0B98">
        <w:rPr>
          <w:rFonts w:ascii="Book Antiqua" w:hAnsi="Book Antiqua" w:hint="eastAsia"/>
          <w:bCs/>
        </w:rPr>
        <w:t xml:space="preserve"> </w:t>
      </w:r>
      <w:r w:rsidR="00845A46">
        <w:rPr>
          <w:rFonts w:ascii="Book Antiqua" w:hAnsi="Book Antiqua"/>
          <w:bCs/>
        </w:rPr>
        <w:t>362-364</w:t>
      </w:r>
      <w:r w:rsidR="00BC0B98">
        <w:rPr>
          <w:rFonts w:ascii="Book Antiqua" w:hAnsi="Book Antiqua"/>
          <w:bCs/>
        </w:rPr>
        <w:t xml:space="preserve"> </w:t>
      </w:r>
      <w:r w:rsidR="00845A46">
        <w:rPr>
          <w:rFonts w:ascii="Book Antiqua" w:hAnsi="Book Antiqua" w:hint="eastAsia"/>
          <w:bCs/>
        </w:rPr>
        <w:t>[</w:t>
      </w:r>
      <w:r w:rsidR="00845A46" w:rsidRPr="00845A46">
        <w:rPr>
          <w:rFonts w:ascii="Book Antiqua" w:hAnsi="Book Antiqua"/>
          <w:bCs/>
        </w:rPr>
        <w:t>PMID: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</w:rPr>
        <w:t>28727174</w:t>
      </w:r>
      <w:r w:rsidR="00BC0B98">
        <w:rPr>
          <w:rFonts w:ascii="Book Antiqua" w:hAnsi="Book Antiqua" w:hint="eastAsia"/>
          <w:bCs/>
        </w:rPr>
        <w:t xml:space="preserve"> </w:t>
      </w:r>
      <w:r w:rsidR="00845A46">
        <w:rPr>
          <w:rFonts w:ascii="Book Antiqua" w:hAnsi="Book Antiqua" w:hint="eastAsia"/>
          <w:bCs/>
        </w:rPr>
        <w:t>DOI</w:t>
      </w:r>
      <w:r w:rsidR="00845A46" w:rsidRPr="00845A46">
        <w:rPr>
          <w:rFonts w:ascii="Book Antiqua" w:hAnsi="Book Antiqua"/>
          <w:bCs/>
        </w:rPr>
        <w:t>:</w:t>
      </w:r>
      <w:r w:rsidR="00BC0B98">
        <w:rPr>
          <w:rFonts w:ascii="Book Antiqua" w:hAnsi="Book Antiqua"/>
          <w:bCs/>
        </w:rPr>
        <w:t xml:space="preserve"> </w:t>
      </w:r>
      <w:r w:rsidR="00845A46" w:rsidRPr="00845A46">
        <w:rPr>
          <w:rFonts w:ascii="Book Antiqua" w:hAnsi="Book Antiqua"/>
          <w:bCs/>
        </w:rPr>
        <w:t>10.1002/jbmr.3225</w:t>
      </w:r>
      <w:r w:rsidR="00845A46">
        <w:rPr>
          <w:rFonts w:ascii="Book Antiqua" w:hAnsi="Book Antiqua" w:hint="eastAsia"/>
          <w:bCs/>
        </w:rPr>
        <w:t>]</w:t>
      </w:r>
    </w:p>
    <w:p w14:paraId="37B15EC5" w14:textId="3B1E077D" w:rsidR="00841AC4" w:rsidRPr="00841AC4" w:rsidRDefault="00841AC4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1AC4">
        <w:rPr>
          <w:rFonts w:ascii="Book Antiqua" w:hAnsi="Book Antiqua"/>
        </w:rPr>
        <w:t>8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Yao</w:t>
      </w:r>
      <w:r w:rsidR="00BC0B98">
        <w:rPr>
          <w:rFonts w:ascii="Book Antiqua" w:hAnsi="Book Antiqua"/>
          <w:b/>
          <w:bCs/>
        </w:rPr>
        <w:t xml:space="preserve"> </w:t>
      </w:r>
      <w:r w:rsidRPr="00841AC4">
        <w:rPr>
          <w:rFonts w:ascii="Book Antiqua" w:hAnsi="Book Antiqua"/>
          <w:b/>
          <w:bCs/>
        </w:rPr>
        <w:t>D</w:t>
      </w:r>
      <w:r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Yang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Wang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Y,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Bian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K,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Yang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W,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Wang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Zhang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B.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ALP-activatable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mitochondria-targeted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probe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for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prostate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cancer-specific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bimodal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imaging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aggregation-enhanced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photothermal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therapy.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i/>
          <w:iCs/>
        </w:rPr>
        <w:t>Nanoscale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2019;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11</w:t>
      </w:r>
      <w:r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6307-6314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30882834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10.1039/c9nr00913b]</w:t>
      </w:r>
    </w:p>
    <w:p w14:paraId="2A8D8BED" w14:textId="23ABB2C8" w:rsidR="00841AC4" w:rsidRPr="00841AC4" w:rsidRDefault="00841AC4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1AC4">
        <w:rPr>
          <w:rFonts w:ascii="Book Antiqua" w:hAnsi="Book Antiqua"/>
        </w:rPr>
        <w:t>9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Rao</w:t>
      </w:r>
      <w:r w:rsidR="00BC0B98">
        <w:rPr>
          <w:rFonts w:ascii="Book Antiqua" w:hAnsi="Book Antiqua"/>
          <w:b/>
          <w:bCs/>
        </w:rPr>
        <w:t xml:space="preserve"> </w:t>
      </w:r>
      <w:r w:rsidRPr="00841AC4">
        <w:rPr>
          <w:rFonts w:ascii="Book Antiqua" w:hAnsi="Book Antiqua"/>
          <w:b/>
          <w:bCs/>
        </w:rPr>
        <w:t>SR</w:t>
      </w:r>
      <w:r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Snaith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AE,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Marino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Cheng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X,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Lwin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ST,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Orriss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IR,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Hamdy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FC,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Edwards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CM.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Tumour-derived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alkaline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phosphatase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regulates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tumour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growth,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epithelial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plasticity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disease-free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survival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metastatic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prostate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cancer.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i/>
          <w:iCs/>
        </w:rPr>
        <w:t>Br</w:t>
      </w:r>
      <w:r w:rsidR="00BC0B98">
        <w:rPr>
          <w:rFonts w:ascii="Book Antiqua" w:hAnsi="Book Antiqua"/>
          <w:i/>
          <w:iCs/>
        </w:rPr>
        <w:t xml:space="preserve"> </w:t>
      </w:r>
      <w:r w:rsidRPr="00841AC4">
        <w:rPr>
          <w:rFonts w:ascii="Book Antiqua" w:hAnsi="Book Antiqua"/>
          <w:i/>
          <w:iCs/>
        </w:rPr>
        <w:t>J</w:t>
      </w:r>
      <w:r w:rsidR="00BC0B98">
        <w:rPr>
          <w:rFonts w:ascii="Book Antiqua" w:hAnsi="Book Antiqua"/>
          <w:i/>
          <w:iCs/>
        </w:rPr>
        <w:t xml:space="preserve"> </w:t>
      </w:r>
      <w:r w:rsidRPr="00841AC4">
        <w:rPr>
          <w:rFonts w:ascii="Book Antiqua" w:hAnsi="Book Antiqua"/>
          <w:i/>
          <w:iCs/>
        </w:rPr>
        <w:t>Cancer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2017;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116</w:t>
      </w:r>
      <w:r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227-236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28006818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10.1038/bjc.2016.402]</w:t>
      </w:r>
    </w:p>
    <w:p w14:paraId="133DCD34" w14:textId="25F5B659" w:rsidR="00841AC4" w:rsidRPr="00841AC4" w:rsidRDefault="00841AC4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1AC4">
        <w:rPr>
          <w:rFonts w:ascii="Book Antiqua" w:hAnsi="Book Antiqua"/>
        </w:rPr>
        <w:t>10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Namikawa</w:t>
      </w:r>
      <w:r w:rsidR="00BC0B98">
        <w:rPr>
          <w:rFonts w:ascii="Book Antiqua" w:hAnsi="Book Antiqua"/>
          <w:b/>
          <w:bCs/>
        </w:rPr>
        <w:t xml:space="preserve"> </w:t>
      </w:r>
      <w:r w:rsidRPr="00841AC4">
        <w:rPr>
          <w:rFonts w:ascii="Book Antiqua" w:hAnsi="Book Antiqua"/>
          <w:b/>
          <w:bCs/>
        </w:rPr>
        <w:t>T</w:t>
      </w:r>
      <w:r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Ishida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N,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Tsuda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Fujisawa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K,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Munekage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E,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Iwabu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J,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Munekage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Uemura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Tsujii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Tamura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Yatabe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T,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Maeda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H,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Kitagawa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H,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Kobayashi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M,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Hanazaki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K.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Prognostic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significance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of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serum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alkaline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phosphatase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lactate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dehydrogenase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levels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patients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with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unresectable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advanced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gastric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cancer.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i/>
          <w:iCs/>
        </w:rPr>
        <w:t>Gastric</w:t>
      </w:r>
      <w:r w:rsidR="00BC0B98">
        <w:rPr>
          <w:rFonts w:ascii="Book Antiqua" w:hAnsi="Book Antiqua"/>
          <w:i/>
          <w:iCs/>
        </w:rPr>
        <w:t xml:space="preserve"> </w:t>
      </w:r>
      <w:r w:rsidRPr="00841AC4">
        <w:rPr>
          <w:rFonts w:ascii="Book Antiqua" w:hAnsi="Book Antiqua"/>
          <w:i/>
          <w:iCs/>
        </w:rPr>
        <w:t>Cancer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2019;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  <w:b/>
          <w:bCs/>
        </w:rPr>
        <w:t>22</w:t>
      </w:r>
      <w:r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684-691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30417313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Pr="00841AC4">
        <w:rPr>
          <w:rFonts w:ascii="Book Antiqua" w:hAnsi="Book Antiqua"/>
        </w:rPr>
        <w:t>10.1007/s10120-018-0897-8]</w:t>
      </w:r>
    </w:p>
    <w:p w14:paraId="44F61005" w14:textId="70B52E75" w:rsidR="00841AC4" w:rsidRPr="00841AC4" w:rsidRDefault="00841AC4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41AC4">
        <w:rPr>
          <w:rFonts w:ascii="Book Antiqua" w:hAnsi="Book Antiqua"/>
        </w:rPr>
        <w:t>11</w:t>
      </w:r>
      <w:r w:rsidR="00BC0B98">
        <w:rPr>
          <w:rFonts w:ascii="Book Antiqua" w:hAnsi="Book Antiqua"/>
        </w:rPr>
        <w:t xml:space="preserve"> </w:t>
      </w:r>
      <w:r w:rsidR="00ED1CE6" w:rsidRPr="00ED1CE6">
        <w:rPr>
          <w:rFonts w:ascii="Book Antiqua" w:hAnsi="Book Antiqua"/>
          <w:b/>
          <w:bCs/>
        </w:rPr>
        <w:t>Wu</w:t>
      </w:r>
      <w:r w:rsidR="00BC0B98">
        <w:rPr>
          <w:rFonts w:ascii="Book Antiqua" w:hAnsi="Book Antiqua"/>
          <w:b/>
          <w:bCs/>
        </w:rPr>
        <w:t xml:space="preserve"> </w:t>
      </w:r>
      <w:r w:rsidR="00ED1CE6" w:rsidRPr="00ED1CE6">
        <w:rPr>
          <w:rFonts w:ascii="Book Antiqua" w:hAnsi="Book Antiqua"/>
          <w:b/>
          <w:bCs/>
        </w:rPr>
        <w:t>YJ</w:t>
      </w:r>
      <w:r w:rsidR="00ED1CE6" w:rsidRPr="00ED1CE6">
        <w:rPr>
          <w:rFonts w:ascii="Book Antiqua" w:hAnsi="Book Antiqua"/>
          <w:bCs/>
        </w:rPr>
        <w:t>,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Wang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Y,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Qin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R,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Cao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ZY,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Zhao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HZ,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Du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XH,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Yang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B.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Serum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Alkaline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Phosphatase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Predicts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Poor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Disease-Free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Survival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in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Patients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Receiving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Radical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Gastrectomy.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  <w:i/>
        </w:rPr>
        <w:t>Med</w:t>
      </w:r>
      <w:r w:rsidR="00BC0B98">
        <w:rPr>
          <w:rFonts w:ascii="Book Antiqua" w:hAnsi="Book Antiqua"/>
          <w:bCs/>
          <w:i/>
        </w:rPr>
        <w:t xml:space="preserve"> </w:t>
      </w:r>
      <w:r w:rsidR="00ED1CE6" w:rsidRPr="00ED1CE6">
        <w:rPr>
          <w:rFonts w:ascii="Book Antiqua" w:hAnsi="Book Antiqua"/>
          <w:bCs/>
          <w:i/>
        </w:rPr>
        <w:t>Sci</w:t>
      </w:r>
      <w:r w:rsidR="00BC0B98">
        <w:rPr>
          <w:rFonts w:ascii="Book Antiqua" w:hAnsi="Book Antiqua"/>
          <w:bCs/>
          <w:i/>
        </w:rPr>
        <w:t xml:space="preserve"> </w:t>
      </w:r>
      <w:r w:rsidR="00ED1CE6" w:rsidRPr="00ED1CE6">
        <w:rPr>
          <w:rFonts w:ascii="Book Antiqua" w:hAnsi="Book Antiqua"/>
          <w:bCs/>
          <w:i/>
        </w:rPr>
        <w:t>Monit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2018;</w:t>
      </w:r>
      <w:r w:rsidR="00BC0B98">
        <w:rPr>
          <w:rFonts w:ascii="Book Antiqua" w:hAnsi="Book Antiqua" w:hint="eastAsia"/>
          <w:bCs/>
        </w:rPr>
        <w:t xml:space="preserve"> </w:t>
      </w:r>
      <w:r w:rsidR="00ED1CE6" w:rsidRPr="00ED1CE6">
        <w:rPr>
          <w:rFonts w:ascii="Book Antiqua" w:hAnsi="Book Antiqua"/>
          <w:b/>
          <w:bCs/>
        </w:rPr>
        <w:t>24</w:t>
      </w:r>
      <w:r w:rsidR="00ED1CE6" w:rsidRPr="00ED1CE6">
        <w:rPr>
          <w:rFonts w:ascii="Book Antiqua" w:hAnsi="Book Antiqua"/>
          <w:bCs/>
        </w:rPr>
        <w:t>:</w:t>
      </w:r>
      <w:r w:rsidR="00BC0B98">
        <w:rPr>
          <w:rFonts w:ascii="Book Antiqua" w:hAnsi="Book Antiqua" w:hint="eastAsia"/>
          <w:bCs/>
        </w:rPr>
        <w:t xml:space="preserve"> </w:t>
      </w:r>
      <w:r w:rsidR="00ED1CE6">
        <w:rPr>
          <w:rFonts w:ascii="Book Antiqua" w:hAnsi="Book Antiqua"/>
          <w:bCs/>
        </w:rPr>
        <w:t>9073-9080</w:t>
      </w:r>
      <w:r w:rsidR="00BC0B98">
        <w:rPr>
          <w:rFonts w:ascii="Book Antiqua" w:hAnsi="Book Antiqua"/>
          <w:bCs/>
        </w:rPr>
        <w:t xml:space="preserve"> </w:t>
      </w:r>
      <w:r w:rsidR="00ED1CE6">
        <w:rPr>
          <w:rFonts w:ascii="Book Antiqua" w:hAnsi="Book Antiqua" w:hint="eastAsia"/>
          <w:bCs/>
        </w:rPr>
        <w:t>[</w:t>
      </w:r>
      <w:r w:rsidR="00ED1CE6" w:rsidRPr="00ED1CE6">
        <w:rPr>
          <w:rFonts w:ascii="Book Antiqua" w:hAnsi="Book Antiqua"/>
          <w:bCs/>
        </w:rPr>
        <w:t>PMID: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30550533</w:t>
      </w:r>
      <w:r w:rsidR="00BC0B98">
        <w:rPr>
          <w:rFonts w:ascii="Book Antiqua" w:hAnsi="Book Antiqua" w:hint="eastAsia"/>
          <w:bCs/>
        </w:rPr>
        <w:t xml:space="preserve"> </w:t>
      </w:r>
      <w:r w:rsidR="00ED1CE6">
        <w:rPr>
          <w:rFonts w:ascii="Book Antiqua" w:hAnsi="Book Antiqua" w:hint="eastAsia"/>
          <w:bCs/>
        </w:rPr>
        <w:t>DOI</w:t>
      </w:r>
      <w:r w:rsidR="00ED1CE6" w:rsidRPr="00ED1CE6">
        <w:rPr>
          <w:rFonts w:ascii="Book Antiqua" w:hAnsi="Book Antiqua"/>
          <w:bCs/>
        </w:rPr>
        <w:t>:</w:t>
      </w:r>
      <w:r w:rsidR="00BC0B98">
        <w:rPr>
          <w:rFonts w:ascii="Book Antiqua" w:hAnsi="Book Antiqua"/>
          <w:bCs/>
        </w:rPr>
        <w:t xml:space="preserve"> </w:t>
      </w:r>
      <w:r w:rsidR="00ED1CE6" w:rsidRPr="00ED1CE6">
        <w:rPr>
          <w:rFonts w:ascii="Book Antiqua" w:hAnsi="Book Antiqua"/>
          <w:bCs/>
        </w:rPr>
        <w:t>10.12659/MSM.910480</w:t>
      </w:r>
      <w:r w:rsidR="00ED1CE6">
        <w:rPr>
          <w:rFonts w:ascii="Book Antiqua" w:hAnsi="Book Antiqua" w:hint="eastAsia"/>
          <w:bCs/>
        </w:rPr>
        <w:t>]</w:t>
      </w:r>
    </w:p>
    <w:p w14:paraId="2ED15846" w14:textId="455DEF6D" w:rsidR="00F15AB7" w:rsidRDefault="00841AC4" w:rsidP="00F15AB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841AC4">
        <w:rPr>
          <w:rFonts w:ascii="Book Antiqua" w:hAnsi="Book Antiqua"/>
        </w:rPr>
        <w:t>12</w:t>
      </w:r>
      <w:r w:rsidR="00BC0B98">
        <w:rPr>
          <w:rFonts w:ascii="Book Antiqua" w:hAnsi="Book Antiqua"/>
        </w:rPr>
        <w:t xml:space="preserve"> </w:t>
      </w:r>
      <w:r w:rsidR="00F15AB7" w:rsidRPr="00F15AB7">
        <w:rPr>
          <w:rFonts w:ascii="Book Antiqua" w:hAnsi="Book Antiqua"/>
          <w:b/>
          <w:bCs/>
        </w:rPr>
        <w:t>Lim</w:t>
      </w:r>
      <w:r w:rsidR="00BC0B98">
        <w:rPr>
          <w:rFonts w:ascii="Book Antiqua" w:hAnsi="Book Antiqua"/>
          <w:b/>
          <w:bCs/>
        </w:rPr>
        <w:t xml:space="preserve"> </w:t>
      </w:r>
      <w:r w:rsidR="00F15AB7" w:rsidRPr="00F15AB7">
        <w:rPr>
          <w:rFonts w:ascii="Book Antiqua" w:hAnsi="Book Antiqua"/>
          <w:b/>
          <w:bCs/>
        </w:rPr>
        <w:t>SM</w:t>
      </w:r>
      <w:r w:rsidR="00F15AB7" w:rsidRPr="00F15AB7">
        <w:rPr>
          <w:rFonts w:ascii="Book Antiqua" w:hAnsi="Book Antiqua"/>
          <w:bCs/>
        </w:rPr>
        <w:t>,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Kim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YN,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Park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KH,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Kang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B,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Chon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HJ,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Kim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C,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Kim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JH,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Rha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SY.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Bone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alkaline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phosphatase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as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a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surrogate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marker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of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bone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metastasis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in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gastric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cancer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patients.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  <w:i/>
        </w:rPr>
        <w:t>BMC</w:t>
      </w:r>
      <w:r w:rsidR="00BC0B98">
        <w:rPr>
          <w:rFonts w:ascii="Book Antiqua" w:hAnsi="Book Antiqua"/>
          <w:bCs/>
          <w:i/>
        </w:rPr>
        <w:t xml:space="preserve"> </w:t>
      </w:r>
      <w:r w:rsidR="00F15AB7" w:rsidRPr="00F15AB7">
        <w:rPr>
          <w:rFonts w:ascii="Book Antiqua" w:hAnsi="Book Antiqua"/>
          <w:bCs/>
          <w:i/>
        </w:rPr>
        <w:t>Cancer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2016;</w:t>
      </w:r>
      <w:r w:rsidR="00BC0B98">
        <w:rPr>
          <w:rFonts w:ascii="Book Antiqua" w:hAnsi="Book Antiqua" w:hint="eastAsia"/>
          <w:bCs/>
        </w:rPr>
        <w:t xml:space="preserve"> </w:t>
      </w:r>
      <w:r w:rsidR="00F15AB7" w:rsidRPr="00F15AB7">
        <w:rPr>
          <w:rFonts w:ascii="Book Antiqua" w:hAnsi="Book Antiqua"/>
          <w:b/>
          <w:bCs/>
        </w:rPr>
        <w:t>16</w:t>
      </w:r>
      <w:r w:rsidR="00F15AB7" w:rsidRPr="00F15AB7">
        <w:rPr>
          <w:rFonts w:ascii="Book Antiqua" w:hAnsi="Book Antiqua"/>
          <w:bCs/>
        </w:rPr>
        <w:t>:</w:t>
      </w:r>
      <w:r w:rsidR="00BC0B98">
        <w:rPr>
          <w:rFonts w:ascii="Book Antiqua" w:hAnsi="Book Antiqua" w:hint="eastAsia"/>
          <w:bCs/>
        </w:rPr>
        <w:t xml:space="preserve"> </w:t>
      </w:r>
      <w:r w:rsidR="00F15AB7">
        <w:rPr>
          <w:rFonts w:ascii="Book Antiqua" w:hAnsi="Book Antiqua"/>
          <w:bCs/>
        </w:rPr>
        <w:t>385</w:t>
      </w:r>
      <w:r w:rsidR="00BC0B98">
        <w:rPr>
          <w:rFonts w:ascii="Book Antiqua" w:hAnsi="Book Antiqua"/>
          <w:bCs/>
        </w:rPr>
        <w:t xml:space="preserve"> </w:t>
      </w:r>
      <w:r w:rsidR="00F15AB7">
        <w:rPr>
          <w:rFonts w:ascii="Book Antiqua" w:hAnsi="Book Antiqua" w:hint="eastAsia"/>
          <w:bCs/>
        </w:rPr>
        <w:t>[</w:t>
      </w:r>
      <w:r w:rsidR="00F15AB7" w:rsidRPr="00F15AB7">
        <w:rPr>
          <w:rFonts w:ascii="Book Antiqua" w:hAnsi="Book Antiqua"/>
          <w:bCs/>
        </w:rPr>
        <w:t>PMID: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27377907</w:t>
      </w:r>
      <w:r w:rsidR="00BC0B98">
        <w:rPr>
          <w:rFonts w:ascii="Book Antiqua" w:hAnsi="Book Antiqua" w:hint="eastAsia"/>
          <w:bCs/>
        </w:rPr>
        <w:t xml:space="preserve"> </w:t>
      </w:r>
      <w:r w:rsidR="00F15AB7">
        <w:rPr>
          <w:rFonts w:ascii="Book Antiqua" w:hAnsi="Book Antiqua" w:hint="eastAsia"/>
          <w:bCs/>
        </w:rPr>
        <w:t>DOI</w:t>
      </w:r>
      <w:r w:rsidR="00F15AB7" w:rsidRPr="00F15AB7">
        <w:rPr>
          <w:rFonts w:ascii="Book Antiqua" w:hAnsi="Book Antiqua"/>
          <w:bCs/>
        </w:rPr>
        <w:t>:</w:t>
      </w:r>
      <w:r w:rsidR="00BC0B98">
        <w:rPr>
          <w:rFonts w:ascii="Book Antiqua" w:hAnsi="Book Antiqua"/>
          <w:bCs/>
        </w:rPr>
        <w:t xml:space="preserve"> </w:t>
      </w:r>
      <w:r w:rsidR="00F15AB7" w:rsidRPr="00F15AB7">
        <w:rPr>
          <w:rFonts w:ascii="Book Antiqua" w:hAnsi="Book Antiqua"/>
          <w:bCs/>
        </w:rPr>
        <w:t>10.1186/s12885-016-2415-x</w:t>
      </w:r>
      <w:r w:rsidR="00F15AB7">
        <w:rPr>
          <w:rFonts w:ascii="Book Antiqua" w:hAnsi="Book Antiqua" w:hint="eastAsia"/>
          <w:bCs/>
        </w:rPr>
        <w:t>]</w:t>
      </w:r>
    </w:p>
    <w:p w14:paraId="303441B5" w14:textId="32631724" w:rsidR="00841AC4" w:rsidRPr="00841AC4" w:rsidRDefault="00086F6D" w:rsidP="00F15AB7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3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Ingenbleek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Y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Young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V.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Transthyretin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(prealbumin)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health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disease: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nutritional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implications.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Annu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Rev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Nutr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1994;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14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495-533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7946531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10.1146/annurev.nu.14.070194.002431]</w:t>
      </w:r>
    </w:p>
    <w:p w14:paraId="5FC99325" w14:textId="47E405B4" w:rsidR="00841AC4" w:rsidRPr="00841AC4" w:rsidRDefault="00086F6D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4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Rostenberg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I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Rico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Peñaloza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globulin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prealbumin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serum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levels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patients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with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benign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inflammatory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diseases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asymptomatic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smokers.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J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Natl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Cancer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Inst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1979;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62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299-300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84088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10.1093/jnci/62.2.299]</w:t>
      </w:r>
    </w:p>
    <w:p w14:paraId="531EDCD7" w14:textId="15A870C4" w:rsidR="00841AC4" w:rsidRPr="00086F6D" w:rsidRDefault="00487150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5</w:t>
      </w:r>
      <w:r w:rsidR="00BC0B98">
        <w:rPr>
          <w:rFonts w:ascii="Book Antiqua" w:hAnsi="Book Antiqua"/>
        </w:rPr>
        <w:t xml:space="preserve"> </w:t>
      </w:r>
      <w:r w:rsidR="00086F6D" w:rsidRPr="00086F6D">
        <w:rPr>
          <w:rFonts w:ascii="Book Antiqua" w:hAnsi="Book Antiqua"/>
          <w:b/>
          <w:bCs/>
        </w:rPr>
        <w:t>Kawai</w:t>
      </w:r>
      <w:r w:rsidR="00BC0B98">
        <w:rPr>
          <w:rFonts w:ascii="Book Antiqua" w:hAnsi="Book Antiqua"/>
          <w:b/>
          <w:bCs/>
        </w:rPr>
        <w:t xml:space="preserve"> </w:t>
      </w:r>
      <w:r w:rsidR="00086F6D" w:rsidRPr="00086F6D">
        <w:rPr>
          <w:rFonts w:ascii="Book Antiqua" w:hAnsi="Book Antiqua"/>
          <w:b/>
          <w:bCs/>
        </w:rPr>
        <w:t>H</w:t>
      </w:r>
      <w:r w:rsidR="00086F6D" w:rsidRPr="00086F6D">
        <w:rPr>
          <w:rFonts w:ascii="Book Antiqua" w:hAnsi="Book Antiqua"/>
          <w:bCs/>
        </w:rPr>
        <w:t>,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Ota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H.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Low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perioperative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serum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prealbumin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predicts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early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recurrence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after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curative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pulmonary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resection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for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non-small-cell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lung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cancer.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  <w:i/>
        </w:rPr>
        <w:t>World</w:t>
      </w:r>
      <w:r w:rsidR="00BC0B98">
        <w:rPr>
          <w:rFonts w:ascii="Book Antiqua" w:hAnsi="Book Antiqua"/>
          <w:bCs/>
          <w:i/>
        </w:rPr>
        <w:t xml:space="preserve"> </w:t>
      </w:r>
      <w:r w:rsidR="00086F6D" w:rsidRPr="00086F6D">
        <w:rPr>
          <w:rFonts w:ascii="Book Antiqua" w:hAnsi="Book Antiqua"/>
          <w:bCs/>
          <w:i/>
        </w:rPr>
        <w:t>J</w:t>
      </w:r>
      <w:r w:rsidR="00BC0B98">
        <w:rPr>
          <w:rFonts w:ascii="Book Antiqua" w:hAnsi="Book Antiqua"/>
          <w:bCs/>
          <w:i/>
        </w:rPr>
        <w:t xml:space="preserve"> </w:t>
      </w:r>
      <w:r w:rsidR="00086F6D" w:rsidRPr="00086F6D">
        <w:rPr>
          <w:rFonts w:ascii="Book Antiqua" w:hAnsi="Book Antiqua"/>
          <w:bCs/>
          <w:i/>
        </w:rPr>
        <w:t>Surg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2012;</w:t>
      </w:r>
      <w:r w:rsidR="00BC0B98">
        <w:rPr>
          <w:rFonts w:ascii="Book Antiqua" w:hAnsi="Book Antiqua" w:hint="eastAsia"/>
          <w:bCs/>
        </w:rPr>
        <w:t xml:space="preserve"> </w:t>
      </w:r>
      <w:r w:rsidR="00086F6D" w:rsidRPr="00086F6D">
        <w:rPr>
          <w:rFonts w:ascii="Book Antiqua" w:hAnsi="Book Antiqua"/>
          <w:b/>
          <w:bCs/>
        </w:rPr>
        <w:t>36</w:t>
      </w:r>
      <w:r w:rsidR="00086F6D" w:rsidRPr="00086F6D">
        <w:rPr>
          <w:rFonts w:ascii="Book Antiqua" w:hAnsi="Book Antiqua"/>
          <w:bCs/>
        </w:rPr>
        <w:t>:</w:t>
      </w:r>
      <w:r w:rsidR="00BC0B98">
        <w:rPr>
          <w:rFonts w:ascii="Book Antiqua" w:hAnsi="Book Antiqua" w:hint="eastAsia"/>
          <w:bCs/>
        </w:rPr>
        <w:t xml:space="preserve"> </w:t>
      </w:r>
      <w:r w:rsidR="00086F6D">
        <w:rPr>
          <w:rFonts w:ascii="Book Antiqua" w:hAnsi="Book Antiqua"/>
          <w:bCs/>
        </w:rPr>
        <w:t>2853-</w:t>
      </w:r>
      <w:r w:rsidR="00086F6D">
        <w:rPr>
          <w:rFonts w:ascii="Book Antiqua" w:hAnsi="Book Antiqua" w:hint="eastAsia"/>
          <w:bCs/>
        </w:rPr>
        <w:t>285</w:t>
      </w:r>
      <w:r w:rsidR="00086F6D">
        <w:rPr>
          <w:rFonts w:ascii="Book Antiqua" w:hAnsi="Book Antiqua"/>
          <w:bCs/>
        </w:rPr>
        <w:t>7</w:t>
      </w:r>
      <w:r w:rsidR="00BC0B98">
        <w:rPr>
          <w:rFonts w:ascii="Book Antiqua" w:hAnsi="Book Antiqua"/>
          <w:bCs/>
        </w:rPr>
        <w:t xml:space="preserve"> </w:t>
      </w:r>
      <w:r w:rsidR="00086F6D">
        <w:rPr>
          <w:rFonts w:ascii="Book Antiqua" w:hAnsi="Book Antiqua" w:hint="eastAsia"/>
          <w:bCs/>
        </w:rPr>
        <w:t>[</w:t>
      </w:r>
      <w:r w:rsidR="00086F6D" w:rsidRPr="00086F6D">
        <w:rPr>
          <w:rFonts w:ascii="Book Antiqua" w:hAnsi="Book Antiqua"/>
          <w:bCs/>
        </w:rPr>
        <w:t>PMID:</w:t>
      </w:r>
      <w:r w:rsidR="00BC0B98">
        <w:rPr>
          <w:rFonts w:ascii="Book Antiqua" w:hAnsi="Book Antiqua"/>
          <w:bCs/>
        </w:rPr>
        <w:t xml:space="preserve"> </w:t>
      </w:r>
      <w:r w:rsidR="00086F6D" w:rsidRPr="00086F6D">
        <w:rPr>
          <w:rFonts w:ascii="Book Antiqua" w:hAnsi="Book Antiqua"/>
          <w:bCs/>
        </w:rPr>
        <w:t>22948197</w:t>
      </w:r>
      <w:r w:rsidR="00BC0B98">
        <w:rPr>
          <w:rFonts w:ascii="Book Antiqua" w:hAnsi="Book Antiqua" w:hint="eastAsia"/>
          <w:bCs/>
        </w:rPr>
        <w:t xml:space="preserve"> </w:t>
      </w:r>
      <w:r w:rsidR="00086F6D">
        <w:rPr>
          <w:rFonts w:ascii="Book Antiqua" w:hAnsi="Book Antiqua" w:hint="eastAsia"/>
          <w:bCs/>
        </w:rPr>
        <w:t>DOI</w:t>
      </w:r>
      <w:r w:rsidR="00086F6D">
        <w:rPr>
          <w:rFonts w:ascii="Book Antiqua" w:hAnsi="Book Antiqua"/>
          <w:bCs/>
        </w:rPr>
        <w:t>:</w:t>
      </w:r>
      <w:r w:rsidR="00BC0B98">
        <w:rPr>
          <w:rFonts w:ascii="Book Antiqua" w:hAnsi="Book Antiqua"/>
          <w:bCs/>
        </w:rPr>
        <w:t xml:space="preserve"> </w:t>
      </w:r>
      <w:r w:rsidR="00086F6D">
        <w:rPr>
          <w:rFonts w:ascii="Book Antiqua" w:hAnsi="Book Antiqua"/>
          <w:bCs/>
        </w:rPr>
        <w:t>10.1007/s00268-012-1766-y</w:t>
      </w:r>
      <w:r w:rsidR="00086F6D">
        <w:rPr>
          <w:rFonts w:ascii="Book Antiqua" w:hAnsi="Book Antiqua" w:hint="eastAsia"/>
          <w:bCs/>
        </w:rPr>
        <w:t>]</w:t>
      </w:r>
    </w:p>
    <w:p w14:paraId="620AFB3F" w14:textId="2D3D5B25" w:rsidR="00841AC4" w:rsidRPr="00841AC4" w:rsidRDefault="000F0906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6</w:t>
      </w:r>
      <w:r w:rsidR="00BC0B98">
        <w:rPr>
          <w:rFonts w:ascii="Book Antiqua" w:hAnsi="Book Antiqua"/>
        </w:rPr>
        <w:t xml:space="preserve"> </w:t>
      </w:r>
      <w:r w:rsidR="00487150" w:rsidRPr="00487150">
        <w:rPr>
          <w:rFonts w:ascii="Book Antiqua" w:hAnsi="Book Antiqua"/>
          <w:b/>
          <w:bCs/>
        </w:rPr>
        <w:t>Zhou</w:t>
      </w:r>
      <w:r w:rsidR="00BC0B98">
        <w:rPr>
          <w:rFonts w:ascii="Book Antiqua" w:hAnsi="Book Antiqua"/>
          <w:b/>
          <w:bCs/>
        </w:rPr>
        <w:t xml:space="preserve"> </w:t>
      </w:r>
      <w:r w:rsidR="00487150" w:rsidRPr="00487150">
        <w:rPr>
          <w:rFonts w:ascii="Book Antiqua" w:hAnsi="Book Antiqua"/>
          <w:b/>
          <w:bCs/>
        </w:rPr>
        <w:t>J</w:t>
      </w:r>
      <w:r w:rsidR="00487150" w:rsidRPr="00487150">
        <w:rPr>
          <w:rFonts w:ascii="Book Antiqua" w:hAnsi="Book Antiqua"/>
          <w:bCs/>
        </w:rPr>
        <w:t>,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Hiki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N,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Mine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S,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Kumagai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K,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Ida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S,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Jiang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X,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Nunobe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S,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Ohashi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M,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Sano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T,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Yamaguchi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T.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Role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of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Prealbumin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as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a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Powerful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and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Simple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Index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for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Predicting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Postoperative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Complications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After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Gastric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Cancer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Surgery.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  <w:i/>
        </w:rPr>
        <w:t>Ann</w:t>
      </w:r>
      <w:r w:rsidR="00BC0B98">
        <w:rPr>
          <w:rFonts w:ascii="Book Antiqua" w:hAnsi="Book Antiqua"/>
          <w:bCs/>
          <w:i/>
        </w:rPr>
        <w:t xml:space="preserve"> </w:t>
      </w:r>
      <w:r w:rsidR="00487150" w:rsidRPr="00487150">
        <w:rPr>
          <w:rFonts w:ascii="Book Antiqua" w:hAnsi="Book Antiqua"/>
          <w:bCs/>
          <w:i/>
        </w:rPr>
        <w:t>Surg</w:t>
      </w:r>
      <w:r w:rsidR="00BC0B98">
        <w:rPr>
          <w:rFonts w:ascii="Book Antiqua" w:hAnsi="Book Antiqua"/>
          <w:bCs/>
          <w:i/>
        </w:rPr>
        <w:t xml:space="preserve"> </w:t>
      </w:r>
      <w:r w:rsidR="00487150" w:rsidRPr="00487150">
        <w:rPr>
          <w:rFonts w:ascii="Book Antiqua" w:hAnsi="Book Antiqua"/>
          <w:bCs/>
          <w:i/>
        </w:rPr>
        <w:t>Oncol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2017;</w:t>
      </w:r>
      <w:r w:rsidR="00BC0B98">
        <w:rPr>
          <w:rFonts w:ascii="Book Antiqua" w:hAnsi="Book Antiqua" w:hint="eastAsia"/>
          <w:bCs/>
        </w:rPr>
        <w:t xml:space="preserve"> </w:t>
      </w:r>
      <w:r w:rsidR="00487150" w:rsidRPr="00487150">
        <w:rPr>
          <w:rFonts w:ascii="Book Antiqua" w:hAnsi="Book Antiqua"/>
          <w:b/>
          <w:bCs/>
        </w:rPr>
        <w:t>24</w:t>
      </w:r>
      <w:r w:rsidR="00487150" w:rsidRPr="00487150">
        <w:rPr>
          <w:rFonts w:ascii="Book Antiqua" w:hAnsi="Book Antiqua"/>
          <w:bCs/>
        </w:rPr>
        <w:t>:</w:t>
      </w:r>
      <w:r w:rsidR="00BC0B98">
        <w:rPr>
          <w:rFonts w:ascii="Book Antiqua" w:hAnsi="Book Antiqua" w:hint="eastAsia"/>
          <w:bCs/>
        </w:rPr>
        <w:t xml:space="preserve"> </w:t>
      </w:r>
      <w:r w:rsidR="00487150">
        <w:rPr>
          <w:rFonts w:ascii="Book Antiqua" w:hAnsi="Book Antiqua"/>
          <w:bCs/>
        </w:rPr>
        <w:t>510-517</w:t>
      </w:r>
      <w:r w:rsidR="00BC0B98">
        <w:rPr>
          <w:rFonts w:ascii="Book Antiqua" w:hAnsi="Book Antiqua"/>
          <w:bCs/>
        </w:rPr>
        <w:t xml:space="preserve"> </w:t>
      </w:r>
      <w:r w:rsidR="00487150">
        <w:rPr>
          <w:rFonts w:ascii="Book Antiqua" w:hAnsi="Book Antiqua" w:hint="eastAsia"/>
          <w:bCs/>
        </w:rPr>
        <w:t>[</w:t>
      </w:r>
      <w:r w:rsidR="00487150" w:rsidRPr="00487150">
        <w:rPr>
          <w:rFonts w:ascii="Book Antiqua" w:hAnsi="Book Antiqua"/>
          <w:bCs/>
        </w:rPr>
        <w:t>PMID: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27638673</w:t>
      </w:r>
      <w:r w:rsidR="00BC0B98">
        <w:rPr>
          <w:rFonts w:ascii="Book Antiqua" w:hAnsi="Book Antiqua" w:hint="eastAsia"/>
          <w:bCs/>
        </w:rPr>
        <w:t xml:space="preserve"> </w:t>
      </w:r>
      <w:r w:rsidR="00487150">
        <w:rPr>
          <w:rFonts w:ascii="Book Antiqua" w:hAnsi="Book Antiqua" w:hint="eastAsia"/>
          <w:bCs/>
        </w:rPr>
        <w:t>DOI</w:t>
      </w:r>
      <w:r w:rsidR="00487150" w:rsidRPr="00487150">
        <w:rPr>
          <w:rFonts w:ascii="Book Antiqua" w:hAnsi="Book Antiqua"/>
          <w:bCs/>
        </w:rPr>
        <w:t>:</w:t>
      </w:r>
      <w:r w:rsidR="00BC0B98">
        <w:rPr>
          <w:rFonts w:ascii="Book Antiqua" w:hAnsi="Book Antiqua"/>
          <w:bCs/>
        </w:rPr>
        <w:t xml:space="preserve"> </w:t>
      </w:r>
      <w:r w:rsidR="00487150" w:rsidRPr="00487150">
        <w:rPr>
          <w:rFonts w:ascii="Book Antiqua" w:hAnsi="Book Antiqua"/>
          <w:bCs/>
        </w:rPr>
        <w:t>10.1245/s10434-016-5548-x</w:t>
      </w:r>
      <w:r w:rsidR="00487150">
        <w:rPr>
          <w:rFonts w:ascii="Book Antiqua" w:hAnsi="Book Antiqua" w:hint="eastAsia"/>
          <w:bCs/>
        </w:rPr>
        <w:t>]</w:t>
      </w:r>
    </w:p>
    <w:p w14:paraId="5A55833E" w14:textId="7D86963B" w:rsidR="00841AC4" w:rsidRPr="00841AC4" w:rsidRDefault="007E4F4C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7</w:t>
      </w:r>
      <w:r w:rsidR="00BC0B98">
        <w:rPr>
          <w:rFonts w:ascii="Book Antiqua" w:hAnsi="Book Antiqua"/>
        </w:rPr>
        <w:t xml:space="preserve"> </w:t>
      </w:r>
      <w:r w:rsidR="000F0906" w:rsidRPr="000F0906">
        <w:rPr>
          <w:rFonts w:ascii="Book Antiqua" w:hAnsi="Book Antiqua"/>
          <w:b/>
          <w:bCs/>
        </w:rPr>
        <w:t>Bae</w:t>
      </w:r>
      <w:r w:rsidR="00BC0B98">
        <w:rPr>
          <w:rFonts w:ascii="Book Antiqua" w:hAnsi="Book Antiqua"/>
          <w:b/>
          <w:bCs/>
        </w:rPr>
        <w:t xml:space="preserve"> </w:t>
      </w:r>
      <w:r w:rsidR="000F0906" w:rsidRPr="000F0906">
        <w:rPr>
          <w:rFonts w:ascii="Book Antiqua" w:hAnsi="Book Antiqua"/>
          <w:b/>
          <w:bCs/>
        </w:rPr>
        <w:t>HJ</w:t>
      </w:r>
      <w:r w:rsidR="000F0906" w:rsidRPr="000F0906">
        <w:rPr>
          <w:rFonts w:ascii="Book Antiqua" w:hAnsi="Book Antiqua"/>
          <w:bCs/>
        </w:rPr>
        <w:t>,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Lee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HJ,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Han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DS,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Suh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YS,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Lee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YH,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Lee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HS,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Cho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JJ,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Kong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SH,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Yang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HK.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Prealbumin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levels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as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a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useful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marker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for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predicting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infectious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complications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after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gastric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surgery.</w:t>
      </w:r>
      <w:r w:rsidR="00BC0B98">
        <w:rPr>
          <w:rFonts w:ascii="Book Antiqua" w:hAnsi="Book Antiqua"/>
          <w:bCs/>
          <w:i/>
        </w:rPr>
        <w:t xml:space="preserve"> </w:t>
      </w:r>
      <w:r w:rsidR="000F0906" w:rsidRPr="000F0906">
        <w:rPr>
          <w:rFonts w:ascii="Book Antiqua" w:hAnsi="Book Antiqua"/>
          <w:bCs/>
          <w:i/>
        </w:rPr>
        <w:t>J</w:t>
      </w:r>
      <w:r w:rsidR="00BC0B98">
        <w:rPr>
          <w:rFonts w:ascii="Book Antiqua" w:hAnsi="Book Antiqua"/>
          <w:bCs/>
          <w:i/>
        </w:rPr>
        <w:t xml:space="preserve"> </w:t>
      </w:r>
      <w:r w:rsidR="000F0906" w:rsidRPr="000F0906">
        <w:rPr>
          <w:rFonts w:ascii="Book Antiqua" w:hAnsi="Book Antiqua"/>
          <w:bCs/>
          <w:i/>
        </w:rPr>
        <w:t>Gastrointest</w:t>
      </w:r>
      <w:r w:rsidR="00BC0B98">
        <w:rPr>
          <w:rFonts w:ascii="Book Antiqua" w:hAnsi="Book Antiqua"/>
          <w:bCs/>
          <w:i/>
        </w:rPr>
        <w:t xml:space="preserve"> </w:t>
      </w:r>
      <w:r w:rsidR="000F0906" w:rsidRPr="000F0906">
        <w:rPr>
          <w:rFonts w:ascii="Book Antiqua" w:hAnsi="Book Antiqua"/>
          <w:bCs/>
          <w:i/>
        </w:rPr>
        <w:t>Surg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2011;</w:t>
      </w:r>
      <w:r w:rsidR="00BC0B98">
        <w:rPr>
          <w:rFonts w:ascii="Book Antiqua" w:hAnsi="Book Antiqua" w:hint="eastAsi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15:</w:t>
      </w:r>
      <w:r w:rsidR="00BC0B98">
        <w:rPr>
          <w:rFonts w:ascii="Book Antiqua" w:hAnsi="Book Antiqua" w:hint="eastAsi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2136-</w:t>
      </w:r>
      <w:r w:rsidR="000F0906">
        <w:rPr>
          <w:rFonts w:ascii="Book Antiqua" w:hAnsi="Book Antiqua" w:hint="eastAsia"/>
          <w:bCs/>
        </w:rPr>
        <w:t>21</w:t>
      </w:r>
      <w:r w:rsidR="000F0906">
        <w:rPr>
          <w:rFonts w:ascii="Book Antiqua" w:hAnsi="Book Antiqua"/>
          <w:bCs/>
        </w:rPr>
        <w:t>44</w:t>
      </w:r>
      <w:r w:rsidR="00BC0B98">
        <w:rPr>
          <w:rFonts w:ascii="Book Antiqua" w:hAnsi="Book Antiqua"/>
          <w:bCs/>
        </w:rPr>
        <w:t xml:space="preserve"> </w:t>
      </w:r>
      <w:r w:rsidR="000F0906">
        <w:rPr>
          <w:rFonts w:ascii="Book Antiqua" w:hAnsi="Book Antiqua" w:hint="eastAsia"/>
          <w:bCs/>
        </w:rPr>
        <w:t>[</w:t>
      </w:r>
      <w:r w:rsidR="000F0906" w:rsidRPr="000F0906">
        <w:rPr>
          <w:rFonts w:ascii="Book Antiqua" w:hAnsi="Book Antiqua"/>
          <w:bCs/>
        </w:rPr>
        <w:t>PMID: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21989582</w:t>
      </w:r>
      <w:r w:rsidR="00BC0B98">
        <w:rPr>
          <w:rFonts w:ascii="Book Antiqua" w:hAnsi="Book Antiqua" w:hint="eastAsia"/>
          <w:bCs/>
        </w:rPr>
        <w:t xml:space="preserve"> </w:t>
      </w:r>
      <w:r w:rsidR="000F0906">
        <w:rPr>
          <w:rFonts w:ascii="Book Antiqua" w:hAnsi="Book Antiqua" w:hint="eastAsia"/>
          <w:bCs/>
        </w:rPr>
        <w:t>DOI</w:t>
      </w:r>
      <w:r w:rsidR="000F0906" w:rsidRPr="000F0906">
        <w:rPr>
          <w:rFonts w:ascii="Book Antiqua" w:hAnsi="Book Antiqua"/>
          <w:bCs/>
        </w:rPr>
        <w:t>:</w:t>
      </w:r>
      <w:r w:rsidR="00BC0B98">
        <w:rPr>
          <w:rFonts w:ascii="Book Antiqua" w:hAnsi="Book Antiqua"/>
          <w:bCs/>
        </w:rPr>
        <w:t xml:space="preserve"> </w:t>
      </w:r>
      <w:r w:rsidR="000F0906" w:rsidRPr="000F0906">
        <w:rPr>
          <w:rFonts w:ascii="Book Antiqua" w:hAnsi="Book Antiqua"/>
          <w:bCs/>
        </w:rPr>
        <w:t>10.1007/s11605-011-1719-z</w:t>
      </w:r>
      <w:r w:rsidR="000F0906">
        <w:rPr>
          <w:rFonts w:ascii="Book Antiqua" w:hAnsi="Book Antiqua" w:hint="eastAsia"/>
          <w:bCs/>
        </w:rPr>
        <w:t>]</w:t>
      </w:r>
    </w:p>
    <w:p w14:paraId="1D98B5D2" w14:textId="484C2676" w:rsidR="00841AC4" w:rsidRPr="00841AC4" w:rsidRDefault="007E4F4C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</w:t>
      </w:r>
      <w:r>
        <w:rPr>
          <w:rFonts w:ascii="Book Antiqua" w:hAnsi="Book Antiqua" w:hint="eastAsia"/>
        </w:rPr>
        <w:t>8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Amin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MB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Greene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FL,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Edge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SB,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Compton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CC,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Gershenwald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JE,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Brookland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RK,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Meyer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Gress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DM,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Byrd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DR,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Winchester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DP.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The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Eighth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Edition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AJCC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Staging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Manual: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Continuing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build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bridge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from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population-based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more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"personalized"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approach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staging.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CA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Cancer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J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Clin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2017;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67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93-99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28094848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10.3322/caac.21388]</w:t>
      </w:r>
    </w:p>
    <w:p w14:paraId="0683FA08" w14:textId="6BE50AFE" w:rsidR="00841AC4" w:rsidRPr="007E4F4C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19</w:t>
      </w:r>
      <w:r w:rsidR="00BC0B98">
        <w:rPr>
          <w:rFonts w:ascii="Book Antiqua" w:hAnsi="Book Antiqua"/>
        </w:rPr>
        <w:t xml:space="preserve"> </w:t>
      </w:r>
      <w:r w:rsidR="007E4F4C" w:rsidRPr="007E4F4C">
        <w:rPr>
          <w:rFonts w:ascii="Book Antiqua" w:hAnsi="Book Antiqua"/>
          <w:b/>
          <w:bCs/>
        </w:rPr>
        <w:t>Kudou</w:t>
      </w:r>
      <w:r w:rsidR="00BC0B98">
        <w:rPr>
          <w:rFonts w:ascii="Book Antiqua" w:hAnsi="Book Antiqua"/>
          <w:b/>
          <w:bCs/>
        </w:rPr>
        <w:t xml:space="preserve"> </w:t>
      </w:r>
      <w:r w:rsidR="007E4F4C" w:rsidRPr="007E4F4C">
        <w:rPr>
          <w:rFonts w:ascii="Book Antiqua" w:hAnsi="Book Antiqua"/>
          <w:b/>
          <w:bCs/>
        </w:rPr>
        <w:t>K</w:t>
      </w:r>
      <w:r w:rsidR="007E4F4C" w:rsidRPr="007E4F4C">
        <w:rPr>
          <w:rFonts w:ascii="Book Antiqua" w:hAnsi="Book Antiqua"/>
          <w:bCs/>
        </w:rPr>
        <w:t>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Saeki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H,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Nakashima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Y,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Kamori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T,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Kawazoe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T,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Haruta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Y,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Fujimoto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Y,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Matsuoka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H,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Sasaki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S,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Jogo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T,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Hirose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K,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Hu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Q,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Tsuda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Y,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Kimura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K,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Ando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K,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Oki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E,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Ikeda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T,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Maehara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Y.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C-reactive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protein/albumin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ratio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is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a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poor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prognostic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factor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of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esophagogastric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junction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and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upper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gastric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cancer.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  <w:i/>
        </w:rPr>
        <w:t>J</w:t>
      </w:r>
      <w:r w:rsidR="00BC0B98">
        <w:rPr>
          <w:rFonts w:ascii="Book Antiqua" w:hAnsi="Book Antiqua"/>
          <w:bCs/>
          <w:i/>
        </w:rPr>
        <w:t xml:space="preserve"> </w:t>
      </w:r>
      <w:r w:rsidR="007E4F4C" w:rsidRPr="007E4F4C">
        <w:rPr>
          <w:rFonts w:ascii="Book Antiqua" w:hAnsi="Book Antiqua"/>
          <w:bCs/>
          <w:i/>
        </w:rPr>
        <w:t>Gastroenterol</w:t>
      </w:r>
      <w:r w:rsidR="00BC0B98">
        <w:rPr>
          <w:rFonts w:ascii="Book Antiqua" w:hAnsi="Book Antiqua"/>
          <w:bCs/>
          <w:i/>
        </w:rPr>
        <w:t xml:space="preserve"> </w:t>
      </w:r>
      <w:r w:rsidR="007E4F4C" w:rsidRPr="007E4F4C">
        <w:rPr>
          <w:rFonts w:ascii="Book Antiqua" w:hAnsi="Book Antiqua"/>
          <w:bCs/>
          <w:i/>
        </w:rPr>
        <w:t>Hepatol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2019;</w:t>
      </w:r>
      <w:r w:rsidR="00BC0B98">
        <w:rPr>
          <w:rFonts w:ascii="Book Antiqua" w:hAnsi="Book Antiqua" w:hint="eastAsia"/>
          <w:bCs/>
        </w:rPr>
        <w:t xml:space="preserve"> </w:t>
      </w:r>
      <w:r w:rsidR="007E4F4C" w:rsidRPr="007E4F4C">
        <w:rPr>
          <w:rFonts w:ascii="Book Antiqua" w:hAnsi="Book Antiqua"/>
          <w:b/>
          <w:bCs/>
        </w:rPr>
        <w:t>34</w:t>
      </w:r>
      <w:r w:rsidR="007E4F4C" w:rsidRPr="007E4F4C">
        <w:rPr>
          <w:rFonts w:ascii="Book Antiqua" w:hAnsi="Book Antiqua"/>
          <w:bCs/>
        </w:rPr>
        <w:t>:</w:t>
      </w:r>
      <w:r w:rsidR="00BC0B98">
        <w:rPr>
          <w:rFonts w:ascii="Book Antiqua" w:hAnsi="Book Antiqua" w:hint="eastAsia"/>
          <w:bCs/>
        </w:rPr>
        <w:t xml:space="preserve"> </w:t>
      </w:r>
      <w:r w:rsidR="007E4F4C">
        <w:rPr>
          <w:rFonts w:ascii="Book Antiqua" w:hAnsi="Book Antiqua"/>
          <w:bCs/>
        </w:rPr>
        <w:t>355-363</w:t>
      </w:r>
      <w:r w:rsidR="00BC0B98">
        <w:rPr>
          <w:rFonts w:ascii="Book Antiqua" w:hAnsi="Book Antiqua"/>
          <w:bCs/>
        </w:rPr>
        <w:t xml:space="preserve"> </w:t>
      </w:r>
      <w:r w:rsidR="007E4F4C">
        <w:rPr>
          <w:rFonts w:ascii="Book Antiqua" w:hAnsi="Book Antiqua" w:hint="eastAsia"/>
          <w:bCs/>
        </w:rPr>
        <w:t>[</w:t>
      </w:r>
      <w:r w:rsidR="007E4F4C" w:rsidRPr="007E4F4C">
        <w:rPr>
          <w:rFonts w:ascii="Book Antiqua" w:hAnsi="Book Antiqua"/>
          <w:bCs/>
        </w:rPr>
        <w:t>PMID: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30119141</w:t>
      </w:r>
      <w:r w:rsidR="00BC0B98">
        <w:rPr>
          <w:rFonts w:ascii="Book Antiqua" w:hAnsi="Book Antiqua" w:hint="eastAsia"/>
          <w:bCs/>
        </w:rPr>
        <w:t xml:space="preserve"> </w:t>
      </w:r>
      <w:r w:rsidR="007E4F4C">
        <w:rPr>
          <w:rFonts w:ascii="Book Antiqua" w:hAnsi="Book Antiqua" w:hint="eastAsia"/>
          <w:bCs/>
        </w:rPr>
        <w:t>DOI</w:t>
      </w:r>
      <w:r w:rsidR="007E4F4C" w:rsidRPr="007E4F4C">
        <w:rPr>
          <w:rFonts w:ascii="Book Antiqua" w:hAnsi="Book Antiqua"/>
          <w:bCs/>
        </w:rPr>
        <w:t>:</w:t>
      </w:r>
      <w:r w:rsidR="00BC0B98">
        <w:rPr>
          <w:rFonts w:ascii="Book Antiqua" w:hAnsi="Book Antiqua"/>
          <w:bCs/>
        </w:rPr>
        <w:t xml:space="preserve"> </w:t>
      </w:r>
      <w:r w:rsidR="007E4F4C" w:rsidRPr="007E4F4C">
        <w:rPr>
          <w:rFonts w:ascii="Book Antiqua" w:hAnsi="Book Antiqua"/>
          <w:bCs/>
        </w:rPr>
        <w:t>10.1111/jgh.14442</w:t>
      </w:r>
      <w:r w:rsidR="007E4F4C">
        <w:rPr>
          <w:rFonts w:ascii="Book Antiqua" w:hAnsi="Book Antiqua" w:hint="eastAsia"/>
          <w:bCs/>
        </w:rPr>
        <w:t>]</w:t>
      </w:r>
    </w:p>
    <w:p w14:paraId="101BB5FD" w14:textId="3AC53C76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0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Miyamoto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R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Inagawa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Sano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N,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Tadano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Adachi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Yamamoto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The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neutrophil-to-lymphocyte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ratio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(NLR)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predicts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short-term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long-term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outcomes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gastric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patients.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Eur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J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Surg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Oncol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2018;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44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607-612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29478743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10.1016/j.ejso.2018.02.003]</w:t>
      </w:r>
    </w:p>
    <w:p w14:paraId="12215D6A" w14:textId="192C5C45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1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Fang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T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X,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Zhai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Z,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Zhang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You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Q,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Z,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Song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Shi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Zhang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Yu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X,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Gao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Sun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Xie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Xue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Diagnostic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Sensitivity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of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NLR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PLR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Early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Diagnosis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of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Gastric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J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Immunol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Res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2020;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2020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9146042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32211444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10.1155/2020/9146042]</w:t>
      </w:r>
    </w:p>
    <w:p w14:paraId="25096F52" w14:textId="09C2284A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2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Tang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C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Cheng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X,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Yu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Hou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Q,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Shen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Z,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Liu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Cui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Platelet-to-lymphocyte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ratio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lymphocyte-to-white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blood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cell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ratio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predict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the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efficacy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of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neoadjuvant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chemotherapy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the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prognosis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of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locally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advanced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gastric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patients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treated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with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the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oxaliplatin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capecitabine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regimen.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Onco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Targets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Ther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2018;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11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7061-7075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30410363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10.2147/OTT.S176768]</w:t>
      </w:r>
    </w:p>
    <w:p w14:paraId="76005F06" w14:textId="256A8BA6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3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Lin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JX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JP,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Xie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JW,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JB,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Lu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Chen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QY,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LL,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Tu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Zheng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CH,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Huang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CM,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Prognostic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Value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Association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of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Sarcopenia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Systemic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Inflammation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for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Patients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with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Gastric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Following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Radical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Gastrectomy.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Oncologist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2019;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24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e1091-e1101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30910865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10.1634/theoncologist.2018-0651]</w:t>
      </w:r>
    </w:p>
    <w:p w14:paraId="074A58E7" w14:textId="0C310AD4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4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Deng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Q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Liu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X,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Yue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Ying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Pan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Sun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Chen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Gao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Zhang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Prognostic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value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of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pre-operative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inflammatory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response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biomarkers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gastric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patients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the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construction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of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predictive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model.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J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Transl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Med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2015;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13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66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25885254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10.1186/s12967-015-0409-0]</w:t>
      </w:r>
    </w:p>
    <w:p w14:paraId="4A4142CD" w14:textId="3315E13F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5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Chibaudel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B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Tournigand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Artru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André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Cervantes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Figer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Lledo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Flesch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Buyse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Mineur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Carola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E,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Rivera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Perez-Staub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N,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Louvet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Gramont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FOLFOX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patients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with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metastatic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colorectal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high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alkaline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phosphatase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level: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exploratory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cohort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of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the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GERCOR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OPTIMOX1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study.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Ann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Oncol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2009;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20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1383-1386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19465426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10.1093/annonc/mdp012]</w:t>
      </w:r>
    </w:p>
    <w:p w14:paraId="44AC84BE" w14:textId="1E5EAB51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6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Zhang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L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Gong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Z.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Clinical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Characteristics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Prognostic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Factors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Bone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Metastases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from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Lung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Med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Sci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Monit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2017;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23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4087-4094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28835603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10.12659/msm.902971]</w:t>
      </w:r>
    </w:p>
    <w:p w14:paraId="296D57CC" w14:textId="34AD2F3E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7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Shaw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JA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Guttery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DS,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Hills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Fernandez-Garcia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Page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K,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Rosales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BM,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Goddard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KS,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Hastings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RK,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Luo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Ogle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Woodley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Ali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Stebbing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Coombes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RC.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Mutation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Analysis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of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Cell-Free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DNA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Single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Circulating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Tumor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Cells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Metastatic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Breast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Patients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with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High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Circulating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Tumor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Cell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Counts.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Clin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Cancer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Res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2017;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23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88-96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27334837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10.1158/1078-0432.CCR-16-0825]</w:t>
      </w:r>
    </w:p>
    <w:p w14:paraId="62CE00BA" w14:textId="16356D50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>
        <w:rPr>
          <w:rFonts w:ascii="Book Antiqua" w:hAnsi="Book Antiqua" w:hint="eastAsia"/>
        </w:rPr>
        <w:t>8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Said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NM</w:t>
      </w:r>
      <w:r w:rsidR="00841AC4" w:rsidRPr="00841AC4">
        <w:rPr>
          <w:rFonts w:ascii="Book Antiqua" w:hAnsi="Book Antiqua"/>
        </w:rPr>
        <w:t>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Three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gold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indicators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for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breast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prognosis: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case-control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study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with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ROC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analysis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for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novel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ratios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related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CBC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with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(ALP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LDH).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Mol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Biol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Rep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2019;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46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2013-2027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30706358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10.1007/s11033-019-04650-9]</w:t>
      </w:r>
    </w:p>
    <w:p w14:paraId="13FED4B0" w14:textId="4181E257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 w:hint="eastAsia"/>
        </w:rPr>
        <w:t>29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Zhong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N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Leng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Zhang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Jiao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Xu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X,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Xiao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Surgical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outcomes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prognostic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factors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for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patients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with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gastric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spinal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metastasis.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Cancer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Manag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Res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2019;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11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6971-6979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31413637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10.2147/CMAR.S201372]</w:t>
      </w:r>
    </w:p>
    <w:p w14:paraId="323213BE" w14:textId="77C85A0D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0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Lee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JL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ES,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Lee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RW,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Finucane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TE.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Serum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Albumin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Prealbumin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Calorically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Restricted,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Nondiseased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Individuals: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Systematic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Review.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Am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J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Med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2015;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128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1023.e1-1023.22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25912205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10.1016/j.amjmed.2015.03.032]</w:t>
      </w:r>
    </w:p>
    <w:p w14:paraId="462C3584" w14:textId="769065B0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1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Gao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W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Kong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Yao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Liu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J,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Wang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Duan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Z.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Changes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Prealbumin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Body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Mass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Index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Associated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with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Lymphocyte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Subsets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Nutritional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Status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Chronic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Hepatitis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HBV-Cirrhosis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Patients.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Clin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Lab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2018;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64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30549985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10.7754/Clin.Lab.2018.180501]</w:t>
      </w:r>
    </w:p>
    <w:p w14:paraId="290DEC76" w14:textId="0288CBC2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2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Picado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O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Dygert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Macedo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FI,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Franceschi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Sleeman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Livingstone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AS,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Merchant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N,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Yakoub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The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Role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of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Surgical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Resection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for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Stage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IV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Gastric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With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Synchronous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Hepatic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Metastasis.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J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Surg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Res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2018;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232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422-429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30463751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10.1016/j.jss.2018.06.067]</w:t>
      </w:r>
    </w:p>
    <w:p w14:paraId="163526BD" w14:textId="781C56C7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3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Polkowska-Pruszyńska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B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Rawicz-Pruszyński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K,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Ciseł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Sitarz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Polkowska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Krupski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Polkowski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WP.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Liver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metastases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from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gastric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carcinoma: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Case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report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and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review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of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the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literature.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Curr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Probl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Cancer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2017;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41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222-230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28625333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10.1016/j.currproblcancer.2017.03.003]</w:t>
      </w:r>
    </w:p>
    <w:p w14:paraId="101BD929" w14:textId="651134E6" w:rsidR="00841AC4" w:rsidRPr="00841AC4" w:rsidRDefault="004D2EB9" w:rsidP="00841AC4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>
        <w:rPr>
          <w:rFonts w:ascii="Book Antiqua" w:hAnsi="Book Antiqua" w:hint="eastAsia"/>
        </w:rPr>
        <w:t>4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Qiu</w:t>
      </w:r>
      <w:r w:rsidR="00BC0B98">
        <w:rPr>
          <w:rFonts w:ascii="Book Antiqua" w:hAnsi="Book Antiqua"/>
          <w:b/>
          <w:bCs/>
        </w:rPr>
        <w:t xml:space="preserve"> </w:t>
      </w:r>
      <w:r w:rsidR="00841AC4" w:rsidRPr="00841AC4">
        <w:rPr>
          <w:rFonts w:ascii="Book Antiqua" w:hAnsi="Book Antiqua"/>
          <w:b/>
          <w:bCs/>
        </w:rPr>
        <w:t>JL</w:t>
      </w:r>
      <w:r w:rsidR="00841AC4" w:rsidRPr="00841AC4">
        <w:rPr>
          <w:rFonts w:ascii="Book Antiqua" w:hAnsi="Book Antiqua"/>
        </w:rPr>
        <w:t>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Deng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MG,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W,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Zou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RH,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Li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BK,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Zheng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Lao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XM,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Zhou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K,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Yuan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YF.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Hepatic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resection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for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synchronous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hepatic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metastasis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from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gastric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cancer.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i/>
          <w:iCs/>
        </w:rPr>
        <w:t>Eur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J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Surg</w:t>
      </w:r>
      <w:r w:rsidR="00BC0B98">
        <w:rPr>
          <w:rFonts w:ascii="Book Antiqua" w:hAnsi="Book Antiqua"/>
          <w:i/>
          <w:iCs/>
        </w:rPr>
        <w:t xml:space="preserve"> </w:t>
      </w:r>
      <w:r w:rsidR="00841AC4" w:rsidRPr="00841AC4">
        <w:rPr>
          <w:rFonts w:ascii="Book Antiqua" w:hAnsi="Book Antiqua"/>
          <w:i/>
          <w:iCs/>
        </w:rPr>
        <w:t>Oncol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2013;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  <w:b/>
          <w:bCs/>
        </w:rPr>
        <w:t>39</w:t>
      </w:r>
      <w:r w:rsidR="00841AC4" w:rsidRPr="00841AC4">
        <w:rPr>
          <w:rFonts w:ascii="Book Antiqua" w:hAnsi="Book Antiqua"/>
        </w:rPr>
        <w:t>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694-700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[PMID: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23579173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DOI:</w:t>
      </w:r>
      <w:r w:rsidR="00BC0B98">
        <w:rPr>
          <w:rFonts w:ascii="Book Antiqua" w:hAnsi="Book Antiqua"/>
        </w:rPr>
        <w:t xml:space="preserve"> </w:t>
      </w:r>
      <w:r w:rsidR="00841AC4" w:rsidRPr="00841AC4">
        <w:rPr>
          <w:rFonts w:ascii="Book Antiqua" w:hAnsi="Book Antiqua"/>
        </w:rPr>
        <w:t>10.1016/j.ejso.2013.03.006]</w:t>
      </w:r>
    </w:p>
    <w:bookmarkEnd w:id="48"/>
    <w:p w14:paraId="1766ABB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D6AA07" w14:textId="77777777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3E45B5DF" w14:textId="6E5E3EE6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</w:t>
      </w:r>
      <w:r w:rsidR="007A6AE2">
        <w:rPr>
          <w:rFonts w:ascii="Book Antiqua" w:eastAsia="Book Antiqua" w:hAnsi="Book Antiqua" w:cs="Book Antiqua"/>
          <w:color w:val="000000"/>
        </w:rPr>
        <w:t>viewed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A6AE2"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A6AE2">
        <w:rPr>
          <w:rFonts w:ascii="Book Antiqua" w:eastAsia="Book Antiqua" w:hAnsi="Book Antiqua" w:cs="Book Antiqua"/>
          <w:color w:val="000000"/>
        </w:rPr>
        <w:t>approved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A6AE2"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A6AE2"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A6AE2">
        <w:rPr>
          <w:rFonts w:ascii="Book Antiqua" w:eastAsia="Book Antiqua" w:hAnsi="Book Antiqua" w:cs="Book Antiqua"/>
          <w:color w:val="000000"/>
        </w:rPr>
        <w:t>Shan</w:t>
      </w:r>
      <w:r w:rsidR="007A6AE2">
        <w:rPr>
          <w:rFonts w:ascii="Book Antiqua" w:hAnsi="Book Antiqua" w:cs="Book Antiqua" w:hint="eastAsia"/>
          <w:color w:val="000000"/>
          <w:lang w:eastAsia="zh-CN"/>
        </w:rPr>
        <w:t>d</w:t>
      </w:r>
      <w:r w:rsidR="007A6AE2">
        <w:rPr>
          <w:rFonts w:ascii="Book Antiqua" w:eastAsia="Book Antiqua" w:hAnsi="Book Antiqua" w:cs="Book Antiqua"/>
          <w:color w:val="000000"/>
        </w:rPr>
        <w:t>ong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A6AE2">
        <w:rPr>
          <w:rFonts w:ascii="Book Antiqua" w:eastAsia="Book Antiqua" w:hAnsi="Book Antiqua" w:cs="Book Antiqua"/>
          <w:color w:val="000000"/>
        </w:rPr>
        <w:t>Provincial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A6AE2">
        <w:rPr>
          <w:rFonts w:ascii="Book Antiqua" w:eastAsia="Book Antiqua" w:hAnsi="Book Antiqua" w:cs="Book Antiqua"/>
          <w:color w:val="000000"/>
        </w:rPr>
        <w:t>Hospital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A6AE2">
        <w:rPr>
          <w:rFonts w:ascii="Book Antiqua" w:eastAsia="Book Antiqua" w:hAnsi="Book Antiqua" w:cs="Book Antiqua"/>
          <w:color w:val="000000"/>
        </w:rPr>
        <w:t>Institutional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A6AE2">
        <w:rPr>
          <w:rFonts w:ascii="Book Antiqua" w:eastAsia="Book Antiqua" w:hAnsi="Book Antiqua" w:cs="Book Antiqua"/>
          <w:color w:val="000000"/>
        </w:rPr>
        <w:t>Review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A6AE2">
        <w:rPr>
          <w:rFonts w:ascii="Book Antiqua" w:eastAsia="Book Antiqua" w:hAnsi="Book Antiqua" w:cs="Book Antiqua"/>
          <w:color w:val="000000"/>
        </w:rPr>
        <w:t>Board</w:t>
      </w:r>
      <w:r w:rsidR="007A6AE2">
        <w:rPr>
          <w:rFonts w:ascii="Book Antiqua" w:hAnsi="Book Antiqua" w:cs="Book Antiqua" w:hint="eastAsia"/>
          <w:color w:val="000000"/>
          <w:lang w:eastAsia="zh-CN"/>
        </w:rPr>
        <w:t>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SWYX: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7A6AE2">
        <w:rPr>
          <w:rFonts w:ascii="Book Antiqua" w:eastAsia="Book Antiqua" w:hAnsi="Book Antiqua" w:cs="Book Antiqua"/>
          <w:color w:val="000000"/>
        </w:rPr>
        <w:t>2020-069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35EF1FF" w14:textId="77777777" w:rsidR="00A77B3E" w:rsidRDefault="00A77B3E">
      <w:pPr>
        <w:spacing w:line="360" w:lineRule="auto"/>
        <w:jc w:val="both"/>
      </w:pPr>
    </w:p>
    <w:p w14:paraId="3C769024" w14:textId="57122BDE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2B847A04" w14:textId="77777777" w:rsidR="00A77B3E" w:rsidRDefault="00A77B3E">
      <w:pPr>
        <w:spacing w:line="360" w:lineRule="auto"/>
        <w:jc w:val="both"/>
      </w:pPr>
    </w:p>
    <w:p w14:paraId="1449A321" w14:textId="3DB87A4A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BC0B9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BC0B9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BC0B9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BC0B9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6803DAE3" w14:textId="77777777" w:rsidR="00A77B3E" w:rsidRDefault="00A77B3E">
      <w:pPr>
        <w:spacing w:line="360" w:lineRule="auto"/>
        <w:jc w:val="both"/>
      </w:pPr>
    </w:p>
    <w:p w14:paraId="76F1359D" w14:textId="6FEFB217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C0B9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EA2D19B" w14:textId="77777777" w:rsidR="00A77B3E" w:rsidRDefault="00A77B3E">
      <w:pPr>
        <w:spacing w:line="360" w:lineRule="auto"/>
        <w:jc w:val="both"/>
      </w:pPr>
    </w:p>
    <w:p w14:paraId="674FEDAA" w14:textId="408CA173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487679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005D821B" w14:textId="77777777" w:rsidR="00A77B3E" w:rsidRDefault="00A77B3E">
      <w:pPr>
        <w:spacing w:line="360" w:lineRule="auto"/>
        <w:jc w:val="both"/>
      </w:pPr>
    </w:p>
    <w:p w14:paraId="1E54F624" w14:textId="22B00A0E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3C737CA0" w14:textId="0C8F3743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3580DB2B" w14:textId="48C2556B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907CA" w:rsidRPr="00B954D1">
        <w:rPr>
          <w:rFonts w:ascii="Book Antiqua" w:eastAsia="Book Antiqua" w:hAnsi="Book Antiqua" w:cs="Book Antiqua"/>
          <w:color w:val="000000"/>
        </w:rPr>
        <w:t>October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4907CA" w:rsidRPr="00B954D1">
        <w:rPr>
          <w:rFonts w:ascii="Book Antiqua" w:eastAsia="Book Antiqua" w:hAnsi="Book Antiqua" w:cs="Book Antiqua"/>
          <w:color w:val="000000"/>
        </w:rPr>
        <w:t>13,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4907CA" w:rsidRPr="00B954D1">
        <w:rPr>
          <w:rFonts w:ascii="Book Antiqua" w:eastAsia="Book Antiqua" w:hAnsi="Book Antiqua" w:cs="Book Antiqua"/>
          <w:color w:val="000000"/>
        </w:rPr>
        <w:t>2020</w:t>
      </w:r>
    </w:p>
    <w:p w14:paraId="2B64E0AE" w14:textId="77777777" w:rsidR="00A77B3E" w:rsidRDefault="00A77B3E">
      <w:pPr>
        <w:spacing w:line="360" w:lineRule="auto"/>
        <w:jc w:val="both"/>
      </w:pPr>
    </w:p>
    <w:p w14:paraId="580C47CE" w14:textId="355E541C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493902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6A2B8672" w14:textId="27DD42AA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22D1B0BD" w14:textId="170EEBD4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175F6A9" w14:textId="43F2B057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5848D7C" w14:textId="0E46D6D7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9348A97" w14:textId="7D174525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FB593B3" w14:textId="50E945F6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3F039DA" w14:textId="74F44E3D" w:rsidR="00A77B3E" w:rsidRDefault="0019131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1E85BE6" w14:textId="77777777" w:rsidR="00A77B3E" w:rsidRDefault="00A77B3E">
      <w:pPr>
        <w:spacing w:line="360" w:lineRule="auto"/>
        <w:jc w:val="both"/>
      </w:pPr>
    </w:p>
    <w:p w14:paraId="2A1A8290" w14:textId="15CA0BD2" w:rsidR="002C7A7A" w:rsidRPr="004907CA" w:rsidRDefault="0019131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FE,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Ooi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F4409">
        <w:rPr>
          <w:rFonts w:ascii="Book Antiqua" w:eastAsia="Book Antiqua" w:hAnsi="Book Antiqua" w:cs="Book Antiqua"/>
          <w:b/>
          <w:color w:val="000000"/>
        </w:rPr>
        <w:t>L-Editor: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54358">
        <w:rPr>
          <w:rFonts w:ascii="Book Antiqua" w:eastAsia="Book Antiqua" w:hAnsi="Book Antiqua" w:cs="Book Antiqua"/>
          <w:color w:val="000000"/>
        </w:rPr>
        <w:t>Webster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654358">
        <w:rPr>
          <w:rFonts w:ascii="Book Antiqua" w:eastAsia="Book Antiqua" w:hAnsi="Book Antiqua" w:cs="Book Antiqua"/>
          <w:color w:val="000000"/>
        </w:rPr>
        <w:t>JR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907CA" w:rsidRPr="004907CA">
        <w:rPr>
          <w:rFonts w:ascii="Book Antiqua" w:hAnsi="Book Antiqua" w:cs="Book Antiqua" w:hint="eastAsia"/>
          <w:color w:val="000000"/>
          <w:lang w:eastAsia="zh-CN"/>
        </w:rPr>
        <w:t>Li</w:t>
      </w:r>
      <w:r w:rsidR="00BC0B9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907CA" w:rsidRPr="004907CA">
        <w:rPr>
          <w:rFonts w:ascii="Book Antiqua" w:hAnsi="Book Antiqua" w:cs="Book Antiqua" w:hint="eastAsia"/>
          <w:color w:val="000000"/>
          <w:lang w:eastAsia="zh-CN"/>
        </w:rPr>
        <w:t>JH</w:t>
      </w:r>
    </w:p>
    <w:p w14:paraId="560F9964" w14:textId="07364664" w:rsidR="00A77B3E" w:rsidRDefault="002C7A7A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t>Figure</w:t>
      </w:r>
      <w:r w:rsidR="00BC0B98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Legends</w:t>
      </w:r>
    </w:p>
    <w:p w14:paraId="2F7C6B51" w14:textId="77777777" w:rsidR="002C7A7A" w:rsidRDefault="002C7A7A">
      <w:pPr>
        <w:spacing w:line="360" w:lineRule="auto"/>
        <w:jc w:val="both"/>
        <w:rPr>
          <w:lang w:eastAsia="zh-CN"/>
        </w:rPr>
      </w:pPr>
      <w:r w:rsidRPr="002C7A7A">
        <w:rPr>
          <w:noProof/>
          <w:lang w:eastAsia="zh-CN"/>
        </w:rPr>
        <w:drawing>
          <wp:inline distT="0" distB="0" distL="0" distR="0" wp14:anchorId="4A5F829A" wp14:editId="4D223CC4">
            <wp:extent cx="5943600" cy="2144236"/>
            <wp:effectExtent l="0" t="0" r="0" b="0"/>
            <wp:docPr id="5" name="内容占位符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6CAA79D-1A9E-4E59-8BC5-549D884459F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容占位符 4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66CAA79D-1A9E-4E59-8BC5-549D884459F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DE209" w14:textId="405640B2" w:rsidR="00152125" w:rsidRPr="00451F65" w:rsidRDefault="002C7A7A">
      <w:pPr>
        <w:spacing w:line="360" w:lineRule="auto"/>
        <w:jc w:val="both"/>
        <w:rPr>
          <w:rFonts w:ascii="Book Antiqua" w:hAnsi="Book Antiqua"/>
          <w:lang w:eastAsia="zh-CN"/>
        </w:rPr>
      </w:pPr>
      <w:r w:rsidRPr="002C7A7A">
        <w:rPr>
          <w:rFonts w:ascii="Book Antiqua" w:hAnsi="Book Antiqua"/>
          <w:b/>
          <w:lang w:eastAsia="zh-CN"/>
        </w:rPr>
        <w:t>Figure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2C7A7A">
        <w:rPr>
          <w:rFonts w:ascii="Book Antiqua" w:hAnsi="Book Antiqua"/>
          <w:b/>
          <w:lang w:eastAsia="zh-CN"/>
        </w:rPr>
        <w:t>1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2C7A7A">
        <w:rPr>
          <w:rFonts w:ascii="Book Antiqua" w:hAnsi="Book Antiqua"/>
          <w:b/>
          <w:lang w:eastAsia="zh-CN"/>
        </w:rPr>
        <w:t>Comparison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2C7A7A">
        <w:rPr>
          <w:rFonts w:ascii="Book Antiqua" w:hAnsi="Book Antiqua"/>
          <w:b/>
          <w:lang w:eastAsia="zh-CN"/>
        </w:rPr>
        <w:t>of</w:t>
      </w:r>
      <w:r w:rsidR="00BC0B98">
        <w:rPr>
          <w:rFonts w:ascii="Book Antiqua" w:hAnsi="Book Antiqua"/>
          <w:b/>
          <w:lang w:eastAsia="zh-CN"/>
        </w:rPr>
        <w:t xml:space="preserve"> </w:t>
      </w:r>
      <w:bookmarkStart w:id="49" w:name="OLE_LINK172"/>
      <w:bookmarkStart w:id="50" w:name="OLE_LINK173"/>
      <w:r w:rsidRPr="002C7A7A">
        <w:rPr>
          <w:rFonts w:ascii="Book Antiqua" w:eastAsia="Book Antiqua" w:hAnsi="Book Antiqua" w:cs="Book Antiqua"/>
          <w:b/>
          <w:color w:val="000000"/>
        </w:rPr>
        <w:t>overall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7A7A">
        <w:rPr>
          <w:rFonts w:ascii="Book Antiqua" w:eastAsia="Book Antiqua" w:hAnsi="Book Antiqua" w:cs="Book Antiqua"/>
          <w:b/>
          <w:color w:val="000000"/>
        </w:rPr>
        <w:t>survival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7A7A">
        <w:rPr>
          <w:rFonts w:ascii="Book Antiqua" w:eastAsia="Book Antiqua" w:hAnsi="Book Antiqua" w:cs="Book Antiqua"/>
          <w:b/>
          <w:color w:val="000000"/>
        </w:rPr>
        <w:t>and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7A7A">
        <w:rPr>
          <w:rFonts w:ascii="Book Antiqua" w:eastAsia="Book Antiqua" w:hAnsi="Book Antiqua" w:cs="Book Antiqua"/>
          <w:b/>
          <w:color w:val="000000"/>
        </w:rPr>
        <w:t>disease-free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C7A7A">
        <w:rPr>
          <w:rFonts w:ascii="Book Antiqua" w:eastAsia="Book Antiqua" w:hAnsi="Book Antiqua" w:cs="Book Antiqua"/>
          <w:b/>
          <w:color w:val="000000"/>
        </w:rPr>
        <w:t>survival</w:t>
      </w:r>
      <w:bookmarkEnd w:id="49"/>
      <w:bookmarkEnd w:id="50"/>
      <w:r w:rsidR="00BC0B98">
        <w:rPr>
          <w:rFonts w:ascii="Book Antiqua" w:hAnsi="Book Antiqua"/>
          <w:b/>
          <w:lang w:eastAsia="zh-CN"/>
        </w:rPr>
        <w:t xml:space="preserve"> </w:t>
      </w:r>
      <w:r w:rsidRPr="002C7A7A">
        <w:rPr>
          <w:rFonts w:ascii="Book Antiqua" w:hAnsi="Book Antiqua"/>
          <w:b/>
          <w:lang w:eastAsia="zh-CN"/>
        </w:rPr>
        <w:t>between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2C7A7A">
        <w:rPr>
          <w:rFonts w:ascii="Book Antiqua" w:hAnsi="Book Antiqua"/>
          <w:b/>
          <w:lang w:eastAsia="zh-CN"/>
        </w:rPr>
        <w:t>the</w:t>
      </w:r>
      <w:r w:rsidR="00BC0B98">
        <w:rPr>
          <w:rFonts w:ascii="Book Antiqua" w:hAnsi="Book Antiqua"/>
          <w:b/>
          <w:lang w:eastAsia="zh-CN"/>
        </w:rPr>
        <w:t xml:space="preserve"> </w:t>
      </w:r>
      <w:bookmarkStart w:id="51" w:name="OLE_LINK235"/>
      <w:bookmarkStart w:id="52" w:name="OLE_LINK236"/>
      <w:r w:rsidRPr="002C7A7A">
        <w:rPr>
          <w:rFonts w:ascii="Book Antiqua" w:hAnsi="Book Antiqua"/>
          <w:b/>
          <w:lang w:eastAsia="zh-CN"/>
        </w:rPr>
        <w:t>alkaline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2C7A7A">
        <w:rPr>
          <w:rFonts w:ascii="Book Antiqua" w:hAnsi="Book Antiqua"/>
          <w:b/>
          <w:lang w:eastAsia="zh-CN"/>
        </w:rPr>
        <w:t>phosphatase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2C7A7A">
        <w:rPr>
          <w:rFonts w:ascii="Book Antiqua" w:hAnsi="Book Antiqua"/>
          <w:b/>
          <w:lang w:eastAsia="zh-CN"/>
        </w:rPr>
        <w:t>to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2C7A7A">
        <w:rPr>
          <w:rFonts w:ascii="Book Antiqua" w:hAnsi="Book Antiqua"/>
          <w:b/>
          <w:lang w:eastAsia="zh-CN"/>
        </w:rPr>
        <w:t>prealbumin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2C7A7A">
        <w:rPr>
          <w:rFonts w:ascii="Book Antiqua" w:hAnsi="Book Antiqua"/>
          <w:b/>
          <w:lang w:eastAsia="zh-CN"/>
        </w:rPr>
        <w:t>ratio</w:t>
      </w:r>
      <w:bookmarkEnd w:id="51"/>
      <w:bookmarkEnd w:id="52"/>
      <w:r w:rsidRPr="002C7A7A">
        <w:rPr>
          <w:rFonts w:ascii="Book Antiqua" w:hAnsi="Book Antiqua"/>
          <w:b/>
          <w:lang w:eastAsia="zh-CN"/>
        </w:rPr>
        <w:t>-low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2C7A7A">
        <w:rPr>
          <w:rFonts w:ascii="Book Antiqua" w:hAnsi="Book Antiqua"/>
          <w:b/>
          <w:lang w:eastAsia="zh-CN"/>
        </w:rPr>
        <w:t>and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2C7A7A">
        <w:rPr>
          <w:rFonts w:ascii="Book Antiqua" w:hAnsi="Book Antiqua"/>
          <w:b/>
          <w:lang w:eastAsia="zh-CN"/>
        </w:rPr>
        <w:t>-high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2C7A7A">
        <w:rPr>
          <w:rFonts w:ascii="Book Antiqua" w:hAnsi="Book Antiqua"/>
          <w:b/>
          <w:lang w:eastAsia="zh-CN"/>
        </w:rPr>
        <w:t>groups</w:t>
      </w:r>
      <w:r w:rsidRPr="002C7A7A">
        <w:rPr>
          <w:rFonts w:ascii="Book Antiqua" w:hAnsi="Book Antiqua" w:hint="eastAsia"/>
          <w:b/>
          <w:lang w:eastAsia="zh-CN"/>
        </w:rPr>
        <w:t>.</w:t>
      </w:r>
      <w:r w:rsidR="00BC0B98">
        <w:rPr>
          <w:rFonts w:ascii="Book Antiqua" w:hAnsi="Book Antiqua" w:hint="eastAsia"/>
          <w:lang w:eastAsia="zh-CN"/>
        </w:rPr>
        <w:t xml:space="preserve"> </w:t>
      </w:r>
      <w:r w:rsidR="00451F65" w:rsidRPr="00451F65">
        <w:rPr>
          <w:rFonts w:ascii="Book Antiqua" w:hAnsi="Book Antiqua" w:hint="eastAsia"/>
          <w:lang w:eastAsia="zh-CN"/>
        </w:rPr>
        <w:t>APR:</w:t>
      </w:r>
      <w:r w:rsidR="00BC0B98">
        <w:t xml:space="preserve"> </w:t>
      </w:r>
      <w:r w:rsidR="00451F65">
        <w:rPr>
          <w:rFonts w:ascii="Book Antiqua" w:hAnsi="Book Antiqua" w:hint="eastAsia"/>
          <w:lang w:eastAsia="zh-CN"/>
        </w:rPr>
        <w:t>A</w:t>
      </w:r>
      <w:r w:rsidR="00451F65" w:rsidRPr="00451F65">
        <w:rPr>
          <w:rFonts w:ascii="Book Antiqua" w:hAnsi="Book Antiqua"/>
          <w:lang w:eastAsia="zh-CN"/>
        </w:rPr>
        <w:t>lkaline</w:t>
      </w:r>
      <w:r w:rsidR="00BC0B98">
        <w:rPr>
          <w:rFonts w:ascii="Book Antiqua" w:hAnsi="Book Antiqua"/>
          <w:lang w:eastAsia="zh-CN"/>
        </w:rPr>
        <w:t xml:space="preserve"> </w:t>
      </w:r>
      <w:r w:rsidR="00451F65" w:rsidRPr="00451F65">
        <w:rPr>
          <w:rFonts w:ascii="Book Antiqua" w:hAnsi="Book Antiqua"/>
          <w:lang w:eastAsia="zh-CN"/>
        </w:rPr>
        <w:t>phosphatase</w:t>
      </w:r>
      <w:r w:rsidR="00BC0B98">
        <w:rPr>
          <w:rFonts w:ascii="Book Antiqua" w:hAnsi="Book Antiqua"/>
          <w:lang w:eastAsia="zh-CN"/>
        </w:rPr>
        <w:t xml:space="preserve"> </w:t>
      </w:r>
      <w:r w:rsidR="00451F65" w:rsidRPr="00451F65">
        <w:rPr>
          <w:rFonts w:ascii="Book Antiqua" w:hAnsi="Book Antiqua"/>
          <w:lang w:eastAsia="zh-CN"/>
        </w:rPr>
        <w:t>to</w:t>
      </w:r>
      <w:r w:rsidR="00BC0B98">
        <w:rPr>
          <w:rFonts w:ascii="Book Antiqua" w:hAnsi="Book Antiqua"/>
          <w:lang w:eastAsia="zh-CN"/>
        </w:rPr>
        <w:t xml:space="preserve"> </w:t>
      </w:r>
      <w:r w:rsidR="00451F65" w:rsidRPr="00451F65">
        <w:rPr>
          <w:rFonts w:ascii="Book Antiqua" w:hAnsi="Book Antiqua"/>
          <w:lang w:eastAsia="zh-CN"/>
        </w:rPr>
        <w:t>prealbumin</w:t>
      </w:r>
      <w:r w:rsidR="00BC0B98">
        <w:rPr>
          <w:rFonts w:ascii="Book Antiqua" w:hAnsi="Book Antiqua"/>
          <w:lang w:eastAsia="zh-CN"/>
        </w:rPr>
        <w:t xml:space="preserve"> </w:t>
      </w:r>
      <w:r w:rsidR="00451F65" w:rsidRPr="00451F65">
        <w:rPr>
          <w:rFonts w:ascii="Book Antiqua" w:hAnsi="Book Antiqua"/>
          <w:lang w:eastAsia="zh-CN"/>
        </w:rPr>
        <w:t>ratio</w:t>
      </w:r>
      <w:r w:rsidR="00451F65">
        <w:rPr>
          <w:rFonts w:ascii="Book Antiqua" w:hAnsi="Book Antiqua" w:hint="eastAsia"/>
          <w:lang w:eastAsia="zh-CN"/>
        </w:rPr>
        <w:t>.</w:t>
      </w:r>
    </w:p>
    <w:p w14:paraId="2245446B" w14:textId="77777777" w:rsidR="002C7A7A" w:rsidRDefault="00152125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  <w:r>
        <w:rPr>
          <w:rFonts w:ascii="Book Antiqua" w:hAnsi="Book Antiqua"/>
          <w:b/>
          <w:noProof/>
          <w:lang w:eastAsia="zh-CN"/>
        </w:rPr>
        <w:drawing>
          <wp:inline distT="0" distB="0" distL="0" distR="0" wp14:anchorId="3581F77B" wp14:editId="56000013">
            <wp:extent cx="5953125" cy="621420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214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5E8BD8" w14:textId="4CA727A0" w:rsidR="006D6299" w:rsidRDefault="00152125" w:rsidP="00DA4A7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53" w:name="OLE_LINK51"/>
      <w:bookmarkStart w:id="54" w:name="OLE_LINK52"/>
      <w:bookmarkStart w:id="55" w:name="OLE_LINK53"/>
      <w:bookmarkStart w:id="56" w:name="OLE_LINK54"/>
      <w:bookmarkStart w:id="57" w:name="OLE_LINK55"/>
      <w:bookmarkStart w:id="58" w:name="OLE_LINK56"/>
      <w:bookmarkStart w:id="59" w:name="OLE_LINK57"/>
      <w:bookmarkStart w:id="60" w:name="OLE_LINK58"/>
      <w:bookmarkStart w:id="61" w:name="OLE_LINK59"/>
      <w:bookmarkStart w:id="62" w:name="OLE_LINK60"/>
      <w:bookmarkStart w:id="63" w:name="OLE_LINK61"/>
      <w:bookmarkStart w:id="64" w:name="OLE_LINK62"/>
      <w:bookmarkStart w:id="65" w:name="OLE_LINK63"/>
      <w:bookmarkStart w:id="66" w:name="OLE_LINK64"/>
      <w:bookmarkStart w:id="67" w:name="OLE_LINK65"/>
      <w:bookmarkStart w:id="68" w:name="OLE_LINK66"/>
      <w:bookmarkStart w:id="69" w:name="OLE_LINK67"/>
      <w:bookmarkStart w:id="70" w:name="OLE_LINK68"/>
      <w:bookmarkStart w:id="71" w:name="OLE_LINK69"/>
      <w:bookmarkStart w:id="72" w:name="OLE_LINK70"/>
      <w:bookmarkStart w:id="73" w:name="OLE_LINK71"/>
      <w:bookmarkStart w:id="74" w:name="OLE_LINK72"/>
      <w:bookmarkStart w:id="75" w:name="OLE_LINK73"/>
      <w:bookmarkStart w:id="76" w:name="OLE_LINK74"/>
      <w:bookmarkStart w:id="77" w:name="OLE_LINK75"/>
      <w:bookmarkStart w:id="78" w:name="OLE_LINK76"/>
      <w:bookmarkStart w:id="79" w:name="OLE_LINK77"/>
      <w:bookmarkStart w:id="80" w:name="OLE_LINK78"/>
      <w:bookmarkStart w:id="81" w:name="OLE_LINK79"/>
      <w:bookmarkStart w:id="82" w:name="OLE_LINK80"/>
      <w:bookmarkStart w:id="83" w:name="OLE_LINK81"/>
      <w:bookmarkStart w:id="84" w:name="OLE_LINK82"/>
      <w:bookmarkStart w:id="85" w:name="OLE_LINK83"/>
      <w:bookmarkStart w:id="86" w:name="OLE_LINK84"/>
      <w:bookmarkStart w:id="87" w:name="OLE_LINK85"/>
      <w:bookmarkStart w:id="88" w:name="OLE_LINK86"/>
      <w:bookmarkStart w:id="89" w:name="OLE_LINK87"/>
      <w:bookmarkStart w:id="90" w:name="OLE_LINK88"/>
      <w:bookmarkStart w:id="91" w:name="OLE_LINK89"/>
      <w:bookmarkStart w:id="92" w:name="OLE_LINK90"/>
      <w:bookmarkStart w:id="93" w:name="OLE_LINK91"/>
      <w:bookmarkStart w:id="94" w:name="OLE_LINK92"/>
      <w:bookmarkStart w:id="95" w:name="OLE_LINK93"/>
      <w:bookmarkStart w:id="96" w:name="OLE_LINK94"/>
      <w:bookmarkStart w:id="97" w:name="OLE_LINK95"/>
      <w:bookmarkStart w:id="98" w:name="OLE_LINK96"/>
      <w:bookmarkStart w:id="99" w:name="OLE_LINK97"/>
      <w:bookmarkStart w:id="100" w:name="OLE_LINK98"/>
      <w:bookmarkStart w:id="101" w:name="OLE_LINK99"/>
      <w:bookmarkStart w:id="102" w:name="OLE_LINK100"/>
      <w:bookmarkStart w:id="103" w:name="OLE_LINK101"/>
      <w:bookmarkStart w:id="104" w:name="OLE_LINK102"/>
      <w:bookmarkStart w:id="105" w:name="OLE_LINK103"/>
      <w:bookmarkStart w:id="106" w:name="OLE_LINK104"/>
      <w:bookmarkStart w:id="107" w:name="OLE_LINK105"/>
      <w:bookmarkStart w:id="108" w:name="OLE_LINK106"/>
      <w:bookmarkStart w:id="109" w:name="OLE_LINK107"/>
      <w:bookmarkStart w:id="110" w:name="OLE_LINK108"/>
      <w:bookmarkStart w:id="111" w:name="OLE_LINK109"/>
      <w:bookmarkStart w:id="112" w:name="OLE_LINK110"/>
      <w:bookmarkStart w:id="113" w:name="OLE_LINK111"/>
      <w:bookmarkStart w:id="114" w:name="OLE_LINK112"/>
      <w:bookmarkStart w:id="115" w:name="OLE_LINK113"/>
      <w:bookmarkStart w:id="116" w:name="OLE_LINK114"/>
      <w:bookmarkStart w:id="117" w:name="OLE_LINK115"/>
      <w:bookmarkStart w:id="118" w:name="OLE_LINK116"/>
      <w:bookmarkStart w:id="119" w:name="OLE_LINK117"/>
      <w:bookmarkStart w:id="120" w:name="OLE_LINK118"/>
      <w:bookmarkStart w:id="121" w:name="OLE_LINK119"/>
      <w:bookmarkStart w:id="122" w:name="OLE_LINK120"/>
      <w:bookmarkStart w:id="123" w:name="OLE_LINK121"/>
      <w:bookmarkStart w:id="124" w:name="OLE_LINK122"/>
      <w:bookmarkStart w:id="125" w:name="OLE_LINK123"/>
      <w:bookmarkStart w:id="126" w:name="OLE_LINK124"/>
      <w:bookmarkStart w:id="127" w:name="OLE_LINK125"/>
      <w:bookmarkStart w:id="128" w:name="OLE_LINK126"/>
      <w:bookmarkStart w:id="129" w:name="OLE_LINK127"/>
      <w:bookmarkStart w:id="130" w:name="OLE_LINK128"/>
      <w:bookmarkStart w:id="131" w:name="OLE_LINK129"/>
      <w:bookmarkStart w:id="132" w:name="OLE_LINK130"/>
      <w:bookmarkStart w:id="133" w:name="OLE_LINK131"/>
      <w:bookmarkStart w:id="134" w:name="OLE_LINK132"/>
      <w:bookmarkStart w:id="135" w:name="OLE_LINK133"/>
      <w:bookmarkStart w:id="136" w:name="OLE_LINK134"/>
      <w:bookmarkStart w:id="137" w:name="OLE_LINK135"/>
      <w:bookmarkStart w:id="138" w:name="OLE_LINK136"/>
      <w:bookmarkStart w:id="139" w:name="OLE_LINK137"/>
      <w:bookmarkStart w:id="140" w:name="OLE_LINK138"/>
      <w:bookmarkStart w:id="141" w:name="OLE_LINK139"/>
      <w:bookmarkStart w:id="142" w:name="OLE_LINK140"/>
      <w:bookmarkStart w:id="143" w:name="OLE_LINK141"/>
      <w:bookmarkStart w:id="144" w:name="OLE_LINK142"/>
      <w:bookmarkStart w:id="145" w:name="OLE_LINK143"/>
      <w:bookmarkStart w:id="146" w:name="OLE_LINK144"/>
      <w:bookmarkStart w:id="147" w:name="OLE_LINK145"/>
      <w:bookmarkStart w:id="148" w:name="OLE_LINK146"/>
      <w:bookmarkStart w:id="149" w:name="OLE_LINK147"/>
      <w:bookmarkStart w:id="150" w:name="OLE_LINK148"/>
      <w:bookmarkStart w:id="151" w:name="OLE_LINK149"/>
      <w:bookmarkStart w:id="152" w:name="OLE_LINK150"/>
      <w:bookmarkStart w:id="153" w:name="OLE_LINK151"/>
      <w:bookmarkStart w:id="154" w:name="OLE_LINK152"/>
      <w:bookmarkStart w:id="155" w:name="OLE_LINK153"/>
      <w:bookmarkStart w:id="156" w:name="OLE_LINK154"/>
      <w:bookmarkStart w:id="157" w:name="OLE_LINK155"/>
      <w:bookmarkStart w:id="158" w:name="OLE_LINK156"/>
      <w:bookmarkStart w:id="159" w:name="OLE_LINK157"/>
      <w:bookmarkStart w:id="160" w:name="OLE_LINK158"/>
      <w:bookmarkStart w:id="161" w:name="OLE_LINK159"/>
      <w:bookmarkStart w:id="162" w:name="OLE_LINK160"/>
      <w:bookmarkStart w:id="163" w:name="OLE_LINK161"/>
      <w:bookmarkStart w:id="164" w:name="OLE_LINK162"/>
      <w:bookmarkStart w:id="165" w:name="OLE_LINK163"/>
      <w:bookmarkStart w:id="166" w:name="OLE_LINK164"/>
      <w:bookmarkStart w:id="167" w:name="OLE_LINK165"/>
      <w:bookmarkStart w:id="168" w:name="OLE_LINK166"/>
      <w:bookmarkStart w:id="169" w:name="OLE_LINK167"/>
      <w:bookmarkStart w:id="170" w:name="OLE_LINK168"/>
      <w:bookmarkStart w:id="171" w:name="OLE_LINK169"/>
      <w:bookmarkStart w:id="172" w:name="OLE_LINK170"/>
      <w:bookmarkStart w:id="173" w:name="OLE_LINK171"/>
      <w:r>
        <w:rPr>
          <w:rFonts w:ascii="Book Antiqua" w:hAnsi="Book Antiqua"/>
          <w:b/>
          <w:lang w:eastAsia="zh-CN"/>
        </w:rPr>
        <w:t>Figure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152125">
        <w:rPr>
          <w:rFonts w:ascii="Book Antiqua" w:hAnsi="Book Antiqua"/>
          <w:b/>
          <w:lang w:eastAsia="zh-CN"/>
        </w:rPr>
        <w:t>2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152125">
        <w:rPr>
          <w:rFonts w:ascii="Book Antiqua" w:hAnsi="Book Antiqua"/>
          <w:b/>
          <w:lang w:eastAsia="zh-CN"/>
        </w:rPr>
        <w:t>Comparison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152125">
        <w:rPr>
          <w:rFonts w:ascii="Book Antiqua" w:hAnsi="Book Antiqua"/>
          <w:b/>
          <w:lang w:eastAsia="zh-CN"/>
        </w:rPr>
        <w:t>of</w:t>
      </w:r>
      <w:r w:rsidR="00BC0B98">
        <w:rPr>
          <w:rFonts w:ascii="Book Antiqua" w:hAnsi="Book Antiqua"/>
          <w:b/>
          <w:lang w:eastAsia="zh-CN"/>
        </w:rPr>
        <w:t xml:space="preserve"> </w:t>
      </w:r>
      <w:bookmarkStart w:id="174" w:name="OLE_LINK182"/>
      <w:bookmarkStart w:id="175" w:name="OLE_LINK183"/>
      <w:bookmarkStart w:id="176" w:name="OLE_LINK194"/>
      <w:bookmarkStart w:id="177" w:name="OLE_LINK195"/>
      <w:r w:rsidR="00F06E6D">
        <w:rPr>
          <w:rFonts w:ascii="Book Antiqua" w:eastAsia="Book Antiqua" w:hAnsi="Book Antiqua" w:cs="Book Antiqua"/>
          <w:b/>
          <w:color w:val="000000"/>
        </w:rPr>
        <w:t>overall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6E6D">
        <w:rPr>
          <w:rFonts w:ascii="Book Antiqua" w:eastAsia="Book Antiqua" w:hAnsi="Book Antiqua" w:cs="Book Antiqua"/>
          <w:b/>
          <w:color w:val="000000"/>
        </w:rPr>
        <w:t>survival</w:t>
      </w:r>
      <w:bookmarkEnd w:id="174"/>
      <w:bookmarkEnd w:id="175"/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6E6D">
        <w:rPr>
          <w:rFonts w:ascii="Book Antiqua" w:eastAsia="Book Antiqua" w:hAnsi="Book Antiqua" w:cs="Book Antiqua"/>
          <w:b/>
          <w:color w:val="000000"/>
        </w:rPr>
        <w:t>and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178" w:name="OLE_LINK184"/>
      <w:bookmarkStart w:id="179" w:name="OLE_LINK185"/>
      <w:r w:rsidR="00F06E6D">
        <w:rPr>
          <w:rFonts w:ascii="Book Antiqua" w:eastAsia="Book Antiqua" w:hAnsi="Book Antiqua" w:cs="Book Antiqua"/>
          <w:b/>
          <w:color w:val="000000"/>
        </w:rPr>
        <w:t>disease-free</w:t>
      </w:r>
      <w:r w:rsidR="00BC0B9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06E6D">
        <w:rPr>
          <w:rFonts w:ascii="Book Antiqua" w:eastAsia="Book Antiqua" w:hAnsi="Book Antiqua" w:cs="Book Antiqua"/>
          <w:b/>
          <w:color w:val="000000"/>
        </w:rPr>
        <w:t>survival</w:t>
      </w:r>
      <w:bookmarkEnd w:id="176"/>
      <w:bookmarkEnd w:id="177"/>
      <w:bookmarkEnd w:id="178"/>
      <w:bookmarkEnd w:id="179"/>
      <w:r w:rsidR="00BC0B98">
        <w:rPr>
          <w:rFonts w:ascii="Book Antiqua" w:hAnsi="Book Antiqua"/>
          <w:b/>
          <w:lang w:eastAsia="zh-CN"/>
        </w:rPr>
        <w:t xml:space="preserve"> </w:t>
      </w:r>
      <w:r w:rsidRPr="00152125">
        <w:rPr>
          <w:rFonts w:ascii="Book Antiqua" w:hAnsi="Book Antiqua"/>
          <w:b/>
          <w:lang w:eastAsia="zh-CN"/>
        </w:rPr>
        <w:t>between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152125">
        <w:rPr>
          <w:rFonts w:ascii="Book Antiqua" w:hAnsi="Book Antiqua"/>
          <w:b/>
          <w:lang w:eastAsia="zh-CN"/>
        </w:rPr>
        <w:t>the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152125">
        <w:rPr>
          <w:rFonts w:ascii="Book Antiqua" w:hAnsi="Book Antiqua"/>
          <w:b/>
          <w:lang w:eastAsia="zh-CN"/>
        </w:rPr>
        <w:t>two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152125">
        <w:rPr>
          <w:rFonts w:ascii="Book Antiqua" w:hAnsi="Book Antiqua"/>
          <w:b/>
          <w:lang w:eastAsia="zh-CN"/>
        </w:rPr>
        <w:t>groups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152125">
        <w:rPr>
          <w:rFonts w:ascii="Book Antiqua" w:hAnsi="Book Antiqua"/>
          <w:b/>
          <w:lang w:eastAsia="zh-CN"/>
        </w:rPr>
        <w:t>in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152125">
        <w:rPr>
          <w:rFonts w:ascii="Book Antiqua" w:hAnsi="Book Antiqua"/>
          <w:b/>
          <w:lang w:eastAsia="zh-CN"/>
        </w:rPr>
        <w:t>terms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152125">
        <w:rPr>
          <w:rFonts w:ascii="Book Antiqua" w:hAnsi="Book Antiqua"/>
          <w:b/>
          <w:lang w:eastAsia="zh-CN"/>
        </w:rPr>
        <w:t>of</w:t>
      </w:r>
      <w:r w:rsidR="00BC0B98">
        <w:rPr>
          <w:rFonts w:ascii="Book Antiqua" w:hAnsi="Book Antiqua"/>
          <w:b/>
          <w:lang w:eastAsia="zh-CN"/>
        </w:rPr>
        <w:t xml:space="preserve"> </w:t>
      </w:r>
      <w:bookmarkStart w:id="180" w:name="OLE_LINK186"/>
      <w:bookmarkStart w:id="181" w:name="OLE_LINK187"/>
      <w:bookmarkStart w:id="182" w:name="OLE_LINK244"/>
      <w:bookmarkStart w:id="183" w:name="OLE_LINK245"/>
      <w:r w:rsidR="00F06E6D" w:rsidRPr="00F06E6D">
        <w:rPr>
          <w:rFonts w:ascii="Book Antiqua" w:hAnsi="Book Antiqua"/>
          <w:b/>
          <w:lang w:eastAsia="zh-CN"/>
        </w:rPr>
        <w:t>C-reactive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F06E6D" w:rsidRPr="00F06E6D">
        <w:rPr>
          <w:rFonts w:ascii="Book Antiqua" w:hAnsi="Book Antiqua"/>
          <w:b/>
          <w:lang w:eastAsia="zh-CN"/>
        </w:rPr>
        <w:t>protein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F06E6D" w:rsidRPr="00F06E6D">
        <w:rPr>
          <w:rFonts w:ascii="Book Antiqua" w:hAnsi="Book Antiqua"/>
          <w:b/>
          <w:lang w:eastAsia="zh-CN"/>
        </w:rPr>
        <w:t>to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F06E6D" w:rsidRPr="00F06E6D">
        <w:rPr>
          <w:rFonts w:ascii="Book Antiqua" w:hAnsi="Book Antiqua"/>
          <w:b/>
          <w:lang w:eastAsia="zh-CN"/>
        </w:rPr>
        <w:t>albumin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F06E6D" w:rsidRPr="00F06E6D">
        <w:rPr>
          <w:rFonts w:ascii="Book Antiqua" w:hAnsi="Book Antiqua"/>
          <w:b/>
          <w:lang w:eastAsia="zh-CN"/>
        </w:rPr>
        <w:t>ratio</w:t>
      </w:r>
      <w:bookmarkEnd w:id="180"/>
      <w:bookmarkEnd w:id="181"/>
      <w:r w:rsidRPr="00152125">
        <w:rPr>
          <w:rFonts w:ascii="Book Antiqua" w:hAnsi="Book Antiqua"/>
          <w:b/>
          <w:lang w:eastAsia="zh-CN"/>
        </w:rPr>
        <w:t>,</w:t>
      </w:r>
      <w:r w:rsidR="00BC0B98">
        <w:rPr>
          <w:rFonts w:ascii="Book Antiqua" w:hAnsi="Book Antiqua"/>
          <w:b/>
          <w:lang w:eastAsia="zh-CN"/>
        </w:rPr>
        <w:t xml:space="preserve"> </w:t>
      </w:r>
      <w:bookmarkStart w:id="184" w:name="OLE_LINK188"/>
      <w:bookmarkStart w:id="185" w:name="OLE_LINK189"/>
      <w:r w:rsidR="00F06E6D" w:rsidRPr="00F06E6D">
        <w:rPr>
          <w:rFonts w:ascii="Book Antiqua" w:hAnsi="Book Antiqua"/>
          <w:b/>
          <w:lang w:eastAsia="zh-CN"/>
        </w:rPr>
        <w:t>neutrophil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F06E6D" w:rsidRPr="00F06E6D">
        <w:rPr>
          <w:rFonts w:ascii="Book Antiqua" w:hAnsi="Book Antiqua"/>
          <w:b/>
          <w:lang w:eastAsia="zh-CN"/>
        </w:rPr>
        <w:t>and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F06E6D" w:rsidRPr="00F06E6D">
        <w:rPr>
          <w:rFonts w:ascii="Book Antiqua" w:hAnsi="Book Antiqua"/>
          <w:b/>
          <w:lang w:eastAsia="zh-CN"/>
        </w:rPr>
        <w:t>lymphocyte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F06E6D" w:rsidRPr="00F06E6D">
        <w:rPr>
          <w:rFonts w:ascii="Book Antiqua" w:hAnsi="Book Antiqua"/>
          <w:b/>
          <w:lang w:eastAsia="zh-CN"/>
        </w:rPr>
        <w:t>ratio</w:t>
      </w:r>
      <w:bookmarkEnd w:id="184"/>
      <w:bookmarkEnd w:id="185"/>
      <w:r w:rsidRPr="00152125">
        <w:rPr>
          <w:rFonts w:ascii="Book Antiqua" w:hAnsi="Book Antiqua"/>
          <w:b/>
          <w:lang w:eastAsia="zh-CN"/>
        </w:rPr>
        <w:t>,</w:t>
      </w:r>
      <w:r w:rsidR="00BC0B98">
        <w:rPr>
          <w:rFonts w:ascii="Book Antiqua" w:hAnsi="Book Antiqua"/>
          <w:b/>
          <w:lang w:eastAsia="zh-CN"/>
        </w:rPr>
        <w:t xml:space="preserve"> </w:t>
      </w:r>
      <w:bookmarkStart w:id="186" w:name="OLE_LINK190"/>
      <w:bookmarkStart w:id="187" w:name="OLE_LINK191"/>
      <w:r w:rsidR="00F06E6D" w:rsidRPr="00F06E6D">
        <w:rPr>
          <w:rFonts w:ascii="Book Antiqua" w:hAnsi="Book Antiqua"/>
          <w:b/>
          <w:lang w:eastAsia="zh-CN"/>
        </w:rPr>
        <w:t>platelet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F06E6D" w:rsidRPr="00F06E6D">
        <w:rPr>
          <w:rFonts w:ascii="Book Antiqua" w:hAnsi="Book Antiqua"/>
          <w:b/>
          <w:lang w:eastAsia="zh-CN"/>
        </w:rPr>
        <w:t>to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F06E6D" w:rsidRPr="00F06E6D">
        <w:rPr>
          <w:rFonts w:ascii="Book Antiqua" w:hAnsi="Book Antiqua"/>
          <w:b/>
          <w:lang w:eastAsia="zh-CN"/>
        </w:rPr>
        <w:t>lymphocyte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F06E6D" w:rsidRPr="00F06E6D">
        <w:rPr>
          <w:rFonts w:ascii="Book Antiqua" w:hAnsi="Book Antiqua"/>
          <w:b/>
          <w:lang w:eastAsia="zh-CN"/>
        </w:rPr>
        <w:t>ratio</w:t>
      </w:r>
      <w:bookmarkEnd w:id="186"/>
      <w:bookmarkEnd w:id="187"/>
      <w:r w:rsidRPr="00152125">
        <w:rPr>
          <w:rFonts w:ascii="Book Antiqua" w:hAnsi="Book Antiqua"/>
          <w:b/>
          <w:lang w:eastAsia="zh-CN"/>
        </w:rPr>
        <w:t>,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152125">
        <w:rPr>
          <w:rFonts w:ascii="Book Antiqua" w:hAnsi="Book Antiqua"/>
          <w:b/>
          <w:lang w:eastAsia="zh-CN"/>
        </w:rPr>
        <w:t>and</w:t>
      </w:r>
      <w:r w:rsidR="00BC0B98">
        <w:rPr>
          <w:rFonts w:ascii="Book Antiqua" w:hAnsi="Book Antiqua"/>
          <w:b/>
          <w:lang w:eastAsia="zh-CN"/>
        </w:rPr>
        <w:t xml:space="preserve"> </w:t>
      </w:r>
      <w:bookmarkStart w:id="188" w:name="OLE_LINK192"/>
      <w:bookmarkStart w:id="189" w:name="OLE_LINK193"/>
      <w:r w:rsidR="00F06E6D" w:rsidRPr="00F06E6D">
        <w:rPr>
          <w:rFonts w:ascii="Book Antiqua" w:hAnsi="Book Antiqua"/>
          <w:b/>
          <w:lang w:eastAsia="zh-CN"/>
        </w:rPr>
        <w:t>lymphocyte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F06E6D" w:rsidRPr="00F06E6D">
        <w:rPr>
          <w:rFonts w:ascii="Book Antiqua" w:hAnsi="Book Antiqua"/>
          <w:b/>
          <w:lang w:eastAsia="zh-CN"/>
        </w:rPr>
        <w:t>to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F06E6D" w:rsidRPr="00F06E6D">
        <w:rPr>
          <w:rFonts w:ascii="Book Antiqua" w:hAnsi="Book Antiqua"/>
          <w:b/>
          <w:lang w:eastAsia="zh-CN"/>
        </w:rPr>
        <w:t>monocyte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F06E6D" w:rsidRPr="00F06E6D">
        <w:rPr>
          <w:rFonts w:ascii="Book Antiqua" w:hAnsi="Book Antiqua"/>
          <w:b/>
          <w:lang w:eastAsia="zh-CN"/>
        </w:rPr>
        <w:t>ratio</w:t>
      </w:r>
      <w:bookmarkEnd w:id="182"/>
      <w:bookmarkEnd w:id="183"/>
      <w:bookmarkEnd w:id="188"/>
      <w:bookmarkEnd w:id="189"/>
      <w:r w:rsidRPr="00152125">
        <w:rPr>
          <w:rFonts w:ascii="Book Antiqua" w:hAnsi="Book Antiqua"/>
          <w:b/>
          <w:lang w:eastAsia="zh-CN"/>
        </w:rPr>
        <w:t>.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252C73">
        <w:rPr>
          <w:rFonts w:ascii="Book Antiqua" w:hAnsi="Book Antiqua"/>
          <w:lang w:eastAsia="zh-CN"/>
        </w:rPr>
        <w:t>A</w:t>
      </w:r>
      <w:r w:rsidR="00252C73">
        <w:rPr>
          <w:rFonts w:ascii="Book Antiqua" w:hAnsi="Book Antiqua" w:hint="eastAsia"/>
          <w:lang w:eastAsia="zh-CN"/>
        </w:rPr>
        <w:t>:</w:t>
      </w:r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 w:hint="eastAsia"/>
          <w:lang w:eastAsia="zh-CN"/>
        </w:rPr>
        <w:t>C</w:t>
      </w:r>
      <w:r w:rsidRPr="00F06E6D">
        <w:rPr>
          <w:rFonts w:ascii="Book Antiqua" w:hAnsi="Book Antiqua"/>
          <w:lang w:eastAsia="zh-CN"/>
        </w:rPr>
        <w:t>omparison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of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overall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survival</w:t>
      </w:r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 w:hint="eastAsia"/>
          <w:lang w:eastAsia="zh-CN"/>
        </w:rPr>
        <w:t>(</w:t>
      </w:r>
      <w:r w:rsidRPr="00F06E6D">
        <w:rPr>
          <w:rFonts w:ascii="Book Antiqua" w:hAnsi="Book Antiqua"/>
          <w:lang w:eastAsia="zh-CN"/>
        </w:rPr>
        <w:t>OS</w:t>
      </w:r>
      <w:r w:rsidR="00252C73">
        <w:rPr>
          <w:rFonts w:ascii="Book Antiqua" w:hAnsi="Book Antiqua" w:hint="eastAsia"/>
          <w:lang w:eastAsia="zh-CN"/>
        </w:rPr>
        <w:t>)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and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eastAsia="Book Antiqua" w:hAnsi="Book Antiqua" w:cs="Book Antiqua"/>
          <w:color w:val="000000"/>
        </w:rPr>
        <w:t>disease-free</w:t>
      </w:r>
      <w:r w:rsidR="00BC0B98">
        <w:rPr>
          <w:rFonts w:ascii="Book Antiqua" w:eastAsia="Book Antiqua" w:hAnsi="Book Antiqua" w:cs="Book Antiqua"/>
          <w:color w:val="000000"/>
        </w:rPr>
        <w:t xml:space="preserve"> </w:t>
      </w:r>
      <w:r w:rsidR="00252C73" w:rsidRPr="00252C73">
        <w:rPr>
          <w:rFonts w:ascii="Book Antiqua" w:eastAsia="Book Antiqua" w:hAnsi="Book Antiqua" w:cs="Book Antiqua"/>
          <w:color w:val="000000"/>
        </w:rPr>
        <w:t>survival</w:t>
      </w:r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 w:hint="eastAsia"/>
          <w:lang w:eastAsia="zh-CN"/>
        </w:rPr>
        <w:t>(</w:t>
      </w:r>
      <w:r w:rsidRPr="00F06E6D">
        <w:rPr>
          <w:rFonts w:ascii="Book Antiqua" w:hAnsi="Book Antiqua"/>
          <w:lang w:eastAsia="zh-CN"/>
        </w:rPr>
        <w:t>DFS</w:t>
      </w:r>
      <w:r w:rsidR="00252C73">
        <w:rPr>
          <w:rFonts w:ascii="Book Antiqua" w:hAnsi="Book Antiqua" w:hint="eastAsia"/>
          <w:lang w:eastAsia="zh-CN"/>
        </w:rPr>
        <w:t>)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between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the</w:t>
      </w:r>
      <w:r w:rsidR="00BC0B98">
        <w:rPr>
          <w:rFonts w:ascii="Book Antiqua" w:hAnsi="Book Antiqua"/>
          <w:lang w:eastAsia="zh-CN"/>
        </w:rPr>
        <w:t xml:space="preserve"> </w:t>
      </w:r>
      <w:bookmarkStart w:id="190" w:name="OLE_LINK204"/>
      <w:bookmarkStart w:id="191" w:name="OLE_LINK205"/>
      <w:r w:rsidR="00252C73" w:rsidRPr="00252C73">
        <w:rPr>
          <w:rFonts w:ascii="Book Antiqua" w:hAnsi="Book Antiqua"/>
          <w:lang w:eastAsia="zh-CN"/>
        </w:rPr>
        <w:t>C-reactive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protein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to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albumin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ratio</w:t>
      </w:r>
      <w:bookmarkEnd w:id="190"/>
      <w:bookmarkEnd w:id="191"/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 w:hint="eastAsia"/>
          <w:lang w:eastAsia="zh-CN"/>
        </w:rPr>
        <w:t>(</w:t>
      </w:r>
      <w:bookmarkStart w:id="192" w:name="OLE_LINK202"/>
      <w:bookmarkStart w:id="193" w:name="OLE_LINK203"/>
      <w:r w:rsidRPr="00F06E6D">
        <w:rPr>
          <w:rFonts w:ascii="Book Antiqua" w:hAnsi="Book Antiqua"/>
          <w:lang w:eastAsia="zh-CN"/>
        </w:rPr>
        <w:t>C</w:t>
      </w:r>
      <w:bookmarkStart w:id="194" w:name="OLE_LINK200"/>
      <w:bookmarkStart w:id="195" w:name="OLE_LINK201"/>
      <w:r w:rsidRPr="00F06E6D">
        <w:rPr>
          <w:rFonts w:ascii="Book Antiqua" w:hAnsi="Book Antiqua"/>
          <w:lang w:eastAsia="zh-CN"/>
        </w:rPr>
        <w:t>A</w:t>
      </w:r>
      <w:bookmarkEnd w:id="194"/>
      <w:bookmarkEnd w:id="195"/>
      <w:r w:rsidRPr="00F06E6D">
        <w:rPr>
          <w:rFonts w:ascii="Book Antiqua" w:hAnsi="Book Antiqua"/>
          <w:lang w:eastAsia="zh-CN"/>
        </w:rPr>
        <w:t>R</w:t>
      </w:r>
      <w:bookmarkEnd w:id="192"/>
      <w:bookmarkEnd w:id="193"/>
      <w:r w:rsidR="00252C73">
        <w:rPr>
          <w:rFonts w:ascii="Book Antiqua" w:hAnsi="Book Antiqua" w:hint="eastAsia"/>
          <w:lang w:eastAsia="zh-CN"/>
        </w:rPr>
        <w:t>)</w:t>
      </w:r>
      <w:r w:rsidR="00252C73">
        <w:rPr>
          <w:rFonts w:ascii="Book Antiqua" w:hAnsi="Book Antiqua"/>
          <w:lang w:eastAsia="zh-CN"/>
        </w:rPr>
        <w:t>-low</w:t>
      </w:r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/>
          <w:lang w:eastAsia="zh-CN"/>
        </w:rPr>
        <w:t>and</w:t>
      </w:r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/>
          <w:lang w:eastAsia="zh-CN"/>
        </w:rPr>
        <w:t>CAR-high</w:t>
      </w:r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/>
          <w:lang w:eastAsia="zh-CN"/>
        </w:rPr>
        <w:t>groups;</w:t>
      </w:r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/>
          <w:lang w:eastAsia="zh-CN"/>
        </w:rPr>
        <w:t>B</w:t>
      </w:r>
      <w:r w:rsidR="00252C73">
        <w:rPr>
          <w:rFonts w:ascii="Book Antiqua" w:hAnsi="Book Antiqua" w:hint="eastAsia"/>
          <w:lang w:eastAsia="zh-CN"/>
        </w:rPr>
        <w:t>:</w:t>
      </w:r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 w:hint="eastAsia"/>
          <w:lang w:eastAsia="zh-CN"/>
        </w:rPr>
        <w:t>C</w:t>
      </w:r>
      <w:r w:rsidRPr="00F06E6D">
        <w:rPr>
          <w:rFonts w:ascii="Book Antiqua" w:hAnsi="Book Antiqua"/>
          <w:lang w:eastAsia="zh-CN"/>
        </w:rPr>
        <w:t>omparison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of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OS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and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DFS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between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the</w:t>
      </w:r>
      <w:r w:rsidR="00BC0B98">
        <w:rPr>
          <w:rFonts w:ascii="Book Antiqua" w:hAnsi="Book Antiqua"/>
          <w:lang w:eastAsia="zh-CN"/>
        </w:rPr>
        <w:t xml:space="preserve"> </w:t>
      </w:r>
      <w:bookmarkStart w:id="196" w:name="OLE_LINK208"/>
      <w:bookmarkStart w:id="197" w:name="OLE_LINK209"/>
      <w:bookmarkStart w:id="198" w:name="OLE_LINK210"/>
      <w:bookmarkStart w:id="199" w:name="OLE_LINK211"/>
      <w:bookmarkStart w:id="200" w:name="OLE_LINK212"/>
      <w:bookmarkStart w:id="201" w:name="OLE_LINK213"/>
      <w:bookmarkStart w:id="202" w:name="OLE_LINK214"/>
      <w:r w:rsidR="00252C73" w:rsidRPr="00252C73">
        <w:rPr>
          <w:rFonts w:ascii="Book Antiqua" w:hAnsi="Book Antiqua"/>
          <w:lang w:eastAsia="zh-CN"/>
        </w:rPr>
        <w:t>neutrop</w:t>
      </w:r>
      <w:bookmarkEnd w:id="196"/>
      <w:bookmarkEnd w:id="197"/>
      <w:bookmarkEnd w:id="198"/>
      <w:r w:rsidR="00252C73" w:rsidRPr="00252C73">
        <w:rPr>
          <w:rFonts w:ascii="Book Antiqua" w:hAnsi="Book Antiqua"/>
          <w:lang w:eastAsia="zh-CN"/>
        </w:rPr>
        <w:t>hil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and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lymphocyte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ra</w:t>
      </w:r>
      <w:bookmarkEnd w:id="199"/>
      <w:bookmarkEnd w:id="200"/>
      <w:r w:rsidR="00252C73" w:rsidRPr="00252C73">
        <w:rPr>
          <w:rFonts w:ascii="Book Antiqua" w:hAnsi="Book Antiqua"/>
          <w:lang w:eastAsia="zh-CN"/>
        </w:rPr>
        <w:t>tio</w:t>
      </w:r>
      <w:bookmarkEnd w:id="201"/>
      <w:bookmarkEnd w:id="202"/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 w:hint="eastAsia"/>
          <w:lang w:eastAsia="zh-CN"/>
        </w:rPr>
        <w:t>(</w:t>
      </w:r>
      <w:bookmarkStart w:id="203" w:name="OLE_LINK206"/>
      <w:bookmarkStart w:id="204" w:name="OLE_LINK207"/>
      <w:r w:rsidRPr="00F06E6D">
        <w:rPr>
          <w:rFonts w:ascii="Book Antiqua" w:hAnsi="Book Antiqua"/>
          <w:lang w:eastAsia="zh-CN"/>
        </w:rPr>
        <w:t>NLR</w:t>
      </w:r>
      <w:bookmarkEnd w:id="203"/>
      <w:bookmarkEnd w:id="204"/>
      <w:r w:rsidR="00252C73">
        <w:rPr>
          <w:rFonts w:ascii="Book Antiqua" w:hAnsi="Book Antiqua" w:hint="eastAsia"/>
          <w:lang w:eastAsia="zh-CN"/>
        </w:rPr>
        <w:t>)</w:t>
      </w:r>
      <w:r w:rsidRPr="00F06E6D">
        <w:rPr>
          <w:rFonts w:ascii="Book Antiqua" w:hAnsi="Book Antiqua"/>
          <w:lang w:eastAsia="zh-CN"/>
        </w:rPr>
        <w:t>-low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and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NLR-hig</w:t>
      </w:r>
      <w:r w:rsidR="00252C73">
        <w:rPr>
          <w:rFonts w:ascii="Book Antiqua" w:hAnsi="Book Antiqua"/>
          <w:lang w:eastAsia="zh-CN"/>
        </w:rPr>
        <w:t>h</w:t>
      </w:r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/>
          <w:lang w:eastAsia="zh-CN"/>
        </w:rPr>
        <w:t>groups;</w:t>
      </w:r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/>
          <w:lang w:eastAsia="zh-CN"/>
        </w:rPr>
        <w:t>C</w:t>
      </w:r>
      <w:r w:rsidR="00252C73">
        <w:rPr>
          <w:rFonts w:ascii="Book Antiqua" w:hAnsi="Book Antiqua" w:hint="eastAsia"/>
          <w:lang w:eastAsia="zh-CN"/>
        </w:rPr>
        <w:t>:</w:t>
      </w:r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 w:hint="eastAsia"/>
          <w:lang w:eastAsia="zh-CN"/>
        </w:rPr>
        <w:t>C</w:t>
      </w:r>
      <w:r w:rsidRPr="00F06E6D">
        <w:rPr>
          <w:rFonts w:ascii="Book Antiqua" w:hAnsi="Book Antiqua"/>
          <w:lang w:eastAsia="zh-CN"/>
        </w:rPr>
        <w:t>omparison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of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OS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and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DFS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between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the</w:t>
      </w:r>
      <w:r w:rsidR="00BC0B98">
        <w:rPr>
          <w:rFonts w:ascii="Book Antiqua" w:hAnsi="Book Antiqua"/>
          <w:lang w:eastAsia="zh-CN"/>
        </w:rPr>
        <w:t xml:space="preserve"> </w:t>
      </w:r>
      <w:bookmarkStart w:id="205" w:name="OLE_LINK217"/>
      <w:bookmarkStart w:id="206" w:name="OLE_LINK218"/>
      <w:r w:rsidR="00252C73" w:rsidRPr="00252C73">
        <w:rPr>
          <w:rFonts w:ascii="Book Antiqua" w:hAnsi="Book Antiqua"/>
          <w:lang w:eastAsia="zh-CN"/>
        </w:rPr>
        <w:t>platelet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to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lymphocyte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ratio</w:t>
      </w:r>
      <w:bookmarkEnd w:id="205"/>
      <w:bookmarkEnd w:id="206"/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 w:hint="eastAsia"/>
          <w:lang w:eastAsia="zh-CN"/>
        </w:rPr>
        <w:t>(</w:t>
      </w:r>
      <w:bookmarkStart w:id="207" w:name="OLE_LINK215"/>
      <w:bookmarkStart w:id="208" w:name="OLE_LINK216"/>
      <w:r w:rsidRPr="00F06E6D">
        <w:rPr>
          <w:rFonts w:ascii="Book Antiqua" w:hAnsi="Book Antiqua"/>
          <w:lang w:eastAsia="zh-CN"/>
        </w:rPr>
        <w:t>PLR</w:t>
      </w:r>
      <w:bookmarkEnd w:id="207"/>
      <w:bookmarkEnd w:id="208"/>
      <w:r w:rsidR="00252C73">
        <w:rPr>
          <w:rFonts w:ascii="Book Antiqua" w:hAnsi="Book Antiqua" w:hint="eastAsia"/>
          <w:lang w:eastAsia="zh-CN"/>
        </w:rPr>
        <w:t>)</w:t>
      </w:r>
      <w:r w:rsidRPr="00F06E6D">
        <w:rPr>
          <w:rFonts w:ascii="Book Antiqua" w:hAnsi="Book Antiqua"/>
          <w:lang w:eastAsia="zh-CN"/>
        </w:rPr>
        <w:t>-low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and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PLR-high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groups;</w:t>
      </w:r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/>
          <w:lang w:eastAsia="zh-CN"/>
        </w:rPr>
        <w:t>D</w:t>
      </w:r>
      <w:r w:rsidR="00252C73">
        <w:rPr>
          <w:rFonts w:ascii="Book Antiqua" w:hAnsi="Book Antiqua" w:hint="eastAsia"/>
          <w:lang w:eastAsia="zh-CN"/>
        </w:rPr>
        <w:t>:</w:t>
      </w:r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 w:hint="eastAsia"/>
          <w:lang w:eastAsia="zh-CN"/>
        </w:rPr>
        <w:t>C</w:t>
      </w:r>
      <w:r w:rsidRPr="00F06E6D">
        <w:rPr>
          <w:rFonts w:ascii="Book Antiqua" w:hAnsi="Book Antiqua"/>
          <w:lang w:eastAsia="zh-CN"/>
        </w:rPr>
        <w:t>omparison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of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OS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and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DFS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between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the</w:t>
      </w:r>
      <w:bookmarkStart w:id="209" w:name="OLE_LINK221"/>
      <w:bookmarkStart w:id="210" w:name="OLE_LINK222"/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lymphocyte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to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monocyte</w:t>
      </w:r>
      <w:r w:rsidR="00BC0B98">
        <w:rPr>
          <w:rFonts w:ascii="Book Antiqua" w:hAnsi="Book Antiqua"/>
          <w:lang w:eastAsia="zh-CN"/>
        </w:rPr>
        <w:t xml:space="preserve"> </w:t>
      </w:r>
      <w:r w:rsidR="00252C73" w:rsidRPr="00252C73">
        <w:rPr>
          <w:rFonts w:ascii="Book Antiqua" w:hAnsi="Book Antiqua"/>
          <w:lang w:eastAsia="zh-CN"/>
        </w:rPr>
        <w:t>ratio</w:t>
      </w:r>
      <w:bookmarkEnd w:id="209"/>
      <w:bookmarkEnd w:id="210"/>
      <w:r w:rsidR="00BC0B98">
        <w:rPr>
          <w:rFonts w:ascii="Book Antiqua" w:hAnsi="Book Antiqua"/>
          <w:lang w:eastAsia="zh-CN"/>
        </w:rPr>
        <w:t xml:space="preserve"> </w:t>
      </w:r>
      <w:r w:rsidR="00252C73">
        <w:rPr>
          <w:rFonts w:ascii="Book Antiqua" w:hAnsi="Book Antiqua" w:hint="eastAsia"/>
          <w:lang w:eastAsia="zh-CN"/>
        </w:rPr>
        <w:t>(</w:t>
      </w:r>
      <w:bookmarkStart w:id="211" w:name="OLE_LINK219"/>
      <w:bookmarkStart w:id="212" w:name="OLE_LINK220"/>
      <w:r w:rsidRPr="00F06E6D">
        <w:rPr>
          <w:rFonts w:ascii="Book Antiqua" w:hAnsi="Book Antiqua"/>
          <w:lang w:eastAsia="zh-CN"/>
        </w:rPr>
        <w:t>LMR</w:t>
      </w:r>
      <w:bookmarkEnd w:id="211"/>
      <w:bookmarkEnd w:id="212"/>
      <w:r w:rsidR="00252C73">
        <w:rPr>
          <w:rFonts w:ascii="Book Antiqua" w:hAnsi="Book Antiqua" w:hint="eastAsia"/>
          <w:lang w:eastAsia="zh-CN"/>
        </w:rPr>
        <w:t>)</w:t>
      </w:r>
      <w:r w:rsidRPr="00F06E6D">
        <w:rPr>
          <w:rFonts w:ascii="Book Antiqua" w:hAnsi="Book Antiqua"/>
          <w:lang w:eastAsia="zh-CN"/>
        </w:rPr>
        <w:t>-low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and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LMR-high</w:t>
      </w:r>
      <w:r w:rsidR="00BC0B98">
        <w:rPr>
          <w:rFonts w:ascii="Book Antiqua" w:hAnsi="Book Antiqua"/>
          <w:lang w:eastAsia="zh-CN"/>
        </w:rPr>
        <w:t xml:space="preserve"> </w:t>
      </w:r>
      <w:r w:rsidRPr="00F06E6D">
        <w:rPr>
          <w:rFonts w:ascii="Book Antiqua" w:hAnsi="Book Antiqua"/>
          <w:lang w:eastAsia="zh-CN"/>
        </w:rPr>
        <w:t>groups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="00252C73">
        <w:rPr>
          <w:rFonts w:ascii="Book Antiqua" w:hAnsi="Book Antiqua" w:hint="eastAsia"/>
          <w:lang w:eastAsia="zh-CN"/>
        </w:rPr>
        <w:t>.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F06E6D">
        <w:rPr>
          <w:rFonts w:ascii="Book Antiqua" w:hAnsi="Book Antiqua"/>
          <w:lang w:eastAsia="zh-CN"/>
        </w:rPr>
        <w:t>CAR</w:t>
      </w:r>
      <w:r w:rsidR="00FA68E4">
        <w:rPr>
          <w:rFonts w:ascii="Book Antiqua" w:hAnsi="Book Antiqua" w:hint="eastAsia"/>
          <w:lang w:eastAsia="zh-CN"/>
        </w:rPr>
        <w:t>: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252C73">
        <w:rPr>
          <w:rFonts w:ascii="Book Antiqua" w:hAnsi="Book Antiqua"/>
          <w:lang w:eastAsia="zh-CN"/>
        </w:rPr>
        <w:t>C-reactive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252C73">
        <w:rPr>
          <w:rFonts w:ascii="Book Antiqua" w:hAnsi="Book Antiqua"/>
          <w:lang w:eastAsia="zh-CN"/>
        </w:rPr>
        <w:t>protein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252C73">
        <w:rPr>
          <w:rFonts w:ascii="Book Antiqua" w:hAnsi="Book Antiqua"/>
          <w:lang w:eastAsia="zh-CN"/>
        </w:rPr>
        <w:t>to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252C73">
        <w:rPr>
          <w:rFonts w:ascii="Book Antiqua" w:hAnsi="Book Antiqua"/>
          <w:lang w:eastAsia="zh-CN"/>
        </w:rPr>
        <w:t>albumin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252C73">
        <w:rPr>
          <w:rFonts w:ascii="Book Antiqua" w:hAnsi="Book Antiqua"/>
          <w:lang w:eastAsia="zh-CN"/>
        </w:rPr>
        <w:t>ratio</w:t>
      </w:r>
      <w:r w:rsidR="00FA68E4">
        <w:rPr>
          <w:rFonts w:ascii="Book Antiqua" w:hAnsi="Book Antiqua" w:hint="eastAsia"/>
          <w:lang w:eastAsia="zh-CN"/>
        </w:rPr>
        <w:t>;</w:t>
      </w:r>
      <w:r w:rsidR="00BC0B98">
        <w:rPr>
          <w:rFonts w:ascii="Book Antiqua" w:hAnsi="Book Antiqua" w:hint="eastAsia"/>
          <w:lang w:eastAsia="zh-CN"/>
        </w:rPr>
        <w:t xml:space="preserve"> </w:t>
      </w:r>
      <w:r w:rsidR="00FA68E4" w:rsidRPr="00F06E6D">
        <w:rPr>
          <w:rFonts w:ascii="Book Antiqua" w:hAnsi="Book Antiqua"/>
          <w:lang w:eastAsia="zh-CN"/>
        </w:rPr>
        <w:t>NLR</w:t>
      </w:r>
      <w:r w:rsidR="00FA68E4">
        <w:rPr>
          <w:rFonts w:ascii="Book Antiqua" w:hAnsi="Book Antiqua" w:hint="eastAsia"/>
          <w:lang w:eastAsia="zh-CN"/>
        </w:rPr>
        <w:t>:</w:t>
      </w:r>
      <w:r w:rsidR="00BC0B98">
        <w:rPr>
          <w:rFonts w:ascii="Book Antiqua" w:hAnsi="Book Antiqua" w:hint="eastAsia"/>
          <w:lang w:eastAsia="zh-CN"/>
        </w:rPr>
        <w:t xml:space="preserve"> </w:t>
      </w:r>
      <w:r w:rsidR="00FA68E4">
        <w:rPr>
          <w:rFonts w:ascii="Book Antiqua" w:hAnsi="Book Antiqua" w:hint="eastAsia"/>
          <w:lang w:eastAsia="zh-CN"/>
        </w:rPr>
        <w:t>N</w:t>
      </w:r>
      <w:r w:rsidR="00FA68E4" w:rsidRPr="00252C73">
        <w:rPr>
          <w:rFonts w:ascii="Book Antiqua" w:hAnsi="Book Antiqua"/>
          <w:lang w:eastAsia="zh-CN"/>
        </w:rPr>
        <w:t>eutrophil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252C73">
        <w:rPr>
          <w:rFonts w:ascii="Book Antiqua" w:hAnsi="Book Antiqua"/>
          <w:lang w:eastAsia="zh-CN"/>
        </w:rPr>
        <w:t>and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252C73">
        <w:rPr>
          <w:rFonts w:ascii="Book Antiqua" w:hAnsi="Book Antiqua"/>
          <w:lang w:eastAsia="zh-CN"/>
        </w:rPr>
        <w:t>lymphocyte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252C73">
        <w:rPr>
          <w:rFonts w:ascii="Book Antiqua" w:hAnsi="Book Antiqua"/>
          <w:lang w:eastAsia="zh-CN"/>
        </w:rPr>
        <w:t>ratio</w:t>
      </w:r>
      <w:r w:rsidR="00FA68E4">
        <w:rPr>
          <w:rFonts w:ascii="Book Antiqua" w:hAnsi="Book Antiqua" w:hint="eastAsia"/>
          <w:lang w:eastAsia="zh-CN"/>
        </w:rPr>
        <w:t>;</w:t>
      </w:r>
      <w:r w:rsidR="00BC0B98">
        <w:rPr>
          <w:rFonts w:ascii="Book Antiqua" w:hAnsi="Book Antiqua" w:hint="eastAsia"/>
          <w:lang w:eastAsia="zh-CN"/>
        </w:rPr>
        <w:t xml:space="preserve"> </w:t>
      </w:r>
      <w:r w:rsidR="00FA68E4" w:rsidRPr="00F06E6D">
        <w:rPr>
          <w:rFonts w:ascii="Book Antiqua" w:hAnsi="Book Antiqua"/>
          <w:lang w:eastAsia="zh-CN"/>
        </w:rPr>
        <w:t>PLR</w:t>
      </w:r>
      <w:r w:rsidR="00FA68E4">
        <w:rPr>
          <w:rFonts w:ascii="Book Antiqua" w:hAnsi="Book Antiqua" w:hint="eastAsia"/>
          <w:lang w:eastAsia="zh-CN"/>
        </w:rPr>
        <w:t>:</w:t>
      </w:r>
      <w:r w:rsidR="00BC0B98">
        <w:rPr>
          <w:rFonts w:ascii="Book Antiqua" w:hAnsi="Book Antiqua" w:hint="eastAsia"/>
          <w:lang w:eastAsia="zh-CN"/>
        </w:rPr>
        <w:t xml:space="preserve"> </w:t>
      </w:r>
      <w:r w:rsidR="00FA68E4">
        <w:rPr>
          <w:rFonts w:ascii="Book Antiqua" w:hAnsi="Book Antiqua" w:hint="eastAsia"/>
          <w:lang w:eastAsia="zh-CN"/>
        </w:rPr>
        <w:t>P</w:t>
      </w:r>
      <w:r w:rsidR="00FA68E4" w:rsidRPr="00252C73">
        <w:rPr>
          <w:rFonts w:ascii="Book Antiqua" w:hAnsi="Book Antiqua"/>
          <w:lang w:eastAsia="zh-CN"/>
        </w:rPr>
        <w:t>latelet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252C73">
        <w:rPr>
          <w:rFonts w:ascii="Book Antiqua" w:hAnsi="Book Antiqua"/>
          <w:lang w:eastAsia="zh-CN"/>
        </w:rPr>
        <w:t>to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252C73">
        <w:rPr>
          <w:rFonts w:ascii="Book Antiqua" w:hAnsi="Book Antiqua"/>
          <w:lang w:eastAsia="zh-CN"/>
        </w:rPr>
        <w:t>lymphocyte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252C73">
        <w:rPr>
          <w:rFonts w:ascii="Book Antiqua" w:hAnsi="Book Antiqua"/>
          <w:lang w:eastAsia="zh-CN"/>
        </w:rPr>
        <w:t>ratio</w:t>
      </w:r>
      <w:r w:rsidR="00FA68E4">
        <w:rPr>
          <w:rFonts w:ascii="Book Antiqua" w:hAnsi="Book Antiqua" w:hint="eastAsia"/>
          <w:lang w:eastAsia="zh-CN"/>
        </w:rPr>
        <w:t>;</w:t>
      </w:r>
      <w:r w:rsidR="00BC0B98">
        <w:rPr>
          <w:rFonts w:ascii="Book Antiqua" w:hAnsi="Book Antiqua" w:hint="eastAsia"/>
          <w:lang w:eastAsia="zh-CN"/>
        </w:rPr>
        <w:t xml:space="preserve"> </w:t>
      </w:r>
      <w:r w:rsidR="00FA68E4" w:rsidRPr="00F06E6D">
        <w:rPr>
          <w:rFonts w:ascii="Book Antiqua" w:hAnsi="Book Antiqua"/>
          <w:lang w:eastAsia="zh-CN"/>
        </w:rPr>
        <w:t>LMR</w:t>
      </w:r>
      <w:r w:rsidR="00FA68E4">
        <w:rPr>
          <w:rFonts w:ascii="Book Antiqua" w:hAnsi="Book Antiqua" w:hint="eastAsia"/>
          <w:lang w:eastAsia="zh-CN"/>
        </w:rPr>
        <w:t>:</w:t>
      </w:r>
      <w:r w:rsidR="00BC0B98">
        <w:rPr>
          <w:rFonts w:ascii="Book Antiqua" w:hAnsi="Book Antiqua" w:hint="eastAsia"/>
          <w:lang w:eastAsia="zh-CN"/>
        </w:rPr>
        <w:t xml:space="preserve"> </w:t>
      </w:r>
      <w:r w:rsidR="00FA68E4">
        <w:rPr>
          <w:rFonts w:ascii="Book Antiqua" w:hAnsi="Book Antiqua" w:hint="eastAsia"/>
          <w:lang w:eastAsia="zh-CN"/>
        </w:rPr>
        <w:t>L</w:t>
      </w:r>
      <w:r w:rsidR="00FA68E4" w:rsidRPr="00252C73">
        <w:rPr>
          <w:rFonts w:ascii="Book Antiqua" w:hAnsi="Book Antiqua"/>
          <w:lang w:eastAsia="zh-CN"/>
        </w:rPr>
        <w:t>ymphocyte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252C73">
        <w:rPr>
          <w:rFonts w:ascii="Book Antiqua" w:hAnsi="Book Antiqua"/>
          <w:lang w:eastAsia="zh-CN"/>
        </w:rPr>
        <w:t>to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252C73">
        <w:rPr>
          <w:rFonts w:ascii="Book Antiqua" w:hAnsi="Book Antiqua"/>
          <w:lang w:eastAsia="zh-CN"/>
        </w:rPr>
        <w:t>monocyte</w:t>
      </w:r>
      <w:r w:rsidR="00BC0B98">
        <w:rPr>
          <w:rFonts w:ascii="Book Antiqua" w:hAnsi="Book Antiqua"/>
          <w:lang w:eastAsia="zh-CN"/>
        </w:rPr>
        <w:t xml:space="preserve"> </w:t>
      </w:r>
      <w:r w:rsidR="00FA68E4" w:rsidRPr="00252C73">
        <w:rPr>
          <w:rFonts w:ascii="Book Antiqua" w:hAnsi="Book Antiqua"/>
          <w:lang w:eastAsia="zh-CN"/>
        </w:rPr>
        <w:t>ratio</w:t>
      </w:r>
      <w:r w:rsidR="00FA68E4">
        <w:rPr>
          <w:rFonts w:ascii="Book Antiqua" w:hAnsi="Book Antiqua" w:hint="eastAsia"/>
          <w:lang w:eastAsia="zh-CN"/>
        </w:rPr>
        <w:t>.</w:t>
      </w:r>
    </w:p>
    <w:p w14:paraId="0427C88C" w14:textId="77777777" w:rsidR="00DA4A72" w:rsidRDefault="006D6299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>
        <w:rPr>
          <w:rFonts w:ascii="Book Antiqua" w:hAnsi="Book Antiqua"/>
          <w:noProof/>
          <w:lang w:eastAsia="zh-CN"/>
        </w:rPr>
        <w:drawing>
          <wp:inline distT="0" distB="0" distL="0" distR="0" wp14:anchorId="590FC34D" wp14:editId="4CC4381D">
            <wp:extent cx="5934075" cy="776003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010" cy="7770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4545A1" w14:textId="76052C6A" w:rsidR="00714BE8" w:rsidRDefault="00DA4A72" w:rsidP="00DA4A7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0A6D29">
        <w:rPr>
          <w:rFonts w:ascii="Book Antiqua" w:hAnsi="Book Antiqua"/>
          <w:b/>
          <w:lang w:eastAsia="zh-CN"/>
        </w:rPr>
        <w:t>Figure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0A6D29">
        <w:rPr>
          <w:rFonts w:ascii="Book Antiqua" w:hAnsi="Book Antiqua"/>
          <w:b/>
          <w:lang w:eastAsia="zh-CN"/>
        </w:rPr>
        <w:t>3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0A6D29">
        <w:rPr>
          <w:rFonts w:ascii="Book Antiqua" w:hAnsi="Book Antiqua"/>
          <w:b/>
          <w:lang w:eastAsia="zh-CN"/>
        </w:rPr>
        <w:t>Multivariate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="00654358">
        <w:rPr>
          <w:rFonts w:ascii="Book Antiqua" w:hAnsi="Book Antiqua"/>
          <w:b/>
          <w:lang w:eastAsia="zh-CN"/>
        </w:rPr>
        <w:t>C</w:t>
      </w:r>
      <w:r w:rsidRPr="000A6D29">
        <w:rPr>
          <w:rFonts w:ascii="Book Antiqua" w:hAnsi="Book Antiqua"/>
          <w:b/>
          <w:lang w:eastAsia="zh-CN"/>
        </w:rPr>
        <w:t>ox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0A6D29">
        <w:rPr>
          <w:rFonts w:ascii="Book Antiqua" w:hAnsi="Book Antiqua"/>
          <w:b/>
          <w:lang w:eastAsia="zh-CN"/>
        </w:rPr>
        <w:t>analysis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0A6D29">
        <w:rPr>
          <w:rFonts w:ascii="Book Antiqua" w:hAnsi="Book Antiqua"/>
          <w:b/>
          <w:lang w:eastAsia="zh-CN"/>
        </w:rPr>
        <w:t>and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0A6D29">
        <w:rPr>
          <w:rFonts w:ascii="Book Antiqua" w:hAnsi="Book Antiqua"/>
          <w:b/>
          <w:lang w:eastAsia="zh-CN"/>
        </w:rPr>
        <w:t>evaluating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0A6D29">
        <w:rPr>
          <w:rFonts w:ascii="Book Antiqua" w:hAnsi="Book Antiqua"/>
          <w:b/>
          <w:lang w:eastAsia="zh-CN"/>
        </w:rPr>
        <w:t>efficiency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0A6D29">
        <w:rPr>
          <w:rFonts w:ascii="Book Antiqua" w:hAnsi="Book Antiqua"/>
          <w:b/>
          <w:lang w:eastAsia="zh-CN"/>
        </w:rPr>
        <w:t>of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0A6D29">
        <w:rPr>
          <w:rFonts w:ascii="Book Antiqua" w:hAnsi="Book Antiqua"/>
          <w:b/>
          <w:lang w:eastAsia="zh-CN"/>
        </w:rPr>
        <w:t>ind</w:t>
      </w:r>
      <w:r w:rsidR="00654358">
        <w:rPr>
          <w:rFonts w:ascii="Book Antiqua" w:hAnsi="Book Antiqua"/>
          <w:b/>
          <w:lang w:eastAsia="zh-CN"/>
        </w:rPr>
        <w:t>ic</w:t>
      </w:r>
      <w:r w:rsidRPr="000A6D29">
        <w:rPr>
          <w:rFonts w:ascii="Book Antiqua" w:hAnsi="Book Antiqua"/>
          <w:b/>
          <w:lang w:eastAsia="zh-CN"/>
        </w:rPr>
        <w:t>es.</w:t>
      </w:r>
      <w:r w:rsidR="00BC0B98">
        <w:rPr>
          <w:rFonts w:ascii="Book Antiqua" w:hAnsi="Book Antiqua"/>
          <w:lang w:eastAsia="zh-CN"/>
        </w:rPr>
        <w:t xml:space="preserve"> </w:t>
      </w:r>
      <w:r w:rsidR="000A6D29">
        <w:rPr>
          <w:rFonts w:ascii="Book Antiqua" w:hAnsi="Book Antiqua"/>
          <w:lang w:eastAsia="zh-CN"/>
        </w:rPr>
        <w:t>A</w:t>
      </w:r>
      <w:r w:rsidR="000A6D29">
        <w:rPr>
          <w:rFonts w:ascii="Book Antiqua" w:hAnsi="Book Antiqua" w:hint="eastAsia"/>
          <w:lang w:eastAsia="zh-CN"/>
        </w:rPr>
        <w:t>:</w:t>
      </w:r>
      <w:r w:rsidR="00BC0B98">
        <w:rPr>
          <w:rFonts w:ascii="Book Antiqua" w:hAnsi="Book Antiqua"/>
          <w:lang w:eastAsia="zh-CN"/>
        </w:rPr>
        <w:t xml:space="preserve"> </w:t>
      </w:r>
      <w:r w:rsidR="007B3B11">
        <w:rPr>
          <w:rFonts w:ascii="Book Antiqua" w:hAnsi="Book Antiqua" w:hint="eastAsia"/>
          <w:lang w:eastAsia="zh-CN"/>
        </w:rPr>
        <w:t>S</w:t>
      </w:r>
      <w:r w:rsidRPr="00DA4A72">
        <w:rPr>
          <w:rFonts w:ascii="Book Antiqua" w:hAnsi="Book Antiqua"/>
          <w:lang w:eastAsia="zh-CN"/>
        </w:rPr>
        <w:t>how</w:t>
      </w:r>
      <w:r w:rsidR="00654358">
        <w:rPr>
          <w:rFonts w:ascii="Book Antiqua" w:hAnsi="Book Antiqua"/>
          <w:lang w:eastAsia="zh-CN"/>
        </w:rPr>
        <w:t>s</w:t>
      </w:r>
      <w:r w:rsidR="00BC0B98">
        <w:rPr>
          <w:rFonts w:ascii="Book Antiqua" w:hAnsi="Book Antiqua"/>
          <w:lang w:eastAsia="zh-CN"/>
        </w:rPr>
        <w:t xml:space="preserve"> </w:t>
      </w:r>
      <w:r w:rsidRPr="00DA4A72">
        <w:rPr>
          <w:rFonts w:ascii="Book Antiqua" w:hAnsi="Book Antiqua"/>
          <w:lang w:eastAsia="zh-CN"/>
        </w:rPr>
        <w:t>the</w:t>
      </w:r>
      <w:r w:rsidR="00BC0B98">
        <w:rPr>
          <w:rFonts w:ascii="Book Antiqua" w:hAnsi="Book Antiqua"/>
          <w:lang w:eastAsia="zh-CN"/>
        </w:rPr>
        <w:t xml:space="preserve"> </w:t>
      </w:r>
      <w:r w:rsidRPr="00DA4A72">
        <w:rPr>
          <w:rFonts w:ascii="Book Antiqua" w:hAnsi="Book Antiqua"/>
          <w:lang w:eastAsia="zh-CN"/>
        </w:rPr>
        <w:t>results</w:t>
      </w:r>
      <w:r w:rsidR="00BC0B98">
        <w:rPr>
          <w:rFonts w:ascii="Book Antiqua" w:hAnsi="Book Antiqua"/>
          <w:lang w:eastAsia="zh-CN"/>
        </w:rPr>
        <w:t xml:space="preserve"> </w:t>
      </w:r>
      <w:r w:rsidRPr="00DA4A72">
        <w:rPr>
          <w:rFonts w:ascii="Book Antiqua" w:hAnsi="Book Antiqua"/>
          <w:lang w:eastAsia="zh-CN"/>
        </w:rPr>
        <w:t>of</w:t>
      </w:r>
      <w:r w:rsidR="00BC0B98">
        <w:rPr>
          <w:rFonts w:ascii="Book Antiqua" w:hAnsi="Book Antiqua"/>
          <w:lang w:eastAsia="zh-CN"/>
        </w:rPr>
        <w:t xml:space="preserve"> </w:t>
      </w:r>
      <w:r w:rsidRPr="00DA4A72">
        <w:rPr>
          <w:rFonts w:ascii="Book Antiqua" w:hAnsi="Book Antiqua"/>
          <w:lang w:eastAsia="zh-CN"/>
        </w:rPr>
        <w:t>multivariate</w:t>
      </w:r>
      <w:r w:rsidR="00BC0B98">
        <w:rPr>
          <w:rFonts w:ascii="Book Antiqua" w:hAnsi="Book Antiqua"/>
          <w:lang w:eastAsia="zh-CN"/>
        </w:rPr>
        <w:t xml:space="preserve"> </w:t>
      </w:r>
      <w:r w:rsidR="00654358">
        <w:rPr>
          <w:rFonts w:ascii="Book Antiqua" w:hAnsi="Book Antiqua"/>
          <w:lang w:eastAsia="zh-CN"/>
        </w:rPr>
        <w:t>C</w:t>
      </w:r>
      <w:r w:rsidRPr="00DA4A72">
        <w:rPr>
          <w:rFonts w:ascii="Book Antiqua" w:hAnsi="Book Antiqua"/>
          <w:lang w:eastAsia="zh-CN"/>
        </w:rPr>
        <w:t>ox</w:t>
      </w:r>
      <w:r w:rsidR="00BC0B98">
        <w:rPr>
          <w:rFonts w:ascii="Book Antiqua" w:hAnsi="Book Antiqua"/>
          <w:lang w:eastAsia="zh-CN"/>
        </w:rPr>
        <w:t xml:space="preserve"> </w:t>
      </w:r>
      <w:r w:rsidRPr="00DA4A72">
        <w:rPr>
          <w:rFonts w:ascii="Book Antiqua" w:hAnsi="Book Antiqua"/>
          <w:lang w:eastAsia="zh-CN"/>
        </w:rPr>
        <w:t>analysis</w:t>
      </w:r>
      <w:r w:rsidR="00BC0B98">
        <w:rPr>
          <w:rFonts w:ascii="Book Antiqua" w:hAnsi="Book Antiqua"/>
          <w:lang w:eastAsia="zh-CN"/>
        </w:rPr>
        <w:t xml:space="preserve"> </w:t>
      </w:r>
      <w:r w:rsidRPr="00DA4A72">
        <w:rPr>
          <w:rFonts w:ascii="Book Antiqua" w:hAnsi="Book Antiqua"/>
          <w:lang w:eastAsia="zh-CN"/>
        </w:rPr>
        <w:t>of</w:t>
      </w:r>
      <w:r w:rsidR="00BC0B98">
        <w:rPr>
          <w:rFonts w:ascii="Book Antiqua" w:hAnsi="Book Antiqua"/>
          <w:lang w:eastAsia="zh-CN"/>
        </w:rPr>
        <w:t xml:space="preserve"> </w:t>
      </w:r>
      <w:bookmarkStart w:id="213" w:name="OLE_LINK223"/>
      <w:bookmarkStart w:id="214" w:name="OLE_LINK224"/>
      <w:r w:rsidR="007B3B11" w:rsidRPr="007B3B11">
        <w:rPr>
          <w:rFonts w:ascii="Book Antiqua" w:hAnsi="Book Antiqua"/>
          <w:lang w:eastAsia="zh-CN"/>
        </w:rPr>
        <w:t>overall</w:t>
      </w:r>
      <w:r w:rsidR="00BC0B98">
        <w:rPr>
          <w:rFonts w:ascii="Book Antiqua" w:hAnsi="Book Antiqua"/>
          <w:lang w:eastAsia="zh-CN"/>
        </w:rPr>
        <w:t xml:space="preserve"> </w:t>
      </w:r>
      <w:r w:rsidR="007B3B11" w:rsidRPr="007B3B11">
        <w:rPr>
          <w:rFonts w:ascii="Book Antiqua" w:hAnsi="Book Antiqua"/>
          <w:lang w:eastAsia="zh-CN"/>
        </w:rPr>
        <w:t>survival</w:t>
      </w:r>
      <w:bookmarkEnd w:id="213"/>
      <w:bookmarkEnd w:id="214"/>
      <w:r w:rsidR="00BC0B98">
        <w:rPr>
          <w:rFonts w:ascii="Book Antiqua" w:hAnsi="Book Antiqua"/>
          <w:lang w:eastAsia="zh-CN"/>
        </w:rPr>
        <w:t xml:space="preserve"> </w:t>
      </w:r>
      <w:r w:rsidR="007B3B11" w:rsidRPr="007B3B11">
        <w:rPr>
          <w:rFonts w:ascii="Book Antiqua" w:hAnsi="Book Antiqua"/>
          <w:lang w:eastAsia="zh-CN"/>
        </w:rPr>
        <w:t>and</w:t>
      </w:r>
      <w:bookmarkStart w:id="215" w:name="OLE_LINK225"/>
      <w:bookmarkStart w:id="216" w:name="OLE_LINK226"/>
      <w:r w:rsidR="00BC0B98">
        <w:rPr>
          <w:rFonts w:ascii="Book Antiqua" w:hAnsi="Book Antiqua"/>
          <w:lang w:eastAsia="zh-CN"/>
        </w:rPr>
        <w:t xml:space="preserve"> </w:t>
      </w:r>
      <w:bookmarkStart w:id="217" w:name="OLE_LINK227"/>
      <w:bookmarkStart w:id="218" w:name="OLE_LINK228"/>
      <w:r w:rsidR="007B3B11" w:rsidRPr="007B3B11">
        <w:rPr>
          <w:rFonts w:ascii="Book Antiqua" w:hAnsi="Book Antiqua"/>
          <w:lang w:eastAsia="zh-CN"/>
        </w:rPr>
        <w:t>d</w:t>
      </w:r>
      <w:bookmarkEnd w:id="215"/>
      <w:bookmarkEnd w:id="216"/>
      <w:r w:rsidR="007B3B11" w:rsidRPr="007B3B11">
        <w:rPr>
          <w:rFonts w:ascii="Book Antiqua" w:hAnsi="Book Antiqua"/>
          <w:lang w:eastAsia="zh-CN"/>
        </w:rPr>
        <w:t>isease-free</w:t>
      </w:r>
      <w:r w:rsidR="00BC0B98">
        <w:rPr>
          <w:rFonts w:ascii="Book Antiqua" w:hAnsi="Book Antiqua"/>
          <w:lang w:eastAsia="zh-CN"/>
        </w:rPr>
        <w:t xml:space="preserve"> </w:t>
      </w:r>
      <w:r w:rsidR="007B3B11" w:rsidRPr="007B3B11">
        <w:rPr>
          <w:rFonts w:ascii="Book Antiqua" w:hAnsi="Book Antiqua"/>
          <w:lang w:eastAsia="zh-CN"/>
        </w:rPr>
        <w:t>survival</w:t>
      </w:r>
      <w:bookmarkEnd w:id="217"/>
      <w:bookmarkEnd w:id="218"/>
      <w:r w:rsidR="00BC0B98">
        <w:rPr>
          <w:rFonts w:ascii="Book Antiqua" w:hAnsi="Book Antiqua"/>
          <w:lang w:eastAsia="zh-CN"/>
        </w:rPr>
        <w:t xml:space="preserve"> </w:t>
      </w:r>
      <w:r w:rsidR="007B3B11">
        <w:rPr>
          <w:rFonts w:ascii="Book Antiqua" w:hAnsi="Book Antiqua"/>
          <w:lang w:eastAsia="zh-CN"/>
        </w:rPr>
        <w:t>by</w:t>
      </w:r>
      <w:r w:rsidR="00BC0B98">
        <w:rPr>
          <w:rFonts w:ascii="Book Antiqua" w:hAnsi="Book Antiqua"/>
          <w:lang w:eastAsia="zh-CN"/>
        </w:rPr>
        <w:t xml:space="preserve"> </w:t>
      </w:r>
      <w:r w:rsidR="007B3B11">
        <w:rPr>
          <w:rFonts w:ascii="Book Antiqua" w:hAnsi="Book Antiqua"/>
          <w:lang w:eastAsia="zh-CN"/>
        </w:rPr>
        <w:t>forest</w:t>
      </w:r>
      <w:r w:rsidR="00BC0B98">
        <w:rPr>
          <w:rFonts w:ascii="Book Antiqua" w:hAnsi="Book Antiqua"/>
          <w:lang w:eastAsia="zh-CN"/>
        </w:rPr>
        <w:t xml:space="preserve"> </w:t>
      </w:r>
      <w:r w:rsidR="007B3B11">
        <w:rPr>
          <w:rFonts w:ascii="Book Antiqua" w:hAnsi="Book Antiqua"/>
          <w:lang w:eastAsia="zh-CN"/>
        </w:rPr>
        <w:t>plot;</w:t>
      </w:r>
      <w:r w:rsidR="00BC0B98">
        <w:rPr>
          <w:rFonts w:ascii="Book Antiqua" w:hAnsi="Book Antiqua"/>
          <w:lang w:eastAsia="zh-CN"/>
        </w:rPr>
        <w:t xml:space="preserve"> </w:t>
      </w:r>
      <w:r w:rsidR="007B3B11">
        <w:rPr>
          <w:rFonts w:ascii="Book Antiqua" w:hAnsi="Book Antiqua"/>
          <w:lang w:eastAsia="zh-CN"/>
        </w:rPr>
        <w:t>B</w:t>
      </w:r>
      <w:r w:rsidR="007B3B11">
        <w:rPr>
          <w:rFonts w:ascii="Book Antiqua" w:hAnsi="Book Antiqua" w:hint="eastAsia"/>
          <w:lang w:eastAsia="zh-CN"/>
        </w:rPr>
        <w:t>:</w:t>
      </w:r>
      <w:r w:rsidR="00BC0B98">
        <w:rPr>
          <w:rFonts w:ascii="Book Antiqua" w:hAnsi="Book Antiqua"/>
          <w:lang w:eastAsia="zh-CN"/>
        </w:rPr>
        <w:t xml:space="preserve"> </w:t>
      </w:r>
      <w:r w:rsidR="007B3B11">
        <w:rPr>
          <w:rFonts w:ascii="Book Antiqua" w:hAnsi="Book Antiqua" w:hint="eastAsia"/>
          <w:lang w:eastAsia="zh-CN"/>
        </w:rPr>
        <w:t>S</w:t>
      </w:r>
      <w:r w:rsidRPr="00DA4A72">
        <w:rPr>
          <w:rFonts w:ascii="Book Antiqua" w:hAnsi="Book Antiqua"/>
          <w:lang w:eastAsia="zh-CN"/>
        </w:rPr>
        <w:t>how</w:t>
      </w:r>
      <w:r w:rsidR="00654358">
        <w:rPr>
          <w:rFonts w:ascii="Book Antiqua" w:hAnsi="Book Antiqua"/>
          <w:lang w:eastAsia="zh-CN"/>
        </w:rPr>
        <w:t>s</w:t>
      </w:r>
      <w:r w:rsidR="00BC0B98">
        <w:rPr>
          <w:rFonts w:ascii="Book Antiqua" w:hAnsi="Book Antiqua"/>
          <w:lang w:eastAsia="zh-CN"/>
        </w:rPr>
        <w:t xml:space="preserve"> </w:t>
      </w:r>
      <w:r w:rsidRPr="00DA4A72">
        <w:rPr>
          <w:rFonts w:ascii="Book Antiqua" w:hAnsi="Book Antiqua"/>
          <w:lang w:eastAsia="zh-CN"/>
        </w:rPr>
        <w:t>the</w:t>
      </w:r>
      <w:r w:rsidR="00BC0B98">
        <w:rPr>
          <w:rFonts w:ascii="Book Antiqua" w:hAnsi="Book Antiqua"/>
          <w:lang w:eastAsia="zh-CN"/>
        </w:rPr>
        <w:t xml:space="preserve"> </w:t>
      </w:r>
      <w:r w:rsidRPr="00DA4A72">
        <w:rPr>
          <w:rFonts w:ascii="Book Antiqua" w:hAnsi="Book Antiqua"/>
          <w:lang w:eastAsia="zh-CN"/>
        </w:rPr>
        <w:t>comparison</w:t>
      </w:r>
      <w:r w:rsidR="00BC0B98">
        <w:rPr>
          <w:rFonts w:ascii="Book Antiqua" w:hAnsi="Book Antiqua"/>
          <w:lang w:eastAsia="zh-CN"/>
        </w:rPr>
        <w:t xml:space="preserve"> </w:t>
      </w:r>
      <w:r w:rsidRPr="00DA4A72">
        <w:rPr>
          <w:rFonts w:ascii="Book Antiqua" w:hAnsi="Book Antiqua"/>
          <w:lang w:eastAsia="zh-CN"/>
        </w:rPr>
        <w:t>of</w:t>
      </w:r>
      <w:r w:rsidR="00BC0B98">
        <w:rPr>
          <w:rFonts w:ascii="Book Antiqua" w:hAnsi="Book Antiqua"/>
          <w:lang w:eastAsia="zh-CN"/>
        </w:rPr>
        <w:t xml:space="preserve"> </w:t>
      </w:r>
      <w:r w:rsidRPr="00DA4A72">
        <w:rPr>
          <w:rFonts w:ascii="Book Antiqua" w:hAnsi="Book Antiqua"/>
          <w:lang w:eastAsia="zh-CN"/>
        </w:rPr>
        <w:t>evaluating</w:t>
      </w:r>
      <w:r w:rsidR="00BC0B98">
        <w:rPr>
          <w:rFonts w:ascii="Book Antiqua" w:hAnsi="Book Antiqua"/>
          <w:lang w:eastAsia="zh-CN"/>
        </w:rPr>
        <w:t xml:space="preserve"> </w:t>
      </w:r>
      <w:r w:rsidRPr="00DA4A72">
        <w:rPr>
          <w:rFonts w:ascii="Book Antiqua" w:hAnsi="Book Antiqua"/>
          <w:lang w:eastAsia="zh-CN"/>
        </w:rPr>
        <w:t>efficiency</w:t>
      </w:r>
      <w:r w:rsidR="00BC0B98">
        <w:rPr>
          <w:rFonts w:ascii="Book Antiqua" w:hAnsi="Book Antiqua"/>
          <w:lang w:eastAsia="zh-CN"/>
        </w:rPr>
        <w:t xml:space="preserve"> </w:t>
      </w:r>
      <w:r w:rsidRPr="00DA4A72">
        <w:rPr>
          <w:rFonts w:ascii="Book Antiqua" w:hAnsi="Book Antiqua"/>
          <w:lang w:eastAsia="zh-CN"/>
        </w:rPr>
        <w:t>among</w:t>
      </w:r>
      <w:r w:rsidR="00BC0B98">
        <w:rPr>
          <w:rFonts w:ascii="Book Antiqua" w:hAnsi="Book Antiqua"/>
          <w:lang w:eastAsia="zh-CN"/>
        </w:rPr>
        <w:t xml:space="preserve"> </w:t>
      </w:r>
      <w:r w:rsidRPr="00DA4A72">
        <w:rPr>
          <w:rFonts w:ascii="Book Antiqua" w:hAnsi="Book Antiqua"/>
          <w:lang w:eastAsia="zh-CN"/>
        </w:rPr>
        <w:t>different</w:t>
      </w:r>
      <w:r w:rsidR="00BC0B98">
        <w:rPr>
          <w:rFonts w:ascii="Book Antiqua" w:hAnsi="Book Antiqua"/>
          <w:lang w:eastAsia="zh-CN"/>
        </w:rPr>
        <w:t xml:space="preserve"> </w:t>
      </w:r>
      <w:r w:rsidR="00654358">
        <w:rPr>
          <w:rFonts w:ascii="Book Antiqua" w:hAnsi="Book Antiqua"/>
          <w:lang w:eastAsia="zh-CN"/>
        </w:rPr>
        <w:t>C</w:t>
      </w:r>
      <w:r w:rsidRPr="00DA4A72">
        <w:rPr>
          <w:rFonts w:ascii="Book Antiqua" w:hAnsi="Book Antiqua"/>
          <w:lang w:eastAsia="zh-CN"/>
        </w:rPr>
        <w:t>ox</w:t>
      </w:r>
      <w:r w:rsidR="00BC0B98">
        <w:rPr>
          <w:rFonts w:ascii="Book Antiqua" w:hAnsi="Book Antiqua"/>
          <w:lang w:eastAsia="zh-CN"/>
        </w:rPr>
        <w:t xml:space="preserve"> </w:t>
      </w:r>
      <w:r w:rsidRPr="00DA4A72">
        <w:rPr>
          <w:rFonts w:ascii="Book Antiqua" w:hAnsi="Book Antiqua"/>
          <w:lang w:eastAsia="zh-CN"/>
        </w:rPr>
        <w:t>models.</w:t>
      </w:r>
      <w:r w:rsidR="00BC0B98">
        <w:rPr>
          <w:rFonts w:ascii="Book Antiqua" w:hAnsi="Book Antiqua" w:hint="eastAsia"/>
          <w:lang w:eastAsia="zh-CN"/>
        </w:rPr>
        <w:t xml:space="preserve"> </w:t>
      </w:r>
      <w:r w:rsidR="00FA68E4">
        <w:rPr>
          <w:rFonts w:ascii="Book Antiqua" w:hAnsi="Book Antiqua" w:hint="eastAsia"/>
          <w:lang w:eastAsia="zh-CN"/>
        </w:rPr>
        <w:t>OS:</w:t>
      </w:r>
      <w:r w:rsidR="00BC0B98">
        <w:rPr>
          <w:rFonts w:ascii="Book Antiqua" w:hAnsi="Book Antiqua" w:hint="eastAsia"/>
          <w:lang w:eastAsia="zh-CN"/>
        </w:rPr>
        <w:t xml:space="preserve"> </w:t>
      </w:r>
      <w:r w:rsidR="00EC5C71">
        <w:rPr>
          <w:rFonts w:ascii="Book Antiqua" w:hAnsi="Book Antiqua" w:hint="eastAsia"/>
          <w:lang w:eastAsia="zh-CN"/>
        </w:rPr>
        <w:t>O</w:t>
      </w:r>
      <w:r w:rsidR="00EC5C71" w:rsidRPr="007B3B11">
        <w:rPr>
          <w:rFonts w:ascii="Book Antiqua" w:hAnsi="Book Antiqua"/>
          <w:lang w:eastAsia="zh-CN"/>
        </w:rPr>
        <w:t>verall</w:t>
      </w:r>
      <w:r w:rsidR="00BC0B98">
        <w:rPr>
          <w:rFonts w:ascii="Book Antiqua" w:hAnsi="Book Antiqua"/>
          <w:lang w:eastAsia="zh-CN"/>
        </w:rPr>
        <w:t xml:space="preserve"> </w:t>
      </w:r>
      <w:r w:rsidR="00EC5C71" w:rsidRPr="007B3B11">
        <w:rPr>
          <w:rFonts w:ascii="Book Antiqua" w:hAnsi="Book Antiqua"/>
          <w:lang w:eastAsia="zh-CN"/>
        </w:rPr>
        <w:t>survival</w:t>
      </w:r>
      <w:r w:rsidR="00FA68E4">
        <w:rPr>
          <w:rFonts w:ascii="Book Antiqua" w:hAnsi="Book Antiqua" w:hint="eastAsia"/>
          <w:lang w:eastAsia="zh-CN"/>
        </w:rPr>
        <w:t>;</w:t>
      </w:r>
      <w:r w:rsidR="00BC0B98">
        <w:rPr>
          <w:rFonts w:ascii="Book Antiqua" w:hAnsi="Book Antiqua" w:hint="eastAsia"/>
          <w:lang w:eastAsia="zh-CN"/>
        </w:rPr>
        <w:t xml:space="preserve"> </w:t>
      </w:r>
      <w:r w:rsidR="00FA68E4">
        <w:rPr>
          <w:rFonts w:ascii="Book Antiqua" w:hAnsi="Book Antiqua" w:hint="eastAsia"/>
          <w:lang w:eastAsia="zh-CN"/>
        </w:rPr>
        <w:t>DFS:</w:t>
      </w:r>
      <w:r w:rsidR="00BC0B98">
        <w:rPr>
          <w:rFonts w:ascii="Book Antiqua" w:hAnsi="Book Antiqua" w:hint="eastAsia"/>
          <w:lang w:eastAsia="zh-CN"/>
        </w:rPr>
        <w:t xml:space="preserve"> </w:t>
      </w:r>
      <w:r w:rsidR="00EC5C71">
        <w:rPr>
          <w:rFonts w:ascii="Book Antiqua" w:hAnsi="Book Antiqua" w:hint="eastAsia"/>
          <w:lang w:eastAsia="zh-CN"/>
        </w:rPr>
        <w:t>D</w:t>
      </w:r>
      <w:r w:rsidR="00EC5C71" w:rsidRPr="007B3B11">
        <w:rPr>
          <w:rFonts w:ascii="Book Antiqua" w:hAnsi="Book Antiqua"/>
          <w:lang w:eastAsia="zh-CN"/>
        </w:rPr>
        <w:t>isease-free</w:t>
      </w:r>
      <w:r w:rsidR="00BC0B98">
        <w:rPr>
          <w:rFonts w:ascii="Book Antiqua" w:hAnsi="Book Antiqua"/>
          <w:lang w:eastAsia="zh-CN"/>
        </w:rPr>
        <w:t xml:space="preserve"> </w:t>
      </w:r>
      <w:r w:rsidR="00EC5C71" w:rsidRPr="007B3B11">
        <w:rPr>
          <w:rFonts w:ascii="Book Antiqua" w:hAnsi="Book Antiqua"/>
          <w:lang w:eastAsia="zh-CN"/>
        </w:rPr>
        <w:t>survival</w:t>
      </w:r>
      <w:r w:rsidR="00FA68E4">
        <w:rPr>
          <w:rFonts w:ascii="Book Antiqua" w:hAnsi="Book Antiqua" w:hint="eastAsia"/>
          <w:lang w:eastAsia="zh-CN"/>
        </w:rPr>
        <w:t>;</w:t>
      </w:r>
      <w:r w:rsidR="00BC0B98">
        <w:rPr>
          <w:rFonts w:ascii="Book Antiqua" w:hAnsi="Book Antiqua" w:hint="eastAsia"/>
          <w:lang w:eastAsia="zh-CN"/>
        </w:rPr>
        <w:t xml:space="preserve"> </w:t>
      </w:r>
      <w:bookmarkStart w:id="219" w:name="OLE_LINK233"/>
      <w:bookmarkStart w:id="220" w:name="OLE_LINK234"/>
      <w:r w:rsidR="00FA68E4">
        <w:rPr>
          <w:rFonts w:ascii="Book Antiqua" w:hAnsi="Book Antiqua" w:hint="eastAsia"/>
          <w:lang w:eastAsia="zh-CN"/>
        </w:rPr>
        <w:t>AUC</w:t>
      </w:r>
      <w:bookmarkEnd w:id="219"/>
      <w:bookmarkEnd w:id="220"/>
      <w:r w:rsidR="00FA68E4">
        <w:rPr>
          <w:rFonts w:ascii="Book Antiqua" w:hAnsi="Book Antiqua" w:hint="eastAsia"/>
          <w:lang w:eastAsia="zh-CN"/>
        </w:rPr>
        <w:t>:</w:t>
      </w:r>
      <w:r w:rsidR="00BC0B98">
        <w:rPr>
          <w:rFonts w:ascii="Book Antiqua" w:hAnsi="Book Antiqua" w:hint="eastAsia"/>
          <w:lang w:eastAsia="zh-CN"/>
        </w:rPr>
        <w:t xml:space="preserve"> </w:t>
      </w:r>
      <w:r w:rsidR="00585F02">
        <w:rPr>
          <w:rFonts w:ascii="Book Antiqua" w:hAnsi="Book Antiqua" w:hint="eastAsia"/>
          <w:lang w:eastAsia="zh-CN"/>
        </w:rPr>
        <w:t>A</w:t>
      </w:r>
      <w:r w:rsidR="00585F02" w:rsidRPr="00585F02">
        <w:rPr>
          <w:rFonts w:ascii="Book Antiqua" w:hAnsi="Book Antiqua"/>
          <w:lang w:eastAsia="zh-CN"/>
        </w:rPr>
        <w:t>rea</w:t>
      </w:r>
      <w:r w:rsidR="00BC0B98">
        <w:rPr>
          <w:rFonts w:ascii="Book Antiqua" w:hAnsi="Book Antiqua"/>
          <w:lang w:eastAsia="zh-CN"/>
        </w:rPr>
        <w:t xml:space="preserve"> </w:t>
      </w:r>
      <w:r w:rsidR="00585F02" w:rsidRPr="00585F02">
        <w:rPr>
          <w:rFonts w:ascii="Book Antiqua" w:hAnsi="Book Antiqua"/>
          <w:lang w:eastAsia="zh-CN"/>
        </w:rPr>
        <w:t>under</w:t>
      </w:r>
      <w:r w:rsidR="00BC0B98">
        <w:rPr>
          <w:rFonts w:ascii="Book Antiqua" w:hAnsi="Book Antiqua"/>
          <w:lang w:eastAsia="zh-CN"/>
        </w:rPr>
        <w:t xml:space="preserve"> </w:t>
      </w:r>
      <w:r w:rsidR="00585F02" w:rsidRPr="00585F02">
        <w:rPr>
          <w:rFonts w:ascii="Book Antiqua" w:hAnsi="Book Antiqua"/>
          <w:lang w:eastAsia="zh-CN"/>
        </w:rPr>
        <w:t>the</w:t>
      </w:r>
      <w:r w:rsidR="00BC0B98">
        <w:rPr>
          <w:rFonts w:ascii="Book Antiqua" w:hAnsi="Book Antiqua"/>
          <w:lang w:eastAsia="zh-CN"/>
        </w:rPr>
        <w:t xml:space="preserve"> </w:t>
      </w:r>
      <w:r w:rsidR="00585F02" w:rsidRPr="00585F02">
        <w:rPr>
          <w:rFonts w:ascii="Book Antiqua" w:hAnsi="Book Antiqua"/>
          <w:lang w:eastAsia="zh-CN"/>
        </w:rPr>
        <w:t>curve</w:t>
      </w:r>
      <w:r w:rsidR="00FA68E4">
        <w:rPr>
          <w:rFonts w:ascii="Book Antiqua" w:hAnsi="Book Antiqua" w:hint="eastAsia"/>
          <w:lang w:eastAsia="zh-CN"/>
        </w:rPr>
        <w:t>;</w:t>
      </w:r>
      <w:r w:rsidR="00BC0B98">
        <w:rPr>
          <w:rFonts w:ascii="Book Antiqua" w:hAnsi="Book Antiqua" w:hint="eastAsia"/>
          <w:lang w:eastAsia="zh-CN"/>
        </w:rPr>
        <w:t xml:space="preserve"> </w:t>
      </w:r>
      <w:r w:rsidR="00FA68E4">
        <w:rPr>
          <w:rFonts w:ascii="Book Antiqua" w:hAnsi="Book Antiqua" w:hint="eastAsia"/>
          <w:lang w:eastAsia="zh-CN"/>
        </w:rPr>
        <w:t>ROC:</w:t>
      </w:r>
      <w:r w:rsidR="00BC0B98">
        <w:rPr>
          <w:rFonts w:ascii="Book Antiqua" w:hAnsi="Book Antiqua" w:hint="eastAsia"/>
          <w:lang w:eastAsia="zh-CN"/>
        </w:rPr>
        <w:t xml:space="preserve"> </w:t>
      </w:r>
      <w:r w:rsidR="00EC5C71">
        <w:rPr>
          <w:rFonts w:ascii="Book Antiqua" w:hAnsi="Book Antiqua" w:hint="eastAsia"/>
          <w:lang w:eastAsia="zh-CN"/>
        </w:rPr>
        <w:t>R</w:t>
      </w:r>
      <w:r w:rsidR="00EC5C71" w:rsidRPr="00714BE8">
        <w:rPr>
          <w:rFonts w:ascii="Book Antiqua" w:hAnsi="Book Antiqua"/>
          <w:lang w:eastAsia="zh-CN"/>
        </w:rPr>
        <w:t>eceiver</w:t>
      </w:r>
      <w:r w:rsidR="00BC0B98">
        <w:rPr>
          <w:rFonts w:ascii="Book Antiqua" w:hAnsi="Book Antiqua"/>
          <w:lang w:eastAsia="zh-CN"/>
        </w:rPr>
        <w:t xml:space="preserve"> </w:t>
      </w:r>
      <w:r w:rsidR="00EC5C71" w:rsidRPr="00714BE8">
        <w:rPr>
          <w:rFonts w:ascii="Book Antiqua" w:hAnsi="Book Antiqua"/>
          <w:lang w:eastAsia="zh-CN"/>
        </w:rPr>
        <w:t>operating</w:t>
      </w:r>
      <w:r w:rsidR="00BC0B98">
        <w:rPr>
          <w:rFonts w:ascii="Book Antiqua" w:hAnsi="Book Antiqua"/>
          <w:lang w:eastAsia="zh-CN"/>
        </w:rPr>
        <w:t xml:space="preserve"> </w:t>
      </w:r>
      <w:r w:rsidR="00EC5C71" w:rsidRPr="00714BE8">
        <w:rPr>
          <w:rFonts w:ascii="Book Antiqua" w:hAnsi="Book Antiqua"/>
          <w:lang w:eastAsia="zh-CN"/>
        </w:rPr>
        <w:t>characteristic</w:t>
      </w:r>
      <w:r w:rsidR="00EC5C71">
        <w:rPr>
          <w:rFonts w:ascii="Book Antiqua" w:hAnsi="Book Antiqua" w:hint="eastAsia"/>
          <w:lang w:eastAsia="zh-CN"/>
        </w:rPr>
        <w:t>.</w:t>
      </w:r>
    </w:p>
    <w:p w14:paraId="4D8CEFC1" w14:textId="77777777" w:rsidR="00152125" w:rsidRDefault="00714BE8" w:rsidP="00DA4A7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>
        <w:rPr>
          <w:rFonts w:ascii="Book Antiqua" w:hAnsi="Book Antiqua"/>
          <w:noProof/>
          <w:lang w:eastAsia="zh-CN"/>
        </w:rPr>
        <w:drawing>
          <wp:inline distT="0" distB="0" distL="0" distR="0" wp14:anchorId="1EA993E4" wp14:editId="6A9B661F">
            <wp:extent cx="5924550" cy="527438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400" cy="527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696C8" w14:textId="27C2405D" w:rsidR="00ED04BB" w:rsidRDefault="00714BE8" w:rsidP="00DA4A72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714BE8">
        <w:rPr>
          <w:rFonts w:ascii="Book Antiqua" w:hAnsi="Book Antiqua"/>
          <w:b/>
          <w:lang w:eastAsia="zh-CN"/>
        </w:rPr>
        <w:t>Figure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714BE8">
        <w:rPr>
          <w:rFonts w:ascii="Book Antiqua" w:hAnsi="Book Antiqua"/>
          <w:b/>
          <w:lang w:eastAsia="zh-CN"/>
        </w:rPr>
        <w:t>4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714BE8">
        <w:rPr>
          <w:rFonts w:ascii="Book Antiqua" w:hAnsi="Book Antiqua"/>
          <w:b/>
          <w:lang w:eastAsia="zh-CN"/>
        </w:rPr>
        <w:t>Survival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714BE8">
        <w:rPr>
          <w:rFonts w:ascii="Book Antiqua" w:hAnsi="Book Antiqua"/>
          <w:b/>
          <w:lang w:eastAsia="zh-CN"/>
        </w:rPr>
        <w:t>status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714BE8">
        <w:rPr>
          <w:rFonts w:ascii="Book Antiqua" w:hAnsi="Book Antiqua"/>
          <w:b/>
          <w:lang w:eastAsia="zh-CN"/>
        </w:rPr>
        <w:t>of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714BE8">
        <w:rPr>
          <w:rFonts w:ascii="Book Antiqua" w:hAnsi="Book Antiqua"/>
          <w:b/>
          <w:lang w:eastAsia="zh-CN"/>
        </w:rPr>
        <w:t>the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714BE8">
        <w:rPr>
          <w:rFonts w:ascii="Book Antiqua" w:hAnsi="Book Antiqua"/>
          <w:b/>
          <w:lang w:eastAsia="zh-CN"/>
        </w:rPr>
        <w:t>model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714BE8">
        <w:rPr>
          <w:rFonts w:ascii="Book Antiqua" w:hAnsi="Book Antiqua"/>
          <w:b/>
          <w:lang w:eastAsia="zh-CN"/>
        </w:rPr>
        <w:t>estimated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714BE8">
        <w:rPr>
          <w:rFonts w:ascii="Book Antiqua" w:hAnsi="Book Antiqua"/>
          <w:b/>
          <w:lang w:eastAsia="zh-CN"/>
        </w:rPr>
        <w:t>by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714BE8">
        <w:rPr>
          <w:rFonts w:ascii="Book Antiqua" w:hAnsi="Book Antiqua"/>
          <w:b/>
          <w:lang w:eastAsia="zh-CN"/>
        </w:rPr>
        <w:t>stage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714BE8">
        <w:rPr>
          <w:rFonts w:ascii="Book Antiqua" w:hAnsi="Book Antiqua"/>
          <w:b/>
          <w:lang w:eastAsia="zh-CN"/>
        </w:rPr>
        <w:t>and</w:t>
      </w:r>
      <w:r w:rsidR="00BC0B98">
        <w:rPr>
          <w:rFonts w:ascii="Book Antiqua" w:hAnsi="Book Antiqua"/>
          <w:b/>
          <w:lang w:eastAsia="zh-CN"/>
        </w:rPr>
        <w:t xml:space="preserve"> </w:t>
      </w:r>
      <w:bookmarkStart w:id="221" w:name="OLE_LINK239"/>
      <w:bookmarkStart w:id="222" w:name="OLE_LINK240"/>
      <w:r w:rsidRPr="00714BE8">
        <w:rPr>
          <w:rFonts w:ascii="Book Antiqua" w:hAnsi="Book Antiqua"/>
          <w:b/>
          <w:lang w:eastAsia="zh-CN"/>
        </w:rPr>
        <w:t>alkaline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714BE8">
        <w:rPr>
          <w:rFonts w:ascii="Book Antiqua" w:hAnsi="Book Antiqua"/>
          <w:b/>
          <w:lang w:eastAsia="zh-CN"/>
        </w:rPr>
        <w:t>phosphatase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714BE8">
        <w:rPr>
          <w:rFonts w:ascii="Book Antiqua" w:hAnsi="Book Antiqua"/>
          <w:b/>
          <w:lang w:eastAsia="zh-CN"/>
        </w:rPr>
        <w:t>to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714BE8">
        <w:rPr>
          <w:rFonts w:ascii="Book Antiqua" w:hAnsi="Book Antiqua"/>
          <w:b/>
          <w:lang w:eastAsia="zh-CN"/>
        </w:rPr>
        <w:t>prealbumin</w:t>
      </w:r>
      <w:r w:rsidR="00BC0B98">
        <w:rPr>
          <w:rFonts w:ascii="Book Antiqua" w:hAnsi="Book Antiqua"/>
          <w:b/>
          <w:lang w:eastAsia="zh-CN"/>
        </w:rPr>
        <w:t xml:space="preserve"> </w:t>
      </w:r>
      <w:r w:rsidRPr="00714BE8">
        <w:rPr>
          <w:rFonts w:ascii="Book Antiqua" w:hAnsi="Book Antiqua"/>
          <w:b/>
          <w:lang w:eastAsia="zh-CN"/>
        </w:rPr>
        <w:t>ratio</w:t>
      </w:r>
      <w:bookmarkEnd w:id="221"/>
      <w:bookmarkEnd w:id="222"/>
      <w:r w:rsidRPr="00714BE8">
        <w:rPr>
          <w:rFonts w:ascii="Book Antiqua" w:hAnsi="Book Antiqua"/>
          <w:b/>
          <w:lang w:eastAsia="zh-CN"/>
        </w:rPr>
        <w:t>.</w:t>
      </w:r>
      <w:r w:rsidR="00BC0B98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</w:t>
      </w:r>
      <w:r>
        <w:rPr>
          <w:rFonts w:ascii="Book Antiqua" w:hAnsi="Book Antiqua" w:hint="eastAsia"/>
          <w:lang w:eastAsia="zh-CN"/>
        </w:rPr>
        <w:t>:</w:t>
      </w:r>
      <w:r w:rsidR="00BC0B98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R</w:t>
      </w:r>
      <w:r w:rsidRPr="00714BE8">
        <w:rPr>
          <w:rFonts w:ascii="Book Antiqua" w:hAnsi="Book Antiqua"/>
          <w:lang w:eastAsia="zh-CN"/>
        </w:rPr>
        <w:t>isk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score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plot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of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t</w:t>
      </w:r>
      <w:r>
        <w:rPr>
          <w:rFonts w:ascii="Book Antiqua" w:hAnsi="Book Antiqua"/>
          <w:lang w:eastAsia="zh-CN"/>
        </w:rPr>
        <w:t>raining</w:t>
      </w:r>
      <w:r w:rsidR="00BC0B98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and</w:t>
      </w:r>
      <w:r w:rsidR="00BC0B98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validation</w:t>
      </w:r>
      <w:r w:rsidR="00BC0B98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groups;</w:t>
      </w:r>
      <w:r w:rsidR="00BC0B98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B</w:t>
      </w:r>
      <w:r>
        <w:rPr>
          <w:rFonts w:ascii="Book Antiqua" w:hAnsi="Book Antiqua" w:hint="eastAsia"/>
          <w:lang w:eastAsia="zh-CN"/>
        </w:rPr>
        <w:t>:</w:t>
      </w:r>
      <w:r w:rsidR="00BC0B98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 w:hint="eastAsia"/>
          <w:lang w:eastAsia="zh-CN"/>
        </w:rPr>
        <w:t>S</w:t>
      </w:r>
      <w:r w:rsidRPr="00714BE8">
        <w:rPr>
          <w:rFonts w:ascii="Book Antiqua" w:hAnsi="Book Antiqua"/>
          <w:lang w:eastAsia="zh-CN"/>
        </w:rPr>
        <w:t>tatus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plot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of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t</w:t>
      </w:r>
      <w:r>
        <w:rPr>
          <w:rFonts w:ascii="Book Antiqua" w:hAnsi="Book Antiqua"/>
          <w:lang w:eastAsia="zh-CN"/>
        </w:rPr>
        <w:t>raining</w:t>
      </w:r>
      <w:r w:rsidR="00BC0B98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and</w:t>
      </w:r>
      <w:r w:rsidR="00BC0B98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validation</w:t>
      </w:r>
      <w:r w:rsidR="00BC0B98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groups;</w:t>
      </w:r>
      <w:r w:rsidR="00BC0B98">
        <w:rPr>
          <w:rFonts w:ascii="Book Antiqua" w:hAnsi="Book Antiqua"/>
          <w:lang w:eastAsia="zh-CN"/>
        </w:rPr>
        <w:t xml:space="preserve"> </w:t>
      </w:r>
      <w:r>
        <w:rPr>
          <w:rFonts w:ascii="Book Antiqua" w:hAnsi="Book Antiqua"/>
          <w:lang w:eastAsia="zh-CN"/>
        </w:rPr>
        <w:t>C</w:t>
      </w:r>
      <w:r>
        <w:rPr>
          <w:rFonts w:ascii="Book Antiqua" w:hAnsi="Book Antiqua" w:hint="eastAsia"/>
          <w:lang w:eastAsia="zh-CN"/>
        </w:rPr>
        <w:t>:</w:t>
      </w:r>
      <w:r w:rsidR="00BC0B98">
        <w:rPr>
          <w:rFonts w:ascii="Book Antiqua" w:hAnsi="Book Antiqua"/>
          <w:lang w:eastAsia="zh-CN"/>
        </w:rPr>
        <w:t xml:space="preserve"> </w:t>
      </w:r>
      <w:bookmarkStart w:id="223" w:name="OLE_LINK229"/>
      <w:bookmarkStart w:id="224" w:name="OLE_LINK230"/>
      <w:bookmarkStart w:id="225" w:name="OLE_LINK231"/>
      <w:bookmarkStart w:id="226" w:name="OLE_LINK232"/>
      <w:r>
        <w:rPr>
          <w:rFonts w:ascii="Book Antiqua" w:hAnsi="Book Antiqua" w:hint="eastAsia"/>
          <w:lang w:eastAsia="zh-CN"/>
        </w:rPr>
        <w:t>R</w:t>
      </w:r>
      <w:r w:rsidRPr="00714BE8">
        <w:rPr>
          <w:rFonts w:ascii="Book Antiqua" w:hAnsi="Book Antiqua"/>
          <w:lang w:eastAsia="zh-CN"/>
        </w:rPr>
        <w:t>eceiver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operating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characteristi</w:t>
      </w:r>
      <w:bookmarkEnd w:id="223"/>
      <w:bookmarkEnd w:id="224"/>
      <w:r w:rsidRPr="00714BE8">
        <w:rPr>
          <w:rFonts w:ascii="Book Antiqua" w:hAnsi="Book Antiqua"/>
          <w:lang w:eastAsia="zh-CN"/>
        </w:rPr>
        <w:t>c</w:t>
      </w:r>
      <w:bookmarkEnd w:id="225"/>
      <w:bookmarkEnd w:id="226"/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curve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of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the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model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in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training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and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validation</w:t>
      </w:r>
      <w:r w:rsidR="00BC0B98">
        <w:rPr>
          <w:rFonts w:ascii="Book Antiqua" w:hAnsi="Book Antiqua"/>
          <w:lang w:eastAsia="zh-CN"/>
        </w:rPr>
        <w:t xml:space="preserve"> </w:t>
      </w:r>
      <w:r w:rsidRPr="00714BE8">
        <w:rPr>
          <w:rFonts w:ascii="Book Antiqua" w:hAnsi="Book Antiqua"/>
          <w:lang w:eastAsia="zh-CN"/>
        </w:rPr>
        <w:t>groups</w:t>
      </w:r>
      <w:r>
        <w:rPr>
          <w:rFonts w:ascii="Book Antiqua" w:hAnsi="Book Antiqua" w:hint="eastAsia"/>
          <w:lang w:eastAsia="zh-CN"/>
        </w:rPr>
        <w:t>.</w:t>
      </w:r>
    </w:p>
    <w:p w14:paraId="6D633E0F" w14:textId="03F81FD3" w:rsidR="00ED04BB" w:rsidRPr="00ED04BB" w:rsidRDefault="00ED04BB" w:rsidP="00ED04B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>
        <w:rPr>
          <w:rFonts w:ascii="Book Antiqua" w:hAnsi="Book Antiqua"/>
          <w:lang w:eastAsia="zh-CN"/>
        </w:rPr>
        <w:br w:type="page"/>
      </w:r>
      <w:r>
        <w:rPr>
          <w:rFonts w:ascii="Book Antiqua" w:hAnsi="Book Antiqua"/>
          <w:b/>
          <w:color w:val="000000" w:themeColor="text1"/>
        </w:rPr>
        <w:t>Table</w:t>
      </w:r>
      <w:r w:rsidR="00BC0B98">
        <w:rPr>
          <w:rFonts w:ascii="Book Antiqua" w:hAnsi="Book Antiqua"/>
          <w:b/>
          <w:color w:val="000000" w:themeColor="text1"/>
        </w:rPr>
        <w:t xml:space="preserve"> </w:t>
      </w:r>
      <w:r>
        <w:rPr>
          <w:rFonts w:ascii="Book Antiqua" w:hAnsi="Book Antiqua"/>
          <w:b/>
          <w:color w:val="000000" w:themeColor="text1"/>
        </w:rPr>
        <w:t>1</w:t>
      </w:r>
      <w:r w:rsidR="00BC0B98">
        <w:rPr>
          <w:rFonts w:ascii="Book Antiqua" w:hAnsi="Book Antiqua"/>
          <w:b/>
          <w:color w:val="000000" w:themeColor="text1"/>
        </w:rPr>
        <w:t xml:space="preserve"> </w:t>
      </w:r>
      <w:r w:rsidRPr="00ED04BB">
        <w:rPr>
          <w:rFonts w:ascii="Book Antiqua" w:hAnsi="Book Antiqua"/>
          <w:b/>
          <w:color w:val="000000" w:themeColor="text1"/>
        </w:rPr>
        <w:t>Values</w:t>
      </w:r>
      <w:r w:rsidR="00BC0B98">
        <w:rPr>
          <w:rFonts w:ascii="Book Antiqua" w:hAnsi="Book Antiqua"/>
          <w:b/>
          <w:color w:val="000000" w:themeColor="text1"/>
        </w:rPr>
        <w:t xml:space="preserve"> </w:t>
      </w:r>
      <w:r w:rsidRPr="00ED04BB">
        <w:rPr>
          <w:rFonts w:ascii="Book Antiqua" w:hAnsi="Book Antiqua"/>
          <w:b/>
          <w:color w:val="000000" w:themeColor="text1"/>
        </w:rPr>
        <w:t>and</w:t>
      </w:r>
      <w:r w:rsidR="00BC0B98">
        <w:rPr>
          <w:rFonts w:ascii="Book Antiqua" w:hAnsi="Book Antiqua"/>
          <w:b/>
          <w:color w:val="000000" w:themeColor="text1"/>
        </w:rPr>
        <w:t xml:space="preserve"> </w:t>
      </w:r>
      <w:r w:rsidRPr="00ED04BB">
        <w:rPr>
          <w:rFonts w:ascii="Book Antiqua" w:hAnsi="Book Antiqua"/>
          <w:b/>
          <w:color w:val="000000" w:themeColor="text1"/>
        </w:rPr>
        <w:t>missing</w:t>
      </w:r>
      <w:r w:rsidR="00BC0B98">
        <w:rPr>
          <w:rFonts w:ascii="Book Antiqua" w:hAnsi="Book Antiqua"/>
          <w:b/>
          <w:color w:val="000000" w:themeColor="text1"/>
        </w:rPr>
        <w:t xml:space="preserve"> </w:t>
      </w:r>
      <w:r w:rsidRPr="00ED04BB">
        <w:rPr>
          <w:rFonts w:ascii="Book Antiqua" w:hAnsi="Book Antiqua"/>
          <w:b/>
          <w:color w:val="000000" w:themeColor="text1"/>
        </w:rPr>
        <w:t>values</w:t>
      </w:r>
      <w:r w:rsidR="00BC0B98">
        <w:rPr>
          <w:rFonts w:ascii="Book Antiqua" w:hAnsi="Book Antiqua"/>
          <w:b/>
          <w:color w:val="000000" w:themeColor="text1"/>
        </w:rPr>
        <w:t xml:space="preserve"> </w:t>
      </w:r>
      <w:r w:rsidRPr="00ED04BB">
        <w:rPr>
          <w:rFonts w:ascii="Book Antiqua" w:hAnsi="Book Antiqua"/>
          <w:b/>
          <w:color w:val="000000" w:themeColor="text1"/>
        </w:rPr>
        <w:t>of</w:t>
      </w:r>
      <w:r w:rsidR="00BC0B98">
        <w:rPr>
          <w:rFonts w:ascii="Book Antiqua" w:hAnsi="Book Antiqua"/>
          <w:b/>
          <w:color w:val="000000" w:themeColor="text1"/>
        </w:rPr>
        <w:t xml:space="preserve"> </w:t>
      </w:r>
      <w:r w:rsidRPr="00ED04BB">
        <w:rPr>
          <w:rFonts w:ascii="Book Antiqua" w:hAnsi="Book Antiqua"/>
          <w:b/>
          <w:color w:val="000000" w:themeColor="text1"/>
        </w:rPr>
        <w:t>patients</w:t>
      </w:r>
      <w:r w:rsidR="00BC0B98">
        <w:rPr>
          <w:rFonts w:ascii="Book Antiqua" w:hAnsi="Book Antiqua"/>
          <w:b/>
          <w:color w:val="000000" w:themeColor="text1"/>
        </w:rPr>
        <w:t xml:space="preserve"> </w:t>
      </w:r>
      <w:r w:rsidRPr="00ED04BB">
        <w:rPr>
          <w:rFonts w:ascii="Book Antiqua" w:hAnsi="Book Antiqua"/>
          <w:b/>
          <w:color w:val="000000" w:themeColor="text1"/>
        </w:rPr>
        <w:t>according</w:t>
      </w:r>
      <w:r w:rsidR="00BC0B98">
        <w:rPr>
          <w:rFonts w:ascii="Book Antiqua" w:hAnsi="Book Antiqua"/>
          <w:b/>
          <w:color w:val="000000" w:themeColor="text1"/>
        </w:rPr>
        <w:t xml:space="preserve"> </w:t>
      </w:r>
      <w:r w:rsidRPr="00ED04BB">
        <w:rPr>
          <w:rFonts w:ascii="Book Antiqua" w:hAnsi="Book Antiqua"/>
          <w:b/>
          <w:color w:val="000000" w:themeColor="text1"/>
        </w:rPr>
        <w:t>to</w:t>
      </w:r>
      <w:r w:rsidR="00BC0B98">
        <w:rPr>
          <w:rFonts w:ascii="Book Antiqua" w:hAnsi="Book Antiqua"/>
          <w:b/>
          <w:color w:val="000000" w:themeColor="text1"/>
        </w:rPr>
        <w:t xml:space="preserve"> </w:t>
      </w:r>
      <w:r w:rsidRPr="00ED04BB">
        <w:rPr>
          <w:rFonts w:ascii="Book Antiqua" w:hAnsi="Book Antiqua"/>
          <w:b/>
          <w:color w:val="000000" w:themeColor="text1"/>
        </w:rPr>
        <w:t>each</w:t>
      </w:r>
      <w:r w:rsidR="00BC0B98">
        <w:rPr>
          <w:rFonts w:ascii="Book Antiqua" w:hAnsi="Book Antiqua"/>
          <w:b/>
          <w:color w:val="000000" w:themeColor="text1"/>
        </w:rPr>
        <w:t xml:space="preserve"> </w:t>
      </w:r>
      <w:r w:rsidRPr="00ED04BB">
        <w:rPr>
          <w:rFonts w:ascii="Book Antiqua" w:hAnsi="Book Antiqua"/>
          <w:b/>
          <w:color w:val="000000" w:themeColor="text1"/>
        </w:rPr>
        <w:t>characteristic</w:t>
      </w:r>
      <w:r w:rsidR="00AA7A06">
        <w:rPr>
          <w:rFonts w:ascii="Book Antiqua" w:hAnsi="Book Antiqua"/>
          <w:b/>
          <w:bCs/>
        </w:rPr>
        <w:t>,</w:t>
      </w:r>
      <w:r w:rsidR="00BC0B98">
        <w:rPr>
          <w:rFonts w:ascii="Book Antiqua" w:hAnsi="Book Antiqua"/>
          <w:b/>
          <w:bCs/>
        </w:rPr>
        <w:t xml:space="preserve"> </w:t>
      </w:r>
      <w:r w:rsidR="00AA7A06" w:rsidRPr="00AA7A06">
        <w:rPr>
          <w:rFonts w:ascii="Book Antiqua" w:hAnsi="Book Antiqua"/>
          <w:b/>
          <w:bCs/>
          <w:i/>
        </w:rPr>
        <w:t>n</w:t>
      </w:r>
      <w:r w:rsidR="00BC0B98">
        <w:rPr>
          <w:rFonts w:ascii="Book Antiqua" w:hAnsi="Book Antiqua"/>
          <w:b/>
          <w:bCs/>
        </w:rPr>
        <w:t xml:space="preserve"> </w:t>
      </w:r>
      <w:r w:rsidR="00AA7A06">
        <w:rPr>
          <w:rFonts w:ascii="Book Antiqua" w:hAnsi="Book Antiqua"/>
          <w:b/>
          <w:bCs/>
        </w:rPr>
        <w:t>(%)</w:t>
      </w:r>
    </w:p>
    <w:tbl>
      <w:tblPr>
        <w:tblStyle w:val="a5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882"/>
        <w:gridCol w:w="3639"/>
      </w:tblGrid>
      <w:tr w:rsidR="00ED04BB" w:rsidRPr="00ED04BB" w14:paraId="1D53C27D" w14:textId="77777777" w:rsidTr="00ED04BB">
        <w:trPr>
          <w:trHeight w:val="4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14:paraId="1350C9A0" w14:textId="77F65953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/>
                <w:color w:val="000000" w:themeColor="text1"/>
              </w:rPr>
              <w:t>All</w:t>
            </w:r>
            <w:r w:rsidR="00BC0B98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/>
                <w:color w:val="000000" w:themeColor="text1"/>
              </w:rPr>
              <w:t>patients</w:t>
            </w:r>
            <w:r w:rsidR="00BC0B98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/>
                <w:color w:val="000000" w:themeColor="text1"/>
              </w:rPr>
              <w:t>(</w:t>
            </w:r>
            <w:r w:rsidRPr="00ED04BB">
              <w:rPr>
                <w:rFonts w:ascii="Book Antiqua" w:hAnsi="Book Antiqua" w:cs="Times New Roman"/>
                <w:b/>
                <w:i/>
                <w:color w:val="000000" w:themeColor="text1"/>
              </w:rPr>
              <w:t>n</w:t>
            </w:r>
            <w:r w:rsidR="00BC0B98">
              <w:rPr>
                <w:rFonts w:ascii="Book Antiqua" w:hAnsi="Book Antiqua" w:cs="Times New Roman" w:hint="eastAsia"/>
                <w:b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/>
                <w:color w:val="000000" w:themeColor="text1"/>
              </w:rPr>
              <w:t>=</w:t>
            </w:r>
            <w:r w:rsidR="00BC0B98">
              <w:rPr>
                <w:rFonts w:ascii="Book Antiqua" w:hAnsi="Book Antiqua" w:cs="Times New Roman" w:hint="eastAsia"/>
                <w:b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/>
                <w:color w:val="000000" w:themeColor="text1"/>
              </w:rPr>
              <w:t>409)</w:t>
            </w:r>
          </w:p>
        </w:tc>
      </w:tr>
      <w:tr w:rsidR="00ED04BB" w:rsidRPr="00ED04BB" w14:paraId="4BF76EA7" w14:textId="77777777" w:rsidTr="00ED04BB">
        <w:trPr>
          <w:trHeight w:val="411"/>
          <w:jc w:val="center"/>
        </w:trPr>
        <w:tc>
          <w:tcPr>
            <w:tcW w:w="1595" w:type="pct"/>
            <w:tcBorders>
              <w:top w:val="nil"/>
              <w:bottom w:val="single" w:sz="4" w:space="0" w:color="auto"/>
            </w:tcBorders>
          </w:tcPr>
          <w:p w14:paraId="3158F434" w14:textId="3201DB42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/>
                <w:color w:val="000000" w:themeColor="text1"/>
              </w:rPr>
              <w:t>Characteristics</w:t>
            </w:r>
            <w:r w:rsidR="00BC0B98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505" w:type="pct"/>
            <w:tcBorders>
              <w:top w:val="nil"/>
              <w:bottom w:val="single" w:sz="4" w:space="0" w:color="auto"/>
            </w:tcBorders>
          </w:tcPr>
          <w:p w14:paraId="3C9D2A9C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/>
                <w:color w:val="000000" w:themeColor="text1"/>
              </w:rPr>
              <w:t>Values</w:t>
            </w:r>
          </w:p>
        </w:tc>
        <w:tc>
          <w:tcPr>
            <w:tcW w:w="1900" w:type="pct"/>
            <w:tcBorders>
              <w:top w:val="nil"/>
              <w:bottom w:val="single" w:sz="4" w:space="0" w:color="auto"/>
            </w:tcBorders>
          </w:tcPr>
          <w:p w14:paraId="74787397" w14:textId="55878ECD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/>
                <w:color w:val="000000" w:themeColor="text1"/>
              </w:rPr>
              <w:t>Missing</w:t>
            </w:r>
            <w:r w:rsidR="00BC0B98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/>
                <w:color w:val="000000" w:themeColor="text1"/>
              </w:rPr>
              <w:t>values</w:t>
            </w:r>
          </w:p>
        </w:tc>
      </w:tr>
      <w:tr w:rsidR="00ED04BB" w:rsidRPr="00ED04BB" w14:paraId="6C2A646F" w14:textId="77777777" w:rsidTr="00ED04BB">
        <w:trPr>
          <w:jc w:val="center"/>
        </w:trPr>
        <w:tc>
          <w:tcPr>
            <w:tcW w:w="1595" w:type="pct"/>
            <w:tcBorders>
              <w:top w:val="single" w:sz="4" w:space="0" w:color="auto"/>
            </w:tcBorders>
          </w:tcPr>
          <w:p w14:paraId="6E5CCDD0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Age</w:t>
            </w:r>
          </w:p>
        </w:tc>
        <w:tc>
          <w:tcPr>
            <w:tcW w:w="1505" w:type="pct"/>
            <w:tcBorders>
              <w:top w:val="single" w:sz="4" w:space="0" w:color="auto"/>
            </w:tcBorders>
          </w:tcPr>
          <w:p w14:paraId="795099E6" w14:textId="1FFFA9AD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409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(100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  <w:tcBorders>
              <w:top w:val="single" w:sz="4" w:space="0" w:color="auto"/>
            </w:tcBorders>
          </w:tcPr>
          <w:p w14:paraId="242CF7C7" w14:textId="2B2E29A5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0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(0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119FB9F5" w14:textId="77777777" w:rsidTr="00ED04BB">
        <w:trPr>
          <w:jc w:val="center"/>
        </w:trPr>
        <w:tc>
          <w:tcPr>
            <w:tcW w:w="1595" w:type="pct"/>
          </w:tcPr>
          <w:p w14:paraId="315BD9AE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Gender</w:t>
            </w:r>
          </w:p>
        </w:tc>
        <w:tc>
          <w:tcPr>
            <w:tcW w:w="1505" w:type="pct"/>
          </w:tcPr>
          <w:p w14:paraId="2BBABCA8" w14:textId="1A7A6C9F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409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(100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35E447B5" w14:textId="23E96534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0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(0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3DA58065" w14:textId="77777777" w:rsidTr="00ED04BB">
        <w:trPr>
          <w:jc w:val="center"/>
        </w:trPr>
        <w:tc>
          <w:tcPr>
            <w:tcW w:w="1595" w:type="pct"/>
          </w:tcPr>
          <w:p w14:paraId="37AD9F41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Stage</w:t>
            </w:r>
          </w:p>
        </w:tc>
        <w:tc>
          <w:tcPr>
            <w:tcW w:w="1505" w:type="pct"/>
          </w:tcPr>
          <w:p w14:paraId="1AC363BF" w14:textId="5CCF2FC1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409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(100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54D655C6" w14:textId="1339EBF6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0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(0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0EB630BB" w14:textId="77777777" w:rsidTr="00ED04BB">
        <w:trPr>
          <w:jc w:val="center"/>
        </w:trPr>
        <w:tc>
          <w:tcPr>
            <w:tcW w:w="1595" w:type="pct"/>
          </w:tcPr>
          <w:p w14:paraId="113B7903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T</w:t>
            </w:r>
          </w:p>
        </w:tc>
        <w:tc>
          <w:tcPr>
            <w:tcW w:w="1505" w:type="pct"/>
          </w:tcPr>
          <w:p w14:paraId="319E2528" w14:textId="07E5DEE0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369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(90.2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1B044ACC" w14:textId="66020182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40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(9.8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63617D0C" w14:textId="77777777" w:rsidTr="00ED04BB">
        <w:trPr>
          <w:jc w:val="center"/>
        </w:trPr>
        <w:tc>
          <w:tcPr>
            <w:tcW w:w="1595" w:type="pct"/>
          </w:tcPr>
          <w:p w14:paraId="7E782762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N</w:t>
            </w:r>
          </w:p>
        </w:tc>
        <w:tc>
          <w:tcPr>
            <w:tcW w:w="1505" w:type="pct"/>
          </w:tcPr>
          <w:p w14:paraId="628BD64E" w14:textId="17343FE4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365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(89.2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29A96A58" w14:textId="3A70AC75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44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(10.8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31D20001" w14:textId="77777777" w:rsidTr="00ED04BB">
        <w:trPr>
          <w:jc w:val="center"/>
        </w:trPr>
        <w:tc>
          <w:tcPr>
            <w:tcW w:w="1595" w:type="pct"/>
          </w:tcPr>
          <w:p w14:paraId="2E070F5A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M</w:t>
            </w:r>
          </w:p>
        </w:tc>
        <w:tc>
          <w:tcPr>
            <w:tcW w:w="1505" w:type="pct"/>
          </w:tcPr>
          <w:p w14:paraId="5FE4A8F0" w14:textId="5E0E5D09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409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(100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6231F6B2" w14:textId="62C403F2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0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(0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28D48370" w14:textId="77777777" w:rsidTr="00ED04BB">
        <w:trPr>
          <w:jc w:val="center"/>
        </w:trPr>
        <w:tc>
          <w:tcPr>
            <w:tcW w:w="1595" w:type="pct"/>
          </w:tcPr>
          <w:p w14:paraId="6056EB12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Differentiation</w:t>
            </w:r>
          </w:p>
        </w:tc>
        <w:tc>
          <w:tcPr>
            <w:tcW w:w="1505" w:type="pct"/>
          </w:tcPr>
          <w:p w14:paraId="01850109" w14:textId="4607DACD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330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(80.7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66857488" w14:textId="60C8F651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79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(19.3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517D9040" w14:textId="77777777" w:rsidTr="00ED04BB">
        <w:trPr>
          <w:jc w:val="center"/>
        </w:trPr>
        <w:tc>
          <w:tcPr>
            <w:tcW w:w="1595" w:type="pct"/>
          </w:tcPr>
          <w:p w14:paraId="7BC3328E" w14:textId="311501B2" w:rsidR="00ED04BB" w:rsidRPr="00ED04BB" w:rsidRDefault="00ED04BB" w:rsidP="0065435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H</w:t>
            </w:r>
            <w:r w:rsidR="00654358">
              <w:rPr>
                <w:rFonts w:ascii="Book Antiqua" w:hAnsi="Book Antiqua" w:cs="Times New Roman"/>
                <w:color w:val="000000" w:themeColor="text1"/>
              </w:rPr>
              <w:t>ER</w:t>
            </w:r>
            <w:r w:rsidRPr="00ED04BB">
              <w:rPr>
                <w:rFonts w:ascii="Book Antiqua" w:hAnsi="Book Antiqua" w:cs="Times New Roman"/>
                <w:color w:val="000000" w:themeColor="text1"/>
              </w:rPr>
              <w:t>-2</w:t>
            </w:r>
          </w:p>
        </w:tc>
        <w:tc>
          <w:tcPr>
            <w:tcW w:w="1505" w:type="pct"/>
          </w:tcPr>
          <w:p w14:paraId="0A776DBF" w14:textId="1202A4A2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316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(77.3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22B9EB1E" w14:textId="66C28A15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93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(22.7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25E8FF8A" w14:textId="77777777" w:rsidTr="00ED04BB">
        <w:trPr>
          <w:jc w:val="center"/>
        </w:trPr>
        <w:tc>
          <w:tcPr>
            <w:tcW w:w="1595" w:type="pct"/>
          </w:tcPr>
          <w:p w14:paraId="5913C37C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APR</w:t>
            </w:r>
          </w:p>
        </w:tc>
        <w:tc>
          <w:tcPr>
            <w:tcW w:w="1505" w:type="pct"/>
          </w:tcPr>
          <w:p w14:paraId="663F5CE3" w14:textId="196AD09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406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(99.3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27DB5F6F" w14:textId="36475D61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3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(0.7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5DA07AA6" w14:textId="77777777" w:rsidTr="00ED04BB">
        <w:trPr>
          <w:jc w:val="center"/>
        </w:trPr>
        <w:tc>
          <w:tcPr>
            <w:tcW w:w="1595" w:type="pct"/>
          </w:tcPr>
          <w:p w14:paraId="76A01F48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NLR</w:t>
            </w:r>
          </w:p>
        </w:tc>
        <w:tc>
          <w:tcPr>
            <w:tcW w:w="1505" w:type="pct"/>
          </w:tcPr>
          <w:p w14:paraId="77DCF84D" w14:textId="339FA15F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409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(100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732E9895" w14:textId="7A2E37F3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0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(0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3D0897F4" w14:textId="77777777" w:rsidTr="00ED04BB">
        <w:trPr>
          <w:jc w:val="center"/>
        </w:trPr>
        <w:tc>
          <w:tcPr>
            <w:tcW w:w="1595" w:type="pct"/>
          </w:tcPr>
          <w:p w14:paraId="708E0925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CAR</w:t>
            </w:r>
          </w:p>
        </w:tc>
        <w:tc>
          <w:tcPr>
            <w:tcW w:w="1505" w:type="pct"/>
          </w:tcPr>
          <w:p w14:paraId="1401BE4A" w14:textId="687C2860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399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(97.6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21EDDB73" w14:textId="0DB5A71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10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(2.4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41301854" w14:textId="77777777" w:rsidTr="00ED04BB">
        <w:trPr>
          <w:jc w:val="center"/>
        </w:trPr>
        <w:tc>
          <w:tcPr>
            <w:tcW w:w="1595" w:type="pct"/>
          </w:tcPr>
          <w:p w14:paraId="0DBA48EE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PLR</w:t>
            </w:r>
          </w:p>
        </w:tc>
        <w:tc>
          <w:tcPr>
            <w:tcW w:w="1505" w:type="pct"/>
          </w:tcPr>
          <w:p w14:paraId="3E8C8B68" w14:textId="4FB53E91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409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(100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30CCF06B" w14:textId="3E7CCE78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0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(0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62F9E7F5" w14:textId="77777777" w:rsidTr="00ED04BB">
        <w:trPr>
          <w:jc w:val="center"/>
        </w:trPr>
        <w:tc>
          <w:tcPr>
            <w:tcW w:w="1595" w:type="pct"/>
          </w:tcPr>
          <w:p w14:paraId="6D223816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LMR</w:t>
            </w:r>
          </w:p>
        </w:tc>
        <w:tc>
          <w:tcPr>
            <w:tcW w:w="1505" w:type="pct"/>
          </w:tcPr>
          <w:p w14:paraId="54CEA192" w14:textId="7107FBB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409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(100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1619485D" w14:textId="5F71B15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0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(0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2B8D6BB9" w14:textId="77777777" w:rsidTr="00ED04BB">
        <w:trPr>
          <w:jc w:val="center"/>
        </w:trPr>
        <w:tc>
          <w:tcPr>
            <w:tcW w:w="1595" w:type="pct"/>
          </w:tcPr>
          <w:p w14:paraId="2844897B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CEA</w:t>
            </w:r>
          </w:p>
        </w:tc>
        <w:tc>
          <w:tcPr>
            <w:tcW w:w="1505" w:type="pct"/>
          </w:tcPr>
          <w:p w14:paraId="685B079A" w14:textId="3BD4A3D1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337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(82.4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073F8992" w14:textId="1BC8EC0B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72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(17.6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2AEAEE35" w14:textId="77777777" w:rsidTr="00ED04BB">
        <w:trPr>
          <w:jc w:val="center"/>
        </w:trPr>
        <w:tc>
          <w:tcPr>
            <w:tcW w:w="1595" w:type="pct"/>
          </w:tcPr>
          <w:p w14:paraId="6B6A6F32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CA-199</w:t>
            </w:r>
          </w:p>
        </w:tc>
        <w:tc>
          <w:tcPr>
            <w:tcW w:w="1505" w:type="pct"/>
          </w:tcPr>
          <w:p w14:paraId="6D38CCF1" w14:textId="4B46779A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333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(81.4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371B3C74" w14:textId="3837FA4D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76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(18.6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  <w:tr w:rsidR="00ED04BB" w:rsidRPr="00ED04BB" w14:paraId="572A68AE" w14:textId="77777777" w:rsidTr="00ED04BB">
        <w:trPr>
          <w:jc w:val="center"/>
        </w:trPr>
        <w:tc>
          <w:tcPr>
            <w:tcW w:w="1595" w:type="pct"/>
          </w:tcPr>
          <w:p w14:paraId="11C12659" w14:textId="77777777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color w:val="000000" w:themeColor="text1"/>
              </w:rPr>
              <w:t>CA-125</w:t>
            </w:r>
          </w:p>
        </w:tc>
        <w:tc>
          <w:tcPr>
            <w:tcW w:w="1505" w:type="pct"/>
          </w:tcPr>
          <w:p w14:paraId="39E8D590" w14:textId="0DC6AF2E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312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(76.3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900" w:type="pct"/>
          </w:tcPr>
          <w:p w14:paraId="3455B5C0" w14:textId="6B4DBE19" w:rsidR="00ED04BB" w:rsidRPr="00ED04BB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97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ED04BB">
              <w:rPr>
                <w:rFonts w:ascii="Book Antiqua" w:hAnsi="Book Antiqua" w:cs="Times New Roman"/>
                <w:bCs/>
                <w:color w:val="000000" w:themeColor="text1"/>
              </w:rPr>
              <w:t>(23.7</w:t>
            </w:r>
            <w:r w:rsidR="00B669E0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</w:tr>
    </w:tbl>
    <w:p w14:paraId="10FEC490" w14:textId="3B297A03" w:rsidR="00ED04BB" w:rsidRPr="00ED04BB" w:rsidRDefault="00ED04BB" w:rsidP="00ED04BB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ED04BB">
        <w:rPr>
          <w:rFonts w:ascii="Book Antiqua" w:hAnsi="Book Antiqua"/>
          <w:bCs/>
          <w:color w:val="000000" w:themeColor="text1"/>
        </w:rPr>
        <w:t>The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missing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values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show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the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number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of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patients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with</w:t>
      </w:r>
      <w:r w:rsidR="006F4544">
        <w:rPr>
          <w:rFonts w:ascii="Book Antiqua" w:hAnsi="Book Antiqua"/>
          <w:bCs/>
          <w:color w:val="000000" w:themeColor="text1"/>
        </w:rPr>
        <w:t>out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F4544">
        <w:rPr>
          <w:rFonts w:ascii="Book Antiqua" w:hAnsi="Book Antiqua"/>
          <w:bCs/>
          <w:color w:val="000000" w:themeColor="text1"/>
        </w:rPr>
        <w:t>relevant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F4544">
        <w:rPr>
          <w:rFonts w:ascii="Book Antiqua" w:hAnsi="Book Antiqua"/>
          <w:bCs/>
          <w:color w:val="000000" w:themeColor="text1"/>
        </w:rPr>
        <w:t>characteristics.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F4544">
        <w:rPr>
          <w:rFonts w:ascii="Book Antiqua" w:hAnsi="Book Antiqua"/>
          <w:bCs/>
          <w:color w:val="000000" w:themeColor="text1"/>
        </w:rPr>
        <w:t>T</w:t>
      </w:r>
      <w:r w:rsidR="006F4544">
        <w:rPr>
          <w:rFonts w:ascii="Book Antiqua" w:hAnsi="Book Antiqua" w:hint="eastAsia"/>
          <w:bCs/>
          <w:color w:val="000000" w:themeColor="text1"/>
          <w:lang w:eastAsia="zh-CN"/>
        </w:rPr>
        <w:t>:</w:t>
      </w:r>
      <w:r w:rsidR="00BC0B98">
        <w:rPr>
          <w:rFonts w:ascii="Book Antiqua" w:hAnsi="Book Antiqua" w:hint="eastAsia"/>
          <w:bCs/>
          <w:color w:val="000000" w:themeColor="text1"/>
          <w:lang w:eastAsia="zh-CN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T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stage;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N</w:t>
      </w:r>
      <w:r w:rsidR="006F4544">
        <w:rPr>
          <w:rFonts w:ascii="Book Antiqua" w:hAnsi="Book Antiqua" w:hint="eastAsia"/>
          <w:bCs/>
          <w:color w:val="000000" w:themeColor="text1"/>
          <w:lang w:eastAsia="zh-CN"/>
        </w:rPr>
        <w:t>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stage;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M</w:t>
      </w:r>
      <w:r w:rsidR="006F4544">
        <w:rPr>
          <w:rFonts w:ascii="Book Antiqua" w:hAnsi="Book Antiqua" w:hint="eastAsia"/>
          <w:bCs/>
          <w:color w:val="000000" w:themeColor="text1"/>
          <w:lang w:eastAsia="zh-CN"/>
        </w:rPr>
        <w:t>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F4544">
        <w:rPr>
          <w:rFonts w:ascii="Book Antiqua" w:hAnsi="Book Antiqua"/>
          <w:bCs/>
          <w:color w:val="000000" w:themeColor="text1"/>
        </w:rPr>
        <w:t>M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F4544">
        <w:rPr>
          <w:rFonts w:ascii="Book Antiqua" w:hAnsi="Book Antiqua"/>
          <w:bCs/>
          <w:color w:val="000000" w:themeColor="text1"/>
        </w:rPr>
        <w:t>stage;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F4544">
        <w:rPr>
          <w:rFonts w:ascii="Book Antiqua" w:hAnsi="Book Antiqua"/>
          <w:bCs/>
          <w:color w:val="000000" w:themeColor="text1"/>
        </w:rPr>
        <w:t>HER-2: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F4544">
        <w:rPr>
          <w:rFonts w:ascii="Book Antiqua" w:hAnsi="Book Antiqua" w:hint="eastAsia"/>
          <w:bCs/>
          <w:color w:val="000000" w:themeColor="text1"/>
          <w:lang w:eastAsia="zh-CN"/>
        </w:rPr>
        <w:t>H</w:t>
      </w:r>
      <w:r w:rsidRPr="00ED04BB">
        <w:rPr>
          <w:rFonts w:ascii="Book Antiqua" w:hAnsi="Book Antiqua"/>
          <w:bCs/>
          <w:color w:val="000000" w:themeColor="text1"/>
        </w:rPr>
        <w:t>uman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epidermal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growth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factor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receptor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2;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APR: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bookmarkStart w:id="227" w:name="OLE_LINK241"/>
      <w:bookmarkStart w:id="228" w:name="OLE_LINK242"/>
      <w:bookmarkStart w:id="229" w:name="OLE_LINK243"/>
      <w:r w:rsidR="006F4544">
        <w:rPr>
          <w:rFonts w:ascii="Book Antiqua" w:hAnsi="Book Antiqua" w:hint="eastAsia"/>
          <w:bCs/>
          <w:color w:val="000000" w:themeColor="text1"/>
          <w:lang w:eastAsia="zh-CN"/>
        </w:rPr>
        <w:t>A</w:t>
      </w:r>
      <w:r w:rsidR="006F4544" w:rsidRPr="006F4544">
        <w:rPr>
          <w:rFonts w:ascii="Book Antiqua" w:hAnsi="Book Antiqua"/>
          <w:bCs/>
          <w:color w:val="000000" w:themeColor="text1"/>
        </w:rPr>
        <w:t>lkaline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F4544" w:rsidRPr="006F4544">
        <w:rPr>
          <w:rFonts w:ascii="Book Antiqua" w:hAnsi="Book Antiqua"/>
          <w:bCs/>
          <w:color w:val="000000" w:themeColor="text1"/>
        </w:rPr>
        <w:t>phosphatase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F4544" w:rsidRPr="006F4544">
        <w:rPr>
          <w:rFonts w:ascii="Book Antiqua" w:hAnsi="Book Antiqua"/>
          <w:bCs/>
          <w:color w:val="000000" w:themeColor="text1"/>
        </w:rPr>
        <w:t>to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F4544" w:rsidRPr="006F4544">
        <w:rPr>
          <w:rFonts w:ascii="Book Antiqua" w:hAnsi="Book Antiqua"/>
          <w:bCs/>
          <w:color w:val="000000" w:themeColor="text1"/>
        </w:rPr>
        <w:t>prealbumin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F4544" w:rsidRPr="006F4544">
        <w:rPr>
          <w:rFonts w:ascii="Book Antiqua" w:hAnsi="Book Antiqua"/>
          <w:bCs/>
          <w:color w:val="000000" w:themeColor="text1"/>
        </w:rPr>
        <w:t>ratio</w:t>
      </w:r>
      <w:bookmarkEnd w:id="227"/>
      <w:bookmarkEnd w:id="228"/>
      <w:bookmarkEnd w:id="229"/>
      <w:r w:rsidR="00843B5C">
        <w:rPr>
          <w:rFonts w:ascii="Book Antiqua" w:hAnsi="Book Antiqua"/>
          <w:bCs/>
          <w:color w:val="000000" w:themeColor="text1"/>
        </w:rPr>
        <w:t>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/>
          <w:bCs/>
          <w:color w:val="000000" w:themeColor="text1"/>
        </w:rPr>
        <w:t>NLR: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 w:hint="eastAsia"/>
          <w:bCs/>
          <w:color w:val="000000" w:themeColor="text1"/>
          <w:lang w:eastAsia="zh-CN"/>
        </w:rPr>
        <w:t>N</w:t>
      </w:r>
      <w:r w:rsidRPr="00ED04BB">
        <w:rPr>
          <w:rFonts w:ascii="Book Antiqua" w:hAnsi="Book Antiqua"/>
          <w:bCs/>
          <w:color w:val="000000" w:themeColor="text1"/>
        </w:rPr>
        <w:t>eutrophil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to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lymphocyte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ratio;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CAR: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C-reactive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protein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to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albumin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ratio;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PLR</w:t>
      </w:r>
      <w:r w:rsidR="00631E5C">
        <w:rPr>
          <w:rFonts w:ascii="Book Antiqua" w:hAnsi="Book Antiqua"/>
          <w:bCs/>
          <w:color w:val="000000" w:themeColor="text1"/>
        </w:rPr>
        <w:t>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 w:hint="eastAsia"/>
          <w:bCs/>
          <w:color w:val="000000" w:themeColor="text1"/>
          <w:lang w:eastAsia="zh-CN"/>
        </w:rPr>
        <w:t>P</w:t>
      </w:r>
      <w:r w:rsidRPr="00ED04BB">
        <w:rPr>
          <w:rFonts w:ascii="Book Antiqua" w:hAnsi="Book Antiqua"/>
          <w:bCs/>
          <w:color w:val="000000" w:themeColor="text1"/>
        </w:rPr>
        <w:t>lat</w:t>
      </w:r>
      <w:r w:rsidR="00843B5C">
        <w:rPr>
          <w:rFonts w:ascii="Book Antiqua" w:hAnsi="Book Antiqua"/>
          <w:bCs/>
          <w:color w:val="000000" w:themeColor="text1"/>
        </w:rPr>
        <w:t>elet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/>
          <w:bCs/>
          <w:color w:val="000000" w:themeColor="text1"/>
        </w:rPr>
        <w:t>to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/>
          <w:bCs/>
          <w:color w:val="000000" w:themeColor="text1"/>
        </w:rPr>
        <w:t>lymphocyte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/>
          <w:bCs/>
          <w:color w:val="000000" w:themeColor="text1"/>
        </w:rPr>
        <w:t>ratio;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/>
          <w:bCs/>
          <w:color w:val="000000" w:themeColor="text1"/>
        </w:rPr>
        <w:t>LMR: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 w:hint="eastAsia"/>
          <w:bCs/>
          <w:color w:val="000000" w:themeColor="text1"/>
          <w:lang w:eastAsia="zh-CN"/>
        </w:rPr>
        <w:t>L</w:t>
      </w:r>
      <w:r w:rsidRPr="00ED04BB">
        <w:rPr>
          <w:rFonts w:ascii="Book Antiqua" w:hAnsi="Book Antiqua"/>
          <w:bCs/>
          <w:color w:val="000000" w:themeColor="text1"/>
        </w:rPr>
        <w:t>ymp</w:t>
      </w:r>
      <w:r w:rsidR="00843B5C">
        <w:rPr>
          <w:rFonts w:ascii="Book Antiqua" w:hAnsi="Book Antiqua"/>
          <w:bCs/>
          <w:color w:val="000000" w:themeColor="text1"/>
        </w:rPr>
        <w:t>hocyte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/>
          <w:bCs/>
          <w:color w:val="000000" w:themeColor="text1"/>
        </w:rPr>
        <w:t>to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/>
          <w:bCs/>
          <w:color w:val="000000" w:themeColor="text1"/>
        </w:rPr>
        <w:t>monocyte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/>
          <w:bCs/>
          <w:color w:val="000000" w:themeColor="text1"/>
        </w:rPr>
        <w:t>ratio;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/>
          <w:bCs/>
          <w:color w:val="000000" w:themeColor="text1"/>
        </w:rPr>
        <w:t>CEA: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 w:hint="eastAsia"/>
          <w:bCs/>
          <w:color w:val="000000" w:themeColor="text1"/>
          <w:lang w:eastAsia="zh-CN"/>
        </w:rPr>
        <w:t>C</w:t>
      </w:r>
      <w:r w:rsidRPr="00ED04BB">
        <w:rPr>
          <w:rFonts w:ascii="Book Antiqua" w:hAnsi="Book Antiqua"/>
          <w:bCs/>
          <w:color w:val="000000" w:themeColor="text1"/>
        </w:rPr>
        <w:t>ar</w:t>
      </w:r>
      <w:r w:rsidR="00843B5C">
        <w:rPr>
          <w:rFonts w:ascii="Book Antiqua" w:hAnsi="Book Antiqua"/>
          <w:bCs/>
          <w:color w:val="000000" w:themeColor="text1"/>
        </w:rPr>
        <w:t>cinoembryonic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/>
          <w:bCs/>
          <w:color w:val="000000" w:themeColor="text1"/>
        </w:rPr>
        <w:t>antigen;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/>
          <w:bCs/>
          <w:color w:val="000000" w:themeColor="text1"/>
        </w:rPr>
        <w:t>CA-199: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 w:hint="eastAsia"/>
          <w:bCs/>
          <w:color w:val="000000" w:themeColor="text1"/>
          <w:lang w:eastAsia="zh-CN"/>
        </w:rPr>
        <w:t>G</w:t>
      </w:r>
      <w:r w:rsidRPr="00ED04BB">
        <w:rPr>
          <w:rFonts w:ascii="Book Antiqua" w:hAnsi="Book Antiqua"/>
          <w:bCs/>
          <w:color w:val="000000" w:themeColor="text1"/>
        </w:rPr>
        <w:t>ly</w:t>
      </w:r>
      <w:r w:rsidR="00843B5C">
        <w:rPr>
          <w:rFonts w:ascii="Book Antiqua" w:hAnsi="Book Antiqua"/>
          <w:bCs/>
          <w:color w:val="000000" w:themeColor="text1"/>
        </w:rPr>
        <w:t>coprotein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/>
          <w:bCs/>
          <w:color w:val="000000" w:themeColor="text1"/>
        </w:rPr>
        <w:t>antigen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/>
          <w:bCs/>
          <w:color w:val="000000" w:themeColor="text1"/>
        </w:rPr>
        <w:t>199;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/>
          <w:bCs/>
          <w:color w:val="000000" w:themeColor="text1"/>
        </w:rPr>
        <w:t>CA-125: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843B5C">
        <w:rPr>
          <w:rFonts w:ascii="Book Antiqua" w:hAnsi="Book Antiqua" w:hint="eastAsia"/>
          <w:bCs/>
          <w:color w:val="000000" w:themeColor="text1"/>
          <w:lang w:eastAsia="zh-CN"/>
        </w:rPr>
        <w:t>C</w:t>
      </w:r>
      <w:r w:rsidRPr="00ED04BB">
        <w:rPr>
          <w:rFonts w:ascii="Book Antiqua" w:hAnsi="Book Antiqua"/>
          <w:bCs/>
          <w:color w:val="000000" w:themeColor="text1"/>
        </w:rPr>
        <w:t>arbohydrate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antigen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125.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</w:p>
    <w:p w14:paraId="18C78AA0" w14:textId="77777777" w:rsidR="00ED04BB" w:rsidRPr="00ED04BB" w:rsidRDefault="00ED04BB" w:rsidP="00ED04BB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</w:rPr>
      </w:pPr>
    </w:p>
    <w:p w14:paraId="3A1DEC73" w14:textId="77777777" w:rsidR="00ED04BB" w:rsidRPr="00ED04BB" w:rsidRDefault="00ED04BB" w:rsidP="00ED04B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p w14:paraId="2904C6D4" w14:textId="59B486BA" w:rsidR="00ED04BB" w:rsidRPr="00ED04BB" w:rsidRDefault="00ED04BB" w:rsidP="00ED04B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  <w:r w:rsidR="000A213D">
        <w:rPr>
          <w:rFonts w:ascii="Book Antiqua" w:hAnsi="Book Antiqua"/>
          <w:b/>
          <w:bCs/>
        </w:rPr>
        <w:t>Table</w:t>
      </w:r>
      <w:r w:rsidR="00BC0B98">
        <w:rPr>
          <w:rFonts w:ascii="Book Antiqua" w:hAnsi="Book Antiqua"/>
          <w:b/>
          <w:bCs/>
        </w:rPr>
        <w:t xml:space="preserve"> </w:t>
      </w:r>
      <w:r w:rsidR="000A213D">
        <w:rPr>
          <w:rFonts w:ascii="Book Antiqua" w:hAnsi="Book Antiqua"/>
          <w:b/>
          <w:bCs/>
        </w:rPr>
        <w:t>2</w:t>
      </w:r>
      <w:r w:rsidR="00BC0B98">
        <w:rPr>
          <w:rFonts w:ascii="Book Antiqua" w:hAnsi="Book Antiqua"/>
          <w:b/>
          <w:bCs/>
        </w:rPr>
        <w:t xml:space="preserve"> </w:t>
      </w:r>
      <w:bookmarkStart w:id="230" w:name="_Hlk41745717"/>
      <w:r w:rsidRPr="00ED04BB">
        <w:rPr>
          <w:rFonts w:ascii="Book Antiqua" w:hAnsi="Book Antiqua"/>
          <w:b/>
          <w:bCs/>
        </w:rPr>
        <w:t>Clinical</w:t>
      </w:r>
      <w:r w:rsidR="00BC0B98">
        <w:rPr>
          <w:rFonts w:ascii="Book Antiqua" w:hAnsi="Book Antiqua"/>
          <w:b/>
          <w:bCs/>
        </w:rPr>
        <w:t xml:space="preserve"> </w:t>
      </w:r>
      <w:r w:rsidRPr="00ED04BB">
        <w:rPr>
          <w:rFonts w:ascii="Book Antiqua" w:hAnsi="Book Antiqua"/>
          <w:b/>
          <w:bCs/>
        </w:rPr>
        <w:t>characteristics</w:t>
      </w:r>
      <w:r w:rsidR="00BC0B98">
        <w:rPr>
          <w:rFonts w:ascii="Book Antiqua" w:hAnsi="Book Antiqua"/>
          <w:b/>
          <w:bCs/>
        </w:rPr>
        <w:t xml:space="preserve"> </w:t>
      </w:r>
      <w:r w:rsidRPr="00ED04BB">
        <w:rPr>
          <w:rFonts w:ascii="Book Antiqua" w:hAnsi="Book Antiqua"/>
          <w:b/>
          <w:bCs/>
        </w:rPr>
        <w:t>of</w:t>
      </w:r>
      <w:r w:rsidR="00BC0B98">
        <w:rPr>
          <w:rFonts w:ascii="Book Antiqua" w:hAnsi="Book Antiqua"/>
          <w:b/>
          <w:bCs/>
        </w:rPr>
        <w:t xml:space="preserve"> </w:t>
      </w:r>
      <w:r w:rsidRPr="00ED04BB">
        <w:rPr>
          <w:rFonts w:ascii="Book Antiqua" w:hAnsi="Book Antiqua"/>
          <w:b/>
          <w:bCs/>
        </w:rPr>
        <w:t>patients</w:t>
      </w:r>
      <w:r w:rsidR="00BC0B98">
        <w:rPr>
          <w:rFonts w:ascii="Book Antiqua" w:hAnsi="Book Antiqua"/>
          <w:b/>
          <w:bCs/>
        </w:rPr>
        <w:t xml:space="preserve"> </w:t>
      </w:r>
      <w:r w:rsidRPr="00ED04BB">
        <w:rPr>
          <w:rFonts w:ascii="Book Antiqua" w:hAnsi="Book Antiqua"/>
          <w:b/>
          <w:bCs/>
        </w:rPr>
        <w:t>in</w:t>
      </w:r>
      <w:r w:rsidR="00BC0B98">
        <w:rPr>
          <w:rFonts w:ascii="Book Antiqua" w:hAnsi="Book Antiqua"/>
          <w:b/>
          <w:bCs/>
        </w:rPr>
        <w:t xml:space="preserve"> </w:t>
      </w:r>
      <w:r w:rsidRPr="00ED04BB">
        <w:rPr>
          <w:rFonts w:ascii="Book Antiqua" w:hAnsi="Book Antiqua"/>
          <w:b/>
          <w:bCs/>
        </w:rPr>
        <w:t>the</w:t>
      </w:r>
      <w:r w:rsidR="00BC0B98">
        <w:rPr>
          <w:rFonts w:ascii="Book Antiqua" w:hAnsi="Book Antiqua"/>
          <w:b/>
          <w:bCs/>
        </w:rPr>
        <w:t xml:space="preserve"> </w:t>
      </w:r>
      <w:r w:rsidR="000A213D">
        <w:rPr>
          <w:rFonts w:ascii="Book Antiqua" w:hAnsi="Book Antiqua" w:hint="eastAsia"/>
          <w:b/>
          <w:bCs/>
          <w:lang w:eastAsia="zh-CN"/>
        </w:rPr>
        <w:t>a</w:t>
      </w:r>
      <w:r w:rsidR="000A213D" w:rsidRPr="000A213D">
        <w:rPr>
          <w:rFonts w:ascii="Book Antiqua" w:hAnsi="Book Antiqua"/>
          <w:b/>
          <w:bCs/>
        </w:rPr>
        <w:t>lkaline</w:t>
      </w:r>
      <w:r w:rsidR="00BC0B98">
        <w:rPr>
          <w:rFonts w:ascii="Book Antiqua" w:hAnsi="Book Antiqua"/>
          <w:b/>
          <w:bCs/>
        </w:rPr>
        <w:t xml:space="preserve"> </w:t>
      </w:r>
      <w:r w:rsidR="000A213D" w:rsidRPr="000A213D">
        <w:rPr>
          <w:rFonts w:ascii="Book Antiqua" w:hAnsi="Book Antiqua"/>
          <w:b/>
          <w:bCs/>
        </w:rPr>
        <w:t>phosphatase</w:t>
      </w:r>
      <w:r w:rsidR="00BC0B98">
        <w:rPr>
          <w:rFonts w:ascii="Book Antiqua" w:hAnsi="Book Antiqua"/>
          <w:b/>
          <w:bCs/>
        </w:rPr>
        <w:t xml:space="preserve"> </w:t>
      </w:r>
      <w:r w:rsidR="000A213D" w:rsidRPr="000A213D">
        <w:rPr>
          <w:rFonts w:ascii="Book Antiqua" w:hAnsi="Book Antiqua"/>
          <w:b/>
          <w:bCs/>
        </w:rPr>
        <w:t>to</w:t>
      </w:r>
      <w:r w:rsidR="00BC0B98">
        <w:rPr>
          <w:rFonts w:ascii="Book Antiqua" w:hAnsi="Book Antiqua"/>
          <w:b/>
          <w:bCs/>
        </w:rPr>
        <w:t xml:space="preserve"> </w:t>
      </w:r>
      <w:r w:rsidR="000A213D" w:rsidRPr="000A213D">
        <w:rPr>
          <w:rFonts w:ascii="Book Antiqua" w:hAnsi="Book Antiqua"/>
          <w:b/>
          <w:bCs/>
        </w:rPr>
        <w:t>prealbumin</w:t>
      </w:r>
      <w:r w:rsidR="00BC0B98">
        <w:rPr>
          <w:rFonts w:ascii="Book Antiqua" w:hAnsi="Book Antiqua"/>
          <w:b/>
          <w:bCs/>
        </w:rPr>
        <w:t xml:space="preserve"> </w:t>
      </w:r>
      <w:r w:rsidR="000A213D" w:rsidRPr="000A213D">
        <w:rPr>
          <w:rFonts w:ascii="Book Antiqua" w:hAnsi="Book Antiqua"/>
          <w:b/>
          <w:bCs/>
        </w:rPr>
        <w:t>ratio</w:t>
      </w:r>
      <w:r w:rsidRPr="00ED04BB">
        <w:rPr>
          <w:rFonts w:ascii="Book Antiqua" w:hAnsi="Book Antiqua"/>
          <w:b/>
          <w:bCs/>
        </w:rPr>
        <w:t>-low</w:t>
      </w:r>
      <w:r w:rsidR="00BC0B98">
        <w:rPr>
          <w:rFonts w:ascii="Book Antiqua" w:hAnsi="Book Antiqua"/>
          <w:b/>
          <w:bCs/>
        </w:rPr>
        <w:t xml:space="preserve"> </w:t>
      </w:r>
      <w:r w:rsidRPr="00ED04BB">
        <w:rPr>
          <w:rFonts w:ascii="Book Antiqua" w:hAnsi="Book Antiqua"/>
          <w:b/>
          <w:bCs/>
        </w:rPr>
        <w:t>and</w:t>
      </w:r>
      <w:r w:rsidR="00BC0B98">
        <w:rPr>
          <w:rFonts w:ascii="Book Antiqua" w:hAnsi="Book Antiqua"/>
          <w:b/>
          <w:bCs/>
        </w:rPr>
        <w:t xml:space="preserve"> </w:t>
      </w:r>
      <w:r w:rsidRPr="00ED04BB">
        <w:rPr>
          <w:rFonts w:ascii="Book Antiqua" w:hAnsi="Book Antiqua"/>
          <w:b/>
          <w:bCs/>
        </w:rPr>
        <w:t>-high</w:t>
      </w:r>
      <w:r w:rsidR="00BC0B98">
        <w:rPr>
          <w:rFonts w:ascii="Book Antiqua" w:hAnsi="Book Antiqua"/>
          <w:b/>
          <w:bCs/>
        </w:rPr>
        <w:t xml:space="preserve"> </w:t>
      </w:r>
      <w:r w:rsidRPr="00ED04BB">
        <w:rPr>
          <w:rFonts w:ascii="Book Antiqua" w:hAnsi="Book Antiqua"/>
          <w:b/>
          <w:bCs/>
        </w:rPr>
        <w:t>groups</w:t>
      </w:r>
      <w:r w:rsidR="00AA7A06">
        <w:rPr>
          <w:rFonts w:ascii="Book Antiqua" w:hAnsi="Book Antiqua"/>
          <w:b/>
          <w:bCs/>
        </w:rPr>
        <w:t>,</w:t>
      </w:r>
      <w:r w:rsidR="00BC0B98">
        <w:rPr>
          <w:rFonts w:ascii="Book Antiqua" w:hAnsi="Book Antiqua"/>
          <w:b/>
          <w:bCs/>
        </w:rPr>
        <w:t xml:space="preserve"> </w:t>
      </w:r>
      <w:r w:rsidR="00AA7A06" w:rsidRPr="00AA7A06">
        <w:rPr>
          <w:rFonts w:ascii="Book Antiqua" w:hAnsi="Book Antiqua"/>
          <w:b/>
          <w:bCs/>
          <w:i/>
        </w:rPr>
        <w:t>n</w:t>
      </w:r>
      <w:r w:rsidR="00BC0B98">
        <w:rPr>
          <w:rFonts w:ascii="Book Antiqua" w:hAnsi="Book Antiqua"/>
          <w:b/>
          <w:bCs/>
        </w:rPr>
        <w:t xml:space="preserve"> </w:t>
      </w:r>
      <w:r w:rsidR="00AA7A06">
        <w:rPr>
          <w:rFonts w:ascii="Book Antiqua" w:hAnsi="Book Antiqua"/>
          <w:b/>
          <w:bCs/>
        </w:rPr>
        <w:t>(%)</w:t>
      </w:r>
    </w:p>
    <w:tbl>
      <w:tblPr>
        <w:tblStyle w:val="a5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2409"/>
        <w:gridCol w:w="1247"/>
      </w:tblGrid>
      <w:tr w:rsidR="00ED04BB" w:rsidRPr="000A213D" w14:paraId="3EA069C0" w14:textId="77777777" w:rsidTr="00064AD2">
        <w:trPr>
          <w:trHeight w:val="644"/>
          <w:jc w:val="center"/>
        </w:trPr>
        <w:tc>
          <w:tcPr>
            <w:tcW w:w="19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230"/>
          <w:p w14:paraId="374C7EB2" w14:textId="349E7218" w:rsidR="00ED04BB" w:rsidRPr="000A213D" w:rsidRDefault="00ED04BB" w:rsidP="00631E5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0A213D">
              <w:rPr>
                <w:rFonts w:ascii="Book Antiqua" w:eastAsia="宋体" w:hAnsi="Book Antiqua" w:cs="Times New Roman"/>
                <w:b/>
                <w:color w:val="000000" w:themeColor="text1"/>
              </w:rPr>
              <w:t>Characteristics</w:t>
            </w:r>
            <w:r w:rsidR="00BC0B98">
              <w:rPr>
                <w:rFonts w:ascii="Book Antiqua" w:eastAsia="宋体" w:hAnsi="Book Antiqua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</w:tcPr>
          <w:p w14:paraId="0CA537AD" w14:textId="3BC63005" w:rsidR="00ED04BB" w:rsidRPr="000A213D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/>
                <w:color w:val="000000" w:themeColor="text1"/>
              </w:rPr>
              <w:t>APR-low</w:t>
            </w:r>
            <w:r w:rsidR="00BC0B98">
              <w:rPr>
                <w:rFonts w:ascii="Book Antiqua" w:hAnsi="Book Antiqua" w:cs="Times New Roman" w:hint="eastAsia"/>
                <w:b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/>
                <w:color w:val="000000" w:themeColor="text1"/>
              </w:rPr>
              <w:t>(</w:t>
            </w:r>
            <w:r w:rsidR="000A213D" w:rsidRPr="000A213D">
              <w:rPr>
                <w:rFonts w:ascii="Book Antiqua" w:hAnsi="Book Antiqua" w:cs="Times New Roman"/>
                <w:b/>
                <w:i/>
                <w:color w:val="000000" w:themeColor="text1"/>
              </w:rPr>
              <w:t>n</w:t>
            </w:r>
            <w:r w:rsidR="00BC0B98">
              <w:rPr>
                <w:rFonts w:ascii="Book Antiqua" w:hAnsi="Book Antiqua" w:cs="Times New Roman" w:hint="eastAsia"/>
                <w:b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/>
                <w:color w:val="000000" w:themeColor="text1"/>
              </w:rPr>
              <w:t>=</w:t>
            </w:r>
            <w:r w:rsidR="00BC0B98">
              <w:rPr>
                <w:rFonts w:ascii="Book Antiqua" w:hAnsi="Book Antiqua" w:cs="Times New Roman" w:hint="eastAsia"/>
                <w:b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/>
                <w:color w:val="000000" w:themeColor="text1"/>
              </w:rPr>
              <w:t>199)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14:paraId="3955A67D" w14:textId="5CDDADEF" w:rsidR="00ED04BB" w:rsidRPr="000A213D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/>
                <w:color w:val="000000" w:themeColor="text1"/>
              </w:rPr>
              <w:t>APR-high</w:t>
            </w:r>
            <w:r w:rsidR="00BC0B98">
              <w:rPr>
                <w:rFonts w:ascii="Book Antiqua" w:hAnsi="Book Antiqua" w:cs="Times New Roman" w:hint="eastAsia"/>
                <w:b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/>
                <w:color w:val="000000" w:themeColor="text1"/>
              </w:rPr>
              <w:t>(</w:t>
            </w:r>
            <w:r w:rsidR="000A213D" w:rsidRPr="000A213D">
              <w:rPr>
                <w:rFonts w:ascii="Book Antiqua" w:hAnsi="Book Antiqua" w:cs="Times New Roman"/>
                <w:b/>
                <w:i/>
                <w:color w:val="000000" w:themeColor="text1"/>
              </w:rPr>
              <w:t>n</w:t>
            </w:r>
            <w:r w:rsidR="00BC0B98">
              <w:rPr>
                <w:rFonts w:ascii="Book Antiqua" w:hAnsi="Book Antiqua" w:cs="Times New Roman" w:hint="eastAsia"/>
                <w:b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/>
                <w:color w:val="000000" w:themeColor="text1"/>
              </w:rPr>
              <w:t>=</w:t>
            </w:r>
            <w:r w:rsidR="00BC0B98">
              <w:rPr>
                <w:rFonts w:ascii="Book Antiqua" w:hAnsi="Book Antiqua" w:cs="Times New Roman" w:hint="eastAsia"/>
                <w:b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/>
                <w:color w:val="000000" w:themeColor="text1"/>
              </w:rPr>
              <w:t>207)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14:paraId="25E0DD8E" w14:textId="5C3492A7" w:rsidR="00ED04BB" w:rsidRPr="000A213D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/>
                <w:i/>
                <w:color w:val="000000" w:themeColor="text1"/>
              </w:rPr>
              <w:t>P</w:t>
            </w:r>
            <w:r w:rsidR="00BC0B98">
              <w:rPr>
                <w:rFonts w:ascii="Book Antiqua" w:hAnsi="Book Antiqua" w:cs="Times New Roman"/>
                <w:b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/>
                <w:color w:val="000000" w:themeColor="text1"/>
              </w:rPr>
              <w:t>Value</w:t>
            </w:r>
          </w:p>
        </w:tc>
      </w:tr>
      <w:tr w:rsidR="00365925" w:rsidRPr="000A213D" w14:paraId="1833DC71" w14:textId="77777777" w:rsidTr="00365925">
        <w:trPr>
          <w:trHeight w:val="42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14:paraId="2B05CA6F" w14:textId="3986D6A9" w:rsidR="00365925" w:rsidRDefault="00365925">
            <w:r w:rsidRPr="00365925">
              <w:rPr>
                <w:rFonts w:ascii="Book Antiqua" w:hAnsi="Book Antiqua" w:cs="Times New Roman"/>
                <w:color w:val="000000" w:themeColor="text1"/>
              </w:rPr>
              <w:t>Age</w:t>
            </w:r>
            <w:r w:rsidR="00BC0B9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654358">
              <w:rPr>
                <w:rFonts w:ascii="Book Antiqua" w:hAnsi="Book Antiqua" w:cs="Times New Roman"/>
                <w:color w:val="000000" w:themeColor="text1"/>
              </w:rPr>
              <w:t>(yr)</w:t>
            </w:r>
          </w:p>
        </w:tc>
      </w:tr>
      <w:tr w:rsidR="00064AD2" w:rsidRPr="000A213D" w14:paraId="05E3770B" w14:textId="77777777" w:rsidTr="00064AD2">
        <w:trPr>
          <w:jc w:val="center"/>
        </w:trPr>
        <w:tc>
          <w:tcPr>
            <w:tcW w:w="1907" w:type="pct"/>
            <w:tcBorders>
              <w:top w:val="nil"/>
            </w:tcBorders>
            <w:vAlign w:val="center"/>
          </w:tcPr>
          <w:p w14:paraId="189CA5E8" w14:textId="003C93FA" w:rsidR="00365925" w:rsidRPr="000A213D" w:rsidRDefault="00365925" w:rsidP="0036592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 w:cs="Times New Roman"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&lt;</w:t>
            </w:r>
            <w:r w:rsidR="00BC0B98">
              <w:rPr>
                <w:rFonts w:ascii="Book Antiqua" w:eastAsia="等线" w:hAnsi="Book Antiqua" w:cs="Times New Roman" w:hint="eastAsia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60</w:t>
            </w:r>
          </w:p>
        </w:tc>
        <w:tc>
          <w:tcPr>
            <w:tcW w:w="1184" w:type="pct"/>
            <w:tcBorders>
              <w:top w:val="nil"/>
            </w:tcBorders>
          </w:tcPr>
          <w:p w14:paraId="4C957A5D" w14:textId="0472D8FA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bCs/>
                <w:color w:val="000000" w:themeColor="text1"/>
              </w:rPr>
              <w:t>94</w:t>
            </w:r>
            <w:r w:rsidR="00BC0B98">
              <w:rPr>
                <w:rFonts w:ascii="Book Antiqua" w:eastAsia="等线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bCs/>
                <w:color w:val="000000" w:themeColor="text1"/>
              </w:rPr>
              <w:t>(47.2</w:t>
            </w:r>
            <w:r w:rsidR="00AA7A06">
              <w:rPr>
                <w:rFonts w:ascii="Book Antiqua" w:eastAsia="等线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258" w:type="pct"/>
            <w:tcBorders>
              <w:top w:val="nil"/>
            </w:tcBorders>
          </w:tcPr>
          <w:p w14:paraId="1D842DC2" w14:textId="5C0EE7DA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bCs/>
                <w:color w:val="000000" w:themeColor="text1"/>
              </w:rPr>
              <w:t>71</w:t>
            </w:r>
            <w:r w:rsidR="00BC0B98">
              <w:rPr>
                <w:rFonts w:ascii="Book Antiqua" w:eastAsia="等线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bCs/>
                <w:color w:val="000000" w:themeColor="text1"/>
              </w:rPr>
              <w:t>(34.3</w:t>
            </w:r>
            <w:r w:rsidR="00AA7A06">
              <w:rPr>
                <w:rFonts w:ascii="Book Antiqua" w:eastAsia="等线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651" w:type="pct"/>
            <w:vMerge w:val="restart"/>
            <w:tcBorders>
              <w:top w:val="nil"/>
            </w:tcBorders>
          </w:tcPr>
          <w:p w14:paraId="72DC3B7F" w14:textId="77777777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0.0080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  <w:vertAlign w:val="superscript"/>
              </w:rPr>
              <w:t>b</w:t>
            </w:r>
          </w:p>
        </w:tc>
      </w:tr>
      <w:tr w:rsidR="00064AD2" w:rsidRPr="000A213D" w14:paraId="793198A9" w14:textId="77777777" w:rsidTr="00064AD2">
        <w:trPr>
          <w:jc w:val="center"/>
        </w:trPr>
        <w:tc>
          <w:tcPr>
            <w:tcW w:w="1907" w:type="pct"/>
            <w:vAlign w:val="center"/>
          </w:tcPr>
          <w:p w14:paraId="025A96E0" w14:textId="5FDE408F" w:rsidR="00365925" w:rsidRPr="000A213D" w:rsidRDefault="00365925" w:rsidP="0036592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 w:cs="Times New Roman"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≥</w:t>
            </w:r>
            <w:r w:rsidR="00BC0B98">
              <w:rPr>
                <w:rFonts w:ascii="Book Antiqua" w:eastAsia="等线" w:hAnsi="Book Antiqua" w:cs="Times New Roman" w:hint="eastAsia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60</w:t>
            </w:r>
          </w:p>
        </w:tc>
        <w:tc>
          <w:tcPr>
            <w:tcW w:w="1184" w:type="pct"/>
          </w:tcPr>
          <w:p w14:paraId="685AB37D" w14:textId="28565D24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bCs/>
                <w:color w:val="000000" w:themeColor="text1"/>
              </w:rPr>
              <w:t>105</w:t>
            </w:r>
            <w:r w:rsidR="00BC0B98">
              <w:rPr>
                <w:rFonts w:ascii="Book Antiqua" w:eastAsia="等线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bCs/>
                <w:color w:val="000000" w:themeColor="text1"/>
              </w:rPr>
              <w:t>(52.8</w:t>
            </w:r>
            <w:r w:rsidR="00AA7A06">
              <w:rPr>
                <w:rFonts w:ascii="Book Antiqua" w:eastAsia="等线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258" w:type="pct"/>
          </w:tcPr>
          <w:p w14:paraId="7AA4B161" w14:textId="76F29A3F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bCs/>
                <w:color w:val="000000" w:themeColor="text1"/>
              </w:rPr>
              <w:t>136</w:t>
            </w:r>
            <w:r w:rsidR="00BC0B98">
              <w:rPr>
                <w:rFonts w:ascii="Book Antiqua" w:eastAsia="等线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bCs/>
                <w:color w:val="000000" w:themeColor="text1"/>
              </w:rPr>
              <w:t>(65.7</w:t>
            </w:r>
            <w:r w:rsidR="00AA7A06">
              <w:rPr>
                <w:rFonts w:ascii="Book Antiqua" w:eastAsia="等线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651" w:type="pct"/>
            <w:vMerge/>
          </w:tcPr>
          <w:p w14:paraId="1B35C775" w14:textId="77777777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color w:val="000000" w:themeColor="text1"/>
              </w:rPr>
            </w:pPr>
          </w:p>
        </w:tc>
      </w:tr>
      <w:tr w:rsidR="00064AD2" w:rsidRPr="000A213D" w14:paraId="1C14F7BF" w14:textId="77777777" w:rsidTr="00064AD2">
        <w:trPr>
          <w:jc w:val="center"/>
        </w:trPr>
        <w:tc>
          <w:tcPr>
            <w:tcW w:w="1907" w:type="pct"/>
            <w:vAlign w:val="center"/>
          </w:tcPr>
          <w:p w14:paraId="7EBA7E55" w14:textId="2DFEF189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Average</w:t>
            </w:r>
            <w:r w:rsidR="00BC0B98">
              <w:rPr>
                <w:rFonts w:ascii="Book Antiqua" w:eastAsia="等线" w:hAnsi="Book Antiqua" w:cs="Times New Roman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age</w:t>
            </w:r>
          </w:p>
        </w:tc>
        <w:tc>
          <w:tcPr>
            <w:tcW w:w="1184" w:type="pct"/>
          </w:tcPr>
          <w:p w14:paraId="538D754B" w14:textId="77777777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bCs/>
                <w:color w:val="000000" w:themeColor="text1"/>
              </w:rPr>
              <w:t>58.7</w:t>
            </w:r>
          </w:p>
        </w:tc>
        <w:tc>
          <w:tcPr>
            <w:tcW w:w="1258" w:type="pct"/>
          </w:tcPr>
          <w:p w14:paraId="74D9A62B" w14:textId="77777777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bCs/>
                <w:color w:val="000000" w:themeColor="text1"/>
              </w:rPr>
              <w:t>62.1</w:t>
            </w:r>
          </w:p>
        </w:tc>
        <w:tc>
          <w:tcPr>
            <w:tcW w:w="651" w:type="pct"/>
          </w:tcPr>
          <w:p w14:paraId="5CC8BD59" w14:textId="77777777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Times New Roman"/>
                <w:color w:val="000000" w:themeColor="text1"/>
              </w:rPr>
            </w:pPr>
          </w:p>
        </w:tc>
      </w:tr>
      <w:tr w:rsidR="00365925" w:rsidRPr="000A213D" w14:paraId="6A954FCF" w14:textId="77777777" w:rsidTr="00365925">
        <w:trPr>
          <w:jc w:val="center"/>
        </w:trPr>
        <w:tc>
          <w:tcPr>
            <w:tcW w:w="5000" w:type="pct"/>
            <w:gridSpan w:val="4"/>
            <w:vAlign w:val="center"/>
          </w:tcPr>
          <w:p w14:paraId="6B7109E4" w14:textId="77777777" w:rsidR="00365925" w:rsidRPr="00365925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Gender</w:t>
            </w:r>
          </w:p>
        </w:tc>
      </w:tr>
      <w:tr w:rsidR="00365925" w:rsidRPr="000A213D" w14:paraId="60470202" w14:textId="77777777" w:rsidTr="00064AD2">
        <w:trPr>
          <w:jc w:val="center"/>
        </w:trPr>
        <w:tc>
          <w:tcPr>
            <w:tcW w:w="1907" w:type="pct"/>
            <w:vAlign w:val="center"/>
          </w:tcPr>
          <w:p w14:paraId="7D23AC42" w14:textId="77777777" w:rsidR="00365925" w:rsidRPr="000A213D" w:rsidRDefault="00365925" w:rsidP="0036592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 w:cs="Times New Roman"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Female</w:t>
            </w:r>
          </w:p>
        </w:tc>
        <w:tc>
          <w:tcPr>
            <w:tcW w:w="1184" w:type="pct"/>
          </w:tcPr>
          <w:p w14:paraId="5C946E0A" w14:textId="0A47BBF3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35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(17.6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258" w:type="pct"/>
          </w:tcPr>
          <w:p w14:paraId="454E5E75" w14:textId="51D2C3BE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54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(26.1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651" w:type="pct"/>
            <w:vMerge w:val="restart"/>
          </w:tcPr>
          <w:p w14:paraId="6A8A8CC3" w14:textId="77777777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0.0385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  <w:vertAlign w:val="superscript"/>
              </w:rPr>
              <w:t>a</w:t>
            </w:r>
          </w:p>
        </w:tc>
      </w:tr>
      <w:tr w:rsidR="00365925" w:rsidRPr="000A213D" w14:paraId="75A221F3" w14:textId="77777777" w:rsidTr="00064AD2">
        <w:trPr>
          <w:jc w:val="center"/>
        </w:trPr>
        <w:tc>
          <w:tcPr>
            <w:tcW w:w="1907" w:type="pct"/>
            <w:vAlign w:val="center"/>
          </w:tcPr>
          <w:p w14:paraId="1F24F985" w14:textId="77777777" w:rsidR="00365925" w:rsidRPr="000A213D" w:rsidRDefault="00365925" w:rsidP="0036592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 w:cs="Times New Roman"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Male</w:t>
            </w:r>
          </w:p>
        </w:tc>
        <w:tc>
          <w:tcPr>
            <w:tcW w:w="1184" w:type="pct"/>
          </w:tcPr>
          <w:p w14:paraId="68852148" w14:textId="725003A0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164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(82.4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258" w:type="pct"/>
          </w:tcPr>
          <w:p w14:paraId="565AA950" w14:textId="0257B02B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153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(73.9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651" w:type="pct"/>
            <w:vMerge/>
          </w:tcPr>
          <w:p w14:paraId="6F1E39F3" w14:textId="77777777" w:rsidR="00365925" w:rsidRPr="000A213D" w:rsidRDefault="00365925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5C324F" w:rsidRPr="000A213D" w14:paraId="7E35B9E9" w14:textId="77777777" w:rsidTr="005C324F">
        <w:trPr>
          <w:trHeight w:val="439"/>
          <w:jc w:val="center"/>
        </w:trPr>
        <w:tc>
          <w:tcPr>
            <w:tcW w:w="5000" w:type="pct"/>
            <w:gridSpan w:val="4"/>
            <w:vAlign w:val="center"/>
          </w:tcPr>
          <w:p w14:paraId="67FD5F16" w14:textId="77777777" w:rsidR="005C324F" w:rsidRPr="005C324F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Stage</w:t>
            </w:r>
          </w:p>
        </w:tc>
      </w:tr>
      <w:tr w:rsidR="005C324F" w:rsidRPr="000A213D" w14:paraId="62BE4F29" w14:textId="77777777" w:rsidTr="00064AD2">
        <w:trPr>
          <w:jc w:val="center"/>
        </w:trPr>
        <w:tc>
          <w:tcPr>
            <w:tcW w:w="1907" w:type="pct"/>
            <w:vAlign w:val="center"/>
          </w:tcPr>
          <w:p w14:paraId="6E2A2790" w14:textId="298088F5" w:rsidR="005C324F" w:rsidRPr="000A213D" w:rsidRDefault="005C324F" w:rsidP="005C324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Stage</w:t>
            </w:r>
            <w:r w:rsidR="00BC0B98">
              <w:rPr>
                <w:rFonts w:ascii="Book Antiqua" w:eastAsia="等线" w:hAnsi="Book Antiqua" w:cs="Times New Roman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1</w:t>
            </w:r>
          </w:p>
        </w:tc>
        <w:tc>
          <w:tcPr>
            <w:tcW w:w="1184" w:type="pct"/>
          </w:tcPr>
          <w:p w14:paraId="623CAC55" w14:textId="77777777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70</w:t>
            </w:r>
          </w:p>
        </w:tc>
        <w:tc>
          <w:tcPr>
            <w:tcW w:w="1258" w:type="pct"/>
          </w:tcPr>
          <w:p w14:paraId="4CAC1DCF" w14:textId="77777777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20</w:t>
            </w:r>
          </w:p>
        </w:tc>
        <w:tc>
          <w:tcPr>
            <w:tcW w:w="651" w:type="pct"/>
            <w:vMerge w:val="restart"/>
          </w:tcPr>
          <w:p w14:paraId="02005B61" w14:textId="45DC3670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&lt;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0.005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  <w:vertAlign w:val="superscript"/>
              </w:rPr>
              <w:t>b</w:t>
            </w:r>
          </w:p>
        </w:tc>
      </w:tr>
      <w:tr w:rsidR="005C324F" w:rsidRPr="000A213D" w14:paraId="6B68A55E" w14:textId="77777777" w:rsidTr="00064AD2">
        <w:trPr>
          <w:jc w:val="center"/>
        </w:trPr>
        <w:tc>
          <w:tcPr>
            <w:tcW w:w="1907" w:type="pct"/>
            <w:vAlign w:val="center"/>
          </w:tcPr>
          <w:p w14:paraId="39EFB735" w14:textId="1544AF3B" w:rsidR="005C324F" w:rsidRPr="000A213D" w:rsidRDefault="005C324F" w:rsidP="005C324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Stage</w:t>
            </w:r>
            <w:r w:rsidR="00BC0B98">
              <w:rPr>
                <w:rFonts w:ascii="Book Antiqua" w:eastAsia="等线" w:hAnsi="Book Antiqua" w:cs="Times New Roman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2</w:t>
            </w:r>
          </w:p>
        </w:tc>
        <w:tc>
          <w:tcPr>
            <w:tcW w:w="1184" w:type="pct"/>
          </w:tcPr>
          <w:p w14:paraId="3C543888" w14:textId="77777777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35</w:t>
            </w:r>
          </w:p>
        </w:tc>
        <w:tc>
          <w:tcPr>
            <w:tcW w:w="1258" w:type="pct"/>
          </w:tcPr>
          <w:p w14:paraId="06098FCD" w14:textId="77777777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29</w:t>
            </w:r>
          </w:p>
        </w:tc>
        <w:tc>
          <w:tcPr>
            <w:tcW w:w="651" w:type="pct"/>
            <w:vMerge/>
          </w:tcPr>
          <w:p w14:paraId="37DE6F82" w14:textId="77777777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5C324F" w:rsidRPr="000A213D" w14:paraId="0D714085" w14:textId="77777777" w:rsidTr="00064AD2">
        <w:trPr>
          <w:jc w:val="center"/>
        </w:trPr>
        <w:tc>
          <w:tcPr>
            <w:tcW w:w="1907" w:type="pct"/>
            <w:vAlign w:val="center"/>
          </w:tcPr>
          <w:p w14:paraId="289CEA81" w14:textId="20796478" w:rsidR="005C324F" w:rsidRPr="000A213D" w:rsidRDefault="005C324F" w:rsidP="005C324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Stage</w:t>
            </w:r>
            <w:r w:rsidR="00BC0B98">
              <w:rPr>
                <w:rFonts w:ascii="Book Antiqua" w:eastAsia="等线" w:hAnsi="Book Antiqua" w:cs="Times New Roman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3</w:t>
            </w:r>
          </w:p>
        </w:tc>
        <w:tc>
          <w:tcPr>
            <w:tcW w:w="1184" w:type="pct"/>
          </w:tcPr>
          <w:p w14:paraId="26DD2B4F" w14:textId="77777777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75</w:t>
            </w:r>
          </w:p>
        </w:tc>
        <w:tc>
          <w:tcPr>
            <w:tcW w:w="1258" w:type="pct"/>
          </w:tcPr>
          <w:p w14:paraId="0DD34461" w14:textId="77777777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120</w:t>
            </w:r>
          </w:p>
        </w:tc>
        <w:tc>
          <w:tcPr>
            <w:tcW w:w="651" w:type="pct"/>
            <w:vMerge/>
          </w:tcPr>
          <w:p w14:paraId="7CF2E612" w14:textId="77777777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5C324F" w:rsidRPr="000A213D" w14:paraId="60B1A42F" w14:textId="77777777" w:rsidTr="00064AD2">
        <w:trPr>
          <w:jc w:val="center"/>
        </w:trPr>
        <w:tc>
          <w:tcPr>
            <w:tcW w:w="1907" w:type="pct"/>
            <w:vAlign w:val="center"/>
          </w:tcPr>
          <w:p w14:paraId="4CC4EB15" w14:textId="415D6CA7" w:rsidR="005C324F" w:rsidRPr="000A213D" w:rsidRDefault="005C324F" w:rsidP="005C324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Stage</w:t>
            </w:r>
            <w:r w:rsidR="00BC0B98">
              <w:rPr>
                <w:rFonts w:ascii="Book Antiqua" w:eastAsia="等线" w:hAnsi="Book Antiqua" w:cs="Times New Roman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4</w:t>
            </w:r>
          </w:p>
        </w:tc>
        <w:tc>
          <w:tcPr>
            <w:tcW w:w="1184" w:type="pct"/>
          </w:tcPr>
          <w:p w14:paraId="397B6A62" w14:textId="77777777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19</w:t>
            </w:r>
          </w:p>
        </w:tc>
        <w:tc>
          <w:tcPr>
            <w:tcW w:w="1258" w:type="pct"/>
          </w:tcPr>
          <w:p w14:paraId="4EACFEB4" w14:textId="77777777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38</w:t>
            </w:r>
          </w:p>
        </w:tc>
        <w:tc>
          <w:tcPr>
            <w:tcW w:w="651" w:type="pct"/>
            <w:vMerge/>
          </w:tcPr>
          <w:p w14:paraId="5DB415B5" w14:textId="77777777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5C324F" w:rsidRPr="000A213D" w14:paraId="2DC127C0" w14:textId="77777777" w:rsidTr="00064AD2">
        <w:trPr>
          <w:jc w:val="center"/>
        </w:trPr>
        <w:tc>
          <w:tcPr>
            <w:tcW w:w="1907" w:type="pct"/>
            <w:vAlign w:val="center"/>
          </w:tcPr>
          <w:p w14:paraId="19F47A57" w14:textId="0F849218" w:rsidR="005C324F" w:rsidRPr="000A213D" w:rsidRDefault="005C324F" w:rsidP="005C324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Stage</w:t>
            </w:r>
            <w:r w:rsidR="00BC0B98">
              <w:rPr>
                <w:rFonts w:ascii="Book Antiqua" w:eastAsia="等线" w:hAnsi="Book Antiqua" w:cs="Times New Roman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1</w:t>
            </w:r>
            <w:r w:rsidR="00BC0B98">
              <w:rPr>
                <w:rFonts w:ascii="Book Antiqua" w:eastAsia="等线" w:hAnsi="Book Antiqua" w:cs="Times New Roman" w:hint="eastAsia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+</w:t>
            </w:r>
            <w:r w:rsidR="00BC0B98">
              <w:rPr>
                <w:rFonts w:ascii="Book Antiqua" w:eastAsia="等线" w:hAnsi="Book Antiqua" w:cs="Times New Roman" w:hint="eastAsia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2</w:t>
            </w:r>
          </w:p>
        </w:tc>
        <w:tc>
          <w:tcPr>
            <w:tcW w:w="1184" w:type="pct"/>
          </w:tcPr>
          <w:p w14:paraId="53061839" w14:textId="58C0E6FB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105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(52.8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258" w:type="pct"/>
          </w:tcPr>
          <w:p w14:paraId="2BDC1A86" w14:textId="2F047532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49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(23.7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651" w:type="pct"/>
            <w:vMerge w:val="restart"/>
          </w:tcPr>
          <w:p w14:paraId="35F25C06" w14:textId="746DA389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&lt;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0.005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  <w:vertAlign w:val="superscript"/>
              </w:rPr>
              <w:t>b</w:t>
            </w:r>
          </w:p>
        </w:tc>
      </w:tr>
      <w:tr w:rsidR="005C324F" w:rsidRPr="000A213D" w14:paraId="27267C1E" w14:textId="77777777" w:rsidTr="00064AD2">
        <w:trPr>
          <w:jc w:val="center"/>
        </w:trPr>
        <w:tc>
          <w:tcPr>
            <w:tcW w:w="1907" w:type="pct"/>
            <w:vAlign w:val="center"/>
          </w:tcPr>
          <w:p w14:paraId="661EB4DC" w14:textId="06C2983E" w:rsidR="005C324F" w:rsidRPr="000A213D" w:rsidRDefault="005C324F" w:rsidP="005C324F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Stage</w:t>
            </w:r>
            <w:r w:rsidR="00BC0B98">
              <w:rPr>
                <w:rFonts w:ascii="Book Antiqua" w:eastAsia="等线" w:hAnsi="Book Antiqua" w:cs="Times New Roman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3</w:t>
            </w:r>
            <w:r w:rsidR="00BC0B98">
              <w:rPr>
                <w:rFonts w:ascii="Book Antiqua" w:eastAsia="等线" w:hAnsi="Book Antiqua" w:cs="Times New Roman" w:hint="eastAsia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+</w:t>
            </w:r>
            <w:r w:rsidR="00BC0B98">
              <w:rPr>
                <w:rFonts w:ascii="Book Antiqua" w:eastAsia="等线" w:hAnsi="Book Antiqua" w:cs="Times New Roman" w:hint="eastAsia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4</w:t>
            </w:r>
          </w:p>
        </w:tc>
        <w:tc>
          <w:tcPr>
            <w:tcW w:w="1184" w:type="pct"/>
          </w:tcPr>
          <w:p w14:paraId="430D3A08" w14:textId="14AE8779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94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(47.2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258" w:type="pct"/>
          </w:tcPr>
          <w:p w14:paraId="6D782423" w14:textId="5737A44A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158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(76.3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651" w:type="pct"/>
            <w:vMerge/>
          </w:tcPr>
          <w:p w14:paraId="350F4DC0" w14:textId="77777777" w:rsidR="005C324F" w:rsidRPr="000A213D" w:rsidRDefault="005C324F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084039" w:rsidRPr="000A213D" w14:paraId="2CEDA7FB" w14:textId="77777777" w:rsidTr="00084039">
        <w:trPr>
          <w:jc w:val="center"/>
        </w:trPr>
        <w:tc>
          <w:tcPr>
            <w:tcW w:w="5000" w:type="pct"/>
            <w:gridSpan w:val="4"/>
            <w:vAlign w:val="center"/>
          </w:tcPr>
          <w:p w14:paraId="0A745BAD" w14:textId="6E40DC38" w:rsidR="00084039" w:rsidRPr="00084039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T</w:t>
            </w:r>
            <w:r w:rsidR="00BC0B9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>
              <w:rPr>
                <w:rFonts w:ascii="Book Antiqua" w:hAnsi="Book Antiqua" w:cs="Times New Roman"/>
                <w:color w:val="000000" w:themeColor="text1"/>
              </w:rPr>
              <w:t>stage</w:t>
            </w:r>
          </w:p>
        </w:tc>
      </w:tr>
      <w:tr w:rsidR="00084039" w:rsidRPr="000A213D" w14:paraId="086C9C04" w14:textId="77777777" w:rsidTr="00084039">
        <w:trPr>
          <w:jc w:val="center"/>
        </w:trPr>
        <w:tc>
          <w:tcPr>
            <w:tcW w:w="1907" w:type="pct"/>
            <w:vAlign w:val="center"/>
          </w:tcPr>
          <w:p w14:paraId="34522180" w14:textId="77777777" w:rsidR="00084039" w:rsidRPr="000A213D" w:rsidRDefault="00084039" w:rsidP="000840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T1</w:t>
            </w:r>
          </w:p>
        </w:tc>
        <w:tc>
          <w:tcPr>
            <w:tcW w:w="1184" w:type="pct"/>
          </w:tcPr>
          <w:p w14:paraId="4DDBF2C2" w14:textId="77777777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57</w:t>
            </w:r>
          </w:p>
        </w:tc>
        <w:tc>
          <w:tcPr>
            <w:tcW w:w="1258" w:type="pct"/>
          </w:tcPr>
          <w:p w14:paraId="09FCCC5B" w14:textId="77777777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19</w:t>
            </w:r>
          </w:p>
        </w:tc>
        <w:tc>
          <w:tcPr>
            <w:tcW w:w="651" w:type="pct"/>
            <w:vMerge w:val="restart"/>
          </w:tcPr>
          <w:p w14:paraId="4238644C" w14:textId="317D51A2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&lt;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0.005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  <w:vertAlign w:val="superscript"/>
              </w:rPr>
              <w:t>b</w:t>
            </w:r>
          </w:p>
        </w:tc>
      </w:tr>
      <w:tr w:rsidR="00084039" w:rsidRPr="000A213D" w14:paraId="542BEA47" w14:textId="77777777" w:rsidTr="00084039">
        <w:trPr>
          <w:jc w:val="center"/>
        </w:trPr>
        <w:tc>
          <w:tcPr>
            <w:tcW w:w="1907" w:type="pct"/>
            <w:vAlign w:val="center"/>
          </w:tcPr>
          <w:p w14:paraId="49AA0837" w14:textId="77777777" w:rsidR="00084039" w:rsidRPr="000A213D" w:rsidRDefault="00084039" w:rsidP="000840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T2</w:t>
            </w:r>
          </w:p>
        </w:tc>
        <w:tc>
          <w:tcPr>
            <w:tcW w:w="1184" w:type="pct"/>
          </w:tcPr>
          <w:p w14:paraId="1B09F9C1" w14:textId="77777777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29</w:t>
            </w:r>
          </w:p>
        </w:tc>
        <w:tc>
          <w:tcPr>
            <w:tcW w:w="1258" w:type="pct"/>
          </w:tcPr>
          <w:p w14:paraId="68BF176F" w14:textId="77777777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9</w:t>
            </w:r>
          </w:p>
        </w:tc>
        <w:tc>
          <w:tcPr>
            <w:tcW w:w="651" w:type="pct"/>
            <w:vMerge/>
          </w:tcPr>
          <w:p w14:paraId="05F2F19E" w14:textId="77777777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084039" w:rsidRPr="000A213D" w14:paraId="07CB21E0" w14:textId="77777777" w:rsidTr="00084039">
        <w:trPr>
          <w:jc w:val="center"/>
        </w:trPr>
        <w:tc>
          <w:tcPr>
            <w:tcW w:w="1907" w:type="pct"/>
            <w:vAlign w:val="center"/>
          </w:tcPr>
          <w:p w14:paraId="33C78241" w14:textId="77777777" w:rsidR="00084039" w:rsidRPr="000A213D" w:rsidRDefault="00084039" w:rsidP="000840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T3</w:t>
            </w:r>
          </w:p>
        </w:tc>
        <w:tc>
          <w:tcPr>
            <w:tcW w:w="1184" w:type="pct"/>
          </w:tcPr>
          <w:p w14:paraId="07DCD700" w14:textId="77777777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9</w:t>
            </w:r>
          </w:p>
        </w:tc>
        <w:tc>
          <w:tcPr>
            <w:tcW w:w="1258" w:type="pct"/>
          </w:tcPr>
          <w:p w14:paraId="3E30D73E" w14:textId="77777777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19</w:t>
            </w:r>
          </w:p>
        </w:tc>
        <w:tc>
          <w:tcPr>
            <w:tcW w:w="651" w:type="pct"/>
            <w:vMerge/>
          </w:tcPr>
          <w:p w14:paraId="72BE40DC" w14:textId="77777777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084039" w:rsidRPr="000A213D" w14:paraId="26147A28" w14:textId="77777777" w:rsidTr="00084039">
        <w:trPr>
          <w:jc w:val="center"/>
        </w:trPr>
        <w:tc>
          <w:tcPr>
            <w:tcW w:w="1907" w:type="pct"/>
            <w:vAlign w:val="center"/>
          </w:tcPr>
          <w:p w14:paraId="16DF3BDC" w14:textId="77777777" w:rsidR="00084039" w:rsidRPr="000A213D" w:rsidRDefault="00084039" w:rsidP="000840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T4</w:t>
            </w:r>
          </w:p>
        </w:tc>
        <w:tc>
          <w:tcPr>
            <w:tcW w:w="1184" w:type="pct"/>
          </w:tcPr>
          <w:p w14:paraId="0D082437" w14:textId="77777777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96</w:t>
            </w:r>
          </w:p>
        </w:tc>
        <w:tc>
          <w:tcPr>
            <w:tcW w:w="1258" w:type="pct"/>
          </w:tcPr>
          <w:p w14:paraId="0C621BCA" w14:textId="77777777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128</w:t>
            </w:r>
          </w:p>
        </w:tc>
        <w:tc>
          <w:tcPr>
            <w:tcW w:w="651" w:type="pct"/>
            <w:vMerge/>
          </w:tcPr>
          <w:p w14:paraId="2AD0C4A3" w14:textId="77777777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084039" w:rsidRPr="000A213D" w14:paraId="63AF6FFB" w14:textId="77777777" w:rsidTr="00084039">
        <w:trPr>
          <w:jc w:val="center"/>
        </w:trPr>
        <w:tc>
          <w:tcPr>
            <w:tcW w:w="1907" w:type="pct"/>
            <w:vAlign w:val="center"/>
          </w:tcPr>
          <w:p w14:paraId="7A9F1B4E" w14:textId="5F180657" w:rsidR="00084039" w:rsidRPr="000A213D" w:rsidRDefault="00084039" w:rsidP="000840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T1</w:t>
            </w:r>
            <w:r w:rsidR="00BC0B98">
              <w:rPr>
                <w:rFonts w:ascii="Book Antiqua" w:eastAsia="等线" w:hAnsi="Book Antiqua" w:cs="Times New Roman" w:hint="eastAsia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+</w:t>
            </w:r>
            <w:r w:rsidR="00BC0B98">
              <w:rPr>
                <w:rFonts w:ascii="Book Antiqua" w:eastAsia="等线" w:hAnsi="Book Antiqua" w:cs="Times New Roman" w:hint="eastAsia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2</w:t>
            </w:r>
          </w:p>
        </w:tc>
        <w:tc>
          <w:tcPr>
            <w:tcW w:w="1184" w:type="pct"/>
          </w:tcPr>
          <w:p w14:paraId="44E78A2E" w14:textId="2F1FAA72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86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(45.1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258" w:type="pct"/>
          </w:tcPr>
          <w:p w14:paraId="01ACD085" w14:textId="1959841F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28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(16.0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651" w:type="pct"/>
            <w:vMerge w:val="restart"/>
          </w:tcPr>
          <w:p w14:paraId="5DC82E92" w14:textId="7DAFFB6A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&lt;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0.005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  <w:vertAlign w:val="superscript"/>
              </w:rPr>
              <w:t>b</w:t>
            </w:r>
          </w:p>
        </w:tc>
      </w:tr>
      <w:tr w:rsidR="00084039" w:rsidRPr="000A213D" w14:paraId="65B1D4B5" w14:textId="77777777" w:rsidTr="00084039">
        <w:trPr>
          <w:jc w:val="center"/>
        </w:trPr>
        <w:tc>
          <w:tcPr>
            <w:tcW w:w="1907" w:type="pct"/>
            <w:vAlign w:val="center"/>
          </w:tcPr>
          <w:p w14:paraId="5C67D1F7" w14:textId="6D7E244F" w:rsidR="00084039" w:rsidRPr="000A213D" w:rsidRDefault="00084039" w:rsidP="00084039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T3</w:t>
            </w:r>
            <w:r w:rsidR="00BC0B98">
              <w:rPr>
                <w:rFonts w:ascii="Book Antiqua" w:eastAsia="等线" w:hAnsi="Book Antiqua" w:cs="Times New Roman" w:hint="eastAsia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+</w:t>
            </w:r>
            <w:r w:rsidR="00BC0B98">
              <w:rPr>
                <w:rFonts w:ascii="Book Antiqua" w:eastAsia="等线" w:hAnsi="Book Antiqua" w:cs="Times New Roman" w:hint="eastAsia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4</w:t>
            </w:r>
          </w:p>
        </w:tc>
        <w:tc>
          <w:tcPr>
            <w:tcW w:w="1184" w:type="pct"/>
          </w:tcPr>
          <w:p w14:paraId="15EECC25" w14:textId="17DF4E5C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105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(54.9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258" w:type="pct"/>
          </w:tcPr>
          <w:p w14:paraId="051A7200" w14:textId="30DE1F2F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147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(84.0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651" w:type="pct"/>
            <w:vMerge/>
          </w:tcPr>
          <w:p w14:paraId="62941335" w14:textId="77777777" w:rsidR="00084039" w:rsidRPr="000A213D" w:rsidRDefault="0008403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70021E" w:rsidRPr="000A213D" w14:paraId="39D03334" w14:textId="77777777" w:rsidTr="0070021E">
        <w:trPr>
          <w:jc w:val="center"/>
        </w:trPr>
        <w:tc>
          <w:tcPr>
            <w:tcW w:w="5000" w:type="pct"/>
            <w:gridSpan w:val="4"/>
            <w:vAlign w:val="center"/>
          </w:tcPr>
          <w:p w14:paraId="723A18A4" w14:textId="5DBF7964" w:rsidR="0070021E" w:rsidRPr="0070021E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N</w:t>
            </w:r>
            <w:r w:rsidR="00BC0B9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>
              <w:rPr>
                <w:rFonts w:ascii="Book Antiqua" w:hAnsi="Book Antiqua" w:cs="Times New Roman"/>
                <w:color w:val="000000" w:themeColor="text1"/>
              </w:rPr>
              <w:t>stage</w:t>
            </w:r>
          </w:p>
        </w:tc>
      </w:tr>
      <w:tr w:rsidR="0070021E" w:rsidRPr="000A213D" w14:paraId="6BD69383" w14:textId="77777777" w:rsidTr="0070021E">
        <w:trPr>
          <w:jc w:val="center"/>
        </w:trPr>
        <w:tc>
          <w:tcPr>
            <w:tcW w:w="1907" w:type="pct"/>
            <w:vAlign w:val="center"/>
          </w:tcPr>
          <w:p w14:paraId="034933D3" w14:textId="77777777" w:rsidR="0070021E" w:rsidRPr="000A213D" w:rsidRDefault="0070021E" w:rsidP="0070021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N0</w:t>
            </w:r>
          </w:p>
        </w:tc>
        <w:tc>
          <w:tcPr>
            <w:tcW w:w="1184" w:type="pct"/>
          </w:tcPr>
          <w:p w14:paraId="2A55E8A4" w14:textId="77777777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90</w:t>
            </w:r>
          </w:p>
        </w:tc>
        <w:tc>
          <w:tcPr>
            <w:tcW w:w="1258" w:type="pct"/>
          </w:tcPr>
          <w:p w14:paraId="3CCA9DE4" w14:textId="77777777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46</w:t>
            </w:r>
          </w:p>
        </w:tc>
        <w:tc>
          <w:tcPr>
            <w:tcW w:w="651" w:type="pct"/>
            <w:vMerge w:val="restart"/>
          </w:tcPr>
          <w:p w14:paraId="44181B28" w14:textId="5653EEA2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&lt;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0.005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  <w:vertAlign w:val="superscript"/>
              </w:rPr>
              <w:t>b</w:t>
            </w:r>
          </w:p>
        </w:tc>
      </w:tr>
      <w:tr w:rsidR="0070021E" w:rsidRPr="000A213D" w14:paraId="4901B9F3" w14:textId="77777777" w:rsidTr="0070021E">
        <w:trPr>
          <w:jc w:val="center"/>
        </w:trPr>
        <w:tc>
          <w:tcPr>
            <w:tcW w:w="1907" w:type="pct"/>
            <w:vAlign w:val="center"/>
          </w:tcPr>
          <w:p w14:paraId="21E5FB75" w14:textId="77777777" w:rsidR="0070021E" w:rsidRPr="000A213D" w:rsidRDefault="0070021E" w:rsidP="0070021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N1</w:t>
            </w:r>
          </w:p>
        </w:tc>
        <w:tc>
          <w:tcPr>
            <w:tcW w:w="1184" w:type="pct"/>
          </w:tcPr>
          <w:p w14:paraId="0EEC7C84" w14:textId="77777777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37</w:t>
            </w:r>
          </w:p>
        </w:tc>
        <w:tc>
          <w:tcPr>
            <w:tcW w:w="1258" w:type="pct"/>
          </w:tcPr>
          <w:p w14:paraId="21719298" w14:textId="77777777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32</w:t>
            </w:r>
          </w:p>
        </w:tc>
        <w:tc>
          <w:tcPr>
            <w:tcW w:w="651" w:type="pct"/>
            <w:vMerge/>
          </w:tcPr>
          <w:p w14:paraId="1D11A55E" w14:textId="77777777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70021E" w:rsidRPr="000A213D" w14:paraId="262DC0D8" w14:textId="77777777" w:rsidTr="0070021E">
        <w:trPr>
          <w:jc w:val="center"/>
        </w:trPr>
        <w:tc>
          <w:tcPr>
            <w:tcW w:w="1907" w:type="pct"/>
            <w:vAlign w:val="center"/>
          </w:tcPr>
          <w:p w14:paraId="62477EF6" w14:textId="77777777" w:rsidR="0070021E" w:rsidRPr="000A213D" w:rsidRDefault="0070021E" w:rsidP="0070021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N2</w:t>
            </w:r>
          </w:p>
        </w:tc>
        <w:tc>
          <w:tcPr>
            <w:tcW w:w="1184" w:type="pct"/>
          </w:tcPr>
          <w:p w14:paraId="6BDE7B7B" w14:textId="77777777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30</w:t>
            </w:r>
          </w:p>
        </w:tc>
        <w:tc>
          <w:tcPr>
            <w:tcW w:w="1258" w:type="pct"/>
          </w:tcPr>
          <w:p w14:paraId="51340EE6" w14:textId="77777777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35</w:t>
            </w:r>
          </w:p>
        </w:tc>
        <w:tc>
          <w:tcPr>
            <w:tcW w:w="651" w:type="pct"/>
            <w:vMerge/>
          </w:tcPr>
          <w:p w14:paraId="552C7913" w14:textId="77777777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70021E" w:rsidRPr="000A213D" w14:paraId="3BC55590" w14:textId="77777777" w:rsidTr="0070021E">
        <w:trPr>
          <w:jc w:val="center"/>
        </w:trPr>
        <w:tc>
          <w:tcPr>
            <w:tcW w:w="1907" w:type="pct"/>
            <w:vAlign w:val="center"/>
          </w:tcPr>
          <w:p w14:paraId="444BEA5F" w14:textId="77777777" w:rsidR="0070021E" w:rsidRPr="000A213D" w:rsidRDefault="0070021E" w:rsidP="0070021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N3</w:t>
            </w:r>
          </w:p>
        </w:tc>
        <w:tc>
          <w:tcPr>
            <w:tcW w:w="1184" w:type="pct"/>
          </w:tcPr>
          <w:p w14:paraId="2F6B186D" w14:textId="77777777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31</w:t>
            </w:r>
          </w:p>
        </w:tc>
        <w:tc>
          <w:tcPr>
            <w:tcW w:w="1258" w:type="pct"/>
          </w:tcPr>
          <w:p w14:paraId="3A94E63D" w14:textId="77777777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61</w:t>
            </w:r>
          </w:p>
        </w:tc>
        <w:tc>
          <w:tcPr>
            <w:tcW w:w="651" w:type="pct"/>
            <w:vMerge/>
          </w:tcPr>
          <w:p w14:paraId="7D51876D" w14:textId="77777777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70021E" w:rsidRPr="000A213D" w14:paraId="1938C232" w14:textId="77777777" w:rsidTr="0070021E">
        <w:trPr>
          <w:jc w:val="center"/>
        </w:trPr>
        <w:tc>
          <w:tcPr>
            <w:tcW w:w="1907" w:type="pct"/>
            <w:vAlign w:val="center"/>
          </w:tcPr>
          <w:p w14:paraId="1C703D9F" w14:textId="775D5997" w:rsidR="0070021E" w:rsidRPr="000A213D" w:rsidRDefault="0070021E" w:rsidP="0070021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N0</w:t>
            </w:r>
            <w:r w:rsidR="00BC0B98">
              <w:rPr>
                <w:rFonts w:ascii="Book Antiqua" w:eastAsia="等线" w:hAnsi="Book Antiqua" w:cs="Times New Roman" w:hint="eastAsia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+</w:t>
            </w:r>
            <w:r w:rsidR="00BC0B98">
              <w:rPr>
                <w:rFonts w:ascii="Book Antiqua" w:eastAsia="等线" w:hAnsi="Book Antiqua" w:cs="Times New Roman" w:hint="eastAsia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1</w:t>
            </w:r>
          </w:p>
        </w:tc>
        <w:tc>
          <w:tcPr>
            <w:tcW w:w="1184" w:type="pct"/>
          </w:tcPr>
          <w:p w14:paraId="18F8BB1B" w14:textId="48A1C952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127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(67.6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258" w:type="pct"/>
          </w:tcPr>
          <w:p w14:paraId="192EB315" w14:textId="1D23E2D4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78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(44.8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651" w:type="pct"/>
            <w:vMerge w:val="restart"/>
          </w:tcPr>
          <w:p w14:paraId="2F98EFEA" w14:textId="460447C2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&lt;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0.005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  <w:vertAlign w:val="superscript"/>
              </w:rPr>
              <w:t>b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</w:p>
        </w:tc>
      </w:tr>
      <w:tr w:rsidR="0070021E" w:rsidRPr="000A213D" w14:paraId="6BF83B78" w14:textId="77777777" w:rsidTr="0070021E">
        <w:trPr>
          <w:jc w:val="center"/>
        </w:trPr>
        <w:tc>
          <w:tcPr>
            <w:tcW w:w="1907" w:type="pct"/>
            <w:vAlign w:val="center"/>
          </w:tcPr>
          <w:p w14:paraId="317EB801" w14:textId="5BB9AEDB" w:rsidR="0070021E" w:rsidRPr="000A213D" w:rsidRDefault="0070021E" w:rsidP="0070021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N2</w:t>
            </w:r>
            <w:r w:rsidR="00BC0B98">
              <w:rPr>
                <w:rFonts w:ascii="Book Antiqua" w:eastAsia="等线" w:hAnsi="Book Antiqua" w:cs="Times New Roman" w:hint="eastAsia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+</w:t>
            </w:r>
            <w:r w:rsidR="00BC0B98">
              <w:rPr>
                <w:rFonts w:ascii="Book Antiqua" w:eastAsia="等线" w:hAnsi="Book Antiqua" w:cs="Times New Roman" w:hint="eastAsia"/>
                <w:color w:val="000000" w:themeColor="text1"/>
              </w:rPr>
              <w:t xml:space="preserve"> </w:t>
            </w: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3</w:t>
            </w:r>
          </w:p>
        </w:tc>
        <w:tc>
          <w:tcPr>
            <w:tcW w:w="1184" w:type="pct"/>
          </w:tcPr>
          <w:p w14:paraId="6565CEE9" w14:textId="2D80214C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61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(32.4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258" w:type="pct"/>
          </w:tcPr>
          <w:p w14:paraId="0DBFA49A" w14:textId="7C952396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96</w:t>
            </w:r>
            <w:r w:rsidR="00BC0B98">
              <w:rPr>
                <w:rFonts w:ascii="Book Antiqua" w:hAnsi="Book Antiqua" w:cs="Times New Roman" w:hint="eastAsia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(55.2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651" w:type="pct"/>
            <w:vMerge/>
          </w:tcPr>
          <w:p w14:paraId="0C1A6743" w14:textId="77777777" w:rsidR="0070021E" w:rsidRPr="000A213D" w:rsidRDefault="0070021E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5C2174" w:rsidRPr="000A213D" w14:paraId="1D3AE4D3" w14:textId="77777777" w:rsidTr="005C2174">
        <w:trPr>
          <w:jc w:val="center"/>
        </w:trPr>
        <w:tc>
          <w:tcPr>
            <w:tcW w:w="5000" w:type="pct"/>
            <w:gridSpan w:val="4"/>
            <w:vAlign w:val="center"/>
          </w:tcPr>
          <w:p w14:paraId="2D0E6B66" w14:textId="40C9316F" w:rsidR="005C2174" w:rsidRPr="005C2174" w:rsidRDefault="005C2174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M</w:t>
            </w:r>
            <w:r w:rsidR="00BC0B98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>
              <w:rPr>
                <w:rFonts w:ascii="Book Antiqua" w:hAnsi="Book Antiqua" w:cs="Times New Roman"/>
                <w:color w:val="000000" w:themeColor="text1"/>
              </w:rPr>
              <w:t>stage</w:t>
            </w:r>
          </w:p>
        </w:tc>
      </w:tr>
      <w:tr w:rsidR="005C2174" w:rsidRPr="000A213D" w14:paraId="644FE433" w14:textId="77777777" w:rsidTr="005C2174">
        <w:trPr>
          <w:jc w:val="center"/>
        </w:trPr>
        <w:tc>
          <w:tcPr>
            <w:tcW w:w="1907" w:type="pct"/>
            <w:vAlign w:val="center"/>
          </w:tcPr>
          <w:p w14:paraId="7769320A" w14:textId="77777777" w:rsidR="005C2174" w:rsidRPr="000A213D" w:rsidRDefault="005C2174" w:rsidP="005C21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M0</w:t>
            </w:r>
          </w:p>
        </w:tc>
        <w:tc>
          <w:tcPr>
            <w:tcW w:w="1184" w:type="pct"/>
          </w:tcPr>
          <w:p w14:paraId="19B19D1A" w14:textId="49E89DD1" w:rsidR="005C2174" w:rsidRPr="000A213D" w:rsidRDefault="005C2174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181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(91.0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258" w:type="pct"/>
          </w:tcPr>
          <w:p w14:paraId="4DE49E79" w14:textId="71910467" w:rsidR="005C2174" w:rsidRPr="000A213D" w:rsidRDefault="005C2174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169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(81.6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651" w:type="pct"/>
            <w:vMerge w:val="restart"/>
          </w:tcPr>
          <w:p w14:paraId="56A0725B" w14:textId="77777777" w:rsidR="005C2174" w:rsidRPr="000A213D" w:rsidRDefault="005C2174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0.0065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  <w:vertAlign w:val="superscript"/>
              </w:rPr>
              <w:t>b</w:t>
            </w:r>
          </w:p>
        </w:tc>
      </w:tr>
      <w:tr w:rsidR="005C2174" w:rsidRPr="000A213D" w14:paraId="10D8374E" w14:textId="77777777" w:rsidTr="005C2174">
        <w:trPr>
          <w:jc w:val="center"/>
        </w:trPr>
        <w:tc>
          <w:tcPr>
            <w:tcW w:w="1907" w:type="pct"/>
            <w:vAlign w:val="center"/>
          </w:tcPr>
          <w:p w14:paraId="67F25BE1" w14:textId="77777777" w:rsidR="005C2174" w:rsidRPr="000A213D" w:rsidRDefault="005C2174" w:rsidP="005C2174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M1</w:t>
            </w:r>
          </w:p>
        </w:tc>
        <w:tc>
          <w:tcPr>
            <w:tcW w:w="1184" w:type="pct"/>
          </w:tcPr>
          <w:p w14:paraId="57BBC165" w14:textId="61563871" w:rsidR="005C2174" w:rsidRPr="000A213D" w:rsidRDefault="005C2174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18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(9.0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1258" w:type="pct"/>
          </w:tcPr>
          <w:p w14:paraId="58F726CB" w14:textId="3EDFA3CD" w:rsidR="005C2174" w:rsidRPr="000A213D" w:rsidRDefault="005C2174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38</w:t>
            </w:r>
            <w:r w:rsidR="00BC0B98">
              <w:rPr>
                <w:rFonts w:ascii="Book Antiqua" w:hAnsi="Book Antiqua" w:cs="Times New Roman"/>
                <w:bCs/>
                <w:color w:val="000000" w:themeColor="text1"/>
              </w:rPr>
              <w:t xml:space="preserve"> </w:t>
            </w: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(18.4</w:t>
            </w:r>
            <w:r w:rsidR="00AA7A06">
              <w:rPr>
                <w:rFonts w:ascii="Book Antiqua" w:hAnsi="Book Antiqua" w:cs="Times New Roman"/>
                <w:bCs/>
                <w:color w:val="000000" w:themeColor="text1"/>
              </w:rPr>
              <w:t>)</w:t>
            </w:r>
          </w:p>
        </w:tc>
        <w:tc>
          <w:tcPr>
            <w:tcW w:w="651" w:type="pct"/>
            <w:vMerge/>
          </w:tcPr>
          <w:p w14:paraId="1C981131" w14:textId="77777777" w:rsidR="005C2174" w:rsidRPr="000A213D" w:rsidRDefault="005C2174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</w:p>
        </w:tc>
      </w:tr>
      <w:tr w:rsidR="005C2174" w:rsidRPr="000A213D" w14:paraId="778AC70A" w14:textId="77777777" w:rsidTr="005C2174">
        <w:trPr>
          <w:jc w:val="center"/>
        </w:trPr>
        <w:tc>
          <w:tcPr>
            <w:tcW w:w="5000" w:type="pct"/>
            <w:gridSpan w:val="4"/>
            <w:vAlign w:val="center"/>
          </w:tcPr>
          <w:p w14:paraId="51CE6F25" w14:textId="77777777" w:rsidR="005C2174" w:rsidRPr="005C2174" w:rsidRDefault="005C2174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Differentiation</w:t>
            </w:r>
          </w:p>
        </w:tc>
      </w:tr>
      <w:tr w:rsidR="00387B59" w:rsidRPr="000A213D" w14:paraId="2B0B3C6F" w14:textId="77777777" w:rsidTr="00D93F65">
        <w:trPr>
          <w:trHeight w:val="445"/>
          <w:jc w:val="center"/>
        </w:trPr>
        <w:tc>
          <w:tcPr>
            <w:tcW w:w="1907" w:type="pct"/>
            <w:vAlign w:val="center"/>
          </w:tcPr>
          <w:p w14:paraId="2202BA5A" w14:textId="77777777" w:rsidR="00387B59" w:rsidRPr="000A213D" w:rsidRDefault="00387B59" w:rsidP="00D93F6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 w:cs="Times New Roman"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L/ML</w:t>
            </w:r>
          </w:p>
        </w:tc>
        <w:tc>
          <w:tcPr>
            <w:tcW w:w="1184" w:type="pct"/>
          </w:tcPr>
          <w:p w14:paraId="5DB3E1F0" w14:textId="77777777" w:rsidR="00387B59" w:rsidRPr="000A213D" w:rsidRDefault="00387B5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98</w:t>
            </w:r>
          </w:p>
        </w:tc>
        <w:tc>
          <w:tcPr>
            <w:tcW w:w="1258" w:type="pct"/>
          </w:tcPr>
          <w:p w14:paraId="58EFACD2" w14:textId="77777777" w:rsidR="00387B59" w:rsidRPr="000A213D" w:rsidRDefault="00387B5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108</w:t>
            </w:r>
          </w:p>
        </w:tc>
        <w:tc>
          <w:tcPr>
            <w:tcW w:w="651" w:type="pct"/>
            <w:vMerge w:val="restart"/>
          </w:tcPr>
          <w:p w14:paraId="7DC5DF0F" w14:textId="77777777" w:rsidR="00387B59" w:rsidRPr="000A213D" w:rsidRDefault="00387B5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color w:val="000000" w:themeColor="text1"/>
              </w:rPr>
              <w:t>0.1378</w:t>
            </w:r>
          </w:p>
        </w:tc>
      </w:tr>
      <w:tr w:rsidR="00387B59" w:rsidRPr="000A213D" w14:paraId="37159C60" w14:textId="77777777" w:rsidTr="00D93F65">
        <w:trPr>
          <w:trHeight w:val="445"/>
          <w:jc w:val="center"/>
        </w:trPr>
        <w:tc>
          <w:tcPr>
            <w:tcW w:w="1907" w:type="pct"/>
            <w:vAlign w:val="center"/>
          </w:tcPr>
          <w:p w14:paraId="691A3D12" w14:textId="77777777" w:rsidR="00387B59" w:rsidRPr="00D93F65" w:rsidRDefault="00387B59" w:rsidP="00D93F6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 w:cs="Times New Roman"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M</w:t>
            </w:r>
          </w:p>
        </w:tc>
        <w:tc>
          <w:tcPr>
            <w:tcW w:w="1184" w:type="pct"/>
          </w:tcPr>
          <w:p w14:paraId="2EA5D812" w14:textId="77777777" w:rsidR="00387B59" w:rsidRPr="00387B59" w:rsidRDefault="00387B5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62</w:t>
            </w:r>
          </w:p>
        </w:tc>
        <w:tc>
          <w:tcPr>
            <w:tcW w:w="1258" w:type="pct"/>
          </w:tcPr>
          <w:p w14:paraId="2B5F0009" w14:textId="77777777" w:rsidR="00387B59" w:rsidRPr="00387B59" w:rsidRDefault="00387B5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45</w:t>
            </w:r>
          </w:p>
        </w:tc>
        <w:tc>
          <w:tcPr>
            <w:tcW w:w="651" w:type="pct"/>
            <w:vMerge/>
          </w:tcPr>
          <w:p w14:paraId="76911668" w14:textId="77777777" w:rsidR="00387B59" w:rsidRPr="000A213D" w:rsidRDefault="00387B5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387B59" w:rsidRPr="000A213D" w14:paraId="79A92230" w14:textId="77777777" w:rsidTr="00D93F65">
        <w:trPr>
          <w:trHeight w:val="445"/>
          <w:jc w:val="center"/>
        </w:trPr>
        <w:tc>
          <w:tcPr>
            <w:tcW w:w="1907" w:type="pct"/>
            <w:vAlign w:val="center"/>
          </w:tcPr>
          <w:p w14:paraId="531CEDCF" w14:textId="77777777" w:rsidR="00387B59" w:rsidRPr="000A213D" w:rsidRDefault="00387B59" w:rsidP="00D93F65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H/HM</w:t>
            </w:r>
          </w:p>
        </w:tc>
        <w:tc>
          <w:tcPr>
            <w:tcW w:w="1184" w:type="pct"/>
          </w:tcPr>
          <w:p w14:paraId="17DBFD5C" w14:textId="77777777" w:rsidR="00387B59" w:rsidRPr="000A213D" w:rsidRDefault="00387B5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9</w:t>
            </w:r>
          </w:p>
        </w:tc>
        <w:tc>
          <w:tcPr>
            <w:tcW w:w="1258" w:type="pct"/>
          </w:tcPr>
          <w:p w14:paraId="6D93801F" w14:textId="77777777" w:rsidR="00387B59" w:rsidRPr="000A213D" w:rsidRDefault="00387B5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5</w:t>
            </w:r>
          </w:p>
        </w:tc>
        <w:tc>
          <w:tcPr>
            <w:tcW w:w="651" w:type="pct"/>
            <w:vMerge/>
          </w:tcPr>
          <w:p w14:paraId="4EA70CF6" w14:textId="77777777" w:rsidR="00387B59" w:rsidRPr="000A213D" w:rsidRDefault="00387B5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BF609E" w:rsidRPr="000A213D" w14:paraId="33507CC5" w14:textId="77777777" w:rsidTr="00BF609E">
        <w:trPr>
          <w:trHeight w:val="445"/>
          <w:jc w:val="center"/>
        </w:trPr>
        <w:tc>
          <w:tcPr>
            <w:tcW w:w="5000" w:type="pct"/>
            <w:gridSpan w:val="4"/>
            <w:vAlign w:val="center"/>
          </w:tcPr>
          <w:p w14:paraId="6891900F" w14:textId="0DEEE874" w:rsidR="00BF609E" w:rsidRPr="00BF609E" w:rsidRDefault="00BF609E" w:rsidP="0065435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Times New Roman"/>
                <w:color w:val="000000" w:themeColor="text1"/>
              </w:rPr>
              <w:t>H</w:t>
            </w:r>
            <w:r w:rsidR="00654358">
              <w:rPr>
                <w:rFonts w:ascii="Book Antiqua" w:hAnsi="Book Antiqua" w:cs="Times New Roman"/>
                <w:color w:val="000000" w:themeColor="text1"/>
              </w:rPr>
              <w:t>ER</w:t>
            </w:r>
            <w:r>
              <w:rPr>
                <w:rFonts w:ascii="Book Antiqua" w:hAnsi="Book Antiqua" w:cs="Times New Roman"/>
                <w:color w:val="000000" w:themeColor="text1"/>
              </w:rPr>
              <w:t>-2</w:t>
            </w:r>
          </w:p>
        </w:tc>
      </w:tr>
      <w:tr w:rsidR="004B1719" w:rsidRPr="000A213D" w14:paraId="4E47BA30" w14:textId="77777777" w:rsidTr="00BF609E">
        <w:trPr>
          <w:trHeight w:val="447"/>
          <w:jc w:val="center"/>
        </w:trPr>
        <w:tc>
          <w:tcPr>
            <w:tcW w:w="1907" w:type="pct"/>
            <w:vAlign w:val="center"/>
          </w:tcPr>
          <w:p w14:paraId="31CF6BEE" w14:textId="77777777" w:rsidR="004B1719" w:rsidRPr="000A213D" w:rsidRDefault="004B1719" w:rsidP="00BF609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 w:cs="Times New Roman"/>
                <w:color w:val="000000" w:themeColor="text1"/>
              </w:rPr>
            </w:pPr>
            <w:r w:rsidRPr="000A213D">
              <w:rPr>
                <w:rFonts w:ascii="Book Antiqua" w:eastAsia="等线" w:hAnsi="Book Antiqua" w:cs="Times New Roman"/>
                <w:color w:val="000000" w:themeColor="text1"/>
              </w:rPr>
              <w:t>0</w:t>
            </w:r>
          </w:p>
        </w:tc>
        <w:tc>
          <w:tcPr>
            <w:tcW w:w="1184" w:type="pct"/>
          </w:tcPr>
          <w:p w14:paraId="7D6C658B" w14:textId="77777777" w:rsidR="004B1719" w:rsidRPr="000A213D" w:rsidRDefault="004B171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101</w:t>
            </w:r>
          </w:p>
        </w:tc>
        <w:tc>
          <w:tcPr>
            <w:tcW w:w="1258" w:type="pct"/>
          </w:tcPr>
          <w:p w14:paraId="42808EC4" w14:textId="77777777" w:rsidR="004B1719" w:rsidRPr="000A213D" w:rsidRDefault="004B171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94</w:t>
            </w:r>
          </w:p>
        </w:tc>
        <w:tc>
          <w:tcPr>
            <w:tcW w:w="651" w:type="pct"/>
            <w:vMerge w:val="restart"/>
          </w:tcPr>
          <w:p w14:paraId="58F1C60D" w14:textId="77777777" w:rsidR="004B1719" w:rsidRPr="000A213D" w:rsidRDefault="004B171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color w:val="000000" w:themeColor="text1"/>
              </w:rPr>
              <w:t>0.9450</w:t>
            </w:r>
          </w:p>
        </w:tc>
      </w:tr>
      <w:tr w:rsidR="004B1719" w:rsidRPr="000A213D" w14:paraId="76A61DC8" w14:textId="77777777" w:rsidTr="00BF609E">
        <w:trPr>
          <w:trHeight w:val="446"/>
          <w:jc w:val="center"/>
        </w:trPr>
        <w:tc>
          <w:tcPr>
            <w:tcW w:w="1907" w:type="pct"/>
            <w:vAlign w:val="center"/>
          </w:tcPr>
          <w:p w14:paraId="30BE98A2" w14:textId="77777777" w:rsidR="004B1719" w:rsidRPr="000A213D" w:rsidRDefault="004B1719" w:rsidP="00BF609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 w:hint="eastAsia"/>
                <w:color w:val="000000" w:themeColor="text1"/>
              </w:rPr>
              <w:t>1</w:t>
            </w:r>
          </w:p>
        </w:tc>
        <w:tc>
          <w:tcPr>
            <w:tcW w:w="1184" w:type="pct"/>
          </w:tcPr>
          <w:p w14:paraId="1AF2467C" w14:textId="77777777" w:rsidR="004B1719" w:rsidRPr="004B1719" w:rsidRDefault="004B171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26</w:t>
            </w:r>
          </w:p>
        </w:tc>
        <w:tc>
          <w:tcPr>
            <w:tcW w:w="1258" w:type="pct"/>
          </w:tcPr>
          <w:p w14:paraId="5B86CF66" w14:textId="77777777" w:rsidR="004B1719" w:rsidRPr="004B1719" w:rsidRDefault="004B171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28</w:t>
            </w:r>
          </w:p>
        </w:tc>
        <w:tc>
          <w:tcPr>
            <w:tcW w:w="651" w:type="pct"/>
            <w:vMerge/>
          </w:tcPr>
          <w:p w14:paraId="5DCF596A" w14:textId="77777777" w:rsidR="004B1719" w:rsidRPr="000A213D" w:rsidRDefault="004B171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4B1719" w:rsidRPr="000A213D" w14:paraId="7FA4C2DE" w14:textId="77777777" w:rsidTr="00BF609E">
        <w:trPr>
          <w:trHeight w:val="446"/>
          <w:jc w:val="center"/>
        </w:trPr>
        <w:tc>
          <w:tcPr>
            <w:tcW w:w="1907" w:type="pct"/>
            <w:vAlign w:val="center"/>
          </w:tcPr>
          <w:p w14:paraId="5DD17F89" w14:textId="77777777" w:rsidR="004B1719" w:rsidRPr="000A213D" w:rsidRDefault="004B1719" w:rsidP="00BF609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 w:hint="eastAsia"/>
                <w:color w:val="000000" w:themeColor="text1"/>
              </w:rPr>
              <w:t>2</w:t>
            </w:r>
          </w:p>
        </w:tc>
        <w:tc>
          <w:tcPr>
            <w:tcW w:w="1184" w:type="pct"/>
          </w:tcPr>
          <w:p w14:paraId="49168A9A" w14:textId="77777777" w:rsidR="004B1719" w:rsidRPr="004B1719" w:rsidRDefault="004B171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23</w:t>
            </w:r>
          </w:p>
        </w:tc>
        <w:tc>
          <w:tcPr>
            <w:tcW w:w="1258" w:type="pct"/>
          </w:tcPr>
          <w:p w14:paraId="00D01C00" w14:textId="77777777" w:rsidR="004B1719" w:rsidRPr="004B1719" w:rsidRDefault="004B171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24</w:t>
            </w:r>
          </w:p>
        </w:tc>
        <w:tc>
          <w:tcPr>
            <w:tcW w:w="651" w:type="pct"/>
            <w:vMerge/>
          </w:tcPr>
          <w:p w14:paraId="4ACEEE9C" w14:textId="77777777" w:rsidR="004B1719" w:rsidRPr="000A213D" w:rsidRDefault="004B171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  <w:tr w:rsidR="004B1719" w:rsidRPr="000A213D" w14:paraId="64C59B93" w14:textId="77777777" w:rsidTr="00BF609E">
        <w:trPr>
          <w:trHeight w:val="446"/>
          <w:jc w:val="center"/>
        </w:trPr>
        <w:tc>
          <w:tcPr>
            <w:tcW w:w="1907" w:type="pct"/>
            <w:vAlign w:val="center"/>
          </w:tcPr>
          <w:p w14:paraId="6ED4AF0A" w14:textId="77777777" w:rsidR="004B1719" w:rsidRPr="000A213D" w:rsidRDefault="004B1719" w:rsidP="00BF609E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等线" w:hAnsi="Book Antiqua"/>
                <w:color w:val="000000" w:themeColor="text1"/>
              </w:rPr>
            </w:pPr>
            <w:r>
              <w:rPr>
                <w:rFonts w:ascii="Book Antiqua" w:eastAsia="等线" w:hAnsi="Book Antiqua" w:hint="eastAsia"/>
                <w:color w:val="000000" w:themeColor="text1"/>
              </w:rPr>
              <w:t>3</w:t>
            </w:r>
          </w:p>
        </w:tc>
        <w:tc>
          <w:tcPr>
            <w:tcW w:w="1184" w:type="pct"/>
          </w:tcPr>
          <w:p w14:paraId="704BFE27" w14:textId="77777777" w:rsidR="004B1719" w:rsidRPr="000A213D" w:rsidRDefault="004B171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8</w:t>
            </w:r>
          </w:p>
        </w:tc>
        <w:tc>
          <w:tcPr>
            <w:tcW w:w="1258" w:type="pct"/>
          </w:tcPr>
          <w:p w14:paraId="2E62112F" w14:textId="77777777" w:rsidR="004B1719" w:rsidRPr="000A213D" w:rsidRDefault="004B171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0A213D">
              <w:rPr>
                <w:rFonts w:ascii="Book Antiqua" w:hAnsi="Book Antiqua" w:cs="Times New Roman"/>
                <w:bCs/>
                <w:color w:val="000000" w:themeColor="text1"/>
              </w:rPr>
              <w:t>9</w:t>
            </w:r>
          </w:p>
        </w:tc>
        <w:tc>
          <w:tcPr>
            <w:tcW w:w="651" w:type="pct"/>
            <w:vMerge/>
          </w:tcPr>
          <w:p w14:paraId="033A0B06" w14:textId="77777777" w:rsidR="004B1719" w:rsidRPr="000A213D" w:rsidRDefault="004B1719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0CF2B2B3" w14:textId="71A5C336" w:rsidR="0079377B" w:rsidRDefault="00ED04BB" w:rsidP="00ED04BB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  <w:r w:rsidRPr="00493902">
        <w:rPr>
          <w:rFonts w:ascii="Book Antiqua" w:hAnsi="Book Antiqua"/>
          <w:color w:val="000000" w:themeColor="text1"/>
          <w:vertAlign w:val="superscript"/>
        </w:rPr>
        <w:t>a</w:t>
      </w:r>
      <w:r w:rsidR="00CC514A" w:rsidRPr="00493902">
        <w:rPr>
          <w:rFonts w:ascii="Book Antiqua" w:hAnsi="Book Antiqua"/>
          <w:bCs/>
          <w:i/>
          <w:color w:val="000000" w:themeColor="text1"/>
        </w:rPr>
        <w:t>P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493902">
        <w:rPr>
          <w:rFonts w:ascii="Book Antiqua" w:hAnsi="Book Antiqua"/>
          <w:bCs/>
          <w:color w:val="000000" w:themeColor="text1"/>
        </w:rPr>
        <w:t>&lt;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493902">
        <w:rPr>
          <w:rFonts w:ascii="Book Antiqua" w:hAnsi="Book Antiqua"/>
          <w:bCs/>
          <w:color w:val="000000" w:themeColor="text1"/>
        </w:rPr>
        <w:t>0.05</w:t>
      </w:r>
      <w:r w:rsidR="0079377B">
        <w:rPr>
          <w:rFonts w:ascii="Book Antiqua" w:hAnsi="Book Antiqua" w:hint="eastAsia"/>
          <w:bCs/>
          <w:color w:val="000000" w:themeColor="text1"/>
          <w:lang w:eastAsia="zh-CN"/>
        </w:rPr>
        <w:t>.</w:t>
      </w:r>
    </w:p>
    <w:p w14:paraId="0BEE51AA" w14:textId="01705AF6" w:rsidR="00ED04BB" w:rsidRPr="00ED04BB" w:rsidRDefault="00ED04BB" w:rsidP="00ED04BB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  <w:r w:rsidRPr="00493902">
        <w:rPr>
          <w:rFonts w:ascii="Book Antiqua" w:hAnsi="Book Antiqua"/>
          <w:color w:val="000000" w:themeColor="text1"/>
          <w:vertAlign w:val="superscript"/>
        </w:rPr>
        <w:t>b</w:t>
      </w:r>
      <w:r w:rsidR="00CC514A" w:rsidRPr="00493902">
        <w:rPr>
          <w:rFonts w:ascii="Book Antiqua" w:hAnsi="Book Antiqua"/>
          <w:bCs/>
          <w:i/>
          <w:color w:val="000000" w:themeColor="text1"/>
        </w:rPr>
        <w:t>P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493902">
        <w:rPr>
          <w:rFonts w:ascii="Book Antiqua" w:hAnsi="Book Antiqua"/>
          <w:bCs/>
          <w:color w:val="000000" w:themeColor="text1"/>
        </w:rPr>
        <w:t>&lt;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493902">
        <w:rPr>
          <w:rFonts w:ascii="Book Antiqua" w:hAnsi="Book Antiqua"/>
          <w:bCs/>
          <w:color w:val="000000" w:themeColor="text1"/>
        </w:rPr>
        <w:t>0.01.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APR: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bookmarkStart w:id="231" w:name="OLE_LINK246"/>
      <w:bookmarkStart w:id="232" w:name="OLE_LINK247"/>
      <w:bookmarkStart w:id="233" w:name="OLE_LINK248"/>
      <w:r w:rsidR="00B75716">
        <w:rPr>
          <w:rFonts w:ascii="Book Antiqua" w:hAnsi="Book Antiqua"/>
          <w:bCs/>
          <w:color w:val="000000" w:themeColor="text1"/>
          <w:lang w:eastAsia="zh-CN"/>
        </w:rPr>
        <w:t>A</w:t>
      </w:r>
      <w:r w:rsidR="00B75716">
        <w:rPr>
          <w:rFonts w:ascii="Book Antiqua" w:hAnsi="Book Antiqua"/>
          <w:bCs/>
          <w:color w:val="000000" w:themeColor="text1"/>
        </w:rPr>
        <w:t>lkaline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/>
          <w:bCs/>
          <w:color w:val="000000" w:themeColor="text1"/>
        </w:rPr>
        <w:t>phosphatase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/>
          <w:bCs/>
          <w:color w:val="000000" w:themeColor="text1"/>
        </w:rPr>
        <w:t>to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/>
          <w:bCs/>
          <w:color w:val="000000" w:themeColor="text1"/>
        </w:rPr>
        <w:t>prealbumin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/>
          <w:bCs/>
          <w:color w:val="000000" w:themeColor="text1"/>
        </w:rPr>
        <w:t>ratio</w:t>
      </w:r>
      <w:bookmarkEnd w:id="231"/>
      <w:bookmarkEnd w:id="232"/>
      <w:bookmarkEnd w:id="233"/>
      <w:r w:rsidR="00B75716">
        <w:rPr>
          <w:rFonts w:ascii="Book Antiqua" w:hAnsi="Book Antiqua"/>
          <w:bCs/>
          <w:color w:val="000000" w:themeColor="text1"/>
        </w:rPr>
        <w:t>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/>
          <w:bCs/>
          <w:color w:val="000000" w:themeColor="text1"/>
        </w:rPr>
        <w:t>HER-2: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 w:hint="eastAsia"/>
          <w:bCs/>
          <w:color w:val="000000" w:themeColor="text1"/>
          <w:lang w:eastAsia="zh-CN"/>
        </w:rPr>
        <w:t>H</w:t>
      </w:r>
      <w:r w:rsidRPr="00ED04BB">
        <w:rPr>
          <w:rFonts w:ascii="Book Antiqua" w:hAnsi="Book Antiqua"/>
          <w:bCs/>
          <w:color w:val="000000" w:themeColor="text1"/>
        </w:rPr>
        <w:t>uman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epidermal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growth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factor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receptor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2;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L</w:t>
      </w:r>
      <w:r w:rsidR="00B75716">
        <w:rPr>
          <w:rFonts w:ascii="Book Antiqua" w:hAnsi="Book Antiqua" w:hint="eastAsia"/>
          <w:bCs/>
          <w:color w:val="000000" w:themeColor="text1"/>
          <w:lang w:eastAsia="zh-CN"/>
        </w:rPr>
        <w:t>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 w:hint="eastAsia"/>
          <w:bCs/>
          <w:color w:val="000000" w:themeColor="text1"/>
          <w:lang w:eastAsia="zh-CN"/>
        </w:rPr>
        <w:t>I</w:t>
      </w:r>
      <w:r w:rsidRPr="00ED04BB">
        <w:rPr>
          <w:rFonts w:ascii="Book Antiqua" w:hAnsi="Book Antiqua"/>
          <w:bCs/>
          <w:color w:val="000000" w:themeColor="text1"/>
        </w:rPr>
        <w:t>n</w:t>
      </w:r>
      <w:r w:rsidR="00B75716">
        <w:rPr>
          <w:rFonts w:ascii="Book Antiqua" w:hAnsi="Book Antiqua"/>
          <w:bCs/>
          <w:color w:val="000000" w:themeColor="text1"/>
        </w:rPr>
        <w:t>dicates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/>
          <w:bCs/>
          <w:color w:val="000000" w:themeColor="text1"/>
        </w:rPr>
        <w:t>low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/>
          <w:bCs/>
          <w:color w:val="000000" w:themeColor="text1"/>
        </w:rPr>
        <w:t>differentiation;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/>
          <w:bCs/>
          <w:color w:val="000000" w:themeColor="text1"/>
        </w:rPr>
        <w:t>ML</w:t>
      </w:r>
      <w:r w:rsidR="00B75716">
        <w:rPr>
          <w:rFonts w:ascii="Book Antiqua" w:hAnsi="Book Antiqua" w:hint="eastAsia"/>
          <w:bCs/>
          <w:color w:val="000000" w:themeColor="text1"/>
          <w:lang w:eastAsia="zh-CN"/>
        </w:rPr>
        <w:t>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 w:hint="eastAsia"/>
          <w:bCs/>
          <w:color w:val="000000" w:themeColor="text1"/>
          <w:lang w:eastAsia="zh-CN"/>
        </w:rPr>
        <w:t>M</w:t>
      </w:r>
      <w:r w:rsidR="00B75716">
        <w:rPr>
          <w:rFonts w:ascii="Book Antiqua" w:hAnsi="Book Antiqua"/>
          <w:bCs/>
          <w:color w:val="000000" w:themeColor="text1"/>
        </w:rPr>
        <w:t>oderate-low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/>
          <w:bCs/>
          <w:color w:val="000000" w:themeColor="text1"/>
        </w:rPr>
        <w:t>differentiation;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/>
          <w:bCs/>
          <w:color w:val="000000" w:themeColor="text1"/>
        </w:rPr>
        <w:t>M</w:t>
      </w:r>
      <w:r w:rsidR="00B75716">
        <w:rPr>
          <w:rFonts w:ascii="Book Antiqua" w:hAnsi="Book Antiqua" w:hint="eastAsia"/>
          <w:bCs/>
          <w:color w:val="000000" w:themeColor="text1"/>
          <w:lang w:eastAsia="zh-CN"/>
        </w:rPr>
        <w:t>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 w:hint="eastAsia"/>
          <w:bCs/>
          <w:color w:val="000000" w:themeColor="text1"/>
          <w:lang w:eastAsia="zh-CN"/>
        </w:rPr>
        <w:t>M</w:t>
      </w:r>
      <w:r w:rsidR="00B75716">
        <w:rPr>
          <w:rFonts w:ascii="Book Antiqua" w:hAnsi="Book Antiqua"/>
          <w:bCs/>
          <w:color w:val="000000" w:themeColor="text1"/>
        </w:rPr>
        <w:t>oderate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/>
          <w:bCs/>
          <w:color w:val="000000" w:themeColor="text1"/>
        </w:rPr>
        <w:t>differentiation;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/>
          <w:bCs/>
          <w:color w:val="000000" w:themeColor="text1"/>
        </w:rPr>
        <w:t>HM</w:t>
      </w:r>
      <w:r w:rsidR="00B75716">
        <w:rPr>
          <w:rFonts w:ascii="Book Antiqua" w:hAnsi="Book Antiqua" w:hint="eastAsia"/>
          <w:bCs/>
          <w:color w:val="000000" w:themeColor="text1"/>
          <w:lang w:eastAsia="zh-CN"/>
        </w:rPr>
        <w:t>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 w:hint="eastAsia"/>
          <w:bCs/>
          <w:color w:val="000000" w:themeColor="text1"/>
          <w:lang w:eastAsia="zh-CN"/>
        </w:rPr>
        <w:t>H</w:t>
      </w:r>
      <w:r w:rsidRPr="00ED04BB">
        <w:rPr>
          <w:rFonts w:ascii="Book Antiqua" w:hAnsi="Book Antiqua"/>
          <w:bCs/>
          <w:color w:val="000000" w:themeColor="text1"/>
        </w:rPr>
        <w:t>igh-moderate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differentiation;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B75716">
        <w:rPr>
          <w:rFonts w:ascii="Book Antiqua" w:hAnsi="Book Antiqua"/>
          <w:bCs/>
          <w:color w:val="000000" w:themeColor="text1"/>
        </w:rPr>
        <w:t>H</w:t>
      </w:r>
      <w:r w:rsidR="00B75716">
        <w:rPr>
          <w:rFonts w:ascii="Book Antiqua" w:hAnsi="Book Antiqua" w:hint="eastAsia"/>
          <w:bCs/>
          <w:color w:val="000000" w:themeColor="text1"/>
          <w:lang w:eastAsia="zh-CN"/>
        </w:rPr>
        <w:t>:</w:t>
      </w:r>
      <w:r w:rsidR="00BC0B98">
        <w:rPr>
          <w:rFonts w:ascii="Book Antiqua" w:hAnsi="Book Antiqua" w:hint="eastAsia"/>
          <w:bCs/>
          <w:color w:val="000000" w:themeColor="text1"/>
          <w:lang w:eastAsia="zh-CN"/>
        </w:rPr>
        <w:t xml:space="preserve"> </w:t>
      </w:r>
      <w:r w:rsidR="00B75716">
        <w:rPr>
          <w:rFonts w:ascii="Book Antiqua" w:hAnsi="Book Antiqua" w:hint="eastAsia"/>
          <w:bCs/>
          <w:color w:val="000000" w:themeColor="text1"/>
          <w:lang w:eastAsia="zh-CN"/>
        </w:rPr>
        <w:t>H</w:t>
      </w:r>
      <w:r w:rsidRPr="00ED04BB">
        <w:rPr>
          <w:rFonts w:ascii="Book Antiqua" w:hAnsi="Book Antiqua"/>
          <w:bCs/>
          <w:color w:val="000000" w:themeColor="text1"/>
        </w:rPr>
        <w:t>igh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differentiation</w:t>
      </w:r>
      <w:r w:rsidR="00B75716">
        <w:rPr>
          <w:rFonts w:ascii="Book Antiqua" w:hAnsi="Book Antiqua" w:hint="eastAsia"/>
          <w:bCs/>
          <w:color w:val="000000" w:themeColor="text1"/>
          <w:lang w:eastAsia="zh-CN"/>
        </w:rPr>
        <w:t>.</w:t>
      </w:r>
    </w:p>
    <w:p w14:paraId="50BFA985" w14:textId="2345C0A2" w:rsidR="00ED04BB" w:rsidRPr="00ED04BB" w:rsidRDefault="00ED04BB" w:rsidP="00ED04BB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  <w:r w:rsidR="004B5568">
        <w:rPr>
          <w:rFonts w:ascii="Book Antiqua" w:hAnsi="Book Antiqua"/>
          <w:b/>
          <w:bCs/>
        </w:rPr>
        <w:t>Table</w:t>
      </w:r>
      <w:r w:rsidR="00BC0B98">
        <w:rPr>
          <w:rFonts w:ascii="Book Antiqua" w:hAnsi="Book Antiqua"/>
          <w:b/>
          <w:bCs/>
        </w:rPr>
        <w:t xml:space="preserve"> </w:t>
      </w:r>
      <w:r w:rsidR="004B5568">
        <w:rPr>
          <w:rFonts w:ascii="Book Antiqua" w:hAnsi="Book Antiqua"/>
          <w:b/>
          <w:bCs/>
        </w:rPr>
        <w:t>3</w:t>
      </w:r>
      <w:r w:rsidR="00BC0B98">
        <w:rPr>
          <w:rFonts w:ascii="Book Antiqua" w:hAnsi="Book Antiqua"/>
          <w:b/>
          <w:bCs/>
        </w:rPr>
        <w:t xml:space="preserve"> </w:t>
      </w:r>
      <w:r w:rsidRPr="00ED04BB">
        <w:rPr>
          <w:rFonts w:ascii="Book Antiqua" w:hAnsi="Book Antiqua"/>
          <w:b/>
          <w:bCs/>
        </w:rPr>
        <w:t>Median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neutrophil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and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lymphocyte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ratio,</w:t>
      </w:r>
      <w:r w:rsidR="00BC0B98">
        <w:rPr>
          <w:rFonts w:ascii="Book Antiqua" w:hAnsi="Book Antiqua" w:hint="eastAsia"/>
          <w:b/>
          <w:bCs/>
          <w:lang w:eastAsia="zh-CN"/>
        </w:rPr>
        <w:t xml:space="preserve"> </w:t>
      </w:r>
      <w:r w:rsidR="00270997" w:rsidRPr="00270997">
        <w:rPr>
          <w:rFonts w:ascii="Book Antiqua" w:hAnsi="Book Antiqua"/>
          <w:b/>
          <w:bCs/>
        </w:rPr>
        <w:t>C-reactive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protein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to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albumin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ratio,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platelet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to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lymphocyte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ratio,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lymphocyte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to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monocyte</w:t>
      </w:r>
      <w:r w:rsidR="00BC0B98">
        <w:rPr>
          <w:rFonts w:ascii="Book Antiqua" w:hAnsi="Book Antiqua"/>
          <w:b/>
          <w:bCs/>
        </w:rPr>
        <w:t xml:space="preserve"> </w:t>
      </w:r>
      <w:r w:rsidR="00270997" w:rsidRPr="00270997">
        <w:rPr>
          <w:rFonts w:ascii="Book Antiqua" w:hAnsi="Book Antiqua"/>
          <w:b/>
          <w:bCs/>
        </w:rPr>
        <w:t>ratio</w:t>
      </w:r>
      <w:r w:rsidRPr="00ED04BB">
        <w:rPr>
          <w:rFonts w:ascii="Book Antiqua" w:hAnsi="Book Antiqua"/>
          <w:b/>
          <w:bCs/>
        </w:rPr>
        <w:t>,</w:t>
      </w:r>
      <w:r w:rsidR="00BC0B98">
        <w:rPr>
          <w:rFonts w:ascii="Book Antiqua" w:hAnsi="Book Antiqua"/>
          <w:b/>
          <w:bCs/>
        </w:rPr>
        <w:t xml:space="preserve"> </w:t>
      </w:r>
      <w:r w:rsidRPr="00ED04BB">
        <w:rPr>
          <w:rFonts w:ascii="Book Antiqua" w:hAnsi="Book Antiqua"/>
          <w:b/>
          <w:bCs/>
        </w:rPr>
        <w:t>and</w:t>
      </w:r>
      <w:r w:rsidR="00BC0B98">
        <w:rPr>
          <w:rFonts w:ascii="Book Antiqua" w:hAnsi="Book Antiqua"/>
          <w:b/>
          <w:bCs/>
        </w:rPr>
        <w:t xml:space="preserve"> </w:t>
      </w:r>
      <w:r w:rsidRPr="00ED04BB">
        <w:rPr>
          <w:rFonts w:ascii="Book Antiqua" w:hAnsi="Book Antiqua"/>
          <w:b/>
          <w:bCs/>
        </w:rPr>
        <w:t>tumor</w:t>
      </w:r>
      <w:r w:rsidR="00BC0B98">
        <w:rPr>
          <w:rFonts w:ascii="Book Antiqua" w:hAnsi="Book Antiqua"/>
          <w:b/>
          <w:bCs/>
        </w:rPr>
        <w:t xml:space="preserve"> </w:t>
      </w:r>
      <w:r w:rsidRPr="00ED04BB">
        <w:rPr>
          <w:rFonts w:ascii="Book Antiqua" w:hAnsi="Book Antiqua"/>
          <w:b/>
          <w:bCs/>
        </w:rPr>
        <w:t>marker</w:t>
      </w:r>
      <w:r w:rsidR="00BC0B98">
        <w:rPr>
          <w:rFonts w:ascii="Book Antiqua" w:hAnsi="Book Antiqua"/>
          <w:b/>
          <w:bCs/>
        </w:rPr>
        <w:t xml:space="preserve"> </w:t>
      </w:r>
      <w:r w:rsidRPr="00ED04BB">
        <w:rPr>
          <w:rFonts w:ascii="Book Antiqua" w:hAnsi="Book Antiqua"/>
          <w:b/>
          <w:bCs/>
        </w:rPr>
        <w:t>levels</w:t>
      </w:r>
    </w:p>
    <w:tbl>
      <w:tblPr>
        <w:tblStyle w:val="a5"/>
        <w:tblW w:w="5000" w:type="pct"/>
        <w:jc w:val="center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3"/>
        <w:gridCol w:w="2653"/>
        <w:gridCol w:w="1433"/>
      </w:tblGrid>
      <w:tr w:rsidR="00ED04BB" w:rsidRPr="00CB77DC" w14:paraId="16471F78" w14:textId="77777777" w:rsidTr="00ED3CA3">
        <w:trPr>
          <w:trHeight w:val="395"/>
          <w:jc w:val="center"/>
        </w:trPr>
        <w:tc>
          <w:tcPr>
            <w:tcW w:w="1435" w:type="pct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</w:tcPr>
          <w:p w14:paraId="63D72716" w14:textId="69B705AE" w:rsidR="00ED04BB" w:rsidRPr="00CB77DC" w:rsidRDefault="00ED04BB" w:rsidP="00631E5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CB77DC">
              <w:rPr>
                <w:rFonts w:ascii="Book Antiqua" w:eastAsia="宋体" w:hAnsi="Book Antiqua"/>
                <w:b/>
                <w:color w:val="000000" w:themeColor="text1"/>
              </w:rPr>
              <w:t>Characteristics</w:t>
            </w:r>
            <w:r w:rsidR="00BC0B98">
              <w:rPr>
                <w:rFonts w:ascii="Book Antiqua" w:eastAsia="宋体" w:hAnsi="Book Antiqua"/>
                <w:b/>
                <w:color w:val="000000" w:themeColor="text1"/>
              </w:rPr>
              <w:t xml:space="preserve"> </w:t>
            </w:r>
          </w:p>
        </w:tc>
        <w:tc>
          <w:tcPr>
            <w:tcW w:w="1432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00353AE" w14:textId="1BECB191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CB77DC">
              <w:rPr>
                <w:rFonts w:ascii="Book Antiqua" w:hAnsi="Book Antiqua"/>
                <w:b/>
                <w:color w:val="000000" w:themeColor="text1"/>
              </w:rPr>
              <w:t>APR-Low</w:t>
            </w:r>
            <w:r w:rsidR="00BC0B98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CB77DC">
              <w:rPr>
                <w:rFonts w:ascii="Book Antiqua" w:hAnsi="Book Antiqua"/>
                <w:b/>
                <w:color w:val="000000" w:themeColor="text1"/>
              </w:rPr>
              <w:t>group</w:t>
            </w:r>
          </w:p>
        </w:tc>
        <w:tc>
          <w:tcPr>
            <w:tcW w:w="1385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AAE0823" w14:textId="4F8340C9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CB77DC">
              <w:rPr>
                <w:rFonts w:ascii="Book Antiqua" w:hAnsi="Book Antiqua"/>
                <w:b/>
                <w:color w:val="000000" w:themeColor="text1"/>
              </w:rPr>
              <w:t>APR-High</w:t>
            </w:r>
            <w:r w:rsidR="00BC0B98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CB77DC">
              <w:rPr>
                <w:rFonts w:ascii="Book Antiqua" w:hAnsi="Book Antiqua"/>
                <w:b/>
                <w:color w:val="000000" w:themeColor="text1"/>
              </w:rPr>
              <w:t>group</w:t>
            </w:r>
          </w:p>
        </w:tc>
        <w:tc>
          <w:tcPr>
            <w:tcW w:w="748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17AFCF4" w14:textId="6EF2A113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CB77DC">
              <w:rPr>
                <w:rFonts w:ascii="Book Antiqua" w:hAnsi="Book Antiqua"/>
                <w:b/>
                <w:i/>
                <w:color w:val="000000" w:themeColor="text1"/>
              </w:rPr>
              <w:t>P</w:t>
            </w:r>
            <w:r w:rsidR="00BC0B98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CB77DC">
              <w:rPr>
                <w:rFonts w:ascii="Book Antiqua" w:hAnsi="Book Antiqua"/>
                <w:b/>
                <w:color w:val="000000" w:themeColor="text1"/>
              </w:rPr>
              <w:t>Value</w:t>
            </w:r>
          </w:p>
        </w:tc>
      </w:tr>
      <w:tr w:rsidR="00ED04BB" w:rsidRPr="00CB77DC" w14:paraId="1C6D1D70" w14:textId="77777777" w:rsidTr="00ED3CA3">
        <w:trPr>
          <w:trHeight w:val="400"/>
          <w:jc w:val="center"/>
        </w:trPr>
        <w:tc>
          <w:tcPr>
            <w:tcW w:w="1435" w:type="pct"/>
            <w:tcBorders>
              <w:top w:val="single" w:sz="8" w:space="0" w:color="000000" w:themeColor="text1"/>
            </w:tcBorders>
            <w:vAlign w:val="center"/>
          </w:tcPr>
          <w:p w14:paraId="418EF7C4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CB77DC">
              <w:rPr>
                <w:rFonts w:ascii="Book Antiqua" w:eastAsia="宋体" w:hAnsi="Book Antiqua"/>
                <w:color w:val="000000" w:themeColor="text1"/>
              </w:rPr>
              <w:t>NLR</w:t>
            </w:r>
          </w:p>
        </w:tc>
        <w:tc>
          <w:tcPr>
            <w:tcW w:w="1432" w:type="pct"/>
            <w:tcBorders>
              <w:top w:val="single" w:sz="8" w:space="0" w:color="000000" w:themeColor="text1"/>
            </w:tcBorders>
          </w:tcPr>
          <w:p w14:paraId="24C3E462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bCs/>
                <w:color w:val="000000" w:themeColor="text1"/>
              </w:rPr>
              <w:t>1.87</w:t>
            </w:r>
          </w:p>
        </w:tc>
        <w:tc>
          <w:tcPr>
            <w:tcW w:w="1385" w:type="pct"/>
            <w:tcBorders>
              <w:top w:val="single" w:sz="8" w:space="0" w:color="000000" w:themeColor="text1"/>
            </w:tcBorders>
          </w:tcPr>
          <w:p w14:paraId="0A1D56B3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bCs/>
                <w:color w:val="000000" w:themeColor="text1"/>
              </w:rPr>
              <w:t>2.09</w:t>
            </w:r>
          </w:p>
        </w:tc>
        <w:tc>
          <w:tcPr>
            <w:tcW w:w="748" w:type="pct"/>
            <w:tcBorders>
              <w:top w:val="single" w:sz="8" w:space="0" w:color="000000" w:themeColor="text1"/>
            </w:tcBorders>
          </w:tcPr>
          <w:p w14:paraId="2293D55D" w14:textId="23DC78C9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color w:val="000000" w:themeColor="text1"/>
              </w:rPr>
              <w:t>&lt;</w:t>
            </w:r>
            <w:r w:rsidR="00BC0B98">
              <w:rPr>
                <w:rFonts w:ascii="Book Antiqua" w:eastAsia="等线" w:hAnsi="Book Antiqua" w:hint="eastAsia"/>
                <w:color w:val="000000" w:themeColor="text1"/>
              </w:rPr>
              <w:t xml:space="preserve"> </w:t>
            </w:r>
            <w:r w:rsidRPr="00CB77DC">
              <w:rPr>
                <w:rFonts w:ascii="Book Antiqua" w:eastAsia="等线" w:hAnsi="Book Antiqua"/>
                <w:color w:val="000000" w:themeColor="text1"/>
              </w:rPr>
              <w:t>0.005</w:t>
            </w:r>
            <w:r w:rsidRPr="00CB77DC">
              <w:rPr>
                <w:rFonts w:ascii="Book Antiqua" w:eastAsia="等线" w:hAnsi="Book Antiqua"/>
                <w:color w:val="000000" w:themeColor="text1"/>
                <w:vertAlign w:val="superscript"/>
              </w:rPr>
              <w:t>b</w:t>
            </w:r>
          </w:p>
        </w:tc>
      </w:tr>
      <w:tr w:rsidR="00ED04BB" w:rsidRPr="00CB77DC" w14:paraId="2C2BEB99" w14:textId="77777777" w:rsidTr="00ED3CA3">
        <w:trPr>
          <w:trHeight w:val="406"/>
          <w:jc w:val="center"/>
        </w:trPr>
        <w:tc>
          <w:tcPr>
            <w:tcW w:w="1435" w:type="pct"/>
            <w:vAlign w:val="center"/>
          </w:tcPr>
          <w:p w14:paraId="210F248F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color w:val="000000" w:themeColor="text1"/>
              </w:rPr>
            </w:pPr>
            <w:r w:rsidRPr="00CB77DC">
              <w:rPr>
                <w:rFonts w:ascii="Book Antiqua" w:hAnsi="Book Antiqua"/>
                <w:color w:val="000000" w:themeColor="text1"/>
              </w:rPr>
              <w:t>CAR</w:t>
            </w:r>
          </w:p>
        </w:tc>
        <w:tc>
          <w:tcPr>
            <w:tcW w:w="1432" w:type="pct"/>
          </w:tcPr>
          <w:p w14:paraId="5CFA57BE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bCs/>
                <w:color w:val="000000" w:themeColor="text1"/>
              </w:rPr>
              <w:t>0.02</w:t>
            </w:r>
          </w:p>
        </w:tc>
        <w:tc>
          <w:tcPr>
            <w:tcW w:w="1385" w:type="pct"/>
          </w:tcPr>
          <w:p w14:paraId="0B04ED0B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bCs/>
                <w:color w:val="000000" w:themeColor="text1"/>
              </w:rPr>
              <w:t>0.07</w:t>
            </w:r>
          </w:p>
        </w:tc>
        <w:tc>
          <w:tcPr>
            <w:tcW w:w="748" w:type="pct"/>
          </w:tcPr>
          <w:p w14:paraId="57066A61" w14:textId="4C217E10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color w:val="000000" w:themeColor="text1"/>
              </w:rPr>
              <w:t>&lt;</w:t>
            </w:r>
            <w:r w:rsidR="00BC0B98">
              <w:rPr>
                <w:rFonts w:ascii="Book Antiqua" w:eastAsia="等线" w:hAnsi="Book Antiqua" w:hint="eastAsia"/>
                <w:color w:val="000000" w:themeColor="text1"/>
              </w:rPr>
              <w:t xml:space="preserve"> </w:t>
            </w:r>
            <w:r w:rsidRPr="00CB77DC">
              <w:rPr>
                <w:rFonts w:ascii="Book Antiqua" w:eastAsia="等线" w:hAnsi="Book Antiqua"/>
                <w:color w:val="000000" w:themeColor="text1"/>
              </w:rPr>
              <w:t>0.005</w:t>
            </w:r>
            <w:r w:rsidRPr="00CB77DC">
              <w:rPr>
                <w:rFonts w:ascii="Book Antiqua" w:eastAsia="等线" w:hAnsi="Book Antiqua"/>
                <w:color w:val="000000" w:themeColor="text1"/>
                <w:vertAlign w:val="superscript"/>
              </w:rPr>
              <w:t>b</w:t>
            </w:r>
          </w:p>
        </w:tc>
      </w:tr>
      <w:tr w:rsidR="00ED04BB" w:rsidRPr="00CB77DC" w14:paraId="60927561" w14:textId="77777777" w:rsidTr="00ED3CA3">
        <w:trPr>
          <w:trHeight w:val="399"/>
          <w:jc w:val="center"/>
        </w:trPr>
        <w:tc>
          <w:tcPr>
            <w:tcW w:w="1435" w:type="pct"/>
            <w:vAlign w:val="center"/>
          </w:tcPr>
          <w:p w14:paraId="2BFA16B0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CB77DC">
              <w:rPr>
                <w:rFonts w:ascii="Book Antiqua" w:hAnsi="Book Antiqua"/>
                <w:color w:val="000000" w:themeColor="text1"/>
              </w:rPr>
              <w:t>PLR</w:t>
            </w:r>
          </w:p>
        </w:tc>
        <w:tc>
          <w:tcPr>
            <w:tcW w:w="1432" w:type="pct"/>
          </w:tcPr>
          <w:p w14:paraId="34452A11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bCs/>
                <w:color w:val="000000" w:themeColor="text1"/>
              </w:rPr>
              <w:t>133.50</w:t>
            </w:r>
          </w:p>
        </w:tc>
        <w:tc>
          <w:tcPr>
            <w:tcW w:w="1385" w:type="pct"/>
          </w:tcPr>
          <w:p w14:paraId="5C6B96A1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bCs/>
                <w:color w:val="000000" w:themeColor="text1"/>
              </w:rPr>
              <w:t>162.50</w:t>
            </w:r>
          </w:p>
        </w:tc>
        <w:tc>
          <w:tcPr>
            <w:tcW w:w="748" w:type="pct"/>
          </w:tcPr>
          <w:p w14:paraId="267E9121" w14:textId="36F996B8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color w:val="000000" w:themeColor="text1"/>
              </w:rPr>
              <w:t>&lt;</w:t>
            </w:r>
            <w:r w:rsidR="00BC0B98">
              <w:rPr>
                <w:rFonts w:ascii="Book Antiqua" w:eastAsia="等线" w:hAnsi="Book Antiqua" w:hint="eastAsia"/>
                <w:color w:val="000000" w:themeColor="text1"/>
              </w:rPr>
              <w:t xml:space="preserve"> </w:t>
            </w:r>
            <w:r w:rsidRPr="00CB77DC">
              <w:rPr>
                <w:rFonts w:ascii="Book Antiqua" w:eastAsia="等线" w:hAnsi="Book Antiqua"/>
                <w:color w:val="000000" w:themeColor="text1"/>
              </w:rPr>
              <w:t>0.005</w:t>
            </w:r>
            <w:r w:rsidRPr="00CB77DC">
              <w:rPr>
                <w:rFonts w:ascii="Book Antiqua" w:eastAsia="等线" w:hAnsi="Book Antiqua"/>
                <w:color w:val="000000" w:themeColor="text1"/>
                <w:vertAlign w:val="superscript"/>
              </w:rPr>
              <w:t>b</w:t>
            </w:r>
          </w:p>
        </w:tc>
      </w:tr>
      <w:tr w:rsidR="00ED04BB" w:rsidRPr="00CB77DC" w14:paraId="35AFE577" w14:textId="77777777" w:rsidTr="00ED3CA3">
        <w:trPr>
          <w:trHeight w:val="419"/>
          <w:jc w:val="center"/>
        </w:trPr>
        <w:tc>
          <w:tcPr>
            <w:tcW w:w="1435" w:type="pct"/>
            <w:vAlign w:val="center"/>
          </w:tcPr>
          <w:p w14:paraId="6DADF4A2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CB77DC">
              <w:rPr>
                <w:rFonts w:ascii="Book Antiqua" w:hAnsi="Book Antiqua"/>
                <w:color w:val="000000" w:themeColor="text1"/>
              </w:rPr>
              <w:t>LMR</w:t>
            </w:r>
          </w:p>
        </w:tc>
        <w:tc>
          <w:tcPr>
            <w:tcW w:w="1432" w:type="pct"/>
          </w:tcPr>
          <w:p w14:paraId="458EE85B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bCs/>
                <w:color w:val="000000" w:themeColor="text1"/>
              </w:rPr>
              <w:t>4.57</w:t>
            </w:r>
          </w:p>
        </w:tc>
        <w:tc>
          <w:tcPr>
            <w:tcW w:w="1385" w:type="pct"/>
          </w:tcPr>
          <w:p w14:paraId="1674CE7E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bCs/>
                <w:color w:val="000000" w:themeColor="text1"/>
              </w:rPr>
              <w:t>3.79</w:t>
            </w:r>
          </w:p>
        </w:tc>
        <w:tc>
          <w:tcPr>
            <w:tcW w:w="748" w:type="pct"/>
          </w:tcPr>
          <w:p w14:paraId="1A226CAD" w14:textId="4DCFED0F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color w:val="000000" w:themeColor="text1"/>
              </w:rPr>
              <w:t>&lt;</w:t>
            </w:r>
            <w:r w:rsidR="00BC0B98">
              <w:rPr>
                <w:rFonts w:ascii="Book Antiqua" w:eastAsia="等线" w:hAnsi="Book Antiqua" w:hint="eastAsia"/>
                <w:color w:val="000000" w:themeColor="text1"/>
              </w:rPr>
              <w:t xml:space="preserve"> </w:t>
            </w:r>
            <w:r w:rsidRPr="00CB77DC">
              <w:rPr>
                <w:rFonts w:ascii="Book Antiqua" w:eastAsia="等线" w:hAnsi="Book Antiqua"/>
                <w:color w:val="000000" w:themeColor="text1"/>
              </w:rPr>
              <w:t>0.005</w:t>
            </w:r>
            <w:r w:rsidRPr="00CB77DC">
              <w:rPr>
                <w:rFonts w:ascii="Book Antiqua" w:eastAsia="等线" w:hAnsi="Book Antiqua"/>
                <w:color w:val="000000" w:themeColor="text1"/>
                <w:vertAlign w:val="superscript"/>
              </w:rPr>
              <w:t>b</w:t>
            </w:r>
          </w:p>
        </w:tc>
      </w:tr>
      <w:tr w:rsidR="00ED04BB" w:rsidRPr="00CB77DC" w14:paraId="0B1DC46F" w14:textId="77777777" w:rsidTr="00ED3CA3">
        <w:trPr>
          <w:trHeight w:val="396"/>
          <w:jc w:val="center"/>
        </w:trPr>
        <w:tc>
          <w:tcPr>
            <w:tcW w:w="1435" w:type="pct"/>
            <w:vAlign w:val="center"/>
          </w:tcPr>
          <w:p w14:paraId="3802DE0C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B77DC">
              <w:rPr>
                <w:rFonts w:ascii="Book Antiqua" w:hAnsi="Book Antiqua"/>
                <w:color w:val="000000" w:themeColor="text1"/>
              </w:rPr>
              <w:t>CEA</w:t>
            </w:r>
          </w:p>
        </w:tc>
        <w:tc>
          <w:tcPr>
            <w:tcW w:w="1432" w:type="pct"/>
          </w:tcPr>
          <w:p w14:paraId="610D47B3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bCs/>
                <w:color w:val="000000" w:themeColor="text1"/>
              </w:rPr>
              <w:t>2.42</w:t>
            </w:r>
          </w:p>
        </w:tc>
        <w:tc>
          <w:tcPr>
            <w:tcW w:w="1385" w:type="pct"/>
          </w:tcPr>
          <w:p w14:paraId="558499F5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bCs/>
                <w:color w:val="000000" w:themeColor="text1"/>
              </w:rPr>
              <w:t>3.00</w:t>
            </w:r>
          </w:p>
        </w:tc>
        <w:tc>
          <w:tcPr>
            <w:tcW w:w="748" w:type="pct"/>
          </w:tcPr>
          <w:p w14:paraId="5B13367A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B77DC">
              <w:rPr>
                <w:rFonts w:ascii="Book Antiqua" w:hAnsi="Book Antiqua"/>
                <w:color w:val="000000" w:themeColor="text1"/>
              </w:rPr>
              <w:t>0.053</w:t>
            </w:r>
          </w:p>
        </w:tc>
      </w:tr>
      <w:tr w:rsidR="00ED04BB" w:rsidRPr="00CB77DC" w14:paraId="24A7DCA1" w14:textId="77777777" w:rsidTr="00ED3CA3">
        <w:trPr>
          <w:trHeight w:val="416"/>
          <w:jc w:val="center"/>
        </w:trPr>
        <w:tc>
          <w:tcPr>
            <w:tcW w:w="1435" w:type="pct"/>
            <w:vAlign w:val="center"/>
          </w:tcPr>
          <w:p w14:paraId="10058F33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B77DC">
              <w:rPr>
                <w:rFonts w:ascii="Book Antiqua" w:hAnsi="Book Antiqua"/>
                <w:color w:val="000000" w:themeColor="text1"/>
              </w:rPr>
              <w:t>CA-199</w:t>
            </w:r>
          </w:p>
        </w:tc>
        <w:tc>
          <w:tcPr>
            <w:tcW w:w="1432" w:type="pct"/>
          </w:tcPr>
          <w:p w14:paraId="405345D5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bCs/>
                <w:color w:val="000000" w:themeColor="text1"/>
              </w:rPr>
              <w:t>11.52</w:t>
            </w:r>
          </w:p>
        </w:tc>
        <w:tc>
          <w:tcPr>
            <w:tcW w:w="1385" w:type="pct"/>
          </w:tcPr>
          <w:p w14:paraId="55AADFF5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bCs/>
                <w:color w:val="000000" w:themeColor="text1"/>
              </w:rPr>
              <w:t>13.74</w:t>
            </w:r>
          </w:p>
        </w:tc>
        <w:tc>
          <w:tcPr>
            <w:tcW w:w="748" w:type="pct"/>
          </w:tcPr>
          <w:p w14:paraId="175EA335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CB77DC">
              <w:rPr>
                <w:rFonts w:ascii="Book Antiqua" w:hAnsi="Book Antiqua"/>
                <w:bCs/>
                <w:color w:val="000000" w:themeColor="text1"/>
              </w:rPr>
              <w:t>0.0374</w:t>
            </w:r>
            <w:r w:rsidRPr="00CB77DC">
              <w:rPr>
                <w:rFonts w:ascii="Book Antiqua" w:eastAsia="等线" w:hAnsi="Book Antiqua"/>
                <w:color w:val="000000" w:themeColor="text1"/>
                <w:vertAlign w:val="superscript"/>
              </w:rPr>
              <w:t>a</w:t>
            </w:r>
          </w:p>
        </w:tc>
      </w:tr>
      <w:tr w:rsidR="00ED04BB" w:rsidRPr="00CB77DC" w14:paraId="4B04D801" w14:textId="77777777" w:rsidTr="00ED3CA3">
        <w:trPr>
          <w:trHeight w:val="409"/>
          <w:jc w:val="center"/>
        </w:trPr>
        <w:tc>
          <w:tcPr>
            <w:tcW w:w="1435" w:type="pct"/>
            <w:vAlign w:val="center"/>
          </w:tcPr>
          <w:p w14:paraId="56C7E50D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CB77DC">
              <w:rPr>
                <w:rFonts w:ascii="Book Antiqua" w:hAnsi="Book Antiqua"/>
                <w:color w:val="000000" w:themeColor="text1"/>
              </w:rPr>
              <w:t>CA-125</w:t>
            </w:r>
          </w:p>
        </w:tc>
        <w:tc>
          <w:tcPr>
            <w:tcW w:w="1432" w:type="pct"/>
          </w:tcPr>
          <w:p w14:paraId="4DAB1863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bCs/>
                <w:color w:val="000000" w:themeColor="text1"/>
              </w:rPr>
              <w:t>10.14</w:t>
            </w:r>
          </w:p>
        </w:tc>
        <w:tc>
          <w:tcPr>
            <w:tcW w:w="1385" w:type="pct"/>
          </w:tcPr>
          <w:p w14:paraId="37D360B0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/>
                <w:bCs/>
                <w:color w:val="000000" w:themeColor="text1"/>
              </w:rPr>
            </w:pPr>
            <w:r w:rsidRPr="00CB77DC">
              <w:rPr>
                <w:rFonts w:ascii="Book Antiqua" w:eastAsia="等线" w:hAnsi="Book Antiqua"/>
                <w:bCs/>
                <w:color w:val="000000" w:themeColor="text1"/>
              </w:rPr>
              <w:t>12.76</w:t>
            </w:r>
          </w:p>
        </w:tc>
        <w:tc>
          <w:tcPr>
            <w:tcW w:w="748" w:type="pct"/>
          </w:tcPr>
          <w:p w14:paraId="433107CB" w14:textId="77777777" w:rsidR="00ED04BB" w:rsidRPr="00CB77DC" w:rsidRDefault="00ED04BB" w:rsidP="00ED04B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Cs/>
                <w:color w:val="000000" w:themeColor="text1"/>
              </w:rPr>
            </w:pPr>
            <w:r w:rsidRPr="00CB77DC">
              <w:rPr>
                <w:rFonts w:ascii="Book Antiqua" w:hAnsi="Book Antiqua"/>
                <w:bCs/>
                <w:color w:val="000000" w:themeColor="text1"/>
              </w:rPr>
              <w:t>0.0020</w:t>
            </w:r>
            <w:r w:rsidRPr="00CB77DC">
              <w:rPr>
                <w:rFonts w:ascii="Book Antiqua" w:eastAsia="等线" w:hAnsi="Book Antiqua"/>
                <w:color w:val="000000" w:themeColor="text1"/>
                <w:vertAlign w:val="superscript"/>
              </w:rPr>
              <w:t>b</w:t>
            </w:r>
          </w:p>
        </w:tc>
      </w:tr>
    </w:tbl>
    <w:p w14:paraId="5E4EA566" w14:textId="03867209" w:rsidR="002D34D9" w:rsidRDefault="00ED04BB" w:rsidP="00ED04BB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  <w:lang w:eastAsia="zh-CN"/>
        </w:rPr>
      </w:pPr>
      <w:r w:rsidRPr="00493902">
        <w:rPr>
          <w:rFonts w:ascii="Book Antiqua" w:hAnsi="Book Antiqua"/>
          <w:color w:val="000000" w:themeColor="text1"/>
          <w:vertAlign w:val="superscript"/>
        </w:rPr>
        <w:t>a</w:t>
      </w:r>
      <w:r w:rsidR="00EE5CCD" w:rsidRPr="00493902">
        <w:rPr>
          <w:rFonts w:ascii="Book Antiqua" w:hAnsi="Book Antiqua"/>
          <w:bCs/>
          <w:i/>
          <w:color w:val="000000" w:themeColor="text1"/>
        </w:rPr>
        <w:t>P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493902">
        <w:rPr>
          <w:rFonts w:ascii="Book Antiqua" w:hAnsi="Book Antiqua"/>
          <w:bCs/>
          <w:color w:val="000000" w:themeColor="text1"/>
        </w:rPr>
        <w:t>&lt;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493902">
        <w:rPr>
          <w:rFonts w:ascii="Book Antiqua" w:hAnsi="Book Antiqua"/>
          <w:bCs/>
          <w:color w:val="000000" w:themeColor="text1"/>
        </w:rPr>
        <w:t>0.05</w:t>
      </w:r>
      <w:r w:rsidR="002D34D9">
        <w:rPr>
          <w:rFonts w:ascii="Book Antiqua" w:hAnsi="Book Antiqua" w:hint="eastAsia"/>
          <w:bCs/>
          <w:color w:val="000000" w:themeColor="text1"/>
          <w:lang w:eastAsia="zh-CN"/>
        </w:rPr>
        <w:t>.</w:t>
      </w:r>
    </w:p>
    <w:p w14:paraId="13DF6F5D" w14:textId="52438705" w:rsidR="00ED04BB" w:rsidRPr="00ED04BB" w:rsidRDefault="00ED04BB" w:rsidP="00ED04BB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 w:themeColor="text1"/>
        </w:rPr>
      </w:pPr>
      <w:r w:rsidRPr="00493902">
        <w:rPr>
          <w:rFonts w:ascii="Book Antiqua" w:hAnsi="Book Antiqua"/>
          <w:color w:val="000000" w:themeColor="text1"/>
          <w:vertAlign w:val="superscript"/>
        </w:rPr>
        <w:t>b</w:t>
      </w:r>
      <w:r w:rsidR="00EE5CCD" w:rsidRPr="00493902">
        <w:rPr>
          <w:rFonts w:ascii="Book Antiqua" w:hAnsi="Book Antiqua"/>
          <w:bCs/>
          <w:i/>
          <w:color w:val="000000" w:themeColor="text1"/>
        </w:rPr>
        <w:t>P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493902">
        <w:rPr>
          <w:rFonts w:ascii="Book Antiqua" w:hAnsi="Book Antiqua"/>
          <w:bCs/>
          <w:color w:val="000000" w:themeColor="text1"/>
        </w:rPr>
        <w:t>&lt;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493902">
        <w:rPr>
          <w:rFonts w:ascii="Book Antiqua" w:hAnsi="Book Antiqua"/>
          <w:bCs/>
          <w:color w:val="000000" w:themeColor="text1"/>
        </w:rPr>
        <w:t>0.01.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APR: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958E1">
        <w:rPr>
          <w:rFonts w:ascii="Book Antiqua" w:hAnsi="Book Antiqua"/>
          <w:bCs/>
          <w:color w:val="000000" w:themeColor="text1"/>
          <w:lang w:eastAsia="zh-CN"/>
        </w:rPr>
        <w:t>A</w:t>
      </w:r>
      <w:r w:rsidR="00F958E1">
        <w:rPr>
          <w:rFonts w:ascii="Book Antiqua" w:hAnsi="Book Antiqua"/>
          <w:bCs/>
          <w:color w:val="000000" w:themeColor="text1"/>
        </w:rPr>
        <w:t>lkaline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958E1">
        <w:rPr>
          <w:rFonts w:ascii="Book Antiqua" w:hAnsi="Book Antiqua"/>
          <w:bCs/>
          <w:color w:val="000000" w:themeColor="text1"/>
        </w:rPr>
        <w:t>phosphatase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958E1">
        <w:rPr>
          <w:rFonts w:ascii="Book Antiqua" w:hAnsi="Book Antiqua"/>
          <w:bCs/>
          <w:color w:val="000000" w:themeColor="text1"/>
        </w:rPr>
        <w:t>to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958E1">
        <w:rPr>
          <w:rFonts w:ascii="Book Antiqua" w:hAnsi="Book Antiqua"/>
          <w:bCs/>
          <w:color w:val="000000" w:themeColor="text1"/>
        </w:rPr>
        <w:t>prealbumin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958E1">
        <w:rPr>
          <w:rFonts w:ascii="Book Antiqua" w:hAnsi="Book Antiqua"/>
          <w:bCs/>
          <w:color w:val="000000" w:themeColor="text1"/>
        </w:rPr>
        <w:t>ratio</w:t>
      </w:r>
      <w:r w:rsidR="00FC656E">
        <w:rPr>
          <w:rFonts w:ascii="Book Antiqua" w:hAnsi="Book Antiqua"/>
          <w:bCs/>
          <w:color w:val="000000" w:themeColor="text1"/>
        </w:rPr>
        <w:t>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/>
          <w:bCs/>
          <w:color w:val="000000" w:themeColor="text1"/>
        </w:rPr>
        <w:t>NLR: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 w:hint="eastAsia"/>
          <w:bCs/>
          <w:color w:val="000000" w:themeColor="text1"/>
          <w:lang w:eastAsia="zh-CN"/>
        </w:rPr>
        <w:t>N</w:t>
      </w:r>
      <w:r w:rsidRPr="00ED04BB">
        <w:rPr>
          <w:rFonts w:ascii="Book Antiqua" w:hAnsi="Book Antiqua"/>
          <w:bCs/>
          <w:color w:val="000000" w:themeColor="text1"/>
        </w:rPr>
        <w:t>eutrophil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to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lymphocyte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ratio;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CAR: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C-reactive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p</w:t>
      </w:r>
      <w:r w:rsidR="00631E5C">
        <w:rPr>
          <w:rFonts w:ascii="Book Antiqua" w:hAnsi="Book Antiqua"/>
          <w:bCs/>
          <w:color w:val="000000" w:themeColor="text1"/>
        </w:rPr>
        <w:t>rotein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31E5C">
        <w:rPr>
          <w:rFonts w:ascii="Book Antiqua" w:hAnsi="Book Antiqua"/>
          <w:bCs/>
          <w:color w:val="000000" w:themeColor="text1"/>
        </w:rPr>
        <w:t>to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31E5C">
        <w:rPr>
          <w:rFonts w:ascii="Book Antiqua" w:hAnsi="Book Antiqua"/>
          <w:bCs/>
          <w:color w:val="000000" w:themeColor="text1"/>
        </w:rPr>
        <w:t>albumin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31E5C">
        <w:rPr>
          <w:rFonts w:ascii="Book Antiqua" w:hAnsi="Book Antiqua"/>
          <w:bCs/>
          <w:color w:val="000000" w:themeColor="text1"/>
        </w:rPr>
        <w:t>ratio;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631E5C">
        <w:rPr>
          <w:rFonts w:ascii="Book Antiqua" w:hAnsi="Book Antiqua"/>
          <w:bCs/>
          <w:color w:val="000000" w:themeColor="text1"/>
        </w:rPr>
        <w:t>PLR: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 w:hint="eastAsia"/>
          <w:bCs/>
          <w:color w:val="000000" w:themeColor="text1"/>
          <w:lang w:eastAsia="zh-CN"/>
        </w:rPr>
        <w:t>P</w:t>
      </w:r>
      <w:r w:rsidRPr="00ED04BB">
        <w:rPr>
          <w:rFonts w:ascii="Book Antiqua" w:hAnsi="Book Antiqua"/>
          <w:bCs/>
          <w:color w:val="000000" w:themeColor="text1"/>
        </w:rPr>
        <w:t>lat</w:t>
      </w:r>
      <w:r w:rsidR="00FC656E">
        <w:rPr>
          <w:rFonts w:ascii="Book Antiqua" w:hAnsi="Book Antiqua"/>
          <w:bCs/>
          <w:color w:val="000000" w:themeColor="text1"/>
        </w:rPr>
        <w:t>elet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/>
          <w:bCs/>
          <w:color w:val="000000" w:themeColor="text1"/>
        </w:rPr>
        <w:t>to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/>
          <w:bCs/>
          <w:color w:val="000000" w:themeColor="text1"/>
        </w:rPr>
        <w:t>lymphocyte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/>
          <w:bCs/>
          <w:color w:val="000000" w:themeColor="text1"/>
        </w:rPr>
        <w:t>ratio;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/>
          <w:bCs/>
          <w:color w:val="000000" w:themeColor="text1"/>
        </w:rPr>
        <w:t>LMR: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 w:hint="eastAsia"/>
          <w:bCs/>
          <w:color w:val="000000" w:themeColor="text1"/>
          <w:lang w:eastAsia="zh-CN"/>
        </w:rPr>
        <w:t>L</w:t>
      </w:r>
      <w:r w:rsidRPr="00ED04BB">
        <w:rPr>
          <w:rFonts w:ascii="Book Antiqua" w:hAnsi="Book Antiqua"/>
          <w:bCs/>
          <w:color w:val="000000" w:themeColor="text1"/>
        </w:rPr>
        <w:t>ymp</w:t>
      </w:r>
      <w:r w:rsidR="00FC656E">
        <w:rPr>
          <w:rFonts w:ascii="Book Antiqua" w:hAnsi="Book Antiqua"/>
          <w:bCs/>
          <w:color w:val="000000" w:themeColor="text1"/>
        </w:rPr>
        <w:t>hocyte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/>
          <w:bCs/>
          <w:color w:val="000000" w:themeColor="text1"/>
        </w:rPr>
        <w:t>to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/>
          <w:bCs/>
          <w:color w:val="000000" w:themeColor="text1"/>
        </w:rPr>
        <w:t>monocyte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/>
          <w:bCs/>
          <w:color w:val="000000" w:themeColor="text1"/>
        </w:rPr>
        <w:t>ratio;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/>
          <w:bCs/>
          <w:color w:val="000000" w:themeColor="text1"/>
        </w:rPr>
        <w:t>CEA: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 w:hint="eastAsia"/>
          <w:bCs/>
          <w:color w:val="000000" w:themeColor="text1"/>
          <w:lang w:eastAsia="zh-CN"/>
        </w:rPr>
        <w:t>C</w:t>
      </w:r>
      <w:r w:rsidRPr="00ED04BB">
        <w:rPr>
          <w:rFonts w:ascii="Book Antiqua" w:hAnsi="Book Antiqua"/>
          <w:bCs/>
          <w:color w:val="000000" w:themeColor="text1"/>
        </w:rPr>
        <w:t>arcinoembryonic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ant</w:t>
      </w:r>
      <w:r w:rsidR="00FC656E">
        <w:rPr>
          <w:rFonts w:ascii="Book Antiqua" w:hAnsi="Book Antiqua"/>
          <w:bCs/>
          <w:color w:val="000000" w:themeColor="text1"/>
        </w:rPr>
        <w:t>igen;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/>
          <w:bCs/>
          <w:color w:val="000000" w:themeColor="text1"/>
        </w:rPr>
        <w:t>CA-199: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 w:hint="eastAsia"/>
          <w:bCs/>
          <w:color w:val="000000" w:themeColor="text1"/>
          <w:lang w:eastAsia="zh-CN"/>
        </w:rPr>
        <w:t>G</w:t>
      </w:r>
      <w:r w:rsidRPr="00ED04BB">
        <w:rPr>
          <w:rFonts w:ascii="Book Antiqua" w:hAnsi="Book Antiqua"/>
          <w:bCs/>
          <w:color w:val="000000" w:themeColor="text1"/>
        </w:rPr>
        <w:t>ly</w:t>
      </w:r>
      <w:r w:rsidR="00FC656E">
        <w:rPr>
          <w:rFonts w:ascii="Book Antiqua" w:hAnsi="Book Antiqua"/>
          <w:bCs/>
          <w:color w:val="000000" w:themeColor="text1"/>
        </w:rPr>
        <w:t>coprotein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/>
          <w:bCs/>
          <w:color w:val="000000" w:themeColor="text1"/>
        </w:rPr>
        <w:t>antigen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/>
          <w:bCs/>
          <w:color w:val="000000" w:themeColor="text1"/>
        </w:rPr>
        <w:t>199;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/>
          <w:bCs/>
          <w:color w:val="000000" w:themeColor="text1"/>
        </w:rPr>
        <w:t>CA-125: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="00FC656E">
        <w:rPr>
          <w:rFonts w:ascii="Book Antiqua" w:hAnsi="Book Antiqua" w:hint="eastAsia"/>
          <w:bCs/>
          <w:color w:val="000000" w:themeColor="text1"/>
          <w:lang w:eastAsia="zh-CN"/>
        </w:rPr>
        <w:t>C</w:t>
      </w:r>
      <w:r w:rsidRPr="00ED04BB">
        <w:rPr>
          <w:rFonts w:ascii="Book Antiqua" w:hAnsi="Book Antiqua"/>
          <w:bCs/>
          <w:color w:val="000000" w:themeColor="text1"/>
        </w:rPr>
        <w:t>arbohydrate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antigen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  <w:r w:rsidRPr="00ED04BB">
        <w:rPr>
          <w:rFonts w:ascii="Book Antiqua" w:hAnsi="Book Antiqua"/>
          <w:bCs/>
          <w:color w:val="000000" w:themeColor="text1"/>
        </w:rPr>
        <w:t>125.</w:t>
      </w:r>
      <w:r w:rsidR="00BC0B98">
        <w:rPr>
          <w:rFonts w:ascii="Book Antiqua" w:hAnsi="Book Antiqua"/>
          <w:bCs/>
          <w:color w:val="000000" w:themeColor="text1"/>
        </w:rPr>
        <w:t xml:space="preserve"> </w:t>
      </w:r>
    </w:p>
    <w:p w14:paraId="7DC003D2" w14:textId="77777777" w:rsidR="00714BE8" w:rsidRPr="00ED04BB" w:rsidRDefault="00714BE8" w:rsidP="00ED04BB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714BE8" w:rsidRPr="00ED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7838A" w14:textId="77777777" w:rsidR="004A1A8D" w:rsidRDefault="004A1A8D" w:rsidP="00631E5C">
      <w:r>
        <w:separator/>
      </w:r>
    </w:p>
  </w:endnote>
  <w:endnote w:type="continuationSeparator" w:id="0">
    <w:p w14:paraId="7F90C5DB" w14:textId="77777777" w:rsidR="004A1A8D" w:rsidRDefault="004A1A8D" w:rsidP="0063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0650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0513BC" w14:textId="77777777" w:rsidR="00BC0B98" w:rsidRDefault="00BC0B98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A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1A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D2DE4D" w14:textId="77777777" w:rsidR="00BC0B98" w:rsidRDefault="00BC0B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E0E83" w14:textId="77777777" w:rsidR="004A1A8D" w:rsidRDefault="004A1A8D" w:rsidP="00631E5C">
      <w:r>
        <w:separator/>
      </w:r>
    </w:p>
  </w:footnote>
  <w:footnote w:type="continuationSeparator" w:id="0">
    <w:p w14:paraId="7CA36454" w14:textId="77777777" w:rsidR="004A1A8D" w:rsidRDefault="004A1A8D" w:rsidP="0063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7D8A"/>
    <w:rsid w:val="000558CE"/>
    <w:rsid w:val="00064AD2"/>
    <w:rsid w:val="00084039"/>
    <w:rsid w:val="00086F6D"/>
    <w:rsid w:val="000912BA"/>
    <w:rsid w:val="000A213D"/>
    <w:rsid w:val="000A4AC0"/>
    <w:rsid w:val="000A6D29"/>
    <w:rsid w:val="000E422A"/>
    <w:rsid w:val="000F0906"/>
    <w:rsid w:val="000F4DC8"/>
    <w:rsid w:val="00114FB7"/>
    <w:rsid w:val="00152125"/>
    <w:rsid w:val="0019131A"/>
    <w:rsid w:val="001B1AC5"/>
    <w:rsid w:val="00252C73"/>
    <w:rsid w:val="002552D0"/>
    <w:rsid w:val="00270997"/>
    <w:rsid w:val="002A0706"/>
    <w:rsid w:val="002A7132"/>
    <w:rsid w:val="002B07E8"/>
    <w:rsid w:val="002C2F8F"/>
    <w:rsid w:val="002C7A7A"/>
    <w:rsid w:val="002D2037"/>
    <w:rsid w:val="002D34D9"/>
    <w:rsid w:val="0030682B"/>
    <w:rsid w:val="00353F5A"/>
    <w:rsid w:val="00365925"/>
    <w:rsid w:val="00366989"/>
    <w:rsid w:val="00366CAD"/>
    <w:rsid w:val="00387B59"/>
    <w:rsid w:val="00390E4A"/>
    <w:rsid w:val="003E2E58"/>
    <w:rsid w:val="003E5EDD"/>
    <w:rsid w:val="00451F65"/>
    <w:rsid w:val="004644C9"/>
    <w:rsid w:val="00470C11"/>
    <w:rsid w:val="00471AEA"/>
    <w:rsid w:val="00487150"/>
    <w:rsid w:val="00487679"/>
    <w:rsid w:val="004907CA"/>
    <w:rsid w:val="00493902"/>
    <w:rsid w:val="004A1A8D"/>
    <w:rsid w:val="004B1719"/>
    <w:rsid w:val="004B5568"/>
    <w:rsid w:val="004D2EB9"/>
    <w:rsid w:val="00560CF1"/>
    <w:rsid w:val="00585F02"/>
    <w:rsid w:val="00592CBA"/>
    <w:rsid w:val="005C2174"/>
    <w:rsid w:val="005C324F"/>
    <w:rsid w:val="005C5D4A"/>
    <w:rsid w:val="005F0096"/>
    <w:rsid w:val="00631E5C"/>
    <w:rsid w:val="006328DD"/>
    <w:rsid w:val="00654358"/>
    <w:rsid w:val="006A03F4"/>
    <w:rsid w:val="006A0E99"/>
    <w:rsid w:val="006D6299"/>
    <w:rsid w:val="006F4544"/>
    <w:rsid w:val="006F52F6"/>
    <w:rsid w:val="0070021E"/>
    <w:rsid w:val="007006E7"/>
    <w:rsid w:val="00714BE8"/>
    <w:rsid w:val="00722984"/>
    <w:rsid w:val="00741F85"/>
    <w:rsid w:val="00775118"/>
    <w:rsid w:val="00782993"/>
    <w:rsid w:val="00785259"/>
    <w:rsid w:val="00790A7E"/>
    <w:rsid w:val="0079377B"/>
    <w:rsid w:val="007A6AE2"/>
    <w:rsid w:val="007B3B11"/>
    <w:rsid w:val="007D1D4D"/>
    <w:rsid w:val="007D49A1"/>
    <w:rsid w:val="007E4F4C"/>
    <w:rsid w:val="00841AC4"/>
    <w:rsid w:val="00843B5C"/>
    <w:rsid w:val="00845A46"/>
    <w:rsid w:val="008549FA"/>
    <w:rsid w:val="00890AFC"/>
    <w:rsid w:val="0089477E"/>
    <w:rsid w:val="008A2C74"/>
    <w:rsid w:val="008D6943"/>
    <w:rsid w:val="008E7211"/>
    <w:rsid w:val="008F1E32"/>
    <w:rsid w:val="00903A90"/>
    <w:rsid w:val="009647ED"/>
    <w:rsid w:val="009857B6"/>
    <w:rsid w:val="0099223F"/>
    <w:rsid w:val="009D35B7"/>
    <w:rsid w:val="009F73CB"/>
    <w:rsid w:val="00A050CA"/>
    <w:rsid w:val="00A35891"/>
    <w:rsid w:val="00A4556B"/>
    <w:rsid w:val="00A51C16"/>
    <w:rsid w:val="00A77B3E"/>
    <w:rsid w:val="00A9499B"/>
    <w:rsid w:val="00AA7A06"/>
    <w:rsid w:val="00AB5B43"/>
    <w:rsid w:val="00B24B2B"/>
    <w:rsid w:val="00B376F0"/>
    <w:rsid w:val="00B44C03"/>
    <w:rsid w:val="00B50B9C"/>
    <w:rsid w:val="00B551FB"/>
    <w:rsid w:val="00B669E0"/>
    <w:rsid w:val="00B75716"/>
    <w:rsid w:val="00B954D1"/>
    <w:rsid w:val="00BA387B"/>
    <w:rsid w:val="00BA5283"/>
    <w:rsid w:val="00BB5FA3"/>
    <w:rsid w:val="00BC0B98"/>
    <w:rsid w:val="00BD45F8"/>
    <w:rsid w:val="00BF609E"/>
    <w:rsid w:val="00C03D61"/>
    <w:rsid w:val="00C21825"/>
    <w:rsid w:val="00C56236"/>
    <w:rsid w:val="00C76DFE"/>
    <w:rsid w:val="00C8457B"/>
    <w:rsid w:val="00CA2A55"/>
    <w:rsid w:val="00CB4E4A"/>
    <w:rsid w:val="00CB77DC"/>
    <w:rsid w:val="00CC514A"/>
    <w:rsid w:val="00CE2D87"/>
    <w:rsid w:val="00CE2DD7"/>
    <w:rsid w:val="00D07D59"/>
    <w:rsid w:val="00D2458D"/>
    <w:rsid w:val="00D93F65"/>
    <w:rsid w:val="00DA4A72"/>
    <w:rsid w:val="00DF0563"/>
    <w:rsid w:val="00E3537B"/>
    <w:rsid w:val="00E77706"/>
    <w:rsid w:val="00EC5C71"/>
    <w:rsid w:val="00ED04BB"/>
    <w:rsid w:val="00ED1CE6"/>
    <w:rsid w:val="00ED23B4"/>
    <w:rsid w:val="00ED3CA3"/>
    <w:rsid w:val="00EE5CCD"/>
    <w:rsid w:val="00F06E6D"/>
    <w:rsid w:val="00F15AB7"/>
    <w:rsid w:val="00F25504"/>
    <w:rsid w:val="00F958E1"/>
    <w:rsid w:val="00FA68E4"/>
    <w:rsid w:val="00FB2F8E"/>
    <w:rsid w:val="00FB7B6C"/>
    <w:rsid w:val="00FC656E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6A6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C4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2C7A7A"/>
    <w:rPr>
      <w:sz w:val="18"/>
      <w:szCs w:val="18"/>
    </w:rPr>
  </w:style>
  <w:style w:type="character" w:customStyle="1" w:styleId="Char">
    <w:name w:val="批注框文本 Char"/>
    <w:basedOn w:val="a0"/>
    <w:link w:val="a4"/>
    <w:rsid w:val="002C7A7A"/>
    <w:rPr>
      <w:sz w:val="18"/>
      <w:szCs w:val="18"/>
    </w:rPr>
  </w:style>
  <w:style w:type="table" w:styleId="a5">
    <w:name w:val="Table Grid"/>
    <w:basedOn w:val="a1"/>
    <w:uiPriority w:val="39"/>
    <w:rsid w:val="00ED04BB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rsid w:val="00631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31E5C"/>
    <w:rPr>
      <w:sz w:val="18"/>
      <w:szCs w:val="18"/>
    </w:rPr>
  </w:style>
  <w:style w:type="paragraph" w:styleId="a7">
    <w:name w:val="footer"/>
    <w:basedOn w:val="a"/>
    <w:link w:val="Char1"/>
    <w:uiPriority w:val="99"/>
    <w:rsid w:val="00631E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31E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AC4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2C7A7A"/>
    <w:rPr>
      <w:sz w:val="18"/>
      <w:szCs w:val="18"/>
    </w:rPr>
  </w:style>
  <w:style w:type="character" w:customStyle="1" w:styleId="Char">
    <w:name w:val="批注框文本 Char"/>
    <w:basedOn w:val="a0"/>
    <w:link w:val="a4"/>
    <w:rsid w:val="002C7A7A"/>
    <w:rPr>
      <w:sz w:val="18"/>
      <w:szCs w:val="18"/>
    </w:rPr>
  </w:style>
  <w:style w:type="table" w:styleId="a5">
    <w:name w:val="Table Grid"/>
    <w:basedOn w:val="a1"/>
    <w:uiPriority w:val="39"/>
    <w:rsid w:val="00ED04BB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rsid w:val="00631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31E5C"/>
    <w:rPr>
      <w:sz w:val="18"/>
      <w:szCs w:val="18"/>
    </w:rPr>
  </w:style>
  <w:style w:type="paragraph" w:styleId="a7">
    <w:name w:val="footer"/>
    <w:basedOn w:val="a"/>
    <w:link w:val="Char1"/>
    <w:uiPriority w:val="99"/>
    <w:rsid w:val="00631E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31E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5807</Words>
  <Characters>33106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liujihong2008@qq.con</cp:lastModifiedBy>
  <cp:revision>26</cp:revision>
  <dcterms:created xsi:type="dcterms:W3CDTF">2020-10-23T17:17:00Z</dcterms:created>
  <dcterms:modified xsi:type="dcterms:W3CDTF">2020-11-26T05:43:00Z</dcterms:modified>
</cp:coreProperties>
</file>