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9DEB3" w14:textId="59B04554" w:rsidR="00C334F2" w:rsidRPr="00BC2DA9"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i/>
          <w:iCs/>
          <w:color w:val="000000" w:themeColor="text1"/>
        </w:rPr>
      </w:pPr>
      <w:r w:rsidRPr="00BC2DA9">
        <w:rPr>
          <w:rFonts w:ascii="Book Antiqua" w:hAnsi="Book Antiqua" w:cs="Arial"/>
          <w:b/>
          <w:bCs/>
          <w:color w:val="000000" w:themeColor="text1"/>
          <w:lang w:eastAsia="zh-CN"/>
        </w:rPr>
        <w:t>Name of Journal:</w:t>
      </w:r>
      <w:r w:rsidR="00C334F2" w:rsidRPr="00BC2DA9">
        <w:rPr>
          <w:rFonts w:ascii="Book Antiqua" w:eastAsia="MS PMincho" w:hAnsi="Book Antiqua" w:cs="Times New Roman"/>
          <w:color w:val="000000" w:themeColor="text1"/>
        </w:rPr>
        <w:t> </w:t>
      </w:r>
      <w:r w:rsidR="00C334F2" w:rsidRPr="00BC2DA9">
        <w:rPr>
          <w:rFonts w:ascii="Book Antiqua" w:eastAsia="MS PMincho" w:hAnsi="Book Antiqua" w:cs="Times New Roman"/>
          <w:i/>
          <w:iCs/>
          <w:color w:val="000000" w:themeColor="text1"/>
        </w:rPr>
        <w:t>World Journal of Gastroenterology</w:t>
      </w:r>
    </w:p>
    <w:p w14:paraId="33D77E40" w14:textId="0240E1DA" w:rsidR="00EF7BD1" w:rsidRPr="00BC2DA9" w:rsidRDefault="00EF7BD1"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BC2DA9">
        <w:rPr>
          <w:rStyle w:val="a4"/>
          <w:rFonts w:ascii="Book Antiqua" w:eastAsia="MS PMincho" w:hAnsi="Book Antiqua" w:cs="Times New Roman"/>
          <w:color w:val="000000" w:themeColor="text1"/>
        </w:rPr>
        <w:t xml:space="preserve">Manuscript </w:t>
      </w:r>
      <w:r w:rsidR="00FF660D" w:rsidRPr="00BC2DA9">
        <w:rPr>
          <w:rStyle w:val="a4"/>
          <w:rFonts w:ascii="Book Antiqua" w:eastAsia="MS PMincho" w:hAnsi="Book Antiqua" w:cs="Times New Roman"/>
          <w:color w:val="000000" w:themeColor="text1"/>
        </w:rPr>
        <w:t>NO</w:t>
      </w:r>
      <w:r w:rsidRPr="00BC2DA9">
        <w:rPr>
          <w:rStyle w:val="a4"/>
          <w:rFonts w:ascii="Book Antiqua" w:eastAsia="MS PMincho" w:hAnsi="Book Antiqua" w:cs="Times New Roman"/>
          <w:color w:val="000000" w:themeColor="text1"/>
        </w:rPr>
        <w:t>:</w:t>
      </w:r>
      <w:r w:rsidRPr="00BC2DA9">
        <w:rPr>
          <w:rFonts w:ascii="Book Antiqua" w:eastAsia="MS PMincho" w:hAnsi="Book Antiqua" w:cs="Times New Roman"/>
          <w:color w:val="000000" w:themeColor="text1"/>
        </w:rPr>
        <w:t> </w:t>
      </w:r>
      <w:r w:rsidR="008471B8" w:rsidRPr="00BC2DA9">
        <w:rPr>
          <w:rFonts w:ascii="Book Antiqua" w:eastAsia="MS PMincho" w:hAnsi="Book Antiqua" w:cs="Times New Roman"/>
          <w:color w:val="000000" w:themeColor="text1"/>
        </w:rPr>
        <w:t>53177</w:t>
      </w:r>
    </w:p>
    <w:p w14:paraId="1B413C8A" w14:textId="73B8825F" w:rsidR="00C334F2" w:rsidRPr="00BC2DA9" w:rsidRDefault="00C334F2"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BC2DA9">
        <w:rPr>
          <w:rStyle w:val="a4"/>
          <w:rFonts w:ascii="Book Antiqua" w:eastAsia="MS PMincho" w:hAnsi="Book Antiqua" w:cs="Times New Roman"/>
          <w:color w:val="000000" w:themeColor="text1"/>
        </w:rPr>
        <w:t>Manuscript Type:</w:t>
      </w:r>
      <w:r w:rsidRPr="00BC2DA9">
        <w:rPr>
          <w:rFonts w:ascii="Book Antiqua" w:eastAsia="MS PMincho" w:hAnsi="Book Antiqua" w:cs="Times New Roman"/>
          <w:color w:val="000000" w:themeColor="text1"/>
        </w:rPr>
        <w:t> </w:t>
      </w:r>
      <w:r w:rsidR="008471B8" w:rsidRPr="00BC2DA9">
        <w:rPr>
          <w:rFonts w:ascii="Book Antiqua" w:eastAsia="MS PMincho" w:hAnsi="Book Antiqua" w:cs="Times New Roman"/>
          <w:color w:val="000000" w:themeColor="text1"/>
        </w:rPr>
        <w:t>MINI</w:t>
      </w:r>
      <w:r w:rsidRPr="00BC2DA9">
        <w:rPr>
          <w:rFonts w:ascii="Book Antiqua" w:eastAsia="MS PMincho" w:hAnsi="Book Antiqua" w:cs="Times New Roman"/>
          <w:color w:val="000000" w:themeColor="text1"/>
        </w:rPr>
        <w:t>R</w:t>
      </w:r>
      <w:r w:rsidR="00620B55" w:rsidRPr="00BC2DA9">
        <w:rPr>
          <w:rFonts w:ascii="Book Antiqua" w:eastAsia="MS PMincho" w:hAnsi="Book Antiqua" w:cs="Times New Roman"/>
          <w:color w:val="000000" w:themeColor="text1"/>
        </w:rPr>
        <w:t>EVIEW</w:t>
      </w:r>
    </w:p>
    <w:p w14:paraId="69599CF6" w14:textId="77777777" w:rsidR="00FE688E" w:rsidRPr="00BC2DA9"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b/>
          <w:bCs/>
          <w:color w:val="000000" w:themeColor="text1"/>
        </w:rPr>
      </w:pPr>
    </w:p>
    <w:p w14:paraId="59C1A895" w14:textId="68D25D7E" w:rsidR="00C334F2" w:rsidRPr="00BC2DA9" w:rsidRDefault="00964CB5"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bookmarkStart w:id="0" w:name="OLE_LINK1"/>
      <w:r w:rsidRPr="00BC2DA9">
        <w:rPr>
          <w:rFonts w:ascii="Book Antiqua" w:eastAsia="MS PMincho" w:hAnsi="Book Antiqua" w:cs="Times New Roman"/>
          <w:b/>
          <w:bCs/>
          <w:color w:val="000000" w:themeColor="text1"/>
        </w:rPr>
        <w:t>E</w:t>
      </w:r>
      <w:r w:rsidR="00822C76" w:rsidRPr="00BC2DA9">
        <w:rPr>
          <w:rFonts w:ascii="Book Antiqua" w:eastAsia="MS PMincho" w:hAnsi="Book Antiqua" w:cs="Times New Roman"/>
          <w:b/>
          <w:bCs/>
          <w:color w:val="000000" w:themeColor="text1"/>
        </w:rPr>
        <w:t xml:space="preserve">ndoscopic </w:t>
      </w:r>
      <w:r w:rsidR="00C334F2" w:rsidRPr="00BC2DA9">
        <w:rPr>
          <w:rFonts w:ascii="Book Antiqua" w:eastAsia="MS PMincho" w:hAnsi="Book Antiqua" w:cs="Times New Roman"/>
          <w:b/>
          <w:bCs/>
          <w:color w:val="000000" w:themeColor="text1"/>
        </w:rPr>
        <w:t xml:space="preserve">Kyoto classification </w:t>
      </w:r>
      <w:r w:rsidR="0063497D" w:rsidRPr="00BC2DA9">
        <w:rPr>
          <w:rFonts w:ascii="Book Antiqua" w:eastAsia="MS PMincho" w:hAnsi="Book Antiqua" w:cs="Times New Roman"/>
          <w:b/>
          <w:bCs/>
          <w:color w:val="000000" w:themeColor="text1"/>
        </w:rPr>
        <w:t>of</w:t>
      </w:r>
      <w:r w:rsidR="00C334F2" w:rsidRPr="00BC2DA9">
        <w:rPr>
          <w:rFonts w:ascii="Book Antiqua" w:eastAsia="MS PMincho" w:hAnsi="Book Antiqua" w:cs="Times New Roman"/>
          <w:b/>
          <w:bCs/>
          <w:color w:val="000000" w:themeColor="text1"/>
        </w:rPr>
        <w:t xml:space="preserve"> </w:t>
      </w:r>
      <w:r w:rsidR="00C334F2" w:rsidRPr="00BC2DA9">
        <w:rPr>
          <w:rFonts w:ascii="Book Antiqua" w:eastAsia="MS PMincho" w:hAnsi="Book Antiqua" w:cs="Times New Roman"/>
          <w:b/>
          <w:bCs/>
          <w:i/>
          <w:color w:val="000000" w:themeColor="text1"/>
        </w:rPr>
        <w:t>H</w:t>
      </w:r>
      <w:r w:rsidR="007D24E1" w:rsidRPr="00BC2DA9">
        <w:rPr>
          <w:rFonts w:ascii="Book Antiqua" w:eastAsia="MS PMincho" w:hAnsi="Book Antiqua" w:cs="Times New Roman"/>
          <w:b/>
          <w:bCs/>
          <w:i/>
          <w:color w:val="000000" w:themeColor="text1"/>
        </w:rPr>
        <w:t>elicob</w:t>
      </w:r>
      <w:r w:rsidR="00F72ADE" w:rsidRPr="00BC2DA9">
        <w:rPr>
          <w:rFonts w:ascii="Book Antiqua" w:eastAsia="MS PMincho" w:hAnsi="Book Antiqua" w:cs="Times New Roman"/>
          <w:b/>
          <w:bCs/>
          <w:i/>
          <w:color w:val="000000" w:themeColor="text1"/>
        </w:rPr>
        <w:t>a</w:t>
      </w:r>
      <w:r w:rsidR="007D24E1" w:rsidRPr="00BC2DA9">
        <w:rPr>
          <w:rFonts w:ascii="Book Antiqua" w:eastAsia="MS PMincho" w:hAnsi="Book Antiqua" w:cs="Times New Roman"/>
          <w:b/>
          <w:bCs/>
          <w:i/>
          <w:color w:val="000000" w:themeColor="text1"/>
        </w:rPr>
        <w:t>cter</w:t>
      </w:r>
      <w:r w:rsidR="00C334F2" w:rsidRPr="00BC2DA9">
        <w:rPr>
          <w:rFonts w:ascii="Book Antiqua" w:eastAsia="MS PMincho" w:hAnsi="Book Antiqua" w:cs="Times New Roman"/>
          <w:b/>
          <w:bCs/>
          <w:i/>
          <w:color w:val="000000" w:themeColor="text1"/>
        </w:rPr>
        <w:t xml:space="preserve"> pylori</w:t>
      </w:r>
      <w:r w:rsidR="00C334F2" w:rsidRPr="00BC2DA9">
        <w:rPr>
          <w:rFonts w:ascii="Book Antiqua" w:eastAsia="MS PMincho" w:hAnsi="Book Antiqua" w:cs="Times New Roman"/>
          <w:b/>
          <w:bCs/>
          <w:color w:val="000000" w:themeColor="text1"/>
        </w:rPr>
        <w:t xml:space="preserve"> infection and gastric cancer risk</w:t>
      </w:r>
      <w:r w:rsidRPr="00BC2DA9">
        <w:rPr>
          <w:rFonts w:ascii="Book Antiqua" w:eastAsia="MS PMincho" w:hAnsi="Book Antiqua" w:cs="Times New Roman"/>
          <w:b/>
          <w:bCs/>
          <w:color w:val="000000" w:themeColor="text1"/>
        </w:rPr>
        <w:t xml:space="preserve"> diagnosis</w:t>
      </w:r>
    </w:p>
    <w:bookmarkEnd w:id="0"/>
    <w:p w14:paraId="258D039C" w14:textId="77777777" w:rsidR="00FE688E" w:rsidRPr="00BC2DA9"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p>
    <w:p w14:paraId="1ADF661E" w14:textId="2DE782AD" w:rsidR="00D12897" w:rsidRPr="00BC2DA9" w:rsidRDefault="00D12897"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BC2DA9">
        <w:rPr>
          <w:rFonts w:ascii="Book Antiqua" w:eastAsia="MS PMincho" w:hAnsi="Book Antiqua" w:cs="Times New Roman"/>
          <w:color w:val="000000" w:themeColor="text1"/>
        </w:rPr>
        <w:t>Toyoshima O</w:t>
      </w:r>
      <w:r w:rsidRPr="00BC2DA9">
        <w:rPr>
          <w:rFonts w:ascii="Book Antiqua" w:eastAsia="MS PMincho" w:hAnsi="Book Antiqua" w:cs="Times New Roman"/>
          <w:i/>
          <w:iCs/>
          <w:color w:val="000000" w:themeColor="text1"/>
        </w:rPr>
        <w:t xml:space="preserve"> et al.</w:t>
      </w:r>
      <w:r w:rsidRPr="00BC2DA9">
        <w:rPr>
          <w:rFonts w:ascii="Book Antiqua" w:eastAsia="MS PMincho" w:hAnsi="Book Antiqua" w:cs="Times New Roman"/>
          <w:color w:val="000000" w:themeColor="text1"/>
        </w:rPr>
        <w:t xml:space="preserve"> </w:t>
      </w:r>
      <w:bookmarkStart w:id="1" w:name="OLE_LINK2"/>
      <w:bookmarkStart w:id="2" w:name="OLE_LINK3"/>
      <w:r w:rsidRPr="00BC2DA9">
        <w:rPr>
          <w:rFonts w:ascii="Book Antiqua" w:eastAsia="MS PMincho" w:hAnsi="Book Antiqua" w:cs="Times New Roman"/>
          <w:color w:val="000000" w:themeColor="text1"/>
        </w:rPr>
        <w:t>Kyoto classification</w:t>
      </w:r>
      <w:bookmarkEnd w:id="1"/>
      <w:bookmarkEnd w:id="2"/>
    </w:p>
    <w:p w14:paraId="2B1628CC" w14:textId="77777777" w:rsidR="00FE688E" w:rsidRPr="00BC2DA9"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p>
    <w:p w14:paraId="70A113B0" w14:textId="2DD04C91" w:rsidR="00C334F2" w:rsidRPr="00BC2DA9" w:rsidRDefault="00C334F2"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BC2DA9">
        <w:rPr>
          <w:rFonts w:ascii="Book Antiqua" w:eastAsia="MS PMincho" w:hAnsi="Book Antiqua" w:cs="Times New Roman"/>
          <w:color w:val="000000" w:themeColor="text1"/>
        </w:rPr>
        <w:t>Osamu Toyoshima</w:t>
      </w:r>
      <w:r w:rsidR="00F631B4" w:rsidRPr="00BC2DA9">
        <w:rPr>
          <w:rFonts w:ascii="Book Antiqua" w:eastAsia="MS PMincho" w:hAnsi="Book Antiqua" w:cs="Times New Roman"/>
          <w:color w:val="000000" w:themeColor="text1"/>
        </w:rPr>
        <w:t>, Toshihiro Nishizawa, Kazuhiko Koike</w:t>
      </w:r>
    </w:p>
    <w:p w14:paraId="74397DC6" w14:textId="77777777" w:rsidR="00FE688E" w:rsidRPr="00BC2DA9"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b/>
          <w:bCs/>
          <w:color w:val="000000" w:themeColor="text1"/>
        </w:rPr>
      </w:pPr>
    </w:p>
    <w:p w14:paraId="40856DCB" w14:textId="50CE41D1" w:rsidR="00321D08" w:rsidRPr="00BC2DA9" w:rsidRDefault="00321D08"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BC2DA9">
        <w:rPr>
          <w:rFonts w:ascii="Book Antiqua" w:eastAsia="MS PMincho" w:hAnsi="Book Antiqua" w:cs="Times New Roman"/>
          <w:b/>
          <w:bCs/>
          <w:color w:val="000000" w:themeColor="text1"/>
        </w:rPr>
        <w:t>Osamu Toyoshima</w:t>
      </w:r>
      <w:r w:rsidRPr="00BC2DA9">
        <w:rPr>
          <w:rFonts w:ascii="Book Antiqua" w:eastAsia="MS PMincho" w:hAnsi="Book Antiqua" w:cs="Times New Roman"/>
          <w:color w:val="000000" w:themeColor="text1"/>
        </w:rPr>
        <w:t xml:space="preserve">, </w:t>
      </w:r>
      <w:r w:rsidR="007265F3" w:rsidRPr="00BC2DA9">
        <w:rPr>
          <w:rFonts w:ascii="Book Antiqua" w:eastAsia="MS PMincho" w:hAnsi="Book Antiqua" w:cs="Times New Roman"/>
          <w:b/>
          <w:bCs/>
          <w:color w:val="000000" w:themeColor="text1"/>
        </w:rPr>
        <w:t>Toshihiro Nishizawa,</w:t>
      </w:r>
      <w:r w:rsidR="007265F3" w:rsidRPr="00BC2DA9">
        <w:rPr>
          <w:rFonts w:ascii="Book Antiqua" w:eastAsia="MS PMincho" w:hAnsi="Book Antiqua" w:cs="Times New Roman"/>
          <w:color w:val="000000" w:themeColor="text1"/>
        </w:rPr>
        <w:t xml:space="preserve"> </w:t>
      </w:r>
      <w:r w:rsidR="00FE688E" w:rsidRPr="00BC2DA9">
        <w:rPr>
          <w:rFonts w:ascii="Book Antiqua" w:eastAsia="MS PMincho" w:hAnsi="Book Antiqua" w:cs="Times New Roman"/>
          <w:color w:val="000000" w:themeColor="text1"/>
        </w:rPr>
        <w:t>Department of Gastroenterology,</w:t>
      </w:r>
      <w:r w:rsidRPr="00BC2DA9">
        <w:rPr>
          <w:rFonts w:ascii="Book Antiqua" w:eastAsia="MS PMincho" w:hAnsi="Book Antiqua" w:cs="Times New Roman"/>
          <w:color w:val="000000" w:themeColor="text1"/>
        </w:rPr>
        <w:t xml:space="preserve"> Toyoshima Endoscopy Clinic, Tokyo</w:t>
      </w:r>
      <w:r w:rsidR="00FE688E" w:rsidRPr="00BC2DA9">
        <w:rPr>
          <w:rFonts w:ascii="Book Antiqua" w:eastAsia="MS PMincho" w:hAnsi="Book Antiqua" w:cs="Times New Roman"/>
          <w:color w:val="000000" w:themeColor="text1"/>
        </w:rPr>
        <w:t xml:space="preserve"> 157-0066</w:t>
      </w:r>
      <w:r w:rsidRPr="00BC2DA9">
        <w:rPr>
          <w:rFonts w:ascii="Book Antiqua" w:eastAsia="MS PMincho" w:hAnsi="Book Antiqua" w:cs="Times New Roman"/>
          <w:color w:val="000000" w:themeColor="text1"/>
        </w:rPr>
        <w:t>, Japan</w:t>
      </w:r>
    </w:p>
    <w:p w14:paraId="42C05F88" w14:textId="77777777" w:rsidR="00FE688E" w:rsidRPr="00BC2DA9"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b/>
          <w:bCs/>
          <w:color w:val="000000" w:themeColor="text1"/>
        </w:rPr>
      </w:pPr>
    </w:p>
    <w:p w14:paraId="69227EEC" w14:textId="237AA946" w:rsidR="00321D08" w:rsidRPr="00BC2DA9" w:rsidRDefault="00321D08"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BC2DA9">
        <w:rPr>
          <w:rFonts w:ascii="Book Antiqua" w:eastAsia="MS PMincho" w:hAnsi="Book Antiqua" w:cs="Times New Roman"/>
          <w:b/>
          <w:bCs/>
          <w:color w:val="000000" w:themeColor="text1"/>
        </w:rPr>
        <w:t>Osamu Toyoshima, Kazuhiko Koike</w:t>
      </w:r>
      <w:r w:rsidRPr="00BC2DA9">
        <w:rPr>
          <w:rFonts w:ascii="Book Antiqua" w:eastAsia="MS PMincho" w:hAnsi="Book Antiqua" w:cs="Times New Roman"/>
          <w:color w:val="000000" w:themeColor="text1"/>
        </w:rPr>
        <w:t>, Department of Gastroenterology, Graduate School of Medicine, The University of Tokyo, Tokyo</w:t>
      </w:r>
      <w:r w:rsidR="00FE688E" w:rsidRPr="00BC2DA9">
        <w:rPr>
          <w:rFonts w:ascii="Book Antiqua" w:eastAsia="MS PMincho" w:hAnsi="Book Antiqua" w:cs="Times New Roman"/>
          <w:color w:val="000000" w:themeColor="text1"/>
        </w:rPr>
        <w:t xml:space="preserve"> 113-8655</w:t>
      </w:r>
      <w:r w:rsidRPr="00BC2DA9">
        <w:rPr>
          <w:rFonts w:ascii="Book Antiqua" w:eastAsia="MS PMincho" w:hAnsi="Book Antiqua" w:cs="Times New Roman"/>
          <w:color w:val="000000" w:themeColor="text1"/>
        </w:rPr>
        <w:t>, Japan</w:t>
      </w:r>
    </w:p>
    <w:p w14:paraId="35EA1F1E" w14:textId="77777777" w:rsidR="00FE688E" w:rsidRPr="00BC2DA9"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b/>
          <w:bCs/>
          <w:color w:val="000000" w:themeColor="text1"/>
        </w:rPr>
      </w:pPr>
    </w:p>
    <w:p w14:paraId="4A3BA322" w14:textId="75E51193" w:rsidR="00321D08" w:rsidRPr="00BC2DA9" w:rsidRDefault="00321D08" w:rsidP="00764B6C">
      <w:pPr>
        <w:pStyle w:val="a3"/>
        <w:adjustRightInd w:val="0"/>
        <w:snapToGrid w:val="0"/>
        <w:spacing w:before="0" w:beforeAutospacing="0" w:after="0" w:afterAutospacing="0" w:line="360" w:lineRule="auto"/>
        <w:jc w:val="both"/>
        <w:rPr>
          <w:rFonts w:ascii="Book Antiqua" w:hAnsi="Book Antiqua" w:cs="Times New Roman"/>
          <w:iCs/>
          <w:color w:val="000000" w:themeColor="text1"/>
        </w:rPr>
      </w:pPr>
      <w:r w:rsidRPr="00BC2DA9">
        <w:rPr>
          <w:rFonts w:ascii="Book Antiqua" w:eastAsia="MS PMincho" w:hAnsi="Book Antiqua" w:cs="Times New Roman"/>
          <w:b/>
          <w:bCs/>
          <w:color w:val="000000" w:themeColor="text1"/>
        </w:rPr>
        <w:t>Toshihiro Nishizawa</w:t>
      </w:r>
      <w:r w:rsidRPr="00BC2DA9">
        <w:rPr>
          <w:rFonts w:ascii="Book Antiqua" w:eastAsia="MS PMincho" w:hAnsi="Book Antiqua" w:cs="Times New Roman"/>
          <w:color w:val="000000" w:themeColor="text1"/>
        </w:rPr>
        <w:t xml:space="preserve">, </w:t>
      </w:r>
      <w:r w:rsidR="00C86781" w:rsidRPr="00BC2DA9">
        <w:rPr>
          <w:rFonts w:ascii="Book Antiqua" w:hAnsi="Book Antiqua" w:cs="Times New Roman"/>
          <w:iCs/>
          <w:color w:val="000000" w:themeColor="text1"/>
        </w:rPr>
        <w:t xml:space="preserve">Department of Gastroenterology and Hepatology, International University of Health and Welfare, </w:t>
      </w:r>
      <w:proofErr w:type="spellStart"/>
      <w:r w:rsidR="00C86781" w:rsidRPr="00BC2DA9">
        <w:rPr>
          <w:rFonts w:ascii="Book Antiqua" w:hAnsi="Book Antiqua" w:cs="Times New Roman"/>
          <w:iCs/>
          <w:color w:val="000000" w:themeColor="text1"/>
        </w:rPr>
        <w:t>Mita</w:t>
      </w:r>
      <w:proofErr w:type="spellEnd"/>
      <w:r w:rsidR="00C86781" w:rsidRPr="00BC2DA9">
        <w:rPr>
          <w:rFonts w:ascii="Book Antiqua" w:hAnsi="Book Antiqua" w:cs="Times New Roman"/>
          <w:iCs/>
          <w:color w:val="000000" w:themeColor="text1"/>
        </w:rPr>
        <w:t xml:space="preserve"> Hospital, Tokyo</w:t>
      </w:r>
      <w:r w:rsidR="00FE688E" w:rsidRPr="00BC2DA9">
        <w:rPr>
          <w:rFonts w:ascii="Book Antiqua" w:hAnsi="Book Antiqua" w:cs="Times New Roman"/>
          <w:iCs/>
          <w:color w:val="000000" w:themeColor="text1"/>
        </w:rPr>
        <w:t xml:space="preserve"> 108-8329</w:t>
      </w:r>
      <w:r w:rsidR="00C86781" w:rsidRPr="00BC2DA9">
        <w:rPr>
          <w:rFonts w:ascii="Book Antiqua" w:hAnsi="Book Antiqua" w:cs="Times New Roman"/>
          <w:iCs/>
          <w:color w:val="000000" w:themeColor="text1"/>
        </w:rPr>
        <w:t>, Japan</w:t>
      </w:r>
    </w:p>
    <w:p w14:paraId="531309A2" w14:textId="77777777" w:rsidR="00FE688E" w:rsidRPr="00BC2DA9"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b/>
          <w:bCs/>
          <w:color w:val="000000" w:themeColor="text1"/>
        </w:rPr>
      </w:pPr>
    </w:p>
    <w:p w14:paraId="0511AE26" w14:textId="71B8A15B" w:rsidR="00C86781" w:rsidRPr="00BC2DA9" w:rsidRDefault="00C86781"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BC2DA9">
        <w:rPr>
          <w:rFonts w:ascii="Book Antiqua" w:eastAsia="MS PMincho" w:hAnsi="Book Antiqua" w:cs="Times New Roman"/>
          <w:b/>
          <w:bCs/>
          <w:color w:val="000000" w:themeColor="text1"/>
        </w:rPr>
        <w:t>Author contributions:</w:t>
      </w:r>
      <w:r w:rsidRPr="00BC2DA9">
        <w:rPr>
          <w:rFonts w:ascii="Book Antiqua" w:eastAsia="MS PMincho" w:hAnsi="Book Antiqua" w:cs="Times New Roman"/>
          <w:color w:val="000000" w:themeColor="text1"/>
        </w:rPr>
        <w:t xml:space="preserve"> </w:t>
      </w:r>
      <w:r w:rsidR="003A5EF2" w:rsidRPr="00BC2DA9">
        <w:rPr>
          <w:rFonts w:ascii="Book Antiqua" w:eastAsia="MS PMincho" w:hAnsi="Book Antiqua" w:cs="Times New Roman"/>
          <w:color w:val="000000" w:themeColor="text1"/>
        </w:rPr>
        <w:t xml:space="preserve">Toyoshima O </w:t>
      </w:r>
      <w:r w:rsidR="00426EDF" w:rsidRPr="00BC2DA9">
        <w:rPr>
          <w:rFonts w:ascii="Book Antiqua" w:eastAsia="MS PMincho" w:hAnsi="Book Antiqua" w:cs="Times New Roman"/>
          <w:color w:val="000000" w:themeColor="text1"/>
        </w:rPr>
        <w:t xml:space="preserve">reviewed the literature and wrote the </w:t>
      </w:r>
      <w:r w:rsidR="0069643D" w:rsidRPr="00BC2DA9">
        <w:rPr>
          <w:rFonts w:ascii="Book Antiqua" w:eastAsia="MS PMincho" w:hAnsi="Book Antiqua" w:cs="Times New Roman"/>
          <w:color w:val="000000" w:themeColor="text1"/>
        </w:rPr>
        <w:t>article</w:t>
      </w:r>
      <w:r w:rsidR="003A5EF2" w:rsidRPr="00BC2DA9">
        <w:rPr>
          <w:rFonts w:ascii="Book Antiqua" w:eastAsia="MS PMincho" w:hAnsi="Book Antiqua" w:cs="Times New Roman"/>
          <w:color w:val="000000" w:themeColor="text1"/>
        </w:rPr>
        <w:t xml:space="preserve">; </w:t>
      </w:r>
      <w:r w:rsidRPr="00BC2DA9">
        <w:rPr>
          <w:rFonts w:ascii="Book Antiqua" w:eastAsia="MS PMincho" w:hAnsi="Book Antiqua" w:cs="Times New Roman"/>
          <w:color w:val="000000" w:themeColor="text1"/>
        </w:rPr>
        <w:t xml:space="preserve">Nishizawa T </w:t>
      </w:r>
      <w:r w:rsidR="00426EDF" w:rsidRPr="00BC2DA9">
        <w:rPr>
          <w:rFonts w:ascii="Book Antiqua" w:eastAsia="MS PMincho" w:hAnsi="Book Antiqua" w:cs="Times New Roman"/>
          <w:color w:val="000000" w:themeColor="text1"/>
        </w:rPr>
        <w:t>revised and edited</w:t>
      </w:r>
      <w:r w:rsidRPr="00BC2DA9">
        <w:rPr>
          <w:rFonts w:ascii="Book Antiqua" w:eastAsia="MS PMincho" w:hAnsi="Book Antiqua" w:cs="Times New Roman"/>
          <w:color w:val="000000" w:themeColor="text1"/>
        </w:rPr>
        <w:t xml:space="preserve"> the </w:t>
      </w:r>
      <w:r w:rsidR="0069643D" w:rsidRPr="00BC2DA9">
        <w:rPr>
          <w:rFonts w:ascii="Book Antiqua" w:eastAsia="MS PMincho" w:hAnsi="Book Antiqua" w:cs="Times New Roman"/>
          <w:color w:val="000000" w:themeColor="text1"/>
        </w:rPr>
        <w:t>article</w:t>
      </w:r>
      <w:r w:rsidRPr="00BC2DA9">
        <w:rPr>
          <w:rFonts w:ascii="Book Antiqua" w:eastAsia="MS PMincho" w:hAnsi="Book Antiqua" w:cs="Times New Roman"/>
          <w:color w:val="000000" w:themeColor="text1"/>
        </w:rPr>
        <w:t xml:space="preserve">; Koike K revised </w:t>
      </w:r>
      <w:r w:rsidR="00A521F1" w:rsidRPr="00BC2DA9">
        <w:rPr>
          <w:rFonts w:ascii="Book Antiqua" w:eastAsia="MS PMincho" w:hAnsi="Book Antiqua" w:cs="Times New Roman"/>
          <w:color w:val="000000" w:themeColor="text1"/>
        </w:rPr>
        <w:t>and approved the final article</w:t>
      </w:r>
      <w:r w:rsidRPr="00BC2DA9">
        <w:rPr>
          <w:rFonts w:ascii="Book Antiqua" w:eastAsia="MS PMincho" w:hAnsi="Book Antiqua" w:cs="Times New Roman"/>
          <w:color w:val="000000" w:themeColor="text1"/>
        </w:rPr>
        <w:t>.</w:t>
      </w:r>
    </w:p>
    <w:p w14:paraId="78994D5E" w14:textId="77777777" w:rsidR="00FE688E" w:rsidRPr="00BC2DA9" w:rsidRDefault="00FE688E" w:rsidP="00764B6C">
      <w:pPr>
        <w:adjustRightInd w:val="0"/>
        <w:snapToGrid w:val="0"/>
        <w:spacing w:line="360" w:lineRule="auto"/>
        <w:rPr>
          <w:rFonts w:ascii="Book Antiqua" w:eastAsia="MS PMincho" w:hAnsi="Book Antiqua" w:cs="Times New Roman"/>
          <w:b/>
          <w:bCs/>
          <w:color w:val="000000" w:themeColor="text1"/>
          <w:sz w:val="24"/>
          <w:szCs w:val="24"/>
        </w:rPr>
      </w:pPr>
    </w:p>
    <w:p w14:paraId="327C7010" w14:textId="38BDB73B" w:rsidR="009B4F86" w:rsidRPr="00BC2DA9" w:rsidRDefault="00BE7F37" w:rsidP="00764B6C">
      <w:pPr>
        <w:adjustRightInd w:val="0"/>
        <w:snapToGrid w:val="0"/>
        <w:spacing w:line="360" w:lineRule="auto"/>
        <w:rPr>
          <w:rFonts w:ascii="Book Antiqua" w:hAnsi="Book Antiqua" w:cs="Times New Roman"/>
          <w:b/>
          <w:color w:val="000000" w:themeColor="text1"/>
          <w:sz w:val="24"/>
          <w:szCs w:val="24"/>
        </w:rPr>
      </w:pPr>
      <w:r w:rsidRPr="00BC2DA9">
        <w:rPr>
          <w:rFonts w:ascii="Book Antiqua" w:eastAsia="MS PMincho" w:hAnsi="Book Antiqua" w:cs="Times New Roman"/>
          <w:b/>
          <w:bCs/>
          <w:color w:val="000000" w:themeColor="text1"/>
          <w:sz w:val="24"/>
          <w:szCs w:val="24"/>
        </w:rPr>
        <w:t>Correspond</w:t>
      </w:r>
      <w:r w:rsidR="009B4F86" w:rsidRPr="00BC2DA9">
        <w:rPr>
          <w:rFonts w:ascii="Book Antiqua" w:eastAsia="MS PMincho" w:hAnsi="Book Antiqua" w:cs="Times New Roman"/>
          <w:b/>
          <w:bCs/>
          <w:color w:val="000000" w:themeColor="text1"/>
          <w:sz w:val="24"/>
          <w:szCs w:val="24"/>
        </w:rPr>
        <w:t>ing author</w:t>
      </w:r>
      <w:r w:rsidRPr="00BC2DA9">
        <w:rPr>
          <w:rFonts w:ascii="Book Antiqua" w:eastAsia="MS PMincho" w:hAnsi="Book Antiqua" w:cs="Times New Roman"/>
          <w:b/>
          <w:bCs/>
          <w:color w:val="000000" w:themeColor="text1"/>
          <w:sz w:val="24"/>
          <w:szCs w:val="24"/>
        </w:rPr>
        <w:t xml:space="preserve">: Osamu Toyoshima, MD, Director, </w:t>
      </w:r>
      <w:r w:rsidR="00FE688E" w:rsidRPr="00BC2DA9">
        <w:rPr>
          <w:rFonts w:ascii="Book Antiqua" w:eastAsia="MS PMincho" w:hAnsi="Book Antiqua" w:cs="Times New Roman"/>
          <w:b/>
          <w:bCs/>
          <w:color w:val="000000" w:themeColor="text1"/>
          <w:sz w:val="24"/>
          <w:szCs w:val="24"/>
        </w:rPr>
        <w:t xml:space="preserve">Doctor, </w:t>
      </w:r>
      <w:r w:rsidR="00FE688E" w:rsidRPr="00BC2DA9">
        <w:rPr>
          <w:rFonts w:ascii="Book Antiqua" w:eastAsia="MS PMincho" w:hAnsi="Book Antiqua" w:cs="Times New Roman"/>
          <w:color w:val="000000" w:themeColor="text1"/>
          <w:sz w:val="24"/>
          <w:szCs w:val="24"/>
        </w:rPr>
        <w:t>Department of Gastroenterology,</w:t>
      </w:r>
      <w:r w:rsidRPr="00BC2DA9">
        <w:rPr>
          <w:rFonts w:ascii="Book Antiqua" w:eastAsia="MS PMincho" w:hAnsi="Book Antiqua" w:cs="Times New Roman"/>
          <w:color w:val="000000" w:themeColor="text1"/>
          <w:sz w:val="24"/>
          <w:szCs w:val="24"/>
        </w:rPr>
        <w:t xml:space="preserve"> Toyoshima Endoscopy Clinic, 6-17-5 </w:t>
      </w:r>
      <w:proofErr w:type="spellStart"/>
      <w:r w:rsidRPr="00BC2DA9">
        <w:rPr>
          <w:rFonts w:ascii="Book Antiqua" w:eastAsia="MS PMincho" w:hAnsi="Book Antiqua" w:cs="Times New Roman"/>
          <w:color w:val="000000" w:themeColor="text1"/>
          <w:sz w:val="24"/>
          <w:szCs w:val="24"/>
        </w:rPr>
        <w:t>Seijo</w:t>
      </w:r>
      <w:proofErr w:type="spellEnd"/>
      <w:r w:rsidRPr="00BC2DA9">
        <w:rPr>
          <w:rFonts w:ascii="Book Antiqua" w:eastAsia="MS PMincho" w:hAnsi="Book Antiqua" w:cs="Times New Roman"/>
          <w:color w:val="000000" w:themeColor="text1"/>
          <w:sz w:val="24"/>
          <w:szCs w:val="24"/>
        </w:rPr>
        <w:t>, Setagaya-</w:t>
      </w:r>
      <w:proofErr w:type="spellStart"/>
      <w:r w:rsidRPr="00BC2DA9">
        <w:rPr>
          <w:rFonts w:ascii="Book Antiqua" w:eastAsia="MS PMincho" w:hAnsi="Book Antiqua" w:cs="Times New Roman"/>
          <w:color w:val="000000" w:themeColor="text1"/>
          <w:sz w:val="24"/>
          <w:szCs w:val="24"/>
        </w:rPr>
        <w:t>ku</w:t>
      </w:r>
      <w:proofErr w:type="spellEnd"/>
      <w:r w:rsidRPr="00BC2DA9">
        <w:rPr>
          <w:rFonts w:ascii="Book Antiqua" w:eastAsia="MS PMincho" w:hAnsi="Book Antiqua" w:cs="Times New Roman"/>
          <w:color w:val="000000" w:themeColor="text1"/>
          <w:sz w:val="24"/>
          <w:szCs w:val="24"/>
        </w:rPr>
        <w:t xml:space="preserve">, Tokyo 157-0066, Japan. </w:t>
      </w:r>
      <w:r w:rsidR="00FE688E" w:rsidRPr="00BC2DA9">
        <w:rPr>
          <w:rFonts w:ascii="Book Antiqua" w:eastAsia="MS PMincho" w:hAnsi="Book Antiqua" w:cs="Times New Roman"/>
          <w:sz w:val="24"/>
          <w:szCs w:val="24"/>
        </w:rPr>
        <w:t>t@ichou.com</w:t>
      </w:r>
    </w:p>
    <w:p w14:paraId="3C0015F9" w14:textId="2A140EAE" w:rsidR="00FE688E" w:rsidRPr="00BC2DA9" w:rsidRDefault="00FE688E" w:rsidP="00764B6C">
      <w:pPr>
        <w:adjustRightInd w:val="0"/>
        <w:snapToGrid w:val="0"/>
        <w:spacing w:line="360" w:lineRule="auto"/>
        <w:rPr>
          <w:rFonts w:ascii="Book Antiqua" w:hAnsi="Book Antiqua" w:cs="Times New Roman"/>
          <w:b/>
          <w:color w:val="000000" w:themeColor="text1"/>
          <w:sz w:val="24"/>
          <w:szCs w:val="24"/>
        </w:rPr>
      </w:pPr>
    </w:p>
    <w:p w14:paraId="0511EDF7" w14:textId="00AB670B" w:rsidR="00FE688E" w:rsidRPr="00BC2DA9" w:rsidRDefault="00FE688E" w:rsidP="00764B6C">
      <w:pPr>
        <w:adjustRightInd w:val="0"/>
        <w:snapToGrid w:val="0"/>
        <w:spacing w:line="360" w:lineRule="auto"/>
        <w:rPr>
          <w:rFonts w:ascii="Book Antiqua" w:hAnsi="Book Antiqua"/>
          <w:b/>
          <w:color w:val="000000" w:themeColor="text1"/>
          <w:sz w:val="24"/>
          <w:szCs w:val="24"/>
          <w:lang w:eastAsia="zh-CN"/>
        </w:rPr>
      </w:pPr>
      <w:r w:rsidRPr="00BC2DA9">
        <w:rPr>
          <w:rFonts w:ascii="Book Antiqua" w:hAnsi="Book Antiqua"/>
          <w:b/>
          <w:color w:val="000000" w:themeColor="text1"/>
          <w:sz w:val="24"/>
          <w:szCs w:val="24"/>
        </w:rPr>
        <w:t xml:space="preserve">Received: </w:t>
      </w:r>
      <w:r w:rsidR="00C72031" w:rsidRPr="00BC2DA9">
        <w:rPr>
          <w:rFonts w:ascii="Book Antiqua" w:hAnsi="Book Antiqua"/>
          <w:color w:val="000000" w:themeColor="text1"/>
          <w:sz w:val="24"/>
          <w:szCs w:val="24"/>
          <w:lang w:eastAsia="zh-CN"/>
        </w:rPr>
        <w:t>D</w:t>
      </w:r>
      <w:r w:rsidR="00C72031" w:rsidRPr="00BC2DA9">
        <w:rPr>
          <w:rFonts w:ascii="Book Antiqua" w:eastAsia="等线" w:hAnsi="Book Antiqua"/>
          <w:color w:val="000000" w:themeColor="text1"/>
          <w:sz w:val="24"/>
          <w:szCs w:val="24"/>
          <w:lang w:eastAsia="zh-CN"/>
        </w:rPr>
        <w:t>ecember</w:t>
      </w:r>
      <w:r w:rsidRPr="00BC2DA9">
        <w:rPr>
          <w:rFonts w:ascii="Book Antiqua" w:hAnsi="Book Antiqua"/>
          <w:color w:val="000000" w:themeColor="text1"/>
          <w:sz w:val="24"/>
          <w:szCs w:val="24"/>
          <w:lang w:eastAsia="zh-CN"/>
        </w:rPr>
        <w:t xml:space="preserve"> 30, 2019</w:t>
      </w:r>
    </w:p>
    <w:p w14:paraId="1BE2CFD6" w14:textId="791C6A5F" w:rsidR="00FE688E" w:rsidRPr="00BC2DA9" w:rsidRDefault="00FE688E" w:rsidP="00764B6C">
      <w:pPr>
        <w:adjustRightInd w:val="0"/>
        <w:snapToGrid w:val="0"/>
        <w:spacing w:line="360" w:lineRule="auto"/>
        <w:rPr>
          <w:rFonts w:ascii="Book Antiqua" w:hAnsi="Book Antiqua"/>
          <w:b/>
          <w:color w:val="000000" w:themeColor="text1"/>
          <w:sz w:val="24"/>
          <w:szCs w:val="24"/>
          <w:lang w:eastAsia="zh-CN"/>
        </w:rPr>
      </w:pPr>
      <w:r w:rsidRPr="00BC2DA9">
        <w:rPr>
          <w:rFonts w:ascii="Book Antiqua" w:hAnsi="Book Antiqua"/>
          <w:b/>
          <w:color w:val="000000" w:themeColor="text1"/>
          <w:sz w:val="24"/>
          <w:szCs w:val="24"/>
        </w:rPr>
        <w:t xml:space="preserve">Revised: </w:t>
      </w:r>
      <w:r w:rsidR="00C72031" w:rsidRPr="00BC2DA9">
        <w:rPr>
          <w:rFonts w:ascii="Book Antiqua" w:hAnsi="Book Antiqua"/>
          <w:color w:val="000000" w:themeColor="text1"/>
          <w:sz w:val="24"/>
          <w:szCs w:val="24"/>
          <w:lang w:eastAsia="zh-CN"/>
        </w:rPr>
        <w:t>January</w:t>
      </w:r>
      <w:r w:rsidRPr="00BC2DA9">
        <w:rPr>
          <w:rFonts w:ascii="Book Antiqua" w:hAnsi="Book Antiqua"/>
          <w:color w:val="000000" w:themeColor="text1"/>
          <w:sz w:val="24"/>
          <w:szCs w:val="24"/>
          <w:lang w:eastAsia="zh-CN"/>
        </w:rPr>
        <w:t xml:space="preserve"> 15, 20</w:t>
      </w:r>
      <w:r w:rsidR="00C72031" w:rsidRPr="00BC2DA9">
        <w:rPr>
          <w:rFonts w:ascii="Book Antiqua" w:hAnsi="Book Antiqua"/>
          <w:color w:val="000000" w:themeColor="text1"/>
          <w:sz w:val="24"/>
          <w:szCs w:val="24"/>
          <w:lang w:eastAsia="zh-CN"/>
        </w:rPr>
        <w:t>20</w:t>
      </w:r>
    </w:p>
    <w:p w14:paraId="674BF392" w14:textId="2508C077" w:rsidR="00FE688E" w:rsidRPr="00BC2DA9" w:rsidRDefault="00FE688E"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b/>
          <w:color w:val="000000" w:themeColor="text1"/>
          <w:sz w:val="24"/>
          <w:szCs w:val="24"/>
        </w:rPr>
        <w:t>Accepted:</w:t>
      </w:r>
      <w:r w:rsidR="00C13781" w:rsidRPr="00BC2DA9">
        <w:t xml:space="preserve"> </w:t>
      </w:r>
      <w:r w:rsidR="00C13781" w:rsidRPr="00BC2DA9">
        <w:rPr>
          <w:rFonts w:ascii="Book Antiqua" w:hAnsi="Book Antiqua"/>
          <w:bCs/>
          <w:color w:val="000000" w:themeColor="text1"/>
          <w:sz w:val="24"/>
          <w:szCs w:val="24"/>
        </w:rPr>
        <w:t>January 19, 2020</w:t>
      </w:r>
      <w:r w:rsidRPr="00BC2DA9">
        <w:rPr>
          <w:rFonts w:ascii="Book Antiqua" w:hAnsi="Book Antiqua"/>
          <w:bCs/>
          <w:color w:val="000000" w:themeColor="text1"/>
          <w:sz w:val="24"/>
          <w:szCs w:val="24"/>
        </w:rPr>
        <w:t xml:space="preserve"> </w:t>
      </w:r>
    </w:p>
    <w:p w14:paraId="67CC1608" w14:textId="2A46D07B" w:rsidR="00FE688E" w:rsidRPr="00BC2DA9" w:rsidRDefault="00FE688E" w:rsidP="00764B6C">
      <w:pPr>
        <w:adjustRightInd w:val="0"/>
        <w:snapToGrid w:val="0"/>
        <w:spacing w:line="360" w:lineRule="auto"/>
        <w:rPr>
          <w:rFonts w:ascii="Book Antiqua" w:eastAsia="等线" w:hAnsi="Book Antiqua" w:hint="eastAsia"/>
          <w:b/>
          <w:color w:val="000000" w:themeColor="text1"/>
          <w:sz w:val="24"/>
          <w:szCs w:val="24"/>
          <w:lang w:eastAsia="zh-CN"/>
        </w:rPr>
      </w:pPr>
      <w:r w:rsidRPr="00BC2DA9">
        <w:rPr>
          <w:rFonts w:ascii="Book Antiqua" w:hAnsi="Book Antiqua"/>
          <w:b/>
          <w:color w:val="000000" w:themeColor="text1"/>
          <w:sz w:val="24"/>
          <w:szCs w:val="24"/>
        </w:rPr>
        <w:t xml:space="preserve">Published online: </w:t>
      </w:r>
      <w:r w:rsidR="00BC2DA9" w:rsidRPr="00BC2DA9">
        <w:rPr>
          <w:rFonts w:ascii="Book Antiqua" w:eastAsia="等线" w:hAnsi="Book Antiqua" w:hint="eastAsia"/>
          <w:color w:val="000000" w:themeColor="text1"/>
          <w:sz w:val="24"/>
          <w:szCs w:val="24"/>
          <w:lang w:eastAsia="zh-CN"/>
        </w:rPr>
        <w:t>February 7, 2020</w:t>
      </w:r>
    </w:p>
    <w:p w14:paraId="5E83E5C0" w14:textId="77777777" w:rsidR="00FE688E" w:rsidRPr="00BC2DA9" w:rsidRDefault="00FE688E" w:rsidP="00764B6C">
      <w:pPr>
        <w:adjustRightInd w:val="0"/>
        <w:snapToGrid w:val="0"/>
        <w:spacing w:line="360" w:lineRule="auto"/>
        <w:rPr>
          <w:rFonts w:ascii="Book Antiqua" w:eastAsia="MS PMincho" w:hAnsi="Book Antiqua" w:cs="Times New Roman"/>
          <w:color w:val="000000" w:themeColor="text1"/>
          <w:sz w:val="24"/>
          <w:szCs w:val="24"/>
        </w:rPr>
      </w:pPr>
    </w:p>
    <w:p w14:paraId="3CDC699F" w14:textId="3321CB2E" w:rsidR="006C2D36" w:rsidRPr="00BC2DA9" w:rsidRDefault="006C2D36" w:rsidP="00764B6C">
      <w:pPr>
        <w:adjustRightInd w:val="0"/>
        <w:snapToGrid w:val="0"/>
        <w:spacing w:line="360" w:lineRule="auto"/>
        <w:rPr>
          <w:rFonts w:ascii="Book Antiqua" w:eastAsia="MS PMincho" w:hAnsi="Book Antiqua" w:cs="Times New Roman"/>
          <w:color w:val="000000" w:themeColor="text1"/>
          <w:sz w:val="24"/>
          <w:szCs w:val="24"/>
        </w:rPr>
      </w:pPr>
      <w:r w:rsidRPr="00BC2DA9">
        <w:rPr>
          <w:rFonts w:ascii="Book Antiqua" w:hAnsi="Book Antiqua" w:cs="Times New Roman"/>
          <w:b/>
          <w:color w:val="000000" w:themeColor="text1"/>
          <w:sz w:val="24"/>
          <w:szCs w:val="24"/>
        </w:rPr>
        <w:t>Abstract</w:t>
      </w:r>
    </w:p>
    <w:p w14:paraId="2C90596E" w14:textId="6EE8CD82" w:rsidR="00FC1974" w:rsidRPr="00BC2DA9" w:rsidRDefault="00FC1974" w:rsidP="00764B6C">
      <w:pPr>
        <w:adjustRightInd w:val="0"/>
        <w:snapToGrid w:val="0"/>
        <w:spacing w:line="360" w:lineRule="auto"/>
        <w:rPr>
          <w:rFonts w:ascii="Book Antiqua" w:eastAsia="MS PMincho" w:hAnsi="Book Antiqua" w:cs="Times New Roman"/>
          <w:color w:val="000000" w:themeColor="text1"/>
          <w:sz w:val="24"/>
          <w:szCs w:val="24"/>
        </w:rPr>
      </w:pPr>
      <w:r w:rsidRPr="00BC2DA9">
        <w:rPr>
          <w:rFonts w:ascii="Book Antiqua" w:hAnsi="Book Antiqua" w:cs="Times New Roman"/>
          <w:color w:val="000000" w:themeColor="text1"/>
          <w:sz w:val="24"/>
          <w:szCs w:val="24"/>
        </w:rPr>
        <w:t xml:space="preserve">Recent advances in endoscopic technology allow detailed observation of the gastric mucosa. Today, endoscopy is used in the diagnosis of gastritis to determine the presence/absence of </w:t>
      </w:r>
      <w:r w:rsidRPr="00BC2DA9">
        <w:rPr>
          <w:rFonts w:ascii="Book Antiqua" w:hAnsi="Book Antiqua" w:cs="Times New Roman"/>
          <w:i/>
          <w:color w:val="000000" w:themeColor="text1"/>
          <w:sz w:val="24"/>
          <w:szCs w:val="24"/>
        </w:rPr>
        <w:t>Helicobacter pylori</w:t>
      </w:r>
      <w:r w:rsidR="00C72031" w:rsidRPr="00BC2DA9">
        <w:rPr>
          <w:rFonts w:ascii="Book Antiqua" w:hAnsi="Book Antiqua" w:cs="Times New Roman"/>
          <w:i/>
          <w:color w:val="000000" w:themeColor="text1"/>
          <w:sz w:val="24"/>
          <w:szCs w:val="24"/>
        </w:rPr>
        <w:t xml:space="preserve"> (H. pylori)</w:t>
      </w:r>
      <w:r w:rsidRPr="00BC2DA9">
        <w:rPr>
          <w:rFonts w:ascii="Book Antiqua" w:hAnsi="Book Antiqua" w:cs="Times New Roman"/>
          <w:color w:val="000000" w:themeColor="text1"/>
          <w:sz w:val="24"/>
          <w:szCs w:val="24"/>
        </w:rPr>
        <w:t xml:space="preserve"> infection and evaluate gastric cancer risk. </w:t>
      </w:r>
      <w:r w:rsidRPr="00BC2DA9">
        <w:rPr>
          <w:rFonts w:ascii="Book Antiqua" w:eastAsia="MS PMincho" w:hAnsi="Book Antiqua" w:cs="Times New Roman"/>
          <w:color w:val="000000" w:themeColor="text1"/>
          <w:sz w:val="24"/>
          <w:szCs w:val="24"/>
        </w:rPr>
        <w:t xml:space="preserve">In 2013, the Japan Gastroenterological Endoscopy Society advocated the </w:t>
      </w:r>
      <w:r w:rsidRPr="00BC2DA9">
        <w:rPr>
          <w:rFonts w:ascii="Book Antiqua" w:eastAsia="MS PMincho" w:hAnsi="Book Antiqua" w:cs="Times New Roman"/>
          <w:color w:val="000000" w:themeColor="text1"/>
          <w:kern w:val="0"/>
          <w:sz w:val="24"/>
          <w:szCs w:val="24"/>
        </w:rPr>
        <w:t xml:space="preserve">Kyoto classification, a new grading system for endoscopic gastritis. The Kyoto classification organized endoscopic findings related to </w:t>
      </w:r>
      <w:r w:rsidRPr="00BC2DA9">
        <w:rPr>
          <w:rFonts w:ascii="Book Antiqua" w:eastAsia="MS PMincho" w:hAnsi="Book Antiqua" w:cs="Times New Roman"/>
          <w:i/>
          <w:color w:val="000000" w:themeColor="text1"/>
          <w:kern w:val="0"/>
          <w:sz w:val="24"/>
          <w:szCs w:val="24"/>
        </w:rPr>
        <w:t>H. pylori</w:t>
      </w:r>
      <w:r w:rsidRPr="00BC2DA9">
        <w:rPr>
          <w:rFonts w:ascii="Book Antiqua" w:eastAsia="MS PMincho" w:hAnsi="Book Antiqua" w:cs="Times New Roman"/>
          <w:color w:val="000000" w:themeColor="text1"/>
          <w:kern w:val="0"/>
          <w:sz w:val="24"/>
          <w:szCs w:val="24"/>
        </w:rPr>
        <w:t xml:space="preserve"> infection. </w:t>
      </w:r>
      <w:r w:rsidRPr="00BC2DA9">
        <w:rPr>
          <w:rFonts w:ascii="Book Antiqua" w:eastAsia="MS PMincho" w:hAnsi="Book Antiqua" w:cs="Times New Roman"/>
          <w:color w:val="000000" w:themeColor="text1"/>
          <w:sz w:val="24"/>
          <w:szCs w:val="24"/>
        </w:rPr>
        <w:t>The Kyoto classification score is the sum of scores for five endoscopic findings</w:t>
      </w:r>
      <w:r w:rsidR="00C72031" w:rsidRPr="00BC2DA9">
        <w:rPr>
          <w:rFonts w:ascii="Book Antiqua" w:eastAsia="MS PMincho" w:hAnsi="Book Antiqua" w:cs="Times New Roman"/>
          <w:color w:val="000000" w:themeColor="text1"/>
          <w:sz w:val="24"/>
          <w:szCs w:val="24"/>
        </w:rPr>
        <w:t xml:space="preserve"> </w:t>
      </w:r>
      <w:r w:rsidR="00C72031" w:rsidRPr="00BC2DA9">
        <w:rPr>
          <w:rFonts w:ascii="Book Antiqua" w:eastAsia="等线" w:hAnsi="Book Antiqua" w:cs="Times New Roman"/>
          <w:color w:val="000000" w:themeColor="text1"/>
          <w:sz w:val="24"/>
          <w:szCs w:val="24"/>
          <w:lang w:eastAsia="zh-CN"/>
        </w:rPr>
        <w:t>(</w:t>
      </w:r>
      <w:r w:rsidRPr="00BC2DA9">
        <w:rPr>
          <w:rFonts w:ascii="Book Antiqua" w:hAnsi="Book Antiqua" w:cs="Times New Roman"/>
          <w:color w:val="000000" w:themeColor="text1"/>
          <w:sz w:val="24"/>
          <w:szCs w:val="24"/>
        </w:rPr>
        <w:t>atrophy, intestinal metaplasia, enlarged folds, nodularity, and diffuse redness</w:t>
      </w:r>
      <w:r w:rsidR="007C1819" w:rsidRPr="00BC2DA9">
        <w:rPr>
          <w:rFonts w:ascii="Book Antiqua" w:eastAsia="MS PMincho" w:hAnsi="Book Antiqua" w:cs="Times New Roman"/>
          <w:bCs/>
          <w:color w:val="000000" w:themeColor="text1"/>
          <w:sz w:val="24"/>
          <w:szCs w:val="24"/>
        </w:rPr>
        <w:t xml:space="preserve"> with or without regular arrangement of collecting venules</w:t>
      </w:r>
      <w:r w:rsidR="00C72031" w:rsidRPr="00BC2DA9">
        <w:rPr>
          <w:rFonts w:ascii="Book Antiqua" w:eastAsia="MS PMincho" w:hAnsi="Book Antiqua" w:cs="Times New Roman"/>
          <w:color w:val="000000" w:themeColor="text1"/>
          <w:sz w:val="24"/>
          <w:szCs w:val="24"/>
        </w:rPr>
        <w:t>)</w:t>
      </w:r>
      <w:r w:rsidRPr="00BC2DA9">
        <w:rPr>
          <w:rFonts w:ascii="Book Antiqua" w:eastAsia="MS PMincho" w:hAnsi="Book Antiqua" w:cs="Times New Roman"/>
          <w:color w:val="000000" w:themeColor="text1"/>
          <w:sz w:val="24"/>
          <w:szCs w:val="24"/>
        </w:rPr>
        <w:t xml:space="preserve"> and ranges from 0 to 8. </w:t>
      </w:r>
      <w:r w:rsidRPr="00BC2DA9">
        <w:rPr>
          <w:rFonts w:ascii="Book Antiqua" w:hAnsi="Book Antiqua" w:cs="Times New Roman"/>
          <w:color w:val="000000" w:themeColor="text1"/>
          <w:sz w:val="24"/>
          <w:szCs w:val="24"/>
        </w:rPr>
        <w:t>Atrophy, intestinal metaplasia, enlarged folds, and nodularity contribute to gastric cancer risk. Diffuse redness</w:t>
      </w:r>
      <w:r w:rsidR="00A575A0" w:rsidRPr="00BC2DA9">
        <w:rPr>
          <w:rFonts w:ascii="Book Antiqua" w:hAnsi="Book Antiqua" w:cs="Times New Roman"/>
          <w:color w:val="000000" w:themeColor="text1"/>
          <w:sz w:val="24"/>
          <w:szCs w:val="24"/>
        </w:rPr>
        <w:t xml:space="preserve"> and</w:t>
      </w:r>
      <w:r w:rsidRPr="00BC2DA9">
        <w:rPr>
          <w:rFonts w:ascii="Book Antiqua" w:hAnsi="Book Antiqua" w:cs="Times New Roman"/>
          <w:color w:val="000000" w:themeColor="text1"/>
          <w:sz w:val="24"/>
          <w:szCs w:val="24"/>
        </w:rPr>
        <w:t xml:space="preserve"> </w:t>
      </w:r>
      <w:r w:rsidR="00C72031" w:rsidRPr="00BC2DA9">
        <w:rPr>
          <w:rFonts w:ascii="Book Antiqua" w:eastAsia="MS PMincho" w:hAnsi="Book Antiqua" w:cs="Times New Roman"/>
          <w:bCs/>
          <w:color w:val="000000" w:themeColor="text1"/>
          <w:sz w:val="24"/>
          <w:szCs w:val="24"/>
        </w:rPr>
        <w:t>regular arrangement of collecting venules</w:t>
      </w:r>
      <w:r w:rsidR="00A575A0" w:rsidRPr="00BC2DA9">
        <w:rPr>
          <w:rFonts w:ascii="Book Antiqua" w:hAnsi="Book Antiqua" w:cs="Times New Roman"/>
          <w:color w:val="000000" w:themeColor="text1"/>
          <w:sz w:val="24"/>
          <w:szCs w:val="24"/>
        </w:rPr>
        <w:t xml:space="preserve"> are</w:t>
      </w:r>
      <w:r w:rsidRPr="00BC2DA9">
        <w:rPr>
          <w:rFonts w:ascii="Book Antiqua" w:hAnsi="Book Antiqua" w:cs="Times New Roman"/>
          <w:color w:val="000000" w:themeColor="text1"/>
          <w:sz w:val="24"/>
          <w:szCs w:val="24"/>
        </w:rPr>
        <w:t xml:space="preserve"> related to </w:t>
      </w:r>
      <w:r w:rsidRPr="00BC2DA9">
        <w:rPr>
          <w:rFonts w:ascii="Book Antiqua" w:hAnsi="Book Antiqua" w:cs="Times New Roman"/>
          <w:i/>
          <w:color w:val="000000" w:themeColor="text1"/>
          <w:sz w:val="24"/>
          <w:szCs w:val="24"/>
        </w:rPr>
        <w:t xml:space="preserve">H. pylori </w:t>
      </w:r>
      <w:r w:rsidRPr="00BC2DA9">
        <w:rPr>
          <w:rFonts w:ascii="Book Antiqua" w:hAnsi="Book Antiqua" w:cs="Times New Roman"/>
          <w:color w:val="000000" w:themeColor="text1"/>
          <w:sz w:val="24"/>
          <w:szCs w:val="24"/>
        </w:rPr>
        <w:t>infection status.</w:t>
      </w:r>
      <w:r w:rsidRPr="00BC2DA9">
        <w:rPr>
          <w:rFonts w:ascii="Book Antiqua" w:eastAsia="MS PMincho" w:hAnsi="Book Antiqua" w:cs="Times New Roman"/>
          <w:color w:val="000000" w:themeColor="text1"/>
          <w:sz w:val="24"/>
          <w:szCs w:val="24"/>
        </w:rPr>
        <w:t xml:space="preserve"> In subjects without a history of </w:t>
      </w:r>
      <w:r w:rsidRPr="00BC2DA9">
        <w:rPr>
          <w:rFonts w:ascii="Book Antiqua" w:eastAsia="MS PMincho" w:hAnsi="Book Antiqua" w:cs="Times New Roman"/>
          <w:i/>
          <w:color w:val="000000" w:themeColor="text1"/>
          <w:sz w:val="24"/>
          <w:szCs w:val="24"/>
        </w:rPr>
        <w:t>H. pylori</w:t>
      </w:r>
      <w:r w:rsidRPr="00BC2DA9">
        <w:rPr>
          <w:rFonts w:ascii="Book Antiqua" w:eastAsia="MS PMincho" w:hAnsi="Book Antiqua" w:cs="Times New Roman"/>
          <w:color w:val="000000" w:themeColor="text1"/>
          <w:sz w:val="24"/>
          <w:szCs w:val="24"/>
        </w:rPr>
        <w:t xml:space="preserve"> eradication, the infection rates in those with Kyoto scores of 0, 1, and ≥</w:t>
      </w:r>
      <w:r w:rsidR="00C72031" w:rsidRPr="00BC2DA9">
        <w:rPr>
          <w:rFonts w:ascii="Book Antiqua" w:eastAsia="MS PMincho" w:hAnsi="Book Antiqua" w:cs="Times New Roman"/>
          <w:color w:val="000000" w:themeColor="text1"/>
          <w:sz w:val="24"/>
          <w:szCs w:val="24"/>
        </w:rPr>
        <w:t xml:space="preserve"> </w:t>
      </w:r>
      <w:r w:rsidRPr="00BC2DA9">
        <w:rPr>
          <w:rFonts w:ascii="Book Antiqua" w:eastAsia="MS PMincho" w:hAnsi="Book Antiqua" w:cs="Times New Roman"/>
          <w:color w:val="000000" w:themeColor="text1"/>
          <w:sz w:val="24"/>
          <w:szCs w:val="24"/>
        </w:rPr>
        <w:t>2 were 1.5</w:t>
      </w:r>
      <w:r w:rsidR="00C72031" w:rsidRPr="00BC2DA9">
        <w:rPr>
          <w:rFonts w:ascii="Book Antiqua" w:eastAsia="等线" w:hAnsi="Book Antiqua" w:cs="Times New Roman"/>
          <w:color w:val="000000" w:themeColor="text1"/>
          <w:sz w:val="24"/>
          <w:szCs w:val="24"/>
          <w:lang w:eastAsia="zh-CN"/>
        </w:rPr>
        <w:t>%</w:t>
      </w:r>
      <w:r w:rsidRPr="00BC2DA9">
        <w:rPr>
          <w:rFonts w:ascii="Book Antiqua" w:eastAsia="MS PMincho" w:hAnsi="Book Antiqua" w:cs="Times New Roman"/>
          <w:color w:val="000000" w:themeColor="text1"/>
          <w:sz w:val="24"/>
          <w:szCs w:val="24"/>
        </w:rPr>
        <w:t>, 45</w:t>
      </w:r>
      <w:r w:rsidR="00C72031" w:rsidRPr="00BC2DA9">
        <w:rPr>
          <w:rFonts w:ascii="Book Antiqua" w:eastAsia="等线" w:hAnsi="Book Antiqua" w:cs="Times New Roman"/>
          <w:color w:val="000000" w:themeColor="text1"/>
          <w:sz w:val="24"/>
          <w:szCs w:val="24"/>
          <w:lang w:eastAsia="zh-CN"/>
        </w:rPr>
        <w:t>%</w:t>
      </w:r>
      <w:r w:rsidRPr="00BC2DA9">
        <w:rPr>
          <w:rFonts w:ascii="Book Antiqua" w:eastAsia="MS PMincho" w:hAnsi="Book Antiqua" w:cs="Times New Roman"/>
          <w:color w:val="000000" w:themeColor="text1"/>
          <w:sz w:val="24"/>
          <w:szCs w:val="24"/>
        </w:rPr>
        <w:t xml:space="preserve">, and 82%, respectively. A </w:t>
      </w:r>
      <w:r w:rsidRPr="00BC2DA9">
        <w:rPr>
          <w:rFonts w:ascii="Book Antiqua" w:eastAsia="MS PMincho" w:hAnsi="Book Antiqua" w:cs="Times New Roman"/>
          <w:color w:val="000000" w:themeColor="text1"/>
          <w:kern w:val="0"/>
          <w:sz w:val="24"/>
          <w:szCs w:val="24"/>
        </w:rPr>
        <w:t xml:space="preserve">Kyoto classification score of 0 indicates no </w:t>
      </w:r>
      <w:r w:rsidRPr="00BC2DA9">
        <w:rPr>
          <w:rFonts w:ascii="Book Antiqua" w:eastAsia="MS PMincho" w:hAnsi="Book Antiqua" w:cs="Times New Roman"/>
          <w:i/>
          <w:color w:val="000000" w:themeColor="text1"/>
          <w:kern w:val="0"/>
          <w:sz w:val="24"/>
          <w:szCs w:val="24"/>
        </w:rPr>
        <w:t xml:space="preserve">H. pylori </w:t>
      </w:r>
      <w:r w:rsidRPr="00BC2DA9">
        <w:rPr>
          <w:rFonts w:ascii="Book Antiqua" w:eastAsia="MS PMincho" w:hAnsi="Book Antiqua" w:cs="Times New Roman"/>
          <w:color w:val="000000" w:themeColor="text1"/>
          <w:kern w:val="0"/>
          <w:sz w:val="24"/>
          <w:szCs w:val="24"/>
        </w:rPr>
        <w:t xml:space="preserve">infection. A Kyoto classification score of </w:t>
      </w:r>
      <w:r w:rsidR="001C1FFD" w:rsidRPr="00BC2DA9">
        <w:rPr>
          <w:rFonts w:ascii="Book Antiqua" w:eastAsia="MS PMincho" w:hAnsi="Book Antiqua" w:cs="Times New Roman"/>
          <w:color w:val="000000" w:themeColor="text1"/>
          <w:kern w:val="0"/>
          <w:sz w:val="24"/>
          <w:szCs w:val="24"/>
        </w:rPr>
        <w:t>2 or more</w:t>
      </w:r>
      <w:r w:rsidR="004A3CF0" w:rsidRPr="00BC2DA9">
        <w:rPr>
          <w:rFonts w:ascii="Book Antiqua" w:eastAsia="MS PMincho" w:hAnsi="Book Antiqua" w:cs="Times New Roman"/>
          <w:color w:val="000000" w:themeColor="text1"/>
          <w:kern w:val="0"/>
          <w:sz w:val="24"/>
          <w:szCs w:val="24"/>
        </w:rPr>
        <w:t xml:space="preserve"> </w:t>
      </w:r>
      <w:r w:rsidRPr="00BC2DA9">
        <w:rPr>
          <w:rFonts w:ascii="Book Antiqua" w:eastAsia="MS PMincho" w:hAnsi="Book Antiqua" w:cs="Times New Roman"/>
          <w:color w:val="000000" w:themeColor="text1"/>
          <w:kern w:val="0"/>
          <w:sz w:val="24"/>
          <w:szCs w:val="24"/>
        </w:rPr>
        <w:t xml:space="preserve">indicates </w:t>
      </w:r>
      <w:r w:rsidRPr="00BC2DA9">
        <w:rPr>
          <w:rFonts w:ascii="Book Antiqua" w:eastAsia="MS PMincho" w:hAnsi="Book Antiqua" w:cs="Times New Roman"/>
          <w:i/>
          <w:color w:val="000000" w:themeColor="text1"/>
          <w:kern w:val="0"/>
          <w:sz w:val="24"/>
          <w:szCs w:val="24"/>
        </w:rPr>
        <w:t>H. pylori</w:t>
      </w:r>
      <w:r w:rsidRPr="00BC2DA9">
        <w:rPr>
          <w:rFonts w:ascii="Book Antiqua" w:eastAsia="MS PMincho" w:hAnsi="Book Antiqua" w:cs="Times New Roman"/>
          <w:color w:val="000000" w:themeColor="text1"/>
          <w:kern w:val="0"/>
          <w:sz w:val="24"/>
          <w:szCs w:val="24"/>
        </w:rPr>
        <w:t xml:space="preserve"> infection. </w:t>
      </w:r>
      <w:r w:rsidRPr="00BC2DA9">
        <w:rPr>
          <w:rFonts w:ascii="Book Antiqua" w:eastAsia="MS PMincho" w:hAnsi="Book Antiqua" w:cs="Times New Roman"/>
          <w:color w:val="000000" w:themeColor="text1"/>
          <w:sz w:val="24"/>
          <w:szCs w:val="24"/>
        </w:rPr>
        <w:t xml:space="preserve">Kyoto </w:t>
      </w:r>
      <w:r w:rsidRPr="00BC2DA9">
        <w:rPr>
          <w:rFonts w:ascii="Book Antiqua" w:eastAsia="MS PMincho" w:hAnsi="Book Antiqua" w:cs="Times New Roman"/>
          <w:color w:val="000000" w:themeColor="text1"/>
          <w:kern w:val="0"/>
          <w:sz w:val="24"/>
          <w:szCs w:val="24"/>
        </w:rPr>
        <w:t>classification</w:t>
      </w:r>
      <w:r w:rsidRPr="00BC2DA9">
        <w:rPr>
          <w:rFonts w:ascii="Book Antiqua" w:eastAsia="MS PMincho" w:hAnsi="Book Antiqua" w:cs="Times New Roman"/>
          <w:color w:val="000000" w:themeColor="text1"/>
          <w:sz w:val="24"/>
          <w:szCs w:val="24"/>
        </w:rPr>
        <w:t xml:space="preserve"> scores of patients with and without gastric cancer were 4.8 and 3.8, respectively. A </w:t>
      </w:r>
      <w:r w:rsidRPr="00BC2DA9">
        <w:rPr>
          <w:rFonts w:ascii="Book Antiqua" w:eastAsia="MS PMincho" w:hAnsi="Book Antiqua" w:cs="Times New Roman"/>
          <w:color w:val="000000" w:themeColor="text1"/>
          <w:kern w:val="0"/>
          <w:sz w:val="24"/>
          <w:szCs w:val="24"/>
        </w:rPr>
        <w:t xml:space="preserve">Kyoto classification score of </w:t>
      </w:r>
      <w:r w:rsidR="001C1FFD" w:rsidRPr="00BC2DA9">
        <w:rPr>
          <w:rFonts w:ascii="Book Antiqua" w:eastAsia="MS PMincho" w:hAnsi="Book Antiqua" w:cs="Times New Roman"/>
          <w:color w:val="000000" w:themeColor="text1"/>
          <w:kern w:val="0"/>
          <w:sz w:val="24"/>
          <w:szCs w:val="24"/>
        </w:rPr>
        <w:t>4 or more</w:t>
      </w:r>
      <w:r w:rsidR="007B2E26" w:rsidRPr="00BC2DA9">
        <w:rPr>
          <w:rFonts w:ascii="Book Antiqua" w:eastAsia="MS PMincho" w:hAnsi="Book Antiqua" w:cs="Times New Roman"/>
          <w:color w:val="000000" w:themeColor="text1"/>
          <w:kern w:val="0"/>
          <w:sz w:val="24"/>
          <w:szCs w:val="24"/>
        </w:rPr>
        <w:t xml:space="preserve"> </w:t>
      </w:r>
      <w:r w:rsidRPr="00BC2DA9">
        <w:rPr>
          <w:rFonts w:ascii="Book Antiqua" w:eastAsia="MS PMincho" w:hAnsi="Book Antiqua" w:cs="Times New Roman"/>
          <w:color w:val="000000" w:themeColor="text1"/>
          <w:kern w:val="0"/>
          <w:sz w:val="24"/>
          <w:szCs w:val="24"/>
        </w:rPr>
        <w:t>might indicate gastric cancer risk.</w:t>
      </w:r>
    </w:p>
    <w:p w14:paraId="15B40D5E" w14:textId="77777777" w:rsidR="00E27EAD" w:rsidRPr="00BC2DA9" w:rsidRDefault="00E27EAD" w:rsidP="00764B6C">
      <w:pPr>
        <w:adjustRightInd w:val="0"/>
        <w:snapToGrid w:val="0"/>
        <w:spacing w:line="360" w:lineRule="auto"/>
        <w:rPr>
          <w:rFonts w:ascii="Book Antiqua" w:eastAsia="MS PMincho" w:hAnsi="Book Antiqua" w:cs="Times New Roman"/>
          <w:b/>
          <w:bCs/>
          <w:color w:val="000000" w:themeColor="text1"/>
          <w:sz w:val="24"/>
          <w:szCs w:val="24"/>
        </w:rPr>
      </w:pPr>
    </w:p>
    <w:p w14:paraId="0A9850E7" w14:textId="3B7CDC62" w:rsidR="004A3309" w:rsidRPr="00BC2DA9" w:rsidRDefault="004A3309" w:rsidP="00764B6C">
      <w:pPr>
        <w:adjustRightInd w:val="0"/>
        <w:snapToGrid w:val="0"/>
        <w:spacing w:line="360" w:lineRule="auto"/>
        <w:rPr>
          <w:rFonts w:ascii="Book Antiqua" w:hAnsi="Book Antiqua" w:cs="Times New Roman"/>
          <w:color w:val="000000" w:themeColor="text1"/>
          <w:sz w:val="24"/>
          <w:szCs w:val="24"/>
        </w:rPr>
      </w:pPr>
      <w:r w:rsidRPr="00BC2DA9">
        <w:rPr>
          <w:rFonts w:ascii="Book Antiqua" w:eastAsia="MS PMincho" w:hAnsi="Book Antiqua" w:cs="Times New Roman"/>
          <w:b/>
          <w:bCs/>
          <w:color w:val="000000" w:themeColor="text1"/>
          <w:sz w:val="24"/>
          <w:szCs w:val="24"/>
        </w:rPr>
        <w:t>Key words</w:t>
      </w:r>
      <w:r w:rsidR="00BE7F37" w:rsidRPr="00BC2DA9">
        <w:rPr>
          <w:rFonts w:ascii="Book Antiqua" w:eastAsia="MS PMincho" w:hAnsi="Book Antiqua" w:cs="Times New Roman"/>
          <w:b/>
          <w:bCs/>
          <w:color w:val="000000" w:themeColor="text1"/>
          <w:sz w:val="24"/>
          <w:szCs w:val="24"/>
        </w:rPr>
        <w:t>:</w:t>
      </w:r>
      <w:r w:rsidRPr="00BC2DA9">
        <w:rPr>
          <w:rFonts w:ascii="Book Antiqua" w:eastAsia="MS PMincho" w:hAnsi="Book Antiqua" w:cs="Times New Roman"/>
          <w:b/>
          <w:bCs/>
          <w:color w:val="000000" w:themeColor="text1"/>
          <w:sz w:val="24"/>
          <w:szCs w:val="24"/>
        </w:rPr>
        <w:t xml:space="preserve"> </w:t>
      </w:r>
      <w:r w:rsidR="00A55CAE" w:rsidRPr="00BC2DA9">
        <w:rPr>
          <w:rFonts w:ascii="Book Antiqua" w:eastAsia="MS PMincho" w:hAnsi="Book Antiqua" w:cs="Times New Roman"/>
          <w:color w:val="000000" w:themeColor="text1"/>
          <w:sz w:val="24"/>
          <w:szCs w:val="24"/>
        </w:rPr>
        <w:t xml:space="preserve">Gastric cancer; </w:t>
      </w:r>
      <w:r w:rsidRPr="00BC2DA9">
        <w:rPr>
          <w:rFonts w:ascii="Book Antiqua" w:eastAsia="MS PMincho" w:hAnsi="Book Antiqua" w:cs="Times New Roman"/>
          <w:bCs/>
          <w:i/>
          <w:color w:val="000000" w:themeColor="text1"/>
          <w:sz w:val="24"/>
          <w:szCs w:val="24"/>
        </w:rPr>
        <w:t>H</w:t>
      </w:r>
      <w:r w:rsidR="00BE7F37" w:rsidRPr="00BC2DA9">
        <w:rPr>
          <w:rFonts w:ascii="Book Antiqua" w:eastAsia="MS PMincho" w:hAnsi="Book Antiqua" w:cs="Times New Roman"/>
          <w:bCs/>
          <w:i/>
          <w:color w:val="000000" w:themeColor="text1"/>
          <w:sz w:val="24"/>
          <w:szCs w:val="24"/>
        </w:rPr>
        <w:t xml:space="preserve">elicobacter </w:t>
      </w:r>
      <w:r w:rsidRPr="00BC2DA9">
        <w:rPr>
          <w:rFonts w:ascii="Book Antiqua" w:eastAsia="MS PMincho" w:hAnsi="Book Antiqua" w:cs="Times New Roman"/>
          <w:bCs/>
          <w:i/>
          <w:color w:val="000000" w:themeColor="text1"/>
          <w:sz w:val="24"/>
          <w:szCs w:val="24"/>
        </w:rPr>
        <w:t>pylori</w:t>
      </w:r>
      <w:r w:rsidRPr="00BC2DA9">
        <w:rPr>
          <w:rFonts w:ascii="Book Antiqua" w:eastAsia="MS PMincho" w:hAnsi="Book Antiqua" w:cs="Times New Roman"/>
          <w:color w:val="000000" w:themeColor="text1"/>
          <w:kern w:val="0"/>
          <w:sz w:val="24"/>
          <w:szCs w:val="24"/>
        </w:rPr>
        <w:t xml:space="preserve">; </w:t>
      </w:r>
      <w:r w:rsidR="00A55CAE" w:rsidRPr="00BC2DA9">
        <w:rPr>
          <w:rFonts w:ascii="Book Antiqua" w:eastAsia="MS PMincho" w:hAnsi="Book Antiqua" w:cs="Times New Roman"/>
          <w:color w:val="000000" w:themeColor="text1"/>
          <w:kern w:val="0"/>
          <w:sz w:val="24"/>
          <w:szCs w:val="24"/>
        </w:rPr>
        <w:t xml:space="preserve">Endoscopy; </w:t>
      </w:r>
      <w:r w:rsidRPr="00BC2DA9">
        <w:rPr>
          <w:rFonts w:ascii="Book Antiqua" w:eastAsia="MS PMincho" w:hAnsi="Book Antiqua" w:cs="Times New Roman"/>
          <w:color w:val="000000" w:themeColor="text1"/>
          <w:kern w:val="0"/>
          <w:sz w:val="24"/>
          <w:szCs w:val="24"/>
        </w:rPr>
        <w:t xml:space="preserve">Kyoto classification; </w:t>
      </w:r>
      <w:r w:rsidR="00BE7F37" w:rsidRPr="00BC2DA9">
        <w:rPr>
          <w:rFonts w:ascii="Book Antiqua" w:hAnsi="Book Antiqua" w:cs="Times New Roman"/>
          <w:color w:val="000000" w:themeColor="text1"/>
          <w:sz w:val="24"/>
          <w:szCs w:val="24"/>
        </w:rPr>
        <w:t>A</w:t>
      </w:r>
      <w:r w:rsidRPr="00BC2DA9">
        <w:rPr>
          <w:rFonts w:ascii="Book Antiqua" w:hAnsi="Book Antiqua" w:cs="Times New Roman"/>
          <w:color w:val="000000" w:themeColor="text1"/>
          <w:sz w:val="24"/>
          <w:szCs w:val="24"/>
        </w:rPr>
        <w:t xml:space="preserve">trophy; </w:t>
      </w:r>
      <w:r w:rsidR="00BE7F37" w:rsidRPr="00BC2DA9">
        <w:rPr>
          <w:rFonts w:ascii="Book Antiqua" w:hAnsi="Book Antiqua" w:cs="Times New Roman"/>
          <w:color w:val="000000" w:themeColor="text1"/>
          <w:sz w:val="24"/>
          <w:szCs w:val="24"/>
        </w:rPr>
        <w:t>I</w:t>
      </w:r>
      <w:r w:rsidRPr="00BC2DA9">
        <w:rPr>
          <w:rFonts w:ascii="Book Antiqua" w:hAnsi="Book Antiqua" w:cs="Times New Roman"/>
          <w:color w:val="000000" w:themeColor="text1"/>
          <w:sz w:val="24"/>
          <w:szCs w:val="24"/>
        </w:rPr>
        <w:t xml:space="preserve">ntestinal metaplasia; </w:t>
      </w:r>
      <w:r w:rsidR="00BE7F37" w:rsidRPr="00BC2DA9">
        <w:rPr>
          <w:rFonts w:ascii="Book Antiqua" w:hAnsi="Book Antiqua" w:cs="Times New Roman"/>
          <w:color w:val="000000" w:themeColor="text1"/>
          <w:sz w:val="24"/>
          <w:szCs w:val="24"/>
        </w:rPr>
        <w:t>E</w:t>
      </w:r>
      <w:r w:rsidRPr="00BC2DA9">
        <w:rPr>
          <w:rFonts w:ascii="Book Antiqua" w:hAnsi="Book Antiqua" w:cs="Times New Roman"/>
          <w:color w:val="000000" w:themeColor="text1"/>
          <w:sz w:val="24"/>
          <w:szCs w:val="24"/>
        </w:rPr>
        <w:t xml:space="preserve">nlarged fold; </w:t>
      </w:r>
      <w:r w:rsidR="00BE7F37" w:rsidRPr="00BC2DA9">
        <w:rPr>
          <w:rFonts w:ascii="Book Antiqua" w:hAnsi="Book Antiqua" w:cs="Times New Roman"/>
          <w:color w:val="000000" w:themeColor="text1"/>
          <w:sz w:val="24"/>
          <w:szCs w:val="24"/>
        </w:rPr>
        <w:t>N</w:t>
      </w:r>
      <w:r w:rsidRPr="00BC2DA9">
        <w:rPr>
          <w:rFonts w:ascii="Book Antiqua" w:hAnsi="Book Antiqua" w:cs="Times New Roman"/>
          <w:color w:val="000000" w:themeColor="text1"/>
          <w:sz w:val="24"/>
          <w:szCs w:val="24"/>
        </w:rPr>
        <w:t xml:space="preserve">odularity; </w:t>
      </w:r>
      <w:r w:rsidR="00BE7F37" w:rsidRPr="00BC2DA9">
        <w:rPr>
          <w:rFonts w:ascii="Book Antiqua" w:hAnsi="Book Antiqua" w:cs="Times New Roman"/>
          <w:color w:val="000000" w:themeColor="text1"/>
          <w:sz w:val="24"/>
          <w:szCs w:val="24"/>
        </w:rPr>
        <w:t>D</w:t>
      </w:r>
      <w:r w:rsidRPr="00BC2DA9">
        <w:rPr>
          <w:rFonts w:ascii="Book Antiqua" w:hAnsi="Book Antiqua" w:cs="Times New Roman"/>
          <w:color w:val="000000" w:themeColor="text1"/>
          <w:sz w:val="24"/>
          <w:szCs w:val="24"/>
        </w:rPr>
        <w:t>iffuse redness</w:t>
      </w:r>
      <w:r w:rsidR="00D1053F" w:rsidRPr="00BC2DA9">
        <w:rPr>
          <w:rFonts w:ascii="Book Antiqua" w:hAnsi="Book Antiqua" w:cs="Times New Roman"/>
          <w:color w:val="000000" w:themeColor="text1"/>
          <w:sz w:val="24"/>
          <w:szCs w:val="24"/>
        </w:rPr>
        <w:t>; Regular arrangement of collecting venules</w:t>
      </w:r>
    </w:p>
    <w:p w14:paraId="58398034" w14:textId="2E4427B0" w:rsidR="004A3309" w:rsidRPr="00BC2DA9" w:rsidRDefault="004A3309" w:rsidP="00764B6C">
      <w:pPr>
        <w:adjustRightInd w:val="0"/>
        <w:snapToGrid w:val="0"/>
        <w:spacing w:line="360" w:lineRule="auto"/>
        <w:rPr>
          <w:rFonts w:ascii="Book Antiqua" w:eastAsia="MS PMincho" w:hAnsi="Book Antiqua" w:cs="Times New Roman"/>
          <w:bCs/>
          <w:i/>
          <w:color w:val="000000" w:themeColor="text1"/>
          <w:sz w:val="24"/>
          <w:szCs w:val="24"/>
        </w:rPr>
      </w:pPr>
    </w:p>
    <w:p w14:paraId="3CD08EED" w14:textId="77777777" w:rsidR="00BC2DA9" w:rsidRDefault="00BC2DA9" w:rsidP="00BC2DA9">
      <w:pPr>
        <w:pStyle w:val="a3"/>
        <w:adjustRightInd w:val="0"/>
        <w:snapToGrid w:val="0"/>
        <w:spacing w:before="0" w:beforeAutospacing="0" w:after="0" w:afterAutospacing="0" w:line="360" w:lineRule="auto"/>
        <w:jc w:val="both"/>
        <w:rPr>
          <w:rFonts w:ascii="Book Antiqua" w:eastAsia="等线" w:hAnsi="Book Antiqua" w:hint="eastAsia"/>
          <w:bCs/>
          <w:lang w:eastAsia="zh-CN"/>
        </w:rPr>
      </w:pPr>
      <w:r w:rsidRPr="00BC2DA9">
        <w:rPr>
          <w:rFonts w:ascii="Book Antiqua" w:eastAsia="等线" w:hAnsi="Book Antiqua" w:cs="Times New Roman" w:hint="eastAsia"/>
          <w:b/>
          <w:color w:val="000000" w:themeColor="text1"/>
          <w:lang w:eastAsia="zh-CN"/>
        </w:rPr>
        <w:t>Citation:</w:t>
      </w:r>
      <w:r>
        <w:rPr>
          <w:rFonts w:ascii="Book Antiqua" w:eastAsia="等线" w:hAnsi="Book Antiqua" w:cs="Times New Roman" w:hint="eastAsia"/>
          <w:color w:val="000000" w:themeColor="text1"/>
          <w:lang w:eastAsia="zh-CN"/>
        </w:rPr>
        <w:t xml:space="preserve"> </w:t>
      </w:r>
      <w:r w:rsidRPr="00764B6C">
        <w:rPr>
          <w:rFonts w:ascii="Book Antiqua" w:eastAsia="MS PMincho" w:hAnsi="Book Antiqua" w:cs="Times New Roman"/>
          <w:color w:val="000000" w:themeColor="text1"/>
        </w:rPr>
        <w:t xml:space="preserve">Toyoshima O, </w:t>
      </w:r>
      <w:proofErr w:type="spellStart"/>
      <w:r w:rsidRPr="00764B6C">
        <w:rPr>
          <w:rFonts w:ascii="Book Antiqua" w:eastAsia="MS PMincho" w:hAnsi="Book Antiqua" w:cs="Times New Roman"/>
          <w:color w:val="000000" w:themeColor="text1"/>
        </w:rPr>
        <w:t>Nishizawa</w:t>
      </w:r>
      <w:proofErr w:type="spellEnd"/>
      <w:r w:rsidRPr="00764B6C">
        <w:rPr>
          <w:rFonts w:ascii="Book Antiqua" w:eastAsia="MS PMincho" w:hAnsi="Book Antiqua" w:cs="Times New Roman"/>
          <w:color w:val="000000" w:themeColor="text1"/>
        </w:rPr>
        <w:t xml:space="preserve"> T, Koike K. Endoscopic Kyoto classification of </w:t>
      </w:r>
      <w:r w:rsidRPr="00764B6C">
        <w:rPr>
          <w:rFonts w:ascii="Book Antiqua" w:eastAsia="MS PMincho" w:hAnsi="Book Antiqua" w:cs="Times New Roman"/>
          <w:i/>
          <w:color w:val="000000" w:themeColor="text1"/>
        </w:rPr>
        <w:t>Helicobacter pylori</w:t>
      </w:r>
      <w:r w:rsidRPr="00764B6C">
        <w:rPr>
          <w:rFonts w:ascii="Book Antiqua" w:eastAsia="MS PMincho" w:hAnsi="Book Antiqua" w:cs="Times New Roman"/>
          <w:color w:val="000000" w:themeColor="text1"/>
        </w:rPr>
        <w:t xml:space="preserve"> infection and gastric cancer risk diagnosis. </w:t>
      </w:r>
      <w:r w:rsidRPr="00764B6C">
        <w:rPr>
          <w:rFonts w:ascii="Book Antiqua" w:eastAsia="MS PMincho" w:hAnsi="Book Antiqua" w:cs="Times New Roman"/>
          <w:i/>
          <w:iCs/>
          <w:color w:val="000000" w:themeColor="text1"/>
        </w:rPr>
        <w:t xml:space="preserve">World J </w:t>
      </w:r>
      <w:proofErr w:type="spellStart"/>
      <w:r w:rsidRPr="00764B6C">
        <w:rPr>
          <w:rFonts w:ascii="Book Antiqua" w:eastAsia="MS PMincho" w:hAnsi="Book Antiqua" w:cs="Times New Roman"/>
          <w:i/>
          <w:iCs/>
          <w:color w:val="000000" w:themeColor="text1"/>
        </w:rPr>
        <w:t>Gastroenterol</w:t>
      </w:r>
      <w:proofErr w:type="spellEnd"/>
      <w:r w:rsidRPr="00764B6C">
        <w:rPr>
          <w:rFonts w:ascii="Book Antiqua" w:eastAsia="MS PMincho" w:hAnsi="Book Antiqua" w:cs="Times New Roman"/>
          <w:i/>
          <w:iCs/>
          <w:color w:val="000000" w:themeColor="text1"/>
        </w:rPr>
        <w:t xml:space="preserve"> </w:t>
      </w:r>
      <w:r w:rsidRPr="00764B6C">
        <w:rPr>
          <w:rFonts w:ascii="Book Antiqua" w:hAnsi="Book Antiqua"/>
          <w:iCs/>
          <w:color w:val="000000" w:themeColor="text1"/>
          <w:lang w:eastAsia="zh-CN"/>
        </w:rPr>
        <w:t xml:space="preserve">2020; </w:t>
      </w:r>
      <w:r w:rsidRPr="00D26AB1">
        <w:rPr>
          <w:rFonts w:ascii="Book Antiqua" w:hAnsi="Book Antiqua"/>
          <w:bCs/>
        </w:rPr>
        <w:t xml:space="preserve">26(5): </w:t>
      </w:r>
      <w:r>
        <w:rPr>
          <w:rFonts w:ascii="Book Antiqua" w:eastAsia="等线" w:hAnsi="Book Antiqua" w:hint="eastAsia"/>
          <w:bCs/>
          <w:lang w:eastAsia="zh-CN"/>
        </w:rPr>
        <w:t>466</w:t>
      </w:r>
      <w:r w:rsidRPr="00D26AB1">
        <w:rPr>
          <w:rFonts w:ascii="Book Antiqua" w:hAnsi="Book Antiqua"/>
          <w:bCs/>
        </w:rPr>
        <w:t>-</w:t>
      </w:r>
      <w:r>
        <w:rPr>
          <w:rFonts w:ascii="Book Antiqua" w:eastAsia="等线" w:hAnsi="Book Antiqua" w:hint="eastAsia"/>
          <w:bCs/>
          <w:lang w:eastAsia="zh-CN"/>
        </w:rPr>
        <w:t>477</w:t>
      </w:r>
      <w:r w:rsidRPr="00D26AB1">
        <w:rPr>
          <w:rFonts w:ascii="Book Antiqua" w:hAnsi="Book Antiqua"/>
          <w:bCs/>
        </w:rPr>
        <w:t xml:space="preserve">  </w:t>
      </w:r>
    </w:p>
    <w:p w14:paraId="53B31508" w14:textId="77777777" w:rsidR="00BC2DA9" w:rsidRDefault="00BC2DA9" w:rsidP="00BC2DA9">
      <w:pPr>
        <w:pStyle w:val="a3"/>
        <w:adjustRightInd w:val="0"/>
        <w:snapToGrid w:val="0"/>
        <w:spacing w:before="0" w:beforeAutospacing="0" w:after="0" w:afterAutospacing="0" w:line="360" w:lineRule="auto"/>
        <w:jc w:val="both"/>
        <w:rPr>
          <w:rFonts w:ascii="Book Antiqua" w:eastAsia="等线" w:hAnsi="Book Antiqua" w:hint="eastAsia"/>
          <w:bCs/>
          <w:lang w:eastAsia="zh-CN"/>
        </w:rPr>
      </w:pPr>
      <w:r w:rsidRPr="00BC2DA9">
        <w:rPr>
          <w:rFonts w:ascii="Book Antiqua" w:hAnsi="Book Antiqua"/>
          <w:b/>
          <w:bCs/>
        </w:rPr>
        <w:t xml:space="preserve">URL: </w:t>
      </w:r>
      <w:r w:rsidRPr="00D26AB1">
        <w:rPr>
          <w:rFonts w:ascii="Book Antiqua" w:hAnsi="Book Antiqua"/>
          <w:bCs/>
        </w:rPr>
        <w:t>https://www.wjgnet.com/1007-9327/full/v26/i5/</w:t>
      </w:r>
      <w:r>
        <w:rPr>
          <w:rFonts w:ascii="Book Antiqua" w:eastAsia="等线" w:hAnsi="Book Antiqua" w:hint="eastAsia"/>
          <w:bCs/>
          <w:lang w:eastAsia="zh-CN"/>
        </w:rPr>
        <w:t>466</w:t>
      </w:r>
      <w:r w:rsidRPr="00D26AB1">
        <w:rPr>
          <w:rFonts w:ascii="Book Antiqua" w:hAnsi="Book Antiqua"/>
          <w:bCs/>
        </w:rPr>
        <w:t xml:space="preserve">.htm  </w:t>
      </w:r>
    </w:p>
    <w:p w14:paraId="45DC3DE8" w14:textId="183AB8B0" w:rsidR="00BC2DA9" w:rsidRPr="005C4245" w:rsidRDefault="00BC2DA9" w:rsidP="00BC2DA9">
      <w:pPr>
        <w:pStyle w:val="a3"/>
        <w:adjustRightInd w:val="0"/>
        <w:snapToGrid w:val="0"/>
        <w:spacing w:before="0" w:beforeAutospacing="0" w:after="0" w:afterAutospacing="0" w:line="360" w:lineRule="auto"/>
        <w:jc w:val="both"/>
        <w:rPr>
          <w:rFonts w:ascii="Book Antiqua" w:eastAsia="等线" w:hAnsi="Book Antiqua" w:cs="Times New Roman"/>
          <w:i/>
          <w:iCs/>
          <w:color w:val="000000" w:themeColor="text1"/>
          <w:lang w:eastAsia="zh-CN"/>
        </w:rPr>
      </w:pPr>
      <w:r w:rsidRPr="00BC2DA9">
        <w:rPr>
          <w:rFonts w:ascii="Book Antiqua" w:hAnsi="Book Antiqua"/>
          <w:b/>
          <w:bCs/>
        </w:rPr>
        <w:t>DOI:</w:t>
      </w:r>
      <w:bookmarkStart w:id="3" w:name="_GoBack"/>
      <w:bookmarkEnd w:id="3"/>
      <w:r w:rsidRPr="00BC2DA9">
        <w:rPr>
          <w:rFonts w:ascii="Book Antiqua" w:hAnsi="Book Antiqua"/>
          <w:bCs/>
        </w:rPr>
        <w:t xml:space="preserve"> </w:t>
      </w:r>
      <w:r w:rsidRPr="00D26AB1">
        <w:rPr>
          <w:rFonts w:ascii="Book Antiqua" w:hAnsi="Book Antiqua"/>
          <w:bCs/>
        </w:rPr>
        <w:t>https://dx.doi.org/10.3748/wjg.v26.i5.</w:t>
      </w:r>
      <w:r>
        <w:rPr>
          <w:rFonts w:ascii="Book Antiqua" w:eastAsia="等线" w:hAnsi="Book Antiqua" w:hint="eastAsia"/>
          <w:bCs/>
          <w:lang w:eastAsia="zh-CN"/>
        </w:rPr>
        <w:t>466</w:t>
      </w:r>
    </w:p>
    <w:p w14:paraId="3B41A16F" w14:textId="0DE27711" w:rsidR="00C72031" w:rsidRPr="00BC2DA9" w:rsidRDefault="00C72031"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p>
    <w:p w14:paraId="77A29E38" w14:textId="695F345B" w:rsidR="004A3309" w:rsidRPr="00BC2DA9" w:rsidRDefault="004A3309" w:rsidP="00764B6C">
      <w:pPr>
        <w:adjustRightInd w:val="0"/>
        <w:snapToGrid w:val="0"/>
        <w:spacing w:line="360" w:lineRule="auto"/>
        <w:rPr>
          <w:rFonts w:ascii="Book Antiqua" w:eastAsia="MS PMincho" w:hAnsi="Book Antiqua" w:cs="Times New Roman"/>
          <w:bCs/>
          <w:color w:val="000000" w:themeColor="text1"/>
          <w:sz w:val="24"/>
          <w:szCs w:val="24"/>
        </w:rPr>
      </w:pPr>
      <w:r w:rsidRPr="00BC2DA9">
        <w:rPr>
          <w:rFonts w:ascii="Book Antiqua" w:eastAsia="MS PMincho" w:hAnsi="Book Antiqua" w:cs="Times New Roman"/>
          <w:b/>
          <w:bCs/>
          <w:color w:val="000000" w:themeColor="text1"/>
          <w:sz w:val="24"/>
          <w:szCs w:val="24"/>
        </w:rPr>
        <w:t>Core tip</w:t>
      </w:r>
      <w:r w:rsidR="00D448B6" w:rsidRPr="00BC2DA9">
        <w:rPr>
          <w:rFonts w:ascii="Book Antiqua" w:eastAsia="MS PMincho" w:hAnsi="Book Antiqua" w:cs="Times New Roman"/>
          <w:b/>
          <w:bCs/>
          <w:color w:val="000000" w:themeColor="text1"/>
          <w:sz w:val="24"/>
          <w:szCs w:val="24"/>
        </w:rPr>
        <w:t xml:space="preserve">: </w:t>
      </w:r>
      <w:r w:rsidR="00A575A0" w:rsidRPr="00BC2DA9">
        <w:rPr>
          <w:rFonts w:ascii="Book Antiqua" w:eastAsia="MS PMincho" w:hAnsi="Book Antiqua" w:cs="Times New Roman"/>
          <w:bCs/>
          <w:color w:val="000000" w:themeColor="text1"/>
          <w:sz w:val="24"/>
          <w:szCs w:val="24"/>
        </w:rPr>
        <w:t xml:space="preserve">The Kyoto classification organizes endoscopic findings based on </w:t>
      </w:r>
      <w:r w:rsidR="00A575A0" w:rsidRPr="00BC2DA9">
        <w:rPr>
          <w:rFonts w:ascii="Book Antiqua" w:eastAsia="MS PMincho" w:hAnsi="Book Antiqua" w:cs="Times New Roman"/>
          <w:bCs/>
          <w:i/>
          <w:iCs/>
          <w:color w:val="000000" w:themeColor="text1"/>
          <w:sz w:val="24"/>
          <w:szCs w:val="24"/>
        </w:rPr>
        <w:t>Helicobacter pylori</w:t>
      </w:r>
      <w:r w:rsidR="00C72031" w:rsidRPr="00BC2DA9">
        <w:rPr>
          <w:rFonts w:ascii="Book Antiqua" w:eastAsia="MS PMincho" w:hAnsi="Book Antiqua" w:cs="Times New Roman"/>
          <w:bCs/>
          <w:i/>
          <w:iCs/>
          <w:color w:val="000000" w:themeColor="text1"/>
          <w:sz w:val="24"/>
          <w:szCs w:val="24"/>
        </w:rPr>
        <w:t xml:space="preserve"> (H. pylori)</w:t>
      </w:r>
      <w:r w:rsidR="00A575A0" w:rsidRPr="00BC2DA9">
        <w:rPr>
          <w:rFonts w:ascii="Book Antiqua" w:eastAsia="MS PMincho" w:hAnsi="Book Antiqua" w:cs="Times New Roman"/>
          <w:bCs/>
          <w:color w:val="000000" w:themeColor="text1"/>
          <w:sz w:val="24"/>
          <w:szCs w:val="24"/>
        </w:rPr>
        <w:t xml:space="preserve"> infection. The score of the Kyoto classification is the sum of scores of five </w:t>
      </w:r>
      <w:r w:rsidR="00A575A0" w:rsidRPr="00BC2DA9">
        <w:rPr>
          <w:rFonts w:ascii="Book Antiqua" w:eastAsia="MS PMincho" w:hAnsi="Book Antiqua" w:cs="Times New Roman"/>
          <w:bCs/>
          <w:color w:val="000000" w:themeColor="text1"/>
          <w:sz w:val="24"/>
          <w:szCs w:val="24"/>
        </w:rPr>
        <w:lastRenderedPageBreak/>
        <w:t xml:space="preserve">endoscopic findings (atrophy, intestinal metaplasia, enlarged folds, nodularity, and diffuse redness with or without regular arrangement of collecting venules) and ranges from 0 to 8. A high score is believed to reflect a higher risk of current </w:t>
      </w:r>
      <w:r w:rsidR="00A575A0" w:rsidRPr="00BC2DA9">
        <w:rPr>
          <w:rFonts w:ascii="Book Antiqua" w:eastAsia="MS PMincho" w:hAnsi="Book Antiqua" w:cs="Times New Roman"/>
          <w:bCs/>
          <w:i/>
          <w:iCs/>
          <w:color w:val="000000" w:themeColor="text1"/>
          <w:sz w:val="24"/>
          <w:szCs w:val="24"/>
        </w:rPr>
        <w:t>H. pylori</w:t>
      </w:r>
      <w:r w:rsidR="00A575A0" w:rsidRPr="00BC2DA9">
        <w:rPr>
          <w:rFonts w:ascii="Book Antiqua" w:eastAsia="MS PMincho" w:hAnsi="Book Antiqua" w:cs="Times New Roman"/>
          <w:bCs/>
          <w:color w:val="000000" w:themeColor="text1"/>
          <w:sz w:val="24"/>
          <w:szCs w:val="24"/>
        </w:rPr>
        <w:t xml:space="preserve"> infection and gastric cancer. A Kyoto classification score of 0 indicates no </w:t>
      </w:r>
      <w:r w:rsidR="00A575A0" w:rsidRPr="00BC2DA9">
        <w:rPr>
          <w:rFonts w:ascii="Book Antiqua" w:eastAsia="MS PMincho" w:hAnsi="Book Antiqua" w:cs="Times New Roman"/>
          <w:bCs/>
          <w:i/>
          <w:iCs/>
          <w:color w:val="000000" w:themeColor="text1"/>
          <w:sz w:val="24"/>
          <w:szCs w:val="24"/>
        </w:rPr>
        <w:t>H. pylori</w:t>
      </w:r>
      <w:r w:rsidR="00A575A0" w:rsidRPr="00BC2DA9">
        <w:rPr>
          <w:rFonts w:ascii="Book Antiqua" w:eastAsia="MS PMincho" w:hAnsi="Book Antiqua" w:cs="Times New Roman"/>
          <w:bCs/>
          <w:color w:val="000000" w:themeColor="text1"/>
          <w:sz w:val="24"/>
          <w:szCs w:val="24"/>
        </w:rPr>
        <w:t xml:space="preserve"> infection. A Kyoto classification score of ≥</w:t>
      </w:r>
      <w:r w:rsidR="00C72031" w:rsidRPr="00BC2DA9">
        <w:rPr>
          <w:rFonts w:ascii="Book Antiqua" w:eastAsia="MS PMincho" w:hAnsi="Book Antiqua" w:cs="Times New Roman"/>
          <w:bCs/>
          <w:color w:val="000000" w:themeColor="text1"/>
          <w:sz w:val="24"/>
          <w:szCs w:val="24"/>
        </w:rPr>
        <w:t xml:space="preserve"> </w:t>
      </w:r>
      <w:r w:rsidR="00A575A0" w:rsidRPr="00BC2DA9">
        <w:rPr>
          <w:rFonts w:ascii="Book Antiqua" w:eastAsia="MS PMincho" w:hAnsi="Book Antiqua" w:cs="Times New Roman"/>
          <w:bCs/>
          <w:color w:val="000000" w:themeColor="text1"/>
          <w:sz w:val="24"/>
          <w:szCs w:val="24"/>
        </w:rPr>
        <w:t xml:space="preserve">2 indicates current </w:t>
      </w:r>
      <w:r w:rsidR="00A575A0" w:rsidRPr="00BC2DA9">
        <w:rPr>
          <w:rFonts w:ascii="Book Antiqua" w:eastAsia="MS PMincho" w:hAnsi="Book Antiqua" w:cs="Times New Roman"/>
          <w:bCs/>
          <w:i/>
          <w:iCs/>
          <w:color w:val="000000" w:themeColor="text1"/>
          <w:sz w:val="24"/>
          <w:szCs w:val="24"/>
        </w:rPr>
        <w:t>H. pylori</w:t>
      </w:r>
      <w:r w:rsidR="00A575A0" w:rsidRPr="00BC2DA9">
        <w:rPr>
          <w:rFonts w:ascii="Book Antiqua" w:eastAsia="MS PMincho" w:hAnsi="Book Antiqua" w:cs="Times New Roman"/>
          <w:bCs/>
          <w:color w:val="000000" w:themeColor="text1"/>
          <w:sz w:val="24"/>
          <w:szCs w:val="24"/>
        </w:rPr>
        <w:t xml:space="preserve"> infection. A Kyoto classification score of ≥</w:t>
      </w:r>
      <w:r w:rsidR="00C72031" w:rsidRPr="00BC2DA9">
        <w:rPr>
          <w:rFonts w:ascii="Book Antiqua" w:eastAsia="MS PMincho" w:hAnsi="Book Antiqua" w:cs="Times New Roman"/>
          <w:bCs/>
          <w:color w:val="000000" w:themeColor="text1"/>
          <w:sz w:val="24"/>
          <w:szCs w:val="24"/>
        </w:rPr>
        <w:t xml:space="preserve"> </w:t>
      </w:r>
      <w:r w:rsidR="00A575A0" w:rsidRPr="00BC2DA9">
        <w:rPr>
          <w:rFonts w:ascii="Book Antiqua" w:eastAsia="MS PMincho" w:hAnsi="Book Antiqua" w:cs="Times New Roman"/>
          <w:bCs/>
          <w:color w:val="000000" w:themeColor="text1"/>
          <w:sz w:val="24"/>
          <w:szCs w:val="24"/>
        </w:rPr>
        <w:t>4 might indicate gastric cancer risk.</w:t>
      </w:r>
    </w:p>
    <w:p w14:paraId="1FCCFCAD" w14:textId="2C3A0191" w:rsidR="00C34536" w:rsidRPr="00BC2DA9" w:rsidRDefault="00F0753B" w:rsidP="00764B6C">
      <w:pPr>
        <w:adjustRightInd w:val="0"/>
        <w:snapToGrid w:val="0"/>
        <w:spacing w:line="360" w:lineRule="auto"/>
        <w:rPr>
          <w:rFonts w:ascii="Book Antiqua" w:eastAsia="MS PMincho" w:hAnsi="Book Antiqua" w:cs="Times New Roman"/>
          <w:b/>
          <w:bCs/>
          <w:color w:val="000000" w:themeColor="text1"/>
          <w:sz w:val="24"/>
          <w:szCs w:val="24"/>
          <w:u w:val="single"/>
        </w:rPr>
      </w:pPr>
      <w:r w:rsidRPr="00BC2DA9">
        <w:rPr>
          <w:rFonts w:ascii="Book Antiqua" w:eastAsia="MS PMincho" w:hAnsi="Book Antiqua" w:cs="Times New Roman"/>
          <w:b/>
          <w:bCs/>
          <w:color w:val="000000" w:themeColor="text1"/>
          <w:sz w:val="24"/>
          <w:szCs w:val="24"/>
        </w:rPr>
        <w:br w:type="page"/>
      </w:r>
      <w:r w:rsidR="00EF53D8" w:rsidRPr="00BC2DA9">
        <w:rPr>
          <w:rFonts w:ascii="Book Antiqua" w:hAnsi="Book Antiqua" w:cs="Times New Roman"/>
          <w:b/>
          <w:bCs/>
          <w:color w:val="000000" w:themeColor="text1"/>
          <w:sz w:val="24"/>
          <w:szCs w:val="24"/>
          <w:u w:val="single"/>
        </w:rPr>
        <w:lastRenderedPageBreak/>
        <w:t>INTRODUCTION</w:t>
      </w:r>
    </w:p>
    <w:p w14:paraId="33713112" w14:textId="42A49B51" w:rsidR="001045E1" w:rsidRPr="00BC2DA9" w:rsidRDefault="001045E1" w:rsidP="00764B6C">
      <w:pPr>
        <w:adjustRightInd w:val="0"/>
        <w:snapToGrid w:val="0"/>
        <w:spacing w:line="360" w:lineRule="auto"/>
        <w:rPr>
          <w:rFonts w:ascii="Book Antiqua" w:hAnsi="Book Antiqua" w:cs="Times New Roman"/>
          <w:color w:val="000000" w:themeColor="text1"/>
          <w:sz w:val="24"/>
          <w:szCs w:val="24"/>
          <w:shd w:val="clear" w:color="auto" w:fill="FFFFFF"/>
        </w:rPr>
      </w:pPr>
      <w:r w:rsidRPr="00BC2DA9">
        <w:rPr>
          <w:rFonts w:ascii="Book Antiqua" w:eastAsia="MS PMincho" w:hAnsi="Book Antiqua" w:cs="Times New Roman"/>
          <w:color w:val="000000" w:themeColor="text1"/>
          <w:sz w:val="24"/>
          <w:szCs w:val="24"/>
        </w:rPr>
        <w:t>Gastric cancer is the third most common cancer in the world and is the cancer with the third greatest number of mortalities.</w:t>
      </w:r>
      <w:r w:rsidRPr="00BC2DA9">
        <w:rPr>
          <w:rFonts w:ascii="Book Antiqua" w:hAnsi="Book Antiqua"/>
          <w:color w:val="000000" w:themeColor="text1"/>
          <w:sz w:val="24"/>
          <w:szCs w:val="24"/>
        </w:rPr>
        <w:t xml:space="preserve"> </w:t>
      </w:r>
      <w:r w:rsidRPr="00BC2DA9">
        <w:rPr>
          <w:rFonts w:ascii="Book Antiqua" w:eastAsia="MS PMincho" w:hAnsi="Book Antiqua" w:cs="Times New Roman"/>
          <w:color w:val="000000" w:themeColor="text1"/>
          <w:sz w:val="24"/>
          <w:szCs w:val="24"/>
        </w:rPr>
        <w:t xml:space="preserve">If gastric cancer is detected at an early stage, it can be cured via endoscopic submucosal </w:t>
      </w:r>
      <w:proofErr w:type="gramStart"/>
      <w:r w:rsidRPr="00BC2DA9">
        <w:rPr>
          <w:rFonts w:ascii="Book Antiqua" w:eastAsia="MS PMincho" w:hAnsi="Book Antiqua" w:cs="Times New Roman"/>
          <w:color w:val="000000" w:themeColor="text1"/>
          <w:sz w:val="24"/>
          <w:szCs w:val="24"/>
        </w:rPr>
        <w:t>dissection</w:t>
      </w:r>
      <w:r w:rsidRPr="00BC2DA9">
        <w:rPr>
          <w:rFonts w:ascii="Book Antiqua" w:hAnsi="Book Antiqua" w:cs="Times New Roman"/>
          <w:noProof/>
          <w:color w:val="000000" w:themeColor="text1"/>
          <w:sz w:val="24"/>
          <w:szCs w:val="24"/>
          <w:shd w:val="clear" w:color="auto" w:fill="FFFFFF"/>
          <w:vertAlign w:val="superscript"/>
        </w:rPr>
        <w:t>[</w:t>
      </w:r>
      <w:proofErr w:type="gramEnd"/>
      <w:r w:rsidRPr="00BC2DA9">
        <w:rPr>
          <w:rFonts w:ascii="Book Antiqua" w:hAnsi="Book Antiqua" w:cs="Times New Roman"/>
          <w:noProof/>
          <w:color w:val="000000" w:themeColor="text1"/>
          <w:sz w:val="24"/>
          <w:szCs w:val="24"/>
          <w:shd w:val="clear" w:color="auto" w:fill="FFFFFF"/>
          <w:vertAlign w:val="superscript"/>
        </w:rPr>
        <w:t>1,2]</w:t>
      </w:r>
      <w:r w:rsidRPr="00BC2DA9">
        <w:rPr>
          <w:rFonts w:ascii="Book Antiqua" w:hAnsi="Book Antiqua" w:cs="Times New Roman"/>
          <w:color w:val="000000" w:themeColor="text1"/>
          <w:sz w:val="24"/>
          <w:szCs w:val="24"/>
          <w:shd w:val="clear" w:color="auto" w:fill="FFFFFF"/>
        </w:rPr>
        <w:t>.</w:t>
      </w:r>
      <w:r w:rsidRPr="00BC2DA9">
        <w:rPr>
          <w:rFonts w:ascii="Book Antiqua" w:hAnsi="Book Antiqua" w:cs="Times New Roman"/>
          <w:color w:val="000000" w:themeColor="text1"/>
          <w:sz w:val="24"/>
          <w:szCs w:val="24"/>
        </w:rPr>
        <w:t xml:space="preserve"> Although p</w:t>
      </w:r>
      <w:r w:rsidRPr="00BC2DA9">
        <w:rPr>
          <w:rFonts w:ascii="Book Antiqua" w:hAnsi="Book Antiqua" w:cs="Times New Roman"/>
          <w:color w:val="000000" w:themeColor="text1"/>
          <w:sz w:val="24"/>
          <w:szCs w:val="24"/>
          <w:shd w:val="clear" w:color="auto" w:fill="FFFFFF"/>
        </w:rPr>
        <w:t>eriodic endoscopic examination is important for detecting early gastric cancer</w:t>
      </w:r>
      <w:r w:rsidRPr="00BC2DA9">
        <w:rPr>
          <w:rFonts w:ascii="Book Antiqua" w:eastAsia="MS PMincho" w:hAnsi="Book Antiqua" w:cs="Times New Roman"/>
          <w:color w:val="000000" w:themeColor="text1"/>
          <w:sz w:val="24"/>
          <w:szCs w:val="24"/>
        </w:rPr>
        <w:t xml:space="preserve">, efficient surveillance requires identification of high-risk </w:t>
      </w:r>
      <w:proofErr w:type="gramStart"/>
      <w:r w:rsidRPr="00BC2DA9">
        <w:rPr>
          <w:rFonts w:ascii="Book Antiqua" w:eastAsia="MS PMincho" w:hAnsi="Book Antiqua" w:cs="Times New Roman"/>
          <w:color w:val="000000" w:themeColor="text1"/>
          <w:sz w:val="24"/>
          <w:szCs w:val="24"/>
        </w:rPr>
        <w:t>populations</w:t>
      </w:r>
      <w:r w:rsidR="00BF094A" w:rsidRPr="00BC2DA9">
        <w:rPr>
          <w:rFonts w:ascii="Book Antiqua" w:eastAsia="MS PMincho" w:hAnsi="Book Antiqua" w:cs="Times New Roman"/>
          <w:noProof/>
          <w:color w:val="000000" w:themeColor="text1"/>
          <w:sz w:val="24"/>
          <w:szCs w:val="24"/>
          <w:vertAlign w:val="superscript"/>
        </w:rPr>
        <w:t>[</w:t>
      </w:r>
      <w:proofErr w:type="gramEnd"/>
      <w:r w:rsidR="00BF094A" w:rsidRPr="00BC2DA9">
        <w:rPr>
          <w:rFonts w:ascii="Book Antiqua" w:eastAsia="MS PMincho" w:hAnsi="Book Antiqua" w:cs="Times New Roman"/>
          <w:noProof/>
          <w:color w:val="000000" w:themeColor="text1"/>
          <w:sz w:val="24"/>
          <w:szCs w:val="24"/>
          <w:vertAlign w:val="superscript"/>
        </w:rPr>
        <w:t>3-7]</w:t>
      </w:r>
      <w:r w:rsidRPr="00BC2DA9">
        <w:rPr>
          <w:rFonts w:ascii="Book Antiqua" w:eastAsia="MS PMincho" w:hAnsi="Book Antiqua" w:cs="Times New Roman"/>
          <w:color w:val="000000" w:themeColor="text1"/>
          <w:sz w:val="24"/>
          <w:szCs w:val="24"/>
        </w:rPr>
        <w:t>.</w:t>
      </w:r>
      <w:r w:rsidRPr="00BC2DA9">
        <w:rPr>
          <w:rFonts w:ascii="Book Antiqua" w:hAnsi="Book Antiqua" w:cs="Times New Roman"/>
          <w:color w:val="000000" w:themeColor="text1"/>
          <w:sz w:val="24"/>
          <w:szCs w:val="24"/>
        </w:rPr>
        <w:t xml:space="preserve"> The </w:t>
      </w:r>
      <w:r w:rsidRPr="00BC2DA9">
        <w:rPr>
          <w:rFonts w:ascii="Book Antiqua" w:eastAsia="MS PMincho" w:hAnsi="Book Antiqua" w:cs="Times New Roman"/>
          <w:color w:val="000000" w:themeColor="text1"/>
          <w:sz w:val="24"/>
          <w:szCs w:val="24"/>
        </w:rPr>
        <w:t xml:space="preserve">genetic risks of gastric cancer have been reported to include hereditary cancer syndrome, single nucleotide polymorphisms, and family </w:t>
      </w:r>
      <w:proofErr w:type="gramStart"/>
      <w:r w:rsidRPr="00BC2DA9">
        <w:rPr>
          <w:rFonts w:ascii="Book Antiqua" w:eastAsia="MS PMincho" w:hAnsi="Book Antiqua" w:cs="Times New Roman"/>
          <w:color w:val="000000" w:themeColor="text1"/>
          <w:sz w:val="24"/>
          <w:szCs w:val="24"/>
        </w:rPr>
        <w:t>history</w:t>
      </w:r>
      <w:r w:rsidR="00BF094A" w:rsidRPr="00BC2DA9">
        <w:rPr>
          <w:rFonts w:ascii="Book Antiqua" w:eastAsia="MS PMincho" w:hAnsi="Book Antiqua" w:cs="Times New Roman"/>
          <w:noProof/>
          <w:color w:val="000000" w:themeColor="text1"/>
          <w:sz w:val="24"/>
          <w:szCs w:val="24"/>
          <w:vertAlign w:val="superscript"/>
        </w:rPr>
        <w:t>[</w:t>
      </w:r>
      <w:proofErr w:type="gramEnd"/>
      <w:r w:rsidR="00BF094A" w:rsidRPr="00BC2DA9">
        <w:rPr>
          <w:rFonts w:ascii="Book Antiqua" w:eastAsia="MS PMincho" w:hAnsi="Book Antiqua" w:cs="Times New Roman"/>
          <w:noProof/>
          <w:color w:val="000000" w:themeColor="text1"/>
          <w:sz w:val="24"/>
          <w:szCs w:val="24"/>
          <w:vertAlign w:val="superscript"/>
        </w:rPr>
        <w:t>8-12]</w:t>
      </w:r>
      <w:r w:rsidRPr="00BC2DA9">
        <w:rPr>
          <w:rFonts w:ascii="Book Antiqua" w:eastAsia="MS PMincho" w:hAnsi="Book Antiqua" w:cs="Times New Roman"/>
          <w:color w:val="000000" w:themeColor="text1"/>
          <w:sz w:val="24"/>
          <w:szCs w:val="24"/>
        </w:rPr>
        <w:t xml:space="preserve">. Environmental risks include </w:t>
      </w:r>
      <w:r w:rsidRPr="00BC2DA9">
        <w:rPr>
          <w:rFonts w:ascii="Book Antiqua" w:eastAsia="MS PMincho" w:hAnsi="Book Antiqua" w:cs="Times New Roman"/>
          <w:i/>
          <w:color w:val="000000" w:themeColor="text1"/>
          <w:sz w:val="24"/>
          <w:szCs w:val="24"/>
        </w:rPr>
        <w:t xml:space="preserve">Helicobacter pylori </w:t>
      </w:r>
      <w:r w:rsidRPr="00BC2DA9">
        <w:rPr>
          <w:rFonts w:ascii="Book Antiqua" w:eastAsia="MS PMincho" w:hAnsi="Book Antiqua" w:cs="Times New Roman"/>
          <w:color w:val="000000" w:themeColor="text1"/>
          <w:sz w:val="24"/>
          <w:szCs w:val="24"/>
        </w:rPr>
        <w:t xml:space="preserve">infection, smoking, excessive salt consumption, and lack of vegetable. Among them, the association between </w:t>
      </w:r>
      <w:r w:rsidRPr="00BC2DA9">
        <w:rPr>
          <w:rFonts w:ascii="Book Antiqua" w:eastAsia="MS PMincho" w:hAnsi="Book Antiqua" w:cs="Times New Roman"/>
          <w:i/>
          <w:color w:val="000000" w:themeColor="text1"/>
          <w:sz w:val="24"/>
          <w:szCs w:val="24"/>
        </w:rPr>
        <w:t xml:space="preserve">H. pylori </w:t>
      </w:r>
      <w:r w:rsidRPr="00BC2DA9">
        <w:rPr>
          <w:rFonts w:ascii="Book Antiqua" w:eastAsia="MS PMincho" w:hAnsi="Book Antiqua" w:cs="Times New Roman"/>
          <w:color w:val="000000" w:themeColor="text1"/>
          <w:sz w:val="24"/>
          <w:szCs w:val="24"/>
        </w:rPr>
        <w:t xml:space="preserve">infection and the development of gastric cancer is well established, and </w:t>
      </w:r>
      <w:r w:rsidRPr="00BC2DA9">
        <w:rPr>
          <w:rFonts w:ascii="Book Antiqua" w:eastAsia="MS PMincho" w:hAnsi="Book Antiqua" w:cs="Times New Roman"/>
          <w:i/>
          <w:color w:val="000000" w:themeColor="text1"/>
          <w:sz w:val="24"/>
          <w:szCs w:val="24"/>
        </w:rPr>
        <w:t xml:space="preserve">H. pylori </w:t>
      </w:r>
      <w:r w:rsidRPr="00BC2DA9">
        <w:rPr>
          <w:rFonts w:ascii="Book Antiqua" w:eastAsia="MS PMincho" w:hAnsi="Book Antiqua" w:cs="Times New Roman"/>
          <w:color w:val="000000" w:themeColor="text1"/>
          <w:sz w:val="24"/>
          <w:szCs w:val="24"/>
        </w:rPr>
        <w:t>virulence factors (</w:t>
      </w:r>
      <w:proofErr w:type="spellStart"/>
      <w:r w:rsidRPr="00BC2DA9">
        <w:rPr>
          <w:rFonts w:ascii="Book Antiqua" w:eastAsia="MS PMincho" w:hAnsi="Book Antiqua" w:cs="Times New Roman"/>
          <w:color w:val="000000" w:themeColor="text1"/>
          <w:sz w:val="24"/>
          <w:szCs w:val="24"/>
        </w:rPr>
        <w:t>cagA</w:t>
      </w:r>
      <w:proofErr w:type="spellEnd"/>
      <w:r w:rsidRPr="00BC2DA9">
        <w:rPr>
          <w:rFonts w:ascii="Book Antiqua" w:eastAsia="MS PMincho" w:hAnsi="Book Antiqua" w:cs="Times New Roman"/>
          <w:color w:val="000000" w:themeColor="text1"/>
          <w:sz w:val="24"/>
          <w:szCs w:val="24"/>
        </w:rPr>
        <w:t xml:space="preserve">, </w:t>
      </w:r>
      <w:proofErr w:type="spellStart"/>
      <w:r w:rsidRPr="00BC2DA9">
        <w:rPr>
          <w:rFonts w:ascii="Book Antiqua" w:eastAsia="MS PMincho" w:hAnsi="Book Antiqua" w:cs="Times New Roman"/>
          <w:color w:val="000000" w:themeColor="text1"/>
          <w:sz w:val="24"/>
          <w:szCs w:val="24"/>
        </w:rPr>
        <w:t>vacA</w:t>
      </w:r>
      <w:proofErr w:type="spellEnd"/>
      <w:r w:rsidRPr="00BC2DA9">
        <w:rPr>
          <w:rFonts w:ascii="Book Antiqua" w:eastAsia="MS PMincho" w:hAnsi="Book Antiqua" w:cs="Times New Roman"/>
          <w:color w:val="000000" w:themeColor="text1"/>
          <w:sz w:val="24"/>
          <w:szCs w:val="24"/>
        </w:rPr>
        <w:t xml:space="preserve">, </w:t>
      </w:r>
      <w:proofErr w:type="spellStart"/>
      <w:r w:rsidRPr="00BC2DA9">
        <w:rPr>
          <w:rFonts w:ascii="Book Antiqua" w:eastAsia="MS PMincho" w:hAnsi="Book Antiqua" w:cs="Times New Roman"/>
          <w:color w:val="000000" w:themeColor="text1"/>
          <w:sz w:val="24"/>
          <w:szCs w:val="24"/>
        </w:rPr>
        <w:t>iceA</w:t>
      </w:r>
      <w:proofErr w:type="spellEnd"/>
      <w:r w:rsidRPr="00BC2DA9">
        <w:rPr>
          <w:rFonts w:ascii="Book Antiqua" w:eastAsia="MS PMincho" w:hAnsi="Book Antiqua" w:cs="Times New Roman"/>
          <w:color w:val="000000" w:themeColor="text1"/>
          <w:sz w:val="24"/>
          <w:szCs w:val="24"/>
        </w:rPr>
        <w:t xml:space="preserve">, and </w:t>
      </w:r>
      <w:proofErr w:type="spellStart"/>
      <w:r w:rsidRPr="00BC2DA9">
        <w:rPr>
          <w:rFonts w:ascii="Book Antiqua" w:eastAsia="MS PMincho" w:hAnsi="Book Antiqua" w:cs="Times New Roman"/>
          <w:color w:val="000000" w:themeColor="text1"/>
          <w:sz w:val="24"/>
          <w:szCs w:val="24"/>
        </w:rPr>
        <w:t>dupA</w:t>
      </w:r>
      <w:proofErr w:type="spellEnd"/>
      <w:r w:rsidRPr="00BC2DA9">
        <w:rPr>
          <w:rFonts w:ascii="Book Antiqua" w:eastAsia="MS PMincho" w:hAnsi="Book Antiqua" w:cs="Times New Roman"/>
          <w:color w:val="000000" w:themeColor="text1"/>
          <w:sz w:val="24"/>
          <w:szCs w:val="24"/>
        </w:rPr>
        <w:t xml:space="preserve">) are </w:t>
      </w:r>
      <w:proofErr w:type="gramStart"/>
      <w:r w:rsidRPr="00BC2DA9">
        <w:rPr>
          <w:rFonts w:ascii="Book Antiqua" w:eastAsia="MS PMincho" w:hAnsi="Book Antiqua" w:cs="Times New Roman"/>
          <w:color w:val="000000" w:themeColor="text1"/>
          <w:sz w:val="24"/>
          <w:szCs w:val="24"/>
        </w:rPr>
        <w:t>known</w:t>
      </w:r>
      <w:r w:rsidR="00BF094A" w:rsidRPr="00BC2DA9">
        <w:rPr>
          <w:rFonts w:ascii="Book Antiqua" w:eastAsia="MS PMincho" w:hAnsi="Book Antiqua" w:cs="Times New Roman"/>
          <w:noProof/>
          <w:color w:val="000000" w:themeColor="text1"/>
          <w:sz w:val="24"/>
          <w:szCs w:val="24"/>
          <w:vertAlign w:val="superscript"/>
        </w:rPr>
        <w:t>[</w:t>
      </w:r>
      <w:proofErr w:type="gramEnd"/>
      <w:r w:rsidR="00BF094A" w:rsidRPr="00BC2DA9">
        <w:rPr>
          <w:rFonts w:ascii="Book Antiqua" w:eastAsia="MS PMincho" w:hAnsi="Book Antiqua" w:cs="Times New Roman"/>
          <w:noProof/>
          <w:color w:val="000000" w:themeColor="text1"/>
          <w:sz w:val="24"/>
          <w:szCs w:val="24"/>
          <w:vertAlign w:val="superscript"/>
        </w:rPr>
        <w:t>13-16]</w:t>
      </w:r>
      <w:r w:rsidRPr="00BC2DA9">
        <w:rPr>
          <w:rFonts w:ascii="Book Antiqua" w:eastAsia="MS PMincho" w:hAnsi="Book Antiqua" w:cs="Times New Roman"/>
          <w:color w:val="000000" w:themeColor="text1"/>
          <w:sz w:val="24"/>
          <w:szCs w:val="24"/>
        </w:rPr>
        <w:t xml:space="preserve">. The International Agency for Research on Cancer categorized </w:t>
      </w:r>
      <w:r w:rsidRPr="00BC2DA9">
        <w:rPr>
          <w:rFonts w:ascii="Book Antiqua" w:eastAsia="MS PMincho" w:hAnsi="Book Antiqua" w:cs="Times New Roman"/>
          <w:i/>
          <w:color w:val="000000" w:themeColor="text1"/>
          <w:sz w:val="24"/>
          <w:szCs w:val="24"/>
        </w:rPr>
        <w:t xml:space="preserve">H. pylori </w:t>
      </w:r>
      <w:r w:rsidRPr="00BC2DA9">
        <w:rPr>
          <w:rFonts w:ascii="Book Antiqua" w:eastAsia="MS PMincho" w:hAnsi="Book Antiqua" w:cs="Times New Roman"/>
          <w:color w:val="000000" w:themeColor="text1"/>
          <w:sz w:val="24"/>
          <w:szCs w:val="24"/>
        </w:rPr>
        <w:t xml:space="preserve">infection as a type I carcinogen and it is considered the primary cause of gastric cancer. On the other hand, </w:t>
      </w:r>
      <w:r w:rsidRPr="00BC2DA9">
        <w:rPr>
          <w:rFonts w:ascii="Book Antiqua" w:eastAsia="MS PMincho" w:hAnsi="Book Antiqua" w:cs="Times New Roman"/>
          <w:i/>
          <w:color w:val="000000" w:themeColor="text1"/>
          <w:sz w:val="24"/>
          <w:szCs w:val="24"/>
        </w:rPr>
        <w:t xml:space="preserve">H. pylori </w:t>
      </w:r>
      <w:r w:rsidRPr="00BC2DA9">
        <w:rPr>
          <w:rFonts w:ascii="Book Antiqua" w:eastAsia="MS PMincho" w:hAnsi="Book Antiqua" w:cs="Times New Roman"/>
          <w:color w:val="000000" w:themeColor="text1"/>
          <w:sz w:val="24"/>
          <w:szCs w:val="24"/>
        </w:rPr>
        <w:t xml:space="preserve">eradication reduces gastric cancer </w:t>
      </w:r>
      <w:proofErr w:type="gramStart"/>
      <w:r w:rsidRPr="00BC2DA9">
        <w:rPr>
          <w:rFonts w:ascii="Book Antiqua" w:eastAsia="MS PMincho" w:hAnsi="Book Antiqua" w:cs="Times New Roman"/>
          <w:color w:val="000000" w:themeColor="text1"/>
          <w:sz w:val="24"/>
          <w:szCs w:val="24"/>
        </w:rPr>
        <w:t>risk</w:t>
      </w:r>
      <w:r w:rsidR="00BF094A" w:rsidRPr="00BC2DA9">
        <w:rPr>
          <w:rFonts w:ascii="Book Antiqua" w:hAnsi="Book Antiqua"/>
          <w:noProof/>
          <w:color w:val="000000" w:themeColor="text1"/>
          <w:sz w:val="24"/>
          <w:szCs w:val="24"/>
          <w:vertAlign w:val="superscript"/>
        </w:rPr>
        <w:t>[</w:t>
      </w:r>
      <w:proofErr w:type="gramEnd"/>
      <w:r w:rsidR="00BF094A" w:rsidRPr="00BC2DA9">
        <w:rPr>
          <w:rFonts w:ascii="Book Antiqua" w:hAnsi="Book Antiqua"/>
          <w:noProof/>
          <w:color w:val="000000" w:themeColor="text1"/>
          <w:sz w:val="24"/>
          <w:szCs w:val="24"/>
          <w:vertAlign w:val="superscript"/>
        </w:rPr>
        <w:t>17</w:t>
      </w:r>
      <w:r w:rsidR="00B200BF" w:rsidRPr="00BC2DA9">
        <w:rPr>
          <w:rFonts w:ascii="Book Antiqua" w:hAnsi="Book Antiqua"/>
          <w:noProof/>
          <w:color w:val="000000" w:themeColor="text1"/>
          <w:sz w:val="24"/>
          <w:szCs w:val="24"/>
          <w:vertAlign w:val="superscript"/>
        </w:rPr>
        <w:t>-</w:t>
      </w:r>
      <w:r w:rsidR="00BF094A" w:rsidRPr="00BC2DA9">
        <w:rPr>
          <w:rFonts w:ascii="Book Antiqua" w:hAnsi="Book Antiqua"/>
          <w:noProof/>
          <w:color w:val="000000" w:themeColor="text1"/>
          <w:sz w:val="24"/>
          <w:szCs w:val="24"/>
          <w:vertAlign w:val="superscript"/>
        </w:rPr>
        <w:t>20]</w:t>
      </w:r>
      <w:r w:rsidRPr="00BC2DA9">
        <w:rPr>
          <w:rFonts w:ascii="Book Antiqua" w:eastAsia="MS PMincho" w:hAnsi="Book Antiqua" w:cs="Times New Roman"/>
          <w:color w:val="000000" w:themeColor="text1"/>
          <w:sz w:val="24"/>
          <w:szCs w:val="24"/>
        </w:rPr>
        <w:t xml:space="preserve">. Therefore, the accurate assessment of </w:t>
      </w:r>
      <w:r w:rsidRPr="00BC2DA9">
        <w:rPr>
          <w:rFonts w:ascii="Book Antiqua" w:eastAsia="MS PMincho" w:hAnsi="Book Antiqua" w:cs="Times New Roman"/>
          <w:i/>
          <w:color w:val="000000" w:themeColor="text1"/>
          <w:sz w:val="24"/>
          <w:szCs w:val="24"/>
        </w:rPr>
        <w:t xml:space="preserve">H. pylori </w:t>
      </w:r>
      <w:r w:rsidRPr="00BC2DA9">
        <w:rPr>
          <w:rFonts w:ascii="Book Antiqua" w:eastAsia="MS PMincho" w:hAnsi="Book Antiqua" w:cs="Times New Roman"/>
          <w:color w:val="000000" w:themeColor="text1"/>
          <w:sz w:val="24"/>
          <w:szCs w:val="24"/>
        </w:rPr>
        <w:t xml:space="preserve">infection status is important. Nowadays, endoscopic examination is required to diagnose </w:t>
      </w:r>
      <w:r w:rsidRPr="00BC2DA9">
        <w:rPr>
          <w:rFonts w:ascii="Book Antiqua" w:eastAsia="MS PMincho" w:hAnsi="Book Antiqua" w:cs="Times New Roman"/>
          <w:i/>
          <w:color w:val="000000" w:themeColor="text1"/>
          <w:sz w:val="24"/>
          <w:szCs w:val="24"/>
        </w:rPr>
        <w:t xml:space="preserve">H. pylori </w:t>
      </w:r>
      <w:r w:rsidRPr="00BC2DA9">
        <w:rPr>
          <w:rFonts w:ascii="Book Antiqua" w:eastAsia="MS PMincho" w:hAnsi="Book Antiqua" w:cs="Times New Roman"/>
          <w:color w:val="000000" w:themeColor="text1"/>
          <w:sz w:val="24"/>
          <w:szCs w:val="24"/>
        </w:rPr>
        <w:t xml:space="preserve">infection status. In 2013, the Japan Gastroenterological Endoscopy Society advocated the </w:t>
      </w:r>
      <w:r w:rsidRPr="00BC2DA9">
        <w:rPr>
          <w:rFonts w:ascii="Book Antiqua" w:eastAsia="MS PMincho" w:hAnsi="Book Antiqua" w:cs="Times New Roman"/>
          <w:color w:val="000000" w:themeColor="text1"/>
          <w:kern w:val="0"/>
          <w:sz w:val="24"/>
          <w:szCs w:val="24"/>
        </w:rPr>
        <w:t xml:space="preserve">Kyoto classification, a new grading system for endoscopic gastritis. </w:t>
      </w:r>
      <w:r w:rsidRPr="00BC2DA9">
        <w:rPr>
          <w:rFonts w:ascii="Book Antiqua" w:hAnsi="Book Antiqua" w:cs="Times New Roman"/>
          <w:color w:val="000000" w:themeColor="text1"/>
          <w:sz w:val="24"/>
          <w:szCs w:val="24"/>
          <w:shd w:val="clear" w:color="auto" w:fill="FFFFFF"/>
        </w:rPr>
        <w:t xml:space="preserve">In this review, we focus on up-to-date reports regarding the </w:t>
      </w:r>
      <w:r w:rsidRPr="00BC2DA9">
        <w:rPr>
          <w:rFonts w:ascii="Book Antiqua" w:eastAsia="MS PMincho" w:hAnsi="Book Antiqua" w:cs="Times New Roman"/>
          <w:color w:val="000000" w:themeColor="text1"/>
          <w:kern w:val="0"/>
          <w:sz w:val="24"/>
          <w:szCs w:val="24"/>
        </w:rPr>
        <w:t>Kyoto classification</w:t>
      </w:r>
      <w:r w:rsidRPr="00BC2DA9">
        <w:rPr>
          <w:rFonts w:ascii="Book Antiqua" w:hAnsi="Book Antiqua" w:cs="Times New Roman"/>
          <w:color w:val="000000" w:themeColor="text1"/>
          <w:sz w:val="24"/>
          <w:szCs w:val="24"/>
          <w:shd w:val="clear" w:color="auto" w:fill="FFFFFF"/>
        </w:rPr>
        <w:t xml:space="preserve"> to help improve endoscopic practice.</w:t>
      </w:r>
    </w:p>
    <w:p w14:paraId="595F5089" w14:textId="77777777" w:rsidR="00EF53D8" w:rsidRPr="00BC2DA9" w:rsidRDefault="00EF53D8" w:rsidP="00764B6C">
      <w:pPr>
        <w:adjustRightInd w:val="0"/>
        <w:snapToGrid w:val="0"/>
        <w:spacing w:line="360" w:lineRule="auto"/>
        <w:rPr>
          <w:rFonts w:ascii="Book Antiqua" w:hAnsi="Book Antiqua" w:cs="Times New Roman"/>
          <w:color w:val="000000" w:themeColor="text1"/>
          <w:sz w:val="24"/>
          <w:szCs w:val="24"/>
          <w:shd w:val="clear" w:color="auto" w:fill="FFFFFF"/>
        </w:rPr>
      </w:pPr>
    </w:p>
    <w:p w14:paraId="5DD239D9" w14:textId="42429F4D" w:rsidR="00EC266C" w:rsidRPr="00BC2DA9" w:rsidRDefault="00C72031" w:rsidP="00764B6C">
      <w:pPr>
        <w:adjustRightInd w:val="0"/>
        <w:snapToGrid w:val="0"/>
        <w:spacing w:line="360" w:lineRule="auto"/>
        <w:rPr>
          <w:rFonts w:ascii="Book Antiqua" w:hAnsi="Book Antiqua" w:cs="Times New Roman"/>
          <w:caps/>
          <w:color w:val="000000" w:themeColor="text1"/>
          <w:sz w:val="24"/>
          <w:szCs w:val="24"/>
          <w:u w:val="single"/>
        </w:rPr>
      </w:pPr>
      <w:r w:rsidRPr="00BC2DA9">
        <w:rPr>
          <w:rFonts w:ascii="Book Antiqua" w:hAnsi="Book Antiqua" w:cs="Times New Roman"/>
          <w:b/>
          <w:bCs/>
          <w:caps/>
          <w:color w:val="000000" w:themeColor="text1"/>
          <w:sz w:val="24"/>
          <w:szCs w:val="24"/>
          <w:u w:val="single"/>
        </w:rPr>
        <w:t>definition of Kyoto classification of gastriti</w:t>
      </w:r>
    </w:p>
    <w:p w14:paraId="05B5615D" w14:textId="46A7B6EB" w:rsidR="00EF53D8" w:rsidRPr="00BC2DA9" w:rsidRDefault="001045E1" w:rsidP="00764B6C">
      <w:pPr>
        <w:pStyle w:val="a8"/>
        <w:autoSpaceDE w:val="0"/>
        <w:autoSpaceDN w:val="0"/>
        <w:adjustRightInd w:val="0"/>
        <w:snapToGrid w:val="0"/>
        <w:spacing w:line="360" w:lineRule="auto"/>
        <w:ind w:leftChars="0" w:left="0"/>
        <w:rPr>
          <w:rFonts w:ascii="Book Antiqua" w:hAnsi="Book Antiqua" w:cs="Times New Roman"/>
          <w:color w:val="000000" w:themeColor="text1"/>
          <w:sz w:val="24"/>
          <w:szCs w:val="24"/>
        </w:rPr>
      </w:pPr>
      <w:r w:rsidRPr="00BC2DA9">
        <w:rPr>
          <w:rFonts w:ascii="Book Antiqua" w:hAnsi="Book Antiqua" w:cs="Times New Roman"/>
          <w:color w:val="000000" w:themeColor="text1"/>
          <w:sz w:val="24"/>
          <w:szCs w:val="24"/>
        </w:rPr>
        <w:t>Thanks to advances in endoscopic technology, it is now possible to observe the gastric mucosa in minute detail. Today, endoscopy is used in the diagnosis of gastritis to determine the presence/absence of</w:t>
      </w:r>
      <w:r w:rsidRPr="00BC2DA9">
        <w:rPr>
          <w:rFonts w:ascii="Book Antiqua" w:hAnsi="Book Antiqua" w:cs="Times New Roman"/>
          <w:i/>
          <w:color w:val="000000" w:themeColor="text1"/>
          <w:sz w:val="24"/>
          <w:szCs w:val="24"/>
        </w:rPr>
        <w:t xml:space="preserve"> H. pylori</w:t>
      </w:r>
      <w:r w:rsidRPr="00BC2DA9">
        <w:rPr>
          <w:rFonts w:ascii="Book Antiqua" w:hAnsi="Book Antiqua" w:cs="Times New Roman"/>
          <w:color w:val="000000" w:themeColor="text1"/>
          <w:sz w:val="24"/>
          <w:szCs w:val="24"/>
        </w:rPr>
        <w:t xml:space="preserve"> infection and evaluate the risks of gastric cancer. The Kyoto classification of endoscopic findings was advocated when the 85</w:t>
      </w:r>
      <w:r w:rsidRPr="00BC2DA9">
        <w:rPr>
          <w:rFonts w:ascii="Book Antiqua" w:hAnsi="Book Antiqua" w:cs="Times New Roman"/>
          <w:color w:val="000000" w:themeColor="text1"/>
          <w:sz w:val="24"/>
          <w:szCs w:val="24"/>
          <w:vertAlign w:val="superscript"/>
        </w:rPr>
        <w:t>th</w:t>
      </w:r>
      <w:r w:rsidRPr="00BC2DA9">
        <w:rPr>
          <w:rFonts w:ascii="Book Antiqua" w:hAnsi="Book Antiqua" w:cs="Times New Roman"/>
          <w:color w:val="000000" w:themeColor="text1"/>
          <w:sz w:val="24"/>
          <w:szCs w:val="24"/>
        </w:rPr>
        <w:t xml:space="preserve"> Congress of the Japan Gastroenterological Endoscopy Society was held in Kyoto in 2013. The purpose of the Kyoto classification was to evaluate the gastric mucosa, as this presents a potential risk of developing gastric </w:t>
      </w:r>
      <w:proofErr w:type="gramStart"/>
      <w:r w:rsidRPr="00BC2DA9">
        <w:rPr>
          <w:rFonts w:ascii="Book Antiqua" w:hAnsi="Book Antiqua" w:cs="Times New Roman"/>
          <w:color w:val="000000" w:themeColor="text1"/>
          <w:sz w:val="24"/>
          <w:szCs w:val="24"/>
        </w:rPr>
        <w:t>cancer</w:t>
      </w:r>
      <w:r w:rsidR="00BF094A" w:rsidRPr="00BC2DA9">
        <w:rPr>
          <w:rFonts w:ascii="Book Antiqua" w:hAnsi="Book Antiqua" w:cs="Times New Roman"/>
          <w:noProof/>
          <w:color w:val="000000" w:themeColor="text1"/>
          <w:sz w:val="24"/>
          <w:szCs w:val="24"/>
          <w:vertAlign w:val="superscript"/>
        </w:rPr>
        <w:t>[</w:t>
      </w:r>
      <w:proofErr w:type="gramEnd"/>
      <w:r w:rsidR="00BF094A" w:rsidRPr="00BC2DA9">
        <w:rPr>
          <w:rFonts w:ascii="Book Antiqua" w:hAnsi="Book Antiqua" w:cs="Times New Roman"/>
          <w:noProof/>
          <w:color w:val="000000" w:themeColor="text1"/>
          <w:sz w:val="24"/>
          <w:szCs w:val="24"/>
          <w:vertAlign w:val="superscript"/>
        </w:rPr>
        <w:t>21,22]</w:t>
      </w:r>
      <w:r w:rsidRPr="00BC2DA9">
        <w:rPr>
          <w:rFonts w:ascii="Book Antiqua" w:hAnsi="Book Antiqua" w:cs="Times New Roman"/>
          <w:color w:val="000000" w:themeColor="text1"/>
          <w:sz w:val="24"/>
          <w:szCs w:val="24"/>
        </w:rPr>
        <w:t xml:space="preserve">. In this classification, 19 endoscopic findings related to gastritis, including atrophy, intestinal metaplasia, enlarged folds (tortuous folds), nodularity, diffuse redness, regular arrangement of collecting venules (RAC), map-like redness, foveolar-hyperplastic polyp, xanthoma, mucosal swelling, patchy </w:t>
      </w:r>
      <w:r w:rsidRPr="00BC2DA9">
        <w:rPr>
          <w:rFonts w:ascii="Book Antiqua" w:hAnsi="Book Antiqua" w:cs="Times New Roman"/>
          <w:color w:val="000000" w:themeColor="text1"/>
          <w:sz w:val="24"/>
          <w:szCs w:val="24"/>
        </w:rPr>
        <w:lastRenderedPageBreak/>
        <w:t xml:space="preserve">redness, depressed erosion, sticky mucus, hematin, red streak, spotty redness, multiple white and flat elevated lesions, fundic gland polyp, and raised erosion, are characterized. Among them, atrophy, intestinal metaplasia, enlarged folds, and nodularity, which may be related to gastric cancer risk, and diffuse redness with or without RAC, which is related to </w:t>
      </w:r>
      <w:r w:rsidRPr="00BC2DA9">
        <w:rPr>
          <w:rFonts w:ascii="Book Antiqua" w:hAnsi="Book Antiqua" w:cs="Times New Roman"/>
          <w:i/>
          <w:color w:val="000000" w:themeColor="text1"/>
          <w:sz w:val="24"/>
          <w:szCs w:val="24"/>
        </w:rPr>
        <w:t xml:space="preserve">H. pylori </w:t>
      </w:r>
      <w:r w:rsidRPr="00BC2DA9">
        <w:rPr>
          <w:rFonts w:ascii="Book Antiqua" w:hAnsi="Book Antiqua" w:cs="Times New Roman"/>
          <w:color w:val="000000" w:themeColor="text1"/>
          <w:sz w:val="24"/>
          <w:szCs w:val="24"/>
        </w:rPr>
        <w:t>infection status, are accounted for in the Kyoto classification score (Table 1)</w:t>
      </w:r>
      <w:r w:rsidR="003F680A" w:rsidRPr="00BC2DA9">
        <w:rPr>
          <w:rFonts w:ascii="Book Antiqua" w:hAnsi="Book Antiqua" w:cs="Times New Roman"/>
          <w:noProof/>
          <w:color w:val="000000" w:themeColor="text1"/>
          <w:sz w:val="24"/>
          <w:szCs w:val="24"/>
          <w:vertAlign w:val="superscript"/>
        </w:rPr>
        <w:t>[22]</w:t>
      </w:r>
      <w:r w:rsidR="00012B93" w:rsidRPr="00BC2DA9">
        <w:rPr>
          <w:rFonts w:ascii="Book Antiqua" w:hAnsi="Book Antiqua" w:cs="Times New Roman"/>
          <w:color w:val="000000" w:themeColor="text1"/>
          <w:sz w:val="24"/>
          <w:szCs w:val="24"/>
        </w:rPr>
        <w:t>.</w:t>
      </w:r>
    </w:p>
    <w:p w14:paraId="2875791D" w14:textId="77777777" w:rsidR="00EF53D8" w:rsidRPr="00BC2DA9" w:rsidRDefault="00EF53D8" w:rsidP="00764B6C">
      <w:pPr>
        <w:pStyle w:val="a8"/>
        <w:autoSpaceDE w:val="0"/>
        <w:autoSpaceDN w:val="0"/>
        <w:adjustRightInd w:val="0"/>
        <w:snapToGrid w:val="0"/>
        <w:spacing w:line="360" w:lineRule="auto"/>
        <w:ind w:leftChars="0" w:left="0"/>
        <w:rPr>
          <w:rFonts w:ascii="Book Antiqua" w:hAnsi="Book Antiqua" w:cs="Times New Roman"/>
          <w:color w:val="000000" w:themeColor="text1"/>
          <w:sz w:val="24"/>
          <w:szCs w:val="24"/>
        </w:rPr>
      </w:pPr>
    </w:p>
    <w:p w14:paraId="626483DF" w14:textId="1A64CF68" w:rsidR="00856D7A" w:rsidRPr="00BC2DA9" w:rsidRDefault="00856D7A" w:rsidP="00764B6C">
      <w:pPr>
        <w:pStyle w:val="a8"/>
        <w:autoSpaceDE w:val="0"/>
        <w:autoSpaceDN w:val="0"/>
        <w:adjustRightInd w:val="0"/>
        <w:snapToGrid w:val="0"/>
        <w:spacing w:line="360" w:lineRule="auto"/>
        <w:ind w:leftChars="0" w:left="0"/>
        <w:rPr>
          <w:rFonts w:ascii="Book Antiqua" w:hAnsi="Book Antiqua" w:cs="Times New Roman"/>
          <w:i/>
          <w:iCs/>
          <w:color w:val="000000" w:themeColor="text1"/>
          <w:sz w:val="24"/>
          <w:szCs w:val="24"/>
        </w:rPr>
      </w:pPr>
      <w:r w:rsidRPr="00BC2DA9">
        <w:rPr>
          <w:rFonts w:ascii="Book Antiqua" w:hAnsi="Book Antiqua" w:cs="Times New Roman"/>
          <w:b/>
          <w:bCs/>
          <w:i/>
          <w:iCs/>
          <w:color w:val="000000" w:themeColor="text1"/>
          <w:sz w:val="24"/>
          <w:szCs w:val="24"/>
        </w:rPr>
        <w:t>Endoscopic atrophy</w:t>
      </w:r>
      <w:r w:rsidR="00CC6319" w:rsidRPr="00BC2DA9">
        <w:rPr>
          <w:rFonts w:ascii="Book Antiqua" w:hAnsi="Book Antiqua" w:cs="Times New Roman"/>
          <w:b/>
          <w:bCs/>
          <w:i/>
          <w:iCs/>
          <w:color w:val="000000" w:themeColor="text1"/>
          <w:sz w:val="24"/>
          <w:szCs w:val="24"/>
        </w:rPr>
        <w:t xml:space="preserve"> (Kimura-Takemoto classification)</w:t>
      </w:r>
    </w:p>
    <w:p w14:paraId="4CF0AFF7" w14:textId="6F6D7B55" w:rsidR="001045E1" w:rsidRPr="00BC2DA9" w:rsidRDefault="001045E1" w:rsidP="00764B6C">
      <w:pPr>
        <w:adjustRightInd w:val="0"/>
        <w:snapToGrid w:val="0"/>
        <w:spacing w:line="360" w:lineRule="auto"/>
        <w:rPr>
          <w:rFonts w:ascii="Book Antiqua" w:eastAsia="MS PMincho" w:hAnsi="Book Antiqua" w:cs="Times New Roman"/>
          <w:color w:val="000000" w:themeColor="text1"/>
          <w:sz w:val="24"/>
          <w:szCs w:val="24"/>
        </w:rPr>
      </w:pPr>
      <w:r w:rsidRPr="00BC2DA9">
        <w:rPr>
          <w:rFonts w:ascii="Book Antiqua" w:hAnsi="Book Antiqua" w:cs="Times New Roman"/>
          <w:color w:val="000000" w:themeColor="text1"/>
          <w:sz w:val="24"/>
          <w:szCs w:val="24"/>
        </w:rPr>
        <w:t xml:space="preserve">Atrophy includes “pathological” atrophy and “endoscopic” atrophy. Atrophy is pathologically defined as a loss of glandular </w:t>
      </w:r>
      <w:proofErr w:type="gramStart"/>
      <w:r w:rsidRPr="00BC2DA9">
        <w:rPr>
          <w:rFonts w:ascii="Book Antiqua" w:hAnsi="Book Antiqua" w:cs="Times New Roman"/>
          <w:color w:val="000000" w:themeColor="text1"/>
          <w:sz w:val="24"/>
          <w:szCs w:val="24"/>
        </w:rPr>
        <w:t>tissue</w:t>
      </w:r>
      <w:r w:rsidR="003F680A" w:rsidRPr="00BC2DA9">
        <w:rPr>
          <w:rFonts w:ascii="Book Antiqua" w:hAnsi="Book Antiqua" w:cs="Times New Roman"/>
          <w:noProof/>
          <w:color w:val="000000" w:themeColor="text1"/>
          <w:sz w:val="24"/>
          <w:szCs w:val="24"/>
          <w:vertAlign w:val="superscript"/>
        </w:rPr>
        <w:t>[</w:t>
      </w:r>
      <w:proofErr w:type="gramEnd"/>
      <w:r w:rsidR="003F680A" w:rsidRPr="00BC2DA9">
        <w:rPr>
          <w:rFonts w:ascii="Book Antiqua" w:hAnsi="Book Antiqua" w:cs="Times New Roman"/>
          <w:noProof/>
          <w:color w:val="000000" w:themeColor="text1"/>
          <w:sz w:val="24"/>
          <w:szCs w:val="24"/>
          <w:vertAlign w:val="superscript"/>
        </w:rPr>
        <w:t>23]</w:t>
      </w:r>
      <w:r w:rsidRPr="00BC2DA9">
        <w:rPr>
          <w:rFonts w:ascii="Book Antiqua" w:hAnsi="Book Antiqua" w:cs="Times New Roman"/>
          <w:color w:val="000000" w:themeColor="text1"/>
          <w:sz w:val="24"/>
          <w:szCs w:val="24"/>
        </w:rPr>
        <w:t xml:space="preserve">. The </w:t>
      </w:r>
      <w:r w:rsidRPr="00BC2DA9">
        <w:rPr>
          <w:rFonts w:ascii="Book Antiqua" w:eastAsia="MS PMincho" w:hAnsi="Book Antiqua" w:cs="Times New Roman"/>
          <w:color w:val="000000" w:themeColor="text1"/>
          <w:sz w:val="24"/>
          <w:szCs w:val="24"/>
        </w:rPr>
        <w:t xml:space="preserve">Kyoto classification adopted Kimura-Takemoto classification of endoscopic </w:t>
      </w:r>
      <w:proofErr w:type="gramStart"/>
      <w:r w:rsidRPr="00BC2DA9">
        <w:rPr>
          <w:rFonts w:ascii="Book Antiqua" w:eastAsia="MS PMincho" w:hAnsi="Book Antiqua" w:cs="Times New Roman"/>
          <w:color w:val="000000" w:themeColor="text1"/>
          <w:sz w:val="24"/>
          <w:szCs w:val="24"/>
        </w:rPr>
        <w:t>atrophy</w:t>
      </w:r>
      <w:r w:rsidR="003F680A" w:rsidRPr="00BC2DA9">
        <w:rPr>
          <w:rFonts w:ascii="Book Antiqua" w:eastAsia="MS PMincho" w:hAnsi="Book Antiqua" w:cs="Times New Roman"/>
          <w:noProof/>
          <w:color w:val="000000" w:themeColor="text1"/>
          <w:sz w:val="24"/>
          <w:szCs w:val="24"/>
          <w:vertAlign w:val="superscript"/>
        </w:rPr>
        <w:t>[</w:t>
      </w:r>
      <w:proofErr w:type="gramEnd"/>
      <w:r w:rsidR="003F680A" w:rsidRPr="00BC2DA9">
        <w:rPr>
          <w:rFonts w:ascii="Book Antiqua" w:eastAsia="MS PMincho" w:hAnsi="Book Antiqua" w:cs="Times New Roman"/>
          <w:noProof/>
          <w:color w:val="000000" w:themeColor="text1"/>
          <w:sz w:val="24"/>
          <w:szCs w:val="24"/>
          <w:vertAlign w:val="superscript"/>
        </w:rPr>
        <w:t>24]</w:t>
      </w:r>
      <w:r w:rsidRPr="00BC2DA9">
        <w:rPr>
          <w:rFonts w:ascii="Book Antiqua" w:eastAsia="MS PMincho" w:hAnsi="Book Antiqua" w:cs="Times New Roman"/>
          <w:color w:val="000000" w:themeColor="text1"/>
          <w:sz w:val="24"/>
          <w:szCs w:val="24"/>
        </w:rPr>
        <w:t>.</w:t>
      </w:r>
      <w:r w:rsidRPr="00BC2DA9">
        <w:rPr>
          <w:rFonts w:ascii="Book Antiqua" w:hAnsi="Book Antiqua" w:cs="Times New Roman"/>
          <w:color w:val="000000" w:themeColor="text1"/>
          <w:sz w:val="24"/>
          <w:szCs w:val="24"/>
        </w:rPr>
        <w:t xml:space="preserve"> </w:t>
      </w:r>
      <w:r w:rsidRPr="00BC2DA9">
        <w:rPr>
          <w:rFonts w:ascii="Book Antiqua" w:eastAsia="MS PMincho" w:hAnsi="Book Antiqua" w:cs="Times New Roman"/>
          <w:color w:val="000000" w:themeColor="text1"/>
          <w:sz w:val="24"/>
          <w:szCs w:val="24"/>
        </w:rPr>
        <w:t xml:space="preserve">Kimura </w:t>
      </w:r>
      <w:r w:rsidRPr="00BC2DA9">
        <w:rPr>
          <w:rFonts w:ascii="Book Antiqua" w:eastAsia="MS PMincho" w:hAnsi="Book Antiqua" w:cs="Times New Roman"/>
          <w:i/>
          <w:iCs/>
          <w:color w:val="000000" w:themeColor="text1"/>
          <w:sz w:val="24"/>
          <w:szCs w:val="24"/>
        </w:rPr>
        <w:t xml:space="preserve">et </w:t>
      </w:r>
      <w:proofErr w:type="gramStart"/>
      <w:r w:rsidRPr="00BC2DA9">
        <w:rPr>
          <w:rFonts w:ascii="Book Antiqua" w:eastAsia="MS PMincho" w:hAnsi="Book Antiqua" w:cs="Times New Roman"/>
          <w:i/>
          <w:iCs/>
          <w:color w:val="000000" w:themeColor="text1"/>
          <w:sz w:val="24"/>
          <w:szCs w:val="24"/>
        </w:rPr>
        <w:t>al</w:t>
      </w:r>
      <w:r w:rsidR="006C6EC6" w:rsidRPr="00BC2DA9">
        <w:rPr>
          <w:rFonts w:ascii="Book Antiqua" w:eastAsia="MS PMincho" w:hAnsi="Book Antiqua" w:cs="Times New Roman"/>
          <w:color w:val="000000" w:themeColor="text1"/>
          <w:sz w:val="24"/>
          <w:szCs w:val="24"/>
          <w:vertAlign w:val="superscript"/>
        </w:rPr>
        <w:t>[</w:t>
      </w:r>
      <w:proofErr w:type="gramEnd"/>
      <w:r w:rsidR="006C6EC6" w:rsidRPr="00BC2DA9">
        <w:rPr>
          <w:rFonts w:ascii="Book Antiqua" w:eastAsia="MS PMincho" w:hAnsi="Book Antiqua" w:cs="Times New Roman"/>
          <w:color w:val="000000" w:themeColor="text1"/>
          <w:sz w:val="24"/>
          <w:szCs w:val="24"/>
          <w:vertAlign w:val="superscript"/>
        </w:rPr>
        <w:t>24]</w:t>
      </w:r>
      <w:r w:rsidRPr="00BC2DA9">
        <w:rPr>
          <w:rFonts w:ascii="Book Antiqua" w:eastAsia="MS PMincho" w:hAnsi="Book Antiqua" w:cs="Times New Roman"/>
          <w:color w:val="000000" w:themeColor="text1"/>
          <w:sz w:val="24"/>
          <w:szCs w:val="24"/>
        </w:rPr>
        <w:t xml:space="preserve"> defined a visible capillary network, low </w:t>
      </w:r>
      <w:proofErr w:type="spellStart"/>
      <w:r w:rsidRPr="00BC2DA9">
        <w:rPr>
          <w:rFonts w:ascii="Book Antiqua" w:eastAsia="MS PMincho" w:hAnsi="Book Antiqua" w:cs="Times New Roman"/>
          <w:color w:val="000000" w:themeColor="text1"/>
          <w:sz w:val="24"/>
          <w:szCs w:val="24"/>
        </w:rPr>
        <w:t>niveau</w:t>
      </w:r>
      <w:proofErr w:type="spellEnd"/>
      <w:r w:rsidRPr="00BC2DA9">
        <w:rPr>
          <w:rFonts w:ascii="Book Antiqua" w:eastAsia="MS PMincho" w:hAnsi="Book Antiqua" w:cs="Times New Roman"/>
          <w:color w:val="000000" w:themeColor="text1"/>
          <w:sz w:val="24"/>
          <w:szCs w:val="24"/>
        </w:rPr>
        <w:t>, and yellowish pale in color as atrophic features, while diffuse redness with high mucosal height as characteristics of non-atrophy. We show endoscopic images and a schematic diagram in Fig</w:t>
      </w:r>
      <w:r w:rsidR="006C6EC6" w:rsidRPr="00BC2DA9">
        <w:rPr>
          <w:rFonts w:ascii="Book Antiqua" w:eastAsia="MS PMincho" w:hAnsi="Book Antiqua" w:cs="Times New Roman"/>
          <w:color w:val="000000" w:themeColor="text1"/>
          <w:sz w:val="24"/>
          <w:szCs w:val="24"/>
        </w:rPr>
        <w:t>ure</w:t>
      </w:r>
      <w:r w:rsidRPr="00BC2DA9">
        <w:rPr>
          <w:rFonts w:ascii="Book Antiqua" w:eastAsia="MS PMincho" w:hAnsi="Book Antiqua" w:cs="Times New Roman"/>
          <w:color w:val="000000" w:themeColor="text1"/>
          <w:sz w:val="24"/>
          <w:szCs w:val="24"/>
        </w:rPr>
        <w:t xml:space="preserve"> 1. </w:t>
      </w:r>
      <w:r w:rsidRPr="00BC2DA9">
        <w:rPr>
          <w:rFonts w:ascii="Book Antiqua" w:hAnsi="Book Antiqua" w:cs="Times New Roman"/>
          <w:color w:val="000000" w:themeColor="text1"/>
          <w:sz w:val="24"/>
          <w:szCs w:val="24"/>
        </w:rPr>
        <w:t xml:space="preserve">“Endoscopic” atrophy has been reported to correlate well with “pathological” </w:t>
      </w:r>
      <w:proofErr w:type="gramStart"/>
      <w:r w:rsidRPr="00BC2DA9">
        <w:rPr>
          <w:rFonts w:ascii="Book Antiqua" w:hAnsi="Book Antiqua" w:cs="Times New Roman"/>
          <w:color w:val="000000" w:themeColor="text1"/>
          <w:sz w:val="24"/>
          <w:szCs w:val="24"/>
        </w:rPr>
        <w:t>atrophy</w:t>
      </w:r>
      <w:r w:rsidR="003F680A" w:rsidRPr="00BC2DA9">
        <w:rPr>
          <w:rFonts w:ascii="Book Antiqua" w:eastAsia="MS PMincho" w:hAnsi="Book Antiqua" w:cs="Times New Roman"/>
          <w:noProof/>
          <w:color w:val="000000" w:themeColor="text1"/>
          <w:sz w:val="24"/>
          <w:szCs w:val="24"/>
          <w:vertAlign w:val="superscript"/>
        </w:rPr>
        <w:t>[</w:t>
      </w:r>
      <w:proofErr w:type="gramEnd"/>
      <w:r w:rsidR="003F680A" w:rsidRPr="00BC2DA9">
        <w:rPr>
          <w:rFonts w:ascii="Book Antiqua" w:eastAsia="MS PMincho" w:hAnsi="Book Antiqua" w:cs="Times New Roman"/>
          <w:noProof/>
          <w:color w:val="000000" w:themeColor="text1"/>
          <w:sz w:val="24"/>
          <w:szCs w:val="24"/>
          <w:vertAlign w:val="superscript"/>
        </w:rPr>
        <w:t>25-29]</w:t>
      </w:r>
      <w:r w:rsidRPr="00BC2DA9">
        <w:rPr>
          <w:rFonts w:ascii="Book Antiqua" w:eastAsia="MS PMincho" w:hAnsi="Book Antiqua" w:cs="Times New Roman"/>
          <w:color w:val="000000" w:themeColor="text1"/>
          <w:sz w:val="24"/>
          <w:szCs w:val="24"/>
        </w:rPr>
        <w:t xml:space="preserve">. In the Kyoto classification score, non-atrophy and </w:t>
      </w:r>
      <w:r w:rsidR="00B9174D" w:rsidRPr="00BC2DA9">
        <w:rPr>
          <w:rFonts w:ascii="Book Antiqua" w:eastAsia="MS PMincho" w:hAnsi="Book Antiqua" w:cs="Times New Roman"/>
          <w:color w:val="000000" w:themeColor="text1"/>
          <w:sz w:val="24"/>
          <w:szCs w:val="24"/>
        </w:rPr>
        <w:t>Figure 1A</w:t>
      </w:r>
      <w:r w:rsidRPr="00BC2DA9">
        <w:rPr>
          <w:rFonts w:ascii="Book Antiqua" w:eastAsia="MS PMincho" w:hAnsi="Book Antiqua" w:cs="Times New Roman"/>
          <w:color w:val="000000" w:themeColor="text1"/>
          <w:sz w:val="24"/>
          <w:szCs w:val="24"/>
        </w:rPr>
        <w:t xml:space="preserve"> were scored as Atrophy score 0, </w:t>
      </w:r>
      <w:r w:rsidR="00B9174D" w:rsidRPr="00BC2DA9">
        <w:rPr>
          <w:rFonts w:ascii="Book Antiqua" w:eastAsia="MS PMincho" w:hAnsi="Book Antiqua" w:cs="Times New Roman"/>
          <w:color w:val="000000" w:themeColor="text1"/>
          <w:sz w:val="24"/>
          <w:szCs w:val="24"/>
        </w:rPr>
        <w:t>Figure 1B</w:t>
      </w:r>
      <w:r w:rsidRPr="00BC2DA9">
        <w:rPr>
          <w:rFonts w:ascii="Book Antiqua" w:eastAsia="MS PMincho" w:hAnsi="Book Antiqua" w:cs="Times New Roman"/>
          <w:color w:val="000000" w:themeColor="text1"/>
          <w:sz w:val="24"/>
          <w:szCs w:val="24"/>
        </w:rPr>
        <w:t xml:space="preserve"> and </w:t>
      </w:r>
      <w:r w:rsidR="00B9174D" w:rsidRPr="00BC2DA9">
        <w:rPr>
          <w:rFonts w:ascii="Book Antiqua" w:eastAsia="MS PMincho" w:hAnsi="Book Antiqua" w:cs="Times New Roman"/>
          <w:color w:val="000000" w:themeColor="text1"/>
          <w:sz w:val="24"/>
          <w:szCs w:val="24"/>
        </w:rPr>
        <w:t>Figure 1C</w:t>
      </w:r>
      <w:r w:rsidRPr="00BC2DA9">
        <w:rPr>
          <w:rFonts w:ascii="Book Antiqua" w:eastAsia="MS PMincho" w:hAnsi="Book Antiqua" w:cs="Times New Roman"/>
          <w:color w:val="000000" w:themeColor="text1"/>
          <w:sz w:val="24"/>
          <w:szCs w:val="24"/>
        </w:rPr>
        <w:t xml:space="preserve"> as Atrophy score 1, and </w:t>
      </w:r>
      <w:r w:rsidR="00B9174D" w:rsidRPr="00BC2DA9">
        <w:rPr>
          <w:rFonts w:ascii="Book Antiqua" w:eastAsia="MS PMincho" w:hAnsi="Book Antiqua" w:cs="Times New Roman"/>
          <w:color w:val="000000" w:themeColor="text1"/>
          <w:sz w:val="24"/>
          <w:szCs w:val="24"/>
        </w:rPr>
        <w:t>Figure 1D</w:t>
      </w:r>
      <w:r w:rsidRPr="00BC2DA9">
        <w:rPr>
          <w:rFonts w:ascii="Book Antiqua" w:eastAsia="MS PMincho" w:hAnsi="Book Antiqua" w:cs="Times New Roman"/>
          <w:color w:val="000000" w:themeColor="text1"/>
          <w:sz w:val="24"/>
          <w:szCs w:val="24"/>
        </w:rPr>
        <w:t xml:space="preserve"> to </w:t>
      </w:r>
      <w:r w:rsidR="00B9174D" w:rsidRPr="00BC2DA9">
        <w:rPr>
          <w:rFonts w:ascii="Book Antiqua" w:eastAsia="MS PMincho" w:hAnsi="Book Antiqua" w:cs="Times New Roman"/>
          <w:color w:val="000000" w:themeColor="text1"/>
          <w:sz w:val="24"/>
          <w:szCs w:val="24"/>
        </w:rPr>
        <w:t>Figure 1F</w:t>
      </w:r>
      <w:r w:rsidRPr="00BC2DA9">
        <w:rPr>
          <w:rFonts w:ascii="Book Antiqua" w:eastAsia="MS PMincho" w:hAnsi="Book Antiqua" w:cs="Times New Roman"/>
          <w:color w:val="000000" w:themeColor="text1"/>
          <w:sz w:val="24"/>
          <w:szCs w:val="24"/>
        </w:rPr>
        <w:t xml:space="preserve"> as Atrophy score 2.</w:t>
      </w:r>
    </w:p>
    <w:p w14:paraId="77D00ED3" w14:textId="77777777" w:rsidR="00EF53D8" w:rsidRPr="00BC2DA9" w:rsidRDefault="00EF53D8" w:rsidP="00764B6C">
      <w:pPr>
        <w:adjustRightInd w:val="0"/>
        <w:snapToGrid w:val="0"/>
        <w:spacing w:line="360" w:lineRule="auto"/>
        <w:rPr>
          <w:rFonts w:ascii="Book Antiqua" w:eastAsia="MS PMincho" w:hAnsi="Book Antiqua" w:cs="Times New Roman"/>
          <w:color w:val="000000" w:themeColor="text1"/>
          <w:sz w:val="24"/>
          <w:szCs w:val="24"/>
        </w:rPr>
      </w:pPr>
    </w:p>
    <w:p w14:paraId="1BFF8B1A" w14:textId="5A4D97CC" w:rsidR="00CC6319" w:rsidRPr="00BC2DA9" w:rsidRDefault="00CC6319" w:rsidP="00764B6C">
      <w:pPr>
        <w:adjustRightInd w:val="0"/>
        <w:snapToGrid w:val="0"/>
        <w:spacing w:line="360" w:lineRule="auto"/>
        <w:rPr>
          <w:rFonts w:ascii="Book Antiqua" w:eastAsia="MS PMincho" w:hAnsi="Book Antiqua" w:cs="Times New Roman"/>
          <w:b/>
          <w:bCs/>
          <w:i/>
          <w:iCs/>
          <w:color w:val="000000" w:themeColor="text1"/>
          <w:sz w:val="24"/>
          <w:szCs w:val="24"/>
        </w:rPr>
      </w:pPr>
      <w:r w:rsidRPr="00BC2DA9">
        <w:rPr>
          <w:rFonts w:ascii="Book Antiqua" w:hAnsi="Book Antiqua" w:cs="Times New Roman"/>
          <w:b/>
          <w:bCs/>
          <w:i/>
          <w:iCs/>
          <w:color w:val="000000" w:themeColor="text1"/>
          <w:sz w:val="24"/>
          <w:szCs w:val="24"/>
        </w:rPr>
        <w:t xml:space="preserve">Endoscopic </w:t>
      </w:r>
      <w:r w:rsidR="00D079F2" w:rsidRPr="00BC2DA9">
        <w:rPr>
          <w:rFonts w:ascii="Book Antiqua" w:hAnsi="Book Antiqua" w:cs="Times New Roman"/>
          <w:b/>
          <w:bCs/>
          <w:i/>
          <w:iCs/>
          <w:color w:val="000000" w:themeColor="text1"/>
          <w:sz w:val="24"/>
          <w:szCs w:val="24"/>
        </w:rPr>
        <w:t>intestinal metaplasia</w:t>
      </w:r>
    </w:p>
    <w:p w14:paraId="3A0C7854" w14:textId="59D2C41F" w:rsidR="00A102CE" w:rsidRPr="00BC2DA9" w:rsidRDefault="00753C54"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r w:rsidRPr="00BC2DA9">
        <w:rPr>
          <w:rFonts w:ascii="Book Antiqua" w:eastAsia="MS PMincho" w:hAnsi="Book Antiqua" w:cs="Times New Roman"/>
          <w:color w:val="000000" w:themeColor="text1"/>
          <w:sz w:val="24"/>
          <w:szCs w:val="24"/>
        </w:rPr>
        <w:t xml:space="preserve">Intestinal metaplasia typically appears grayish-white and slightly </w:t>
      </w:r>
      <w:r w:rsidRPr="00BC2DA9">
        <w:rPr>
          <w:rFonts w:ascii="Book Antiqua" w:eastAsia="MS PMincho" w:hAnsi="Book Antiqua" w:cs="Times New Roman"/>
          <w:color w:val="000000" w:themeColor="text1"/>
          <w:kern w:val="0"/>
          <w:sz w:val="24"/>
          <w:szCs w:val="24"/>
        </w:rPr>
        <w:t>elevated plaques surrounded by mixed patchy pink and pale areas of mucosa, forming an irregular uneven surface (Fig</w:t>
      </w:r>
      <w:r w:rsidR="006C6EC6" w:rsidRPr="00BC2DA9">
        <w:rPr>
          <w:rFonts w:ascii="Book Antiqua" w:eastAsia="MS PMincho" w:hAnsi="Book Antiqua" w:cs="Times New Roman"/>
          <w:color w:val="000000" w:themeColor="text1"/>
          <w:kern w:val="0"/>
          <w:sz w:val="24"/>
          <w:szCs w:val="24"/>
        </w:rPr>
        <w:t>ure</w:t>
      </w:r>
      <w:r w:rsidRPr="00BC2DA9">
        <w:rPr>
          <w:rFonts w:ascii="Book Antiqua" w:eastAsia="MS PMincho" w:hAnsi="Book Antiqua" w:cs="Times New Roman"/>
          <w:color w:val="000000" w:themeColor="text1"/>
          <w:kern w:val="0"/>
          <w:sz w:val="24"/>
          <w:szCs w:val="24"/>
        </w:rPr>
        <w:t xml:space="preserve"> 2). A villous appearance, whitish mucosa, and rough mucosal surface are useful indicators for endoscopic diagnosis of intestinal </w:t>
      </w:r>
      <w:proofErr w:type="gramStart"/>
      <w:r w:rsidRPr="00BC2DA9">
        <w:rPr>
          <w:rFonts w:ascii="Book Antiqua" w:eastAsia="MS PMincho" w:hAnsi="Book Antiqua" w:cs="Times New Roman"/>
          <w:color w:val="000000" w:themeColor="text1"/>
          <w:kern w:val="0"/>
          <w:sz w:val="24"/>
          <w:szCs w:val="24"/>
        </w:rPr>
        <w:t>metaplasia</w:t>
      </w:r>
      <w:r w:rsidR="003F680A" w:rsidRPr="00BC2DA9">
        <w:rPr>
          <w:rFonts w:ascii="Book Antiqua" w:eastAsia="MS PMincho" w:hAnsi="Book Antiqua" w:cs="Times New Roman"/>
          <w:noProof/>
          <w:color w:val="000000" w:themeColor="text1"/>
          <w:kern w:val="0"/>
          <w:sz w:val="24"/>
          <w:szCs w:val="24"/>
          <w:vertAlign w:val="superscript"/>
        </w:rPr>
        <w:t>[</w:t>
      </w:r>
      <w:proofErr w:type="gramEnd"/>
      <w:r w:rsidR="003F680A" w:rsidRPr="00BC2DA9">
        <w:rPr>
          <w:rFonts w:ascii="Book Antiqua" w:eastAsia="MS PMincho" w:hAnsi="Book Antiqua" w:cs="Times New Roman"/>
          <w:noProof/>
          <w:color w:val="000000" w:themeColor="text1"/>
          <w:kern w:val="0"/>
          <w:sz w:val="24"/>
          <w:szCs w:val="24"/>
          <w:vertAlign w:val="superscript"/>
        </w:rPr>
        <w:t>30]</w:t>
      </w:r>
      <w:r w:rsidRPr="00BC2DA9">
        <w:rPr>
          <w:rFonts w:ascii="Book Antiqua" w:eastAsia="MS PMincho" w:hAnsi="Book Antiqua" w:cs="Times New Roman"/>
          <w:color w:val="000000" w:themeColor="text1"/>
          <w:kern w:val="0"/>
          <w:sz w:val="24"/>
          <w:szCs w:val="24"/>
        </w:rPr>
        <w:t xml:space="preserve">. </w:t>
      </w:r>
      <w:r w:rsidRPr="00BC2DA9">
        <w:rPr>
          <w:rFonts w:ascii="Book Antiqua" w:eastAsia="MS PMincho" w:hAnsi="Book Antiqua" w:cs="Times New Roman"/>
          <w:color w:val="000000" w:themeColor="text1"/>
          <w:sz w:val="24"/>
          <w:szCs w:val="24"/>
        </w:rPr>
        <w:t xml:space="preserve">Image-enhanced endoscopy, including narrow-band imaging (NBI), blue laser imaging, and linked color imaging, has improved the visibility of endoscopic findings and accuracy of endoscopic diagnosis of </w:t>
      </w:r>
      <w:r w:rsidRPr="00BC2DA9">
        <w:rPr>
          <w:rFonts w:ascii="Book Antiqua" w:eastAsia="MS PMincho" w:hAnsi="Book Antiqua" w:cs="Times New Roman"/>
          <w:color w:val="000000" w:themeColor="text1"/>
          <w:kern w:val="0"/>
          <w:sz w:val="24"/>
          <w:szCs w:val="24"/>
        </w:rPr>
        <w:t xml:space="preserve">intestinal </w:t>
      </w:r>
      <w:proofErr w:type="gramStart"/>
      <w:r w:rsidRPr="00BC2DA9">
        <w:rPr>
          <w:rFonts w:ascii="Book Antiqua" w:eastAsia="MS PMincho" w:hAnsi="Book Antiqua" w:cs="Times New Roman"/>
          <w:color w:val="000000" w:themeColor="text1"/>
          <w:kern w:val="0"/>
          <w:sz w:val="24"/>
          <w:szCs w:val="24"/>
        </w:rPr>
        <w:t>metaplasia</w:t>
      </w:r>
      <w:r w:rsidR="001F09A1" w:rsidRPr="00BC2DA9">
        <w:rPr>
          <w:rFonts w:ascii="Book Antiqua" w:eastAsia="MS PMincho" w:hAnsi="Book Antiqua" w:cs="Times New Roman"/>
          <w:noProof/>
          <w:color w:val="000000" w:themeColor="text1"/>
          <w:sz w:val="24"/>
          <w:szCs w:val="24"/>
          <w:vertAlign w:val="superscript"/>
        </w:rPr>
        <w:t>[</w:t>
      </w:r>
      <w:proofErr w:type="gramEnd"/>
      <w:r w:rsidR="001F09A1" w:rsidRPr="00BC2DA9">
        <w:rPr>
          <w:rFonts w:ascii="Book Antiqua" w:eastAsia="MS PMincho" w:hAnsi="Book Antiqua" w:cs="Times New Roman"/>
          <w:noProof/>
          <w:color w:val="000000" w:themeColor="text1"/>
          <w:sz w:val="24"/>
          <w:szCs w:val="24"/>
          <w:vertAlign w:val="superscript"/>
        </w:rPr>
        <w:t>31-39]</w:t>
      </w:r>
      <w:r w:rsidRPr="00BC2DA9">
        <w:rPr>
          <w:rFonts w:ascii="Book Antiqua" w:eastAsia="MS PMincho" w:hAnsi="Book Antiqua" w:cs="Times New Roman"/>
          <w:color w:val="000000" w:themeColor="text1"/>
          <w:kern w:val="0"/>
          <w:sz w:val="24"/>
          <w:szCs w:val="24"/>
        </w:rPr>
        <w:t>.</w:t>
      </w:r>
      <w:r w:rsidRPr="00BC2DA9">
        <w:rPr>
          <w:rFonts w:ascii="Book Antiqua" w:hAnsi="Book Antiqua" w:cs="Times New Roman"/>
          <w:color w:val="000000" w:themeColor="text1"/>
          <w:sz w:val="24"/>
          <w:szCs w:val="24"/>
        </w:rPr>
        <w:t xml:space="preserve"> A </w:t>
      </w:r>
      <w:r w:rsidRPr="00BC2DA9">
        <w:rPr>
          <w:rFonts w:ascii="Book Antiqua" w:eastAsia="MS PMincho" w:hAnsi="Book Antiqua" w:cs="Times New Roman"/>
          <w:color w:val="000000" w:themeColor="text1"/>
          <w:sz w:val="24"/>
          <w:szCs w:val="24"/>
        </w:rPr>
        <w:t xml:space="preserve">white opaque substance on the surface epithelium and light blue crest on the mucosal epithelial rim visualized using magnified NBI are associated with intestinal </w:t>
      </w:r>
      <w:proofErr w:type="gramStart"/>
      <w:r w:rsidRPr="00BC2DA9">
        <w:rPr>
          <w:rFonts w:ascii="Book Antiqua" w:eastAsia="MS PMincho" w:hAnsi="Book Antiqua" w:cs="Times New Roman"/>
          <w:color w:val="000000" w:themeColor="text1"/>
          <w:sz w:val="24"/>
          <w:szCs w:val="24"/>
        </w:rPr>
        <w:t>metaplasia</w:t>
      </w:r>
      <w:r w:rsidR="003F680A" w:rsidRPr="00BC2DA9">
        <w:rPr>
          <w:rFonts w:ascii="Book Antiqua" w:eastAsia="MS PMincho" w:hAnsi="Book Antiqua" w:cs="Times New Roman"/>
          <w:noProof/>
          <w:color w:val="000000" w:themeColor="text1"/>
          <w:sz w:val="24"/>
          <w:szCs w:val="24"/>
          <w:vertAlign w:val="superscript"/>
        </w:rPr>
        <w:t>[</w:t>
      </w:r>
      <w:proofErr w:type="gramEnd"/>
      <w:r w:rsidR="001F09A1" w:rsidRPr="00BC2DA9">
        <w:rPr>
          <w:rFonts w:ascii="Book Antiqua" w:eastAsia="MS PMincho" w:hAnsi="Book Antiqua" w:cs="Times New Roman"/>
          <w:noProof/>
          <w:color w:val="000000" w:themeColor="text1"/>
          <w:sz w:val="24"/>
          <w:szCs w:val="24"/>
          <w:vertAlign w:val="superscript"/>
        </w:rPr>
        <w:t>40</w:t>
      </w:r>
      <w:r w:rsidR="003F680A" w:rsidRPr="00BC2DA9">
        <w:rPr>
          <w:rFonts w:ascii="Book Antiqua" w:eastAsia="MS PMincho" w:hAnsi="Book Antiqua" w:cs="Times New Roman"/>
          <w:noProof/>
          <w:color w:val="000000" w:themeColor="text1"/>
          <w:sz w:val="24"/>
          <w:szCs w:val="24"/>
          <w:vertAlign w:val="superscript"/>
        </w:rPr>
        <w:t>-4</w:t>
      </w:r>
      <w:r w:rsidR="001F09A1" w:rsidRPr="00BC2DA9">
        <w:rPr>
          <w:rFonts w:ascii="Book Antiqua" w:eastAsia="MS PMincho" w:hAnsi="Book Antiqua" w:cs="Times New Roman"/>
          <w:noProof/>
          <w:color w:val="000000" w:themeColor="text1"/>
          <w:sz w:val="24"/>
          <w:szCs w:val="24"/>
          <w:vertAlign w:val="superscript"/>
        </w:rPr>
        <w:t>2</w:t>
      </w:r>
      <w:r w:rsidR="003F680A" w:rsidRPr="00BC2DA9">
        <w:rPr>
          <w:rFonts w:ascii="Book Antiqua" w:eastAsia="MS PMincho" w:hAnsi="Book Antiqua" w:cs="Times New Roman"/>
          <w:noProof/>
          <w:color w:val="000000" w:themeColor="text1"/>
          <w:sz w:val="24"/>
          <w:szCs w:val="24"/>
          <w:vertAlign w:val="superscript"/>
        </w:rPr>
        <w:t>]</w:t>
      </w:r>
      <w:r w:rsidR="00012B93" w:rsidRPr="00BC2DA9">
        <w:rPr>
          <w:rFonts w:ascii="Book Antiqua" w:eastAsia="MS PMincho" w:hAnsi="Book Antiqua" w:cs="Times New Roman"/>
          <w:color w:val="000000" w:themeColor="text1"/>
          <w:sz w:val="24"/>
          <w:szCs w:val="24"/>
        </w:rPr>
        <w:t>.</w:t>
      </w:r>
    </w:p>
    <w:p w14:paraId="4FEE89D0" w14:textId="3F611E8C" w:rsidR="00753C54" w:rsidRPr="00BC2DA9" w:rsidRDefault="00753C54"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sz w:val="24"/>
          <w:szCs w:val="24"/>
        </w:rPr>
      </w:pPr>
      <w:r w:rsidRPr="00BC2DA9">
        <w:rPr>
          <w:rFonts w:ascii="Book Antiqua" w:eastAsia="MS PMincho" w:hAnsi="Book Antiqua" w:cs="Times New Roman"/>
          <w:color w:val="000000" w:themeColor="text1"/>
          <w:sz w:val="24"/>
          <w:szCs w:val="24"/>
        </w:rPr>
        <w:t xml:space="preserve">In the Kyoto classification score, the absence of intestinal metaplasia was scored as Intestinal metaplasia score 0, the presence of intestinal metaplasia within the antrum as Intestinal metaplasia score 1, and intestinal metaplasia extending into the corpus as </w:t>
      </w:r>
      <w:r w:rsidR="006C6EC6" w:rsidRPr="00BC2DA9">
        <w:rPr>
          <w:rFonts w:ascii="Book Antiqua" w:eastAsia="MS PMincho" w:hAnsi="Book Antiqua" w:cs="Times New Roman"/>
          <w:color w:val="000000" w:themeColor="text1"/>
          <w:sz w:val="24"/>
          <w:szCs w:val="24"/>
        </w:rPr>
        <w:t xml:space="preserve">intestinal </w:t>
      </w:r>
      <w:r w:rsidRPr="00BC2DA9">
        <w:rPr>
          <w:rFonts w:ascii="Book Antiqua" w:eastAsia="MS PMincho" w:hAnsi="Book Antiqua" w:cs="Times New Roman"/>
          <w:color w:val="000000" w:themeColor="text1"/>
          <w:sz w:val="24"/>
          <w:szCs w:val="24"/>
        </w:rPr>
        <w:t xml:space="preserve">metaplasia score 2. The Intestinal metaplasia score is diagnosed by using white </w:t>
      </w:r>
      <w:r w:rsidRPr="00BC2DA9">
        <w:rPr>
          <w:rFonts w:ascii="Book Antiqua" w:eastAsia="MS PMincho" w:hAnsi="Book Antiqua" w:cs="Times New Roman"/>
          <w:color w:val="000000" w:themeColor="text1"/>
          <w:sz w:val="24"/>
          <w:szCs w:val="24"/>
        </w:rPr>
        <w:lastRenderedPageBreak/>
        <w:t xml:space="preserve">light imaging. Intestinal metaplasia diagnosis based on </w:t>
      </w:r>
      <w:r w:rsidR="006C6EC6" w:rsidRPr="00BC2DA9">
        <w:rPr>
          <w:rFonts w:ascii="Book Antiqua" w:eastAsia="MS PMincho" w:hAnsi="Book Antiqua" w:cs="Times New Roman"/>
          <w:color w:val="000000" w:themeColor="text1"/>
          <w:sz w:val="24"/>
          <w:szCs w:val="24"/>
        </w:rPr>
        <w:t>image-enhanced endoscopy</w:t>
      </w:r>
      <w:r w:rsidRPr="00BC2DA9">
        <w:rPr>
          <w:rFonts w:ascii="Book Antiqua" w:eastAsia="MS PMincho" w:hAnsi="Book Antiqua" w:cs="Times New Roman"/>
          <w:color w:val="000000" w:themeColor="text1"/>
          <w:sz w:val="24"/>
          <w:szCs w:val="24"/>
        </w:rPr>
        <w:t xml:space="preserve"> using NBI, </w:t>
      </w:r>
      <w:r w:rsidR="006C6EC6" w:rsidRPr="00BC2DA9">
        <w:rPr>
          <w:rFonts w:ascii="Book Antiqua" w:eastAsia="MS PMincho" w:hAnsi="Book Antiqua" w:cs="Times New Roman"/>
          <w:color w:val="000000" w:themeColor="text1"/>
          <w:sz w:val="24"/>
          <w:szCs w:val="24"/>
        </w:rPr>
        <w:t>blue laser imaging</w:t>
      </w:r>
      <w:r w:rsidRPr="00BC2DA9">
        <w:rPr>
          <w:rFonts w:ascii="Book Antiqua" w:eastAsia="MS PMincho" w:hAnsi="Book Antiqua" w:cs="Times New Roman"/>
          <w:color w:val="000000" w:themeColor="text1"/>
          <w:sz w:val="24"/>
          <w:szCs w:val="24"/>
        </w:rPr>
        <w:t xml:space="preserve">, </w:t>
      </w:r>
      <w:r w:rsidR="006C6EC6" w:rsidRPr="00BC2DA9">
        <w:rPr>
          <w:rFonts w:ascii="Book Antiqua" w:eastAsia="MS PMincho" w:hAnsi="Book Antiqua" w:cs="Times New Roman"/>
          <w:color w:val="000000" w:themeColor="text1"/>
          <w:sz w:val="24"/>
          <w:szCs w:val="24"/>
        </w:rPr>
        <w:t>linked color imaging</w:t>
      </w:r>
      <w:r w:rsidRPr="00BC2DA9">
        <w:rPr>
          <w:rFonts w:ascii="Book Antiqua" w:eastAsia="MS PMincho" w:hAnsi="Book Antiqua" w:cs="Times New Roman"/>
          <w:color w:val="000000" w:themeColor="text1"/>
          <w:sz w:val="24"/>
          <w:szCs w:val="24"/>
        </w:rPr>
        <w:t>, and chromo-endoscopy is not included in the Kyoto score.</w:t>
      </w:r>
    </w:p>
    <w:p w14:paraId="0E883238" w14:textId="3D8938A4" w:rsidR="00EF53D8" w:rsidRPr="00BC2DA9" w:rsidRDefault="00753C54"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sz w:val="24"/>
          <w:szCs w:val="24"/>
        </w:rPr>
      </w:pPr>
      <w:r w:rsidRPr="00BC2DA9">
        <w:rPr>
          <w:rFonts w:ascii="Book Antiqua" w:eastAsia="MS PMincho" w:hAnsi="Book Antiqua" w:cs="Times New Roman"/>
          <w:color w:val="000000" w:themeColor="text1"/>
          <w:kern w:val="0"/>
          <w:sz w:val="24"/>
          <w:szCs w:val="24"/>
        </w:rPr>
        <w:t>Map-like redness (synonymous with mottled patchy erythema) is defined as multiple flat or slightly depressed erythematous lesions that have various shapes, sizes, and red densities (Fig</w:t>
      </w:r>
      <w:r w:rsidR="006C6EC6" w:rsidRPr="00BC2DA9">
        <w:rPr>
          <w:rFonts w:ascii="Book Antiqua" w:eastAsia="MS PMincho" w:hAnsi="Book Antiqua" w:cs="Times New Roman"/>
          <w:color w:val="000000" w:themeColor="text1"/>
          <w:kern w:val="0"/>
          <w:sz w:val="24"/>
          <w:szCs w:val="24"/>
        </w:rPr>
        <w:t>ure</w:t>
      </w:r>
      <w:r w:rsidRPr="00BC2DA9">
        <w:rPr>
          <w:rFonts w:ascii="Book Antiqua" w:eastAsia="MS PMincho" w:hAnsi="Book Antiqua" w:cs="Times New Roman"/>
          <w:color w:val="000000" w:themeColor="text1"/>
          <w:kern w:val="0"/>
          <w:sz w:val="24"/>
          <w:szCs w:val="24"/>
        </w:rPr>
        <w:t xml:space="preserve"> 2</w:t>
      </w:r>
      <w:proofErr w:type="gramStart"/>
      <w:r w:rsidRPr="00BC2DA9">
        <w:rPr>
          <w:rFonts w:ascii="Book Antiqua" w:eastAsia="MS PMincho" w:hAnsi="Book Antiqua" w:cs="Times New Roman"/>
          <w:color w:val="000000" w:themeColor="text1"/>
          <w:kern w:val="0"/>
          <w:sz w:val="24"/>
          <w:szCs w:val="24"/>
        </w:rPr>
        <w:t>)</w:t>
      </w:r>
      <w:r w:rsidR="003F680A" w:rsidRPr="00BC2DA9">
        <w:rPr>
          <w:rFonts w:ascii="Book Antiqua" w:eastAsia="MS PMincho" w:hAnsi="Book Antiqua" w:cs="Times New Roman"/>
          <w:noProof/>
          <w:color w:val="000000" w:themeColor="text1"/>
          <w:kern w:val="0"/>
          <w:sz w:val="24"/>
          <w:szCs w:val="24"/>
          <w:vertAlign w:val="superscript"/>
        </w:rPr>
        <w:t>[</w:t>
      </w:r>
      <w:proofErr w:type="gramEnd"/>
      <w:r w:rsidR="003F680A" w:rsidRPr="00BC2DA9">
        <w:rPr>
          <w:rFonts w:ascii="Book Antiqua" w:eastAsia="MS PMincho" w:hAnsi="Book Antiqua" w:cs="Times New Roman"/>
          <w:noProof/>
          <w:color w:val="000000" w:themeColor="text1"/>
          <w:kern w:val="0"/>
          <w:sz w:val="24"/>
          <w:szCs w:val="24"/>
          <w:vertAlign w:val="superscript"/>
        </w:rPr>
        <w:t>6,4</w:t>
      </w:r>
      <w:r w:rsidR="001F09A1" w:rsidRPr="00BC2DA9">
        <w:rPr>
          <w:rFonts w:ascii="Book Antiqua" w:eastAsia="MS PMincho" w:hAnsi="Book Antiqua" w:cs="Times New Roman"/>
          <w:noProof/>
          <w:color w:val="000000" w:themeColor="text1"/>
          <w:kern w:val="0"/>
          <w:sz w:val="24"/>
          <w:szCs w:val="24"/>
          <w:vertAlign w:val="superscript"/>
        </w:rPr>
        <w:t>3</w:t>
      </w:r>
      <w:r w:rsidR="003F680A" w:rsidRPr="00BC2DA9">
        <w:rPr>
          <w:rFonts w:ascii="Book Antiqua" w:eastAsia="MS PMincho" w:hAnsi="Book Antiqua" w:cs="Times New Roman"/>
          <w:noProof/>
          <w:color w:val="000000" w:themeColor="text1"/>
          <w:kern w:val="0"/>
          <w:sz w:val="24"/>
          <w:szCs w:val="24"/>
          <w:vertAlign w:val="superscript"/>
        </w:rPr>
        <w:t>]</w:t>
      </w:r>
      <w:r w:rsidRPr="00BC2DA9">
        <w:rPr>
          <w:rFonts w:ascii="Book Antiqua" w:eastAsia="MS PMincho" w:hAnsi="Book Antiqua" w:cs="Times New Roman"/>
          <w:color w:val="000000" w:themeColor="text1"/>
          <w:kern w:val="0"/>
          <w:sz w:val="24"/>
          <w:szCs w:val="24"/>
        </w:rPr>
        <w:t>. When using biopsy specimens of map-like redness, intestinal metaplasia is frequently observed (87.3%</w:t>
      </w:r>
      <w:proofErr w:type="gramStart"/>
      <w:r w:rsidRPr="00BC2DA9">
        <w:rPr>
          <w:rFonts w:ascii="Book Antiqua" w:eastAsia="MS PMincho" w:hAnsi="Book Antiqua" w:cs="Times New Roman"/>
          <w:color w:val="000000" w:themeColor="text1"/>
          <w:kern w:val="0"/>
          <w:sz w:val="24"/>
          <w:szCs w:val="24"/>
        </w:rPr>
        <w:t>)</w:t>
      </w:r>
      <w:r w:rsidR="003F680A" w:rsidRPr="00BC2DA9">
        <w:rPr>
          <w:rFonts w:ascii="Book Antiqua" w:eastAsia="MS PMincho" w:hAnsi="Book Antiqua" w:cs="Times New Roman"/>
          <w:noProof/>
          <w:color w:val="000000" w:themeColor="text1"/>
          <w:kern w:val="0"/>
          <w:sz w:val="24"/>
          <w:szCs w:val="24"/>
          <w:vertAlign w:val="superscript"/>
        </w:rPr>
        <w:t>[</w:t>
      </w:r>
      <w:proofErr w:type="gramEnd"/>
      <w:r w:rsidR="003F680A" w:rsidRPr="00BC2DA9">
        <w:rPr>
          <w:rFonts w:ascii="Book Antiqua" w:eastAsia="MS PMincho" w:hAnsi="Book Antiqua" w:cs="Times New Roman"/>
          <w:noProof/>
          <w:color w:val="000000" w:themeColor="text1"/>
          <w:kern w:val="0"/>
          <w:sz w:val="24"/>
          <w:szCs w:val="24"/>
          <w:vertAlign w:val="superscript"/>
        </w:rPr>
        <w:t>4</w:t>
      </w:r>
      <w:r w:rsidR="001F09A1" w:rsidRPr="00BC2DA9">
        <w:rPr>
          <w:rFonts w:ascii="Book Antiqua" w:eastAsia="MS PMincho" w:hAnsi="Book Antiqua" w:cs="Times New Roman"/>
          <w:noProof/>
          <w:color w:val="000000" w:themeColor="text1"/>
          <w:kern w:val="0"/>
          <w:sz w:val="24"/>
          <w:szCs w:val="24"/>
          <w:vertAlign w:val="superscript"/>
        </w:rPr>
        <w:t>3</w:t>
      </w:r>
      <w:r w:rsidR="003F680A" w:rsidRPr="00BC2DA9">
        <w:rPr>
          <w:rFonts w:ascii="Book Antiqua" w:eastAsia="MS PMincho" w:hAnsi="Book Antiqua" w:cs="Times New Roman"/>
          <w:noProof/>
          <w:color w:val="000000" w:themeColor="text1"/>
          <w:kern w:val="0"/>
          <w:sz w:val="24"/>
          <w:szCs w:val="24"/>
          <w:vertAlign w:val="superscript"/>
        </w:rPr>
        <w:t>]</w:t>
      </w:r>
      <w:r w:rsidRPr="00BC2DA9">
        <w:rPr>
          <w:rFonts w:ascii="Book Antiqua" w:eastAsia="MS PMincho" w:hAnsi="Book Antiqua" w:cs="Times New Roman"/>
          <w:color w:val="000000" w:themeColor="text1"/>
          <w:kern w:val="0"/>
          <w:sz w:val="24"/>
          <w:szCs w:val="24"/>
        </w:rPr>
        <w:t xml:space="preserve">. The mechanism of the appearance of map-like redness is thought to be strengthening of the contrast between non-atrophic mucosa and atrophic mucosa after diffuse redness has disappeared following successful </w:t>
      </w:r>
      <w:proofErr w:type="gramStart"/>
      <w:r w:rsidRPr="00BC2DA9">
        <w:rPr>
          <w:rFonts w:ascii="Book Antiqua" w:eastAsia="MS PMincho" w:hAnsi="Book Antiqua" w:cs="Times New Roman"/>
          <w:color w:val="000000" w:themeColor="text1"/>
          <w:kern w:val="0"/>
          <w:sz w:val="24"/>
          <w:szCs w:val="24"/>
        </w:rPr>
        <w:t>eradication</w:t>
      </w:r>
      <w:r w:rsidR="003F680A" w:rsidRPr="00BC2DA9">
        <w:rPr>
          <w:rFonts w:ascii="Book Antiqua" w:eastAsia="MS PMincho" w:hAnsi="Book Antiqua" w:cs="Times New Roman"/>
          <w:noProof/>
          <w:color w:val="000000" w:themeColor="text1"/>
          <w:kern w:val="0"/>
          <w:sz w:val="24"/>
          <w:szCs w:val="24"/>
          <w:vertAlign w:val="superscript"/>
        </w:rPr>
        <w:t>[</w:t>
      </w:r>
      <w:proofErr w:type="gramEnd"/>
      <w:r w:rsidR="003F680A" w:rsidRPr="00BC2DA9">
        <w:rPr>
          <w:rFonts w:ascii="Book Antiqua" w:eastAsia="MS PMincho" w:hAnsi="Book Antiqua" w:cs="Times New Roman"/>
          <w:noProof/>
          <w:color w:val="000000" w:themeColor="text1"/>
          <w:kern w:val="0"/>
          <w:sz w:val="24"/>
          <w:szCs w:val="24"/>
          <w:vertAlign w:val="superscript"/>
        </w:rPr>
        <w:t>21]</w:t>
      </w:r>
      <w:r w:rsidRPr="00BC2DA9">
        <w:rPr>
          <w:rFonts w:ascii="Book Antiqua" w:eastAsia="MS PMincho" w:hAnsi="Book Antiqua" w:cs="Times New Roman"/>
          <w:color w:val="000000" w:themeColor="text1"/>
          <w:kern w:val="0"/>
          <w:sz w:val="24"/>
          <w:szCs w:val="24"/>
        </w:rPr>
        <w:t xml:space="preserve">. Map-like redness is not always found following eradication. However, when it is observed, there is virtually no doubt that it is indicative of post-eradication gastric </w:t>
      </w:r>
      <w:proofErr w:type="gramStart"/>
      <w:r w:rsidRPr="00BC2DA9">
        <w:rPr>
          <w:rFonts w:ascii="Book Antiqua" w:eastAsia="MS PMincho" w:hAnsi="Book Antiqua" w:cs="Times New Roman"/>
          <w:color w:val="000000" w:themeColor="text1"/>
          <w:kern w:val="0"/>
          <w:sz w:val="24"/>
          <w:szCs w:val="24"/>
        </w:rPr>
        <w:t>mucosa</w:t>
      </w:r>
      <w:r w:rsidR="003F680A" w:rsidRPr="00BC2DA9">
        <w:rPr>
          <w:rFonts w:ascii="Book Antiqua" w:hAnsi="Book Antiqua" w:cs="Times New Roman"/>
          <w:noProof/>
          <w:color w:val="000000" w:themeColor="text1"/>
          <w:sz w:val="24"/>
          <w:szCs w:val="24"/>
          <w:vertAlign w:val="superscript"/>
        </w:rPr>
        <w:t>[</w:t>
      </w:r>
      <w:proofErr w:type="gramEnd"/>
      <w:r w:rsidR="003F680A" w:rsidRPr="00BC2DA9">
        <w:rPr>
          <w:rFonts w:ascii="Book Antiqua" w:hAnsi="Book Antiqua" w:cs="Times New Roman"/>
          <w:noProof/>
          <w:color w:val="000000" w:themeColor="text1"/>
          <w:sz w:val="24"/>
          <w:szCs w:val="24"/>
          <w:vertAlign w:val="superscript"/>
        </w:rPr>
        <w:t>22]</w:t>
      </w:r>
      <w:r w:rsidR="00A102CE" w:rsidRPr="00BC2DA9">
        <w:rPr>
          <w:rFonts w:ascii="Book Antiqua" w:eastAsia="MS PMincho" w:hAnsi="Book Antiqua" w:cs="Times New Roman"/>
          <w:color w:val="000000" w:themeColor="text1"/>
          <w:kern w:val="0"/>
          <w:sz w:val="24"/>
          <w:szCs w:val="24"/>
        </w:rPr>
        <w:t>.</w:t>
      </w:r>
    </w:p>
    <w:p w14:paraId="1EE74576" w14:textId="77777777" w:rsidR="00EF53D8" w:rsidRPr="00BC2DA9" w:rsidRDefault="00EF53D8"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p>
    <w:p w14:paraId="70A20B4A" w14:textId="330D439A" w:rsidR="00CC6319" w:rsidRPr="00BC2DA9" w:rsidRDefault="008D3D4A" w:rsidP="00764B6C">
      <w:pPr>
        <w:autoSpaceDE w:val="0"/>
        <w:autoSpaceDN w:val="0"/>
        <w:adjustRightInd w:val="0"/>
        <w:snapToGrid w:val="0"/>
        <w:spacing w:line="360" w:lineRule="auto"/>
        <w:rPr>
          <w:rFonts w:ascii="Book Antiqua" w:eastAsia="MS PMincho" w:hAnsi="Book Antiqua" w:cs="Times New Roman"/>
          <w:i/>
          <w:iCs/>
          <w:color w:val="000000" w:themeColor="text1"/>
          <w:kern w:val="0"/>
          <w:sz w:val="24"/>
          <w:szCs w:val="24"/>
        </w:rPr>
      </w:pPr>
      <w:r w:rsidRPr="00BC2DA9">
        <w:rPr>
          <w:rFonts w:ascii="Book Antiqua" w:hAnsi="Book Antiqua" w:cs="Times New Roman"/>
          <w:b/>
          <w:bCs/>
          <w:i/>
          <w:iCs/>
          <w:color w:val="000000" w:themeColor="text1"/>
          <w:sz w:val="24"/>
          <w:szCs w:val="24"/>
        </w:rPr>
        <w:t>Enlarged</w:t>
      </w:r>
      <w:r w:rsidR="00CC6319" w:rsidRPr="00BC2DA9">
        <w:rPr>
          <w:rFonts w:ascii="Book Antiqua" w:hAnsi="Book Antiqua" w:cs="Times New Roman"/>
          <w:b/>
          <w:bCs/>
          <w:i/>
          <w:iCs/>
          <w:color w:val="000000" w:themeColor="text1"/>
          <w:sz w:val="24"/>
          <w:szCs w:val="24"/>
        </w:rPr>
        <w:t xml:space="preserve"> folds</w:t>
      </w:r>
    </w:p>
    <w:p w14:paraId="5752BD37" w14:textId="7DF6587D" w:rsidR="008E46BB" w:rsidRPr="00BC2DA9" w:rsidRDefault="008E46BB" w:rsidP="00764B6C">
      <w:pPr>
        <w:widowControl/>
        <w:adjustRightInd w:val="0"/>
        <w:snapToGrid w:val="0"/>
        <w:spacing w:line="360" w:lineRule="auto"/>
        <w:rPr>
          <w:rFonts w:ascii="Book Antiqua" w:eastAsia="MS PMincho" w:hAnsi="Book Antiqua" w:cs="Times New Roman"/>
          <w:bCs/>
          <w:color w:val="000000" w:themeColor="text1"/>
          <w:kern w:val="0"/>
          <w:sz w:val="24"/>
          <w:szCs w:val="24"/>
        </w:rPr>
      </w:pPr>
      <w:r w:rsidRPr="00BC2DA9">
        <w:rPr>
          <w:rFonts w:ascii="Book Antiqua" w:eastAsia="MS PMincho" w:hAnsi="Book Antiqua" w:cs="Times New Roman"/>
          <w:bCs/>
          <w:color w:val="000000" w:themeColor="text1"/>
          <w:kern w:val="0"/>
          <w:sz w:val="24"/>
          <w:szCs w:val="24"/>
        </w:rPr>
        <w:t>An enlarged fold is defined as a fold with a width of 5 mm or more that is not flattened or is only partially flattened by insufflation of the stomach</w:t>
      </w:r>
      <w:r w:rsidRPr="00BC2DA9">
        <w:rPr>
          <w:rFonts w:ascii="Book Antiqua" w:eastAsia="MS PMincho" w:hAnsi="Book Antiqua" w:cs="Times New Roman"/>
          <w:color w:val="000000" w:themeColor="text1"/>
          <w:kern w:val="0"/>
          <w:sz w:val="24"/>
          <w:szCs w:val="24"/>
        </w:rPr>
        <w:t xml:space="preserve"> (Fig</w:t>
      </w:r>
      <w:r w:rsidR="006C6EC6" w:rsidRPr="00BC2DA9">
        <w:rPr>
          <w:rFonts w:ascii="Book Antiqua" w:eastAsia="MS PMincho" w:hAnsi="Book Antiqua" w:cs="Times New Roman"/>
          <w:color w:val="000000" w:themeColor="text1"/>
          <w:kern w:val="0"/>
          <w:sz w:val="24"/>
          <w:szCs w:val="24"/>
        </w:rPr>
        <w:t>ure</w:t>
      </w:r>
      <w:r w:rsidRPr="00BC2DA9">
        <w:rPr>
          <w:rFonts w:ascii="Book Antiqua" w:eastAsia="MS PMincho" w:hAnsi="Book Antiqua" w:cs="Times New Roman"/>
          <w:color w:val="000000" w:themeColor="text1"/>
          <w:kern w:val="0"/>
          <w:sz w:val="24"/>
          <w:szCs w:val="24"/>
        </w:rPr>
        <w:t xml:space="preserve"> 2).</w:t>
      </w:r>
      <w:r w:rsidRPr="00BC2DA9">
        <w:rPr>
          <w:rFonts w:ascii="Book Antiqua" w:eastAsia="MS PMincho" w:hAnsi="Book Antiqua" w:cs="Times New Roman"/>
          <w:bCs/>
          <w:color w:val="000000" w:themeColor="text1"/>
          <w:kern w:val="0"/>
          <w:sz w:val="24"/>
          <w:szCs w:val="24"/>
        </w:rPr>
        <w:t xml:space="preserve"> </w:t>
      </w:r>
      <w:proofErr w:type="spellStart"/>
      <w:r w:rsidRPr="00BC2DA9">
        <w:rPr>
          <w:rFonts w:ascii="Book Antiqua" w:eastAsia="MS PMincho" w:hAnsi="Book Antiqua" w:cs="Times New Roman"/>
          <w:bCs/>
          <w:color w:val="000000" w:themeColor="text1"/>
          <w:kern w:val="0"/>
          <w:sz w:val="24"/>
          <w:szCs w:val="24"/>
        </w:rPr>
        <w:t>Rugal</w:t>
      </w:r>
      <w:proofErr w:type="spellEnd"/>
      <w:r w:rsidRPr="00BC2DA9">
        <w:rPr>
          <w:rFonts w:ascii="Book Antiqua" w:eastAsia="MS PMincho" w:hAnsi="Book Antiqua" w:cs="Times New Roman"/>
          <w:bCs/>
          <w:color w:val="000000" w:themeColor="text1"/>
          <w:kern w:val="0"/>
          <w:sz w:val="24"/>
          <w:szCs w:val="24"/>
        </w:rPr>
        <w:t xml:space="preserve"> hyperplasia is a synonym for enlarged folds.</w:t>
      </w:r>
    </w:p>
    <w:p w14:paraId="1C31C1CC" w14:textId="3F5E3C0D" w:rsidR="008E46BB" w:rsidRPr="00BC2DA9" w:rsidRDefault="008E46BB"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sz w:val="24"/>
          <w:szCs w:val="24"/>
        </w:rPr>
      </w:pPr>
      <w:r w:rsidRPr="00BC2DA9">
        <w:rPr>
          <w:rFonts w:ascii="Book Antiqua" w:eastAsia="MS PMincho" w:hAnsi="Book Antiqua" w:cs="Times New Roman"/>
          <w:color w:val="000000" w:themeColor="text1"/>
          <w:sz w:val="24"/>
          <w:szCs w:val="24"/>
        </w:rPr>
        <w:t>In the Kyoto classification score, the absence and presence of enlarged folds was scored as Enlarged folds score 0 and 1, respectively.</w:t>
      </w:r>
    </w:p>
    <w:p w14:paraId="4446D896" w14:textId="77777777" w:rsidR="00EF53D8" w:rsidRPr="00BC2DA9" w:rsidRDefault="00EF53D8"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p>
    <w:p w14:paraId="47739CA8" w14:textId="5C445391" w:rsidR="00CC6319" w:rsidRPr="00BC2DA9" w:rsidRDefault="00CC6319" w:rsidP="00764B6C">
      <w:pPr>
        <w:autoSpaceDE w:val="0"/>
        <w:autoSpaceDN w:val="0"/>
        <w:adjustRightInd w:val="0"/>
        <w:snapToGrid w:val="0"/>
        <w:spacing w:line="360" w:lineRule="auto"/>
        <w:rPr>
          <w:rFonts w:ascii="Book Antiqua" w:eastAsia="MS PMincho" w:hAnsi="Book Antiqua" w:cs="Times New Roman"/>
          <w:i/>
          <w:iCs/>
          <w:color w:val="000000" w:themeColor="text1"/>
          <w:kern w:val="0"/>
          <w:sz w:val="24"/>
          <w:szCs w:val="24"/>
        </w:rPr>
      </w:pPr>
      <w:r w:rsidRPr="00BC2DA9">
        <w:rPr>
          <w:rFonts w:ascii="Book Antiqua" w:hAnsi="Book Antiqua" w:cs="Times New Roman"/>
          <w:b/>
          <w:bCs/>
          <w:i/>
          <w:iCs/>
          <w:color w:val="000000" w:themeColor="text1"/>
          <w:sz w:val="24"/>
          <w:szCs w:val="24"/>
        </w:rPr>
        <w:t>Nodularity</w:t>
      </w:r>
    </w:p>
    <w:p w14:paraId="3C9175A3" w14:textId="41717372" w:rsidR="008E46BB" w:rsidRPr="00BC2DA9" w:rsidRDefault="008E46BB"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r w:rsidRPr="00BC2DA9">
        <w:rPr>
          <w:rFonts w:ascii="Book Antiqua" w:eastAsia="MS PMincho" w:hAnsi="Book Antiqua" w:cs="Times New Roman"/>
          <w:color w:val="000000" w:themeColor="text1"/>
          <w:kern w:val="0"/>
          <w:sz w:val="24"/>
          <w:szCs w:val="24"/>
        </w:rPr>
        <w:t xml:space="preserve">Nodular gastritis is characterized by a </w:t>
      </w:r>
      <w:proofErr w:type="spellStart"/>
      <w:r w:rsidRPr="00BC2DA9">
        <w:rPr>
          <w:rFonts w:ascii="Book Antiqua" w:eastAsia="MS PMincho" w:hAnsi="Book Antiqua" w:cs="Times New Roman"/>
          <w:color w:val="000000" w:themeColor="text1"/>
          <w:kern w:val="0"/>
          <w:sz w:val="24"/>
          <w:szCs w:val="24"/>
        </w:rPr>
        <w:t>miliary</w:t>
      </w:r>
      <w:proofErr w:type="spellEnd"/>
      <w:r w:rsidRPr="00BC2DA9">
        <w:rPr>
          <w:rFonts w:ascii="Book Antiqua" w:eastAsia="MS PMincho" w:hAnsi="Book Antiqua" w:cs="Times New Roman"/>
          <w:color w:val="000000" w:themeColor="text1"/>
          <w:kern w:val="0"/>
          <w:sz w:val="24"/>
          <w:szCs w:val="24"/>
        </w:rPr>
        <w:t xml:space="preserve"> pattern resembling “goose flesh” mainly located in the antrum (Fig</w:t>
      </w:r>
      <w:r w:rsidR="006C6EC6" w:rsidRPr="00BC2DA9">
        <w:rPr>
          <w:rFonts w:ascii="Book Antiqua" w:eastAsia="MS PMincho" w:hAnsi="Book Antiqua" w:cs="Times New Roman"/>
          <w:color w:val="000000" w:themeColor="text1"/>
          <w:kern w:val="0"/>
          <w:sz w:val="24"/>
          <w:szCs w:val="24"/>
        </w:rPr>
        <w:t>ure</w:t>
      </w:r>
      <w:r w:rsidRPr="00BC2DA9">
        <w:rPr>
          <w:rFonts w:ascii="Book Antiqua" w:eastAsia="MS PMincho" w:hAnsi="Book Antiqua" w:cs="Times New Roman"/>
          <w:color w:val="000000" w:themeColor="text1"/>
          <w:kern w:val="0"/>
          <w:sz w:val="24"/>
          <w:szCs w:val="24"/>
        </w:rPr>
        <w:t xml:space="preserve"> 2). Nodularity can be more clearly seen following the use of indigo carmine spray. Lymphoid follicles and/or intense inflammatory cell infiltration are observed in biopsy specimens of </w:t>
      </w:r>
      <w:proofErr w:type="gramStart"/>
      <w:r w:rsidRPr="00BC2DA9">
        <w:rPr>
          <w:rFonts w:ascii="Book Antiqua" w:eastAsia="MS PMincho" w:hAnsi="Book Antiqua" w:cs="Times New Roman"/>
          <w:color w:val="000000" w:themeColor="text1"/>
          <w:kern w:val="0"/>
          <w:sz w:val="24"/>
          <w:szCs w:val="24"/>
        </w:rPr>
        <w:t>nodularity</w:t>
      </w:r>
      <w:r w:rsidR="003F680A" w:rsidRPr="00BC2DA9">
        <w:rPr>
          <w:rFonts w:ascii="Book Antiqua" w:hAnsi="Book Antiqua" w:cs="Times New Roman"/>
          <w:noProof/>
          <w:color w:val="000000" w:themeColor="text1"/>
          <w:sz w:val="24"/>
          <w:szCs w:val="24"/>
          <w:shd w:val="clear" w:color="auto" w:fill="FFFFFF"/>
          <w:vertAlign w:val="superscript"/>
        </w:rPr>
        <w:t>[</w:t>
      </w:r>
      <w:proofErr w:type="gramEnd"/>
      <w:r w:rsidR="003F680A" w:rsidRPr="00BC2DA9">
        <w:rPr>
          <w:rFonts w:ascii="Book Antiqua" w:hAnsi="Book Antiqua" w:cs="Times New Roman"/>
          <w:noProof/>
          <w:color w:val="000000" w:themeColor="text1"/>
          <w:sz w:val="24"/>
          <w:szCs w:val="24"/>
          <w:shd w:val="clear" w:color="auto" w:fill="FFFFFF"/>
          <w:vertAlign w:val="superscript"/>
        </w:rPr>
        <w:t>4</w:t>
      </w:r>
      <w:r w:rsidR="00D606A7" w:rsidRPr="00BC2DA9">
        <w:rPr>
          <w:rFonts w:ascii="Book Antiqua" w:hAnsi="Book Antiqua" w:cs="Times New Roman"/>
          <w:noProof/>
          <w:color w:val="000000" w:themeColor="text1"/>
          <w:sz w:val="24"/>
          <w:szCs w:val="24"/>
          <w:shd w:val="clear" w:color="auto" w:fill="FFFFFF"/>
          <w:vertAlign w:val="superscript"/>
        </w:rPr>
        <w:t>4</w:t>
      </w:r>
      <w:r w:rsidR="003F680A" w:rsidRPr="00BC2DA9">
        <w:rPr>
          <w:rFonts w:ascii="Book Antiqua" w:hAnsi="Book Antiqua" w:cs="Times New Roman"/>
          <w:noProof/>
          <w:color w:val="000000" w:themeColor="text1"/>
          <w:sz w:val="24"/>
          <w:szCs w:val="24"/>
          <w:shd w:val="clear" w:color="auto" w:fill="FFFFFF"/>
          <w:vertAlign w:val="superscript"/>
        </w:rPr>
        <w:t>]</w:t>
      </w:r>
      <w:r w:rsidRPr="00BC2DA9">
        <w:rPr>
          <w:rFonts w:ascii="Book Antiqua" w:hAnsi="Book Antiqua" w:cs="Times New Roman"/>
          <w:color w:val="000000" w:themeColor="text1"/>
          <w:sz w:val="24"/>
          <w:szCs w:val="24"/>
          <w:shd w:val="clear" w:color="auto" w:fill="FFFFFF"/>
        </w:rPr>
        <w:t>.</w:t>
      </w:r>
      <w:r w:rsidRPr="00BC2DA9">
        <w:rPr>
          <w:rFonts w:ascii="Book Antiqua" w:hAnsi="Book Antiqua" w:cs="Times New Roman"/>
          <w:color w:val="000000" w:themeColor="text1"/>
          <w:sz w:val="24"/>
          <w:szCs w:val="24"/>
        </w:rPr>
        <w:t xml:space="preserve"> </w:t>
      </w:r>
      <w:r w:rsidRPr="00BC2DA9">
        <w:rPr>
          <w:rFonts w:ascii="Book Antiqua" w:eastAsia="MS PMincho" w:hAnsi="Book Antiqua" w:cs="Times New Roman"/>
          <w:color w:val="000000" w:themeColor="text1"/>
          <w:kern w:val="0"/>
          <w:sz w:val="24"/>
          <w:szCs w:val="24"/>
        </w:rPr>
        <w:t xml:space="preserve">Nodular gastritis displays a female predominance and improves gradually with age. </w:t>
      </w:r>
      <w:r w:rsidRPr="00BC2DA9">
        <w:rPr>
          <w:rFonts w:ascii="Book Antiqua" w:hAnsi="Book Antiqua" w:cs="Times New Roman"/>
          <w:color w:val="000000" w:themeColor="text1"/>
          <w:sz w:val="24"/>
          <w:szCs w:val="24"/>
        </w:rPr>
        <w:t xml:space="preserve">A high serum </w:t>
      </w:r>
      <w:r w:rsidRPr="00BC2DA9">
        <w:rPr>
          <w:rFonts w:ascii="Book Antiqua" w:hAnsi="Book Antiqua" w:cs="Times New Roman"/>
          <w:i/>
          <w:color w:val="000000" w:themeColor="text1"/>
          <w:sz w:val="24"/>
          <w:szCs w:val="24"/>
        </w:rPr>
        <w:t>H. pylori</w:t>
      </w:r>
      <w:r w:rsidRPr="00BC2DA9">
        <w:rPr>
          <w:rFonts w:ascii="Book Antiqua" w:hAnsi="Book Antiqua" w:cs="Times New Roman"/>
          <w:color w:val="000000" w:themeColor="text1"/>
          <w:sz w:val="24"/>
          <w:szCs w:val="24"/>
        </w:rPr>
        <w:t xml:space="preserve"> antibody titer is correlated to </w:t>
      </w:r>
      <w:proofErr w:type="gramStart"/>
      <w:r w:rsidRPr="00BC2DA9">
        <w:rPr>
          <w:rFonts w:ascii="Book Antiqua" w:hAnsi="Book Antiqua" w:cs="Times New Roman"/>
          <w:color w:val="000000" w:themeColor="text1"/>
          <w:sz w:val="24"/>
          <w:szCs w:val="24"/>
        </w:rPr>
        <w:t>nodularity</w:t>
      </w:r>
      <w:r w:rsidR="003F680A" w:rsidRPr="00BC2DA9">
        <w:rPr>
          <w:rFonts w:ascii="Book Antiqua" w:eastAsia="MS PMincho" w:hAnsi="Book Antiqua" w:cs="Times New Roman"/>
          <w:bCs/>
          <w:noProof/>
          <w:color w:val="000000" w:themeColor="text1"/>
          <w:kern w:val="0"/>
          <w:sz w:val="24"/>
          <w:szCs w:val="24"/>
          <w:vertAlign w:val="superscript"/>
        </w:rPr>
        <w:t>[</w:t>
      </w:r>
      <w:proofErr w:type="gramEnd"/>
      <w:r w:rsidR="003F680A" w:rsidRPr="00BC2DA9">
        <w:rPr>
          <w:rFonts w:ascii="Book Antiqua" w:eastAsia="MS PMincho" w:hAnsi="Book Antiqua" w:cs="Times New Roman"/>
          <w:bCs/>
          <w:noProof/>
          <w:color w:val="000000" w:themeColor="text1"/>
          <w:kern w:val="0"/>
          <w:sz w:val="24"/>
          <w:szCs w:val="24"/>
          <w:vertAlign w:val="superscript"/>
        </w:rPr>
        <w:t>4</w:t>
      </w:r>
      <w:r w:rsidR="001F09A1" w:rsidRPr="00BC2DA9">
        <w:rPr>
          <w:rFonts w:ascii="Book Antiqua" w:eastAsia="MS PMincho" w:hAnsi="Book Antiqua" w:cs="Times New Roman"/>
          <w:bCs/>
          <w:noProof/>
          <w:color w:val="000000" w:themeColor="text1"/>
          <w:kern w:val="0"/>
          <w:sz w:val="24"/>
          <w:szCs w:val="24"/>
          <w:vertAlign w:val="superscript"/>
        </w:rPr>
        <w:t>5</w:t>
      </w:r>
      <w:r w:rsidR="003F680A" w:rsidRPr="00BC2DA9">
        <w:rPr>
          <w:rFonts w:ascii="Book Antiqua" w:eastAsia="MS PMincho" w:hAnsi="Book Antiqua" w:cs="Times New Roman"/>
          <w:bCs/>
          <w:noProof/>
          <w:color w:val="000000" w:themeColor="text1"/>
          <w:kern w:val="0"/>
          <w:sz w:val="24"/>
          <w:szCs w:val="24"/>
          <w:vertAlign w:val="superscript"/>
        </w:rPr>
        <w:t>-4</w:t>
      </w:r>
      <w:r w:rsidR="001F09A1" w:rsidRPr="00BC2DA9">
        <w:rPr>
          <w:rFonts w:ascii="Book Antiqua" w:eastAsia="MS PMincho" w:hAnsi="Book Antiqua" w:cs="Times New Roman"/>
          <w:bCs/>
          <w:noProof/>
          <w:color w:val="000000" w:themeColor="text1"/>
          <w:kern w:val="0"/>
          <w:sz w:val="24"/>
          <w:szCs w:val="24"/>
          <w:vertAlign w:val="superscript"/>
        </w:rPr>
        <w:t>9</w:t>
      </w:r>
      <w:r w:rsidR="003F680A" w:rsidRPr="00BC2DA9">
        <w:rPr>
          <w:rFonts w:ascii="Book Antiqua" w:eastAsia="MS PMincho" w:hAnsi="Book Antiqua" w:cs="Times New Roman"/>
          <w:bCs/>
          <w:noProof/>
          <w:color w:val="000000" w:themeColor="text1"/>
          <w:kern w:val="0"/>
          <w:sz w:val="24"/>
          <w:szCs w:val="24"/>
          <w:vertAlign w:val="superscript"/>
        </w:rPr>
        <w:t>]</w:t>
      </w:r>
      <w:r w:rsidRPr="00BC2DA9">
        <w:rPr>
          <w:rFonts w:ascii="Book Antiqua" w:eastAsia="MS PMincho" w:hAnsi="Book Antiqua" w:cs="Times New Roman"/>
          <w:color w:val="000000" w:themeColor="text1"/>
          <w:kern w:val="0"/>
          <w:sz w:val="24"/>
          <w:szCs w:val="24"/>
        </w:rPr>
        <w:t>.</w:t>
      </w:r>
    </w:p>
    <w:p w14:paraId="335AB446" w14:textId="77777777" w:rsidR="008E46BB" w:rsidRPr="00BC2DA9" w:rsidRDefault="008E46BB"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sz w:val="24"/>
          <w:szCs w:val="24"/>
        </w:rPr>
      </w:pPr>
      <w:r w:rsidRPr="00BC2DA9">
        <w:rPr>
          <w:rFonts w:ascii="Book Antiqua" w:eastAsia="MS PMincho" w:hAnsi="Book Antiqua" w:cs="Times New Roman"/>
          <w:color w:val="000000" w:themeColor="text1"/>
          <w:sz w:val="24"/>
          <w:szCs w:val="24"/>
        </w:rPr>
        <w:t>In the Kyoto classification score, the absence and presence of nodularity was scored as Nodularity score 0 and 1, respectively.</w:t>
      </w:r>
    </w:p>
    <w:p w14:paraId="041487C5" w14:textId="77777777" w:rsidR="00EF53D8" w:rsidRPr="00BC2DA9" w:rsidRDefault="00EF53D8"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p>
    <w:p w14:paraId="50FB0F5D" w14:textId="3866BE0C" w:rsidR="00CC6319" w:rsidRPr="00BC2DA9" w:rsidRDefault="00CC6319" w:rsidP="00764B6C">
      <w:pPr>
        <w:autoSpaceDE w:val="0"/>
        <w:autoSpaceDN w:val="0"/>
        <w:adjustRightInd w:val="0"/>
        <w:snapToGrid w:val="0"/>
        <w:spacing w:line="360" w:lineRule="auto"/>
        <w:rPr>
          <w:rFonts w:ascii="Book Antiqua" w:eastAsia="MS PMincho" w:hAnsi="Book Antiqua" w:cs="Times New Roman"/>
          <w:i/>
          <w:iCs/>
          <w:color w:val="000000" w:themeColor="text1"/>
          <w:kern w:val="0"/>
          <w:sz w:val="24"/>
          <w:szCs w:val="24"/>
        </w:rPr>
      </w:pPr>
      <w:r w:rsidRPr="00BC2DA9">
        <w:rPr>
          <w:rFonts w:ascii="Book Antiqua" w:hAnsi="Book Antiqua" w:cs="Times New Roman"/>
          <w:b/>
          <w:bCs/>
          <w:i/>
          <w:iCs/>
          <w:color w:val="000000" w:themeColor="text1"/>
          <w:sz w:val="24"/>
          <w:szCs w:val="24"/>
        </w:rPr>
        <w:t>Diffuse redness</w:t>
      </w:r>
    </w:p>
    <w:p w14:paraId="61184115" w14:textId="4D039973" w:rsidR="009C2435" w:rsidRPr="00BC2DA9" w:rsidRDefault="009C2435"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r w:rsidRPr="00BC2DA9">
        <w:rPr>
          <w:rFonts w:ascii="Book Antiqua" w:eastAsia="MS PMincho" w:hAnsi="Book Antiqua" w:cs="Times New Roman"/>
          <w:color w:val="000000" w:themeColor="text1"/>
          <w:sz w:val="24"/>
          <w:szCs w:val="24"/>
        </w:rPr>
        <w:t xml:space="preserve">Diffuse redness refers to uniform redness with continuous expansion observed in </w:t>
      </w:r>
      <w:r w:rsidRPr="00BC2DA9">
        <w:rPr>
          <w:rFonts w:ascii="Book Antiqua" w:eastAsia="MS PMincho" w:hAnsi="Book Antiqua" w:cs="Times New Roman"/>
          <w:color w:val="000000" w:themeColor="text1"/>
          <w:sz w:val="24"/>
          <w:szCs w:val="24"/>
        </w:rPr>
        <w:lastRenderedPageBreak/>
        <w:t>non-atrophic mucosa mainly in the corpus</w:t>
      </w:r>
      <w:r w:rsidRPr="00BC2DA9">
        <w:rPr>
          <w:rFonts w:ascii="Book Antiqua" w:eastAsia="MS PMincho" w:hAnsi="Book Antiqua" w:cs="Times New Roman"/>
          <w:color w:val="000000" w:themeColor="text1"/>
          <w:kern w:val="0"/>
          <w:sz w:val="24"/>
          <w:szCs w:val="24"/>
        </w:rPr>
        <w:t xml:space="preserve"> (Fig</w:t>
      </w:r>
      <w:r w:rsidR="006C6EC6" w:rsidRPr="00BC2DA9">
        <w:rPr>
          <w:rFonts w:ascii="Book Antiqua" w:eastAsia="MS PMincho" w:hAnsi="Book Antiqua" w:cs="Times New Roman"/>
          <w:color w:val="000000" w:themeColor="text1"/>
          <w:kern w:val="0"/>
          <w:sz w:val="24"/>
          <w:szCs w:val="24"/>
        </w:rPr>
        <w:t>ure</w:t>
      </w:r>
      <w:r w:rsidRPr="00BC2DA9">
        <w:rPr>
          <w:rFonts w:ascii="Book Antiqua" w:eastAsia="MS PMincho" w:hAnsi="Book Antiqua" w:cs="Times New Roman"/>
          <w:color w:val="000000" w:themeColor="text1"/>
          <w:kern w:val="0"/>
          <w:sz w:val="24"/>
          <w:szCs w:val="24"/>
        </w:rPr>
        <w:t xml:space="preserve"> 2)</w:t>
      </w:r>
      <w:r w:rsidRPr="00BC2DA9">
        <w:rPr>
          <w:rFonts w:ascii="Book Antiqua" w:eastAsia="MS PMincho" w:hAnsi="Book Antiqua" w:cs="Times New Roman"/>
          <w:color w:val="000000" w:themeColor="text1"/>
          <w:sz w:val="24"/>
          <w:szCs w:val="24"/>
        </w:rPr>
        <w:t xml:space="preserve"> and is typical of endoscopic superficial </w:t>
      </w:r>
      <w:proofErr w:type="gramStart"/>
      <w:r w:rsidRPr="00BC2DA9">
        <w:rPr>
          <w:rFonts w:ascii="Book Antiqua" w:eastAsia="MS PMincho" w:hAnsi="Book Antiqua" w:cs="Times New Roman"/>
          <w:color w:val="000000" w:themeColor="text1"/>
          <w:sz w:val="24"/>
          <w:szCs w:val="24"/>
        </w:rPr>
        <w:t>gastritis</w:t>
      </w:r>
      <w:r w:rsidR="003F680A" w:rsidRPr="00BC2DA9">
        <w:rPr>
          <w:rFonts w:ascii="Book Antiqua" w:eastAsia="MS PMincho" w:hAnsi="Book Antiqua" w:cs="Times New Roman"/>
          <w:noProof/>
          <w:color w:val="000000" w:themeColor="text1"/>
          <w:sz w:val="24"/>
          <w:szCs w:val="24"/>
          <w:vertAlign w:val="superscript"/>
        </w:rPr>
        <w:t>[</w:t>
      </w:r>
      <w:proofErr w:type="gramEnd"/>
      <w:r w:rsidR="003F680A" w:rsidRPr="00BC2DA9">
        <w:rPr>
          <w:rFonts w:ascii="Book Antiqua" w:eastAsia="MS PMincho" w:hAnsi="Book Antiqua" w:cs="Times New Roman"/>
          <w:noProof/>
          <w:color w:val="000000" w:themeColor="text1"/>
          <w:sz w:val="24"/>
          <w:szCs w:val="24"/>
          <w:vertAlign w:val="superscript"/>
        </w:rPr>
        <w:t>22,24]</w:t>
      </w:r>
      <w:r w:rsidRPr="00BC2DA9">
        <w:rPr>
          <w:rFonts w:ascii="Book Antiqua" w:eastAsia="MS PMincho" w:hAnsi="Book Antiqua" w:cs="Times New Roman"/>
          <w:color w:val="000000" w:themeColor="text1"/>
          <w:sz w:val="24"/>
          <w:szCs w:val="24"/>
        </w:rPr>
        <w:t xml:space="preserve">. </w:t>
      </w:r>
      <w:r w:rsidRPr="00BC2DA9">
        <w:rPr>
          <w:rFonts w:ascii="Book Antiqua" w:hAnsi="Book Antiqua" w:cs="Times New Roman"/>
          <w:color w:val="000000" w:themeColor="text1"/>
          <w:sz w:val="24"/>
          <w:szCs w:val="24"/>
        </w:rPr>
        <w:t xml:space="preserve">Congestion and dilation of the subepithelial capillary network in the gastric mucosa with inflammatory change of the mucosal surface color to </w:t>
      </w:r>
      <w:proofErr w:type="gramStart"/>
      <w:r w:rsidRPr="00BC2DA9">
        <w:rPr>
          <w:rFonts w:ascii="Book Antiqua" w:hAnsi="Book Antiqua" w:cs="Times New Roman"/>
          <w:color w:val="000000" w:themeColor="text1"/>
          <w:sz w:val="24"/>
          <w:szCs w:val="24"/>
        </w:rPr>
        <w:t>red</w:t>
      </w:r>
      <w:r w:rsidR="003F680A" w:rsidRPr="00BC2DA9">
        <w:rPr>
          <w:rFonts w:ascii="Book Antiqua" w:eastAsia="MS PMincho" w:hAnsi="Book Antiqua" w:cs="Times New Roman"/>
          <w:noProof/>
          <w:color w:val="000000" w:themeColor="text1"/>
          <w:kern w:val="0"/>
          <w:sz w:val="24"/>
          <w:szCs w:val="24"/>
          <w:vertAlign w:val="superscript"/>
        </w:rPr>
        <w:t>[</w:t>
      </w:r>
      <w:proofErr w:type="gramEnd"/>
      <w:r w:rsidR="001F09A1" w:rsidRPr="00BC2DA9">
        <w:rPr>
          <w:rFonts w:ascii="Book Antiqua" w:eastAsia="MS PMincho" w:hAnsi="Book Antiqua" w:cs="Times New Roman"/>
          <w:noProof/>
          <w:color w:val="000000" w:themeColor="text1"/>
          <w:kern w:val="0"/>
          <w:sz w:val="24"/>
          <w:szCs w:val="24"/>
          <w:vertAlign w:val="superscript"/>
        </w:rPr>
        <w:t>50</w:t>
      </w:r>
      <w:r w:rsidR="003F680A" w:rsidRPr="00BC2DA9">
        <w:rPr>
          <w:rFonts w:ascii="Book Antiqua" w:eastAsia="MS PMincho" w:hAnsi="Book Antiqua" w:cs="Times New Roman"/>
          <w:noProof/>
          <w:color w:val="000000" w:themeColor="text1"/>
          <w:kern w:val="0"/>
          <w:sz w:val="24"/>
          <w:szCs w:val="24"/>
          <w:vertAlign w:val="superscript"/>
        </w:rPr>
        <w:t>]</w:t>
      </w:r>
      <w:r w:rsidRPr="00BC2DA9">
        <w:rPr>
          <w:rFonts w:ascii="Book Antiqua" w:eastAsia="MS PMincho" w:hAnsi="Book Antiqua" w:cs="Times New Roman"/>
          <w:color w:val="000000" w:themeColor="text1"/>
          <w:kern w:val="0"/>
          <w:sz w:val="24"/>
          <w:szCs w:val="24"/>
        </w:rPr>
        <w:t xml:space="preserve">. </w:t>
      </w:r>
      <w:r w:rsidRPr="00BC2DA9">
        <w:rPr>
          <w:rFonts w:ascii="Book Antiqua" w:eastAsia="MS PMincho" w:hAnsi="Book Antiqua" w:cs="Times New Roman"/>
          <w:color w:val="000000" w:themeColor="text1"/>
          <w:sz w:val="24"/>
          <w:szCs w:val="24"/>
        </w:rPr>
        <w:t>Since the assessment of the severity of diffuse redness is affected by the setting of the endoscope and monitor, objective assessment may be difficult.</w:t>
      </w:r>
    </w:p>
    <w:p w14:paraId="724C4F14" w14:textId="1837E723" w:rsidR="009C2435" w:rsidRPr="00BC2DA9" w:rsidRDefault="009C2435"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kern w:val="0"/>
          <w:sz w:val="24"/>
          <w:szCs w:val="24"/>
        </w:rPr>
      </w:pPr>
      <w:r w:rsidRPr="00BC2DA9">
        <w:rPr>
          <w:rFonts w:ascii="Book Antiqua" w:eastAsia="MS PMincho" w:hAnsi="Book Antiqua" w:cs="Times New Roman"/>
          <w:color w:val="000000" w:themeColor="text1"/>
          <w:sz w:val="24"/>
          <w:szCs w:val="24"/>
        </w:rPr>
        <w:t>On the other hand, RAC is a condition in which the collecting venules are arranged in the corpus. From a distance, it appears like numerous dots. From up close, it has the appearance of a regular pattern of starfish-like shapes</w:t>
      </w:r>
      <w:r w:rsidRPr="00BC2DA9">
        <w:rPr>
          <w:rFonts w:ascii="Book Antiqua" w:eastAsia="MS PMincho" w:hAnsi="Book Antiqua" w:cs="Times New Roman"/>
          <w:color w:val="000000" w:themeColor="text1"/>
          <w:kern w:val="0"/>
          <w:sz w:val="24"/>
          <w:szCs w:val="24"/>
        </w:rPr>
        <w:t xml:space="preserve"> (Fig</w:t>
      </w:r>
      <w:r w:rsidR="006C6EC6" w:rsidRPr="00BC2DA9">
        <w:rPr>
          <w:rFonts w:ascii="Book Antiqua" w:eastAsia="MS PMincho" w:hAnsi="Book Antiqua" w:cs="Times New Roman"/>
          <w:color w:val="000000" w:themeColor="text1"/>
          <w:kern w:val="0"/>
          <w:sz w:val="24"/>
          <w:szCs w:val="24"/>
        </w:rPr>
        <w:t>ure</w:t>
      </w:r>
      <w:r w:rsidRPr="00BC2DA9">
        <w:rPr>
          <w:rFonts w:ascii="Book Antiqua" w:eastAsia="MS PMincho" w:hAnsi="Book Antiqua" w:cs="Times New Roman"/>
          <w:color w:val="000000" w:themeColor="text1"/>
          <w:kern w:val="0"/>
          <w:sz w:val="24"/>
          <w:szCs w:val="24"/>
        </w:rPr>
        <w:t xml:space="preserve"> 2)</w:t>
      </w:r>
      <w:r w:rsidRPr="00BC2DA9">
        <w:rPr>
          <w:rFonts w:ascii="Book Antiqua" w:eastAsia="MS PMincho" w:hAnsi="Book Antiqua" w:cs="Times New Roman"/>
          <w:color w:val="000000" w:themeColor="text1"/>
          <w:sz w:val="24"/>
          <w:szCs w:val="24"/>
        </w:rPr>
        <w:t>.</w:t>
      </w:r>
    </w:p>
    <w:p w14:paraId="7482B649" w14:textId="77777777" w:rsidR="009C2435" w:rsidRPr="00BC2DA9" w:rsidRDefault="009C2435"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sz w:val="24"/>
          <w:szCs w:val="24"/>
        </w:rPr>
      </w:pPr>
      <w:r w:rsidRPr="00BC2DA9">
        <w:rPr>
          <w:rFonts w:ascii="Book Antiqua" w:eastAsia="MS PMincho" w:hAnsi="Book Antiqua" w:cs="Times New Roman"/>
          <w:color w:val="000000" w:themeColor="text1"/>
          <w:sz w:val="24"/>
          <w:szCs w:val="24"/>
        </w:rPr>
        <w:t>In the Kyoto classification score, the absence of diffuse redness was scored as Diffuse redness score 0, mild diffuse redness or diffuse redness with RAC as Diffuse redness score 1, and severe diffuse redness or diffuse redness without RAC as Diffuse redness score 2.</w:t>
      </w:r>
    </w:p>
    <w:p w14:paraId="4B79CEB0" w14:textId="77777777" w:rsidR="00EF53D8" w:rsidRPr="00BC2DA9" w:rsidRDefault="00EF53D8"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p>
    <w:p w14:paraId="67C73B22" w14:textId="468A876A" w:rsidR="00CC6319" w:rsidRPr="00BC2DA9" w:rsidRDefault="00CC6319" w:rsidP="00764B6C">
      <w:pPr>
        <w:autoSpaceDE w:val="0"/>
        <w:autoSpaceDN w:val="0"/>
        <w:adjustRightInd w:val="0"/>
        <w:snapToGrid w:val="0"/>
        <w:spacing w:line="360" w:lineRule="auto"/>
        <w:rPr>
          <w:rFonts w:ascii="Book Antiqua" w:eastAsia="MS PMincho" w:hAnsi="Book Antiqua" w:cs="Times New Roman"/>
          <w:i/>
          <w:iCs/>
          <w:color w:val="000000" w:themeColor="text1"/>
          <w:sz w:val="24"/>
          <w:szCs w:val="24"/>
        </w:rPr>
      </w:pPr>
      <w:r w:rsidRPr="00BC2DA9">
        <w:rPr>
          <w:rFonts w:ascii="Book Antiqua" w:hAnsi="Book Antiqua" w:cs="Times New Roman"/>
          <w:b/>
          <w:bCs/>
          <w:i/>
          <w:iCs/>
          <w:color w:val="000000" w:themeColor="text1"/>
          <w:sz w:val="24"/>
          <w:szCs w:val="24"/>
        </w:rPr>
        <w:t xml:space="preserve">Kyoto </w:t>
      </w:r>
      <w:r w:rsidR="00085B5E" w:rsidRPr="00BC2DA9">
        <w:rPr>
          <w:rFonts w:ascii="Book Antiqua" w:hAnsi="Book Antiqua" w:cs="Times New Roman"/>
          <w:b/>
          <w:bCs/>
          <w:i/>
          <w:iCs/>
          <w:color w:val="000000" w:themeColor="text1"/>
          <w:sz w:val="24"/>
          <w:szCs w:val="24"/>
        </w:rPr>
        <w:t xml:space="preserve">classification </w:t>
      </w:r>
      <w:r w:rsidRPr="00BC2DA9">
        <w:rPr>
          <w:rFonts w:ascii="Book Antiqua" w:hAnsi="Book Antiqua" w:cs="Times New Roman"/>
          <w:b/>
          <w:bCs/>
          <w:i/>
          <w:iCs/>
          <w:color w:val="000000" w:themeColor="text1"/>
          <w:sz w:val="24"/>
          <w:szCs w:val="24"/>
        </w:rPr>
        <w:t>score</w:t>
      </w:r>
    </w:p>
    <w:p w14:paraId="63EF339D" w14:textId="234D99C5" w:rsidR="00EF53D8" w:rsidRPr="00BC2DA9" w:rsidRDefault="00EB203B" w:rsidP="00764B6C">
      <w:pPr>
        <w:adjustRightInd w:val="0"/>
        <w:snapToGrid w:val="0"/>
        <w:spacing w:line="360" w:lineRule="auto"/>
        <w:rPr>
          <w:rFonts w:ascii="Book Antiqua" w:hAnsi="Book Antiqua" w:cs="Times New Roman"/>
          <w:color w:val="000000" w:themeColor="text1"/>
          <w:sz w:val="24"/>
          <w:szCs w:val="24"/>
          <w:shd w:val="clear" w:color="auto" w:fill="FFFFFF"/>
        </w:rPr>
      </w:pPr>
      <w:r w:rsidRPr="00BC2DA9">
        <w:rPr>
          <w:rFonts w:ascii="Book Antiqua" w:eastAsia="MS PMincho" w:hAnsi="Book Antiqua" w:cs="Times New Roman"/>
          <w:color w:val="000000" w:themeColor="text1"/>
          <w:sz w:val="24"/>
          <w:szCs w:val="24"/>
        </w:rPr>
        <w:t xml:space="preserve">The Kyoto classification score for gastritis is based on the sum of scores of the five endoscopic findings and ranges from 0 to 8. A high score is believed to reflect increased risk of </w:t>
      </w:r>
      <w:r w:rsidRPr="00BC2DA9">
        <w:rPr>
          <w:rFonts w:ascii="Book Antiqua" w:eastAsia="MS PMincho" w:hAnsi="Book Antiqua" w:cs="Times New Roman"/>
          <w:i/>
          <w:color w:val="000000" w:themeColor="text1"/>
          <w:sz w:val="24"/>
          <w:szCs w:val="24"/>
        </w:rPr>
        <w:t>H. pylori</w:t>
      </w:r>
      <w:r w:rsidRPr="00BC2DA9">
        <w:rPr>
          <w:rFonts w:ascii="Book Antiqua" w:eastAsia="MS PMincho" w:hAnsi="Book Antiqua" w:cs="Times New Roman"/>
          <w:color w:val="000000" w:themeColor="text1"/>
          <w:sz w:val="24"/>
          <w:szCs w:val="24"/>
        </w:rPr>
        <w:t xml:space="preserve"> infection and gastric cancer. In a study that evaluated the usefulness and convenience of the Kyoto classification, a mini-lecture improved the accuracy of endoscopic </w:t>
      </w:r>
      <w:proofErr w:type="gramStart"/>
      <w:r w:rsidRPr="00BC2DA9">
        <w:rPr>
          <w:rFonts w:ascii="Book Antiqua" w:eastAsia="MS PMincho" w:hAnsi="Book Antiqua" w:cs="Times New Roman"/>
          <w:color w:val="000000" w:themeColor="text1"/>
          <w:sz w:val="24"/>
          <w:szCs w:val="24"/>
        </w:rPr>
        <w:t>diagnosis</w:t>
      </w:r>
      <w:r w:rsidR="003F680A" w:rsidRPr="00BC2DA9">
        <w:rPr>
          <w:rFonts w:ascii="Book Antiqua" w:hAnsi="Book Antiqua" w:cs="Times New Roman"/>
          <w:noProof/>
          <w:color w:val="000000" w:themeColor="text1"/>
          <w:sz w:val="24"/>
          <w:szCs w:val="24"/>
          <w:vertAlign w:val="superscript"/>
        </w:rPr>
        <w:t>[</w:t>
      </w:r>
      <w:proofErr w:type="gramEnd"/>
      <w:r w:rsidR="003F680A" w:rsidRPr="00BC2DA9">
        <w:rPr>
          <w:rFonts w:ascii="Book Antiqua" w:hAnsi="Book Antiqua" w:cs="Times New Roman"/>
          <w:noProof/>
          <w:color w:val="000000" w:themeColor="text1"/>
          <w:sz w:val="24"/>
          <w:szCs w:val="24"/>
          <w:vertAlign w:val="superscript"/>
        </w:rPr>
        <w:t>5</w:t>
      </w:r>
      <w:r w:rsidR="001F09A1" w:rsidRPr="00BC2DA9">
        <w:rPr>
          <w:rFonts w:ascii="Book Antiqua" w:hAnsi="Book Antiqua" w:cs="Times New Roman"/>
          <w:noProof/>
          <w:color w:val="000000" w:themeColor="text1"/>
          <w:sz w:val="24"/>
          <w:szCs w:val="24"/>
          <w:vertAlign w:val="superscript"/>
        </w:rPr>
        <w:t>1</w:t>
      </w:r>
      <w:r w:rsidR="003F680A" w:rsidRPr="00BC2DA9">
        <w:rPr>
          <w:rFonts w:ascii="Book Antiqua" w:hAnsi="Book Antiqua" w:cs="Times New Roman"/>
          <w:noProof/>
          <w:color w:val="000000" w:themeColor="text1"/>
          <w:sz w:val="24"/>
          <w:szCs w:val="24"/>
          <w:vertAlign w:val="superscript"/>
        </w:rPr>
        <w:t>]</w:t>
      </w:r>
      <w:r w:rsidR="00F17DA9" w:rsidRPr="00BC2DA9">
        <w:rPr>
          <w:rFonts w:ascii="Book Antiqua" w:hAnsi="Book Antiqua" w:cs="Times New Roman"/>
          <w:color w:val="000000" w:themeColor="text1"/>
          <w:sz w:val="24"/>
          <w:szCs w:val="24"/>
          <w:shd w:val="clear" w:color="auto" w:fill="FFFFFF"/>
        </w:rPr>
        <w:t>.</w:t>
      </w:r>
    </w:p>
    <w:p w14:paraId="038BD8D5" w14:textId="77777777" w:rsidR="00EF53D8" w:rsidRPr="00BC2DA9" w:rsidRDefault="00EF53D8" w:rsidP="00764B6C">
      <w:pPr>
        <w:adjustRightInd w:val="0"/>
        <w:snapToGrid w:val="0"/>
        <w:spacing w:line="360" w:lineRule="auto"/>
        <w:rPr>
          <w:rFonts w:ascii="Book Antiqua" w:hAnsi="Book Antiqua" w:cs="Times New Roman"/>
          <w:color w:val="000000" w:themeColor="text1"/>
          <w:sz w:val="24"/>
          <w:szCs w:val="24"/>
          <w:shd w:val="clear" w:color="auto" w:fill="FFFFFF"/>
        </w:rPr>
      </w:pPr>
    </w:p>
    <w:p w14:paraId="29602DD1" w14:textId="41E41868" w:rsidR="001E4F3E" w:rsidRPr="00BC2DA9" w:rsidRDefault="00EF53D8" w:rsidP="00764B6C">
      <w:pPr>
        <w:adjustRightInd w:val="0"/>
        <w:snapToGrid w:val="0"/>
        <w:spacing w:line="360" w:lineRule="auto"/>
        <w:rPr>
          <w:rFonts w:ascii="Book Antiqua" w:eastAsia="MS PMincho" w:hAnsi="Book Antiqua" w:cs="Times New Roman"/>
          <w:b/>
          <w:bCs/>
          <w:color w:val="000000" w:themeColor="text1"/>
          <w:sz w:val="24"/>
          <w:szCs w:val="24"/>
          <w:u w:val="single"/>
        </w:rPr>
      </w:pPr>
      <w:r w:rsidRPr="00BC2DA9">
        <w:rPr>
          <w:rFonts w:ascii="Book Antiqua" w:hAnsi="Book Antiqua" w:cs="Times New Roman"/>
          <w:b/>
          <w:bCs/>
          <w:color w:val="000000" w:themeColor="text1"/>
          <w:sz w:val="24"/>
          <w:szCs w:val="24"/>
          <w:u w:val="single"/>
        </w:rPr>
        <w:t xml:space="preserve">DIAGNOSIS OF </w:t>
      </w:r>
      <w:r w:rsidR="006C6EC6" w:rsidRPr="00BC2DA9">
        <w:rPr>
          <w:rFonts w:ascii="Book Antiqua" w:hAnsi="Book Antiqua" w:cs="Times New Roman"/>
          <w:b/>
          <w:bCs/>
          <w:i/>
          <w:caps/>
          <w:color w:val="000000" w:themeColor="text1"/>
          <w:sz w:val="24"/>
          <w:szCs w:val="24"/>
          <w:u w:val="single"/>
        </w:rPr>
        <w:t>Helicobacter pylori</w:t>
      </w:r>
      <w:r w:rsidR="006C6EC6" w:rsidRPr="00BC2DA9">
        <w:rPr>
          <w:rFonts w:ascii="Book Antiqua" w:hAnsi="Book Antiqua" w:cs="Times New Roman"/>
          <w:b/>
          <w:bCs/>
          <w:color w:val="000000" w:themeColor="text1"/>
          <w:sz w:val="24"/>
          <w:szCs w:val="24"/>
          <w:u w:val="single"/>
        </w:rPr>
        <w:t xml:space="preserve"> </w:t>
      </w:r>
      <w:r w:rsidRPr="00BC2DA9">
        <w:rPr>
          <w:rFonts w:ascii="Book Antiqua" w:hAnsi="Book Antiqua" w:cs="Times New Roman"/>
          <w:b/>
          <w:bCs/>
          <w:color w:val="000000" w:themeColor="text1"/>
          <w:sz w:val="24"/>
          <w:szCs w:val="24"/>
          <w:u w:val="single"/>
        </w:rPr>
        <w:t>INFECTION BY ENDOSCOPIC FINDINGS</w:t>
      </w:r>
    </w:p>
    <w:p w14:paraId="7089B4D4" w14:textId="46180FE5" w:rsidR="00946194" w:rsidRPr="00BC2DA9" w:rsidRDefault="00946194" w:rsidP="00764B6C">
      <w:pPr>
        <w:adjustRightInd w:val="0"/>
        <w:snapToGrid w:val="0"/>
        <w:spacing w:line="360" w:lineRule="auto"/>
        <w:rPr>
          <w:rFonts w:ascii="Book Antiqua" w:hAnsi="Book Antiqua" w:cs="Times New Roman"/>
          <w:color w:val="000000" w:themeColor="text1"/>
          <w:sz w:val="24"/>
          <w:szCs w:val="24"/>
        </w:rPr>
      </w:pPr>
      <w:r w:rsidRPr="00BC2DA9">
        <w:rPr>
          <w:rFonts w:ascii="Book Antiqua" w:hAnsi="Book Antiqua" w:cs="Times New Roman"/>
          <w:color w:val="000000" w:themeColor="text1"/>
          <w:sz w:val="24"/>
          <w:szCs w:val="24"/>
        </w:rPr>
        <w:t xml:space="preserve">There are several reports to investigate the relationship between endoscopic findings and </w:t>
      </w:r>
      <w:r w:rsidRPr="00BC2DA9">
        <w:rPr>
          <w:rFonts w:ascii="Book Antiqua" w:hAnsi="Book Antiqua" w:cs="Times New Roman"/>
          <w:i/>
          <w:color w:val="000000" w:themeColor="text1"/>
          <w:sz w:val="24"/>
          <w:szCs w:val="24"/>
        </w:rPr>
        <w:t>H. pylori</w:t>
      </w:r>
      <w:r w:rsidRPr="00BC2DA9">
        <w:rPr>
          <w:rFonts w:ascii="Book Antiqua" w:hAnsi="Book Antiqua" w:cs="Times New Roman"/>
          <w:color w:val="000000" w:themeColor="text1"/>
          <w:sz w:val="24"/>
          <w:szCs w:val="24"/>
        </w:rPr>
        <w:t xml:space="preserve"> </w:t>
      </w:r>
      <w:proofErr w:type="gramStart"/>
      <w:r w:rsidRPr="00BC2DA9">
        <w:rPr>
          <w:rFonts w:ascii="Book Antiqua" w:hAnsi="Book Antiqua" w:cs="Times New Roman"/>
          <w:color w:val="000000" w:themeColor="text1"/>
          <w:sz w:val="24"/>
          <w:szCs w:val="24"/>
        </w:rPr>
        <w:t>infection</w:t>
      </w:r>
      <w:r w:rsidR="003F680A" w:rsidRPr="00BC2DA9">
        <w:rPr>
          <w:rFonts w:ascii="Book Antiqua" w:hAnsi="Book Antiqua" w:cs="Times New Roman"/>
          <w:noProof/>
          <w:color w:val="000000" w:themeColor="text1"/>
          <w:sz w:val="24"/>
          <w:szCs w:val="24"/>
          <w:vertAlign w:val="superscript"/>
        </w:rPr>
        <w:t>[</w:t>
      </w:r>
      <w:proofErr w:type="gramEnd"/>
      <w:r w:rsidR="003F680A" w:rsidRPr="00BC2DA9">
        <w:rPr>
          <w:rFonts w:ascii="Book Antiqua" w:hAnsi="Book Antiqua" w:cs="Times New Roman"/>
          <w:noProof/>
          <w:color w:val="000000" w:themeColor="text1"/>
          <w:sz w:val="24"/>
          <w:szCs w:val="24"/>
          <w:vertAlign w:val="superscript"/>
        </w:rPr>
        <w:t>5</w:t>
      </w:r>
      <w:r w:rsidR="001F09A1" w:rsidRPr="00BC2DA9">
        <w:rPr>
          <w:rFonts w:ascii="Book Antiqua" w:hAnsi="Book Antiqua" w:cs="Times New Roman"/>
          <w:noProof/>
          <w:color w:val="000000" w:themeColor="text1"/>
          <w:sz w:val="24"/>
          <w:szCs w:val="24"/>
          <w:vertAlign w:val="superscript"/>
        </w:rPr>
        <w:t>2</w:t>
      </w:r>
      <w:r w:rsidR="003F680A" w:rsidRPr="00BC2DA9">
        <w:rPr>
          <w:rFonts w:ascii="Book Antiqua" w:hAnsi="Book Antiqua" w:cs="Times New Roman"/>
          <w:noProof/>
          <w:color w:val="000000" w:themeColor="text1"/>
          <w:sz w:val="24"/>
          <w:szCs w:val="24"/>
          <w:vertAlign w:val="superscript"/>
        </w:rPr>
        <w:t>-5</w:t>
      </w:r>
      <w:r w:rsidR="001F09A1" w:rsidRPr="00BC2DA9">
        <w:rPr>
          <w:rFonts w:ascii="Book Antiqua" w:hAnsi="Book Antiqua" w:cs="Times New Roman"/>
          <w:noProof/>
          <w:color w:val="000000" w:themeColor="text1"/>
          <w:sz w:val="24"/>
          <w:szCs w:val="24"/>
          <w:vertAlign w:val="superscript"/>
        </w:rPr>
        <w:t>6</w:t>
      </w:r>
      <w:r w:rsidR="003F680A" w:rsidRPr="00BC2DA9">
        <w:rPr>
          <w:rFonts w:ascii="Book Antiqua" w:hAnsi="Book Antiqua" w:cs="Times New Roman"/>
          <w:noProof/>
          <w:color w:val="000000" w:themeColor="text1"/>
          <w:sz w:val="24"/>
          <w:szCs w:val="24"/>
          <w:vertAlign w:val="superscript"/>
        </w:rPr>
        <w:t>]</w:t>
      </w:r>
      <w:r w:rsidRPr="00BC2DA9">
        <w:rPr>
          <w:rFonts w:ascii="Book Antiqua" w:eastAsia="MS PMincho" w:hAnsi="Book Antiqua" w:cs="Times New Roman"/>
          <w:color w:val="000000" w:themeColor="text1"/>
          <w:sz w:val="24"/>
          <w:szCs w:val="24"/>
        </w:rPr>
        <w:t xml:space="preserve">. </w:t>
      </w:r>
      <w:r w:rsidRPr="00BC2DA9">
        <w:rPr>
          <w:rFonts w:ascii="Book Antiqua" w:hAnsi="Book Antiqua" w:cs="Times New Roman"/>
          <w:color w:val="000000" w:themeColor="text1"/>
          <w:sz w:val="24"/>
          <w:szCs w:val="24"/>
        </w:rPr>
        <w:t>Table 2 shows the diagnostic values of the Kyoto classification for</w:t>
      </w:r>
      <w:r w:rsidRPr="00BC2DA9">
        <w:rPr>
          <w:rFonts w:ascii="Book Antiqua" w:hAnsi="Book Antiqua" w:cs="Times New Roman"/>
          <w:i/>
          <w:color w:val="000000" w:themeColor="text1"/>
          <w:sz w:val="24"/>
          <w:szCs w:val="24"/>
        </w:rPr>
        <w:t xml:space="preserve"> H. pylori</w:t>
      </w:r>
      <w:r w:rsidRPr="00BC2DA9">
        <w:rPr>
          <w:rFonts w:ascii="Book Antiqua" w:hAnsi="Book Antiqua" w:cs="Times New Roman"/>
          <w:color w:val="000000" w:themeColor="text1"/>
          <w:sz w:val="24"/>
          <w:szCs w:val="24"/>
        </w:rPr>
        <w:t xml:space="preserve"> </w:t>
      </w:r>
      <w:proofErr w:type="gramStart"/>
      <w:r w:rsidRPr="00BC2DA9">
        <w:rPr>
          <w:rFonts w:ascii="Book Antiqua" w:hAnsi="Book Antiqua" w:cs="Times New Roman"/>
          <w:color w:val="000000" w:themeColor="text1"/>
          <w:sz w:val="24"/>
          <w:szCs w:val="24"/>
        </w:rPr>
        <w:t>infection</w:t>
      </w:r>
      <w:r w:rsidR="003F680A" w:rsidRPr="00BC2DA9">
        <w:rPr>
          <w:rFonts w:ascii="Book Antiqua" w:hAnsi="Book Antiqua" w:cs="Times New Roman"/>
          <w:noProof/>
          <w:color w:val="000000" w:themeColor="text1"/>
          <w:sz w:val="24"/>
          <w:szCs w:val="24"/>
          <w:vertAlign w:val="superscript"/>
        </w:rPr>
        <w:t>[</w:t>
      </w:r>
      <w:proofErr w:type="gramEnd"/>
      <w:r w:rsidR="003F680A" w:rsidRPr="00BC2DA9">
        <w:rPr>
          <w:rFonts w:ascii="Book Antiqua" w:hAnsi="Book Antiqua" w:cs="Times New Roman"/>
          <w:noProof/>
          <w:color w:val="000000" w:themeColor="text1"/>
          <w:sz w:val="24"/>
          <w:szCs w:val="24"/>
          <w:vertAlign w:val="superscript"/>
        </w:rPr>
        <w:t>5</w:t>
      </w:r>
      <w:r w:rsidR="001F09A1" w:rsidRPr="00BC2DA9">
        <w:rPr>
          <w:rFonts w:ascii="Book Antiqua" w:hAnsi="Book Antiqua" w:cs="Times New Roman"/>
          <w:noProof/>
          <w:color w:val="000000" w:themeColor="text1"/>
          <w:sz w:val="24"/>
          <w:szCs w:val="24"/>
          <w:vertAlign w:val="superscript"/>
        </w:rPr>
        <w:t>7</w:t>
      </w:r>
      <w:r w:rsidR="003F680A" w:rsidRPr="00BC2DA9">
        <w:rPr>
          <w:rFonts w:ascii="Book Antiqua" w:hAnsi="Book Antiqua" w:cs="Times New Roman"/>
          <w:noProof/>
          <w:color w:val="000000" w:themeColor="text1"/>
          <w:sz w:val="24"/>
          <w:szCs w:val="24"/>
          <w:vertAlign w:val="superscript"/>
        </w:rPr>
        <w:t>-6</w:t>
      </w:r>
      <w:r w:rsidR="001F09A1" w:rsidRPr="00BC2DA9">
        <w:rPr>
          <w:rFonts w:ascii="Book Antiqua" w:hAnsi="Book Antiqua" w:cs="Times New Roman"/>
          <w:noProof/>
          <w:color w:val="000000" w:themeColor="text1"/>
          <w:sz w:val="24"/>
          <w:szCs w:val="24"/>
          <w:vertAlign w:val="superscript"/>
        </w:rPr>
        <w:t>2</w:t>
      </w:r>
      <w:r w:rsidR="003F680A" w:rsidRPr="00BC2DA9">
        <w:rPr>
          <w:rFonts w:ascii="Book Antiqua" w:hAnsi="Book Antiqua" w:cs="Times New Roman"/>
          <w:noProof/>
          <w:color w:val="000000" w:themeColor="text1"/>
          <w:sz w:val="24"/>
          <w:szCs w:val="24"/>
          <w:vertAlign w:val="superscript"/>
        </w:rPr>
        <w:t>]</w:t>
      </w:r>
      <w:r w:rsidRPr="00BC2DA9">
        <w:rPr>
          <w:rFonts w:ascii="Book Antiqua" w:hAnsi="Book Antiqua" w:cs="Times New Roman"/>
          <w:color w:val="000000" w:themeColor="text1"/>
          <w:sz w:val="24"/>
          <w:szCs w:val="24"/>
        </w:rPr>
        <w:t>. Enlarged folds had a relatively good positive predictive value (56.2–86.0%). Although nodularity had a low sensitivity (6.4</w:t>
      </w:r>
      <w:r w:rsidR="006C6EC6" w:rsidRPr="00BC2DA9">
        <w:rPr>
          <w:rFonts w:ascii="Book Antiqua" w:hAnsi="Book Antiqua" w:cs="Times New Roman"/>
          <w:color w:val="000000" w:themeColor="text1"/>
          <w:sz w:val="24"/>
          <w:szCs w:val="24"/>
        </w:rPr>
        <w:t>%</w:t>
      </w:r>
      <w:r w:rsidRPr="00BC2DA9">
        <w:rPr>
          <w:rFonts w:ascii="Book Antiqua" w:hAnsi="Book Antiqua" w:cs="Times New Roman"/>
          <w:color w:val="000000" w:themeColor="text1"/>
          <w:sz w:val="24"/>
          <w:szCs w:val="24"/>
        </w:rPr>
        <w:t>–32.1%) for</w:t>
      </w:r>
      <w:r w:rsidRPr="00BC2DA9">
        <w:rPr>
          <w:rFonts w:ascii="Book Antiqua" w:hAnsi="Book Antiqua" w:cs="Times New Roman"/>
          <w:i/>
          <w:color w:val="000000" w:themeColor="text1"/>
          <w:sz w:val="24"/>
          <w:szCs w:val="24"/>
        </w:rPr>
        <w:t xml:space="preserve"> H. pylori</w:t>
      </w:r>
      <w:r w:rsidRPr="00BC2DA9">
        <w:rPr>
          <w:rFonts w:ascii="Book Antiqua" w:hAnsi="Book Antiqua" w:cs="Times New Roman"/>
          <w:color w:val="000000" w:themeColor="text1"/>
          <w:sz w:val="24"/>
          <w:szCs w:val="24"/>
        </w:rPr>
        <w:t xml:space="preserve"> infection, it had excellent specificity for a current infection (95.8</w:t>
      </w:r>
      <w:r w:rsidR="006C6EC6" w:rsidRPr="00BC2DA9">
        <w:rPr>
          <w:rFonts w:ascii="Book Antiqua" w:hAnsi="Book Antiqua" w:cs="Times New Roman"/>
          <w:color w:val="000000" w:themeColor="text1"/>
          <w:sz w:val="24"/>
          <w:szCs w:val="24"/>
        </w:rPr>
        <w:t>%</w:t>
      </w:r>
      <w:r w:rsidRPr="00BC2DA9">
        <w:rPr>
          <w:rFonts w:ascii="Book Antiqua" w:hAnsi="Book Antiqua" w:cs="Times New Roman"/>
          <w:color w:val="000000" w:themeColor="text1"/>
          <w:sz w:val="24"/>
          <w:szCs w:val="24"/>
        </w:rPr>
        <w:t>–98.8%). Diffuse redness had a good positive predictive value (65.6</w:t>
      </w:r>
      <w:r w:rsidR="006C6EC6" w:rsidRPr="00BC2DA9">
        <w:rPr>
          <w:rFonts w:ascii="Book Antiqua" w:hAnsi="Book Antiqua" w:cs="Times New Roman"/>
          <w:color w:val="000000" w:themeColor="text1"/>
          <w:sz w:val="24"/>
          <w:szCs w:val="24"/>
        </w:rPr>
        <w:t>%</w:t>
      </w:r>
      <w:r w:rsidRPr="00BC2DA9">
        <w:rPr>
          <w:rFonts w:ascii="Book Antiqua" w:hAnsi="Book Antiqua" w:cs="Times New Roman"/>
          <w:color w:val="000000" w:themeColor="text1"/>
          <w:sz w:val="24"/>
          <w:szCs w:val="24"/>
        </w:rPr>
        <w:t>–91.5%). RAC had a high sensitivity for non-infection (86.7</w:t>
      </w:r>
      <w:r w:rsidR="006C6EC6" w:rsidRPr="00BC2DA9">
        <w:rPr>
          <w:rFonts w:ascii="Book Antiqua" w:hAnsi="Book Antiqua" w:cs="Times New Roman"/>
          <w:color w:val="000000" w:themeColor="text1"/>
          <w:sz w:val="24"/>
          <w:szCs w:val="24"/>
        </w:rPr>
        <w:t>%</w:t>
      </w:r>
      <w:r w:rsidRPr="00BC2DA9">
        <w:rPr>
          <w:rFonts w:ascii="Book Antiqua" w:hAnsi="Book Antiqua" w:cs="Times New Roman"/>
          <w:color w:val="000000" w:themeColor="text1"/>
          <w:sz w:val="24"/>
          <w:szCs w:val="24"/>
        </w:rPr>
        <w:t>–100%).</w:t>
      </w:r>
    </w:p>
    <w:p w14:paraId="6DEB2612" w14:textId="76B7440A" w:rsidR="00946194" w:rsidRPr="00BC2DA9" w:rsidRDefault="00946194" w:rsidP="00764B6C">
      <w:pPr>
        <w:adjustRightInd w:val="0"/>
        <w:snapToGrid w:val="0"/>
        <w:spacing w:line="360" w:lineRule="auto"/>
        <w:ind w:firstLineChars="100" w:firstLine="240"/>
        <w:rPr>
          <w:rFonts w:ascii="Book Antiqua" w:hAnsi="Book Antiqua" w:cs="Times New Roman"/>
          <w:color w:val="000000" w:themeColor="text1"/>
          <w:sz w:val="24"/>
          <w:szCs w:val="24"/>
        </w:rPr>
      </w:pPr>
      <w:r w:rsidRPr="00BC2DA9">
        <w:rPr>
          <w:rFonts w:ascii="Book Antiqua" w:hAnsi="Book Antiqua" w:cs="Times New Roman"/>
          <w:color w:val="000000" w:themeColor="text1"/>
          <w:sz w:val="24"/>
          <w:szCs w:val="24"/>
        </w:rPr>
        <w:t xml:space="preserve">Yoshii </w:t>
      </w:r>
      <w:r w:rsidRPr="00BC2DA9">
        <w:rPr>
          <w:rFonts w:ascii="Book Antiqua" w:hAnsi="Book Antiqua" w:cs="Times New Roman"/>
          <w:i/>
          <w:iCs/>
          <w:color w:val="000000" w:themeColor="text1"/>
          <w:sz w:val="24"/>
          <w:szCs w:val="24"/>
        </w:rPr>
        <w:t xml:space="preserve">et </w:t>
      </w:r>
      <w:proofErr w:type="gramStart"/>
      <w:r w:rsidRPr="00BC2DA9">
        <w:rPr>
          <w:rFonts w:ascii="Book Antiqua" w:hAnsi="Book Antiqua" w:cs="Times New Roman"/>
          <w:i/>
          <w:iCs/>
          <w:color w:val="000000" w:themeColor="text1"/>
          <w:sz w:val="24"/>
          <w:szCs w:val="24"/>
        </w:rPr>
        <w:t>al</w:t>
      </w:r>
      <w:r w:rsidR="003F680A" w:rsidRPr="00BC2DA9">
        <w:rPr>
          <w:rFonts w:ascii="Book Antiqua" w:hAnsi="Book Antiqua" w:cs="Times New Roman"/>
          <w:noProof/>
          <w:color w:val="000000" w:themeColor="text1"/>
          <w:sz w:val="24"/>
          <w:szCs w:val="24"/>
          <w:vertAlign w:val="superscript"/>
        </w:rPr>
        <w:t>[</w:t>
      </w:r>
      <w:proofErr w:type="gramEnd"/>
      <w:r w:rsidR="003F680A" w:rsidRPr="00BC2DA9">
        <w:rPr>
          <w:rFonts w:ascii="Book Antiqua" w:hAnsi="Book Antiqua" w:cs="Times New Roman"/>
          <w:noProof/>
          <w:color w:val="000000" w:themeColor="text1"/>
          <w:sz w:val="24"/>
          <w:szCs w:val="24"/>
          <w:vertAlign w:val="superscript"/>
        </w:rPr>
        <w:t>6</w:t>
      </w:r>
      <w:r w:rsidR="001F09A1" w:rsidRPr="00BC2DA9">
        <w:rPr>
          <w:rFonts w:ascii="Book Antiqua" w:hAnsi="Book Antiqua" w:cs="Times New Roman"/>
          <w:noProof/>
          <w:color w:val="000000" w:themeColor="text1"/>
          <w:sz w:val="24"/>
          <w:szCs w:val="24"/>
          <w:vertAlign w:val="superscript"/>
        </w:rPr>
        <w:t>1</w:t>
      </w:r>
      <w:r w:rsidR="003F680A" w:rsidRPr="00BC2DA9">
        <w:rPr>
          <w:rFonts w:ascii="Book Antiqua" w:hAnsi="Book Antiqua" w:cs="Times New Roman"/>
          <w:noProof/>
          <w:color w:val="000000" w:themeColor="text1"/>
          <w:sz w:val="24"/>
          <w:szCs w:val="24"/>
          <w:vertAlign w:val="superscript"/>
        </w:rPr>
        <w:t>]</w:t>
      </w:r>
      <w:r w:rsidRPr="00BC2DA9">
        <w:rPr>
          <w:rFonts w:ascii="Book Antiqua" w:hAnsi="Book Antiqua" w:cs="Times New Roman"/>
          <w:color w:val="000000" w:themeColor="text1"/>
          <w:sz w:val="24"/>
          <w:szCs w:val="24"/>
        </w:rPr>
        <w:t xml:space="preserve"> reported that endoscopic atrophy has a specificity of 75.5% for the diagnosis of past </w:t>
      </w:r>
      <w:r w:rsidRPr="00BC2DA9">
        <w:rPr>
          <w:rFonts w:ascii="Book Antiqua" w:hAnsi="Book Antiqua" w:cs="Times New Roman"/>
          <w:i/>
          <w:color w:val="000000" w:themeColor="text1"/>
          <w:sz w:val="24"/>
          <w:szCs w:val="24"/>
        </w:rPr>
        <w:t xml:space="preserve">H. pylori </w:t>
      </w:r>
      <w:r w:rsidRPr="00BC2DA9">
        <w:rPr>
          <w:rFonts w:ascii="Book Antiqua" w:hAnsi="Book Antiqua" w:cs="Times New Roman"/>
          <w:color w:val="000000" w:themeColor="text1"/>
          <w:sz w:val="24"/>
          <w:szCs w:val="24"/>
        </w:rPr>
        <w:t xml:space="preserve">infection. Furthermore, intestinal metaplasia and map-like redness also have a higher specificity (92.6% and 98.0%, respectively) for the diagnosis of past </w:t>
      </w:r>
      <w:r w:rsidRPr="00BC2DA9">
        <w:rPr>
          <w:rFonts w:ascii="Book Antiqua" w:hAnsi="Book Antiqua" w:cs="Times New Roman"/>
          <w:i/>
          <w:color w:val="000000" w:themeColor="text1"/>
          <w:sz w:val="24"/>
          <w:szCs w:val="24"/>
        </w:rPr>
        <w:t>H. pylori</w:t>
      </w:r>
      <w:r w:rsidRPr="00BC2DA9">
        <w:rPr>
          <w:rFonts w:ascii="Book Antiqua" w:hAnsi="Book Antiqua" w:cs="Times New Roman"/>
          <w:color w:val="000000" w:themeColor="text1"/>
          <w:sz w:val="24"/>
          <w:szCs w:val="24"/>
        </w:rPr>
        <w:t xml:space="preserve"> infection.</w:t>
      </w:r>
    </w:p>
    <w:p w14:paraId="7E38C7E3" w14:textId="77777777" w:rsidR="00EF53D8" w:rsidRPr="00BC2DA9" w:rsidRDefault="00EF53D8" w:rsidP="00764B6C">
      <w:pPr>
        <w:adjustRightInd w:val="0"/>
        <w:snapToGrid w:val="0"/>
        <w:spacing w:line="360" w:lineRule="auto"/>
        <w:rPr>
          <w:rFonts w:ascii="Book Antiqua" w:hAnsi="Book Antiqua" w:cs="Times New Roman"/>
          <w:color w:val="000000" w:themeColor="text1"/>
          <w:sz w:val="24"/>
          <w:szCs w:val="24"/>
        </w:rPr>
      </w:pPr>
    </w:p>
    <w:p w14:paraId="4C4F649F" w14:textId="44ABDA38" w:rsidR="001E4F3E" w:rsidRPr="00BC2DA9" w:rsidRDefault="001A4856" w:rsidP="00764B6C">
      <w:pPr>
        <w:adjustRightInd w:val="0"/>
        <w:snapToGrid w:val="0"/>
        <w:spacing w:line="360" w:lineRule="auto"/>
        <w:rPr>
          <w:rFonts w:ascii="Book Antiqua" w:hAnsi="Book Antiqua" w:cs="Times New Roman"/>
          <w:i/>
          <w:iCs/>
          <w:color w:val="000000" w:themeColor="text1"/>
          <w:sz w:val="24"/>
          <w:szCs w:val="24"/>
        </w:rPr>
      </w:pPr>
      <w:r w:rsidRPr="00BC2DA9">
        <w:rPr>
          <w:rFonts w:ascii="Book Antiqua" w:hAnsi="Book Antiqua" w:cs="Times New Roman"/>
          <w:b/>
          <w:bCs/>
          <w:i/>
          <w:iCs/>
          <w:color w:val="000000" w:themeColor="text1"/>
          <w:sz w:val="24"/>
          <w:szCs w:val="24"/>
        </w:rPr>
        <w:t>Diagnosis of H. pylori infection based on Kyoto classification score</w:t>
      </w:r>
    </w:p>
    <w:p w14:paraId="1154F717" w14:textId="3D2DB2A4" w:rsidR="005665B8" w:rsidRPr="00BC2DA9" w:rsidRDefault="005665B8"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r w:rsidRPr="00BC2DA9">
        <w:rPr>
          <w:rFonts w:ascii="Book Antiqua" w:hAnsi="Book Antiqua" w:cs="Times New Roman"/>
          <w:color w:val="000000" w:themeColor="text1"/>
          <w:sz w:val="24"/>
          <w:szCs w:val="24"/>
        </w:rPr>
        <w:t xml:space="preserve">Several studies investigated the relationship between the total Kyoto classification score and </w:t>
      </w:r>
      <w:r w:rsidRPr="00BC2DA9">
        <w:rPr>
          <w:rFonts w:ascii="Book Antiqua" w:hAnsi="Book Antiqua" w:cs="Times New Roman"/>
          <w:i/>
          <w:color w:val="000000" w:themeColor="text1"/>
          <w:sz w:val="24"/>
          <w:szCs w:val="24"/>
        </w:rPr>
        <w:t>H. pylori</w:t>
      </w:r>
      <w:r w:rsidRPr="00BC2DA9">
        <w:rPr>
          <w:rFonts w:ascii="Book Antiqua" w:hAnsi="Book Antiqua" w:cs="Times New Roman"/>
          <w:color w:val="000000" w:themeColor="text1"/>
          <w:sz w:val="24"/>
          <w:szCs w:val="24"/>
        </w:rPr>
        <w:t xml:space="preserve"> infection. </w:t>
      </w:r>
      <w:r w:rsidRPr="00BC2DA9">
        <w:rPr>
          <w:rFonts w:ascii="Book Antiqua" w:eastAsia="MS PMincho" w:hAnsi="Book Antiqua" w:cs="Times New Roman"/>
          <w:color w:val="000000" w:themeColor="text1"/>
          <w:sz w:val="24"/>
          <w:szCs w:val="24"/>
        </w:rPr>
        <w:t xml:space="preserve">We reported an association between total Kyoto classification score and serum </w:t>
      </w:r>
      <w:r w:rsidRPr="00BC2DA9">
        <w:rPr>
          <w:rFonts w:ascii="Book Antiqua" w:eastAsia="MS PMincho" w:hAnsi="Book Antiqua" w:cs="Times New Roman"/>
          <w:i/>
          <w:color w:val="000000" w:themeColor="text1"/>
          <w:sz w:val="24"/>
          <w:szCs w:val="24"/>
        </w:rPr>
        <w:t xml:space="preserve">H. pylori </w:t>
      </w:r>
      <w:r w:rsidRPr="00BC2DA9">
        <w:rPr>
          <w:rFonts w:ascii="Book Antiqua" w:eastAsia="MS PMincho" w:hAnsi="Book Antiqua" w:cs="Times New Roman"/>
          <w:color w:val="000000" w:themeColor="text1"/>
          <w:sz w:val="24"/>
          <w:szCs w:val="24"/>
        </w:rPr>
        <w:t xml:space="preserve">antibody </w:t>
      </w:r>
      <w:proofErr w:type="gramStart"/>
      <w:r w:rsidRPr="00BC2DA9">
        <w:rPr>
          <w:rFonts w:ascii="Book Antiqua" w:eastAsia="MS PMincho" w:hAnsi="Book Antiqua" w:cs="Times New Roman"/>
          <w:color w:val="000000" w:themeColor="text1"/>
          <w:sz w:val="24"/>
          <w:szCs w:val="24"/>
        </w:rPr>
        <w:t>titer</w:t>
      </w:r>
      <w:r w:rsidR="003F680A" w:rsidRPr="00BC2DA9">
        <w:rPr>
          <w:rFonts w:ascii="Book Antiqua" w:eastAsia="MS PMincho" w:hAnsi="Book Antiqua" w:cs="Times New Roman"/>
          <w:noProof/>
          <w:color w:val="000000" w:themeColor="text1"/>
          <w:sz w:val="24"/>
          <w:szCs w:val="24"/>
          <w:vertAlign w:val="superscript"/>
        </w:rPr>
        <w:t>[</w:t>
      </w:r>
      <w:proofErr w:type="gramEnd"/>
      <w:r w:rsidR="003F680A" w:rsidRPr="00BC2DA9">
        <w:rPr>
          <w:rFonts w:ascii="Book Antiqua" w:eastAsia="MS PMincho" w:hAnsi="Book Antiqua" w:cs="Times New Roman"/>
          <w:noProof/>
          <w:color w:val="000000" w:themeColor="text1"/>
          <w:sz w:val="24"/>
          <w:szCs w:val="24"/>
          <w:vertAlign w:val="superscript"/>
        </w:rPr>
        <w:t>4</w:t>
      </w:r>
      <w:r w:rsidR="00D606A7" w:rsidRPr="00BC2DA9">
        <w:rPr>
          <w:rFonts w:ascii="Book Antiqua" w:eastAsia="MS PMincho" w:hAnsi="Book Antiqua" w:cs="Times New Roman"/>
          <w:noProof/>
          <w:color w:val="000000" w:themeColor="text1"/>
          <w:sz w:val="24"/>
          <w:szCs w:val="24"/>
          <w:vertAlign w:val="superscript"/>
        </w:rPr>
        <w:t>8</w:t>
      </w:r>
      <w:r w:rsidR="003F680A" w:rsidRPr="00BC2DA9">
        <w:rPr>
          <w:rFonts w:ascii="Book Antiqua" w:eastAsia="MS PMincho" w:hAnsi="Book Antiqua" w:cs="Times New Roman"/>
          <w:noProof/>
          <w:color w:val="000000" w:themeColor="text1"/>
          <w:sz w:val="24"/>
          <w:szCs w:val="24"/>
          <w:vertAlign w:val="superscript"/>
        </w:rPr>
        <w:t>]</w:t>
      </w:r>
      <w:r w:rsidRPr="00BC2DA9">
        <w:rPr>
          <w:rFonts w:ascii="Book Antiqua" w:eastAsia="MS PMincho" w:hAnsi="Book Antiqua" w:cs="Times New Roman"/>
          <w:color w:val="000000" w:themeColor="text1"/>
          <w:kern w:val="0"/>
          <w:sz w:val="24"/>
          <w:szCs w:val="24"/>
        </w:rPr>
        <w:t xml:space="preserve">. Kyoto scores were 0.1, 0.4, 1.9, and 2.3 for negative-low, negative-high, positive-low, and positive-high titers of </w:t>
      </w:r>
      <w:r w:rsidRPr="00BC2DA9">
        <w:rPr>
          <w:rFonts w:ascii="Book Antiqua" w:eastAsia="MS PMincho" w:hAnsi="Book Antiqua" w:cs="Times New Roman"/>
          <w:i/>
          <w:color w:val="000000" w:themeColor="text1"/>
          <w:kern w:val="0"/>
          <w:sz w:val="24"/>
          <w:szCs w:val="24"/>
        </w:rPr>
        <w:t>H. pylori</w:t>
      </w:r>
      <w:r w:rsidRPr="00BC2DA9">
        <w:rPr>
          <w:rFonts w:ascii="Book Antiqua" w:eastAsia="MS PMincho" w:hAnsi="Book Antiqua" w:cs="Times New Roman"/>
          <w:color w:val="000000" w:themeColor="text1"/>
          <w:kern w:val="0"/>
          <w:sz w:val="24"/>
          <w:szCs w:val="24"/>
        </w:rPr>
        <w:t xml:space="preserve"> antibody, respectively. Kyoto scores increased in line with the </w:t>
      </w:r>
      <w:r w:rsidRPr="00BC2DA9">
        <w:rPr>
          <w:rFonts w:ascii="Book Antiqua" w:eastAsia="MS PMincho" w:hAnsi="Book Antiqua" w:cs="Times New Roman"/>
          <w:i/>
          <w:color w:val="000000" w:themeColor="text1"/>
          <w:kern w:val="0"/>
          <w:sz w:val="24"/>
          <w:szCs w:val="24"/>
        </w:rPr>
        <w:t>H. pylori</w:t>
      </w:r>
      <w:r w:rsidRPr="00BC2DA9">
        <w:rPr>
          <w:rFonts w:ascii="Book Antiqua" w:eastAsia="MS PMincho" w:hAnsi="Book Antiqua" w:cs="Times New Roman"/>
          <w:color w:val="000000" w:themeColor="text1"/>
          <w:kern w:val="0"/>
          <w:sz w:val="24"/>
          <w:szCs w:val="24"/>
        </w:rPr>
        <w:t xml:space="preserve"> antibody</w:t>
      </w:r>
      <w:r w:rsidRPr="00BC2DA9">
        <w:rPr>
          <w:rFonts w:ascii="Book Antiqua" w:eastAsia="MS PMincho" w:hAnsi="Book Antiqua" w:cs="Times New Roman"/>
          <w:color w:val="000000" w:themeColor="text1"/>
          <w:sz w:val="24"/>
          <w:szCs w:val="24"/>
        </w:rPr>
        <w:t xml:space="preserve"> titer. In subjects with a </w:t>
      </w:r>
      <w:r w:rsidRPr="00BC2DA9">
        <w:rPr>
          <w:rFonts w:ascii="Book Antiqua" w:eastAsia="MS PMincho" w:hAnsi="Book Antiqua" w:cs="Times New Roman"/>
          <w:color w:val="000000" w:themeColor="text1"/>
          <w:kern w:val="0"/>
          <w:sz w:val="24"/>
          <w:szCs w:val="24"/>
        </w:rPr>
        <w:t>negative-high</w:t>
      </w:r>
      <w:r w:rsidRPr="00BC2DA9">
        <w:rPr>
          <w:rFonts w:ascii="Book Antiqua" w:eastAsia="MS PMincho" w:hAnsi="Book Antiqua" w:cs="Times New Roman"/>
          <w:color w:val="000000" w:themeColor="text1"/>
          <w:sz w:val="24"/>
          <w:szCs w:val="24"/>
        </w:rPr>
        <w:t xml:space="preserve"> </w:t>
      </w:r>
      <w:r w:rsidRPr="00BC2DA9">
        <w:rPr>
          <w:rFonts w:ascii="Book Antiqua" w:eastAsia="MS PMincho" w:hAnsi="Book Antiqua" w:cs="Times New Roman"/>
          <w:i/>
          <w:color w:val="000000" w:themeColor="text1"/>
          <w:sz w:val="24"/>
          <w:szCs w:val="24"/>
        </w:rPr>
        <w:t>H. pylori</w:t>
      </w:r>
      <w:r w:rsidRPr="00BC2DA9">
        <w:rPr>
          <w:rFonts w:ascii="Book Antiqua" w:eastAsia="MS PMincho" w:hAnsi="Book Antiqua" w:cs="Times New Roman"/>
          <w:color w:val="000000" w:themeColor="text1"/>
          <w:sz w:val="24"/>
          <w:szCs w:val="24"/>
        </w:rPr>
        <w:t xml:space="preserve"> antibody titer, the Kyoto classification had an excellent area under the receiver operating characteristics curve (0.886) for predicting </w:t>
      </w:r>
      <w:r w:rsidRPr="00BC2DA9">
        <w:rPr>
          <w:rFonts w:ascii="Book Antiqua" w:eastAsia="MS PMincho" w:hAnsi="Book Antiqua" w:cs="Times New Roman"/>
          <w:i/>
          <w:color w:val="000000" w:themeColor="text1"/>
          <w:sz w:val="24"/>
          <w:szCs w:val="24"/>
        </w:rPr>
        <w:t>H. pylori</w:t>
      </w:r>
      <w:r w:rsidRPr="00BC2DA9">
        <w:rPr>
          <w:rFonts w:ascii="Book Antiqua" w:eastAsia="MS PMincho" w:hAnsi="Book Antiqua" w:cs="Times New Roman"/>
          <w:color w:val="000000" w:themeColor="text1"/>
          <w:sz w:val="24"/>
          <w:szCs w:val="24"/>
        </w:rPr>
        <w:t xml:space="preserve"> infection with a cutoff value of 2. A Kyoto score of ≥</w:t>
      </w:r>
      <w:r w:rsidR="006C6EC6" w:rsidRPr="00BC2DA9">
        <w:rPr>
          <w:rFonts w:ascii="Book Antiqua" w:eastAsia="MS PMincho" w:hAnsi="Book Antiqua" w:cs="Times New Roman"/>
          <w:color w:val="000000" w:themeColor="text1"/>
          <w:sz w:val="24"/>
          <w:szCs w:val="24"/>
        </w:rPr>
        <w:t xml:space="preserve"> </w:t>
      </w:r>
      <w:r w:rsidRPr="00BC2DA9">
        <w:rPr>
          <w:rFonts w:ascii="Book Antiqua" w:eastAsia="MS PMincho" w:hAnsi="Book Antiqua" w:cs="Times New Roman"/>
          <w:color w:val="000000" w:themeColor="text1"/>
          <w:sz w:val="24"/>
          <w:szCs w:val="24"/>
        </w:rPr>
        <w:t xml:space="preserve">2 could predict </w:t>
      </w:r>
      <w:r w:rsidRPr="00BC2DA9">
        <w:rPr>
          <w:rFonts w:ascii="Book Antiqua" w:eastAsia="MS PMincho" w:hAnsi="Book Antiqua" w:cs="Times New Roman"/>
          <w:i/>
          <w:color w:val="000000" w:themeColor="text1"/>
          <w:sz w:val="24"/>
          <w:szCs w:val="24"/>
        </w:rPr>
        <w:t xml:space="preserve">H. pylori </w:t>
      </w:r>
      <w:r w:rsidRPr="00BC2DA9">
        <w:rPr>
          <w:rFonts w:ascii="Book Antiqua" w:eastAsia="MS PMincho" w:hAnsi="Book Antiqua" w:cs="Times New Roman"/>
          <w:color w:val="000000" w:themeColor="text1"/>
          <w:sz w:val="24"/>
          <w:szCs w:val="24"/>
        </w:rPr>
        <w:t>infection with an accuracy of 90</w:t>
      </w:r>
      <w:proofErr w:type="gramStart"/>
      <w:r w:rsidRPr="00BC2DA9">
        <w:rPr>
          <w:rFonts w:ascii="Book Antiqua" w:eastAsia="MS PMincho" w:hAnsi="Book Antiqua" w:cs="Times New Roman"/>
          <w:color w:val="000000" w:themeColor="text1"/>
          <w:sz w:val="24"/>
          <w:szCs w:val="24"/>
        </w:rPr>
        <w:t>%</w:t>
      </w:r>
      <w:r w:rsidR="003F680A" w:rsidRPr="00BC2DA9">
        <w:rPr>
          <w:rFonts w:ascii="Book Antiqua" w:eastAsia="MS PMincho" w:hAnsi="Book Antiqua" w:cs="Times New Roman"/>
          <w:noProof/>
          <w:color w:val="000000" w:themeColor="text1"/>
          <w:sz w:val="24"/>
          <w:szCs w:val="24"/>
          <w:vertAlign w:val="superscript"/>
        </w:rPr>
        <w:t>[</w:t>
      </w:r>
      <w:proofErr w:type="gramEnd"/>
      <w:r w:rsidR="003F680A" w:rsidRPr="00BC2DA9">
        <w:rPr>
          <w:rFonts w:ascii="Book Antiqua" w:eastAsia="MS PMincho" w:hAnsi="Book Antiqua" w:cs="Times New Roman"/>
          <w:noProof/>
          <w:color w:val="000000" w:themeColor="text1"/>
          <w:sz w:val="24"/>
          <w:szCs w:val="24"/>
          <w:vertAlign w:val="superscript"/>
        </w:rPr>
        <w:t>6</w:t>
      </w:r>
      <w:r w:rsidR="001F09A1" w:rsidRPr="00BC2DA9">
        <w:rPr>
          <w:rFonts w:ascii="Book Antiqua" w:eastAsia="MS PMincho" w:hAnsi="Book Antiqua" w:cs="Times New Roman"/>
          <w:noProof/>
          <w:color w:val="000000" w:themeColor="text1"/>
          <w:sz w:val="24"/>
          <w:szCs w:val="24"/>
          <w:vertAlign w:val="superscript"/>
        </w:rPr>
        <w:t>3</w:t>
      </w:r>
      <w:r w:rsidR="003F680A" w:rsidRPr="00BC2DA9">
        <w:rPr>
          <w:rFonts w:ascii="Book Antiqua" w:eastAsia="MS PMincho" w:hAnsi="Book Antiqua" w:cs="Times New Roman"/>
          <w:noProof/>
          <w:color w:val="000000" w:themeColor="text1"/>
          <w:sz w:val="24"/>
          <w:szCs w:val="24"/>
          <w:vertAlign w:val="superscript"/>
        </w:rPr>
        <w:t>]</w:t>
      </w:r>
      <w:r w:rsidRPr="00BC2DA9">
        <w:rPr>
          <w:rFonts w:ascii="Book Antiqua" w:eastAsia="MS PMincho" w:hAnsi="Book Antiqua" w:cs="Times New Roman"/>
          <w:color w:val="000000" w:themeColor="text1"/>
          <w:sz w:val="24"/>
          <w:szCs w:val="24"/>
        </w:rPr>
        <w:t xml:space="preserve">. In 870 subjects with no history of </w:t>
      </w:r>
      <w:r w:rsidRPr="00BC2DA9">
        <w:rPr>
          <w:rFonts w:ascii="Book Antiqua" w:eastAsia="MS PMincho" w:hAnsi="Book Antiqua" w:cs="Times New Roman"/>
          <w:i/>
          <w:color w:val="000000" w:themeColor="text1"/>
          <w:sz w:val="24"/>
          <w:szCs w:val="24"/>
        </w:rPr>
        <w:t>H. pylori</w:t>
      </w:r>
      <w:r w:rsidRPr="00BC2DA9">
        <w:rPr>
          <w:rFonts w:ascii="Book Antiqua" w:eastAsia="MS PMincho" w:hAnsi="Book Antiqua" w:cs="Times New Roman"/>
          <w:color w:val="000000" w:themeColor="text1"/>
          <w:sz w:val="24"/>
          <w:szCs w:val="24"/>
        </w:rPr>
        <w:t xml:space="preserve"> eradication therapy, </w:t>
      </w:r>
      <w:r w:rsidRPr="00BC2DA9">
        <w:rPr>
          <w:rFonts w:ascii="Book Antiqua" w:eastAsia="MS PMincho" w:hAnsi="Book Antiqua" w:cs="Times New Roman"/>
          <w:i/>
          <w:color w:val="000000" w:themeColor="text1"/>
          <w:sz w:val="24"/>
          <w:szCs w:val="24"/>
        </w:rPr>
        <w:t xml:space="preserve">H. pylori </w:t>
      </w:r>
      <w:r w:rsidRPr="00BC2DA9">
        <w:rPr>
          <w:rFonts w:ascii="Book Antiqua" w:eastAsia="MS PMincho" w:hAnsi="Book Antiqua" w:cs="Times New Roman"/>
          <w:color w:val="000000" w:themeColor="text1"/>
          <w:sz w:val="24"/>
          <w:szCs w:val="24"/>
        </w:rPr>
        <w:t>infection rates in those with Kyoto classification scores of 0, 1, and ≥</w:t>
      </w:r>
      <w:r w:rsidR="00667D12" w:rsidRPr="00BC2DA9">
        <w:rPr>
          <w:rFonts w:ascii="Book Antiqua" w:eastAsia="MS PMincho" w:hAnsi="Book Antiqua" w:cs="Times New Roman"/>
          <w:color w:val="000000" w:themeColor="text1"/>
          <w:sz w:val="24"/>
          <w:szCs w:val="24"/>
        </w:rPr>
        <w:t xml:space="preserve"> </w:t>
      </w:r>
      <w:r w:rsidRPr="00BC2DA9">
        <w:rPr>
          <w:rFonts w:ascii="Book Antiqua" w:eastAsia="MS PMincho" w:hAnsi="Book Antiqua" w:cs="Times New Roman"/>
          <w:color w:val="000000" w:themeColor="text1"/>
          <w:sz w:val="24"/>
          <w:szCs w:val="24"/>
        </w:rPr>
        <w:t>2 were 1.5</w:t>
      </w:r>
      <w:r w:rsidR="006C6EC6" w:rsidRPr="00BC2DA9">
        <w:rPr>
          <w:rFonts w:ascii="Book Antiqua" w:eastAsia="等线" w:hAnsi="Book Antiqua" w:cs="Times New Roman"/>
          <w:color w:val="000000" w:themeColor="text1"/>
          <w:sz w:val="24"/>
          <w:szCs w:val="24"/>
          <w:lang w:eastAsia="zh-CN"/>
        </w:rPr>
        <w:t>%</w:t>
      </w:r>
      <w:r w:rsidRPr="00BC2DA9">
        <w:rPr>
          <w:rFonts w:ascii="Book Antiqua" w:eastAsia="MS PMincho" w:hAnsi="Book Antiqua" w:cs="Times New Roman"/>
          <w:color w:val="000000" w:themeColor="text1"/>
          <w:sz w:val="24"/>
          <w:szCs w:val="24"/>
        </w:rPr>
        <w:t>, 45</w:t>
      </w:r>
      <w:r w:rsidR="006C6EC6" w:rsidRPr="00BC2DA9">
        <w:rPr>
          <w:rFonts w:ascii="Book Antiqua" w:eastAsia="等线" w:hAnsi="Book Antiqua" w:cs="Times New Roman"/>
          <w:color w:val="000000" w:themeColor="text1"/>
          <w:sz w:val="24"/>
          <w:szCs w:val="24"/>
          <w:lang w:eastAsia="zh-CN"/>
        </w:rPr>
        <w:t>%</w:t>
      </w:r>
      <w:r w:rsidRPr="00BC2DA9">
        <w:rPr>
          <w:rFonts w:ascii="Book Antiqua" w:eastAsia="MS PMincho" w:hAnsi="Book Antiqua" w:cs="Times New Roman"/>
          <w:color w:val="000000" w:themeColor="text1"/>
          <w:sz w:val="24"/>
          <w:szCs w:val="24"/>
        </w:rPr>
        <w:t>, and 82%, respectively</w:t>
      </w:r>
      <w:r w:rsidR="003F680A" w:rsidRPr="00BC2DA9">
        <w:rPr>
          <w:rFonts w:ascii="Book Antiqua" w:eastAsia="MS PMincho" w:hAnsi="Book Antiqua" w:cs="Times New Roman"/>
          <w:noProof/>
          <w:color w:val="000000" w:themeColor="text1"/>
          <w:sz w:val="24"/>
          <w:szCs w:val="24"/>
          <w:vertAlign w:val="superscript"/>
        </w:rPr>
        <w:t>[6</w:t>
      </w:r>
      <w:r w:rsidR="001F09A1" w:rsidRPr="00BC2DA9">
        <w:rPr>
          <w:rFonts w:ascii="Book Antiqua" w:eastAsia="MS PMincho" w:hAnsi="Book Antiqua" w:cs="Times New Roman"/>
          <w:noProof/>
          <w:color w:val="000000" w:themeColor="text1"/>
          <w:sz w:val="24"/>
          <w:szCs w:val="24"/>
          <w:vertAlign w:val="superscript"/>
        </w:rPr>
        <w:t>4</w:t>
      </w:r>
      <w:r w:rsidR="003F680A" w:rsidRPr="00BC2DA9">
        <w:rPr>
          <w:rFonts w:ascii="Book Antiqua" w:eastAsia="MS PMincho" w:hAnsi="Book Antiqua" w:cs="Times New Roman"/>
          <w:noProof/>
          <w:color w:val="000000" w:themeColor="text1"/>
          <w:sz w:val="24"/>
          <w:szCs w:val="24"/>
          <w:vertAlign w:val="superscript"/>
        </w:rPr>
        <w:t>]</w:t>
      </w:r>
      <w:r w:rsidRPr="00BC2DA9">
        <w:rPr>
          <w:rFonts w:ascii="Book Antiqua" w:eastAsia="MS PMincho" w:hAnsi="Book Antiqua" w:cs="Times New Roman"/>
          <w:color w:val="000000" w:themeColor="text1"/>
          <w:sz w:val="24"/>
          <w:szCs w:val="24"/>
        </w:rPr>
        <w:t>.</w:t>
      </w:r>
    </w:p>
    <w:p w14:paraId="2CE85120" w14:textId="0CE1E971" w:rsidR="00EF1D57" w:rsidRPr="00BC2DA9" w:rsidRDefault="00EF1D57"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kern w:val="0"/>
          <w:sz w:val="24"/>
          <w:szCs w:val="24"/>
        </w:rPr>
      </w:pPr>
      <w:r w:rsidRPr="00BC2DA9">
        <w:rPr>
          <w:rFonts w:ascii="Book Antiqua" w:eastAsia="MS PMincho" w:hAnsi="Book Antiqua" w:cs="Times New Roman"/>
          <w:color w:val="000000" w:themeColor="text1"/>
          <w:kern w:val="0"/>
          <w:sz w:val="24"/>
          <w:szCs w:val="24"/>
        </w:rPr>
        <w:t xml:space="preserve">High Kyoto scores do not always correspond to </w:t>
      </w:r>
      <w:r w:rsidR="00531F3E" w:rsidRPr="00BC2DA9">
        <w:rPr>
          <w:rFonts w:ascii="Book Antiqua" w:eastAsia="MS PMincho" w:hAnsi="Book Antiqua" w:cs="Times New Roman"/>
          <w:color w:val="000000" w:themeColor="text1"/>
          <w:kern w:val="0"/>
          <w:sz w:val="24"/>
          <w:szCs w:val="24"/>
        </w:rPr>
        <w:t xml:space="preserve">an </w:t>
      </w:r>
      <w:r w:rsidR="0052429B" w:rsidRPr="00BC2DA9">
        <w:rPr>
          <w:rFonts w:ascii="Book Antiqua" w:eastAsia="MS PMincho" w:hAnsi="Book Antiqua" w:cs="Times New Roman"/>
          <w:color w:val="000000" w:themeColor="text1"/>
          <w:kern w:val="0"/>
          <w:sz w:val="24"/>
          <w:szCs w:val="24"/>
        </w:rPr>
        <w:t xml:space="preserve">active </w:t>
      </w:r>
      <w:r w:rsidRPr="00BC2DA9">
        <w:rPr>
          <w:rFonts w:ascii="Book Antiqua" w:eastAsia="MS PMincho" w:hAnsi="Book Antiqua" w:cs="Times New Roman"/>
          <w:i/>
          <w:iCs/>
          <w:color w:val="000000" w:themeColor="text1"/>
          <w:kern w:val="0"/>
          <w:sz w:val="24"/>
          <w:szCs w:val="24"/>
        </w:rPr>
        <w:t>H. pylori</w:t>
      </w:r>
      <w:r w:rsidRPr="00BC2DA9">
        <w:rPr>
          <w:rFonts w:ascii="Book Antiqua" w:eastAsia="MS PMincho" w:hAnsi="Book Antiqua" w:cs="Times New Roman"/>
          <w:color w:val="000000" w:themeColor="text1"/>
          <w:kern w:val="0"/>
          <w:sz w:val="24"/>
          <w:szCs w:val="24"/>
        </w:rPr>
        <w:t xml:space="preserve"> infection. </w:t>
      </w:r>
      <w:r w:rsidR="00531F3E" w:rsidRPr="00BC2DA9">
        <w:rPr>
          <w:rFonts w:ascii="Book Antiqua" w:eastAsia="MS PMincho" w:hAnsi="Book Antiqua" w:cs="Times New Roman"/>
          <w:color w:val="000000" w:themeColor="text1"/>
          <w:kern w:val="0"/>
          <w:sz w:val="24"/>
          <w:szCs w:val="24"/>
        </w:rPr>
        <w:t>F</w:t>
      </w:r>
      <w:r w:rsidRPr="00BC2DA9">
        <w:rPr>
          <w:rFonts w:ascii="Book Antiqua" w:eastAsia="MS PMincho" w:hAnsi="Book Antiqua" w:cs="Times New Roman"/>
          <w:color w:val="000000" w:themeColor="text1"/>
          <w:kern w:val="0"/>
          <w:sz w:val="24"/>
          <w:szCs w:val="24"/>
        </w:rPr>
        <w:t xml:space="preserve">alse diagnosis </w:t>
      </w:r>
      <w:r w:rsidR="00531F3E" w:rsidRPr="00BC2DA9">
        <w:rPr>
          <w:rFonts w:ascii="Book Antiqua" w:eastAsia="MS PMincho" w:hAnsi="Book Antiqua" w:cs="Times New Roman"/>
          <w:color w:val="000000" w:themeColor="text1"/>
          <w:kern w:val="0"/>
          <w:sz w:val="24"/>
          <w:szCs w:val="24"/>
        </w:rPr>
        <w:t>can occur</w:t>
      </w:r>
      <w:r w:rsidRPr="00BC2DA9">
        <w:rPr>
          <w:rFonts w:ascii="Book Antiqua" w:eastAsia="MS PMincho" w:hAnsi="Book Antiqua" w:cs="Times New Roman"/>
          <w:color w:val="000000" w:themeColor="text1"/>
          <w:kern w:val="0"/>
          <w:sz w:val="24"/>
          <w:szCs w:val="24"/>
        </w:rPr>
        <w:t xml:space="preserve"> </w:t>
      </w:r>
      <w:r w:rsidR="00531F3E" w:rsidRPr="00BC2DA9">
        <w:rPr>
          <w:rFonts w:ascii="Book Antiqua" w:eastAsia="MS PMincho" w:hAnsi="Book Antiqua" w:cs="Times New Roman"/>
          <w:color w:val="000000" w:themeColor="text1"/>
          <w:kern w:val="0"/>
          <w:sz w:val="24"/>
          <w:szCs w:val="24"/>
        </w:rPr>
        <w:t>due to either a</w:t>
      </w:r>
      <w:r w:rsidRPr="00BC2DA9">
        <w:rPr>
          <w:rFonts w:ascii="Book Antiqua" w:eastAsia="MS PMincho" w:hAnsi="Book Antiqua" w:cs="Times New Roman"/>
          <w:color w:val="000000" w:themeColor="text1"/>
          <w:kern w:val="0"/>
          <w:sz w:val="24"/>
          <w:szCs w:val="24"/>
        </w:rPr>
        <w:t xml:space="preserve"> spontaneous negative conversion or </w:t>
      </w:r>
      <w:r w:rsidR="00531F3E" w:rsidRPr="00BC2DA9">
        <w:rPr>
          <w:rFonts w:ascii="Book Antiqua" w:eastAsia="MS PMincho" w:hAnsi="Book Antiqua" w:cs="Times New Roman"/>
          <w:color w:val="000000" w:themeColor="text1"/>
          <w:kern w:val="0"/>
          <w:sz w:val="24"/>
          <w:szCs w:val="24"/>
        </w:rPr>
        <w:t xml:space="preserve">an </w:t>
      </w:r>
      <w:r w:rsidRPr="00BC2DA9">
        <w:rPr>
          <w:rFonts w:ascii="Book Antiqua" w:eastAsia="MS PMincho" w:hAnsi="Book Antiqua" w:cs="Times New Roman"/>
          <w:color w:val="000000" w:themeColor="text1"/>
          <w:kern w:val="0"/>
          <w:sz w:val="24"/>
          <w:szCs w:val="24"/>
        </w:rPr>
        <w:t xml:space="preserve">unintentional eradication. In </w:t>
      </w:r>
      <w:r w:rsidR="00531F3E" w:rsidRPr="00BC2DA9">
        <w:rPr>
          <w:rFonts w:ascii="Book Antiqua" w:eastAsia="MS PMincho" w:hAnsi="Book Antiqua" w:cs="Times New Roman"/>
          <w:color w:val="000000" w:themeColor="text1"/>
          <w:kern w:val="0"/>
          <w:sz w:val="24"/>
          <w:szCs w:val="24"/>
        </w:rPr>
        <w:t>cases of</w:t>
      </w:r>
      <w:r w:rsidRPr="00BC2DA9">
        <w:rPr>
          <w:rFonts w:ascii="Book Antiqua" w:eastAsia="MS PMincho" w:hAnsi="Book Antiqua" w:cs="Times New Roman"/>
          <w:color w:val="000000" w:themeColor="text1"/>
          <w:kern w:val="0"/>
          <w:sz w:val="24"/>
          <w:szCs w:val="24"/>
        </w:rPr>
        <w:t xml:space="preserve"> spontaneous negative conversion, the harsh environment of </w:t>
      </w:r>
      <w:r w:rsidR="00531F3E" w:rsidRPr="00BC2DA9">
        <w:rPr>
          <w:rFonts w:ascii="Book Antiqua" w:eastAsia="MS PMincho" w:hAnsi="Book Antiqua" w:cs="Times New Roman"/>
          <w:color w:val="000000" w:themeColor="text1"/>
          <w:kern w:val="0"/>
          <w:sz w:val="24"/>
          <w:szCs w:val="24"/>
        </w:rPr>
        <w:t xml:space="preserve">the </w:t>
      </w:r>
      <w:r w:rsidRPr="00BC2DA9">
        <w:rPr>
          <w:rFonts w:ascii="Book Antiqua" w:eastAsia="MS PMincho" w:hAnsi="Book Antiqua" w:cs="Times New Roman"/>
          <w:color w:val="000000" w:themeColor="text1"/>
          <w:kern w:val="0"/>
          <w:sz w:val="24"/>
          <w:szCs w:val="24"/>
        </w:rPr>
        <w:t xml:space="preserve">intestinal metaplasia </w:t>
      </w:r>
      <w:r w:rsidR="00531F3E" w:rsidRPr="00BC2DA9">
        <w:rPr>
          <w:rFonts w:ascii="Book Antiqua" w:eastAsia="MS PMincho" w:hAnsi="Book Antiqua" w:cs="Times New Roman"/>
          <w:color w:val="000000" w:themeColor="text1"/>
          <w:kern w:val="0"/>
          <w:sz w:val="24"/>
          <w:szCs w:val="24"/>
        </w:rPr>
        <w:t>removes the</w:t>
      </w:r>
      <w:r w:rsidRPr="00BC2DA9">
        <w:rPr>
          <w:rFonts w:ascii="Book Antiqua" w:eastAsia="MS PMincho" w:hAnsi="Book Antiqua" w:cs="Times New Roman"/>
          <w:color w:val="000000" w:themeColor="text1"/>
          <w:kern w:val="0"/>
          <w:sz w:val="24"/>
          <w:szCs w:val="24"/>
        </w:rPr>
        <w:t xml:space="preserve"> </w:t>
      </w:r>
      <w:r w:rsidRPr="00BC2DA9">
        <w:rPr>
          <w:rFonts w:ascii="Book Antiqua" w:eastAsia="MS PMincho" w:hAnsi="Book Antiqua" w:cs="Times New Roman"/>
          <w:i/>
          <w:iCs/>
          <w:color w:val="000000" w:themeColor="text1"/>
          <w:kern w:val="0"/>
          <w:sz w:val="24"/>
          <w:szCs w:val="24"/>
        </w:rPr>
        <w:t>H. pylori</w:t>
      </w:r>
      <w:r w:rsidRPr="00BC2DA9">
        <w:rPr>
          <w:rFonts w:ascii="Book Antiqua" w:eastAsia="MS PMincho" w:hAnsi="Book Antiqua" w:cs="Times New Roman"/>
          <w:color w:val="000000" w:themeColor="text1"/>
          <w:kern w:val="0"/>
          <w:sz w:val="24"/>
          <w:szCs w:val="24"/>
        </w:rPr>
        <w:t xml:space="preserve"> </w:t>
      </w:r>
      <w:r w:rsidR="00531F3E" w:rsidRPr="00BC2DA9">
        <w:rPr>
          <w:rFonts w:ascii="Book Antiqua" w:eastAsia="MS PMincho" w:hAnsi="Book Antiqua" w:cs="Times New Roman"/>
          <w:color w:val="000000" w:themeColor="text1"/>
          <w:kern w:val="0"/>
          <w:sz w:val="24"/>
          <w:szCs w:val="24"/>
        </w:rPr>
        <w:t xml:space="preserve">infection </w:t>
      </w:r>
      <w:r w:rsidRPr="00BC2DA9">
        <w:rPr>
          <w:rFonts w:ascii="Book Antiqua" w:eastAsia="MS PMincho" w:hAnsi="Book Antiqua" w:cs="Times New Roman"/>
          <w:color w:val="000000" w:themeColor="text1"/>
          <w:kern w:val="0"/>
          <w:sz w:val="24"/>
          <w:szCs w:val="24"/>
        </w:rPr>
        <w:t>spontaneously. In</w:t>
      </w:r>
      <w:r w:rsidR="0052429B" w:rsidRPr="00BC2DA9">
        <w:rPr>
          <w:rFonts w:ascii="Book Antiqua" w:eastAsia="MS PMincho" w:hAnsi="Book Antiqua" w:cs="Times New Roman"/>
          <w:color w:val="000000" w:themeColor="text1"/>
          <w:kern w:val="0"/>
          <w:sz w:val="24"/>
          <w:szCs w:val="24"/>
        </w:rPr>
        <w:t xml:space="preserve"> cases of</w:t>
      </w:r>
      <w:r w:rsidRPr="00BC2DA9">
        <w:rPr>
          <w:rFonts w:ascii="Book Antiqua" w:eastAsia="MS PMincho" w:hAnsi="Book Antiqua" w:cs="Times New Roman"/>
          <w:color w:val="000000" w:themeColor="text1"/>
          <w:kern w:val="0"/>
          <w:sz w:val="24"/>
          <w:szCs w:val="24"/>
        </w:rPr>
        <w:t xml:space="preserve"> unintentional eradication,</w:t>
      </w:r>
      <w:r w:rsidR="00531F3E" w:rsidRPr="00BC2DA9">
        <w:rPr>
          <w:rFonts w:ascii="Book Antiqua" w:eastAsia="MS PMincho" w:hAnsi="Book Antiqua" w:cs="Times New Roman"/>
          <w:color w:val="000000" w:themeColor="text1"/>
          <w:kern w:val="0"/>
          <w:sz w:val="24"/>
          <w:szCs w:val="24"/>
        </w:rPr>
        <w:t xml:space="preserve"> the</w:t>
      </w:r>
      <w:r w:rsidRPr="00BC2DA9">
        <w:rPr>
          <w:rFonts w:ascii="Book Antiqua" w:eastAsia="MS PMincho" w:hAnsi="Book Antiqua" w:cs="Times New Roman"/>
          <w:color w:val="000000" w:themeColor="text1"/>
          <w:kern w:val="0"/>
          <w:sz w:val="24"/>
          <w:szCs w:val="24"/>
        </w:rPr>
        <w:t xml:space="preserve"> </w:t>
      </w:r>
      <w:r w:rsidRPr="00BC2DA9">
        <w:rPr>
          <w:rFonts w:ascii="Book Antiqua" w:eastAsia="MS PMincho" w:hAnsi="Book Antiqua" w:cs="Times New Roman"/>
          <w:i/>
          <w:iCs/>
          <w:color w:val="000000" w:themeColor="text1"/>
          <w:kern w:val="0"/>
          <w:sz w:val="24"/>
          <w:szCs w:val="24"/>
        </w:rPr>
        <w:t>H. pylori</w:t>
      </w:r>
      <w:r w:rsidRPr="00BC2DA9">
        <w:rPr>
          <w:rFonts w:ascii="Book Antiqua" w:eastAsia="MS PMincho" w:hAnsi="Book Antiqua" w:cs="Times New Roman"/>
          <w:color w:val="000000" w:themeColor="text1"/>
          <w:kern w:val="0"/>
          <w:sz w:val="24"/>
          <w:szCs w:val="24"/>
        </w:rPr>
        <w:t xml:space="preserve"> </w:t>
      </w:r>
      <w:r w:rsidR="0052429B" w:rsidRPr="00BC2DA9">
        <w:rPr>
          <w:rFonts w:ascii="Book Antiqua" w:eastAsia="MS PMincho" w:hAnsi="Book Antiqua" w:cs="Times New Roman"/>
          <w:color w:val="000000" w:themeColor="text1"/>
          <w:kern w:val="0"/>
          <w:sz w:val="24"/>
          <w:szCs w:val="24"/>
        </w:rPr>
        <w:t xml:space="preserve">infection </w:t>
      </w:r>
      <w:r w:rsidRPr="00BC2DA9">
        <w:rPr>
          <w:rFonts w:ascii="Book Antiqua" w:eastAsia="MS PMincho" w:hAnsi="Book Antiqua" w:cs="Times New Roman"/>
          <w:color w:val="000000" w:themeColor="text1"/>
          <w:kern w:val="0"/>
          <w:sz w:val="24"/>
          <w:szCs w:val="24"/>
        </w:rPr>
        <w:t xml:space="preserve">is eradicated after </w:t>
      </w:r>
      <w:r w:rsidR="00531F3E" w:rsidRPr="00BC2DA9">
        <w:rPr>
          <w:rFonts w:ascii="Book Antiqua" w:eastAsia="MS PMincho" w:hAnsi="Book Antiqua" w:cs="Times New Roman"/>
          <w:color w:val="000000" w:themeColor="text1"/>
          <w:kern w:val="0"/>
          <w:sz w:val="24"/>
          <w:szCs w:val="24"/>
        </w:rPr>
        <w:t xml:space="preserve">the </w:t>
      </w:r>
      <w:r w:rsidRPr="00BC2DA9">
        <w:rPr>
          <w:rFonts w:ascii="Book Antiqua" w:eastAsia="MS PMincho" w:hAnsi="Book Antiqua" w:cs="Times New Roman"/>
          <w:color w:val="000000" w:themeColor="text1"/>
          <w:kern w:val="0"/>
          <w:sz w:val="24"/>
          <w:szCs w:val="24"/>
        </w:rPr>
        <w:t xml:space="preserve">treatment </w:t>
      </w:r>
      <w:r w:rsidR="0052429B" w:rsidRPr="00BC2DA9">
        <w:rPr>
          <w:rFonts w:ascii="Book Antiqua" w:eastAsia="MS PMincho" w:hAnsi="Book Antiqua" w:cs="Times New Roman"/>
          <w:color w:val="000000" w:themeColor="text1"/>
          <w:kern w:val="0"/>
          <w:sz w:val="24"/>
          <w:szCs w:val="24"/>
        </w:rPr>
        <w:t>of</w:t>
      </w:r>
      <w:r w:rsidRPr="00BC2DA9">
        <w:rPr>
          <w:rFonts w:ascii="Book Antiqua" w:eastAsia="MS PMincho" w:hAnsi="Book Antiqua" w:cs="Times New Roman"/>
          <w:color w:val="000000" w:themeColor="text1"/>
          <w:kern w:val="0"/>
          <w:sz w:val="24"/>
          <w:szCs w:val="24"/>
        </w:rPr>
        <w:t xml:space="preserve"> </w:t>
      </w:r>
      <w:r w:rsidR="0052429B" w:rsidRPr="00BC2DA9">
        <w:rPr>
          <w:rFonts w:ascii="Book Antiqua" w:eastAsia="MS PMincho" w:hAnsi="Book Antiqua" w:cs="Times New Roman"/>
          <w:color w:val="000000" w:themeColor="text1"/>
          <w:kern w:val="0"/>
          <w:sz w:val="24"/>
          <w:szCs w:val="24"/>
        </w:rPr>
        <w:t>other infectious</w:t>
      </w:r>
      <w:r w:rsidRPr="00BC2DA9">
        <w:rPr>
          <w:rFonts w:ascii="Book Antiqua" w:eastAsia="MS PMincho" w:hAnsi="Book Antiqua" w:cs="Times New Roman"/>
          <w:color w:val="000000" w:themeColor="text1"/>
          <w:kern w:val="0"/>
          <w:sz w:val="24"/>
          <w:szCs w:val="24"/>
        </w:rPr>
        <w:t xml:space="preserve"> disease</w:t>
      </w:r>
      <w:r w:rsidR="00714E65" w:rsidRPr="00BC2DA9">
        <w:rPr>
          <w:rFonts w:ascii="Book Antiqua" w:eastAsia="MS PMincho" w:hAnsi="Book Antiqua" w:cs="Times New Roman"/>
          <w:color w:val="000000" w:themeColor="text1"/>
          <w:kern w:val="0"/>
          <w:sz w:val="24"/>
          <w:szCs w:val="24"/>
        </w:rPr>
        <w:t>s</w:t>
      </w:r>
      <w:r w:rsidR="00531F3E" w:rsidRPr="00BC2DA9">
        <w:rPr>
          <w:rFonts w:ascii="Book Antiqua" w:eastAsia="MS PMincho" w:hAnsi="Book Antiqua" w:cs="Times New Roman"/>
          <w:color w:val="000000" w:themeColor="text1"/>
          <w:kern w:val="0"/>
          <w:sz w:val="24"/>
          <w:szCs w:val="24"/>
        </w:rPr>
        <w:t xml:space="preserve"> with antibiotics</w:t>
      </w:r>
      <w:r w:rsidRPr="00BC2DA9">
        <w:rPr>
          <w:rFonts w:ascii="Book Antiqua" w:eastAsia="MS PMincho" w:hAnsi="Book Antiqua" w:cs="Times New Roman"/>
          <w:color w:val="000000" w:themeColor="text1"/>
          <w:kern w:val="0"/>
          <w:sz w:val="24"/>
          <w:szCs w:val="24"/>
        </w:rPr>
        <w:t>.</w:t>
      </w:r>
    </w:p>
    <w:p w14:paraId="0397D4D9" w14:textId="6B4C6E0E" w:rsidR="005665B8" w:rsidRPr="00BC2DA9" w:rsidRDefault="005665B8"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kern w:val="0"/>
          <w:sz w:val="24"/>
          <w:szCs w:val="24"/>
        </w:rPr>
      </w:pPr>
      <w:r w:rsidRPr="00BC2DA9">
        <w:rPr>
          <w:rFonts w:ascii="Book Antiqua" w:eastAsia="MS PMincho" w:hAnsi="Book Antiqua" w:cs="Times New Roman"/>
          <w:color w:val="000000" w:themeColor="text1"/>
          <w:kern w:val="0"/>
          <w:sz w:val="24"/>
          <w:szCs w:val="24"/>
        </w:rPr>
        <w:t>Essentially, a Kyoto classification score of ≥</w:t>
      </w:r>
      <w:r w:rsidR="006C6EC6" w:rsidRPr="00BC2DA9">
        <w:rPr>
          <w:rFonts w:ascii="Book Antiqua" w:eastAsia="MS PMincho" w:hAnsi="Book Antiqua" w:cs="Times New Roman"/>
          <w:color w:val="000000" w:themeColor="text1"/>
          <w:kern w:val="0"/>
          <w:sz w:val="24"/>
          <w:szCs w:val="24"/>
        </w:rPr>
        <w:t xml:space="preserve"> </w:t>
      </w:r>
      <w:r w:rsidRPr="00BC2DA9">
        <w:rPr>
          <w:rFonts w:ascii="Book Antiqua" w:eastAsia="MS PMincho" w:hAnsi="Book Antiqua" w:cs="Times New Roman"/>
          <w:color w:val="000000" w:themeColor="text1"/>
          <w:kern w:val="0"/>
          <w:sz w:val="24"/>
          <w:szCs w:val="24"/>
        </w:rPr>
        <w:t xml:space="preserve">2 indicates </w:t>
      </w:r>
      <w:r w:rsidRPr="00BC2DA9">
        <w:rPr>
          <w:rFonts w:ascii="Book Antiqua" w:eastAsia="MS PMincho" w:hAnsi="Book Antiqua" w:cs="Times New Roman"/>
          <w:i/>
          <w:color w:val="000000" w:themeColor="text1"/>
          <w:kern w:val="0"/>
          <w:sz w:val="24"/>
          <w:szCs w:val="24"/>
        </w:rPr>
        <w:t xml:space="preserve">H. pylori </w:t>
      </w:r>
      <w:r w:rsidRPr="00BC2DA9">
        <w:rPr>
          <w:rFonts w:ascii="Book Antiqua" w:eastAsia="MS PMincho" w:hAnsi="Book Antiqua" w:cs="Times New Roman"/>
          <w:color w:val="000000" w:themeColor="text1"/>
          <w:kern w:val="0"/>
          <w:sz w:val="24"/>
          <w:szCs w:val="24"/>
        </w:rPr>
        <w:t xml:space="preserve">infection. On the other hand, a Kyoto classification score of 0 indicates no </w:t>
      </w:r>
      <w:r w:rsidRPr="00BC2DA9">
        <w:rPr>
          <w:rFonts w:ascii="Book Antiqua" w:eastAsia="MS PMincho" w:hAnsi="Book Antiqua" w:cs="Times New Roman"/>
          <w:i/>
          <w:color w:val="000000" w:themeColor="text1"/>
          <w:kern w:val="0"/>
          <w:sz w:val="24"/>
          <w:szCs w:val="24"/>
        </w:rPr>
        <w:t xml:space="preserve">H. pylori </w:t>
      </w:r>
      <w:r w:rsidRPr="00BC2DA9">
        <w:rPr>
          <w:rFonts w:ascii="Book Antiqua" w:eastAsia="MS PMincho" w:hAnsi="Book Antiqua" w:cs="Times New Roman"/>
          <w:color w:val="000000" w:themeColor="text1"/>
          <w:kern w:val="0"/>
          <w:sz w:val="24"/>
          <w:szCs w:val="24"/>
        </w:rPr>
        <w:t>infection</w:t>
      </w:r>
    </w:p>
    <w:p w14:paraId="43263D8D" w14:textId="77777777" w:rsidR="00EF53D8" w:rsidRPr="00BC2DA9" w:rsidRDefault="00EF53D8"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p>
    <w:p w14:paraId="19BB907E" w14:textId="442921B2" w:rsidR="001E4F3E" w:rsidRPr="00BC2DA9" w:rsidRDefault="006C6EC6"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u w:val="single"/>
        </w:rPr>
      </w:pPr>
      <w:r w:rsidRPr="00BC2DA9">
        <w:rPr>
          <w:rFonts w:ascii="Book Antiqua" w:hAnsi="Book Antiqua" w:cs="Times New Roman"/>
          <w:b/>
          <w:bCs/>
          <w:color w:val="000000" w:themeColor="text1"/>
          <w:sz w:val="24"/>
          <w:szCs w:val="24"/>
          <w:u w:val="single"/>
        </w:rPr>
        <w:t>GASTRIC CANCER RISK ASSESSED BASED ON ENDOSCOPIC FINDINGS OF KYOTO CLASSIFICATION</w:t>
      </w:r>
    </w:p>
    <w:p w14:paraId="21D65ADC" w14:textId="43CF1F19" w:rsidR="007A06A3" w:rsidRPr="00BC2DA9" w:rsidRDefault="007A06A3" w:rsidP="00764B6C">
      <w:pPr>
        <w:adjustRightInd w:val="0"/>
        <w:snapToGrid w:val="0"/>
        <w:spacing w:line="360" w:lineRule="auto"/>
        <w:ind w:firstLineChars="100" w:firstLine="240"/>
        <w:rPr>
          <w:rFonts w:ascii="Book Antiqua" w:hAnsi="Book Antiqua" w:cs="Times New Roman"/>
          <w:color w:val="000000" w:themeColor="text1"/>
          <w:sz w:val="24"/>
          <w:szCs w:val="24"/>
          <w:shd w:val="clear" w:color="auto" w:fill="FFFFFF"/>
        </w:rPr>
      </w:pPr>
      <w:r w:rsidRPr="00BC2DA9">
        <w:rPr>
          <w:rFonts w:ascii="Book Antiqua" w:hAnsi="Book Antiqua" w:cs="Times New Roman"/>
          <w:color w:val="000000" w:themeColor="text1"/>
          <w:sz w:val="24"/>
          <w:szCs w:val="24"/>
          <w:shd w:val="clear" w:color="auto" w:fill="FFFFFF"/>
        </w:rPr>
        <w:t xml:space="preserve">There are several reports of gastric cancer risk assessed based on endoscopic </w:t>
      </w:r>
      <w:proofErr w:type="gramStart"/>
      <w:r w:rsidRPr="00BC2DA9">
        <w:rPr>
          <w:rFonts w:ascii="Book Antiqua" w:hAnsi="Book Antiqua" w:cs="Times New Roman"/>
          <w:color w:val="000000" w:themeColor="text1"/>
          <w:sz w:val="24"/>
          <w:szCs w:val="24"/>
          <w:shd w:val="clear" w:color="auto" w:fill="FFFFFF"/>
        </w:rPr>
        <w:t>findings</w:t>
      </w:r>
      <w:r w:rsidR="003F680A" w:rsidRPr="00BC2DA9">
        <w:rPr>
          <w:rFonts w:ascii="Book Antiqua" w:hAnsi="Book Antiqua" w:cs="Times New Roman"/>
          <w:noProof/>
          <w:color w:val="000000" w:themeColor="text1"/>
          <w:sz w:val="24"/>
          <w:szCs w:val="24"/>
          <w:shd w:val="clear" w:color="auto" w:fill="FFFFFF"/>
          <w:vertAlign w:val="superscript"/>
        </w:rPr>
        <w:t>[</w:t>
      </w:r>
      <w:proofErr w:type="gramEnd"/>
      <w:r w:rsidR="003F680A" w:rsidRPr="00BC2DA9">
        <w:rPr>
          <w:rFonts w:ascii="Book Antiqua" w:hAnsi="Book Antiqua" w:cs="Times New Roman"/>
          <w:noProof/>
          <w:color w:val="000000" w:themeColor="text1"/>
          <w:sz w:val="24"/>
          <w:szCs w:val="24"/>
          <w:shd w:val="clear" w:color="auto" w:fill="FFFFFF"/>
          <w:vertAlign w:val="superscript"/>
        </w:rPr>
        <w:t>6</w:t>
      </w:r>
      <w:r w:rsidR="001F09A1" w:rsidRPr="00BC2DA9">
        <w:rPr>
          <w:rFonts w:ascii="Book Antiqua" w:hAnsi="Book Antiqua" w:cs="Times New Roman"/>
          <w:noProof/>
          <w:color w:val="000000" w:themeColor="text1"/>
          <w:sz w:val="24"/>
          <w:szCs w:val="24"/>
          <w:shd w:val="clear" w:color="auto" w:fill="FFFFFF"/>
          <w:vertAlign w:val="superscript"/>
        </w:rPr>
        <w:t>5</w:t>
      </w:r>
      <w:r w:rsidR="003F680A" w:rsidRPr="00BC2DA9">
        <w:rPr>
          <w:rFonts w:ascii="Book Antiqua" w:hAnsi="Book Antiqua" w:cs="Times New Roman"/>
          <w:noProof/>
          <w:color w:val="000000" w:themeColor="text1"/>
          <w:sz w:val="24"/>
          <w:szCs w:val="24"/>
          <w:shd w:val="clear" w:color="auto" w:fill="FFFFFF"/>
          <w:vertAlign w:val="superscript"/>
        </w:rPr>
        <w:t>-6</w:t>
      </w:r>
      <w:r w:rsidR="001F09A1" w:rsidRPr="00BC2DA9">
        <w:rPr>
          <w:rFonts w:ascii="Book Antiqua" w:hAnsi="Book Antiqua" w:cs="Times New Roman"/>
          <w:noProof/>
          <w:color w:val="000000" w:themeColor="text1"/>
          <w:sz w:val="24"/>
          <w:szCs w:val="24"/>
          <w:shd w:val="clear" w:color="auto" w:fill="FFFFFF"/>
          <w:vertAlign w:val="superscript"/>
        </w:rPr>
        <w:t>9</w:t>
      </w:r>
      <w:r w:rsidR="003F680A" w:rsidRPr="00BC2DA9">
        <w:rPr>
          <w:rFonts w:ascii="Book Antiqua" w:hAnsi="Book Antiqua" w:cs="Times New Roman"/>
          <w:noProof/>
          <w:color w:val="000000" w:themeColor="text1"/>
          <w:sz w:val="24"/>
          <w:szCs w:val="24"/>
          <w:shd w:val="clear" w:color="auto" w:fill="FFFFFF"/>
          <w:vertAlign w:val="superscript"/>
        </w:rPr>
        <w:t>]</w:t>
      </w:r>
      <w:r w:rsidRPr="00BC2DA9">
        <w:rPr>
          <w:rFonts w:ascii="Book Antiqua" w:hAnsi="Book Antiqua" w:cs="Times New Roman"/>
          <w:color w:val="000000" w:themeColor="text1"/>
          <w:sz w:val="24"/>
          <w:szCs w:val="24"/>
          <w:shd w:val="clear" w:color="auto" w:fill="FFFFFF"/>
        </w:rPr>
        <w:t>. Three Japanese cohort studies revealed the association of endoscopic atrophy with gastric cancer incidence (Table 3). They showed that the gastric cancer incidence of mild, moderate, and severe atrophy is 0.04</w:t>
      </w:r>
      <w:r w:rsidR="006C6EC6" w:rsidRPr="00BC2DA9">
        <w:rPr>
          <w:rFonts w:ascii="Book Antiqua" w:hAnsi="Book Antiqua" w:cs="Times New Roman"/>
          <w:color w:val="000000" w:themeColor="text1"/>
          <w:sz w:val="24"/>
          <w:szCs w:val="24"/>
          <w:shd w:val="clear" w:color="auto" w:fill="FFFFFF"/>
        </w:rPr>
        <w:t>%</w:t>
      </w:r>
      <w:r w:rsidRPr="00BC2DA9">
        <w:rPr>
          <w:rFonts w:ascii="Book Antiqua" w:hAnsi="Book Antiqua" w:cs="Times New Roman"/>
          <w:color w:val="000000" w:themeColor="text1"/>
          <w:sz w:val="24"/>
          <w:szCs w:val="24"/>
          <w:shd w:val="clear" w:color="auto" w:fill="FFFFFF"/>
        </w:rPr>
        <w:t>–0.10%/year, 0.12</w:t>
      </w:r>
      <w:r w:rsidR="006C6EC6" w:rsidRPr="00BC2DA9">
        <w:rPr>
          <w:rFonts w:ascii="Book Antiqua" w:hAnsi="Book Antiqua" w:cs="Times New Roman"/>
          <w:color w:val="000000" w:themeColor="text1"/>
          <w:sz w:val="24"/>
          <w:szCs w:val="24"/>
          <w:shd w:val="clear" w:color="auto" w:fill="FFFFFF"/>
        </w:rPr>
        <w:t>%</w:t>
      </w:r>
      <w:r w:rsidRPr="00BC2DA9">
        <w:rPr>
          <w:rFonts w:ascii="Book Antiqua" w:hAnsi="Book Antiqua" w:cs="Times New Roman"/>
          <w:color w:val="000000" w:themeColor="text1"/>
          <w:sz w:val="24"/>
          <w:szCs w:val="24"/>
          <w:shd w:val="clear" w:color="auto" w:fill="FFFFFF"/>
        </w:rPr>
        <w:t>–0.34%/year, and 0.31</w:t>
      </w:r>
      <w:r w:rsidR="006C6EC6" w:rsidRPr="00BC2DA9">
        <w:rPr>
          <w:rFonts w:ascii="Book Antiqua" w:hAnsi="Book Antiqua" w:cs="Times New Roman"/>
          <w:color w:val="000000" w:themeColor="text1"/>
          <w:sz w:val="24"/>
          <w:szCs w:val="24"/>
          <w:shd w:val="clear" w:color="auto" w:fill="FFFFFF"/>
        </w:rPr>
        <w:t>%</w:t>
      </w:r>
      <w:r w:rsidRPr="00BC2DA9">
        <w:rPr>
          <w:rFonts w:ascii="Book Antiqua" w:hAnsi="Book Antiqua" w:cs="Times New Roman"/>
          <w:color w:val="000000" w:themeColor="text1"/>
          <w:sz w:val="24"/>
          <w:szCs w:val="24"/>
          <w:shd w:val="clear" w:color="auto" w:fill="FFFFFF"/>
        </w:rPr>
        <w:t xml:space="preserve">–1.60%/year, </w:t>
      </w:r>
      <w:proofErr w:type="gramStart"/>
      <w:r w:rsidRPr="00BC2DA9">
        <w:rPr>
          <w:rFonts w:ascii="Book Antiqua" w:hAnsi="Book Antiqua" w:cs="Times New Roman"/>
          <w:color w:val="000000" w:themeColor="text1"/>
          <w:sz w:val="24"/>
          <w:szCs w:val="24"/>
          <w:shd w:val="clear" w:color="auto" w:fill="FFFFFF"/>
        </w:rPr>
        <w:t>respectively</w:t>
      </w:r>
      <w:r w:rsidR="003F680A" w:rsidRPr="00BC2DA9">
        <w:rPr>
          <w:rFonts w:ascii="Book Antiqua" w:hAnsi="Book Antiqua" w:cs="Times New Roman"/>
          <w:noProof/>
          <w:color w:val="000000" w:themeColor="text1"/>
          <w:sz w:val="24"/>
          <w:szCs w:val="24"/>
          <w:shd w:val="clear" w:color="auto" w:fill="FFFFFF"/>
          <w:vertAlign w:val="superscript"/>
        </w:rPr>
        <w:t>[</w:t>
      </w:r>
      <w:proofErr w:type="gramEnd"/>
      <w:r w:rsidR="001F09A1" w:rsidRPr="00BC2DA9">
        <w:rPr>
          <w:rFonts w:ascii="Book Antiqua" w:hAnsi="Book Antiqua" w:cs="Times New Roman"/>
          <w:noProof/>
          <w:color w:val="000000" w:themeColor="text1"/>
          <w:sz w:val="24"/>
          <w:szCs w:val="24"/>
          <w:shd w:val="clear" w:color="auto" w:fill="FFFFFF"/>
          <w:vertAlign w:val="superscript"/>
        </w:rPr>
        <w:t>70</w:t>
      </w:r>
      <w:r w:rsidR="003F680A" w:rsidRPr="00BC2DA9">
        <w:rPr>
          <w:rFonts w:ascii="Book Antiqua" w:hAnsi="Book Antiqua" w:cs="Times New Roman"/>
          <w:noProof/>
          <w:color w:val="000000" w:themeColor="text1"/>
          <w:sz w:val="24"/>
          <w:szCs w:val="24"/>
          <w:shd w:val="clear" w:color="auto" w:fill="FFFFFF"/>
          <w:vertAlign w:val="superscript"/>
        </w:rPr>
        <w:t>-7</w:t>
      </w:r>
      <w:r w:rsidR="001F09A1" w:rsidRPr="00BC2DA9">
        <w:rPr>
          <w:rFonts w:ascii="Book Antiqua" w:hAnsi="Book Antiqua" w:cs="Times New Roman"/>
          <w:noProof/>
          <w:color w:val="000000" w:themeColor="text1"/>
          <w:sz w:val="24"/>
          <w:szCs w:val="24"/>
          <w:shd w:val="clear" w:color="auto" w:fill="FFFFFF"/>
          <w:vertAlign w:val="superscript"/>
        </w:rPr>
        <w:t>2</w:t>
      </w:r>
      <w:r w:rsidR="003F680A" w:rsidRPr="00BC2DA9">
        <w:rPr>
          <w:rFonts w:ascii="Book Antiqua" w:hAnsi="Book Antiqua" w:cs="Times New Roman"/>
          <w:noProof/>
          <w:color w:val="000000" w:themeColor="text1"/>
          <w:sz w:val="24"/>
          <w:szCs w:val="24"/>
          <w:shd w:val="clear" w:color="auto" w:fill="FFFFFF"/>
          <w:vertAlign w:val="superscript"/>
        </w:rPr>
        <w:t>]</w:t>
      </w:r>
      <w:r w:rsidRPr="00BC2DA9">
        <w:rPr>
          <w:rFonts w:ascii="Book Antiqua" w:hAnsi="Book Antiqua" w:cs="Times New Roman"/>
          <w:color w:val="000000" w:themeColor="text1"/>
          <w:sz w:val="24"/>
          <w:szCs w:val="24"/>
          <w:shd w:val="clear" w:color="auto" w:fill="FFFFFF"/>
        </w:rPr>
        <w:t xml:space="preserve">. </w:t>
      </w:r>
      <w:proofErr w:type="spellStart"/>
      <w:r w:rsidRPr="00BC2DA9">
        <w:rPr>
          <w:rFonts w:ascii="Book Antiqua" w:hAnsi="Book Antiqua" w:cs="Times New Roman"/>
          <w:color w:val="000000" w:themeColor="text1"/>
          <w:sz w:val="24"/>
          <w:szCs w:val="24"/>
          <w:shd w:val="clear" w:color="auto" w:fill="FFFFFF"/>
        </w:rPr>
        <w:t>Shichijo</w:t>
      </w:r>
      <w:proofErr w:type="spellEnd"/>
      <w:r w:rsidRPr="00BC2DA9">
        <w:rPr>
          <w:rFonts w:ascii="Book Antiqua" w:hAnsi="Book Antiqua" w:cs="Times New Roman"/>
          <w:color w:val="000000" w:themeColor="text1"/>
          <w:sz w:val="24"/>
          <w:szCs w:val="24"/>
          <w:shd w:val="clear" w:color="auto" w:fill="FFFFFF"/>
        </w:rPr>
        <w:t xml:space="preserve"> </w:t>
      </w:r>
      <w:r w:rsidRPr="00BC2DA9">
        <w:rPr>
          <w:rFonts w:ascii="Book Antiqua" w:hAnsi="Book Antiqua" w:cs="Times New Roman"/>
          <w:i/>
          <w:iCs/>
          <w:color w:val="000000" w:themeColor="text1"/>
          <w:sz w:val="24"/>
          <w:szCs w:val="24"/>
          <w:shd w:val="clear" w:color="auto" w:fill="FFFFFF"/>
        </w:rPr>
        <w:t xml:space="preserve">et </w:t>
      </w:r>
      <w:proofErr w:type="gramStart"/>
      <w:r w:rsidRPr="00BC2DA9">
        <w:rPr>
          <w:rFonts w:ascii="Book Antiqua" w:hAnsi="Book Antiqua" w:cs="Times New Roman"/>
          <w:i/>
          <w:iCs/>
          <w:color w:val="000000" w:themeColor="text1"/>
          <w:sz w:val="24"/>
          <w:szCs w:val="24"/>
          <w:shd w:val="clear" w:color="auto" w:fill="FFFFFF"/>
        </w:rPr>
        <w:t>al</w:t>
      </w:r>
      <w:r w:rsidR="003F680A" w:rsidRPr="00BC2DA9">
        <w:rPr>
          <w:rFonts w:ascii="Book Antiqua" w:hAnsi="Book Antiqua" w:cs="Times New Roman"/>
          <w:noProof/>
          <w:color w:val="000000" w:themeColor="text1"/>
          <w:sz w:val="24"/>
          <w:szCs w:val="24"/>
          <w:shd w:val="clear" w:color="auto" w:fill="FFFFFF"/>
          <w:vertAlign w:val="superscript"/>
        </w:rPr>
        <w:t>[</w:t>
      </w:r>
      <w:proofErr w:type="gramEnd"/>
      <w:r w:rsidR="003F680A" w:rsidRPr="00BC2DA9">
        <w:rPr>
          <w:rFonts w:ascii="Book Antiqua" w:hAnsi="Book Antiqua" w:cs="Times New Roman"/>
          <w:noProof/>
          <w:color w:val="000000" w:themeColor="text1"/>
          <w:sz w:val="24"/>
          <w:szCs w:val="24"/>
          <w:shd w:val="clear" w:color="auto" w:fill="FFFFFF"/>
          <w:vertAlign w:val="superscript"/>
        </w:rPr>
        <w:t>7</w:t>
      </w:r>
      <w:r w:rsidR="001F09A1" w:rsidRPr="00BC2DA9">
        <w:rPr>
          <w:rFonts w:ascii="Book Antiqua" w:hAnsi="Book Antiqua" w:cs="Times New Roman"/>
          <w:noProof/>
          <w:color w:val="000000" w:themeColor="text1"/>
          <w:sz w:val="24"/>
          <w:szCs w:val="24"/>
          <w:shd w:val="clear" w:color="auto" w:fill="FFFFFF"/>
          <w:vertAlign w:val="superscript"/>
        </w:rPr>
        <w:t>1</w:t>
      </w:r>
      <w:r w:rsidR="003F680A" w:rsidRPr="00BC2DA9">
        <w:rPr>
          <w:rFonts w:ascii="Book Antiqua" w:hAnsi="Book Antiqua" w:cs="Times New Roman"/>
          <w:noProof/>
          <w:color w:val="000000" w:themeColor="text1"/>
          <w:sz w:val="24"/>
          <w:szCs w:val="24"/>
          <w:shd w:val="clear" w:color="auto" w:fill="FFFFFF"/>
          <w:vertAlign w:val="superscript"/>
        </w:rPr>
        <w:t>]</w:t>
      </w:r>
      <w:r w:rsidRPr="00BC2DA9">
        <w:rPr>
          <w:rFonts w:ascii="Book Antiqua" w:hAnsi="Book Antiqua"/>
          <w:color w:val="000000" w:themeColor="text1"/>
          <w:sz w:val="24"/>
          <w:szCs w:val="24"/>
        </w:rPr>
        <w:t xml:space="preserve"> </w:t>
      </w:r>
      <w:r w:rsidRPr="00BC2DA9">
        <w:rPr>
          <w:rFonts w:ascii="Book Antiqua" w:hAnsi="Book Antiqua" w:cs="Times New Roman"/>
          <w:color w:val="000000" w:themeColor="text1"/>
          <w:sz w:val="24"/>
          <w:szCs w:val="24"/>
          <w:shd w:val="clear" w:color="auto" w:fill="FFFFFF"/>
        </w:rPr>
        <w:t>reported that cancer incidence was extremely high, affecting 16.0% of patients with severe atrophy over 10-year periods. Gastric cancer risk increases according to the extent of the gastric atrophy.</w:t>
      </w:r>
    </w:p>
    <w:p w14:paraId="6619EC9F" w14:textId="35185CDA" w:rsidR="007A06A3" w:rsidRPr="00BC2DA9" w:rsidRDefault="007A06A3" w:rsidP="00764B6C">
      <w:pPr>
        <w:tabs>
          <w:tab w:val="left" w:pos="8535"/>
        </w:tabs>
        <w:adjustRightInd w:val="0"/>
        <w:snapToGrid w:val="0"/>
        <w:spacing w:line="360" w:lineRule="auto"/>
        <w:ind w:firstLineChars="100" w:firstLine="240"/>
        <w:rPr>
          <w:rFonts w:ascii="Book Antiqua" w:hAnsi="Book Antiqua" w:cs="Times New Roman"/>
          <w:color w:val="000000" w:themeColor="text1"/>
          <w:sz w:val="24"/>
          <w:szCs w:val="24"/>
          <w:shd w:val="clear" w:color="auto" w:fill="FFFFFF"/>
        </w:rPr>
      </w:pPr>
      <w:r w:rsidRPr="00BC2DA9">
        <w:rPr>
          <w:rFonts w:ascii="Book Antiqua" w:eastAsia="MS PMincho" w:hAnsi="Book Antiqua" w:cs="Times New Roman"/>
          <w:color w:val="000000" w:themeColor="text1"/>
          <w:kern w:val="0"/>
          <w:sz w:val="24"/>
          <w:szCs w:val="24"/>
        </w:rPr>
        <w:lastRenderedPageBreak/>
        <w:t>Table 4</w:t>
      </w:r>
      <w:r w:rsidRPr="00BC2DA9">
        <w:rPr>
          <w:rFonts w:ascii="Book Antiqua" w:eastAsia="MS PMincho" w:hAnsi="Book Antiqua" w:cs="Times New Roman"/>
          <w:b/>
          <w:bCs/>
          <w:color w:val="000000" w:themeColor="text1"/>
          <w:kern w:val="0"/>
          <w:sz w:val="24"/>
          <w:szCs w:val="24"/>
        </w:rPr>
        <w:t xml:space="preserve"> </w:t>
      </w:r>
      <w:r w:rsidRPr="00BC2DA9">
        <w:rPr>
          <w:rFonts w:ascii="Book Antiqua" w:eastAsia="MS PMincho" w:hAnsi="Book Antiqua" w:cs="Times New Roman"/>
          <w:bCs/>
          <w:color w:val="000000" w:themeColor="text1"/>
          <w:kern w:val="0"/>
          <w:sz w:val="24"/>
          <w:szCs w:val="24"/>
        </w:rPr>
        <w:t xml:space="preserve">shows the odds ratio of gastric cancer depending on the presence or absence of the endoscopic findings of the Kyoto </w:t>
      </w:r>
      <w:proofErr w:type="gramStart"/>
      <w:r w:rsidRPr="00BC2DA9">
        <w:rPr>
          <w:rFonts w:ascii="Book Antiqua" w:eastAsia="MS PMincho" w:hAnsi="Book Antiqua" w:cs="Times New Roman"/>
          <w:bCs/>
          <w:color w:val="000000" w:themeColor="text1"/>
          <w:kern w:val="0"/>
          <w:sz w:val="24"/>
          <w:szCs w:val="24"/>
        </w:rPr>
        <w:t>classification</w:t>
      </w:r>
      <w:r w:rsidR="003F680A" w:rsidRPr="00BC2DA9">
        <w:rPr>
          <w:rFonts w:ascii="Book Antiqua" w:eastAsia="MS PMincho" w:hAnsi="Book Antiqua" w:cs="Times New Roman"/>
          <w:bCs/>
          <w:noProof/>
          <w:color w:val="000000" w:themeColor="text1"/>
          <w:kern w:val="0"/>
          <w:sz w:val="24"/>
          <w:szCs w:val="24"/>
          <w:vertAlign w:val="superscript"/>
        </w:rPr>
        <w:t>[</w:t>
      </w:r>
      <w:proofErr w:type="gramEnd"/>
      <w:r w:rsidR="003F680A" w:rsidRPr="00BC2DA9">
        <w:rPr>
          <w:rFonts w:ascii="Book Antiqua" w:eastAsia="MS PMincho" w:hAnsi="Book Antiqua" w:cs="Times New Roman"/>
          <w:bCs/>
          <w:noProof/>
          <w:color w:val="000000" w:themeColor="text1"/>
          <w:kern w:val="0"/>
          <w:sz w:val="24"/>
          <w:szCs w:val="24"/>
          <w:vertAlign w:val="superscript"/>
        </w:rPr>
        <w:t>4</w:t>
      </w:r>
      <w:r w:rsidR="001F09A1" w:rsidRPr="00BC2DA9">
        <w:rPr>
          <w:rFonts w:ascii="Book Antiqua" w:eastAsia="MS PMincho" w:hAnsi="Book Antiqua" w:cs="Times New Roman"/>
          <w:bCs/>
          <w:noProof/>
          <w:color w:val="000000" w:themeColor="text1"/>
          <w:kern w:val="0"/>
          <w:sz w:val="24"/>
          <w:szCs w:val="24"/>
          <w:vertAlign w:val="superscript"/>
        </w:rPr>
        <w:t>9</w:t>
      </w:r>
      <w:r w:rsidR="003F680A" w:rsidRPr="00BC2DA9">
        <w:rPr>
          <w:rFonts w:ascii="Book Antiqua" w:eastAsia="MS PMincho" w:hAnsi="Book Antiqua" w:cs="Times New Roman"/>
          <w:bCs/>
          <w:noProof/>
          <w:color w:val="000000" w:themeColor="text1"/>
          <w:kern w:val="0"/>
          <w:sz w:val="24"/>
          <w:szCs w:val="24"/>
          <w:vertAlign w:val="superscript"/>
        </w:rPr>
        <w:t>,7</w:t>
      </w:r>
      <w:r w:rsidR="001F09A1" w:rsidRPr="00BC2DA9">
        <w:rPr>
          <w:rFonts w:ascii="Book Antiqua" w:eastAsia="MS PMincho" w:hAnsi="Book Antiqua" w:cs="Times New Roman"/>
          <w:bCs/>
          <w:noProof/>
          <w:color w:val="000000" w:themeColor="text1"/>
          <w:kern w:val="0"/>
          <w:sz w:val="24"/>
          <w:szCs w:val="24"/>
          <w:vertAlign w:val="superscript"/>
        </w:rPr>
        <w:t>3</w:t>
      </w:r>
      <w:r w:rsidR="003F680A" w:rsidRPr="00BC2DA9">
        <w:rPr>
          <w:rFonts w:ascii="Book Antiqua" w:eastAsia="MS PMincho" w:hAnsi="Book Antiqua" w:cs="Times New Roman"/>
          <w:bCs/>
          <w:noProof/>
          <w:color w:val="000000" w:themeColor="text1"/>
          <w:kern w:val="0"/>
          <w:sz w:val="24"/>
          <w:szCs w:val="24"/>
          <w:vertAlign w:val="superscript"/>
        </w:rPr>
        <w:t>-7</w:t>
      </w:r>
      <w:r w:rsidR="001F09A1" w:rsidRPr="00BC2DA9">
        <w:rPr>
          <w:rFonts w:ascii="Book Antiqua" w:eastAsia="MS PMincho" w:hAnsi="Book Antiqua" w:cs="Times New Roman"/>
          <w:bCs/>
          <w:noProof/>
          <w:color w:val="000000" w:themeColor="text1"/>
          <w:kern w:val="0"/>
          <w:sz w:val="24"/>
          <w:szCs w:val="24"/>
          <w:vertAlign w:val="superscript"/>
        </w:rPr>
        <w:t>5</w:t>
      </w:r>
      <w:r w:rsidR="003F680A" w:rsidRPr="00BC2DA9">
        <w:rPr>
          <w:rFonts w:ascii="Book Antiqua" w:eastAsia="MS PMincho" w:hAnsi="Book Antiqua" w:cs="Times New Roman"/>
          <w:bCs/>
          <w:noProof/>
          <w:color w:val="000000" w:themeColor="text1"/>
          <w:kern w:val="0"/>
          <w:sz w:val="24"/>
          <w:szCs w:val="24"/>
          <w:vertAlign w:val="superscript"/>
        </w:rPr>
        <w:t>]</w:t>
      </w:r>
      <w:r w:rsidRPr="00BC2DA9">
        <w:rPr>
          <w:rFonts w:ascii="Book Antiqua" w:eastAsia="MS PMincho" w:hAnsi="Book Antiqua" w:cs="Times New Roman"/>
          <w:bCs/>
          <w:color w:val="000000" w:themeColor="text1"/>
          <w:kern w:val="0"/>
          <w:sz w:val="24"/>
          <w:szCs w:val="24"/>
        </w:rPr>
        <w:t>. Gastric atrophy (open-type) was associated with gastric cancer with an odds ratio of 7.2–14.2</w:t>
      </w:r>
      <w:r w:rsidR="003F680A" w:rsidRPr="00BC2DA9">
        <w:rPr>
          <w:rFonts w:ascii="Book Antiqua" w:eastAsia="MS PMincho" w:hAnsi="Book Antiqua" w:cs="Times New Roman"/>
          <w:bCs/>
          <w:noProof/>
          <w:color w:val="000000" w:themeColor="text1"/>
          <w:kern w:val="0"/>
          <w:sz w:val="24"/>
          <w:szCs w:val="24"/>
          <w:vertAlign w:val="superscript"/>
        </w:rPr>
        <w:t>[7</w:t>
      </w:r>
      <w:r w:rsidR="001F09A1" w:rsidRPr="00BC2DA9">
        <w:rPr>
          <w:rFonts w:ascii="Book Antiqua" w:eastAsia="MS PMincho" w:hAnsi="Book Antiqua" w:cs="Times New Roman"/>
          <w:bCs/>
          <w:noProof/>
          <w:color w:val="000000" w:themeColor="text1"/>
          <w:kern w:val="0"/>
          <w:sz w:val="24"/>
          <w:szCs w:val="24"/>
          <w:vertAlign w:val="superscript"/>
        </w:rPr>
        <w:t>6</w:t>
      </w:r>
      <w:r w:rsidR="003F680A" w:rsidRPr="00BC2DA9">
        <w:rPr>
          <w:rFonts w:ascii="Book Antiqua" w:eastAsia="MS PMincho" w:hAnsi="Book Antiqua" w:cs="Times New Roman"/>
          <w:bCs/>
          <w:noProof/>
          <w:color w:val="000000" w:themeColor="text1"/>
          <w:kern w:val="0"/>
          <w:sz w:val="24"/>
          <w:szCs w:val="24"/>
          <w:vertAlign w:val="superscript"/>
        </w:rPr>
        <w:t>,7</w:t>
      </w:r>
      <w:r w:rsidR="001F09A1" w:rsidRPr="00BC2DA9">
        <w:rPr>
          <w:rFonts w:ascii="Book Antiqua" w:eastAsia="MS PMincho" w:hAnsi="Book Antiqua" w:cs="Times New Roman"/>
          <w:bCs/>
          <w:noProof/>
          <w:color w:val="000000" w:themeColor="text1"/>
          <w:kern w:val="0"/>
          <w:sz w:val="24"/>
          <w:szCs w:val="24"/>
          <w:vertAlign w:val="superscript"/>
        </w:rPr>
        <w:t>7</w:t>
      </w:r>
      <w:r w:rsidR="003F680A" w:rsidRPr="00BC2DA9">
        <w:rPr>
          <w:rFonts w:ascii="Book Antiqua" w:eastAsia="MS PMincho" w:hAnsi="Book Antiqua" w:cs="Times New Roman"/>
          <w:bCs/>
          <w:noProof/>
          <w:color w:val="000000" w:themeColor="text1"/>
          <w:kern w:val="0"/>
          <w:sz w:val="24"/>
          <w:szCs w:val="24"/>
          <w:vertAlign w:val="superscript"/>
        </w:rPr>
        <w:t>]</w:t>
      </w:r>
      <w:r w:rsidRPr="00BC2DA9">
        <w:rPr>
          <w:rFonts w:ascii="Book Antiqua" w:hAnsi="Book Antiqua" w:cs="Times New Roman"/>
          <w:color w:val="000000" w:themeColor="text1"/>
          <w:sz w:val="24"/>
          <w:szCs w:val="24"/>
          <w:shd w:val="clear" w:color="auto" w:fill="FFFFFF"/>
        </w:rPr>
        <w:t>.</w:t>
      </w:r>
    </w:p>
    <w:p w14:paraId="1A87ACCE" w14:textId="02AEEA4B" w:rsidR="009F1124" w:rsidRPr="00BC2DA9" w:rsidRDefault="007A06A3" w:rsidP="00764B6C">
      <w:pPr>
        <w:tabs>
          <w:tab w:val="left" w:pos="8535"/>
        </w:tabs>
        <w:adjustRightInd w:val="0"/>
        <w:snapToGrid w:val="0"/>
        <w:spacing w:line="360" w:lineRule="auto"/>
        <w:ind w:firstLineChars="100" w:firstLine="240"/>
        <w:rPr>
          <w:rFonts w:ascii="Book Antiqua" w:eastAsia="MS PMincho" w:hAnsi="Book Antiqua" w:cs="Times New Roman"/>
          <w:bCs/>
          <w:color w:val="000000" w:themeColor="text1"/>
          <w:kern w:val="0"/>
          <w:sz w:val="24"/>
          <w:szCs w:val="24"/>
        </w:rPr>
      </w:pPr>
      <w:r w:rsidRPr="00BC2DA9">
        <w:rPr>
          <w:rFonts w:ascii="Book Antiqua" w:eastAsia="MS PMincho" w:hAnsi="Book Antiqua" w:cs="Times New Roman"/>
          <w:color w:val="000000" w:themeColor="text1"/>
          <w:sz w:val="24"/>
          <w:szCs w:val="24"/>
        </w:rPr>
        <w:t xml:space="preserve">Sugimoto </w:t>
      </w:r>
      <w:r w:rsidRPr="00BC2DA9">
        <w:rPr>
          <w:rFonts w:ascii="Book Antiqua" w:eastAsia="MS PMincho" w:hAnsi="Book Antiqua" w:cs="Times New Roman"/>
          <w:i/>
          <w:iCs/>
          <w:color w:val="000000" w:themeColor="text1"/>
          <w:sz w:val="24"/>
          <w:szCs w:val="24"/>
        </w:rPr>
        <w:t xml:space="preserve">et </w:t>
      </w:r>
      <w:proofErr w:type="gramStart"/>
      <w:r w:rsidRPr="00BC2DA9">
        <w:rPr>
          <w:rFonts w:ascii="Book Antiqua" w:eastAsia="MS PMincho" w:hAnsi="Book Antiqua" w:cs="Times New Roman"/>
          <w:i/>
          <w:iCs/>
          <w:color w:val="000000" w:themeColor="text1"/>
          <w:sz w:val="24"/>
          <w:szCs w:val="24"/>
        </w:rPr>
        <w:t>al</w:t>
      </w:r>
      <w:r w:rsidR="003F680A" w:rsidRPr="00BC2DA9">
        <w:rPr>
          <w:rFonts w:ascii="Book Antiqua" w:eastAsia="MS PMincho" w:hAnsi="Book Antiqua" w:cs="Times New Roman"/>
          <w:noProof/>
          <w:color w:val="000000" w:themeColor="text1"/>
          <w:sz w:val="24"/>
          <w:szCs w:val="24"/>
          <w:vertAlign w:val="superscript"/>
        </w:rPr>
        <w:t>[</w:t>
      </w:r>
      <w:proofErr w:type="gramEnd"/>
      <w:r w:rsidR="003F680A" w:rsidRPr="00BC2DA9">
        <w:rPr>
          <w:rFonts w:ascii="Book Antiqua" w:eastAsia="MS PMincho" w:hAnsi="Book Antiqua" w:cs="Times New Roman"/>
          <w:noProof/>
          <w:color w:val="000000" w:themeColor="text1"/>
          <w:sz w:val="24"/>
          <w:szCs w:val="24"/>
          <w:vertAlign w:val="superscript"/>
        </w:rPr>
        <w:t>7</w:t>
      </w:r>
      <w:r w:rsidR="001F09A1" w:rsidRPr="00BC2DA9">
        <w:rPr>
          <w:rFonts w:ascii="Book Antiqua" w:eastAsia="MS PMincho" w:hAnsi="Book Antiqua" w:cs="Times New Roman"/>
          <w:noProof/>
          <w:color w:val="000000" w:themeColor="text1"/>
          <w:sz w:val="24"/>
          <w:szCs w:val="24"/>
          <w:vertAlign w:val="superscript"/>
        </w:rPr>
        <w:t>4</w:t>
      </w:r>
      <w:r w:rsidR="003F680A" w:rsidRPr="00BC2DA9">
        <w:rPr>
          <w:rFonts w:ascii="Book Antiqua" w:eastAsia="MS PMincho" w:hAnsi="Book Antiqua" w:cs="Times New Roman"/>
          <w:noProof/>
          <w:color w:val="000000" w:themeColor="text1"/>
          <w:sz w:val="24"/>
          <w:szCs w:val="24"/>
          <w:vertAlign w:val="superscript"/>
        </w:rPr>
        <w:t>]</w:t>
      </w:r>
      <w:r w:rsidRPr="00BC2DA9">
        <w:rPr>
          <w:rFonts w:ascii="Book Antiqua" w:eastAsia="MS PMincho" w:hAnsi="Book Antiqua" w:cs="Times New Roman"/>
          <w:color w:val="000000" w:themeColor="text1"/>
          <w:sz w:val="24"/>
          <w:szCs w:val="24"/>
        </w:rPr>
        <w:t xml:space="preserve"> have reported that endoscopic intestinal metaplasia was associated with early gastric cancer with an </w:t>
      </w:r>
      <w:r w:rsidRPr="00BC2DA9">
        <w:rPr>
          <w:rFonts w:ascii="Book Antiqua" w:eastAsia="MS PMincho" w:hAnsi="Book Antiqua" w:cs="Times New Roman"/>
          <w:bCs/>
          <w:color w:val="000000" w:themeColor="text1"/>
          <w:kern w:val="0"/>
          <w:sz w:val="24"/>
          <w:szCs w:val="24"/>
        </w:rPr>
        <w:t>odds ratio</w:t>
      </w:r>
      <w:r w:rsidRPr="00BC2DA9">
        <w:rPr>
          <w:rFonts w:ascii="Book Antiqua" w:eastAsia="MS PMincho" w:hAnsi="Book Antiqua" w:cs="Times New Roman"/>
          <w:color w:val="000000" w:themeColor="text1"/>
          <w:sz w:val="24"/>
          <w:szCs w:val="24"/>
        </w:rPr>
        <w:t xml:space="preserve"> of 5.0</w:t>
      </w:r>
      <w:r w:rsidRPr="00BC2DA9">
        <w:rPr>
          <w:rFonts w:ascii="Book Antiqua" w:eastAsia="MS PMincho" w:hAnsi="Book Antiqua" w:cs="Times New Roman"/>
          <w:bCs/>
          <w:color w:val="000000" w:themeColor="text1"/>
          <w:kern w:val="0"/>
          <w:sz w:val="24"/>
          <w:szCs w:val="24"/>
        </w:rPr>
        <w:t xml:space="preserve">. Intestinal metaplasia is </w:t>
      </w:r>
      <w:r w:rsidRPr="00BC2DA9">
        <w:rPr>
          <w:rFonts w:ascii="Book Antiqua" w:hAnsi="Book Antiqua" w:cs="Times New Roman"/>
          <w:color w:val="000000" w:themeColor="text1"/>
          <w:sz w:val="24"/>
          <w:szCs w:val="24"/>
        </w:rPr>
        <w:t xml:space="preserve">reported to be </w:t>
      </w:r>
      <w:r w:rsidRPr="00BC2DA9">
        <w:rPr>
          <w:rFonts w:ascii="Book Antiqua" w:hAnsi="Book Antiqua" w:cs="Times New Roman"/>
          <w:color w:val="000000" w:themeColor="text1"/>
          <w:sz w:val="24"/>
          <w:szCs w:val="24"/>
          <w:shd w:val="clear" w:color="auto" w:fill="FFFFFF"/>
        </w:rPr>
        <w:t>associated with</w:t>
      </w:r>
      <w:r w:rsidRPr="00BC2DA9">
        <w:rPr>
          <w:rFonts w:ascii="Book Antiqua" w:eastAsia="MS PMincho" w:hAnsi="Book Antiqua" w:cs="Times New Roman"/>
          <w:bCs/>
          <w:color w:val="000000" w:themeColor="text1"/>
          <w:kern w:val="0"/>
          <w:sz w:val="24"/>
          <w:szCs w:val="24"/>
        </w:rPr>
        <w:t xml:space="preserve"> intestinal-type </w:t>
      </w:r>
      <w:proofErr w:type="gramStart"/>
      <w:r w:rsidRPr="00BC2DA9">
        <w:rPr>
          <w:rFonts w:ascii="Book Antiqua" w:eastAsia="MS PMincho" w:hAnsi="Book Antiqua" w:cs="Times New Roman"/>
          <w:bCs/>
          <w:color w:val="000000" w:themeColor="text1"/>
          <w:kern w:val="0"/>
          <w:sz w:val="24"/>
          <w:szCs w:val="24"/>
        </w:rPr>
        <w:t>cancer</w:t>
      </w:r>
      <w:r w:rsidR="003F680A" w:rsidRPr="00BC2DA9">
        <w:rPr>
          <w:rFonts w:ascii="Book Antiqua" w:eastAsia="MS PMincho" w:hAnsi="Book Antiqua" w:cs="Times New Roman"/>
          <w:noProof/>
          <w:color w:val="000000" w:themeColor="text1"/>
          <w:kern w:val="0"/>
          <w:sz w:val="24"/>
          <w:szCs w:val="24"/>
          <w:vertAlign w:val="superscript"/>
        </w:rPr>
        <w:t>[</w:t>
      </w:r>
      <w:proofErr w:type="gramEnd"/>
      <w:r w:rsidR="003F680A" w:rsidRPr="00BC2DA9">
        <w:rPr>
          <w:rFonts w:ascii="Book Antiqua" w:eastAsia="MS PMincho" w:hAnsi="Book Antiqua" w:cs="Times New Roman"/>
          <w:noProof/>
          <w:color w:val="000000" w:themeColor="text1"/>
          <w:kern w:val="0"/>
          <w:sz w:val="24"/>
          <w:szCs w:val="24"/>
          <w:vertAlign w:val="superscript"/>
        </w:rPr>
        <w:t>7</w:t>
      </w:r>
      <w:r w:rsidR="001F09A1" w:rsidRPr="00BC2DA9">
        <w:rPr>
          <w:rFonts w:ascii="Book Antiqua" w:eastAsia="MS PMincho" w:hAnsi="Book Antiqua" w:cs="Times New Roman"/>
          <w:noProof/>
          <w:color w:val="000000" w:themeColor="text1"/>
          <w:kern w:val="0"/>
          <w:sz w:val="24"/>
          <w:szCs w:val="24"/>
          <w:vertAlign w:val="superscript"/>
        </w:rPr>
        <w:t>8</w:t>
      </w:r>
      <w:r w:rsidR="003F680A" w:rsidRPr="00BC2DA9">
        <w:rPr>
          <w:rFonts w:ascii="Book Antiqua" w:eastAsia="MS PMincho" w:hAnsi="Book Antiqua" w:cs="Times New Roman"/>
          <w:noProof/>
          <w:color w:val="000000" w:themeColor="text1"/>
          <w:kern w:val="0"/>
          <w:sz w:val="24"/>
          <w:szCs w:val="24"/>
          <w:vertAlign w:val="superscript"/>
        </w:rPr>
        <w:t>]</w:t>
      </w:r>
      <w:r w:rsidR="009F1124" w:rsidRPr="00BC2DA9">
        <w:rPr>
          <w:rFonts w:ascii="Book Antiqua" w:eastAsia="MS PMincho" w:hAnsi="Book Antiqua" w:cs="Times New Roman"/>
          <w:bCs/>
          <w:color w:val="000000" w:themeColor="text1"/>
          <w:kern w:val="0"/>
          <w:sz w:val="24"/>
          <w:szCs w:val="24"/>
        </w:rPr>
        <w:t>.</w:t>
      </w:r>
    </w:p>
    <w:p w14:paraId="7899BC17" w14:textId="1C05F622" w:rsidR="007A06A3" w:rsidRPr="00BC2DA9" w:rsidRDefault="007A06A3" w:rsidP="00764B6C">
      <w:pPr>
        <w:adjustRightInd w:val="0"/>
        <w:snapToGrid w:val="0"/>
        <w:spacing w:line="360" w:lineRule="auto"/>
        <w:ind w:firstLineChars="100" w:firstLine="240"/>
        <w:rPr>
          <w:rFonts w:ascii="Book Antiqua" w:eastAsia="MS PGothic" w:hAnsi="Book Antiqua" w:cs="Times New Roman"/>
          <w:color w:val="000000" w:themeColor="text1"/>
          <w:kern w:val="0"/>
          <w:sz w:val="24"/>
          <w:szCs w:val="24"/>
        </w:rPr>
      </w:pPr>
      <w:r w:rsidRPr="00BC2DA9">
        <w:rPr>
          <w:rFonts w:ascii="Book Antiqua" w:hAnsi="Book Antiqua" w:cs="Times New Roman"/>
          <w:color w:val="000000" w:themeColor="text1"/>
          <w:sz w:val="24"/>
          <w:szCs w:val="24"/>
          <w:shd w:val="clear" w:color="auto" w:fill="FFFFFF"/>
        </w:rPr>
        <w:t xml:space="preserve">A cross-sectional study reported an odds ratio of 5.0 for enlarged folds of 5 mm or more for gastric cancer patient with </w:t>
      </w:r>
      <w:r w:rsidRPr="00BC2DA9">
        <w:rPr>
          <w:rFonts w:ascii="Book Antiqua" w:hAnsi="Book Antiqua" w:cs="Times New Roman"/>
          <w:i/>
          <w:color w:val="000000" w:themeColor="text1"/>
          <w:sz w:val="24"/>
          <w:szCs w:val="24"/>
          <w:shd w:val="clear" w:color="auto" w:fill="FFFFFF"/>
        </w:rPr>
        <w:t>H. pylori</w:t>
      </w:r>
      <w:r w:rsidRPr="00BC2DA9">
        <w:rPr>
          <w:rFonts w:ascii="Book Antiqua" w:hAnsi="Book Antiqua" w:cs="Times New Roman"/>
          <w:color w:val="000000" w:themeColor="text1"/>
          <w:sz w:val="24"/>
          <w:szCs w:val="24"/>
          <w:shd w:val="clear" w:color="auto" w:fill="FFFFFF"/>
        </w:rPr>
        <w:t xml:space="preserve">-infected controls as a </w:t>
      </w:r>
      <w:proofErr w:type="gramStart"/>
      <w:r w:rsidRPr="00BC2DA9">
        <w:rPr>
          <w:rFonts w:ascii="Book Antiqua" w:hAnsi="Book Antiqua" w:cs="Times New Roman"/>
          <w:color w:val="000000" w:themeColor="text1"/>
          <w:sz w:val="24"/>
          <w:szCs w:val="24"/>
          <w:shd w:val="clear" w:color="auto" w:fill="FFFFFF"/>
        </w:rPr>
        <w:t>reference</w:t>
      </w:r>
      <w:r w:rsidR="003F680A" w:rsidRPr="00BC2DA9">
        <w:rPr>
          <w:rFonts w:ascii="Book Antiqua" w:eastAsia="MS PGothic" w:hAnsi="Book Antiqua" w:cs="Times New Roman"/>
          <w:noProof/>
          <w:color w:val="000000" w:themeColor="text1"/>
          <w:kern w:val="0"/>
          <w:sz w:val="24"/>
          <w:szCs w:val="24"/>
          <w:vertAlign w:val="superscript"/>
        </w:rPr>
        <w:t>[</w:t>
      </w:r>
      <w:proofErr w:type="gramEnd"/>
      <w:r w:rsidR="003F680A" w:rsidRPr="00BC2DA9">
        <w:rPr>
          <w:rFonts w:ascii="Book Antiqua" w:eastAsia="MS PGothic" w:hAnsi="Book Antiqua" w:cs="Times New Roman"/>
          <w:noProof/>
          <w:color w:val="000000" w:themeColor="text1"/>
          <w:kern w:val="0"/>
          <w:sz w:val="24"/>
          <w:szCs w:val="24"/>
          <w:vertAlign w:val="superscript"/>
        </w:rPr>
        <w:t>7</w:t>
      </w:r>
      <w:r w:rsidR="001F09A1" w:rsidRPr="00BC2DA9">
        <w:rPr>
          <w:rFonts w:ascii="Book Antiqua" w:eastAsia="MS PGothic" w:hAnsi="Book Antiqua" w:cs="Times New Roman"/>
          <w:noProof/>
          <w:color w:val="000000" w:themeColor="text1"/>
          <w:kern w:val="0"/>
          <w:sz w:val="24"/>
          <w:szCs w:val="24"/>
          <w:vertAlign w:val="superscript"/>
        </w:rPr>
        <w:t>3</w:t>
      </w:r>
      <w:r w:rsidR="003F680A" w:rsidRPr="00BC2DA9">
        <w:rPr>
          <w:rFonts w:ascii="Book Antiqua" w:eastAsia="MS PGothic" w:hAnsi="Book Antiqua" w:cs="Times New Roman"/>
          <w:noProof/>
          <w:color w:val="000000" w:themeColor="text1"/>
          <w:kern w:val="0"/>
          <w:sz w:val="24"/>
          <w:szCs w:val="24"/>
          <w:vertAlign w:val="superscript"/>
        </w:rPr>
        <w:t>]</w:t>
      </w:r>
      <w:r w:rsidRPr="00BC2DA9">
        <w:rPr>
          <w:rFonts w:ascii="Book Antiqua" w:eastAsia="MS PGothic" w:hAnsi="Book Antiqua" w:cs="Times New Roman"/>
          <w:color w:val="000000" w:themeColor="text1"/>
          <w:kern w:val="0"/>
          <w:sz w:val="24"/>
          <w:szCs w:val="24"/>
        </w:rPr>
        <w:t>.</w:t>
      </w:r>
      <w:r w:rsidRPr="00BC2DA9">
        <w:rPr>
          <w:rFonts w:ascii="Book Antiqua" w:hAnsi="Book Antiqua" w:cs="Times New Roman"/>
          <w:color w:val="000000" w:themeColor="text1"/>
          <w:sz w:val="24"/>
          <w:szCs w:val="24"/>
          <w:shd w:val="clear" w:color="auto" w:fill="FFFFFF"/>
        </w:rPr>
        <w:t xml:space="preserve"> It also indicated </w:t>
      </w:r>
      <w:r w:rsidRPr="00BC2DA9">
        <w:rPr>
          <w:rFonts w:ascii="Book Antiqua" w:eastAsia="MS PGothic" w:hAnsi="Book Antiqua" w:cs="Times New Roman"/>
          <w:color w:val="000000" w:themeColor="text1"/>
          <w:kern w:val="0"/>
          <w:sz w:val="24"/>
          <w:szCs w:val="24"/>
        </w:rPr>
        <w:t>an upward shift in the distribution of gastric fold widths in</w:t>
      </w:r>
      <w:r w:rsidRPr="00BC2DA9">
        <w:rPr>
          <w:rFonts w:ascii="Book Antiqua" w:eastAsia="MS PGothic" w:hAnsi="Book Antiqua" w:cs="Times New Roman"/>
          <w:i/>
          <w:color w:val="000000" w:themeColor="text1"/>
          <w:kern w:val="0"/>
          <w:sz w:val="24"/>
          <w:szCs w:val="24"/>
        </w:rPr>
        <w:t xml:space="preserve"> H. pylori-</w:t>
      </w:r>
      <w:r w:rsidRPr="00BC2DA9">
        <w:rPr>
          <w:rFonts w:ascii="Book Antiqua" w:eastAsia="MS PGothic" w:hAnsi="Book Antiqua" w:cs="Times New Roman"/>
          <w:color w:val="000000" w:themeColor="text1"/>
          <w:kern w:val="0"/>
          <w:sz w:val="24"/>
          <w:szCs w:val="24"/>
        </w:rPr>
        <w:t>positive patients with gastric cancer</w:t>
      </w:r>
      <w:r w:rsidRPr="00BC2DA9">
        <w:rPr>
          <w:rFonts w:ascii="Book Antiqua" w:hAnsi="Book Antiqua" w:cs="Times New Roman"/>
          <w:color w:val="000000" w:themeColor="text1"/>
          <w:sz w:val="24"/>
          <w:szCs w:val="24"/>
          <w:shd w:val="clear" w:color="auto" w:fill="FFFFFF"/>
        </w:rPr>
        <w:t xml:space="preserve"> </w:t>
      </w:r>
      <w:r w:rsidRPr="00BC2DA9">
        <w:rPr>
          <w:rFonts w:ascii="Book Antiqua" w:eastAsia="MS PGothic" w:hAnsi="Book Antiqua" w:cs="Times New Roman"/>
          <w:color w:val="000000" w:themeColor="text1"/>
          <w:kern w:val="0"/>
          <w:sz w:val="24"/>
          <w:szCs w:val="24"/>
        </w:rPr>
        <w:t xml:space="preserve">to an odds ratio of 35.5 in those with a fold width of 7 mm. </w:t>
      </w:r>
      <w:r w:rsidRPr="00BC2DA9">
        <w:rPr>
          <w:rFonts w:ascii="Book Antiqua" w:hAnsi="Book Antiqua" w:cs="Times New Roman"/>
          <w:color w:val="000000" w:themeColor="text1"/>
          <w:sz w:val="24"/>
          <w:szCs w:val="24"/>
        </w:rPr>
        <w:t xml:space="preserve">Inflammation-induced DNA methylation of various genes is involved in the development of gastric cancer in gastritis with </w:t>
      </w:r>
      <w:r w:rsidRPr="00BC2DA9">
        <w:rPr>
          <w:rFonts w:ascii="Book Antiqua" w:hAnsi="Book Antiqua" w:cs="Times New Roman"/>
          <w:color w:val="000000" w:themeColor="text1"/>
          <w:sz w:val="24"/>
          <w:szCs w:val="24"/>
          <w:shd w:val="clear" w:color="auto" w:fill="FFFFFF"/>
        </w:rPr>
        <w:t>enlarged folds</w:t>
      </w:r>
      <w:r w:rsidR="003F680A" w:rsidRPr="00BC2DA9">
        <w:rPr>
          <w:rFonts w:ascii="Book Antiqua" w:eastAsia="MS PGothic" w:hAnsi="Book Antiqua" w:cs="Times New Roman"/>
          <w:noProof/>
          <w:color w:val="000000" w:themeColor="text1"/>
          <w:kern w:val="0"/>
          <w:sz w:val="24"/>
          <w:szCs w:val="24"/>
          <w:vertAlign w:val="superscript"/>
        </w:rPr>
        <w:t>[</w:t>
      </w:r>
      <w:r w:rsidR="001F09A1" w:rsidRPr="00BC2DA9">
        <w:rPr>
          <w:rFonts w:ascii="Book Antiqua" w:eastAsia="MS PGothic" w:hAnsi="Book Antiqua" w:cs="Times New Roman"/>
          <w:noProof/>
          <w:color w:val="000000" w:themeColor="text1"/>
          <w:kern w:val="0"/>
          <w:sz w:val="24"/>
          <w:szCs w:val="24"/>
          <w:vertAlign w:val="superscript"/>
        </w:rPr>
        <w:t>50</w:t>
      </w:r>
      <w:r w:rsidR="003F680A" w:rsidRPr="00BC2DA9">
        <w:rPr>
          <w:rFonts w:ascii="Book Antiqua" w:eastAsia="MS PGothic" w:hAnsi="Book Antiqua" w:cs="Times New Roman"/>
          <w:noProof/>
          <w:color w:val="000000" w:themeColor="text1"/>
          <w:kern w:val="0"/>
          <w:sz w:val="24"/>
          <w:szCs w:val="24"/>
          <w:vertAlign w:val="superscript"/>
        </w:rPr>
        <w:t>,7</w:t>
      </w:r>
      <w:r w:rsidR="001F09A1" w:rsidRPr="00BC2DA9">
        <w:rPr>
          <w:rFonts w:ascii="Book Antiqua" w:eastAsia="MS PGothic" w:hAnsi="Book Antiqua" w:cs="Times New Roman"/>
          <w:noProof/>
          <w:color w:val="000000" w:themeColor="text1"/>
          <w:kern w:val="0"/>
          <w:sz w:val="24"/>
          <w:szCs w:val="24"/>
          <w:vertAlign w:val="superscript"/>
        </w:rPr>
        <w:t>3</w:t>
      </w:r>
      <w:r w:rsidR="003F680A" w:rsidRPr="00BC2DA9">
        <w:rPr>
          <w:rFonts w:ascii="Book Antiqua" w:eastAsia="MS PGothic" w:hAnsi="Book Antiqua" w:cs="Times New Roman"/>
          <w:noProof/>
          <w:color w:val="000000" w:themeColor="text1"/>
          <w:kern w:val="0"/>
          <w:sz w:val="24"/>
          <w:szCs w:val="24"/>
          <w:vertAlign w:val="superscript"/>
        </w:rPr>
        <w:t>,7</w:t>
      </w:r>
      <w:r w:rsidR="001F09A1" w:rsidRPr="00BC2DA9">
        <w:rPr>
          <w:rFonts w:ascii="Book Antiqua" w:eastAsia="MS PGothic" w:hAnsi="Book Antiqua" w:cs="Times New Roman"/>
          <w:noProof/>
          <w:color w:val="000000" w:themeColor="text1"/>
          <w:kern w:val="0"/>
          <w:sz w:val="24"/>
          <w:szCs w:val="24"/>
          <w:vertAlign w:val="superscript"/>
        </w:rPr>
        <w:t>9</w:t>
      </w:r>
      <w:r w:rsidR="003F680A" w:rsidRPr="00BC2DA9">
        <w:rPr>
          <w:rFonts w:ascii="Book Antiqua" w:eastAsia="MS PGothic" w:hAnsi="Book Antiqua" w:cs="Times New Roman"/>
          <w:noProof/>
          <w:color w:val="000000" w:themeColor="text1"/>
          <w:kern w:val="0"/>
          <w:sz w:val="24"/>
          <w:szCs w:val="24"/>
          <w:vertAlign w:val="superscript"/>
        </w:rPr>
        <w:t>-8</w:t>
      </w:r>
      <w:r w:rsidR="001F09A1" w:rsidRPr="00BC2DA9">
        <w:rPr>
          <w:rFonts w:ascii="Book Antiqua" w:eastAsia="MS PGothic" w:hAnsi="Book Antiqua" w:cs="Times New Roman"/>
          <w:noProof/>
          <w:color w:val="000000" w:themeColor="text1"/>
          <w:kern w:val="0"/>
          <w:sz w:val="24"/>
          <w:szCs w:val="24"/>
          <w:vertAlign w:val="superscript"/>
        </w:rPr>
        <w:t>5</w:t>
      </w:r>
      <w:r w:rsidR="003F680A" w:rsidRPr="00BC2DA9">
        <w:rPr>
          <w:rFonts w:ascii="Book Antiqua" w:eastAsia="MS PGothic" w:hAnsi="Book Antiqua" w:cs="Times New Roman"/>
          <w:noProof/>
          <w:color w:val="000000" w:themeColor="text1"/>
          <w:kern w:val="0"/>
          <w:sz w:val="24"/>
          <w:szCs w:val="24"/>
          <w:vertAlign w:val="superscript"/>
        </w:rPr>
        <w:t>]</w:t>
      </w:r>
      <w:r w:rsidRPr="00BC2DA9">
        <w:rPr>
          <w:rFonts w:ascii="Book Antiqua" w:eastAsia="MS PGothic" w:hAnsi="Book Antiqua" w:cs="Times New Roman"/>
          <w:color w:val="000000" w:themeColor="text1"/>
          <w:kern w:val="0"/>
          <w:sz w:val="24"/>
          <w:szCs w:val="24"/>
        </w:rPr>
        <w:t xml:space="preserve">. </w:t>
      </w:r>
      <w:r w:rsidRPr="00BC2DA9">
        <w:rPr>
          <w:rFonts w:ascii="Book Antiqua" w:hAnsi="Book Antiqua" w:cs="Times New Roman"/>
          <w:color w:val="000000" w:themeColor="text1"/>
          <w:sz w:val="24"/>
          <w:szCs w:val="24"/>
        </w:rPr>
        <w:t xml:space="preserve">Enlarged folds are reported to be </w:t>
      </w:r>
      <w:r w:rsidRPr="00BC2DA9">
        <w:rPr>
          <w:rFonts w:ascii="Book Antiqua" w:hAnsi="Book Antiqua" w:cs="Times New Roman"/>
          <w:color w:val="000000" w:themeColor="text1"/>
          <w:sz w:val="24"/>
          <w:szCs w:val="24"/>
          <w:shd w:val="clear" w:color="auto" w:fill="FFFFFF"/>
        </w:rPr>
        <w:t>associated with</w:t>
      </w:r>
      <w:r w:rsidRPr="00BC2DA9">
        <w:rPr>
          <w:rFonts w:ascii="Book Antiqua" w:hAnsi="Book Antiqua" w:cs="Times New Roman"/>
          <w:color w:val="000000" w:themeColor="text1"/>
          <w:sz w:val="24"/>
          <w:szCs w:val="24"/>
        </w:rPr>
        <w:t xml:space="preserve"> diffuse-type gastric </w:t>
      </w:r>
      <w:proofErr w:type="gramStart"/>
      <w:r w:rsidRPr="00BC2DA9">
        <w:rPr>
          <w:rFonts w:ascii="Book Antiqua" w:hAnsi="Book Antiqua" w:cs="Times New Roman"/>
          <w:color w:val="000000" w:themeColor="text1"/>
          <w:sz w:val="24"/>
          <w:szCs w:val="24"/>
        </w:rPr>
        <w:t>cancer</w:t>
      </w:r>
      <w:r w:rsidR="003F680A" w:rsidRPr="00BC2DA9">
        <w:rPr>
          <w:rFonts w:ascii="Book Antiqua" w:hAnsi="Book Antiqua" w:cs="Times New Roman"/>
          <w:noProof/>
          <w:color w:val="000000" w:themeColor="text1"/>
          <w:sz w:val="24"/>
          <w:szCs w:val="24"/>
          <w:vertAlign w:val="superscript"/>
        </w:rPr>
        <w:t>[</w:t>
      </w:r>
      <w:proofErr w:type="gramEnd"/>
      <w:r w:rsidR="003F680A" w:rsidRPr="00BC2DA9">
        <w:rPr>
          <w:rFonts w:ascii="Book Antiqua" w:hAnsi="Book Antiqua" w:cs="Times New Roman"/>
          <w:noProof/>
          <w:color w:val="000000" w:themeColor="text1"/>
          <w:sz w:val="24"/>
          <w:szCs w:val="24"/>
          <w:vertAlign w:val="superscript"/>
        </w:rPr>
        <w:t>7</w:t>
      </w:r>
      <w:r w:rsidR="001F09A1" w:rsidRPr="00BC2DA9">
        <w:rPr>
          <w:rFonts w:ascii="Book Antiqua" w:hAnsi="Book Antiqua" w:cs="Times New Roman"/>
          <w:noProof/>
          <w:color w:val="000000" w:themeColor="text1"/>
          <w:sz w:val="24"/>
          <w:szCs w:val="24"/>
          <w:vertAlign w:val="superscript"/>
        </w:rPr>
        <w:t>3</w:t>
      </w:r>
      <w:r w:rsidR="003F680A" w:rsidRPr="00BC2DA9">
        <w:rPr>
          <w:rFonts w:ascii="Book Antiqua" w:hAnsi="Book Antiqua" w:cs="Times New Roman"/>
          <w:noProof/>
          <w:color w:val="000000" w:themeColor="text1"/>
          <w:sz w:val="24"/>
          <w:szCs w:val="24"/>
          <w:vertAlign w:val="superscript"/>
        </w:rPr>
        <w:t>,8</w:t>
      </w:r>
      <w:r w:rsidR="001F09A1" w:rsidRPr="00BC2DA9">
        <w:rPr>
          <w:rFonts w:ascii="Book Antiqua" w:hAnsi="Book Antiqua" w:cs="Times New Roman"/>
          <w:noProof/>
          <w:color w:val="000000" w:themeColor="text1"/>
          <w:sz w:val="24"/>
          <w:szCs w:val="24"/>
          <w:vertAlign w:val="superscript"/>
        </w:rPr>
        <w:t>6</w:t>
      </w:r>
      <w:r w:rsidR="003F680A" w:rsidRPr="00BC2DA9">
        <w:rPr>
          <w:rFonts w:ascii="Book Antiqua" w:hAnsi="Book Antiqua" w:cs="Times New Roman"/>
          <w:noProof/>
          <w:color w:val="000000" w:themeColor="text1"/>
          <w:sz w:val="24"/>
          <w:szCs w:val="24"/>
          <w:vertAlign w:val="superscript"/>
        </w:rPr>
        <w:t>]</w:t>
      </w:r>
      <w:r w:rsidRPr="00BC2DA9">
        <w:rPr>
          <w:rFonts w:ascii="Book Antiqua" w:hAnsi="Book Antiqua" w:cs="Times New Roman"/>
          <w:color w:val="000000" w:themeColor="text1"/>
          <w:sz w:val="24"/>
          <w:szCs w:val="24"/>
        </w:rPr>
        <w:t>.</w:t>
      </w:r>
    </w:p>
    <w:p w14:paraId="3CD1B903" w14:textId="399E0267" w:rsidR="007A06A3" w:rsidRPr="00BC2DA9" w:rsidRDefault="007A06A3" w:rsidP="00764B6C">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shd w:val="clear" w:color="auto" w:fill="FFFFFF"/>
        </w:rPr>
      </w:pPr>
      <w:r w:rsidRPr="00BC2DA9">
        <w:rPr>
          <w:rFonts w:ascii="Book Antiqua" w:eastAsia="MS PMincho" w:hAnsi="Book Antiqua" w:cs="Times New Roman"/>
          <w:color w:val="000000" w:themeColor="text1"/>
          <w:kern w:val="0"/>
          <w:sz w:val="24"/>
          <w:szCs w:val="24"/>
        </w:rPr>
        <w:t xml:space="preserve">Nishikawa </w:t>
      </w:r>
      <w:r w:rsidRPr="00BC2DA9">
        <w:rPr>
          <w:rFonts w:ascii="Book Antiqua" w:eastAsia="MS PMincho" w:hAnsi="Book Antiqua" w:cs="Times New Roman"/>
          <w:i/>
          <w:iCs/>
          <w:color w:val="000000" w:themeColor="text1"/>
          <w:kern w:val="0"/>
          <w:sz w:val="24"/>
          <w:szCs w:val="24"/>
        </w:rPr>
        <w:t xml:space="preserve">et </w:t>
      </w:r>
      <w:proofErr w:type="gramStart"/>
      <w:r w:rsidRPr="00BC2DA9">
        <w:rPr>
          <w:rFonts w:ascii="Book Antiqua" w:eastAsia="MS PMincho" w:hAnsi="Book Antiqua" w:cs="Times New Roman"/>
          <w:i/>
          <w:iCs/>
          <w:color w:val="000000" w:themeColor="text1"/>
          <w:kern w:val="0"/>
          <w:sz w:val="24"/>
          <w:szCs w:val="24"/>
        </w:rPr>
        <w:t>al</w:t>
      </w:r>
      <w:r w:rsidR="003F680A" w:rsidRPr="00BC2DA9">
        <w:rPr>
          <w:rFonts w:ascii="Book Antiqua" w:eastAsia="MS PMincho" w:hAnsi="Book Antiqua" w:cs="Times New Roman"/>
          <w:noProof/>
          <w:color w:val="000000" w:themeColor="text1"/>
          <w:kern w:val="0"/>
          <w:sz w:val="24"/>
          <w:szCs w:val="24"/>
          <w:vertAlign w:val="superscript"/>
        </w:rPr>
        <w:t>[</w:t>
      </w:r>
      <w:proofErr w:type="gramEnd"/>
      <w:r w:rsidR="003F680A" w:rsidRPr="00BC2DA9">
        <w:rPr>
          <w:rFonts w:ascii="Book Antiqua" w:eastAsia="MS PMincho" w:hAnsi="Book Antiqua" w:cs="Times New Roman"/>
          <w:noProof/>
          <w:color w:val="000000" w:themeColor="text1"/>
          <w:kern w:val="0"/>
          <w:sz w:val="24"/>
          <w:szCs w:val="24"/>
          <w:vertAlign w:val="superscript"/>
        </w:rPr>
        <w:t>4</w:t>
      </w:r>
      <w:r w:rsidR="001F09A1" w:rsidRPr="00BC2DA9">
        <w:rPr>
          <w:rFonts w:ascii="Book Antiqua" w:eastAsia="MS PMincho" w:hAnsi="Book Antiqua" w:cs="Times New Roman"/>
          <w:noProof/>
          <w:color w:val="000000" w:themeColor="text1"/>
          <w:kern w:val="0"/>
          <w:sz w:val="24"/>
          <w:szCs w:val="24"/>
          <w:vertAlign w:val="superscript"/>
        </w:rPr>
        <w:t>9</w:t>
      </w:r>
      <w:r w:rsidR="003F680A" w:rsidRPr="00BC2DA9">
        <w:rPr>
          <w:rFonts w:ascii="Book Antiqua" w:eastAsia="MS PMincho" w:hAnsi="Book Antiqua" w:cs="Times New Roman"/>
          <w:noProof/>
          <w:color w:val="000000" w:themeColor="text1"/>
          <w:kern w:val="0"/>
          <w:sz w:val="24"/>
          <w:szCs w:val="24"/>
          <w:vertAlign w:val="superscript"/>
        </w:rPr>
        <w:t>]</w:t>
      </w:r>
      <w:r w:rsidRPr="00BC2DA9">
        <w:rPr>
          <w:rFonts w:ascii="Book Antiqua" w:hAnsi="Book Antiqua" w:cs="Times New Roman"/>
          <w:color w:val="000000" w:themeColor="text1"/>
          <w:sz w:val="24"/>
          <w:szCs w:val="24"/>
        </w:rPr>
        <w:t xml:space="preserve"> </w:t>
      </w:r>
      <w:r w:rsidRPr="00BC2DA9">
        <w:rPr>
          <w:rFonts w:ascii="Book Antiqua" w:eastAsia="MS PMincho" w:hAnsi="Book Antiqua" w:cs="Times New Roman"/>
          <w:color w:val="000000" w:themeColor="text1"/>
          <w:kern w:val="0"/>
          <w:sz w:val="24"/>
          <w:szCs w:val="24"/>
        </w:rPr>
        <w:t>reported an odds ratio of 13.9 for gastric cancer in</w:t>
      </w:r>
      <w:r w:rsidRPr="00BC2DA9">
        <w:rPr>
          <w:rFonts w:ascii="Book Antiqua" w:eastAsia="MS PMincho" w:hAnsi="Book Antiqua" w:cs="Times New Roman"/>
          <w:i/>
          <w:color w:val="000000" w:themeColor="text1"/>
          <w:kern w:val="0"/>
          <w:sz w:val="24"/>
          <w:szCs w:val="24"/>
        </w:rPr>
        <w:t xml:space="preserve"> H. pylori</w:t>
      </w:r>
      <w:r w:rsidRPr="00BC2DA9">
        <w:rPr>
          <w:rFonts w:ascii="Book Antiqua" w:eastAsia="MS PMincho" w:hAnsi="Book Antiqua" w:cs="Times New Roman"/>
          <w:color w:val="000000" w:themeColor="text1"/>
          <w:kern w:val="0"/>
          <w:sz w:val="24"/>
          <w:szCs w:val="24"/>
        </w:rPr>
        <w:t xml:space="preserve">-positive patients with nodularity. </w:t>
      </w:r>
      <w:r w:rsidRPr="00BC2DA9">
        <w:rPr>
          <w:rFonts w:ascii="Book Antiqua" w:hAnsi="Book Antiqua" w:cs="Times New Roman"/>
          <w:color w:val="000000" w:themeColor="text1"/>
          <w:kern w:val="0"/>
          <w:sz w:val="24"/>
          <w:szCs w:val="24"/>
        </w:rPr>
        <w:t xml:space="preserve">In a study involving </w:t>
      </w:r>
      <w:r w:rsidRPr="00BC2DA9">
        <w:rPr>
          <w:rFonts w:ascii="Book Antiqua" w:hAnsi="Book Antiqua" w:cs="Times New Roman"/>
          <w:i/>
          <w:color w:val="000000" w:themeColor="text1"/>
          <w:kern w:val="0"/>
          <w:sz w:val="24"/>
          <w:szCs w:val="24"/>
        </w:rPr>
        <w:t>H. pylori</w:t>
      </w:r>
      <w:r w:rsidRPr="00BC2DA9">
        <w:rPr>
          <w:rFonts w:ascii="Book Antiqua" w:hAnsi="Book Antiqua" w:cs="Times New Roman"/>
          <w:color w:val="000000" w:themeColor="text1"/>
          <w:kern w:val="0"/>
          <w:sz w:val="24"/>
          <w:szCs w:val="24"/>
        </w:rPr>
        <w:t>-positive patients under the age of 29, nodularity provided an odds ratio of 64.2 for gastric cancer</w:t>
      </w:r>
      <w:r w:rsidRPr="00BC2DA9">
        <w:rPr>
          <w:rFonts w:ascii="Book Antiqua" w:eastAsia="MS PMincho" w:hAnsi="Book Antiqua" w:cs="Times New Roman"/>
          <w:color w:val="000000" w:themeColor="text1"/>
          <w:kern w:val="0"/>
          <w:sz w:val="24"/>
          <w:szCs w:val="24"/>
        </w:rPr>
        <w:t xml:space="preserve">. </w:t>
      </w:r>
      <w:r w:rsidRPr="00BC2DA9">
        <w:rPr>
          <w:rFonts w:ascii="Book Antiqua" w:hAnsi="Book Antiqua" w:cs="Times New Roman"/>
          <w:color w:val="000000" w:themeColor="text1"/>
          <w:sz w:val="24"/>
          <w:szCs w:val="24"/>
          <w:shd w:val="clear" w:color="auto" w:fill="FFFFFF"/>
        </w:rPr>
        <w:t xml:space="preserve">Nodularity is reported to be associated with diffuse-type </w:t>
      </w:r>
      <w:proofErr w:type="gramStart"/>
      <w:r w:rsidRPr="00BC2DA9">
        <w:rPr>
          <w:rFonts w:ascii="Book Antiqua" w:hAnsi="Book Antiqua" w:cs="Times New Roman"/>
          <w:color w:val="000000" w:themeColor="text1"/>
          <w:sz w:val="24"/>
          <w:szCs w:val="24"/>
          <w:shd w:val="clear" w:color="auto" w:fill="FFFFFF"/>
        </w:rPr>
        <w:t>cancer</w:t>
      </w:r>
      <w:r w:rsidR="003F680A" w:rsidRPr="00BC2DA9">
        <w:rPr>
          <w:rFonts w:ascii="Book Antiqua" w:eastAsia="MS PMincho" w:hAnsi="Book Antiqua" w:cs="Times New Roman"/>
          <w:noProof/>
          <w:color w:val="000000" w:themeColor="text1"/>
          <w:kern w:val="0"/>
          <w:sz w:val="24"/>
          <w:szCs w:val="24"/>
          <w:vertAlign w:val="superscript"/>
        </w:rPr>
        <w:t>[</w:t>
      </w:r>
      <w:proofErr w:type="gramEnd"/>
      <w:r w:rsidR="003F680A" w:rsidRPr="00BC2DA9">
        <w:rPr>
          <w:rFonts w:ascii="Book Antiqua" w:eastAsia="MS PMincho" w:hAnsi="Book Antiqua" w:cs="Times New Roman"/>
          <w:noProof/>
          <w:color w:val="000000" w:themeColor="text1"/>
          <w:kern w:val="0"/>
          <w:sz w:val="24"/>
          <w:szCs w:val="24"/>
          <w:vertAlign w:val="superscript"/>
        </w:rPr>
        <w:t>4</w:t>
      </w:r>
      <w:r w:rsidR="001F09A1" w:rsidRPr="00BC2DA9">
        <w:rPr>
          <w:rFonts w:ascii="Book Antiqua" w:eastAsia="MS PMincho" w:hAnsi="Book Antiqua" w:cs="Times New Roman"/>
          <w:noProof/>
          <w:color w:val="000000" w:themeColor="text1"/>
          <w:kern w:val="0"/>
          <w:sz w:val="24"/>
          <w:szCs w:val="24"/>
          <w:vertAlign w:val="superscript"/>
        </w:rPr>
        <w:t>9</w:t>
      </w:r>
      <w:r w:rsidR="003F680A" w:rsidRPr="00BC2DA9">
        <w:rPr>
          <w:rFonts w:ascii="Book Antiqua" w:eastAsia="MS PMincho" w:hAnsi="Book Antiqua" w:cs="Times New Roman"/>
          <w:noProof/>
          <w:color w:val="000000" w:themeColor="text1"/>
          <w:kern w:val="0"/>
          <w:sz w:val="24"/>
          <w:szCs w:val="24"/>
          <w:vertAlign w:val="superscript"/>
        </w:rPr>
        <w:t>,8</w:t>
      </w:r>
      <w:r w:rsidR="001F09A1" w:rsidRPr="00BC2DA9">
        <w:rPr>
          <w:rFonts w:ascii="Book Antiqua" w:eastAsia="MS PMincho" w:hAnsi="Book Antiqua" w:cs="Times New Roman"/>
          <w:noProof/>
          <w:color w:val="000000" w:themeColor="text1"/>
          <w:kern w:val="0"/>
          <w:sz w:val="24"/>
          <w:szCs w:val="24"/>
          <w:vertAlign w:val="superscript"/>
        </w:rPr>
        <w:t>7</w:t>
      </w:r>
      <w:r w:rsidR="003F680A" w:rsidRPr="00BC2DA9">
        <w:rPr>
          <w:rFonts w:ascii="Book Antiqua" w:eastAsia="MS PMincho" w:hAnsi="Book Antiqua" w:cs="Times New Roman"/>
          <w:noProof/>
          <w:color w:val="000000" w:themeColor="text1"/>
          <w:kern w:val="0"/>
          <w:sz w:val="24"/>
          <w:szCs w:val="24"/>
          <w:vertAlign w:val="superscript"/>
        </w:rPr>
        <w:t>]</w:t>
      </w:r>
      <w:r w:rsidRPr="00BC2DA9">
        <w:rPr>
          <w:rFonts w:ascii="Book Antiqua" w:eastAsia="MS PMincho" w:hAnsi="Book Antiqua" w:cs="Times New Roman"/>
          <w:color w:val="000000" w:themeColor="text1"/>
          <w:kern w:val="0"/>
          <w:sz w:val="24"/>
          <w:szCs w:val="24"/>
        </w:rPr>
        <w:t>.</w:t>
      </w:r>
    </w:p>
    <w:p w14:paraId="44A6E8D5" w14:textId="70806BBA" w:rsidR="00EF53D8" w:rsidRPr="00BC2DA9" w:rsidRDefault="007A06A3"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kern w:val="0"/>
          <w:sz w:val="24"/>
          <w:szCs w:val="24"/>
        </w:rPr>
      </w:pPr>
      <w:r w:rsidRPr="00BC2DA9">
        <w:rPr>
          <w:rFonts w:ascii="Book Antiqua" w:hAnsi="Book Antiqua" w:cs="Times New Roman"/>
          <w:color w:val="000000" w:themeColor="text1"/>
          <w:kern w:val="0"/>
          <w:sz w:val="24"/>
          <w:szCs w:val="24"/>
        </w:rPr>
        <w:t>RAC was reported to be negatively associated with gastric cancer (odds ratio: 0.4</w:t>
      </w:r>
      <w:proofErr w:type="gramStart"/>
      <w:r w:rsidRPr="00BC2DA9">
        <w:rPr>
          <w:rFonts w:ascii="Book Antiqua" w:hAnsi="Book Antiqua" w:cs="Times New Roman"/>
          <w:color w:val="000000" w:themeColor="text1"/>
          <w:kern w:val="0"/>
          <w:sz w:val="24"/>
          <w:szCs w:val="24"/>
        </w:rPr>
        <w:t>)</w:t>
      </w:r>
      <w:r w:rsidR="003F680A" w:rsidRPr="00BC2DA9">
        <w:rPr>
          <w:rFonts w:ascii="Book Antiqua" w:eastAsia="MS PMincho" w:hAnsi="Book Antiqua" w:cs="Times New Roman"/>
          <w:noProof/>
          <w:color w:val="000000" w:themeColor="text1"/>
          <w:kern w:val="0"/>
          <w:sz w:val="24"/>
          <w:szCs w:val="24"/>
          <w:vertAlign w:val="superscript"/>
        </w:rPr>
        <w:t>[</w:t>
      </w:r>
      <w:proofErr w:type="gramEnd"/>
      <w:r w:rsidR="003F680A" w:rsidRPr="00BC2DA9">
        <w:rPr>
          <w:rFonts w:ascii="Book Antiqua" w:eastAsia="MS PMincho" w:hAnsi="Book Antiqua" w:cs="Times New Roman"/>
          <w:noProof/>
          <w:color w:val="000000" w:themeColor="text1"/>
          <w:kern w:val="0"/>
          <w:sz w:val="24"/>
          <w:szCs w:val="24"/>
          <w:vertAlign w:val="superscript"/>
        </w:rPr>
        <w:t>7</w:t>
      </w:r>
      <w:r w:rsidR="001F09A1" w:rsidRPr="00BC2DA9">
        <w:rPr>
          <w:rFonts w:ascii="Book Antiqua" w:eastAsia="MS PMincho" w:hAnsi="Book Antiqua" w:cs="Times New Roman"/>
          <w:noProof/>
          <w:color w:val="000000" w:themeColor="text1"/>
          <w:kern w:val="0"/>
          <w:sz w:val="24"/>
          <w:szCs w:val="24"/>
          <w:vertAlign w:val="superscript"/>
        </w:rPr>
        <w:t>5</w:t>
      </w:r>
      <w:r w:rsidR="003F680A" w:rsidRPr="00BC2DA9">
        <w:rPr>
          <w:rFonts w:ascii="Book Antiqua" w:eastAsia="MS PMincho" w:hAnsi="Book Antiqua" w:cs="Times New Roman"/>
          <w:noProof/>
          <w:color w:val="000000" w:themeColor="text1"/>
          <w:kern w:val="0"/>
          <w:sz w:val="24"/>
          <w:szCs w:val="24"/>
          <w:vertAlign w:val="superscript"/>
        </w:rPr>
        <w:t>]</w:t>
      </w:r>
      <w:r w:rsidR="00012B93" w:rsidRPr="00BC2DA9">
        <w:rPr>
          <w:rFonts w:ascii="Book Antiqua" w:eastAsia="MS PMincho" w:hAnsi="Book Antiqua" w:cs="Times New Roman"/>
          <w:color w:val="000000" w:themeColor="text1"/>
          <w:kern w:val="0"/>
          <w:sz w:val="24"/>
          <w:szCs w:val="24"/>
        </w:rPr>
        <w:t>.</w:t>
      </w:r>
    </w:p>
    <w:p w14:paraId="583B6B65" w14:textId="77777777" w:rsidR="00EF53D8" w:rsidRPr="00BC2DA9" w:rsidRDefault="00EF53D8"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p>
    <w:p w14:paraId="4782CA51" w14:textId="4F934770" w:rsidR="001E4F3E" w:rsidRPr="00BC2DA9" w:rsidRDefault="005A7C1D" w:rsidP="00764B6C">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BC2DA9">
        <w:rPr>
          <w:rFonts w:ascii="Book Antiqua" w:hAnsi="Book Antiqua" w:cs="Times New Roman"/>
          <w:b/>
          <w:bCs/>
          <w:i/>
          <w:iCs/>
          <w:color w:val="000000" w:themeColor="text1"/>
          <w:sz w:val="24"/>
          <w:szCs w:val="24"/>
        </w:rPr>
        <w:t>Gastric cancer risk assessed using the Kyoto classification score</w:t>
      </w:r>
    </w:p>
    <w:p w14:paraId="1D24D1DE" w14:textId="5F8814A0" w:rsidR="007D425A" w:rsidRPr="00BC2DA9" w:rsidRDefault="007D425A"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r w:rsidRPr="00BC2DA9">
        <w:rPr>
          <w:rFonts w:ascii="Book Antiqua" w:eastAsia="MS PMincho" w:hAnsi="Book Antiqua" w:cs="Times New Roman"/>
          <w:color w:val="000000" w:themeColor="text1"/>
          <w:sz w:val="24"/>
          <w:szCs w:val="24"/>
        </w:rPr>
        <w:t xml:space="preserve">Sugimoto </w:t>
      </w:r>
      <w:r w:rsidRPr="00BC2DA9">
        <w:rPr>
          <w:rFonts w:ascii="Book Antiqua" w:eastAsia="MS PMincho" w:hAnsi="Book Antiqua" w:cs="Times New Roman"/>
          <w:i/>
          <w:iCs/>
          <w:color w:val="000000" w:themeColor="text1"/>
          <w:sz w:val="24"/>
          <w:szCs w:val="24"/>
        </w:rPr>
        <w:t xml:space="preserve">et </w:t>
      </w:r>
      <w:proofErr w:type="gramStart"/>
      <w:r w:rsidRPr="00BC2DA9">
        <w:rPr>
          <w:rFonts w:ascii="Book Antiqua" w:eastAsia="MS PMincho" w:hAnsi="Book Antiqua" w:cs="Times New Roman"/>
          <w:i/>
          <w:iCs/>
          <w:color w:val="000000" w:themeColor="text1"/>
          <w:sz w:val="24"/>
          <w:szCs w:val="24"/>
        </w:rPr>
        <w:t>al</w:t>
      </w:r>
      <w:r w:rsidR="003F680A" w:rsidRPr="00BC2DA9">
        <w:rPr>
          <w:rFonts w:ascii="Book Antiqua" w:eastAsia="MS PMincho" w:hAnsi="Book Antiqua" w:cs="Times New Roman"/>
          <w:noProof/>
          <w:color w:val="000000" w:themeColor="text1"/>
          <w:sz w:val="24"/>
          <w:szCs w:val="24"/>
          <w:vertAlign w:val="superscript"/>
        </w:rPr>
        <w:t>[</w:t>
      </w:r>
      <w:proofErr w:type="gramEnd"/>
      <w:r w:rsidR="003F680A" w:rsidRPr="00BC2DA9">
        <w:rPr>
          <w:rFonts w:ascii="Book Antiqua" w:eastAsia="MS PMincho" w:hAnsi="Book Antiqua" w:cs="Times New Roman"/>
          <w:noProof/>
          <w:color w:val="000000" w:themeColor="text1"/>
          <w:sz w:val="24"/>
          <w:szCs w:val="24"/>
          <w:vertAlign w:val="superscript"/>
        </w:rPr>
        <w:t>7</w:t>
      </w:r>
      <w:r w:rsidR="001F09A1" w:rsidRPr="00BC2DA9">
        <w:rPr>
          <w:rFonts w:ascii="Book Antiqua" w:eastAsia="MS PMincho" w:hAnsi="Book Antiqua" w:cs="Times New Roman"/>
          <w:noProof/>
          <w:color w:val="000000" w:themeColor="text1"/>
          <w:sz w:val="24"/>
          <w:szCs w:val="24"/>
          <w:vertAlign w:val="superscript"/>
        </w:rPr>
        <w:t>4</w:t>
      </w:r>
      <w:r w:rsidR="003F680A" w:rsidRPr="00BC2DA9">
        <w:rPr>
          <w:rFonts w:ascii="Book Antiqua" w:eastAsia="MS PMincho" w:hAnsi="Book Antiqua" w:cs="Times New Roman"/>
          <w:noProof/>
          <w:color w:val="000000" w:themeColor="text1"/>
          <w:sz w:val="24"/>
          <w:szCs w:val="24"/>
          <w:vertAlign w:val="superscript"/>
        </w:rPr>
        <w:t>]</w:t>
      </w:r>
      <w:r w:rsidRPr="00BC2DA9">
        <w:rPr>
          <w:rFonts w:ascii="Book Antiqua" w:eastAsia="MS PMincho" w:hAnsi="Book Antiqua" w:cs="Times New Roman"/>
          <w:color w:val="000000" w:themeColor="text1"/>
          <w:sz w:val="24"/>
          <w:szCs w:val="24"/>
        </w:rPr>
        <w:t xml:space="preserve"> presented the relationship between total Kyoto classification score and gastric cancer risk. In their cross-sectional study, the total Kyoto classifications scores of patients with and without gastric cancer were 4.8 and 3.8, respectively. This study suggests that a </w:t>
      </w:r>
      <w:r w:rsidRPr="00BC2DA9">
        <w:rPr>
          <w:rFonts w:ascii="Book Antiqua" w:eastAsia="MS PMincho" w:hAnsi="Book Antiqua" w:cs="Times New Roman"/>
          <w:color w:val="000000" w:themeColor="text1"/>
          <w:kern w:val="0"/>
          <w:sz w:val="24"/>
          <w:szCs w:val="24"/>
        </w:rPr>
        <w:t>Kyoto classification score of ≥</w:t>
      </w:r>
      <w:r w:rsidR="00E71CF3" w:rsidRPr="00BC2DA9">
        <w:rPr>
          <w:rFonts w:ascii="Book Antiqua" w:eastAsia="MS PMincho" w:hAnsi="Book Antiqua" w:cs="Times New Roman"/>
          <w:color w:val="000000" w:themeColor="text1"/>
          <w:kern w:val="0"/>
          <w:sz w:val="24"/>
          <w:szCs w:val="24"/>
        </w:rPr>
        <w:t xml:space="preserve"> </w:t>
      </w:r>
      <w:r w:rsidRPr="00BC2DA9">
        <w:rPr>
          <w:rFonts w:ascii="Book Antiqua" w:eastAsia="MS PMincho" w:hAnsi="Book Antiqua" w:cs="Times New Roman"/>
          <w:color w:val="000000" w:themeColor="text1"/>
          <w:kern w:val="0"/>
          <w:sz w:val="24"/>
          <w:szCs w:val="24"/>
        </w:rPr>
        <w:t>4 might indicate gastric cancer risk.</w:t>
      </w:r>
    </w:p>
    <w:p w14:paraId="2035EB2F" w14:textId="77777777" w:rsidR="00EF53D8" w:rsidRPr="00BC2DA9" w:rsidRDefault="00EF53D8"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p>
    <w:p w14:paraId="48BC90EF" w14:textId="18D474F7" w:rsidR="00E0788A" w:rsidRPr="00BC2DA9" w:rsidRDefault="00EF53D8"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u w:val="single"/>
        </w:rPr>
      </w:pPr>
      <w:r w:rsidRPr="00BC2DA9">
        <w:rPr>
          <w:rFonts w:ascii="Book Antiqua" w:hAnsi="Book Antiqua" w:cs="Times New Roman"/>
          <w:b/>
          <w:bCs/>
          <w:color w:val="000000" w:themeColor="text1"/>
          <w:sz w:val="24"/>
          <w:szCs w:val="24"/>
          <w:u w:val="single"/>
        </w:rPr>
        <w:t>CONCLUSION</w:t>
      </w:r>
    </w:p>
    <w:p w14:paraId="1A617278" w14:textId="55FE53B1" w:rsidR="007D425A" w:rsidRPr="00BC2DA9" w:rsidRDefault="009029EC"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r w:rsidRPr="00BC2DA9">
        <w:rPr>
          <w:rFonts w:ascii="Book Antiqua" w:eastAsia="MS PMincho" w:hAnsi="Book Antiqua" w:cs="Times New Roman"/>
          <w:color w:val="000000" w:themeColor="text1"/>
          <w:kern w:val="0"/>
          <w:sz w:val="24"/>
          <w:szCs w:val="24"/>
        </w:rPr>
        <w:t xml:space="preserve">The Kyoto classification organized endoscopic findings related to </w:t>
      </w:r>
      <w:r w:rsidRPr="00BC2DA9">
        <w:rPr>
          <w:rFonts w:ascii="Book Antiqua" w:eastAsia="MS PMincho" w:hAnsi="Book Antiqua" w:cs="Times New Roman"/>
          <w:i/>
          <w:color w:val="000000" w:themeColor="text1"/>
          <w:kern w:val="0"/>
          <w:sz w:val="24"/>
          <w:szCs w:val="24"/>
        </w:rPr>
        <w:t>H. pylori</w:t>
      </w:r>
      <w:r w:rsidRPr="00BC2DA9">
        <w:rPr>
          <w:rFonts w:ascii="Book Antiqua" w:eastAsia="MS PMincho" w:hAnsi="Book Antiqua" w:cs="Times New Roman"/>
          <w:color w:val="000000" w:themeColor="text1"/>
          <w:kern w:val="0"/>
          <w:sz w:val="24"/>
          <w:szCs w:val="24"/>
        </w:rPr>
        <w:t xml:space="preserve"> infection.</w:t>
      </w:r>
      <w:r w:rsidR="007D425A" w:rsidRPr="00BC2DA9">
        <w:rPr>
          <w:rFonts w:ascii="Book Antiqua" w:eastAsia="MS PMincho" w:hAnsi="Book Antiqua" w:cs="Times New Roman"/>
          <w:color w:val="000000" w:themeColor="text1"/>
          <w:kern w:val="0"/>
          <w:sz w:val="24"/>
          <w:szCs w:val="24"/>
        </w:rPr>
        <w:t xml:space="preserve"> A Kyoto classification score ≥</w:t>
      </w:r>
      <w:r w:rsidR="00E71CF3" w:rsidRPr="00BC2DA9">
        <w:rPr>
          <w:rFonts w:ascii="Book Antiqua" w:eastAsia="MS PMincho" w:hAnsi="Book Antiqua" w:cs="Times New Roman"/>
          <w:color w:val="000000" w:themeColor="text1"/>
          <w:kern w:val="0"/>
          <w:sz w:val="24"/>
          <w:szCs w:val="24"/>
        </w:rPr>
        <w:t xml:space="preserve"> </w:t>
      </w:r>
      <w:r w:rsidR="007D425A" w:rsidRPr="00BC2DA9">
        <w:rPr>
          <w:rFonts w:ascii="Book Antiqua" w:eastAsia="MS PMincho" w:hAnsi="Book Antiqua" w:cs="Times New Roman"/>
          <w:color w:val="000000" w:themeColor="text1"/>
          <w:kern w:val="0"/>
          <w:sz w:val="24"/>
          <w:szCs w:val="24"/>
        </w:rPr>
        <w:t xml:space="preserve">2 indicates </w:t>
      </w:r>
      <w:r w:rsidR="007D425A" w:rsidRPr="00BC2DA9">
        <w:rPr>
          <w:rFonts w:ascii="Book Antiqua" w:eastAsia="MS PMincho" w:hAnsi="Book Antiqua" w:cs="Times New Roman"/>
          <w:i/>
          <w:color w:val="000000" w:themeColor="text1"/>
          <w:kern w:val="0"/>
          <w:sz w:val="24"/>
          <w:szCs w:val="24"/>
        </w:rPr>
        <w:t>H. pylori</w:t>
      </w:r>
      <w:r w:rsidR="007D425A" w:rsidRPr="00BC2DA9">
        <w:rPr>
          <w:rFonts w:ascii="Book Antiqua" w:eastAsia="MS PMincho" w:hAnsi="Book Antiqua" w:cs="Times New Roman"/>
          <w:color w:val="000000" w:themeColor="text1"/>
          <w:kern w:val="0"/>
          <w:sz w:val="24"/>
          <w:szCs w:val="24"/>
        </w:rPr>
        <w:t xml:space="preserve"> infection. An </w:t>
      </w:r>
      <w:r w:rsidR="007D425A" w:rsidRPr="00BC2DA9">
        <w:rPr>
          <w:rFonts w:ascii="Book Antiqua" w:eastAsia="MS PMincho" w:hAnsi="Book Antiqua" w:cs="Times New Roman"/>
          <w:i/>
          <w:color w:val="000000" w:themeColor="text1"/>
          <w:kern w:val="0"/>
          <w:sz w:val="24"/>
          <w:szCs w:val="24"/>
        </w:rPr>
        <w:t xml:space="preserve">H. pylori </w:t>
      </w:r>
      <w:r w:rsidR="007D425A" w:rsidRPr="00BC2DA9">
        <w:rPr>
          <w:rFonts w:ascii="Book Antiqua" w:eastAsia="MS PMincho" w:hAnsi="Book Antiqua" w:cs="Times New Roman"/>
          <w:color w:val="000000" w:themeColor="text1"/>
          <w:kern w:val="0"/>
          <w:sz w:val="24"/>
          <w:szCs w:val="24"/>
        </w:rPr>
        <w:t xml:space="preserve">test is essential for such cases </w:t>
      </w:r>
      <w:r w:rsidR="007D425A" w:rsidRPr="00BC2DA9">
        <w:rPr>
          <w:rFonts w:ascii="Book Antiqua" w:eastAsia="MS PMincho" w:hAnsi="Book Antiqua" w:cs="Times New Roman"/>
          <w:color w:val="000000" w:themeColor="text1"/>
          <w:sz w:val="24"/>
          <w:szCs w:val="24"/>
        </w:rPr>
        <w:t xml:space="preserve">with no history of </w:t>
      </w:r>
      <w:r w:rsidR="007D425A" w:rsidRPr="00BC2DA9">
        <w:rPr>
          <w:rFonts w:ascii="Book Antiqua" w:eastAsia="MS PMincho" w:hAnsi="Book Antiqua" w:cs="Times New Roman"/>
          <w:i/>
          <w:color w:val="000000" w:themeColor="text1"/>
          <w:sz w:val="24"/>
          <w:szCs w:val="24"/>
        </w:rPr>
        <w:t>H. pylori</w:t>
      </w:r>
      <w:r w:rsidR="007D425A" w:rsidRPr="00BC2DA9">
        <w:rPr>
          <w:rFonts w:ascii="Book Antiqua" w:eastAsia="MS PMincho" w:hAnsi="Book Antiqua" w:cs="Times New Roman"/>
          <w:color w:val="000000" w:themeColor="text1"/>
          <w:sz w:val="24"/>
          <w:szCs w:val="24"/>
        </w:rPr>
        <w:t xml:space="preserve"> eradication</w:t>
      </w:r>
      <w:r w:rsidR="007D425A" w:rsidRPr="00BC2DA9">
        <w:rPr>
          <w:rFonts w:ascii="Book Antiqua" w:eastAsia="MS PMincho" w:hAnsi="Book Antiqua" w:cs="Times New Roman"/>
          <w:color w:val="000000" w:themeColor="text1"/>
          <w:kern w:val="0"/>
          <w:sz w:val="24"/>
          <w:szCs w:val="24"/>
        </w:rPr>
        <w:t>.</w:t>
      </w:r>
    </w:p>
    <w:p w14:paraId="27711FD1" w14:textId="18DD8C8A" w:rsidR="007D425A" w:rsidRPr="00BC2DA9" w:rsidRDefault="007D425A"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kern w:val="0"/>
          <w:sz w:val="24"/>
          <w:szCs w:val="24"/>
        </w:rPr>
      </w:pPr>
      <w:r w:rsidRPr="00BC2DA9">
        <w:rPr>
          <w:rFonts w:ascii="Book Antiqua" w:eastAsia="MS PMincho" w:hAnsi="Book Antiqua" w:cs="Times New Roman"/>
          <w:color w:val="000000" w:themeColor="text1"/>
          <w:kern w:val="0"/>
          <w:sz w:val="24"/>
          <w:szCs w:val="24"/>
        </w:rPr>
        <w:t>A Kyoto classification score ≥</w:t>
      </w:r>
      <w:r w:rsidR="00E71CF3" w:rsidRPr="00BC2DA9">
        <w:rPr>
          <w:rFonts w:ascii="Book Antiqua" w:eastAsia="MS PMincho" w:hAnsi="Book Antiqua" w:cs="Times New Roman"/>
          <w:color w:val="000000" w:themeColor="text1"/>
          <w:kern w:val="0"/>
          <w:sz w:val="24"/>
          <w:szCs w:val="24"/>
        </w:rPr>
        <w:t xml:space="preserve"> </w:t>
      </w:r>
      <w:r w:rsidRPr="00BC2DA9">
        <w:rPr>
          <w:rFonts w:ascii="Book Antiqua" w:eastAsia="MS PMincho" w:hAnsi="Book Antiqua" w:cs="Times New Roman"/>
          <w:color w:val="000000" w:themeColor="text1"/>
          <w:kern w:val="0"/>
          <w:sz w:val="24"/>
          <w:szCs w:val="24"/>
        </w:rPr>
        <w:t>4 might indicate gastric cancer risk. Such cases need careful follow-up.</w:t>
      </w:r>
      <w:r w:rsidRPr="00BC2DA9">
        <w:rPr>
          <w:rFonts w:ascii="Book Antiqua" w:eastAsia="MS PMincho" w:hAnsi="Book Antiqua" w:cs="Times New Roman"/>
          <w:color w:val="000000" w:themeColor="text1"/>
          <w:sz w:val="24"/>
          <w:szCs w:val="24"/>
        </w:rPr>
        <w:t xml:space="preserve"> H</w:t>
      </w:r>
      <w:r w:rsidRPr="00BC2DA9">
        <w:rPr>
          <w:rFonts w:ascii="Book Antiqua" w:eastAsia="MS PMincho" w:hAnsi="Book Antiqua" w:cs="Times New Roman"/>
          <w:color w:val="000000" w:themeColor="text1"/>
          <w:kern w:val="0"/>
          <w:sz w:val="24"/>
          <w:szCs w:val="24"/>
        </w:rPr>
        <w:t xml:space="preserve">owever, research related to the Kyoto score is still scarce and further study is </w:t>
      </w:r>
      <w:r w:rsidRPr="00BC2DA9">
        <w:rPr>
          <w:rFonts w:ascii="Book Antiqua" w:eastAsia="MS PMincho" w:hAnsi="Book Antiqua" w:cs="Times New Roman"/>
          <w:color w:val="000000" w:themeColor="text1"/>
          <w:kern w:val="0"/>
          <w:sz w:val="24"/>
          <w:szCs w:val="24"/>
        </w:rPr>
        <w:lastRenderedPageBreak/>
        <w:t>needed.</w:t>
      </w:r>
    </w:p>
    <w:p w14:paraId="49C38A8D" w14:textId="6DA71484" w:rsidR="00C1309B" w:rsidRPr="00BC2DA9" w:rsidRDefault="00C1309B"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p>
    <w:p w14:paraId="252604F8" w14:textId="77777777" w:rsidR="00300D13" w:rsidRPr="00BC2DA9" w:rsidRDefault="00300D13" w:rsidP="00764B6C">
      <w:pPr>
        <w:widowControl/>
        <w:adjustRightInd w:val="0"/>
        <w:snapToGrid w:val="0"/>
        <w:spacing w:line="360" w:lineRule="auto"/>
        <w:rPr>
          <w:rFonts w:ascii="Book Antiqua" w:eastAsia="MS PMincho" w:hAnsi="Book Antiqua" w:cs="Times New Roman"/>
          <w:b/>
          <w:color w:val="000000" w:themeColor="text1"/>
          <w:kern w:val="0"/>
          <w:sz w:val="24"/>
          <w:szCs w:val="24"/>
        </w:rPr>
      </w:pPr>
      <w:r w:rsidRPr="00BC2DA9">
        <w:rPr>
          <w:rFonts w:ascii="Book Antiqua" w:eastAsia="MS PMincho" w:hAnsi="Book Antiqua" w:cs="Times New Roman"/>
          <w:b/>
          <w:color w:val="000000" w:themeColor="text1"/>
          <w:kern w:val="0"/>
          <w:sz w:val="24"/>
          <w:szCs w:val="24"/>
        </w:rPr>
        <w:br w:type="page"/>
      </w:r>
    </w:p>
    <w:p w14:paraId="49BAB116" w14:textId="22160A29" w:rsidR="001675CF" w:rsidRPr="00BC2DA9" w:rsidRDefault="00F2424C" w:rsidP="00764B6C">
      <w:pPr>
        <w:adjustRightInd w:val="0"/>
        <w:snapToGrid w:val="0"/>
        <w:spacing w:line="360" w:lineRule="auto"/>
        <w:rPr>
          <w:rFonts w:ascii="Book Antiqua" w:eastAsia="MS PMincho" w:hAnsi="Book Antiqua" w:cs="Times New Roman"/>
          <w:b/>
          <w:color w:val="000000" w:themeColor="text1"/>
          <w:kern w:val="0"/>
          <w:sz w:val="24"/>
          <w:szCs w:val="24"/>
        </w:rPr>
      </w:pPr>
      <w:r w:rsidRPr="00BC2DA9">
        <w:rPr>
          <w:rFonts w:ascii="Book Antiqua" w:eastAsia="MS PMincho" w:hAnsi="Book Antiqua" w:cs="Times New Roman"/>
          <w:b/>
          <w:color w:val="000000" w:themeColor="text1"/>
          <w:kern w:val="0"/>
          <w:sz w:val="24"/>
          <w:szCs w:val="24"/>
        </w:rPr>
        <w:lastRenderedPageBreak/>
        <w:t>REFERENCES</w:t>
      </w:r>
    </w:p>
    <w:p w14:paraId="50F3452E"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 </w:t>
      </w:r>
      <w:r w:rsidRPr="00BC2DA9">
        <w:rPr>
          <w:rFonts w:ascii="Book Antiqua" w:hAnsi="Book Antiqua"/>
          <w:b/>
          <w:color w:val="000000" w:themeColor="text1"/>
          <w:sz w:val="24"/>
          <w:szCs w:val="24"/>
        </w:rPr>
        <w:t>Nishizawa T</w:t>
      </w:r>
      <w:r w:rsidRPr="00BC2DA9">
        <w:rPr>
          <w:rFonts w:ascii="Book Antiqua" w:hAnsi="Book Antiqua"/>
          <w:color w:val="000000" w:themeColor="text1"/>
          <w:sz w:val="24"/>
          <w:szCs w:val="24"/>
        </w:rPr>
        <w:t xml:space="preserve">, Yahagi N. Long-Term Outcomes of Using Endoscopic Submucosal Dissection to Treat Early Gastric Cancer. </w:t>
      </w:r>
      <w:r w:rsidRPr="00BC2DA9">
        <w:rPr>
          <w:rFonts w:ascii="Book Antiqua" w:hAnsi="Book Antiqua"/>
          <w:i/>
          <w:color w:val="000000" w:themeColor="text1"/>
          <w:sz w:val="24"/>
          <w:szCs w:val="24"/>
        </w:rPr>
        <w:t>Gut Liver</w:t>
      </w:r>
      <w:r w:rsidRPr="00BC2DA9">
        <w:rPr>
          <w:rFonts w:ascii="Book Antiqua" w:hAnsi="Book Antiqua"/>
          <w:color w:val="000000" w:themeColor="text1"/>
          <w:sz w:val="24"/>
          <w:szCs w:val="24"/>
        </w:rPr>
        <w:t xml:space="preserve"> 2018; </w:t>
      </w:r>
      <w:r w:rsidRPr="00BC2DA9">
        <w:rPr>
          <w:rFonts w:ascii="Book Antiqua" w:hAnsi="Book Antiqua"/>
          <w:b/>
          <w:color w:val="000000" w:themeColor="text1"/>
          <w:sz w:val="24"/>
          <w:szCs w:val="24"/>
        </w:rPr>
        <w:t>12</w:t>
      </w:r>
      <w:r w:rsidRPr="00BC2DA9">
        <w:rPr>
          <w:rFonts w:ascii="Book Antiqua" w:hAnsi="Book Antiqua"/>
          <w:color w:val="000000" w:themeColor="text1"/>
          <w:sz w:val="24"/>
          <w:szCs w:val="24"/>
        </w:rPr>
        <w:t>: 119-124 [PMID: 28673068 DOI: 10.5009/gnl17095]</w:t>
      </w:r>
    </w:p>
    <w:p w14:paraId="1FB1DA58"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 </w:t>
      </w:r>
      <w:proofErr w:type="spellStart"/>
      <w:r w:rsidRPr="00BC2DA9">
        <w:rPr>
          <w:rFonts w:ascii="Book Antiqua" w:hAnsi="Book Antiqua"/>
          <w:b/>
          <w:color w:val="000000" w:themeColor="text1"/>
          <w:sz w:val="24"/>
          <w:szCs w:val="24"/>
        </w:rPr>
        <w:t>Draganov</w:t>
      </w:r>
      <w:proofErr w:type="spellEnd"/>
      <w:r w:rsidRPr="00BC2DA9">
        <w:rPr>
          <w:rFonts w:ascii="Book Antiqua" w:hAnsi="Book Antiqua"/>
          <w:b/>
          <w:color w:val="000000" w:themeColor="text1"/>
          <w:sz w:val="24"/>
          <w:szCs w:val="24"/>
        </w:rPr>
        <w:t xml:space="preserve"> PV</w:t>
      </w:r>
      <w:r w:rsidRPr="00BC2DA9">
        <w:rPr>
          <w:rFonts w:ascii="Book Antiqua" w:hAnsi="Book Antiqua"/>
          <w:color w:val="000000" w:themeColor="text1"/>
          <w:sz w:val="24"/>
          <w:szCs w:val="24"/>
        </w:rPr>
        <w:t xml:space="preserve">, Wang AY, Othman MO, </w:t>
      </w:r>
      <w:proofErr w:type="spellStart"/>
      <w:r w:rsidRPr="00BC2DA9">
        <w:rPr>
          <w:rFonts w:ascii="Book Antiqua" w:hAnsi="Book Antiqua"/>
          <w:color w:val="000000" w:themeColor="text1"/>
          <w:sz w:val="24"/>
          <w:szCs w:val="24"/>
        </w:rPr>
        <w:t>Fukami</w:t>
      </w:r>
      <w:proofErr w:type="spellEnd"/>
      <w:r w:rsidRPr="00BC2DA9">
        <w:rPr>
          <w:rFonts w:ascii="Book Antiqua" w:hAnsi="Book Antiqua"/>
          <w:color w:val="000000" w:themeColor="text1"/>
          <w:sz w:val="24"/>
          <w:szCs w:val="24"/>
        </w:rPr>
        <w:t xml:space="preserve"> N. AGA Institute Clinical Practice Update: Endoscopic Submucosal Dissection in the United States. </w:t>
      </w:r>
      <w:proofErr w:type="spellStart"/>
      <w:r w:rsidRPr="00BC2DA9">
        <w:rPr>
          <w:rFonts w:ascii="Book Antiqua" w:hAnsi="Book Antiqua"/>
          <w:i/>
          <w:color w:val="000000" w:themeColor="text1"/>
          <w:sz w:val="24"/>
          <w:szCs w:val="24"/>
        </w:rPr>
        <w:t>Clin</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Gastroenterol</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Hepatol</w:t>
      </w:r>
      <w:proofErr w:type="spellEnd"/>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17</w:t>
      </w:r>
      <w:r w:rsidRPr="00BC2DA9">
        <w:rPr>
          <w:rFonts w:ascii="Book Antiqua" w:hAnsi="Book Antiqua"/>
          <w:color w:val="000000" w:themeColor="text1"/>
          <w:sz w:val="24"/>
          <w:szCs w:val="24"/>
        </w:rPr>
        <w:t>: 16-25.e1 [PMID: 30077787 DOI: 10.1016/j.cgh.2018.07.041]</w:t>
      </w:r>
    </w:p>
    <w:p w14:paraId="05121347"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 </w:t>
      </w:r>
      <w:r w:rsidRPr="00BC2DA9">
        <w:rPr>
          <w:rFonts w:ascii="Book Antiqua" w:hAnsi="Book Antiqua"/>
          <w:b/>
          <w:color w:val="000000" w:themeColor="text1"/>
          <w:sz w:val="24"/>
          <w:szCs w:val="24"/>
        </w:rPr>
        <w:t>Nishizawa T</w:t>
      </w:r>
      <w:r w:rsidRPr="00BC2DA9">
        <w:rPr>
          <w:rFonts w:ascii="Book Antiqua" w:hAnsi="Book Antiqua"/>
          <w:color w:val="000000" w:themeColor="text1"/>
          <w:sz w:val="24"/>
          <w:szCs w:val="24"/>
        </w:rPr>
        <w:t xml:space="preserve">, Suzuki H, </w:t>
      </w:r>
      <w:proofErr w:type="spellStart"/>
      <w:r w:rsidRPr="00BC2DA9">
        <w:rPr>
          <w:rFonts w:ascii="Book Antiqua" w:hAnsi="Book Antiqua"/>
          <w:color w:val="000000" w:themeColor="text1"/>
          <w:sz w:val="24"/>
          <w:szCs w:val="24"/>
        </w:rPr>
        <w:t>Arano</w:t>
      </w:r>
      <w:proofErr w:type="spellEnd"/>
      <w:r w:rsidRPr="00BC2DA9">
        <w:rPr>
          <w:rFonts w:ascii="Book Antiqua" w:hAnsi="Book Antiqua"/>
          <w:color w:val="000000" w:themeColor="text1"/>
          <w:sz w:val="24"/>
          <w:szCs w:val="24"/>
        </w:rPr>
        <w:t xml:space="preserve"> T, Yoshida S, Yamashita H, </w:t>
      </w:r>
      <w:proofErr w:type="spellStart"/>
      <w:r w:rsidRPr="00BC2DA9">
        <w:rPr>
          <w:rFonts w:ascii="Book Antiqua" w:hAnsi="Book Antiqua"/>
          <w:color w:val="000000" w:themeColor="text1"/>
          <w:sz w:val="24"/>
          <w:szCs w:val="24"/>
        </w:rPr>
        <w:t>Hata</w:t>
      </w:r>
      <w:proofErr w:type="spellEnd"/>
      <w:r w:rsidRPr="00BC2DA9">
        <w:rPr>
          <w:rFonts w:ascii="Book Antiqua" w:hAnsi="Book Antiqua"/>
          <w:color w:val="000000" w:themeColor="text1"/>
          <w:sz w:val="24"/>
          <w:szCs w:val="24"/>
        </w:rPr>
        <w:t xml:space="preserve"> K, Kanai T, Yahagi N, Toyoshima O. Characteristics of gastric cancer detected within 1 year after successful eradication of </w:t>
      </w:r>
      <w:r w:rsidRPr="00BC2DA9">
        <w:rPr>
          <w:rFonts w:ascii="Book Antiqua" w:hAnsi="Book Antiqua"/>
          <w:i/>
          <w:color w:val="000000" w:themeColor="text1"/>
          <w:sz w:val="24"/>
          <w:szCs w:val="24"/>
        </w:rPr>
        <w:t>Helicobacter pylori</w:t>
      </w:r>
      <w:r w:rsidRPr="00BC2DA9">
        <w:rPr>
          <w:rFonts w:ascii="Book Antiqua" w:hAnsi="Book Antiqua"/>
          <w:color w:val="000000" w:themeColor="text1"/>
          <w:sz w:val="24"/>
          <w:szCs w:val="24"/>
        </w:rPr>
        <w:t xml:space="preserve">. </w:t>
      </w:r>
      <w:r w:rsidRPr="00BC2DA9">
        <w:rPr>
          <w:rFonts w:ascii="Book Antiqua" w:hAnsi="Book Antiqua"/>
          <w:i/>
          <w:color w:val="000000" w:themeColor="text1"/>
          <w:sz w:val="24"/>
          <w:szCs w:val="24"/>
        </w:rPr>
        <w:t xml:space="preserve">J </w:t>
      </w:r>
      <w:proofErr w:type="spellStart"/>
      <w:r w:rsidRPr="00BC2DA9">
        <w:rPr>
          <w:rFonts w:ascii="Book Antiqua" w:hAnsi="Book Antiqua"/>
          <w:i/>
          <w:color w:val="000000" w:themeColor="text1"/>
          <w:sz w:val="24"/>
          <w:szCs w:val="24"/>
        </w:rPr>
        <w:t>Clin</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Biochem</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Nutr</w:t>
      </w:r>
      <w:proofErr w:type="spellEnd"/>
      <w:r w:rsidRPr="00BC2DA9">
        <w:rPr>
          <w:rFonts w:ascii="Book Antiqua" w:hAnsi="Book Antiqua"/>
          <w:color w:val="000000" w:themeColor="text1"/>
          <w:sz w:val="24"/>
          <w:szCs w:val="24"/>
        </w:rPr>
        <w:t xml:space="preserve"> 2016; </w:t>
      </w:r>
      <w:r w:rsidRPr="00BC2DA9">
        <w:rPr>
          <w:rFonts w:ascii="Book Antiqua" w:hAnsi="Book Antiqua"/>
          <w:b/>
          <w:color w:val="000000" w:themeColor="text1"/>
          <w:sz w:val="24"/>
          <w:szCs w:val="24"/>
        </w:rPr>
        <w:t>59</w:t>
      </w:r>
      <w:r w:rsidRPr="00BC2DA9">
        <w:rPr>
          <w:rFonts w:ascii="Book Antiqua" w:hAnsi="Book Antiqua"/>
          <w:color w:val="000000" w:themeColor="text1"/>
          <w:sz w:val="24"/>
          <w:szCs w:val="24"/>
        </w:rPr>
        <w:t>: 226-230 [PMID: 27895391 DOI: 10.3164/jcbn.16-43]</w:t>
      </w:r>
    </w:p>
    <w:p w14:paraId="217A2BD7"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 </w:t>
      </w:r>
      <w:proofErr w:type="spellStart"/>
      <w:r w:rsidRPr="00BC2DA9">
        <w:rPr>
          <w:rFonts w:ascii="Book Antiqua" w:hAnsi="Book Antiqua"/>
          <w:b/>
          <w:color w:val="000000" w:themeColor="text1"/>
          <w:sz w:val="24"/>
          <w:szCs w:val="24"/>
        </w:rPr>
        <w:t>Malfertheiner</w:t>
      </w:r>
      <w:proofErr w:type="spellEnd"/>
      <w:r w:rsidRPr="00BC2DA9">
        <w:rPr>
          <w:rFonts w:ascii="Book Antiqua" w:hAnsi="Book Antiqua"/>
          <w:b/>
          <w:color w:val="000000" w:themeColor="text1"/>
          <w:sz w:val="24"/>
          <w:szCs w:val="24"/>
        </w:rPr>
        <w:t xml:space="preserve"> P</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Megraud</w:t>
      </w:r>
      <w:proofErr w:type="spellEnd"/>
      <w:r w:rsidRPr="00BC2DA9">
        <w:rPr>
          <w:rFonts w:ascii="Book Antiqua" w:hAnsi="Book Antiqua"/>
          <w:color w:val="000000" w:themeColor="text1"/>
          <w:sz w:val="24"/>
          <w:szCs w:val="24"/>
        </w:rPr>
        <w:t xml:space="preserve"> F, </w:t>
      </w:r>
      <w:proofErr w:type="spellStart"/>
      <w:r w:rsidRPr="00BC2DA9">
        <w:rPr>
          <w:rFonts w:ascii="Book Antiqua" w:hAnsi="Book Antiqua"/>
          <w:color w:val="000000" w:themeColor="text1"/>
          <w:sz w:val="24"/>
          <w:szCs w:val="24"/>
        </w:rPr>
        <w:t>O'Morain</w:t>
      </w:r>
      <w:proofErr w:type="spellEnd"/>
      <w:r w:rsidRPr="00BC2DA9">
        <w:rPr>
          <w:rFonts w:ascii="Book Antiqua" w:hAnsi="Book Antiqua"/>
          <w:color w:val="000000" w:themeColor="text1"/>
          <w:sz w:val="24"/>
          <w:szCs w:val="24"/>
        </w:rPr>
        <w:t xml:space="preserve"> CA, </w:t>
      </w:r>
      <w:proofErr w:type="spellStart"/>
      <w:r w:rsidRPr="00BC2DA9">
        <w:rPr>
          <w:rFonts w:ascii="Book Antiqua" w:hAnsi="Book Antiqua"/>
          <w:color w:val="000000" w:themeColor="text1"/>
          <w:sz w:val="24"/>
          <w:szCs w:val="24"/>
        </w:rPr>
        <w:t>Gisbert</w:t>
      </w:r>
      <w:proofErr w:type="spellEnd"/>
      <w:r w:rsidRPr="00BC2DA9">
        <w:rPr>
          <w:rFonts w:ascii="Book Antiqua" w:hAnsi="Book Antiqua"/>
          <w:color w:val="000000" w:themeColor="text1"/>
          <w:sz w:val="24"/>
          <w:szCs w:val="24"/>
        </w:rPr>
        <w:t xml:space="preserve"> JP, </w:t>
      </w:r>
      <w:proofErr w:type="spellStart"/>
      <w:r w:rsidRPr="00BC2DA9">
        <w:rPr>
          <w:rFonts w:ascii="Book Antiqua" w:hAnsi="Book Antiqua"/>
          <w:color w:val="000000" w:themeColor="text1"/>
          <w:sz w:val="24"/>
          <w:szCs w:val="24"/>
        </w:rPr>
        <w:t>Kuipers</w:t>
      </w:r>
      <w:proofErr w:type="spellEnd"/>
      <w:r w:rsidRPr="00BC2DA9">
        <w:rPr>
          <w:rFonts w:ascii="Book Antiqua" w:hAnsi="Book Antiqua"/>
          <w:color w:val="000000" w:themeColor="text1"/>
          <w:sz w:val="24"/>
          <w:szCs w:val="24"/>
        </w:rPr>
        <w:t xml:space="preserve"> EJ, Axon AT, </w:t>
      </w:r>
      <w:proofErr w:type="spellStart"/>
      <w:r w:rsidRPr="00BC2DA9">
        <w:rPr>
          <w:rFonts w:ascii="Book Antiqua" w:hAnsi="Book Antiqua"/>
          <w:color w:val="000000" w:themeColor="text1"/>
          <w:sz w:val="24"/>
          <w:szCs w:val="24"/>
        </w:rPr>
        <w:t>Bazzoli</w:t>
      </w:r>
      <w:proofErr w:type="spellEnd"/>
      <w:r w:rsidRPr="00BC2DA9">
        <w:rPr>
          <w:rFonts w:ascii="Book Antiqua" w:hAnsi="Book Antiqua"/>
          <w:color w:val="000000" w:themeColor="text1"/>
          <w:sz w:val="24"/>
          <w:szCs w:val="24"/>
        </w:rPr>
        <w:t xml:space="preserve"> F, </w:t>
      </w:r>
      <w:proofErr w:type="spellStart"/>
      <w:r w:rsidRPr="00BC2DA9">
        <w:rPr>
          <w:rFonts w:ascii="Book Antiqua" w:hAnsi="Book Antiqua"/>
          <w:color w:val="000000" w:themeColor="text1"/>
          <w:sz w:val="24"/>
          <w:szCs w:val="24"/>
        </w:rPr>
        <w:t>Gasbarrini</w:t>
      </w:r>
      <w:proofErr w:type="spellEnd"/>
      <w:r w:rsidRPr="00BC2DA9">
        <w:rPr>
          <w:rFonts w:ascii="Book Antiqua" w:hAnsi="Book Antiqua"/>
          <w:color w:val="000000" w:themeColor="text1"/>
          <w:sz w:val="24"/>
          <w:szCs w:val="24"/>
        </w:rPr>
        <w:t xml:space="preserve"> A, Atherton J, Graham DY, Hunt R, </w:t>
      </w:r>
      <w:proofErr w:type="spellStart"/>
      <w:r w:rsidRPr="00BC2DA9">
        <w:rPr>
          <w:rFonts w:ascii="Book Antiqua" w:hAnsi="Book Antiqua"/>
          <w:color w:val="000000" w:themeColor="text1"/>
          <w:sz w:val="24"/>
          <w:szCs w:val="24"/>
        </w:rPr>
        <w:t>Moayyedi</w:t>
      </w:r>
      <w:proofErr w:type="spellEnd"/>
      <w:r w:rsidRPr="00BC2DA9">
        <w:rPr>
          <w:rFonts w:ascii="Book Antiqua" w:hAnsi="Book Antiqua"/>
          <w:color w:val="000000" w:themeColor="text1"/>
          <w:sz w:val="24"/>
          <w:szCs w:val="24"/>
        </w:rPr>
        <w:t xml:space="preserve"> P, </w:t>
      </w:r>
      <w:proofErr w:type="spellStart"/>
      <w:r w:rsidRPr="00BC2DA9">
        <w:rPr>
          <w:rFonts w:ascii="Book Antiqua" w:hAnsi="Book Antiqua"/>
          <w:color w:val="000000" w:themeColor="text1"/>
          <w:sz w:val="24"/>
          <w:szCs w:val="24"/>
        </w:rPr>
        <w:t>Rokkas</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Rugge</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Selgrad</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Suerbaum</w:t>
      </w:r>
      <w:proofErr w:type="spellEnd"/>
      <w:r w:rsidRPr="00BC2DA9">
        <w:rPr>
          <w:rFonts w:ascii="Book Antiqua" w:hAnsi="Book Antiqua"/>
          <w:color w:val="000000" w:themeColor="text1"/>
          <w:sz w:val="24"/>
          <w:szCs w:val="24"/>
        </w:rPr>
        <w:t xml:space="preserve"> S, Sugano K, El-Omar EM; European Helicobacter and Microbiota Study Group and Consensus panel. Management of Helicobacter pylori infection-the Maastricht V/Florence Consensus Report. </w:t>
      </w:r>
      <w:r w:rsidRPr="00BC2DA9">
        <w:rPr>
          <w:rFonts w:ascii="Book Antiqua" w:hAnsi="Book Antiqua"/>
          <w:i/>
          <w:color w:val="000000" w:themeColor="text1"/>
          <w:sz w:val="24"/>
          <w:szCs w:val="24"/>
        </w:rPr>
        <w:t>Gut</w:t>
      </w:r>
      <w:r w:rsidRPr="00BC2DA9">
        <w:rPr>
          <w:rFonts w:ascii="Book Antiqua" w:hAnsi="Book Antiqua"/>
          <w:color w:val="000000" w:themeColor="text1"/>
          <w:sz w:val="24"/>
          <w:szCs w:val="24"/>
        </w:rPr>
        <w:t xml:space="preserve"> 2017; </w:t>
      </w:r>
      <w:r w:rsidRPr="00BC2DA9">
        <w:rPr>
          <w:rFonts w:ascii="Book Antiqua" w:hAnsi="Book Antiqua"/>
          <w:b/>
          <w:color w:val="000000" w:themeColor="text1"/>
          <w:sz w:val="24"/>
          <w:szCs w:val="24"/>
        </w:rPr>
        <w:t>66</w:t>
      </w:r>
      <w:r w:rsidRPr="00BC2DA9">
        <w:rPr>
          <w:rFonts w:ascii="Book Antiqua" w:hAnsi="Book Antiqua"/>
          <w:color w:val="000000" w:themeColor="text1"/>
          <w:sz w:val="24"/>
          <w:szCs w:val="24"/>
        </w:rPr>
        <w:t>: 6-30 [PMID: 27707777 DOI: 10.1136/gutjnl-2016-312288]</w:t>
      </w:r>
    </w:p>
    <w:p w14:paraId="66F08E8D"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 </w:t>
      </w:r>
      <w:proofErr w:type="spellStart"/>
      <w:r w:rsidRPr="00BC2DA9">
        <w:rPr>
          <w:rFonts w:ascii="Book Antiqua" w:hAnsi="Book Antiqua"/>
          <w:b/>
          <w:color w:val="000000" w:themeColor="text1"/>
          <w:sz w:val="24"/>
          <w:szCs w:val="24"/>
        </w:rPr>
        <w:t>Sakitani</w:t>
      </w:r>
      <w:proofErr w:type="spellEnd"/>
      <w:r w:rsidRPr="00BC2DA9">
        <w:rPr>
          <w:rFonts w:ascii="Book Antiqua" w:hAnsi="Book Antiqua"/>
          <w:b/>
          <w:color w:val="000000" w:themeColor="text1"/>
          <w:sz w:val="24"/>
          <w:szCs w:val="24"/>
        </w:rPr>
        <w:t xml:space="preserve"> K</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Nishizawa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Arita</w:t>
      </w:r>
      <w:proofErr w:type="spellEnd"/>
      <w:r w:rsidRPr="00BC2DA9">
        <w:rPr>
          <w:rFonts w:ascii="Book Antiqua" w:hAnsi="Book Antiqua"/>
          <w:color w:val="000000" w:themeColor="text1"/>
          <w:sz w:val="24"/>
          <w:szCs w:val="24"/>
        </w:rPr>
        <w:t xml:space="preserve"> M, Yoshida S, Kataoka Y, Ohki D, Yamashita H, Isomura Y, Toyoshima A, Watanabe H, Iizuka T, Saito Y, Fujisaki J, Yahagi N, Koike K, Toyoshima O. Early detection of gastric cancer after Helicobacter pylori eradication due to endoscopic surveillance. </w:t>
      </w:r>
      <w:r w:rsidRPr="00BC2DA9">
        <w:rPr>
          <w:rFonts w:ascii="Book Antiqua" w:hAnsi="Book Antiqua"/>
          <w:i/>
          <w:color w:val="000000" w:themeColor="text1"/>
          <w:sz w:val="24"/>
          <w:szCs w:val="24"/>
        </w:rPr>
        <w:t>Helicobacter</w:t>
      </w:r>
      <w:r w:rsidRPr="00BC2DA9">
        <w:rPr>
          <w:rFonts w:ascii="Book Antiqua" w:hAnsi="Book Antiqua"/>
          <w:color w:val="000000" w:themeColor="text1"/>
          <w:sz w:val="24"/>
          <w:szCs w:val="24"/>
        </w:rPr>
        <w:t xml:space="preserve"> 2018; </w:t>
      </w:r>
      <w:r w:rsidRPr="00BC2DA9">
        <w:rPr>
          <w:rFonts w:ascii="Book Antiqua" w:hAnsi="Book Antiqua"/>
          <w:b/>
          <w:color w:val="000000" w:themeColor="text1"/>
          <w:sz w:val="24"/>
          <w:szCs w:val="24"/>
        </w:rPr>
        <w:t>23</w:t>
      </w:r>
      <w:r w:rsidRPr="00BC2DA9">
        <w:rPr>
          <w:rFonts w:ascii="Book Antiqua" w:hAnsi="Book Antiqua"/>
          <w:color w:val="000000" w:themeColor="text1"/>
          <w:sz w:val="24"/>
          <w:szCs w:val="24"/>
        </w:rPr>
        <w:t>: e12503 [PMID: 29924436 DOI: 10.1111/hel.12503]</w:t>
      </w:r>
    </w:p>
    <w:p w14:paraId="3599A0F3"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 </w:t>
      </w:r>
      <w:r w:rsidRPr="00BC2DA9">
        <w:rPr>
          <w:rFonts w:ascii="Book Antiqua" w:hAnsi="Book Antiqua"/>
          <w:b/>
          <w:color w:val="000000" w:themeColor="text1"/>
          <w:sz w:val="24"/>
          <w:szCs w:val="24"/>
        </w:rPr>
        <w:t>Banks M</w:t>
      </w:r>
      <w:r w:rsidRPr="00BC2DA9">
        <w:rPr>
          <w:rFonts w:ascii="Book Antiqua" w:hAnsi="Book Antiqua"/>
          <w:color w:val="000000" w:themeColor="text1"/>
          <w:sz w:val="24"/>
          <w:szCs w:val="24"/>
        </w:rPr>
        <w:t xml:space="preserve">, Graham D, Jansen M, </w:t>
      </w:r>
      <w:proofErr w:type="spellStart"/>
      <w:r w:rsidRPr="00BC2DA9">
        <w:rPr>
          <w:rFonts w:ascii="Book Antiqua" w:hAnsi="Book Antiqua"/>
          <w:color w:val="000000" w:themeColor="text1"/>
          <w:sz w:val="24"/>
          <w:szCs w:val="24"/>
        </w:rPr>
        <w:t>Gotoda</w:t>
      </w:r>
      <w:proofErr w:type="spellEnd"/>
      <w:r w:rsidRPr="00BC2DA9">
        <w:rPr>
          <w:rFonts w:ascii="Book Antiqua" w:hAnsi="Book Antiqua"/>
          <w:color w:val="000000" w:themeColor="text1"/>
          <w:sz w:val="24"/>
          <w:szCs w:val="24"/>
        </w:rPr>
        <w:t xml:space="preserve"> T, Coda S, di </w:t>
      </w:r>
      <w:proofErr w:type="spellStart"/>
      <w:r w:rsidRPr="00BC2DA9">
        <w:rPr>
          <w:rFonts w:ascii="Book Antiqua" w:hAnsi="Book Antiqua"/>
          <w:color w:val="000000" w:themeColor="text1"/>
          <w:sz w:val="24"/>
          <w:szCs w:val="24"/>
        </w:rPr>
        <w:t>Pietro</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Uedo</w:t>
      </w:r>
      <w:proofErr w:type="spellEnd"/>
      <w:r w:rsidRPr="00BC2DA9">
        <w:rPr>
          <w:rFonts w:ascii="Book Antiqua" w:hAnsi="Book Antiqua"/>
          <w:color w:val="000000" w:themeColor="text1"/>
          <w:sz w:val="24"/>
          <w:szCs w:val="24"/>
        </w:rPr>
        <w:t xml:space="preserve"> N, </w:t>
      </w:r>
      <w:proofErr w:type="spellStart"/>
      <w:r w:rsidRPr="00BC2DA9">
        <w:rPr>
          <w:rFonts w:ascii="Book Antiqua" w:hAnsi="Book Antiqua"/>
          <w:color w:val="000000" w:themeColor="text1"/>
          <w:sz w:val="24"/>
          <w:szCs w:val="24"/>
        </w:rPr>
        <w:t>Bhandari</w:t>
      </w:r>
      <w:proofErr w:type="spellEnd"/>
      <w:r w:rsidRPr="00BC2DA9">
        <w:rPr>
          <w:rFonts w:ascii="Book Antiqua" w:hAnsi="Book Antiqua"/>
          <w:color w:val="000000" w:themeColor="text1"/>
          <w:sz w:val="24"/>
          <w:szCs w:val="24"/>
        </w:rPr>
        <w:t xml:space="preserve"> P, Pritchard DM, </w:t>
      </w:r>
      <w:proofErr w:type="spellStart"/>
      <w:r w:rsidRPr="00BC2DA9">
        <w:rPr>
          <w:rFonts w:ascii="Book Antiqua" w:hAnsi="Book Antiqua"/>
          <w:color w:val="000000" w:themeColor="text1"/>
          <w:sz w:val="24"/>
          <w:szCs w:val="24"/>
        </w:rPr>
        <w:t>Kuipers</w:t>
      </w:r>
      <w:proofErr w:type="spellEnd"/>
      <w:r w:rsidRPr="00BC2DA9">
        <w:rPr>
          <w:rFonts w:ascii="Book Antiqua" w:hAnsi="Book Antiqua"/>
          <w:color w:val="000000" w:themeColor="text1"/>
          <w:sz w:val="24"/>
          <w:szCs w:val="24"/>
        </w:rPr>
        <w:t xml:space="preserve"> EJ, Rodriguez-Justo M, </w:t>
      </w:r>
      <w:proofErr w:type="spellStart"/>
      <w:r w:rsidRPr="00BC2DA9">
        <w:rPr>
          <w:rFonts w:ascii="Book Antiqua" w:hAnsi="Book Antiqua"/>
          <w:color w:val="000000" w:themeColor="text1"/>
          <w:sz w:val="24"/>
          <w:szCs w:val="24"/>
        </w:rPr>
        <w:t>Novelli</w:t>
      </w:r>
      <w:proofErr w:type="spellEnd"/>
      <w:r w:rsidRPr="00BC2DA9">
        <w:rPr>
          <w:rFonts w:ascii="Book Antiqua" w:hAnsi="Book Antiqua"/>
          <w:color w:val="000000" w:themeColor="text1"/>
          <w:sz w:val="24"/>
          <w:szCs w:val="24"/>
        </w:rPr>
        <w:t xml:space="preserve"> MR, </w:t>
      </w:r>
      <w:proofErr w:type="spellStart"/>
      <w:r w:rsidRPr="00BC2DA9">
        <w:rPr>
          <w:rFonts w:ascii="Book Antiqua" w:hAnsi="Book Antiqua"/>
          <w:color w:val="000000" w:themeColor="text1"/>
          <w:sz w:val="24"/>
          <w:szCs w:val="24"/>
        </w:rPr>
        <w:t>Ragunath</w:t>
      </w:r>
      <w:proofErr w:type="spellEnd"/>
      <w:r w:rsidRPr="00BC2DA9">
        <w:rPr>
          <w:rFonts w:ascii="Book Antiqua" w:hAnsi="Book Antiqua"/>
          <w:color w:val="000000" w:themeColor="text1"/>
          <w:sz w:val="24"/>
          <w:szCs w:val="24"/>
        </w:rPr>
        <w:t xml:space="preserve"> K, Shepherd N, </w:t>
      </w:r>
      <w:proofErr w:type="spellStart"/>
      <w:r w:rsidRPr="00BC2DA9">
        <w:rPr>
          <w:rFonts w:ascii="Book Antiqua" w:hAnsi="Book Antiqua"/>
          <w:color w:val="000000" w:themeColor="text1"/>
          <w:sz w:val="24"/>
          <w:szCs w:val="24"/>
        </w:rPr>
        <w:t>Dinis-Ribeiro</w:t>
      </w:r>
      <w:proofErr w:type="spellEnd"/>
      <w:r w:rsidRPr="00BC2DA9">
        <w:rPr>
          <w:rFonts w:ascii="Book Antiqua" w:hAnsi="Book Antiqua"/>
          <w:color w:val="000000" w:themeColor="text1"/>
          <w:sz w:val="24"/>
          <w:szCs w:val="24"/>
        </w:rPr>
        <w:t xml:space="preserve"> M. British Society of Gastroenterology guidelines on the diagnosis and management of patients at risk of gastric adenocarcinoma. </w:t>
      </w:r>
      <w:r w:rsidRPr="00BC2DA9">
        <w:rPr>
          <w:rFonts w:ascii="Book Antiqua" w:hAnsi="Book Antiqua"/>
          <w:i/>
          <w:color w:val="000000" w:themeColor="text1"/>
          <w:sz w:val="24"/>
          <w:szCs w:val="24"/>
        </w:rPr>
        <w:t>Gut</w:t>
      </w:r>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68</w:t>
      </w:r>
      <w:r w:rsidRPr="00BC2DA9">
        <w:rPr>
          <w:rFonts w:ascii="Book Antiqua" w:hAnsi="Book Antiqua"/>
          <w:color w:val="000000" w:themeColor="text1"/>
          <w:sz w:val="24"/>
          <w:szCs w:val="24"/>
        </w:rPr>
        <w:t>: 1545-1575 [PMID: 31278206 DOI: 10.1136/gutjnl-2018-318126]</w:t>
      </w:r>
    </w:p>
    <w:p w14:paraId="61C04911"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 </w:t>
      </w:r>
      <w:r w:rsidRPr="00BC2DA9">
        <w:rPr>
          <w:rFonts w:ascii="Book Antiqua" w:hAnsi="Book Antiqua"/>
          <w:b/>
          <w:color w:val="000000" w:themeColor="text1"/>
          <w:sz w:val="24"/>
          <w:szCs w:val="24"/>
        </w:rPr>
        <w:t>Pimentel-</w:t>
      </w:r>
      <w:proofErr w:type="spellStart"/>
      <w:r w:rsidRPr="00BC2DA9">
        <w:rPr>
          <w:rFonts w:ascii="Book Antiqua" w:hAnsi="Book Antiqua"/>
          <w:b/>
          <w:color w:val="000000" w:themeColor="text1"/>
          <w:sz w:val="24"/>
          <w:szCs w:val="24"/>
        </w:rPr>
        <w:t>Nunes</w:t>
      </w:r>
      <w:proofErr w:type="spellEnd"/>
      <w:r w:rsidRPr="00BC2DA9">
        <w:rPr>
          <w:rFonts w:ascii="Book Antiqua" w:hAnsi="Book Antiqua"/>
          <w:b/>
          <w:color w:val="000000" w:themeColor="text1"/>
          <w:sz w:val="24"/>
          <w:szCs w:val="24"/>
        </w:rPr>
        <w:t xml:space="preserve"> P</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Libânio</w:t>
      </w:r>
      <w:proofErr w:type="spellEnd"/>
      <w:r w:rsidRPr="00BC2DA9">
        <w:rPr>
          <w:rFonts w:ascii="Book Antiqua" w:hAnsi="Book Antiqua"/>
          <w:color w:val="000000" w:themeColor="text1"/>
          <w:sz w:val="24"/>
          <w:szCs w:val="24"/>
        </w:rPr>
        <w:t xml:space="preserve"> D, Marcos-Pinto R, </w:t>
      </w:r>
      <w:proofErr w:type="spellStart"/>
      <w:r w:rsidRPr="00BC2DA9">
        <w:rPr>
          <w:rFonts w:ascii="Book Antiqua" w:hAnsi="Book Antiqua"/>
          <w:color w:val="000000" w:themeColor="text1"/>
          <w:sz w:val="24"/>
          <w:szCs w:val="24"/>
        </w:rPr>
        <w:t>Areia</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Leja</w:t>
      </w:r>
      <w:proofErr w:type="spellEnd"/>
      <w:r w:rsidRPr="00BC2DA9">
        <w:rPr>
          <w:rFonts w:ascii="Book Antiqua" w:hAnsi="Book Antiqua"/>
          <w:color w:val="000000" w:themeColor="text1"/>
          <w:sz w:val="24"/>
          <w:szCs w:val="24"/>
        </w:rPr>
        <w:t xml:space="preserve"> M, Esposito G, </w:t>
      </w:r>
      <w:proofErr w:type="spellStart"/>
      <w:r w:rsidRPr="00BC2DA9">
        <w:rPr>
          <w:rFonts w:ascii="Book Antiqua" w:hAnsi="Book Antiqua"/>
          <w:color w:val="000000" w:themeColor="text1"/>
          <w:sz w:val="24"/>
          <w:szCs w:val="24"/>
        </w:rPr>
        <w:t>Garrido</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Kikuste</w:t>
      </w:r>
      <w:proofErr w:type="spellEnd"/>
      <w:r w:rsidRPr="00BC2DA9">
        <w:rPr>
          <w:rFonts w:ascii="Book Antiqua" w:hAnsi="Book Antiqua"/>
          <w:color w:val="000000" w:themeColor="text1"/>
          <w:sz w:val="24"/>
          <w:szCs w:val="24"/>
        </w:rPr>
        <w:t xml:space="preserve"> I, </w:t>
      </w:r>
      <w:proofErr w:type="spellStart"/>
      <w:r w:rsidRPr="00BC2DA9">
        <w:rPr>
          <w:rFonts w:ascii="Book Antiqua" w:hAnsi="Book Antiqua"/>
          <w:color w:val="000000" w:themeColor="text1"/>
          <w:sz w:val="24"/>
          <w:szCs w:val="24"/>
        </w:rPr>
        <w:t>Megraud</w:t>
      </w:r>
      <w:proofErr w:type="spellEnd"/>
      <w:r w:rsidRPr="00BC2DA9">
        <w:rPr>
          <w:rFonts w:ascii="Book Antiqua" w:hAnsi="Book Antiqua"/>
          <w:color w:val="000000" w:themeColor="text1"/>
          <w:sz w:val="24"/>
          <w:szCs w:val="24"/>
        </w:rPr>
        <w:t xml:space="preserve"> F, </w:t>
      </w:r>
      <w:proofErr w:type="spellStart"/>
      <w:r w:rsidRPr="00BC2DA9">
        <w:rPr>
          <w:rFonts w:ascii="Book Antiqua" w:hAnsi="Book Antiqua"/>
          <w:color w:val="000000" w:themeColor="text1"/>
          <w:sz w:val="24"/>
          <w:szCs w:val="24"/>
        </w:rPr>
        <w:t>Matysiak-Budnik</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Annibale</w:t>
      </w:r>
      <w:proofErr w:type="spellEnd"/>
      <w:r w:rsidRPr="00BC2DA9">
        <w:rPr>
          <w:rFonts w:ascii="Book Antiqua" w:hAnsi="Book Antiqua"/>
          <w:color w:val="000000" w:themeColor="text1"/>
          <w:sz w:val="24"/>
          <w:szCs w:val="24"/>
        </w:rPr>
        <w:t xml:space="preserve"> B, </w:t>
      </w:r>
      <w:proofErr w:type="spellStart"/>
      <w:r w:rsidRPr="00BC2DA9">
        <w:rPr>
          <w:rFonts w:ascii="Book Antiqua" w:hAnsi="Book Antiqua"/>
          <w:color w:val="000000" w:themeColor="text1"/>
          <w:sz w:val="24"/>
          <w:szCs w:val="24"/>
        </w:rPr>
        <w:t>Dumonceau</w:t>
      </w:r>
      <w:proofErr w:type="spellEnd"/>
      <w:r w:rsidRPr="00BC2DA9">
        <w:rPr>
          <w:rFonts w:ascii="Book Antiqua" w:hAnsi="Book Antiqua"/>
          <w:color w:val="000000" w:themeColor="text1"/>
          <w:sz w:val="24"/>
          <w:szCs w:val="24"/>
        </w:rPr>
        <w:t xml:space="preserve"> JM, Barros R, </w:t>
      </w:r>
      <w:proofErr w:type="spellStart"/>
      <w:r w:rsidRPr="00BC2DA9">
        <w:rPr>
          <w:rFonts w:ascii="Book Antiqua" w:hAnsi="Book Antiqua"/>
          <w:color w:val="000000" w:themeColor="text1"/>
          <w:sz w:val="24"/>
          <w:szCs w:val="24"/>
        </w:rPr>
        <w:t>Fléjou</w:t>
      </w:r>
      <w:proofErr w:type="spellEnd"/>
      <w:r w:rsidRPr="00BC2DA9">
        <w:rPr>
          <w:rFonts w:ascii="Book Antiqua" w:hAnsi="Book Antiqua"/>
          <w:color w:val="000000" w:themeColor="text1"/>
          <w:sz w:val="24"/>
          <w:szCs w:val="24"/>
        </w:rPr>
        <w:t xml:space="preserve"> JF, </w:t>
      </w:r>
      <w:proofErr w:type="spellStart"/>
      <w:r w:rsidRPr="00BC2DA9">
        <w:rPr>
          <w:rFonts w:ascii="Book Antiqua" w:hAnsi="Book Antiqua"/>
          <w:color w:val="000000" w:themeColor="text1"/>
          <w:sz w:val="24"/>
          <w:szCs w:val="24"/>
        </w:rPr>
        <w:t>Carneiro</w:t>
      </w:r>
      <w:proofErr w:type="spellEnd"/>
      <w:r w:rsidRPr="00BC2DA9">
        <w:rPr>
          <w:rFonts w:ascii="Book Antiqua" w:hAnsi="Book Antiqua"/>
          <w:color w:val="000000" w:themeColor="text1"/>
          <w:sz w:val="24"/>
          <w:szCs w:val="24"/>
        </w:rPr>
        <w:t xml:space="preserve"> F, van </w:t>
      </w:r>
      <w:proofErr w:type="spellStart"/>
      <w:r w:rsidRPr="00BC2DA9">
        <w:rPr>
          <w:rFonts w:ascii="Book Antiqua" w:hAnsi="Book Antiqua"/>
          <w:color w:val="000000" w:themeColor="text1"/>
          <w:sz w:val="24"/>
          <w:szCs w:val="24"/>
        </w:rPr>
        <w:t>Hooft</w:t>
      </w:r>
      <w:proofErr w:type="spellEnd"/>
      <w:r w:rsidRPr="00BC2DA9">
        <w:rPr>
          <w:rFonts w:ascii="Book Antiqua" w:hAnsi="Book Antiqua"/>
          <w:color w:val="000000" w:themeColor="text1"/>
          <w:sz w:val="24"/>
          <w:szCs w:val="24"/>
        </w:rPr>
        <w:t xml:space="preserve"> JE, </w:t>
      </w:r>
      <w:proofErr w:type="spellStart"/>
      <w:r w:rsidRPr="00BC2DA9">
        <w:rPr>
          <w:rFonts w:ascii="Book Antiqua" w:hAnsi="Book Antiqua"/>
          <w:color w:val="000000" w:themeColor="text1"/>
          <w:sz w:val="24"/>
          <w:szCs w:val="24"/>
        </w:rPr>
        <w:t>Kuipers</w:t>
      </w:r>
      <w:proofErr w:type="spellEnd"/>
      <w:r w:rsidRPr="00BC2DA9">
        <w:rPr>
          <w:rFonts w:ascii="Book Antiqua" w:hAnsi="Book Antiqua"/>
          <w:color w:val="000000" w:themeColor="text1"/>
          <w:sz w:val="24"/>
          <w:szCs w:val="24"/>
        </w:rPr>
        <w:t xml:space="preserve"> EJ, </w:t>
      </w:r>
      <w:proofErr w:type="spellStart"/>
      <w:r w:rsidRPr="00BC2DA9">
        <w:rPr>
          <w:rFonts w:ascii="Book Antiqua" w:hAnsi="Book Antiqua"/>
          <w:color w:val="000000" w:themeColor="text1"/>
          <w:sz w:val="24"/>
          <w:szCs w:val="24"/>
        </w:rPr>
        <w:t>Dinis-Ribeiro</w:t>
      </w:r>
      <w:proofErr w:type="spellEnd"/>
      <w:r w:rsidRPr="00BC2DA9">
        <w:rPr>
          <w:rFonts w:ascii="Book Antiqua" w:hAnsi="Book Antiqua"/>
          <w:color w:val="000000" w:themeColor="text1"/>
          <w:sz w:val="24"/>
          <w:szCs w:val="24"/>
        </w:rPr>
        <w:t xml:space="preserve"> M. Management of epithelial precancerous conditions and lesions in the stomach (MAPS II): European Society of Gastrointestinal Endoscopy (ESGE), European Helicobacter and Microbiota Study Group </w:t>
      </w:r>
      <w:r w:rsidRPr="00BC2DA9">
        <w:rPr>
          <w:rFonts w:ascii="Book Antiqua" w:hAnsi="Book Antiqua"/>
          <w:color w:val="000000" w:themeColor="text1"/>
          <w:sz w:val="24"/>
          <w:szCs w:val="24"/>
        </w:rPr>
        <w:lastRenderedPageBreak/>
        <w:t xml:space="preserve">(EHMSG), European Society of Pathology (ESP), and </w:t>
      </w:r>
      <w:proofErr w:type="spellStart"/>
      <w:r w:rsidRPr="00BC2DA9">
        <w:rPr>
          <w:rFonts w:ascii="Book Antiqua" w:hAnsi="Book Antiqua"/>
          <w:color w:val="000000" w:themeColor="text1"/>
          <w:sz w:val="24"/>
          <w:szCs w:val="24"/>
        </w:rPr>
        <w:t>Sociedade</w:t>
      </w:r>
      <w:proofErr w:type="spellEnd"/>
      <w:r w:rsidRPr="00BC2DA9">
        <w:rPr>
          <w:rFonts w:ascii="Book Antiqua" w:hAnsi="Book Antiqua"/>
          <w:color w:val="000000" w:themeColor="text1"/>
          <w:sz w:val="24"/>
          <w:szCs w:val="24"/>
        </w:rPr>
        <w:t xml:space="preserve"> Portuguesa de </w:t>
      </w:r>
      <w:proofErr w:type="spellStart"/>
      <w:r w:rsidRPr="00BC2DA9">
        <w:rPr>
          <w:rFonts w:ascii="Book Antiqua" w:hAnsi="Book Antiqua"/>
          <w:color w:val="000000" w:themeColor="text1"/>
          <w:sz w:val="24"/>
          <w:szCs w:val="24"/>
        </w:rPr>
        <w:t>Endoscopia</w:t>
      </w:r>
      <w:proofErr w:type="spellEnd"/>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Digestiva</w:t>
      </w:r>
      <w:proofErr w:type="spellEnd"/>
      <w:r w:rsidRPr="00BC2DA9">
        <w:rPr>
          <w:rFonts w:ascii="Book Antiqua" w:hAnsi="Book Antiqua"/>
          <w:color w:val="000000" w:themeColor="text1"/>
          <w:sz w:val="24"/>
          <w:szCs w:val="24"/>
        </w:rPr>
        <w:t xml:space="preserve"> (SPED) guideline update 2019. </w:t>
      </w:r>
      <w:r w:rsidRPr="00BC2DA9">
        <w:rPr>
          <w:rFonts w:ascii="Book Antiqua" w:hAnsi="Book Antiqua"/>
          <w:i/>
          <w:color w:val="000000" w:themeColor="text1"/>
          <w:sz w:val="24"/>
          <w:szCs w:val="24"/>
        </w:rPr>
        <w:t>Endoscopy</w:t>
      </w:r>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51</w:t>
      </w:r>
      <w:r w:rsidRPr="00BC2DA9">
        <w:rPr>
          <w:rFonts w:ascii="Book Antiqua" w:hAnsi="Book Antiqua"/>
          <w:color w:val="000000" w:themeColor="text1"/>
          <w:sz w:val="24"/>
          <w:szCs w:val="24"/>
        </w:rPr>
        <w:t>: 365-388 [PMID: 30841008 DOI: 10.1055/a-0859-1883]</w:t>
      </w:r>
    </w:p>
    <w:p w14:paraId="28BFF342"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8 </w:t>
      </w:r>
      <w:r w:rsidRPr="00BC2DA9">
        <w:rPr>
          <w:rFonts w:ascii="Book Antiqua" w:hAnsi="Book Antiqua"/>
          <w:b/>
          <w:color w:val="000000" w:themeColor="text1"/>
          <w:sz w:val="24"/>
          <w:szCs w:val="24"/>
        </w:rPr>
        <w:t>Study Group of Millennium Genome Project for Cancer.</w:t>
      </w:r>
      <w:r w:rsidRPr="00BC2DA9">
        <w:rPr>
          <w:rFonts w:ascii="Book Antiqua" w:hAnsi="Book Antiqua"/>
          <w:color w:val="000000" w:themeColor="text1"/>
          <w:sz w:val="24"/>
          <w:szCs w:val="24"/>
        </w:rPr>
        <w:t xml:space="preserve">, Sakamoto H, Yoshimura K, Saeki N, </w:t>
      </w:r>
      <w:proofErr w:type="spellStart"/>
      <w:r w:rsidRPr="00BC2DA9">
        <w:rPr>
          <w:rFonts w:ascii="Book Antiqua" w:hAnsi="Book Antiqua"/>
          <w:color w:val="000000" w:themeColor="text1"/>
          <w:sz w:val="24"/>
          <w:szCs w:val="24"/>
        </w:rPr>
        <w:t>Katai</w:t>
      </w:r>
      <w:proofErr w:type="spellEnd"/>
      <w:r w:rsidRPr="00BC2DA9">
        <w:rPr>
          <w:rFonts w:ascii="Book Antiqua" w:hAnsi="Book Antiqua"/>
          <w:color w:val="000000" w:themeColor="text1"/>
          <w:sz w:val="24"/>
          <w:szCs w:val="24"/>
        </w:rPr>
        <w:t xml:space="preserve"> H, </w:t>
      </w:r>
      <w:proofErr w:type="spellStart"/>
      <w:r w:rsidRPr="00BC2DA9">
        <w:rPr>
          <w:rFonts w:ascii="Book Antiqua" w:hAnsi="Book Antiqua"/>
          <w:color w:val="000000" w:themeColor="text1"/>
          <w:sz w:val="24"/>
          <w:szCs w:val="24"/>
        </w:rPr>
        <w:t>Shimoda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Matsuno</w:t>
      </w:r>
      <w:proofErr w:type="spellEnd"/>
      <w:r w:rsidRPr="00BC2DA9">
        <w:rPr>
          <w:rFonts w:ascii="Book Antiqua" w:hAnsi="Book Antiqua"/>
          <w:color w:val="000000" w:themeColor="text1"/>
          <w:sz w:val="24"/>
          <w:szCs w:val="24"/>
        </w:rPr>
        <w:t xml:space="preserve"> Y, Saito D, Sugimura H, </w:t>
      </w:r>
      <w:proofErr w:type="spellStart"/>
      <w:r w:rsidRPr="00BC2DA9">
        <w:rPr>
          <w:rFonts w:ascii="Book Antiqua" w:hAnsi="Book Antiqua"/>
          <w:color w:val="000000" w:themeColor="text1"/>
          <w:sz w:val="24"/>
          <w:szCs w:val="24"/>
        </w:rPr>
        <w:t>Tanioka</w:t>
      </w:r>
      <w:proofErr w:type="spellEnd"/>
      <w:r w:rsidRPr="00BC2DA9">
        <w:rPr>
          <w:rFonts w:ascii="Book Antiqua" w:hAnsi="Book Antiqua"/>
          <w:color w:val="000000" w:themeColor="text1"/>
          <w:sz w:val="24"/>
          <w:szCs w:val="24"/>
        </w:rPr>
        <w:t xml:space="preserve"> F, Kato S, </w:t>
      </w:r>
      <w:proofErr w:type="spellStart"/>
      <w:r w:rsidRPr="00BC2DA9">
        <w:rPr>
          <w:rFonts w:ascii="Book Antiqua" w:hAnsi="Book Antiqua"/>
          <w:color w:val="000000" w:themeColor="text1"/>
          <w:sz w:val="24"/>
          <w:szCs w:val="24"/>
        </w:rPr>
        <w:t>Matsukura</w:t>
      </w:r>
      <w:proofErr w:type="spellEnd"/>
      <w:r w:rsidRPr="00BC2DA9">
        <w:rPr>
          <w:rFonts w:ascii="Book Antiqua" w:hAnsi="Book Antiqua"/>
          <w:color w:val="000000" w:themeColor="text1"/>
          <w:sz w:val="24"/>
          <w:szCs w:val="24"/>
        </w:rPr>
        <w:t xml:space="preserve"> N, Matsuda N, Nakamura T, </w:t>
      </w:r>
      <w:proofErr w:type="spellStart"/>
      <w:r w:rsidRPr="00BC2DA9">
        <w:rPr>
          <w:rFonts w:ascii="Book Antiqua" w:hAnsi="Book Antiqua"/>
          <w:color w:val="000000" w:themeColor="text1"/>
          <w:sz w:val="24"/>
          <w:szCs w:val="24"/>
        </w:rPr>
        <w:t>Hyodo</w:t>
      </w:r>
      <w:proofErr w:type="spellEnd"/>
      <w:r w:rsidRPr="00BC2DA9">
        <w:rPr>
          <w:rFonts w:ascii="Book Antiqua" w:hAnsi="Book Antiqua"/>
          <w:color w:val="000000" w:themeColor="text1"/>
          <w:sz w:val="24"/>
          <w:szCs w:val="24"/>
        </w:rPr>
        <w:t xml:space="preserve"> I, </w:t>
      </w:r>
      <w:proofErr w:type="spellStart"/>
      <w:r w:rsidRPr="00BC2DA9">
        <w:rPr>
          <w:rFonts w:ascii="Book Antiqua" w:hAnsi="Book Antiqua"/>
          <w:color w:val="000000" w:themeColor="text1"/>
          <w:sz w:val="24"/>
          <w:szCs w:val="24"/>
        </w:rPr>
        <w:t>Nishina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Yasui</w:t>
      </w:r>
      <w:proofErr w:type="spellEnd"/>
      <w:r w:rsidRPr="00BC2DA9">
        <w:rPr>
          <w:rFonts w:ascii="Book Antiqua" w:hAnsi="Book Antiqua"/>
          <w:color w:val="000000" w:themeColor="text1"/>
          <w:sz w:val="24"/>
          <w:szCs w:val="24"/>
        </w:rPr>
        <w:t xml:space="preserve"> W, Hirose H, Hayashi M, Toshiro E, </w:t>
      </w:r>
      <w:proofErr w:type="spellStart"/>
      <w:r w:rsidRPr="00BC2DA9">
        <w:rPr>
          <w:rFonts w:ascii="Book Antiqua" w:hAnsi="Book Antiqua"/>
          <w:color w:val="000000" w:themeColor="text1"/>
          <w:sz w:val="24"/>
          <w:szCs w:val="24"/>
        </w:rPr>
        <w:t>Ohnami</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Sekine</w:t>
      </w:r>
      <w:proofErr w:type="spellEnd"/>
      <w:r w:rsidRPr="00BC2DA9">
        <w:rPr>
          <w:rFonts w:ascii="Book Antiqua" w:hAnsi="Book Antiqua"/>
          <w:color w:val="000000" w:themeColor="text1"/>
          <w:sz w:val="24"/>
          <w:szCs w:val="24"/>
        </w:rPr>
        <w:t xml:space="preserve"> A, Sato Y, Totsuka H, Ando M, </w:t>
      </w:r>
      <w:proofErr w:type="spellStart"/>
      <w:r w:rsidRPr="00BC2DA9">
        <w:rPr>
          <w:rFonts w:ascii="Book Antiqua" w:hAnsi="Book Antiqua"/>
          <w:color w:val="000000" w:themeColor="text1"/>
          <w:sz w:val="24"/>
          <w:szCs w:val="24"/>
        </w:rPr>
        <w:t>Takemura</w:t>
      </w:r>
      <w:proofErr w:type="spellEnd"/>
      <w:r w:rsidRPr="00BC2DA9">
        <w:rPr>
          <w:rFonts w:ascii="Book Antiqua" w:hAnsi="Book Antiqua"/>
          <w:color w:val="000000" w:themeColor="text1"/>
          <w:sz w:val="24"/>
          <w:szCs w:val="24"/>
        </w:rPr>
        <w:t xml:space="preserve"> R, Takahashi Y, </w:t>
      </w:r>
      <w:proofErr w:type="spellStart"/>
      <w:r w:rsidRPr="00BC2DA9">
        <w:rPr>
          <w:rFonts w:ascii="Book Antiqua" w:hAnsi="Book Antiqua"/>
          <w:color w:val="000000" w:themeColor="text1"/>
          <w:sz w:val="24"/>
          <w:szCs w:val="24"/>
        </w:rPr>
        <w:t>Ohdaira</w:t>
      </w:r>
      <w:proofErr w:type="spellEnd"/>
      <w:r w:rsidRPr="00BC2DA9">
        <w:rPr>
          <w:rFonts w:ascii="Book Antiqua" w:hAnsi="Book Antiqua"/>
          <w:color w:val="000000" w:themeColor="text1"/>
          <w:sz w:val="24"/>
          <w:szCs w:val="24"/>
        </w:rPr>
        <w:t xml:space="preserve"> M, Aoki K, </w:t>
      </w:r>
      <w:proofErr w:type="spellStart"/>
      <w:r w:rsidRPr="00BC2DA9">
        <w:rPr>
          <w:rFonts w:ascii="Book Antiqua" w:hAnsi="Book Antiqua"/>
          <w:color w:val="000000" w:themeColor="text1"/>
          <w:sz w:val="24"/>
          <w:szCs w:val="24"/>
        </w:rPr>
        <w:t>Honmyo</w:t>
      </w:r>
      <w:proofErr w:type="spellEnd"/>
      <w:r w:rsidRPr="00BC2DA9">
        <w:rPr>
          <w:rFonts w:ascii="Book Antiqua" w:hAnsi="Book Antiqua"/>
          <w:color w:val="000000" w:themeColor="text1"/>
          <w:sz w:val="24"/>
          <w:szCs w:val="24"/>
        </w:rPr>
        <w:t xml:space="preserve"> I, </w:t>
      </w:r>
      <w:proofErr w:type="spellStart"/>
      <w:r w:rsidRPr="00BC2DA9">
        <w:rPr>
          <w:rFonts w:ascii="Book Antiqua" w:hAnsi="Book Antiqua"/>
          <w:color w:val="000000" w:themeColor="text1"/>
          <w:sz w:val="24"/>
          <w:szCs w:val="24"/>
        </w:rPr>
        <w:t>Chiku</w:t>
      </w:r>
      <w:proofErr w:type="spellEnd"/>
      <w:r w:rsidRPr="00BC2DA9">
        <w:rPr>
          <w:rFonts w:ascii="Book Antiqua" w:hAnsi="Book Antiqua"/>
          <w:color w:val="000000" w:themeColor="text1"/>
          <w:sz w:val="24"/>
          <w:szCs w:val="24"/>
        </w:rPr>
        <w:t xml:space="preserve"> S, Aoyagi K, Sasaki H, </w:t>
      </w:r>
      <w:proofErr w:type="spellStart"/>
      <w:r w:rsidRPr="00BC2DA9">
        <w:rPr>
          <w:rFonts w:ascii="Book Antiqua" w:hAnsi="Book Antiqua"/>
          <w:color w:val="000000" w:themeColor="text1"/>
          <w:sz w:val="24"/>
          <w:szCs w:val="24"/>
        </w:rPr>
        <w:t>Ohnami</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Yanagihara</w:t>
      </w:r>
      <w:proofErr w:type="spellEnd"/>
      <w:r w:rsidRPr="00BC2DA9">
        <w:rPr>
          <w:rFonts w:ascii="Book Antiqua" w:hAnsi="Book Antiqua"/>
          <w:color w:val="000000" w:themeColor="text1"/>
          <w:sz w:val="24"/>
          <w:szCs w:val="24"/>
        </w:rPr>
        <w:t xml:space="preserve"> K, Yoon KA, Kook MC, Lee YS, Park SR, Kim CG, Choi IJ, Yoshida T, Nakamura Y, </w:t>
      </w:r>
      <w:proofErr w:type="spellStart"/>
      <w:r w:rsidRPr="00BC2DA9">
        <w:rPr>
          <w:rFonts w:ascii="Book Antiqua" w:hAnsi="Book Antiqua"/>
          <w:color w:val="000000" w:themeColor="text1"/>
          <w:sz w:val="24"/>
          <w:szCs w:val="24"/>
        </w:rPr>
        <w:t>Hirohashi</w:t>
      </w:r>
      <w:proofErr w:type="spellEnd"/>
      <w:r w:rsidRPr="00BC2DA9">
        <w:rPr>
          <w:rFonts w:ascii="Book Antiqua" w:hAnsi="Book Antiqua"/>
          <w:color w:val="000000" w:themeColor="text1"/>
          <w:sz w:val="24"/>
          <w:szCs w:val="24"/>
        </w:rPr>
        <w:t xml:space="preserve"> S. Genetic variation in PSCA is associated with susceptibility to diffuse-type gastric cancer. </w:t>
      </w:r>
      <w:r w:rsidRPr="00BC2DA9">
        <w:rPr>
          <w:rFonts w:ascii="Book Antiqua" w:hAnsi="Book Antiqua"/>
          <w:i/>
          <w:color w:val="000000" w:themeColor="text1"/>
          <w:sz w:val="24"/>
          <w:szCs w:val="24"/>
        </w:rPr>
        <w:t>Nat Genet</w:t>
      </w:r>
      <w:r w:rsidRPr="00BC2DA9">
        <w:rPr>
          <w:rFonts w:ascii="Book Antiqua" w:hAnsi="Book Antiqua"/>
          <w:color w:val="000000" w:themeColor="text1"/>
          <w:sz w:val="24"/>
          <w:szCs w:val="24"/>
        </w:rPr>
        <w:t xml:space="preserve"> 2008; </w:t>
      </w:r>
      <w:r w:rsidRPr="00BC2DA9">
        <w:rPr>
          <w:rFonts w:ascii="Book Antiqua" w:hAnsi="Book Antiqua"/>
          <w:b/>
          <w:color w:val="000000" w:themeColor="text1"/>
          <w:sz w:val="24"/>
          <w:szCs w:val="24"/>
        </w:rPr>
        <w:t>40</w:t>
      </w:r>
      <w:r w:rsidRPr="00BC2DA9">
        <w:rPr>
          <w:rFonts w:ascii="Book Antiqua" w:hAnsi="Book Antiqua"/>
          <w:color w:val="000000" w:themeColor="text1"/>
          <w:sz w:val="24"/>
          <w:szCs w:val="24"/>
        </w:rPr>
        <w:t>: 730-740 [PMID: 18488030 DOI: 10.1038/ng.152]</w:t>
      </w:r>
    </w:p>
    <w:p w14:paraId="66E3FBE6"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9 </w:t>
      </w:r>
      <w:r w:rsidRPr="00BC2DA9">
        <w:rPr>
          <w:rFonts w:ascii="Book Antiqua" w:hAnsi="Book Antiqua"/>
          <w:b/>
          <w:color w:val="000000" w:themeColor="text1"/>
          <w:sz w:val="24"/>
          <w:szCs w:val="24"/>
        </w:rPr>
        <w:t>Tanikawa C</w:t>
      </w:r>
      <w:r w:rsidRPr="00BC2DA9">
        <w:rPr>
          <w:rFonts w:ascii="Book Antiqua" w:hAnsi="Book Antiqua"/>
          <w:color w:val="000000" w:themeColor="text1"/>
          <w:sz w:val="24"/>
          <w:szCs w:val="24"/>
        </w:rPr>
        <w:t xml:space="preserve">, Urabe Y, Matsuo K, Kubo M, Takahashi A, Ito H, Tajima K, </w:t>
      </w:r>
      <w:proofErr w:type="spellStart"/>
      <w:r w:rsidRPr="00BC2DA9">
        <w:rPr>
          <w:rFonts w:ascii="Book Antiqua" w:hAnsi="Book Antiqua"/>
          <w:color w:val="000000" w:themeColor="text1"/>
          <w:sz w:val="24"/>
          <w:szCs w:val="24"/>
        </w:rPr>
        <w:t>Kamatani</w:t>
      </w:r>
      <w:proofErr w:type="spellEnd"/>
      <w:r w:rsidRPr="00BC2DA9">
        <w:rPr>
          <w:rFonts w:ascii="Book Antiqua" w:hAnsi="Book Antiqua"/>
          <w:color w:val="000000" w:themeColor="text1"/>
          <w:sz w:val="24"/>
          <w:szCs w:val="24"/>
        </w:rPr>
        <w:t xml:space="preserve"> N, Nakamura Y, Matsuda K. A genome-wide association study identifies two susceptibility loci for duodenal ulcer in the Japanese population. </w:t>
      </w:r>
      <w:r w:rsidRPr="00BC2DA9">
        <w:rPr>
          <w:rFonts w:ascii="Book Antiqua" w:hAnsi="Book Antiqua"/>
          <w:i/>
          <w:color w:val="000000" w:themeColor="text1"/>
          <w:sz w:val="24"/>
          <w:szCs w:val="24"/>
        </w:rPr>
        <w:t>Nat Genet</w:t>
      </w:r>
      <w:r w:rsidRPr="00BC2DA9">
        <w:rPr>
          <w:rFonts w:ascii="Book Antiqua" w:hAnsi="Book Antiqua"/>
          <w:color w:val="000000" w:themeColor="text1"/>
          <w:sz w:val="24"/>
          <w:szCs w:val="24"/>
        </w:rPr>
        <w:t xml:space="preserve"> 2012; </w:t>
      </w:r>
      <w:r w:rsidRPr="00BC2DA9">
        <w:rPr>
          <w:rFonts w:ascii="Book Antiqua" w:hAnsi="Book Antiqua"/>
          <w:b/>
          <w:color w:val="000000" w:themeColor="text1"/>
          <w:sz w:val="24"/>
          <w:szCs w:val="24"/>
        </w:rPr>
        <w:t>44</w:t>
      </w:r>
      <w:r w:rsidRPr="00BC2DA9">
        <w:rPr>
          <w:rFonts w:ascii="Book Antiqua" w:hAnsi="Book Antiqua"/>
          <w:color w:val="000000" w:themeColor="text1"/>
          <w:sz w:val="24"/>
          <w:szCs w:val="24"/>
        </w:rPr>
        <w:t>: 430-434, S1-S2 [PMID: 22387998 DOI: 10.1038/ng.1109]</w:t>
      </w:r>
    </w:p>
    <w:p w14:paraId="534386FD"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10 </w:t>
      </w:r>
      <w:r w:rsidRPr="00BC2DA9">
        <w:rPr>
          <w:rFonts w:ascii="Book Antiqua" w:hAnsi="Book Antiqua"/>
          <w:b/>
          <w:color w:val="000000" w:themeColor="text1"/>
          <w:sz w:val="24"/>
          <w:szCs w:val="24"/>
        </w:rPr>
        <w:t>Han MA</w:t>
      </w:r>
      <w:r w:rsidRPr="00BC2DA9">
        <w:rPr>
          <w:rFonts w:ascii="Book Antiqua" w:hAnsi="Book Antiqua"/>
          <w:color w:val="000000" w:themeColor="text1"/>
          <w:sz w:val="24"/>
          <w:szCs w:val="24"/>
        </w:rPr>
        <w:t xml:space="preserve">, Oh MG, Choi IJ, Park SR, Ryu KW, Nam BH, Cho SJ, Kim CG, Lee JH, Kim YW. Association of family history with cancer recurrence and survival in patients with gastric cancer. </w:t>
      </w:r>
      <w:r w:rsidRPr="00BC2DA9">
        <w:rPr>
          <w:rFonts w:ascii="Book Antiqua" w:hAnsi="Book Antiqua"/>
          <w:i/>
          <w:color w:val="000000" w:themeColor="text1"/>
          <w:sz w:val="24"/>
          <w:szCs w:val="24"/>
        </w:rPr>
        <w:t>J Clin Oncol</w:t>
      </w:r>
      <w:r w:rsidRPr="00BC2DA9">
        <w:rPr>
          <w:rFonts w:ascii="Book Antiqua" w:hAnsi="Book Antiqua"/>
          <w:color w:val="000000" w:themeColor="text1"/>
          <w:sz w:val="24"/>
          <w:szCs w:val="24"/>
        </w:rPr>
        <w:t xml:space="preserve"> 2012; </w:t>
      </w:r>
      <w:r w:rsidRPr="00BC2DA9">
        <w:rPr>
          <w:rFonts w:ascii="Book Antiqua" w:hAnsi="Book Antiqua"/>
          <w:b/>
          <w:color w:val="000000" w:themeColor="text1"/>
          <w:sz w:val="24"/>
          <w:szCs w:val="24"/>
        </w:rPr>
        <w:t>30</w:t>
      </w:r>
      <w:r w:rsidRPr="00BC2DA9">
        <w:rPr>
          <w:rFonts w:ascii="Book Antiqua" w:hAnsi="Book Antiqua"/>
          <w:color w:val="000000" w:themeColor="text1"/>
          <w:sz w:val="24"/>
          <w:szCs w:val="24"/>
        </w:rPr>
        <w:t>: 701-708 [PMID: 22271486 DOI: 10.1200/JCO.2011.35.3078]</w:t>
      </w:r>
    </w:p>
    <w:p w14:paraId="609E68FB"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11 </w:t>
      </w:r>
      <w:r w:rsidRPr="00BC2DA9">
        <w:rPr>
          <w:rFonts w:ascii="Book Antiqua" w:hAnsi="Book Antiqua"/>
          <w:b/>
          <w:color w:val="000000" w:themeColor="text1"/>
          <w:sz w:val="24"/>
          <w:szCs w:val="24"/>
        </w:rPr>
        <w:t>Nishizawa T</w:t>
      </w:r>
      <w:r w:rsidRPr="00BC2DA9">
        <w:rPr>
          <w:rFonts w:ascii="Book Antiqua" w:hAnsi="Book Antiqua"/>
          <w:color w:val="000000" w:themeColor="text1"/>
          <w:sz w:val="24"/>
          <w:szCs w:val="24"/>
        </w:rPr>
        <w:t xml:space="preserve">, Suzuki H, </w:t>
      </w:r>
      <w:proofErr w:type="spellStart"/>
      <w:r w:rsidRPr="00BC2DA9">
        <w:rPr>
          <w:rFonts w:ascii="Book Antiqua" w:hAnsi="Book Antiqua"/>
          <w:color w:val="000000" w:themeColor="text1"/>
          <w:sz w:val="24"/>
          <w:szCs w:val="24"/>
        </w:rPr>
        <w:t>Sakitani</w:t>
      </w:r>
      <w:proofErr w:type="spellEnd"/>
      <w:r w:rsidRPr="00BC2DA9">
        <w:rPr>
          <w:rFonts w:ascii="Book Antiqua" w:hAnsi="Book Antiqua"/>
          <w:color w:val="000000" w:themeColor="text1"/>
          <w:sz w:val="24"/>
          <w:szCs w:val="24"/>
        </w:rPr>
        <w:t xml:space="preserve"> K, Yamashita H, Yoshida S, </w:t>
      </w:r>
      <w:proofErr w:type="spellStart"/>
      <w:r w:rsidRPr="00BC2DA9">
        <w:rPr>
          <w:rFonts w:ascii="Book Antiqua" w:hAnsi="Book Antiqua"/>
          <w:color w:val="000000" w:themeColor="text1"/>
          <w:sz w:val="24"/>
          <w:szCs w:val="24"/>
        </w:rPr>
        <w:t>Hata</w:t>
      </w:r>
      <w:proofErr w:type="spellEnd"/>
      <w:r w:rsidRPr="00BC2DA9">
        <w:rPr>
          <w:rFonts w:ascii="Book Antiqua" w:hAnsi="Book Antiqua"/>
          <w:color w:val="000000" w:themeColor="text1"/>
          <w:sz w:val="24"/>
          <w:szCs w:val="24"/>
        </w:rPr>
        <w:t xml:space="preserve"> K, Kanazawa T, Fujiwara N, Kanai T, Yahagi N, Toyoshima O. Family history is an independent risk factor for the progression of gastric atrophy among patients with </w:t>
      </w:r>
      <w:r w:rsidRPr="00BC2DA9">
        <w:rPr>
          <w:rFonts w:ascii="Book Antiqua" w:hAnsi="Book Antiqua"/>
          <w:i/>
          <w:color w:val="000000" w:themeColor="text1"/>
          <w:sz w:val="24"/>
          <w:szCs w:val="24"/>
        </w:rPr>
        <w:t>Helicobacter pylori</w:t>
      </w:r>
      <w:r w:rsidRPr="00BC2DA9">
        <w:rPr>
          <w:rFonts w:ascii="Book Antiqua" w:hAnsi="Book Antiqua"/>
          <w:color w:val="000000" w:themeColor="text1"/>
          <w:sz w:val="24"/>
          <w:szCs w:val="24"/>
        </w:rPr>
        <w:t xml:space="preserve"> infection. </w:t>
      </w:r>
      <w:r w:rsidRPr="00BC2DA9">
        <w:rPr>
          <w:rFonts w:ascii="Book Antiqua" w:hAnsi="Book Antiqua"/>
          <w:i/>
          <w:color w:val="000000" w:themeColor="text1"/>
          <w:sz w:val="24"/>
          <w:szCs w:val="24"/>
        </w:rPr>
        <w:t>United European Gastroenterol J</w:t>
      </w:r>
      <w:r w:rsidRPr="00BC2DA9">
        <w:rPr>
          <w:rFonts w:ascii="Book Antiqua" w:hAnsi="Book Antiqua"/>
          <w:color w:val="000000" w:themeColor="text1"/>
          <w:sz w:val="24"/>
          <w:szCs w:val="24"/>
        </w:rPr>
        <w:t xml:space="preserve"> 2017; </w:t>
      </w:r>
      <w:r w:rsidRPr="00BC2DA9">
        <w:rPr>
          <w:rFonts w:ascii="Book Antiqua" w:hAnsi="Book Antiqua"/>
          <w:b/>
          <w:color w:val="000000" w:themeColor="text1"/>
          <w:sz w:val="24"/>
          <w:szCs w:val="24"/>
        </w:rPr>
        <w:t>5</w:t>
      </w:r>
      <w:r w:rsidRPr="00BC2DA9">
        <w:rPr>
          <w:rFonts w:ascii="Book Antiqua" w:hAnsi="Book Antiqua"/>
          <w:color w:val="000000" w:themeColor="text1"/>
          <w:sz w:val="24"/>
          <w:szCs w:val="24"/>
        </w:rPr>
        <w:t>: 32-36 [PMID: 28405319 DOI: 10.1177/2050640616642341]</w:t>
      </w:r>
    </w:p>
    <w:p w14:paraId="382E538E"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12 </w:t>
      </w:r>
      <w:r w:rsidRPr="00BC2DA9">
        <w:rPr>
          <w:rFonts w:ascii="Book Antiqua" w:hAnsi="Book Antiqua"/>
          <w:b/>
          <w:color w:val="000000" w:themeColor="text1"/>
          <w:sz w:val="24"/>
          <w:szCs w:val="24"/>
        </w:rPr>
        <w:t>Toyoshima O</w:t>
      </w:r>
      <w:r w:rsidRPr="00BC2DA9">
        <w:rPr>
          <w:rFonts w:ascii="Book Antiqua" w:hAnsi="Book Antiqua"/>
          <w:color w:val="000000" w:themeColor="text1"/>
          <w:sz w:val="24"/>
          <w:szCs w:val="24"/>
        </w:rPr>
        <w:t xml:space="preserve">, Tanikawa C, Yamamoto R, Watanabe H, Yamashita H, </w:t>
      </w:r>
      <w:proofErr w:type="spellStart"/>
      <w:r w:rsidRPr="00BC2DA9">
        <w:rPr>
          <w:rFonts w:ascii="Book Antiqua" w:hAnsi="Book Antiqua"/>
          <w:color w:val="000000" w:themeColor="text1"/>
          <w:sz w:val="24"/>
          <w:szCs w:val="24"/>
        </w:rPr>
        <w:t>Sakitani</w:t>
      </w:r>
      <w:proofErr w:type="spellEnd"/>
      <w:r w:rsidRPr="00BC2DA9">
        <w:rPr>
          <w:rFonts w:ascii="Book Antiqua" w:hAnsi="Book Antiqua"/>
          <w:color w:val="000000" w:themeColor="text1"/>
          <w:sz w:val="24"/>
          <w:szCs w:val="24"/>
        </w:rPr>
        <w:t xml:space="preserve"> K, Yoshida S, Kubo M, Matsuo K, Ito H, Koike K, </w:t>
      </w:r>
      <w:proofErr w:type="spellStart"/>
      <w:r w:rsidRPr="00BC2DA9">
        <w:rPr>
          <w:rFonts w:ascii="Book Antiqua" w:hAnsi="Book Antiqua"/>
          <w:color w:val="000000" w:themeColor="text1"/>
          <w:sz w:val="24"/>
          <w:szCs w:val="24"/>
        </w:rPr>
        <w:t>Seto</w:t>
      </w:r>
      <w:proofErr w:type="spellEnd"/>
      <w:r w:rsidRPr="00BC2DA9">
        <w:rPr>
          <w:rFonts w:ascii="Book Antiqua" w:hAnsi="Book Antiqua"/>
          <w:color w:val="000000" w:themeColor="text1"/>
          <w:sz w:val="24"/>
          <w:szCs w:val="24"/>
        </w:rPr>
        <w:t xml:space="preserve"> Y, Matsuda K. Decrease in </w:t>
      </w:r>
      <w:r w:rsidRPr="00BC2DA9">
        <w:rPr>
          <w:rFonts w:ascii="Book Antiqua" w:hAnsi="Book Antiqua"/>
          <w:i/>
          <w:color w:val="000000" w:themeColor="text1"/>
          <w:sz w:val="24"/>
          <w:szCs w:val="24"/>
        </w:rPr>
        <w:t>PSCA</w:t>
      </w:r>
      <w:r w:rsidRPr="00BC2DA9">
        <w:rPr>
          <w:rFonts w:ascii="Book Antiqua" w:hAnsi="Book Antiqua"/>
          <w:color w:val="000000" w:themeColor="text1"/>
          <w:sz w:val="24"/>
          <w:szCs w:val="24"/>
        </w:rPr>
        <w:t xml:space="preserve"> expression caused by </w:t>
      </w:r>
      <w:r w:rsidRPr="00BC2DA9">
        <w:rPr>
          <w:rFonts w:ascii="Book Antiqua" w:hAnsi="Book Antiqua"/>
          <w:i/>
          <w:color w:val="000000" w:themeColor="text1"/>
          <w:sz w:val="24"/>
          <w:szCs w:val="24"/>
        </w:rPr>
        <w:t>Helicobacter pylori</w:t>
      </w:r>
      <w:r w:rsidRPr="00BC2DA9">
        <w:rPr>
          <w:rFonts w:ascii="Book Antiqua" w:hAnsi="Book Antiqua"/>
          <w:color w:val="000000" w:themeColor="text1"/>
          <w:sz w:val="24"/>
          <w:szCs w:val="24"/>
        </w:rPr>
        <w:t xml:space="preserve"> infection may promote progression to severe gastritis. </w:t>
      </w:r>
      <w:proofErr w:type="spellStart"/>
      <w:r w:rsidRPr="00BC2DA9">
        <w:rPr>
          <w:rFonts w:ascii="Book Antiqua" w:hAnsi="Book Antiqua"/>
          <w:i/>
          <w:color w:val="000000" w:themeColor="text1"/>
          <w:sz w:val="24"/>
          <w:szCs w:val="24"/>
        </w:rPr>
        <w:t>Oncotarget</w:t>
      </w:r>
      <w:proofErr w:type="spellEnd"/>
      <w:r w:rsidRPr="00BC2DA9">
        <w:rPr>
          <w:rFonts w:ascii="Book Antiqua" w:hAnsi="Book Antiqua"/>
          <w:color w:val="000000" w:themeColor="text1"/>
          <w:sz w:val="24"/>
          <w:szCs w:val="24"/>
        </w:rPr>
        <w:t xml:space="preserve"> 2018; </w:t>
      </w:r>
      <w:r w:rsidRPr="00BC2DA9">
        <w:rPr>
          <w:rFonts w:ascii="Book Antiqua" w:hAnsi="Book Antiqua"/>
          <w:b/>
          <w:color w:val="000000" w:themeColor="text1"/>
          <w:sz w:val="24"/>
          <w:szCs w:val="24"/>
        </w:rPr>
        <w:t>9</w:t>
      </w:r>
      <w:r w:rsidRPr="00BC2DA9">
        <w:rPr>
          <w:rFonts w:ascii="Book Antiqua" w:hAnsi="Book Antiqua"/>
          <w:color w:val="000000" w:themeColor="text1"/>
          <w:sz w:val="24"/>
          <w:szCs w:val="24"/>
        </w:rPr>
        <w:t>: 3936-3945 [PMID: 29423095 DOI: 10.18632/oncotarget.23278]</w:t>
      </w:r>
    </w:p>
    <w:p w14:paraId="6448376A"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13 </w:t>
      </w:r>
      <w:r w:rsidRPr="00BC2DA9">
        <w:rPr>
          <w:rFonts w:ascii="Book Antiqua" w:hAnsi="Book Antiqua"/>
          <w:b/>
          <w:color w:val="000000" w:themeColor="text1"/>
          <w:sz w:val="24"/>
          <w:szCs w:val="24"/>
        </w:rPr>
        <w:t>Yamaoka Y</w:t>
      </w:r>
      <w:r w:rsidRPr="00BC2DA9">
        <w:rPr>
          <w:rFonts w:ascii="Book Antiqua" w:hAnsi="Book Antiqua"/>
          <w:color w:val="000000" w:themeColor="text1"/>
          <w:sz w:val="24"/>
          <w:szCs w:val="24"/>
        </w:rPr>
        <w:t xml:space="preserve">. Mechanisms of disease: Helicobacter pylori virulence factors. </w:t>
      </w:r>
      <w:r w:rsidRPr="00BC2DA9">
        <w:rPr>
          <w:rFonts w:ascii="Book Antiqua" w:hAnsi="Book Antiqua"/>
          <w:i/>
          <w:color w:val="000000" w:themeColor="text1"/>
          <w:sz w:val="24"/>
          <w:szCs w:val="24"/>
        </w:rPr>
        <w:t xml:space="preserve">Nat Rev </w:t>
      </w:r>
      <w:proofErr w:type="spellStart"/>
      <w:r w:rsidRPr="00BC2DA9">
        <w:rPr>
          <w:rFonts w:ascii="Book Antiqua" w:hAnsi="Book Antiqua"/>
          <w:i/>
          <w:color w:val="000000" w:themeColor="text1"/>
          <w:sz w:val="24"/>
          <w:szCs w:val="24"/>
        </w:rPr>
        <w:t>Gastroenterol</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Hepatol</w:t>
      </w:r>
      <w:proofErr w:type="spellEnd"/>
      <w:r w:rsidRPr="00BC2DA9">
        <w:rPr>
          <w:rFonts w:ascii="Book Antiqua" w:hAnsi="Book Antiqua"/>
          <w:color w:val="000000" w:themeColor="text1"/>
          <w:sz w:val="24"/>
          <w:szCs w:val="24"/>
        </w:rPr>
        <w:t xml:space="preserve"> 2010; </w:t>
      </w:r>
      <w:r w:rsidRPr="00BC2DA9">
        <w:rPr>
          <w:rFonts w:ascii="Book Antiqua" w:hAnsi="Book Antiqua"/>
          <w:b/>
          <w:color w:val="000000" w:themeColor="text1"/>
          <w:sz w:val="24"/>
          <w:szCs w:val="24"/>
        </w:rPr>
        <w:t>7</w:t>
      </w:r>
      <w:r w:rsidRPr="00BC2DA9">
        <w:rPr>
          <w:rFonts w:ascii="Book Antiqua" w:hAnsi="Book Antiqua"/>
          <w:color w:val="000000" w:themeColor="text1"/>
          <w:sz w:val="24"/>
          <w:szCs w:val="24"/>
        </w:rPr>
        <w:t>: 629-641 [PMID: 20938460 DOI: 10.1038/nrgastro.2010.154]</w:t>
      </w:r>
    </w:p>
    <w:p w14:paraId="4182CCA0"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14 </w:t>
      </w:r>
      <w:proofErr w:type="spellStart"/>
      <w:r w:rsidRPr="00BC2DA9">
        <w:rPr>
          <w:rFonts w:ascii="Book Antiqua" w:hAnsi="Book Antiqua"/>
          <w:b/>
          <w:color w:val="000000" w:themeColor="text1"/>
          <w:sz w:val="24"/>
          <w:szCs w:val="24"/>
        </w:rPr>
        <w:t>Hatakeyama</w:t>
      </w:r>
      <w:proofErr w:type="spellEnd"/>
      <w:r w:rsidRPr="00BC2DA9">
        <w:rPr>
          <w:rFonts w:ascii="Book Antiqua" w:hAnsi="Book Antiqua"/>
          <w:b/>
          <w:color w:val="000000" w:themeColor="text1"/>
          <w:sz w:val="24"/>
          <w:szCs w:val="24"/>
        </w:rPr>
        <w:t xml:space="preserve"> M</w:t>
      </w:r>
      <w:r w:rsidRPr="00BC2DA9">
        <w:rPr>
          <w:rFonts w:ascii="Book Antiqua" w:hAnsi="Book Antiqua"/>
          <w:color w:val="000000" w:themeColor="text1"/>
          <w:sz w:val="24"/>
          <w:szCs w:val="24"/>
        </w:rPr>
        <w:t xml:space="preserve">. Helicobacter pylori </w:t>
      </w:r>
      <w:proofErr w:type="spellStart"/>
      <w:r w:rsidRPr="00BC2DA9">
        <w:rPr>
          <w:rFonts w:ascii="Book Antiqua" w:hAnsi="Book Antiqua"/>
          <w:color w:val="000000" w:themeColor="text1"/>
          <w:sz w:val="24"/>
          <w:szCs w:val="24"/>
        </w:rPr>
        <w:t>CagA</w:t>
      </w:r>
      <w:proofErr w:type="spellEnd"/>
      <w:r w:rsidRPr="00BC2DA9">
        <w:rPr>
          <w:rFonts w:ascii="Book Antiqua" w:hAnsi="Book Antiqua"/>
          <w:color w:val="000000" w:themeColor="text1"/>
          <w:sz w:val="24"/>
          <w:szCs w:val="24"/>
        </w:rPr>
        <w:t xml:space="preserve"> and gastric cancer: a paradigm for </w:t>
      </w:r>
      <w:r w:rsidRPr="00BC2DA9">
        <w:rPr>
          <w:rFonts w:ascii="Book Antiqua" w:hAnsi="Book Antiqua"/>
          <w:color w:val="000000" w:themeColor="text1"/>
          <w:sz w:val="24"/>
          <w:szCs w:val="24"/>
        </w:rPr>
        <w:lastRenderedPageBreak/>
        <w:t xml:space="preserve">hit-and-run carcinogenesis. </w:t>
      </w:r>
      <w:r w:rsidRPr="00BC2DA9">
        <w:rPr>
          <w:rFonts w:ascii="Book Antiqua" w:hAnsi="Book Antiqua"/>
          <w:i/>
          <w:color w:val="000000" w:themeColor="text1"/>
          <w:sz w:val="24"/>
          <w:szCs w:val="24"/>
        </w:rPr>
        <w:t>Cell Host Microbe</w:t>
      </w:r>
      <w:r w:rsidRPr="00BC2DA9">
        <w:rPr>
          <w:rFonts w:ascii="Book Antiqua" w:hAnsi="Book Antiqua"/>
          <w:color w:val="000000" w:themeColor="text1"/>
          <w:sz w:val="24"/>
          <w:szCs w:val="24"/>
        </w:rPr>
        <w:t xml:space="preserve"> 2014; </w:t>
      </w:r>
      <w:r w:rsidRPr="00BC2DA9">
        <w:rPr>
          <w:rFonts w:ascii="Book Antiqua" w:hAnsi="Book Antiqua"/>
          <w:b/>
          <w:color w:val="000000" w:themeColor="text1"/>
          <w:sz w:val="24"/>
          <w:szCs w:val="24"/>
        </w:rPr>
        <w:t>15</w:t>
      </w:r>
      <w:r w:rsidRPr="00BC2DA9">
        <w:rPr>
          <w:rFonts w:ascii="Book Antiqua" w:hAnsi="Book Antiqua"/>
          <w:color w:val="000000" w:themeColor="text1"/>
          <w:sz w:val="24"/>
          <w:szCs w:val="24"/>
        </w:rPr>
        <w:t>: 306-316 [PMID: 24629337 DOI: 10.1016/j.chom.2014.02.008]</w:t>
      </w:r>
    </w:p>
    <w:p w14:paraId="51F0FE46"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15 </w:t>
      </w:r>
      <w:proofErr w:type="spellStart"/>
      <w:r w:rsidRPr="00BC2DA9">
        <w:rPr>
          <w:rFonts w:ascii="Book Antiqua" w:hAnsi="Book Antiqua"/>
          <w:b/>
          <w:color w:val="000000" w:themeColor="text1"/>
          <w:sz w:val="24"/>
          <w:szCs w:val="24"/>
        </w:rPr>
        <w:t>Talebi</w:t>
      </w:r>
      <w:proofErr w:type="spellEnd"/>
      <w:r w:rsidRPr="00BC2DA9">
        <w:rPr>
          <w:rFonts w:ascii="Book Antiqua" w:hAnsi="Book Antiqua"/>
          <w:b/>
          <w:color w:val="000000" w:themeColor="text1"/>
          <w:sz w:val="24"/>
          <w:szCs w:val="24"/>
        </w:rPr>
        <w:t xml:space="preserve"> </w:t>
      </w:r>
      <w:proofErr w:type="spellStart"/>
      <w:r w:rsidRPr="00BC2DA9">
        <w:rPr>
          <w:rFonts w:ascii="Book Antiqua" w:hAnsi="Book Antiqua"/>
          <w:b/>
          <w:color w:val="000000" w:themeColor="text1"/>
          <w:sz w:val="24"/>
          <w:szCs w:val="24"/>
        </w:rPr>
        <w:t>Bezmin</w:t>
      </w:r>
      <w:proofErr w:type="spellEnd"/>
      <w:r w:rsidRPr="00BC2DA9">
        <w:rPr>
          <w:rFonts w:ascii="Book Antiqua" w:hAnsi="Book Antiqua"/>
          <w:b/>
          <w:color w:val="000000" w:themeColor="text1"/>
          <w:sz w:val="24"/>
          <w:szCs w:val="24"/>
        </w:rPr>
        <w:t xml:space="preserve"> </w:t>
      </w:r>
      <w:proofErr w:type="spellStart"/>
      <w:r w:rsidRPr="00BC2DA9">
        <w:rPr>
          <w:rFonts w:ascii="Book Antiqua" w:hAnsi="Book Antiqua"/>
          <w:b/>
          <w:color w:val="000000" w:themeColor="text1"/>
          <w:sz w:val="24"/>
          <w:szCs w:val="24"/>
        </w:rPr>
        <w:t>Abadi</w:t>
      </w:r>
      <w:proofErr w:type="spellEnd"/>
      <w:r w:rsidRPr="00BC2DA9">
        <w:rPr>
          <w:rFonts w:ascii="Book Antiqua" w:hAnsi="Book Antiqua"/>
          <w:b/>
          <w:color w:val="000000" w:themeColor="text1"/>
          <w:sz w:val="24"/>
          <w:szCs w:val="24"/>
        </w:rPr>
        <w:t xml:space="preserve"> A</w:t>
      </w:r>
      <w:r w:rsidRPr="00BC2DA9">
        <w:rPr>
          <w:rFonts w:ascii="Book Antiqua" w:hAnsi="Book Antiqua"/>
          <w:color w:val="000000" w:themeColor="text1"/>
          <w:sz w:val="24"/>
          <w:szCs w:val="24"/>
        </w:rPr>
        <w:t xml:space="preserve">, Perez-Perez G. Role of </w:t>
      </w:r>
      <w:proofErr w:type="spellStart"/>
      <w:r w:rsidRPr="00BC2DA9">
        <w:rPr>
          <w:rFonts w:ascii="Book Antiqua" w:hAnsi="Book Antiqua"/>
          <w:i/>
          <w:color w:val="000000" w:themeColor="text1"/>
          <w:sz w:val="24"/>
          <w:szCs w:val="24"/>
        </w:rPr>
        <w:t>dupA</w:t>
      </w:r>
      <w:proofErr w:type="spellEnd"/>
      <w:r w:rsidRPr="00BC2DA9">
        <w:rPr>
          <w:rFonts w:ascii="Book Antiqua" w:hAnsi="Book Antiqua"/>
          <w:color w:val="000000" w:themeColor="text1"/>
          <w:sz w:val="24"/>
          <w:szCs w:val="24"/>
        </w:rPr>
        <w:t xml:space="preserve"> in virulence of </w:t>
      </w:r>
      <w:r w:rsidRPr="00BC2DA9">
        <w:rPr>
          <w:rFonts w:ascii="Book Antiqua" w:hAnsi="Book Antiqua"/>
          <w:i/>
          <w:color w:val="000000" w:themeColor="text1"/>
          <w:sz w:val="24"/>
          <w:szCs w:val="24"/>
        </w:rPr>
        <w:t>Helicobacter pylori</w:t>
      </w:r>
      <w:r w:rsidRPr="00BC2DA9">
        <w:rPr>
          <w:rFonts w:ascii="Book Antiqua" w:hAnsi="Book Antiqua"/>
          <w:color w:val="000000" w:themeColor="text1"/>
          <w:sz w:val="24"/>
          <w:szCs w:val="24"/>
        </w:rPr>
        <w:t xml:space="preserve">. </w:t>
      </w:r>
      <w:r w:rsidRPr="00BC2DA9">
        <w:rPr>
          <w:rFonts w:ascii="Book Antiqua" w:hAnsi="Book Antiqua"/>
          <w:i/>
          <w:color w:val="000000" w:themeColor="text1"/>
          <w:sz w:val="24"/>
          <w:szCs w:val="24"/>
        </w:rPr>
        <w:t>World J Gastroenterol</w:t>
      </w:r>
      <w:r w:rsidRPr="00BC2DA9">
        <w:rPr>
          <w:rFonts w:ascii="Book Antiqua" w:hAnsi="Book Antiqua"/>
          <w:color w:val="000000" w:themeColor="text1"/>
          <w:sz w:val="24"/>
          <w:szCs w:val="24"/>
        </w:rPr>
        <w:t xml:space="preserve"> 2016; </w:t>
      </w:r>
      <w:r w:rsidRPr="00BC2DA9">
        <w:rPr>
          <w:rFonts w:ascii="Book Antiqua" w:hAnsi="Book Antiqua"/>
          <w:b/>
          <w:color w:val="000000" w:themeColor="text1"/>
          <w:sz w:val="24"/>
          <w:szCs w:val="24"/>
        </w:rPr>
        <w:t>22</w:t>
      </w:r>
      <w:r w:rsidRPr="00BC2DA9">
        <w:rPr>
          <w:rFonts w:ascii="Book Antiqua" w:hAnsi="Book Antiqua"/>
          <w:color w:val="000000" w:themeColor="text1"/>
          <w:sz w:val="24"/>
          <w:szCs w:val="24"/>
        </w:rPr>
        <w:t>: 10118-10123 [PMID: 28028359 DOI: 10.3748/wjg.v22.i46.10118]</w:t>
      </w:r>
    </w:p>
    <w:p w14:paraId="2557AFB4" w14:textId="4A81BB1E"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16 </w:t>
      </w:r>
      <w:proofErr w:type="spellStart"/>
      <w:r w:rsidRPr="00BC2DA9">
        <w:rPr>
          <w:rFonts w:ascii="Book Antiqua" w:hAnsi="Book Antiqua"/>
          <w:b/>
          <w:color w:val="000000" w:themeColor="text1"/>
          <w:sz w:val="24"/>
          <w:szCs w:val="24"/>
        </w:rPr>
        <w:t>Imkamp</w:t>
      </w:r>
      <w:proofErr w:type="spellEnd"/>
      <w:r w:rsidRPr="00BC2DA9">
        <w:rPr>
          <w:rFonts w:ascii="Book Antiqua" w:hAnsi="Book Antiqua"/>
          <w:b/>
          <w:color w:val="000000" w:themeColor="text1"/>
          <w:sz w:val="24"/>
          <w:szCs w:val="24"/>
        </w:rPr>
        <w:t xml:space="preserve"> F</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Lauener</w:t>
      </w:r>
      <w:proofErr w:type="spellEnd"/>
      <w:r w:rsidRPr="00BC2DA9">
        <w:rPr>
          <w:rFonts w:ascii="Book Antiqua" w:hAnsi="Book Antiqua"/>
          <w:color w:val="000000" w:themeColor="text1"/>
          <w:sz w:val="24"/>
          <w:szCs w:val="24"/>
        </w:rPr>
        <w:t xml:space="preserve"> FN, Pohl D, </w:t>
      </w:r>
      <w:proofErr w:type="spellStart"/>
      <w:r w:rsidRPr="00BC2DA9">
        <w:rPr>
          <w:rFonts w:ascii="Book Antiqua" w:hAnsi="Book Antiqua"/>
          <w:color w:val="000000" w:themeColor="text1"/>
          <w:sz w:val="24"/>
          <w:szCs w:val="24"/>
        </w:rPr>
        <w:t>Lehours</w:t>
      </w:r>
      <w:proofErr w:type="spellEnd"/>
      <w:r w:rsidRPr="00BC2DA9">
        <w:rPr>
          <w:rFonts w:ascii="Book Antiqua" w:hAnsi="Book Antiqua"/>
          <w:color w:val="000000" w:themeColor="text1"/>
          <w:sz w:val="24"/>
          <w:szCs w:val="24"/>
        </w:rPr>
        <w:t xml:space="preserve"> P, Vale FF, </w:t>
      </w:r>
      <w:proofErr w:type="spellStart"/>
      <w:r w:rsidRPr="00BC2DA9">
        <w:rPr>
          <w:rFonts w:ascii="Book Antiqua" w:hAnsi="Book Antiqua"/>
          <w:color w:val="000000" w:themeColor="text1"/>
          <w:sz w:val="24"/>
          <w:szCs w:val="24"/>
        </w:rPr>
        <w:t>Jehanne</w:t>
      </w:r>
      <w:proofErr w:type="spellEnd"/>
      <w:r w:rsidRPr="00BC2DA9">
        <w:rPr>
          <w:rFonts w:ascii="Book Antiqua" w:hAnsi="Book Antiqua"/>
          <w:color w:val="000000" w:themeColor="text1"/>
          <w:sz w:val="24"/>
          <w:szCs w:val="24"/>
        </w:rPr>
        <w:t xml:space="preserve"> Q, </w:t>
      </w:r>
      <w:proofErr w:type="spellStart"/>
      <w:r w:rsidRPr="00BC2DA9">
        <w:rPr>
          <w:rFonts w:ascii="Book Antiqua" w:hAnsi="Book Antiqua"/>
          <w:color w:val="000000" w:themeColor="text1"/>
          <w:sz w:val="24"/>
          <w:szCs w:val="24"/>
        </w:rPr>
        <w:t>Zbinden</w:t>
      </w:r>
      <w:proofErr w:type="spellEnd"/>
      <w:r w:rsidRPr="00BC2DA9">
        <w:rPr>
          <w:rFonts w:ascii="Book Antiqua" w:hAnsi="Book Antiqua"/>
          <w:color w:val="000000" w:themeColor="text1"/>
          <w:sz w:val="24"/>
          <w:szCs w:val="24"/>
        </w:rPr>
        <w:t xml:space="preserve"> R, Keller PM, Wagner K. Rapid Characterization of Virulence Determinants in </w:t>
      </w:r>
      <w:r w:rsidRPr="00BC2DA9">
        <w:rPr>
          <w:rFonts w:ascii="Book Antiqua" w:hAnsi="Book Antiqua"/>
          <w:i/>
          <w:color w:val="000000" w:themeColor="text1"/>
          <w:sz w:val="24"/>
          <w:szCs w:val="24"/>
        </w:rPr>
        <w:t>Helicobacter pylori</w:t>
      </w:r>
      <w:r w:rsidRPr="00BC2DA9">
        <w:rPr>
          <w:rFonts w:ascii="Book Antiqua" w:hAnsi="Book Antiqua"/>
          <w:color w:val="000000" w:themeColor="text1"/>
          <w:sz w:val="24"/>
          <w:szCs w:val="24"/>
        </w:rPr>
        <w:t xml:space="preserve"> Isolated from Non-Atrophic Gastritis Patients by Next-Generation Sequencing. </w:t>
      </w:r>
      <w:r w:rsidRPr="00BC2DA9">
        <w:rPr>
          <w:rFonts w:ascii="Book Antiqua" w:hAnsi="Book Antiqua"/>
          <w:i/>
          <w:color w:val="000000" w:themeColor="text1"/>
          <w:sz w:val="24"/>
          <w:szCs w:val="24"/>
        </w:rPr>
        <w:t>J Clin Med</w:t>
      </w:r>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8</w:t>
      </w:r>
      <w:r w:rsidRPr="00BC2DA9">
        <w:rPr>
          <w:rFonts w:ascii="Book Antiqua" w:hAnsi="Book Antiqua"/>
          <w:color w:val="000000" w:themeColor="text1"/>
          <w:sz w:val="24"/>
          <w:szCs w:val="24"/>
        </w:rPr>
        <w:t xml:space="preserve"> [PMID: 31336977 DOI: 10.3390/jcm8071030]</w:t>
      </w:r>
    </w:p>
    <w:p w14:paraId="2FFC51ED"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17 </w:t>
      </w:r>
      <w:r w:rsidRPr="00BC2DA9">
        <w:rPr>
          <w:rFonts w:ascii="Book Antiqua" w:hAnsi="Book Antiqua"/>
          <w:b/>
          <w:color w:val="000000" w:themeColor="text1"/>
          <w:sz w:val="24"/>
          <w:szCs w:val="24"/>
        </w:rPr>
        <w:t>Nishizawa T</w:t>
      </w:r>
      <w:r w:rsidRPr="00BC2DA9">
        <w:rPr>
          <w:rFonts w:ascii="Book Antiqua" w:hAnsi="Book Antiqua"/>
          <w:color w:val="000000" w:themeColor="text1"/>
          <w:sz w:val="24"/>
          <w:szCs w:val="24"/>
        </w:rPr>
        <w:t xml:space="preserve">, Suzuki H, Maekawa T, Harada N, </w:t>
      </w:r>
      <w:proofErr w:type="spellStart"/>
      <w:r w:rsidRPr="00BC2DA9">
        <w:rPr>
          <w:rFonts w:ascii="Book Antiqua" w:hAnsi="Book Antiqua"/>
          <w:color w:val="000000" w:themeColor="text1"/>
          <w:sz w:val="24"/>
          <w:szCs w:val="24"/>
        </w:rPr>
        <w:t>Toyokawa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Kuwai</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Ohara</w:t>
      </w:r>
      <w:proofErr w:type="spellEnd"/>
      <w:r w:rsidRPr="00BC2DA9">
        <w:rPr>
          <w:rFonts w:ascii="Book Antiqua" w:hAnsi="Book Antiqua"/>
          <w:color w:val="000000" w:themeColor="text1"/>
          <w:sz w:val="24"/>
          <w:szCs w:val="24"/>
        </w:rPr>
        <w:t xml:space="preserve"> M, Suzuki T, </w:t>
      </w:r>
      <w:proofErr w:type="spellStart"/>
      <w:r w:rsidRPr="00BC2DA9">
        <w:rPr>
          <w:rFonts w:ascii="Book Antiqua" w:hAnsi="Book Antiqua"/>
          <w:color w:val="000000" w:themeColor="text1"/>
          <w:sz w:val="24"/>
          <w:szCs w:val="24"/>
        </w:rPr>
        <w:t>Kawanishi</w:t>
      </w:r>
      <w:proofErr w:type="spellEnd"/>
      <w:r w:rsidRPr="00BC2DA9">
        <w:rPr>
          <w:rFonts w:ascii="Book Antiqua" w:hAnsi="Book Antiqua"/>
          <w:color w:val="000000" w:themeColor="text1"/>
          <w:sz w:val="24"/>
          <w:szCs w:val="24"/>
        </w:rPr>
        <w:t xml:space="preserve"> M, Noguchi K, Yoshio T, </w:t>
      </w:r>
      <w:proofErr w:type="spellStart"/>
      <w:r w:rsidRPr="00BC2DA9">
        <w:rPr>
          <w:rFonts w:ascii="Book Antiqua" w:hAnsi="Book Antiqua"/>
          <w:color w:val="000000" w:themeColor="text1"/>
          <w:sz w:val="24"/>
          <w:szCs w:val="24"/>
        </w:rPr>
        <w:t>Katsushima</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Tsuruta</w:t>
      </w:r>
      <w:proofErr w:type="spellEnd"/>
      <w:r w:rsidRPr="00BC2DA9">
        <w:rPr>
          <w:rFonts w:ascii="Book Antiqua" w:hAnsi="Book Antiqua"/>
          <w:color w:val="000000" w:themeColor="text1"/>
          <w:sz w:val="24"/>
          <w:szCs w:val="24"/>
        </w:rPr>
        <w:t xml:space="preserve"> H, Masuda E, Tanaka M, Katayama S, Kawamura N, </w:t>
      </w:r>
      <w:proofErr w:type="spellStart"/>
      <w:r w:rsidRPr="00BC2DA9">
        <w:rPr>
          <w:rFonts w:ascii="Book Antiqua" w:hAnsi="Book Antiqua"/>
          <w:color w:val="000000" w:themeColor="text1"/>
          <w:sz w:val="24"/>
          <w:szCs w:val="24"/>
        </w:rPr>
        <w:t>Nishizawa</w:t>
      </w:r>
      <w:proofErr w:type="spellEnd"/>
      <w:r w:rsidRPr="00BC2DA9">
        <w:rPr>
          <w:rFonts w:ascii="Book Antiqua" w:hAnsi="Book Antiqua"/>
          <w:color w:val="000000" w:themeColor="text1"/>
          <w:sz w:val="24"/>
          <w:szCs w:val="24"/>
        </w:rPr>
        <w:t xml:space="preserve"> Y, </w:t>
      </w:r>
      <w:proofErr w:type="spellStart"/>
      <w:r w:rsidRPr="00BC2DA9">
        <w:rPr>
          <w:rFonts w:ascii="Book Antiqua" w:hAnsi="Book Antiqua"/>
          <w:color w:val="000000" w:themeColor="text1"/>
          <w:sz w:val="24"/>
          <w:szCs w:val="24"/>
        </w:rPr>
        <w:t>Hibi</w:t>
      </w:r>
      <w:proofErr w:type="spellEnd"/>
      <w:r w:rsidRPr="00BC2DA9">
        <w:rPr>
          <w:rFonts w:ascii="Book Antiqua" w:hAnsi="Book Antiqua"/>
          <w:color w:val="000000" w:themeColor="text1"/>
          <w:sz w:val="24"/>
          <w:szCs w:val="24"/>
        </w:rPr>
        <w:t xml:space="preserve"> T, Takahashi M. Dual therapy for third-line Helicobacter pylori eradication and urea breath test prediction. </w:t>
      </w:r>
      <w:r w:rsidRPr="00BC2DA9">
        <w:rPr>
          <w:rFonts w:ascii="Book Antiqua" w:hAnsi="Book Antiqua"/>
          <w:i/>
          <w:color w:val="000000" w:themeColor="text1"/>
          <w:sz w:val="24"/>
          <w:szCs w:val="24"/>
        </w:rPr>
        <w:t>World J Gastroenterol</w:t>
      </w:r>
      <w:r w:rsidRPr="00BC2DA9">
        <w:rPr>
          <w:rFonts w:ascii="Book Antiqua" w:hAnsi="Book Antiqua"/>
          <w:color w:val="000000" w:themeColor="text1"/>
          <w:sz w:val="24"/>
          <w:szCs w:val="24"/>
        </w:rPr>
        <w:t xml:space="preserve"> 2012; </w:t>
      </w:r>
      <w:r w:rsidRPr="00BC2DA9">
        <w:rPr>
          <w:rFonts w:ascii="Book Antiqua" w:hAnsi="Book Antiqua"/>
          <w:b/>
          <w:color w:val="000000" w:themeColor="text1"/>
          <w:sz w:val="24"/>
          <w:szCs w:val="24"/>
        </w:rPr>
        <w:t>18</w:t>
      </w:r>
      <w:r w:rsidRPr="00BC2DA9">
        <w:rPr>
          <w:rFonts w:ascii="Book Antiqua" w:hAnsi="Book Antiqua"/>
          <w:color w:val="000000" w:themeColor="text1"/>
          <w:sz w:val="24"/>
          <w:szCs w:val="24"/>
        </w:rPr>
        <w:t>: 2735-2738 [PMID: 22690086 DOI: 10.3748/wjg.v18.i21.2735]</w:t>
      </w:r>
    </w:p>
    <w:p w14:paraId="7DDFBA26"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18 </w:t>
      </w:r>
      <w:r w:rsidRPr="00BC2DA9">
        <w:rPr>
          <w:rFonts w:ascii="Book Antiqua" w:hAnsi="Book Antiqua"/>
          <w:b/>
          <w:color w:val="000000" w:themeColor="text1"/>
          <w:sz w:val="24"/>
          <w:szCs w:val="24"/>
        </w:rPr>
        <w:t>Nishizawa T</w:t>
      </w:r>
      <w:r w:rsidRPr="00BC2DA9">
        <w:rPr>
          <w:rFonts w:ascii="Book Antiqua" w:hAnsi="Book Antiqua"/>
          <w:color w:val="000000" w:themeColor="text1"/>
          <w:sz w:val="24"/>
          <w:szCs w:val="24"/>
        </w:rPr>
        <w:t xml:space="preserve">, Suzuki H. Gastric Carcinogenesis and Underlying Molecular Mechanisms: Helicobacter pylori and Novel Targeted Therapy. </w:t>
      </w:r>
      <w:r w:rsidRPr="00BC2DA9">
        <w:rPr>
          <w:rFonts w:ascii="Book Antiqua" w:hAnsi="Book Antiqua"/>
          <w:i/>
          <w:color w:val="000000" w:themeColor="text1"/>
          <w:sz w:val="24"/>
          <w:szCs w:val="24"/>
        </w:rPr>
        <w:t>Biomed Res Int</w:t>
      </w:r>
      <w:r w:rsidRPr="00BC2DA9">
        <w:rPr>
          <w:rFonts w:ascii="Book Antiqua" w:hAnsi="Book Antiqua"/>
          <w:color w:val="000000" w:themeColor="text1"/>
          <w:sz w:val="24"/>
          <w:szCs w:val="24"/>
        </w:rPr>
        <w:t xml:space="preserve"> 2015; </w:t>
      </w:r>
      <w:r w:rsidRPr="00BC2DA9">
        <w:rPr>
          <w:rFonts w:ascii="Book Antiqua" w:hAnsi="Book Antiqua"/>
          <w:b/>
          <w:color w:val="000000" w:themeColor="text1"/>
          <w:sz w:val="24"/>
          <w:szCs w:val="24"/>
        </w:rPr>
        <w:t>2015</w:t>
      </w:r>
      <w:r w:rsidRPr="00BC2DA9">
        <w:rPr>
          <w:rFonts w:ascii="Book Antiqua" w:hAnsi="Book Antiqua"/>
          <w:color w:val="000000" w:themeColor="text1"/>
          <w:sz w:val="24"/>
          <w:szCs w:val="24"/>
        </w:rPr>
        <w:t>: 794378 [PMID: 25945346 DOI: 10.1155/2015/794378]</w:t>
      </w:r>
    </w:p>
    <w:p w14:paraId="0AF547D5"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19 </w:t>
      </w:r>
      <w:r w:rsidRPr="00BC2DA9">
        <w:rPr>
          <w:rFonts w:ascii="Book Antiqua" w:hAnsi="Book Antiqua"/>
          <w:b/>
          <w:color w:val="000000" w:themeColor="text1"/>
          <w:sz w:val="24"/>
          <w:szCs w:val="24"/>
        </w:rPr>
        <w:t>Lee YC</w:t>
      </w:r>
      <w:r w:rsidRPr="00BC2DA9">
        <w:rPr>
          <w:rFonts w:ascii="Book Antiqua" w:hAnsi="Book Antiqua"/>
          <w:color w:val="000000" w:themeColor="text1"/>
          <w:sz w:val="24"/>
          <w:szCs w:val="24"/>
        </w:rPr>
        <w:t xml:space="preserve">, Chiang TH, Chou CK, Tu YK, Liao WC, Wu MS, Graham DY. Association Between Helicobacter pylori Eradication and Gastric Cancer Incidence: A Systematic Review and Meta-analysis. </w:t>
      </w:r>
      <w:r w:rsidRPr="00BC2DA9">
        <w:rPr>
          <w:rFonts w:ascii="Book Antiqua" w:hAnsi="Book Antiqua"/>
          <w:i/>
          <w:color w:val="000000" w:themeColor="text1"/>
          <w:sz w:val="24"/>
          <w:szCs w:val="24"/>
        </w:rPr>
        <w:t>Gastroenterology</w:t>
      </w:r>
      <w:r w:rsidRPr="00BC2DA9">
        <w:rPr>
          <w:rFonts w:ascii="Book Antiqua" w:hAnsi="Book Antiqua"/>
          <w:color w:val="000000" w:themeColor="text1"/>
          <w:sz w:val="24"/>
          <w:szCs w:val="24"/>
        </w:rPr>
        <w:t xml:space="preserve"> 2016; </w:t>
      </w:r>
      <w:r w:rsidRPr="00BC2DA9">
        <w:rPr>
          <w:rFonts w:ascii="Book Antiqua" w:hAnsi="Book Antiqua"/>
          <w:b/>
          <w:color w:val="000000" w:themeColor="text1"/>
          <w:sz w:val="24"/>
          <w:szCs w:val="24"/>
        </w:rPr>
        <w:t>150</w:t>
      </w:r>
      <w:r w:rsidRPr="00BC2DA9">
        <w:rPr>
          <w:rFonts w:ascii="Book Antiqua" w:hAnsi="Book Antiqua"/>
          <w:color w:val="000000" w:themeColor="text1"/>
          <w:sz w:val="24"/>
          <w:szCs w:val="24"/>
        </w:rPr>
        <w:t>: 1113-1124.e5 [PMID: 26836587 DOI: 10.1053/j.gastro.2016.01.028]</w:t>
      </w:r>
    </w:p>
    <w:p w14:paraId="7ED16BF3"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20 </w:t>
      </w:r>
      <w:proofErr w:type="spellStart"/>
      <w:r w:rsidRPr="00BC2DA9">
        <w:rPr>
          <w:rFonts w:ascii="Book Antiqua" w:hAnsi="Book Antiqua"/>
          <w:b/>
          <w:color w:val="000000" w:themeColor="text1"/>
          <w:sz w:val="24"/>
          <w:szCs w:val="24"/>
        </w:rPr>
        <w:t>Kishikawa</w:t>
      </w:r>
      <w:proofErr w:type="spellEnd"/>
      <w:r w:rsidRPr="00BC2DA9">
        <w:rPr>
          <w:rFonts w:ascii="Book Antiqua" w:hAnsi="Book Antiqua"/>
          <w:b/>
          <w:color w:val="000000" w:themeColor="text1"/>
          <w:sz w:val="24"/>
          <w:szCs w:val="24"/>
        </w:rPr>
        <w:t xml:space="preserve"> H</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Ojiro</w:t>
      </w:r>
      <w:proofErr w:type="spellEnd"/>
      <w:r w:rsidRPr="00BC2DA9">
        <w:rPr>
          <w:rFonts w:ascii="Book Antiqua" w:hAnsi="Book Antiqua"/>
          <w:color w:val="000000" w:themeColor="text1"/>
          <w:sz w:val="24"/>
          <w:szCs w:val="24"/>
        </w:rPr>
        <w:t xml:space="preserve"> K, Nakamura K, Katayama T, </w:t>
      </w:r>
      <w:proofErr w:type="spellStart"/>
      <w:r w:rsidRPr="00BC2DA9">
        <w:rPr>
          <w:rFonts w:ascii="Book Antiqua" w:hAnsi="Book Antiqua"/>
          <w:color w:val="000000" w:themeColor="text1"/>
          <w:sz w:val="24"/>
          <w:szCs w:val="24"/>
        </w:rPr>
        <w:t>Arahata</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Takarabe</w:t>
      </w:r>
      <w:proofErr w:type="spellEnd"/>
      <w:r w:rsidRPr="00BC2DA9">
        <w:rPr>
          <w:rFonts w:ascii="Book Antiqua" w:hAnsi="Book Antiqua"/>
          <w:color w:val="000000" w:themeColor="text1"/>
          <w:sz w:val="24"/>
          <w:szCs w:val="24"/>
        </w:rPr>
        <w:t xml:space="preserve"> S, Miura S, Kanai T, Nishida J. Previous Helicobacter pylori infection-induced atrophic gastritis: A distinct disease entity in an understudied population without a history of eradication. </w:t>
      </w:r>
      <w:r w:rsidRPr="00BC2DA9">
        <w:rPr>
          <w:rFonts w:ascii="Book Antiqua" w:hAnsi="Book Antiqua"/>
          <w:i/>
          <w:color w:val="000000" w:themeColor="text1"/>
          <w:sz w:val="24"/>
          <w:szCs w:val="24"/>
        </w:rPr>
        <w:t>Helicobacter</w:t>
      </w:r>
      <w:r w:rsidRPr="00BC2DA9">
        <w:rPr>
          <w:rFonts w:ascii="Book Antiqua" w:hAnsi="Book Antiqua"/>
          <w:color w:val="000000" w:themeColor="text1"/>
          <w:sz w:val="24"/>
          <w:szCs w:val="24"/>
        </w:rPr>
        <w:t xml:space="preserve"> 2020; </w:t>
      </w:r>
      <w:r w:rsidRPr="00BC2DA9">
        <w:rPr>
          <w:rFonts w:ascii="Book Antiqua" w:hAnsi="Book Antiqua"/>
          <w:b/>
          <w:color w:val="000000" w:themeColor="text1"/>
          <w:sz w:val="24"/>
          <w:szCs w:val="24"/>
        </w:rPr>
        <w:t>25</w:t>
      </w:r>
      <w:r w:rsidRPr="00BC2DA9">
        <w:rPr>
          <w:rFonts w:ascii="Book Antiqua" w:hAnsi="Book Antiqua"/>
          <w:color w:val="000000" w:themeColor="text1"/>
          <w:sz w:val="24"/>
          <w:szCs w:val="24"/>
        </w:rPr>
        <w:t>: e12669 [PMID: 31680399 DOI: 10.1111/hel.12669]</w:t>
      </w:r>
    </w:p>
    <w:p w14:paraId="4327449C" w14:textId="05C675FE"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21 </w:t>
      </w:r>
      <w:r w:rsidRPr="00BC2DA9">
        <w:rPr>
          <w:rFonts w:ascii="Book Antiqua" w:hAnsi="Book Antiqua"/>
          <w:b/>
          <w:color w:val="000000" w:themeColor="text1"/>
          <w:sz w:val="24"/>
          <w:szCs w:val="24"/>
        </w:rPr>
        <w:t xml:space="preserve">Kato M. </w:t>
      </w:r>
      <w:r w:rsidRPr="00BC2DA9">
        <w:rPr>
          <w:rFonts w:ascii="Book Antiqua" w:hAnsi="Book Antiqua"/>
          <w:bCs/>
          <w:color w:val="000000" w:themeColor="text1"/>
          <w:sz w:val="24"/>
          <w:szCs w:val="24"/>
        </w:rPr>
        <w:t xml:space="preserve">Endoscopic Findings of H. pylori Infection. In: Suzuki H, </w:t>
      </w:r>
      <w:r w:rsidRPr="00BC2DA9">
        <w:rPr>
          <w:rFonts w:ascii="Book Antiqua" w:hAnsi="Book Antiqua"/>
          <w:color w:val="000000" w:themeColor="text1"/>
          <w:sz w:val="24"/>
          <w:szCs w:val="24"/>
        </w:rPr>
        <w:t>Warren R, Marshall B, editors. Helicobacter pylori. Tokyo: Springer Japan, 2016: 157-167</w:t>
      </w:r>
      <w:r w:rsidR="00075A01" w:rsidRPr="00BC2DA9">
        <w:rPr>
          <w:rFonts w:ascii="Book Antiqua" w:hAnsi="Book Antiqua"/>
          <w:color w:val="000000" w:themeColor="text1"/>
          <w:sz w:val="24"/>
          <w:szCs w:val="24"/>
        </w:rPr>
        <w:t xml:space="preserve"> Available from: https://link.springer.com/chapter/10.1007/978-4-431-55705-0_10</w:t>
      </w:r>
    </w:p>
    <w:p w14:paraId="547FEDE9" w14:textId="5DD36A84"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22 </w:t>
      </w:r>
      <w:proofErr w:type="spellStart"/>
      <w:r w:rsidRPr="00BC2DA9">
        <w:rPr>
          <w:rFonts w:ascii="Book Antiqua" w:hAnsi="Book Antiqua"/>
          <w:b/>
          <w:color w:val="000000" w:themeColor="text1"/>
          <w:sz w:val="24"/>
          <w:szCs w:val="24"/>
        </w:rPr>
        <w:t>Haruma</w:t>
      </w:r>
      <w:proofErr w:type="spellEnd"/>
      <w:r w:rsidRPr="00BC2DA9">
        <w:rPr>
          <w:rFonts w:ascii="Book Antiqua" w:hAnsi="Book Antiqua"/>
          <w:b/>
          <w:color w:val="000000" w:themeColor="text1"/>
          <w:sz w:val="24"/>
          <w:szCs w:val="24"/>
        </w:rPr>
        <w:t xml:space="preserve"> K,</w:t>
      </w:r>
      <w:r w:rsidRPr="00BC2DA9">
        <w:rPr>
          <w:rFonts w:ascii="Book Antiqua" w:hAnsi="Book Antiqua"/>
          <w:color w:val="000000" w:themeColor="text1"/>
          <w:sz w:val="24"/>
          <w:szCs w:val="24"/>
        </w:rPr>
        <w:t xml:space="preserve"> Kato M, Inoue K, Murakami K, </w:t>
      </w:r>
      <w:proofErr w:type="spellStart"/>
      <w:r w:rsidRPr="00BC2DA9">
        <w:rPr>
          <w:rFonts w:ascii="Book Antiqua" w:hAnsi="Book Antiqua"/>
          <w:color w:val="000000" w:themeColor="text1"/>
          <w:sz w:val="24"/>
          <w:szCs w:val="24"/>
        </w:rPr>
        <w:t>Kamada</w:t>
      </w:r>
      <w:proofErr w:type="spellEnd"/>
      <w:r w:rsidRPr="00BC2DA9">
        <w:rPr>
          <w:rFonts w:ascii="Book Antiqua" w:hAnsi="Book Antiqua"/>
          <w:color w:val="000000" w:themeColor="text1"/>
          <w:sz w:val="24"/>
          <w:szCs w:val="24"/>
        </w:rPr>
        <w:t xml:space="preserve"> T. Kyoto Classification of Gastritis. 1</w:t>
      </w:r>
      <w:r w:rsidRPr="00BC2DA9">
        <w:rPr>
          <w:rFonts w:ascii="Book Antiqua" w:hAnsi="Book Antiqua"/>
          <w:color w:val="000000" w:themeColor="text1"/>
          <w:sz w:val="24"/>
          <w:szCs w:val="24"/>
          <w:vertAlign w:val="superscript"/>
        </w:rPr>
        <w:t>st</w:t>
      </w:r>
      <w:r w:rsidRPr="00BC2DA9">
        <w:rPr>
          <w:rFonts w:ascii="Book Antiqua" w:hAnsi="Book Antiqua"/>
          <w:color w:val="000000" w:themeColor="text1"/>
          <w:sz w:val="24"/>
          <w:szCs w:val="24"/>
        </w:rPr>
        <w:t xml:space="preserve"> ed. Tokyo Japan: Nihon Medical Center, 2017</w:t>
      </w:r>
    </w:p>
    <w:p w14:paraId="4AD6EA4C"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23 </w:t>
      </w:r>
      <w:r w:rsidRPr="00BC2DA9">
        <w:rPr>
          <w:rFonts w:ascii="Book Antiqua" w:hAnsi="Book Antiqua"/>
          <w:b/>
          <w:color w:val="000000" w:themeColor="text1"/>
          <w:sz w:val="24"/>
          <w:szCs w:val="24"/>
        </w:rPr>
        <w:t>Dixon MF</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Genta</w:t>
      </w:r>
      <w:proofErr w:type="spellEnd"/>
      <w:r w:rsidRPr="00BC2DA9">
        <w:rPr>
          <w:rFonts w:ascii="Book Antiqua" w:hAnsi="Book Antiqua"/>
          <w:color w:val="000000" w:themeColor="text1"/>
          <w:sz w:val="24"/>
          <w:szCs w:val="24"/>
        </w:rPr>
        <w:t xml:space="preserve"> RM, Yardley JH, Correa P. Classification and grading of gastritis. The </w:t>
      </w:r>
      <w:r w:rsidRPr="00BC2DA9">
        <w:rPr>
          <w:rFonts w:ascii="Book Antiqua" w:hAnsi="Book Antiqua"/>
          <w:color w:val="000000" w:themeColor="text1"/>
          <w:sz w:val="24"/>
          <w:szCs w:val="24"/>
        </w:rPr>
        <w:lastRenderedPageBreak/>
        <w:t xml:space="preserve">updated Sydney System. International Workshop on the Histopathology of Gastritis, Houston 1994. </w:t>
      </w:r>
      <w:r w:rsidRPr="00BC2DA9">
        <w:rPr>
          <w:rFonts w:ascii="Book Antiqua" w:hAnsi="Book Antiqua"/>
          <w:i/>
          <w:color w:val="000000" w:themeColor="text1"/>
          <w:sz w:val="24"/>
          <w:szCs w:val="24"/>
        </w:rPr>
        <w:t xml:space="preserve">Am J </w:t>
      </w:r>
      <w:proofErr w:type="spellStart"/>
      <w:r w:rsidRPr="00BC2DA9">
        <w:rPr>
          <w:rFonts w:ascii="Book Antiqua" w:hAnsi="Book Antiqua"/>
          <w:i/>
          <w:color w:val="000000" w:themeColor="text1"/>
          <w:sz w:val="24"/>
          <w:szCs w:val="24"/>
        </w:rPr>
        <w:t>Surg</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Pathol</w:t>
      </w:r>
      <w:proofErr w:type="spellEnd"/>
      <w:r w:rsidRPr="00BC2DA9">
        <w:rPr>
          <w:rFonts w:ascii="Book Antiqua" w:hAnsi="Book Antiqua"/>
          <w:color w:val="000000" w:themeColor="text1"/>
          <w:sz w:val="24"/>
          <w:szCs w:val="24"/>
        </w:rPr>
        <w:t xml:space="preserve"> 1996; </w:t>
      </w:r>
      <w:r w:rsidRPr="00BC2DA9">
        <w:rPr>
          <w:rFonts w:ascii="Book Antiqua" w:hAnsi="Book Antiqua"/>
          <w:b/>
          <w:color w:val="000000" w:themeColor="text1"/>
          <w:sz w:val="24"/>
          <w:szCs w:val="24"/>
        </w:rPr>
        <w:t>20</w:t>
      </w:r>
      <w:r w:rsidRPr="00BC2DA9">
        <w:rPr>
          <w:rFonts w:ascii="Book Antiqua" w:hAnsi="Book Antiqua"/>
          <w:color w:val="000000" w:themeColor="text1"/>
          <w:sz w:val="24"/>
          <w:szCs w:val="24"/>
        </w:rPr>
        <w:t>: 1161-1181 [PMID: 8827022 DOI: 10.1097/00000478-199610000-00001]</w:t>
      </w:r>
    </w:p>
    <w:p w14:paraId="31E7399B" w14:textId="2F2D0828"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24 </w:t>
      </w:r>
      <w:r w:rsidRPr="00BC2DA9">
        <w:rPr>
          <w:rFonts w:ascii="Book Antiqua" w:hAnsi="Book Antiqua"/>
          <w:b/>
          <w:color w:val="000000" w:themeColor="text1"/>
          <w:sz w:val="24"/>
          <w:szCs w:val="24"/>
        </w:rPr>
        <w:t>Kimura K,</w:t>
      </w:r>
      <w:r w:rsidRPr="00BC2DA9">
        <w:rPr>
          <w:rFonts w:ascii="Book Antiqua" w:hAnsi="Book Antiqua"/>
          <w:color w:val="000000" w:themeColor="text1"/>
          <w:sz w:val="24"/>
          <w:szCs w:val="24"/>
        </w:rPr>
        <w:t xml:space="preserve"> Takemoto T. An endoscopic recognition of the atrophic border and its significance in chronic gastritis. </w:t>
      </w:r>
      <w:r w:rsidRPr="00BC2DA9">
        <w:rPr>
          <w:rFonts w:ascii="Book Antiqua" w:hAnsi="Book Antiqua"/>
          <w:i/>
          <w:iCs/>
          <w:color w:val="000000" w:themeColor="text1"/>
          <w:sz w:val="24"/>
          <w:szCs w:val="24"/>
        </w:rPr>
        <w:t>Endoscopy</w:t>
      </w:r>
      <w:r w:rsidRPr="00BC2DA9">
        <w:rPr>
          <w:rFonts w:ascii="Book Antiqua" w:hAnsi="Book Antiqua"/>
          <w:color w:val="000000" w:themeColor="text1"/>
          <w:sz w:val="24"/>
          <w:szCs w:val="24"/>
        </w:rPr>
        <w:t xml:space="preserve"> 1969; 3: 87-97</w:t>
      </w:r>
    </w:p>
    <w:p w14:paraId="0E99BA8A"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25 </w:t>
      </w:r>
      <w:proofErr w:type="spellStart"/>
      <w:r w:rsidRPr="00BC2DA9">
        <w:rPr>
          <w:rFonts w:ascii="Book Antiqua" w:hAnsi="Book Antiqua"/>
          <w:b/>
          <w:color w:val="000000" w:themeColor="text1"/>
          <w:sz w:val="24"/>
          <w:szCs w:val="24"/>
        </w:rPr>
        <w:t>Mihara</w:t>
      </w:r>
      <w:proofErr w:type="spellEnd"/>
      <w:r w:rsidRPr="00BC2DA9">
        <w:rPr>
          <w:rFonts w:ascii="Book Antiqua" w:hAnsi="Book Antiqua"/>
          <w:b/>
          <w:color w:val="000000" w:themeColor="text1"/>
          <w:sz w:val="24"/>
          <w:szCs w:val="24"/>
        </w:rPr>
        <w:t xml:space="preserve"> M</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Haruma</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Kamada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Komoto</w:t>
      </w:r>
      <w:proofErr w:type="spellEnd"/>
      <w:r w:rsidRPr="00BC2DA9">
        <w:rPr>
          <w:rFonts w:ascii="Book Antiqua" w:hAnsi="Book Antiqua"/>
          <w:color w:val="000000" w:themeColor="text1"/>
          <w:sz w:val="24"/>
          <w:szCs w:val="24"/>
        </w:rPr>
        <w:t xml:space="preserve"> K, Yoshihara M, </w:t>
      </w:r>
      <w:proofErr w:type="spellStart"/>
      <w:r w:rsidRPr="00BC2DA9">
        <w:rPr>
          <w:rFonts w:ascii="Book Antiqua" w:hAnsi="Book Antiqua"/>
          <w:color w:val="000000" w:themeColor="text1"/>
          <w:sz w:val="24"/>
          <w:szCs w:val="24"/>
        </w:rPr>
        <w:t>Sumii</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Kajiyama</w:t>
      </w:r>
      <w:proofErr w:type="spellEnd"/>
      <w:r w:rsidRPr="00BC2DA9">
        <w:rPr>
          <w:rFonts w:ascii="Book Antiqua" w:hAnsi="Book Antiqua"/>
          <w:color w:val="000000" w:themeColor="text1"/>
          <w:sz w:val="24"/>
          <w:szCs w:val="24"/>
        </w:rPr>
        <w:t xml:space="preserve"> G. The role of endoscopic findings for the diagnosis of Helicobacter pylori infection: evaluation in a country with high prevalence of atrophic gastritis. </w:t>
      </w:r>
      <w:r w:rsidRPr="00BC2DA9">
        <w:rPr>
          <w:rFonts w:ascii="Book Antiqua" w:hAnsi="Book Antiqua"/>
          <w:i/>
          <w:color w:val="000000" w:themeColor="text1"/>
          <w:sz w:val="24"/>
          <w:szCs w:val="24"/>
        </w:rPr>
        <w:t>Helicobacter</w:t>
      </w:r>
      <w:r w:rsidRPr="00BC2DA9">
        <w:rPr>
          <w:rFonts w:ascii="Book Antiqua" w:hAnsi="Book Antiqua"/>
          <w:color w:val="000000" w:themeColor="text1"/>
          <w:sz w:val="24"/>
          <w:szCs w:val="24"/>
        </w:rPr>
        <w:t xml:space="preserve"> 1999; </w:t>
      </w:r>
      <w:r w:rsidRPr="00BC2DA9">
        <w:rPr>
          <w:rFonts w:ascii="Book Antiqua" w:hAnsi="Book Antiqua"/>
          <w:b/>
          <w:color w:val="000000" w:themeColor="text1"/>
          <w:sz w:val="24"/>
          <w:szCs w:val="24"/>
        </w:rPr>
        <w:t>4</w:t>
      </w:r>
      <w:r w:rsidRPr="00BC2DA9">
        <w:rPr>
          <w:rFonts w:ascii="Book Antiqua" w:hAnsi="Book Antiqua"/>
          <w:color w:val="000000" w:themeColor="text1"/>
          <w:sz w:val="24"/>
          <w:szCs w:val="24"/>
        </w:rPr>
        <w:t>: 40-48 [PMID: 10352086 DOI: 10.1046/j.1523-5378.1999.09016.x]</w:t>
      </w:r>
    </w:p>
    <w:p w14:paraId="3A9601B2"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26 </w:t>
      </w:r>
      <w:r w:rsidRPr="00BC2DA9">
        <w:rPr>
          <w:rFonts w:ascii="Book Antiqua" w:hAnsi="Book Antiqua"/>
          <w:b/>
          <w:color w:val="000000" w:themeColor="text1"/>
          <w:sz w:val="24"/>
          <w:szCs w:val="24"/>
        </w:rPr>
        <w:t>Naylor GM</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Gotoda</w:t>
      </w:r>
      <w:proofErr w:type="spellEnd"/>
      <w:r w:rsidRPr="00BC2DA9">
        <w:rPr>
          <w:rFonts w:ascii="Book Antiqua" w:hAnsi="Book Antiqua"/>
          <w:color w:val="000000" w:themeColor="text1"/>
          <w:sz w:val="24"/>
          <w:szCs w:val="24"/>
        </w:rPr>
        <w:t xml:space="preserve"> T, Dixon M, </w:t>
      </w:r>
      <w:proofErr w:type="spellStart"/>
      <w:r w:rsidRPr="00BC2DA9">
        <w:rPr>
          <w:rFonts w:ascii="Book Antiqua" w:hAnsi="Book Antiqua"/>
          <w:color w:val="000000" w:themeColor="text1"/>
          <w:sz w:val="24"/>
          <w:szCs w:val="24"/>
        </w:rPr>
        <w:t>Shimoda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Gatta</w:t>
      </w:r>
      <w:proofErr w:type="spellEnd"/>
      <w:r w:rsidRPr="00BC2DA9">
        <w:rPr>
          <w:rFonts w:ascii="Book Antiqua" w:hAnsi="Book Antiqua"/>
          <w:color w:val="000000" w:themeColor="text1"/>
          <w:sz w:val="24"/>
          <w:szCs w:val="24"/>
        </w:rPr>
        <w:t xml:space="preserve"> L, Owen R, Tompkins D, Axon A. Why does Japan have a high incidence of gastric cancer? Comparison of gastritis between UK and Japanese patients. </w:t>
      </w:r>
      <w:r w:rsidRPr="00BC2DA9">
        <w:rPr>
          <w:rFonts w:ascii="Book Antiqua" w:hAnsi="Book Antiqua"/>
          <w:i/>
          <w:color w:val="000000" w:themeColor="text1"/>
          <w:sz w:val="24"/>
          <w:szCs w:val="24"/>
        </w:rPr>
        <w:t>Gut</w:t>
      </w:r>
      <w:r w:rsidRPr="00BC2DA9">
        <w:rPr>
          <w:rFonts w:ascii="Book Antiqua" w:hAnsi="Book Antiqua"/>
          <w:color w:val="000000" w:themeColor="text1"/>
          <w:sz w:val="24"/>
          <w:szCs w:val="24"/>
        </w:rPr>
        <w:t xml:space="preserve"> 2006; </w:t>
      </w:r>
      <w:r w:rsidRPr="00BC2DA9">
        <w:rPr>
          <w:rFonts w:ascii="Book Antiqua" w:hAnsi="Book Antiqua"/>
          <w:b/>
          <w:color w:val="000000" w:themeColor="text1"/>
          <w:sz w:val="24"/>
          <w:szCs w:val="24"/>
        </w:rPr>
        <w:t>55</w:t>
      </w:r>
      <w:r w:rsidRPr="00BC2DA9">
        <w:rPr>
          <w:rFonts w:ascii="Book Antiqua" w:hAnsi="Book Antiqua"/>
          <w:color w:val="000000" w:themeColor="text1"/>
          <w:sz w:val="24"/>
          <w:szCs w:val="24"/>
        </w:rPr>
        <w:t>: 1545-1552 [PMID: 16603635 DOI: 10.1136/gut.2005.080358]</w:t>
      </w:r>
    </w:p>
    <w:p w14:paraId="27CBE108"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27 </w:t>
      </w:r>
      <w:r w:rsidRPr="00BC2DA9">
        <w:rPr>
          <w:rFonts w:ascii="Book Antiqua" w:hAnsi="Book Antiqua"/>
          <w:b/>
          <w:color w:val="000000" w:themeColor="text1"/>
          <w:sz w:val="24"/>
          <w:szCs w:val="24"/>
        </w:rPr>
        <w:t>Quach DT</w:t>
      </w:r>
      <w:r w:rsidRPr="00BC2DA9">
        <w:rPr>
          <w:rFonts w:ascii="Book Antiqua" w:hAnsi="Book Antiqua"/>
          <w:color w:val="000000" w:themeColor="text1"/>
          <w:sz w:val="24"/>
          <w:szCs w:val="24"/>
        </w:rPr>
        <w:t xml:space="preserve">, Le HM, Nguyen OT, Nguyen TS, </w:t>
      </w:r>
      <w:proofErr w:type="spellStart"/>
      <w:r w:rsidRPr="00BC2DA9">
        <w:rPr>
          <w:rFonts w:ascii="Book Antiqua" w:hAnsi="Book Antiqua"/>
          <w:color w:val="000000" w:themeColor="text1"/>
          <w:sz w:val="24"/>
          <w:szCs w:val="24"/>
        </w:rPr>
        <w:t>Uemura</w:t>
      </w:r>
      <w:proofErr w:type="spellEnd"/>
      <w:r w:rsidRPr="00BC2DA9">
        <w:rPr>
          <w:rFonts w:ascii="Book Antiqua" w:hAnsi="Book Antiqua"/>
          <w:color w:val="000000" w:themeColor="text1"/>
          <w:sz w:val="24"/>
          <w:szCs w:val="24"/>
        </w:rPr>
        <w:t xml:space="preserve"> N. The severity of endoscopic gastric atrophy could help to predict Operative Link on Gastritis Assessment gastritis stage. </w:t>
      </w:r>
      <w:r w:rsidRPr="00BC2DA9">
        <w:rPr>
          <w:rFonts w:ascii="Book Antiqua" w:hAnsi="Book Antiqua"/>
          <w:i/>
          <w:color w:val="000000" w:themeColor="text1"/>
          <w:sz w:val="24"/>
          <w:szCs w:val="24"/>
        </w:rPr>
        <w:t xml:space="preserve">J </w:t>
      </w:r>
      <w:proofErr w:type="spellStart"/>
      <w:r w:rsidRPr="00BC2DA9">
        <w:rPr>
          <w:rFonts w:ascii="Book Antiqua" w:hAnsi="Book Antiqua"/>
          <w:i/>
          <w:color w:val="000000" w:themeColor="text1"/>
          <w:sz w:val="24"/>
          <w:szCs w:val="24"/>
        </w:rPr>
        <w:t>Gastroenterol</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Hepatol</w:t>
      </w:r>
      <w:proofErr w:type="spellEnd"/>
      <w:r w:rsidRPr="00BC2DA9">
        <w:rPr>
          <w:rFonts w:ascii="Book Antiqua" w:hAnsi="Book Antiqua"/>
          <w:color w:val="000000" w:themeColor="text1"/>
          <w:sz w:val="24"/>
          <w:szCs w:val="24"/>
        </w:rPr>
        <w:t xml:space="preserve"> 2011; </w:t>
      </w:r>
      <w:r w:rsidRPr="00BC2DA9">
        <w:rPr>
          <w:rFonts w:ascii="Book Antiqua" w:hAnsi="Book Antiqua"/>
          <w:b/>
          <w:color w:val="000000" w:themeColor="text1"/>
          <w:sz w:val="24"/>
          <w:szCs w:val="24"/>
        </w:rPr>
        <w:t>26</w:t>
      </w:r>
      <w:r w:rsidRPr="00BC2DA9">
        <w:rPr>
          <w:rFonts w:ascii="Book Antiqua" w:hAnsi="Book Antiqua"/>
          <w:color w:val="000000" w:themeColor="text1"/>
          <w:sz w:val="24"/>
          <w:szCs w:val="24"/>
        </w:rPr>
        <w:t>: 281-285 [PMID: 21261717 DOI: 10.1111/j.1440-1746.2010.06474.x]</w:t>
      </w:r>
    </w:p>
    <w:p w14:paraId="5384C1CD"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28 </w:t>
      </w:r>
      <w:r w:rsidRPr="00BC2DA9">
        <w:rPr>
          <w:rFonts w:ascii="Book Antiqua" w:hAnsi="Book Antiqua"/>
          <w:b/>
          <w:color w:val="000000" w:themeColor="text1"/>
          <w:sz w:val="24"/>
          <w:szCs w:val="24"/>
        </w:rPr>
        <w:t>Quach DT</w:t>
      </w:r>
      <w:r w:rsidRPr="00BC2DA9">
        <w:rPr>
          <w:rFonts w:ascii="Book Antiqua" w:hAnsi="Book Antiqua"/>
          <w:color w:val="000000" w:themeColor="text1"/>
          <w:sz w:val="24"/>
          <w:szCs w:val="24"/>
        </w:rPr>
        <w:t xml:space="preserve">, Le HM, </w:t>
      </w:r>
      <w:proofErr w:type="spellStart"/>
      <w:r w:rsidRPr="00BC2DA9">
        <w:rPr>
          <w:rFonts w:ascii="Book Antiqua" w:hAnsi="Book Antiqua"/>
          <w:color w:val="000000" w:themeColor="text1"/>
          <w:sz w:val="24"/>
          <w:szCs w:val="24"/>
        </w:rPr>
        <w:t>Hiyama</w:t>
      </w:r>
      <w:proofErr w:type="spellEnd"/>
      <w:r w:rsidRPr="00BC2DA9">
        <w:rPr>
          <w:rFonts w:ascii="Book Antiqua" w:hAnsi="Book Antiqua"/>
          <w:color w:val="000000" w:themeColor="text1"/>
          <w:sz w:val="24"/>
          <w:szCs w:val="24"/>
        </w:rPr>
        <w:t xml:space="preserve"> T, Nguyen OT, Nguyen TS, </w:t>
      </w:r>
      <w:proofErr w:type="spellStart"/>
      <w:r w:rsidRPr="00BC2DA9">
        <w:rPr>
          <w:rFonts w:ascii="Book Antiqua" w:hAnsi="Book Antiqua"/>
          <w:color w:val="000000" w:themeColor="text1"/>
          <w:sz w:val="24"/>
          <w:szCs w:val="24"/>
        </w:rPr>
        <w:t>Uemura</w:t>
      </w:r>
      <w:proofErr w:type="spellEnd"/>
      <w:r w:rsidRPr="00BC2DA9">
        <w:rPr>
          <w:rFonts w:ascii="Book Antiqua" w:hAnsi="Book Antiqua"/>
          <w:color w:val="000000" w:themeColor="text1"/>
          <w:sz w:val="24"/>
          <w:szCs w:val="24"/>
        </w:rPr>
        <w:t xml:space="preserve"> N. Relationship between endoscopic and histologic gastric atrophy and intestinal metaplasia. </w:t>
      </w:r>
      <w:r w:rsidRPr="00BC2DA9">
        <w:rPr>
          <w:rFonts w:ascii="Book Antiqua" w:hAnsi="Book Antiqua"/>
          <w:i/>
          <w:color w:val="000000" w:themeColor="text1"/>
          <w:sz w:val="24"/>
          <w:szCs w:val="24"/>
        </w:rPr>
        <w:t>Helicobacter</w:t>
      </w:r>
      <w:r w:rsidRPr="00BC2DA9">
        <w:rPr>
          <w:rFonts w:ascii="Book Antiqua" w:hAnsi="Book Antiqua"/>
          <w:color w:val="000000" w:themeColor="text1"/>
          <w:sz w:val="24"/>
          <w:szCs w:val="24"/>
        </w:rPr>
        <w:t xml:space="preserve"> 2013; </w:t>
      </w:r>
      <w:r w:rsidRPr="00BC2DA9">
        <w:rPr>
          <w:rFonts w:ascii="Book Antiqua" w:hAnsi="Book Antiqua"/>
          <w:b/>
          <w:color w:val="000000" w:themeColor="text1"/>
          <w:sz w:val="24"/>
          <w:szCs w:val="24"/>
        </w:rPr>
        <w:t>18</w:t>
      </w:r>
      <w:r w:rsidRPr="00BC2DA9">
        <w:rPr>
          <w:rFonts w:ascii="Book Antiqua" w:hAnsi="Book Antiqua"/>
          <w:color w:val="000000" w:themeColor="text1"/>
          <w:sz w:val="24"/>
          <w:szCs w:val="24"/>
        </w:rPr>
        <w:t>: 151-157 [PMID: 23167960 DOI: 10.1111/hel.12027]</w:t>
      </w:r>
    </w:p>
    <w:p w14:paraId="270BC3C5"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29 </w:t>
      </w:r>
      <w:proofErr w:type="spellStart"/>
      <w:r w:rsidRPr="00BC2DA9">
        <w:rPr>
          <w:rFonts w:ascii="Book Antiqua" w:hAnsi="Book Antiqua"/>
          <w:b/>
          <w:color w:val="000000" w:themeColor="text1"/>
          <w:sz w:val="24"/>
          <w:szCs w:val="24"/>
        </w:rPr>
        <w:t>Kono</w:t>
      </w:r>
      <w:proofErr w:type="spellEnd"/>
      <w:r w:rsidRPr="00BC2DA9">
        <w:rPr>
          <w:rFonts w:ascii="Book Antiqua" w:hAnsi="Book Antiqua"/>
          <w:b/>
          <w:color w:val="000000" w:themeColor="text1"/>
          <w:sz w:val="24"/>
          <w:szCs w:val="24"/>
        </w:rPr>
        <w:t xml:space="preserve"> S</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Gotoda</w:t>
      </w:r>
      <w:proofErr w:type="spellEnd"/>
      <w:r w:rsidRPr="00BC2DA9">
        <w:rPr>
          <w:rFonts w:ascii="Book Antiqua" w:hAnsi="Book Antiqua"/>
          <w:color w:val="000000" w:themeColor="text1"/>
          <w:sz w:val="24"/>
          <w:szCs w:val="24"/>
        </w:rPr>
        <w:t xml:space="preserve"> T, Yoshida S, Oda I, Kondo H, </w:t>
      </w:r>
      <w:proofErr w:type="spellStart"/>
      <w:r w:rsidRPr="00BC2DA9">
        <w:rPr>
          <w:rFonts w:ascii="Book Antiqua" w:hAnsi="Book Antiqua"/>
          <w:color w:val="000000" w:themeColor="text1"/>
          <w:sz w:val="24"/>
          <w:szCs w:val="24"/>
        </w:rPr>
        <w:t>Gatta</w:t>
      </w:r>
      <w:proofErr w:type="spellEnd"/>
      <w:r w:rsidRPr="00BC2DA9">
        <w:rPr>
          <w:rFonts w:ascii="Book Antiqua" w:hAnsi="Book Antiqua"/>
          <w:color w:val="000000" w:themeColor="text1"/>
          <w:sz w:val="24"/>
          <w:szCs w:val="24"/>
        </w:rPr>
        <w:t xml:space="preserve"> L, Naylor G, Dixon M, </w:t>
      </w:r>
      <w:proofErr w:type="spellStart"/>
      <w:r w:rsidRPr="00BC2DA9">
        <w:rPr>
          <w:rFonts w:ascii="Book Antiqua" w:hAnsi="Book Antiqua"/>
          <w:color w:val="000000" w:themeColor="text1"/>
          <w:sz w:val="24"/>
          <w:szCs w:val="24"/>
        </w:rPr>
        <w:t>Moriyasu</w:t>
      </w:r>
      <w:proofErr w:type="spellEnd"/>
      <w:r w:rsidRPr="00BC2DA9">
        <w:rPr>
          <w:rFonts w:ascii="Book Antiqua" w:hAnsi="Book Antiqua"/>
          <w:color w:val="000000" w:themeColor="text1"/>
          <w:sz w:val="24"/>
          <w:szCs w:val="24"/>
        </w:rPr>
        <w:t xml:space="preserve"> F, Axon A. Can endoscopic atrophy predict histological atrophy? Historical study in United Kingdom and Japan. </w:t>
      </w:r>
      <w:r w:rsidRPr="00BC2DA9">
        <w:rPr>
          <w:rFonts w:ascii="Book Antiqua" w:hAnsi="Book Antiqua"/>
          <w:i/>
          <w:color w:val="000000" w:themeColor="text1"/>
          <w:sz w:val="24"/>
          <w:szCs w:val="24"/>
        </w:rPr>
        <w:t>World J Gastroenterol</w:t>
      </w:r>
      <w:r w:rsidRPr="00BC2DA9">
        <w:rPr>
          <w:rFonts w:ascii="Book Antiqua" w:hAnsi="Book Antiqua"/>
          <w:color w:val="000000" w:themeColor="text1"/>
          <w:sz w:val="24"/>
          <w:szCs w:val="24"/>
        </w:rPr>
        <w:t xml:space="preserve"> 2015; </w:t>
      </w:r>
      <w:r w:rsidRPr="00BC2DA9">
        <w:rPr>
          <w:rFonts w:ascii="Book Antiqua" w:hAnsi="Book Antiqua"/>
          <w:b/>
          <w:color w:val="000000" w:themeColor="text1"/>
          <w:sz w:val="24"/>
          <w:szCs w:val="24"/>
        </w:rPr>
        <w:t>21</w:t>
      </w:r>
      <w:r w:rsidRPr="00BC2DA9">
        <w:rPr>
          <w:rFonts w:ascii="Book Antiqua" w:hAnsi="Book Antiqua"/>
          <w:color w:val="000000" w:themeColor="text1"/>
          <w:sz w:val="24"/>
          <w:szCs w:val="24"/>
        </w:rPr>
        <w:t>: 13113-13123 [PMID: 26673849 DOI: 10.3748/wjg.v21.i46.13113]</w:t>
      </w:r>
    </w:p>
    <w:p w14:paraId="09621E6F"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30 </w:t>
      </w:r>
      <w:proofErr w:type="spellStart"/>
      <w:r w:rsidRPr="00BC2DA9">
        <w:rPr>
          <w:rFonts w:ascii="Book Antiqua" w:hAnsi="Book Antiqua"/>
          <w:b/>
          <w:color w:val="000000" w:themeColor="text1"/>
          <w:sz w:val="24"/>
          <w:szCs w:val="24"/>
        </w:rPr>
        <w:t>Fukuta</w:t>
      </w:r>
      <w:proofErr w:type="spellEnd"/>
      <w:r w:rsidRPr="00BC2DA9">
        <w:rPr>
          <w:rFonts w:ascii="Book Antiqua" w:hAnsi="Book Antiqua"/>
          <w:b/>
          <w:color w:val="000000" w:themeColor="text1"/>
          <w:sz w:val="24"/>
          <w:szCs w:val="24"/>
        </w:rPr>
        <w:t xml:space="preserve"> N</w:t>
      </w:r>
      <w:r w:rsidRPr="00BC2DA9">
        <w:rPr>
          <w:rFonts w:ascii="Book Antiqua" w:hAnsi="Book Antiqua"/>
          <w:color w:val="000000" w:themeColor="text1"/>
          <w:sz w:val="24"/>
          <w:szCs w:val="24"/>
        </w:rPr>
        <w:t xml:space="preserve">, Ida K, Kato T, </w:t>
      </w:r>
      <w:proofErr w:type="spellStart"/>
      <w:r w:rsidRPr="00BC2DA9">
        <w:rPr>
          <w:rFonts w:ascii="Book Antiqua" w:hAnsi="Book Antiqua"/>
          <w:color w:val="000000" w:themeColor="text1"/>
          <w:sz w:val="24"/>
          <w:szCs w:val="24"/>
        </w:rPr>
        <w:t>Uedo</w:t>
      </w:r>
      <w:proofErr w:type="spellEnd"/>
      <w:r w:rsidRPr="00BC2DA9">
        <w:rPr>
          <w:rFonts w:ascii="Book Antiqua" w:hAnsi="Book Antiqua"/>
          <w:color w:val="000000" w:themeColor="text1"/>
          <w:sz w:val="24"/>
          <w:szCs w:val="24"/>
        </w:rPr>
        <w:t xml:space="preserve"> N, Ando T, Watanabe H, </w:t>
      </w:r>
      <w:proofErr w:type="spellStart"/>
      <w:r w:rsidRPr="00BC2DA9">
        <w:rPr>
          <w:rFonts w:ascii="Book Antiqua" w:hAnsi="Book Antiqua"/>
          <w:color w:val="000000" w:themeColor="text1"/>
          <w:sz w:val="24"/>
          <w:szCs w:val="24"/>
        </w:rPr>
        <w:t>Shimbo</w:t>
      </w:r>
      <w:proofErr w:type="spellEnd"/>
      <w:r w:rsidRPr="00BC2DA9">
        <w:rPr>
          <w:rFonts w:ascii="Book Antiqua" w:hAnsi="Book Antiqua"/>
          <w:color w:val="000000" w:themeColor="text1"/>
          <w:sz w:val="24"/>
          <w:szCs w:val="24"/>
        </w:rPr>
        <w:t xml:space="preserve"> T; Study Group for Investigating Endoscopic Diagnosis of Gastric Intestinal Metaplasia. Endoscopic diagnosis of gastric intestinal metaplasia: a prospective multicenter study. </w:t>
      </w:r>
      <w:r w:rsidRPr="00BC2DA9">
        <w:rPr>
          <w:rFonts w:ascii="Book Antiqua" w:hAnsi="Book Antiqua"/>
          <w:i/>
          <w:color w:val="000000" w:themeColor="text1"/>
          <w:sz w:val="24"/>
          <w:szCs w:val="24"/>
        </w:rPr>
        <w:t xml:space="preserve">Dig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2013; </w:t>
      </w:r>
      <w:r w:rsidRPr="00BC2DA9">
        <w:rPr>
          <w:rFonts w:ascii="Book Antiqua" w:hAnsi="Book Antiqua"/>
          <w:b/>
          <w:color w:val="000000" w:themeColor="text1"/>
          <w:sz w:val="24"/>
          <w:szCs w:val="24"/>
        </w:rPr>
        <w:t>25</w:t>
      </w:r>
      <w:r w:rsidRPr="00BC2DA9">
        <w:rPr>
          <w:rFonts w:ascii="Book Antiqua" w:hAnsi="Book Antiqua"/>
          <w:color w:val="000000" w:themeColor="text1"/>
          <w:sz w:val="24"/>
          <w:szCs w:val="24"/>
        </w:rPr>
        <w:t>: 526-534 [PMID: 23363394 DOI: 10.1111/den.12032]</w:t>
      </w:r>
    </w:p>
    <w:p w14:paraId="14362ED7"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31 </w:t>
      </w:r>
      <w:proofErr w:type="spellStart"/>
      <w:r w:rsidRPr="00BC2DA9">
        <w:rPr>
          <w:rFonts w:ascii="Book Antiqua" w:hAnsi="Book Antiqua"/>
          <w:b/>
          <w:color w:val="000000" w:themeColor="text1"/>
          <w:sz w:val="24"/>
          <w:szCs w:val="24"/>
        </w:rPr>
        <w:t>Ang</w:t>
      </w:r>
      <w:proofErr w:type="spellEnd"/>
      <w:r w:rsidRPr="00BC2DA9">
        <w:rPr>
          <w:rFonts w:ascii="Book Antiqua" w:hAnsi="Book Antiqua"/>
          <w:b/>
          <w:color w:val="000000" w:themeColor="text1"/>
          <w:sz w:val="24"/>
          <w:szCs w:val="24"/>
        </w:rPr>
        <w:t xml:space="preserve"> TL</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Pittayanon</w:t>
      </w:r>
      <w:proofErr w:type="spellEnd"/>
      <w:r w:rsidRPr="00BC2DA9">
        <w:rPr>
          <w:rFonts w:ascii="Book Antiqua" w:hAnsi="Book Antiqua"/>
          <w:color w:val="000000" w:themeColor="text1"/>
          <w:sz w:val="24"/>
          <w:szCs w:val="24"/>
        </w:rPr>
        <w:t xml:space="preserve"> R, Lau JY, </w:t>
      </w:r>
      <w:proofErr w:type="spellStart"/>
      <w:r w:rsidRPr="00BC2DA9">
        <w:rPr>
          <w:rFonts w:ascii="Book Antiqua" w:hAnsi="Book Antiqua"/>
          <w:color w:val="000000" w:themeColor="text1"/>
          <w:sz w:val="24"/>
          <w:szCs w:val="24"/>
        </w:rPr>
        <w:t>Rerknimitr</w:t>
      </w:r>
      <w:proofErr w:type="spellEnd"/>
      <w:r w:rsidRPr="00BC2DA9">
        <w:rPr>
          <w:rFonts w:ascii="Book Antiqua" w:hAnsi="Book Antiqua"/>
          <w:color w:val="000000" w:themeColor="text1"/>
          <w:sz w:val="24"/>
          <w:szCs w:val="24"/>
        </w:rPr>
        <w:t xml:space="preserve"> R, Ho SH, Singh R, </w:t>
      </w:r>
      <w:proofErr w:type="spellStart"/>
      <w:r w:rsidRPr="00BC2DA9">
        <w:rPr>
          <w:rFonts w:ascii="Book Antiqua" w:hAnsi="Book Antiqua"/>
          <w:color w:val="000000" w:themeColor="text1"/>
          <w:sz w:val="24"/>
          <w:szCs w:val="24"/>
        </w:rPr>
        <w:t>Kwek</w:t>
      </w:r>
      <w:proofErr w:type="spellEnd"/>
      <w:r w:rsidRPr="00BC2DA9">
        <w:rPr>
          <w:rFonts w:ascii="Book Antiqua" w:hAnsi="Book Antiqua"/>
          <w:color w:val="000000" w:themeColor="text1"/>
          <w:sz w:val="24"/>
          <w:szCs w:val="24"/>
        </w:rPr>
        <w:t xml:space="preserve"> AB, </w:t>
      </w:r>
      <w:proofErr w:type="spellStart"/>
      <w:r w:rsidRPr="00BC2DA9">
        <w:rPr>
          <w:rFonts w:ascii="Book Antiqua" w:hAnsi="Book Antiqua"/>
          <w:color w:val="000000" w:themeColor="text1"/>
          <w:sz w:val="24"/>
          <w:szCs w:val="24"/>
        </w:rPr>
        <w:t>Ang</w:t>
      </w:r>
      <w:proofErr w:type="spellEnd"/>
      <w:r w:rsidRPr="00BC2DA9">
        <w:rPr>
          <w:rFonts w:ascii="Book Antiqua" w:hAnsi="Book Antiqua"/>
          <w:color w:val="000000" w:themeColor="text1"/>
          <w:sz w:val="24"/>
          <w:szCs w:val="24"/>
        </w:rPr>
        <w:t xml:space="preserve"> DS, Chiu PW, </w:t>
      </w:r>
      <w:proofErr w:type="spellStart"/>
      <w:r w:rsidRPr="00BC2DA9">
        <w:rPr>
          <w:rFonts w:ascii="Book Antiqua" w:hAnsi="Book Antiqua"/>
          <w:color w:val="000000" w:themeColor="text1"/>
          <w:sz w:val="24"/>
          <w:szCs w:val="24"/>
        </w:rPr>
        <w:t>Luk</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Goh</w:t>
      </w:r>
      <w:proofErr w:type="spellEnd"/>
      <w:r w:rsidRPr="00BC2DA9">
        <w:rPr>
          <w:rFonts w:ascii="Book Antiqua" w:hAnsi="Book Antiqua"/>
          <w:color w:val="000000" w:themeColor="text1"/>
          <w:sz w:val="24"/>
          <w:szCs w:val="24"/>
        </w:rPr>
        <w:t xml:space="preserve"> KL, Ong JP, Tan JY, </w:t>
      </w:r>
      <w:proofErr w:type="spellStart"/>
      <w:r w:rsidRPr="00BC2DA9">
        <w:rPr>
          <w:rFonts w:ascii="Book Antiqua" w:hAnsi="Book Antiqua"/>
          <w:color w:val="000000" w:themeColor="text1"/>
          <w:sz w:val="24"/>
          <w:szCs w:val="24"/>
        </w:rPr>
        <w:t>Teo</w:t>
      </w:r>
      <w:proofErr w:type="spellEnd"/>
      <w:r w:rsidRPr="00BC2DA9">
        <w:rPr>
          <w:rFonts w:ascii="Book Antiqua" w:hAnsi="Book Antiqua"/>
          <w:color w:val="000000" w:themeColor="text1"/>
          <w:sz w:val="24"/>
          <w:szCs w:val="24"/>
        </w:rPr>
        <w:t xml:space="preserve"> EK, </w:t>
      </w:r>
      <w:proofErr w:type="spellStart"/>
      <w:r w:rsidRPr="00BC2DA9">
        <w:rPr>
          <w:rFonts w:ascii="Book Antiqua" w:hAnsi="Book Antiqua"/>
          <w:color w:val="000000" w:themeColor="text1"/>
          <w:sz w:val="24"/>
          <w:szCs w:val="24"/>
        </w:rPr>
        <w:t>Fock</w:t>
      </w:r>
      <w:proofErr w:type="spellEnd"/>
      <w:r w:rsidRPr="00BC2DA9">
        <w:rPr>
          <w:rFonts w:ascii="Book Antiqua" w:hAnsi="Book Antiqua"/>
          <w:color w:val="000000" w:themeColor="text1"/>
          <w:sz w:val="24"/>
          <w:szCs w:val="24"/>
        </w:rPr>
        <w:t xml:space="preserve"> KM. A multicenter randomized comparison between high-definition white light endoscopy and narrow band imaging for </w:t>
      </w:r>
      <w:r w:rsidRPr="00BC2DA9">
        <w:rPr>
          <w:rFonts w:ascii="Book Antiqua" w:hAnsi="Book Antiqua"/>
          <w:color w:val="000000" w:themeColor="text1"/>
          <w:sz w:val="24"/>
          <w:szCs w:val="24"/>
        </w:rPr>
        <w:lastRenderedPageBreak/>
        <w:t xml:space="preserve">detection of gastric lesions. </w:t>
      </w:r>
      <w:proofErr w:type="spellStart"/>
      <w:r w:rsidRPr="00BC2DA9">
        <w:rPr>
          <w:rFonts w:ascii="Book Antiqua" w:hAnsi="Book Antiqua"/>
          <w:i/>
          <w:color w:val="000000" w:themeColor="text1"/>
          <w:sz w:val="24"/>
          <w:szCs w:val="24"/>
        </w:rPr>
        <w:t>Eur</w:t>
      </w:r>
      <w:proofErr w:type="spellEnd"/>
      <w:r w:rsidRPr="00BC2DA9">
        <w:rPr>
          <w:rFonts w:ascii="Book Antiqua" w:hAnsi="Book Antiqua"/>
          <w:i/>
          <w:color w:val="000000" w:themeColor="text1"/>
          <w:sz w:val="24"/>
          <w:szCs w:val="24"/>
        </w:rPr>
        <w:t xml:space="preserve"> J </w:t>
      </w:r>
      <w:proofErr w:type="spellStart"/>
      <w:r w:rsidRPr="00BC2DA9">
        <w:rPr>
          <w:rFonts w:ascii="Book Antiqua" w:hAnsi="Book Antiqua"/>
          <w:i/>
          <w:color w:val="000000" w:themeColor="text1"/>
          <w:sz w:val="24"/>
          <w:szCs w:val="24"/>
        </w:rPr>
        <w:t>Gastroenterol</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Hepatol</w:t>
      </w:r>
      <w:proofErr w:type="spellEnd"/>
      <w:r w:rsidRPr="00BC2DA9">
        <w:rPr>
          <w:rFonts w:ascii="Book Antiqua" w:hAnsi="Book Antiqua"/>
          <w:color w:val="000000" w:themeColor="text1"/>
          <w:sz w:val="24"/>
          <w:szCs w:val="24"/>
        </w:rPr>
        <w:t xml:space="preserve"> 2015; </w:t>
      </w:r>
      <w:r w:rsidRPr="00BC2DA9">
        <w:rPr>
          <w:rFonts w:ascii="Book Antiqua" w:hAnsi="Book Antiqua"/>
          <w:b/>
          <w:color w:val="000000" w:themeColor="text1"/>
          <w:sz w:val="24"/>
          <w:szCs w:val="24"/>
        </w:rPr>
        <w:t>27</w:t>
      </w:r>
      <w:r w:rsidRPr="00BC2DA9">
        <w:rPr>
          <w:rFonts w:ascii="Book Antiqua" w:hAnsi="Book Antiqua"/>
          <w:color w:val="000000" w:themeColor="text1"/>
          <w:sz w:val="24"/>
          <w:szCs w:val="24"/>
        </w:rPr>
        <w:t>: 1473-1478 [PMID: 26426836 DOI: 10.1097/meg.0000000000000478]</w:t>
      </w:r>
    </w:p>
    <w:p w14:paraId="7DAFAF84"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32 </w:t>
      </w:r>
      <w:r w:rsidRPr="00BC2DA9">
        <w:rPr>
          <w:rFonts w:ascii="Book Antiqua" w:hAnsi="Book Antiqua"/>
          <w:b/>
          <w:color w:val="000000" w:themeColor="text1"/>
          <w:sz w:val="24"/>
          <w:szCs w:val="24"/>
        </w:rPr>
        <w:t>Saka A</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Yagi</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Nimura</w:t>
      </w:r>
      <w:proofErr w:type="spellEnd"/>
      <w:r w:rsidRPr="00BC2DA9">
        <w:rPr>
          <w:rFonts w:ascii="Book Antiqua" w:hAnsi="Book Antiqua"/>
          <w:color w:val="000000" w:themeColor="text1"/>
          <w:sz w:val="24"/>
          <w:szCs w:val="24"/>
        </w:rPr>
        <w:t xml:space="preserve"> S. OLGA- and OLGIM-based staging of gastritis using narrow-band imaging magnifying endoscopy. </w:t>
      </w:r>
      <w:r w:rsidRPr="00BC2DA9">
        <w:rPr>
          <w:rFonts w:ascii="Book Antiqua" w:hAnsi="Book Antiqua"/>
          <w:i/>
          <w:color w:val="000000" w:themeColor="text1"/>
          <w:sz w:val="24"/>
          <w:szCs w:val="24"/>
        </w:rPr>
        <w:t xml:space="preserve">Dig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2015; </w:t>
      </w:r>
      <w:r w:rsidRPr="00BC2DA9">
        <w:rPr>
          <w:rFonts w:ascii="Book Antiqua" w:hAnsi="Book Antiqua"/>
          <w:b/>
          <w:color w:val="000000" w:themeColor="text1"/>
          <w:sz w:val="24"/>
          <w:szCs w:val="24"/>
        </w:rPr>
        <w:t>27</w:t>
      </w:r>
      <w:r w:rsidRPr="00BC2DA9">
        <w:rPr>
          <w:rFonts w:ascii="Book Antiqua" w:hAnsi="Book Antiqua"/>
          <w:color w:val="000000" w:themeColor="text1"/>
          <w:sz w:val="24"/>
          <w:szCs w:val="24"/>
        </w:rPr>
        <w:t>: 734-741 [PMID: 25923666 DOI: 10.1111/den.12483]</w:t>
      </w:r>
    </w:p>
    <w:p w14:paraId="57ED4ABF"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33 </w:t>
      </w:r>
      <w:r w:rsidRPr="00BC2DA9">
        <w:rPr>
          <w:rFonts w:ascii="Book Antiqua" w:hAnsi="Book Antiqua"/>
          <w:b/>
          <w:color w:val="000000" w:themeColor="text1"/>
          <w:sz w:val="24"/>
          <w:szCs w:val="24"/>
        </w:rPr>
        <w:t>Pimentel-</w:t>
      </w:r>
      <w:proofErr w:type="spellStart"/>
      <w:r w:rsidRPr="00BC2DA9">
        <w:rPr>
          <w:rFonts w:ascii="Book Antiqua" w:hAnsi="Book Antiqua"/>
          <w:b/>
          <w:color w:val="000000" w:themeColor="text1"/>
          <w:sz w:val="24"/>
          <w:szCs w:val="24"/>
        </w:rPr>
        <w:t>Nunes</w:t>
      </w:r>
      <w:proofErr w:type="spellEnd"/>
      <w:r w:rsidRPr="00BC2DA9">
        <w:rPr>
          <w:rFonts w:ascii="Book Antiqua" w:hAnsi="Book Antiqua"/>
          <w:b/>
          <w:color w:val="000000" w:themeColor="text1"/>
          <w:sz w:val="24"/>
          <w:szCs w:val="24"/>
        </w:rPr>
        <w:t xml:space="preserve"> P</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Libânio</w:t>
      </w:r>
      <w:proofErr w:type="spellEnd"/>
      <w:r w:rsidRPr="00BC2DA9">
        <w:rPr>
          <w:rFonts w:ascii="Book Antiqua" w:hAnsi="Book Antiqua"/>
          <w:color w:val="000000" w:themeColor="text1"/>
          <w:sz w:val="24"/>
          <w:szCs w:val="24"/>
        </w:rPr>
        <w:t xml:space="preserve"> D, </w:t>
      </w:r>
      <w:proofErr w:type="spellStart"/>
      <w:r w:rsidRPr="00BC2DA9">
        <w:rPr>
          <w:rFonts w:ascii="Book Antiqua" w:hAnsi="Book Antiqua"/>
          <w:color w:val="000000" w:themeColor="text1"/>
          <w:sz w:val="24"/>
          <w:szCs w:val="24"/>
        </w:rPr>
        <w:t>Lage</w:t>
      </w:r>
      <w:proofErr w:type="spellEnd"/>
      <w:r w:rsidRPr="00BC2DA9">
        <w:rPr>
          <w:rFonts w:ascii="Book Antiqua" w:hAnsi="Book Antiqua"/>
          <w:color w:val="000000" w:themeColor="text1"/>
          <w:sz w:val="24"/>
          <w:szCs w:val="24"/>
        </w:rPr>
        <w:t xml:space="preserve"> J, Abrantes D, Coimbra M, Esposito G, </w:t>
      </w:r>
      <w:proofErr w:type="spellStart"/>
      <w:r w:rsidRPr="00BC2DA9">
        <w:rPr>
          <w:rFonts w:ascii="Book Antiqua" w:hAnsi="Book Antiqua"/>
          <w:color w:val="000000" w:themeColor="text1"/>
          <w:sz w:val="24"/>
          <w:szCs w:val="24"/>
        </w:rPr>
        <w:t>Hormozdi</w:t>
      </w:r>
      <w:proofErr w:type="spellEnd"/>
      <w:r w:rsidRPr="00BC2DA9">
        <w:rPr>
          <w:rFonts w:ascii="Book Antiqua" w:hAnsi="Book Antiqua"/>
          <w:color w:val="000000" w:themeColor="text1"/>
          <w:sz w:val="24"/>
          <w:szCs w:val="24"/>
        </w:rPr>
        <w:t xml:space="preserve"> D, Pepper M, </w:t>
      </w:r>
      <w:proofErr w:type="spellStart"/>
      <w:r w:rsidRPr="00BC2DA9">
        <w:rPr>
          <w:rFonts w:ascii="Book Antiqua" w:hAnsi="Book Antiqua"/>
          <w:color w:val="000000" w:themeColor="text1"/>
          <w:sz w:val="24"/>
          <w:szCs w:val="24"/>
        </w:rPr>
        <w:t>Drasovean</w:t>
      </w:r>
      <w:proofErr w:type="spellEnd"/>
      <w:r w:rsidRPr="00BC2DA9">
        <w:rPr>
          <w:rFonts w:ascii="Book Antiqua" w:hAnsi="Book Antiqua"/>
          <w:color w:val="000000" w:themeColor="text1"/>
          <w:sz w:val="24"/>
          <w:szCs w:val="24"/>
        </w:rPr>
        <w:t xml:space="preserve"> S, White JR, </w:t>
      </w:r>
      <w:proofErr w:type="spellStart"/>
      <w:r w:rsidRPr="00BC2DA9">
        <w:rPr>
          <w:rFonts w:ascii="Book Antiqua" w:hAnsi="Book Antiqua"/>
          <w:color w:val="000000" w:themeColor="text1"/>
          <w:sz w:val="24"/>
          <w:szCs w:val="24"/>
        </w:rPr>
        <w:t>Dobru</w:t>
      </w:r>
      <w:proofErr w:type="spellEnd"/>
      <w:r w:rsidRPr="00BC2DA9">
        <w:rPr>
          <w:rFonts w:ascii="Book Antiqua" w:hAnsi="Book Antiqua"/>
          <w:color w:val="000000" w:themeColor="text1"/>
          <w:sz w:val="24"/>
          <w:szCs w:val="24"/>
        </w:rPr>
        <w:t xml:space="preserve"> D, </w:t>
      </w:r>
      <w:proofErr w:type="spellStart"/>
      <w:r w:rsidRPr="00BC2DA9">
        <w:rPr>
          <w:rFonts w:ascii="Book Antiqua" w:hAnsi="Book Antiqua"/>
          <w:color w:val="000000" w:themeColor="text1"/>
          <w:sz w:val="24"/>
          <w:szCs w:val="24"/>
        </w:rPr>
        <w:t>Buxbaum</w:t>
      </w:r>
      <w:proofErr w:type="spellEnd"/>
      <w:r w:rsidRPr="00BC2DA9">
        <w:rPr>
          <w:rFonts w:ascii="Book Antiqua" w:hAnsi="Book Antiqua"/>
          <w:color w:val="000000" w:themeColor="text1"/>
          <w:sz w:val="24"/>
          <w:szCs w:val="24"/>
        </w:rPr>
        <w:t xml:space="preserve"> J, </w:t>
      </w:r>
      <w:proofErr w:type="spellStart"/>
      <w:r w:rsidRPr="00BC2DA9">
        <w:rPr>
          <w:rFonts w:ascii="Book Antiqua" w:hAnsi="Book Antiqua"/>
          <w:color w:val="000000" w:themeColor="text1"/>
          <w:sz w:val="24"/>
          <w:szCs w:val="24"/>
        </w:rPr>
        <w:t>Ragunath</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Annibale</w:t>
      </w:r>
      <w:proofErr w:type="spellEnd"/>
      <w:r w:rsidRPr="00BC2DA9">
        <w:rPr>
          <w:rFonts w:ascii="Book Antiqua" w:hAnsi="Book Antiqua"/>
          <w:color w:val="000000" w:themeColor="text1"/>
          <w:sz w:val="24"/>
          <w:szCs w:val="24"/>
        </w:rPr>
        <w:t xml:space="preserve"> B, </w:t>
      </w:r>
      <w:proofErr w:type="spellStart"/>
      <w:r w:rsidRPr="00BC2DA9">
        <w:rPr>
          <w:rFonts w:ascii="Book Antiqua" w:hAnsi="Book Antiqua"/>
          <w:color w:val="000000" w:themeColor="text1"/>
          <w:sz w:val="24"/>
          <w:szCs w:val="24"/>
        </w:rPr>
        <w:t>Dinis-Ribeiro</w:t>
      </w:r>
      <w:proofErr w:type="spellEnd"/>
      <w:r w:rsidRPr="00BC2DA9">
        <w:rPr>
          <w:rFonts w:ascii="Book Antiqua" w:hAnsi="Book Antiqua"/>
          <w:color w:val="000000" w:themeColor="text1"/>
          <w:sz w:val="24"/>
          <w:szCs w:val="24"/>
        </w:rPr>
        <w:t xml:space="preserve"> M. A multicenter prospective study of the real-time use of narrow-band imaging in the diagnosis of premalignant gastric conditions and lesions. </w:t>
      </w:r>
      <w:r w:rsidRPr="00BC2DA9">
        <w:rPr>
          <w:rFonts w:ascii="Book Antiqua" w:hAnsi="Book Antiqua"/>
          <w:i/>
          <w:color w:val="000000" w:themeColor="text1"/>
          <w:sz w:val="24"/>
          <w:szCs w:val="24"/>
        </w:rPr>
        <w:t>Endoscopy</w:t>
      </w:r>
      <w:r w:rsidRPr="00BC2DA9">
        <w:rPr>
          <w:rFonts w:ascii="Book Antiqua" w:hAnsi="Book Antiqua"/>
          <w:color w:val="000000" w:themeColor="text1"/>
          <w:sz w:val="24"/>
          <w:szCs w:val="24"/>
        </w:rPr>
        <w:t xml:space="preserve"> 2016; </w:t>
      </w:r>
      <w:r w:rsidRPr="00BC2DA9">
        <w:rPr>
          <w:rFonts w:ascii="Book Antiqua" w:hAnsi="Book Antiqua"/>
          <w:b/>
          <w:color w:val="000000" w:themeColor="text1"/>
          <w:sz w:val="24"/>
          <w:szCs w:val="24"/>
        </w:rPr>
        <w:t>48</w:t>
      </w:r>
      <w:r w:rsidRPr="00BC2DA9">
        <w:rPr>
          <w:rFonts w:ascii="Book Antiqua" w:hAnsi="Book Antiqua"/>
          <w:color w:val="000000" w:themeColor="text1"/>
          <w:sz w:val="24"/>
          <w:szCs w:val="24"/>
        </w:rPr>
        <w:t>: 723-730 [PMID: 27280384 DOI: 10.1055/s-0042-108435]</w:t>
      </w:r>
    </w:p>
    <w:p w14:paraId="45595B87"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34 </w:t>
      </w:r>
      <w:r w:rsidRPr="00BC2DA9">
        <w:rPr>
          <w:rFonts w:ascii="Book Antiqua" w:hAnsi="Book Antiqua"/>
          <w:b/>
          <w:color w:val="000000" w:themeColor="text1"/>
          <w:sz w:val="24"/>
          <w:szCs w:val="24"/>
        </w:rPr>
        <w:t>Sha J</w:t>
      </w:r>
      <w:r w:rsidRPr="00BC2DA9">
        <w:rPr>
          <w:rFonts w:ascii="Book Antiqua" w:hAnsi="Book Antiqua"/>
          <w:color w:val="000000" w:themeColor="text1"/>
          <w:sz w:val="24"/>
          <w:szCs w:val="24"/>
        </w:rPr>
        <w:t xml:space="preserve">, Wang P, Zhu B, Zhu M, Li X, Gao F. Acetic Acid Enhanced Narrow Band Imaging for the Diagnosis of Gastric Intestinal Metaplasia. </w:t>
      </w:r>
      <w:proofErr w:type="spellStart"/>
      <w:r w:rsidRPr="00BC2DA9">
        <w:rPr>
          <w:rFonts w:ascii="Book Antiqua" w:hAnsi="Book Antiqua"/>
          <w:i/>
          <w:color w:val="000000" w:themeColor="text1"/>
          <w:sz w:val="24"/>
          <w:szCs w:val="24"/>
        </w:rPr>
        <w:t>PLoS</w:t>
      </w:r>
      <w:proofErr w:type="spellEnd"/>
      <w:r w:rsidRPr="00BC2DA9">
        <w:rPr>
          <w:rFonts w:ascii="Book Antiqua" w:hAnsi="Book Antiqua"/>
          <w:i/>
          <w:color w:val="000000" w:themeColor="text1"/>
          <w:sz w:val="24"/>
          <w:szCs w:val="24"/>
        </w:rPr>
        <w:t xml:space="preserve"> One</w:t>
      </w:r>
      <w:r w:rsidRPr="00BC2DA9">
        <w:rPr>
          <w:rFonts w:ascii="Book Antiqua" w:hAnsi="Book Antiqua"/>
          <w:color w:val="000000" w:themeColor="text1"/>
          <w:sz w:val="24"/>
          <w:szCs w:val="24"/>
        </w:rPr>
        <w:t xml:space="preserve"> 2017; </w:t>
      </w:r>
      <w:r w:rsidRPr="00BC2DA9">
        <w:rPr>
          <w:rFonts w:ascii="Book Antiqua" w:hAnsi="Book Antiqua"/>
          <w:b/>
          <w:color w:val="000000" w:themeColor="text1"/>
          <w:sz w:val="24"/>
          <w:szCs w:val="24"/>
        </w:rPr>
        <w:t>12</w:t>
      </w:r>
      <w:r w:rsidRPr="00BC2DA9">
        <w:rPr>
          <w:rFonts w:ascii="Book Antiqua" w:hAnsi="Book Antiqua"/>
          <w:color w:val="000000" w:themeColor="text1"/>
          <w:sz w:val="24"/>
          <w:szCs w:val="24"/>
        </w:rPr>
        <w:t>: e0170957 [PMID: 28135297 DOI: 10.1371/journal.pone.0170957]</w:t>
      </w:r>
    </w:p>
    <w:p w14:paraId="1019113A"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35 </w:t>
      </w:r>
      <w:r w:rsidRPr="00BC2DA9">
        <w:rPr>
          <w:rFonts w:ascii="Book Antiqua" w:hAnsi="Book Antiqua"/>
          <w:b/>
          <w:color w:val="000000" w:themeColor="text1"/>
          <w:sz w:val="24"/>
          <w:szCs w:val="24"/>
        </w:rPr>
        <w:t>Ono S</w:t>
      </w:r>
      <w:r w:rsidRPr="00BC2DA9">
        <w:rPr>
          <w:rFonts w:ascii="Book Antiqua" w:hAnsi="Book Antiqua"/>
          <w:color w:val="000000" w:themeColor="text1"/>
          <w:sz w:val="24"/>
          <w:szCs w:val="24"/>
        </w:rPr>
        <w:t xml:space="preserve">, Kato M, Tsuda M, Miyamoto S, </w:t>
      </w:r>
      <w:proofErr w:type="spellStart"/>
      <w:r w:rsidRPr="00BC2DA9">
        <w:rPr>
          <w:rFonts w:ascii="Book Antiqua" w:hAnsi="Book Antiqua"/>
          <w:color w:val="000000" w:themeColor="text1"/>
          <w:sz w:val="24"/>
          <w:szCs w:val="24"/>
        </w:rPr>
        <w:t>Abiko</w:t>
      </w:r>
      <w:proofErr w:type="spellEnd"/>
      <w:r w:rsidRPr="00BC2DA9">
        <w:rPr>
          <w:rFonts w:ascii="Book Antiqua" w:hAnsi="Book Antiqua"/>
          <w:color w:val="000000" w:themeColor="text1"/>
          <w:sz w:val="24"/>
          <w:szCs w:val="24"/>
        </w:rPr>
        <w:t xml:space="preserve"> S, Shimizu Y, Sakamoto N. Lavender Color in Linked Color Imaging Enables Noninvasive Detection of Gastric Intestinal Metaplasia. </w:t>
      </w:r>
      <w:r w:rsidRPr="00BC2DA9">
        <w:rPr>
          <w:rFonts w:ascii="Book Antiqua" w:hAnsi="Book Antiqua"/>
          <w:i/>
          <w:color w:val="000000" w:themeColor="text1"/>
          <w:sz w:val="24"/>
          <w:szCs w:val="24"/>
        </w:rPr>
        <w:t>Digestion</w:t>
      </w:r>
      <w:r w:rsidRPr="00BC2DA9">
        <w:rPr>
          <w:rFonts w:ascii="Book Antiqua" w:hAnsi="Book Antiqua"/>
          <w:color w:val="000000" w:themeColor="text1"/>
          <w:sz w:val="24"/>
          <w:szCs w:val="24"/>
        </w:rPr>
        <w:t xml:space="preserve"> 2018; </w:t>
      </w:r>
      <w:r w:rsidRPr="00BC2DA9">
        <w:rPr>
          <w:rFonts w:ascii="Book Antiqua" w:hAnsi="Book Antiqua"/>
          <w:b/>
          <w:color w:val="000000" w:themeColor="text1"/>
          <w:sz w:val="24"/>
          <w:szCs w:val="24"/>
        </w:rPr>
        <w:t>98</w:t>
      </w:r>
      <w:r w:rsidRPr="00BC2DA9">
        <w:rPr>
          <w:rFonts w:ascii="Book Antiqua" w:hAnsi="Book Antiqua"/>
          <w:color w:val="000000" w:themeColor="text1"/>
          <w:sz w:val="24"/>
          <w:szCs w:val="24"/>
        </w:rPr>
        <w:t>: 222-230 [PMID: 30045046 DOI: 10.1159/000489454]</w:t>
      </w:r>
    </w:p>
    <w:p w14:paraId="2CB6A6FA" w14:textId="042C4286"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36 </w:t>
      </w:r>
      <w:r w:rsidRPr="00BC2DA9">
        <w:rPr>
          <w:rFonts w:ascii="Book Antiqua" w:hAnsi="Book Antiqua"/>
          <w:b/>
          <w:color w:val="000000" w:themeColor="text1"/>
          <w:sz w:val="24"/>
          <w:szCs w:val="24"/>
        </w:rPr>
        <w:t>Takeda T</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Asaoka</w:t>
      </w:r>
      <w:proofErr w:type="spellEnd"/>
      <w:r w:rsidRPr="00BC2DA9">
        <w:rPr>
          <w:rFonts w:ascii="Book Antiqua" w:hAnsi="Book Antiqua"/>
          <w:color w:val="000000" w:themeColor="text1"/>
          <w:sz w:val="24"/>
          <w:szCs w:val="24"/>
        </w:rPr>
        <w:t xml:space="preserve"> D, </w:t>
      </w:r>
      <w:proofErr w:type="spellStart"/>
      <w:r w:rsidRPr="00BC2DA9">
        <w:rPr>
          <w:rFonts w:ascii="Book Antiqua" w:hAnsi="Book Antiqua"/>
          <w:color w:val="000000" w:themeColor="text1"/>
          <w:sz w:val="24"/>
          <w:szCs w:val="24"/>
        </w:rPr>
        <w:t>Nojiri</w:t>
      </w:r>
      <w:proofErr w:type="spellEnd"/>
      <w:r w:rsidRPr="00BC2DA9">
        <w:rPr>
          <w:rFonts w:ascii="Book Antiqua" w:hAnsi="Book Antiqua"/>
          <w:color w:val="000000" w:themeColor="text1"/>
          <w:sz w:val="24"/>
          <w:szCs w:val="24"/>
        </w:rPr>
        <w:t xml:space="preserve"> S, Nishiyama M, Ikeda A, </w:t>
      </w:r>
      <w:proofErr w:type="spellStart"/>
      <w:r w:rsidRPr="00BC2DA9">
        <w:rPr>
          <w:rFonts w:ascii="Book Antiqua" w:hAnsi="Book Antiqua"/>
          <w:color w:val="000000" w:themeColor="text1"/>
          <w:sz w:val="24"/>
          <w:szCs w:val="24"/>
        </w:rPr>
        <w:t>Yatagai</w:t>
      </w:r>
      <w:proofErr w:type="spellEnd"/>
      <w:r w:rsidRPr="00BC2DA9">
        <w:rPr>
          <w:rFonts w:ascii="Book Antiqua" w:hAnsi="Book Antiqua"/>
          <w:color w:val="000000" w:themeColor="text1"/>
          <w:sz w:val="24"/>
          <w:szCs w:val="24"/>
        </w:rPr>
        <w:t xml:space="preserve"> N, Ishizuka K, </w:t>
      </w:r>
      <w:proofErr w:type="spellStart"/>
      <w:r w:rsidRPr="00BC2DA9">
        <w:rPr>
          <w:rFonts w:ascii="Book Antiqua" w:hAnsi="Book Antiqua"/>
          <w:color w:val="000000" w:themeColor="text1"/>
          <w:sz w:val="24"/>
          <w:szCs w:val="24"/>
        </w:rPr>
        <w:t>Hiromoto</w:t>
      </w:r>
      <w:proofErr w:type="spellEnd"/>
      <w:r w:rsidRPr="00BC2DA9">
        <w:rPr>
          <w:rFonts w:ascii="Book Antiqua" w:hAnsi="Book Antiqua"/>
          <w:color w:val="000000" w:themeColor="text1"/>
          <w:sz w:val="24"/>
          <w:szCs w:val="24"/>
        </w:rPr>
        <w:t xml:space="preserve"> T, Okubo S, Suzuki M, Nakajima A, </w:t>
      </w:r>
      <w:proofErr w:type="spellStart"/>
      <w:r w:rsidRPr="00BC2DA9">
        <w:rPr>
          <w:rFonts w:ascii="Book Antiqua" w:hAnsi="Book Antiqua"/>
          <w:color w:val="000000" w:themeColor="text1"/>
          <w:sz w:val="24"/>
          <w:szCs w:val="24"/>
        </w:rPr>
        <w:t>Nakatsu</w:t>
      </w:r>
      <w:proofErr w:type="spellEnd"/>
      <w:r w:rsidRPr="00BC2DA9">
        <w:rPr>
          <w:rFonts w:ascii="Book Antiqua" w:hAnsi="Book Antiqua"/>
          <w:color w:val="000000" w:themeColor="text1"/>
          <w:sz w:val="24"/>
          <w:szCs w:val="24"/>
        </w:rPr>
        <w:t xml:space="preserve"> Y, Komori H, </w:t>
      </w:r>
      <w:proofErr w:type="spellStart"/>
      <w:r w:rsidRPr="00BC2DA9">
        <w:rPr>
          <w:rFonts w:ascii="Book Antiqua" w:hAnsi="Book Antiqua"/>
          <w:color w:val="000000" w:themeColor="text1"/>
          <w:sz w:val="24"/>
          <w:szCs w:val="24"/>
        </w:rPr>
        <w:t>Akazawa</w:t>
      </w:r>
      <w:proofErr w:type="spellEnd"/>
      <w:r w:rsidRPr="00BC2DA9">
        <w:rPr>
          <w:rFonts w:ascii="Book Antiqua" w:hAnsi="Book Antiqua"/>
          <w:color w:val="000000" w:themeColor="text1"/>
          <w:sz w:val="24"/>
          <w:szCs w:val="24"/>
        </w:rPr>
        <w:t xml:space="preserve"> Y, Nakagawa Y, Izumi K, Matsumoto K, </w:t>
      </w:r>
      <w:proofErr w:type="spellStart"/>
      <w:r w:rsidRPr="00BC2DA9">
        <w:rPr>
          <w:rFonts w:ascii="Book Antiqua" w:hAnsi="Book Antiqua"/>
          <w:color w:val="000000" w:themeColor="text1"/>
          <w:sz w:val="24"/>
          <w:szCs w:val="24"/>
        </w:rPr>
        <w:t>Ueyama</w:t>
      </w:r>
      <w:proofErr w:type="spellEnd"/>
      <w:r w:rsidRPr="00BC2DA9">
        <w:rPr>
          <w:rFonts w:ascii="Book Antiqua" w:hAnsi="Book Antiqua"/>
          <w:color w:val="000000" w:themeColor="text1"/>
          <w:sz w:val="24"/>
          <w:szCs w:val="24"/>
        </w:rPr>
        <w:t xml:space="preserve"> H, Sasaki H, Shimada Y, Matsumoto K, </w:t>
      </w:r>
      <w:proofErr w:type="spellStart"/>
      <w:r w:rsidRPr="00BC2DA9">
        <w:rPr>
          <w:rFonts w:ascii="Book Antiqua" w:hAnsi="Book Antiqua"/>
          <w:color w:val="000000" w:themeColor="text1"/>
          <w:sz w:val="24"/>
          <w:szCs w:val="24"/>
        </w:rPr>
        <w:t>Osada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Hojo</w:t>
      </w:r>
      <w:proofErr w:type="spellEnd"/>
      <w:r w:rsidRPr="00BC2DA9">
        <w:rPr>
          <w:rFonts w:ascii="Book Antiqua" w:hAnsi="Book Antiqua"/>
          <w:color w:val="000000" w:themeColor="text1"/>
          <w:sz w:val="24"/>
          <w:szCs w:val="24"/>
        </w:rPr>
        <w:t xml:space="preserve"> M, Kato M, Nagahara A. Linked Color Imaging and the Kyoto Classification of Gastritis: Evaluation of Visibility and Inter-Rater Reliability. </w:t>
      </w:r>
      <w:r w:rsidRPr="00BC2DA9">
        <w:rPr>
          <w:rFonts w:ascii="Book Antiqua" w:hAnsi="Book Antiqua"/>
          <w:i/>
          <w:color w:val="000000" w:themeColor="text1"/>
          <w:sz w:val="24"/>
          <w:szCs w:val="24"/>
        </w:rPr>
        <w:t>Digestion</w:t>
      </w:r>
      <w:r w:rsidRPr="00BC2DA9">
        <w:rPr>
          <w:rFonts w:ascii="Book Antiqua" w:hAnsi="Book Antiqua"/>
          <w:color w:val="000000" w:themeColor="text1"/>
          <w:sz w:val="24"/>
          <w:szCs w:val="24"/>
        </w:rPr>
        <w:t xml:space="preserve"> 2019; 1-10 [PMID: 31302654 DOI: 10.1159/000501534]</w:t>
      </w:r>
    </w:p>
    <w:p w14:paraId="7630948B"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37 </w:t>
      </w:r>
      <w:r w:rsidRPr="00BC2DA9">
        <w:rPr>
          <w:rFonts w:ascii="Book Antiqua" w:hAnsi="Book Antiqua"/>
          <w:b/>
          <w:color w:val="000000" w:themeColor="text1"/>
          <w:sz w:val="24"/>
          <w:szCs w:val="24"/>
        </w:rPr>
        <w:t>Esposito G</w:t>
      </w:r>
      <w:r w:rsidRPr="00BC2DA9">
        <w:rPr>
          <w:rFonts w:ascii="Book Antiqua" w:hAnsi="Book Antiqua"/>
          <w:color w:val="000000" w:themeColor="text1"/>
          <w:sz w:val="24"/>
          <w:szCs w:val="24"/>
        </w:rPr>
        <w:t>, Pimentel-</w:t>
      </w:r>
      <w:proofErr w:type="spellStart"/>
      <w:r w:rsidRPr="00BC2DA9">
        <w:rPr>
          <w:rFonts w:ascii="Book Antiqua" w:hAnsi="Book Antiqua"/>
          <w:color w:val="000000" w:themeColor="text1"/>
          <w:sz w:val="24"/>
          <w:szCs w:val="24"/>
        </w:rPr>
        <w:t>Nunes</w:t>
      </w:r>
      <w:proofErr w:type="spellEnd"/>
      <w:r w:rsidRPr="00BC2DA9">
        <w:rPr>
          <w:rFonts w:ascii="Book Antiqua" w:hAnsi="Book Antiqua"/>
          <w:color w:val="000000" w:themeColor="text1"/>
          <w:sz w:val="24"/>
          <w:szCs w:val="24"/>
        </w:rPr>
        <w:t xml:space="preserve"> P, </w:t>
      </w:r>
      <w:proofErr w:type="spellStart"/>
      <w:r w:rsidRPr="00BC2DA9">
        <w:rPr>
          <w:rFonts w:ascii="Book Antiqua" w:hAnsi="Book Antiqua"/>
          <w:color w:val="000000" w:themeColor="text1"/>
          <w:sz w:val="24"/>
          <w:szCs w:val="24"/>
        </w:rPr>
        <w:t>Angeletti</w:t>
      </w:r>
      <w:proofErr w:type="spellEnd"/>
      <w:r w:rsidRPr="00BC2DA9">
        <w:rPr>
          <w:rFonts w:ascii="Book Antiqua" w:hAnsi="Book Antiqua"/>
          <w:color w:val="000000" w:themeColor="text1"/>
          <w:sz w:val="24"/>
          <w:szCs w:val="24"/>
        </w:rPr>
        <w:t xml:space="preserve"> S, Castro R, </w:t>
      </w:r>
      <w:proofErr w:type="spellStart"/>
      <w:r w:rsidRPr="00BC2DA9">
        <w:rPr>
          <w:rFonts w:ascii="Book Antiqua" w:hAnsi="Book Antiqua"/>
          <w:color w:val="000000" w:themeColor="text1"/>
          <w:sz w:val="24"/>
          <w:szCs w:val="24"/>
        </w:rPr>
        <w:t>Libânio</w:t>
      </w:r>
      <w:proofErr w:type="spellEnd"/>
      <w:r w:rsidRPr="00BC2DA9">
        <w:rPr>
          <w:rFonts w:ascii="Book Antiqua" w:hAnsi="Book Antiqua"/>
          <w:color w:val="000000" w:themeColor="text1"/>
          <w:sz w:val="24"/>
          <w:szCs w:val="24"/>
        </w:rPr>
        <w:t xml:space="preserve"> D, </w:t>
      </w:r>
      <w:proofErr w:type="spellStart"/>
      <w:r w:rsidRPr="00BC2DA9">
        <w:rPr>
          <w:rFonts w:ascii="Book Antiqua" w:hAnsi="Book Antiqua"/>
          <w:color w:val="000000" w:themeColor="text1"/>
          <w:sz w:val="24"/>
          <w:szCs w:val="24"/>
        </w:rPr>
        <w:t>Galli</w:t>
      </w:r>
      <w:proofErr w:type="spellEnd"/>
      <w:r w:rsidRPr="00BC2DA9">
        <w:rPr>
          <w:rFonts w:ascii="Book Antiqua" w:hAnsi="Book Antiqua"/>
          <w:color w:val="000000" w:themeColor="text1"/>
          <w:sz w:val="24"/>
          <w:szCs w:val="24"/>
        </w:rPr>
        <w:t xml:space="preserve"> G, </w:t>
      </w:r>
      <w:proofErr w:type="spellStart"/>
      <w:r w:rsidRPr="00BC2DA9">
        <w:rPr>
          <w:rFonts w:ascii="Book Antiqua" w:hAnsi="Book Antiqua"/>
          <w:color w:val="000000" w:themeColor="text1"/>
          <w:sz w:val="24"/>
          <w:szCs w:val="24"/>
        </w:rPr>
        <w:t>Lahner</w:t>
      </w:r>
      <w:proofErr w:type="spellEnd"/>
      <w:r w:rsidRPr="00BC2DA9">
        <w:rPr>
          <w:rFonts w:ascii="Book Antiqua" w:hAnsi="Book Antiqua"/>
          <w:color w:val="000000" w:themeColor="text1"/>
          <w:sz w:val="24"/>
          <w:szCs w:val="24"/>
        </w:rPr>
        <w:t xml:space="preserve"> E, Di </w:t>
      </w:r>
      <w:proofErr w:type="spellStart"/>
      <w:r w:rsidRPr="00BC2DA9">
        <w:rPr>
          <w:rFonts w:ascii="Book Antiqua" w:hAnsi="Book Antiqua"/>
          <w:color w:val="000000" w:themeColor="text1"/>
          <w:sz w:val="24"/>
          <w:szCs w:val="24"/>
        </w:rPr>
        <w:t>Giulio</w:t>
      </w:r>
      <w:proofErr w:type="spellEnd"/>
      <w:r w:rsidRPr="00BC2DA9">
        <w:rPr>
          <w:rFonts w:ascii="Book Antiqua" w:hAnsi="Book Antiqua"/>
          <w:color w:val="000000" w:themeColor="text1"/>
          <w:sz w:val="24"/>
          <w:szCs w:val="24"/>
        </w:rPr>
        <w:t xml:space="preserve"> E, </w:t>
      </w:r>
      <w:proofErr w:type="spellStart"/>
      <w:r w:rsidRPr="00BC2DA9">
        <w:rPr>
          <w:rFonts w:ascii="Book Antiqua" w:hAnsi="Book Antiqua"/>
          <w:color w:val="000000" w:themeColor="text1"/>
          <w:sz w:val="24"/>
          <w:szCs w:val="24"/>
        </w:rPr>
        <w:t>Annibale</w:t>
      </w:r>
      <w:proofErr w:type="spellEnd"/>
      <w:r w:rsidRPr="00BC2DA9">
        <w:rPr>
          <w:rFonts w:ascii="Book Antiqua" w:hAnsi="Book Antiqua"/>
          <w:color w:val="000000" w:themeColor="text1"/>
          <w:sz w:val="24"/>
          <w:szCs w:val="24"/>
        </w:rPr>
        <w:t xml:space="preserve"> B, </w:t>
      </w:r>
      <w:proofErr w:type="spellStart"/>
      <w:r w:rsidRPr="00BC2DA9">
        <w:rPr>
          <w:rFonts w:ascii="Book Antiqua" w:hAnsi="Book Antiqua"/>
          <w:color w:val="000000" w:themeColor="text1"/>
          <w:sz w:val="24"/>
          <w:szCs w:val="24"/>
        </w:rPr>
        <w:t>Dinis-Ribeiro</w:t>
      </w:r>
      <w:proofErr w:type="spellEnd"/>
      <w:r w:rsidRPr="00BC2DA9">
        <w:rPr>
          <w:rFonts w:ascii="Book Antiqua" w:hAnsi="Book Antiqua"/>
          <w:color w:val="000000" w:themeColor="text1"/>
          <w:sz w:val="24"/>
          <w:szCs w:val="24"/>
        </w:rPr>
        <w:t xml:space="preserve"> M. Endoscopic grading of gastric intestinal metaplasia (EGGIM): a multicenter validation study. </w:t>
      </w:r>
      <w:r w:rsidRPr="00BC2DA9">
        <w:rPr>
          <w:rFonts w:ascii="Book Antiqua" w:hAnsi="Book Antiqua"/>
          <w:i/>
          <w:color w:val="000000" w:themeColor="text1"/>
          <w:sz w:val="24"/>
          <w:szCs w:val="24"/>
        </w:rPr>
        <w:t>Endoscopy</w:t>
      </w:r>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51</w:t>
      </w:r>
      <w:r w:rsidRPr="00BC2DA9">
        <w:rPr>
          <w:rFonts w:ascii="Book Antiqua" w:hAnsi="Book Antiqua"/>
          <w:color w:val="000000" w:themeColor="text1"/>
          <w:sz w:val="24"/>
          <w:szCs w:val="24"/>
        </w:rPr>
        <w:t>: 515-521 [PMID: 30577062 DOI: 10.1055/a-0808-3186]</w:t>
      </w:r>
    </w:p>
    <w:p w14:paraId="40BF7C87" w14:textId="6CEE535D"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38 </w:t>
      </w:r>
      <w:proofErr w:type="spellStart"/>
      <w:r w:rsidRPr="00BC2DA9">
        <w:rPr>
          <w:rFonts w:ascii="Book Antiqua" w:hAnsi="Book Antiqua"/>
          <w:b/>
          <w:color w:val="000000" w:themeColor="text1"/>
          <w:sz w:val="24"/>
          <w:szCs w:val="24"/>
        </w:rPr>
        <w:t>Dohi</w:t>
      </w:r>
      <w:proofErr w:type="spellEnd"/>
      <w:r w:rsidRPr="00BC2DA9">
        <w:rPr>
          <w:rFonts w:ascii="Book Antiqua" w:hAnsi="Book Antiqua"/>
          <w:b/>
          <w:color w:val="000000" w:themeColor="text1"/>
          <w:sz w:val="24"/>
          <w:szCs w:val="24"/>
        </w:rPr>
        <w:t xml:space="preserve"> O</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Majima</w:t>
      </w:r>
      <w:proofErr w:type="spellEnd"/>
      <w:r w:rsidRPr="00BC2DA9">
        <w:rPr>
          <w:rFonts w:ascii="Book Antiqua" w:hAnsi="Book Antiqua"/>
          <w:color w:val="000000" w:themeColor="text1"/>
          <w:sz w:val="24"/>
          <w:szCs w:val="24"/>
        </w:rPr>
        <w:t xml:space="preserve"> A, Naito Y, Yoshida T, Ishida T, Azuma Y, </w:t>
      </w:r>
      <w:proofErr w:type="spellStart"/>
      <w:r w:rsidRPr="00BC2DA9">
        <w:rPr>
          <w:rFonts w:ascii="Book Antiqua" w:hAnsi="Book Antiqua"/>
          <w:color w:val="000000" w:themeColor="text1"/>
          <w:sz w:val="24"/>
          <w:szCs w:val="24"/>
        </w:rPr>
        <w:t>Kitae</w:t>
      </w:r>
      <w:proofErr w:type="spellEnd"/>
      <w:r w:rsidRPr="00BC2DA9">
        <w:rPr>
          <w:rFonts w:ascii="Book Antiqua" w:hAnsi="Book Antiqua"/>
          <w:color w:val="000000" w:themeColor="text1"/>
          <w:sz w:val="24"/>
          <w:szCs w:val="24"/>
        </w:rPr>
        <w:t xml:space="preserve"> H, Matsumura S, Mizuno N, Yoshida N, </w:t>
      </w:r>
      <w:proofErr w:type="spellStart"/>
      <w:r w:rsidRPr="00BC2DA9">
        <w:rPr>
          <w:rFonts w:ascii="Book Antiqua" w:hAnsi="Book Antiqua"/>
          <w:color w:val="000000" w:themeColor="text1"/>
          <w:sz w:val="24"/>
          <w:szCs w:val="24"/>
        </w:rPr>
        <w:t>Kamada</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Itoh</w:t>
      </w:r>
      <w:proofErr w:type="spellEnd"/>
      <w:r w:rsidRPr="00BC2DA9">
        <w:rPr>
          <w:rFonts w:ascii="Book Antiqua" w:hAnsi="Book Antiqua"/>
          <w:color w:val="000000" w:themeColor="text1"/>
          <w:sz w:val="24"/>
          <w:szCs w:val="24"/>
        </w:rPr>
        <w:t xml:space="preserve"> Y. Can image-enhanced endoscopy improve the diagnosis of Kyoto classification of gastritis in the clinical setting? </w:t>
      </w:r>
      <w:r w:rsidRPr="00BC2DA9">
        <w:rPr>
          <w:rFonts w:ascii="Book Antiqua" w:hAnsi="Book Antiqua"/>
          <w:i/>
          <w:color w:val="000000" w:themeColor="text1"/>
          <w:sz w:val="24"/>
          <w:szCs w:val="24"/>
        </w:rPr>
        <w:t xml:space="preserve">Dig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2019 [PMID: 31550395 DOI: 10.1111/den.13540]</w:t>
      </w:r>
    </w:p>
    <w:p w14:paraId="0D190D67"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39 </w:t>
      </w:r>
      <w:r w:rsidRPr="00BC2DA9">
        <w:rPr>
          <w:rFonts w:ascii="Book Antiqua" w:hAnsi="Book Antiqua"/>
          <w:b/>
          <w:color w:val="000000" w:themeColor="text1"/>
          <w:sz w:val="24"/>
          <w:szCs w:val="24"/>
        </w:rPr>
        <w:t>Chiu PWY</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Uedo</w:t>
      </w:r>
      <w:proofErr w:type="spellEnd"/>
      <w:r w:rsidRPr="00BC2DA9">
        <w:rPr>
          <w:rFonts w:ascii="Book Antiqua" w:hAnsi="Book Antiqua"/>
          <w:color w:val="000000" w:themeColor="text1"/>
          <w:sz w:val="24"/>
          <w:szCs w:val="24"/>
        </w:rPr>
        <w:t xml:space="preserve"> N, Singh R, </w:t>
      </w:r>
      <w:proofErr w:type="spellStart"/>
      <w:r w:rsidRPr="00BC2DA9">
        <w:rPr>
          <w:rFonts w:ascii="Book Antiqua" w:hAnsi="Book Antiqua"/>
          <w:color w:val="000000" w:themeColor="text1"/>
          <w:sz w:val="24"/>
          <w:szCs w:val="24"/>
        </w:rPr>
        <w:t>Gotoda</w:t>
      </w:r>
      <w:proofErr w:type="spellEnd"/>
      <w:r w:rsidRPr="00BC2DA9">
        <w:rPr>
          <w:rFonts w:ascii="Book Antiqua" w:hAnsi="Book Antiqua"/>
          <w:color w:val="000000" w:themeColor="text1"/>
          <w:sz w:val="24"/>
          <w:szCs w:val="24"/>
        </w:rPr>
        <w:t xml:space="preserve"> T, Ng EKW, Yao K, Ang TL, Ho SH, Kikuchi D, </w:t>
      </w:r>
      <w:r w:rsidRPr="00BC2DA9">
        <w:rPr>
          <w:rFonts w:ascii="Book Antiqua" w:hAnsi="Book Antiqua"/>
          <w:color w:val="000000" w:themeColor="text1"/>
          <w:sz w:val="24"/>
          <w:szCs w:val="24"/>
        </w:rPr>
        <w:lastRenderedPageBreak/>
        <w:t xml:space="preserve">Yao F, </w:t>
      </w:r>
      <w:proofErr w:type="spellStart"/>
      <w:r w:rsidRPr="00BC2DA9">
        <w:rPr>
          <w:rFonts w:ascii="Book Antiqua" w:hAnsi="Book Antiqua"/>
          <w:color w:val="000000" w:themeColor="text1"/>
          <w:sz w:val="24"/>
          <w:szCs w:val="24"/>
        </w:rPr>
        <w:t>Pittayanon</w:t>
      </w:r>
      <w:proofErr w:type="spellEnd"/>
      <w:r w:rsidRPr="00BC2DA9">
        <w:rPr>
          <w:rFonts w:ascii="Book Antiqua" w:hAnsi="Book Antiqua"/>
          <w:color w:val="000000" w:themeColor="text1"/>
          <w:sz w:val="24"/>
          <w:szCs w:val="24"/>
        </w:rPr>
        <w:t xml:space="preserve"> R, </w:t>
      </w:r>
      <w:proofErr w:type="spellStart"/>
      <w:r w:rsidRPr="00BC2DA9">
        <w:rPr>
          <w:rFonts w:ascii="Book Antiqua" w:hAnsi="Book Antiqua"/>
          <w:color w:val="000000" w:themeColor="text1"/>
          <w:sz w:val="24"/>
          <w:szCs w:val="24"/>
        </w:rPr>
        <w:t>Goda</w:t>
      </w:r>
      <w:proofErr w:type="spellEnd"/>
      <w:r w:rsidRPr="00BC2DA9">
        <w:rPr>
          <w:rFonts w:ascii="Book Antiqua" w:hAnsi="Book Antiqua"/>
          <w:color w:val="000000" w:themeColor="text1"/>
          <w:sz w:val="24"/>
          <w:szCs w:val="24"/>
        </w:rPr>
        <w:t xml:space="preserve"> K, Lau JYW, Tajiri H, Inoue H. An Asian consensus on standards of diagnostic upper endoscopy for neoplasia. </w:t>
      </w:r>
      <w:r w:rsidRPr="00BC2DA9">
        <w:rPr>
          <w:rFonts w:ascii="Book Antiqua" w:hAnsi="Book Antiqua"/>
          <w:i/>
          <w:color w:val="000000" w:themeColor="text1"/>
          <w:sz w:val="24"/>
          <w:szCs w:val="24"/>
        </w:rPr>
        <w:t>Gut</w:t>
      </w:r>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68</w:t>
      </w:r>
      <w:r w:rsidRPr="00BC2DA9">
        <w:rPr>
          <w:rFonts w:ascii="Book Antiqua" w:hAnsi="Book Antiqua"/>
          <w:color w:val="000000" w:themeColor="text1"/>
          <w:sz w:val="24"/>
          <w:szCs w:val="24"/>
        </w:rPr>
        <w:t>: 186-197 [PMID: 30420400 DOI: 10.1136/gutjnl-2018-317111]</w:t>
      </w:r>
    </w:p>
    <w:p w14:paraId="1523F167"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40 </w:t>
      </w:r>
      <w:proofErr w:type="spellStart"/>
      <w:r w:rsidRPr="00BC2DA9">
        <w:rPr>
          <w:rFonts w:ascii="Book Antiqua" w:hAnsi="Book Antiqua"/>
          <w:b/>
          <w:color w:val="000000" w:themeColor="text1"/>
          <w:sz w:val="24"/>
          <w:szCs w:val="24"/>
        </w:rPr>
        <w:t>Uedo</w:t>
      </w:r>
      <w:proofErr w:type="spellEnd"/>
      <w:r w:rsidRPr="00BC2DA9">
        <w:rPr>
          <w:rFonts w:ascii="Book Antiqua" w:hAnsi="Book Antiqua"/>
          <w:b/>
          <w:color w:val="000000" w:themeColor="text1"/>
          <w:sz w:val="24"/>
          <w:szCs w:val="24"/>
        </w:rPr>
        <w:t xml:space="preserve"> N</w:t>
      </w:r>
      <w:r w:rsidRPr="00BC2DA9">
        <w:rPr>
          <w:rFonts w:ascii="Book Antiqua" w:hAnsi="Book Antiqua"/>
          <w:color w:val="000000" w:themeColor="text1"/>
          <w:sz w:val="24"/>
          <w:szCs w:val="24"/>
        </w:rPr>
        <w:t xml:space="preserve">, Ishihara R, </w:t>
      </w:r>
      <w:proofErr w:type="spellStart"/>
      <w:r w:rsidRPr="00BC2DA9">
        <w:rPr>
          <w:rFonts w:ascii="Book Antiqua" w:hAnsi="Book Antiqua"/>
          <w:color w:val="000000" w:themeColor="text1"/>
          <w:sz w:val="24"/>
          <w:szCs w:val="24"/>
        </w:rPr>
        <w:t>Iishi</w:t>
      </w:r>
      <w:proofErr w:type="spellEnd"/>
      <w:r w:rsidRPr="00BC2DA9">
        <w:rPr>
          <w:rFonts w:ascii="Book Antiqua" w:hAnsi="Book Antiqua"/>
          <w:color w:val="000000" w:themeColor="text1"/>
          <w:sz w:val="24"/>
          <w:szCs w:val="24"/>
        </w:rPr>
        <w:t xml:space="preserve"> H, Yamamoto S, Yamamoto S, Yamada T, </w:t>
      </w:r>
      <w:proofErr w:type="spellStart"/>
      <w:r w:rsidRPr="00BC2DA9">
        <w:rPr>
          <w:rFonts w:ascii="Book Antiqua" w:hAnsi="Book Antiqua"/>
          <w:color w:val="000000" w:themeColor="text1"/>
          <w:sz w:val="24"/>
          <w:szCs w:val="24"/>
        </w:rPr>
        <w:t>Imanaka</w:t>
      </w:r>
      <w:proofErr w:type="spellEnd"/>
      <w:r w:rsidRPr="00BC2DA9">
        <w:rPr>
          <w:rFonts w:ascii="Book Antiqua" w:hAnsi="Book Antiqua"/>
          <w:color w:val="000000" w:themeColor="text1"/>
          <w:sz w:val="24"/>
          <w:szCs w:val="24"/>
        </w:rPr>
        <w:t xml:space="preserve"> K, Takeuchi Y, </w:t>
      </w:r>
      <w:proofErr w:type="spellStart"/>
      <w:r w:rsidRPr="00BC2DA9">
        <w:rPr>
          <w:rFonts w:ascii="Book Antiqua" w:hAnsi="Book Antiqua"/>
          <w:color w:val="000000" w:themeColor="text1"/>
          <w:sz w:val="24"/>
          <w:szCs w:val="24"/>
        </w:rPr>
        <w:t>Higashino</w:t>
      </w:r>
      <w:proofErr w:type="spellEnd"/>
      <w:r w:rsidRPr="00BC2DA9">
        <w:rPr>
          <w:rFonts w:ascii="Book Antiqua" w:hAnsi="Book Antiqua"/>
          <w:color w:val="000000" w:themeColor="text1"/>
          <w:sz w:val="24"/>
          <w:szCs w:val="24"/>
        </w:rPr>
        <w:t xml:space="preserve"> K, Ishiguro S, Tatsuta M. A new method of diagnosing gastric intestinal metaplasia: narrow-band imaging with magnifying endoscopy. </w:t>
      </w:r>
      <w:r w:rsidRPr="00BC2DA9">
        <w:rPr>
          <w:rFonts w:ascii="Book Antiqua" w:hAnsi="Book Antiqua"/>
          <w:i/>
          <w:color w:val="000000" w:themeColor="text1"/>
          <w:sz w:val="24"/>
          <w:szCs w:val="24"/>
        </w:rPr>
        <w:t>Endoscopy</w:t>
      </w:r>
      <w:r w:rsidRPr="00BC2DA9">
        <w:rPr>
          <w:rFonts w:ascii="Book Antiqua" w:hAnsi="Book Antiqua"/>
          <w:color w:val="000000" w:themeColor="text1"/>
          <w:sz w:val="24"/>
          <w:szCs w:val="24"/>
        </w:rPr>
        <w:t xml:space="preserve"> 2006; </w:t>
      </w:r>
      <w:r w:rsidRPr="00BC2DA9">
        <w:rPr>
          <w:rFonts w:ascii="Book Antiqua" w:hAnsi="Book Antiqua"/>
          <w:b/>
          <w:color w:val="000000" w:themeColor="text1"/>
          <w:sz w:val="24"/>
          <w:szCs w:val="24"/>
        </w:rPr>
        <w:t>38</w:t>
      </w:r>
      <w:r w:rsidRPr="00BC2DA9">
        <w:rPr>
          <w:rFonts w:ascii="Book Antiqua" w:hAnsi="Book Antiqua"/>
          <w:color w:val="000000" w:themeColor="text1"/>
          <w:sz w:val="24"/>
          <w:szCs w:val="24"/>
        </w:rPr>
        <w:t>: 819-824 [PMID: 17001572 DOI: 10.1055/s-2006-944632]</w:t>
      </w:r>
    </w:p>
    <w:p w14:paraId="1EF0ACC0"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41 </w:t>
      </w:r>
      <w:proofErr w:type="spellStart"/>
      <w:r w:rsidRPr="00BC2DA9">
        <w:rPr>
          <w:rFonts w:ascii="Book Antiqua" w:hAnsi="Book Antiqua"/>
          <w:b/>
          <w:color w:val="000000" w:themeColor="text1"/>
          <w:sz w:val="24"/>
          <w:szCs w:val="24"/>
        </w:rPr>
        <w:t>Kanemitsu</w:t>
      </w:r>
      <w:proofErr w:type="spellEnd"/>
      <w:r w:rsidRPr="00BC2DA9">
        <w:rPr>
          <w:rFonts w:ascii="Book Antiqua" w:hAnsi="Book Antiqua"/>
          <w:b/>
          <w:color w:val="000000" w:themeColor="text1"/>
          <w:sz w:val="24"/>
          <w:szCs w:val="24"/>
        </w:rPr>
        <w:t xml:space="preserve"> T</w:t>
      </w:r>
      <w:r w:rsidRPr="00BC2DA9">
        <w:rPr>
          <w:rFonts w:ascii="Book Antiqua" w:hAnsi="Book Antiqua"/>
          <w:color w:val="000000" w:themeColor="text1"/>
          <w:sz w:val="24"/>
          <w:szCs w:val="24"/>
        </w:rPr>
        <w:t xml:space="preserve">, Yao K, </w:t>
      </w:r>
      <w:proofErr w:type="spellStart"/>
      <w:r w:rsidRPr="00BC2DA9">
        <w:rPr>
          <w:rFonts w:ascii="Book Antiqua" w:hAnsi="Book Antiqua"/>
          <w:color w:val="000000" w:themeColor="text1"/>
          <w:sz w:val="24"/>
          <w:szCs w:val="24"/>
        </w:rPr>
        <w:t>Nagahama</w:t>
      </w:r>
      <w:proofErr w:type="spellEnd"/>
      <w:r w:rsidRPr="00BC2DA9">
        <w:rPr>
          <w:rFonts w:ascii="Book Antiqua" w:hAnsi="Book Antiqua"/>
          <w:color w:val="000000" w:themeColor="text1"/>
          <w:sz w:val="24"/>
          <w:szCs w:val="24"/>
        </w:rPr>
        <w:t xml:space="preserve"> T, Imamura K, Fujiwara S, Ueki T, </w:t>
      </w:r>
      <w:proofErr w:type="spellStart"/>
      <w:r w:rsidRPr="00BC2DA9">
        <w:rPr>
          <w:rFonts w:ascii="Book Antiqua" w:hAnsi="Book Antiqua"/>
          <w:color w:val="000000" w:themeColor="text1"/>
          <w:sz w:val="24"/>
          <w:szCs w:val="24"/>
        </w:rPr>
        <w:t>Chuman</w:t>
      </w:r>
      <w:proofErr w:type="spellEnd"/>
      <w:r w:rsidRPr="00BC2DA9">
        <w:rPr>
          <w:rFonts w:ascii="Book Antiqua" w:hAnsi="Book Antiqua"/>
          <w:color w:val="000000" w:themeColor="text1"/>
          <w:sz w:val="24"/>
          <w:szCs w:val="24"/>
        </w:rPr>
        <w:t xml:space="preserve"> K, Tanabe H, Atsuko O, Iwashita A, </w:t>
      </w:r>
      <w:proofErr w:type="spellStart"/>
      <w:r w:rsidRPr="00BC2DA9">
        <w:rPr>
          <w:rFonts w:ascii="Book Antiqua" w:hAnsi="Book Antiqua"/>
          <w:color w:val="000000" w:themeColor="text1"/>
          <w:sz w:val="24"/>
          <w:szCs w:val="24"/>
        </w:rPr>
        <w:t>Shimokawa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Uchita</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Kanesaka</w:t>
      </w:r>
      <w:proofErr w:type="spellEnd"/>
      <w:r w:rsidRPr="00BC2DA9">
        <w:rPr>
          <w:rFonts w:ascii="Book Antiqua" w:hAnsi="Book Antiqua"/>
          <w:color w:val="000000" w:themeColor="text1"/>
          <w:sz w:val="24"/>
          <w:szCs w:val="24"/>
        </w:rPr>
        <w:t xml:space="preserve"> T. Extending magnifying NBI diagnosis of intestinal metaplasia in the stomach: the white opaque substance marker. </w:t>
      </w:r>
      <w:r w:rsidRPr="00BC2DA9">
        <w:rPr>
          <w:rFonts w:ascii="Book Antiqua" w:hAnsi="Book Antiqua"/>
          <w:i/>
          <w:color w:val="000000" w:themeColor="text1"/>
          <w:sz w:val="24"/>
          <w:szCs w:val="24"/>
        </w:rPr>
        <w:t>Endoscopy</w:t>
      </w:r>
      <w:r w:rsidRPr="00BC2DA9">
        <w:rPr>
          <w:rFonts w:ascii="Book Antiqua" w:hAnsi="Book Antiqua"/>
          <w:color w:val="000000" w:themeColor="text1"/>
          <w:sz w:val="24"/>
          <w:szCs w:val="24"/>
        </w:rPr>
        <w:t xml:space="preserve"> 2017; </w:t>
      </w:r>
      <w:r w:rsidRPr="00BC2DA9">
        <w:rPr>
          <w:rFonts w:ascii="Book Antiqua" w:hAnsi="Book Antiqua"/>
          <w:b/>
          <w:color w:val="000000" w:themeColor="text1"/>
          <w:sz w:val="24"/>
          <w:szCs w:val="24"/>
        </w:rPr>
        <w:t>49</w:t>
      </w:r>
      <w:r w:rsidRPr="00BC2DA9">
        <w:rPr>
          <w:rFonts w:ascii="Book Antiqua" w:hAnsi="Book Antiqua"/>
          <w:color w:val="000000" w:themeColor="text1"/>
          <w:sz w:val="24"/>
          <w:szCs w:val="24"/>
        </w:rPr>
        <w:t>: 529-535 [PMID: 28395383 DOI: 10.1055/s-0043-103409]</w:t>
      </w:r>
    </w:p>
    <w:p w14:paraId="121FFB4C"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42 </w:t>
      </w:r>
      <w:r w:rsidRPr="00BC2DA9">
        <w:rPr>
          <w:rFonts w:ascii="Book Antiqua" w:hAnsi="Book Antiqua"/>
          <w:b/>
          <w:color w:val="000000" w:themeColor="text1"/>
          <w:sz w:val="24"/>
          <w:szCs w:val="24"/>
        </w:rPr>
        <w:t>Togo K</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Ueo</w:t>
      </w:r>
      <w:proofErr w:type="spellEnd"/>
      <w:r w:rsidRPr="00BC2DA9">
        <w:rPr>
          <w:rFonts w:ascii="Book Antiqua" w:hAnsi="Book Antiqua"/>
          <w:color w:val="000000" w:themeColor="text1"/>
          <w:sz w:val="24"/>
          <w:szCs w:val="24"/>
        </w:rPr>
        <w:t xml:space="preserve"> T, Yao K, Wada K, Honda H, Inoue S, Fukuda M, </w:t>
      </w:r>
      <w:proofErr w:type="spellStart"/>
      <w:r w:rsidRPr="00BC2DA9">
        <w:rPr>
          <w:rFonts w:ascii="Book Antiqua" w:hAnsi="Book Antiqua"/>
          <w:color w:val="000000" w:themeColor="text1"/>
          <w:sz w:val="24"/>
          <w:szCs w:val="24"/>
        </w:rPr>
        <w:t>Yanai</w:t>
      </w:r>
      <w:proofErr w:type="spellEnd"/>
      <w:r w:rsidRPr="00BC2DA9">
        <w:rPr>
          <w:rFonts w:ascii="Book Antiqua" w:hAnsi="Book Antiqua"/>
          <w:color w:val="000000" w:themeColor="text1"/>
          <w:sz w:val="24"/>
          <w:szCs w:val="24"/>
        </w:rPr>
        <w:t xml:space="preserve"> Y, </w:t>
      </w:r>
      <w:proofErr w:type="spellStart"/>
      <w:r w:rsidRPr="00BC2DA9">
        <w:rPr>
          <w:rFonts w:ascii="Book Antiqua" w:hAnsi="Book Antiqua"/>
          <w:color w:val="000000" w:themeColor="text1"/>
          <w:sz w:val="24"/>
          <w:szCs w:val="24"/>
        </w:rPr>
        <w:t>Yonemasu</w:t>
      </w:r>
      <w:proofErr w:type="spellEnd"/>
      <w:r w:rsidRPr="00BC2DA9">
        <w:rPr>
          <w:rFonts w:ascii="Book Antiqua" w:hAnsi="Book Antiqua"/>
          <w:color w:val="000000" w:themeColor="text1"/>
          <w:sz w:val="24"/>
          <w:szCs w:val="24"/>
        </w:rPr>
        <w:t xml:space="preserve"> H, Murakami K. White opaque substance visualized by magnifying narrow-band imaging is associated with intragastric acid conditions.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Int</w:t>
      </w:r>
      <w:proofErr w:type="spellEnd"/>
      <w:r w:rsidRPr="00BC2DA9">
        <w:rPr>
          <w:rFonts w:ascii="Book Antiqua" w:hAnsi="Book Antiqua"/>
          <w:i/>
          <w:color w:val="000000" w:themeColor="text1"/>
          <w:sz w:val="24"/>
          <w:szCs w:val="24"/>
        </w:rPr>
        <w:t xml:space="preserve"> Open</w:t>
      </w:r>
      <w:r w:rsidRPr="00BC2DA9">
        <w:rPr>
          <w:rFonts w:ascii="Book Antiqua" w:hAnsi="Book Antiqua"/>
          <w:color w:val="000000" w:themeColor="text1"/>
          <w:sz w:val="24"/>
          <w:szCs w:val="24"/>
        </w:rPr>
        <w:t xml:space="preserve"> 2018; </w:t>
      </w:r>
      <w:r w:rsidRPr="00BC2DA9">
        <w:rPr>
          <w:rFonts w:ascii="Book Antiqua" w:hAnsi="Book Antiqua"/>
          <w:b/>
          <w:color w:val="000000" w:themeColor="text1"/>
          <w:sz w:val="24"/>
          <w:szCs w:val="24"/>
        </w:rPr>
        <w:t>6</w:t>
      </w:r>
      <w:r w:rsidRPr="00BC2DA9">
        <w:rPr>
          <w:rFonts w:ascii="Book Antiqua" w:hAnsi="Book Antiqua"/>
          <w:color w:val="000000" w:themeColor="text1"/>
          <w:sz w:val="24"/>
          <w:szCs w:val="24"/>
        </w:rPr>
        <w:t>: E830-E837 [PMID: 29978002 DOI: 10.1055/a-0611-4825]</w:t>
      </w:r>
    </w:p>
    <w:p w14:paraId="6FF85944"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43 </w:t>
      </w:r>
      <w:r w:rsidRPr="00BC2DA9">
        <w:rPr>
          <w:rFonts w:ascii="Book Antiqua" w:hAnsi="Book Antiqua"/>
          <w:b/>
          <w:color w:val="000000" w:themeColor="text1"/>
          <w:sz w:val="24"/>
          <w:szCs w:val="24"/>
        </w:rPr>
        <w:t>Nagata N</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Shimbo</w:t>
      </w:r>
      <w:proofErr w:type="spellEnd"/>
      <w:r w:rsidRPr="00BC2DA9">
        <w:rPr>
          <w:rFonts w:ascii="Book Antiqua" w:hAnsi="Book Antiqua"/>
          <w:color w:val="000000" w:themeColor="text1"/>
          <w:sz w:val="24"/>
          <w:szCs w:val="24"/>
        </w:rPr>
        <w:t xml:space="preserve"> T, Akiyama J, Nakashima R, Kim HH, Yoshida T, </w:t>
      </w:r>
      <w:proofErr w:type="spellStart"/>
      <w:r w:rsidRPr="00BC2DA9">
        <w:rPr>
          <w:rFonts w:ascii="Book Antiqua" w:hAnsi="Book Antiqua"/>
          <w:color w:val="000000" w:themeColor="text1"/>
          <w:sz w:val="24"/>
          <w:szCs w:val="24"/>
        </w:rPr>
        <w:t>Hoshimoto</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Uemura</w:t>
      </w:r>
      <w:proofErr w:type="spellEnd"/>
      <w:r w:rsidRPr="00BC2DA9">
        <w:rPr>
          <w:rFonts w:ascii="Book Antiqua" w:hAnsi="Book Antiqua"/>
          <w:color w:val="000000" w:themeColor="text1"/>
          <w:sz w:val="24"/>
          <w:szCs w:val="24"/>
        </w:rPr>
        <w:t xml:space="preserve"> N. Predictability of Gastric Intestinal Metaplasia by Mottled Patchy Erythema Seen on Endoscopy. </w:t>
      </w:r>
      <w:r w:rsidRPr="00BC2DA9">
        <w:rPr>
          <w:rFonts w:ascii="Book Antiqua" w:hAnsi="Book Antiqua"/>
          <w:i/>
          <w:color w:val="000000" w:themeColor="text1"/>
          <w:sz w:val="24"/>
          <w:szCs w:val="24"/>
        </w:rPr>
        <w:t>Gastroenterology Res</w:t>
      </w:r>
      <w:r w:rsidRPr="00BC2DA9">
        <w:rPr>
          <w:rFonts w:ascii="Book Antiqua" w:hAnsi="Book Antiqua"/>
          <w:color w:val="000000" w:themeColor="text1"/>
          <w:sz w:val="24"/>
          <w:szCs w:val="24"/>
        </w:rPr>
        <w:t xml:space="preserve"> 2011; </w:t>
      </w:r>
      <w:r w:rsidRPr="00BC2DA9">
        <w:rPr>
          <w:rFonts w:ascii="Book Antiqua" w:hAnsi="Book Antiqua"/>
          <w:b/>
          <w:color w:val="000000" w:themeColor="text1"/>
          <w:sz w:val="24"/>
          <w:szCs w:val="24"/>
        </w:rPr>
        <w:t>4</w:t>
      </w:r>
      <w:r w:rsidRPr="00BC2DA9">
        <w:rPr>
          <w:rFonts w:ascii="Book Antiqua" w:hAnsi="Book Antiqua"/>
          <w:color w:val="000000" w:themeColor="text1"/>
          <w:sz w:val="24"/>
          <w:szCs w:val="24"/>
        </w:rPr>
        <w:t>: 203-209 [PMID: 27957016 DOI: 10.4021/gr357w]</w:t>
      </w:r>
    </w:p>
    <w:p w14:paraId="25856A8F"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44 </w:t>
      </w:r>
      <w:proofErr w:type="spellStart"/>
      <w:r w:rsidRPr="00BC2DA9">
        <w:rPr>
          <w:rFonts w:ascii="Book Antiqua" w:hAnsi="Book Antiqua"/>
          <w:b/>
          <w:color w:val="000000" w:themeColor="text1"/>
          <w:sz w:val="24"/>
          <w:szCs w:val="24"/>
        </w:rPr>
        <w:t>Achyut</w:t>
      </w:r>
      <w:proofErr w:type="spellEnd"/>
      <w:r w:rsidRPr="00BC2DA9">
        <w:rPr>
          <w:rFonts w:ascii="Book Antiqua" w:hAnsi="Book Antiqua"/>
          <w:b/>
          <w:color w:val="000000" w:themeColor="text1"/>
          <w:sz w:val="24"/>
          <w:szCs w:val="24"/>
        </w:rPr>
        <w:t xml:space="preserve"> BR</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Moorchung</w:t>
      </w:r>
      <w:proofErr w:type="spellEnd"/>
      <w:r w:rsidRPr="00BC2DA9">
        <w:rPr>
          <w:rFonts w:ascii="Book Antiqua" w:hAnsi="Book Antiqua"/>
          <w:color w:val="000000" w:themeColor="text1"/>
          <w:sz w:val="24"/>
          <w:szCs w:val="24"/>
        </w:rPr>
        <w:t xml:space="preserve"> N, </w:t>
      </w:r>
      <w:proofErr w:type="spellStart"/>
      <w:r w:rsidRPr="00BC2DA9">
        <w:rPr>
          <w:rFonts w:ascii="Book Antiqua" w:hAnsi="Book Antiqua"/>
          <w:color w:val="000000" w:themeColor="text1"/>
          <w:sz w:val="24"/>
          <w:szCs w:val="24"/>
        </w:rPr>
        <w:t>Srivastava</w:t>
      </w:r>
      <w:proofErr w:type="spellEnd"/>
      <w:r w:rsidRPr="00BC2DA9">
        <w:rPr>
          <w:rFonts w:ascii="Book Antiqua" w:hAnsi="Book Antiqua"/>
          <w:color w:val="000000" w:themeColor="text1"/>
          <w:sz w:val="24"/>
          <w:szCs w:val="24"/>
        </w:rPr>
        <w:t xml:space="preserve"> AN, Gupta NK, Mittal B. Risk of lymphoid follicle development in patients with chronic antral gastritis: role of endoscopic features, </w:t>
      </w:r>
      <w:proofErr w:type="spellStart"/>
      <w:r w:rsidRPr="00BC2DA9">
        <w:rPr>
          <w:rFonts w:ascii="Book Antiqua" w:hAnsi="Book Antiqua"/>
          <w:color w:val="000000" w:themeColor="text1"/>
          <w:sz w:val="24"/>
          <w:szCs w:val="24"/>
        </w:rPr>
        <w:t>histopathological</w:t>
      </w:r>
      <w:proofErr w:type="spellEnd"/>
      <w:r w:rsidRPr="00BC2DA9">
        <w:rPr>
          <w:rFonts w:ascii="Book Antiqua" w:hAnsi="Book Antiqua"/>
          <w:color w:val="000000" w:themeColor="text1"/>
          <w:sz w:val="24"/>
          <w:szCs w:val="24"/>
        </w:rPr>
        <w:t xml:space="preserve"> parameters, </w:t>
      </w:r>
      <w:proofErr w:type="spellStart"/>
      <w:r w:rsidRPr="00BC2DA9">
        <w:rPr>
          <w:rFonts w:ascii="Book Antiqua" w:hAnsi="Book Antiqua"/>
          <w:color w:val="000000" w:themeColor="text1"/>
          <w:sz w:val="24"/>
          <w:szCs w:val="24"/>
        </w:rPr>
        <w:t>CagA</w:t>
      </w:r>
      <w:proofErr w:type="spellEnd"/>
      <w:r w:rsidRPr="00BC2DA9">
        <w:rPr>
          <w:rFonts w:ascii="Book Antiqua" w:hAnsi="Book Antiqua"/>
          <w:color w:val="000000" w:themeColor="text1"/>
          <w:sz w:val="24"/>
          <w:szCs w:val="24"/>
        </w:rPr>
        <w:t xml:space="preserve"> status and interleukin-1 gene polymorphisms. </w:t>
      </w:r>
      <w:proofErr w:type="spellStart"/>
      <w:r w:rsidRPr="00BC2DA9">
        <w:rPr>
          <w:rFonts w:ascii="Book Antiqua" w:hAnsi="Book Antiqua"/>
          <w:i/>
          <w:color w:val="000000" w:themeColor="text1"/>
          <w:sz w:val="24"/>
          <w:szCs w:val="24"/>
        </w:rPr>
        <w:t>Inflamm</w:t>
      </w:r>
      <w:proofErr w:type="spellEnd"/>
      <w:r w:rsidRPr="00BC2DA9">
        <w:rPr>
          <w:rFonts w:ascii="Book Antiqua" w:hAnsi="Book Antiqua"/>
          <w:i/>
          <w:color w:val="000000" w:themeColor="text1"/>
          <w:sz w:val="24"/>
          <w:szCs w:val="24"/>
        </w:rPr>
        <w:t xml:space="preserve"> Res</w:t>
      </w:r>
      <w:r w:rsidRPr="00BC2DA9">
        <w:rPr>
          <w:rFonts w:ascii="Book Antiqua" w:hAnsi="Book Antiqua"/>
          <w:color w:val="000000" w:themeColor="text1"/>
          <w:sz w:val="24"/>
          <w:szCs w:val="24"/>
        </w:rPr>
        <w:t xml:space="preserve"> 2008; </w:t>
      </w:r>
      <w:r w:rsidRPr="00BC2DA9">
        <w:rPr>
          <w:rFonts w:ascii="Book Antiqua" w:hAnsi="Book Antiqua"/>
          <w:b/>
          <w:color w:val="000000" w:themeColor="text1"/>
          <w:sz w:val="24"/>
          <w:szCs w:val="24"/>
        </w:rPr>
        <w:t>57</w:t>
      </w:r>
      <w:r w:rsidRPr="00BC2DA9">
        <w:rPr>
          <w:rFonts w:ascii="Book Antiqua" w:hAnsi="Book Antiqua"/>
          <w:color w:val="000000" w:themeColor="text1"/>
          <w:sz w:val="24"/>
          <w:szCs w:val="24"/>
        </w:rPr>
        <w:t>: 51-56 [PMID: 18288454 DOI: 10.1007/s00011-007-7033-2]</w:t>
      </w:r>
    </w:p>
    <w:p w14:paraId="0A55B64F"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45 </w:t>
      </w:r>
      <w:r w:rsidRPr="00BC2DA9">
        <w:rPr>
          <w:rFonts w:ascii="Book Antiqua" w:hAnsi="Book Antiqua"/>
          <w:b/>
          <w:color w:val="000000" w:themeColor="text1"/>
          <w:sz w:val="24"/>
          <w:szCs w:val="24"/>
        </w:rPr>
        <w:t>Miyamoto M</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Haruma</w:t>
      </w:r>
      <w:proofErr w:type="spellEnd"/>
      <w:r w:rsidRPr="00BC2DA9">
        <w:rPr>
          <w:rFonts w:ascii="Book Antiqua" w:hAnsi="Book Antiqua"/>
          <w:color w:val="000000" w:themeColor="text1"/>
          <w:sz w:val="24"/>
          <w:szCs w:val="24"/>
        </w:rPr>
        <w:t xml:space="preserve"> K, Yoshihara M, </w:t>
      </w:r>
      <w:proofErr w:type="spellStart"/>
      <w:r w:rsidRPr="00BC2DA9">
        <w:rPr>
          <w:rFonts w:ascii="Book Antiqua" w:hAnsi="Book Antiqua"/>
          <w:color w:val="000000" w:themeColor="text1"/>
          <w:sz w:val="24"/>
          <w:szCs w:val="24"/>
        </w:rPr>
        <w:t>Hiyama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Sumioka</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Nishisaka</w:t>
      </w:r>
      <w:proofErr w:type="spellEnd"/>
      <w:r w:rsidRPr="00BC2DA9">
        <w:rPr>
          <w:rFonts w:ascii="Book Antiqua" w:hAnsi="Book Antiqua"/>
          <w:color w:val="000000" w:themeColor="text1"/>
          <w:sz w:val="24"/>
          <w:szCs w:val="24"/>
        </w:rPr>
        <w:t xml:space="preserve"> T, Tanaka S, </w:t>
      </w:r>
      <w:proofErr w:type="spellStart"/>
      <w:r w:rsidRPr="00BC2DA9">
        <w:rPr>
          <w:rFonts w:ascii="Book Antiqua" w:hAnsi="Book Antiqua"/>
          <w:color w:val="000000" w:themeColor="text1"/>
          <w:sz w:val="24"/>
          <w:szCs w:val="24"/>
        </w:rPr>
        <w:t>Chayama</w:t>
      </w:r>
      <w:proofErr w:type="spellEnd"/>
      <w:r w:rsidRPr="00BC2DA9">
        <w:rPr>
          <w:rFonts w:ascii="Book Antiqua" w:hAnsi="Book Antiqua"/>
          <w:color w:val="000000" w:themeColor="text1"/>
          <w:sz w:val="24"/>
          <w:szCs w:val="24"/>
        </w:rPr>
        <w:t xml:space="preserve"> K. Nodular gastritis in adults is caused by Helicobacter pylori infection. </w:t>
      </w:r>
      <w:r w:rsidRPr="00BC2DA9">
        <w:rPr>
          <w:rFonts w:ascii="Book Antiqua" w:hAnsi="Book Antiqua"/>
          <w:i/>
          <w:color w:val="000000" w:themeColor="text1"/>
          <w:sz w:val="24"/>
          <w:szCs w:val="24"/>
        </w:rPr>
        <w:t>Dig Dis Sci</w:t>
      </w:r>
      <w:r w:rsidRPr="00BC2DA9">
        <w:rPr>
          <w:rFonts w:ascii="Book Antiqua" w:hAnsi="Book Antiqua"/>
          <w:color w:val="000000" w:themeColor="text1"/>
          <w:sz w:val="24"/>
          <w:szCs w:val="24"/>
        </w:rPr>
        <w:t xml:space="preserve"> 2003; </w:t>
      </w:r>
      <w:r w:rsidRPr="00BC2DA9">
        <w:rPr>
          <w:rFonts w:ascii="Book Antiqua" w:hAnsi="Book Antiqua"/>
          <w:b/>
          <w:color w:val="000000" w:themeColor="text1"/>
          <w:sz w:val="24"/>
          <w:szCs w:val="24"/>
        </w:rPr>
        <w:t>48</w:t>
      </w:r>
      <w:r w:rsidRPr="00BC2DA9">
        <w:rPr>
          <w:rFonts w:ascii="Book Antiqua" w:hAnsi="Book Antiqua"/>
          <w:color w:val="000000" w:themeColor="text1"/>
          <w:sz w:val="24"/>
          <w:szCs w:val="24"/>
        </w:rPr>
        <w:t>: 968-975 [PMID: 12772798 DOI: 10.1023/a:1023016000096]</w:t>
      </w:r>
    </w:p>
    <w:p w14:paraId="153FBDAF"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46 </w:t>
      </w:r>
      <w:r w:rsidRPr="00BC2DA9">
        <w:rPr>
          <w:rFonts w:ascii="Book Antiqua" w:hAnsi="Book Antiqua"/>
          <w:b/>
          <w:color w:val="000000" w:themeColor="text1"/>
          <w:sz w:val="24"/>
          <w:szCs w:val="24"/>
        </w:rPr>
        <w:t>Chen MJ</w:t>
      </w:r>
      <w:r w:rsidRPr="00BC2DA9">
        <w:rPr>
          <w:rFonts w:ascii="Book Antiqua" w:hAnsi="Book Antiqua"/>
          <w:color w:val="000000" w:themeColor="text1"/>
          <w:sz w:val="24"/>
          <w:szCs w:val="24"/>
        </w:rPr>
        <w:t xml:space="preserve">, Wang TE, Chang WH, Liao TC, Lin CC, Shih SC. Nodular gastritis: an endoscopic indicator of Helicobacter Pylori infection. </w:t>
      </w:r>
      <w:r w:rsidRPr="00BC2DA9">
        <w:rPr>
          <w:rFonts w:ascii="Book Antiqua" w:hAnsi="Book Antiqua"/>
          <w:i/>
          <w:color w:val="000000" w:themeColor="text1"/>
          <w:sz w:val="24"/>
          <w:szCs w:val="24"/>
        </w:rPr>
        <w:t>Dig Dis Sci</w:t>
      </w:r>
      <w:r w:rsidRPr="00BC2DA9">
        <w:rPr>
          <w:rFonts w:ascii="Book Antiqua" w:hAnsi="Book Antiqua"/>
          <w:color w:val="000000" w:themeColor="text1"/>
          <w:sz w:val="24"/>
          <w:szCs w:val="24"/>
        </w:rPr>
        <w:t xml:space="preserve"> 2007; </w:t>
      </w:r>
      <w:r w:rsidRPr="00BC2DA9">
        <w:rPr>
          <w:rFonts w:ascii="Book Antiqua" w:hAnsi="Book Antiqua"/>
          <w:b/>
          <w:color w:val="000000" w:themeColor="text1"/>
          <w:sz w:val="24"/>
          <w:szCs w:val="24"/>
        </w:rPr>
        <w:t>52</w:t>
      </w:r>
      <w:r w:rsidRPr="00BC2DA9">
        <w:rPr>
          <w:rFonts w:ascii="Book Antiqua" w:hAnsi="Book Antiqua"/>
          <w:color w:val="000000" w:themeColor="text1"/>
          <w:sz w:val="24"/>
          <w:szCs w:val="24"/>
        </w:rPr>
        <w:t>: 2662-2666 [PMID: 17417730 DOI: 10.1007/s10620-006-9281-3]</w:t>
      </w:r>
    </w:p>
    <w:p w14:paraId="495C92E7"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47 </w:t>
      </w:r>
      <w:r w:rsidRPr="00BC2DA9">
        <w:rPr>
          <w:rFonts w:ascii="Book Antiqua" w:hAnsi="Book Antiqua"/>
          <w:b/>
          <w:color w:val="000000" w:themeColor="text1"/>
          <w:sz w:val="24"/>
          <w:szCs w:val="24"/>
        </w:rPr>
        <w:t>Nomura S</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Terao</w:t>
      </w:r>
      <w:proofErr w:type="spellEnd"/>
      <w:r w:rsidRPr="00BC2DA9">
        <w:rPr>
          <w:rFonts w:ascii="Book Antiqua" w:hAnsi="Book Antiqua"/>
          <w:color w:val="000000" w:themeColor="text1"/>
          <w:sz w:val="24"/>
          <w:szCs w:val="24"/>
        </w:rPr>
        <w:t xml:space="preserve"> S, Adachi K, Kato T, Ida K, Watanabe H, </w:t>
      </w:r>
      <w:proofErr w:type="spellStart"/>
      <w:r w:rsidRPr="00BC2DA9">
        <w:rPr>
          <w:rFonts w:ascii="Book Antiqua" w:hAnsi="Book Antiqua"/>
          <w:color w:val="000000" w:themeColor="text1"/>
          <w:sz w:val="24"/>
          <w:szCs w:val="24"/>
        </w:rPr>
        <w:t>Shimbo</w:t>
      </w:r>
      <w:proofErr w:type="spellEnd"/>
      <w:r w:rsidRPr="00BC2DA9">
        <w:rPr>
          <w:rFonts w:ascii="Book Antiqua" w:hAnsi="Book Antiqua"/>
          <w:color w:val="000000" w:themeColor="text1"/>
          <w:sz w:val="24"/>
          <w:szCs w:val="24"/>
        </w:rPr>
        <w:t xml:space="preserve"> T; Research Group for Establishment of Endoscopic Diagnosis of Chronic Gastritis. Endoscopic diagnosis of gastric mucosal activity and inflammation. </w:t>
      </w:r>
      <w:r w:rsidRPr="00BC2DA9">
        <w:rPr>
          <w:rFonts w:ascii="Book Antiqua" w:hAnsi="Book Antiqua"/>
          <w:i/>
          <w:color w:val="000000" w:themeColor="text1"/>
          <w:sz w:val="24"/>
          <w:szCs w:val="24"/>
        </w:rPr>
        <w:t xml:space="preserve">Dig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2013; </w:t>
      </w:r>
      <w:r w:rsidRPr="00BC2DA9">
        <w:rPr>
          <w:rFonts w:ascii="Book Antiqua" w:hAnsi="Book Antiqua"/>
          <w:b/>
          <w:color w:val="000000" w:themeColor="text1"/>
          <w:sz w:val="24"/>
          <w:szCs w:val="24"/>
        </w:rPr>
        <w:t>25</w:t>
      </w:r>
      <w:r w:rsidRPr="00BC2DA9">
        <w:rPr>
          <w:rFonts w:ascii="Book Antiqua" w:hAnsi="Book Antiqua"/>
          <w:color w:val="000000" w:themeColor="text1"/>
          <w:sz w:val="24"/>
          <w:szCs w:val="24"/>
        </w:rPr>
        <w:t xml:space="preserve">: 136-146 [PMID: 23362997 </w:t>
      </w:r>
      <w:r w:rsidRPr="00BC2DA9">
        <w:rPr>
          <w:rFonts w:ascii="Book Antiqua" w:hAnsi="Book Antiqua"/>
          <w:color w:val="000000" w:themeColor="text1"/>
          <w:sz w:val="24"/>
          <w:szCs w:val="24"/>
        </w:rPr>
        <w:lastRenderedPageBreak/>
        <w:t>DOI: 10.1111/j.1443-1661.2012.01357.x]</w:t>
      </w:r>
    </w:p>
    <w:p w14:paraId="7F7C87D3"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48 </w:t>
      </w:r>
      <w:r w:rsidRPr="00BC2DA9">
        <w:rPr>
          <w:rFonts w:ascii="Book Antiqua" w:hAnsi="Book Antiqua"/>
          <w:b/>
          <w:color w:val="000000" w:themeColor="text1"/>
          <w:sz w:val="24"/>
          <w:szCs w:val="24"/>
        </w:rPr>
        <w:t>Toyoshima O</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Nishizawa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Sakitani</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Yamakawa</w:t>
      </w:r>
      <w:proofErr w:type="spellEnd"/>
      <w:r w:rsidRPr="00BC2DA9">
        <w:rPr>
          <w:rFonts w:ascii="Book Antiqua" w:hAnsi="Book Antiqua"/>
          <w:color w:val="000000" w:themeColor="text1"/>
          <w:sz w:val="24"/>
          <w:szCs w:val="24"/>
        </w:rPr>
        <w:t xml:space="preserve"> T, Takahashi Y, </w:t>
      </w:r>
      <w:proofErr w:type="spellStart"/>
      <w:r w:rsidRPr="00BC2DA9">
        <w:rPr>
          <w:rFonts w:ascii="Book Antiqua" w:hAnsi="Book Antiqua"/>
          <w:color w:val="000000" w:themeColor="text1"/>
          <w:sz w:val="24"/>
          <w:szCs w:val="24"/>
        </w:rPr>
        <w:t>Yamamichi</w:t>
      </w:r>
      <w:proofErr w:type="spellEnd"/>
      <w:r w:rsidRPr="00BC2DA9">
        <w:rPr>
          <w:rFonts w:ascii="Book Antiqua" w:hAnsi="Book Antiqua"/>
          <w:color w:val="000000" w:themeColor="text1"/>
          <w:sz w:val="24"/>
          <w:szCs w:val="24"/>
        </w:rPr>
        <w:t xml:space="preserve"> N, </w:t>
      </w:r>
      <w:proofErr w:type="spellStart"/>
      <w:r w:rsidRPr="00BC2DA9">
        <w:rPr>
          <w:rFonts w:ascii="Book Antiqua" w:hAnsi="Book Antiqua"/>
          <w:color w:val="000000" w:themeColor="text1"/>
          <w:sz w:val="24"/>
          <w:szCs w:val="24"/>
        </w:rPr>
        <w:t>Hata</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Seto</w:t>
      </w:r>
      <w:proofErr w:type="spellEnd"/>
      <w:r w:rsidRPr="00BC2DA9">
        <w:rPr>
          <w:rFonts w:ascii="Book Antiqua" w:hAnsi="Book Antiqua"/>
          <w:color w:val="000000" w:themeColor="text1"/>
          <w:sz w:val="24"/>
          <w:szCs w:val="24"/>
        </w:rPr>
        <w:t xml:space="preserve"> Y, Koike K, Watanabe H, Suzuki H. Serum anti-</w:t>
      </w:r>
      <w:r w:rsidRPr="00BC2DA9">
        <w:rPr>
          <w:rFonts w:ascii="Book Antiqua" w:hAnsi="Book Antiqua"/>
          <w:i/>
          <w:color w:val="000000" w:themeColor="text1"/>
          <w:sz w:val="24"/>
          <w:szCs w:val="24"/>
        </w:rPr>
        <w:t>Helicobacter pylori</w:t>
      </w:r>
      <w:r w:rsidRPr="00BC2DA9">
        <w:rPr>
          <w:rFonts w:ascii="Book Antiqua" w:hAnsi="Book Antiqua"/>
          <w:color w:val="000000" w:themeColor="text1"/>
          <w:sz w:val="24"/>
          <w:szCs w:val="24"/>
        </w:rPr>
        <w:t xml:space="preserve"> antibody titer and its association with gastric nodularity, atrophy, and age: A cross-sectional study. </w:t>
      </w:r>
      <w:r w:rsidRPr="00BC2DA9">
        <w:rPr>
          <w:rFonts w:ascii="Book Antiqua" w:hAnsi="Book Antiqua"/>
          <w:i/>
          <w:color w:val="000000" w:themeColor="text1"/>
          <w:sz w:val="24"/>
          <w:szCs w:val="24"/>
        </w:rPr>
        <w:t>World J Gastroenterol</w:t>
      </w:r>
      <w:r w:rsidRPr="00BC2DA9">
        <w:rPr>
          <w:rFonts w:ascii="Book Antiqua" w:hAnsi="Book Antiqua"/>
          <w:color w:val="000000" w:themeColor="text1"/>
          <w:sz w:val="24"/>
          <w:szCs w:val="24"/>
        </w:rPr>
        <w:t xml:space="preserve"> 2018; </w:t>
      </w:r>
      <w:r w:rsidRPr="00BC2DA9">
        <w:rPr>
          <w:rFonts w:ascii="Book Antiqua" w:hAnsi="Book Antiqua"/>
          <w:b/>
          <w:color w:val="000000" w:themeColor="text1"/>
          <w:sz w:val="24"/>
          <w:szCs w:val="24"/>
        </w:rPr>
        <w:t>24</w:t>
      </w:r>
      <w:r w:rsidRPr="00BC2DA9">
        <w:rPr>
          <w:rFonts w:ascii="Book Antiqua" w:hAnsi="Book Antiqua"/>
          <w:color w:val="000000" w:themeColor="text1"/>
          <w:sz w:val="24"/>
          <w:szCs w:val="24"/>
        </w:rPr>
        <w:t>: 4061-4068 [PMID: 30254410 DOI: 10.3748/wjg.v24.i35.4061]</w:t>
      </w:r>
    </w:p>
    <w:p w14:paraId="677396AC"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49 </w:t>
      </w:r>
      <w:r w:rsidRPr="00BC2DA9">
        <w:rPr>
          <w:rFonts w:ascii="Book Antiqua" w:hAnsi="Book Antiqua"/>
          <w:b/>
          <w:color w:val="000000" w:themeColor="text1"/>
          <w:sz w:val="24"/>
          <w:szCs w:val="24"/>
        </w:rPr>
        <w:t>Nishikawa I</w:t>
      </w:r>
      <w:r w:rsidRPr="00BC2DA9">
        <w:rPr>
          <w:rFonts w:ascii="Book Antiqua" w:hAnsi="Book Antiqua"/>
          <w:color w:val="000000" w:themeColor="text1"/>
          <w:sz w:val="24"/>
          <w:szCs w:val="24"/>
        </w:rPr>
        <w:t xml:space="preserve">, Kato J, </w:t>
      </w:r>
      <w:proofErr w:type="spellStart"/>
      <w:r w:rsidRPr="00BC2DA9">
        <w:rPr>
          <w:rFonts w:ascii="Book Antiqua" w:hAnsi="Book Antiqua"/>
          <w:color w:val="000000" w:themeColor="text1"/>
          <w:sz w:val="24"/>
          <w:szCs w:val="24"/>
        </w:rPr>
        <w:t>Terasoma</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Matsutani</w:t>
      </w:r>
      <w:proofErr w:type="spellEnd"/>
      <w:r w:rsidRPr="00BC2DA9">
        <w:rPr>
          <w:rFonts w:ascii="Book Antiqua" w:hAnsi="Book Antiqua"/>
          <w:color w:val="000000" w:themeColor="text1"/>
          <w:sz w:val="24"/>
          <w:szCs w:val="24"/>
        </w:rPr>
        <w:t xml:space="preserve"> H, Tamaki H, Tamaki T, </w:t>
      </w:r>
      <w:proofErr w:type="spellStart"/>
      <w:r w:rsidRPr="00BC2DA9">
        <w:rPr>
          <w:rFonts w:ascii="Book Antiqua" w:hAnsi="Book Antiqua"/>
          <w:color w:val="000000" w:themeColor="text1"/>
          <w:sz w:val="24"/>
          <w:szCs w:val="24"/>
        </w:rPr>
        <w:t>Kuwashima</w:t>
      </w:r>
      <w:proofErr w:type="spellEnd"/>
      <w:r w:rsidRPr="00BC2DA9">
        <w:rPr>
          <w:rFonts w:ascii="Book Antiqua" w:hAnsi="Book Antiqua"/>
          <w:color w:val="000000" w:themeColor="text1"/>
          <w:sz w:val="24"/>
          <w:szCs w:val="24"/>
        </w:rPr>
        <w:t xml:space="preserve"> F, Nakata H, </w:t>
      </w:r>
      <w:proofErr w:type="spellStart"/>
      <w:r w:rsidRPr="00BC2DA9">
        <w:rPr>
          <w:rFonts w:ascii="Book Antiqua" w:hAnsi="Book Antiqua"/>
          <w:color w:val="000000" w:themeColor="text1"/>
          <w:sz w:val="24"/>
          <w:szCs w:val="24"/>
        </w:rPr>
        <w:t>Tomeki</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Matsunaka</w:t>
      </w:r>
      <w:proofErr w:type="spellEnd"/>
      <w:r w:rsidRPr="00BC2DA9">
        <w:rPr>
          <w:rFonts w:ascii="Book Antiqua" w:hAnsi="Book Antiqua"/>
          <w:color w:val="000000" w:themeColor="text1"/>
          <w:sz w:val="24"/>
          <w:szCs w:val="24"/>
        </w:rPr>
        <w:t xml:space="preserve"> H, </w:t>
      </w:r>
      <w:proofErr w:type="spellStart"/>
      <w:r w:rsidRPr="00BC2DA9">
        <w:rPr>
          <w:rFonts w:ascii="Book Antiqua" w:hAnsi="Book Antiqua"/>
          <w:color w:val="000000" w:themeColor="text1"/>
          <w:sz w:val="24"/>
          <w:szCs w:val="24"/>
        </w:rPr>
        <w:t>Ibata</w:t>
      </w:r>
      <w:proofErr w:type="spellEnd"/>
      <w:r w:rsidRPr="00BC2DA9">
        <w:rPr>
          <w:rFonts w:ascii="Book Antiqua" w:hAnsi="Book Antiqua"/>
          <w:color w:val="000000" w:themeColor="text1"/>
          <w:sz w:val="24"/>
          <w:szCs w:val="24"/>
        </w:rPr>
        <w:t xml:space="preserve"> Y, Yamashita Y, </w:t>
      </w:r>
      <w:proofErr w:type="spellStart"/>
      <w:r w:rsidRPr="00BC2DA9">
        <w:rPr>
          <w:rFonts w:ascii="Book Antiqua" w:hAnsi="Book Antiqua"/>
          <w:color w:val="000000" w:themeColor="text1"/>
          <w:sz w:val="24"/>
          <w:szCs w:val="24"/>
        </w:rPr>
        <w:t>Maekita</w:t>
      </w:r>
      <w:proofErr w:type="spellEnd"/>
      <w:r w:rsidRPr="00BC2DA9">
        <w:rPr>
          <w:rFonts w:ascii="Book Antiqua" w:hAnsi="Book Antiqua"/>
          <w:color w:val="000000" w:themeColor="text1"/>
          <w:sz w:val="24"/>
          <w:szCs w:val="24"/>
        </w:rPr>
        <w:t xml:space="preserve"> T, Higashi K, Ichinose M. Nodular gastritis in association with gastric cancer development before and after </w:t>
      </w:r>
      <w:r w:rsidRPr="00BC2DA9">
        <w:rPr>
          <w:rFonts w:ascii="Book Antiqua" w:hAnsi="Book Antiqua"/>
          <w:i/>
          <w:color w:val="000000" w:themeColor="text1"/>
          <w:sz w:val="24"/>
          <w:szCs w:val="24"/>
        </w:rPr>
        <w:t>Helicobacter pylori</w:t>
      </w:r>
      <w:r w:rsidRPr="00BC2DA9">
        <w:rPr>
          <w:rFonts w:ascii="Book Antiqua" w:hAnsi="Book Antiqua"/>
          <w:color w:val="000000" w:themeColor="text1"/>
          <w:sz w:val="24"/>
          <w:szCs w:val="24"/>
        </w:rPr>
        <w:t xml:space="preserve"> eradication. </w:t>
      </w:r>
      <w:r w:rsidRPr="00BC2DA9">
        <w:rPr>
          <w:rFonts w:ascii="Book Antiqua" w:hAnsi="Book Antiqua"/>
          <w:i/>
          <w:color w:val="000000" w:themeColor="text1"/>
          <w:sz w:val="24"/>
          <w:szCs w:val="24"/>
        </w:rPr>
        <w:t>JGH Open</w:t>
      </w:r>
      <w:r w:rsidRPr="00BC2DA9">
        <w:rPr>
          <w:rFonts w:ascii="Book Antiqua" w:hAnsi="Book Antiqua"/>
          <w:color w:val="000000" w:themeColor="text1"/>
          <w:sz w:val="24"/>
          <w:szCs w:val="24"/>
        </w:rPr>
        <w:t xml:space="preserve"> 2018; </w:t>
      </w:r>
      <w:r w:rsidRPr="00BC2DA9">
        <w:rPr>
          <w:rFonts w:ascii="Book Antiqua" w:hAnsi="Book Antiqua"/>
          <w:b/>
          <w:color w:val="000000" w:themeColor="text1"/>
          <w:sz w:val="24"/>
          <w:szCs w:val="24"/>
        </w:rPr>
        <w:t>2</w:t>
      </w:r>
      <w:r w:rsidRPr="00BC2DA9">
        <w:rPr>
          <w:rFonts w:ascii="Book Antiqua" w:hAnsi="Book Antiqua"/>
          <w:color w:val="000000" w:themeColor="text1"/>
          <w:sz w:val="24"/>
          <w:szCs w:val="24"/>
        </w:rPr>
        <w:t>: 80-86 [PMID: 30483568 DOI: 10.1002/jgh3.12049]</w:t>
      </w:r>
    </w:p>
    <w:p w14:paraId="58682969"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50 </w:t>
      </w:r>
      <w:r w:rsidRPr="00BC2DA9">
        <w:rPr>
          <w:rFonts w:ascii="Book Antiqua" w:hAnsi="Book Antiqua"/>
          <w:b/>
          <w:color w:val="000000" w:themeColor="text1"/>
          <w:sz w:val="24"/>
          <w:szCs w:val="24"/>
        </w:rPr>
        <w:t>Uchiyama K</w:t>
      </w:r>
      <w:r w:rsidRPr="00BC2DA9">
        <w:rPr>
          <w:rFonts w:ascii="Book Antiqua" w:hAnsi="Book Antiqua"/>
          <w:color w:val="000000" w:themeColor="text1"/>
          <w:sz w:val="24"/>
          <w:szCs w:val="24"/>
        </w:rPr>
        <w:t xml:space="preserve">, Ida K, Okuda J, </w:t>
      </w:r>
      <w:proofErr w:type="spellStart"/>
      <w:r w:rsidRPr="00BC2DA9">
        <w:rPr>
          <w:rFonts w:ascii="Book Antiqua" w:hAnsi="Book Antiqua"/>
          <w:color w:val="000000" w:themeColor="text1"/>
          <w:sz w:val="24"/>
          <w:szCs w:val="24"/>
        </w:rPr>
        <w:t>Asai</w:t>
      </w:r>
      <w:proofErr w:type="spellEnd"/>
      <w:r w:rsidRPr="00BC2DA9">
        <w:rPr>
          <w:rFonts w:ascii="Book Antiqua" w:hAnsi="Book Antiqua"/>
          <w:color w:val="000000" w:themeColor="text1"/>
          <w:sz w:val="24"/>
          <w:szCs w:val="24"/>
        </w:rPr>
        <w:t xml:space="preserve"> Y, </w:t>
      </w:r>
      <w:proofErr w:type="spellStart"/>
      <w:r w:rsidRPr="00BC2DA9">
        <w:rPr>
          <w:rFonts w:ascii="Book Antiqua" w:hAnsi="Book Antiqua"/>
          <w:color w:val="000000" w:themeColor="text1"/>
          <w:sz w:val="24"/>
          <w:szCs w:val="24"/>
        </w:rPr>
        <w:t>Ohyama</w:t>
      </w:r>
      <w:proofErr w:type="spellEnd"/>
      <w:r w:rsidRPr="00BC2DA9">
        <w:rPr>
          <w:rFonts w:ascii="Book Antiqua" w:hAnsi="Book Antiqua"/>
          <w:color w:val="000000" w:themeColor="text1"/>
          <w:sz w:val="24"/>
          <w:szCs w:val="24"/>
        </w:rPr>
        <w:t xml:space="preserve"> Y, Kuroda M, Matsumoto N, </w:t>
      </w:r>
      <w:proofErr w:type="spellStart"/>
      <w:r w:rsidRPr="00BC2DA9">
        <w:rPr>
          <w:rFonts w:ascii="Book Antiqua" w:hAnsi="Book Antiqua"/>
          <w:color w:val="000000" w:themeColor="text1"/>
          <w:sz w:val="24"/>
          <w:szCs w:val="24"/>
        </w:rPr>
        <w:t>Takami</w:t>
      </w:r>
      <w:proofErr w:type="spellEnd"/>
      <w:r w:rsidRPr="00BC2DA9">
        <w:rPr>
          <w:rFonts w:ascii="Book Antiqua" w:hAnsi="Book Antiqua"/>
          <w:color w:val="000000" w:themeColor="text1"/>
          <w:sz w:val="24"/>
          <w:szCs w:val="24"/>
        </w:rPr>
        <w:t xml:space="preserve"> T, Ogawa T, </w:t>
      </w:r>
      <w:proofErr w:type="spellStart"/>
      <w:r w:rsidRPr="00BC2DA9">
        <w:rPr>
          <w:rFonts w:ascii="Book Antiqua" w:hAnsi="Book Antiqua"/>
          <w:color w:val="000000" w:themeColor="text1"/>
          <w:sz w:val="24"/>
          <w:szCs w:val="24"/>
        </w:rPr>
        <w:t>Takaori</w:t>
      </w:r>
      <w:proofErr w:type="spellEnd"/>
      <w:r w:rsidRPr="00BC2DA9">
        <w:rPr>
          <w:rFonts w:ascii="Book Antiqua" w:hAnsi="Book Antiqua"/>
          <w:color w:val="000000" w:themeColor="text1"/>
          <w:sz w:val="24"/>
          <w:szCs w:val="24"/>
        </w:rPr>
        <w:t xml:space="preserve"> K. Correlations of hemoglobin index (</w:t>
      </w:r>
      <w:proofErr w:type="spellStart"/>
      <w:r w:rsidRPr="00BC2DA9">
        <w:rPr>
          <w:rFonts w:ascii="Book Antiqua" w:hAnsi="Book Antiqua"/>
          <w:color w:val="000000" w:themeColor="text1"/>
          <w:sz w:val="24"/>
          <w:szCs w:val="24"/>
        </w:rPr>
        <w:t>IHb</w:t>
      </w:r>
      <w:proofErr w:type="spellEnd"/>
      <w:r w:rsidRPr="00BC2DA9">
        <w:rPr>
          <w:rFonts w:ascii="Book Antiqua" w:hAnsi="Book Antiqua"/>
          <w:color w:val="000000" w:themeColor="text1"/>
          <w:sz w:val="24"/>
          <w:szCs w:val="24"/>
        </w:rPr>
        <w:t xml:space="preserve">) of gastric mucosa with Helicobacter pylori (H. pylori) infection and inflammation of gastric mucosa. </w:t>
      </w:r>
      <w:proofErr w:type="spellStart"/>
      <w:r w:rsidRPr="00BC2DA9">
        <w:rPr>
          <w:rFonts w:ascii="Book Antiqua" w:hAnsi="Book Antiqua"/>
          <w:i/>
          <w:color w:val="000000" w:themeColor="text1"/>
          <w:sz w:val="24"/>
          <w:szCs w:val="24"/>
        </w:rPr>
        <w:t>Scand</w:t>
      </w:r>
      <w:proofErr w:type="spellEnd"/>
      <w:r w:rsidRPr="00BC2DA9">
        <w:rPr>
          <w:rFonts w:ascii="Book Antiqua" w:hAnsi="Book Antiqua"/>
          <w:i/>
          <w:color w:val="000000" w:themeColor="text1"/>
          <w:sz w:val="24"/>
          <w:szCs w:val="24"/>
        </w:rPr>
        <w:t xml:space="preserve"> J </w:t>
      </w:r>
      <w:proofErr w:type="spellStart"/>
      <w:r w:rsidRPr="00BC2DA9">
        <w:rPr>
          <w:rFonts w:ascii="Book Antiqua" w:hAnsi="Book Antiqua"/>
          <w:i/>
          <w:color w:val="000000" w:themeColor="text1"/>
          <w:sz w:val="24"/>
          <w:szCs w:val="24"/>
        </w:rPr>
        <w:t>Gastroenterol</w:t>
      </w:r>
      <w:proofErr w:type="spellEnd"/>
      <w:r w:rsidRPr="00BC2DA9">
        <w:rPr>
          <w:rFonts w:ascii="Book Antiqua" w:hAnsi="Book Antiqua"/>
          <w:color w:val="000000" w:themeColor="text1"/>
          <w:sz w:val="24"/>
          <w:szCs w:val="24"/>
        </w:rPr>
        <w:t xml:space="preserve"> 2004; </w:t>
      </w:r>
      <w:r w:rsidRPr="00BC2DA9">
        <w:rPr>
          <w:rFonts w:ascii="Book Antiqua" w:hAnsi="Book Antiqua"/>
          <w:b/>
          <w:color w:val="000000" w:themeColor="text1"/>
          <w:sz w:val="24"/>
          <w:szCs w:val="24"/>
        </w:rPr>
        <w:t>39</w:t>
      </w:r>
      <w:r w:rsidRPr="00BC2DA9">
        <w:rPr>
          <w:rFonts w:ascii="Book Antiqua" w:hAnsi="Book Antiqua"/>
          <w:color w:val="000000" w:themeColor="text1"/>
          <w:sz w:val="24"/>
          <w:szCs w:val="24"/>
        </w:rPr>
        <w:t>: 1054-1060 [PMID: 15545161 DOI: 10.1080/00365520410009645]</w:t>
      </w:r>
    </w:p>
    <w:p w14:paraId="2F0994AF" w14:textId="5167F8B3"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51 </w:t>
      </w:r>
      <w:r w:rsidRPr="00BC2DA9">
        <w:rPr>
          <w:rFonts w:ascii="Book Antiqua" w:hAnsi="Book Antiqua"/>
          <w:b/>
          <w:color w:val="000000" w:themeColor="text1"/>
          <w:sz w:val="24"/>
          <w:szCs w:val="24"/>
        </w:rPr>
        <w:t>Sakae H</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Iwamuro</w:t>
      </w:r>
      <w:proofErr w:type="spellEnd"/>
      <w:r w:rsidRPr="00BC2DA9">
        <w:rPr>
          <w:rFonts w:ascii="Book Antiqua" w:hAnsi="Book Antiqua"/>
          <w:color w:val="000000" w:themeColor="text1"/>
          <w:sz w:val="24"/>
          <w:szCs w:val="24"/>
        </w:rPr>
        <w:t xml:space="preserve"> M, Okamoto Y, Obayashi Y, Baba Y, Hamada K, </w:t>
      </w:r>
      <w:proofErr w:type="spellStart"/>
      <w:r w:rsidRPr="00BC2DA9">
        <w:rPr>
          <w:rFonts w:ascii="Book Antiqua" w:hAnsi="Book Antiqua"/>
          <w:color w:val="000000" w:themeColor="text1"/>
          <w:sz w:val="24"/>
          <w:szCs w:val="24"/>
        </w:rPr>
        <w:t>Gotoda</w:t>
      </w:r>
      <w:proofErr w:type="spellEnd"/>
      <w:r w:rsidRPr="00BC2DA9">
        <w:rPr>
          <w:rFonts w:ascii="Book Antiqua" w:hAnsi="Book Antiqua"/>
          <w:color w:val="000000" w:themeColor="text1"/>
          <w:sz w:val="24"/>
          <w:szCs w:val="24"/>
        </w:rPr>
        <w:t xml:space="preserve"> T, Abe M, </w:t>
      </w:r>
      <w:proofErr w:type="spellStart"/>
      <w:r w:rsidRPr="00BC2DA9">
        <w:rPr>
          <w:rFonts w:ascii="Book Antiqua" w:hAnsi="Book Antiqua"/>
          <w:color w:val="000000" w:themeColor="text1"/>
          <w:sz w:val="24"/>
          <w:szCs w:val="24"/>
        </w:rPr>
        <w:t>Kono</w:t>
      </w:r>
      <w:proofErr w:type="spellEnd"/>
      <w:r w:rsidRPr="00BC2DA9">
        <w:rPr>
          <w:rFonts w:ascii="Book Antiqua" w:hAnsi="Book Antiqua"/>
          <w:color w:val="000000" w:themeColor="text1"/>
          <w:sz w:val="24"/>
          <w:szCs w:val="24"/>
        </w:rPr>
        <w:t xml:space="preserve"> Y, </w:t>
      </w:r>
      <w:proofErr w:type="spellStart"/>
      <w:r w:rsidRPr="00BC2DA9">
        <w:rPr>
          <w:rFonts w:ascii="Book Antiqua" w:hAnsi="Book Antiqua"/>
          <w:color w:val="000000" w:themeColor="text1"/>
          <w:sz w:val="24"/>
          <w:szCs w:val="24"/>
        </w:rPr>
        <w:t>Kanzaki</w:t>
      </w:r>
      <w:proofErr w:type="spellEnd"/>
      <w:r w:rsidRPr="00BC2DA9">
        <w:rPr>
          <w:rFonts w:ascii="Book Antiqua" w:hAnsi="Book Antiqua"/>
          <w:color w:val="000000" w:themeColor="text1"/>
          <w:sz w:val="24"/>
          <w:szCs w:val="24"/>
        </w:rPr>
        <w:t xml:space="preserve"> H, Kawano S, Kawahara Y, Tanaka T, </w:t>
      </w:r>
      <w:proofErr w:type="spellStart"/>
      <w:r w:rsidRPr="00BC2DA9">
        <w:rPr>
          <w:rFonts w:ascii="Book Antiqua" w:hAnsi="Book Antiqua"/>
          <w:color w:val="000000" w:themeColor="text1"/>
          <w:sz w:val="24"/>
          <w:szCs w:val="24"/>
        </w:rPr>
        <w:t>Yanai</w:t>
      </w:r>
      <w:proofErr w:type="spellEnd"/>
      <w:r w:rsidRPr="00BC2DA9">
        <w:rPr>
          <w:rFonts w:ascii="Book Antiqua" w:hAnsi="Book Antiqua"/>
          <w:color w:val="000000" w:themeColor="text1"/>
          <w:sz w:val="24"/>
          <w:szCs w:val="24"/>
        </w:rPr>
        <w:t xml:space="preserve"> H, Okada H. Evaluation of the Usefulness and Convenience of the Kyoto Classification of Gastritis in the Endoscopic Diagnosis of the Helicobacter pylori Infection Status. </w:t>
      </w:r>
      <w:r w:rsidRPr="00BC2DA9">
        <w:rPr>
          <w:rFonts w:ascii="Book Antiqua" w:hAnsi="Book Antiqua"/>
          <w:i/>
          <w:color w:val="000000" w:themeColor="text1"/>
          <w:sz w:val="24"/>
          <w:szCs w:val="24"/>
        </w:rPr>
        <w:t>Digestion</w:t>
      </w:r>
      <w:r w:rsidRPr="00BC2DA9">
        <w:rPr>
          <w:rFonts w:ascii="Book Antiqua" w:hAnsi="Book Antiqua"/>
          <w:color w:val="000000" w:themeColor="text1"/>
          <w:sz w:val="24"/>
          <w:szCs w:val="24"/>
        </w:rPr>
        <w:t xml:space="preserve"> 2019; 1-8 [PMID: 31536988 DOI: 10.1159/000502573]</w:t>
      </w:r>
    </w:p>
    <w:p w14:paraId="1D99DADD"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52 </w:t>
      </w:r>
      <w:proofErr w:type="spellStart"/>
      <w:r w:rsidRPr="00BC2DA9">
        <w:rPr>
          <w:rFonts w:ascii="Book Antiqua" w:hAnsi="Book Antiqua"/>
          <w:b/>
          <w:color w:val="000000" w:themeColor="text1"/>
          <w:sz w:val="24"/>
          <w:szCs w:val="24"/>
        </w:rPr>
        <w:t>Zullo</w:t>
      </w:r>
      <w:proofErr w:type="spellEnd"/>
      <w:r w:rsidRPr="00BC2DA9">
        <w:rPr>
          <w:rFonts w:ascii="Book Antiqua" w:hAnsi="Book Antiqua"/>
          <w:b/>
          <w:color w:val="000000" w:themeColor="text1"/>
          <w:sz w:val="24"/>
          <w:szCs w:val="24"/>
        </w:rPr>
        <w:t xml:space="preserve"> A</w:t>
      </w:r>
      <w:r w:rsidRPr="00BC2DA9">
        <w:rPr>
          <w:rFonts w:ascii="Book Antiqua" w:hAnsi="Book Antiqua"/>
          <w:color w:val="000000" w:themeColor="text1"/>
          <w:sz w:val="24"/>
          <w:szCs w:val="24"/>
        </w:rPr>
        <w:t xml:space="preserve">, Hassan C, </w:t>
      </w:r>
      <w:proofErr w:type="spellStart"/>
      <w:r w:rsidRPr="00BC2DA9">
        <w:rPr>
          <w:rFonts w:ascii="Book Antiqua" w:hAnsi="Book Antiqua"/>
          <w:color w:val="000000" w:themeColor="text1"/>
          <w:sz w:val="24"/>
          <w:szCs w:val="24"/>
        </w:rPr>
        <w:t>Romiti</w:t>
      </w:r>
      <w:proofErr w:type="spellEnd"/>
      <w:r w:rsidRPr="00BC2DA9">
        <w:rPr>
          <w:rFonts w:ascii="Book Antiqua" w:hAnsi="Book Antiqua"/>
          <w:color w:val="000000" w:themeColor="text1"/>
          <w:sz w:val="24"/>
          <w:szCs w:val="24"/>
        </w:rPr>
        <w:t xml:space="preserve"> A, Giusto M, Guerriero C, Lorenzetti R, Campo SM, </w:t>
      </w:r>
      <w:proofErr w:type="spellStart"/>
      <w:r w:rsidRPr="00BC2DA9">
        <w:rPr>
          <w:rFonts w:ascii="Book Antiqua" w:hAnsi="Book Antiqua"/>
          <w:color w:val="000000" w:themeColor="text1"/>
          <w:sz w:val="24"/>
          <w:szCs w:val="24"/>
        </w:rPr>
        <w:t>Tomao</w:t>
      </w:r>
      <w:proofErr w:type="spellEnd"/>
      <w:r w:rsidRPr="00BC2DA9">
        <w:rPr>
          <w:rFonts w:ascii="Book Antiqua" w:hAnsi="Book Antiqua"/>
          <w:color w:val="000000" w:themeColor="text1"/>
          <w:sz w:val="24"/>
          <w:szCs w:val="24"/>
        </w:rPr>
        <w:t xml:space="preserve"> S. Follow-up of intestinal metaplasia in the stomach: When, how and why. </w:t>
      </w:r>
      <w:r w:rsidRPr="00BC2DA9">
        <w:rPr>
          <w:rFonts w:ascii="Book Antiqua" w:hAnsi="Book Antiqua"/>
          <w:i/>
          <w:color w:val="000000" w:themeColor="text1"/>
          <w:sz w:val="24"/>
          <w:szCs w:val="24"/>
        </w:rPr>
        <w:t xml:space="preserve">World J </w:t>
      </w:r>
      <w:proofErr w:type="spellStart"/>
      <w:r w:rsidRPr="00BC2DA9">
        <w:rPr>
          <w:rFonts w:ascii="Book Antiqua" w:hAnsi="Book Antiqua"/>
          <w:i/>
          <w:color w:val="000000" w:themeColor="text1"/>
          <w:sz w:val="24"/>
          <w:szCs w:val="24"/>
        </w:rPr>
        <w:t>Gastrointest</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Oncol</w:t>
      </w:r>
      <w:proofErr w:type="spellEnd"/>
      <w:r w:rsidRPr="00BC2DA9">
        <w:rPr>
          <w:rFonts w:ascii="Book Antiqua" w:hAnsi="Book Antiqua"/>
          <w:color w:val="000000" w:themeColor="text1"/>
          <w:sz w:val="24"/>
          <w:szCs w:val="24"/>
        </w:rPr>
        <w:t xml:space="preserve"> 2012; </w:t>
      </w:r>
      <w:r w:rsidRPr="00BC2DA9">
        <w:rPr>
          <w:rFonts w:ascii="Book Antiqua" w:hAnsi="Book Antiqua"/>
          <w:b/>
          <w:color w:val="000000" w:themeColor="text1"/>
          <w:sz w:val="24"/>
          <w:szCs w:val="24"/>
        </w:rPr>
        <w:t>4</w:t>
      </w:r>
      <w:r w:rsidRPr="00BC2DA9">
        <w:rPr>
          <w:rFonts w:ascii="Book Antiqua" w:hAnsi="Book Antiqua"/>
          <w:color w:val="000000" w:themeColor="text1"/>
          <w:sz w:val="24"/>
          <w:szCs w:val="24"/>
        </w:rPr>
        <w:t>: 30-36 [PMID: 22468181 DOI: 10.4251/wjgo.v4.i3.30]</w:t>
      </w:r>
    </w:p>
    <w:p w14:paraId="326E093B"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53 </w:t>
      </w:r>
      <w:r w:rsidRPr="00BC2DA9">
        <w:rPr>
          <w:rFonts w:ascii="Book Antiqua" w:hAnsi="Book Antiqua"/>
          <w:b/>
          <w:color w:val="000000" w:themeColor="text1"/>
          <w:sz w:val="24"/>
          <w:szCs w:val="24"/>
        </w:rPr>
        <w:t>Watanabe K</w:t>
      </w:r>
      <w:r w:rsidRPr="00BC2DA9">
        <w:rPr>
          <w:rFonts w:ascii="Book Antiqua" w:hAnsi="Book Antiqua"/>
          <w:color w:val="000000" w:themeColor="text1"/>
          <w:sz w:val="24"/>
          <w:szCs w:val="24"/>
        </w:rPr>
        <w:t xml:space="preserve">, Nagata N, Nakashima R, </w:t>
      </w:r>
      <w:proofErr w:type="spellStart"/>
      <w:r w:rsidRPr="00BC2DA9">
        <w:rPr>
          <w:rFonts w:ascii="Book Antiqua" w:hAnsi="Book Antiqua"/>
          <w:color w:val="000000" w:themeColor="text1"/>
          <w:sz w:val="24"/>
          <w:szCs w:val="24"/>
        </w:rPr>
        <w:t>Furuhata</w:t>
      </w:r>
      <w:proofErr w:type="spellEnd"/>
      <w:r w:rsidRPr="00BC2DA9">
        <w:rPr>
          <w:rFonts w:ascii="Book Antiqua" w:hAnsi="Book Antiqua"/>
          <w:color w:val="000000" w:themeColor="text1"/>
          <w:sz w:val="24"/>
          <w:szCs w:val="24"/>
        </w:rPr>
        <w:t xml:space="preserve"> E, </w:t>
      </w:r>
      <w:proofErr w:type="spellStart"/>
      <w:r w:rsidRPr="00BC2DA9">
        <w:rPr>
          <w:rFonts w:ascii="Book Antiqua" w:hAnsi="Book Antiqua"/>
          <w:color w:val="000000" w:themeColor="text1"/>
          <w:sz w:val="24"/>
          <w:szCs w:val="24"/>
        </w:rPr>
        <w:t>Shimbo</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Kobayakawa</w:t>
      </w:r>
      <w:proofErr w:type="spellEnd"/>
      <w:r w:rsidRPr="00BC2DA9">
        <w:rPr>
          <w:rFonts w:ascii="Book Antiqua" w:hAnsi="Book Antiqua"/>
          <w:color w:val="000000" w:themeColor="text1"/>
          <w:sz w:val="24"/>
          <w:szCs w:val="24"/>
        </w:rPr>
        <w:t xml:space="preserve"> M, Sakurai T, </w:t>
      </w:r>
      <w:proofErr w:type="spellStart"/>
      <w:r w:rsidRPr="00BC2DA9">
        <w:rPr>
          <w:rFonts w:ascii="Book Antiqua" w:hAnsi="Book Antiqua"/>
          <w:color w:val="000000" w:themeColor="text1"/>
          <w:sz w:val="24"/>
          <w:szCs w:val="24"/>
        </w:rPr>
        <w:t>Imbe</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Niikura</w:t>
      </w:r>
      <w:proofErr w:type="spellEnd"/>
      <w:r w:rsidRPr="00BC2DA9">
        <w:rPr>
          <w:rFonts w:ascii="Book Antiqua" w:hAnsi="Book Antiqua"/>
          <w:color w:val="000000" w:themeColor="text1"/>
          <w:sz w:val="24"/>
          <w:szCs w:val="24"/>
        </w:rPr>
        <w:t xml:space="preserve"> R, Yokoi C, Akiyama J, </w:t>
      </w:r>
      <w:proofErr w:type="spellStart"/>
      <w:r w:rsidRPr="00BC2DA9">
        <w:rPr>
          <w:rFonts w:ascii="Book Antiqua" w:hAnsi="Book Antiqua"/>
          <w:color w:val="000000" w:themeColor="text1"/>
          <w:sz w:val="24"/>
          <w:szCs w:val="24"/>
        </w:rPr>
        <w:t>Uemura</w:t>
      </w:r>
      <w:proofErr w:type="spellEnd"/>
      <w:r w:rsidRPr="00BC2DA9">
        <w:rPr>
          <w:rFonts w:ascii="Book Antiqua" w:hAnsi="Book Antiqua"/>
          <w:color w:val="000000" w:themeColor="text1"/>
          <w:sz w:val="24"/>
          <w:szCs w:val="24"/>
        </w:rPr>
        <w:t xml:space="preserve"> N. Predictive findings for Helicobacter pylori-uninfected, -infected and -eradicated gastric mucosa: validation study. </w:t>
      </w:r>
      <w:r w:rsidRPr="00BC2DA9">
        <w:rPr>
          <w:rFonts w:ascii="Book Antiqua" w:hAnsi="Book Antiqua"/>
          <w:i/>
          <w:color w:val="000000" w:themeColor="text1"/>
          <w:sz w:val="24"/>
          <w:szCs w:val="24"/>
        </w:rPr>
        <w:t>World J Gastroenterol</w:t>
      </w:r>
      <w:r w:rsidRPr="00BC2DA9">
        <w:rPr>
          <w:rFonts w:ascii="Book Antiqua" w:hAnsi="Book Antiqua"/>
          <w:color w:val="000000" w:themeColor="text1"/>
          <w:sz w:val="24"/>
          <w:szCs w:val="24"/>
        </w:rPr>
        <w:t xml:space="preserve"> 2013; </w:t>
      </w:r>
      <w:r w:rsidRPr="00BC2DA9">
        <w:rPr>
          <w:rFonts w:ascii="Book Antiqua" w:hAnsi="Book Antiqua"/>
          <w:b/>
          <w:color w:val="000000" w:themeColor="text1"/>
          <w:sz w:val="24"/>
          <w:szCs w:val="24"/>
        </w:rPr>
        <w:t>19</w:t>
      </w:r>
      <w:r w:rsidRPr="00BC2DA9">
        <w:rPr>
          <w:rFonts w:ascii="Book Antiqua" w:hAnsi="Book Antiqua"/>
          <w:color w:val="000000" w:themeColor="text1"/>
          <w:sz w:val="24"/>
          <w:szCs w:val="24"/>
        </w:rPr>
        <w:t>: 4374-4379 [PMID: 23885149 DOI: 10.3748/wjg.v19.i27.4374]</w:t>
      </w:r>
    </w:p>
    <w:p w14:paraId="4264F812"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54 </w:t>
      </w:r>
      <w:r w:rsidRPr="00BC2DA9">
        <w:rPr>
          <w:rFonts w:ascii="Book Antiqua" w:hAnsi="Book Antiqua"/>
          <w:b/>
          <w:color w:val="000000" w:themeColor="text1"/>
          <w:sz w:val="24"/>
          <w:szCs w:val="24"/>
        </w:rPr>
        <w:t>Song H</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Ekheden</w:t>
      </w:r>
      <w:proofErr w:type="spellEnd"/>
      <w:r w:rsidRPr="00BC2DA9">
        <w:rPr>
          <w:rFonts w:ascii="Book Antiqua" w:hAnsi="Book Antiqua"/>
          <w:color w:val="000000" w:themeColor="text1"/>
          <w:sz w:val="24"/>
          <w:szCs w:val="24"/>
        </w:rPr>
        <w:t xml:space="preserve"> IG, </w:t>
      </w:r>
      <w:proofErr w:type="spellStart"/>
      <w:r w:rsidRPr="00BC2DA9">
        <w:rPr>
          <w:rFonts w:ascii="Book Antiqua" w:hAnsi="Book Antiqua"/>
          <w:color w:val="000000" w:themeColor="text1"/>
          <w:sz w:val="24"/>
          <w:szCs w:val="24"/>
        </w:rPr>
        <w:t>Zheng</w:t>
      </w:r>
      <w:proofErr w:type="spellEnd"/>
      <w:r w:rsidRPr="00BC2DA9">
        <w:rPr>
          <w:rFonts w:ascii="Book Antiqua" w:hAnsi="Book Antiqua"/>
          <w:color w:val="000000" w:themeColor="text1"/>
          <w:sz w:val="24"/>
          <w:szCs w:val="24"/>
        </w:rPr>
        <w:t xml:space="preserve"> Z, Ericsson J, </w:t>
      </w:r>
      <w:proofErr w:type="spellStart"/>
      <w:r w:rsidRPr="00BC2DA9">
        <w:rPr>
          <w:rFonts w:ascii="Book Antiqua" w:hAnsi="Book Antiqua"/>
          <w:color w:val="000000" w:themeColor="text1"/>
          <w:sz w:val="24"/>
          <w:szCs w:val="24"/>
        </w:rPr>
        <w:t>Nyrén</w:t>
      </w:r>
      <w:proofErr w:type="spellEnd"/>
      <w:r w:rsidRPr="00BC2DA9">
        <w:rPr>
          <w:rFonts w:ascii="Book Antiqua" w:hAnsi="Book Antiqua"/>
          <w:color w:val="000000" w:themeColor="text1"/>
          <w:sz w:val="24"/>
          <w:szCs w:val="24"/>
        </w:rPr>
        <w:t xml:space="preserve"> O, Ye W. Incidence of gastric cancer among patients with gastric precancerous lesions: observational cohort study in a low risk Western population. </w:t>
      </w:r>
      <w:r w:rsidRPr="00BC2DA9">
        <w:rPr>
          <w:rFonts w:ascii="Book Antiqua" w:hAnsi="Book Antiqua"/>
          <w:i/>
          <w:color w:val="000000" w:themeColor="text1"/>
          <w:sz w:val="24"/>
          <w:szCs w:val="24"/>
        </w:rPr>
        <w:t>BMJ</w:t>
      </w:r>
      <w:r w:rsidRPr="00BC2DA9">
        <w:rPr>
          <w:rFonts w:ascii="Book Antiqua" w:hAnsi="Book Antiqua"/>
          <w:color w:val="000000" w:themeColor="text1"/>
          <w:sz w:val="24"/>
          <w:szCs w:val="24"/>
        </w:rPr>
        <w:t xml:space="preserve"> 2015; </w:t>
      </w:r>
      <w:r w:rsidRPr="00BC2DA9">
        <w:rPr>
          <w:rFonts w:ascii="Book Antiqua" w:hAnsi="Book Antiqua"/>
          <w:b/>
          <w:color w:val="000000" w:themeColor="text1"/>
          <w:sz w:val="24"/>
          <w:szCs w:val="24"/>
        </w:rPr>
        <w:t>351</w:t>
      </w:r>
      <w:r w:rsidRPr="00BC2DA9">
        <w:rPr>
          <w:rFonts w:ascii="Book Antiqua" w:hAnsi="Book Antiqua"/>
          <w:color w:val="000000" w:themeColor="text1"/>
          <w:sz w:val="24"/>
          <w:szCs w:val="24"/>
        </w:rPr>
        <w:t>: h3867 [PMID: 26215280 DOI: 10.1136/bmj.h3867]</w:t>
      </w:r>
    </w:p>
    <w:p w14:paraId="368DAA00"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55 </w:t>
      </w:r>
      <w:proofErr w:type="spellStart"/>
      <w:r w:rsidRPr="00BC2DA9">
        <w:rPr>
          <w:rFonts w:ascii="Book Antiqua" w:hAnsi="Book Antiqua"/>
          <w:b/>
          <w:color w:val="000000" w:themeColor="text1"/>
          <w:sz w:val="24"/>
          <w:szCs w:val="24"/>
        </w:rPr>
        <w:t>Olmez</w:t>
      </w:r>
      <w:proofErr w:type="spellEnd"/>
      <w:r w:rsidRPr="00BC2DA9">
        <w:rPr>
          <w:rFonts w:ascii="Book Antiqua" w:hAnsi="Book Antiqua"/>
          <w:b/>
          <w:color w:val="000000" w:themeColor="text1"/>
          <w:sz w:val="24"/>
          <w:szCs w:val="24"/>
        </w:rPr>
        <w:t xml:space="preserve"> S</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Aslan</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Erten</w:t>
      </w:r>
      <w:proofErr w:type="spellEnd"/>
      <w:r w:rsidRPr="00BC2DA9">
        <w:rPr>
          <w:rFonts w:ascii="Book Antiqua" w:hAnsi="Book Antiqua"/>
          <w:color w:val="000000" w:themeColor="text1"/>
          <w:sz w:val="24"/>
          <w:szCs w:val="24"/>
        </w:rPr>
        <w:t xml:space="preserve"> R, </w:t>
      </w:r>
      <w:proofErr w:type="spellStart"/>
      <w:r w:rsidRPr="00BC2DA9">
        <w:rPr>
          <w:rFonts w:ascii="Book Antiqua" w:hAnsi="Book Antiqua"/>
          <w:color w:val="000000" w:themeColor="text1"/>
          <w:sz w:val="24"/>
          <w:szCs w:val="24"/>
        </w:rPr>
        <w:t>Sayar</w:t>
      </w:r>
      <w:proofErr w:type="spellEnd"/>
      <w:r w:rsidRPr="00BC2DA9">
        <w:rPr>
          <w:rFonts w:ascii="Book Antiqua" w:hAnsi="Book Antiqua"/>
          <w:color w:val="000000" w:themeColor="text1"/>
          <w:sz w:val="24"/>
          <w:szCs w:val="24"/>
        </w:rPr>
        <w:t xml:space="preserve"> S, Bayram I. The Prevalence of Gastric Intestinal Metaplasia and Distribution of Helicobacter pylori Infection, Atrophy, Dysplasia, and </w:t>
      </w:r>
      <w:r w:rsidRPr="00BC2DA9">
        <w:rPr>
          <w:rFonts w:ascii="Book Antiqua" w:hAnsi="Book Antiqua"/>
          <w:color w:val="000000" w:themeColor="text1"/>
          <w:sz w:val="24"/>
          <w:szCs w:val="24"/>
        </w:rPr>
        <w:lastRenderedPageBreak/>
        <w:t xml:space="preserve">Cancer in Its Subtypes. </w:t>
      </w:r>
      <w:proofErr w:type="spellStart"/>
      <w:r w:rsidRPr="00BC2DA9">
        <w:rPr>
          <w:rFonts w:ascii="Book Antiqua" w:hAnsi="Book Antiqua"/>
          <w:i/>
          <w:color w:val="000000" w:themeColor="text1"/>
          <w:sz w:val="24"/>
          <w:szCs w:val="24"/>
        </w:rPr>
        <w:t>Gastroenterol</w:t>
      </w:r>
      <w:proofErr w:type="spellEnd"/>
      <w:r w:rsidRPr="00BC2DA9">
        <w:rPr>
          <w:rFonts w:ascii="Book Antiqua" w:hAnsi="Book Antiqua"/>
          <w:i/>
          <w:color w:val="000000" w:themeColor="text1"/>
          <w:sz w:val="24"/>
          <w:szCs w:val="24"/>
        </w:rPr>
        <w:t xml:space="preserve"> Res </w:t>
      </w:r>
      <w:proofErr w:type="spellStart"/>
      <w:r w:rsidRPr="00BC2DA9">
        <w:rPr>
          <w:rFonts w:ascii="Book Antiqua" w:hAnsi="Book Antiqua"/>
          <w:i/>
          <w:color w:val="000000" w:themeColor="text1"/>
          <w:sz w:val="24"/>
          <w:szCs w:val="24"/>
        </w:rPr>
        <w:t>Pract</w:t>
      </w:r>
      <w:proofErr w:type="spellEnd"/>
      <w:r w:rsidRPr="00BC2DA9">
        <w:rPr>
          <w:rFonts w:ascii="Book Antiqua" w:hAnsi="Book Antiqua"/>
          <w:color w:val="000000" w:themeColor="text1"/>
          <w:sz w:val="24"/>
          <w:szCs w:val="24"/>
        </w:rPr>
        <w:t xml:space="preserve"> 2015; </w:t>
      </w:r>
      <w:r w:rsidRPr="00BC2DA9">
        <w:rPr>
          <w:rFonts w:ascii="Book Antiqua" w:hAnsi="Book Antiqua"/>
          <w:b/>
          <w:color w:val="000000" w:themeColor="text1"/>
          <w:sz w:val="24"/>
          <w:szCs w:val="24"/>
        </w:rPr>
        <w:t>2015</w:t>
      </w:r>
      <w:r w:rsidRPr="00BC2DA9">
        <w:rPr>
          <w:rFonts w:ascii="Book Antiqua" w:hAnsi="Book Antiqua"/>
          <w:color w:val="000000" w:themeColor="text1"/>
          <w:sz w:val="24"/>
          <w:szCs w:val="24"/>
        </w:rPr>
        <w:t>: 434039 [PMID: 26635875 DOI: 10.1155/2015/434039]</w:t>
      </w:r>
    </w:p>
    <w:p w14:paraId="73BF8535"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56 </w:t>
      </w:r>
      <w:proofErr w:type="spellStart"/>
      <w:r w:rsidRPr="00BC2DA9">
        <w:rPr>
          <w:rFonts w:ascii="Book Antiqua" w:hAnsi="Book Antiqua"/>
          <w:b/>
          <w:color w:val="000000" w:themeColor="text1"/>
          <w:sz w:val="24"/>
          <w:szCs w:val="24"/>
        </w:rPr>
        <w:t>Genta</w:t>
      </w:r>
      <w:proofErr w:type="spellEnd"/>
      <w:r w:rsidRPr="00BC2DA9">
        <w:rPr>
          <w:rFonts w:ascii="Book Antiqua" w:hAnsi="Book Antiqua"/>
          <w:b/>
          <w:color w:val="000000" w:themeColor="text1"/>
          <w:sz w:val="24"/>
          <w:szCs w:val="24"/>
        </w:rPr>
        <w:t xml:space="preserve"> RM</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Sonnenberg</w:t>
      </w:r>
      <w:proofErr w:type="spellEnd"/>
      <w:r w:rsidRPr="00BC2DA9">
        <w:rPr>
          <w:rFonts w:ascii="Book Antiqua" w:hAnsi="Book Antiqua"/>
          <w:color w:val="000000" w:themeColor="text1"/>
          <w:sz w:val="24"/>
          <w:szCs w:val="24"/>
        </w:rPr>
        <w:t xml:space="preserve"> A. Helicobacter-negative gastritis: a distinct entity unrelated to Helicobacter pylori infection. </w:t>
      </w:r>
      <w:r w:rsidRPr="00BC2DA9">
        <w:rPr>
          <w:rFonts w:ascii="Book Antiqua" w:hAnsi="Book Antiqua"/>
          <w:i/>
          <w:color w:val="000000" w:themeColor="text1"/>
          <w:sz w:val="24"/>
          <w:szCs w:val="24"/>
        </w:rPr>
        <w:t xml:space="preserve">Aliment </w:t>
      </w:r>
      <w:proofErr w:type="spellStart"/>
      <w:r w:rsidRPr="00BC2DA9">
        <w:rPr>
          <w:rFonts w:ascii="Book Antiqua" w:hAnsi="Book Antiqua"/>
          <w:i/>
          <w:color w:val="000000" w:themeColor="text1"/>
          <w:sz w:val="24"/>
          <w:szCs w:val="24"/>
        </w:rPr>
        <w:t>Pharmacol</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Ther</w:t>
      </w:r>
      <w:proofErr w:type="spellEnd"/>
      <w:r w:rsidRPr="00BC2DA9">
        <w:rPr>
          <w:rFonts w:ascii="Book Antiqua" w:hAnsi="Book Antiqua"/>
          <w:color w:val="000000" w:themeColor="text1"/>
          <w:sz w:val="24"/>
          <w:szCs w:val="24"/>
        </w:rPr>
        <w:t xml:space="preserve"> 2015; </w:t>
      </w:r>
      <w:r w:rsidRPr="00BC2DA9">
        <w:rPr>
          <w:rFonts w:ascii="Book Antiqua" w:hAnsi="Book Antiqua"/>
          <w:b/>
          <w:color w:val="000000" w:themeColor="text1"/>
          <w:sz w:val="24"/>
          <w:szCs w:val="24"/>
        </w:rPr>
        <w:t>41</w:t>
      </w:r>
      <w:r w:rsidRPr="00BC2DA9">
        <w:rPr>
          <w:rFonts w:ascii="Book Antiqua" w:hAnsi="Book Antiqua"/>
          <w:color w:val="000000" w:themeColor="text1"/>
          <w:sz w:val="24"/>
          <w:szCs w:val="24"/>
        </w:rPr>
        <w:t>: 218-226 [PMID: 25376264 DOI: 10.1111/apt.13007]</w:t>
      </w:r>
    </w:p>
    <w:p w14:paraId="15663FD6"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57 </w:t>
      </w:r>
      <w:r w:rsidRPr="00BC2DA9">
        <w:rPr>
          <w:rFonts w:ascii="Book Antiqua" w:hAnsi="Book Antiqua"/>
          <w:b/>
          <w:color w:val="000000" w:themeColor="text1"/>
          <w:sz w:val="24"/>
          <w:szCs w:val="24"/>
        </w:rPr>
        <w:t>Laine L</w:t>
      </w:r>
      <w:r w:rsidRPr="00BC2DA9">
        <w:rPr>
          <w:rFonts w:ascii="Book Antiqua" w:hAnsi="Book Antiqua"/>
          <w:color w:val="000000" w:themeColor="text1"/>
          <w:sz w:val="24"/>
          <w:szCs w:val="24"/>
        </w:rPr>
        <w:t xml:space="preserve">, Cohen H, Sloane R, Marin-Sorensen M, Weinstein WM. Interobserver agreement and predictive value of endoscopic findings for H. pylori and gastritis in normal volunteers. </w:t>
      </w:r>
      <w:proofErr w:type="spellStart"/>
      <w:r w:rsidRPr="00BC2DA9">
        <w:rPr>
          <w:rFonts w:ascii="Book Antiqua" w:hAnsi="Book Antiqua"/>
          <w:i/>
          <w:color w:val="000000" w:themeColor="text1"/>
          <w:sz w:val="24"/>
          <w:szCs w:val="24"/>
        </w:rPr>
        <w:t>Gastrointest</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1995; </w:t>
      </w:r>
      <w:r w:rsidRPr="00BC2DA9">
        <w:rPr>
          <w:rFonts w:ascii="Book Antiqua" w:hAnsi="Book Antiqua"/>
          <w:b/>
          <w:color w:val="000000" w:themeColor="text1"/>
          <w:sz w:val="24"/>
          <w:szCs w:val="24"/>
        </w:rPr>
        <w:t>42</w:t>
      </w:r>
      <w:r w:rsidRPr="00BC2DA9">
        <w:rPr>
          <w:rFonts w:ascii="Book Antiqua" w:hAnsi="Book Antiqua"/>
          <w:color w:val="000000" w:themeColor="text1"/>
          <w:sz w:val="24"/>
          <w:szCs w:val="24"/>
        </w:rPr>
        <w:t>: 420-423 [PMID: 8566631 DOI: 10.1016/s0016-5107(95)70043-9]</w:t>
      </w:r>
    </w:p>
    <w:p w14:paraId="0EABB8B5"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58 </w:t>
      </w:r>
      <w:r w:rsidRPr="00BC2DA9">
        <w:rPr>
          <w:rFonts w:ascii="Book Antiqua" w:hAnsi="Book Antiqua"/>
          <w:b/>
          <w:color w:val="000000" w:themeColor="text1"/>
          <w:sz w:val="24"/>
          <w:szCs w:val="24"/>
        </w:rPr>
        <w:t>Yagi K</w:t>
      </w:r>
      <w:r w:rsidRPr="00BC2DA9">
        <w:rPr>
          <w:rFonts w:ascii="Book Antiqua" w:hAnsi="Book Antiqua"/>
          <w:color w:val="000000" w:themeColor="text1"/>
          <w:sz w:val="24"/>
          <w:szCs w:val="24"/>
        </w:rPr>
        <w:t xml:space="preserve">, Nakamura A, </w:t>
      </w:r>
      <w:proofErr w:type="spellStart"/>
      <w:r w:rsidRPr="00BC2DA9">
        <w:rPr>
          <w:rFonts w:ascii="Book Antiqua" w:hAnsi="Book Antiqua"/>
          <w:color w:val="000000" w:themeColor="text1"/>
          <w:sz w:val="24"/>
          <w:szCs w:val="24"/>
        </w:rPr>
        <w:t>Sekine</w:t>
      </w:r>
      <w:proofErr w:type="spellEnd"/>
      <w:r w:rsidRPr="00BC2DA9">
        <w:rPr>
          <w:rFonts w:ascii="Book Antiqua" w:hAnsi="Book Antiqua"/>
          <w:color w:val="000000" w:themeColor="text1"/>
          <w:sz w:val="24"/>
          <w:szCs w:val="24"/>
        </w:rPr>
        <w:t xml:space="preserve"> A. Characteristic endoscopic and magnified endoscopic findings in the normal stomach without Helicobacter pylori infection. </w:t>
      </w:r>
      <w:r w:rsidRPr="00BC2DA9">
        <w:rPr>
          <w:rFonts w:ascii="Book Antiqua" w:hAnsi="Book Antiqua"/>
          <w:i/>
          <w:color w:val="000000" w:themeColor="text1"/>
          <w:sz w:val="24"/>
          <w:szCs w:val="24"/>
        </w:rPr>
        <w:t xml:space="preserve">J </w:t>
      </w:r>
      <w:proofErr w:type="spellStart"/>
      <w:r w:rsidRPr="00BC2DA9">
        <w:rPr>
          <w:rFonts w:ascii="Book Antiqua" w:hAnsi="Book Antiqua"/>
          <w:i/>
          <w:color w:val="000000" w:themeColor="text1"/>
          <w:sz w:val="24"/>
          <w:szCs w:val="24"/>
        </w:rPr>
        <w:t>Gastroenterol</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Hepatol</w:t>
      </w:r>
      <w:proofErr w:type="spellEnd"/>
      <w:r w:rsidRPr="00BC2DA9">
        <w:rPr>
          <w:rFonts w:ascii="Book Antiqua" w:hAnsi="Book Antiqua"/>
          <w:color w:val="000000" w:themeColor="text1"/>
          <w:sz w:val="24"/>
          <w:szCs w:val="24"/>
        </w:rPr>
        <w:t xml:space="preserve"> 2002; </w:t>
      </w:r>
      <w:r w:rsidRPr="00BC2DA9">
        <w:rPr>
          <w:rFonts w:ascii="Book Antiqua" w:hAnsi="Book Antiqua"/>
          <w:b/>
          <w:color w:val="000000" w:themeColor="text1"/>
          <w:sz w:val="24"/>
          <w:szCs w:val="24"/>
        </w:rPr>
        <w:t>17</w:t>
      </w:r>
      <w:r w:rsidRPr="00BC2DA9">
        <w:rPr>
          <w:rFonts w:ascii="Book Antiqua" w:hAnsi="Book Antiqua"/>
          <w:color w:val="000000" w:themeColor="text1"/>
          <w:sz w:val="24"/>
          <w:szCs w:val="24"/>
        </w:rPr>
        <w:t>: 39-45 [PMID: 11895551 DOI: 10.1046/j.1440-1746.2002.02665.x]</w:t>
      </w:r>
    </w:p>
    <w:p w14:paraId="6CD9A190"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59 </w:t>
      </w:r>
      <w:r w:rsidRPr="00BC2DA9">
        <w:rPr>
          <w:rFonts w:ascii="Book Antiqua" w:hAnsi="Book Antiqua"/>
          <w:b/>
          <w:color w:val="000000" w:themeColor="text1"/>
          <w:sz w:val="24"/>
          <w:szCs w:val="24"/>
        </w:rPr>
        <w:t>Kato T</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Yagi</w:t>
      </w:r>
      <w:proofErr w:type="spellEnd"/>
      <w:r w:rsidRPr="00BC2DA9">
        <w:rPr>
          <w:rFonts w:ascii="Book Antiqua" w:hAnsi="Book Antiqua"/>
          <w:color w:val="000000" w:themeColor="text1"/>
          <w:sz w:val="24"/>
          <w:szCs w:val="24"/>
        </w:rPr>
        <w:t xml:space="preserve"> N, </w:t>
      </w:r>
      <w:proofErr w:type="spellStart"/>
      <w:r w:rsidRPr="00BC2DA9">
        <w:rPr>
          <w:rFonts w:ascii="Book Antiqua" w:hAnsi="Book Antiqua"/>
          <w:color w:val="000000" w:themeColor="text1"/>
          <w:sz w:val="24"/>
          <w:szCs w:val="24"/>
        </w:rPr>
        <w:t>Kamada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Shimbo</w:t>
      </w:r>
      <w:proofErr w:type="spellEnd"/>
      <w:r w:rsidRPr="00BC2DA9">
        <w:rPr>
          <w:rFonts w:ascii="Book Antiqua" w:hAnsi="Book Antiqua"/>
          <w:color w:val="000000" w:themeColor="text1"/>
          <w:sz w:val="24"/>
          <w:szCs w:val="24"/>
        </w:rPr>
        <w:t xml:space="preserve"> T, Watanabe H, Ida K; Study Group for Establishing Endoscopic Diagnosis of Chronic Gastritis. Diagnosis of Helicobacter pylori infection in gastric mucosa by endoscopic features: a multicenter prospective study. </w:t>
      </w:r>
      <w:r w:rsidRPr="00BC2DA9">
        <w:rPr>
          <w:rFonts w:ascii="Book Antiqua" w:hAnsi="Book Antiqua"/>
          <w:i/>
          <w:color w:val="000000" w:themeColor="text1"/>
          <w:sz w:val="24"/>
          <w:szCs w:val="24"/>
        </w:rPr>
        <w:t xml:space="preserve">Dig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2013; </w:t>
      </w:r>
      <w:r w:rsidRPr="00BC2DA9">
        <w:rPr>
          <w:rFonts w:ascii="Book Antiqua" w:hAnsi="Book Antiqua"/>
          <w:b/>
          <w:color w:val="000000" w:themeColor="text1"/>
          <w:sz w:val="24"/>
          <w:szCs w:val="24"/>
        </w:rPr>
        <w:t>25</w:t>
      </w:r>
      <w:r w:rsidRPr="00BC2DA9">
        <w:rPr>
          <w:rFonts w:ascii="Book Antiqua" w:hAnsi="Book Antiqua"/>
          <w:color w:val="000000" w:themeColor="text1"/>
          <w:sz w:val="24"/>
          <w:szCs w:val="24"/>
        </w:rPr>
        <w:t>: 508-518 [PMID: 23369058 DOI: 10.1111/den.12031]</w:t>
      </w:r>
    </w:p>
    <w:p w14:paraId="7417F8C9"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60 </w:t>
      </w:r>
      <w:r w:rsidRPr="00BC2DA9">
        <w:rPr>
          <w:rFonts w:ascii="Book Antiqua" w:hAnsi="Book Antiqua"/>
          <w:b/>
          <w:color w:val="000000" w:themeColor="text1"/>
          <w:sz w:val="24"/>
          <w:szCs w:val="24"/>
        </w:rPr>
        <w:t>Mao T</w:t>
      </w:r>
      <w:r w:rsidRPr="00BC2DA9">
        <w:rPr>
          <w:rFonts w:ascii="Book Antiqua" w:hAnsi="Book Antiqua"/>
          <w:color w:val="000000" w:themeColor="text1"/>
          <w:sz w:val="24"/>
          <w:szCs w:val="24"/>
        </w:rPr>
        <w:t xml:space="preserve">, Wang Y, Yin F, Zhao Q, Yang L, Ding X, Tian Z. Association of Endoscopic Features of Gastric Mucosa with </w:t>
      </w:r>
      <w:r w:rsidRPr="00BC2DA9">
        <w:rPr>
          <w:rFonts w:ascii="Book Antiqua" w:hAnsi="Book Antiqua"/>
          <w:i/>
          <w:color w:val="000000" w:themeColor="text1"/>
          <w:sz w:val="24"/>
          <w:szCs w:val="24"/>
        </w:rPr>
        <w:t>Helicobacter pylori</w:t>
      </w:r>
      <w:r w:rsidRPr="00BC2DA9">
        <w:rPr>
          <w:rFonts w:ascii="Book Antiqua" w:hAnsi="Book Antiqua"/>
          <w:color w:val="000000" w:themeColor="text1"/>
          <w:sz w:val="24"/>
          <w:szCs w:val="24"/>
        </w:rPr>
        <w:t xml:space="preserve"> Infection in Chinese Patients. </w:t>
      </w:r>
      <w:proofErr w:type="spellStart"/>
      <w:r w:rsidRPr="00BC2DA9">
        <w:rPr>
          <w:rFonts w:ascii="Book Antiqua" w:hAnsi="Book Antiqua"/>
          <w:i/>
          <w:color w:val="000000" w:themeColor="text1"/>
          <w:sz w:val="24"/>
          <w:szCs w:val="24"/>
        </w:rPr>
        <w:t>Gastroenterol</w:t>
      </w:r>
      <w:proofErr w:type="spellEnd"/>
      <w:r w:rsidRPr="00BC2DA9">
        <w:rPr>
          <w:rFonts w:ascii="Book Antiqua" w:hAnsi="Book Antiqua"/>
          <w:i/>
          <w:color w:val="000000" w:themeColor="text1"/>
          <w:sz w:val="24"/>
          <w:szCs w:val="24"/>
        </w:rPr>
        <w:t xml:space="preserve"> Res </w:t>
      </w:r>
      <w:proofErr w:type="spellStart"/>
      <w:r w:rsidRPr="00BC2DA9">
        <w:rPr>
          <w:rFonts w:ascii="Book Antiqua" w:hAnsi="Book Antiqua"/>
          <w:i/>
          <w:color w:val="000000" w:themeColor="text1"/>
          <w:sz w:val="24"/>
          <w:szCs w:val="24"/>
        </w:rPr>
        <w:t>Pract</w:t>
      </w:r>
      <w:proofErr w:type="spellEnd"/>
      <w:r w:rsidRPr="00BC2DA9">
        <w:rPr>
          <w:rFonts w:ascii="Book Antiqua" w:hAnsi="Book Antiqua"/>
          <w:color w:val="000000" w:themeColor="text1"/>
          <w:sz w:val="24"/>
          <w:szCs w:val="24"/>
        </w:rPr>
        <w:t xml:space="preserve"> 2016; </w:t>
      </w:r>
      <w:r w:rsidRPr="00BC2DA9">
        <w:rPr>
          <w:rFonts w:ascii="Book Antiqua" w:hAnsi="Book Antiqua"/>
          <w:b/>
          <w:color w:val="000000" w:themeColor="text1"/>
          <w:sz w:val="24"/>
          <w:szCs w:val="24"/>
        </w:rPr>
        <w:t>2016</w:t>
      </w:r>
      <w:r w:rsidRPr="00BC2DA9">
        <w:rPr>
          <w:rFonts w:ascii="Book Antiqua" w:hAnsi="Book Antiqua"/>
          <w:color w:val="000000" w:themeColor="text1"/>
          <w:sz w:val="24"/>
          <w:szCs w:val="24"/>
        </w:rPr>
        <w:t>: 6539639 [PMID: 27974885 DOI: 10.1155/2016/6539639]</w:t>
      </w:r>
    </w:p>
    <w:p w14:paraId="56B03160"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61 </w:t>
      </w:r>
      <w:r w:rsidRPr="00BC2DA9">
        <w:rPr>
          <w:rFonts w:ascii="Book Antiqua" w:hAnsi="Book Antiqua"/>
          <w:b/>
          <w:color w:val="000000" w:themeColor="text1"/>
          <w:sz w:val="24"/>
          <w:szCs w:val="24"/>
        </w:rPr>
        <w:t>Yoshii S</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Mabe</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Watano</w:t>
      </w:r>
      <w:proofErr w:type="spellEnd"/>
      <w:r w:rsidRPr="00BC2DA9">
        <w:rPr>
          <w:rFonts w:ascii="Book Antiqua" w:hAnsi="Book Antiqua"/>
          <w:color w:val="000000" w:themeColor="text1"/>
          <w:sz w:val="24"/>
          <w:szCs w:val="24"/>
        </w:rPr>
        <w:t xml:space="preserve"> K, Ohno M, Matsumoto M, Ono S, </w:t>
      </w:r>
      <w:proofErr w:type="spellStart"/>
      <w:r w:rsidRPr="00BC2DA9">
        <w:rPr>
          <w:rFonts w:ascii="Book Antiqua" w:hAnsi="Book Antiqua"/>
          <w:color w:val="000000" w:themeColor="text1"/>
          <w:sz w:val="24"/>
          <w:szCs w:val="24"/>
        </w:rPr>
        <w:t>Kudo</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Nojima</w:t>
      </w:r>
      <w:proofErr w:type="spellEnd"/>
      <w:r w:rsidRPr="00BC2DA9">
        <w:rPr>
          <w:rFonts w:ascii="Book Antiqua" w:hAnsi="Book Antiqua"/>
          <w:color w:val="000000" w:themeColor="text1"/>
          <w:sz w:val="24"/>
          <w:szCs w:val="24"/>
        </w:rPr>
        <w:t xml:space="preserve"> M, Kato M, Sakamoto N. Validity of endoscopic features for the diagnosis of Helicobacter pylori infection status based on the Kyoto classification of gastritis. </w:t>
      </w:r>
      <w:r w:rsidRPr="00BC2DA9">
        <w:rPr>
          <w:rFonts w:ascii="Book Antiqua" w:hAnsi="Book Antiqua"/>
          <w:i/>
          <w:color w:val="000000" w:themeColor="text1"/>
          <w:sz w:val="24"/>
          <w:szCs w:val="24"/>
        </w:rPr>
        <w:t xml:space="preserve">Dig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2020; </w:t>
      </w:r>
      <w:r w:rsidRPr="00BC2DA9">
        <w:rPr>
          <w:rFonts w:ascii="Book Antiqua" w:hAnsi="Book Antiqua"/>
          <w:b/>
          <w:color w:val="000000" w:themeColor="text1"/>
          <w:sz w:val="24"/>
          <w:szCs w:val="24"/>
        </w:rPr>
        <w:t>32</w:t>
      </w:r>
      <w:r w:rsidRPr="00BC2DA9">
        <w:rPr>
          <w:rFonts w:ascii="Book Antiqua" w:hAnsi="Book Antiqua"/>
          <w:color w:val="000000" w:themeColor="text1"/>
          <w:sz w:val="24"/>
          <w:szCs w:val="24"/>
        </w:rPr>
        <w:t>: 74-83 [PMID: 31309632 DOI: 10.1111/den.13486]</w:t>
      </w:r>
    </w:p>
    <w:p w14:paraId="4063218B"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62 </w:t>
      </w:r>
      <w:proofErr w:type="spellStart"/>
      <w:r w:rsidRPr="00BC2DA9">
        <w:rPr>
          <w:rFonts w:ascii="Book Antiqua" w:hAnsi="Book Antiqua"/>
          <w:b/>
          <w:color w:val="000000" w:themeColor="text1"/>
          <w:sz w:val="24"/>
          <w:szCs w:val="24"/>
        </w:rPr>
        <w:t>Garcés-Durán</w:t>
      </w:r>
      <w:proofErr w:type="spellEnd"/>
      <w:r w:rsidRPr="00BC2DA9">
        <w:rPr>
          <w:rFonts w:ascii="Book Antiqua" w:hAnsi="Book Antiqua"/>
          <w:b/>
          <w:color w:val="000000" w:themeColor="text1"/>
          <w:sz w:val="24"/>
          <w:szCs w:val="24"/>
        </w:rPr>
        <w:t xml:space="preserve"> R</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García</w:t>
      </w:r>
      <w:proofErr w:type="spellEnd"/>
      <w:r w:rsidRPr="00BC2DA9">
        <w:rPr>
          <w:rFonts w:ascii="Book Antiqua" w:hAnsi="Book Antiqua"/>
          <w:color w:val="000000" w:themeColor="text1"/>
          <w:sz w:val="24"/>
          <w:szCs w:val="24"/>
        </w:rPr>
        <w:t xml:space="preserve">-Rodríguez A, </w:t>
      </w:r>
      <w:proofErr w:type="spellStart"/>
      <w:r w:rsidRPr="00BC2DA9">
        <w:rPr>
          <w:rFonts w:ascii="Book Antiqua" w:hAnsi="Book Antiqua"/>
          <w:color w:val="000000" w:themeColor="text1"/>
          <w:sz w:val="24"/>
          <w:szCs w:val="24"/>
        </w:rPr>
        <w:t>Córdova</w:t>
      </w:r>
      <w:proofErr w:type="spellEnd"/>
      <w:r w:rsidRPr="00BC2DA9">
        <w:rPr>
          <w:rFonts w:ascii="Book Antiqua" w:hAnsi="Book Antiqua"/>
          <w:color w:val="000000" w:themeColor="text1"/>
          <w:sz w:val="24"/>
          <w:szCs w:val="24"/>
        </w:rPr>
        <w:t xml:space="preserve"> H, </w:t>
      </w:r>
      <w:proofErr w:type="spellStart"/>
      <w:r w:rsidRPr="00BC2DA9">
        <w:rPr>
          <w:rFonts w:ascii="Book Antiqua" w:hAnsi="Book Antiqua"/>
          <w:color w:val="000000" w:themeColor="text1"/>
          <w:sz w:val="24"/>
          <w:szCs w:val="24"/>
        </w:rPr>
        <w:t>Cuatrecasas</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Ginès</w:t>
      </w:r>
      <w:proofErr w:type="spellEnd"/>
      <w:r w:rsidRPr="00BC2DA9">
        <w:rPr>
          <w:rFonts w:ascii="Book Antiqua" w:hAnsi="Book Antiqua"/>
          <w:color w:val="000000" w:themeColor="text1"/>
          <w:sz w:val="24"/>
          <w:szCs w:val="24"/>
        </w:rPr>
        <w:t xml:space="preserve"> À, González-</w:t>
      </w:r>
      <w:proofErr w:type="spellStart"/>
      <w:r w:rsidRPr="00BC2DA9">
        <w:rPr>
          <w:rFonts w:ascii="Book Antiqua" w:hAnsi="Book Antiqua"/>
          <w:color w:val="000000" w:themeColor="text1"/>
          <w:sz w:val="24"/>
          <w:szCs w:val="24"/>
        </w:rPr>
        <w:t>Suárez</w:t>
      </w:r>
      <w:proofErr w:type="spellEnd"/>
      <w:r w:rsidRPr="00BC2DA9">
        <w:rPr>
          <w:rFonts w:ascii="Book Antiqua" w:hAnsi="Book Antiqua"/>
          <w:color w:val="000000" w:themeColor="text1"/>
          <w:sz w:val="24"/>
          <w:szCs w:val="24"/>
        </w:rPr>
        <w:t xml:space="preserve"> B, </w:t>
      </w:r>
      <w:proofErr w:type="spellStart"/>
      <w:r w:rsidRPr="00BC2DA9">
        <w:rPr>
          <w:rFonts w:ascii="Book Antiqua" w:hAnsi="Book Antiqua"/>
          <w:color w:val="000000" w:themeColor="text1"/>
          <w:sz w:val="24"/>
          <w:szCs w:val="24"/>
        </w:rPr>
        <w:t>Araujo</w:t>
      </w:r>
      <w:proofErr w:type="spellEnd"/>
      <w:r w:rsidRPr="00BC2DA9">
        <w:rPr>
          <w:rFonts w:ascii="Book Antiqua" w:hAnsi="Book Antiqua"/>
          <w:color w:val="000000" w:themeColor="text1"/>
          <w:sz w:val="24"/>
          <w:szCs w:val="24"/>
        </w:rPr>
        <w:t xml:space="preserve"> I, </w:t>
      </w:r>
      <w:proofErr w:type="spellStart"/>
      <w:r w:rsidRPr="00BC2DA9">
        <w:rPr>
          <w:rFonts w:ascii="Book Antiqua" w:hAnsi="Book Antiqua"/>
          <w:color w:val="000000" w:themeColor="text1"/>
          <w:sz w:val="24"/>
          <w:szCs w:val="24"/>
        </w:rPr>
        <w:t>Llach</w:t>
      </w:r>
      <w:proofErr w:type="spellEnd"/>
      <w:r w:rsidRPr="00BC2DA9">
        <w:rPr>
          <w:rFonts w:ascii="Book Antiqua" w:hAnsi="Book Antiqua"/>
          <w:color w:val="000000" w:themeColor="text1"/>
          <w:sz w:val="24"/>
          <w:szCs w:val="24"/>
        </w:rPr>
        <w:t xml:space="preserve"> J, </w:t>
      </w:r>
      <w:proofErr w:type="spellStart"/>
      <w:r w:rsidRPr="00BC2DA9">
        <w:rPr>
          <w:rFonts w:ascii="Book Antiqua" w:hAnsi="Book Antiqua"/>
          <w:color w:val="000000" w:themeColor="text1"/>
          <w:sz w:val="24"/>
          <w:szCs w:val="24"/>
        </w:rPr>
        <w:t>Fernández-Esparrach</w:t>
      </w:r>
      <w:proofErr w:type="spellEnd"/>
      <w:r w:rsidRPr="00BC2DA9">
        <w:rPr>
          <w:rFonts w:ascii="Book Antiqua" w:hAnsi="Book Antiqua"/>
          <w:color w:val="000000" w:themeColor="text1"/>
          <w:sz w:val="24"/>
          <w:szCs w:val="24"/>
        </w:rPr>
        <w:t xml:space="preserve"> G. Association between a regular arrangement of collecting venules and absence of Helicobacter pylori infection in a European population. </w:t>
      </w:r>
      <w:proofErr w:type="spellStart"/>
      <w:r w:rsidRPr="00BC2DA9">
        <w:rPr>
          <w:rFonts w:ascii="Book Antiqua" w:hAnsi="Book Antiqua"/>
          <w:i/>
          <w:color w:val="000000" w:themeColor="text1"/>
          <w:sz w:val="24"/>
          <w:szCs w:val="24"/>
        </w:rPr>
        <w:t>Gastrointest</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90</w:t>
      </w:r>
      <w:r w:rsidRPr="00BC2DA9">
        <w:rPr>
          <w:rFonts w:ascii="Book Antiqua" w:hAnsi="Book Antiqua"/>
          <w:color w:val="000000" w:themeColor="text1"/>
          <w:sz w:val="24"/>
          <w:szCs w:val="24"/>
        </w:rPr>
        <w:t>: 461-466 [PMID: 31108089 DOI: 10.1016/j.gie.2019.05.027]</w:t>
      </w:r>
    </w:p>
    <w:p w14:paraId="360A9A07"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63 </w:t>
      </w:r>
      <w:r w:rsidRPr="00BC2DA9">
        <w:rPr>
          <w:rFonts w:ascii="Book Antiqua" w:hAnsi="Book Antiqua"/>
          <w:b/>
          <w:color w:val="000000" w:themeColor="text1"/>
          <w:sz w:val="24"/>
          <w:szCs w:val="24"/>
        </w:rPr>
        <w:t>Toyoshima O</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Nishizawa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Arita</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Kataoka</w:t>
      </w:r>
      <w:proofErr w:type="spellEnd"/>
      <w:r w:rsidRPr="00BC2DA9">
        <w:rPr>
          <w:rFonts w:ascii="Book Antiqua" w:hAnsi="Book Antiqua"/>
          <w:color w:val="000000" w:themeColor="text1"/>
          <w:sz w:val="24"/>
          <w:szCs w:val="24"/>
        </w:rPr>
        <w:t xml:space="preserve"> Y, </w:t>
      </w:r>
      <w:proofErr w:type="spellStart"/>
      <w:r w:rsidRPr="00BC2DA9">
        <w:rPr>
          <w:rFonts w:ascii="Book Antiqua" w:hAnsi="Book Antiqua"/>
          <w:color w:val="000000" w:themeColor="text1"/>
          <w:sz w:val="24"/>
          <w:szCs w:val="24"/>
        </w:rPr>
        <w:t>Sakitani</w:t>
      </w:r>
      <w:proofErr w:type="spellEnd"/>
      <w:r w:rsidRPr="00BC2DA9">
        <w:rPr>
          <w:rFonts w:ascii="Book Antiqua" w:hAnsi="Book Antiqua"/>
          <w:color w:val="000000" w:themeColor="text1"/>
          <w:sz w:val="24"/>
          <w:szCs w:val="24"/>
        </w:rPr>
        <w:t xml:space="preserve"> K, Yoshida S, Yamashita H, </w:t>
      </w:r>
      <w:proofErr w:type="spellStart"/>
      <w:r w:rsidRPr="00BC2DA9">
        <w:rPr>
          <w:rFonts w:ascii="Book Antiqua" w:hAnsi="Book Antiqua"/>
          <w:color w:val="000000" w:themeColor="text1"/>
          <w:sz w:val="24"/>
          <w:szCs w:val="24"/>
        </w:rPr>
        <w:t>Hata</w:t>
      </w:r>
      <w:proofErr w:type="spellEnd"/>
      <w:r w:rsidRPr="00BC2DA9">
        <w:rPr>
          <w:rFonts w:ascii="Book Antiqua" w:hAnsi="Book Antiqua"/>
          <w:color w:val="000000" w:themeColor="text1"/>
          <w:sz w:val="24"/>
          <w:szCs w:val="24"/>
        </w:rPr>
        <w:t xml:space="preserve"> K, Watanabe H, Suzuki H. </w:t>
      </w:r>
      <w:r w:rsidRPr="00BC2DA9">
        <w:rPr>
          <w:rFonts w:ascii="Book Antiqua" w:hAnsi="Book Antiqua"/>
          <w:i/>
          <w:color w:val="000000" w:themeColor="text1"/>
          <w:sz w:val="24"/>
          <w:szCs w:val="24"/>
        </w:rPr>
        <w:t>Helicobacter pylori</w:t>
      </w:r>
      <w:r w:rsidRPr="00BC2DA9">
        <w:rPr>
          <w:rFonts w:ascii="Book Antiqua" w:hAnsi="Book Antiqua"/>
          <w:color w:val="000000" w:themeColor="text1"/>
          <w:sz w:val="24"/>
          <w:szCs w:val="24"/>
        </w:rPr>
        <w:t xml:space="preserve"> infection in subjects negative for high titer serum antibody. </w:t>
      </w:r>
      <w:r w:rsidRPr="00BC2DA9">
        <w:rPr>
          <w:rFonts w:ascii="Book Antiqua" w:hAnsi="Book Antiqua"/>
          <w:i/>
          <w:color w:val="000000" w:themeColor="text1"/>
          <w:sz w:val="24"/>
          <w:szCs w:val="24"/>
        </w:rPr>
        <w:t>World J Gastroenterol</w:t>
      </w:r>
      <w:r w:rsidRPr="00BC2DA9">
        <w:rPr>
          <w:rFonts w:ascii="Book Antiqua" w:hAnsi="Book Antiqua"/>
          <w:color w:val="000000" w:themeColor="text1"/>
          <w:sz w:val="24"/>
          <w:szCs w:val="24"/>
        </w:rPr>
        <w:t xml:space="preserve"> 2018; </w:t>
      </w:r>
      <w:r w:rsidRPr="00BC2DA9">
        <w:rPr>
          <w:rFonts w:ascii="Book Antiqua" w:hAnsi="Book Antiqua"/>
          <w:b/>
          <w:color w:val="000000" w:themeColor="text1"/>
          <w:sz w:val="24"/>
          <w:szCs w:val="24"/>
        </w:rPr>
        <w:t>24</w:t>
      </w:r>
      <w:r w:rsidRPr="00BC2DA9">
        <w:rPr>
          <w:rFonts w:ascii="Book Antiqua" w:hAnsi="Book Antiqua"/>
          <w:color w:val="000000" w:themeColor="text1"/>
          <w:sz w:val="24"/>
          <w:szCs w:val="24"/>
        </w:rPr>
        <w:t xml:space="preserve">: 1419-1428 [PMID: 29632423 DOI: </w:t>
      </w:r>
      <w:r w:rsidRPr="00BC2DA9">
        <w:rPr>
          <w:rFonts w:ascii="Book Antiqua" w:hAnsi="Book Antiqua"/>
          <w:color w:val="000000" w:themeColor="text1"/>
          <w:sz w:val="24"/>
          <w:szCs w:val="24"/>
        </w:rPr>
        <w:lastRenderedPageBreak/>
        <w:t>10.3748/wjg.v24.i13.1419]</w:t>
      </w:r>
    </w:p>
    <w:p w14:paraId="4FC3D1CA"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64 </w:t>
      </w:r>
      <w:proofErr w:type="spellStart"/>
      <w:r w:rsidRPr="00BC2DA9">
        <w:rPr>
          <w:rFonts w:ascii="Book Antiqua" w:hAnsi="Book Antiqua"/>
          <w:b/>
          <w:color w:val="000000" w:themeColor="text1"/>
          <w:sz w:val="24"/>
          <w:szCs w:val="24"/>
        </w:rPr>
        <w:t>Nishizawa</w:t>
      </w:r>
      <w:proofErr w:type="spellEnd"/>
      <w:r w:rsidRPr="00BC2DA9">
        <w:rPr>
          <w:rFonts w:ascii="Book Antiqua" w:hAnsi="Book Antiqua"/>
          <w:b/>
          <w:color w:val="000000" w:themeColor="text1"/>
          <w:sz w:val="24"/>
          <w:szCs w:val="24"/>
        </w:rPr>
        <w:t xml:space="preserve"> T</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Sakitani</w:t>
      </w:r>
      <w:proofErr w:type="spellEnd"/>
      <w:r w:rsidRPr="00BC2DA9">
        <w:rPr>
          <w:rFonts w:ascii="Book Antiqua" w:hAnsi="Book Antiqua"/>
          <w:color w:val="000000" w:themeColor="text1"/>
          <w:sz w:val="24"/>
          <w:szCs w:val="24"/>
        </w:rPr>
        <w:t xml:space="preserve"> K, Suzuki H, </w:t>
      </w:r>
      <w:proofErr w:type="spellStart"/>
      <w:r w:rsidRPr="00BC2DA9">
        <w:rPr>
          <w:rFonts w:ascii="Book Antiqua" w:hAnsi="Book Antiqua"/>
          <w:color w:val="000000" w:themeColor="text1"/>
          <w:sz w:val="24"/>
          <w:szCs w:val="24"/>
        </w:rPr>
        <w:t>Yamakawa</w:t>
      </w:r>
      <w:proofErr w:type="spellEnd"/>
      <w:r w:rsidRPr="00BC2DA9">
        <w:rPr>
          <w:rFonts w:ascii="Book Antiqua" w:hAnsi="Book Antiqua"/>
          <w:color w:val="000000" w:themeColor="text1"/>
          <w:sz w:val="24"/>
          <w:szCs w:val="24"/>
        </w:rPr>
        <w:t xml:space="preserve"> T, Takahashi Y, </w:t>
      </w:r>
      <w:proofErr w:type="spellStart"/>
      <w:r w:rsidRPr="00BC2DA9">
        <w:rPr>
          <w:rFonts w:ascii="Book Antiqua" w:hAnsi="Book Antiqua"/>
          <w:color w:val="000000" w:themeColor="text1"/>
          <w:sz w:val="24"/>
          <w:szCs w:val="24"/>
        </w:rPr>
        <w:t>Yamamichi</w:t>
      </w:r>
      <w:proofErr w:type="spellEnd"/>
      <w:r w:rsidRPr="00BC2DA9">
        <w:rPr>
          <w:rFonts w:ascii="Book Antiqua" w:hAnsi="Book Antiqua"/>
          <w:color w:val="000000" w:themeColor="text1"/>
          <w:sz w:val="24"/>
          <w:szCs w:val="24"/>
        </w:rPr>
        <w:t xml:space="preserve"> N, Watanabe H, </w:t>
      </w:r>
      <w:proofErr w:type="spellStart"/>
      <w:r w:rsidRPr="00BC2DA9">
        <w:rPr>
          <w:rFonts w:ascii="Book Antiqua" w:hAnsi="Book Antiqua"/>
          <w:color w:val="000000" w:themeColor="text1"/>
          <w:sz w:val="24"/>
          <w:szCs w:val="24"/>
        </w:rPr>
        <w:t>Seto</w:t>
      </w:r>
      <w:proofErr w:type="spellEnd"/>
      <w:r w:rsidRPr="00BC2DA9">
        <w:rPr>
          <w:rFonts w:ascii="Book Antiqua" w:hAnsi="Book Antiqua"/>
          <w:color w:val="000000" w:themeColor="text1"/>
          <w:sz w:val="24"/>
          <w:szCs w:val="24"/>
        </w:rPr>
        <w:t xml:space="preserve"> Y, Koike K, Toyoshima O. A combination of serum anti-</w:t>
      </w:r>
      <w:r w:rsidRPr="00BC2DA9">
        <w:rPr>
          <w:rFonts w:ascii="Book Antiqua" w:hAnsi="Book Antiqua"/>
          <w:i/>
          <w:color w:val="000000" w:themeColor="text1"/>
          <w:sz w:val="24"/>
          <w:szCs w:val="24"/>
        </w:rPr>
        <w:t>Helicobacter pylori</w:t>
      </w:r>
      <w:r w:rsidRPr="00BC2DA9">
        <w:rPr>
          <w:rFonts w:ascii="Book Antiqua" w:hAnsi="Book Antiqua"/>
          <w:color w:val="000000" w:themeColor="text1"/>
          <w:sz w:val="24"/>
          <w:szCs w:val="24"/>
        </w:rPr>
        <w:t xml:space="preserve"> antibody titer and Kyoto classification score could provide a more accurate diagnosis of </w:t>
      </w:r>
      <w:r w:rsidRPr="00BC2DA9">
        <w:rPr>
          <w:rFonts w:ascii="Book Antiqua" w:hAnsi="Book Antiqua"/>
          <w:i/>
          <w:color w:val="000000" w:themeColor="text1"/>
          <w:sz w:val="24"/>
          <w:szCs w:val="24"/>
        </w:rPr>
        <w:t>H pylori</w:t>
      </w:r>
      <w:r w:rsidRPr="00BC2DA9">
        <w:rPr>
          <w:rFonts w:ascii="Book Antiqua" w:hAnsi="Book Antiqua"/>
          <w:color w:val="000000" w:themeColor="text1"/>
          <w:sz w:val="24"/>
          <w:szCs w:val="24"/>
        </w:rPr>
        <w:t xml:space="preserve">. </w:t>
      </w:r>
      <w:r w:rsidRPr="00BC2DA9">
        <w:rPr>
          <w:rFonts w:ascii="Book Antiqua" w:hAnsi="Book Antiqua"/>
          <w:i/>
          <w:color w:val="000000" w:themeColor="text1"/>
          <w:sz w:val="24"/>
          <w:szCs w:val="24"/>
        </w:rPr>
        <w:t>United European Gastroenterol J</w:t>
      </w:r>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7</w:t>
      </w:r>
      <w:r w:rsidRPr="00BC2DA9">
        <w:rPr>
          <w:rFonts w:ascii="Book Antiqua" w:hAnsi="Book Antiqua"/>
          <w:color w:val="000000" w:themeColor="text1"/>
          <w:sz w:val="24"/>
          <w:szCs w:val="24"/>
        </w:rPr>
        <w:t>: 343-348 [PMID: 31019702 DOI: 10.1177/2050640619825947]</w:t>
      </w:r>
    </w:p>
    <w:p w14:paraId="265404A8"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65 </w:t>
      </w:r>
      <w:proofErr w:type="spellStart"/>
      <w:r w:rsidRPr="00BC2DA9">
        <w:rPr>
          <w:rFonts w:ascii="Book Antiqua" w:hAnsi="Book Antiqua"/>
          <w:b/>
          <w:color w:val="000000" w:themeColor="text1"/>
          <w:sz w:val="24"/>
          <w:szCs w:val="24"/>
        </w:rPr>
        <w:t>Uemura</w:t>
      </w:r>
      <w:proofErr w:type="spellEnd"/>
      <w:r w:rsidRPr="00BC2DA9">
        <w:rPr>
          <w:rFonts w:ascii="Book Antiqua" w:hAnsi="Book Antiqua"/>
          <w:b/>
          <w:color w:val="000000" w:themeColor="text1"/>
          <w:sz w:val="24"/>
          <w:szCs w:val="24"/>
        </w:rPr>
        <w:t xml:space="preserve"> N</w:t>
      </w:r>
      <w:r w:rsidRPr="00BC2DA9">
        <w:rPr>
          <w:rFonts w:ascii="Book Antiqua" w:hAnsi="Book Antiqua"/>
          <w:color w:val="000000" w:themeColor="text1"/>
          <w:sz w:val="24"/>
          <w:szCs w:val="24"/>
        </w:rPr>
        <w:t xml:space="preserve">, Okamoto S, Yamamoto S, Matsumura N, Yamaguchi S, </w:t>
      </w:r>
      <w:proofErr w:type="spellStart"/>
      <w:r w:rsidRPr="00BC2DA9">
        <w:rPr>
          <w:rFonts w:ascii="Book Antiqua" w:hAnsi="Book Antiqua"/>
          <w:color w:val="000000" w:themeColor="text1"/>
          <w:sz w:val="24"/>
          <w:szCs w:val="24"/>
        </w:rPr>
        <w:t>Yamakido</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Taniyama</w:t>
      </w:r>
      <w:proofErr w:type="spellEnd"/>
      <w:r w:rsidRPr="00BC2DA9">
        <w:rPr>
          <w:rFonts w:ascii="Book Antiqua" w:hAnsi="Book Antiqua"/>
          <w:color w:val="000000" w:themeColor="text1"/>
          <w:sz w:val="24"/>
          <w:szCs w:val="24"/>
        </w:rPr>
        <w:t xml:space="preserve"> K, Sasaki N, </w:t>
      </w:r>
      <w:proofErr w:type="spellStart"/>
      <w:r w:rsidRPr="00BC2DA9">
        <w:rPr>
          <w:rFonts w:ascii="Book Antiqua" w:hAnsi="Book Antiqua"/>
          <w:color w:val="000000" w:themeColor="text1"/>
          <w:sz w:val="24"/>
          <w:szCs w:val="24"/>
        </w:rPr>
        <w:t>Schlemper</w:t>
      </w:r>
      <w:proofErr w:type="spellEnd"/>
      <w:r w:rsidRPr="00BC2DA9">
        <w:rPr>
          <w:rFonts w:ascii="Book Antiqua" w:hAnsi="Book Antiqua"/>
          <w:color w:val="000000" w:themeColor="text1"/>
          <w:sz w:val="24"/>
          <w:szCs w:val="24"/>
        </w:rPr>
        <w:t xml:space="preserve"> RJ. Helicobacter pylori infection and the development of gastric cancer. </w:t>
      </w:r>
      <w:r w:rsidRPr="00BC2DA9">
        <w:rPr>
          <w:rFonts w:ascii="Book Antiqua" w:hAnsi="Book Antiqua"/>
          <w:i/>
          <w:color w:val="000000" w:themeColor="text1"/>
          <w:sz w:val="24"/>
          <w:szCs w:val="24"/>
        </w:rPr>
        <w:t xml:space="preserve">N </w:t>
      </w:r>
      <w:proofErr w:type="spellStart"/>
      <w:r w:rsidRPr="00BC2DA9">
        <w:rPr>
          <w:rFonts w:ascii="Book Antiqua" w:hAnsi="Book Antiqua"/>
          <w:i/>
          <w:color w:val="000000" w:themeColor="text1"/>
          <w:sz w:val="24"/>
          <w:szCs w:val="24"/>
        </w:rPr>
        <w:t>Engl</w:t>
      </w:r>
      <w:proofErr w:type="spellEnd"/>
      <w:r w:rsidRPr="00BC2DA9">
        <w:rPr>
          <w:rFonts w:ascii="Book Antiqua" w:hAnsi="Book Antiqua"/>
          <w:i/>
          <w:color w:val="000000" w:themeColor="text1"/>
          <w:sz w:val="24"/>
          <w:szCs w:val="24"/>
        </w:rPr>
        <w:t xml:space="preserve"> J Med</w:t>
      </w:r>
      <w:r w:rsidRPr="00BC2DA9">
        <w:rPr>
          <w:rFonts w:ascii="Book Antiqua" w:hAnsi="Book Antiqua"/>
          <w:color w:val="000000" w:themeColor="text1"/>
          <w:sz w:val="24"/>
          <w:szCs w:val="24"/>
        </w:rPr>
        <w:t xml:space="preserve"> 2001; </w:t>
      </w:r>
      <w:r w:rsidRPr="00BC2DA9">
        <w:rPr>
          <w:rFonts w:ascii="Book Antiqua" w:hAnsi="Book Antiqua"/>
          <w:b/>
          <w:color w:val="000000" w:themeColor="text1"/>
          <w:sz w:val="24"/>
          <w:szCs w:val="24"/>
        </w:rPr>
        <w:t>345</w:t>
      </w:r>
      <w:r w:rsidRPr="00BC2DA9">
        <w:rPr>
          <w:rFonts w:ascii="Book Antiqua" w:hAnsi="Book Antiqua"/>
          <w:color w:val="000000" w:themeColor="text1"/>
          <w:sz w:val="24"/>
          <w:szCs w:val="24"/>
        </w:rPr>
        <w:t>: 784-789 [PMID: 11556297 DOI: 10.1056/NEJMoa001999]</w:t>
      </w:r>
    </w:p>
    <w:p w14:paraId="00436572"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66 </w:t>
      </w:r>
      <w:r w:rsidRPr="00BC2DA9">
        <w:rPr>
          <w:rFonts w:ascii="Book Antiqua" w:hAnsi="Book Antiqua"/>
          <w:b/>
          <w:color w:val="000000" w:themeColor="text1"/>
          <w:sz w:val="24"/>
          <w:szCs w:val="24"/>
        </w:rPr>
        <w:t>Take S</w:t>
      </w:r>
      <w:r w:rsidRPr="00BC2DA9">
        <w:rPr>
          <w:rFonts w:ascii="Book Antiqua" w:hAnsi="Book Antiqua"/>
          <w:color w:val="000000" w:themeColor="text1"/>
          <w:sz w:val="24"/>
          <w:szCs w:val="24"/>
        </w:rPr>
        <w:t xml:space="preserve">, Mizuno M, </w:t>
      </w:r>
      <w:proofErr w:type="spellStart"/>
      <w:r w:rsidRPr="00BC2DA9">
        <w:rPr>
          <w:rFonts w:ascii="Book Antiqua" w:hAnsi="Book Antiqua"/>
          <w:color w:val="000000" w:themeColor="text1"/>
          <w:sz w:val="24"/>
          <w:szCs w:val="24"/>
        </w:rPr>
        <w:t>Ishiki</w:t>
      </w:r>
      <w:proofErr w:type="spellEnd"/>
      <w:r w:rsidRPr="00BC2DA9">
        <w:rPr>
          <w:rFonts w:ascii="Book Antiqua" w:hAnsi="Book Antiqua"/>
          <w:color w:val="000000" w:themeColor="text1"/>
          <w:sz w:val="24"/>
          <w:szCs w:val="24"/>
        </w:rPr>
        <w:t xml:space="preserve"> K, Hamada F, Yoshida T, Yokota K, Okada H, Yamamoto K. Seventeen-year effects of eradicating Helicobacter pylori on the prevention of gastric cancer in patients with peptic ulcer; a prospective cohort study. </w:t>
      </w:r>
      <w:r w:rsidRPr="00BC2DA9">
        <w:rPr>
          <w:rFonts w:ascii="Book Antiqua" w:hAnsi="Book Antiqua"/>
          <w:i/>
          <w:color w:val="000000" w:themeColor="text1"/>
          <w:sz w:val="24"/>
          <w:szCs w:val="24"/>
        </w:rPr>
        <w:t>J Gastroenterol</w:t>
      </w:r>
      <w:r w:rsidRPr="00BC2DA9">
        <w:rPr>
          <w:rFonts w:ascii="Book Antiqua" w:hAnsi="Book Antiqua"/>
          <w:color w:val="000000" w:themeColor="text1"/>
          <w:sz w:val="24"/>
          <w:szCs w:val="24"/>
        </w:rPr>
        <w:t xml:space="preserve"> 2015; </w:t>
      </w:r>
      <w:r w:rsidRPr="00BC2DA9">
        <w:rPr>
          <w:rFonts w:ascii="Book Antiqua" w:hAnsi="Book Antiqua"/>
          <w:b/>
          <w:color w:val="000000" w:themeColor="text1"/>
          <w:sz w:val="24"/>
          <w:szCs w:val="24"/>
        </w:rPr>
        <w:t>50</w:t>
      </w:r>
      <w:r w:rsidRPr="00BC2DA9">
        <w:rPr>
          <w:rFonts w:ascii="Book Antiqua" w:hAnsi="Book Antiqua"/>
          <w:color w:val="000000" w:themeColor="text1"/>
          <w:sz w:val="24"/>
          <w:szCs w:val="24"/>
        </w:rPr>
        <w:t>: 638-644 [PMID: 25351555 DOI: 10.1007/s00535-014-1004-5]</w:t>
      </w:r>
    </w:p>
    <w:p w14:paraId="349773AC"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67 </w:t>
      </w:r>
      <w:proofErr w:type="spellStart"/>
      <w:r w:rsidRPr="00BC2DA9">
        <w:rPr>
          <w:rFonts w:ascii="Book Antiqua" w:hAnsi="Book Antiqua"/>
          <w:b/>
          <w:color w:val="000000" w:themeColor="text1"/>
          <w:sz w:val="24"/>
          <w:szCs w:val="24"/>
        </w:rPr>
        <w:t>Sakitani</w:t>
      </w:r>
      <w:proofErr w:type="spellEnd"/>
      <w:r w:rsidRPr="00BC2DA9">
        <w:rPr>
          <w:rFonts w:ascii="Book Antiqua" w:hAnsi="Book Antiqua"/>
          <w:b/>
          <w:color w:val="000000" w:themeColor="text1"/>
          <w:sz w:val="24"/>
          <w:szCs w:val="24"/>
        </w:rPr>
        <w:t xml:space="preserve"> K</w:t>
      </w:r>
      <w:r w:rsidRPr="00BC2DA9">
        <w:rPr>
          <w:rFonts w:ascii="Book Antiqua" w:hAnsi="Book Antiqua"/>
          <w:color w:val="000000" w:themeColor="text1"/>
          <w:sz w:val="24"/>
          <w:szCs w:val="24"/>
        </w:rPr>
        <w:t xml:space="preserve">, Hirata Y, Suzuki N, </w:t>
      </w:r>
      <w:proofErr w:type="spellStart"/>
      <w:r w:rsidRPr="00BC2DA9">
        <w:rPr>
          <w:rFonts w:ascii="Book Antiqua" w:hAnsi="Book Antiqua"/>
          <w:color w:val="000000" w:themeColor="text1"/>
          <w:sz w:val="24"/>
          <w:szCs w:val="24"/>
        </w:rPr>
        <w:t>Shichijo</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Yanai</w:t>
      </w:r>
      <w:proofErr w:type="spellEnd"/>
      <w:r w:rsidRPr="00BC2DA9">
        <w:rPr>
          <w:rFonts w:ascii="Book Antiqua" w:hAnsi="Book Antiqua"/>
          <w:color w:val="000000" w:themeColor="text1"/>
          <w:sz w:val="24"/>
          <w:szCs w:val="24"/>
        </w:rPr>
        <w:t xml:space="preserve"> A, Serizawa T, Sakamoto K, </w:t>
      </w:r>
      <w:proofErr w:type="spellStart"/>
      <w:r w:rsidRPr="00BC2DA9">
        <w:rPr>
          <w:rFonts w:ascii="Book Antiqua" w:hAnsi="Book Antiqua"/>
          <w:color w:val="000000" w:themeColor="text1"/>
          <w:sz w:val="24"/>
          <w:szCs w:val="24"/>
        </w:rPr>
        <w:t>Akanuma</w:t>
      </w:r>
      <w:proofErr w:type="spellEnd"/>
      <w:r w:rsidRPr="00BC2DA9">
        <w:rPr>
          <w:rFonts w:ascii="Book Antiqua" w:hAnsi="Book Antiqua"/>
          <w:color w:val="000000" w:themeColor="text1"/>
          <w:sz w:val="24"/>
          <w:szCs w:val="24"/>
        </w:rPr>
        <w:t xml:space="preserve"> M, Maeda S, </w:t>
      </w:r>
      <w:proofErr w:type="spellStart"/>
      <w:r w:rsidRPr="00BC2DA9">
        <w:rPr>
          <w:rFonts w:ascii="Book Antiqua" w:hAnsi="Book Antiqua"/>
          <w:color w:val="000000" w:themeColor="text1"/>
          <w:sz w:val="24"/>
          <w:szCs w:val="24"/>
        </w:rPr>
        <w:t>Yamaji</w:t>
      </w:r>
      <w:proofErr w:type="spellEnd"/>
      <w:r w:rsidRPr="00BC2DA9">
        <w:rPr>
          <w:rFonts w:ascii="Book Antiqua" w:hAnsi="Book Antiqua"/>
          <w:color w:val="000000" w:themeColor="text1"/>
          <w:sz w:val="24"/>
          <w:szCs w:val="24"/>
        </w:rPr>
        <w:t xml:space="preserve"> Y, Iwamoto Y, </w:t>
      </w:r>
      <w:proofErr w:type="spellStart"/>
      <w:r w:rsidRPr="00BC2DA9">
        <w:rPr>
          <w:rFonts w:ascii="Book Antiqua" w:hAnsi="Book Antiqua"/>
          <w:color w:val="000000" w:themeColor="text1"/>
          <w:sz w:val="24"/>
          <w:szCs w:val="24"/>
        </w:rPr>
        <w:t>Kawazu</w:t>
      </w:r>
      <w:proofErr w:type="spellEnd"/>
      <w:r w:rsidRPr="00BC2DA9">
        <w:rPr>
          <w:rFonts w:ascii="Book Antiqua" w:hAnsi="Book Antiqua"/>
          <w:color w:val="000000" w:themeColor="text1"/>
          <w:sz w:val="24"/>
          <w:szCs w:val="24"/>
        </w:rPr>
        <w:t xml:space="preserve"> S, Koike K. Gastric cancer diagnosed after Helicobacter pylori eradication in diabetes mellitus patients. </w:t>
      </w:r>
      <w:r w:rsidRPr="00BC2DA9">
        <w:rPr>
          <w:rFonts w:ascii="Book Antiqua" w:hAnsi="Book Antiqua"/>
          <w:i/>
          <w:color w:val="000000" w:themeColor="text1"/>
          <w:sz w:val="24"/>
          <w:szCs w:val="24"/>
        </w:rPr>
        <w:t>BMC Gastroenterol</w:t>
      </w:r>
      <w:r w:rsidRPr="00BC2DA9">
        <w:rPr>
          <w:rFonts w:ascii="Book Antiqua" w:hAnsi="Book Antiqua"/>
          <w:color w:val="000000" w:themeColor="text1"/>
          <w:sz w:val="24"/>
          <w:szCs w:val="24"/>
        </w:rPr>
        <w:t xml:space="preserve"> 2015; </w:t>
      </w:r>
      <w:r w:rsidRPr="00BC2DA9">
        <w:rPr>
          <w:rFonts w:ascii="Book Antiqua" w:hAnsi="Book Antiqua"/>
          <w:b/>
          <w:color w:val="000000" w:themeColor="text1"/>
          <w:sz w:val="24"/>
          <w:szCs w:val="24"/>
        </w:rPr>
        <w:t>15</w:t>
      </w:r>
      <w:r w:rsidRPr="00BC2DA9">
        <w:rPr>
          <w:rFonts w:ascii="Book Antiqua" w:hAnsi="Book Antiqua"/>
          <w:color w:val="000000" w:themeColor="text1"/>
          <w:sz w:val="24"/>
          <w:szCs w:val="24"/>
        </w:rPr>
        <w:t>: 143 [PMID: 26486595 DOI: 10.1186/s12876-015-0377-0]</w:t>
      </w:r>
    </w:p>
    <w:p w14:paraId="313D5C3D"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68 </w:t>
      </w:r>
      <w:r w:rsidRPr="00BC2DA9">
        <w:rPr>
          <w:rFonts w:ascii="Book Antiqua" w:hAnsi="Book Antiqua"/>
          <w:b/>
          <w:color w:val="000000" w:themeColor="text1"/>
          <w:sz w:val="24"/>
          <w:szCs w:val="24"/>
        </w:rPr>
        <w:t>Toyoshima O</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Yamaji</w:t>
      </w:r>
      <w:proofErr w:type="spellEnd"/>
      <w:r w:rsidRPr="00BC2DA9">
        <w:rPr>
          <w:rFonts w:ascii="Book Antiqua" w:hAnsi="Book Antiqua"/>
          <w:color w:val="000000" w:themeColor="text1"/>
          <w:sz w:val="24"/>
          <w:szCs w:val="24"/>
        </w:rPr>
        <w:t xml:space="preserve"> Y, Yoshida S, Matsumoto S, Yamashita H, Kanazawa T, </w:t>
      </w:r>
      <w:proofErr w:type="spellStart"/>
      <w:r w:rsidRPr="00BC2DA9">
        <w:rPr>
          <w:rFonts w:ascii="Book Antiqua" w:hAnsi="Book Antiqua"/>
          <w:color w:val="000000" w:themeColor="text1"/>
          <w:sz w:val="24"/>
          <w:szCs w:val="24"/>
        </w:rPr>
        <w:t>Hata</w:t>
      </w:r>
      <w:proofErr w:type="spellEnd"/>
      <w:r w:rsidRPr="00BC2DA9">
        <w:rPr>
          <w:rFonts w:ascii="Book Antiqua" w:hAnsi="Book Antiqua"/>
          <w:color w:val="000000" w:themeColor="text1"/>
          <w:sz w:val="24"/>
          <w:szCs w:val="24"/>
        </w:rPr>
        <w:t xml:space="preserve"> K. Endoscopic gastric atrophy is strongly associated with gastric cancer development after Helicobacter pylori eradication. </w:t>
      </w:r>
      <w:proofErr w:type="spellStart"/>
      <w:r w:rsidRPr="00BC2DA9">
        <w:rPr>
          <w:rFonts w:ascii="Book Antiqua" w:hAnsi="Book Antiqua"/>
          <w:i/>
          <w:color w:val="000000" w:themeColor="text1"/>
          <w:sz w:val="24"/>
          <w:szCs w:val="24"/>
        </w:rPr>
        <w:t>Surg</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2017; </w:t>
      </w:r>
      <w:r w:rsidRPr="00BC2DA9">
        <w:rPr>
          <w:rFonts w:ascii="Book Antiqua" w:hAnsi="Book Antiqua"/>
          <w:b/>
          <w:color w:val="000000" w:themeColor="text1"/>
          <w:sz w:val="24"/>
          <w:szCs w:val="24"/>
        </w:rPr>
        <w:t>31</w:t>
      </w:r>
      <w:r w:rsidRPr="00BC2DA9">
        <w:rPr>
          <w:rFonts w:ascii="Book Antiqua" w:hAnsi="Book Antiqua"/>
          <w:color w:val="000000" w:themeColor="text1"/>
          <w:sz w:val="24"/>
          <w:szCs w:val="24"/>
        </w:rPr>
        <w:t>: 2140-2148 [PMID: 27604367 DOI: 10.1007/s00464-016-5211-4]</w:t>
      </w:r>
    </w:p>
    <w:p w14:paraId="1A084E5A"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69 </w:t>
      </w:r>
      <w:proofErr w:type="spellStart"/>
      <w:r w:rsidRPr="00BC2DA9">
        <w:rPr>
          <w:rFonts w:ascii="Book Antiqua" w:hAnsi="Book Antiqua"/>
          <w:b/>
          <w:color w:val="000000" w:themeColor="text1"/>
          <w:sz w:val="24"/>
          <w:szCs w:val="24"/>
        </w:rPr>
        <w:t>Shichijo</w:t>
      </w:r>
      <w:proofErr w:type="spellEnd"/>
      <w:r w:rsidRPr="00BC2DA9">
        <w:rPr>
          <w:rFonts w:ascii="Book Antiqua" w:hAnsi="Book Antiqua"/>
          <w:b/>
          <w:color w:val="000000" w:themeColor="text1"/>
          <w:sz w:val="24"/>
          <w:szCs w:val="24"/>
        </w:rPr>
        <w:t xml:space="preserve"> S</w:t>
      </w:r>
      <w:r w:rsidRPr="00BC2DA9">
        <w:rPr>
          <w:rFonts w:ascii="Book Antiqua" w:hAnsi="Book Antiqua"/>
          <w:color w:val="000000" w:themeColor="text1"/>
          <w:sz w:val="24"/>
          <w:szCs w:val="24"/>
        </w:rPr>
        <w:t xml:space="preserve">, Hirata Y, </w:t>
      </w:r>
      <w:proofErr w:type="spellStart"/>
      <w:r w:rsidRPr="00BC2DA9">
        <w:rPr>
          <w:rFonts w:ascii="Book Antiqua" w:hAnsi="Book Antiqua"/>
          <w:color w:val="000000" w:themeColor="text1"/>
          <w:sz w:val="24"/>
          <w:szCs w:val="24"/>
        </w:rPr>
        <w:t>Niikura</w:t>
      </w:r>
      <w:proofErr w:type="spellEnd"/>
      <w:r w:rsidRPr="00BC2DA9">
        <w:rPr>
          <w:rFonts w:ascii="Book Antiqua" w:hAnsi="Book Antiqua"/>
          <w:color w:val="000000" w:themeColor="text1"/>
          <w:sz w:val="24"/>
          <w:szCs w:val="24"/>
        </w:rPr>
        <w:t xml:space="preserve"> R, Hayakawa Y, Yamada A, Koike K. Association between gastric cancer and the Kyoto classification of gastritis. </w:t>
      </w:r>
      <w:r w:rsidRPr="00BC2DA9">
        <w:rPr>
          <w:rFonts w:ascii="Book Antiqua" w:hAnsi="Book Antiqua"/>
          <w:i/>
          <w:color w:val="000000" w:themeColor="text1"/>
          <w:sz w:val="24"/>
          <w:szCs w:val="24"/>
        </w:rPr>
        <w:t xml:space="preserve">J </w:t>
      </w:r>
      <w:proofErr w:type="spellStart"/>
      <w:r w:rsidRPr="00BC2DA9">
        <w:rPr>
          <w:rFonts w:ascii="Book Antiqua" w:hAnsi="Book Antiqua"/>
          <w:i/>
          <w:color w:val="000000" w:themeColor="text1"/>
          <w:sz w:val="24"/>
          <w:szCs w:val="24"/>
        </w:rPr>
        <w:t>Gastroenterol</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Hepatol</w:t>
      </w:r>
      <w:proofErr w:type="spellEnd"/>
      <w:r w:rsidRPr="00BC2DA9">
        <w:rPr>
          <w:rFonts w:ascii="Book Antiqua" w:hAnsi="Book Antiqua"/>
          <w:color w:val="000000" w:themeColor="text1"/>
          <w:sz w:val="24"/>
          <w:szCs w:val="24"/>
        </w:rPr>
        <w:t xml:space="preserve"> 2017; </w:t>
      </w:r>
      <w:r w:rsidRPr="00BC2DA9">
        <w:rPr>
          <w:rFonts w:ascii="Book Antiqua" w:hAnsi="Book Antiqua"/>
          <w:b/>
          <w:color w:val="000000" w:themeColor="text1"/>
          <w:sz w:val="24"/>
          <w:szCs w:val="24"/>
        </w:rPr>
        <w:t>32</w:t>
      </w:r>
      <w:r w:rsidRPr="00BC2DA9">
        <w:rPr>
          <w:rFonts w:ascii="Book Antiqua" w:hAnsi="Book Antiqua"/>
          <w:color w:val="000000" w:themeColor="text1"/>
          <w:sz w:val="24"/>
          <w:szCs w:val="24"/>
        </w:rPr>
        <w:t>: 1581-1586 [PMID: 28217843 DOI: 10.1111/jgh.13764]</w:t>
      </w:r>
    </w:p>
    <w:p w14:paraId="4BB2A365"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70 </w:t>
      </w:r>
      <w:r w:rsidRPr="00BC2DA9">
        <w:rPr>
          <w:rFonts w:ascii="Book Antiqua" w:hAnsi="Book Antiqua"/>
          <w:b/>
          <w:color w:val="000000" w:themeColor="text1"/>
          <w:sz w:val="24"/>
          <w:szCs w:val="24"/>
        </w:rPr>
        <w:t>Take S</w:t>
      </w:r>
      <w:r w:rsidRPr="00BC2DA9">
        <w:rPr>
          <w:rFonts w:ascii="Book Antiqua" w:hAnsi="Book Antiqua"/>
          <w:color w:val="000000" w:themeColor="text1"/>
          <w:sz w:val="24"/>
          <w:szCs w:val="24"/>
        </w:rPr>
        <w:t xml:space="preserve">, Mizuno M, </w:t>
      </w:r>
      <w:proofErr w:type="spellStart"/>
      <w:r w:rsidRPr="00BC2DA9">
        <w:rPr>
          <w:rFonts w:ascii="Book Antiqua" w:hAnsi="Book Antiqua"/>
          <w:color w:val="000000" w:themeColor="text1"/>
          <w:sz w:val="24"/>
          <w:szCs w:val="24"/>
        </w:rPr>
        <w:t>Ishiki</w:t>
      </w:r>
      <w:proofErr w:type="spellEnd"/>
      <w:r w:rsidRPr="00BC2DA9">
        <w:rPr>
          <w:rFonts w:ascii="Book Antiqua" w:hAnsi="Book Antiqua"/>
          <w:color w:val="000000" w:themeColor="text1"/>
          <w:sz w:val="24"/>
          <w:szCs w:val="24"/>
        </w:rPr>
        <w:t xml:space="preserve"> K, Yoshida T, Ohara N, Yokota K, Oguma K, Okada H, Yamamoto K. The long-term risk of gastric cancer after the successful eradication of Helicobacter pylori. </w:t>
      </w:r>
      <w:r w:rsidRPr="00BC2DA9">
        <w:rPr>
          <w:rFonts w:ascii="Book Antiqua" w:hAnsi="Book Antiqua"/>
          <w:i/>
          <w:color w:val="000000" w:themeColor="text1"/>
          <w:sz w:val="24"/>
          <w:szCs w:val="24"/>
        </w:rPr>
        <w:t>J Gastroenterol</w:t>
      </w:r>
      <w:r w:rsidRPr="00BC2DA9">
        <w:rPr>
          <w:rFonts w:ascii="Book Antiqua" w:hAnsi="Book Antiqua"/>
          <w:color w:val="000000" w:themeColor="text1"/>
          <w:sz w:val="24"/>
          <w:szCs w:val="24"/>
        </w:rPr>
        <w:t xml:space="preserve"> 2011; </w:t>
      </w:r>
      <w:r w:rsidRPr="00BC2DA9">
        <w:rPr>
          <w:rFonts w:ascii="Book Antiqua" w:hAnsi="Book Antiqua"/>
          <w:b/>
          <w:color w:val="000000" w:themeColor="text1"/>
          <w:sz w:val="24"/>
          <w:szCs w:val="24"/>
        </w:rPr>
        <w:t>46</w:t>
      </w:r>
      <w:r w:rsidRPr="00BC2DA9">
        <w:rPr>
          <w:rFonts w:ascii="Book Antiqua" w:hAnsi="Book Antiqua"/>
          <w:color w:val="000000" w:themeColor="text1"/>
          <w:sz w:val="24"/>
          <w:szCs w:val="24"/>
        </w:rPr>
        <w:t>: 318-324 [PMID: 21103997 DOI: 10.1007/s00535-010-0347-9]</w:t>
      </w:r>
    </w:p>
    <w:p w14:paraId="1F332539"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71 </w:t>
      </w:r>
      <w:proofErr w:type="spellStart"/>
      <w:r w:rsidRPr="00BC2DA9">
        <w:rPr>
          <w:rFonts w:ascii="Book Antiqua" w:hAnsi="Book Antiqua"/>
          <w:b/>
          <w:color w:val="000000" w:themeColor="text1"/>
          <w:sz w:val="24"/>
          <w:szCs w:val="24"/>
        </w:rPr>
        <w:t>Shichijo</w:t>
      </w:r>
      <w:proofErr w:type="spellEnd"/>
      <w:r w:rsidRPr="00BC2DA9">
        <w:rPr>
          <w:rFonts w:ascii="Book Antiqua" w:hAnsi="Book Antiqua"/>
          <w:b/>
          <w:color w:val="000000" w:themeColor="text1"/>
          <w:sz w:val="24"/>
          <w:szCs w:val="24"/>
        </w:rPr>
        <w:t xml:space="preserve"> S</w:t>
      </w:r>
      <w:r w:rsidRPr="00BC2DA9">
        <w:rPr>
          <w:rFonts w:ascii="Book Antiqua" w:hAnsi="Book Antiqua"/>
          <w:color w:val="000000" w:themeColor="text1"/>
          <w:sz w:val="24"/>
          <w:szCs w:val="24"/>
        </w:rPr>
        <w:t xml:space="preserve">, Hirata Y, </w:t>
      </w:r>
      <w:proofErr w:type="spellStart"/>
      <w:r w:rsidRPr="00BC2DA9">
        <w:rPr>
          <w:rFonts w:ascii="Book Antiqua" w:hAnsi="Book Antiqua"/>
          <w:color w:val="000000" w:themeColor="text1"/>
          <w:sz w:val="24"/>
          <w:szCs w:val="24"/>
        </w:rPr>
        <w:t>Niikura</w:t>
      </w:r>
      <w:proofErr w:type="spellEnd"/>
      <w:r w:rsidRPr="00BC2DA9">
        <w:rPr>
          <w:rFonts w:ascii="Book Antiqua" w:hAnsi="Book Antiqua"/>
          <w:color w:val="000000" w:themeColor="text1"/>
          <w:sz w:val="24"/>
          <w:szCs w:val="24"/>
        </w:rPr>
        <w:t xml:space="preserve"> R, Hayakawa Y, Yamada A, </w:t>
      </w:r>
      <w:proofErr w:type="spellStart"/>
      <w:r w:rsidRPr="00BC2DA9">
        <w:rPr>
          <w:rFonts w:ascii="Book Antiqua" w:hAnsi="Book Antiqua"/>
          <w:color w:val="000000" w:themeColor="text1"/>
          <w:sz w:val="24"/>
          <w:szCs w:val="24"/>
        </w:rPr>
        <w:t>Ushiku</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Fukayama</w:t>
      </w:r>
      <w:proofErr w:type="spellEnd"/>
      <w:r w:rsidRPr="00BC2DA9">
        <w:rPr>
          <w:rFonts w:ascii="Book Antiqua" w:hAnsi="Book Antiqua"/>
          <w:color w:val="000000" w:themeColor="text1"/>
          <w:sz w:val="24"/>
          <w:szCs w:val="24"/>
        </w:rPr>
        <w:t xml:space="preserve"> M, Koike K. Histologic intestinal metaplasia and endoscopic atrophy are predictors of gastric cancer </w:t>
      </w:r>
      <w:r w:rsidRPr="00BC2DA9">
        <w:rPr>
          <w:rFonts w:ascii="Book Antiqua" w:hAnsi="Book Antiqua"/>
          <w:color w:val="000000" w:themeColor="text1"/>
          <w:sz w:val="24"/>
          <w:szCs w:val="24"/>
        </w:rPr>
        <w:lastRenderedPageBreak/>
        <w:t xml:space="preserve">development after Helicobacter pylori eradication. </w:t>
      </w:r>
      <w:proofErr w:type="spellStart"/>
      <w:r w:rsidRPr="00BC2DA9">
        <w:rPr>
          <w:rFonts w:ascii="Book Antiqua" w:hAnsi="Book Antiqua"/>
          <w:i/>
          <w:color w:val="000000" w:themeColor="text1"/>
          <w:sz w:val="24"/>
          <w:szCs w:val="24"/>
        </w:rPr>
        <w:t>Gastrointest</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2016; </w:t>
      </w:r>
      <w:r w:rsidRPr="00BC2DA9">
        <w:rPr>
          <w:rFonts w:ascii="Book Antiqua" w:hAnsi="Book Antiqua"/>
          <w:b/>
          <w:color w:val="000000" w:themeColor="text1"/>
          <w:sz w:val="24"/>
          <w:szCs w:val="24"/>
        </w:rPr>
        <w:t>84</w:t>
      </w:r>
      <w:r w:rsidRPr="00BC2DA9">
        <w:rPr>
          <w:rFonts w:ascii="Book Antiqua" w:hAnsi="Book Antiqua"/>
          <w:color w:val="000000" w:themeColor="text1"/>
          <w:sz w:val="24"/>
          <w:szCs w:val="24"/>
        </w:rPr>
        <w:t>: 618-624 [PMID: 26995689 DOI: 10.1016/j.gie.2016.03.791]</w:t>
      </w:r>
    </w:p>
    <w:p w14:paraId="0827B2C8"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72 </w:t>
      </w:r>
      <w:proofErr w:type="spellStart"/>
      <w:r w:rsidRPr="00BC2DA9">
        <w:rPr>
          <w:rFonts w:ascii="Book Antiqua" w:hAnsi="Book Antiqua"/>
          <w:b/>
          <w:color w:val="000000" w:themeColor="text1"/>
          <w:sz w:val="24"/>
          <w:szCs w:val="24"/>
        </w:rPr>
        <w:t>Kaji</w:t>
      </w:r>
      <w:proofErr w:type="spellEnd"/>
      <w:r w:rsidRPr="00BC2DA9">
        <w:rPr>
          <w:rFonts w:ascii="Book Antiqua" w:hAnsi="Book Antiqua"/>
          <w:b/>
          <w:color w:val="000000" w:themeColor="text1"/>
          <w:sz w:val="24"/>
          <w:szCs w:val="24"/>
        </w:rPr>
        <w:t xml:space="preserve"> K</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Hashiba</w:t>
      </w:r>
      <w:proofErr w:type="spellEnd"/>
      <w:r w:rsidRPr="00BC2DA9">
        <w:rPr>
          <w:rFonts w:ascii="Book Antiqua" w:hAnsi="Book Antiqua"/>
          <w:color w:val="000000" w:themeColor="text1"/>
          <w:sz w:val="24"/>
          <w:szCs w:val="24"/>
        </w:rPr>
        <w:t xml:space="preserve"> A, </w:t>
      </w:r>
      <w:proofErr w:type="spellStart"/>
      <w:r w:rsidRPr="00BC2DA9">
        <w:rPr>
          <w:rFonts w:ascii="Book Antiqua" w:hAnsi="Book Antiqua"/>
          <w:color w:val="000000" w:themeColor="text1"/>
          <w:sz w:val="24"/>
          <w:szCs w:val="24"/>
        </w:rPr>
        <w:t>Uotani</w:t>
      </w:r>
      <w:proofErr w:type="spellEnd"/>
      <w:r w:rsidRPr="00BC2DA9">
        <w:rPr>
          <w:rFonts w:ascii="Book Antiqua" w:hAnsi="Book Antiqua"/>
          <w:color w:val="000000" w:themeColor="text1"/>
          <w:sz w:val="24"/>
          <w:szCs w:val="24"/>
        </w:rPr>
        <w:t xml:space="preserve"> C, Yamaguchi Y, Ueno T, </w:t>
      </w:r>
      <w:proofErr w:type="spellStart"/>
      <w:r w:rsidRPr="00BC2DA9">
        <w:rPr>
          <w:rFonts w:ascii="Book Antiqua" w:hAnsi="Book Antiqua"/>
          <w:color w:val="000000" w:themeColor="text1"/>
          <w:sz w:val="24"/>
          <w:szCs w:val="24"/>
        </w:rPr>
        <w:t>Ohno</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Takabatake</w:t>
      </w:r>
      <w:proofErr w:type="spellEnd"/>
      <w:r w:rsidRPr="00BC2DA9">
        <w:rPr>
          <w:rFonts w:ascii="Book Antiqua" w:hAnsi="Book Antiqua"/>
          <w:color w:val="000000" w:themeColor="text1"/>
          <w:sz w:val="24"/>
          <w:szCs w:val="24"/>
        </w:rPr>
        <w:t xml:space="preserve"> I, Wakabayashi T, </w:t>
      </w:r>
      <w:proofErr w:type="spellStart"/>
      <w:r w:rsidRPr="00BC2DA9">
        <w:rPr>
          <w:rFonts w:ascii="Book Antiqua" w:hAnsi="Book Antiqua"/>
          <w:color w:val="000000" w:themeColor="text1"/>
          <w:sz w:val="24"/>
          <w:szCs w:val="24"/>
        </w:rPr>
        <w:t>Doyama</w:t>
      </w:r>
      <w:proofErr w:type="spellEnd"/>
      <w:r w:rsidRPr="00BC2DA9">
        <w:rPr>
          <w:rFonts w:ascii="Book Antiqua" w:hAnsi="Book Antiqua"/>
          <w:color w:val="000000" w:themeColor="text1"/>
          <w:sz w:val="24"/>
          <w:szCs w:val="24"/>
        </w:rPr>
        <w:t xml:space="preserve"> H, </w:t>
      </w:r>
      <w:proofErr w:type="spellStart"/>
      <w:r w:rsidRPr="00BC2DA9">
        <w:rPr>
          <w:rFonts w:ascii="Book Antiqua" w:hAnsi="Book Antiqua"/>
          <w:color w:val="000000" w:themeColor="text1"/>
          <w:sz w:val="24"/>
          <w:szCs w:val="24"/>
        </w:rPr>
        <w:t>Ninomiya</w:t>
      </w:r>
      <w:proofErr w:type="spellEnd"/>
      <w:r w:rsidRPr="00BC2DA9">
        <w:rPr>
          <w:rFonts w:ascii="Book Antiqua" w:hAnsi="Book Antiqua"/>
          <w:color w:val="000000" w:themeColor="text1"/>
          <w:sz w:val="24"/>
          <w:szCs w:val="24"/>
        </w:rPr>
        <w:t xml:space="preserve"> I, </w:t>
      </w:r>
      <w:proofErr w:type="spellStart"/>
      <w:r w:rsidRPr="00BC2DA9">
        <w:rPr>
          <w:rFonts w:ascii="Book Antiqua" w:hAnsi="Book Antiqua"/>
          <w:color w:val="000000" w:themeColor="text1"/>
          <w:sz w:val="24"/>
          <w:szCs w:val="24"/>
        </w:rPr>
        <w:t>Kiriyama</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Ohyama</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Yoneshima</w:t>
      </w:r>
      <w:proofErr w:type="spellEnd"/>
      <w:r w:rsidRPr="00BC2DA9">
        <w:rPr>
          <w:rFonts w:ascii="Book Antiqua" w:hAnsi="Book Antiqua"/>
          <w:color w:val="000000" w:themeColor="text1"/>
          <w:sz w:val="24"/>
          <w:szCs w:val="24"/>
        </w:rPr>
        <w:t xml:space="preserve"> M, Koyama N, Takeda Y, Yasuda K. Grading of Atrophic Gastritis is Useful for Risk Stratification in Endoscopic Screening for Gastric Cancer. </w:t>
      </w:r>
      <w:r w:rsidRPr="00BC2DA9">
        <w:rPr>
          <w:rFonts w:ascii="Book Antiqua" w:hAnsi="Book Antiqua"/>
          <w:i/>
          <w:color w:val="000000" w:themeColor="text1"/>
          <w:sz w:val="24"/>
          <w:szCs w:val="24"/>
        </w:rPr>
        <w:t>Am J Gastroenterol</w:t>
      </w:r>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114</w:t>
      </w:r>
      <w:r w:rsidRPr="00BC2DA9">
        <w:rPr>
          <w:rFonts w:ascii="Book Antiqua" w:hAnsi="Book Antiqua"/>
          <w:color w:val="000000" w:themeColor="text1"/>
          <w:sz w:val="24"/>
          <w:szCs w:val="24"/>
        </w:rPr>
        <w:t>: 71-79 [PMID: 30315306 DOI: 10.1038/s41395-018-0259-5]</w:t>
      </w:r>
    </w:p>
    <w:p w14:paraId="76026989"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73 </w:t>
      </w:r>
      <w:proofErr w:type="spellStart"/>
      <w:r w:rsidRPr="00BC2DA9">
        <w:rPr>
          <w:rFonts w:ascii="Book Antiqua" w:hAnsi="Book Antiqua"/>
          <w:b/>
          <w:color w:val="000000" w:themeColor="text1"/>
          <w:sz w:val="24"/>
          <w:szCs w:val="24"/>
        </w:rPr>
        <w:t>Nishibayashi</w:t>
      </w:r>
      <w:proofErr w:type="spellEnd"/>
      <w:r w:rsidRPr="00BC2DA9">
        <w:rPr>
          <w:rFonts w:ascii="Book Antiqua" w:hAnsi="Book Antiqua"/>
          <w:b/>
          <w:color w:val="000000" w:themeColor="text1"/>
          <w:sz w:val="24"/>
          <w:szCs w:val="24"/>
        </w:rPr>
        <w:t xml:space="preserve"> H</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Kanayama</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Kiyohara</w:t>
      </w:r>
      <w:proofErr w:type="spellEnd"/>
      <w:r w:rsidRPr="00BC2DA9">
        <w:rPr>
          <w:rFonts w:ascii="Book Antiqua" w:hAnsi="Book Antiqua"/>
          <w:color w:val="000000" w:themeColor="text1"/>
          <w:sz w:val="24"/>
          <w:szCs w:val="24"/>
        </w:rPr>
        <w:t xml:space="preserve"> T, Yamamoto K, Miyazaki Y, </w:t>
      </w:r>
      <w:proofErr w:type="spellStart"/>
      <w:r w:rsidRPr="00BC2DA9">
        <w:rPr>
          <w:rFonts w:ascii="Book Antiqua" w:hAnsi="Book Antiqua"/>
          <w:color w:val="000000" w:themeColor="text1"/>
          <w:sz w:val="24"/>
          <w:szCs w:val="24"/>
        </w:rPr>
        <w:t>Yasunaga</w:t>
      </w:r>
      <w:proofErr w:type="spellEnd"/>
      <w:r w:rsidRPr="00BC2DA9">
        <w:rPr>
          <w:rFonts w:ascii="Book Antiqua" w:hAnsi="Book Antiqua"/>
          <w:color w:val="000000" w:themeColor="text1"/>
          <w:sz w:val="24"/>
          <w:szCs w:val="24"/>
        </w:rPr>
        <w:t xml:space="preserve"> Y, </w:t>
      </w:r>
      <w:proofErr w:type="spellStart"/>
      <w:r w:rsidRPr="00BC2DA9">
        <w:rPr>
          <w:rFonts w:ascii="Book Antiqua" w:hAnsi="Book Antiqua"/>
          <w:color w:val="000000" w:themeColor="text1"/>
          <w:sz w:val="24"/>
          <w:szCs w:val="24"/>
        </w:rPr>
        <w:t>Shinomura</w:t>
      </w:r>
      <w:proofErr w:type="spellEnd"/>
      <w:r w:rsidRPr="00BC2DA9">
        <w:rPr>
          <w:rFonts w:ascii="Book Antiqua" w:hAnsi="Book Antiqua"/>
          <w:color w:val="000000" w:themeColor="text1"/>
          <w:sz w:val="24"/>
          <w:szCs w:val="24"/>
        </w:rPr>
        <w:t xml:space="preserve"> Y, Takeshita T, Takeuchi T, Morimoto K, Matsuzawa Y. Helicobacter pylori-induced enlarged-fold gastritis is associated with increased mutagenicity of gastric juice, increased oxidative DNA damage, and an increased risk of gastric carcinoma. </w:t>
      </w:r>
      <w:r w:rsidRPr="00BC2DA9">
        <w:rPr>
          <w:rFonts w:ascii="Book Antiqua" w:hAnsi="Book Antiqua"/>
          <w:i/>
          <w:color w:val="000000" w:themeColor="text1"/>
          <w:sz w:val="24"/>
          <w:szCs w:val="24"/>
        </w:rPr>
        <w:t xml:space="preserve">J </w:t>
      </w:r>
      <w:proofErr w:type="spellStart"/>
      <w:r w:rsidRPr="00BC2DA9">
        <w:rPr>
          <w:rFonts w:ascii="Book Antiqua" w:hAnsi="Book Antiqua"/>
          <w:i/>
          <w:color w:val="000000" w:themeColor="text1"/>
          <w:sz w:val="24"/>
          <w:szCs w:val="24"/>
        </w:rPr>
        <w:t>Gastroenterol</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Hepatol</w:t>
      </w:r>
      <w:proofErr w:type="spellEnd"/>
      <w:r w:rsidRPr="00BC2DA9">
        <w:rPr>
          <w:rFonts w:ascii="Book Antiqua" w:hAnsi="Book Antiqua"/>
          <w:color w:val="000000" w:themeColor="text1"/>
          <w:sz w:val="24"/>
          <w:szCs w:val="24"/>
        </w:rPr>
        <w:t xml:space="preserve"> 2003; </w:t>
      </w:r>
      <w:r w:rsidRPr="00BC2DA9">
        <w:rPr>
          <w:rFonts w:ascii="Book Antiqua" w:hAnsi="Book Antiqua"/>
          <w:b/>
          <w:color w:val="000000" w:themeColor="text1"/>
          <w:sz w:val="24"/>
          <w:szCs w:val="24"/>
        </w:rPr>
        <w:t>18</w:t>
      </w:r>
      <w:r w:rsidRPr="00BC2DA9">
        <w:rPr>
          <w:rFonts w:ascii="Book Antiqua" w:hAnsi="Book Antiqua"/>
          <w:color w:val="000000" w:themeColor="text1"/>
          <w:sz w:val="24"/>
          <w:szCs w:val="24"/>
        </w:rPr>
        <w:t>: 1384-1391 [PMID: 14675267 DOI: 10.1046/j.1440-1746.2003.03192.x]</w:t>
      </w:r>
    </w:p>
    <w:p w14:paraId="5597A687"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74 </w:t>
      </w:r>
      <w:r w:rsidRPr="00BC2DA9">
        <w:rPr>
          <w:rFonts w:ascii="Book Antiqua" w:hAnsi="Book Antiqua"/>
          <w:b/>
          <w:color w:val="000000" w:themeColor="text1"/>
          <w:sz w:val="24"/>
          <w:szCs w:val="24"/>
        </w:rPr>
        <w:t>Sugimoto M</w:t>
      </w:r>
      <w:r w:rsidRPr="00BC2DA9">
        <w:rPr>
          <w:rFonts w:ascii="Book Antiqua" w:hAnsi="Book Antiqua"/>
          <w:color w:val="000000" w:themeColor="text1"/>
          <w:sz w:val="24"/>
          <w:szCs w:val="24"/>
        </w:rPr>
        <w:t xml:space="preserve">, Ban H, Ichikawa H, Sahara S, </w:t>
      </w:r>
      <w:proofErr w:type="spellStart"/>
      <w:r w:rsidRPr="00BC2DA9">
        <w:rPr>
          <w:rFonts w:ascii="Book Antiqua" w:hAnsi="Book Antiqua"/>
          <w:color w:val="000000" w:themeColor="text1"/>
          <w:sz w:val="24"/>
          <w:szCs w:val="24"/>
        </w:rPr>
        <w:t>Otsuka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Inatomi</w:t>
      </w:r>
      <w:proofErr w:type="spellEnd"/>
      <w:r w:rsidRPr="00BC2DA9">
        <w:rPr>
          <w:rFonts w:ascii="Book Antiqua" w:hAnsi="Book Antiqua"/>
          <w:color w:val="000000" w:themeColor="text1"/>
          <w:sz w:val="24"/>
          <w:szCs w:val="24"/>
        </w:rPr>
        <w:t xml:space="preserve"> O, </w:t>
      </w:r>
      <w:proofErr w:type="spellStart"/>
      <w:r w:rsidRPr="00BC2DA9">
        <w:rPr>
          <w:rFonts w:ascii="Book Antiqua" w:hAnsi="Book Antiqua"/>
          <w:color w:val="000000" w:themeColor="text1"/>
          <w:sz w:val="24"/>
          <w:szCs w:val="24"/>
        </w:rPr>
        <w:t>Bamba</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Furuta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Andoh</w:t>
      </w:r>
      <w:proofErr w:type="spellEnd"/>
      <w:r w:rsidRPr="00BC2DA9">
        <w:rPr>
          <w:rFonts w:ascii="Book Antiqua" w:hAnsi="Book Antiqua"/>
          <w:color w:val="000000" w:themeColor="text1"/>
          <w:sz w:val="24"/>
          <w:szCs w:val="24"/>
        </w:rPr>
        <w:t xml:space="preserve"> A. Efficacy of the Kyoto Classification of Gastritis in Identifying Patients at High Risk for Gastric Cancer. </w:t>
      </w:r>
      <w:r w:rsidRPr="00BC2DA9">
        <w:rPr>
          <w:rFonts w:ascii="Book Antiqua" w:hAnsi="Book Antiqua"/>
          <w:i/>
          <w:color w:val="000000" w:themeColor="text1"/>
          <w:sz w:val="24"/>
          <w:szCs w:val="24"/>
        </w:rPr>
        <w:t>Intern Med</w:t>
      </w:r>
      <w:r w:rsidRPr="00BC2DA9">
        <w:rPr>
          <w:rFonts w:ascii="Book Antiqua" w:hAnsi="Book Antiqua"/>
          <w:color w:val="000000" w:themeColor="text1"/>
          <w:sz w:val="24"/>
          <w:szCs w:val="24"/>
        </w:rPr>
        <w:t xml:space="preserve"> 2017; </w:t>
      </w:r>
      <w:r w:rsidRPr="00BC2DA9">
        <w:rPr>
          <w:rFonts w:ascii="Book Antiqua" w:hAnsi="Book Antiqua"/>
          <w:b/>
          <w:color w:val="000000" w:themeColor="text1"/>
          <w:sz w:val="24"/>
          <w:szCs w:val="24"/>
        </w:rPr>
        <w:t>56</w:t>
      </w:r>
      <w:r w:rsidRPr="00BC2DA9">
        <w:rPr>
          <w:rFonts w:ascii="Book Antiqua" w:hAnsi="Book Antiqua"/>
          <w:color w:val="000000" w:themeColor="text1"/>
          <w:sz w:val="24"/>
          <w:szCs w:val="24"/>
        </w:rPr>
        <w:t>: 579-586 [PMID: 28321054 DOI: 10.2169/internalmedicine.56.7775]</w:t>
      </w:r>
    </w:p>
    <w:p w14:paraId="35DC6954"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75 </w:t>
      </w:r>
      <w:proofErr w:type="spellStart"/>
      <w:r w:rsidRPr="00BC2DA9">
        <w:rPr>
          <w:rFonts w:ascii="Book Antiqua" w:hAnsi="Book Antiqua"/>
          <w:b/>
          <w:color w:val="000000" w:themeColor="text1"/>
          <w:sz w:val="24"/>
          <w:szCs w:val="24"/>
        </w:rPr>
        <w:t>Majima</w:t>
      </w:r>
      <w:proofErr w:type="spellEnd"/>
      <w:r w:rsidRPr="00BC2DA9">
        <w:rPr>
          <w:rFonts w:ascii="Book Antiqua" w:hAnsi="Book Antiqua"/>
          <w:b/>
          <w:color w:val="000000" w:themeColor="text1"/>
          <w:sz w:val="24"/>
          <w:szCs w:val="24"/>
        </w:rPr>
        <w:t xml:space="preserve"> A</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Dohi</w:t>
      </w:r>
      <w:proofErr w:type="spellEnd"/>
      <w:r w:rsidRPr="00BC2DA9">
        <w:rPr>
          <w:rFonts w:ascii="Book Antiqua" w:hAnsi="Book Antiqua"/>
          <w:color w:val="000000" w:themeColor="text1"/>
          <w:sz w:val="24"/>
          <w:szCs w:val="24"/>
        </w:rPr>
        <w:t xml:space="preserve"> O, Takayama S, Hirose R, Inoue K, Yoshida N, </w:t>
      </w:r>
      <w:proofErr w:type="spellStart"/>
      <w:r w:rsidRPr="00BC2DA9">
        <w:rPr>
          <w:rFonts w:ascii="Book Antiqua" w:hAnsi="Book Antiqua"/>
          <w:color w:val="000000" w:themeColor="text1"/>
          <w:sz w:val="24"/>
          <w:szCs w:val="24"/>
        </w:rPr>
        <w:t>Kamada</w:t>
      </w:r>
      <w:proofErr w:type="spellEnd"/>
      <w:r w:rsidRPr="00BC2DA9">
        <w:rPr>
          <w:rFonts w:ascii="Book Antiqua" w:hAnsi="Book Antiqua"/>
          <w:color w:val="000000" w:themeColor="text1"/>
          <w:sz w:val="24"/>
          <w:szCs w:val="24"/>
        </w:rPr>
        <w:t xml:space="preserve"> K, Uchiyama K, Ishikawa T, Takagi T, </w:t>
      </w:r>
      <w:proofErr w:type="spellStart"/>
      <w:r w:rsidRPr="00BC2DA9">
        <w:rPr>
          <w:rFonts w:ascii="Book Antiqua" w:hAnsi="Book Antiqua"/>
          <w:color w:val="000000" w:themeColor="text1"/>
          <w:sz w:val="24"/>
          <w:szCs w:val="24"/>
        </w:rPr>
        <w:t>Handa</w:t>
      </w:r>
      <w:proofErr w:type="spellEnd"/>
      <w:r w:rsidRPr="00BC2DA9">
        <w:rPr>
          <w:rFonts w:ascii="Book Antiqua" w:hAnsi="Book Antiqua"/>
          <w:color w:val="000000" w:themeColor="text1"/>
          <w:sz w:val="24"/>
          <w:szCs w:val="24"/>
        </w:rPr>
        <w:t xml:space="preserve"> O, </w:t>
      </w:r>
      <w:proofErr w:type="spellStart"/>
      <w:r w:rsidRPr="00BC2DA9">
        <w:rPr>
          <w:rFonts w:ascii="Book Antiqua" w:hAnsi="Book Antiqua"/>
          <w:color w:val="000000" w:themeColor="text1"/>
          <w:sz w:val="24"/>
          <w:szCs w:val="24"/>
        </w:rPr>
        <w:t>Konishi</w:t>
      </w:r>
      <w:proofErr w:type="spellEnd"/>
      <w:r w:rsidRPr="00BC2DA9">
        <w:rPr>
          <w:rFonts w:ascii="Book Antiqua" w:hAnsi="Book Antiqua"/>
          <w:color w:val="000000" w:themeColor="text1"/>
          <w:sz w:val="24"/>
          <w:szCs w:val="24"/>
        </w:rPr>
        <w:t xml:space="preserve"> H, Naito Y, Itoh Y. Linked color imaging identifies important risk factors associated with gastric cancer after successful eradication of Helicobacter pylori. </w:t>
      </w:r>
      <w:proofErr w:type="spellStart"/>
      <w:r w:rsidRPr="00BC2DA9">
        <w:rPr>
          <w:rFonts w:ascii="Book Antiqua" w:hAnsi="Book Antiqua"/>
          <w:i/>
          <w:color w:val="000000" w:themeColor="text1"/>
          <w:sz w:val="24"/>
          <w:szCs w:val="24"/>
        </w:rPr>
        <w:t>Gastrointest</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Endosc</w:t>
      </w:r>
      <w:proofErr w:type="spellEnd"/>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90</w:t>
      </w:r>
      <w:r w:rsidRPr="00BC2DA9">
        <w:rPr>
          <w:rFonts w:ascii="Book Antiqua" w:hAnsi="Book Antiqua"/>
          <w:color w:val="000000" w:themeColor="text1"/>
          <w:sz w:val="24"/>
          <w:szCs w:val="24"/>
        </w:rPr>
        <w:t>: 763-769 [PMID: 31299258 DOI: 10.1016/j.gie.2019.06.043]</w:t>
      </w:r>
    </w:p>
    <w:p w14:paraId="63C17EA6"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76 </w:t>
      </w:r>
      <w:proofErr w:type="spellStart"/>
      <w:r w:rsidRPr="00BC2DA9">
        <w:rPr>
          <w:rFonts w:ascii="Book Antiqua" w:hAnsi="Book Antiqua"/>
          <w:b/>
          <w:color w:val="000000" w:themeColor="text1"/>
          <w:sz w:val="24"/>
          <w:szCs w:val="24"/>
        </w:rPr>
        <w:t>Masuyama</w:t>
      </w:r>
      <w:proofErr w:type="spellEnd"/>
      <w:r w:rsidRPr="00BC2DA9">
        <w:rPr>
          <w:rFonts w:ascii="Book Antiqua" w:hAnsi="Book Antiqua"/>
          <w:b/>
          <w:color w:val="000000" w:themeColor="text1"/>
          <w:sz w:val="24"/>
          <w:szCs w:val="24"/>
        </w:rPr>
        <w:t xml:space="preserve"> H</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Yoshitake</w:t>
      </w:r>
      <w:proofErr w:type="spellEnd"/>
      <w:r w:rsidRPr="00BC2DA9">
        <w:rPr>
          <w:rFonts w:ascii="Book Antiqua" w:hAnsi="Book Antiqua"/>
          <w:color w:val="000000" w:themeColor="text1"/>
          <w:sz w:val="24"/>
          <w:szCs w:val="24"/>
        </w:rPr>
        <w:t xml:space="preserve"> N, </w:t>
      </w:r>
      <w:proofErr w:type="spellStart"/>
      <w:r w:rsidRPr="00BC2DA9">
        <w:rPr>
          <w:rFonts w:ascii="Book Antiqua" w:hAnsi="Book Antiqua"/>
          <w:color w:val="000000" w:themeColor="text1"/>
          <w:sz w:val="24"/>
          <w:szCs w:val="24"/>
        </w:rPr>
        <w:t>Sasai</w:t>
      </w:r>
      <w:proofErr w:type="spellEnd"/>
      <w:r w:rsidRPr="00BC2DA9">
        <w:rPr>
          <w:rFonts w:ascii="Book Antiqua" w:hAnsi="Book Antiqua"/>
          <w:color w:val="000000" w:themeColor="text1"/>
          <w:sz w:val="24"/>
          <w:szCs w:val="24"/>
        </w:rPr>
        <w:t xml:space="preserve"> T, Nakamura T, </w:t>
      </w:r>
      <w:proofErr w:type="spellStart"/>
      <w:r w:rsidRPr="00BC2DA9">
        <w:rPr>
          <w:rFonts w:ascii="Book Antiqua" w:hAnsi="Book Antiqua"/>
          <w:color w:val="000000" w:themeColor="text1"/>
          <w:sz w:val="24"/>
          <w:szCs w:val="24"/>
        </w:rPr>
        <w:t>Masuyama</w:t>
      </w:r>
      <w:proofErr w:type="spellEnd"/>
      <w:r w:rsidRPr="00BC2DA9">
        <w:rPr>
          <w:rFonts w:ascii="Book Antiqua" w:hAnsi="Book Antiqua"/>
          <w:color w:val="000000" w:themeColor="text1"/>
          <w:sz w:val="24"/>
          <w:szCs w:val="24"/>
        </w:rPr>
        <w:t xml:space="preserve"> A, </w:t>
      </w:r>
      <w:proofErr w:type="spellStart"/>
      <w:r w:rsidRPr="00BC2DA9">
        <w:rPr>
          <w:rFonts w:ascii="Book Antiqua" w:hAnsi="Book Antiqua"/>
          <w:color w:val="000000" w:themeColor="text1"/>
          <w:sz w:val="24"/>
          <w:szCs w:val="24"/>
        </w:rPr>
        <w:t>Zuiki</w:t>
      </w:r>
      <w:proofErr w:type="spellEnd"/>
      <w:r w:rsidRPr="00BC2DA9">
        <w:rPr>
          <w:rFonts w:ascii="Book Antiqua" w:hAnsi="Book Antiqua"/>
          <w:color w:val="000000" w:themeColor="text1"/>
          <w:sz w:val="24"/>
          <w:szCs w:val="24"/>
        </w:rPr>
        <w:t xml:space="preserve"> T, Kurashina K, </w:t>
      </w:r>
      <w:proofErr w:type="spellStart"/>
      <w:r w:rsidRPr="00BC2DA9">
        <w:rPr>
          <w:rFonts w:ascii="Book Antiqua" w:hAnsi="Book Antiqua"/>
          <w:color w:val="000000" w:themeColor="text1"/>
          <w:sz w:val="24"/>
          <w:szCs w:val="24"/>
        </w:rPr>
        <w:t>Mieda</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Sunada</w:t>
      </w:r>
      <w:proofErr w:type="spellEnd"/>
      <w:r w:rsidRPr="00BC2DA9">
        <w:rPr>
          <w:rFonts w:ascii="Book Antiqua" w:hAnsi="Book Antiqua"/>
          <w:color w:val="000000" w:themeColor="text1"/>
          <w:sz w:val="24"/>
          <w:szCs w:val="24"/>
        </w:rPr>
        <w:t xml:space="preserve"> K, Yamamoto H, </w:t>
      </w:r>
      <w:proofErr w:type="spellStart"/>
      <w:r w:rsidRPr="00BC2DA9">
        <w:rPr>
          <w:rFonts w:ascii="Book Antiqua" w:hAnsi="Book Antiqua"/>
          <w:color w:val="000000" w:themeColor="text1"/>
          <w:sz w:val="24"/>
          <w:szCs w:val="24"/>
        </w:rPr>
        <w:t>Togashi</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Terano</w:t>
      </w:r>
      <w:proofErr w:type="spellEnd"/>
      <w:r w:rsidRPr="00BC2DA9">
        <w:rPr>
          <w:rFonts w:ascii="Book Antiqua" w:hAnsi="Book Antiqua"/>
          <w:color w:val="000000" w:themeColor="text1"/>
          <w:sz w:val="24"/>
          <w:szCs w:val="24"/>
        </w:rPr>
        <w:t xml:space="preserve"> A, </w:t>
      </w:r>
      <w:proofErr w:type="spellStart"/>
      <w:r w:rsidRPr="00BC2DA9">
        <w:rPr>
          <w:rFonts w:ascii="Book Antiqua" w:hAnsi="Book Antiqua"/>
          <w:color w:val="000000" w:themeColor="text1"/>
          <w:sz w:val="24"/>
          <w:szCs w:val="24"/>
        </w:rPr>
        <w:t>Hiraishi</w:t>
      </w:r>
      <w:proofErr w:type="spellEnd"/>
      <w:r w:rsidRPr="00BC2DA9">
        <w:rPr>
          <w:rFonts w:ascii="Book Antiqua" w:hAnsi="Book Antiqua"/>
          <w:color w:val="000000" w:themeColor="text1"/>
          <w:sz w:val="24"/>
          <w:szCs w:val="24"/>
        </w:rPr>
        <w:t xml:space="preserve"> H. Relationship between the degree of endoscopic atrophy of the gastric mucosa and carcinogenic risk. </w:t>
      </w:r>
      <w:r w:rsidRPr="00BC2DA9">
        <w:rPr>
          <w:rFonts w:ascii="Book Antiqua" w:hAnsi="Book Antiqua"/>
          <w:i/>
          <w:color w:val="000000" w:themeColor="text1"/>
          <w:sz w:val="24"/>
          <w:szCs w:val="24"/>
        </w:rPr>
        <w:t>Digestion</w:t>
      </w:r>
      <w:r w:rsidRPr="00BC2DA9">
        <w:rPr>
          <w:rFonts w:ascii="Book Antiqua" w:hAnsi="Book Antiqua"/>
          <w:color w:val="000000" w:themeColor="text1"/>
          <w:sz w:val="24"/>
          <w:szCs w:val="24"/>
        </w:rPr>
        <w:t xml:space="preserve"> 2015; </w:t>
      </w:r>
      <w:r w:rsidRPr="00BC2DA9">
        <w:rPr>
          <w:rFonts w:ascii="Book Antiqua" w:hAnsi="Book Antiqua"/>
          <w:b/>
          <w:color w:val="000000" w:themeColor="text1"/>
          <w:sz w:val="24"/>
          <w:szCs w:val="24"/>
        </w:rPr>
        <w:t>91</w:t>
      </w:r>
      <w:r w:rsidRPr="00BC2DA9">
        <w:rPr>
          <w:rFonts w:ascii="Book Antiqua" w:hAnsi="Book Antiqua"/>
          <w:color w:val="000000" w:themeColor="text1"/>
          <w:sz w:val="24"/>
          <w:szCs w:val="24"/>
        </w:rPr>
        <w:t>: 30-36 [PMID: 25632914 DOI: 10.1159/000368807]</w:t>
      </w:r>
    </w:p>
    <w:p w14:paraId="11249CEB"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77 </w:t>
      </w:r>
      <w:proofErr w:type="spellStart"/>
      <w:r w:rsidRPr="00BC2DA9">
        <w:rPr>
          <w:rFonts w:ascii="Book Antiqua" w:hAnsi="Book Antiqua"/>
          <w:b/>
          <w:color w:val="000000" w:themeColor="text1"/>
          <w:sz w:val="24"/>
          <w:szCs w:val="24"/>
        </w:rPr>
        <w:t>Sekikawa</w:t>
      </w:r>
      <w:proofErr w:type="spellEnd"/>
      <w:r w:rsidRPr="00BC2DA9">
        <w:rPr>
          <w:rFonts w:ascii="Book Antiqua" w:hAnsi="Book Antiqua"/>
          <w:b/>
          <w:color w:val="000000" w:themeColor="text1"/>
          <w:sz w:val="24"/>
          <w:szCs w:val="24"/>
        </w:rPr>
        <w:t xml:space="preserve"> A</w:t>
      </w:r>
      <w:r w:rsidRPr="00BC2DA9">
        <w:rPr>
          <w:rFonts w:ascii="Book Antiqua" w:hAnsi="Book Antiqua"/>
          <w:color w:val="000000" w:themeColor="text1"/>
          <w:sz w:val="24"/>
          <w:szCs w:val="24"/>
        </w:rPr>
        <w:t xml:space="preserve">, Fukui H, </w:t>
      </w:r>
      <w:proofErr w:type="spellStart"/>
      <w:r w:rsidRPr="00BC2DA9">
        <w:rPr>
          <w:rFonts w:ascii="Book Antiqua" w:hAnsi="Book Antiqua"/>
          <w:color w:val="000000" w:themeColor="text1"/>
          <w:sz w:val="24"/>
          <w:szCs w:val="24"/>
        </w:rPr>
        <w:t>Sada</w:t>
      </w:r>
      <w:proofErr w:type="spellEnd"/>
      <w:r w:rsidRPr="00BC2DA9">
        <w:rPr>
          <w:rFonts w:ascii="Book Antiqua" w:hAnsi="Book Antiqua"/>
          <w:color w:val="000000" w:themeColor="text1"/>
          <w:sz w:val="24"/>
          <w:szCs w:val="24"/>
        </w:rPr>
        <w:t xml:space="preserve"> R, </w:t>
      </w:r>
      <w:proofErr w:type="spellStart"/>
      <w:r w:rsidRPr="00BC2DA9">
        <w:rPr>
          <w:rFonts w:ascii="Book Antiqua" w:hAnsi="Book Antiqua"/>
          <w:color w:val="000000" w:themeColor="text1"/>
          <w:sz w:val="24"/>
          <w:szCs w:val="24"/>
        </w:rPr>
        <w:t>Fukuhara</w:t>
      </w:r>
      <w:proofErr w:type="spellEnd"/>
      <w:r w:rsidRPr="00BC2DA9">
        <w:rPr>
          <w:rFonts w:ascii="Book Antiqua" w:hAnsi="Book Antiqua"/>
          <w:color w:val="000000" w:themeColor="text1"/>
          <w:sz w:val="24"/>
          <w:szCs w:val="24"/>
        </w:rPr>
        <w:t xml:space="preserve"> M, Marui S, </w:t>
      </w:r>
      <w:proofErr w:type="spellStart"/>
      <w:r w:rsidRPr="00BC2DA9">
        <w:rPr>
          <w:rFonts w:ascii="Book Antiqua" w:hAnsi="Book Antiqua"/>
          <w:color w:val="000000" w:themeColor="text1"/>
          <w:sz w:val="24"/>
          <w:szCs w:val="24"/>
        </w:rPr>
        <w:t>Tanke</w:t>
      </w:r>
      <w:proofErr w:type="spellEnd"/>
      <w:r w:rsidRPr="00BC2DA9">
        <w:rPr>
          <w:rFonts w:ascii="Book Antiqua" w:hAnsi="Book Antiqua"/>
          <w:color w:val="000000" w:themeColor="text1"/>
          <w:sz w:val="24"/>
          <w:szCs w:val="24"/>
        </w:rPr>
        <w:t xml:space="preserve"> G, Endo M, Ohara Y, Matsuda F, Nakajima J, </w:t>
      </w:r>
      <w:proofErr w:type="spellStart"/>
      <w:r w:rsidRPr="00BC2DA9">
        <w:rPr>
          <w:rFonts w:ascii="Book Antiqua" w:hAnsi="Book Antiqua"/>
          <w:color w:val="000000" w:themeColor="text1"/>
          <w:sz w:val="24"/>
          <w:szCs w:val="24"/>
        </w:rPr>
        <w:t>Henmi</w:t>
      </w:r>
      <w:proofErr w:type="spellEnd"/>
      <w:r w:rsidRPr="00BC2DA9">
        <w:rPr>
          <w:rFonts w:ascii="Book Antiqua" w:hAnsi="Book Antiqua"/>
          <w:color w:val="000000" w:themeColor="text1"/>
          <w:sz w:val="24"/>
          <w:szCs w:val="24"/>
        </w:rPr>
        <w:t xml:space="preserve"> S, Saito S, Tsumura T, </w:t>
      </w:r>
      <w:proofErr w:type="spellStart"/>
      <w:r w:rsidRPr="00BC2DA9">
        <w:rPr>
          <w:rFonts w:ascii="Book Antiqua" w:hAnsi="Book Antiqua"/>
          <w:color w:val="000000" w:themeColor="text1"/>
          <w:sz w:val="24"/>
          <w:szCs w:val="24"/>
        </w:rPr>
        <w:t>Maruo</w:t>
      </w:r>
      <w:proofErr w:type="spellEnd"/>
      <w:r w:rsidRPr="00BC2DA9">
        <w:rPr>
          <w:rFonts w:ascii="Book Antiqua" w:hAnsi="Book Antiqua"/>
          <w:color w:val="000000" w:themeColor="text1"/>
          <w:sz w:val="24"/>
          <w:szCs w:val="24"/>
        </w:rPr>
        <w:t xml:space="preserve"> T, Kimura T, Osaki Y. Gastric atrophy and xanthelasma are markers for predicting the development of early gastric cancer. </w:t>
      </w:r>
      <w:r w:rsidRPr="00BC2DA9">
        <w:rPr>
          <w:rFonts w:ascii="Book Antiqua" w:hAnsi="Book Antiqua"/>
          <w:i/>
          <w:color w:val="000000" w:themeColor="text1"/>
          <w:sz w:val="24"/>
          <w:szCs w:val="24"/>
        </w:rPr>
        <w:t>J Gastroenterol</w:t>
      </w:r>
      <w:r w:rsidRPr="00BC2DA9">
        <w:rPr>
          <w:rFonts w:ascii="Book Antiqua" w:hAnsi="Book Antiqua"/>
          <w:color w:val="000000" w:themeColor="text1"/>
          <w:sz w:val="24"/>
          <w:szCs w:val="24"/>
        </w:rPr>
        <w:t xml:space="preserve"> 2016; </w:t>
      </w:r>
      <w:r w:rsidRPr="00BC2DA9">
        <w:rPr>
          <w:rFonts w:ascii="Book Antiqua" w:hAnsi="Book Antiqua"/>
          <w:b/>
          <w:color w:val="000000" w:themeColor="text1"/>
          <w:sz w:val="24"/>
          <w:szCs w:val="24"/>
        </w:rPr>
        <w:t>51</w:t>
      </w:r>
      <w:r w:rsidRPr="00BC2DA9">
        <w:rPr>
          <w:rFonts w:ascii="Book Antiqua" w:hAnsi="Book Antiqua"/>
          <w:color w:val="000000" w:themeColor="text1"/>
          <w:sz w:val="24"/>
          <w:szCs w:val="24"/>
        </w:rPr>
        <w:t>: 35-42 [PMID: 25904098 DOI: 10.1007/s00535-015-1081-0]</w:t>
      </w:r>
    </w:p>
    <w:p w14:paraId="44A4AB74"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78 </w:t>
      </w:r>
      <w:r w:rsidRPr="00BC2DA9">
        <w:rPr>
          <w:rFonts w:ascii="Book Antiqua" w:hAnsi="Book Antiqua"/>
          <w:b/>
          <w:color w:val="000000" w:themeColor="text1"/>
          <w:sz w:val="24"/>
          <w:szCs w:val="24"/>
        </w:rPr>
        <w:t>Chung SJ</w:t>
      </w:r>
      <w:r w:rsidRPr="00BC2DA9">
        <w:rPr>
          <w:rFonts w:ascii="Book Antiqua" w:hAnsi="Book Antiqua"/>
          <w:color w:val="000000" w:themeColor="text1"/>
          <w:sz w:val="24"/>
          <w:szCs w:val="24"/>
        </w:rPr>
        <w:t xml:space="preserve">, Park MJ, Kang SJ, Kang HY, Chung GE, Kim SG, Jung HC. Effect of annual </w:t>
      </w:r>
      <w:r w:rsidRPr="00BC2DA9">
        <w:rPr>
          <w:rFonts w:ascii="Book Antiqua" w:hAnsi="Book Antiqua"/>
          <w:color w:val="000000" w:themeColor="text1"/>
          <w:sz w:val="24"/>
          <w:szCs w:val="24"/>
        </w:rPr>
        <w:lastRenderedPageBreak/>
        <w:t xml:space="preserve">endoscopic screening on clinicopathologic characteristics and treatment modality of gastric cancer in a high-incidence region of Korea. </w:t>
      </w:r>
      <w:r w:rsidRPr="00BC2DA9">
        <w:rPr>
          <w:rFonts w:ascii="Book Antiqua" w:hAnsi="Book Antiqua"/>
          <w:i/>
          <w:color w:val="000000" w:themeColor="text1"/>
          <w:sz w:val="24"/>
          <w:szCs w:val="24"/>
        </w:rPr>
        <w:t>Int J Cancer</w:t>
      </w:r>
      <w:r w:rsidRPr="00BC2DA9">
        <w:rPr>
          <w:rFonts w:ascii="Book Antiqua" w:hAnsi="Book Antiqua"/>
          <w:color w:val="000000" w:themeColor="text1"/>
          <w:sz w:val="24"/>
          <w:szCs w:val="24"/>
        </w:rPr>
        <w:t xml:space="preserve"> 2012; </w:t>
      </w:r>
      <w:r w:rsidRPr="00BC2DA9">
        <w:rPr>
          <w:rFonts w:ascii="Book Antiqua" w:hAnsi="Book Antiqua"/>
          <w:b/>
          <w:color w:val="000000" w:themeColor="text1"/>
          <w:sz w:val="24"/>
          <w:szCs w:val="24"/>
        </w:rPr>
        <w:t>131</w:t>
      </w:r>
      <w:r w:rsidRPr="00BC2DA9">
        <w:rPr>
          <w:rFonts w:ascii="Book Antiqua" w:hAnsi="Book Antiqua"/>
          <w:color w:val="000000" w:themeColor="text1"/>
          <w:sz w:val="24"/>
          <w:szCs w:val="24"/>
        </w:rPr>
        <w:t>: 2376-2384 [PMID: 22362223 DOI: 10.1002/ijc.27501]</w:t>
      </w:r>
    </w:p>
    <w:p w14:paraId="7C5250F0"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79 </w:t>
      </w:r>
      <w:proofErr w:type="spellStart"/>
      <w:r w:rsidRPr="00BC2DA9">
        <w:rPr>
          <w:rFonts w:ascii="Book Antiqua" w:hAnsi="Book Antiqua"/>
          <w:b/>
          <w:color w:val="000000" w:themeColor="text1"/>
          <w:sz w:val="24"/>
          <w:szCs w:val="24"/>
        </w:rPr>
        <w:t>Yasunaga</w:t>
      </w:r>
      <w:proofErr w:type="spellEnd"/>
      <w:r w:rsidRPr="00BC2DA9">
        <w:rPr>
          <w:rFonts w:ascii="Book Antiqua" w:hAnsi="Book Antiqua"/>
          <w:b/>
          <w:color w:val="000000" w:themeColor="text1"/>
          <w:sz w:val="24"/>
          <w:szCs w:val="24"/>
        </w:rPr>
        <w:t xml:space="preserve"> Y</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Shinomura</w:t>
      </w:r>
      <w:proofErr w:type="spellEnd"/>
      <w:r w:rsidRPr="00BC2DA9">
        <w:rPr>
          <w:rFonts w:ascii="Book Antiqua" w:hAnsi="Book Antiqua"/>
          <w:color w:val="000000" w:themeColor="text1"/>
          <w:sz w:val="24"/>
          <w:szCs w:val="24"/>
        </w:rPr>
        <w:t xml:space="preserve"> Y, </w:t>
      </w:r>
      <w:proofErr w:type="spellStart"/>
      <w:r w:rsidRPr="00BC2DA9">
        <w:rPr>
          <w:rFonts w:ascii="Book Antiqua" w:hAnsi="Book Antiqua"/>
          <w:color w:val="000000" w:themeColor="text1"/>
          <w:sz w:val="24"/>
          <w:szCs w:val="24"/>
        </w:rPr>
        <w:t>Kanayama</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Higashimoto</w:t>
      </w:r>
      <w:proofErr w:type="spellEnd"/>
      <w:r w:rsidRPr="00BC2DA9">
        <w:rPr>
          <w:rFonts w:ascii="Book Antiqua" w:hAnsi="Book Antiqua"/>
          <w:color w:val="000000" w:themeColor="text1"/>
          <w:sz w:val="24"/>
          <w:szCs w:val="24"/>
        </w:rPr>
        <w:t xml:space="preserve"> Y, </w:t>
      </w:r>
      <w:proofErr w:type="spellStart"/>
      <w:r w:rsidRPr="00BC2DA9">
        <w:rPr>
          <w:rFonts w:ascii="Book Antiqua" w:hAnsi="Book Antiqua"/>
          <w:color w:val="000000" w:themeColor="text1"/>
          <w:sz w:val="24"/>
          <w:szCs w:val="24"/>
        </w:rPr>
        <w:t>Yabu</w:t>
      </w:r>
      <w:proofErr w:type="spellEnd"/>
      <w:r w:rsidRPr="00BC2DA9">
        <w:rPr>
          <w:rFonts w:ascii="Book Antiqua" w:hAnsi="Book Antiqua"/>
          <w:color w:val="000000" w:themeColor="text1"/>
          <w:sz w:val="24"/>
          <w:szCs w:val="24"/>
        </w:rPr>
        <w:t xml:space="preserve"> M, Miyazaki Y, Kondo S, Murayama Y, </w:t>
      </w:r>
      <w:proofErr w:type="spellStart"/>
      <w:r w:rsidRPr="00BC2DA9">
        <w:rPr>
          <w:rFonts w:ascii="Book Antiqua" w:hAnsi="Book Antiqua"/>
          <w:color w:val="000000" w:themeColor="text1"/>
          <w:sz w:val="24"/>
          <w:szCs w:val="24"/>
        </w:rPr>
        <w:t>Nishibayashi</w:t>
      </w:r>
      <w:proofErr w:type="spellEnd"/>
      <w:r w:rsidRPr="00BC2DA9">
        <w:rPr>
          <w:rFonts w:ascii="Book Antiqua" w:hAnsi="Book Antiqua"/>
          <w:color w:val="000000" w:themeColor="text1"/>
          <w:sz w:val="24"/>
          <w:szCs w:val="24"/>
        </w:rPr>
        <w:t xml:space="preserve"> H, Kitamura S, Matsuzawa Y. Increased production of interleukin 1 beta and hepatocyte growth factor may contribute to foveolar hyperplasia in enlarged fold gastritis. </w:t>
      </w:r>
      <w:r w:rsidRPr="00BC2DA9">
        <w:rPr>
          <w:rFonts w:ascii="Book Antiqua" w:hAnsi="Book Antiqua"/>
          <w:i/>
          <w:color w:val="000000" w:themeColor="text1"/>
          <w:sz w:val="24"/>
          <w:szCs w:val="24"/>
        </w:rPr>
        <w:t>Gut</w:t>
      </w:r>
      <w:r w:rsidRPr="00BC2DA9">
        <w:rPr>
          <w:rFonts w:ascii="Book Antiqua" w:hAnsi="Book Antiqua"/>
          <w:color w:val="000000" w:themeColor="text1"/>
          <w:sz w:val="24"/>
          <w:szCs w:val="24"/>
        </w:rPr>
        <w:t xml:space="preserve"> 1996; </w:t>
      </w:r>
      <w:r w:rsidRPr="00BC2DA9">
        <w:rPr>
          <w:rFonts w:ascii="Book Antiqua" w:hAnsi="Book Antiqua"/>
          <w:b/>
          <w:color w:val="000000" w:themeColor="text1"/>
          <w:sz w:val="24"/>
          <w:szCs w:val="24"/>
        </w:rPr>
        <w:t>39</w:t>
      </w:r>
      <w:r w:rsidRPr="00BC2DA9">
        <w:rPr>
          <w:rFonts w:ascii="Book Antiqua" w:hAnsi="Book Antiqua"/>
          <w:color w:val="000000" w:themeColor="text1"/>
          <w:sz w:val="24"/>
          <w:szCs w:val="24"/>
        </w:rPr>
        <w:t>: 787-794 [PMID: 9038658 DOI: 10.1136/gut.39.6.787]</w:t>
      </w:r>
    </w:p>
    <w:p w14:paraId="7CF7F22F"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80 </w:t>
      </w:r>
      <w:proofErr w:type="spellStart"/>
      <w:r w:rsidRPr="00BC2DA9">
        <w:rPr>
          <w:rFonts w:ascii="Book Antiqua" w:hAnsi="Book Antiqua"/>
          <w:b/>
          <w:color w:val="000000" w:themeColor="text1"/>
          <w:sz w:val="24"/>
          <w:szCs w:val="24"/>
        </w:rPr>
        <w:t>Yasunaga</w:t>
      </w:r>
      <w:proofErr w:type="spellEnd"/>
      <w:r w:rsidRPr="00BC2DA9">
        <w:rPr>
          <w:rFonts w:ascii="Book Antiqua" w:hAnsi="Book Antiqua"/>
          <w:b/>
          <w:color w:val="000000" w:themeColor="text1"/>
          <w:sz w:val="24"/>
          <w:szCs w:val="24"/>
        </w:rPr>
        <w:t xml:space="preserve"> Y</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Shinomura</w:t>
      </w:r>
      <w:proofErr w:type="spellEnd"/>
      <w:r w:rsidRPr="00BC2DA9">
        <w:rPr>
          <w:rFonts w:ascii="Book Antiqua" w:hAnsi="Book Antiqua"/>
          <w:color w:val="000000" w:themeColor="text1"/>
          <w:sz w:val="24"/>
          <w:szCs w:val="24"/>
        </w:rPr>
        <w:t xml:space="preserve"> Y, </w:t>
      </w:r>
      <w:proofErr w:type="spellStart"/>
      <w:r w:rsidRPr="00BC2DA9">
        <w:rPr>
          <w:rFonts w:ascii="Book Antiqua" w:hAnsi="Book Antiqua"/>
          <w:color w:val="000000" w:themeColor="text1"/>
          <w:sz w:val="24"/>
          <w:szCs w:val="24"/>
        </w:rPr>
        <w:t>Kanayama</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Higashimoto</w:t>
      </w:r>
      <w:proofErr w:type="spellEnd"/>
      <w:r w:rsidRPr="00BC2DA9">
        <w:rPr>
          <w:rFonts w:ascii="Book Antiqua" w:hAnsi="Book Antiqua"/>
          <w:color w:val="000000" w:themeColor="text1"/>
          <w:sz w:val="24"/>
          <w:szCs w:val="24"/>
        </w:rPr>
        <w:t xml:space="preserve"> Y, </w:t>
      </w:r>
      <w:proofErr w:type="spellStart"/>
      <w:r w:rsidRPr="00BC2DA9">
        <w:rPr>
          <w:rFonts w:ascii="Book Antiqua" w:hAnsi="Book Antiqua"/>
          <w:color w:val="000000" w:themeColor="text1"/>
          <w:sz w:val="24"/>
          <w:szCs w:val="24"/>
        </w:rPr>
        <w:t>Yabu</w:t>
      </w:r>
      <w:proofErr w:type="spellEnd"/>
      <w:r w:rsidRPr="00BC2DA9">
        <w:rPr>
          <w:rFonts w:ascii="Book Antiqua" w:hAnsi="Book Antiqua"/>
          <w:color w:val="000000" w:themeColor="text1"/>
          <w:sz w:val="24"/>
          <w:szCs w:val="24"/>
        </w:rPr>
        <w:t xml:space="preserve"> M, Miyazaki Y, Murayama Y, </w:t>
      </w:r>
      <w:proofErr w:type="spellStart"/>
      <w:r w:rsidRPr="00BC2DA9">
        <w:rPr>
          <w:rFonts w:ascii="Book Antiqua" w:hAnsi="Book Antiqua"/>
          <w:color w:val="000000" w:themeColor="text1"/>
          <w:sz w:val="24"/>
          <w:szCs w:val="24"/>
        </w:rPr>
        <w:t>Nishibayashi</w:t>
      </w:r>
      <w:proofErr w:type="spellEnd"/>
      <w:r w:rsidRPr="00BC2DA9">
        <w:rPr>
          <w:rFonts w:ascii="Book Antiqua" w:hAnsi="Book Antiqua"/>
          <w:color w:val="000000" w:themeColor="text1"/>
          <w:sz w:val="24"/>
          <w:szCs w:val="24"/>
        </w:rPr>
        <w:t xml:space="preserve"> H, Kitamura S, Matsuzawa Y. Mucosal interleukin-1 beta production and acid secretion in enlarged fold gastritis. </w:t>
      </w:r>
      <w:r w:rsidRPr="00BC2DA9">
        <w:rPr>
          <w:rFonts w:ascii="Book Antiqua" w:hAnsi="Book Antiqua"/>
          <w:i/>
          <w:color w:val="000000" w:themeColor="text1"/>
          <w:sz w:val="24"/>
          <w:szCs w:val="24"/>
        </w:rPr>
        <w:t xml:space="preserve">Aliment </w:t>
      </w:r>
      <w:proofErr w:type="spellStart"/>
      <w:r w:rsidRPr="00BC2DA9">
        <w:rPr>
          <w:rFonts w:ascii="Book Antiqua" w:hAnsi="Book Antiqua"/>
          <w:i/>
          <w:color w:val="000000" w:themeColor="text1"/>
          <w:sz w:val="24"/>
          <w:szCs w:val="24"/>
        </w:rPr>
        <w:t>Pharmacol</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Ther</w:t>
      </w:r>
      <w:proofErr w:type="spellEnd"/>
      <w:r w:rsidRPr="00BC2DA9">
        <w:rPr>
          <w:rFonts w:ascii="Book Antiqua" w:hAnsi="Book Antiqua"/>
          <w:color w:val="000000" w:themeColor="text1"/>
          <w:sz w:val="24"/>
          <w:szCs w:val="24"/>
        </w:rPr>
        <w:t xml:space="preserve"> 1997; </w:t>
      </w:r>
      <w:r w:rsidRPr="00BC2DA9">
        <w:rPr>
          <w:rFonts w:ascii="Book Antiqua" w:hAnsi="Book Antiqua"/>
          <w:b/>
          <w:color w:val="000000" w:themeColor="text1"/>
          <w:sz w:val="24"/>
          <w:szCs w:val="24"/>
        </w:rPr>
        <w:t>11</w:t>
      </w:r>
      <w:r w:rsidRPr="00BC2DA9">
        <w:rPr>
          <w:rFonts w:ascii="Book Antiqua" w:hAnsi="Book Antiqua"/>
          <w:color w:val="000000" w:themeColor="text1"/>
          <w:sz w:val="24"/>
          <w:szCs w:val="24"/>
        </w:rPr>
        <w:t>: 801-809 [PMID: 9305492 DOI: 10.1046/j.1365-2036.1997.00200.x]</w:t>
      </w:r>
    </w:p>
    <w:p w14:paraId="4F12DD99"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81 </w:t>
      </w:r>
      <w:r w:rsidRPr="00BC2DA9">
        <w:rPr>
          <w:rFonts w:ascii="Book Antiqua" w:hAnsi="Book Antiqua"/>
          <w:b/>
          <w:color w:val="000000" w:themeColor="text1"/>
          <w:sz w:val="24"/>
          <w:szCs w:val="24"/>
        </w:rPr>
        <w:t>Miyazaki T</w:t>
      </w:r>
      <w:r w:rsidRPr="00BC2DA9">
        <w:rPr>
          <w:rFonts w:ascii="Book Antiqua" w:hAnsi="Book Antiqua"/>
          <w:color w:val="000000" w:themeColor="text1"/>
          <w:sz w:val="24"/>
          <w:szCs w:val="24"/>
        </w:rPr>
        <w:t xml:space="preserve">, Murayama Y, </w:t>
      </w:r>
      <w:proofErr w:type="spellStart"/>
      <w:r w:rsidRPr="00BC2DA9">
        <w:rPr>
          <w:rFonts w:ascii="Book Antiqua" w:hAnsi="Book Antiqua"/>
          <w:color w:val="000000" w:themeColor="text1"/>
          <w:sz w:val="24"/>
          <w:szCs w:val="24"/>
        </w:rPr>
        <w:t>Shinomura</w:t>
      </w:r>
      <w:proofErr w:type="spellEnd"/>
      <w:r w:rsidRPr="00BC2DA9">
        <w:rPr>
          <w:rFonts w:ascii="Book Antiqua" w:hAnsi="Book Antiqua"/>
          <w:color w:val="000000" w:themeColor="text1"/>
          <w:sz w:val="24"/>
          <w:szCs w:val="24"/>
        </w:rPr>
        <w:t xml:space="preserve"> Y, Yamamoto T, </w:t>
      </w:r>
      <w:proofErr w:type="spellStart"/>
      <w:r w:rsidRPr="00BC2DA9">
        <w:rPr>
          <w:rFonts w:ascii="Book Antiqua" w:hAnsi="Book Antiqua"/>
          <w:color w:val="000000" w:themeColor="text1"/>
          <w:sz w:val="24"/>
          <w:szCs w:val="24"/>
        </w:rPr>
        <w:t>Watabe</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Tsutsui</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Kiyohara</w:t>
      </w:r>
      <w:proofErr w:type="spellEnd"/>
      <w:r w:rsidRPr="00BC2DA9">
        <w:rPr>
          <w:rFonts w:ascii="Book Antiqua" w:hAnsi="Book Antiqua"/>
          <w:color w:val="000000" w:themeColor="text1"/>
          <w:sz w:val="24"/>
          <w:szCs w:val="24"/>
        </w:rPr>
        <w:t xml:space="preserve"> T, Tamura S, Hayashi N. E-cadherin gene promoter hypermethylation in H. pylori-induced enlarged fold gastritis. </w:t>
      </w:r>
      <w:r w:rsidRPr="00BC2DA9">
        <w:rPr>
          <w:rFonts w:ascii="Book Antiqua" w:hAnsi="Book Antiqua"/>
          <w:i/>
          <w:color w:val="000000" w:themeColor="text1"/>
          <w:sz w:val="24"/>
          <w:szCs w:val="24"/>
        </w:rPr>
        <w:t>Helicobacter</w:t>
      </w:r>
      <w:r w:rsidRPr="00BC2DA9">
        <w:rPr>
          <w:rFonts w:ascii="Book Antiqua" w:hAnsi="Book Antiqua"/>
          <w:color w:val="000000" w:themeColor="text1"/>
          <w:sz w:val="24"/>
          <w:szCs w:val="24"/>
        </w:rPr>
        <w:t xml:space="preserve"> 2007; </w:t>
      </w:r>
      <w:r w:rsidRPr="00BC2DA9">
        <w:rPr>
          <w:rFonts w:ascii="Book Antiqua" w:hAnsi="Book Antiqua"/>
          <w:b/>
          <w:color w:val="000000" w:themeColor="text1"/>
          <w:sz w:val="24"/>
          <w:szCs w:val="24"/>
        </w:rPr>
        <w:t>12</w:t>
      </w:r>
      <w:r w:rsidRPr="00BC2DA9">
        <w:rPr>
          <w:rFonts w:ascii="Book Antiqua" w:hAnsi="Book Antiqua"/>
          <w:color w:val="000000" w:themeColor="text1"/>
          <w:sz w:val="24"/>
          <w:szCs w:val="24"/>
        </w:rPr>
        <w:t>: 523-531 [PMID: 17760721 DOI: 10.1111/j.1523-5378.2007.00519.x]</w:t>
      </w:r>
    </w:p>
    <w:p w14:paraId="21CC1F69"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82 </w:t>
      </w:r>
      <w:r w:rsidRPr="00BC2DA9">
        <w:rPr>
          <w:rFonts w:ascii="Book Antiqua" w:hAnsi="Book Antiqua"/>
          <w:b/>
          <w:color w:val="000000" w:themeColor="text1"/>
          <w:sz w:val="24"/>
          <w:szCs w:val="24"/>
        </w:rPr>
        <w:t>Yamamoto E</w:t>
      </w:r>
      <w:r w:rsidRPr="00BC2DA9">
        <w:rPr>
          <w:rFonts w:ascii="Book Antiqua" w:hAnsi="Book Antiqua"/>
          <w:color w:val="000000" w:themeColor="text1"/>
          <w:sz w:val="24"/>
          <w:szCs w:val="24"/>
        </w:rPr>
        <w:t xml:space="preserve">, Toyota M, Suzuki H, Kondo Y, </w:t>
      </w:r>
      <w:proofErr w:type="spellStart"/>
      <w:r w:rsidRPr="00BC2DA9">
        <w:rPr>
          <w:rFonts w:ascii="Book Antiqua" w:hAnsi="Book Antiqua"/>
          <w:color w:val="000000" w:themeColor="text1"/>
          <w:sz w:val="24"/>
          <w:szCs w:val="24"/>
        </w:rPr>
        <w:t>Sanomura</w:t>
      </w:r>
      <w:proofErr w:type="spellEnd"/>
      <w:r w:rsidRPr="00BC2DA9">
        <w:rPr>
          <w:rFonts w:ascii="Book Antiqua" w:hAnsi="Book Antiqua"/>
          <w:color w:val="000000" w:themeColor="text1"/>
          <w:sz w:val="24"/>
          <w:szCs w:val="24"/>
        </w:rPr>
        <w:t xml:space="preserve"> T, Murayama Y, </w:t>
      </w:r>
      <w:proofErr w:type="spellStart"/>
      <w:r w:rsidRPr="00BC2DA9">
        <w:rPr>
          <w:rFonts w:ascii="Book Antiqua" w:hAnsi="Book Antiqua"/>
          <w:color w:val="000000" w:themeColor="text1"/>
          <w:sz w:val="24"/>
          <w:szCs w:val="24"/>
        </w:rPr>
        <w:t>Ohe</w:t>
      </w:r>
      <w:proofErr w:type="spellEnd"/>
      <w:r w:rsidRPr="00BC2DA9">
        <w:rPr>
          <w:rFonts w:ascii="Book Antiqua" w:hAnsi="Book Antiqua"/>
          <w:color w:val="000000" w:themeColor="text1"/>
          <w:sz w:val="24"/>
          <w:szCs w:val="24"/>
        </w:rPr>
        <w:t xml:space="preserve">-Toyota M, Maruyama R, </w:t>
      </w:r>
      <w:proofErr w:type="spellStart"/>
      <w:r w:rsidRPr="00BC2DA9">
        <w:rPr>
          <w:rFonts w:ascii="Book Antiqua" w:hAnsi="Book Antiqua"/>
          <w:color w:val="000000" w:themeColor="text1"/>
          <w:sz w:val="24"/>
          <w:szCs w:val="24"/>
        </w:rPr>
        <w:t>Nojima</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Ashida</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Fujii</w:t>
      </w:r>
      <w:proofErr w:type="spellEnd"/>
      <w:r w:rsidRPr="00BC2DA9">
        <w:rPr>
          <w:rFonts w:ascii="Book Antiqua" w:hAnsi="Book Antiqua"/>
          <w:color w:val="000000" w:themeColor="text1"/>
          <w:sz w:val="24"/>
          <w:szCs w:val="24"/>
        </w:rPr>
        <w:t xml:space="preserve"> K, Sasaki Y, Hayashi N, Mori M, Imai K, </w:t>
      </w:r>
      <w:proofErr w:type="spellStart"/>
      <w:r w:rsidRPr="00BC2DA9">
        <w:rPr>
          <w:rFonts w:ascii="Book Antiqua" w:hAnsi="Book Antiqua"/>
          <w:color w:val="000000" w:themeColor="text1"/>
          <w:sz w:val="24"/>
          <w:szCs w:val="24"/>
        </w:rPr>
        <w:t>Tokino</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Shinomura</w:t>
      </w:r>
      <w:proofErr w:type="spellEnd"/>
      <w:r w:rsidRPr="00BC2DA9">
        <w:rPr>
          <w:rFonts w:ascii="Book Antiqua" w:hAnsi="Book Antiqua"/>
          <w:color w:val="000000" w:themeColor="text1"/>
          <w:sz w:val="24"/>
          <w:szCs w:val="24"/>
        </w:rPr>
        <w:t xml:space="preserve"> Y. LINE-1 hypomethylation is associated with increased CpG island methylation in Helicobacter pylori-related enlarged-fold gastritis. </w:t>
      </w:r>
      <w:r w:rsidRPr="00BC2DA9">
        <w:rPr>
          <w:rFonts w:ascii="Book Antiqua" w:hAnsi="Book Antiqua"/>
          <w:i/>
          <w:color w:val="000000" w:themeColor="text1"/>
          <w:sz w:val="24"/>
          <w:szCs w:val="24"/>
        </w:rPr>
        <w:t xml:space="preserve">Cancer </w:t>
      </w:r>
      <w:proofErr w:type="spellStart"/>
      <w:r w:rsidRPr="00BC2DA9">
        <w:rPr>
          <w:rFonts w:ascii="Book Antiqua" w:hAnsi="Book Antiqua"/>
          <w:i/>
          <w:color w:val="000000" w:themeColor="text1"/>
          <w:sz w:val="24"/>
          <w:szCs w:val="24"/>
        </w:rPr>
        <w:t>Epidemiol</w:t>
      </w:r>
      <w:proofErr w:type="spellEnd"/>
      <w:r w:rsidRPr="00BC2DA9">
        <w:rPr>
          <w:rFonts w:ascii="Book Antiqua" w:hAnsi="Book Antiqua"/>
          <w:i/>
          <w:color w:val="000000" w:themeColor="text1"/>
          <w:sz w:val="24"/>
          <w:szCs w:val="24"/>
        </w:rPr>
        <w:t xml:space="preserve"> Biomarkers </w:t>
      </w:r>
      <w:proofErr w:type="spellStart"/>
      <w:r w:rsidRPr="00BC2DA9">
        <w:rPr>
          <w:rFonts w:ascii="Book Antiqua" w:hAnsi="Book Antiqua"/>
          <w:i/>
          <w:color w:val="000000" w:themeColor="text1"/>
          <w:sz w:val="24"/>
          <w:szCs w:val="24"/>
        </w:rPr>
        <w:t>Prev</w:t>
      </w:r>
      <w:proofErr w:type="spellEnd"/>
      <w:r w:rsidRPr="00BC2DA9">
        <w:rPr>
          <w:rFonts w:ascii="Book Antiqua" w:hAnsi="Book Antiqua"/>
          <w:color w:val="000000" w:themeColor="text1"/>
          <w:sz w:val="24"/>
          <w:szCs w:val="24"/>
        </w:rPr>
        <w:t xml:space="preserve"> 2008; </w:t>
      </w:r>
      <w:r w:rsidRPr="00BC2DA9">
        <w:rPr>
          <w:rFonts w:ascii="Book Antiqua" w:hAnsi="Book Antiqua"/>
          <w:b/>
          <w:color w:val="000000" w:themeColor="text1"/>
          <w:sz w:val="24"/>
          <w:szCs w:val="24"/>
        </w:rPr>
        <w:t>17</w:t>
      </w:r>
      <w:r w:rsidRPr="00BC2DA9">
        <w:rPr>
          <w:rFonts w:ascii="Book Antiqua" w:hAnsi="Book Antiqua"/>
          <w:color w:val="000000" w:themeColor="text1"/>
          <w:sz w:val="24"/>
          <w:szCs w:val="24"/>
        </w:rPr>
        <w:t>: 2555-2564 [PMID: 18842996 DOI: 10.1158/1055-9965.Epi-08-0112]</w:t>
      </w:r>
    </w:p>
    <w:p w14:paraId="2EDDB70B" w14:textId="7CBADB5B"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83 </w:t>
      </w:r>
      <w:r w:rsidRPr="00BC2DA9">
        <w:rPr>
          <w:rFonts w:ascii="Book Antiqua" w:hAnsi="Book Antiqua"/>
          <w:b/>
          <w:color w:val="000000" w:themeColor="text1"/>
          <w:sz w:val="24"/>
          <w:szCs w:val="24"/>
        </w:rPr>
        <w:t>Suzuki M</w:t>
      </w:r>
      <w:r w:rsidRPr="00BC2DA9">
        <w:rPr>
          <w:rFonts w:ascii="Book Antiqua" w:hAnsi="Book Antiqua"/>
          <w:color w:val="000000" w:themeColor="text1"/>
          <w:sz w:val="24"/>
          <w:szCs w:val="24"/>
        </w:rPr>
        <w:t xml:space="preserve">, Suzuki H, Minegishi Y, Ito K, </w:t>
      </w:r>
      <w:proofErr w:type="spellStart"/>
      <w:r w:rsidRPr="00BC2DA9">
        <w:rPr>
          <w:rFonts w:ascii="Book Antiqua" w:hAnsi="Book Antiqua"/>
          <w:color w:val="000000" w:themeColor="text1"/>
          <w:sz w:val="24"/>
          <w:szCs w:val="24"/>
        </w:rPr>
        <w:t>Nishizawa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Hibi</w:t>
      </w:r>
      <w:proofErr w:type="spellEnd"/>
      <w:r w:rsidRPr="00BC2DA9">
        <w:rPr>
          <w:rFonts w:ascii="Book Antiqua" w:hAnsi="Book Antiqua"/>
          <w:color w:val="000000" w:themeColor="text1"/>
          <w:sz w:val="24"/>
          <w:szCs w:val="24"/>
        </w:rPr>
        <w:t xml:space="preserve"> T. H. </w:t>
      </w:r>
      <w:r w:rsidR="007A7EE9" w:rsidRPr="00BC2DA9">
        <w:rPr>
          <w:rFonts w:ascii="Book Antiqua" w:hAnsi="Book Antiqua"/>
          <w:color w:val="000000" w:themeColor="text1"/>
          <w:sz w:val="24"/>
          <w:szCs w:val="24"/>
        </w:rPr>
        <w:t>Pylori</w:t>
      </w:r>
      <w:r w:rsidRPr="00BC2DA9">
        <w:rPr>
          <w:rFonts w:ascii="Book Antiqua" w:hAnsi="Book Antiqua"/>
          <w:color w:val="000000" w:themeColor="text1"/>
          <w:sz w:val="24"/>
          <w:szCs w:val="24"/>
        </w:rPr>
        <w:t xml:space="preserve">-Eradication Therapy Increases RUNX3 Expression in the Glandular Epithelial Cells in Enlarged-Fold Gastritis. </w:t>
      </w:r>
      <w:r w:rsidRPr="00BC2DA9">
        <w:rPr>
          <w:rFonts w:ascii="Book Antiqua" w:hAnsi="Book Antiqua"/>
          <w:i/>
          <w:color w:val="000000" w:themeColor="text1"/>
          <w:sz w:val="24"/>
          <w:szCs w:val="24"/>
        </w:rPr>
        <w:t xml:space="preserve">J </w:t>
      </w:r>
      <w:proofErr w:type="spellStart"/>
      <w:r w:rsidRPr="00BC2DA9">
        <w:rPr>
          <w:rFonts w:ascii="Book Antiqua" w:hAnsi="Book Antiqua"/>
          <w:i/>
          <w:color w:val="000000" w:themeColor="text1"/>
          <w:sz w:val="24"/>
          <w:szCs w:val="24"/>
        </w:rPr>
        <w:t>Clin</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Biochem</w:t>
      </w:r>
      <w:proofErr w:type="spellEnd"/>
      <w:r w:rsidRPr="00BC2DA9">
        <w:rPr>
          <w:rFonts w:ascii="Book Antiqua" w:hAnsi="Book Antiqua"/>
          <w:i/>
          <w:color w:val="000000" w:themeColor="text1"/>
          <w:sz w:val="24"/>
          <w:szCs w:val="24"/>
        </w:rPr>
        <w:t xml:space="preserve"> </w:t>
      </w:r>
      <w:proofErr w:type="spellStart"/>
      <w:r w:rsidRPr="00BC2DA9">
        <w:rPr>
          <w:rFonts w:ascii="Book Antiqua" w:hAnsi="Book Antiqua"/>
          <w:i/>
          <w:color w:val="000000" w:themeColor="text1"/>
          <w:sz w:val="24"/>
          <w:szCs w:val="24"/>
        </w:rPr>
        <w:t>Nutr</w:t>
      </w:r>
      <w:proofErr w:type="spellEnd"/>
      <w:r w:rsidRPr="00BC2DA9">
        <w:rPr>
          <w:rFonts w:ascii="Book Antiqua" w:hAnsi="Book Antiqua"/>
          <w:color w:val="000000" w:themeColor="text1"/>
          <w:sz w:val="24"/>
          <w:szCs w:val="24"/>
        </w:rPr>
        <w:t xml:space="preserve"> 2010; </w:t>
      </w:r>
      <w:r w:rsidRPr="00BC2DA9">
        <w:rPr>
          <w:rFonts w:ascii="Book Antiqua" w:hAnsi="Book Antiqua"/>
          <w:b/>
          <w:color w:val="000000" w:themeColor="text1"/>
          <w:sz w:val="24"/>
          <w:szCs w:val="24"/>
        </w:rPr>
        <w:t>46</w:t>
      </w:r>
      <w:r w:rsidRPr="00BC2DA9">
        <w:rPr>
          <w:rFonts w:ascii="Book Antiqua" w:hAnsi="Book Antiqua"/>
          <w:color w:val="000000" w:themeColor="text1"/>
          <w:sz w:val="24"/>
          <w:szCs w:val="24"/>
        </w:rPr>
        <w:t>: 259-264 [PMID: 20490322 DOI: 10.3164/jcbn.09-127]</w:t>
      </w:r>
    </w:p>
    <w:p w14:paraId="0AC3E7CF"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84 </w:t>
      </w:r>
      <w:r w:rsidRPr="00BC2DA9">
        <w:rPr>
          <w:rFonts w:ascii="Book Antiqua" w:hAnsi="Book Antiqua"/>
          <w:b/>
          <w:color w:val="000000" w:themeColor="text1"/>
          <w:sz w:val="24"/>
          <w:szCs w:val="24"/>
        </w:rPr>
        <w:t>Yamamoto E</w:t>
      </w:r>
      <w:r w:rsidRPr="00BC2DA9">
        <w:rPr>
          <w:rFonts w:ascii="Book Antiqua" w:hAnsi="Book Antiqua"/>
          <w:color w:val="000000" w:themeColor="text1"/>
          <w:sz w:val="24"/>
          <w:szCs w:val="24"/>
        </w:rPr>
        <w:t xml:space="preserve">, Suzuki H, </w:t>
      </w:r>
      <w:proofErr w:type="spellStart"/>
      <w:r w:rsidRPr="00BC2DA9">
        <w:rPr>
          <w:rFonts w:ascii="Book Antiqua" w:hAnsi="Book Antiqua"/>
          <w:color w:val="000000" w:themeColor="text1"/>
          <w:sz w:val="24"/>
          <w:szCs w:val="24"/>
        </w:rPr>
        <w:t>Takamaru</w:t>
      </w:r>
      <w:proofErr w:type="spellEnd"/>
      <w:r w:rsidRPr="00BC2DA9">
        <w:rPr>
          <w:rFonts w:ascii="Book Antiqua" w:hAnsi="Book Antiqua"/>
          <w:color w:val="000000" w:themeColor="text1"/>
          <w:sz w:val="24"/>
          <w:szCs w:val="24"/>
        </w:rPr>
        <w:t xml:space="preserve"> H, Yamamoto H, Toyota M, </w:t>
      </w:r>
      <w:proofErr w:type="spellStart"/>
      <w:r w:rsidRPr="00BC2DA9">
        <w:rPr>
          <w:rFonts w:ascii="Book Antiqua" w:hAnsi="Book Antiqua"/>
          <w:color w:val="000000" w:themeColor="text1"/>
          <w:sz w:val="24"/>
          <w:szCs w:val="24"/>
        </w:rPr>
        <w:t>Shinomura</w:t>
      </w:r>
      <w:proofErr w:type="spellEnd"/>
      <w:r w:rsidRPr="00BC2DA9">
        <w:rPr>
          <w:rFonts w:ascii="Book Antiqua" w:hAnsi="Book Antiqua"/>
          <w:color w:val="000000" w:themeColor="text1"/>
          <w:sz w:val="24"/>
          <w:szCs w:val="24"/>
        </w:rPr>
        <w:t xml:space="preserve"> Y. Role of DNA methylation in the development of diffuse-type gastric cancer. </w:t>
      </w:r>
      <w:r w:rsidRPr="00BC2DA9">
        <w:rPr>
          <w:rFonts w:ascii="Book Antiqua" w:hAnsi="Book Antiqua"/>
          <w:i/>
          <w:color w:val="000000" w:themeColor="text1"/>
          <w:sz w:val="24"/>
          <w:szCs w:val="24"/>
        </w:rPr>
        <w:t>Digestion</w:t>
      </w:r>
      <w:r w:rsidRPr="00BC2DA9">
        <w:rPr>
          <w:rFonts w:ascii="Book Antiqua" w:hAnsi="Book Antiqua"/>
          <w:color w:val="000000" w:themeColor="text1"/>
          <w:sz w:val="24"/>
          <w:szCs w:val="24"/>
        </w:rPr>
        <w:t xml:space="preserve"> 2011; </w:t>
      </w:r>
      <w:r w:rsidRPr="00BC2DA9">
        <w:rPr>
          <w:rFonts w:ascii="Book Antiqua" w:hAnsi="Book Antiqua"/>
          <w:b/>
          <w:color w:val="000000" w:themeColor="text1"/>
          <w:sz w:val="24"/>
          <w:szCs w:val="24"/>
        </w:rPr>
        <w:t>83</w:t>
      </w:r>
      <w:r w:rsidRPr="00BC2DA9">
        <w:rPr>
          <w:rFonts w:ascii="Book Antiqua" w:hAnsi="Book Antiqua"/>
          <w:color w:val="000000" w:themeColor="text1"/>
          <w:sz w:val="24"/>
          <w:szCs w:val="24"/>
        </w:rPr>
        <w:t>: 241-249 [PMID: 21273772 DOI: 10.1159/000320453]</w:t>
      </w:r>
    </w:p>
    <w:p w14:paraId="18A09644"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85 </w:t>
      </w:r>
      <w:proofErr w:type="spellStart"/>
      <w:r w:rsidRPr="00BC2DA9">
        <w:rPr>
          <w:rFonts w:ascii="Book Antiqua" w:hAnsi="Book Antiqua"/>
          <w:b/>
          <w:color w:val="000000" w:themeColor="text1"/>
          <w:sz w:val="24"/>
          <w:szCs w:val="24"/>
        </w:rPr>
        <w:t>Tahara</w:t>
      </w:r>
      <w:proofErr w:type="spellEnd"/>
      <w:r w:rsidRPr="00BC2DA9">
        <w:rPr>
          <w:rFonts w:ascii="Book Antiqua" w:hAnsi="Book Antiqua"/>
          <w:b/>
          <w:color w:val="000000" w:themeColor="text1"/>
          <w:sz w:val="24"/>
          <w:szCs w:val="24"/>
        </w:rPr>
        <w:t xml:space="preserve"> T</w:t>
      </w:r>
      <w:r w:rsidRPr="00BC2DA9">
        <w:rPr>
          <w:rFonts w:ascii="Book Antiqua" w:hAnsi="Book Antiqua"/>
          <w:color w:val="000000" w:themeColor="text1"/>
          <w:sz w:val="24"/>
          <w:szCs w:val="24"/>
        </w:rPr>
        <w:t xml:space="preserve">, </w:t>
      </w:r>
      <w:proofErr w:type="spellStart"/>
      <w:r w:rsidRPr="00BC2DA9">
        <w:rPr>
          <w:rFonts w:ascii="Book Antiqua" w:hAnsi="Book Antiqua"/>
          <w:color w:val="000000" w:themeColor="text1"/>
          <w:sz w:val="24"/>
          <w:szCs w:val="24"/>
        </w:rPr>
        <w:t>Tahara</w:t>
      </w:r>
      <w:proofErr w:type="spellEnd"/>
      <w:r w:rsidRPr="00BC2DA9">
        <w:rPr>
          <w:rFonts w:ascii="Book Antiqua" w:hAnsi="Book Antiqua"/>
          <w:color w:val="000000" w:themeColor="text1"/>
          <w:sz w:val="24"/>
          <w:szCs w:val="24"/>
        </w:rPr>
        <w:t xml:space="preserve"> S, </w:t>
      </w:r>
      <w:proofErr w:type="spellStart"/>
      <w:r w:rsidRPr="00BC2DA9">
        <w:rPr>
          <w:rFonts w:ascii="Book Antiqua" w:hAnsi="Book Antiqua"/>
          <w:color w:val="000000" w:themeColor="text1"/>
          <w:sz w:val="24"/>
          <w:szCs w:val="24"/>
        </w:rPr>
        <w:t>Horiguchi</w:t>
      </w:r>
      <w:proofErr w:type="spellEnd"/>
      <w:r w:rsidRPr="00BC2DA9">
        <w:rPr>
          <w:rFonts w:ascii="Book Antiqua" w:hAnsi="Book Antiqua"/>
          <w:color w:val="000000" w:themeColor="text1"/>
          <w:sz w:val="24"/>
          <w:szCs w:val="24"/>
        </w:rPr>
        <w:t xml:space="preserve"> N, Kato T, </w:t>
      </w:r>
      <w:proofErr w:type="spellStart"/>
      <w:r w:rsidRPr="00BC2DA9">
        <w:rPr>
          <w:rFonts w:ascii="Book Antiqua" w:hAnsi="Book Antiqua"/>
          <w:color w:val="000000" w:themeColor="text1"/>
          <w:sz w:val="24"/>
          <w:szCs w:val="24"/>
        </w:rPr>
        <w:t>Shinkai</w:t>
      </w:r>
      <w:proofErr w:type="spellEnd"/>
      <w:r w:rsidRPr="00BC2DA9">
        <w:rPr>
          <w:rFonts w:ascii="Book Antiqua" w:hAnsi="Book Antiqua"/>
          <w:color w:val="000000" w:themeColor="text1"/>
          <w:sz w:val="24"/>
          <w:szCs w:val="24"/>
        </w:rPr>
        <w:t xml:space="preserve"> Y, Okubo M, Terada T, Yoshida D, </w:t>
      </w:r>
      <w:proofErr w:type="spellStart"/>
      <w:r w:rsidRPr="00BC2DA9">
        <w:rPr>
          <w:rFonts w:ascii="Book Antiqua" w:hAnsi="Book Antiqua"/>
          <w:color w:val="000000" w:themeColor="text1"/>
          <w:sz w:val="24"/>
          <w:szCs w:val="24"/>
        </w:rPr>
        <w:t>Funasaka</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Nagasaka</w:t>
      </w:r>
      <w:proofErr w:type="spellEnd"/>
      <w:r w:rsidRPr="00BC2DA9">
        <w:rPr>
          <w:rFonts w:ascii="Book Antiqua" w:hAnsi="Book Antiqua"/>
          <w:color w:val="000000" w:themeColor="text1"/>
          <w:sz w:val="24"/>
          <w:szCs w:val="24"/>
        </w:rPr>
        <w:t xml:space="preserve"> M, Nakagawa Y, </w:t>
      </w:r>
      <w:proofErr w:type="spellStart"/>
      <w:r w:rsidRPr="00BC2DA9">
        <w:rPr>
          <w:rFonts w:ascii="Book Antiqua" w:hAnsi="Book Antiqua"/>
          <w:color w:val="000000" w:themeColor="text1"/>
          <w:sz w:val="24"/>
          <w:szCs w:val="24"/>
        </w:rPr>
        <w:t>Kurahashi</w:t>
      </w:r>
      <w:proofErr w:type="spellEnd"/>
      <w:r w:rsidRPr="00BC2DA9">
        <w:rPr>
          <w:rFonts w:ascii="Book Antiqua" w:hAnsi="Book Antiqua"/>
          <w:color w:val="000000" w:themeColor="text1"/>
          <w:sz w:val="24"/>
          <w:szCs w:val="24"/>
        </w:rPr>
        <w:t xml:space="preserve"> H, Shibata T, Tsukamoto T, </w:t>
      </w:r>
      <w:proofErr w:type="spellStart"/>
      <w:r w:rsidRPr="00BC2DA9">
        <w:rPr>
          <w:rFonts w:ascii="Book Antiqua" w:hAnsi="Book Antiqua"/>
          <w:color w:val="000000" w:themeColor="text1"/>
          <w:sz w:val="24"/>
          <w:szCs w:val="24"/>
        </w:rPr>
        <w:t>Ohmiya</w:t>
      </w:r>
      <w:proofErr w:type="spellEnd"/>
      <w:r w:rsidRPr="00BC2DA9">
        <w:rPr>
          <w:rFonts w:ascii="Book Antiqua" w:hAnsi="Book Antiqua"/>
          <w:color w:val="000000" w:themeColor="text1"/>
          <w:sz w:val="24"/>
          <w:szCs w:val="24"/>
        </w:rPr>
        <w:t xml:space="preserve"> N. Prostate Stem Cell Antigen Gene Polymorphism Is Associated with </w:t>
      </w:r>
      <w:r w:rsidRPr="00BC2DA9">
        <w:rPr>
          <w:rFonts w:ascii="Book Antiqua" w:hAnsi="Book Antiqua"/>
          <w:i/>
          <w:color w:val="000000" w:themeColor="text1"/>
          <w:sz w:val="24"/>
          <w:szCs w:val="24"/>
        </w:rPr>
        <w:t>H. pylori</w:t>
      </w:r>
      <w:r w:rsidRPr="00BC2DA9">
        <w:rPr>
          <w:rFonts w:ascii="Book Antiqua" w:hAnsi="Book Antiqua"/>
          <w:color w:val="000000" w:themeColor="text1"/>
          <w:sz w:val="24"/>
          <w:szCs w:val="24"/>
        </w:rPr>
        <w:t xml:space="preserve">-related Promoter DNA Methylation in Nonneoplastic Gastric Epithelium. </w:t>
      </w:r>
      <w:r w:rsidRPr="00BC2DA9">
        <w:rPr>
          <w:rFonts w:ascii="Book Antiqua" w:hAnsi="Book Antiqua"/>
          <w:i/>
          <w:color w:val="000000" w:themeColor="text1"/>
          <w:sz w:val="24"/>
          <w:szCs w:val="24"/>
        </w:rPr>
        <w:t xml:space="preserve">Cancer </w:t>
      </w:r>
      <w:proofErr w:type="spellStart"/>
      <w:r w:rsidRPr="00BC2DA9">
        <w:rPr>
          <w:rFonts w:ascii="Book Antiqua" w:hAnsi="Book Antiqua"/>
          <w:i/>
          <w:color w:val="000000" w:themeColor="text1"/>
          <w:sz w:val="24"/>
          <w:szCs w:val="24"/>
        </w:rPr>
        <w:t>Prev</w:t>
      </w:r>
      <w:proofErr w:type="spellEnd"/>
      <w:r w:rsidRPr="00BC2DA9">
        <w:rPr>
          <w:rFonts w:ascii="Book Antiqua" w:hAnsi="Book Antiqua"/>
          <w:i/>
          <w:color w:val="000000" w:themeColor="text1"/>
          <w:sz w:val="24"/>
          <w:szCs w:val="24"/>
        </w:rPr>
        <w:t xml:space="preserve"> Res (</w:t>
      </w:r>
      <w:proofErr w:type="spellStart"/>
      <w:r w:rsidRPr="00BC2DA9">
        <w:rPr>
          <w:rFonts w:ascii="Book Antiqua" w:hAnsi="Book Antiqua"/>
          <w:i/>
          <w:color w:val="000000" w:themeColor="text1"/>
          <w:sz w:val="24"/>
          <w:szCs w:val="24"/>
        </w:rPr>
        <w:t>Phila</w:t>
      </w:r>
      <w:proofErr w:type="spellEnd"/>
      <w:r w:rsidRPr="00BC2DA9">
        <w:rPr>
          <w:rFonts w:ascii="Book Antiqua" w:hAnsi="Book Antiqua"/>
          <w:i/>
          <w:color w:val="000000" w:themeColor="text1"/>
          <w:sz w:val="24"/>
          <w:szCs w:val="24"/>
        </w:rPr>
        <w:t>)</w:t>
      </w:r>
      <w:r w:rsidRPr="00BC2DA9">
        <w:rPr>
          <w:rFonts w:ascii="Book Antiqua" w:hAnsi="Book Antiqua"/>
          <w:color w:val="000000" w:themeColor="text1"/>
          <w:sz w:val="24"/>
          <w:szCs w:val="24"/>
        </w:rPr>
        <w:t xml:space="preserve"> 2019; </w:t>
      </w:r>
      <w:r w:rsidRPr="00BC2DA9">
        <w:rPr>
          <w:rFonts w:ascii="Book Antiqua" w:hAnsi="Book Antiqua"/>
          <w:b/>
          <w:color w:val="000000" w:themeColor="text1"/>
          <w:sz w:val="24"/>
          <w:szCs w:val="24"/>
        </w:rPr>
        <w:t>12</w:t>
      </w:r>
      <w:r w:rsidRPr="00BC2DA9">
        <w:rPr>
          <w:rFonts w:ascii="Book Antiqua" w:hAnsi="Book Antiqua"/>
          <w:color w:val="000000" w:themeColor="text1"/>
          <w:sz w:val="24"/>
          <w:szCs w:val="24"/>
        </w:rPr>
        <w:t>: 579-584 [PMID: 31213476 DOI: 10.1158/1940-6207.CAPR-19-0035]</w:t>
      </w:r>
    </w:p>
    <w:p w14:paraId="63B16CAB" w14:textId="77777777"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lastRenderedPageBreak/>
        <w:t xml:space="preserve">86 </w:t>
      </w:r>
      <w:r w:rsidRPr="00BC2DA9">
        <w:rPr>
          <w:rFonts w:ascii="Book Antiqua" w:hAnsi="Book Antiqua"/>
          <w:b/>
          <w:color w:val="000000" w:themeColor="text1"/>
          <w:sz w:val="24"/>
          <w:szCs w:val="24"/>
        </w:rPr>
        <w:t>Watanabe M</w:t>
      </w:r>
      <w:r w:rsidRPr="00BC2DA9">
        <w:rPr>
          <w:rFonts w:ascii="Book Antiqua" w:hAnsi="Book Antiqua"/>
          <w:color w:val="000000" w:themeColor="text1"/>
          <w:sz w:val="24"/>
          <w:szCs w:val="24"/>
        </w:rPr>
        <w:t xml:space="preserve">, Kato J, Inoue I, Yoshimura N, Yoshida T, </w:t>
      </w:r>
      <w:proofErr w:type="spellStart"/>
      <w:r w:rsidRPr="00BC2DA9">
        <w:rPr>
          <w:rFonts w:ascii="Book Antiqua" w:hAnsi="Book Antiqua"/>
          <w:color w:val="000000" w:themeColor="text1"/>
          <w:sz w:val="24"/>
          <w:szCs w:val="24"/>
        </w:rPr>
        <w:t>Mukoubayashi</w:t>
      </w:r>
      <w:proofErr w:type="spellEnd"/>
      <w:r w:rsidRPr="00BC2DA9">
        <w:rPr>
          <w:rFonts w:ascii="Book Antiqua" w:hAnsi="Book Antiqua"/>
          <w:color w:val="000000" w:themeColor="text1"/>
          <w:sz w:val="24"/>
          <w:szCs w:val="24"/>
        </w:rPr>
        <w:t xml:space="preserve"> C, </w:t>
      </w:r>
      <w:proofErr w:type="spellStart"/>
      <w:r w:rsidRPr="00BC2DA9">
        <w:rPr>
          <w:rFonts w:ascii="Book Antiqua" w:hAnsi="Book Antiqua"/>
          <w:color w:val="000000" w:themeColor="text1"/>
          <w:sz w:val="24"/>
          <w:szCs w:val="24"/>
        </w:rPr>
        <w:t>Deguchi</w:t>
      </w:r>
      <w:proofErr w:type="spellEnd"/>
      <w:r w:rsidRPr="00BC2DA9">
        <w:rPr>
          <w:rFonts w:ascii="Book Antiqua" w:hAnsi="Book Antiqua"/>
          <w:color w:val="000000" w:themeColor="text1"/>
          <w:sz w:val="24"/>
          <w:szCs w:val="24"/>
        </w:rPr>
        <w:t xml:space="preserve"> H, </w:t>
      </w:r>
      <w:proofErr w:type="spellStart"/>
      <w:r w:rsidRPr="00BC2DA9">
        <w:rPr>
          <w:rFonts w:ascii="Book Antiqua" w:hAnsi="Book Antiqua"/>
          <w:color w:val="000000" w:themeColor="text1"/>
          <w:sz w:val="24"/>
          <w:szCs w:val="24"/>
        </w:rPr>
        <w:t>Enomoto</w:t>
      </w:r>
      <w:proofErr w:type="spellEnd"/>
      <w:r w:rsidRPr="00BC2DA9">
        <w:rPr>
          <w:rFonts w:ascii="Book Antiqua" w:hAnsi="Book Antiqua"/>
          <w:color w:val="000000" w:themeColor="text1"/>
          <w:sz w:val="24"/>
          <w:szCs w:val="24"/>
        </w:rPr>
        <w:t xml:space="preserve"> S, Ueda K, </w:t>
      </w:r>
      <w:proofErr w:type="spellStart"/>
      <w:r w:rsidRPr="00BC2DA9">
        <w:rPr>
          <w:rFonts w:ascii="Book Antiqua" w:hAnsi="Book Antiqua"/>
          <w:color w:val="000000" w:themeColor="text1"/>
          <w:sz w:val="24"/>
          <w:szCs w:val="24"/>
        </w:rPr>
        <w:t>Maekita</w:t>
      </w:r>
      <w:proofErr w:type="spellEnd"/>
      <w:r w:rsidRPr="00BC2DA9">
        <w:rPr>
          <w:rFonts w:ascii="Book Antiqua" w:hAnsi="Book Antiqua"/>
          <w:color w:val="000000" w:themeColor="text1"/>
          <w:sz w:val="24"/>
          <w:szCs w:val="24"/>
        </w:rPr>
        <w:t xml:space="preserve"> T, Iguchi M, Tamai H, Utsunomiya H, </w:t>
      </w:r>
      <w:proofErr w:type="spellStart"/>
      <w:r w:rsidRPr="00BC2DA9">
        <w:rPr>
          <w:rFonts w:ascii="Book Antiqua" w:hAnsi="Book Antiqua"/>
          <w:color w:val="000000" w:themeColor="text1"/>
          <w:sz w:val="24"/>
          <w:szCs w:val="24"/>
        </w:rPr>
        <w:t>Yamamichi</w:t>
      </w:r>
      <w:proofErr w:type="spellEnd"/>
      <w:r w:rsidRPr="00BC2DA9">
        <w:rPr>
          <w:rFonts w:ascii="Book Antiqua" w:hAnsi="Book Antiqua"/>
          <w:color w:val="000000" w:themeColor="text1"/>
          <w:sz w:val="24"/>
          <w:szCs w:val="24"/>
        </w:rPr>
        <w:t xml:space="preserve"> N, </w:t>
      </w:r>
      <w:proofErr w:type="spellStart"/>
      <w:r w:rsidRPr="00BC2DA9">
        <w:rPr>
          <w:rFonts w:ascii="Book Antiqua" w:hAnsi="Book Antiqua"/>
          <w:color w:val="000000" w:themeColor="text1"/>
          <w:sz w:val="24"/>
          <w:szCs w:val="24"/>
        </w:rPr>
        <w:t>Fujishiro</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Iwane</w:t>
      </w:r>
      <w:proofErr w:type="spellEnd"/>
      <w:r w:rsidRPr="00BC2DA9">
        <w:rPr>
          <w:rFonts w:ascii="Book Antiqua" w:hAnsi="Book Antiqua"/>
          <w:color w:val="000000" w:themeColor="text1"/>
          <w:sz w:val="24"/>
          <w:szCs w:val="24"/>
        </w:rPr>
        <w:t xml:space="preserve"> M, </w:t>
      </w:r>
      <w:proofErr w:type="spellStart"/>
      <w:r w:rsidRPr="00BC2DA9">
        <w:rPr>
          <w:rFonts w:ascii="Book Antiqua" w:hAnsi="Book Antiqua"/>
          <w:color w:val="000000" w:themeColor="text1"/>
          <w:sz w:val="24"/>
          <w:szCs w:val="24"/>
        </w:rPr>
        <w:t>Tekeshita</w:t>
      </w:r>
      <w:proofErr w:type="spellEnd"/>
      <w:r w:rsidRPr="00BC2DA9">
        <w:rPr>
          <w:rFonts w:ascii="Book Antiqua" w:hAnsi="Book Antiqua"/>
          <w:color w:val="000000" w:themeColor="text1"/>
          <w:sz w:val="24"/>
          <w:szCs w:val="24"/>
        </w:rPr>
        <w:t xml:space="preserve"> T, </w:t>
      </w:r>
      <w:proofErr w:type="spellStart"/>
      <w:r w:rsidRPr="00BC2DA9">
        <w:rPr>
          <w:rFonts w:ascii="Book Antiqua" w:hAnsi="Book Antiqua"/>
          <w:color w:val="000000" w:themeColor="text1"/>
          <w:sz w:val="24"/>
          <w:szCs w:val="24"/>
        </w:rPr>
        <w:t>Mohara</w:t>
      </w:r>
      <w:proofErr w:type="spellEnd"/>
      <w:r w:rsidRPr="00BC2DA9">
        <w:rPr>
          <w:rFonts w:ascii="Book Antiqua" w:hAnsi="Book Antiqua"/>
          <w:color w:val="000000" w:themeColor="text1"/>
          <w:sz w:val="24"/>
          <w:szCs w:val="24"/>
        </w:rPr>
        <w:t xml:space="preserve"> O, Ushijima T, Ichinose M. Development of gastric cancer in </w:t>
      </w:r>
      <w:proofErr w:type="spellStart"/>
      <w:r w:rsidRPr="00BC2DA9">
        <w:rPr>
          <w:rFonts w:ascii="Book Antiqua" w:hAnsi="Book Antiqua"/>
          <w:color w:val="000000" w:themeColor="text1"/>
          <w:sz w:val="24"/>
          <w:szCs w:val="24"/>
        </w:rPr>
        <w:t>nonatrophic</w:t>
      </w:r>
      <w:proofErr w:type="spellEnd"/>
      <w:r w:rsidRPr="00BC2DA9">
        <w:rPr>
          <w:rFonts w:ascii="Book Antiqua" w:hAnsi="Book Antiqua"/>
          <w:color w:val="000000" w:themeColor="text1"/>
          <w:sz w:val="24"/>
          <w:szCs w:val="24"/>
        </w:rPr>
        <w:t xml:space="preserve"> stomach with highly active inflammation identified by serum levels of pepsinogen and Helicobacter pylori antibody together with endoscopic </w:t>
      </w:r>
      <w:proofErr w:type="spellStart"/>
      <w:r w:rsidRPr="00BC2DA9">
        <w:rPr>
          <w:rFonts w:ascii="Book Antiqua" w:hAnsi="Book Antiqua"/>
          <w:color w:val="000000" w:themeColor="text1"/>
          <w:sz w:val="24"/>
          <w:szCs w:val="24"/>
        </w:rPr>
        <w:t>rugal</w:t>
      </w:r>
      <w:proofErr w:type="spellEnd"/>
      <w:r w:rsidRPr="00BC2DA9">
        <w:rPr>
          <w:rFonts w:ascii="Book Antiqua" w:hAnsi="Book Antiqua"/>
          <w:color w:val="000000" w:themeColor="text1"/>
          <w:sz w:val="24"/>
          <w:szCs w:val="24"/>
        </w:rPr>
        <w:t xml:space="preserve"> hyperplastic gastritis. </w:t>
      </w:r>
      <w:r w:rsidRPr="00BC2DA9">
        <w:rPr>
          <w:rFonts w:ascii="Book Antiqua" w:hAnsi="Book Antiqua"/>
          <w:i/>
          <w:color w:val="000000" w:themeColor="text1"/>
          <w:sz w:val="24"/>
          <w:szCs w:val="24"/>
        </w:rPr>
        <w:t>Int J Cancer</w:t>
      </w:r>
      <w:r w:rsidRPr="00BC2DA9">
        <w:rPr>
          <w:rFonts w:ascii="Book Antiqua" w:hAnsi="Book Antiqua"/>
          <w:color w:val="000000" w:themeColor="text1"/>
          <w:sz w:val="24"/>
          <w:szCs w:val="24"/>
        </w:rPr>
        <w:t xml:space="preserve"> 2012; </w:t>
      </w:r>
      <w:r w:rsidRPr="00BC2DA9">
        <w:rPr>
          <w:rFonts w:ascii="Book Antiqua" w:hAnsi="Book Antiqua"/>
          <w:b/>
          <w:color w:val="000000" w:themeColor="text1"/>
          <w:sz w:val="24"/>
          <w:szCs w:val="24"/>
        </w:rPr>
        <w:t>131</w:t>
      </w:r>
      <w:r w:rsidRPr="00BC2DA9">
        <w:rPr>
          <w:rFonts w:ascii="Book Antiqua" w:hAnsi="Book Antiqua"/>
          <w:color w:val="000000" w:themeColor="text1"/>
          <w:sz w:val="24"/>
          <w:szCs w:val="24"/>
        </w:rPr>
        <w:t>: 2632-2642 [PMID: 22383377 DOI: 10.1002/ijc.27514]</w:t>
      </w:r>
    </w:p>
    <w:p w14:paraId="28A2BE47" w14:textId="11F2FDA6" w:rsidR="006E1EBF" w:rsidRPr="00BC2DA9" w:rsidRDefault="006E1EBF"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t xml:space="preserve">87 </w:t>
      </w:r>
      <w:proofErr w:type="spellStart"/>
      <w:r w:rsidRPr="00BC2DA9">
        <w:rPr>
          <w:rFonts w:ascii="Book Antiqua" w:hAnsi="Book Antiqua"/>
          <w:b/>
          <w:color w:val="000000" w:themeColor="text1"/>
          <w:sz w:val="24"/>
          <w:szCs w:val="24"/>
        </w:rPr>
        <w:t>Kamada</w:t>
      </w:r>
      <w:proofErr w:type="spellEnd"/>
      <w:r w:rsidRPr="00BC2DA9">
        <w:rPr>
          <w:rFonts w:ascii="Book Antiqua" w:hAnsi="Book Antiqua"/>
          <w:b/>
          <w:color w:val="000000" w:themeColor="text1"/>
          <w:sz w:val="24"/>
          <w:szCs w:val="24"/>
        </w:rPr>
        <w:t xml:space="preserve"> T,</w:t>
      </w:r>
      <w:r w:rsidRPr="00BC2DA9">
        <w:rPr>
          <w:rFonts w:ascii="Book Antiqua" w:hAnsi="Book Antiqua"/>
          <w:color w:val="000000" w:themeColor="text1"/>
          <w:sz w:val="24"/>
          <w:szCs w:val="24"/>
        </w:rPr>
        <w:t xml:space="preserve"> Tanaka A, Yamanaka Y, Manabe N, Kusunoki H, Miyamoto M, Tanaka S, </w:t>
      </w:r>
      <w:proofErr w:type="spellStart"/>
      <w:r w:rsidRPr="00BC2DA9">
        <w:rPr>
          <w:rFonts w:ascii="Book Antiqua" w:hAnsi="Book Antiqua"/>
          <w:color w:val="000000" w:themeColor="text1"/>
          <w:sz w:val="24"/>
          <w:szCs w:val="24"/>
        </w:rPr>
        <w:t>Hata</w:t>
      </w:r>
      <w:proofErr w:type="spellEnd"/>
      <w:r w:rsidRPr="00BC2DA9">
        <w:rPr>
          <w:rFonts w:ascii="Book Antiqua" w:hAnsi="Book Antiqua"/>
          <w:color w:val="000000" w:themeColor="text1"/>
          <w:sz w:val="24"/>
          <w:szCs w:val="24"/>
        </w:rPr>
        <w:t xml:space="preserve"> J, </w:t>
      </w:r>
      <w:proofErr w:type="spellStart"/>
      <w:r w:rsidRPr="00BC2DA9">
        <w:rPr>
          <w:rFonts w:ascii="Book Antiqua" w:hAnsi="Book Antiqua"/>
          <w:color w:val="000000" w:themeColor="text1"/>
          <w:sz w:val="24"/>
          <w:szCs w:val="24"/>
        </w:rPr>
        <w:t>Chayama</w:t>
      </w:r>
      <w:proofErr w:type="spellEnd"/>
      <w:r w:rsidRPr="00BC2DA9">
        <w:rPr>
          <w:rFonts w:ascii="Book Antiqua" w:hAnsi="Book Antiqua"/>
          <w:color w:val="000000" w:themeColor="text1"/>
          <w:sz w:val="24"/>
          <w:szCs w:val="24"/>
        </w:rPr>
        <w:t xml:space="preserve"> K, </w:t>
      </w:r>
      <w:proofErr w:type="spellStart"/>
      <w:r w:rsidRPr="00BC2DA9">
        <w:rPr>
          <w:rFonts w:ascii="Book Antiqua" w:hAnsi="Book Antiqua"/>
          <w:color w:val="000000" w:themeColor="text1"/>
          <w:sz w:val="24"/>
          <w:szCs w:val="24"/>
        </w:rPr>
        <w:t>Haruma</w:t>
      </w:r>
      <w:proofErr w:type="spellEnd"/>
      <w:r w:rsidRPr="00BC2DA9">
        <w:rPr>
          <w:rFonts w:ascii="Book Antiqua" w:hAnsi="Book Antiqua"/>
          <w:color w:val="000000" w:themeColor="text1"/>
          <w:sz w:val="24"/>
          <w:szCs w:val="24"/>
        </w:rPr>
        <w:t xml:space="preserve"> K. Nodular gastritis with helicobacter pylori infection is strongly associated with diffuse-type gastric cancer in young patients. </w:t>
      </w:r>
      <w:r w:rsidRPr="00BC2DA9">
        <w:rPr>
          <w:rFonts w:ascii="Book Antiqua" w:hAnsi="Book Antiqua"/>
          <w:i/>
          <w:iCs/>
          <w:color w:val="000000" w:themeColor="text1"/>
          <w:sz w:val="24"/>
          <w:szCs w:val="24"/>
        </w:rPr>
        <w:t>Digestive Endoscopy</w:t>
      </w:r>
      <w:r w:rsidRPr="00BC2DA9">
        <w:rPr>
          <w:rFonts w:ascii="Book Antiqua" w:hAnsi="Book Antiqua"/>
          <w:color w:val="000000" w:themeColor="text1"/>
          <w:sz w:val="24"/>
          <w:szCs w:val="24"/>
        </w:rPr>
        <w:t xml:space="preserve"> 2007; </w:t>
      </w:r>
      <w:r w:rsidRPr="00BC2DA9">
        <w:rPr>
          <w:rFonts w:ascii="Book Antiqua" w:hAnsi="Book Antiqua"/>
          <w:b/>
          <w:bCs/>
          <w:color w:val="000000" w:themeColor="text1"/>
          <w:sz w:val="24"/>
          <w:szCs w:val="24"/>
        </w:rPr>
        <w:t>19</w:t>
      </w:r>
      <w:r w:rsidRPr="00BC2DA9">
        <w:rPr>
          <w:rFonts w:ascii="Book Antiqua" w:hAnsi="Book Antiqua"/>
          <w:color w:val="000000" w:themeColor="text1"/>
          <w:sz w:val="24"/>
          <w:szCs w:val="24"/>
        </w:rPr>
        <w:t>: 180-184</w:t>
      </w:r>
    </w:p>
    <w:p w14:paraId="1B8555AB" w14:textId="31F98E77" w:rsidR="007A7EE9" w:rsidRPr="00BC2DA9" w:rsidRDefault="007A7EE9" w:rsidP="00764B6C">
      <w:pPr>
        <w:widowControl/>
        <w:adjustRightInd w:val="0"/>
        <w:snapToGrid w:val="0"/>
        <w:spacing w:line="360" w:lineRule="auto"/>
        <w:rPr>
          <w:rFonts w:ascii="Book Antiqua" w:eastAsia="MS PMincho" w:hAnsi="Book Antiqua" w:cs="Times New Roman"/>
          <w:color w:val="000000" w:themeColor="text1"/>
          <w:sz w:val="24"/>
          <w:szCs w:val="24"/>
        </w:rPr>
      </w:pPr>
      <w:r w:rsidRPr="00BC2DA9">
        <w:rPr>
          <w:rFonts w:ascii="Book Antiqua" w:eastAsia="MS PMincho" w:hAnsi="Book Antiqua" w:cs="Times New Roman"/>
          <w:color w:val="000000" w:themeColor="text1"/>
          <w:sz w:val="24"/>
          <w:szCs w:val="24"/>
        </w:rPr>
        <w:br w:type="page"/>
      </w:r>
    </w:p>
    <w:p w14:paraId="216C88EE" w14:textId="77777777" w:rsidR="00075A01" w:rsidRPr="00BC2DA9" w:rsidRDefault="00075A01" w:rsidP="00764B6C">
      <w:pPr>
        <w:adjustRightInd w:val="0"/>
        <w:snapToGrid w:val="0"/>
        <w:spacing w:line="360" w:lineRule="auto"/>
        <w:rPr>
          <w:rFonts w:ascii="Book Antiqua" w:hAnsi="Book Antiqua"/>
          <w:b/>
          <w:color w:val="000000" w:themeColor="text1"/>
          <w:sz w:val="24"/>
          <w:szCs w:val="24"/>
        </w:rPr>
      </w:pPr>
      <w:r w:rsidRPr="00BC2DA9">
        <w:rPr>
          <w:rFonts w:ascii="Book Antiqua" w:hAnsi="Book Antiqua"/>
          <w:b/>
          <w:color w:val="000000" w:themeColor="text1"/>
          <w:sz w:val="24"/>
          <w:szCs w:val="24"/>
        </w:rPr>
        <w:lastRenderedPageBreak/>
        <w:t>Footnotes</w:t>
      </w:r>
    </w:p>
    <w:p w14:paraId="25E791E8" w14:textId="153150CF" w:rsidR="001675CF" w:rsidRPr="00BC2DA9" w:rsidRDefault="001675CF" w:rsidP="00764B6C">
      <w:pPr>
        <w:autoSpaceDE w:val="0"/>
        <w:autoSpaceDN w:val="0"/>
        <w:adjustRightInd w:val="0"/>
        <w:snapToGrid w:val="0"/>
        <w:spacing w:line="360" w:lineRule="auto"/>
        <w:rPr>
          <w:rFonts w:ascii="Book Antiqua" w:hAnsi="Book Antiqua" w:cs="Book Antiqua"/>
          <w:color w:val="000000" w:themeColor="text1"/>
          <w:kern w:val="0"/>
          <w:sz w:val="24"/>
          <w:szCs w:val="24"/>
        </w:rPr>
      </w:pPr>
      <w:r w:rsidRPr="00BC2DA9">
        <w:rPr>
          <w:rFonts w:ascii="Book Antiqua" w:hAnsi="Book Antiqua" w:cs="Book Antiqua"/>
          <w:b/>
          <w:bCs/>
          <w:color w:val="000000" w:themeColor="text1"/>
          <w:kern w:val="0"/>
          <w:sz w:val="24"/>
          <w:szCs w:val="24"/>
        </w:rPr>
        <w:t xml:space="preserve">Conflict-of-interest statement: </w:t>
      </w:r>
      <w:r w:rsidRPr="00BC2DA9">
        <w:rPr>
          <w:rFonts w:ascii="Book Antiqua" w:hAnsi="Book Antiqua" w:cs="Book Antiqua"/>
          <w:color w:val="000000" w:themeColor="text1"/>
          <w:kern w:val="0"/>
          <w:sz w:val="24"/>
          <w:szCs w:val="24"/>
        </w:rPr>
        <w:t>Authors declare no conflict of interests for this article.</w:t>
      </w:r>
    </w:p>
    <w:p w14:paraId="3764B560" w14:textId="77777777" w:rsidR="00075A01" w:rsidRPr="00BC2DA9" w:rsidRDefault="00075A01" w:rsidP="00764B6C">
      <w:pPr>
        <w:autoSpaceDE w:val="0"/>
        <w:autoSpaceDN w:val="0"/>
        <w:adjustRightInd w:val="0"/>
        <w:snapToGrid w:val="0"/>
        <w:spacing w:line="360" w:lineRule="auto"/>
        <w:rPr>
          <w:rFonts w:ascii="Book Antiqua" w:hAnsi="Book Antiqua" w:cs="Book Antiqua"/>
          <w:b/>
          <w:bCs/>
          <w:color w:val="000000" w:themeColor="text1"/>
          <w:kern w:val="0"/>
          <w:sz w:val="24"/>
          <w:szCs w:val="24"/>
        </w:rPr>
      </w:pPr>
    </w:p>
    <w:p w14:paraId="48CBB560" w14:textId="77777777" w:rsidR="00075A01" w:rsidRPr="00BC2DA9" w:rsidRDefault="00075A01" w:rsidP="00764B6C">
      <w:pPr>
        <w:adjustRightInd w:val="0"/>
        <w:snapToGrid w:val="0"/>
        <w:spacing w:line="360" w:lineRule="auto"/>
        <w:rPr>
          <w:rFonts w:ascii="Book Antiqua" w:hAnsi="Book Antiqua" w:cs="宋体"/>
          <w:color w:val="000000" w:themeColor="text1"/>
          <w:sz w:val="24"/>
          <w:szCs w:val="24"/>
          <w:lang w:eastAsia="zh-CN"/>
        </w:rPr>
      </w:pPr>
      <w:r w:rsidRPr="00BC2DA9">
        <w:rPr>
          <w:rFonts w:ascii="Book Antiqua" w:hAnsi="Book Antiqua"/>
          <w:b/>
          <w:color w:val="000000" w:themeColor="text1"/>
          <w:sz w:val="24"/>
          <w:szCs w:val="24"/>
        </w:rPr>
        <w:t>Open-Access:</w:t>
      </w:r>
      <w:r w:rsidRPr="00BC2DA9">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BC2DA9">
        <w:rPr>
          <w:rFonts w:ascii="Book Antiqua" w:hAnsi="Book Antiqua"/>
          <w:color w:val="000000" w:themeColor="text1"/>
          <w:sz w:val="24"/>
          <w:szCs w:val="24"/>
        </w:rPr>
        <w:t>NonCommercial</w:t>
      </w:r>
      <w:proofErr w:type="spellEnd"/>
      <w:r w:rsidRPr="00BC2DA9">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9F5C07" w14:textId="77777777" w:rsidR="00075A01" w:rsidRPr="00BC2DA9" w:rsidRDefault="00075A01" w:rsidP="00764B6C">
      <w:pPr>
        <w:autoSpaceDE w:val="0"/>
        <w:autoSpaceDN w:val="0"/>
        <w:adjustRightInd w:val="0"/>
        <w:snapToGrid w:val="0"/>
        <w:spacing w:line="360" w:lineRule="auto"/>
        <w:rPr>
          <w:rFonts w:ascii="Book Antiqua" w:hAnsi="Book Antiqua" w:cs="Book Antiqua"/>
          <w:b/>
          <w:bCs/>
          <w:color w:val="000000" w:themeColor="text1"/>
          <w:kern w:val="0"/>
          <w:sz w:val="24"/>
          <w:szCs w:val="24"/>
        </w:rPr>
      </w:pPr>
    </w:p>
    <w:p w14:paraId="71B5F834" w14:textId="47DEEF21" w:rsidR="001675CF" w:rsidRPr="00BC2DA9" w:rsidRDefault="001675CF" w:rsidP="00764B6C">
      <w:pPr>
        <w:autoSpaceDE w:val="0"/>
        <w:autoSpaceDN w:val="0"/>
        <w:adjustRightInd w:val="0"/>
        <w:snapToGrid w:val="0"/>
        <w:spacing w:line="360" w:lineRule="auto"/>
        <w:rPr>
          <w:rFonts w:ascii="Book Antiqua" w:hAnsi="Book Antiqua" w:cs="Book Antiqua"/>
          <w:color w:val="000000" w:themeColor="text1"/>
          <w:kern w:val="0"/>
          <w:sz w:val="24"/>
          <w:szCs w:val="24"/>
        </w:rPr>
      </w:pPr>
      <w:r w:rsidRPr="00BC2DA9">
        <w:rPr>
          <w:rFonts w:ascii="Book Antiqua" w:hAnsi="Book Antiqua" w:cs="Book Antiqua"/>
          <w:b/>
          <w:bCs/>
          <w:color w:val="000000" w:themeColor="text1"/>
          <w:kern w:val="0"/>
          <w:sz w:val="24"/>
          <w:szCs w:val="24"/>
        </w:rPr>
        <w:t xml:space="preserve">Manuscript source: </w:t>
      </w:r>
      <w:r w:rsidRPr="00BC2DA9">
        <w:rPr>
          <w:rFonts w:ascii="Book Antiqua" w:hAnsi="Book Antiqua" w:cs="Book Antiqua"/>
          <w:color w:val="000000" w:themeColor="text1"/>
          <w:kern w:val="0"/>
          <w:sz w:val="24"/>
          <w:szCs w:val="24"/>
        </w:rPr>
        <w:t>Invited manuscript</w:t>
      </w:r>
    </w:p>
    <w:p w14:paraId="3DA7199D" w14:textId="77777777" w:rsidR="00075A01" w:rsidRPr="00BC2DA9" w:rsidRDefault="00075A01" w:rsidP="00764B6C">
      <w:pPr>
        <w:adjustRightInd w:val="0"/>
        <w:snapToGrid w:val="0"/>
        <w:spacing w:line="360" w:lineRule="auto"/>
        <w:rPr>
          <w:rFonts w:ascii="Book Antiqua" w:hAnsi="Book Antiqua" w:cs="Book Antiqua"/>
          <w:b/>
          <w:bCs/>
          <w:color w:val="000000" w:themeColor="text1"/>
          <w:kern w:val="0"/>
          <w:sz w:val="24"/>
          <w:szCs w:val="24"/>
        </w:rPr>
      </w:pPr>
    </w:p>
    <w:p w14:paraId="6CFFCE2F" w14:textId="5799BA91" w:rsidR="001675CF" w:rsidRPr="00BC2DA9" w:rsidRDefault="001675CF" w:rsidP="00764B6C">
      <w:pPr>
        <w:adjustRightInd w:val="0"/>
        <w:snapToGrid w:val="0"/>
        <w:spacing w:line="360" w:lineRule="auto"/>
        <w:rPr>
          <w:rFonts w:ascii="Book Antiqua" w:hAnsi="Book Antiqua" w:cs="Book Antiqua"/>
          <w:color w:val="000000" w:themeColor="text1"/>
          <w:kern w:val="0"/>
          <w:sz w:val="24"/>
          <w:szCs w:val="24"/>
        </w:rPr>
      </w:pPr>
      <w:r w:rsidRPr="00BC2DA9">
        <w:rPr>
          <w:rFonts w:ascii="Book Antiqua" w:hAnsi="Book Antiqua" w:cs="Book Antiqua"/>
          <w:b/>
          <w:bCs/>
          <w:color w:val="000000" w:themeColor="text1"/>
          <w:kern w:val="0"/>
          <w:sz w:val="24"/>
          <w:szCs w:val="24"/>
        </w:rPr>
        <w:t>Corresponding Author's Membership in Professional Societies:</w:t>
      </w:r>
      <w:r w:rsidR="0045521C" w:rsidRPr="00BC2DA9">
        <w:rPr>
          <w:rFonts w:ascii="Book Antiqua" w:hAnsi="Book Antiqua" w:cs="Book Antiqua"/>
          <w:color w:val="000000" w:themeColor="text1"/>
          <w:kern w:val="0"/>
          <w:sz w:val="24"/>
          <w:szCs w:val="24"/>
        </w:rPr>
        <w:t xml:space="preserve"> Japan Gastroenterological Endoscopy Society, </w:t>
      </w:r>
      <w:r w:rsidR="00075A01" w:rsidRPr="00BC2DA9">
        <w:rPr>
          <w:rFonts w:ascii="Book Antiqua" w:hAnsi="Book Antiqua" w:cs="Book Antiqua"/>
          <w:color w:val="000000" w:themeColor="text1"/>
          <w:kern w:val="0"/>
          <w:sz w:val="24"/>
          <w:szCs w:val="24"/>
        </w:rPr>
        <w:t>N</w:t>
      </w:r>
      <w:r w:rsidR="00075A01" w:rsidRPr="00BC2DA9">
        <w:rPr>
          <w:rFonts w:ascii="Book Antiqua" w:eastAsia="等线" w:hAnsi="Book Antiqua" w:cs="Book Antiqua"/>
          <w:color w:val="000000" w:themeColor="text1"/>
          <w:kern w:val="0"/>
          <w:sz w:val="24"/>
          <w:szCs w:val="24"/>
          <w:lang w:eastAsia="zh-CN"/>
        </w:rPr>
        <w:t>o</w:t>
      </w:r>
      <w:r w:rsidR="00075A01" w:rsidRPr="00BC2DA9">
        <w:rPr>
          <w:rFonts w:ascii="Book Antiqua" w:hAnsi="Book Antiqua" w:cs="Book Antiqua"/>
          <w:color w:val="000000" w:themeColor="text1"/>
          <w:kern w:val="0"/>
          <w:sz w:val="24"/>
          <w:szCs w:val="24"/>
        </w:rPr>
        <w:t xml:space="preserve">. </w:t>
      </w:r>
      <w:r w:rsidR="0045521C" w:rsidRPr="00BC2DA9">
        <w:rPr>
          <w:rFonts w:ascii="Book Antiqua" w:hAnsi="Book Antiqua" w:cs="Book Antiqua"/>
          <w:color w:val="000000" w:themeColor="text1"/>
          <w:kern w:val="0"/>
          <w:sz w:val="24"/>
          <w:szCs w:val="24"/>
        </w:rPr>
        <w:t>36450775</w:t>
      </w:r>
      <w:r w:rsidR="00075A01" w:rsidRPr="00BC2DA9">
        <w:rPr>
          <w:rFonts w:ascii="Book Antiqua" w:hAnsi="Book Antiqua" w:cs="Book Antiqua"/>
          <w:color w:val="000000" w:themeColor="text1"/>
          <w:kern w:val="0"/>
          <w:sz w:val="24"/>
          <w:szCs w:val="24"/>
        </w:rPr>
        <w:t>;</w:t>
      </w:r>
      <w:r w:rsidR="0045521C" w:rsidRPr="00BC2DA9">
        <w:rPr>
          <w:rFonts w:ascii="Book Antiqua" w:hAnsi="Book Antiqua" w:cs="Book Antiqua"/>
          <w:color w:val="000000" w:themeColor="text1"/>
          <w:kern w:val="0"/>
          <w:sz w:val="24"/>
          <w:szCs w:val="24"/>
        </w:rPr>
        <w:t xml:space="preserve"> The Japanese Society of Gastroenterology, </w:t>
      </w:r>
      <w:r w:rsidR="00414CB6" w:rsidRPr="00BC2DA9">
        <w:rPr>
          <w:rFonts w:ascii="Book Antiqua" w:hAnsi="Book Antiqua" w:cs="Book Antiqua"/>
          <w:color w:val="000000" w:themeColor="text1"/>
          <w:kern w:val="0"/>
          <w:sz w:val="24"/>
          <w:szCs w:val="24"/>
        </w:rPr>
        <w:t xml:space="preserve">No. </w:t>
      </w:r>
      <w:r w:rsidR="0045521C" w:rsidRPr="00BC2DA9">
        <w:rPr>
          <w:rFonts w:ascii="Book Antiqua" w:hAnsi="Book Antiqua" w:cs="Book Antiqua"/>
          <w:color w:val="000000" w:themeColor="text1"/>
          <w:kern w:val="0"/>
          <w:sz w:val="24"/>
          <w:szCs w:val="24"/>
        </w:rPr>
        <w:t>037068</w:t>
      </w:r>
      <w:r w:rsidR="00414CB6" w:rsidRPr="00BC2DA9">
        <w:rPr>
          <w:rFonts w:ascii="Book Antiqua" w:hAnsi="Book Antiqua" w:cs="Book Antiqua"/>
          <w:color w:val="000000" w:themeColor="text1"/>
          <w:kern w:val="0"/>
          <w:sz w:val="24"/>
          <w:szCs w:val="24"/>
        </w:rPr>
        <w:t>;</w:t>
      </w:r>
      <w:r w:rsidR="0045521C" w:rsidRPr="00BC2DA9">
        <w:rPr>
          <w:rFonts w:ascii="Book Antiqua" w:hAnsi="Book Antiqua" w:cs="Book Antiqua"/>
          <w:color w:val="000000" w:themeColor="text1"/>
          <w:kern w:val="0"/>
          <w:sz w:val="24"/>
          <w:szCs w:val="24"/>
        </w:rPr>
        <w:t xml:space="preserve"> The Japanese Society of Internal Medicine, </w:t>
      </w:r>
      <w:r w:rsidR="00414CB6" w:rsidRPr="00BC2DA9">
        <w:rPr>
          <w:rFonts w:ascii="Book Antiqua" w:hAnsi="Book Antiqua" w:cs="Book Antiqua"/>
          <w:color w:val="000000" w:themeColor="text1"/>
          <w:kern w:val="0"/>
          <w:sz w:val="24"/>
          <w:szCs w:val="24"/>
        </w:rPr>
        <w:t xml:space="preserve">No. </w:t>
      </w:r>
      <w:r w:rsidR="0045521C" w:rsidRPr="00BC2DA9">
        <w:rPr>
          <w:rFonts w:ascii="Book Antiqua" w:hAnsi="Book Antiqua" w:cs="Book Antiqua"/>
          <w:color w:val="000000" w:themeColor="text1"/>
          <w:kern w:val="0"/>
          <w:sz w:val="24"/>
          <w:szCs w:val="24"/>
        </w:rPr>
        <w:t>24993</w:t>
      </w:r>
      <w:r w:rsidR="00414CB6" w:rsidRPr="00BC2DA9">
        <w:rPr>
          <w:rFonts w:ascii="Book Antiqua" w:hAnsi="Book Antiqua" w:cs="Book Antiqua"/>
          <w:color w:val="000000" w:themeColor="text1"/>
          <w:kern w:val="0"/>
          <w:sz w:val="24"/>
          <w:szCs w:val="24"/>
        </w:rPr>
        <w:t>;</w:t>
      </w:r>
      <w:r w:rsidR="0045521C" w:rsidRPr="00BC2DA9">
        <w:rPr>
          <w:rFonts w:ascii="Book Antiqua" w:hAnsi="Book Antiqua" w:cs="Book Antiqua"/>
          <w:color w:val="000000" w:themeColor="text1"/>
          <w:kern w:val="0"/>
          <w:sz w:val="24"/>
          <w:szCs w:val="24"/>
        </w:rPr>
        <w:t xml:space="preserve"> European Society of Gastrointestinal Endoscopy, </w:t>
      </w:r>
      <w:r w:rsidR="00414CB6" w:rsidRPr="00BC2DA9">
        <w:rPr>
          <w:rFonts w:ascii="Book Antiqua" w:hAnsi="Book Antiqua" w:cs="Book Antiqua"/>
          <w:color w:val="000000" w:themeColor="text1"/>
          <w:kern w:val="0"/>
          <w:sz w:val="24"/>
          <w:szCs w:val="24"/>
        </w:rPr>
        <w:t xml:space="preserve">No. </w:t>
      </w:r>
      <w:r w:rsidR="0045521C" w:rsidRPr="00BC2DA9">
        <w:rPr>
          <w:rFonts w:ascii="Book Antiqua" w:hAnsi="Book Antiqua" w:cs="Book Antiqua"/>
          <w:color w:val="000000" w:themeColor="text1"/>
          <w:kern w:val="0"/>
          <w:sz w:val="24"/>
          <w:szCs w:val="24"/>
        </w:rPr>
        <w:t>11413</w:t>
      </w:r>
      <w:r w:rsidR="00414CB6" w:rsidRPr="00BC2DA9">
        <w:rPr>
          <w:rFonts w:ascii="Book Antiqua" w:hAnsi="Book Antiqua" w:cs="Book Antiqua"/>
          <w:color w:val="000000" w:themeColor="text1"/>
          <w:kern w:val="0"/>
          <w:sz w:val="24"/>
          <w:szCs w:val="24"/>
        </w:rPr>
        <w:t>;</w:t>
      </w:r>
      <w:r w:rsidR="0045521C" w:rsidRPr="00BC2DA9">
        <w:rPr>
          <w:rFonts w:ascii="Book Antiqua" w:hAnsi="Book Antiqua" w:cs="Book Antiqua"/>
          <w:color w:val="000000" w:themeColor="text1"/>
          <w:kern w:val="0"/>
          <w:sz w:val="24"/>
          <w:szCs w:val="24"/>
        </w:rPr>
        <w:t xml:space="preserve"> American Society for Gastrointestinal Endoscopy, </w:t>
      </w:r>
      <w:r w:rsidR="00414CB6" w:rsidRPr="00BC2DA9">
        <w:rPr>
          <w:rFonts w:ascii="Book Antiqua" w:hAnsi="Book Antiqua" w:cs="Book Antiqua"/>
          <w:color w:val="000000" w:themeColor="text1"/>
          <w:kern w:val="0"/>
          <w:sz w:val="24"/>
          <w:szCs w:val="24"/>
        </w:rPr>
        <w:t xml:space="preserve">No. </w:t>
      </w:r>
      <w:r w:rsidR="0045521C" w:rsidRPr="00BC2DA9">
        <w:rPr>
          <w:rFonts w:ascii="Book Antiqua" w:hAnsi="Book Antiqua" w:cs="Book Antiqua"/>
          <w:color w:val="000000" w:themeColor="text1"/>
          <w:kern w:val="0"/>
          <w:sz w:val="24"/>
          <w:szCs w:val="24"/>
        </w:rPr>
        <w:t>154418</w:t>
      </w:r>
      <w:r w:rsidR="00414CB6" w:rsidRPr="00BC2DA9">
        <w:rPr>
          <w:rFonts w:ascii="Book Antiqua" w:hAnsi="Book Antiqua" w:cs="Book Antiqua"/>
          <w:color w:val="000000" w:themeColor="text1"/>
          <w:kern w:val="0"/>
          <w:sz w:val="24"/>
          <w:szCs w:val="24"/>
        </w:rPr>
        <w:t>;</w:t>
      </w:r>
      <w:r w:rsidR="0045521C" w:rsidRPr="00BC2DA9">
        <w:rPr>
          <w:rFonts w:ascii="Book Antiqua" w:hAnsi="Book Antiqua" w:cs="Book Antiqua"/>
          <w:color w:val="000000" w:themeColor="text1"/>
          <w:kern w:val="0"/>
          <w:sz w:val="24"/>
          <w:szCs w:val="24"/>
        </w:rPr>
        <w:t xml:space="preserve"> Japan Surgical Society, </w:t>
      </w:r>
      <w:r w:rsidR="00414CB6" w:rsidRPr="00BC2DA9">
        <w:rPr>
          <w:rFonts w:ascii="Book Antiqua" w:hAnsi="Book Antiqua" w:cs="Book Antiqua"/>
          <w:color w:val="000000" w:themeColor="text1"/>
          <w:kern w:val="0"/>
          <w:sz w:val="24"/>
          <w:szCs w:val="24"/>
        </w:rPr>
        <w:t xml:space="preserve">No. </w:t>
      </w:r>
      <w:r w:rsidR="0045521C" w:rsidRPr="00BC2DA9">
        <w:rPr>
          <w:rFonts w:ascii="Book Antiqua" w:hAnsi="Book Antiqua" w:cs="Book Antiqua"/>
          <w:color w:val="000000" w:themeColor="text1"/>
          <w:kern w:val="0"/>
          <w:sz w:val="24"/>
          <w:szCs w:val="24"/>
        </w:rPr>
        <w:t>0416990</w:t>
      </w:r>
      <w:r w:rsidR="00414CB6" w:rsidRPr="00BC2DA9">
        <w:rPr>
          <w:rFonts w:ascii="Book Antiqua" w:hAnsi="Book Antiqua" w:cs="Book Antiqua"/>
          <w:color w:val="000000" w:themeColor="text1"/>
          <w:kern w:val="0"/>
          <w:sz w:val="24"/>
          <w:szCs w:val="24"/>
        </w:rPr>
        <w:t>;</w:t>
      </w:r>
      <w:r w:rsidR="0045521C" w:rsidRPr="00BC2DA9">
        <w:rPr>
          <w:rFonts w:ascii="Book Antiqua" w:hAnsi="Book Antiqua" w:cs="Book Antiqua"/>
          <w:color w:val="000000" w:themeColor="text1"/>
          <w:kern w:val="0"/>
          <w:sz w:val="24"/>
          <w:szCs w:val="24"/>
        </w:rPr>
        <w:t xml:space="preserve"> The Japanese Society for Helicobacter Research, </w:t>
      </w:r>
      <w:r w:rsidR="00414CB6" w:rsidRPr="00BC2DA9">
        <w:rPr>
          <w:rFonts w:ascii="Book Antiqua" w:hAnsi="Book Antiqua" w:cs="Book Antiqua"/>
          <w:color w:val="000000" w:themeColor="text1"/>
          <w:kern w:val="0"/>
          <w:sz w:val="24"/>
          <w:szCs w:val="24"/>
        </w:rPr>
        <w:t xml:space="preserve">No. </w:t>
      </w:r>
      <w:r w:rsidR="0045521C" w:rsidRPr="00BC2DA9">
        <w:rPr>
          <w:rFonts w:ascii="Book Antiqua" w:hAnsi="Book Antiqua" w:cs="Book Antiqua"/>
          <w:color w:val="000000" w:themeColor="text1"/>
          <w:kern w:val="0"/>
          <w:sz w:val="24"/>
          <w:szCs w:val="24"/>
        </w:rPr>
        <w:t>773815</w:t>
      </w:r>
      <w:r w:rsidR="00414CB6" w:rsidRPr="00BC2DA9">
        <w:rPr>
          <w:rFonts w:ascii="Book Antiqua" w:hAnsi="Book Antiqua" w:cs="Book Antiqua"/>
          <w:color w:val="000000" w:themeColor="text1"/>
          <w:kern w:val="0"/>
          <w:sz w:val="24"/>
          <w:szCs w:val="24"/>
        </w:rPr>
        <w:t>.</w:t>
      </w:r>
    </w:p>
    <w:p w14:paraId="3F97344D" w14:textId="26BE4FD5" w:rsidR="00414CB6" w:rsidRPr="00BC2DA9" w:rsidRDefault="00414CB6" w:rsidP="00764B6C">
      <w:pPr>
        <w:adjustRightInd w:val="0"/>
        <w:snapToGrid w:val="0"/>
        <w:spacing w:line="360" w:lineRule="auto"/>
        <w:rPr>
          <w:rFonts w:ascii="Book Antiqua" w:hAnsi="Book Antiqua" w:cs="Book Antiqua"/>
          <w:color w:val="000000" w:themeColor="text1"/>
          <w:kern w:val="0"/>
          <w:sz w:val="24"/>
          <w:szCs w:val="24"/>
        </w:rPr>
      </w:pPr>
    </w:p>
    <w:p w14:paraId="77DDC17C" w14:textId="01D6F729" w:rsidR="00414CB6" w:rsidRPr="00BC2DA9" w:rsidRDefault="00414CB6" w:rsidP="00764B6C">
      <w:pPr>
        <w:adjustRightInd w:val="0"/>
        <w:snapToGrid w:val="0"/>
        <w:spacing w:line="360" w:lineRule="auto"/>
        <w:rPr>
          <w:rFonts w:ascii="Book Antiqua" w:hAnsi="Book Antiqua"/>
          <w:b/>
          <w:color w:val="000000" w:themeColor="text1"/>
          <w:sz w:val="24"/>
          <w:szCs w:val="24"/>
        </w:rPr>
      </w:pPr>
      <w:r w:rsidRPr="00BC2DA9">
        <w:rPr>
          <w:rFonts w:ascii="Book Antiqua" w:hAnsi="Book Antiqua"/>
          <w:b/>
          <w:color w:val="000000" w:themeColor="text1"/>
          <w:sz w:val="24"/>
          <w:szCs w:val="24"/>
        </w:rPr>
        <w:t>Peer-review started:</w:t>
      </w:r>
      <w:r w:rsidRPr="00BC2DA9">
        <w:rPr>
          <w:rFonts w:ascii="Book Antiqua" w:hAnsi="Book Antiqua"/>
          <w:color w:val="000000" w:themeColor="text1"/>
          <w:sz w:val="24"/>
          <w:szCs w:val="24"/>
          <w:lang w:eastAsia="zh-CN"/>
        </w:rPr>
        <w:t xml:space="preserve"> December 30, 2019</w:t>
      </w:r>
    </w:p>
    <w:p w14:paraId="1154A85D" w14:textId="40D9006C" w:rsidR="00414CB6" w:rsidRPr="00BC2DA9" w:rsidRDefault="00414CB6" w:rsidP="00764B6C">
      <w:pPr>
        <w:adjustRightInd w:val="0"/>
        <w:snapToGrid w:val="0"/>
        <w:spacing w:line="360" w:lineRule="auto"/>
        <w:rPr>
          <w:rFonts w:ascii="Book Antiqua" w:hAnsi="Book Antiqua"/>
          <w:color w:val="000000" w:themeColor="text1"/>
          <w:sz w:val="24"/>
          <w:szCs w:val="24"/>
          <w:lang w:eastAsia="zh-CN"/>
        </w:rPr>
      </w:pPr>
      <w:bookmarkStart w:id="4" w:name="OLE_LINK21"/>
      <w:bookmarkStart w:id="5" w:name="OLE_LINK22"/>
      <w:r w:rsidRPr="00BC2DA9">
        <w:rPr>
          <w:rFonts w:ascii="Book Antiqua" w:hAnsi="Book Antiqua"/>
          <w:b/>
          <w:color w:val="000000" w:themeColor="text1"/>
          <w:sz w:val="24"/>
          <w:szCs w:val="24"/>
        </w:rPr>
        <w:t>First decision:</w:t>
      </w:r>
      <w:r w:rsidRPr="00BC2DA9">
        <w:rPr>
          <w:rFonts w:ascii="Book Antiqua" w:hAnsi="Book Antiqua"/>
          <w:b/>
          <w:color w:val="000000" w:themeColor="text1"/>
          <w:sz w:val="24"/>
          <w:szCs w:val="24"/>
          <w:lang w:eastAsia="zh-CN"/>
        </w:rPr>
        <w:t xml:space="preserve"> </w:t>
      </w:r>
      <w:r w:rsidRPr="00BC2DA9">
        <w:rPr>
          <w:rFonts w:ascii="Book Antiqua" w:hAnsi="Book Antiqua"/>
          <w:color w:val="000000" w:themeColor="text1"/>
          <w:sz w:val="24"/>
          <w:szCs w:val="24"/>
          <w:lang w:eastAsia="zh-CN"/>
        </w:rPr>
        <w:t>January 11, 2020</w:t>
      </w:r>
    </w:p>
    <w:bookmarkEnd w:id="4"/>
    <w:bookmarkEnd w:id="5"/>
    <w:p w14:paraId="77CBA411" w14:textId="75A8702B" w:rsidR="00414CB6" w:rsidRPr="00BC2DA9" w:rsidRDefault="00414CB6" w:rsidP="00764B6C">
      <w:pPr>
        <w:adjustRightInd w:val="0"/>
        <w:snapToGrid w:val="0"/>
        <w:spacing w:line="360" w:lineRule="auto"/>
        <w:rPr>
          <w:rFonts w:ascii="Book Antiqua" w:hAnsi="Book Antiqua"/>
          <w:b/>
          <w:color w:val="000000" w:themeColor="text1"/>
          <w:sz w:val="24"/>
          <w:szCs w:val="24"/>
        </w:rPr>
      </w:pPr>
      <w:r w:rsidRPr="00BC2DA9">
        <w:rPr>
          <w:rFonts w:ascii="Book Antiqua" w:hAnsi="Book Antiqua"/>
          <w:b/>
          <w:color w:val="000000" w:themeColor="text1"/>
          <w:sz w:val="24"/>
          <w:szCs w:val="24"/>
        </w:rPr>
        <w:t>Article in press:</w:t>
      </w:r>
      <w:r w:rsidR="00BC2DA9" w:rsidRPr="00BC2DA9">
        <w:rPr>
          <w:rFonts w:ascii="Book Antiqua" w:hAnsi="Book Antiqua"/>
          <w:bCs/>
          <w:color w:val="000000" w:themeColor="text1"/>
          <w:sz w:val="24"/>
          <w:szCs w:val="24"/>
        </w:rPr>
        <w:t xml:space="preserve"> </w:t>
      </w:r>
      <w:r w:rsidR="00BC2DA9" w:rsidRPr="00BC2DA9">
        <w:rPr>
          <w:rFonts w:ascii="Book Antiqua" w:hAnsi="Book Antiqua"/>
          <w:bCs/>
          <w:color w:val="000000" w:themeColor="text1"/>
          <w:sz w:val="24"/>
          <w:szCs w:val="24"/>
        </w:rPr>
        <w:t>January 19, 2020</w:t>
      </w:r>
    </w:p>
    <w:p w14:paraId="5A62076D" w14:textId="77777777" w:rsidR="00414CB6" w:rsidRPr="00BC2DA9" w:rsidRDefault="00414CB6" w:rsidP="00764B6C">
      <w:pPr>
        <w:adjustRightInd w:val="0"/>
        <w:snapToGrid w:val="0"/>
        <w:spacing w:line="360" w:lineRule="auto"/>
        <w:rPr>
          <w:rStyle w:val="a4"/>
          <w:rFonts w:ascii="Book Antiqua" w:hAnsi="Book Antiqua" w:cs="Arial"/>
          <w:noProof/>
          <w:color w:val="000000" w:themeColor="text1"/>
          <w:sz w:val="24"/>
          <w:szCs w:val="24"/>
          <w:lang w:eastAsia="zh-CN"/>
        </w:rPr>
      </w:pPr>
    </w:p>
    <w:p w14:paraId="7DC3C61F" w14:textId="15DE356E" w:rsidR="00414CB6" w:rsidRPr="00BC2DA9" w:rsidRDefault="00414CB6" w:rsidP="00764B6C">
      <w:pPr>
        <w:adjustRightInd w:val="0"/>
        <w:snapToGrid w:val="0"/>
        <w:spacing w:line="360" w:lineRule="auto"/>
        <w:rPr>
          <w:rFonts w:ascii="Book Antiqua" w:eastAsia="微软雅黑" w:hAnsi="Book Antiqua" w:cs="宋体"/>
          <w:color w:val="000000" w:themeColor="text1"/>
          <w:sz w:val="24"/>
          <w:szCs w:val="24"/>
          <w:lang w:eastAsia="zh-CN"/>
        </w:rPr>
      </w:pPr>
      <w:r w:rsidRPr="00BC2DA9">
        <w:rPr>
          <w:rFonts w:ascii="Book Antiqua" w:hAnsi="Book Antiqua" w:cs="宋体"/>
          <w:b/>
          <w:color w:val="000000" w:themeColor="text1"/>
          <w:sz w:val="24"/>
          <w:szCs w:val="24"/>
          <w:lang w:eastAsia="zh-CN"/>
        </w:rPr>
        <w:t xml:space="preserve">Specialty type: </w:t>
      </w:r>
      <w:r w:rsidRPr="00BC2DA9">
        <w:rPr>
          <w:rFonts w:ascii="Book Antiqua" w:eastAsia="微软雅黑" w:hAnsi="Book Antiqua" w:cs="宋体"/>
          <w:color w:val="000000" w:themeColor="text1"/>
          <w:sz w:val="24"/>
          <w:szCs w:val="24"/>
          <w:lang w:eastAsia="zh-CN"/>
        </w:rPr>
        <w:t>Gastroenterology and Hepatology</w:t>
      </w:r>
    </w:p>
    <w:p w14:paraId="5A94982F" w14:textId="045A688E" w:rsidR="00414CB6" w:rsidRPr="00BC2DA9" w:rsidRDefault="00414CB6" w:rsidP="00764B6C">
      <w:pPr>
        <w:adjustRightInd w:val="0"/>
        <w:snapToGrid w:val="0"/>
        <w:spacing w:line="360" w:lineRule="auto"/>
        <w:rPr>
          <w:rFonts w:ascii="Book Antiqua" w:hAnsi="Book Antiqua" w:cs="宋体"/>
          <w:color w:val="000000" w:themeColor="text1"/>
          <w:sz w:val="24"/>
          <w:szCs w:val="24"/>
          <w:lang w:eastAsia="zh-CN"/>
        </w:rPr>
      </w:pPr>
      <w:r w:rsidRPr="00BC2DA9">
        <w:rPr>
          <w:rFonts w:ascii="Book Antiqua" w:hAnsi="Book Antiqua" w:cs="宋体"/>
          <w:b/>
          <w:color w:val="000000" w:themeColor="text1"/>
          <w:sz w:val="24"/>
          <w:szCs w:val="24"/>
          <w:lang w:eastAsia="zh-CN"/>
        </w:rPr>
        <w:t xml:space="preserve">Country of origin: </w:t>
      </w:r>
      <w:r w:rsidRPr="00BC2DA9">
        <w:rPr>
          <w:rFonts w:ascii="Book Antiqua" w:hAnsi="Book Antiqua" w:cs="宋体"/>
          <w:color w:val="000000" w:themeColor="text1"/>
          <w:sz w:val="24"/>
          <w:szCs w:val="24"/>
          <w:lang w:eastAsia="zh-CN"/>
        </w:rPr>
        <w:t>Japan</w:t>
      </w:r>
    </w:p>
    <w:p w14:paraId="119F25E8" w14:textId="77777777" w:rsidR="00414CB6" w:rsidRPr="00BC2DA9" w:rsidRDefault="00414CB6" w:rsidP="00764B6C">
      <w:pPr>
        <w:adjustRightInd w:val="0"/>
        <w:snapToGrid w:val="0"/>
        <w:spacing w:line="360" w:lineRule="auto"/>
        <w:rPr>
          <w:rFonts w:ascii="Book Antiqua" w:hAnsi="Book Antiqua" w:cs="宋体"/>
          <w:b/>
          <w:color w:val="000000" w:themeColor="text1"/>
          <w:sz w:val="24"/>
          <w:szCs w:val="24"/>
          <w:lang w:eastAsia="zh-CN"/>
        </w:rPr>
      </w:pPr>
      <w:r w:rsidRPr="00BC2DA9">
        <w:rPr>
          <w:rFonts w:ascii="Book Antiqua" w:hAnsi="Book Antiqua" w:cs="宋体"/>
          <w:b/>
          <w:color w:val="000000" w:themeColor="text1"/>
          <w:sz w:val="24"/>
          <w:szCs w:val="24"/>
          <w:lang w:eastAsia="zh-CN"/>
        </w:rPr>
        <w:t>Peer-review report classification</w:t>
      </w:r>
    </w:p>
    <w:p w14:paraId="217DFF2A" w14:textId="41A9C2CA" w:rsidR="00414CB6" w:rsidRPr="00BC2DA9" w:rsidRDefault="00414CB6" w:rsidP="00764B6C">
      <w:pPr>
        <w:adjustRightInd w:val="0"/>
        <w:snapToGrid w:val="0"/>
        <w:spacing w:line="360" w:lineRule="auto"/>
        <w:rPr>
          <w:rFonts w:ascii="Book Antiqua" w:hAnsi="Book Antiqua" w:cs="宋体"/>
          <w:color w:val="000000" w:themeColor="text1"/>
          <w:sz w:val="24"/>
          <w:szCs w:val="24"/>
          <w:lang w:eastAsia="zh-CN"/>
        </w:rPr>
      </w:pPr>
      <w:r w:rsidRPr="00BC2DA9">
        <w:rPr>
          <w:rFonts w:ascii="Book Antiqua" w:hAnsi="Book Antiqua" w:cs="宋体"/>
          <w:color w:val="000000" w:themeColor="text1"/>
          <w:sz w:val="24"/>
          <w:szCs w:val="24"/>
          <w:lang w:eastAsia="zh-CN"/>
        </w:rPr>
        <w:t>Grade A (Excellent): 0</w:t>
      </w:r>
    </w:p>
    <w:p w14:paraId="79B2A57A" w14:textId="6883E9D3" w:rsidR="00414CB6" w:rsidRPr="00BC2DA9" w:rsidRDefault="00414CB6" w:rsidP="00764B6C">
      <w:pPr>
        <w:adjustRightInd w:val="0"/>
        <w:snapToGrid w:val="0"/>
        <w:spacing w:line="360" w:lineRule="auto"/>
        <w:rPr>
          <w:rFonts w:ascii="Book Antiqua" w:hAnsi="Book Antiqua" w:cs="宋体"/>
          <w:color w:val="000000" w:themeColor="text1"/>
          <w:sz w:val="24"/>
          <w:szCs w:val="24"/>
          <w:lang w:eastAsia="zh-CN"/>
        </w:rPr>
      </w:pPr>
      <w:r w:rsidRPr="00BC2DA9">
        <w:rPr>
          <w:rFonts w:ascii="Book Antiqua" w:hAnsi="Book Antiqua" w:cs="宋体"/>
          <w:color w:val="000000" w:themeColor="text1"/>
          <w:sz w:val="24"/>
          <w:szCs w:val="24"/>
          <w:lang w:eastAsia="zh-CN"/>
        </w:rPr>
        <w:t>Grade B (Very good): B, B</w:t>
      </w:r>
    </w:p>
    <w:p w14:paraId="55833480" w14:textId="77777777" w:rsidR="00414CB6" w:rsidRPr="00BC2DA9" w:rsidRDefault="00414CB6" w:rsidP="00764B6C">
      <w:pPr>
        <w:adjustRightInd w:val="0"/>
        <w:snapToGrid w:val="0"/>
        <w:spacing w:line="360" w:lineRule="auto"/>
        <w:rPr>
          <w:rFonts w:ascii="Book Antiqua" w:hAnsi="Book Antiqua" w:cs="宋体"/>
          <w:color w:val="000000" w:themeColor="text1"/>
          <w:sz w:val="24"/>
          <w:szCs w:val="24"/>
          <w:lang w:eastAsia="zh-CN"/>
        </w:rPr>
      </w:pPr>
      <w:r w:rsidRPr="00BC2DA9">
        <w:rPr>
          <w:rFonts w:ascii="Book Antiqua" w:hAnsi="Book Antiqua" w:cs="宋体"/>
          <w:color w:val="000000" w:themeColor="text1"/>
          <w:sz w:val="24"/>
          <w:szCs w:val="24"/>
          <w:lang w:eastAsia="zh-CN"/>
        </w:rPr>
        <w:t>Grade C (Good): C</w:t>
      </w:r>
    </w:p>
    <w:p w14:paraId="25820405" w14:textId="77777777" w:rsidR="00414CB6" w:rsidRPr="00BC2DA9" w:rsidRDefault="00414CB6" w:rsidP="00764B6C">
      <w:pPr>
        <w:adjustRightInd w:val="0"/>
        <w:snapToGrid w:val="0"/>
        <w:spacing w:line="360" w:lineRule="auto"/>
        <w:rPr>
          <w:rFonts w:ascii="Book Antiqua" w:hAnsi="Book Antiqua" w:cs="宋体"/>
          <w:color w:val="000000" w:themeColor="text1"/>
          <w:sz w:val="24"/>
          <w:szCs w:val="24"/>
          <w:lang w:eastAsia="zh-CN"/>
        </w:rPr>
      </w:pPr>
      <w:r w:rsidRPr="00BC2DA9">
        <w:rPr>
          <w:rFonts w:ascii="Book Antiqua" w:hAnsi="Book Antiqua" w:cs="宋体"/>
          <w:color w:val="000000" w:themeColor="text1"/>
          <w:sz w:val="24"/>
          <w:szCs w:val="24"/>
          <w:lang w:eastAsia="zh-CN"/>
        </w:rPr>
        <w:t>Grade D (Fair): 0</w:t>
      </w:r>
    </w:p>
    <w:p w14:paraId="07E0EE6A" w14:textId="77777777" w:rsidR="00414CB6" w:rsidRPr="00BC2DA9" w:rsidRDefault="00414CB6" w:rsidP="00764B6C">
      <w:pPr>
        <w:adjustRightInd w:val="0"/>
        <w:snapToGrid w:val="0"/>
        <w:spacing w:line="360" w:lineRule="auto"/>
        <w:rPr>
          <w:rFonts w:ascii="Book Antiqua" w:eastAsia="等线" w:hAnsi="Book Antiqua"/>
          <w:color w:val="000000" w:themeColor="text1"/>
          <w:sz w:val="24"/>
          <w:szCs w:val="24"/>
          <w:lang w:val="hu-HU" w:eastAsia="zh-CN"/>
        </w:rPr>
      </w:pPr>
      <w:r w:rsidRPr="00BC2DA9">
        <w:rPr>
          <w:rFonts w:ascii="Book Antiqua" w:hAnsi="Book Antiqua" w:cs="宋体"/>
          <w:color w:val="000000" w:themeColor="text1"/>
          <w:sz w:val="24"/>
          <w:szCs w:val="24"/>
          <w:lang w:eastAsia="zh-CN"/>
        </w:rPr>
        <w:t>Grade E (Poor): 0</w:t>
      </w:r>
    </w:p>
    <w:p w14:paraId="5B270DA1" w14:textId="77777777" w:rsidR="00414CB6" w:rsidRPr="00BC2DA9" w:rsidRDefault="00414CB6" w:rsidP="00764B6C">
      <w:pPr>
        <w:adjustRightInd w:val="0"/>
        <w:snapToGrid w:val="0"/>
        <w:spacing w:line="360" w:lineRule="auto"/>
        <w:rPr>
          <w:rStyle w:val="a4"/>
          <w:rFonts w:ascii="Book Antiqua" w:hAnsi="Book Antiqua" w:cs="Arial"/>
          <w:noProof/>
          <w:color w:val="000000" w:themeColor="text1"/>
          <w:sz w:val="24"/>
          <w:szCs w:val="24"/>
          <w:lang w:val="hu-HU" w:eastAsia="zh-CN"/>
        </w:rPr>
      </w:pPr>
    </w:p>
    <w:p w14:paraId="0442D161" w14:textId="0422EAFE" w:rsidR="00414CB6" w:rsidRPr="00BC2DA9" w:rsidRDefault="00414CB6" w:rsidP="00764B6C">
      <w:pPr>
        <w:adjustRightInd w:val="0"/>
        <w:snapToGrid w:val="0"/>
        <w:spacing w:line="360" w:lineRule="auto"/>
        <w:rPr>
          <w:rFonts w:ascii="Book Antiqua" w:eastAsia="等线" w:hAnsi="Book Antiqua" w:hint="eastAsia"/>
          <w:bCs/>
          <w:color w:val="000000" w:themeColor="text1"/>
          <w:sz w:val="24"/>
          <w:szCs w:val="24"/>
          <w:lang w:eastAsia="zh-CN"/>
        </w:rPr>
      </w:pPr>
      <w:r w:rsidRPr="00BC2DA9">
        <w:rPr>
          <w:rStyle w:val="a4"/>
          <w:rFonts w:ascii="Book Antiqua" w:hAnsi="Book Antiqua" w:cs="Arial"/>
          <w:noProof/>
          <w:color w:val="000000" w:themeColor="text1"/>
          <w:sz w:val="24"/>
          <w:szCs w:val="24"/>
          <w:lang w:val="en-GB"/>
        </w:rPr>
        <w:lastRenderedPageBreak/>
        <w:t>P-Reviewer:</w:t>
      </w:r>
      <w:r w:rsidRPr="00BC2DA9">
        <w:rPr>
          <w:rFonts w:ascii="Book Antiqua" w:hAnsi="Book Antiqua"/>
          <w:color w:val="000000" w:themeColor="text1"/>
          <w:sz w:val="24"/>
          <w:szCs w:val="24"/>
          <w:lang w:val="en-GB"/>
        </w:rPr>
        <w:t xml:space="preserve"> Ahmed M, </w:t>
      </w:r>
      <w:proofErr w:type="spellStart"/>
      <w:r w:rsidRPr="00BC2DA9">
        <w:rPr>
          <w:rFonts w:ascii="Book Antiqua" w:hAnsi="Book Antiqua"/>
          <w:color w:val="000000" w:themeColor="text1"/>
          <w:sz w:val="24"/>
          <w:szCs w:val="24"/>
          <w:lang w:val="en-GB"/>
        </w:rPr>
        <w:t>Durazzo</w:t>
      </w:r>
      <w:proofErr w:type="spellEnd"/>
      <w:r w:rsidRPr="00BC2DA9">
        <w:rPr>
          <w:rFonts w:ascii="Book Antiqua" w:hAnsi="Book Antiqua"/>
          <w:color w:val="000000" w:themeColor="text1"/>
          <w:sz w:val="24"/>
          <w:szCs w:val="24"/>
          <w:lang w:val="en-GB"/>
        </w:rPr>
        <w:t xml:space="preserve"> M, </w:t>
      </w:r>
      <w:proofErr w:type="spellStart"/>
      <w:r w:rsidRPr="00BC2DA9">
        <w:rPr>
          <w:rFonts w:ascii="Book Antiqua" w:hAnsi="Book Antiqua"/>
          <w:color w:val="000000" w:themeColor="text1"/>
          <w:sz w:val="24"/>
          <w:szCs w:val="24"/>
          <w:lang w:val="en-GB"/>
        </w:rPr>
        <w:t>Lieto</w:t>
      </w:r>
      <w:proofErr w:type="spellEnd"/>
      <w:r w:rsidRPr="00BC2DA9">
        <w:rPr>
          <w:rFonts w:ascii="Book Antiqua" w:hAnsi="Book Antiqua"/>
          <w:color w:val="000000" w:themeColor="text1"/>
          <w:sz w:val="24"/>
          <w:szCs w:val="24"/>
          <w:lang w:val="en-GB"/>
        </w:rPr>
        <w:t xml:space="preserve"> E</w:t>
      </w:r>
      <w:r w:rsidRPr="00BC2DA9">
        <w:rPr>
          <w:rFonts w:ascii="Book Antiqua" w:hAnsi="Book Antiqua"/>
          <w:bCs/>
          <w:color w:val="000000" w:themeColor="text1"/>
          <w:sz w:val="24"/>
          <w:szCs w:val="24"/>
          <w:lang w:val="en-GB"/>
        </w:rPr>
        <w:t xml:space="preserve"> </w:t>
      </w:r>
      <w:r w:rsidRPr="00BC2DA9">
        <w:rPr>
          <w:rFonts w:ascii="Book Antiqua" w:hAnsi="Book Antiqua"/>
          <w:b/>
          <w:bCs/>
          <w:color w:val="000000" w:themeColor="text1"/>
          <w:sz w:val="24"/>
          <w:szCs w:val="24"/>
          <w:lang w:val="en-GB"/>
        </w:rPr>
        <w:t>S-Editor:</w:t>
      </w:r>
      <w:r w:rsidRPr="00BC2DA9">
        <w:rPr>
          <w:rFonts w:ascii="Book Antiqua" w:hAnsi="Book Antiqua"/>
          <w:bCs/>
          <w:color w:val="000000" w:themeColor="text1"/>
          <w:sz w:val="24"/>
          <w:szCs w:val="24"/>
          <w:lang w:val="en-GB"/>
        </w:rPr>
        <w:t xml:space="preserve"> Zhang L</w:t>
      </w:r>
      <w:r w:rsidRPr="00BC2DA9">
        <w:rPr>
          <w:rFonts w:ascii="Book Antiqua" w:hAnsi="Book Antiqua"/>
          <w:bCs/>
          <w:color w:val="000000" w:themeColor="text1"/>
          <w:sz w:val="24"/>
          <w:szCs w:val="24"/>
          <w:lang w:val="en-GB" w:eastAsia="zh-CN"/>
        </w:rPr>
        <w:t xml:space="preserve"> </w:t>
      </w:r>
      <w:r w:rsidRPr="00BC2DA9">
        <w:rPr>
          <w:rFonts w:ascii="Book Antiqua" w:hAnsi="Book Antiqua"/>
          <w:b/>
          <w:bCs/>
          <w:color w:val="000000" w:themeColor="text1"/>
          <w:sz w:val="24"/>
          <w:szCs w:val="24"/>
        </w:rPr>
        <w:t>L-Editor:</w:t>
      </w:r>
      <w:r w:rsidR="00BC2DA9" w:rsidRPr="00BC2DA9">
        <w:rPr>
          <w:rFonts w:ascii="Book Antiqua" w:eastAsia="等线" w:hAnsi="Book Antiqua" w:hint="eastAsia"/>
          <w:b/>
          <w:bCs/>
          <w:color w:val="000000" w:themeColor="text1"/>
          <w:sz w:val="24"/>
          <w:szCs w:val="24"/>
          <w:lang w:eastAsia="zh-CN"/>
        </w:rPr>
        <w:t xml:space="preserve"> </w:t>
      </w:r>
      <w:proofErr w:type="gramStart"/>
      <w:r w:rsidR="00BC2DA9" w:rsidRPr="00BC2DA9">
        <w:rPr>
          <w:rFonts w:ascii="Book Antiqua" w:eastAsia="等线" w:hAnsi="Book Antiqua" w:hint="eastAsia"/>
          <w:bCs/>
          <w:color w:val="000000" w:themeColor="text1"/>
          <w:sz w:val="24"/>
          <w:szCs w:val="24"/>
          <w:lang w:eastAsia="zh-CN"/>
        </w:rPr>
        <w:t>A</w:t>
      </w:r>
      <w:r w:rsidR="00BC2DA9" w:rsidRPr="00BC2DA9">
        <w:rPr>
          <w:rFonts w:ascii="Book Antiqua" w:eastAsia="等线" w:hAnsi="Book Antiqua" w:hint="eastAsia"/>
          <w:b/>
          <w:bCs/>
          <w:color w:val="000000" w:themeColor="text1"/>
          <w:sz w:val="24"/>
          <w:szCs w:val="24"/>
          <w:lang w:eastAsia="zh-CN"/>
        </w:rPr>
        <w:t xml:space="preserve"> </w:t>
      </w:r>
      <w:r w:rsidRPr="00BC2DA9">
        <w:rPr>
          <w:rFonts w:ascii="Book Antiqua" w:hAnsi="Book Antiqua"/>
          <w:b/>
          <w:bCs/>
          <w:color w:val="000000" w:themeColor="text1"/>
          <w:sz w:val="24"/>
          <w:szCs w:val="24"/>
        </w:rPr>
        <w:t xml:space="preserve"> E</w:t>
      </w:r>
      <w:proofErr w:type="gramEnd"/>
      <w:r w:rsidRPr="00BC2DA9">
        <w:rPr>
          <w:rFonts w:ascii="Book Antiqua" w:hAnsi="Book Antiqua"/>
          <w:b/>
          <w:bCs/>
          <w:color w:val="000000" w:themeColor="text1"/>
          <w:sz w:val="24"/>
          <w:szCs w:val="24"/>
        </w:rPr>
        <w:t>-Editor:</w:t>
      </w:r>
      <w:r w:rsidR="00BC2DA9" w:rsidRPr="00BC2DA9">
        <w:rPr>
          <w:rFonts w:ascii="Book Antiqua" w:eastAsia="等线" w:hAnsi="Book Antiqua" w:hint="eastAsia"/>
          <w:b/>
          <w:bCs/>
          <w:color w:val="000000" w:themeColor="text1"/>
          <w:sz w:val="24"/>
          <w:szCs w:val="24"/>
          <w:lang w:eastAsia="zh-CN"/>
        </w:rPr>
        <w:t xml:space="preserve"> </w:t>
      </w:r>
      <w:r w:rsidR="00BC2DA9" w:rsidRPr="00BC2DA9">
        <w:rPr>
          <w:rFonts w:ascii="Book Antiqua" w:eastAsia="等线" w:hAnsi="Book Antiqua" w:hint="eastAsia"/>
          <w:bCs/>
          <w:color w:val="000000" w:themeColor="text1"/>
          <w:sz w:val="24"/>
          <w:szCs w:val="24"/>
          <w:lang w:eastAsia="zh-CN"/>
        </w:rPr>
        <w:t>Ma YJ</w:t>
      </w:r>
    </w:p>
    <w:p w14:paraId="6E095A65" w14:textId="77777777" w:rsidR="00414CB6" w:rsidRPr="00BC2DA9" w:rsidRDefault="00414CB6" w:rsidP="00764B6C">
      <w:pPr>
        <w:adjustRightInd w:val="0"/>
        <w:snapToGrid w:val="0"/>
        <w:spacing w:line="360" w:lineRule="auto"/>
        <w:rPr>
          <w:rFonts w:ascii="Book Antiqua" w:hAnsi="Book Antiqua" w:cs="Book Antiqua"/>
          <w:color w:val="000000" w:themeColor="text1"/>
          <w:kern w:val="0"/>
          <w:sz w:val="24"/>
          <w:szCs w:val="24"/>
        </w:rPr>
      </w:pPr>
    </w:p>
    <w:p w14:paraId="2C95E579" w14:textId="77777777" w:rsidR="001675CF" w:rsidRPr="00BC2DA9" w:rsidRDefault="001675CF" w:rsidP="00764B6C">
      <w:pPr>
        <w:widowControl/>
        <w:adjustRightInd w:val="0"/>
        <w:snapToGrid w:val="0"/>
        <w:spacing w:line="360" w:lineRule="auto"/>
        <w:rPr>
          <w:rFonts w:ascii="Book Antiqua" w:eastAsia="MS PMincho" w:hAnsi="Book Antiqua" w:cs="Times New Roman"/>
          <w:b/>
          <w:color w:val="000000" w:themeColor="text1"/>
          <w:sz w:val="24"/>
          <w:szCs w:val="24"/>
        </w:rPr>
      </w:pPr>
      <w:r w:rsidRPr="00BC2DA9">
        <w:rPr>
          <w:rFonts w:ascii="Book Antiqua" w:eastAsia="MS PMincho" w:hAnsi="Book Antiqua" w:cs="Times New Roman"/>
          <w:b/>
          <w:color w:val="000000" w:themeColor="text1"/>
          <w:sz w:val="24"/>
          <w:szCs w:val="24"/>
        </w:rPr>
        <w:br w:type="page"/>
      </w:r>
    </w:p>
    <w:p w14:paraId="438A0D6E" w14:textId="77777777" w:rsidR="00414CB6" w:rsidRPr="00BC2DA9" w:rsidRDefault="00414CB6" w:rsidP="00764B6C">
      <w:pPr>
        <w:adjustRightInd w:val="0"/>
        <w:snapToGrid w:val="0"/>
        <w:spacing w:line="360" w:lineRule="auto"/>
        <w:rPr>
          <w:rFonts w:ascii="Book Antiqua" w:hAnsi="Book Antiqua"/>
          <w:b/>
          <w:color w:val="000000" w:themeColor="text1"/>
          <w:sz w:val="24"/>
          <w:szCs w:val="24"/>
          <w:lang w:eastAsia="zh-CN"/>
        </w:rPr>
      </w:pPr>
      <w:r w:rsidRPr="00BC2DA9">
        <w:rPr>
          <w:rFonts w:ascii="Book Antiqua" w:hAnsi="Book Antiqua"/>
          <w:b/>
          <w:color w:val="000000" w:themeColor="text1"/>
          <w:sz w:val="24"/>
          <w:szCs w:val="24"/>
        </w:rPr>
        <w:lastRenderedPageBreak/>
        <w:t>Figure Legends</w:t>
      </w:r>
    </w:p>
    <w:p w14:paraId="75383902" w14:textId="01B32464" w:rsidR="00257F06" w:rsidRPr="00BC2DA9" w:rsidRDefault="00414CB6" w:rsidP="00764B6C">
      <w:pPr>
        <w:adjustRightInd w:val="0"/>
        <w:snapToGrid w:val="0"/>
        <w:spacing w:line="360" w:lineRule="auto"/>
        <w:rPr>
          <w:rFonts w:ascii="Book Antiqua" w:hAnsi="Book Antiqua" w:cs="Times New Roman"/>
          <w:b/>
          <w:bCs/>
          <w:color w:val="000000" w:themeColor="text1"/>
          <w:sz w:val="24"/>
          <w:szCs w:val="24"/>
        </w:rPr>
      </w:pPr>
      <w:r w:rsidRPr="00BC2DA9">
        <w:rPr>
          <w:rFonts w:ascii="Book Antiqua" w:hAnsi="Book Antiqua" w:cs="Times New Roman"/>
          <w:b/>
          <w:bCs/>
          <w:noProof/>
          <w:color w:val="000000" w:themeColor="text1"/>
          <w:sz w:val="24"/>
          <w:szCs w:val="24"/>
          <w:lang w:eastAsia="zh-CN"/>
        </w:rPr>
        <w:drawing>
          <wp:inline distT="0" distB="0" distL="0" distR="0" wp14:anchorId="5087D1BD" wp14:editId="7F9FD4ED">
            <wp:extent cx="4914900" cy="29002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6551" cy="2901199"/>
                    </a:xfrm>
                    <a:prstGeom prst="rect">
                      <a:avLst/>
                    </a:prstGeom>
                  </pic:spPr>
                </pic:pic>
              </a:graphicData>
            </a:graphic>
          </wp:inline>
        </w:drawing>
      </w:r>
    </w:p>
    <w:p w14:paraId="0AF913DF" w14:textId="3EDCEA71" w:rsidR="00414CB6" w:rsidRPr="00BC2DA9" w:rsidRDefault="00414CB6" w:rsidP="00764B6C">
      <w:pPr>
        <w:adjustRightInd w:val="0"/>
        <w:snapToGrid w:val="0"/>
        <w:spacing w:line="360" w:lineRule="auto"/>
        <w:rPr>
          <w:rFonts w:ascii="Book Antiqua" w:eastAsia="MS PMincho" w:hAnsi="Book Antiqua" w:cs="Times New Roman"/>
          <w:color w:val="000000" w:themeColor="text1"/>
          <w:sz w:val="24"/>
          <w:szCs w:val="24"/>
        </w:rPr>
      </w:pPr>
      <w:r w:rsidRPr="00BC2DA9">
        <w:rPr>
          <w:rFonts w:ascii="Book Antiqua" w:eastAsia="MS PMincho" w:hAnsi="Book Antiqua" w:cs="Times New Roman"/>
          <w:b/>
          <w:bCs/>
          <w:color w:val="000000" w:themeColor="text1"/>
          <w:sz w:val="24"/>
          <w:szCs w:val="24"/>
        </w:rPr>
        <w:t>Figure 1 Kimura-Takemoto classification of endoscopic atrophy.</w:t>
      </w:r>
      <w:r w:rsidRPr="00BC2DA9">
        <w:rPr>
          <w:rFonts w:ascii="Book Antiqua" w:eastAsia="MS PMincho" w:hAnsi="Book Antiqua" w:cs="Times New Roman"/>
          <w:color w:val="000000" w:themeColor="text1"/>
          <w:sz w:val="24"/>
          <w:szCs w:val="24"/>
        </w:rPr>
        <w:t xml:space="preserve"> </w:t>
      </w:r>
      <w:r w:rsidRPr="00BC2DA9">
        <w:rPr>
          <w:rFonts w:ascii="Book Antiqua" w:eastAsia="MS PMincho" w:hAnsi="Book Antiqua" w:cs="Times New Roman"/>
          <w:color w:val="000000" w:themeColor="text1"/>
          <w:kern w:val="0"/>
          <w:sz w:val="24"/>
          <w:szCs w:val="24"/>
        </w:rPr>
        <w:t>Atrophic borders are indicated by a dotted line.</w:t>
      </w:r>
      <w:r w:rsidR="00605DD7" w:rsidRPr="00BC2DA9">
        <w:rPr>
          <w:rFonts w:ascii="Book Antiqua" w:eastAsia="等线" w:hAnsi="Book Antiqua" w:cs="Times New Roman"/>
          <w:color w:val="000000" w:themeColor="text1"/>
          <w:sz w:val="24"/>
          <w:szCs w:val="24"/>
          <w:lang w:eastAsia="zh-CN"/>
        </w:rPr>
        <w:t xml:space="preserve"> </w:t>
      </w:r>
      <w:r w:rsidRPr="00BC2DA9">
        <w:rPr>
          <w:rFonts w:ascii="Book Antiqua" w:eastAsia="MS PMincho" w:hAnsi="Book Antiqua" w:cs="Times New Roman"/>
          <w:color w:val="000000" w:themeColor="text1"/>
          <w:kern w:val="0"/>
          <w:sz w:val="24"/>
          <w:szCs w:val="24"/>
        </w:rPr>
        <w:t>A: Atrophy is limited to the antrum; B: Atrophy is limited to the minor area of the lesser curvature of the body; C: Atrophy exists in the major area of the lesser curvature of the body but does not extend beyond the cardia;</w:t>
      </w:r>
      <w:r w:rsidRPr="00BC2DA9">
        <w:rPr>
          <w:rFonts w:ascii="Book Antiqua" w:eastAsia="等线" w:hAnsi="Book Antiqua" w:cs="Times New Roman"/>
          <w:color w:val="000000" w:themeColor="text1"/>
          <w:kern w:val="0"/>
          <w:sz w:val="24"/>
          <w:szCs w:val="24"/>
          <w:lang w:eastAsia="zh-CN"/>
        </w:rPr>
        <w:t xml:space="preserve"> </w:t>
      </w:r>
      <w:r w:rsidRPr="00BC2DA9">
        <w:rPr>
          <w:rFonts w:ascii="Book Antiqua" w:eastAsia="MS PMincho" w:hAnsi="Book Antiqua" w:cs="Times New Roman"/>
          <w:color w:val="000000" w:themeColor="text1"/>
          <w:kern w:val="0"/>
          <w:sz w:val="24"/>
          <w:szCs w:val="24"/>
        </w:rPr>
        <w:t>D: Atrophy extends to the fundus over the cardia. Atrophic border of the body lies between the lesser curvature and anterior wall</w:t>
      </w:r>
      <w:r w:rsidR="00605DD7" w:rsidRPr="00BC2DA9">
        <w:rPr>
          <w:rFonts w:ascii="Book Antiqua" w:eastAsia="MS PMincho" w:hAnsi="Book Antiqua" w:cs="Times New Roman"/>
          <w:color w:val="000000" w:themeColor="text1"/>
          <w:kern w:val="0"/>
          <w:sz w:val="24"/>
          <w:szCs w:val="24"/>
        </w:rPr>
        <w:t>;</w:t>
      </w:r>
      <w:r w:rsidRPr="00BC2DA9">
        <w:rPr>
          <w:rFonts w:ascii="Book Antiqua" w:eastAsia="MS PMincho" w:hAnsi="Book Antiqua" w:cs="Times New Roman"/>
          <w:color w:val="000000" w:themeColor="text1"/>
          <w:kern w:val="0"/>
          <w:sz w:val="24"/>
          <w:szCs w:val="24"/>
        </w:rPr>
        <w:t xml:space="preserve"> </w:t>
      </w:r>
      <w:r w:rsidR="00605DD7" w:rsidRPr="00BC2DA9">
        <w:rPr>
          <w:rFonts w:ascii="Book Antiqua" w:eastAsia="MS PMincho" w:hAnsi="Book Antiqua" w:cs="Times New Roman"/>
          <w:color w:val="000000" w:themeColor="text1"/>
          <w:sz w:val="24"/>
          <w:szCs w:val="24"/>
        </w:rPr>
        <w:t>E:</w:t>
      </w:r>
      <w:r w:rsidRPr="00BC2DA9">
        <w:rPr>
          <w:rFonts w:ascii="Book Antiqua" w:eastAsia="MS PMincho" w:hAnsi="Book Antiqua" w:cs="Times New Roman"/>
          <w:color w:val="000000" w:themeColor="text1"/>
          <w:sz w:val="24"/>
          <w:szCs w:val="24"/>
        </w:rPr>
        <w:t xml:space="preserve"> </w:t>
      </w:r>
      <w:r w:rsidRPr="00BC2DA9">
        <w:rPr>
          <w:rFonts w:ascii="Book Antiqua" w:eastAsia="MS PMincho" w:hAnsi="Book Antiqua" w:cs="Times New Roman"/>
          <w:color w:val="000000" w:themeColor="text1"/>
          <w:kern w:val="0"/>
          <w:sz w:val="24"/>
          <w:szCs w:val="24"/>
        </w:rPr>
        <w:t>Atrophic border of the body lies on the anterior wall</w:t>
      </w:r>
      <w:r w:rsidR="00605DD7" w:rsidRPr="00BC2DA9">
        <w:rPr>
          <w:rFonts w:ascii="Book Antiqua" w:eastAsia="MS PMincho" w:hAnsi="Book Antiqua" w:cs="Times New Roman"/>
          <w:color w:val="000000" w:themeColor="text1"/>
          <w:kern w:val="0"/>
          <w:sz w:val="24"/>
          <w:szCs w:val="24"/>
        </w:rPr>
        <w:t>;</w:t>
      </w:r>
      <w:r w:rsidRPr="00BC2DA9">
        <w:rPr>
          <w:rFonts w:ascii="Book Antiqua" w:eastAsia="MS PMincho" w:hAnsi="Book Antiqua" w:cs="Times New Roman"/>
          <w:color w:val="000000" w:themeColor="text1"/>
          <w:kern w:val="0"/>
          <w:sz w:val="24"/>
          <w:szCs w:val="24"/>
        </w:rPr>
        <w:t xml:space="preserve"> </w:t>
      </w:r>
      <w:r w:rsidR="00605DD7" w:rsidRPr="00BC2DA9">
        <w:rPr>
          <w:rFonts w:ascii="Book Antiqua" w:eastAsia="MS PMincho" w:hAnsi="Book Antiqua" w:cs="Times New Roman"/>
          <w:color w:val="000000" w:themeColor="text1"/>
          <w:kern w:val="0"/>
          <w:sz w:val="24"/>
          <w:szCs w:val="24"/>
        </w:rPr>
        <w:t>F</w:t>
      </w:r>
      <w:r w:rsidRPr="00BC2DA9">
        <w:rPr>
          <w:rFonts w:ascii="Book Antiqua" w:eastAsia="MS PMincho" w:hAnsi="Book Antiqua" w:cs="Times New Roman"/>
          <w:color w:val="000000" w:themeColor="text1"/>
          <w:kern w:val="0"/>
          <w:sz w:val="24"/>
          <w:szCs w:val="24"/>
        </w:rPr>
        <w:t>: Atrophy is widespread with the border between the anterior wall and greater curvature.</w:t>
      </w:r>
    </w:p>
    <w:p w14:paraId="1A286A60" w14:textId="3C1ABBFB" w:rsidR="00605DD7" w:rsidRPr="00BC2DA9" w:rsidRDefault="00605DD7" w:rsidP="00764B6C">
      <w:pPr>
        <w:widowControl/>
        <w:snapToGrid w:val="0"/>
        <w:spacing w:line="360" w:lineRule="auto"/>
        <w:rPr>
          <w:rFonts w:ascii="Book Antiqua" w:hAnsi="Book Antiqua" w:cs="Times New Roman"/>
          <w:b/>
          <w:bCs/>
          <w:color w:val="000000" w:themeColor="text1"/>
          <w:sz w:val="24"/>
          <w:szCs w:val="24"/>
        </w:rPr>
      </w:pPr>
      <w:r w:rsidRPr="00BC2DA9">
        <w:rPr>
          <w:rFonts w:ascii="Book Antiqua" w:hAnsi="Book Antiqua" w:cs="Times New Roman"/>
          <w:b/>
          <w:bCs/>
          <w:color w:val="000000" w:themeColor="text1"/>
          <w:sz w:val="24"/>
          <w:szCs w:val="24"/>
        </w:rPr>
        <w:br w:type="page"/>
      </w:r>
    </w:p>
    <w:p w14:paraId="68AA583C" w14:textId="76AD3640" w:rsidR="00414CB6" w:rsidRPr="00BC2DA9" w:rsidRDefault="00605DD7" w:rsidP="00764B6C">
      <w:pPr>
        <w:adjustRightInd w:val="0"/>
        <w:snapToGrid w:val="0"/>
        <w:spacing w:line="360" w:lineRule="auto"/>
        <w:rPr>
          <w:rFonts w:ascii="Book Antiqua" w:hAnsi="Book Antiqua" w:cs="Times New Roman"/>
          <w:b/>
          <w:bCs/>
          <w:color w:val="000000" w:themeColor="text1"/>
          <w:sz w:val="24"/>
          <w:szCs w:val="24"/>
        </w:rPr>
      </w:pPr>
      <w:r w:rsidRPr="00BC2DA9">
        <w:rPr>
          <w:rFonts w:ascii="Book Antiqua" w:hAnsi="Book Antiqua" w:cs="Times New Roman"/>
          <w:b/>
          <w:bCs/>
          <w:noProof/>
          <w:color w:val="000000" w:themeColor="text1"/>
          <w:sz w:val="24"/>
          <w:szCs w:val="24"/>
          <w:lang w:eastAsia="zh-CN"/>
        </w:rPr>
        <w:lastRenderedPageBreak/>
        <w:drawing>
          <wp:inline distT="0" distB="0" distL="0" distR="0" wp14:anchorId="6E073467" wp14:editId="37FF9154">
            <wp:extent cx="6188710" cy="37026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3702685"/>
                    </a:xfrm>
                    <a:prstGeom prst="rect">
                      <a:avLst/>
                    </a:prstGeom>
                  </pic:spPr>
                </pic:pic>
              </a:graphicData>
            </a:graphic>
          </wp:inline>
        </w:drawing>
      </w:r>
    </w:p>
    <w:p w14:paraId="20F07662" w14:textId="77777777" w:rsidR="00605DD7" w:rsidRPr="00BC2DA9" w:rsidRDefault="00605DD7" w:rsidP="00764B6C">
      <w:pPr>
        <w:adjustRightInd w:val="0"/>
        <w:snapToGrid w:val="0"/>
        <w:spacing w:line="360" w:lineRule="auto"/>
        <w:rPr>
          <w:rFonts w:ascii="Book Antiqua" w:eastAsia="MS PMincho" w:hAnsi="Book Antiqua" w:cs="Times New Roman"/>
          <w:b/>
          <w:bCs/>
          <w:color w:val="000000" w:themeColor="text1"/>
          <w:kern w:val="0"/>
          <w:sz w:val="24"/>
          <w:szCs w:val="24"/>
        </w:rPr>
      </w:pPr>
      <w:r w:rsidRPr="00BC2DA9">
        <w:rPr>
          <w:rFonts w:ascii="Book Antiqua" w:eastAsia="MS PMincho" w:hAnsi="Book Antiqua" w:cs="Times New Roman"/>
          <w:b/>
          <w:bCs/>
          <w:color w:val="000000" w:themeColor="text1"/>
          <w:kern w:val="0"/>
          <w:sz w:val="24"/>
          <w:szCs w:val="24"/>
        </w:rPr>
        <w:t>Figure 2 Endoscopic findings of Kyoto classification.</w:t>
      </w:r>
      <w:r w:rsidRPr="00BC2DA9">
        <w:rPr>
          <w:rFonts w:ascii="Book Antiqua" w:eastAsia="等线" w:hAnsi="Book Antiqua" w:cs="Times New Roman"/>
          <w:b/>
          <w:bCs/>
          <w:color w:val="000000" w:themeColor="text1"/>
          <w:kern w:val="0"/>
          <w:sz w:val="24"/>
          <w:szCs w:val="24"/>
          <w:lang w:eastAsia="zh-CN"/>
        </w:rPr>
        <w:t xml:space="preserve"> </w:t>
      </w:r>
      <w:r w:rsidRPr="00BC2DA9">
        <w:rPr>
          <w:rFonts w:ascii="Book Antiqua" w:eastAsia="MS PMincho" w:hAnsi="Book Antiqua" w:cs="Times New Roman"/>
          <w:color w:val="000000" w:themeColor="text1"/>
          <w:kern w:val="0"/>
          <w:sz w:val="24"/>
          <w:szCs w:val="24"/>
        </w:rPr>
        <w:t xml:space="preserve">A: Intestinal metaplasia; B: Map-like redness; C: </w:t>
      </w:r>
      <w:r w:rsidRPr="00BC2DA9">
        <w:rPr>
          <w:rFonts w:ascii="Book Antiqua" w:eastAsia="MS PMincho" w:hAnsi="Book Antiqua" w:cs="Times New Roman"/>
          <w:bCs/>
          <w:color w:val="000000" w:themeColor="text1"/>
          <w:kern w:val="0"/>
          <w:sz w:val="24"/>
          <w:szCs w:val="24"/>
        </w:rPr>
        <w:t>Enlarged folds;</w:t>
      </w:r>
      <w:r w:rsidRPr="00BC2DA9">
        <w:rPr>
          <w:rFonts w:ascii="Book Antiqua" w:eastAsia="MS PMincho" w:hAnsi="Book Antiqua" w:cs="Times New Roman"/>
          <w:b/>
          <w:bCs/>
          <w:color w:val="000000" w:themeColor="text1"/>
          <w:kern w:val="0"/>
          <w:sz w:val="24"/>
          <w:szCs w:val="24"/>
        </w:rPr>
        <w:t xml:space="preserve"> </w:t>
      </w:r>
      <w:r w:rsidRPr="00BC2DA9">
        <w:rPr>
          <w:rFonts w:ascii="Book Antiqua" w:eastAsia="MS PMincho" w:hAnsi="Book Antiqua" w:cs="Times New Roman"/>
          <w:color w:val="000000" w:themeColor="text1"/>
          <w:kern w:val="0"/>
          <w:sz w:val="24"/>
          <w:szCs w:val="24"/>
        </w:rPr>
        <w:t xml:space="preserve">D: Nodularity; E: </w:t>
      </w:r>
      <w:r w:rsidRPr="00BC2DA9">
        <w:rPr>
          <w:rFonts w:ascii="Book Antiqua" w:eastAsia="MS PMincho" w:hAnsi="Book Antiqua" w:cs="Times New Roman"/>
          <w:color w:val="000000" w:themeColor="text1"/>
          <w:sz w:val="24"/>
          <w:szCs w:val="24"/>
        </w:rPr>
        <w:t>Diffuse redness; F</w:t>
      </w:r>
      <w:r w:rsidRPr="00BC2DA9">
        <w:rPr>
          <w:rFonts w:ascii="Book Antiqua" w:eastAsia="MS PMincho" w:hAnsi="Book Antiqua" w:cs="Times New Roman"/>
          <w:color w:val="000000" w:themeColor="text1"/>
          <w:kern w:val="0"/>
          <w:sz w:val="24"/>
          <w:szCs w:val="24"/>
        </w:rPr>
        <w:t xml:space="preserve">: </w:t>
      </w:r>
      <w:r w:rsidRPr="00BC2DA9">
        <w:rPr>
          <w:rFonts w:ascii="Book Antiqua" w:eastAsia="MS PMincho" w:hAnsi="Book Antiqua" w:cs="Times New Roman"/>
          <w:color w:val="000000" w:themeColor="text1"/>
          <w:sz w:val="24"/>
          <w:szCs w:val="24"/>
        </w:rPr>
        <w:t xml:space="preserve">Regular arrangement of collecting venules </w:t>
      </w:r>
      <w:r w:rsidRPr="00BC2DA9">
        <w:rPr>
          <w:rFonts w:ascii="Book Antiqua" w:eastAsia="MS PMincho" w:hAnsi="Book Antiqua" w:cs="Times New Roman"/>
          <w:color w:val="000000" w:themeColor="text1"/>
          <w:kern w:val="0"/>
          <w:sz w:val="24"/>
          <w:szCs w:val="24"/>
        </w:rPr>
        <w:t>in weakly magnified image.</w:t>
      </w:r>
    </w:p>
    <w:p w14:paraId="72A21ECA" w14:textId="62772046" w:rsidR="00605DD7" w:rsidRPr="00BC2DA9" w:rsidRDefault="00605DD7" w:rsidP="00764B6C">
      <w:pPr>
        <w:widowControl/>
        <w:snapToGrid w:val="0"/>
        <w:spacing w:line="360" w:lineRule="auto"/>
        <w:rPr>
          <w:rFonts w:ascii="Book Antiqua" w:hAnsi="Book Antiqua" w:cs="Times New Roman"/>
          <w:b/>
          <w:bCs/>
          <w:color w:val="000000" w:themeColor="text1"/>
          <w:sz w:val="24"/>
          <w:szCs w:val="24"/>
        </w:rPr>
      </w:pPr>
      <w:r w:rsidRPr="00BC2DA9">
        <w:rPr>
          <w:rFonts w:ascii="Book Antiqua" w:hAnsi="Book Antiqua" w:cs="Times New Roman"/>
          <w:b/>
          <w:bCs/>
          <w:color w:val="000000" w:themeColor="text1"/>
          <w:sz w:val="24"/>
          <w:szCs w:val="24"/>
        </w:rPr>
        <w:br w:type="page"/>
      </w:r>
    </w:p>
    <w:p w14:paraId="08F00827" w14:textId="1B85AF48" w:rsidR="00257F06" w:rsidRPr="00BC2DA9" w:rsidRDefault="00257F06" w:rsidP="00764B6C">
      <w:pPr>
        <w:adjustRightInd w:val="0"/>
        <w:snapToGrid w:val="0"/>
        <w:spacing w:line="360" w:lineRule="auto"/>
        <w:rPr>
          <w:rFonts w:ascii="Book Antiqua" w:hAnsi="Book Antiqua" w:cs="Times New Roman"/>
          <w:b/>
          <w:bCs/>
          <w:color w:val="000000" w:themeColor="text1"/>
          <w:sz w:val="24"/>
          <w:szCs w:val="24"/>
        </w:rPr>
      </w:pPr>
      <w:r w:rsidRPr="00BC2DA9">
        <w:rPr>
          <w:rFonts w:ascii="Book Antiqua" w:hAnsi="Book Antiqua" w:cs="Times New Roman"/>
          <w:b/>
          <w:bCs/>
          <w:color w:val="000000" w:themeColor="text1"/>
          <w:sz w:val="24"/>
          <w:szCs w:val="24"/>
        </w:rPr>
        <w:lastRenderedPageBreak/>
        <w:t>Table 1 Kyoto classification</w:t>
      </w:r>
      <w:r w:rsidR="000C70DB" w:rsidRPr="00BC2DA9">
        <w:rPr>
          <w:rFonts w:ascii="Book Antiqua" w:hAnsi="Book Antiqua" w:cs="Times New Roman"/>
          <w:b/>
          <w:bCs/>
          <w:color w:val="000000" w:themeColor="text1"/>
          <w:sz w:val="24"/>
          <w:szCs w:val="24"/>
        </w:rPr>
        <w:t xml:space="preserve"> score</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410"/>
      </w:tblGrid>
      <w:tr w:rsidR="00764B6C" w:rsidRPr="00BC2DA9" w14:paraId="31D40A03" w14:textId="77777777" w:rsidTr="00605DD7">
        <w:trPr>
          <w:trHeight w:val="375"/>
        </w:trPr>
        <w:tc>
          <w:tcPr>
            <w:tcW w:w="3686" w:type="dxa"/>
            <w:tcBorders>
              <w:top w:val="single" w:sz="4" w:space="0" w:color="auto"/>
              <w:bottom w:val="single" w:sz="4" w:space="0" w:color="auto"/>
            </w:tcBorders>
            <w:noWrap/>
            <w:hideMark/>
          </w:tcPr>
          <w:p w14:paraId="7B756E8C" w14:textId="77777777" w:rsidR="00257F06" w:rsidRPr="00BC2DA9" w:rsidRDefault="00257F06" w:rsidP="00764B6C">
            <w:pPr>
              <w:adjustRightInd w:val="0"/>
              <w:snapToGrid w:val="0"/>
              <w:spacing w:line="360" w:lineRule="auto"/>
              <w:rPr>
                <w:rFonts w:ascii="Book Antiqua" w:hAnsi="Book Antiqua" w:cs="Arial"/>
                <w:b/>
                <w:bCs/>
                <w:color w:val="000000" w:themeColor="text1"/>
                <w:sz w:val="24"/>
                <w:szCs w:val="24"/>
              </w:rPr>
            </w:pPr>
            <w:r w:rsidRPr="00BC2DA9">
              <w:rPr>
                <w:rFonts w:ascii="Book Antiqua" w:hAnsi="Book Antiqua" w:cs="Arial"/>
                <w:b/>
                <w:bCs/>
                <w:color w:val="000000" w:themeColor="text1"/>
                <w:sz w:val="24"/>
                <w:szCs w:val="24"/>
              </w:rPr>
              <w:t>Kyoto classification</w:t>
            </w:r>
          </w:p>
        </w:tc>
        <w:tc>
          <w:tcPr>
            <w:tcW w:w="2410" w:type="dxa"/>
            <w:tcBorders>
              <w:top w:val="single" w:sz="4" w:space="0" w:color="auto"/>
              <w:bottom w:val="single" w:sz="4" w:space="0" w:color="auto"/>
            </w:tcBorders>
            <w:noWrap/>
            <w:hideMark/>
          </w:tcPr>
          <w:p w14:paraId="631EDB68" w14:textId="77777777" w:rsidR="00257F06" w:rsidRPr="00BC2DA9" w:rsidRDefault="00257F06" w:rsidP="00764B6C">
            <w:pPr>
              <w:adjustRightInd w:val="0"/>
              <w:snapToGrid w:val="0"/>
              <w:spacing w:line="360" w:lineRule="auto"/>
              <w:rPr>
                <w:rFonts w:ascii="Book Antiqua" w:hAnsi="Book Antiqua" w:cs="Arial"/>
                <w:b/>
                <w:bCs/>
                <w:color w:val="000000" w:themeColor="text1"/>
                <w:sz w:val="24"/>
                <w:szCs w:val="24"/>
              </w:rPr>
            </w:pPr>
            <w:r w:rsidRPr="00BC2DA9">
              <w:rPr>
                <w:rFonts w:ascii="Book Antiqua" w:hAnsi="Book Antiqua" w:cs="Arial"/>
                <w:b/>
                <w:bCs/>
                <w:color w:val="000000" w:themeColor="text1"/>
                <w:sz w:val="24"/>
                <w:szCs w:val="24"/>
              </w:rPr>
              <w:t>Score</w:t>
            </w:r>
          </w:p>
        </w:tc>
      </w:tr>
      <w:tr w:rsidR="00764B6C" w:rsidRPr="00BC2DA9" w14:paraId="349A0B87" w14:textId="77777777" w:rsidTr="00605DD7">
        <w:trPr>
          <w:trHeight w:val="375"/>
        </w:trPr>
        <w:tc>
          <w:tcPr>
            <w:tcW w:w="3686" w:type="dxa"/>
            <w:tcBorders>
              <w:top w:val="single" w:sz="4" w:space="0" w:color="auto"/>
            </w:tcBorders>
            <w:noWrap/>
            <w:hideMark/>
          </w:tcPr>
          <w:p w14:paraId="2E90D7C7"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Atrophy</w:t>
            </w:r>
          </w:p>
        </w:tc>
        <w:tc>
          <w:tcPr>
            <w:tcW w:w="2410" w:type="dxa"/>
            <w:tcBorders>
              <w:top w:val="single" w:sz="4" w:space="0" w:color="auto"/>
            </w:tcBorders>
            <w:noWrap/>
            <w:hideMark/>
          </w:tcPr>
          <w:p w14:paraId="05B2BA19"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p>
        </w:tc>
      </w:tr>
      <w:tr w:rsidR="00764B6C" w:rsidRPr="00BC2DA9" w14:paraId="59552D40" w14:textId="77777777" w:rsidTr="00605DD7">
        <w:trPr>
          <w:trHeight w:val="375"/>
        </w:trPr>
        <w:tc>
          <w:tcPr>
            <w:tcW w:w="3686" w:type="dxa"/>
            <w:noWrap/>
            <w:hideMark/>
          </w:tcPr>
          <w:p w14:paraId="14B90799" w14:textId="0C31537F"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 xml:space="preserve">None, </w:t>
            </w:r>
            <w:r w:rsidR="00B9174D" w:rsidRPr="00BC2DA9">
              <w:rPr>
                <w:rFonts w:ascii="Book Antiqua" w:hAnsi="Book Antiqua" w:cs="Arial"/>
                <w:color w:val="000000" w:themeColor="text1"/>
                <w:sz w:val="24"/>
                <w:szCs w:val="24"/>
              </w:rPr>
              <w:t>Figure 1A</w:t>
            </w:r>
          </w:p>
        </w:tc>
        <w:tc>
          <w:tcPr>
            <w:tcW w:w="2410" w:type="dxa"/>
            <w:noWrap/>
            <w:hideMark/>
          </w:tcPr>
          <w:p w14:paraId="19652BFC"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0</w:t>
            </w:r>
          </w:p>
        </w:tc>
      </w:tr>
      <w:tr w:rsidR="00764B6C" w:rsidRPr="00BC2DA9" w14:paraId="7B667892" w14:textId="77777777" w:rsidTr="00605DD7">
        <w:trPr>
          <w:trHeight w:val="375"/>
        </w:trPr>
        <w:tc>
          <w:tcPr>
            <w:tcW w:w="3686" w:type="dxa"/>
            <w:noWrap/>
            <w:hideMark/>
          </w:tcPr>
          <w:p w14:paraId="33B5CDC3" w14:textId="6C91781A" w:rsidR="00257F06" w:rsidRPr="00BC2DA9" w:rsidRDefault="00B9174D"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Figure 1B and C</w:t>
            </w:r>
          </w:p>
        </w:tc>
        <w:tc>
          <w:tcPr>
            <w:tcW w:w="2410" w:type="dxa"/>
            <w:noWrap/>
            <w:hideMark/>
          </w:tcPr>
          <w:p w14:paraId="60A37FB0"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1</w:t>
            </w:r>
          </w:p>
        </w:tc>
      </w:tr>
      <w:tr w:rsidR="00764B6C" w:rsidRPr="00BC2DA9" w14:paraId="4B489E95" w14:textId="77777777" w:rsidTr="00605DD7">
        <w:trPr>
          <w:trHeight w:val="375"/>
        </w:trPr>
        <w:tc>
          <w:tcPr>
            <w:tcW w:w="3686" w:type="dxa"/>
            <w:noWrap/>
            <w:hideMark/>
          </w:tcPr>
          <w:p w14:paraId="252C7FFD" w14:textId="017F35ED" w:rsidR="00257F06" w:rsidRPr="00BC2DA9" w:rsidRDefault="00B9174D"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Figure 1D-F</w:t>
            </w:r>
          </w:p>
        </w:tc>
        <w:tc>
          <w:tcPr>
            <w:tcW w:w="2410" w:type="dxa"/>
            <w:noWrap/>
            <w:hideMark/>
          </w:tcPr>
          <w:p w14:paraId="3736C5A2"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2</w:t>
            </w:r>
          </w:p>
        </w:tc>
      </w:tr>
      <w:tr w:rsidR="00764B6C" w:rsidRPr="00BC2DA9" w14:paraId="114A185B" w14:textId="77777777" w:rsidTr="00605DD7">
        <w:trPr>
          <w:trHeight w:val="375"/>
        </w:trPr>
        <w:tc>
          <w:tcPr>
            <w:tcW w:w="3686" w:type="dxa"/>
            <w:noWrap/>
          </w:tcPr>
          <w:p w14:paraId="3BF8A5F4"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Intestinal metaplasia</w:t>
            </w:r>
          </w:p>
        </w:tc>
        <w:tc>
          <w:tcPr>
            <w:tcW w:w="2410" w:type="dxa"/>
            <w:noWrap/>
          </w:tcPr>
          <w:p w14:paraId="4D0343BA"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p>
        </w:tc>
      </w:tr>
      <w:tr w:rsidR="00764B6C" w:rsidRPr="00BC2DA9" w14:paraId="5995CB25" w14:textId="77777777" w:rsidTr="00605DD7">
        <w:trPr>
          <w:trHeight w:val="375"/>
        </w:trPr>
        <w:tc>
          <w:tcPr>
            <w:tcW w:w="3686" w:type="dxa"/>
            <w:noWrap/>
            <w:hideMark/>
          </w:tcPr>
          <w:p w14:paraId="6295101B"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None</w:t>
            </w:r>
          </w:p>
        </w:tc>
        <w:tc>
          <w:tcPr>
            <w:tcW w:w="2410" w:type="dxa"/>
            <w:noWrap/>
            <w:hideMark/>
          </w:tcPr>
          <w:p w14:paraId="0B97CCBB"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0</w:t>
            </w:r>
          </w:p>
        </w:tc>
      </w:tr>
      <w:tr w:rsidR="00764B6C" w:rsidRPr="00BC2DA9" w14:paraId="328882E0" w14:textId="77777777" w:rsidTr="00605DD7">
        <w:trPr>
          <w:trHeight w:val="375"/>
        </w:trPr>
        <w:tc>
          <w:tcPr>
            <w:tcW w:w="3686" w:type="dxa"/>
            <w:noWrap/>
            <w:hideMark/>
          </w:tcPr>
          <w:p w14:paraId="629F2088"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Antrum</w:t>
            </w:r>
          </w:p>
        </w:tc>
        <w:tc>
          <w:tcPr>
            <w:tcW w:w="2410" w:type="dxa"/>
            <w:noWrap/>
            <w:hideMark/>
          </w:tcPr>
          <w:p w14:paraId="0DAFF64C"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1</w:t>
            </w:r>
          </w:p>
        </w:tc>
      </w:tr>
      <w:tr w:rsidR="00764B6C" w:rsidRPr="00BC2DA9" w14:paraId="564C5A56" w14:textId="77777777" w:rsidTr="00605DD7">
        <w:trPr>
          <w:trHeight w:val="375"/>
        </w:trPr>
        <w:tc>
          <w:tcPr>
            <w:tcW w:w="3686" w:type="dxa"/>
            <w:noWrap/>
            <w:hideMark/>
          </w:tcPr>
          <w:p w14:paraId="3A1186DE" w14:textId="1F0DE70D"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Corpus</w:t>
            </w:r>
            <w:r w:rsidR="00970C00" w:rsidRPr="00BC2DA9">
              <w:rPr>
                <w:rFonts w:ascii="Book Antiqua" w:hAnsi="Book Antiqua" w:cs="Arial"/>
                <w:color w:val="000000" w:themeColor="text1"/>
                <w:sz w:val="24"/>
                <w:szCs w:val="24"/>
              </w:rPr>
              <w:t xml:space="preserve"> </w:t>
            </w:r>
            <w:r w:rsidR="00605DD7" w:rsidRPr="00BC2DA9">
              <w:rPr>
                <w:rFonts w:ascii="Book Antiqua" w:hAnsi="Book Antiqua" w:cs="Arial"/>
                <w:color w:val="000000" w:themeColor="text1"/>
                <w:sz w:val="24"/>
                <w:szCs w:val="24"/>
              </w:rPr>
              <w:t>and</w:t>
            </w:r>
            <w:r w:rsidR="00970C00" w:rsidRPr="00BC2DA9">
              <w:rPr>
                <w:rFonts w:ascii="Book Antiqua" w:hAnsi="Book Antiqua" w:cs="Arial"/>
                <w:color w:val="000000" w:themeColor="text1"/>
                <w:sz w:val="24"/>
                <w:szCs w:val="24"/>
              </w:rPr>
              <w:t xml:space="preserve"> </w:t>
            </w:r>
            <w:r w:rsidRPr="00BC2DA9">
              <w:rPr>
                <w:rFonts w:ascii="Book Antiqua" w:hAnsi="Book Antiqua" w:cs="Arial"/>
                <w:color w:val="000000" w:themeColor="text1"/>
                <w:sz w:val="24"/>
                <w:szCs w:val="24"/>
              </w:rPr>
              <w:t>antrum</w:t>
            </w:r>
          </w:p>
        </w:tc>
        <w:tc>
          <w:tcPr>
            <w:tcW w:w="2410" w:type="dxa"/>
            <w:noWrap/>
            <w:hideMark/>
          </w:tcPr>
          <w:p w14:paraId="4D6FD507"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2</w:t>
            </w:r>
          </w:p>
        </w:tc>
      </w:tr>
      <w:tr w:rsidR="00764B6C" w:rsidRPr="00BC2DA9" w14:paraId="4DA073D0" w14:textId="77777777" w:rsidTr="00605DD7">
        <w:trPr>
          <w:trHeight w:val="375"/>
        </w:trPr>
        <w:tc>
          <w:tcPr>
            <w:tcW w:w="3686" w:type="dxa"/>
            <w:noWrap/>
            <w:hideMark/>
          </w:tcPr>
          <w:p w14:paraId="4A328B8E"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Enlarged folds</w:t>
            </w:r>
          </w:p>
        </w:tc>
        <w:tc>
          <w:tcPr>
            <w:tcW w:w="2410" w:type="dxa"/>
            <w:noWrap/>
            <w:hideMark/>
          </w:tcPr>
          <w:p w14:paraId="10209929"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p>
        </w:tc>
      </w:tr>
      <w:tr w:rsidR="00764B6C" w:rsidRPr="00BC2DA9" w14:paraId="64B187E4" w14:textId="77777777" w:rsidTr="00605DD7">
        <w:trPr>
          <w:trHeight w:val="375"/>
        </w:trPr>
        <w:tc>
          <w:tcPr>
            <w:tcW w:w="3686" w:type="dxa"/>
            <w:noWrap/>
            <w:hideMark/>
          </w:tcPr>
          <w:p w14:paraId="1F87DC10"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Absence</w:t>
            </w:r>
          </w:p>
        </w:tc>
        <w:tc>
          <w:tcPr>
            <w:tcW w:w="2410" w:type="dxa"/>
            <w:noWrap/>
            <w:hideMark/>
          </w:tcPr>
          <w:p w14:paraId="3A122210"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0</w:t>
            </w:r>
          </w:p>
        </w:tc>
      </w:tr>
      <w:tr w:rsidR="00764B6C" w:rsidRPr="00BC2DA9" w14:paraId="78AE73CE" w14:textId="77777777" w:rsidTr="00605DD7">
        <w:trPr>
          <w:trHeight w:val="375"/>
        </w:trPr>
        <w:tc>
          <w:tcPr>
            <w:tcW w:w="3686" w:type="dxa"/>
            <w:noWrap/>
            <w:hideMark/>
          </w:tcPr>
          <w:p w14:paraId="09B72BFE"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Presence</w:t>
            </w:r>
          </w:p>
        </w:tc>
        <w:tc>
          <w:tcPr>
            <w:tcW w:w="2410" w:type="dxa"/>
            <w:noWrap/>
            <w:hideMark/>
          </w:tcPr>
          <w:p w14:paraId="531F73E8"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1</w:t>
            </w:r>
          </w:p>
        </w:tc>
      </w:tr>
      <w:tr w:rsidR="00764B6C" w:rsidRPr="00BC2DA9" w14:paraId="439594B0" w14:textId="77777777" w:rsidTr="00605DD7">
        <w:trPr>
          <w:trHeight w:val="375"/>
        </w:trPr>
        <w:tc>
          <w:tcPr>
            <w:tcW w:w="3686" w:type="dxa"/>
            <w:noWrap/>
            <w:hideMark/>
          </w:tcPr>
          <w:p w14:paraId="579D8E96"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Nodularity</w:t>
            </w:r>
          </w:p>
        </w:tc>
        <w:tc>
          <w:tcPr>
            <w:tcW w:w="2410" w:type="dxa"/>
            <w:noWrap/>
            <w:hideMark/>
          </w:tcPr>
          <w:p w14:paraId="5273E7EF"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p>
        </w:tc>
      </w:tr>
      <w:tr w:rsidR="00764B6C" w:rsidRPr="00BC2DA9" w14:paraId="2D43E549" w14:textId="77777777" w:rsidTr="00605DD7">
        <w:trPr>
          <w:trHeight w:val="375"/>
        </w:trPr>
        <w:tc>
          <w:tcPr>
            <w:tcW w:w="3686" w:type="dxa"/>
            <w:noWrap/>
            <w:hideMark/>
          </w:tcPr>
          <w:p w14:paraId="5C760E1C"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Absence</w:t>
            </w:r>
          </w:p>
        </w:tc>
        <w:tc>
          <w:tcPr>
            <w:tcW w:w="2410" w:type="dxa"/>
            <w:noWrap/>
            <w:hideMark/>
          </w:tcPr>
          <w:p w14:paraId="380830C6"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0</w:t>
            </w:r>
          </w:p>
        </w:tc>
      </w:tr>
      <w:tr w:rsidR="00764B6C" w:rsidRPr="00BC2DA9" w14:paraId="484D03D7" w14:textId="77777777" w:rsidTr="00605DD7">
        <w:trPr>
          <w:trHeight w:val="375"/>
        </w:trPr>
        <w:tc>
          <w:tcPr>
            <w:tcW w:w="3686" w:type="dxa"/>
            <w:noWrap/>
            <w:hideMark/>
          </w:tcPr>
          <w:p w14:paraId="20BFF4B1"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Presence</w:t>
            </w:r>
          </w:p>
        </w:tc>
        <w:tc>
          <w:tcPr>
            <w:tcW w:w="2410" w:type="dxa"/>
            <w:noWrap/>
            <w:hideMark/>
          </w:tcPr>
          <w:p w14:paraId="7F1AF59A"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1</w:t>
            </w:r>
          </w:p>
        </w:tc>
      </w:tr>
      <w:tr w:rsidR="00764B6C" w:rsidRPr="00BC2DA9" w14:paraId="34A9F681" w14:textId="77777777" w:rsidTr="00605DD7">
        <w:trPr>
          <w:trHeight w:val="375"/>
        </w:trPr>
        <w:tc>
          <w:tcPr>
            <w:tcW w:w="3686" w:type="dxa"/>
            <w:noWrap/>
            <w:hideMark/>
          </w:tcPr>
          <w:p w14:paraId="4D99225A"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Diffuse redness</w:t>
            </w:r>
          </w:p>
        </w:tc>
        <w:tc>
          <w:tcPr>
            <w:tcW w:w="2410" w:type="dxa"/>
            <w:noWrap/>
            <w:hideMark/>
          </w:tcPr>
          <w:p w14:paraId="06C7A8F8"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p>
        </w:tc>
      </w:tr>
      <w:tr w:rsidR="00764B6C" w:rsidRPr="00BC2DA9" w14:paraId="118D955B" w14:textId="77777777" w:rsidTr="00605DD7">
        <w:trPr>
          <w:trHeight w:val="375"/>
        </w:trPr>
        <w:tc>
          <w:tcPr>
            <w:tcW w:w="3686" w:type="dxa"/>
            <w:noWrap/>
            <w:hideMark/>
          </w:tcPr>
          <w:p w14:paraId="7762867B"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None</w:t>
            </w:r>
          </w:p>
        </w:tc>
        <w:tc>
          <w:tcPr>
            <w:tcW w:w="2410" w:type="dxa"/>
            <w:noWrap/>
            <w:hideMark/>
          </w:tcPr>
          <w:p w14:paraId="19CE11CD"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0</w:t>
            </w:r>
          </w:p>
        </w:tc>
      </w:tr>
      <w:tr w:rsidR="00764B6C" w:rsidRPr="00BC2DA9" w14:paraId="236906B1" w14:textId="77777777" w:rsidTr="00605DD7">
        <w:trPr>
          <w:trHeight w:val="375"/>
        </w:trPr>
        <w:tc>
          <w:tcPr>
            <w:tcW w:w="3686" w:type="dxa"/>
            <w:noWrap/>
            <w:hideMark/>
          </w:tcPr>
          <w:p w14:paraId="7FA77A27"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Mild (with RAC)</w:t>
            </w:r>
          </w:p>
        </w:tc>
        <w:tc>
          <w:tcPr>
            <w:tcW w:w="2410" w:type="dxa"/>
            <w:noWrap/>
            <w:hideMark/>
          </w:tcPr>
          <w:p w14:paraId="57062FEA"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1</w:t>
            </w:r>
          </w:p>
        </w:tc>
      </w:tr>
      <w:tr w:rsidR="00764B6C" w:rsidRPr="00BC2DA9" w14:paraId="7893B0C3" w14:textId="77777777" w:rsidTr="00605DD7">
        <w:trPr>
          <w:trHeight w:val="375"/>
        </w:trPr>
        <w:tc>
          <w:tcPr>
            <w:tcW w:w="3686" w:type="dxa"/>
            <w:noWrap/>
            <w:hideMark/>
          </w:tcPr>
          <w:p w14:paraId="0F32703F"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Severe</w:t>
            </w:r>
          </w:p>
        </w:tc>
        <w:tc>
          <w:tcPr>
            <w:tcW w:w="2410" w:type="dxa"/>
            <w:noWrap/>
            <w:hideMark/>
          </w:tcPr>
          <w:p w14:paraId="1D08E05A"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2</w:t>
            </w:r>
          </w:p>
        </w:tc>
      </w:tr>
      <w:tr w:rsidR="00764B6C" w:rsidRPr="00BC2DA9" w14:paraId="78A49488" w14:textId="77777777" w:rsidTr="00605DD7">
        <w:trPr>
          <w:trHeight w:val="375"/>
        </w:trPr>
        <w:tc>
          <w:tcPr>
            <w:tcW w:w="3686" w:type="dxa"/>
            <w:tcBorders>
              <w:bottom w:val="single" w:sz="4" w:space="0" w:color="auto"/>
            </w:tcBorders>
            <w:noWrap/>
            <w:hideMark/>
          </w:tcPr>
          <w:p w14:paraId="54F12166"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Kyoto score</w:t>
            </w:r>
          </w:p>
        </w:tc>
        <w:tc>
          <w:tcPr>
            <w:tcW w:w="2410" w:type="dxa"/>
            <w:tcBorders>
              <w:bottom w:val="single" w:sz="4" w:space="0" w:color="auto"/>
            </w:tcBorders>
            <w:noWrap/>
            <w:hideMark/>
          </w:tcPr>
          <w:p w14:paraId="419B29EF" w14:textId="77777777" w:rsidR="00257F06" w:rsidRPr="00BC2DA9" w:rsidRDefault="00257F06"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0-8</w:t>
            </w:r>
          </w:p>
        </w:tc>
      </w:tr>
    </w:tbl>
    <w:p w14:paraId="2BB62578" w14:textId="28C278EB"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bookmarkStart w:id="6" w:name="_Hlk8908568"/>
      <w:r w:rsidRPr="00BC2DA9">
        <w:rPr>
          <w:rFonts w:ascii="Book Antiqua" w:hAnsi="Book Antiqua" w:cs="Helvetica"/>
          <w:color w:val="000000" w:themeColor="text1"/>
          <w:sz w:val="24"/>
          <w:szCs w:val="24"/>
          <w:shd w:val="clear" w:color="auto" w:fill="FFFFFF"/>
        </w:rPr>
        <w:t>RAC: Regular arrangement of collecting venules.</w:t>
      </w:r>
    </w:p>
    <w:p w14:paraId="5CE31606" w14:textId="47A5A144" w:rsidR="00605DD7" w:rsidRPr="00BC2DA9" w:rsidRDefault="00605DD7" w:rsidP="00764B6C">
      <w:pPr>
        <w:widowControl/>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br w:type="page"/>
      </w:r>
    </w:p>
    <w:p w14:paraId="0ED0BE52" w14:textId="5F792D1C" w:rsidR="00257F06" w:rsidRPr="00BC2DA9" w:rsidRDefault="00257F06" w:rsidP="00764B6C">
      <w:pPr>
        <w:adjustRightInd w:val="0"/>
        <w:snapToGrid w:val="0"/>
        <w:spacing w:line="360" w:lineRule="auto"/>
        <w:rPr>
          <w:rFonts w:ascii="Book Antiqua" w:hAnsi="Book Antiqua" w:cs="Times New Roman"/>
          <w:b/>
          <w:bCs/>
          <w:color w:val="000000" w:themeColor="text1"/>
          <w:sz w:val="24"/>
          <w:szCs w:val="24"/>
          <w:shd w:val="clear" w:color="auto" w:fill="FFFFFF"/>
        </w:rPr>
      </w:pPr>
      <w:r w:rsidRPr="00BC2DA9">
        <w:rPr>
          <w:rFonts w:ascii="Book Antiqua" w:hAnsi="Book Antiqua" w:cs="Times New Roman"/>
          <w:b/>
          <w:bCs/>
          <w:color w:val="000000" w:themeColor="text1"/>
          <w:sz w:val="24"/>
          <w:szCs w:val="24"/>
          <w:shd w:val="clear" w:color="auto" w:fill="FFFFFF"/>
        </w:rPr>
        <w:lastRenderedPageBreak/>
        <w:t xml:space="preserve">Table 2 Diagnostic value of Kyoto classification for </w:t>
      </w:r>
      <w:r w:rsidR="00605DD7" w:rsidRPr="00BC2DA9">
        <w:rPr>
          <w:rFonts w:ascii="Book Antiqua" w:hAnsi="Book Antiqua" w:cs="Times New Roman"/>
          <w:b/>
          <w:bCs/>
          <w:i/>
          <w:color w:val="000000" w:themeColor="text1"/>
          <w:sz w:val="24"/>
          <w:szCs w:val="24"/>
        </w:rPr>
        <w:t>Helicobacter pylori</w:t>
      </w:r>
      <w:r w:rsidRPr="00BC2DA9">
        <w:rPr>
          <w:rFonts w:ascii="Book Antiqua" w:hAnsi="Book Antiqua" w:cs="Times New Roman"/>
          <w:b/>
          <w:bCs/>
          <w:color w:val="000000" w:themeColor="text1"/>
          <w:sz w:val="24"/>
          <w:szCs w:val="24"/>
          <w:shd w:val="clear" w:color="auto" w:fill="FFFFFF"/>
        </w:rPr>
        <w:t xml:space="preserve"> infection</w:t>
      </w:r>
    </w:p>
    <w:tbl>
      <w:tblPr>
        <w:tblStyle w:val="ad"/>
        <w:tblW w:w="1003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49"/>
        <w:gridCol w:w="992"/>
        <w:gridCol w:w="1109"/>
        <w:gridCol w:w="1403"/>
        <w:gridCol w:w="1389"/>
        <w:gridCol w:w="696"/>
        <w:gridCol w:w="756"/>
      </w:tblGrid>
      <w:tr w:rsidR="00764B6C" w:rsidRPr="00BC2DA9" w14:paraId="3059072D" w14:textId="77777777" w:rsidTr="00605DD7">
        <w:trPr>
          <w:trHeight w:val="375"/>
        </w:trPr>
        <w:tc>
          <w:tcPr>
            <w:tcW w:w="2235" w:type="dxa"/>
            <w:tcBorders>
              <w:top w:val="single" w:sz="4" w:space="0" w:color="auto"/>
              <w:bottom w:val="single" w:sz="4" w:space="0" w:color="auto"/>
            </w:tcBorders>
            <w:noWrap/>
            <w:hideMark/>
          </w:tcPr>
          <w:p w14:paraId="792216F8" w14:textId="77777777" w:rsidR="00257F06" w:rsidRPr="00BC2DA9"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Endoscopic findings</w:t>
            </w:r>
          </w:p>
        </w:tc>
        <w:tc>
          <w:tcPr>
            <w:tcW w:w="1749" w:type="dxa"/>
            <w:tcBorders>
              <w:top w:val="single" w:sz="4" w:space="0" w:color="auto"/>
              <w:bottom w:val="single" w:sz="4" w:space="0" w:color="auto"/>
            </w:tcBorders>
            <w:noWrap/>
            <w:hideMark/>
          </w:tcPr>
          <w:p w14:paraId="2BD8175D" w14:textId="1A651482" w:rsidR="00257F06" w:rsidRPr="00BC2DA9"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Ref.</w:t>
            </w:r>
          </w:p>
        </w:tc>
        <w:tc>
          <w:tcPr>
            <w:tcW w:w="992" w:type="dxa"/>
            <w:tcBorders>
              <w:top w:val="single" w:sz="4" w:space="0" w:color="auto"/>
              <w:bottom w:val="single" w:sz="4" w:space="0" w:color="auto"/>
            </w:tcBorders>
            <w:noWrap/>
            <w:hideMark/>
          </w:tcPr>
          <w:p w14:paraId="1C051A96" w14:textId="45872679" w:rsidR="00257F06" w:rsidRPr="00BC2DA9"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Y</w:t>
            </w:r>
            <w:r w:rsidR="00153417" w:rsidRPr="00BC2DA9">
              <w:rPr>
                <w:rFonts w:ascii="Book Antiqua" w:hAnsi="Book Antiqua" w:cs="Helvetica"/>
                <w:b/>
                <w:bCs/>
                <w:color w:val="000000" w:themeColor="text1"/>
                <w:sz w:val="24"/>
                <w:szCs w:val="24"/>
                <w:shd w:val="clear" w:color="auto" w:fill="FFFFFF"/>
              </w:rPr>
              <w:t>ea</w:t>
            </w:r>
            <w:r w:rsidRPr="00BC2DA9">
              <w:rPr>
                <w:rFonts w:ascii="Book Antiqua" w:hAnsi="Book Antiqua" w:cs="Helvetica"/>
                <w:b/>
                <w:bCs/>
                <w:color w:val="000000" w:themeColor="text1"/>
                <w:sz w:val="24"/>
                <w:szCs w:val="24"/>
                <w:shd w:val="clear" w:color="auto" w:fill="FFFFFF"/>
              </w:rPr>
              <w:t>r</w:t>
            </w:r>
          </w:p>
        </w:tc>
        <w:tc>
          <w:tcPr>
            <w:tcW w:w="1086" w:type="dxa"/>
            <w:tcBorders>
              <w:top w:val="single" w:sz="4" w:space="0" w:color="auto"/>
              <w:bottom w:val="single" w:sz="4" w:space="0" w:color="auto"/>
            </w:tcBorders>
            <w:noWrap/>
            <w:hideMark/>
          </w:tcPr>
          <w:p w14:paraId="0AD9B121" w14:textId="77777777" w:rsidR="00257F06" w:rsidRPr="00BC2DA9"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No. of subjects</w:t>
            </w:r>
          </w:p>
        </w:tc>
        <w:tc>
          <w:tcPr>
            <w:tcW w:w="1304" w:type="dxa"/>
            <w:tcBorders>
              <w:top w:val="single" w:sz="4" w:space="0" w:color="auto"/>
              <w:bottom w:val="single" w:sz="4" w:space="0" w:color="auto"/>
            </w:tcBorders>
            <w:noWrap/>
            <w:hideMark/>
          </w:tcPr>
          <w:p w14:paraId="5C6D0126" w14:textId="77777777" w:rsidR="00257F06" w:rsidRPr="00BC2DA9"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Sensitivity</w:t>
            </w:r>
          </w:p>
        </w:tc>
        <w:tc>
          <w:tcPr>
            <w:tcW w:w="1292" w:type="dxa"/>
            <w:tcBorders>
              <w:top w:val="single" w:sz="4" w:space="0" w:color="auto"/>
              <w:bottom w:val="single" w:sz="4" w:space="0" w:color="auto"/>
            </w:tcBorders>
            <w:noWrap/>
            <w:hideMark/>
          </w:tcPr>
          <w:p w14:paraId="5CD1F78E" w14:textId="77777777" w:rsidR="00257F06" w:rsidRPr="00BC2DA9"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Specificity</w:t>
            </w:r>
          </w:p>
        </w:tc>
        <w:tc>
          <w:tcPr>
            <w:tcW w:w="664" w:type="dxa"/>
            <w:tcBorders>
              <w:top w:val="single" w:sz="4" w:space="0" w:color="auto"/>
              <w:bottom w:val="single" w:sz="4" w:space="0" w:color="auto"/>
            </w:tcBorders>
            <w:noWrap/>
            <w:hideMark/>
          </w:tcPr>
          <w:p w14:paraId="7E12D9E0" w14:textId="77777777" w:rsidR="00257F06" w:rsidRPr="00BC2DA9"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PPV</w:t>
            </w:r>
          </w:p>
        </w:tc>
        <w:tc>
          <w:tcPr>
            <w:tcW w:w="711" w:type="dxa"/>
            <w:tcBorders>
              <w:top w:val="single" w:sz="4" w:space="0" w:color="auto"/>
              <w:bottom w:val="single" w:sz="4" w:space="0" w:color="auto"/>
            </w:tcBorders>
            <w:noWrap/>
            <w:hideMark/>
          </w:tcPr>
          <w:p w14:paraId="343D57AB" w14:textId="77777777" w:rsidR="00257F06" w:rsidRPr="00BC2DA9"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NPV</w:t>
            </w:r>
          </w:p>
        </w:tc>
      </w:tr>
      <w:tr w:rsidR="00764B6C" w:rsidRPr="00BC2DA9" w14:paraId="3F2D8424" w14:textId="77777777" w:rsidTr="00605DD7">
        <w:trPr>
          <w:trHeight w:val="375"/>
        </w:trPr>
        <w:tc>
          <w:tcPr>
            <w:tcW w:w="10033" w:type="dxa"/>
            <w:gridSpan w:val="8"/>
            <w:tcBorders>
              <w:top w:val="single" w:sz="4" w:space="0" w:color="auto"/>
            </w:tcBorders>
            <w:noWrap/>
          </w:tcPr>
          <w:p w14:paraId="62750AD5"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Diagnosis for current </w:t>
            </w:r>
            <w:r w:rsidRPr="00BC2DA9">
              <w:rPr>
                <w:rFonts w:ascii="Book Antiqua" w:hAnsi="Book Antiqua" w:cs="Helvetica"/>
                <w:i/>
                <w:iCs/>
                <w:color w:val="000000" w:themeColor="text1"/>
                <w:sz w:val="24"/>
                <w:szCs w:val="24"/>
                <w:shd w:val="clear" w:color="auto" w:fill="FFFFFF"/>
              </w:rPr>
              <w:t>H. pylori</w:t>
            </w:r>
            <w:r w:rsidRPr="00BC2DA9">
              <w:rPr>
                <w:rFonts w:ascii="Book Antiqua" w:hAnsi="Book Antiqua" w:cs="Helvetica"/>
                <w:color w:val="000000" w:themeColor="text1"/>
                <w:sz w:val="24"/>
                <w:szCs w:val="24"/>
                <w:shd w:val="clear" w:color="auto" w:fill="FFFFFF"/>
              </w:rPr>
              <w:t xml:space="preserve"> infection</w:t>
            </w:r>
          </w:p>
        </w:tc>
      </w:tr>
      <w:tr w:rsidR="00764B6C" w:rsidRPr="00BC2DA9" w14:paraId="5F654A87" w14:textId="77777777" w:rsidTr="00605DD7">
        <w:trPr>
          <w:trHeight w:val="375"/>
        </w:trPr>
        <w:tc>
          <w:tcPr>
            <w:tcW w:w="2235" w:type="dxa"/>
            <w:noWrap/>
            <w:hideMark/>
          </w:tcPr>
          <w:p w14:paraId="50332F18"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Enlarged folds</w:t>
            </w:r>
          </w:p>
        </w:tc>
        <w:tc>
          <w:tcPr>
            <w:tcW w:w="1749" w:type="dxa"/>
            <w:noWrap/>
            <w:hideMark/>
          </w:tcPr>
          <w:p w14:paraId="56A299A3" w14:textId="3B4C7112"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Kato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noProof/>
                <w:color w:val="000000" w:themeColor="text1"/>
                <w:sz w:val="24"/>
                <w:szCs w:val="24"/>
                <w:vertAlign w:val="superscript"/>
              </w:rPr>
              <w:t>[5</w:t>
            </w:r>
            <w:r w:rsidR="003D58D4" w:rsidRPr="00BC2DA9">
              <w:rPr>
                <w:rFonts w:ascii="Book Antiqua" w:hAnsi="Book Antiqua"/>
                <w:noProof/>
                <w:color w:val="000000" w:themeColor="text1"/>
                <w:sz w:val="24"/>
                <w:szCs w:val="24"/>
                <w:vertAlign w:val="superscript"/>
              </w:rPr>
              <w:t>9</w:t>
            </w:r>
            <w:r w:rsidR="003F680A" w:rsidRPr="00BC2DA9">
              <w:rPr>
                <w:rFonts w:ascii="Book Antiqua" w:hAnsi="Book Antiqua"/>
                <w:noProof/>
                <w:color w:val="000000" w:themeColor="text1"/>
                <w:sz w:val="24"/>
                <w:szCs w:val="24"/>
                <w:vertAlign w:val="superscript"/>
              </w:rPr>
              <w:t>]</w:t>
            </w:r>
          </w:p>
        </w:tc>
        <w:tc>
          <w:tcPr>
            <w:tcW w:w="992" w:type="dxa"/>
            <w:noWrap/>
            <w:hideMark/>
          </w:tcPr>
          <w:p w14:paraId="36ECEDF6"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2013</w:t>
            </w:r>
          </w:p>
        </w:tc>
        <w:tc>
          <w:tcPr>
            <w:tcW w:w="1086" w:type="dxa"/>
            <w:noWrap/>
            <w:hideMark/>
          </w:tcPr>
          <w:p w14:paraId="3A71D7D9"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275</w:t>
            </w:r>
          </w:p>
        </w:tc>
        <w:tc>
          <w:tcPr>
            <w:tcW w:w="1304" w:type="dxa"/>
            <w:noWrap/>
            <w:hideMark/>
          </w:tcPr>
          <w:p w14:paraId="3C7285BC"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58.5</w:t>
            </w:r>
          </w:p>
        </w:tc>
        <w:tc>
          <w:tcPr>
            <w:tcW w:w="1292" w:type="dxa"/>
            <w:noWrap/>
            <w:hideMark/>
          </w:tcPr>
          <w:p w14:paraId="10815857"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79.5</w:t>
            </w:r>
          </w:p>
        </w:tc>
        <w:tc>
          <w:tcPr>
            <w:tcW w:w="664" w:type="dxa"/>
            <w:noWrap/>
            <w:hideMark/>
          </w:tcPr>
          <w:p w14:paraId="4D26A951"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76.9</w:t>
            </w:r>
          </w:p>
        </w:tc>
        <w:tc>
          <w:tcPr>
            <w:tcW w:w="711" w:type="dxa"/>
            <w:noWrap/>
            <w:hideMark/>
          </w:tcPr>
          <w:p w14:paraId="5F3A6C9A"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62.2</w:t>
            </w:r>
          </w:p>
        </w:tc>
      </w:tr>
      <w:tr w:rsidR="00764B6C" w:rsidRPr="00BC2DA9" w14:paraId="5E7CD9AB" w14:textId="77777777" w:rsidTr="00605DD7">
        <w:trPr>
          <w:trHeight w:val="375"/>
        </w:trPr>
        <w:tc>
          <w:tcPr>
            <w:tcW w:w="2235" w:type="dxa"/>
            <w:noWrap/>
            <w:hideMark/>
          </w:tcPr>
          <w:p w14:paraId="4BE8FD2D"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Enlarged folds</w:t>
            </w:r>
          </w:p>
        </w:tc>
        <w:tc>
          <w:tcPr>
            <w:tcW w:w="1749" w:type="dxa"/>
            <w:noWrap/>
            <w:hideMark/>
          </w:tcPr>
          <w:p w14:paraId="444582E9" w14:textId="20D4C5B1"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Mao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w:t>
            </w:r>
            <w:r w:rsidR="003D58D4" w:rsidRPr="00BC2DA9">
              <w:rPr>
                <w:rFonts w:ascii="Book Antiqua" w:hAnsi="Book Antiqua" w:cs="Helvetica"/>
                <w:noProof/>
                <w:color w:val="000000" w:themeColor="text1"/>
                <w:sz w:val="24"/>
                <w:szCs w:val="24"/>
                <w:shd w:val="clear" w:color="auto" w:fill="FFFFFF"/>
                <w:vertAlign w:val="superscript"/>
              </w:rPr>
              <w:t>60</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39BBFD23"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2016</w:t>
            </w:r>
          </w:p>
        </w:tc>
        <w:tc>
          <w:tcPr>
            <w:tcW w:w="1086" w:type="dxa"/>
            <w:noWrap/>
            <w:hideMark/>
          </w:tcPr>
          <w:p w14:paraId="7BEAEF0B"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256</w:t>
            </w:r>
          </w:p>
        </w:tc>
        <w:tc>
          <w:tcPr>
            <w:tcW w:w="1304" w:type="dxa"/>
            <w:noWrap/>
            <w:hideMark/>
          </w:tcPr>
          <w:p w14:paraId="7EE17633"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60.2</w:t>
            </w:r>
          </w:p>
        </w:tc>
        <w:tc>
          <w:tcPr>
            <w:tcW w:w="1292" w:type="dxa"/>
            <w:noWrap/>
            <w:hideMark/>
          </w:tcPr>
          <w:p w14:paraId="2A807073"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92.3</w:t>
            </w:r>
          </w:p>
        </w:tc>
        <w:tc>
          <w:tcPr>
            <w:tcW w:w="664" w:type="dxa"/>
            <w:noWrap/>
            <w:hideMark/>
          </w:tcPr>
          <w:p w14:paraId="1C66B13D"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86.0</w:t>
            </w:r>
          </w:p>
        </w:tc>
        <w:tc>
          <w:tcPr>
            <w:tcW w:w="711" w:type="dxa"/>
            <w:noWrap/>
            <w:hideMark/>
          </w:tcPr>
          <w:p w14:paraId="2AAA3340"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74.6</w:t>
            </w:r>
          </w:p>
        </w:tc>
      </w:tr>
      <w:tr w:rsidR="00764B6C" w:rsidRPr="00BC2DA9" w14:paraId="4292D9F3" w14:textId="77777777" w:rsidTr="00605DD7">
        <w:trPr>
          <w:trHeight w:val="375"/>
        </w:trPr>
        <w:tc>
          <w:tcPr>
            <w:tcW w:w="2235" w:type="dxa"/>
            <w:noWrap/>
            <w:hideMark/>
          </w:tcPr>
          <w:p w14:paraId="76B75088"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Enlarged folds</w:t>
            </w:r>
          </w:p>
        </w:tc>
        <w:tc>
          <w:tcPr>
            <w:tcW w:w="1749" w:type="dxa"/>
            <w:noWrap/>
            <w:hideMark/>
          </w:tcPr>
          <w:p w14:paraId="71996252" w14:textId="25F4FCB6"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Yoshii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[6</w:t>
            </w:r>
            <w:r w:rsidR="003D58D4" w:rsidRPr="00BC2DA9">
              <w:rPr>
                <w:rFonts w:ascii="Book Antiqua" w:hAnsi="Book Antiqua" w:cs="Helvetica"/>
                <w:noProof/>
                <w:color w:val="000000" w:themeColor="text1"/>
                <w:sz w:val="24"/>
                <w:szCs w:val="24"/>
                <w:shd w:val="clear" w:color="auto" w:fill="FFFFFF"/>
                <w:vertAlign w:val="superscript"/>
              </w:rPr>
              <w:t>1</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245DD9CE"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2019</w:t>
            </w:r>
          </w:p>
        </w:tc>
        <w:tc>
          <w:tcPr>
            <w:tcW w:w="1086" w:type="dxa"/>
            <w:noWrap/>
            <w:hideMark/>
          </w:tcPr>
          <w:p w14:paraId="3F796A9C"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498</w:t>
            </w:r>
          </w:p>
        </w:tc>
        <w:tc>
          <w:tcPr>
            <w:tcW w:w="1304" w:type="dxa"/>
            <w:noWrap/>
            <w:hideMark/>
          </w:tcPr>
          <w:p w14:paraId="2FFBB40C"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23.1</w:t>
            </w:r>
          </w:p>
        </w:tc>
        <w:tc>
          <w:tcPr>
            <w:tcW w:w="1292" w:type="dxa"/>
            <w:noWrap/>
            <w:hideMark/>
          </w:tcPr>
          <w:p w14:paraId="6636EDE0"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96.6</w:t>
            </w:r>
          </w:p>
        </w:tc>
        <w:tc>
          <w:tcPr>
            <w:tcW w:w="664" w:type="dxa"/>
            <w:noWrap/>
            <w:hideMark/>
          </w:tcPr>
          <w:p w14:paraId="64508915"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56.2</w:t>
            </w:r>
          </w:p>
        </w:tc>
        <w:tc>
          <w:tcPr>
            <w:tcW w:w="711" w:type="dxa"/>
            <w:noWrap/>
            <w:hideMark/>
          </w:tcPr>
          <w:p w14:paraId="00A7DB40"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87.0</w:t>
            </w:r>
          </w:p>
        </w:tc>
      </w:tr>
      <w:tr w:rsidR="00764B6C" w:rsidRPr="00BC2DA9" w14:paraId="3988D33C" w14:textId="77777777" w:rsidTr="00605DD7">
        <w:trPr>
          <w:trHeight w:val="375"/>
        </w:trPr>
        <w:tc>
          <w:tcPr>
            <w:tcW w:w="2235" w:type="dxa"/>
            <w:noWrap/>
            <w:hideMark/>
          </w:tcPr>
          <w:p w14:paraId="16C025DC"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Nodularity</w:t>
            </w:r>
          </w:p>
        </w:tc>
        <w:tc>
          <w:tcPr>
            <w:tcW w:w="1749" w:type="dxa"/>
            <w:noWrap/>
            <w:hideMark/>
          </w:tcPr>
          <w:p w14:paraId="64791B0C" w14:textId="1B299A2C"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Laine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[5</w:t>
            </w:r>
            <w:r w:rsidR="003D58D4" w:rsidRPr="00BC2DA9">
              <w:rPr>
                <w:rFonts w:ascii="Book Antiqua" w:hAnsi="Book Antiqua" w:cs="Helvetica"/>
                <w:noProof/>
                <w:color w:val="000000" w:themeColor="text1"/>
                <w:sz w:val="24"/>
                <w:szCs w:val="24"/>
                <w:shd w:val="clear" w:color="auto" w:fill="FFFFFF"/>
                <w:vertAlign w:val="superscript"/>
              </w:rPr>
              <w:t>7</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150F890F"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1995</w:t>
            </w:r>
          </w:p>
        </w:tc>
        <w:tc>
          <w:tcPr>
            <w:tcW w:w="1086" w:type="dxa"/>
            <w:noWrap/>
            <w:hideMark/>
          </w:tcPr>
          <w:p w14:paraId="1009B4EE"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52</w:t>
            </w:r>
          </w:p>
        </w:tc>
        <w:tc>
          <w:tcPr>
            <w:tcW w:w="1304" w:type="dxa"/>
            <w:noWrap/>
            <w:hideMark/>
          </w:tcPr>
          <w:p w14:paraId="5F6ED5F1"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32.1</w:t>
            </w:r>
          </w:p>
        </w:tc>
        <w:tc>
          <w:tcPr>
            <w:tcW w:w="1292" w:type="dxa"/>
            <w:noWrap/>
            <w:hideMark/>
          </w:tcPr>
          <w:p w14:paraId="3A126354"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95.8</w:t>
            </w:r>
          </w:p>
        </w:tc>
        <w:tc>
          <w:tcPr>
            <w:tcW w:w="664" w:type="dxa"/>
            <w:noWrap/>
            <w:hideMark/>
          </w:tcPr>
          <w:p w14:paraId="6E79731E"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90.0</w:t>
            </w:r>
          </w:p>
        </w:tc>
        <w:tc>
          <w:tcPr>
            <w:tcW w:w="711" w:type="dxa"/>
            <w:noWrap/>
            <w:hideMark/>
          </w:tcPr>
          <w:p w14:paraId="44422B6D"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54.8</w:t>
            </w:r>
          </w:p>
        </w:tc>
      </w:tr>
      <w:tr w:rsidR="00764B6C" w:rsidRPr="00BC2DA9" w14:paraId="088729AF" w14:textId="77777777" w:rsidTr="00605DD7">
        <w:trPr>
          <w:trHeight w:val="375"/>
        </w:trPr>
        <w:tc>
          <w:tcPr>
            <w:tcW w:w="2235" w:type="dxa"/>
            <w:noWrap/>
            <w:hideMark/>
          </w:tcPr>
          <w:p w14:paraId="511C6815"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Nodularity</w:t>
            </w:r>
          </w:p>
        </w:tc>
        <w:tc>
          <w:tcPr>
            <w:tcW w:w="1749" w:type="dxa"/>
            <w:noWrap/>
            <w:hideMark/>
          </w:tcPr>
          <w:p w14:paraId="49D1CBD0" w14:textId="40A13264"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Kato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[5</w:t>
            </w:r>
            <w:r w:rsidR="003D58D4" w:rsidRPr="00BC2DA9">
              <w:rPr>
                <w:rFonts w:ascii="Book Antiqua" w:hAnsi="Book Antiqua" w:cs="Helvetica"/>
                <w:noProof/>
                <w:color w:val="000000" w:themeColor="text1"/>
                <w:sz w:val="24"/>
                <w:szCs w:val="24"/>
                <w:shd w:val="clear" w:color="auto" w:fill="FFFFFF"/>
                <w:vertAlign w:val="superscript"/>
              </w:rPr>
              <w:t>9</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1084D0C5"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2013</w:t>
            </w:r>
          </w:p>
        </w:tc>
        <w:tc>
          <w:tcPr>
            <w:tcW w:w="1086" w:type="dxa"/>
            <w:noWrap/>
            <w:hideMark/>
          </w:tcPr>
          <w:p w14:paraId="5249BFC0"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275</w:t>
            </w:r>
          </w:p>
        </w:tc>
        <w:tc>
          <w:tcPr>
            <w:tcW w:w="1304" w:type="dxa"/>
            <w:noWrap/>
            <w:hideMark/>
          </w:tcPr>
          <w:p w14:paraId="724E0CB4"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5.3</w:t>
            </w:r>
          </w:p>
        </w:tc>
        <w:tc>
          <w:tcPr>
            <w:tcW w:w="1292" w:type="dxa"/>
            <w:noWrap/>
            <w:hideMark/>
          </w:tcPr>
          <w:p w14:paraId="374A3B12"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98.8</w:t>
            </w:r>
          </w:p>
        </w:tc>
        <w:tc>
          <w:tcPr>
            <w:tcW w:w="664" w:type="dxa"/>
            <w:noWrap/>
            <w:hideMark/>
          </w:tcPr>
          <w:p w14:paraId="35C8E7BF"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75.0</w:t>
            </w:r>
          </w:p>
        </w:tc>
        <w:tc>
          <w:tcPr>
            <w:tcW w:w="711" w:type="dxa"/>
            <w:noWrap/>
            <w:hideMark/>
          </w:tcPr>
          <w:p w14:paraId="776F6BCA"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59.4</w:t>
            </w:r>
          </w:p>
        </w:tc>
      </w:tr>
      <w:tr w:rsidR="00764B6C" w:rsidRPr="00BC2DA9" w14:paraId="1D85780C" w14:textId="77777777" w:rsidTr="00605DD7">
        <w:trPr>
          <w:trHeight w:val="375"/>
        </w:trPr>
        <w:tc>
          <w:tcPr>
            <w:tcW w:w="2235" w:type="dxa"/>
            <w:noWrap/>
            <w:hideMark/>
          </w:tcPr>
          <w:p w14:paraId="4456D772"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Nodularity</w:t>
            </w:r>
          </w:p>
        </w:tc>
        <w:tc>
          <w:tcPr>
            <w:tcW w:w="1749" w:type="dxa"/>
            <w:noWrap/>
            <w:hideMark/>
          </w:tcPr>
          <w:p w14:paraId="52940515" w14:textId="230CB334"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Yoshii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[6</w:t>
            </w:r>
            <w:r w:rsidR="003D58D4" w:rsidRPr="00BC2DA9">
              <w:rPr>
                <w:rFonts w:ascii="Book Antiqua" w:hAnsi="Book Antiqua" w:cs="Helvetica"/>
                <w:noProof/>
                <w:color w:val="000000" w:themeColor="text1"/>
                <w:sz w:val="24"/>
                <w:szCs w:val="24"/>
                <w:shd w:val="clear" w:color="auto" w:fill="FFFFFF"/>
                <w:vertAlign w:val="superscript"/>
              </w:rPr>
              <w:t>1</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1393DA36"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2019</w:t>
            </w:r>
          </w:p>
        </w:tc>
        <w:tc>
          <w:tcPr>
            <w:tcW w:w="1086" w:type="dxa"/>
            <w:noWrap/>
            <w:hideMark/>
          </w:tcPr>
          <w:p w14:paraId="2A270C74"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498</w:t>
            </w:r>
          </w:p>
        </w:tc>
        <w:tc>
          <w:tcPr>
            <w:tcW w:w="1304" w:type="dxa"/>
            <w:noWrap/>
            <w:hideMark/>
          </w:tcPr>
          <w:p w14:paraId="371598E1"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6.4</w:t>
            </w:r>
          </w:p>
        </w:tc>
        <w:tc>
          <w:tcPr>
            <w:tcW w:w="1292" w:type="dxa"/>
            <w:noWrap/>
            <w:hideMark/>
          </w:tcPr>
          <w:p w14:paraId="5296C84D"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98.3</w:t>
            </w:r>
          </w:p>
        </w:tc>
        <w:tc>
          <w:tcPr>
            <w:tcW w:w="664" w:type="dxa"/>
            <w:noWrap/>
            <w:hideMark/>
          </w:tcPr>
          <w:p w14:paraId="7D8F26A2"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41.7</w:t>
            </w:r>
          </w:p>
        </w:tc>
        <w:tc>
          <w:tcPr>
            <w:tcW w:w="711" w:type="dxa"/>
            <w:noWrap/>
            <w:hideMark/>
          </w:tcPr>
          <w:p w14:paraId="77CA0DEF"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84.9</w:t>
            </w:r>
          </w:p>
        </w:tc>
      </w:tr>
      <w:tr w:rsidR="00764B6C" w:rsidRPr="00BC2DA9" w14:paraId="62938E17" w14:textId="77777777" w:rsidTr="00605DD7">
        <w:trPr>
          <w:trHeight w:val="375"/>
        </w:trPr>
        <w:tc>
          <w:tcPr>
            <w:tcW w:w="2235" w:type="dxa"/>
            <w:noWrap/>
            <w:hideMark/>
          </w:tcPr>
          <w:p w14:paraId="245B1F54"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Diffuse redness</w:t>
            </w:r>
          </w:p>
        </w:tc>
        <w:tc>
          <w:tcPr>
            <w:tcW w:w="1749" w:type="dxa"/>
            <w:noWrap/>
            <w:hideMark/>
          </w:tcPr>
          <w:p w14:paraId="56CDB17B" w14:textId="6F886280"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Kato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[5</w:t>
            </w:r>
            <w:r w:rsidR="003D58D4" w:rsidRPr="00BC2DA9">
              <w:rPr>
                <w:rFonts w:ascii="Book Antiqua" w:hAnsi="Book Antiqua" w:cs="Helvetica"/>
                <w:noProof/>
                <w:color w:val="000000" w:themeColor="text1"/>
                <w:sz w:val="24"/>
                <w:szCs w:val="24"/>
                <w:shd w:val="clear" w:color="auto" w:fill="FFFFFF"/>
                <w:vertAlign w:val="superscript"/>
              </w:rPr>
              <w:t>9</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2C1E9EF7"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2013</w:t>
            </w:r>
          </w:p>
        </w:tc>
        <w:tc>
          <w:tcPr>
            <w:tcW w:w="1086" w:type="dxa"/>
            <w:noWrap/>
            <w:hideMark/>
          </w:tcPr>
          <w:p w14:paraId="2DC5370F"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275</w:t>
            </w:r>
          </w:p>
        </w:tc>
        <w:tc>
          <w:tcPr>
            <w:tcW w:w="1304" w:type="dxa"/>
            <w:noWrap/>
            <w:hideMark/>
          </w:tcPr>
          <w:p w14:paraId="01DDFF50"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83.4</w:t>
            </w:r>
          </w:p>
        </w:tc>
        <w:tc>
          <w:tcPr>
            <w:tcW w:w="1292" w:type="dxa"/>
            <w:noWrap/>
            <w:hideMark/>
          </w:tcPr>
          <w:p w14:paraId="3C9850C4"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66.9</w:t>
            </w:r>
          </w:p>
        </w:tc>
        <w:tc>
          <w:tcPr>
            <w:tcW w:w="664" w:type="dxa"/>
            <w:noWrap/>
            <w:hideMark/>
          </w:tcPr>
          <w:p w14:paraId="3A5F4B98"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73.8</w:t>
            </w:r>
          </w:p>
        </w:tc>
        <w:tc>
          <w:tcPr>
            <w:tcW w:w="711" w:type="dxa"/>
            <w:noWrap/>
            <w:hideMark/>
          </w:tcPr>
          <w:p w14:paraId="74E3CF45"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78.4</w:t>
            </w:r>
          </w:p>
        </w:tc>
      </w:tr>
      <w:tr w:rsidR="00764B6C" w:rsidRPr="00BC2DA9" w14:paraId="1E092BFE" w14:textId="77777777" w:rsidTr="00605DD7">
        <w:trPr>
          <w:trHeight w:val="375"/>
        </w:trPr>
        <w:tc>
          <w:tcPr>
            <w:tcW w:w="2235" w:type="dxa"/>
            <w:noWrap/>
            <w:hideMark/>
          </w:tcPr>
          <w:p w14:paraId="51BEE44B"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Diffuse redness</w:t>
            </w:r>
          </w:p>
        </w:tc>
        <w:tc>
          <w:tcPr>
            <w:tcW w:w="1749" w:type="dxa"/>
            <w:noWrap/>
            <w:hideMark/>
          </w:tcPr>
          <w:p w14:paraId="2348E638" w14:textId="7D01108F"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Mao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w:t>
            </w:r>
            <w:r w:rsidR="003D58D4" w:rsidRPr="00BC2DA9">
              <w:rPr>
                <w:rFonts w:ascii="Book Antiqua" w:hAnsi="Book Antiqua" w:cs="Helvetica"/>
                <w:noProof/>
                <w:color w:val="000000" w:themeColor="text1"/>
                <w:sz w:val="24"/>
                <w:szCs w:val="24"/>
                <w:shd w:val="clear" w:color="auto" w:fill="FFFFFF"/>
                <w:vertAlign w:val="superscript"/>
              </w:rPr>
              <w:t>60</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3EB4A512"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2016</w:t>
            </w:r>
          </w:p>
        </w:tc>
        <w:tc>
          <w:tcPr>
            <w:tcW w:w="1086" w:type="dxa"/>
            <w:noWrap/>
            <w:hideMark/>
          </w:tcPr>
          <w:p w14:paraId="332D7C41"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256</w:t>
            </w:r>
          </w:p>
        </w:tc>
        <w:tc>
          <w:tcPr>
            <w:tcW w:w="1304" w:type="dxa"/>
            <w:noWrap/>
            <w:hideMark/>
          </w:tcPr>
          <w:p w14:paraId="7304A5D9"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57.5</w:t>
            </w:r>
          </w:p>
        </w:tc>
        <w:tc>
          <w:tcPr>
            <w:tcW w:w="1292" w:type="dxa"/>
            <w:noWrap/>
            <w:hideMark/>
          </w:tcPr>
          <w:p w14:paraId="145B66AD"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95.8</w:t>
            </w:r>
          </w:p>
        </w:tc>
        <w:tc>
          <w:tcPr>
            <w:tcW w:w="664" w:type="dxa"/>
            <w:noWrap/>
            <w:hideMark/>
          </w:tcPr>
          <w:p w14:paraId="117EC39B"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91.5</w:t>
            </w:r>
          </w:p>
        </w:tc>
        <w:tc>
          <w:tcPr>
            <w:tcW w:w="711" w:type="dxa"/>
            <w:noWrap/>
            <w:hideMark/>
          </w:tcPr>
          <w:p w14:paraId="4722D318"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74.7</w:t>
            </w:r>
          </w:p>
        </w:tc>
      </w:tr>
      <w:tr w:rsidR="00764B6C" w:rsidRPr="00BC2DA9" w14:paraId="67C591A1" w14:textId="77777777" w:rsidTr="00605DD7">
        <w:trPr>
          <w:trHeight w:val="375"/>
        </w:trPr>
        <w:tc>
          <w:tcPr>
            <w:tcW w:w="2235" w:type="dxa"/>
            <w:noWrap/>
            <w:hideMark/>
          </w:tcPr>
          <w:p w14:paraId="60E974CE"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Diffuse redness</w:t>
            </w:r>
          </w:p>
        </w:tc>
        <w:tc>
          <w:tcPr>
            <w:tcW w:w="1749" w:type="dxa"/>
            <w:noWrap/>
            <w:hideMark/>
          </w:tcPr>
          <w:p w14:paraId="7732F240" w14:textId="7373F9FB"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Yoshii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[6</w:t>
            </w:r>
            <w:r w:rsidR="003D58D4" w:rsidRPr="00BC2DA9">
              <w:rPr>
                <w:rFonts w:ascii="Book Antiqua" w:hAnsi="Book Antiqua" w:cs="Helvetica"/>
                <w:noProof/>
                <w:color w:val="000000" w:themeColor="text1"/>
                <w:sz w:val="24"/>
                <w:szCs w:val="24"/>
                <w:shd w:val="clear" w:color="auto" w:fill="FFFFFF"/>
                <w:vertAlign w:val="superscript"/>
              </w:rPr>
              <w:t>1</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78848545"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2019</w:t>
            </w:r>
          </w:p>
        </w:tc>
        <w:tc>
          <w:tcPr>
            <w:tcW w:w="1086" w:type="dxa"/>
            <w:noWrap/>
            <w:hideMark/>
          </w:tcPr>
          <w:p w14:paraId="0EF9AA5F"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498</w:t>
            </w:r>
          </w:p>
        </w:tc>
        <w:tc>
          <w:tcPr>
            <w:tcW w:w="1304" w:type="dxa"/>
            <w:noWrap/>
            <w:hideMark/>
          </w:tcPr>
          <w:p w14:paraId="1B09AD32"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60.0</w:t>
            </w:r>
          </w:p>
        </w:tc>
        <w:tc>
          <w:tcPr>
            <w:tcW w:w="1292" w:type="dxa"/>
            <w:noWrap/>
            <w:hideMark/>
          </w:tcPr>
          <w:p w14:paraId="5D4610DB"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94.7</w:t>
            </w:r>
          </w:p>
        </w:tc>
        <w:tc>
          <w:tcPr>
            <w:tcW w:w="664" w:type="dxa"/>
            <w:noWrap/>
            <w:hideMark/>
          </w:tcPr>
          <w:p w14:paraId="64019C84"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65.6</w:t>
            </w:r>
          </w:p>
        </w:tc>
        <w:tc>
          <w:tcPr>
            <w:tcW w:w="711" w:type="dxa"/>
            <w:noWrap/>
            <w:hideMark/>
          </w:tcPr>
          <w:p w14:paraId="2CDE5091"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93.3</w:t>
            </w:r>
          </w:p>
        </w:tc>
      </w:tr>
      <w:tr w:rsidR="00764B6C" w:rsidRPr="00BC2DA9" w14:paraId="7FA3F010" w14:textId="77777777" w:rsidTr="00605DD7">
        <w:trPr>
          <w:trHeight w:val="375"/>
        </w:trPr>
        <w:tc>
          <w:tcPr>
            <w:tcW w:w="10033" w:type="dxa"/>
            <w:gridSpan w:val="8"/>
            <w:noWrap/>
          </w:tcPr>
          <w:p w14:paraId="2170CE38"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Diagnosis for negative </w:t>
            </w:r>
            <w:r w:rsidRPr="00BC2DA9">
              <w:rPr>
                <w:rFonts w:ascii="Book Antiqua" w:hAnsi="Book Antiqua" w:cs="Helvetica"/>
                <w:i/>
                <w:iCs/>
                <w:color w:val="000000" w:themeColor="text1"/>
                <w:sz w:val="24"/>
                <w:szCs w:val="24"/>
                <w:shd w:val="clear" w:color="auto" w:fill="FFFFFF"/>
              </w:rPr>
              <w:t>H. pylori</w:t>
            </w:r>
            <w:r w:rsidRPr="00BC2DA9">
              <w:rPr>
                <w:rFonts w:ascii="Book Antiqua" w:hAnsi="Book Antiqua" w:cs="Helvetica"/>
                <w:color w:val="000000" w:themeColor="text1"/>
                <w:sz w:val="24"/>
                <w:szCs w:val="24"/>
                <w:shd w:val="clear" w:color="auto" w:fill="FFFFFF"/>
              </w:rPr>
              <w:t xml:space="preserve"> infection</w:t>
            </w:r>
          </w:p>
        </w:tc>
      </w:tr>
      <w:tr w:rsidR="00764B6C" w:rsidRPr="00BC2DA9" w14:paraId="61A61A7A" w14:textId="77777777" w:rsidTr="00605DD7">
        <w:trPr>
          <w:trHeight w:val="375"/>
        </w:trPr>
        <w:tc>
          <w:tcPr>
            <w:tcW w:w="2235" w:type="dxa"/>
            <w:noWrap/>
            <w:hideMark/>
          </w:tcPr>
          <w:p w14:paraId="4F3D9F15"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RAC</w:t>
            </w:r>
          </w:p>
        </w:tc>
        <w:tc>
          <w:tcPr>
            <w:tcW w:w="1749" w:type="dxa"/>
            <w:noWrap/>
            <w:hideMark/>
          </w:tcPr>
          <w:p w14:paraId="0A0CB97B" w14:textId="0ABBDCC8"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Yagi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[5</w:t>
            </w:r>
            <w:r w:rsidR="003D58D4" w:rsidRPr="00BC2DA9">
              <w:rPr>
                <w:rFonts w:ascii="Book Antiqua" w:hAnsi="Book Antiqua" w:cs="Helvetica"/>
                <w:noProof/>
                <w:color w:val="000000" w:themeColor="text1"/>
                <w:sz w:val="24"/>
                <w:szCs w:val="24"/>
                <w:shd w:val="clear" w:color="auto" w:fill="FFFFFF"/>
                <w:vertAlign w:val="superscript"/>
              </w:rPr>
              <w:t>8</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253456C9"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2002</w:t>
            </w:r>
          </w:p>
        </w:tc>
        <w:tc>
          <w:tcPr>
            <w:tcW w:w="1086" w:type="dxa"/>
            <w:noWrap/>
            <w:hideMark/>
          </w:tcPr>
          <w:p w14:paraId="63F23236"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557</w:t>
            </w:r>
          </w:p>
        </w:tc>
        <w:tc>
          <w:tcPr>
            <w:tcW w:w="1304" w:type="dxa"/>
            <w:noWrap/>
            <w:hideMark/>
          </w:tcPr>
          <w:p w14:paraId="5D7D2F9C"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91.1</w:t>
            </w:r>
          </w:p>
        </w:tc>
        <w:tc>
          <w:tcPr>
            <w:tcW w:w="1292" w:type="dxa"/>
            <w:noWrap/>
            <w:hideMark/>
          </w:tcPr>
          <w:p w14:paraId="26986664"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97.9</w:t>
            </w:r>
          </w:p>
        </w:tc>
        <w:tc>
          <w:tcPr>
            <w:tcW w:w="664" w:type="dxa"/>
            <w:noWrap/>
            <w:hideMark/>
          </w:tcPr>
          <w:p w14:paraId="3F9CC153"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95.0</w:t>
            </w:r>
          </w:p>
        </w:tc>
        <w:tc>
          <w:tcPr>
            <w:tcW w:w="711" w:type="dxa"/>
            <w:noWrap/>
            <w:hideMark/>
          </w:tcPr>
          <w:p w14:paraId="7BB1736D"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96.2</w:t>
            </w:r>
          </w:p>
        </w:tc>
      </w:tr>
      <w:tr w:rsidR="00764B6C" w:rsidRPr="00BC2DA9" w14:paraId="21455A0A" w14:textId="77777777" w:rsidTr="00605DD7">
        <w:trPr>
          <w:trHeight w:val="375"/>
        </w:trPr>
        <w:tc>
          <w:tcPr>
            <w:tcW w:w="2235" w:type="dxa"/>
            <w:noWrap/>
            <w:hideMark/>
          </w:tcPr>
          <w:p w14:paraId="3C529A27"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RAC</w:t>
            </w:r>
          </w:p>
        </w:tc>
        <w:tc>
          <w:tcPr>
            <w:tcW w:w="1749" w:type="dxa"/>
            <w:noWrap/>
            <w:hideMark/>
          </w:tcPr>
          <w:p w14:paraId="47F0B038" w14:textId="14CC2215"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Kato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[5</w:t>
            </w:r>
            <w:r w:rsidR="003D58D4" w:rsidRPr="00BC2DA9">
              <w:rPr>
                <w:rFonts w:ascii="Book Antiqua" w:hAnsi="Book Antiqua" w:cs="Helvetica"/>
                <w:noProof/>
                <w:color w:val="000000" w:themeColor="text1"/>
                <w:sz w:val="24"/>
                <w:szCs w:val="24"/>
                <w:shd w:val="clear" w:color="auto" w:fill="FFFFFF"/>
                <w:vertAlign w:val="superscript"/>
              </w:rPr>
              <w:t>9</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77A53D51"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2013</w:t>
            </w:r>
          </w:p>
        </w:tc>
        <w:tc>
          <w:tcPr>
            <w:tcW w:w="1086" w:type="dxa"/>
            <w:noWrap/>
            <w:hideMark/>
          </w:tcPr>
          <w:p w14:paraId="192E38A0"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275</w:t>
            </w:r>
          </w:p>
        </w:tc>
        <w:tc>
          <w:tcPr>
            <w:tcW w:w="1304" w:type="dxa"/>
            <w:noWrap/>
            <w:hideMark/>
          </w:tcPr>
          <w:p w14:paraId="1D3F10B1"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93.6</w:t>
            </w:r>
          </w:p>
        </w:tc>
        <w:tc>
          <w:tcPr>
            <w:tcW w:w="1292" w:type="dxa"/>
            <w:noWrap/>
            <w:hideMark/>
          </w:tcPr>
          <w:p w14:paraId="1770237B"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48.0</w:t>
            </w:r>
          </w:p>
        </w:tc>
        <w:tc>
          <w:tcPr>
            <w:tcW w:w="664" w:type="dxa"/>
            <w:noWrap/>
            <w:hideMark/>
          </w:tcPr>
          <w:p w14:paraId="440DDC9B"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87.0</w:t>
            </w:r>
          </w:p>
        </w:tc>
        <w:tc>
          <w:tcPr>
            <w:tcW w:w="711" w:type="dxa"/>
            <w:noWrap/>
            <w:hideMark/>
          </w:tcPr>
          <w:p w14:paraId="62D5059E"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66.8</w:t>
            </w:r>
          </w:p>
        </w:tc>
      </w:tr>
      <w:tr w:rsidR="00764B6C" w:rsidRPr="00BC2DA9" w14:paraId="7E6D8E06" w14:textId="77777777" w:rsidTr="00605DD7">
        <w:trPr>
          <w:trHeight w:val="375"/>
        </w:trPr>
        <w:tc>
          <w:tcPr>
            <w:tcW w:w="2235" w:type="dxa"/>
            <w:noWrap/>
            <w:hideMark/>
          </w:tcPr>
          <w:p w14:paraId="7C9BEABA"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RAC</w:t>
            </w:r>
          </w:p>
        </w:tc>
        <w:tc>
          <w:tcPr>
            <w:tcW w:w="1749" w:type="dxa"/>
            <w:noWrap/>
            <w:hideMark/>
          </w:tcPr>
          <w:p w14:paraId="0488CB26" w14:textId="5128323E"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Mao </w:t>
            </w:r>
            <w:r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w:t>
            </w:r>
            <w:r w:rsidR="003D58D4" w:rsidRPr="00BC2DA9">
              <w:rPr>
                <w:rFonts w:ascii="Book Antiqua" w:hAnsi="Book Antiqua" w:cs="Helvetica"/>
                <w:noProof/>
                <w:color w:val="000000" w:themeColor="text1"/>
                <w:sz w:val="24"/>
                <w:szCs w:val="24"/>
                <w:shd w:val="clear" w:color="auto" w:fill="FFFFFF"/>
                <w:vertAlign w:val="superscript"/>
              </w:rPr>
              <w:t>60</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0EE621BC"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2016</w:t>
            </w:r>
          </w:p>
        </w:tc>
        <w:tc>
          <w:tcPr>
            <w:tcW w:w="1086" w:type="dxa"/>
            <w:noWrap/>
            <w:hideMark/>
          </w:tcPr>
          <w:p w14:paraId="2DA8F43A"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256</w:t>
            </w:r>
          </w:p>
        </w:tc>
        <w:tc>
          <w:tcPr>
            <w:tcW w:w="1304" w:type="dxa"/>
            <w:noWrap/>
            <w:hideMark/>
          </w:tcPr>
          <w:p w14:paraId="45AE211F"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86.7</w:t>
            </w:r>
          </w:p>
        </w:tc>
        <w:tc>
          <w:tcPr>
            <w:tcW w:w="1292" w:type="dxa"/>
            <w:noWrap/>
            <w:hideMark/>
          </w:tcPr>
          <w:p w14:paraId="44398A1D"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90.2</w:t>
            </w:r>
          </w:p>
        </w:tc>
        <w:tc>
          <w:tcPr>
            <w:tcW w:w="664" w:type="dxa"/>
            <w:noWrap/>
            <w:hideMark/>
          </w:tcPr>
          <w:p w14:paraId="6E744AEE"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87.5</w:t>
            </w:r>
          </w:p>
        </w:tc>
        <w:tc>
          <w:tcPr>
            <w:tcW w:w="711" w:type="dxa"/>
            <w:noWrap/>
            <w:hideMark/>
          </w:tcPr>
          <w:p w14:paraId="7E6B88D7"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89.6</w:t>
            </w:r>
          </w:p>
        </w:tc>
      </w:tr>
      <w:tr w:rsidR="00764B6C" w:rsidRPr="00BC2DA9" w14:paraId="5AAD9BDC" w14:textId="77777777" w:rsidTr="00605DD7">
        <w:trPr>
          <w:trHeight w:val="375"/>
        </w:trPr>
        <w:tc>
          <w:tcPr>
            <w:tcW w:w="2235" w:type="dxa"/>
            <w:noWrap/>
            <w:hideMark/>
          </w:tcPr>
          <w:p w14:paraId="4BEE6800"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RAC</w:t>
            </w:r>
          </w:p>
        </w:tc>
        <w:tc>
          <w:tcPr>
            <w:tcW w:w="1749" w:type="dxa"/>
            <w:noWrap/>
            <w:hideMark/>
          </w:tcPr>
          <w:p w14:paraId="1418B087" w14:textId="0E771C7A" w:rsidR="00257F06"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roofErr w:type="spellStart"/>
            <w:r w:rsidRPr="00BC2DA9">
              <w:rPr>
                <w:rFonts w:ascii="Book Antiqua" w:hAnsi="Book Antiqua" w:cs="Helvetica"/>
                <w:color w:val="000000" w:themeColor="text1"/>
                <w:sz w:val="24"/>
                <w:szCs w:val="24"/>
                <w:shd w:val="clear" w:color="auto" w:fill="FFFFFF"/>
              </w:rPr>
              <w:t>Garcés-Durán</w:t>
            </w:r>
            <w:proofErr w:type="spellEnd"/>
            <w:r w:rsidR="00257F06" w:rsidRPr="00BC2DA9">
              <w:rPr>
                <w:rFonts w:ascii="Book Antiqua" w:hAnsi="Book Antiqua" w:cs="Helvetica"/>
                <w:color w:val="000000" w:themeColor="text1"/>
                <w:sz w:val="24"/>
                <w:szCs w:val="24"/>
                <w:shd w:val="clear" w:color="auto" w:fill="FFFFFF"/>
              </w:rPr>
              <w:t xml:space="preserve"> </w:t>
            </w:r>
            <w:r w:rsidR="00257F06" w:rsidRPr="00BC2DA9">
              <w:rPr>
                <w:rFonts w:ascii="Book Antiqua" w:hAnsi="Book Antiqua" w:cs="Helvetica"/>
                <w:i/>
                <w:iCs/>
                <w:color w:val="000000" w:themeColor="text1"/>
                <w:sz w:val="24"/>
                <w:szCs w:val="24"/>
                <w:shd w:val="clear" w:color="auto" w:fill="FFFFFF"/>
              </w:rPr>
              <w:t>et al</w:t>
            </w:r>
            <w:r w:rsidR="003F680A" w:rsidRPr="00BC2DA9">
              <w:rPr>
                <w:rFonts w:ascii="Book Antiqua" w:hAnsi="Book Antiqua" w:cs="Helvetica"/>
                <w:noProof/>
                <w:color w:val="000000" w:themeColor="text1"/>
                <w:sz w:val="24"/>
                <w:szCs w:val="24"/>
                <w:shd w:val="clear" w:color="auto" w:fill="FFFFFF"/>
                <w:vertAlign w:val="superscript"/>
              </w:rPr>
              <w:t>[6</w:t>
            </w:r>
            <w:r w:rsidR="003D58D4" w:rsidRPr="00BC2DA9">
              <w:rPr>
                <w:rFonts w:ascii="Book Antiqua" w:hAnsi="Book Antiqua" w:cs="Helvetica"/>
                <w:noProof/>
                <w:color w:val="000000" w:themeColor="text1"/>
                <w:sz w:val="24"/>
                <w:szCs w:val="24"/>
                <w:shd w:val="clear" w:color="auto" w:fill="FFFFFF"/>
                <w:vertAlign w:val="superscript"/>
              </w:rPr>
              <w:t>2</w:t>
            </w:r>
            <w:r w:rsidR="003F680A" w:rsidRPr="00BC2DA9">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1238ED6F"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2019</w:t>
            </w:r>
          </w:p>
        </w:tc>
        <w:tc>
          <w:tcPr>
            <w:tcW w:w="1086" w:type="dxa"/>
            <w:noWrap/>
            <w:hideMark/>
          </w:tcPr>
          <w:p w14:paraId="2CF96C41"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140</w:t>
            </w:r>
          </w:p>
        </w:tc>
        <w:tc>
          <w:tcPr>
            <w:tcW w:w="1304" w:type="dxa"/>
            <w:noWrap/>
            <w:hideMark/>
          </w:tcPr>
          <w:p w14:paraId="77BAC48A"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100.0</w:t>
            </w:r>
          </w:p>
        </w:tc>
        <w:tc>
          <w:tcPr>
            <w:tcW w:w="1292" w:type="dxa"/>
            <w:noWrap/>
            <w:hideMark/>
          </w:tcPr>
          <w:p w14:paraId="5312D48C"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49.0</w:t>
            </w:r>
          </w:p>
        </w:tc>
        <w:tc>
          <w:tcPr>
            <w:tcW w:w="664" w:type="dxa"/>
            <w:noWrap/>
            <w:hideMark/>
          </w:tcPr>
          <w:p w14:paraId="1470E6CA"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47.3</w:t>
            </w:r>
          </w:p>
        </w:tc>
        <w:tc>
          <w:tcPr>
            <w:tcW w:w="711" w:type="dxa"/>
            <w:noWrap/>
            <w:hideMark/>
          </w:tcPr>
          <w:p w14:paraId="4A528463"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100.0</w:t>
            </w:r>
          </w:p>
        </w:tc>
      </w:tr>
    </w:tbl>
    <w:p w14:paraId="51413537" w14:textId="0EDC54A4" w:rsidR="00245AFC"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PPV: </w:t>
      </w:r>
      <w:r w:rsidR="00605DD7" w:rsidRPr="00BC2DA9">
        <w:rPr>
          <w:rFonts w:ascii="Book Antiqua" w:hAnsi="Book Antiqua" w:cs="Helvetica"/>
          <w:color w:val="000000" w:themeColor="text1"/>
          <w:sz w:val="24"/>
          <w:szCs w:val="24"/>
          <w:shd w:val="clear" w:color="auto" w:fill="FFFFFF"/>
        </w:rPr>
        <w:t xml:space="preserve">Positive </w:t>
      </w:r>
      <w:r w:rsidRPr="00BC2DA9">
        <w:rPr>
          <w:rFonts w:ascii="Book Antiqua" w:hAnsi="Book Antiqua" w:cs="Helvetica"/>
          <w:color w:val="000000" w:themeColor="text1"/>
          <w:sz w:val="24"/>
          <w:szCs w:val="24"/>
          <w:shd w:val="clear" w:color="auto" w:fill="FFFFFF"/>
        </w:rPr>
        <w:t>predictive value</w:t>
      </w:r>
      <w:r w:rsidR="00605DD7" w:rsidRPr="00BC2DA9">
        <w:rPr>
          <w:rFonts w:ascii="Book Antiqua" w:hAnsi="Book Antiqua" w:cs="Helvetica"/>
          <w:color w:val="000000" w:themeColor="text1"/>
          <w:sz w:val="24"/>
          <w:szCs w:val="24"/>
          <w:shd w:val="clear" w:color="auto" w:fill="FFFFFF"/>
        </w:rPr>
        <w:t>;</w:t>
      </w:r>
      <w:r w:rsidRPr="00BC2DA9">
        <w:rPr>
          <w:rFonts w:ascii="Book Antiqua" w:hAnsi="Book Antiqua" w:cs="Helvetica"/>
          <w:color w:val="000000" w:themeColor="text1"/>
          <w:sz w:val="24"/>
          <w:szCs w:val="24"/>
          <w:shd w:val="clear" w:color="auto" w:fill="FFFFFF"/>
        </w:rPr>
        <w:t xml:space="preserve"> NPV: </w:t>
      </w:r>
      <w:r w:rsidR="00605DD7" w:rsidRPr="00BC2DA9">
        <w:rPr>
          <w:rFonts w:ascii="Book Antiqua" w:hAnsi="Book Antiqua" w:cs="Helvetica"/>
          <w:color w:val="000000" w:themeColor="text1"/>
          <w:sz w:val="24"/>
          <w:szCs w:val="24"/>
          <w:shd w:val="clear" w:color="auto" w:fill="FFFFFF"/>
        </w:rPr>
        <w:t xml:space="preserve">Negative </w:t>
      </w:r>
      <w:r w:rsidRPr="00BC2DA9">
        <w:rPr>
          <w:rFonts w:ascii="Book Antiqua" w:hAnsi="Book Antiqua" w:cs="Helvetica"/>
          <w:color w:val="000000" w:themeColor="text1"/>
          <w:sz w:val="24"/>
          <w:szCs w:val="24"/>
          <w:shd w:val="clear" w:color="auto" w:fill="FFFFFF"/>
        </w:rPr>
        <w:t>predictive value</w:t>
      </w:r>
      <w:r w:rsidR="00605DD7" w:rsidRPr="00BC2DA9">
        <w:rPr>
          <w:rFonts w:ascii="Book Antiqua" w:hAnsi="Book Antiqua" w:cs="Helvetica"/>
          <w:color w:val="000000" w:themeColor="text1"/>
          <w:sz w:val="24"/>
          <w:szCs w:val="24"/>
          <w:shd w:val="clear" w:color="auto" w:fill="FFFFFF"/>
        </w:rPr>
        <w:t>;</w:t>
      </w:r>
      <w:r w:rsidRPr="00BC2DA9">
        <w:rPr>
          <w:rFonts w:ascii="Book Antiqua" w:hAnsi="Book Antiqua" w:cs="Helvetica"/>
          <w:color w:val="000000" w:themeColor="text1"/>
          <w:sz w:val="24"/>
          <w:szCs w:val="24"/>
          <w:shd w:val="clear" w:color="auto" w:fill="FFFFFF"/>
        </w:rPr>
        <w:t xml:space="preserve"> RAC: </w:t>
      </w:r>
      <w:r w:rsidR="00605DD7" w:rsidRPr="00BC2DA9">
        <w:rPr>
          <w:rFonts w:ascii="Book Antiqua" w:hAnsi="Book Antiqua" w:cs="Helvetica"/>
          <w:color w:val="000000" w:themeColor="text1"/>
          <w:sz w:val="24"/>
          <w:szCs w:val="24"/>
          <w:shd w:val="clear" w:color="auto" w:fill="FFFFFF"/>
        </w:rPr>
        <w:t xml:space="preserve">Regular </w:t>
      </w:r>
      <w:r w:rsidRPr="00BC2DA9">
        <w:rPr>
          <w:rFonts w:ascii="Book Antiqua" w:hAnsi="Book Antiqua" w:cs="Helvetica"/>
          <w:color w:val="000000" w:themeColor="text1"/>
          <w:sz w:val="24"/>
          <w:szCs w:val="24"/>
          <w:shd w:val="clear" w:color="auto" w:fill="FFFFFF"/>
        </w:rPr>
        <w:t>arrangement of collecting venules</w:t>
      </w:r>
      <w:r w:rsidR="00605DD7" w:rsidRPr="00BC2DA9">
        <w:rPr>
          <w:rFonts w:ascii="Book Antiqua" w:hAnsi="Book Antiqua" w:cs="Helvetica"/>
          <w:color w:val="000000" w:themeColor="text1"/>
          <w:sz w:val="24"/>
          <w:szCs w:val="24"/>
          <w:shd w:val="clear" w:color="auto" w:fill="FFFFFF"/>
        </w:rPr>
        <w:t>;</w:t>
      </w:r>
      <w:r w:rsidR="00153417" w:rsidRPr="00BC2DA9">
        <w:rPr>
          <w:rFonts w:ascii="Book Antiqua" w:hAnsi="Book Antiqua" w:cs="Times New Roman"/>
          <w:i/>
          <w:color w:val="000000" w:themeColor="text1"/>
          <w:sz w:val="24"/>
          <w:szCs w:val="24"/>
        </w:rPr>
        <w:t xml:space="preserve"> </w:t>
      </w:r>
      <w:r w:rsidR="00605DD7" w:rsidRPr="00BC2DA9">
        <w:rPr>
          <w:rFonts w:ascii="Book Antiqua" w:hAnsi="Book Antiqua" w:cs="Times New Roman"/>
          <w:i/>
          <w:color w:val="000000" w:themeColor="text1"/>
          <w:sz w:val="24"/>
          <w:szCs w:val="24"/>
        </w:rPr>
        <w:t>H. pylori</w:t>
      </w:r>
      <w:r w:rsidR="00153417" w:rsidRPr="00BC2DA9">
        <w:rPr>
          <w:rFonts w:ascii="Book Antiqua" w:hAnsi="Book Antiqua" w:cs="Times New Roman"/>
          <w:iCs/>
          <w:color w:val="000000" w:themeColor="text1"/>
          <w:sz w:val="24"/>
          <w:szCs w:val="24"/>
        </w:rPr>
        <w:t xml:space="preserve">: </w:t>
      </w:r>
      <w:r w:rsidR="00153417" w:rsidRPr="00BC2DA9">
        <w:rPr>
          <w:rFonts w:ascii="Book Antiqua" w:hAnsi="Book Antiqua" w:cs="Times New Roman"/>
          <w:i/>
          <w:color w:val="000000" w:themeColor="text1"/>
          <w:sz w:val="24"/>
          <w:szCs w:val="24"/>
        </w:rPr>
        <w:t>Helicobacter pylori</w:t>
      </w:r>
      <w:r w:rsidR="00605DD7" w:rsidRPr="00BC2DA9">
        <w:rPr>
          <w:rFonts w:ascii="Book Antiqua" w:hAnsi="Book Antiqua" w:cs="Times New Roman"/>
          <w:i/>
          <w:color w:val="000000" w:themeColor="text1"/>
          <w:sz w:val="24"/>
          <w:szCs w:val="24"/>
        </w:rPr>
        <w:t>.</w:t>
      </w:r>
    </w:p>
    <w:p w14:paraId="4C16D12C" w14:textId="77777777" w:rsidR="00245AFC" w:rsidRPr="00BC2DA9" w:rsidRDefault="00245AFC" w:rsidP="00764B6C">
      <w:pPr>
        <w:widowControl/>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br w:type="page"/>
      </w:r>
    </w:p>
    <w:p w14:paraId="4DA36735" w14:textId="435A9806" w:rsidR="00257F06" w:rsidRPr="00BC2DA9" w:rsidRDefault="00257F06" w:rsidP="00764B6C">
      <w:pPr>
        <w:adjustRightInd w:val="0"/>
        <w:snapToGrid w:val="0"/>
        <w:spacing w:line="360" w:lineRule="auto"/>
        <w:rPr>
          <w:rFonts w:ascii="Book Antiqua" w:hAnsi="Book Antiqua" w:cs="Times New Roman"/>
          <w:b/>
          <w:bCs/>
          <w:color w:val="000000" w:themeColor="text1"/>
          <w:sz w:val="24"/>
          <w:szCs w:val="24"/>
          <w:shd w:val="clear" w:color="auto" w:fill="FFFFFF"/>
        </w:rPr>
      </w:pPr>
      <w:r w:rsidRPr="00BC2DA9">
        <w:rPr>
          <w:rFonts w:ascii="Book Antiqua" w:hAnsi="Book Antiqua" w:cs="Times New Roman"/>
          <w:b/>
          <w:bCs/>
          <w:color w:val="000000" w:themeColor="text1"/>
          <w:sz w:val="24"/>
          <w:szCs w:val="24"/>
          <w:shd w:val="clear" w:color="auto" w:fill="FFFFFF"/>
        </w:rPr>
        <w:lastRenderedPageBreak/>
        <w:t>Table 3 Gastric cancer incidence according to endoscopic atrophy</w:t>
      </w:r>
    </w:p>
    <w:tbl>
      <w:tblPr>
        <w:tblStyle w:val="a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701"/>
        <w:gridCol w:w="1276"/>
        <w:gridCol w:w="1276"/>
        <w:gridCol w:w="1276"/>
        <w:gridCol w:w="1148"/>
        <w:gridCol w:w="1078"/>
        <w:gridCol w:w="852"/>
      </w:tblGrid>
      <w:tr w:rsidR="00764B6C" w:rsidRPr="00BC2DA9" w14:paraId="2CB179E2" w14:textId="77777777" w:rsidTr="00245AFC">
        <w:trPr>
          <w:trHeight w:val="280"/>
        </w:trPr>
        <w:tc>
          <w:tcPr>
            <w:tcW w:w="1129" w:type="dxa"/>
            <w:tcBorders>
              <w:top w:val="single" w:sz="4" w:space="0" w:color="auto"/>
              <w:bottom w:val="nil"/>
            </w:tcBorders>
            <w:noWrap/>
            <w:hideMark/>
          </w:tcPr>
          <w:p w14:paraId="10BB2922" w14:textId="1F0DE489" w:rsidR="00605DD7" w:rsidRPr="00BC2DA9" w:rsidRDefault="00605DD7" w:rsidP="00764B6C">
            <w:pPr>
              <w:adjustRightInd w:val="0"/>
              <w:snapToGrid w:val="0"/>
              <w:spacing w:line="360" w:lineRule="auto"/>
              <w:rPr>
                <w:rFonts w:ascii="Book Antiqua" w:eastAsia="等线" w:hAnsi="Book Antiqua" w:cs="Helvetica"/>
                <w:b/>
                <w:bCs/>
                <w:color w:val="000000" w:themeColor="text1"/>
                <w:sz w:val="24"/>
                <w:szCs w:val="24"/>
                <w:shd w:val="clear" w:color="auto" w:fill="FFFFFF"/>
                <w:lang w:eastAsia="zh-CN"/>
              </w:rPr>
            </w:pPr>
            <w:r w:rsidRPr="00BC2DA9">
              <w:rPr>
                <w:rFonts w:ascii="Book Antiqua" w:eastAsia="等线" w:hAnsi="Book Antiqua" w:cs="Helvetica"/>
                <w:b/>
                <w:bCs/>
                <w:color w:val="000000" w:themeColor="text1"/>
                <w:sz w:val="24"/>
                <w:szCs w:val="24"/>
                <w:shd w:val="clear" w:color="auto" w:fill="FFFFFF"/>
                <w:lang w:eastAsia="zh-CN"/>
              </w:rPr>
              <w:t>Ref.</w:t>
            </w:r>
          </w:p>
        </w:tc>
        <w:tc>
          <w:tcPr>
            <w:tcW w:w="1701" w:type="dxa"/>
            <w:tcBorders>
              <w:top w:val="single" w:sz="4" w:space="0" w:color="auto"/>
              <w:bottom w:val="nil"/>
            </w:tcBorders>
            <w:noWrap/>
            <w:hideMark/>
          </w:tcPr>
          <w:p w14:paraId="7E142EA1" w14:textId="77777777" w:rsidR="00605DD7" w:rsidRPr="00BC2DA9"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Population</w:t>
            </w:r>
          </w:p>
        </w:tc>
        <w:tc>
          <w:tcPr>
            <w:tcW w:w="1276" w:type="dxa"/>
            <w:tcBorders>
              <w:top w:val="single" w:sz="4" w:space="0" w:color="auto"/>
              <w:bottom w:val="nil"/>
            </w:tcBorders>
            <w:noWrap/>
            <w:hideMark/>
          </w:tcPr>
          <w:p w14:paraId="674DD6FD" w14:textId="77777777" w:rsidR="00605DD7" w:rsidRPr="00BC2DA9"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No. of subjects</w:t>
            </w:r>
          </w:p>
        </w:tc>
        <w:tc>
          <w:tcPr>
            <w:tcW w:w="1276" w:type="dxa"/>
            <w:tcBorders>
              <w:top w:val="single" w:sz="4" w:space="0" w:color="auto"/>
              <w:bottom w:val="nil"/>
            </w:tcBorders>
            <w:noWrap/>
            <w:hideMark/>
          </w:tcPr>
          <w:p w14:paraId="303D9588" w14:textId="77777777" w:rsidR="00605DD7" w:rsidRPr="00BC2DA9"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No. of cancers</w:t>
            </w:r>
          </w:p>
        </w:tc>
        <w:tc>
          <w:tcPr>
            <w:tcW w:w="1276" w:type="dxa"/>
            <w:tcBorders>
              <w:top w:val="single" w:sz="4" w:space="0" w:color="auto"/>
              <w:bottom w:val="nil"/>
            </w:tcBorders>
            <w:noWrap/>
            <w:hideMark/>
          </w:tcPr>
          <w:p w14:paraId="459E5248" w14:textId="2E863D26" w:rsidR="00605DD7" w:rsidRPr="00BC2DA9"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 xml:space="preserve">Duration </w:t>
            </w:r>
            <w:r w:rsidR="00245AFC" w:rsidRPr="00BC2DA9">
              <w:rPr>
                <w:rFonts w:ascii="Book Antiqua" w:hAnsi="Book Antiqua" w:cs="Helvetica"/>
                <w:b/>
                <w:bCs/>
                <w:color w:val="000000" w:themeColor="text1"/>
                <w:sz w:val="24"/>
                <w:szCs w:val="24"/>
                <w:shd w:val="clear" w:color="auto" w:fill="FFFFFF"/>
              </w:rPr>
              <w:t>(</w:t>
            </w:r>
            <w:proofErr w:type="spellStart"/>
            <w:r w:rsidRPr="00BC2DA9">
              <w:rPr>
                <w:rFonts w:ascii="Book Antiqua" w:hAnsi="Book Antiqua" w:cs="Helvetica"/>
                <w:b/>
                <w:bCs/>
                <w:color w:val="000000" w:themeColor="text1"/>
                <w:sz w:val="24"/>
                <w:szCs w:val="24"/>
                <w:shd w:val="clear" w:color="auto" w:fill="FFFFFF"/>
              </w:rPr>
              <w:t>yr</w:t>
            </w:r>
            <w:proofErr w:type="spellEnd"/>
            <w:r w:rsidR="00245AFC" w:rsidRPr="00BC2DA9">
              <w:rPr>
                <w:rFonts w:ascii="Book Antiqua" w:hAnsi="Book Antiqua" w:cs="Helvetica"/>
                <w:b/>
                <w:bCs/>
                <w:color w:val="000000" w:themeColor="text1"/>
                <w:sz w:val="24"/>
                <w:szCs w:val="24"/>
                <w:shd w:val="clear" w:color="auto" w:fill="FFFFFF"/>
              </w:rPr>
              <w:t>)</w:t>
            </w:r>
          </w:p>
        </w:tc>
        <w:tc>
          <w:tcPr>
            <w:tcW w:w="3078" w:type="dxa"/>
            <w:gridSpan w:val="3"/>
            <w:tcBorders>
              <w:top w:val="single" w:sz="4" w:space="0" w:color="auto"/>
              <w:bottom w:val="nil"/>
            </w:tcBorders>
            <w:noWrap/>
            <w:hideMark/>
          </w:tcPr>
          <w:p w14:paraId="65C75FC2" w14:textId="49989446" w:rsidR="00605DD7" w:rsidRPr="00BC2DA9"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Gastric cancer incidence, %</w:t>
            </w:r>
            <w:r w:rsidR="00245AFC" w:rsidRPr="00BC2DA9">
              <w:rPr>
                <w:rFonts w:ascii="Book Antiqua" w:hAnsi="Book Antiqua" w:cs="Helvetica"/>
                <w:b/>
                <w:bCs/>
                <w:color w:val="000000" w:themeColor="text1"/>
                <w:sz w:val="24"/>
                <w:szCs w:val="24"/>
                <w:shd w:val="clear" w:color="auto" w:fill="FFFFFF"/>
              </w:rPr>
              <w:t>/</w:t>
            </w:r>
            <w:proofErr w:type="spellStart"/>
            <w:r w:rsidRPr="00BC2DA9">
              <w:rPr>
                <w:rFonts w:ascii="Book Antiqua" w:hAnsi="Book Antiqua" w:cs="Helvetica"/>
                <w:b/>
                <w:bCs/>
                <w:color w:val="000000" w:themeColor="text1"/>
                <w:sz w:val="24"/>
                <w:szCs w:val="24"/>
                <w:shd w:val="clear" w:color="auto" w:fill="FFFFFF"/>
              </w:rPr>
              <w:t>yr</w:t>
            </w:r>
            <w:proofErr w:type="spellEnd"/>
          </w:p>
        </w:tc>
      </w:tr>
      <w:tr w:rsidR="00764B6C" w:rsidRPr="00BC2DA9" w14:paraId="25C058CE" w14:textId="77777777" w:rsidTr="00245AFC">
        <w:trPr>
          <w:trHeight w:val="280"/>
        </w:trPr>
        <w:tc>
          <w:tcPr>
            <w:tcW w:w="1129" w:type="dxa"/>
            <w:tcBorders>
              <w:top w:val="nil"/>
              <w:bottom w:val="single" w:sz="4" w:space="0" w:color="auto"/>
            </w:tcBorders>
            <w:noWrap/>
            <w:hideMark/>
          </w:tcPr>
          <w:p w14:paraId="2F9D95DD"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701" w:type="dxa"/>
            <w:tcBorders>
              <w:top w:val="nil"/>
              <w:bottom w:val="single" w:sz="4" w:space="0" w:color="auto"/>
            </w:tcBorders>
          </w:tcPr>
          <w:p w14:paraId="72A46C65"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276" w:type="dxa"/>
            <w:tcBorders>
              <w:top w:val="nil"/>
              <w:bottom w:val="single" w:sz="4" w:space="0" w:color="auto"/>
            </w:tcBorders>
          </w:tcPr>
          <w:p w14:paraId="021F07BF"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276" w:type="dxa"/>
            <w:tcBorders>
              <w:top w:val="nil"/>
              <w:bottom w:val="single" w:sz="4" w:space="0" w:color="auto"/>
            </w:tcBorders>
          </w:tcPr>
          <w:p w14:paraId="3BA92EC7"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276" w:type="dxa"/>
            <w:tcBorders>
              <w:top w:val="nil"/>
              <w:bottom w:val="single" w:sz="4" w:space="0" w:color="auto"/>
            </w:tcBorders>
          </w:tcPr>
          <w:p w14:paraId="44C0C118"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148" w:type="dxa"/>
            <w:tcBorders>
              <w:top w:val="nil"/>
              <w:bottom w:val="single" w:sz="4" w:space="0" w:color="auto"/>
            </w:tcBorders>
            <w:noWrap/>
            <w:hideMark/>
          </w:tcPr>
          <w:p w14:paraId="4B8B130E" w14:textId="03E35F04" w:rsidR="00605DD7" w:rsidRPr="00BC2DA9"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Mild</w:t>
            </w:r>
          </w:p>
        </w:tc>
        <w:tc>
          <w:tcPr>
            <w:tcW w:w="1078" w:type="dxa"/>
            <w:tcBorders>
              <w:top w:val="nil"/>
              <w:bottom w:val="single" w:sz="4" w:space="0" w:color="auto"/>
            </w:tcBorders>
            <w:noWrap/>
            <w:hideMark/>
          </w:tcPr>
          <w:p w14:paraId="3166DCC6" w14:textId="77777777" w:rsidR="00605DD7" w:rsidRPr="00BC2DA9"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Moderate</w:t>
            </w:r>
          </w:p>
        </w:tc>
        <w:tc>
          <w:tcPr>
            <w:tcW w:w="852" w:type="dxa"/>
            <w:tcBorders>
              <w:top w:val="nil"/>
              <w:bottom w:val="single" w:sz="4" w:space="0" w:color="auto"/>
            </w:tcBorders>
            <w:noWrap/>
            <w:hideMark/>
          </w:tcPr>
          <w:p w14:paraId="523065DB" w14:textId="77777777" w:rsidR="00605DD7" w:rsidRPr="00BC2DA9"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BC2DA9">
              <w:rPr>
                <w:rFonts w:ascii="Book Antiqua" w:hAnsi="Book Antiqua" w:cs="Helvetica"/>
                <w:b/>
                <w:bCs/>
                <w:color w:val="000000" w:themeColor="text1"/>
                <w:sz w:val="24"/>
                <w:szCs w:val="24"/>
                <w:shd w:val="clear" w:color="auto" w:fill="FFFFFF"/>
              </w:rPr>
              <w:t>Severe</w:t>
            </w:r>
          </w:p>
        </w:tc>
      </w:tr>
      <w:tr w:rsidR="00764B6C" w:rsidRPr="00BC2DA9" w14:paraId="5D2D5260" w14:textId="77777777" w:rsidTr="00245AFC">
        <w:trPr>
          <w:trHeight w:val="280"/>
        </w:trPr>
        <w:tc>
          <w:tcPr>
            <w:tcW w:w="1129" w:type="dxa"/>
            <w:tcBorders>
              <w:top w:val="single" w:sz="4" w:space="0" w:color="auto"/>
            </w:tcBorders>
            <w:noWrap/>
            <w:hideMark/>
          </w:tcPr>
          <w:p w14:paraId="5F1B8CEF" w14:textId="185E6B03"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 xml:space="preserve">Take </w:t>
            </w:r>
            <w:r w:rsidRPr="00BC2DA9">
              <w:rPr>
                <w:rFonts w:ascii="Book Antiqua" w:hAnsi="Book Antiqua" w:cs="Helvetica"/>
                <w:i/>
                <w:iCs/>
                <w:color w:val="000000" w:themeColor="text1"/>
                <w:sz w:val="24"/>
                <w:szCs w:val="24"/>
                <w:shd w:val="clear" w:color="auto" w:fill="FFFFFF"/>
              </w:rPr>
              <w:t>et al</w:t>
            </w:r>
            <w:r w:rsidRPr="00BC2DA9">
              <w:rPr>
                <w:rFonts w:ascii="Book Antiqua" w:hAnsi="Book Antiqua" w:cs="Helvetica"/>
                <w:noProof/>
                <w:color w:val="000000" w:themeColor="text1"/>
                <w:sz w:val="24"/>
                <w:szCs w:val="24"/>
                <w:shd w:val="clear" w:color="auto" w:fill="FFFFFF"/>
                <w:vertAlign w:val="superscript"/>
              </w:rPr>
              <w:t>[70]</w:t>
            </w:r>
            <w:r w:rsidRPr="00BC2DA9">
              <w:rPr>
                <w:rFonts w:ascii="Book Antiqua" w:hAnsi="Book Antiqua" w:cs="Helvetica"/>
                <w:noProof/>
                <w:color w:val="000000" w:themeColor="text1"/>
                <w:sz w:val="24"/>
                <w:szCs w:val="24"/>
                <w:shd w:val="clear" w:color="auto" w:fill="FFFFFF"/>
              </w:rPr>
              <w:t>, 2011</w:t>
            </w:r>
          </w:p>
        </w:tc>
        <w:tc>
          <w:tcPr>
            <w:tcW w:w="1701" w:type="dxa"/>
            <w:tcBorders>
              <w:top w:val="single" w:sz="4" w:space="0" w:color="auto"/>
            </w:tcBorders>
            <w:noWrap/>
            <w:hideMark/>
          </w:tcPr>
          <w:p w14:paraId="2CE1AFDC"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Post eradication with peptic ulcer</w:t>
            </w:r>
          </w:p>
        </w:tc>
        <w:tc>
          <w:tcPr>
            <w:tcW w:w="1276" w:type="dxa"/>
            <w:tcBorders>
              <w:top w:val="single" w:sz="4" w:space="0" w:color="auto"/>
            </w:tcBorders>
            <w:noWrap/>
            <w:hideMark/>
          </w:tcPr>
          <w:p w14:paraId="69246642"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1674</w:t>
            </w:r>
          </w:p>
        </w:tc>
        <w:tc>
          <w:tcPr>
            <w:tcW w:w="1276" w:type="dxa"/>
            <w:tcBorders>
              <w:top w:val="single" w:sz="4" w:space="0" w:color="auto"/>
            </w:tcBorders>
            <w:noWrap/>
            <w:hideMark/>
          </w:tcPr>
          <w:p w14:paraId="3473DBED"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28</w:t>
            </w:r>
          </w:p>
        </w:tc>
        <w:tc>
          <w:tcPr>
            <w:tcW w:w="1276" w:type="dxa"/>
            <w:tcBorders>
              <w:top w:val="single" w:sz="4" w:space="0" w:color="auto"/>
            </w:tcBorders>
            <w:noWrap/>
            <w:hideMark/>
          </w:tcPr>
          <w:p w14:paraId="5BC8E6CB"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5.6</w:t>
            </w:r>
          </w:p>
        </w:tc>
        <w:tc>
          <w:tcPr>
            <w:tcW w:w="1148" w:type="dxa"/>
            <w:tcBorders>
              <w:top w:val="single" w:sz="4" w:space="0" w:color="auto"/>
            </w:tcBorders>
            <w:noWrap/>
            <w:hideMark/>
          </w:tcPr>
          <w:p w14:paraId="454ACF77"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0.04</w:t>
            </w:r>
          </w:p>
        </w:tc>
        <w:tc>
          <w:tcPr>
            <w:tcW w:w="1078" w:type="dxa"/>
            <w:tcBorders>
              <w:top w:val="single" w:sz="4" w:space="0" w:color="auto"/>
            </w:tcBorders>
            <w:noWrap/>
            <w:hideMark/>
          </w:tcPr>
          <w:p w14:paraId="6205DA46"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0.28</w:t>
            </w:r>
          </w:p>
        </w:tc>
        <w:tc>
          <w:tcPr>
            <w:tcW w:w="852" w:type="dxa"/>
            <w:tcBorders>
              <w:top w:val="single" w:sz="4" w:space="0" w:color="auto"/>
            </w:tcBorders>
            <w:noWrap/>
            <w:hideMark/>
          </w:tcPr>
          <w:p w14:paraId="1593ABAA"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0.62</w:t>
            </w:r>
          </w:p>
        </w:tc>
      </w:tr>
      <w:tr w:rsidR="00764B6C" w:rsidRPr="00BC2DA9" w14:paraId="2633D9BC" w14:textId="77777777" w:rsidTr="00245AFC">
        <w:trPr>
          <w:trHeight w:val="280"/>
        </w:trPr>
        <w:tc>
          <w:tcPr>
            <w:tcW w:w="1129" w:type="dxa"/>
            <w:noWrap/>
            <w:hideMark/>
          </w:tcPr>
          <w:p w14:paraId="2EBE20DE" w14:textId="21C805F3"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roofErr w:type="spellStart"/>
            <w:r w:rsidRPr="00BC2DA9">
              <w:rPr>
                <w:rFonts w:ascii="Book Antiqua" w:hAnsi="Book Antiqua" w:cs="Helvetica"/>
                <w:color w:val="000000" w:themeColor="text1"/>
                <w:sz w:val="24"/>
                <w:szCs w:val="24"/>
                <w:shd w:val="clear" w:color="auto" w:fill="FFFFFF"/>
              </w:rPr>
              <w:t>Shichijo</w:t>
            </w:r>
            <w:proofErr w:type="spellEnd"/>
            <w:r w:rsidRPr="00BC2DA9">
              <w:rPr>
                <w:rFonts w:ascii="Book Antiqua" w:hAnsi="Book Antiqua" w:cs="Helvetica"/>
                <w:color w:val="000000" w:themeColor="text1"/>
                <w:sz w:val="24"/>
                <w:szCs w:val="24"/>
                <w:shd w:val="clear" w:color="auto" w:fill="FFFFFF"/>
              </w:rPr>
              <w:t xml:space="preserve"> </w:t>
            </w:r>
            <w:r w:rsidRPr="00BC2DA9">
              <w:rPr>
                <w:rFonts w:ascii="Book Antiqua" w:hAnsi="Book Antiqua" w:cs="Helvetica"/>
                <w:i/>
                <w:iCs/>
                <w:color w:val="000000" w:themeColor="text1"/>
                <w:sz w:val="24"/>
                <w:szCs w:val="24"/>
                <w:shd w:val="clear" w:color="auto" w:fill="FFFFFF"/>
              </w:rPr>
              <w:t>et al</w:t>
            </w:r>
            <w:r w:rsidRPr="00BC2DA9">
              <w:rPr>
                <w:rFonts w:ascii="Book Antiqua" w:hAnsi="Book Antiqua" w:cs="Helvetica"/>
                <w:noProof/>
                <w:color w:val="000000" w:themeColor="text1"/>
                <w:sz w:val="24"/>
                <w:szCs w:val="24"/>
                <w:shd w:val="clear" w:color="auto" w:fill="FFFFFF"/>
                <w:vertAlign w:val="superscript"/>
              </w:rPr>
              <w:t>[71]</w:t>
            </w:r>
            <w:r w:rsidRPr="00BC2DA9">
              <w:rPr>
                <w:rFonts w:ascii="Book Antiqua" w:hAnsi="Book Antiqua" w:cs="Helvetica"/>
                <w:noProof/>
                <w:color w:val="000000" w:themeColor="text1"/>
                <w:sz w:val="24"/>
                <w:szCs w:val="24"/>
                <w:shd w:val="clear" w:color="auto" w:fill="FFFFFF"/>
              </w:rPr>
              <w:t>, 2016</w:t>
            </w:r>
          </w:p>
        </w:tc>
        <w:tc>
          <w:tcPr>
            <w:tcW w:w="1701" w:type="dxa"/>
            <w:noWrap/>
            <w:hideMark/>
          </w:tcPr>
          <w:p w14:paraId="3F844966"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Post eradication</w:t>
            </w:r>
          </w:p>
        </w:tc>
        <w:tc>
          <w:tcPr>
            <w:tcW w:w="1276" w:type="dxa"/>
            <w:noWrap/>
            <w:hideMark/>
          </w:tcPr>
          <w:p w14:paraId="5100ABF0"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573</w:t>
            </w:r>
          </w:p>
        </w:tc>
        <w:tc>
          <w:tcPr>
            <w:tcW w:w="1276" w:type="dxa"/>
            <w:noWrap/>
            <w:hideMark/>
          </w:tcPr>
          <w:p w14:paraId="21D106E2"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21</w:t>
            </w:r>
          </w:p>
        </w:tc>
        <w:tc>
          <w:tcPr>
            <w:tcW w:w="1276" w:type="dxa"/>
            <w:noWrap/>
            <w:hideMark/>
          </w:tcPr>
          <w:p w14:paraId="6B01C6C5"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6.2</w:t>
            </w:r>
          </w:p>
        </w:tc>
        <w:tc>
          <w:tcPr>
            <w:tcW w:w="1148" w:type="dxa"/>
            <w:noWrap/>
            <w:hideMark/>
          </w:tcPr>
          <w:p w14:paraId="3E335606" w14:textId="0A18E24A"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0.07</w:t>
            </w:r>
            <w:r w:rsidRPr="00BC2DA9">
              <w:rPr>
                <w:rFonts w:ascii="Book Antiqua" w:hAnsi="Book Antiqua" w:cs="Helvetica"/>
                <w:color w:val="000000" w:themeColor="text1"/>
                <w:sz w:val="24"/>
                <w:szCs w:val="24"/>
                <w:shd w:val="clear" w:color="auto" w:fill="FFFFFF"/>
                <w:vertAlign w:val="superscript"/>
              </w:rPr>
              <w:t>1</w:t>
            </w:r>
          </w:p>
        </w:tc>
        <w:tc>
          <w:tcPr>
            <w:tcW w:w="1078" w:type="dxa"/>
            <w:noWrap/>
            <w:hideMark/>
          </w:tcPr>
          <w:p w14:paraId="5277F1BB"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0.34</w:t>
            </w:r>
            <w:r w:rsidRPr="00BC2DA9">
              <w:rPr>
                <w:rFonts w:ascii="Book Antiqua" w:hAnsi="Book Antiqua" w:cs="Helvetica"/>
                <w:color w:val="000000" w:themeColor="text1"/>
                <w:sz w:val="24"/>
                <w:szCs w:val="24"/>
                <w:shd w:val="clear" w:color="auto" w:fill="FFFFFF"/>
                <w:vertAlign w:val="superscript"/>
              </w:rPr>
              <w:t>1</w:t>
            </w:r>
          </w:p>
        </w:tc>
        <w:tc>
          <w:tcPr>
            <w:tcW w:w="852" w:type="dxa"/>
            <w:noWrap/>
            <w:hideMark/>
          </w:tcPr>
          <w:p w14:paraId="5E816CB2"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1.60</w:t>
            </w:r>
            <w:r w:rsidRPr="00BC2DA9">
              <w:rPr>
                <w:rFonts w:ascii="Book Antiqua" w:hAnsi="Book Antiqua" w:cs="Helvetica"/>
                <w:color w:val="000000" w:themeColor="text1"/>
                <w:sz w:val="24"/>
                <w:szCs w:val="24"/>
                <w:shd w:val="clear" w:color="auto" w:fill="FFFFFF"/>
                <w:vertAlign w:val="superscript"/>
              </w:rPr>
              <w:t>1</w:t>
            </w:r>
          </w:p>
        </w:tc>
      </w:tr>
      <w:tr w:rsidR="00764B6C" w:rsidRPr="00BC2DA9" w14:paraId="55444CA6" w14:textId="77777777" w:rsidTr="00245AFC">
        <w:trPr>
          <w:trHeight w:val="338"/>
        </w:trPr>
        <w:tc>
          <w:tcPr>
            <w:tcW w:w="1129" w:type="dxa"/>
            <w:noWrap/>
            <w:hideMark/>
          </w:tcPr>
          <w:p w14:paraId="2E34B872" w14:textId="5C957C3C"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roofErr w:type="spellStart"/>
            <w:r w:rsidRPr="00BC2DA9">
              <w:rPr>
                <w:rFonts w:ascii="Book Antiqua" w:hAnsi="Book Antiqua" w:cs="Helvetica"/>
                <w:color w:val="000000" w:themeColor="text1"/>
                <w:sz w:val="24"/>
                <w:szCs w:val="24"/>
                <w:shd w:val="clear" w:color="auto" w:fill="FFFFFF"/>
              </w:rPr>
              <w:t>Kaji</w:t>
            </w:r>
            <w:proofErr w:type="spellEnd"/>
            <w:r w:rsidRPr="00BC2DA9">
              <w:rPr>
                <w:rFonts w:ascii="Book Antiqua" w:hAnsi="Book Antiqua" w:cs="Helvetica"/>
                <w:color w:val="000000" w:themeColor="text1"/>
                <w:sz w:val="24"/>
                <w:szCs w:val="24"/>
                <w:shd w:val="clear" w:color="auto" w:fill="FFFFFF"/>
              </w:rPr>
              <w:t xml:space="preserve"> </w:t>
            </w:r>
            <w:r w:rsidRPr="00BC2DA9">
              <w:rPr>
                <w:rFonts w:ascii="Book Antiqua" w:hAnsi="Book Antiqua" w:cs="Helvetica"/>
                <w:i/>
                <w:iCs/>
                <w:color w:val="000000" w:themeColor="text1"/>
                <w:sz w:val="24"/>
                <w:szCs w:val="24"/>
                <w:shd w:val="clear" w:color="auto" w:fill="FFFFFF"/>
              </w:rPr>
              <w:t>et al</w:t>
            </w:r>
            <w:r w:rsidRPr="00BC2DA9">
              <w:rPr>
                <w:rFonts w:ascii="Book Antiqua" w:hAnsi="Book Antiqua" w:cs="Helvetica"/>
                <w:noProof/>
                <w:color w:val="000000" w:themeColor="text1"/>
                <w:sz w:val="24"/>
                <w:szCs w:val="24"/>
                <w:shd w:val="clear" w:color="auto" w:fill="FFFFFF"/>
                <w:vertAlign w:val="superscript"/>
              </w:rPr>
              <w:t>[72]</w:t>
            </w:r>
            <w:r w:rsidRPr="00BC2DA9">
              <w:rPr>
                <w:rFonts w:ascii="Book Antiqua" w:hAnsi="Book Antiqua" w:cs="Helvetica"/>
                <w:noProof/>
                <w:color w:val="000000" w:themeColor="text1"/>
                <w:sz w:val="24"/>
                <w:szCs w:val="24"/>
                <w:shd w:val="clear" w:color="auto" w:fill="FFFFFF"/>
              </w:rPr>
              <w:t>, 2019</w:t>
            </w:r>
          </w:p>
        </w:tc>
        <w:tc>
          <w:tcPr>
            <w:tcW w:w="1701" w:type="dxa"/>
            <w:noWrap/>
            <w:hideMark/>
          </w:tcPr>
          <w:p w14:paraId="5FE0EEFA"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Medical examination</w:t>
            </w:r>
          </w:p>
        </w:tc>
        <w:tc>
          <w:tcPr>
            <w:tcW w:w="1276" w:type="dxa"/>
            <w:noWrap/>
            <w:hideMark/>
          </w:tcPr>
          <w:p w14:paraId="533CCD67"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12941</w:t>
            </w:r>
          </w:p>
        </w:tc>
        <w:tc>
          <w:tcPr>
            <w:tcW w:w="1276" w:type="dxa"/>
            <w:noWrap/>
            <w:hideMark/>
          </w:tcPr>
          <w:p w14:paraId="5EA0C76D"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63</w:t>
            </w:r>
          </w:p>
        </w:tc>
        <w:tc>
          <w:tcPr>
            <w:tcW w:w="1276" w:type="dxa"/>
            <w:noWrap/>
            <w:hideMark/>
          </w:tcPr>
          <w:p w14:paraId="590F86B9"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3.7</w:t>
            </w:r>
          </w:p>
        </w:tc>
        <w:tc>
          <w:tcPr>
            <w:tcW w:w="1148" w:type="dxa"/>
            <w:noWrap/>
            <w:hideMark/>
          </w:tcPr>
          <w:p w14:paraId="43B05726"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0.10</w:t>
            </w:r>
          </w:p>
        </w:tc>
        <w:tc>
          <w:tcPr>
            <w:tcW w:w="1078" w:type="dxa"/>
            <w:noWrap/>
            <w:hideMark/>
          </w:tcPr>
          <w:p w14:paraId="5F0C34E1"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0.16</w:t>
            </w:r>
          </w:p>
        </w:tc>
        <w:tc>
          <w:tcPr>
            <w:tcW w:w="852" w:type="dxa"/>
            <w:noWrap/>
            <w:hideMark/>
          </w:tcPr>
          <w:p w14:paraId="7255810A"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0.31</w:t>
            </w:r>
          </w:p>
        </w:tc>
      </w:tr>
      <w:tr w:rsidR="00764B6C" w:rsidRPr="00BC2DA9" w14:paraId="636533C2" w14:textId="77777777" w:rsidTr="00245AFC">
        <w:trPr>
          <w:trHeight w:val="413"/>
        </w:trPr>
        <w:tc>
          <w:tcPr>
            <w:tcW w:w="1129" w:type="dxa"/>
            <w:noWrap/>
            <w:hideMark/>
          </w:tcPr>
          <w:p w14:paraId="383D6B6D"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701" w:type="dxa"/>
            <w:noWrap/>
            <w:hideMark/>
          </w:tcPr>
          <w:p w14:paraId="1B4EF9E0"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Post eradication</w:t>
            </w:r>
          </w:p>
        </w:tc>
        <w:tc>
          <w:tcPr>
            <w:tcW w:w="1276" w:type="dxa"/>
            <w:noWrap/>
            <w:hideMark/>
          </w:tcPr>
          <w:p w14:paraId="3FD4CBE9"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2571</w:t>
            </w:r>
          </w:p>
        </w:tc>
        <w:tc>
          <w:tcPr>
            <w:tcW w:w="1276" w:type="dxa"/>
            <w:noWrap/>
            <w:hideMark/>
          </w:tcPr>
          <w:p w14:paraId="619F72B3"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20</w:t>
            </w:r>
          </w:p>
        </w:tc>
        <w:tc>
          <w:tcPr>
            <w:tcW w:w="1276" w:type="dxa"/>
            <w:noWrap/>
            <w:hideMark/>
          </w:tcPr>
          <w:p w14:paraId="3D001AB0"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3.7</w:t>
            </w:r>
          </w:p>
        </w:tc>
        <w:tc>
          <w:tcPr>
            <w:tcW w:w="1148" w:type="dxa"/>
            <w:noWrap/>
            <w:hideMark/>
          </w:tcPr>
          <w:p w14:paraId="480CADB9"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0.06</w:t>
            </w:r>
          </w:p>
        </w:tc>
        <w:tc>
          <w:tcPr>
            <w:tcW w:w="1078" w:type="dxa"/>
            <w:noWrap/>
            <w:hideMark/>
          </w:tcPr>
          <w:p w14:paraId="29717F9B"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0.12</w:t>
            </w:r>
          </w:p>
        </w:tc>
        <w:tc>
          <w:tcPr>
            <w:tcW w:w="852" w:type="dxa"/>
            <w:noWrap/>
            <w:hideMark/>
          </w:tcPr>
          <w:p w14:paraId="02391848" w14:textId="77777777" w:rsidR="00605DD7" w:rsidRPr="00BC2DA9"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rPr>
              <w:t>0.42</w:t>
            </w:r>
          </w:p>
        </w:tc>
      </w:tr>
    </w:tbl>
    <w:p w14:paraId="3C7F7CC2" w14:textId="77777777" w:rsidR="00257F06" w:rsidRPr="00BC2DA9"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vertAlign w:val="superscript"/>
        </w:rPr>
        <w:t>1</w:t>
      </w:r>
      <w:r w:rsidRPr="00BC2DA9">
        <w:rPr>
          <w:rFonts w:ascii="Book Antiqua" w:hAnsi="Book Antiqua" w:cs="Helvetica"/>
          <w:color w:val="000000" w:themeColor="text1"/>
          <w:sz w:val="24"/>
          <w:szCs w:val="24"/>
          <w:shd w:val="clear" w:color="auto" w:fill="FFFFFF"/>
        </w:rPr>
        <w:t>Incidence was calculated by dividing the incidence per 10 years by 10.</w:t>
      </w:r>
    </w:p>
    <w:bookmarkEnd w:id="6"/>
    <w:p w14:paraId="01E202CF" w14:textId="77777777" w:rsidR="00257F06" w:rsidRPr="00BC2DA9" w:rsidRDefault="00257F06" w:rsidP="00764B6C">
      <w:pPr>
        <w:adjustRightInd w:val="0"/>
        <w:snapToGrid w:val="0"/>
        <w:spacing w:line="360" w:lineRule="auto"/>
        <w:rPr>
          <w:rFonts w:ascii="Book Antiqua" w:hAnsi="Book Antiqua"/>
          <w:color w:val="000000" w:themeColor="text1"/>
          <w:sz w:val="24"/>
          <w:szCs w:val="24"/>
        </w:rPr>
      </w:pPr>
      <w:r w:rsidRPr="00BC2DA9">
        <w:rPr>
          <w:rFonts w:ascii="Book Antiqua" w:hAnsi="Book Antiqua"/>
          <w:color w:val="000000" w:themeColor="text1"/>
          <w:sz w:val="24"/>
          <w:szCs w:val="24"/>
        </w:rPr>
        <w:br w:type="page"/>
      </w:r>
    </w:p>
    <w:p w14:paraId="56927AFE" w14:textId="27491615" w:rsidR="00257F06" w:rsidRPr="00BC2DA9" w:rsidRDefault="00257F06" w:rsidP="00764B6C">
      <w:pPr>
        <w:adjustRightInd w:val="0"/>
        <w:snapToGrid w:val="0"/>
        <w:spacing w:line="360" w:lineRule="auto"/>
        <w:rPr>
          <w:rFonts w:ascii="Book Antiqua" w:hAnsi="Book Antiqua" w:cs="Times New Roman"/>
          <w:b/>
          <w:bCs/>
          <w:color w:val="000000" w:themeColor="text1"/>
          <w:sz w:val="24"/>
          <w:szCs w:val="24"/>
          <w:shd w:val="clear" w:color="auto" w:fill="FFFFFF"/>
        </w:rPr>
      </w:pPr>
      <w:r w:rsidRPr="00BC2DA9">
        <w:rPr>
          <w:rFonts w:ascii="Book Antiqua" w:hAnsi="Book Antiqua" w:cs="Times New Roman"/>
          <w:b/>
          <w:bCs/>
          <w:color w:val="000000" w:themeColor="text1"/>
          <w:sz w:val="24"/>
          <w:szCs w:val="24"/>
          <w:shd w:val="clear" w:color="auto" w:fill="FFFFFF"/>
        </w:rPr>
        <w:lastRenderedPageBreak/>
        <w:t>Table 4 Odds ratios of endoscopic findings for gastric cancer</w:t>
      </w:r>
    </w:p>
    <w:tbl>
      <w:tblPr>
        <w:tblStyle w:val="ad"/>
        <w:tblW w:w="93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167"/>
        <w:gridCol w:w="2268"/>
        <w:gridCol w:w="1190"/>
        <w:gridCol w:w="1418"/>
      </w:tblGrid>
      <w:tr w:rsidR="00764B6C" w:rsidRPr="00BC2DA9" w14:paraId="12B7A7A4" w14:textId="77777777" w:rsidTr="00245AFC">
        <w:trPr>
          <w:trHeight w:val="288"/>
        </w:trPr>
        <w:tc>
          <w:tcPr>
            <w:tcW w:w="2336" w:type="dxa"/>
            <w:tcBorders>
              <w:top w:val="single" w:sz="4" w:space="0" w:color="auto"/>
              <w:bottom w:val="single" w:sz="4" w:space="0" w:color="auto"/>
            </w:tcBorders>
            <w:noWrap/>
          </w:tcPr>
          <w:p w14:paraId="4C853A2B" w14:textId="77777777" w:rsidR="00245AFC" w:rsidRPr="00BC2DA9" w:rsidRDefault="00245AFC" w:rsidP="00764B6C">
            <w:pPr>
              <w:adjustRightInd w:val="0"/>
              <w:snapToGrid w:val="0"/>
              <w:spacing w:line="360" w:lineRule="auto"/>
              <w:rPr>
                <w:rFonts w:ascii="Book Antiqua" w:hAnsi="Book Antiqua" w:cs="Arial"/>
                <w:b/>
                <w:bCs/>
                <w:color w:val="000000" w:themeColor="text1"/>
                <w:sz w:val="24"/>
                <w:szCs w:val="24"/>
              </w:rPr>
            </w:pPr>
            <w:r w:rsidRPr="00BC2DA9">
              <w:rPr>
                <w:rFonts w:ascii="Book Antiqua" w:hAnsi="Book Antiqua" w:cs="Arial"/>
                <w:b/>
                <w:bCs/>
                <w:color w:val="000000" w:themeColor="text1"/>
                <w:sz w:val="24"/>
                <w:szCs w:val="24"/>
              </w:rPr>
              <w:t>Endoscopic findings</w:t>
            </w:r>
          </w:p>
        </w:tc>
        <w:tc>
          <w:tcPr>
            <w:tcW w:w="2167" w:type="dxa"/>
            <w:tcBorders>
              <w:top w:val="single" w:sz="4" w:space="0" w:color="auto"/>
              <w:bottom w:val="single" w:sz="4" w:space="0" w:color="auto"/>
            </w:tcBorders>
            <w:noWrap/>
          </w:tcPr>
          <w:p w14:paraId="2E155093" w14:textId="461E5AA7" w:rsidR="00245AFC" w:rsidRPr="00BC2DA9" w:rsidRDefault="00BE1B97" w:rsidP="00764B6C">
            <w:pPr>
              <w:adjustRightInd w:val="0"/>
              <w:snapToGrid w:val="0"/>
              <w:spacing w:line="360" w:lineRule="auto"/>
              <w:rPr>
                <w:rFonts w:ascii="Book Antiqua" w:hAnsi="Book Antiqua" w:cs="Arial"/>
                <w:b/>
                <w:bCs/>
                <w:color w:val="000000" w:themeColor="text1"/>
                <w:sz w:val="24"/>
                <w:szCs w:val="24"/>
              </w:rPr>
            </w:pPr>
            <w:r w:rsidRPr="00BC2DA9">
              <w:rPr>
                <w:rFonts w:ascii="Book Antiqua" w:hAnsi="Book Antiqua" w:cs="Arial"/>
                <w:b/>
                <w:bCs/>
                <w:color w:val="000000" w:themeColor="text1"/>
                <w:sz w:val="24"/>
                <w:szCs w:val="24"/>
              </w:rPr>
              <w:t>Ref.</w:t>
            </w:r>
          </w:p>
        </w:tc>
        <w:tc>
          <w:tcPr>
            <w:tcW w:w="2268" w:type="dxa"/>
            <w:tcBorders>
              <w:top w:val="single" w:sz="4" w:space="0" w:color="auto"/>
              <w:bottom w:val="single" w:sz="4" w:space="0" w:color="auto"/>
            </w:tcBorders>
            <w:noWrap/>
          </w:tcPr>
          <w:p w14:paraId="3C55E754" w14:textId="77777777" w:rsidR="00245AFC" w:rsidRPr="00BC2DA9" w:rsidRDefault="00245AFC" w:rsidP="00764B6C">
            <w:pPr>
              <w:adjustRightInd w:val="0"/>
              <w:snapToGrid w:val="0"/>
              <w:spacing w:line="360" w:lineRule="auto"/>
              <w:rPr>
                <w:rFonts w:ascii="Book Antiqua" w:hAnsi="Book Antiqua" w:cs="Arial"/>
                <w:b/>
                <w:bCs/>
                <w:color w:val="000000" w:themeColor="text1"/>
                <w:sz w:val="24"/>
                <w:szCs w:val="24"/>
              </w:rPr>
            </w:pPr>
            <w:r w:rsidRPr="00BC2DA9">
              <w:rPr>
                <w:rFonts w:ascii="Book Antiqua" w:hAnsi="Book Antiqua" w:cs="Arial"/>
                <w:b/>
                <w:bCs/>
                <w:color w:val="000000" w:themeColor="text1"/>
                <w:sz w:val="24"/>
                <w:szCs w:val="24"/>
              </w:rPr>
              <w:t>Population</w:t>
            </w:r>
          </w:p>
        </w:tc>
        <w:tc>
          <w:tcPr>
            <w:tcW w:w="1190" w:type="dxa"/>
            <w:tcBorders>
              <w:top w:val="single" w:sz="4" w:space="0" w:color="auto"/>
              <w:bottom w:val="single" w:sz="4" w:space="0" w:color="auto"/>
            </w:tcBorders>
            <w:noWrap/>
          </w:tcPr>
          <w:p w14:paraId="46985C08" w14:textId="77777777" w:rsidR="00245AFC" w:rsidRPr="00BC2DA9" w:rsidRDefault="00245AFC" w:rsidP="00764B6C">
            <w:pPr>
              <w:adjustRightInd w:val="0"/>
              <w:snapToGrid w:val="0"/>
              <w:spacing w:line="360" w:lineRule="auto"/>
              <w:rPr>
                <w:rFonts w:ascii="Book Antiqua" w:hAnsi="Book Antiqua" w:cs="Arial"/>
                <w:b/>
                <w:bCs/>
                <w:color w:val="000000" w:themeColor="text1"/>
                <w:sz w:val="24"/>
                <w:szCs w:val="24"/>
              </w:rPr>
            </w:pPr>
            <w:r w:rsidRPr="00BC2DA9">
              <w:rPr>
                <w:rFonts w:ascii="Book Antiqua" w:hAnsi="Book Antiqua" w:cs="Arial"/>
                <w:b/>
                <w:bCs/>
                <w:color w:val="000000" w:themeColor="text1"/>
                <w:sz w:val="24"/>
                <w:szCs w:val="24"/>
              </w:rPr>
              <w:t>No. of subjects</w:t>
            </w:r>
          </w:p>
        </w:tc>
        <w:tc>
          <w:tcPr>
            <w:tcW w:w="1418" w:type="dxa"/>
            <w:tcBorders>
              <w:top w:val="single" w:sz="4" w:space="0" w:color="auto"/>
              <w:bottom w:val="single" w:sz="4" w:space="0" w:color="auto"/>
            </w:tcBorders>
            <w:noWrap/>
          </w:tcPr>
          <w:p w14:paraId="5E0F7991" w14:textId="77777777" w:rsidR="00245AFC" w:rsidRPr="00BC2DA9" w:rsidRDefault="00245AFC" w:rsidP="00764B6C">
            <w:pPr>
              <w:adjustRightInd w:val="0"/>
              <w:snapToGrid w:val="0"/>
              <w:spacing w:line="360" w:lineRule="auto"/>
              <w:rPr>
                <w:rFonts w:ascii="Book Antiqua" w:hAnsi="Book Antiqua" w:cs="Arial"/>
                <w:b/>
                <w:bCs/>
                <w:color w:val="000000" w:themeColor="text1"/>
                <w:sz w:val="24"/>
                <w:szCs w:val="24"/>
              </w:rPr>
            </w:pPr>
            <w:r w:rsidRPr="00BC2DA9">
              <w:rPr>
                <w:rFonts w:ascii="Book Antiqua" w:hAnsi="Book Antiqua" w:cs="Arial"/>
                <w:b/>
                <w:bCs/>
                <w:color w:val="000000" w:themeColor="text1"/>
                <w:sz w:val="24"/>
                <w:szCs w:val="24"/>
              </w:rPr>
              <w:t>Odds ratio</w:t>
            </w:r>
          </w:p>
        </w:tc>
      </w:tr>
      <w:tr w:rsidR="00764B6C" w:rsidRPr="00BC2DA9" w14:paraId="4B0BBC52" w14:textId="77777777" w:rsidTr="00245AFC">
        <w:trPr>
          <w:trHeight w:val="288"/>
        </w:trPr>
        <w:tc>
          <w:tcPr>
            <w:tcW w:w="2336" w:type="dxa"/>
            <w:tcBorders>
              <w:top w:val="single" w:sz="4" w:space="0" w:color="auto"/>
            </w:tcBorders>
            <w:noWrap/>
            <w:hideMark/>
          </w:tcPr>
          <w:p w14:paraId="2AA6EAA3"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Atrophy</w:t>
            </w:r>
          </w:p>
        </w:tc>
        <w:tc>
          <w:tcPr>
            <w:tcW w:w="2167" w:type="dxa"/>
            <w:tcBorders>
              <w:top w:val="single" w:sz="4" w:space="0" w:color="auto"/>
            </w:tcBorders>
            <w:noWrap/>
            <w:hideMark/>
          </w:tcPr>
          <w:p w14:paraId="6084418F" w14:textId="619CB48D" w:rsidR="00245AFC" w:rsidRPr="00BC2DA9" w:rsidRDefault="00245AFC" w:rsidP="00764B6C">
            <w:pPr>
              <w:adjustRightInd w:val="0"/>
              <w:snapToGrid w:val="0"/>
              <w:spacing w:line="360" w:lineRule="auto"/>
              <w:rPr>
                <w:rFonts w:ascii="Book Antiqua" w:hAnsi="Book Antiqua" w:cs="Arial"/>
                <w:color w:val="000000" w:themeColor="text1"/>
                <w:sz w:val="24"/>
                <w:szCs w:val="24"/>
              </w:rPr>
            </w:pPr>
            <w:proofErr w:type="spellStart"/>
            <w:r w:rsidRPr="00BC2DA9">
              <w:rPr>
                <w:rFonts w:ascii="Book Antiqua" w:hAnsi="Book Antiqua" w:cs="Arial"/>
                <w:color w:val="000000" w:themeColor="text1"/>
                <w:sz w:val="24"/>
                <w:szCs w:val="24"/>
              </w:rPr>
              <w:t>Masuyama</w:t>
            </w:r>
            <w:proofErr w:type="spellEnd"/>
            <w:r w:rsidRPr="00BC2DA9">
              <w:rPr>
                <w:rFonts w:ascii="Book Antiqua" w:hAnsi="Book Antiqua" w:cs="Arial"/>
                <w:color w:val="000000" w:themeColor="text1"/>
                <w:sz w:val="24"/>
                <w:szCs w:val="24"/>
              </w:rPr>
              <w:t xml:space="preserve"> </w:t>
            </w:r>
            <w:r w:rsidRPr="00BC2DA9">
              <w:rPr>
                <w:rFonts w:ascii="Book Antiqua" w:hAnsi="Book Antiqua" w:cs="Arial"/>
                <w:i/>
                <w:iCs/>
                <w:color w:val="000000" w:themeColor="text1"/>
                <w:sz w:val="24"/>
                <w:szCs w:val="24"/>
              </w:rPr>
              <w:t>et al</w:t>
            </w:r>
            <w:r w:rsidRPr="00BC2DA9">
              <w:rPr>
                <w:rFonts w:ascii="Book Antiqua" w:hAnsi="Book Antiqua" w:cs="Arial"/>
                <w:noProof/>
                <w:color w:val="000000" w:themeColor="text1"/>
                <w:sz w:val="24"/>
                <w:szCs w:val="24"/>
                <w:vertAlign w:val="superscript"/>
              </w:rPr>
              <w:t>[76]</w:t>
            </w:r>
            <w:r w:rsidRPr="00BC2DA9">
              <w:rPr>
                <w:rFonts w:ascii="Book Antiqua" w:hAnsi="Book Antiqua" w:cs="Arial"/>
                <w:noProof/>
                <w:color w:val="000000" w:themeColor="text1"/>
                <w:sz w:val="24"/>
                <w:szCs w:val="24"/>
              </w:rPr>
              <w:t>, 2015</w:t>
            </w:r>
          </w:p>
        </w:tc>
        <w:tc>
          <w:tcPr>
            <w:tcW w:w="2268" w:type="dxa"/>
            <w:tcBorders>
              <w:top w:val="single" w:sz="4" w:space="0" w:color="auto"/>
            </w:tcBorders>
            <w:noWrap/>
            <w:hideMark/>
          </w:tcPr>
          <w:p w14:paraId="7B91E1CC"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Without eradication</w:t>
            </w:r>
          </w:p>
        </w:tc>
        <w:tc>
          <w:tcPr>
            <w:tcW w:w="1190" w:type="dxa"/>
            <w:tcBorders>
              <w:top w:val="single" w:sz="4" w:space="0" w:color="auto"/>
            </w:tcBorders>
            <w:noWrap/>
            <w:hideMark/>
          </w:tcPr>
          <w:p w14:paraId="26904499"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27777</w:t>
            </w:r>
          </w:p>
        </w:tc>
        <w:tc>
          <w:tcPr>
            <w:tcW w:w="1418" w:type="dxa"/>
            <w:tcBorders>
              <w:top w:val="single" w:sz="4" w:space="0" w:color="auto"/>
            </w:tcBorders>
            <w:noWrap/>
            <w:hideMark/>
          </w:tcPr>
          <w:p w14:paraId="07A4743B"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14.2</w:t>
            </w:r>
            <w:r w:rsidRPr="00BC2DA9">
              <w:rPr>
                <w:rFonts w:ascii="Book Antiqua" w:hAnsi="Book Antiqua" w:cs="Helvetica"/>
                <w:color w:val="000000" w:themeColor="text1"/>
                <w:sz w:val="24"/>
                <w:szCs w:val="24"/>
                <w:shd w:val="clear" w:color="auto" w:fill="FFFFFF"/>
                <w:vertAlign w:val="superscript"/>
              </w:rPr>
              <w:t>1</w:t>
            </w:r>
          </w:p>
        </w:tc>
      </w:tr>
      <w:tr w:rsidR="00764B6C" w:rsidRPr="00BC2DA9" w14:paraId="5E5556C1" w14:textId="77777777" w:rsidTr="00245AFC">
        <w:trPr>
          <w:trHeight w:val="288"/>
        </w:trPr>
        <w:tc>
          <w:tcPr>
            <w:tcW w:w="2336" w:type="dxa"/>
            <w:noWrap/>
          </w:tcPr>
          <w:p w14:paraId="1C447B2B"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Atrophy</w:t>
            </w:r>
          </w:p>
        </w:tc>
        <w:tc>
          <w:tcPr>
            <w:tcW w:w="2167" w:type="dxa"/>
            <w:noWrap/>
          </w:tcPr>
          <w:p w14:paraId="0A35F13F" w14:textId="73D8B5C8" w:rsidR="00245AFC" w:rsidRPr="00BC2DA9" w:rsidRDefault="00245AFC" w:rsidP="00764B6C">
            <w:pPr>
              <w:adjustRightInd w:val="0"/>
              <w:snapToGrid w:val="0"/>
              <w:spacing w:line="360" w:lineRule="auto"/>
              <w:rPr>
                <w:rFonts w:ascii="Book Antiqua" w:hAnsi="Book Antiqua" w:cs="Arial"/>
                <w:color w:val="000000" w:themeColor="text1"/>
                <w:sz w:val="24"/>
                <w:szCs w:val="24"/>
              </w:rPr>
            </w:pPr>
            <w:proofErr w:type="spellStart"/>
            <w:r w:rsidRPr="00BC2DA9">
              <w:rPr>
                <w:rFonts w:ascii="Book Antiqua" w:hAnsi="Book Antiqua" w:cs="Arial"/>
                <w:color w:val="000000" w:themeColor="text1"/>
                <w:sz w:val="24"/>
                <w:szCs w:val="24"/>
              </w:rPr>
              <w:t>Sekikawa</w:t>
            </w:r>
            <w:proofErr w:type="spellEnd"/>
            <w:r w:rsidRPr="00BC2DA9">
              <w:rPr>
                <w:rFonts w:ascii="Book Antiqua" w:hAnsi="Book Antiqua" w:cs="Arial"/>
                <w:color w:val="000000" w:themeColor="text1"/>
                <w:sz w:val="24"/>
                <w:szCs w:val="24"/>
              </w:rPr>
              <w:t xml:space="preserve"> </w:t>
            </w:r>
            <w:r w:rsidRPr="00BC2DA9">
              <w:rPr>
                <w:rFonts w:ascii="Book Antiqua" w:hAnsi="Book Antiqua" w:cs="Arial"/>
                <w:i/>
                <w:iCs/>
                <w:color w:val="000000" w:themeColor="text1"/>
                <w:sz w:val="24"/>
                <w:szCs w:val="24"/>
              </w:rPr>
              <w:t>et al</w:t>
            </w:r>
            <w:r w:rsidRPr="00BC2DA9">
              <w:rPr>
                <w:rFonts w:ascii="Book Antiqua" w:hAnsi="Book Antiqua" w:cs="Arial"/>
                <w:noProof/>
                <w:color w:val="000000" w:themeColor="text1"/>
                <w:sz w:val="24"/>
                <w:szCs w:val="24"/>
                <w:vertAlign w:val="superscript"/>
              </w:rPr>
              <w:t>[77]</w:t>
            </w:r>
            <w:r w:rsidRPr="00BC2DA9">
              <w:rPr>
                <w:rFonts w:ascii="Book Antiqua" w:hAnsi="Book Antiqua" w:cs="Arial"/>
                <w:noProof/>
                <w:color w:val="000000" w:themeColor="text1"/>
                <w:sz w:val="24"/>
                <w:szCs w:val="24"/>
              </w:rPr>
              <w:t>, 2016</w:t>
            </w:r>
          </w:p>
        </w:tc>
        <w:tc>
          <w:tcPr>
            <w:tcW w:w="2268" w:type="dxa"/>
            <w:noWrap/>
          </w:tcPr>
          <w:p w14:paraId="645470F8"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Screening</w:t>
            </w:r>
          </w:p>
        </w:tc>
        <w:tc>
          <w:tcPr>
            <w:tcW w:w="1190" w:type="dxa"/>
            <w:noWrap/>
          </w:tcPr>
          <w:p w14:paraId="167EC6F8"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1823</w:t>
            </w:r>
          </w:p>
        </w:tc>
        <w:tc>
          <w:tcPr>
            <w:tcW w:w="1418" w:type="dxa"/>
            <w:noWrap/>
          </w:tcPr>
          <w:p w14:paraId="18A3C8A6"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7.2</w:t>
            </w:r>
            <w:r w:rsidRPr="00BC2DA9">
              <w:rPr>
                <w:rFonts w:ascii="Book Antiqua" w:hAnsi="Book Antiqua" w:cs="Helvetica"/>
                <w:color w:val="000000" w:themeColor="text1"/>
                <w:sz w:val="24"/>
                <w:szCs w:val="24"/>
                <w:shd w:val="clear" w:color="auto" w:fill="FFFFFF"/>
                <w:vertAlign w:val="superscript"/>
              </w:rPr>
              <w:t>1</w:t>
            </w:r>
          </w:p>
        </w:tc>
      </w:tr>
      <w:tr w:rsidR="00764B6C" w:rsidRPr="00BC2DA9" w14:paraId="5E6BF921" w14:textId="77777777" w:rsidTr="00245AFC">
        <w:trPr>
          <w:trHeight w:val="288"/>
        </w:trPr>
        <w:tc>
          <w:tcPr>
            <w:tcW w:w="2336" w:type="dxa"/>
            <w:noWrap/>
            <w:hideMark/>
          </w:tcPr>
          <w:p w14:paraId="0AEE0AC6"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Intestinal metaplasia</w:t>
            </w:r>
          </w:p>
        </w:tc>
        <w:tc>
          <w:tcPr>
            <w:tcW w:w="2167" w:type="dxa"/>
            <w:noWrap/>
            <w:hideMark/>
          </w:tcPr>
          <w:p w14:paraId="69200D8B" w14:textId="6F5BD624"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 xml:space="preserve">Sugimoto </w:t>
            </w:r>
            <w:r w:rsidRPr="00BC2DA9">
              <w:rPr>
                <w:rFonts w:ascii="Book Antiqua" w:hAnsi="Book Antiqua" w:cs="Arial"/>
                <w:i/>
                <w:iCs/>
                <w:color w:val="000000" w:themeColor="text1"/>
                <w:sz w:val="24"/>
                <w:szCs w:val="24"/>
              </w:rPr>
              <w:t>et al</w:t>
            </w:r>
            <w:r w:rsidRPr="00BC2DA9">
              <w:rPr>
                <w:rFonts w:ascii="Book Antiqua" w:hAnsi="Book Antiqua" w:cs="Arial"/>
                <w:noProof/>
                <w:color w:val="000000" w:themeColor="text1"/>
                <w:sz w:val="24"/>
                <w:szCs w:val="24"/>
                <w:vertAlign w:val="superscript"/>
              </w:rPr>
              <w:t>[74]</w:t>
            </w:r>
            <w:r w:rsidRPr="00BC2DA9">
              <w:rPr>
                <w:rFonts w:ascii="Book Antiqua" w:hAnsi="Book Antiqua" w:cs="Arial"/>
                <w:noProof/>
                <w:color w:val="000000" w:themeColor="text1"/>
                <w:sz w:val="24"/>
                <w:szCs w:val="24"/>
              </w:rPr>
              <w:t>, 2017</w:t>
            </w:r>
          </w:p>
        </w:tc>
        <w:tc>
          <w:tcPr>
            <w:tcW w:w="2268" w:type="dxa"/>
            <w:noWrap/>
            <w:hideMark/>
          </w:tcPr>
          <w:p w14:paraId="5E2671D1"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Endoscopic gastritis</w:t>
            </w:r>
          </w:p>
        </w:tc>
        <w:tc>
          <w:tcPr>
            <w:tcW w:w="1190" w:type="dxa"/>
            <w:noWrap/>
            <w:hideMark/>
          </w:tcPr>
          <w:p w14:paraId="03E9437C"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1200</w:t>
            </w:r>
          </w:p>
        </w:tc>
        <w:tc>
          <w:tcPr>
            <w:tcW w:w="1418" w:type="dxa"/>
            <w:noWrap/>
            <w:hideMark/>
          </w:tcPr>
          <w:p w14:paraId="26CE9662"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5.0</w:t>
            </w:r>
          </w:p>
        </w:tc>
      </w:tr>
      <w:tr w:rsidR="00764B6C" w:rsidRPr="00BC2DA9" w14:paraId="4D2B32F9" w14:textId="77777777" w:rsidTr="00245AFC">
        <w:trPr>
          <w:trHeight w:val="411"/>
        </w:trPr>
        <w:tc>
          <w:tcPr>
            <w:tcW w:w="2336" w:type="dxa"/>
            <w:noWrap/>
            <w:hideMark/>
          </w:tcPr>
          <w:p w14:paraId="6F41446C"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Enlarged folds</w:t>
            </w:r>
          </w:p>
        </w:tc>
        <w:tc>
          <w:tcPr>
            <w:tcW w:w="2167" w:type="dxa"/>
            <w:noWrap/>
            <w:hideMark/>
          </w:tcPr>
          <w:p w14:paraId="35EAD07B" w14:textId="590ED379" w:rsidR="00245AFC" w:rsidRPr="00BC2DA9" w:rsidRDefault="00245AFC" w:rsidP="00764B6C">
            <w:pPr>
              <w:adjustRightInd w:val="0"/>
              <w:snapToGrid w:val="0"/>
              <w:spacing w:line="360" w:lineRule="auto"/>
              <w:rPr>
                <w:rFonts w:ascii="Book Antiqua" w:hAnsi="Book Antiqua" w:cs="Arial"/>
                <w:color w:val="000000" w:themeColor="text1"/>
                <w:sz w:val="24"/>
                <w:szCs w:val="24"/>
              </w:rPr>
            </w:pPr>
            <w:proofErr w:type="spellStart"/>
            <w:r w:rsidRPr="00BC2DA9">
              <w:rPr>
                <w:rFonts w:ascii="Book Antiqua" w:hAnsi="Book Antiqua" w:cs="Arial"/>
                <w:color w:val="000000" w:themeColor="text1"/>
                <w:sz w:val="24"/>
                <w:szCs w:val="24"/>
              </w:rPr>
              <w:t>Nishibayashi</w:t>
            </w:r>
            <w:proofErr w:type="spellEnd"/>
            <w:r w:rsidRPr="00BC2DA9">
              <w:rPr>
                <w:rFonts w:ascii="Book Antiqua" w:hAnsi="Book Antiqua" w:cs="Arial"/>
                <w:color w:val="000000" w:themeColor="text1"/>
                <w:sz w:val="24"/>
                <w:szCs w:val="24"/>
              </w:rPr>
              <w:t xml:space="preserve"> </w:t>
            </w:r>
            <w:r w:rsidRPr="00BC2DA9">
              <w:rPr>
                <w:rFonts w:ascii="Book Antiqua" w:hAnsi="Book Antiqua" w:cs="Arial"/>
                <w:i/>
                <w:iCs/>
                <w:color w:val="000000" w:themeColor="text1"/>
                <w:sz w:val="24"/>
                <w:szCs w:val="24"/>
              </w:rPr>
              <w:t>et al</w:t>
            </w:r>
            <w:r w:rsidRPr="00BC2DA9">
              <w:rPr>
                <w:rFonts w:ascii="Book Antiqua" w:hAnsi="Book Antiqua" w:cs="Arial"/>
                <w:noProof/>
                <w:color w:val="000000" w:themeColor="text1"/>
                <w:sz w:val="24"/>
                <w:szCs w:val="24"/>
                <w:vertAlign w:val="superscript"/>
              </w:rPr>
              <w:t>[73]</w:t>
            </w:r>
            <w:r w:rsidRPr="00BC2DA9">
              <w:rPr>
                <w:rFonts w:ascii="Book Antiqua" w:hAnsi="Book Antiqua" w:cs="Arial"/>
                <w:noProof/>
                <w:color w:val="000000" w:themeColor="text1"/>
                <w:sz w:val="24"/>
                <w:szCs w:val="24"/>
              </w:rPr>
              <w:t>, 2003</w:t>
            </w:r>
          </w:p>
        </w:tc>
        <w:tc>
          <w:tcPr>
            <w:tcW w:w="2268" w:type="dxa"/>
            <w:noWrap/>
            <w:hideMark/>
          </w:tcPr>
          <w:p w14:paraId="7A29E936"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i/>
                <w:iCs/>
                <w:color w:val="000000" w:themeColor="text1"/>
                <w:sz w:val="24"/>
                <w:szCs w:val="24"/>
              </w:rPr>
              <w:t xml:space="preserve">H. pylori </w:t>
            </w:r>
            <w:r w:rsidRPr="00BC2DA9">
              <w:rPr>
                <w:rFonts w:ascii="Book Antiqua" w:hAnsi="Book Antiqua" w:cs="Arial"/>
                <w:color w:val="000000" w:themeColor="text1"/>
                <w:sz w:val="24"/>
                <w:szCs w:val="24"/>
              </w:rPr>
              <w:t>positive</w:t>
            </w:r>
          </w:p>
        </w:tc>
        <w:tc>
          <w:tcPr>
            <w:tcW w:w="1190" w:type="dxa"/>
            <w:noWrap/>
            <w:hideMark/>
          </w:tcPr>
          <w:p w14:paraId="34E4BD45"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276</w:t>
            </w:r>
          </w:p>
        </w:tc>
        <w:tc>
          <w:tcPr>
            <w:tcW w:w="1418" w:type="dxa"/>
            <w:noWrap/>
            <w:hideMark/>
          </w:tcPr>
          <w:p w14:paraId="463DD543"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5.0</w:t>
            </w:r>
          </w:p>
        </w:tc>
      </w:tr>
      <w:tr w:rsidR="00764B6C" w:rsidRPr="00BC2DA9" w14:paraId="3DF4E7DE" w14:textId="77777777" w:rsidTr="00245AFC">
        <w:trPr>
          <w:trHeight w:val="288"/>
        </w:trPr>
        <w:tc>
          <w:tcPr>
            <w:tcW w:w="2336" w:type="dxa"/>
            <w:noWrap/>
            <w:hideMark/>
          </w:tcPr>
          <w:p w14:paraId="0D4F46D0"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Nodularity</w:t>
            </w:r>
          </w:p>
        </w:tc>
        <w:tc>
          <w:tcPr>
            <w:tcW w:w="2167" w:type="dxa"/>
            <w:noWrap/>
            <w:hideMark/>
          </w:tcPr>
          <w:p w14:paraId="355C5090" w14:textId="0BCB66FF"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 xml:space="preserve">Nishikawa </w:t>
            </w:r>
            <w:r w:rsidRPr="00BC2DA9">
              <w:rPr>
                <w:rFonts w:ascii="Book Antiqua" w:hAnsi="Book Antiqua" w:cs="Arial"/>
                <w:i/>
                <w:iCs/>
                <w:color w:val="000000" w:themeColor="text1"/>
                <w:sz w:val="24"/>
                <w:szCs w:val="24"/>
              </w:rPr>
              <w:t>et al</w:t>
            </w:r>
            <w:r w:rsidRPr="00BC2DA9">
              <w:rPr>
                <w:rFonts w:ascii="Book Antiqua" w:hAnsi="Book Antiqua" w:cs="Arial"/>
                <w:noProof/>
                <w:color w:val="000000" w:themeColor="text1"/>
                <w:sz w:val="24"/>
                <w:szCs w:val="24"/>
                <w:vertAlign w:val="superscript"/>
              </w:rPr>
              <w:t>[49]</w:t>
            </w:r>
            <w:r w:rsidRPr="00BC2DA9">
              <w:rPr>
                <w:rFonts w:ascii="Book Antiqua" w:hAnsi="Book Antiqua" w:cs="Arial"/>
                <w:noProof/>
                <w:color w:val="000000" w:themeColor="text1"/>
                <w:sz w:val="24"/>
                <w:szCs w:val="24"/>
              </w:rPr>
              <w:t>, 2018</w:t>
            </w:r>
          </w:p>
        </w:tc>
        <w:tc>
          <w:tcPr>
            <w:tcW w:w="2268" w:type="dxa"/>
            <w:noWrap/>
            <w:hideMark/>
          </w:tcPr>
          <w:p w14:paraId="4B90DC96"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i/>
                <w:iCs/>
                <w:color w:val="000000" w:themeColor="text1"/>
                <w:sz w:val="24"/>
                <w:szCs w:val="24"/>
              </w:rPr>
              <w:t>H. pylori</w:t>
            </w:r>
            <w:r w:rsidRPr="00BC2DA9">
              <w:rPr>
                <w:rFonts w:ascii="Book Antiqua" w:hAnsi="Book Antiqua" w:cs="Arial"/>
                <w:color w:val="000000" w:themeColor="text1"/>
                <w:sz w:val="24"/>
                <w:szCs w:val="24"/>
              </w:rPr>
              <w:t xml:space="preserve"> positive</w:t>
            </w:r>
          </w:p>
        </w:tc>
        <w:tc>
          <w:tcPr>
            <w:tcW w:w="1190" w:type="dxa"/>
            <w:noWrap/>
            <w:hideMark/>
          </w:tcPr>
          <w:p w14:paraId="0F6B4654"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674</w:t>
            </w:r>
          </w:p>
        </w:tc>
        <w:tc>
          <w:tcPr>
            <w:tcW w:w="1418" w:type="dxa"/>
            <w:noWrap/>
            <w:hideMark/>
          </w:tcPr>
          <w:p w14:paraId="2175C435"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13.9</w:t>
            </w:r>
          </w:p>
        </w:tc>
      </w:tr>
      <w:tr w:rsidR="00764B6C" w:rsidRPr="00BC2DA9" w14:paraId="0F69D375" w14:textId="77777777" w:rsidTr="00245AFC">
        <w:trPr>
          <w:trHeight w:val="288"/>
        </w:trPr>
        <w:tc>
          <w:tcPr>
            <w:tcW w:w="2336" w:type="dxa"/>
            <w:noWrap/>
            <w:hideMark/>
          </w:tcPr>
          <w:p w14:paraId="776FF57B"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RAC</w:t>
            </w:r>
          </w:p>
        </w:tc>
        <w:tc>
          <w:tcPr>
            <w:tcW w:w="2167" w:type="dxa"/>
            <w:noWrap/>
            <w:hideMark/>
          </w:tcPr>
          <w:p w14:paraId="1D29549D" w14:textId="6C876D56" w:rsidR="00245AFC" w:rsidRPr="00BC2DA9" w:rsidRDefault="00245AFC" w:rsidP="00764B6C">
            <w:pPr>
              <w:adjustRightInd w:val="0"/>
              <w:snapToGrid w:val="0"/>
              <w:spacing w:line="360" w:lineRule="auto"/>
              <w:rPr>
                <w:rFonts w:ascii="Book Antiqua" w:hAnsi="Book Antiqua" w:cs="Arial"/>
                <w:color w:val="000000" w:themeColor="text1"/>
                <w:sz w:val="24"/>
                <w:szCs w:val="24"/>
              </w:rPr>
            </w:pPr>
            <w:proofErr w:type="spellStart"/>
            <w:r w:rsidRPr="00BC2DA9">
              <w:rPr>
                <w:rFonts w:ascii="Book Antiqua" w:hAnsi="Book Antiqua" w:cs="Arial"/>
                <w:color w:val="000000" w:themeColor="text1"/>
                <w:sz w:val="24"/>
                <w:szCs w:val="24"/>
              </w:rPr>
              <w:t>Majima</w:t>
            </w:r>
            <w:proofErr w:type="spellEnd"/>
            <w:r w:rsidRPr="00BC2DA9">
              <w:rPr>
                <w:rFonts w:ascii="Book Antiqua" w:hAnsi="Book Antiqua" w:cs="Arial"/>
                <w:color w:val="000000" w:themeColor="text1"/>
                <w:sz w:val="24"/>
                <w:szCs w:val="24"/>
              </w:rPr>
              <w:t xml:space="preserve"> </w:t>
            </w:r>
            <w:r w:rsidRPr="00BC2DA9">
              <w:rPr>
                <w:rFonts w:ascii="Book Antiqua" w:hAnsi="Book Antiqua" w:cs="Arial"/>
                <w:i/>
                <w:iCs/>
                <w:color w:val="000000" w:themeColor="text1"/>
                <w:sz w:val="24"/>
                <w:szCs w:val="24"/>
              </w:rPr>
              <w:t>et al</w:t>
            </w:r>
            <w:r w:rsidRPr="00BC2DA9">
              <w:rPr>
                <w:rFonts w:ascii="Book Antiqua" w:hAnsi="Book Antiqua" w:cs="Arial"/>
                <w:noProof/>
                <w:color w:val="000000" w:themeColor="text1"/>
                <w:sz w:val="24"/>
                <w:szCs w:val="24"/>
                <w:vertAlign w:val="superscript"/>
              </w:rPr>
              <w:t>[75]</w:t>
            </w:r>
            <w:r w:rsidRPr="00BC2DA9">
              <w:rPr>
                <w:rFonts w:ascii="Book Antiqua" w:hAnsi="Book Antiqua" w:cs="Arial"/>
                <w:noProof/>
                <w:color w:val="000000" w:themeColor="text1"/>
                <w:sz w:val="24"/>
                <w:szCs w:val="24"/>
              </w:rPr>
              <w:t>, 2019</w:t>
            </w:r>
          </w:p>
        </w:tc>
        <w:tc>
          <w:tcPr>
            <w:tcW w:w="2268" w:type="dxa"/>
            <w:noWrap/>
            <w:hideMark/>
          </w:tcPr>
          <w:p w14:paraId="70394CC5"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Post eradication</w:t>
            </w:r>
          </w:p>
        </w:tc>
        <w:tc>
          <w:tcPr>
            <w:tcW w:w="1190" w:type="dxa"/>
            <w:noWrap/>
            <w:hideMark/>
          </w:tcPr>
          <w:p w14:paraId="6143231E"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194</w:t>
            </w:r>
          </w:p>
        </w:tc>
        <w:tc>
          <w:tcPr>
            <w:tcW w:w="1418" w:type="dxa"/>
            <w:noWrap/>
            <w:hideMark/>
          </w:tcPr>
          <w:p w14:paraId="67A711FC" w14:textId="77777777" w:rsidR="00245AFC" w:rsidRPr="00BC2DA9" w:rsidRDefault="00245AFC" w:rsidP="00764B6C">
            <w:pPr>
              <w:adjustRightInd w:val="0"/>
              <w:snapToGrid w:val="0"/>
              <w:spacing w:line="360" w:lineRule="auto"/>
              <w:rPr>
                <w:rFonts w:ascii="Book Antiqua" w:hAnsi="Book Antiqua" w:cs="Arial"/>
                <w:color w:val="000000" w:themeColor="text1"/>
                <w:sz w:val="24"/>
                <w:szCs w:val="24"/>
              </w:rPr>
            </w:pPr>
            <w:r w:rsidRPr="00BC2DA9">
              <w:rPr>
                <w:rFonts w:ascii="Book Antiqua" w:hAnsi="Book Antiqua" w:cs="Arial"/>
                <w:color w:val="000000" w:themeColor="text1"/>
                <w:sz w:val="24"/>
                <w:szCs w:val="24"/>
              </w:rPr>
              <w:t>0.4</w:t>
            </w:r>
          </w:p>
        </w:tc>
      </w:tr>
    </w:tbl>
    <w:p w14:paraId="29F54589" w14:textId="0DD7B3F0"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BC2DA9">
        <w:rPr>
          <w:rFonts w:ascii="Book Antiqua" w:hAnsi="Book Antiqua" w:cs="Helvetica"/>
          <w:color w:val="000000" w:themeColor="text1"/>
          <w:sz w:val="24"/>
          <w:szCs w:val="24"/>
          <w:shd w:val="clear" w:color="auto" w:fill="FFFFFF"/>
          <w:vertAlign w:val="superscript"/>
        </w:rPr>
        <w:t>1</w:t>
      </w:r>
      <w:r w:rsidRPr="00BC2DA9">
        <w:rPr>
          <w:rFonts w:ascii="Book Antiqua" w:hAnsi="Book Antiqua" w:cs="Helvetica"/>
          <w:color w:val="000000" w:themeColor="text1"/>
          <w:sz w:val="24"/>
          <w:szCs w:val="24"/>
          <w:shd w:val="clear" w:color="auto" w:fill="FFFFFF"/>
        </w:rPr>
        <w:t xml:space="preserve">Odds ratio for open-type atrophy calculated with closed-type atrophy as </w:t>
      </w:r>
      <w:r w:rsidR="000C70DB" w:rsidRPr="00BC2DA9">
        <w:rPr>
          <w:rFonts w:ascii="Book Antiqua" w:hAnsi="Book Antiqua" w:cs="Helvetica"/>
          <w:color w:val="000000" w:themeColor="text1"/>
          <w:sz w:val="24"/>
          <w:szCs w:val="24"/>
          <w:shd w:val="clear" w:color="auto" w:fill="FFFFFF"/>
        </w:rPr>
        <w:t xml:space="preserve">a </w:t>
      </w:r>
      <w:r w:rsidRPr="00BC2DA9">
        <w:rPr>
          <w:rFonts w:ascii="Book Antiqua" w:hAnsi="Book Antiqua" w:cs="Helvetica"/>
          <w:color w:val="000000" w:themeColor="text1"/>
          <w:sz w:val="24"/>
          <w:szCs w:val="24"/>
          <w:shd w:val="clear" w:color="auto" w:fill="FFFFFF"/>
        </w:rPr>
        <w:t xml:space="preserve">reference. RAC: </w:t>
      </w:r>
      <w:r w:rsidR="00245AFC" w:rsidRPr="00BC2DA9">
        <w:rPr>
          <w:rFonts w:ascii="Book Antiqua" w:hAnsi="Book Antiqua" w:cs="Helvetica"/>
          <w:color w:val="000000" w:themeColor="text1"/>
          <w:sz w:val="24"/>
          <w:szCs w:val="24"/>
          <w:shd w:val="clear" w:color="auto" w:fill="FFFFFF"/>
        </w:rPr>
        <w:t xml:space="preserve">Regular </w:t>
      </w:r>
      <w:r w:rsidRPr="00BC2DA9">
        <w:rPr>
          <w:rFonts w:ascii="Book Antiqua" w:hAnsi="Book Antiqua" w:cs="Helvetica"/>
          <w:color w:val="000000" w:themeColor="text1"/>
          <w:sz w:val="24"/>
          <w:szCs w:val="24"/>
          <w:shd w:val="clear" w:color="auto" w:fill="FFFFFF"/>
        </w:rPr>
        <w:t>arrangement of collecting venules</w:t>
      </w:r>
      <w:r w:rsidR="00245AFC" w:rsidRPr="00BC2DA9">
        <w:rPr>
          <w:rFonts w:ascii="Book Antiqua" w:hAnsi="Book Antiqua" w:cs="Helvetica"/>
          <w:color w:val="000000" w:themeColor="text1"/>
          <w:sz w:val="24"/>
          <w:szCs w:val="24"/>
          <w:shd w:val="clear" w:color="auto" w:fill="FFFFFF"/>
        </w:rPr>
        <w:t>;</w:t>
      </w:r>
      <w:r w:rsidR="00153417" w:rsidRPr="00BC2DA9">
        <w:rPr>
          <w:rFonts w:ascii="Book Antiqua" w:hAnsi="Book Antiqua" w:cs="Times New Roman"/>
          <w:i/>
          <w:color w:val="000000" w:themeColor="text1"/>
          <w:sz w:val="24"/>
          <w:szCs w:val="24"/>
        </w:rPr>
        <w:t xml:space="preserve"> </w:t>
      </w:r>
      <w:r w:rsidR="00245AFC" w:rsidRPr="00BC2DA9">
        <w:rPr>
          <w:rFonts w:ascii="Book Antiqua" w:hAnsi="Book Antiqua" w:cs="Times New Roman"/>
          <w:i/>
          <w:color w:val="000000" w:themeColor="text1"/>
          <w:sz w:val="24"/>
          <w:szCs w:val="24"/>
        </w:rPr>
        <w:t>H. pylori</w:t>
      </w:r>
      <w:r w:rsidR="00153417" w:rsidRPr="00BC2DA9">
        <w:rPr>
          <w:rFonts w:ascii="Book Antiqua" w:hAnsi="Book Antiqua" w:cs="Times New Roman"/>
          <w:iCs/>
          <w:color w:val="000000" w:themeColor="text1"/>
          <w:sz w:val="24"/>
          <w:szCs w:val="24"/>
        </w:rPr>
        <w:t>:</w:t>
      </w:r>
      <w:r w:rsidR="00153417" w:rsidRPr="00BC2DA9">
        <w:rPr>
          <w:rFonts w:ascii="Book Antiqua" w:hAnsi="Book Antiqua" w:cs="Times New Roman"/>
          <w:i/>
          <w:color w:val="000000" w:themeColor="text1"/>
          <w:sz w:val="24"/>
          <w:szCs w:val="24"/>
        </w:rPr>
        <w:t xml:space="preserve"> Helicobacter pylori.</w:t>
      </w:r>
    </w:p>
    <w:sectPr w:rsidR="00257F06" w:rsidRPr="00764B6C" w:rsidSect="00F2424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A0D48" w14:textId="77777777" w:rsidR="006A60C9" w:rsidRDefault="006A60C9" w:rsidP="00A06798">
      <w:r>
        <w:separator/>
      </w:r>
    </w:p>
  </w:endnote>
  <w:endnote w:type="continuationSeparator" w:id="0">
    <w:p w14:paraId="15D2F6C9" w14:textId="77777777" w:rsidR="006A60C9" w:rsidRDefault="006A60C9" w:rsidP="00A0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0000000000000000000"/>
    <w:charset w:val="86"/>
    <w:family w:val="roman"/>
    <w:notTrueType/>
    <w:pitch w:val="default"/>
  </w:font>
  <w:font w:name="Times New Roman">
    <w:panose1 w:val="02020603050405020304"/>
    <w:charset w:val="00"/>
    <w:family w:val="roman"/>
    <w:pitch w:val="variable"/>
    <w:sig w:usb0="E0002EFF" w:usb1="C000785B" w:usb2="00000009" w:usb3="00000000" w:csb0="000001FF" w:csb1="00000000"/>
  </w:font>
  <w:font w:name="游ゴシック Light">
    <w:altName w:val="Arial Unicode MS"/>
    <w:panose1 w:val="00000000000000000000"/>
    <w:charset w:val="86"/>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PMincho">
    <w:altName w:val="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EFDD9" w14:textId="77777777" w:rsidR="006A60C9" w:rsidRDefault="006A60C9" w:rsidP="00A06798">
      <w:r>
        <w:separator/>
      </w:r>
    </w:p>
  </w:footnote>
  <w:footnote w:type="continuationSeparator" w:id="0">
    <w:p w14:paraId="1ABE305A" w14:textId="77777777" w:rsidR="006A60C9" w:rsidRDefault="006A60C9" w:rsidP="00A067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World J Gastroenter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d0f9sd7r0te3efrsoxtz9z0x2dzrswevr2&quot;&gt;My EndNote Library Copy toyoshima 201510 Copy Copy&lt;record-ids&gt;&lt;item&gt;367&lt;/item&gt;&lt;item&gt;595&lt;/item&gt;&lt;item&gt;596&lt;/item&gt;&lt;item&gt;608&lt;/item&gt;&lt;item&gt;749&lt;/item&gt;&lt;item&gt;805&lt;/item&gt;&lt;item&gt;821&lt;/item&gt;&lt;item&gt;881&lt;/item&gt;&lt;item&gt;991&lt;/item&gt;&lt;item&gt;992&lt;/item&gt;&lt;item&gt;1032&lt;/item&gt;&lt;item&gt;1091&lt;/item&gt;&lt;item&gt;1170&lt;/item&gt;&lt;item&gt;1183&lt;/item&gt;&lt;item&gt;1186&lt;/item&gt;&lt;item&gt;1239&lt;/item&gt;&lt;item&gt;1240&lt;/item&gt;&lt;item&gt;1243&lt;/item&gt;&lt;item&gt;1247&lt;/item&gt;&lt;item&gt;1348&lt;/item&gt;&lt;item&gt;1358&lt;/item&gt;&lt;item&gt;1382&lt;/item&gt;&lt;item&gt;1394&lt;/item&gt;&lt;item&gt;1400&lt;/item&gt;&lt;item&gt;1438&lt;/item&gt;&lt;item&gt;1440&lt;/item&gt;&lt;item&gt;1445&lt;/item&gt;&lt;item&gt;1475&lt;/item&gt;&lt;item&gt;1495&lt;/item&gt;&lt;item&gt;1513&lt;/item&gt;&lt;item&gt;1516&lt;/item&gt;&lt;item&gt;1521&lt;/item&gt;&lt;item&gt;1525&lt;/item&gt;&lt;item&gt;1531&lt;/item&gt;&lt;item&gt;1535&lt;/item&gt;&lt;item&gt;1543&lt;/item&gt;&lt;item&gt;1547&lt;/item&gt;&lt;item&gt;1629&lt;/item&gt;&lt;item&gt;1673&lt;/item&gt;&lt;item&gt;1682&lt;/item&gt;&lt;item&gt;1683&lt;/item&gt;&lt;item&gt;1689&lt;/item&gt;&lt;item&gt;1858&lt;/item&gt;&lt;item&gt;1859&lt;/item&gt;&lt;item&gt;1860&lt;/item&gt;&lt;item&gt;1883&lt;/item&gt;&lt;item&gt;1884&lt;/item&gt;&lt;item&gt;1885&lt;/item&gt;&lt;item&gt;1886&lt;/item&gt;&lt;item&gt;1888&lt;/item&gt;&lt;item&gt;1890&lt;/item&gt;&lt;item&gt;1892&lt;/item&gt;&lt;item&gt;1894&lt;/item&gt;&lt;item&gt;1904&lt;/item&gt;&lt;item&gt;1919&lt;/item&gt;&lt;item&gt;1930&lt;/item&gt;&lt;item&gt;1931&lt;/item&gt;&lt;item&gt;1941&lt;/item&gt;&lt;item&gt;1943&lt;/item&gt;&lt;item&gt;1944&lt;/item&gt;&lt;item&gt;1950&lt;/item&gt;&lt;item&gt;1952&lt;/item&gt;&lt;item&gt;1959&lt;/item&gt;&lt;item&gt;1961&lt;/item&gt;&lt;item&gt;1964&lt;/item&gt;&lt;item&gt;1977&lt;/item&gt;&lt;item&gt;1978&lt;/item&gt;&lt;item&gt;1994&lt;/item&gt;&lt;item&gt;1997&lt;/item&gt;&lt;item&gt;1998&lt;/item&gt;&lt;item&gt;2004&lt;/item&gt;&lt;item&gt;2008&lt;/item&gt;&lt;item&gt;2022&lt;/item&gt;&lt;item&gt;2038&lt;/item&gt;&lt;item&gt;2039&lt;/item&gt;&lt;item&gt;2040&lt;/item&gt;&lt;item&gt;2044&lt;/item&gt;&lt;item&gt;2048&lt;/item&gt;&lt;item&gt;2051&lt;/item&gt;&lt;item&gt;2052&lt;/item&gt;&lt;item&gt;2053&lt;/item&gt;&lt;item&gt;2060&lt;/item&gt;&lt;item&gt;2061&lt;/item&gt;&lt;item&gt;2063&lt;/item&gt;&lt;item&gt;2064&lt;/item&gt;&lt;item&gt;2065&lt;/item&gt;&lt;/record-ids&gt;&lt;/item&gt;&lt;/Libraries&gt;"/>
  </w:docVars>
  <w:rsids>
    <w:rsidRoot w:val="003F3497"/>
    <w:rsid w:val="0000048F"/>
    <w:rsid w:val="00000676"/>
    <w:rsid w:val="00005329"/>
    <w:rsid w:val="00005751"/>
    <w:rsid w:val="00005894"/>
    <w:rsid w:val="00007728"/>
    <w:rsid w:val="00010306"/>
    <w:rsid w:val="00011C14"/>
    <w:rsid w:val="00012B93"/>
    <w:rsid w:val="00012C74"/>
    <w:rsid w:val="00015E20"/>
    <w:rsid w:val="0001756A"/>
    <w:rsid w:val="000178AE"/>
    <w:rsid w:val="00027DF9"/>
    <w:rsid w:val="00030888"/>
    <w:rsid w:val="00034451"/>
    <w:rsid w:val="00034474"/>
    <w:rsid w:val="0004021B"/>
    <w:rsid w:val="00042B51"/>
    <w:rsid w:val="0004703D"/>
    <w:rsid w:val="00052D05"/>
    <w:rsid w:val="00053DB6"/>
    <w:rsid w:val="00054667"/>
    <w:rsid w:val="0005606B"/>
    <w:rsid w:val="000567E7"/>
    <w:rsid w:val="00062F45"/>
    <w:rsid w:val="000663F3"/>
    <w:rsid w:val="00072B40"/>
    <w:rsid w:val="00072E6D"/>
    <w:rsid w:val="00075A01"/>
    <w:rsid w:val="000828CA"/>
    <w:rsid w:val="00082ED5"/>
    <w:rsid w:val="00085B5E"/>
    <w:rsid w:val="00091803"/>
    <w:rsid w:val="0009315C"/>
    <w:rsid w:val="00093443"/>
    <w:rsid w:val="000A549F"/>
    <w:rsid w:val="000A5B83"/>
    <w:rsid w:val="000A6CD9"/>
    <w:rsid w:val="000B3D18"/>
    <w:rsid w:val="000B76F4"/>
    <w:rsid w:val="000C21DE"/>
    <w:rsid w:val="000C5299"/>
    <w:rsid w:val="000C70DB"/>
    <w:rsid w:val="000C758A"/>
    <w:rsid w:val="000D1227"/>
    <w:rsid w:val="000D21EF"/>
    <w:rsid w:val="000D658E"/>
    <w:rsid w:val="000E17C6"/>
    <w:rsid w:val="000E365E"/>
    <w:rsid w:val="000E384E"/>
    <w:rsid w:val="000E4194"/>
    <w:rsid w:val="000E4598"/>
    <w:rsid w:val="000E4CA8"/>
    <w:rsid w:val="000E655B"/>
    <w:rsid w:val="000E6EA4"/>
    <w:rsid w:val="000E6F17"/>
    <w:rsid w:val="000E71B6"/>
    <w:rsid w:val="000E7428"/>
    <w:rsid w:val="000E7486"/>
    <w:rsid w:val="000F2482"/>
    <w:rsid w:val="000F3741"/>
    <w:rsid w:val="000F3C64"/>
    <w:rsid w:val="000F47E6"/>
    <w:rsid w:val="000F4EBE"/>
    <w:rsid w:val="000F50F4"/>
    <w:rsid w:val="000F52BC"/>
    <w:rsid w:val="00100ED1"/>
    <w:rsid w:val="001045E1"/>
    <w:rsid w:val="00107DA8"/>
    <w:rsid w:val="00107EDB"/>
    <w:rsid w:val="00113039"/>
    <w:rsid w:val="00114661"/>
    <w:rsid w:val="00114BC1"/>
    <w:rsid w:val="0011566F"/>
    <w:rsid w:val="001164C2"/>
    <w:rsid w:val="00121F4D"/>
    <w:rsid w:val="001245DE"/>
    <w:rsid w:val="00125B5B"/>
    <w:rsid w:val="00127A96"/>
    <w:rsid w:val="0013109D"/>
    <w:rsid w:val="0013271D"/>
    <w:rsid w:val="00135D0A"/>
    <w:rsid w:val="001368AA"/>
    <w:rsid w:val="00141F38"/>
    <w:rsid w:val="001459A1"/>
    <w:rsid w:val="0015089A"/>
    <w:rsid w:val="00152E9D"/>
    <w:rsid w:val="00153417"/>
    <w:rsid w:val="0015364B"/>
    <w:rsid w:val="00154608"/>
    <w:rsid w:val="0015518E"/>
    <w:rsid w:val="001573ED"/>
    <w:rsid w:val="00162767"/>
    <w:rsid w:val="00164331"/>
    <w:rsid w:val="00165A4E"/>
    <w:rsid w:val="001670D5"/>
    <w:rsid w:val="001675CF"/>
    <w:rsid w:val="00170436"/>
    <w:rsid w:val="001769A7"/>
    <w:rsid w:val="001815E8"/>
    <w:rsid w:val="00182D25"/>
    <w:rsid w:val="001846D8"/>
    <w:rsid w:val="0018471A"/>
    <w:rsid w:val="00185729"/>
    <w:rsid w:val="00185D91"/>
    <w:rsid w:val="00186E61"/>
    <w:rsid w:val="001876F3"/>
    <w:rsid w:val="001920DE"/>
    <w:rsid w:val="0019222D"/>
    <w:rsid w:val="001954B6"/>
    <w:rsid w:val="001A05F3"/>
    <w:rsid w:val="001A4856"/>
    <w:rsid w:val="001B1933"/>
    <w:rsid w:val="001B3451"/>
    <w:rsid w:val="001B3597"/>
    <w:rsid w:val="001B5DAB"/>
    <w:rsid w:val="001C048A"/>
    <w:rsid w:val="001C1FFD"/>
    <w:rsid w:val="001C25DE"/>
    <w:rsid w:val="001C34C5"/>
    <w:rsid w:val="001C3EA8"/>
    <w:rsid w:val="001C552C"/>
    <w:rsid w:val="001C5A27"/>
    <w:rsid w:val="001C6CD4"/>
    <w:rsid w:val="001D1BE7"/>
    <w:rsid w:val="001D493C"/>
    <w:rsid w:val="001D70F6"/>
    <w:rsid w:val="001E08C5"/>
    <w:rsid w:val="001E14BB"/>
    <w:rsid w:val="001E210A"/>
    <w:rsid w:val="001E3747"/>
    <w:rsid w:val="001E4F3E"/>
    <w:rsid w:val="001E5AD2"/>
    <w:rsid w:val="001E654A"/>
    <w:rsid w:val="001E73E6"/>
    <w:rsid w:val="001F09A1"/>
    <w:rsid w:val="001F0F16"/>
    <w:rsid w:val="001F2B28"/>
    <w:rsid w:val="001F2B4A"/>
    <w:rsid w:val="001F2FFE"/>
    <w:rsid w:val="001F350D"/>
    <w:rsid w:val="001F4278"/>
    <w:rsid w:val="001F5157"/>
    <w:rsid w:val="001F578A"/>
    <w:rsid w:val="001F67E1"/>
    <w:rsid w:val="001F7B80"/>
    <w:rsid w:val="00206A54"/>
    <w:rsid w:val="00207484"/>
    <w:rsid w:val="00210EAD"/>
    <w:rsid w:val="00211A18"/>
    <w:rsid w:val="00213396"/>
    <w:rsid w:val="002155CB"/>
    <w:rsid w:val="00223148"/>
    <w:rsid w:val="0022347C"/>
    <w:rsid w:val="00227197"/>
    <w:rsid w:val="00237132"/>
    <w:rsid w:val="00243D0F"/>
    <w:rsid w:val="00244A43"/>
    <w:rsid w:val="00245AFC"/>
    <w:rsid w:val="00246EE9"/>
    <w:rsid w:val="0025000E"/>
    <w:rsid w:val="00251CEB"/>
    <w:rsid w:val="00254CF4"/>
    <w:rsid w:val="00255410"/>
    <w:rsid w:val="002573AD"/>
    <w:rsid w:val="00257F06"/>
    <w:rsid w:val="002603BB"/>
    <w:rsid w:val="00263639"/>
    <w:rsid w:val="00265420"/>
    <w:rsid w:val="00265FE7"/>
    <w:rsid w:val="00271005"/>
    <w:rsid w:val="002710A4"/>
    <w:rsid w:val="00272809"/>
    <w:rsid w:val="00272D4C"/>
    <w:rsid w:val="002730BA"/>
    <w:rsid w:val="00275A33"/>
    <w:rsid w:val="00283499"/>
    <w:rsid w:val="0028482C"/>
    <w:rsid w:val="00294401"/>
    <w:rsid w:val="002A0513"/>
    <w:rsid w:val="002A356F"/>
    <w:rsid w:val="002A4B80"/>
    <w:rsid w:val="002A7B1D"/>
    <w:rsid w:val="002A7DF9"/>
    <w:rsid w:val="002B178A"/>
    <w:rsid w:val="002B1B71"/>
    <w:rsid w:val="002C3D43"/>
    <w:rsid w:val="002C5F3A"/>
    <w:rsid w:val="002C6418"/>
    <w:rsid w:val="002D32E0"/>
    <w:rsid w:val="002D3A76"/>
    <w:rsid w:val="002D432C"/>
    <w:rsid w:val="002D76DA"/>
    <w:rsid w:val="002E165F"/>
    <w:rsid w:val="002E3CFC"/>
    <w:rsid w:val="002E5F69"/>
    <w:rsid w:val="002E61F4"/>
    <w:rsid w:val="002E6872"/>
    <w:rsid w:val="002E737D"/>
    <w:rsid w:val="002F0284"/>
    <w:rsid w:val="002F0BEE"/>
    <w:rsid w:val="002F26D9"/>
    <w:rsid w:val="002F5771"/>
    <w:rsid w:val="00300D13"/>
    <w:rsid w:val="0030353D"/>
    <w:rsid w:val="00303B36"/>
    <w:rsid w:val="00304459"/>
    <w:rsid w:val="00304748"/>
    <w:rsid w:val="003048AA"/>
    <w:rsid w:val="003060F6"/>
    <w:rsid w:val="0031016E"/>
    <w:rsid w:val="003133E8"/>
    <w:rsid w:val="003149A7"/>
    <w:rsid w:val="003169ED"/>
    <w:rsid w:val="00317ECE"/>
    <w:rsid w:val="00320463"/>
    <w:rsid w:val="00321D08"/>
    <w:rsid w:val="00321E46"/>
    <w:rsid w:val="00322CA9"/>
    <w:rsid w:val="003249D0"/>
    <w:rsid w:val="00326DED"/>
    <w:rsid w:val="003309B6"/>
    <w:rsid w:val="00333021"/>
    <w:rsid w:val="003333B5"/>
    <w:rsid w:val="00334F87"/>
    <w:rsid w:val="00335BC6"/>
    <w:rsid w:val="00336CED"/>
    <w:rsid w:val="00336E8F"/>
    <w:rsid w:val="003502F2"/>
    <w:rsid w:val="003515E2"/>
    <w:rsid w:val="00351B3E"/>
    <w:rsid w:val="00352E9C"/>
    <w:rsid w:val="003568B6"/>
    <w:rsid w:val="00361382"/>
    <w:rsid w:val="00362A2F"/>
    <w:rsid w:val="00362AB8"/>
    <w:rsid w:val="003800DE"/>
    <w:rsid w:val="00380EC2"/>
    <w:rsid w:val="00382144"/>
    <w:rsid w:val="0038728B"/>
    <w:rsid w:val="003928B0"/>
    <w:rsid w:val="003952A8"/>
    <w:rsid w:val="00396464"/>
    <w:rsid w:val="00397995"/>
    <w:rsid w:val="003A0999"/>
    <w:rsid w:val="003A2FF0"/>
    <w:rsid w:val="003A304E"/>
    <w:rsid w:val="003A3B1C"/>
    <w:rsid w:val="003A3EFF"/>
    <w:rsid w:val="003A5EF2"/>
    <w:rsid w:val="003A712D"/>
    <w:rsid w:val="003A75D5"/>
    <w:rsid w:val="003B1173"/>
    <w:rsid w:val="003B25F5"/>
    <w:rsid w:val="003B2BAB"/>
    <w:rsid w:val="003B3D82"/>
    <w:rsid w:val="003C2F5D"/>
    <w:rsid w:val="003C404F"/>
    <w:rsid w:val="003C4D14"/>
    <w:rsid w:val="003C646B"/>
    <w:rsid w:val="003C684A"/>
    <w:rsid w:val="003C6C24"/>
    <w:rsid w:val="003C745E"/>
    <w:rsid w:val="003C7DDD"/>
    <w:rsid w:val="003D05B5"/>
    <w:rsid w:val="003D18B6"/>
    <w:rsid w:val="003D1C48"/>
    <w:rsid w:val="003D2FE9"/>
    <w:rsid w:val="003D475B"/>
    <w:rsid w:val="003D58D4"/>
    <w:rsid w:val="003D7CEB"/>
    <w:rsid w:val="003E0A1A"/>
    <w:rsid w:val="003E18FA"/>
    <w:rsid w:val="003E28FF"/>
    <w:rsid w:val="003E6B18"/>
    <w:rsid w:val="003E6D49"/>
    <w:rsid w:val="003E6DCE"/>
    <w:rsid w:val="003F0C1E"/>
    <w:rsid w:val="003F3497"/>
    <w:rsid w:val="003F3CA2"/>
    <w:rsid w:val="003F680A"/>
    <w:rsid w:val="003F7049"/>
    <w:rsid w:val="00400800"/>
    <w:rsid w:val="00400E46"/>
    <w:rsid w:val="0040155B"/>
    <w:rsid w:val="004045F6"/>
    <w:rsid w:val="00406875"/>
    <w:rsid w:val="00410211"/>
    <w:rsid w:val="00412B84"/>
    <w:rsid w:val="00412DF7"/>
    <w:rsid w:val="00413331"/>
    <w:rsid w:val="004141A8"/>
    <w:rsid w:val="00414CB6"/>
    <w:rsid w:val="0041591E"/>
    <w:rsid w:val="00416365"/>
    <w:rsid w:val="0041673D"/>
    <w:rsid w:val="00416F7B"/>
    <w:rsid w:val="00417855"/>
    <w:rsid w:val="004179DB"/>
    <w:rsid w:val="004221FD"/>
    <w:rsid w:val="004232D0"/>
    <w:rsid w:val="00426C9B"/>
    <w:rsid w:val="00426EDF"/>
    <w:rsid w:val="00431013"/>
    <w:rsid w:val="00431418"/>
    <w:rsid w:val="00436AE5"/>
    <w:rsid w:val="00444C91"/>
    <w:rsid w:val="0045521C"/>
    <w:rsid w:val="004560EE"/>
    <w:rsid w:val="0045690F"/>
    <w:rsid w:val="004615AF"/>
    <w:rsid w:val="004634C4"/>
    <w:rsid w:val="004639E6"/>
    <w:rsid w:val="00464C3A"/>
    <w:rsid w:val="00475DB3"/>
    <w:rsid w:val="00480563"/>
    <w:rsid w:val="00480AAE"/>
    <w:rsid w:val="00481832"/>
    <w:rsid w:val="00486D07"/>
    <w:rsid w:val="0049105E"/>
    <w:rsid w:val="00492DF5"/>
    <w:rsid w:val="004943F6"/>
    <w:rsid w:val="00494EEE"/>
    <w:rsid w:val="00497722"/>
    <w:rsid w:val="00497DAF"/>
    <w:rsid w:val="004A1044"/>
    <w:rsid w:val="004A16CF"/>
    <w:rsid w:val="004A1872"/>
    <w:rsid w:val="004A3309"/>
    <w:rsid w:val="004A3CF0"/>
    <w:rsid w:val="004A610D"/>
    <w:rsid w:val="004B00A8"/>
    <w:rsid w:val="004B475A"/>
    <w:rsid w:val="004C0F9D"/>
    <w:rsid w:val="004C1DF1"/>
    <w:rsid w:val="004D0580"/>
    <w:rsid w:val="004D166D"/>
    <w:rsid w:val="004D49D6"/>
    <w:rsid w:val="004D7E11"/>
    <w:rsid w:val="004E0177"/>
    <w:rsid w:val="004E66D4"/>
    <w:rsid w:val="004E6B54"/>
    <w:rsid w:val="004F04A1"/>
    <w:rsid w:val="004F3E34"/>
    <w:rsid w:val="004F41E7"/>
    <w:rsid w:val="004F4690"/>
    <w:rsid w:val="00500DA5"/>
    <w:rsid w:val="00502459"/>
    <w:rsid w:val="00502752"/>
    <w:rsid w:val="00502DAF"/>
    <w:rsid w:val="00505365"/>
    <w:rsid w:val="0050538E"/>
    <w:rsid w:val="005103A5"/>
    <w:rsid w:val="005168ED"/>
    <w:rsid w:val="00520F1F"/>
    <w:rsid w:val="005225F6"/>
    <w:rsid w:val="0052375D"/>
    <w:rsid w:val="0052419E"/>
    <w:rsid w:val="0052429B"/>
    <w:rsid w:val="00524EE7"/>
    <w:rsid w:val="005266FE"/>
    <w:rsid w:val="00526847"/>
    <w:rsid w:val="00526894"/>
    <w:rsid w:val="005301E2"/>
    <w:rsid w:val="00531F3E"/>
    <w:rsid w:val="0053386A"/>
    <w:rsid w:val="00533B34"/>
    <w:rsid w:val="00534743"/>
    <w:rsid w:val="00537F97"/>
    <w:rsid w:val="00540080"/>
    <w:rsid w:val="00541C13"/>
    <w:rsid w:val="00545D39"/>
    <w:rsid w:val="00547757"/>
    <w:rsid w:val="00547D00"/>
    <w:rsid w:val="0055272F"/>
    <w:rsid w:val="00552F9B"/>
    <w:rsid w:val="00552FB6"/>
    <w:rsid w:val="00562E36"/>
    <w:rsid w:val="005645D4"/>
    <w:rsid w:val="00565321"/>
    <w:rsid w:val="005665B8"/>
    <w:rsid w:val="005669DF"/>
    <w:rsid w:val="0056784E"/>
    <w:rsid w:val="00574D4B"/>
    <w:rsid w:val="00576EED"/>
    <w:rsid w:val="00577076"/>
    <w:rsid w:val="005776CB"/>
    <w:rsid w:val="005776E7"/>
    <w:rsid w:val="0057777B"/>
    <w:rsid w:val="00577B62"/>
    <w:rsid w:val="00580850"/>
    <w:rsid w:val="005809D8"/>
    <w:rsid w:val="00580A30"/>
    <w:rsid w:val="00580E5E"/>
    <w:rsid w:val="005839BA"/>
    <w:rsid w:val="00583D61"/>
    <w:rsid w:val="00584193"/>
    <w:rsid w:val="00595382"/>
    <w:rsid w:val="005A0E7A"/>
    <w:rsid w:val="005A1C49"/>
    <w:rsid w:val="005A7813"/>
    <w:rsid w:val="005A7C1D"/>
    <w:rsid w:val="005B4C4D"/>
    <w:rsid w:val="005B6E42"/>
    <w:rsid w:val="005C4E3B"/>
    <w:rsid w:val="005D66EB"/>
    <w:rsid w:val="005D67CB"/>
    <w:rsid w:val="005D7121"/>
    <w:rsid w:val="005D7AE1"/>
    <w:rsid w:val="005E1F90"/>
    <w:rsid w:val="005E67DF"/>
    <w:rsid w:val="005E69EA"/>
    <w:rsid w:val="005F11BB"/>
    <w:rsid w:val="005F1A85"/>
    <w:rsid w:val="005F4B73"/>
    <w:rsid w:val="005F5A33"/>
    <w:rsid w:val="005F77A0"/>
    <w:rsid w:val="005F7B4D"/>
    <w:rsid w:val="0060066A"/>
    <w:rsid w:val="0060352C"/>
    <w:rsid w:val="006048D2"/>
    <w:rsid w:val="00605DD7"/>
    <w:rsid w:val="0060619D"/>
    <w:rsid w:val="00606EDB"/>
    <w:rsid w:val="006074B8"/>
    <w:rsid w:val="00607EAF"/>
    <w:rsid w:val="00610793"/>
    <w:rsid w:val="00613413"/>
    <w:rsid w:val="00614A5F"/>
    <w:rsid w:val="00615626"/>
    <w:rsid w:val="00620B55"/>
    <w:rsid w:val="0062189D"/>
    <w:rsid w:val="00621A8A"/>
    <w:rsid w:val="00625668"/>
    <w:rsid w:val="0062573F"/>
    <w:rsid w:val="00631AB0"/>
    <w:rsid w:val="0063478D"/>
    <w:rsid w:val="0063497D"/>
    <w:rsid w:val="00641E5E"/>
    <w:rsid w:val="006433A5"/>
    <w:rsid w:val="0064636B"/>
    <w:rsid w:val="006476BC"/>
    <w:rsid w:val="00650ABA"/>
    <w:rsid w:val="0065199B"/>
    <w:rsid w:val="006535BA"/>
    <w:rsid w:val="00655B09"/>
    <w:rsid w:val="00662F76"/>
    <w:rsid w:val="00667D12"/>
    <w:rsid w:val="006745A9"/>
    <w:rsid w:val="00676E30"/>
    <w:rsid w:val="00677515"/>
    <w:rsid w:val="006810DE"/>
    <w:rsid w:val="006810E9"/>
    <w:rsid w:val="00682AE4"/>
    <w:rsid w:val="00682FBC"/>
    <w:rsid w:val="0068400A"/>
    <w:rsid w:val="00692B64"/>
    <w:rsid w:val="00692E70"/>
    <w:rsid w:val="00692F2F"/>
    <w:rsid w:val="00693378"/>
    <w:rsid w:val="0069347A"/>
    <w:rsid w:val="0069643D"/>
    <w:rsid w:val="006A0047"/>
    <w:rsid w:val="006A60C9"/>
    <w:rsid w:val="006A6CFE"/>
    <w:rsid w:val="006B065F"/>
    <w:rsid w:val="006B3ADB"/>
    <w:rsid w:val="006B4FB0"/>
    <w:rsid w:val="006B5864"/>
    <w:rsid w:val="006B7592"/>
    <w:rsid w:val="006B7F6D"/>
    <w:rsid w:val="006C0C13"/>
    <w:rsid w:val="006C2D1E"/>
    <w:rsid w:val="006C2D36"/>
    <w:rsid w:val="006C6EC6"/>
    <w:rsid w:val="006D1214"/>
    <w:rsid w:val="006D1402"/>
    <w:rsid w:val="006D1615"/>
    <w:rsid w:val="006D39FC"/>
    <w:rsid w:val="006D4FA3"/>
    <w:rsid w:val="006D7ADD"/>
    <w:rsid w:val="006D7FED"/>
    <w:rsid w:val="006E1EBF"/>
    <w:rsid w:val="006E47A7"/>
    <w:rsid w:val="006F39AC"/>
    <w:rsid w:val="006F3FD8"/>
    <w:rsid w:val="006F51E9"/>
    <w:rsid w:val="006F66FC"/>
    <w:rsid w:val="006F7CFC"/>
    <w:rsid w:val="00702F9F"/>
    <w:rsid w:val="00710F57"/>
    <w:rsid w:val="007116AD"/>
    <w:rsid w:val="00712110"/>
    <w:rsid w:val="00714E65"/>
    <w:rsid w:val="00714FE5"/>
    <w:rsid w:val="007167C4"/>
    <w:rsid w:val="00717189"/>
    <w:rsid w:val="007211DE"/>
    <w:rsid w:val="00721EF3"/>
    <w:rsid w:val="0072471B"/>
    <w:rsid w:val="007253D6"/>
    <w:rsid w:val="007265F3"/>
    <w:rsid w:val="00734EFB"/>
    <w:rsid w:val="00736117"/>
    <w:rsid w:val="00736712"/>
    <w:rsid w:val="0074491E"/>
    <w:rsid w:val="00745405"/>
    <w:rsid w:val="00747597"/>
    <w:rsid w:val="00750CB7"/>
    <w:rsid w:val="007518A2"/>
    <w:rsid w:val="00753C54"/>
    <w:rsid w:val="00756A09"/>
    <w:rsid w:val="00756EA2"/>
    <w:rsid w:val="00756FA9"/>
    <w:rsid w:val="00761FF4"/>
    <w:rsid w:val="00764B6C"/>
    <w:rsid w:val="0076731B"/>
    <w:rsid w:val="00770A36"/>
    <w:rsid w:val="00772BE5"/>
    <w:rsid w:val="007761D3"/>
    <w:rsid w:val="007837BD"/>
    <w:rsid w:val="00785709"/>
    <w:rsid w:val="007868A6"/>
    <w:rsid w:val="007923CF"/>
    <w:rsid w:val="007949FD"/>
    <w:rsid w:val="00795890"/>
    <w:rsid w:val="007A001D"/>
    <w:rsid w:val="007A028A"/>
    <w:rsid w:val="007A06A3"/>
    <w:rsid w:val="007A5B0B"/>
    <w:rsid w:val="007A7EE9"/>
    <w:rsid w:val="007B1290"/>
    <w:rsid w:val="007B2E26"/>
    <w:rsid w:val="007B3038"/>
    <w:rsid w:val="007B5643"/>
    <w:rsid w:val="007B5688"/>
    <w:rsid w:val="007B779B"/>
    <w:rsid w:val="007C1819"/>
    <w:rsid w:val="007C20E7"/>
    <w:rsid w:val="007D01B4"/>
    <w:rsid w:val="007D24E1"/>
    <w:rsid w:val="007D3D88"/>
    <w:rsid w:val="007D425A"/>
    <w:rsid w:val="007D547A"/>
    <w:rsid w:val="007D6C7A"/>
    <w:rsid w:val="007E17E1"/>
    <w:rsid w:val="007E1DF2"/>
    <w:rsid w:val="007E29D8"/>
    <w:rsid w:val="007E6623"/>
    <w:rsid w:val="007E7DDB"/>
    <w:rsid w:val="007F0E01"/>
    <w:rsid w:val="007F22FC"/>
    <w:rsid w:val="007F2435"/>
    <w:rsid w:val="007F2F5E"/>
    <w:rsid w:val="007F564E"/>
    <w:rsid w:val="007F6E45"/>
    <w:rsid w:val="00804051"/>
    <w:rsid w:val="00806200"/>
    <w:rsid w:val="00812502"/>
    <w:rsid w:val="00815E9A"/>
    <w:rsid w:val="00822256"/>
    <w:rsid w:val="00822C76"/>
    <w:rsid w:val="008250F5"/>
    <w:rsid w:val="00825A8B"/>
    <w:rsid w:val="00827675"/>
    <w:rsid w:val="00827D71"/>
    <w:rsid w:val="0083096D"/>
    <w:rsid w:val="0084325D"/>
    <w:rsid w:val="00843ACA"/>
    <w:rsid w:val="00845E1A"/>
    <w:rsid w:val="00845E1B"/>
    <w:rsid w:val="0084688F"/>
    <w:rsid w:val="00846A7E"/>
    <w:rsid w:val="008471B8"/>
    <w:rsid w:val="00850268"/>
    <w:rsid w:val="00851A2F"/>
    <w:rsid w:val="00851AF9"/>
    <w:rsid w:val="00856D7A"/>
    <w:rsid w:val="008613E9"/>
    <w:rsid w:val="00864685"/>
    <w:rsid w:val="00870472"/>
    <w:rsid w:val="008705E2"/>
    <w:rsid w:val="00873433"/>
    <w:rsid w:val="00873885"/>
    <w:rsid w:val="00873BF5"/>
    <w:rsid w:val="00875237"/>
    <w:rsid w:val="00875D4A"/>
    <w:rsid w:val="00876049"/>
    <w:rsid w:val="00877510"/>
    <w:rsid w:val="008808E1"/>
    <w:rsid w:val="00885D0F"/>
    <w:rsid w:val="00886A9D"/>
    <w:rsid w:val="008873B8"/>
    <w:rsid w:val="00890A54"/>
    <w:rsid w:val="00893B3D"/>
    <w:rsid w:val="008946B2"/>
    <w:rsid w:val="00894BEE"/>
    <w:rsid w:val="00897C96"/>
    <w:rsid w:val="008A38D7"/>
    <w:rsid w:val="008A38F6"/>
    <w:rsid w:val="008A40E2"/>
    <w:rsid w:val="008A43A7"/>
    <w:rsid w:val="008B3015"/>
    <w:rsid w:val="008B4113"/>
    <w:rsid w:val="008B5505"/>
    <w:rsid w:val="008C0690"/>
    <w:rsid w:val="008C1E56"/>
    <w:rsid w:val="008C21BA"/>
    <w:rsid w:val="008C517E"/>
    <w:rsid w:val="008C5DC9"/>
    <w:rsid w:val="008C6EB0"/>
    <w:rsid w:val="008C720F"/>
    <w:rsid w:val="008D3D4A"/>
    <w:rsid w:val="008D51C6"/>
    <w:rsid w:val="008D5D60"/>
    <w:rsid w:val="008E0816"/>
    <w:rsid w:val="008E08A1"/>
    <w:rsid w:val="008E159B"/>
    <w:rsid w:val="008E4259"/>
    <w:rsid w:val="008E46BB"/>
    <w:rsid w:val="008E5A9D"/>
    <w:rsid w:val="008E69EA"/>
    <w:rsid w:val="008F1F58"/>
    <w:rsid w:val="008F37AD"/>
    <w:rsid w:val="008F3853"/>
    <w:rsid w:val="008F5EB5"/>
    <w:rsid w:val="009029EC"/>
    <w:rsid w:val="00902A87"/>
    <w:rsid w:val="0090579C"/>
    <w:rsid w:val="00905BBD"/>
    <w:rsid w:val="0091179C"/>
    <w:rsid w:val="00916079"/>
    <w:rsid w:val="00916847"/>
    <w:rsid w:val="00917664"/>
    <w:rsid w:val="009177BF"/>
    <w:rsid w:val="009202C7"/>
    <w:rsid w:val="00921A50"/>
    <w:rsid w:val="00927C10"/>
    <w:rsid w:val="00933B0F"/>
    <w:rsid w:val="0093427B"/>
    <w:rsid w:val="0093479F"/>
    <w:rsid w:val="009364C3"/>
    <w:rsid w:val="00937D31"/>
    <w:rsid w:val="00940E92"/>
    <w:rsid w:val="009438A3"/>
    <w:rsid w:val="00945599"/>
    <w:rsid w:val="00946194"/>
    <w:rsid w:val="009477D0"/>
    <w:rsid w:val="0095185C"/>
    <w:rsid w:val="00952AC5"/>
    <w:rsid w:val="00953DF3"/>
    <w:rsid w:val="00955F5D"/>
    <w:rsid w:val="00963030"/>
    <w:rsid w:val="009646ED"/>
    <w:rsid w:val="00964CB5"/>
    <w:rsid w:val="00970C00"/>
    <w:rsid w:val="009711AD"/>
    <w:rsid w:val="00972E55"/>
    <w:rsid w:val="00975401"/>
    <w:rsid w:val="00976DA0"/>
    <w:rsid w:val="00980DBB"/>
    <w:rsid w:val="009822AA"/>
    <w:rsid w:val="0098310B"/>
    <w:rsid w:val="00983519"/>
    <w:rsid w:val="0098490D"/>
    <w:rsid w:val="00985B7C"/>
    <w:rsid w:val="00995D57"/>
    <w:rsid w:val="00996144"/>
    <w:rsid w:val="00996770"/>
    <w:rsid w:val="009A3A42"/>
    <w:rsid w:val="009A54C5"/>
    <w:rsid w:val="009A56C5"/>
    <w:rsid w:val="009A5B1C"/>
    <w:rsid w:val="009B1510"/>
    <w:rsid w:val="009B1E86"/>
    <w:rsid w:val="009B37B7"/>
    <w:rsid w:val="009B4F86"/>
    <w:rsid w:val="009B5147"/>
    <w:rsid w:val="009B7CDB"/>
    <w:rsid w:val="009C2435"/>
    <w:rsid w:val="009C2C61"/>
    <w:rsid w:val="009C3C94"/>
    <w:rsid w:val="009D0A13"/>
    <w:rsid w:val="009D0A3D"/>
    <w:rsid w:val="009D1B1C"/>
    <w:rsid w:val="009D1BB2"/>
    <w:rsid w:val="009D4C54"/>
    <w:rsid w:val="009D5FD8"/>
    <w:rsid w:val="009D605C"/>
    <w:rsid w:val="009D6487"/>
    <w:rsid w:val="009E035E"/>
    <w:rsid w:val="009E3A1C"/>
    <w:rsid w:val="009E4487"/>
    <w:rsid w:val="009E4E40"/>
    <w:rsid w:val="009E7123"/>
    <w:rsid w:val="009E7E9D"/>
    <w:rsid w:val="009F1124"/>
    <w:rsid w:val="009F2EBB"/>
    <w:rsid w:val="00A00311"/>
    <w:rsid w:val="00A03A02"/>
    <w:rsid w:val="00A04474"/>
    <w:rsid w:val="00A06798"/>
    <w:rsid w:val="00A102CE"/>
    <w:rsid w:val="00A112E8"/>
    <w:rsid w:val="00A132AB"/>
    <w:rsid w:val="00A20CE6"/>
    <w:rsid w:val="00A21CB3"/>
    <w:rsid w:val="00A21F0E"/>
    <w:rsid w:val="00A2297F"/>
    <w:rsid w:val="00A27BE8"/>
    <w:rsid w:val="00A30CC1"/>
    <w:rsid w:val="00A33E83"/>
    <w:rsid w:val="00A35DD3"/>
    <w:rsid w:val="00A4152D"/>
    <w:rsid w:val="00A4264E"/>
    <w:rsid w:val="00A450D5"/>
    <w:rsid w:val="00A517B2"/>
    <w:rsid w:val="00A521F1"/>
    <w:rsid w:val="00A52D55"/>
    <w:rsid w:val="00A55CAE"/>
    <w:rsid w:val="00A56E63"/>
    <w:rsid w:val="00A5757E"/>
    <w:rsid w:val="00A575A0"/>
    <w:rsid w:val="00A6074C"/>
    <w:rsid w:val="00A60E36"/>
    <w:rsid w:val="00A626F4"/>
    <w:rsid w:val="00A70189"/>
    <w:rsid w:val="00A70878"/>
    <w:rsid w:val="00A731CB"/>
    <w:rsid w:val="00A7499F"/>
    <w:rsid w:val="00A7577E"/>
    <w:rsid w:val="00A76A1E"/>
    <w:rsid w:val="00A84539"/>
    <w:rsid w:val="00A856DE"/>
    <w:rsid w:val="00A8600F"/>
    <w:rsid w:val="00A865CE"/>
    <w:rsid w:val="00A87EC7"/>
    <w:rsid w:val="00A91A22"/>
    <w:rsid w:val="00A93B50"/>
    <w:rsid w:val="00A96221"/>
    <w:rsid w:val="00A96EE4"/>
    <w:rsid w:val="00AA278C"/>
    <w:rsid w:val="00AA4F04"/>
    <w:rsid w:val="00AA5777"/>
    <w:rsid w:val="00AA6A67"/>
    <w:rsid w:val="00AB1CF1"/>
    <w:rsid w:val="00AB2494"/>
    <w:rsid w:val="00AB355F"/>
    <w:rsid w:val="00AB5B44"/>
    <w:rsid w:val="00AB5F60"/>
    <w:rsid w:val="00AB78BD"/>
    <w:rsid w:val="00AC1276"/>
    <w:rsid w:val="00AC58C0"/>
    <w:rsid w:val="00AC6C13"/>
    <w:rsid w:val="00AD1562"/>
    <w:rsid w:val="00AD1B47"/>
    <w:rsid w:val="00AD3B65"/>
    <w:rsid w:val="00AE0F08"/>
    <w:rsid w:val="00AE142C"/>
    <w:rsid w:val="00AE17F9"/>
    <w:rsid w:val="00AF3B31"/>
    <w:rsid w:val="00AF5270"/>
    <w:rsid w:val="00AF6E1A"/>
    <w:rsid w:val="00B02101"/>
    <w:rsid w:val="00B041D5"/>
    <w:rsid w:val="00B04482"/>
    <w:rsid w:val="00B200BF"/>
    <w:rsid w:val="00B26F23"/>
    <w:rsid w:val="00B3021B"/>
    <w:rsid w:val="00B31E6B"/>
    <w:rsid w:val="00B32985"/>
    <w:rsid w:val="00B32A91"/>
    <w:rsid w:val="00B34D10"/>
    <w:rsid w:val="00B354D5"/>
    <w:rsid w:val="00B37D73"/>
    <w:rsid w:val="00B40C47"/>
    <w:rsid w:val="00B44F22"/>
    <w:rsid w:val="00B45530"/>
    <w:rsid w:val="00B45F79"/>
    <w:rsid w:val="00B50F13"/>
    <w:rsid w:val="00B51A57"/>
    <w:rsid w:val="00B53213"/>
    <w:rsid w:val="00B545AC"/>
    <w:rsid w:val="00B54E08"/>
    <w:rsid w:val="00B56305"/>
    <w:rsid w:val="00B564C3"/>
    <w:rsid w:val="00B565A1"/>
    <w:rsid w:val="00B60565"/>
    <w:rsid w:val="00B6178C"/>
    <w:rsid w:val="00B62CB4"/>
    <w:rsid w:val="00B6527B"/>
    <w:rsid w:val="00B652DB"/>
    <w:rsid w:val="00B65FB2"/>
    <w:rsid w:val="00B675D5"/>
    <w:rsid w:val="00B678CF"/>
    <w:rsid w:val="00B712B1"/>
    <w:rsid w:val="00B76B35"/>
    <w:rsid w:val="00B815D7"/>
    <w:rsid w:val="00B81D4F"/>
    <w:rsid w:val="00B8415A"/>
    <w:rsid w:val="00B87949"/>
    <w:rsid w:val="00B879A4"/>
    <w:rsid w:val="00B9174D"/>
    <w:rsid w:val="00B956E8"/>
    <w:rsid w:val="00B97747"/>
    <w:rsid w:val="00BA1582"/>
    <w:rsid w:val="00BA6095"/>
    <w:rsid w:val="00BA748E"/>
    <w:rsid w:val="00BB223D"/>
    <w:rsid w:val="00BB38D2"/>
    <w:rsid w:val="00BB3A46"/>
    <w:rsid w:val="00BB6C17"/>
    <w:rsid w:val="00BC2DA9"/>
    <w:rsid w:val="00BC41A5"/>
    <w:rsid w:val="00BC4FA6"/>
    <w:rsid w:val="00BC5EE8"/>
    <w:rsid w:val="00BD2162"/>
    <w:rsid w:val="00BD233D"/>
    <w:rsid w:val="00BD5122"/>
    <w:rsid w:val="00BE1B97"/>
    <w:rsid w:val="00BE1CB9"/>
    <w:rsid w:val="00BE2E71"/>
    <w:rsid w:val="00BE3788"/>
    <w:rsid w:val="00BE4872"/>
    <w:rsid w:val="00BE56BB"/>
    <w:rsid w:val="00BE73E9"/>
    <w:rsid w:val="00BE7D16"/>
    <w:rsid w:val="00BE7F37"/>
    <w:rsid w:val="00BF094A"/>
    <w:rsid w:val="00BF1827"/>
    <w:rsid w:val="00BF27B7"/>
    <w:rsid w:val="00BF3499"/>
    <w:rsid w:val="00BF4183"/>
    <w:rsid w:val="00BF4AAF"/>
    <w:rsid w:val="00C007A8"/>
    <w:rsid w:val="00C0293E"/>
    <w:rsid w:val="00C04911"/>
    <w:rsid w:val="00C0782B"/>
    <w:rsid w:val="00C1010E"/>
    <w:rsid w:val="00C1309B"/>
    <w:rsid w:val="00C13781"/>
    <w:rsid w:val="00C15F45"/>
    <w:rsid w:val="00C16456"/>
    <w:rsid w:val="00C23A83"/>
    <w:rsid w:val="00C24143"/>
    <w:rsid w:val="00C25B6B"/>
    <w:rsid w:val="00C269B4"/>
    <w:rsid w:val="00C334F2"/>
    <w:rsid w:val="00C3396E"/>
    <w:rsid w:val="00C34536"/>
    <w:rsid w:val="00C41A3A"/>
    <w:rsid w:val="00C41BDE"/>
    <w:rsid w:val="00C461B0"/>
    <w:rsid w:val="00C474CE"/>
    <w:rsid w:val="00C52B83"/>
    <w:rsid w:val="00C60FA1"/>
    <w:rsid w:val="00C626E3"/>
    <w:rsid w:val="00C653AF"/>
    <w:rsid w:val="00C6603D"/>
    <w:rsid w:val="00C660B9"/>
    <w:rsid w:val="00C66580"/>
    <w:rsid w:val="00C70D0B"/>
    <w:rsid w:val="00C71DAC"/>
    <w:rsid w:val="00C72031"/>
    <w:rsid w:val="00C75E10"/>
    <w:rsid w:val="00C81A6A"/>
    <w:rsid w:val="00C86674"/>
    <w:rsid w:val="00C86781"/>
    <w:rsid w:val="00C87CCD"/>
    <w:rsid w:val="00C91B3A"/>
    <w:rsid w:val="00C92816"/>
    <w:rsid w:val="00C97C9F"/>
    <w:rsid w:val="00C97E7E"/>
    <w:rsid w:val="00CA07D2"/>
    <w:rsid w:val="00CA3A76"/>
    <w:rsid w:val="00CA5B0D"/>
    <w:rsid w:val="00CA6F27"/>
    <w:rsid w:val="00CA7D94"/>
    <w:rsid w:val="00CB6957"/>
    <w:rsid w:val="00CC1063"/>
    <w:rsid w:val="00CC2681"/>
    <w:rsid w:val="00CC41A5"/>
    <w:rsid w:val="00CC562A"/>
    <w:rsid w:val="00CC6319"/>
    <w:rsid w:val="00CC7914"/>
    <w:rsid w:val="00CC7A86"/>
    <w:rsid w:val="00CD00EE"/>
    <w:rsid w:val="00CD2423"/>
    <w:rsid w:val="00CD4BAE"/>
    <w:rsid w:val="00CD5F84"/>
    <w:rsid w:val="00CD5FF4"/>
    <w:rsid w:val="00CE0F3B"/>
    <w:rsid w:val="00CE2D9C"/>
    <w:rsid w:val="00CE3A2C"/>
    <w:rsid w:val="00CE447C"/>
    <w:rsid w:val="00CE50E1"/>
    <w:rsid w:val="00CE5D47"/>
    <w:rsid w:val="00CF0B3E"/>
    <w:rsid w:val="00CF0F38"/>
    <w:rsid w:val="00CF2EE1"/>
    <w:rsid w:val="00CF37E8"/>
    <w:rsid w:val="00CF39B0"/>
    <w:rsid w:val="00D0026B"/>
    <w:rsid w:val="00D024F1"/>
    <w:rsid w:val="00D02645"/>
    <w:rsid w:val="00D02FBA"/>
    <w:rsid w:val="00D03B08"/>
    <w:rsid w:val="00D04E5E"/>
    <w:rsid w:val="00D05066"/>
    <w:rsid w:val="00D079F2"/>
    <w:rsid w:val="00D1053F"/>
    <w:rsid w:val="00D12897"/>
    <w:rsid w:val="00D13254"/>
    <w:rsid w:val="00D14238"/>
    <w:rsid w:val="00D1760A"/>
    <w:rsid w:val="00D20464"/>
    <w:rsid w:val="00D205BA"/>
    <w:rsid w:val="00D21FA3"/>
    <w:rsid w:val="00D23FA7"/>
    <w:rsid w:val="00D24475"/>
    <w:rsid w:val="00D3013E"/>
    <w:rsid w:val="00D35365"/>
    <w:rsid w:val="00D35FB6"/>
    <w:rsid w:val="00D41CBA"/>
    <w:rsid w:val="00D4270E"/>
    <w:rsid w:val="00D42FD3"/>
    <w:rsid w:val="00D43080"/>
    <w:rsid w:val="00D43925"/>
    <w:rsid w:val="00D448B6"/>
    <w:rsid w:val="00D541EC"/>
    <w:rsid w:val="00D5615C"/>
    <w:rsid w:val="00D603FC"/>
    <w:rsid w:val="00D606A7"/>
    <w:rsid w:val="00D62ECA"/>
    <w:rsid w:val="00D70B48"/>
    <w:rsid w:val="00D70DBF"/>
    <w:rsid w:val="00D71AE8"/>
    <w:rsid w:val="00D7332C"/>
    <w:rsid w:val="00D741F5"/>
    <w:rsid w:val="00D8090B"/>
    <w:rsid w:val="00D80F7D"/>
    <w:rsid w:val="00D846EA"/>
    <w:rsid w:val="00D854EF"/>
    <w:rsid w:val="00D87A73"/>
    <w:rsid w:val="00D92158"/>
    <w:rsid w:val="00D97A6C"/>
    <w:rsid w:val="00DA01A6"/>
    <w:rsid w:val="00DA5B8A"/>
    <w:rsid w:val="00DB347C"/>
    <w:rsid w:val="00DB4B4B"/>
    <w:rsid w:val="00DB5F75"/>
    <w:rsid w:val="00DC71E1"/>
    <w:rsid w:val="00DD3496"/>
    <w:rsid w:val="00DD3DE5"/>
    <w:rsid w:val="00DE0536"/>
    <w:rsid w:val="00DE1D53"/>
    <w:rsid w:val="00DF4FC3"/>
    <w:rsid w:val="00DF7941"/>
    <w:rsid w:val="00E032AC"/>
    <w:rsid w:val="00E034E5"/>
    <w:rsid w:val="00E05A66"/>
    <w:rsid w:val="00E0788A"/>
    <w:rsid w:val="00E132FA"/>
    <w:rsid w:val="00E1544A"/>
    <w:rsid w:val="00E22CF9"/>
    <w:rsid w:val="00E271E7"/>
    <w:rsid w:val="00E27EAD"/>
    <w:rsid w:val="00E32C5B"/>
    <w:rsid w:val="00E3364A"/>
    <w:rsid w:val="00E35616"/>
    <w:rsid w:val="00E37AAB"/>
    <w:rsid w:val="00E42645"/>
    <w:rsid w:val="00E46137"/>
    <w:rsid w:val="00E46CD5"/>
    <w:rsid w:val="00E47151"/>
    <w:rsid w:val="00E53B4B"/>
    <w:rsid w:val="00E65EE5"/>
    <w:rsid w:val="00E66A23"/>
    <w:rsid w:val="00E71227"/>
    <w:rsid w:val="00E71CF3"/>
    <w:rsid w:val="00E74B75"/>
    <w:rsid w:val="00E7528E"/>
    <w:rsid w:val="00E76B5B"/>
    <w:rsid w:val="00E81173"/>
    <w:rsid w:val="00E81281"/>
    <w:rsid w:val="00E82255"/>
    <w:rsid w:val="00E83637"/>
    <w:rsid w:val="00E91A20"/>
    <w:rsid w:val="00E91BE2"/>
    <w:rsid w:val="00E922D4"/>
    <w:rsid w:val="00E96276"/>
    <w:rsid w:val="00E96931"/>
    <w:rsid w:val="00EA2C26"/>
    <w:rsid w:val="00EA4382"/>
    <w:rsid w:val="00EA5BFE"/>
    <w:rsid w:val="00EA77CD"/>
    <w:rsid w:val="00EA79D1"/>
    <w:rsid w:val="00EB1CA0"/>
    <w:rsid w:val="00EB203B"/>
    <w:rsid w:val="00EB6173"/>
    <w:rsid w:val="00EC1E30"/>
    <w:rsid w:val="00EC242B"/>
    <w:rsid w:val="00EC266C"/>
    <w:rsid w:val="00EC3460"/>
    <w:rsid w:val="00EC7F03"/>
    <w:rsid w:val="00ED101E"/>
    <w:rsid w:val="00ED14C5"/>
    <w:rsid w:val="00ED4B13"/>
    <w:rsid w:val="00EE015B"/>
    <w:rsid w:val="00EE0349"/>
    <w:rsid w:val="00EE0A15"/>
    <w:rsid w:val="00EF1D57"/>
    <w:rsid w:val="00EF2B32"/>
    <w:rsid w:val="00EF4D51"/>
    <w:rsid w:val="00EF4D8D"/>
    <w:rsid w:val="00EF53D8"/>
    <w:rsid w:val="00EF72B4"/>
    <w:rsid w:val="00EF7982"/>
    <w:rsid w:val="00EF7BD1"/>
    <w:rsid w:val="00F00829"/>
    <w:rsid w:val="00F039D2"/>
    <w:rsid w:val="00F0752F"/>
    <w:rsid w:val="00F0753B"/>
    <w:rsid w:val="00F15C5B"/>
    <w:rsid w:val="00F179D8"/>
    <w:rsid w:val="00F17DA9"/>
    <w:rsid w:val="00F218AE"/>
    <w:rsid w:val="00F2424C"/>
    <w:rsid w:val="00F253D4"/>
    <w:rsid w:val="00F25569"/>
    <w:rsid w:val="00F27531"/>
    <w:rsid w:val="00F275ED"/>
    <w:rsid w:val="00F32917"/>
    <w:rsid w:val="00F35D1B"/>
    <w:rsid w:val="00F410DA"/>
    <w:rsid w:val="00F41706"/>
    <w:rsid w:val="00F41A00"/>
    <w:rsid w:val="00F41BC7"/>
    <w:rsid w:val="00F53707"/>
    <w:rsid w:val="00F5437B"/>
    <w:rsid w:val="00F56000"/>
    <w:rsid w:val="00F5621A"/>
    <w:rsid w:val="00F56D25"/>
    <w:rsid w:val="00F62C6E"/>
    <w:rsid w:val="00F631B4"/>
    <w:rsid w:val="00F72ADE"/>
    <w:rsid w:val="00F72C66"/>
    <w:rsid w:val="00F73AAA"/>
    <w:rsid w:val="00F73C05"/>
    <w:rsid w:val="00F75960"/>
    <w:rsid w:val="00F76E89"/>
    <w:rsid w:val="00F80DF9"/>
    <w:rsid w:val="00F81C33"/>
    <w:rsid w:val="00F81E78"/>
    <w:rsid w:val="00F82949"/>
    <w:rsid w:val="00F82FE3"/>
    <w:rsid w:val="00F8368D"/>
    <w:rsid w:val="00F908D2"/>
    <w:rsid w:val="00F930B8"/>
    <w:rsid w:val="00FA19EF"/>
    <w:rsid w:val="00FA6637"/>
    <w:rsid w:val="00FB0099"/>
    <w:rsid w:val="00FB3441"/>
    <w:rsid w:val="00FB56C9"/>
    <w:rsid w:val="00FC088C"/>
    <w:rsid w:val="00FC1974"/>
    <w:rsid w:val="00FC2B67"/>
    <w:rsid w:val="00FC64E7"/>
    <w:rsid w:val="00FD3417"/>
    <w:rsid w:val="00FD69C1"/>
    <w:rsid w:val="00FD720B"/>
    <w:rsid w:val="00FD75ED"/>
    <w:rsid w:val="00FE0A9C"/>
    <w:rsid w:val="00FE306B"/>
    <w:rsid w:val="00FE688E"/>
    <w:rsid w:val="00FF1FFA"/>
    <w:rsid w:val="00FF660D"/>
    <w:rsid w:val="453D5F4A"/>
    <w:rsid w:val="6B93D0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D4E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865CE"/>
    <w:pPr>
      <w:keepNext/>
      <w:outlineLvl w:val="0"/>
    </w:pPr>
    <w:rPr>
      <w:rFonts w:asciiTheme="majorHAnsi" w:eastAsiaTheme="majorEastAsia" w:hAnsiTheme="majorHAnsi" w:cstheme="majorBidi"/>
      <w:sz w:val="24"/>
      <w:szCs w:val="24"/>
    </w:rPr>
  </w:style>
  <w:style w:type="paragraph" w:styleId="2">
    <w:name w:val="heading 2"/>
    <w:basedOn w:val="a"/>
    <w:next w:val="a"/>
    <w:link w:val="2Char"/>
    <w:uiPriority w:val="9"/>
    <w:unhideWhenUsed/>
    <w:qFormat/>
    <w:rsid w:val="00A06798"/>
    <w:pPr>
      <w:keepNext/>
      <w:outlineLvl w:val="1"/>
    </w:pPr>
    <w:rPr>
      <w:rFonts w:asciiTheme="majorHAnsi" w:eastAsiaTheme="majorEastAsia" w:hAnsiTheme="majorHAnsi" w:cstheme="majorBidi"/>
    </w:rPr>
  </w:style>
  <w:style w:type="paragraph" w:styleId="3">
    <w:name w:val="heading 3"/>
    <w:basedOn w:val="a"/>
    <w:next w:val="a"/>
    <w:link w:val="3Char"/>
    <w:uiPriority w:val="9"/>
    <w:unhideWhenUsed/>
    <w:qFormat/>
    <w:rsid w:val="00CD5FF4"/>
    <w:pPr>
      <w:keepNext/>
      <w:ind w:leftChars="400" w:left="400"/>
      <w:outlineLvl w:val="2"/>
    </w:pPr>
    <w:rPr>
      <w:rFonts w:asciiTheme="majorHAnsi" w:eastAsiaTheme="majorEastAsia" w:hAnsiTheme="majorHAnsi" w:cstheme="majorBidi"/>
    </w:rPr>
  </w:style>
  <w:style w:type="paragraph" w:styleId="4">
    <w:name w:val="heading 4"/>
    <w:basedOn w:val="a"/>
    <w:link w:val="4Char"/>
    <w:uiPriority w:val="9"/>
    <w:qFormat/>
    <w:rsid w:val="001B3597"/>
    <w:pPr>
      <w:widowControl/>
      <w:spacing w:before="100" w:beforeAutospacing="1" w:after="100" w:afterAutospacing="1"/>
      <w:jc w:val="left"/>
      <w:outlineLvl w:val="3"/>
    </w:pPr>
    <w:rPr>
      <w:rFonts w:ascii="MS PGothic" w:eastAsia="MS PGothic" w:hAnsi="MS PGothic" w:cs="MS PGothic"/>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34F2"/>
    <w:pPr>
      <w:widowControl/>
      <w:spacing w:before="100" w:beforeAutospacing="1" w:after="100" w:afterAutospacing="1"/>
      <w:jc w:val="left"/>
    </w:pPr>
    <w:rPr>
      <w:rFonts w:ascii="MS PGothic" w:eastAsia="MS PGothic" w:hAnsi="MS PGothic" w:cs="MS PGothic"/>
      <w:kern w:val="0"/>
      <w:sz w:val="24"/>
      <w:szCs w:val="24"/>
    </w:rPr>
  </w:style>
  <w:style w:type="character" w:styleId="a4">
    <w:name w:val="Strong"/>
    <w:basedOn w:val="a0"/>
    <w:qFormat/>
    <w:rsid w:val="00C334F2"/>
    <w:rPr>
      <w:b/>
      <w:bCs/>
    </w:rPr>
  </w:style>
  <w:style w:type="paragraph" w:styleId="a5">
    <w:name w:val="Balloon Text"/>
    <w:basedOn w:val="a"/>
    <w:link w:val="Char"/>
    <w:uiPriority w:val="99"/>
    <w:semiHidden/>
    <w:unhideWhenUsed/>
    <w:rsid w:val="00C34536"/>
    <w:rPr>
      <w:rFonts w:asciiTheme="majorHAnsi" w:eastAsiaTheme="majorEastAsia" w:hAnsiTheme="majorHAnsi" w:cstheme="majorBidi"/>
      <w:sz w:val="18"/>
      <w:szCs w:val="18"/>
    </w:rPr>
  </w:style>
  <w:style w:type="character" w:customStyle="1" w:styleId="Char">
    <w:name w:val="批注框文本 Char"/>
    <w:basedOn w:val="a0"/>
    <w:link w:val="a5"/>
    <w:uiPriority w:val="99"/>
    <w:semiHidden/>
    <w:rsid w:val="00C34536"/>
    <w:rPr>
      <w:rFonts w:asciiTheme="majorHAnsi" w:eastAsiaTheme="majorEastAsia" w:hAnsiTheme="majorHAnsi" w:cstheme="majorBidi"/>
      <w:sz w:val="18"/>
      <w:szCs w:val="18"/>
    </w:rPr>
  </w:style>
  <w:style w:type="character" w:styleId="a6">
    <w:name w:val="annotation reference"/>
    <w:basedOn w:val="a0"/>
    <w:uiPriority w:val="99"/>
    <w:semiHidden/>
    <w:unhideWhenUsed/>
    <w:rsid w:val="00C34536"/>
    <w:rPr>
      <w:sz w:val="18"/>
      <w:szCs w:val="18"/>
    </w:rPr>
  </w:style>
  <w:style w:type="paragraph" w:styleId="a7">
    <w:name w:val="annotation text"/>
    <w:basedOn w:val="a"/>
    <w:link w:val="Char0"/>
    <w:uiPriority w:val="99"/>
    <w:unhideWhenUsed/>
    <w:rsid w:val="00C34536"/>
    <w:pPr>
      <w:jc w:val="left"/>
    </w:pPr>
  </w:style>
  <w:style w:type="character" w:customStyle="1" w:styleId="Char0">
    <w:name w:val="批注文字 Char"/>
    <w:basedOn w:val="a0"/>
    <w:link w:val="a7"/>
    <w:uiPriority w:val="99"/>
    <w:rsid w:val="00C34536"/>
  </w:style>
  <w:style w:type="paragraph" w:styleId="a8">
    <w:name w:val="List Paragraph"/>
    <w:basedOn w:val="a"/>
    <w:link w:val="Char1"/>
    <w:uiPriority w:val="34"/>
    <w:qFormat/>
    <w:rsid w:val="00734EFB"/>
    <w:pPr>
      <w:ind w:leftChars="400" w:left="840"/>
    </w:pPr>
  </w:style>
  <w:style w:type="character" w:customStyle="1" w:styleId="Char1">
    <w:name w:val="列出段落 Char"/>
    <w:basedOn w:val="a0"/>
    <w:link w:val="a8"/>
    <w:uiPriority w:val="34"/>
    <w:rsid w:val="00734EFB"/>
  </w:style>
  <w:style w:type="character" w:styleId="a9">
    <w:name w:val="Hyperlink"/>
    <w:basedOn w:val="a0"/>
    <w:uiPriority w:val="99"/>
    <w:unhideWhenUsed/>
    <w:rsid w:val="00052D05"/>
    <w:rPr>
      <w:color w:val="0000FF"/>
      <w:u w:val="single"/>
    </w:rPr>
  </w:style>
  <w:style w:type="paragraph" w:customStyle="1" w:styleId="EndNoteBibliographyTitle">
    <w:name w:val="EndNote Bibliography Title"/>
    <w:basedOn w:val="a"/>
    <w:link w:val="EndNoteBibliographyTitle0"/>
    <w:rsid w:val="00BF3499"/>
    <w:pPr>
      <w:jc w:val="center"/>
    </w:pPr>
    <w:rPr>
      <w:rFonts w:ascii="Yu Mincho" w:eastAsia="Yu Mincho" w:hAnsi="Yu Mincho"/>
      <w:noProof/>
      <w:sz w:val="20"/>
    </w:rPr>
  </w:style>
  <w:style w:type="character" w:customStyle="1" w:styleId="EndNoteBibliographyTitle0">
    <w:name w:val="EndNote Bibliography Title (文字)"/>
    <w:basedOn w:val="a0"/>
    <w:link w:val="EndNoteBibliographyTitle"/>
    <w:rsid w:val="00BF3499"/>
    <w:rPr>
      <w:rFonts w:ascii="Yu Mincho" w:eastAsia="Yu Mincho" w:hAnsi="Yu Mincho"/>
      <w:noProof/>
      <w:sz w:val="20"/>
    </w:rPr>
  </w:style>
  <w:style w:type="paragraph" w:customStyle="1" w:styleId="EndNoteBibliography">
    <w:name w:val="EndNote Bibliography"/>
    <w:basedOn w:val="a"/>
    <w:link w:val="EndNoteBibliography0"/>
    <w:rsid w:val="00BF3499"/>
    <w:rPr>
      <w:rFonts w:ascii="Yu Mincho" w:eastAsia="Yu Mincho" w:hAnsi="Yu Mincho"/>
      <w:noProof/>
      <w:sz w:val="20"/>
    </w:rPr>
  </w:style>
  <w:style w:type="character" w:customStyle="1" w:styleId="EndNoteBibliography0">
    <w:name w:val="EndNote Bibliography (文字)"/>
    <w:basedOn w:val="a0"/>
    <w:link w:val="EndNoteBibliography"/>
    <w:rsid w:val="00BF3499"/>
    <w:rPr>
      <w:rFonts w:ascii="Yu Mincho" w:eastAsia="Yu Mincho" w:hAnsi="Yu Mincho"/>
      <w:noProof/>
      <w:sz w:val="20"/>
    </w:rPr>
  </w:style>
  <w:style w:type="character" w:customStyle="1" w:styleId="ques0">
    <w:name w:val="ques0"/>
    <w:basedOn w:val="a0"/>
    <w:rsid w:val="00F32917"/>
  </w:style>
  <w:style w:type="character" w:customStyle="1" w:styleId="ques1">
    <w:name w:val="ques1"/>
    <w:basedOn w:val="a0"/>
    <w:rsid w:val="00F32917"/>
  </w:style>
  <w:style w:type="character" w:customStyle="1" w:styleId="italic">
    <w:name w:val="italic"/>
    <w:basedOn w:val="a0"/>
    <w:rsid w:val="00F32917"/>
  </w:style>
  <w:style w:type="character" w:styleId="aa">
    <w:name w:val="Emphasis"/>
    <w:basedOn w:val="a0"/>
    <w:uiPriority w:val="20"/>
    <w:qFormat/>
    <w:rsid w:val="001E08C5"/>
    <w:rPr>
      <w:i/>
      <w:iCs/>
    </w:rPr>
  </w:style>
  <w:style w:type="character" w:customStyle="1" w:styleId="highlight">
    <w:name w:val="highlight"/>
    <w:basedOn w:val="a0"/>
    <w:rsid w:val="00AB1CF1"/>
  </w:style>
  <w:style w:type="character" w:customStyle="1" w:styleId="4Char">
    <w:name w:val="标题 4 Char"/>
    <w:basedOn w:val="a0"/>
    <w:link w:val="4"/>
    <w:uiPriority w:val="9"/>
    <w:rsid w:val="001B3597"/>
    <w:rPr>
      <w:rFonts w:ascii="MS PGothic" w:eastAsia="MS PGothic" w:hAnsi="MS PGothic" w:cs="MS PGothic"/>
      <w:b/>
      <w:bCs/>
      <w:kern w:val="0"/>
      <w:sz w:val="24"/>
      <w:szCs w:val="24"/>
    </w:rPr>
  </w:style>
  <w:style w:type="character" w:customStyle="1" w:styleId="1Char">
    <w:name w:val="标题 1 Char"/>
    <w:basedOn w:val="a0"/>
    <w:link w:val="1"/>
    <w:uiPriority w:val="9"/>
    <w:rsid w:val="00A865CE"/>
    <w:rPr>
      <w:rFonts w:asciiTheme="majorHAnsi" w:eastAsiaTheme="majorEastAsia" w:hAnsiTheme="majorHAnsi" w:cstheme="majorBidi"/>
      <w:sz w:val="24"/>
      <w:szCs w:val="24"/>
    </w:rPr>
  </w:style>
  <w:style w:type="character" w:customStyle="1" w:styleId="3Char">
    <w:name w:val="标题 3 Char"/>
    <w:basedOn w:val="a0"/>
    <w:link w:val="3"/>
    <w:uiPriority w:val="9"/>
    <w:rsid w:val="00CD5FF4"/>
    <w:rPr>
      <w:rFonts w:asciiTheme="majorHAnsi" w:eastAsiaTheme="majorEastAsia" w:hAnsiTheme="majorHAnsi" w:cstheme="majorBidi"/>
    </w:rPr>
  </w:style>
  <w:style w:type="paragraph" w:customStyle="1" w:styleId="p">
    <w:name w:val="p"/>
    <w:basedOn w:val="a"/>
    <w:rsid w:val="00CD5FF4"/>
    <w:pPr>
      <w:widowControl/>
      <w:spacing w:before="100" w:beforeAutospacing="1" w:after="100" w:afterAutospacing="1"/>
      <w:jc w:val="left"/>
    </w:pPr>
    <w:rPr>
      <w:rFonts w:ascii="MS PGothic" w:eastAsia="MS PGothic" w:hAnsi="MS PGothic" w:cs="MS PGothic"/>
      <w:kern w:val="0"/>
      <w:sz w:val="24"/>
      <w:szCs w:val="24"/>
    </w:rPr>
  </w:style>
  <w:style w:type="paragraph" w:styleId="ab">
    <w:name w:val="header"/>
    <w:basedOn w:val="a"/>
    <w:link w:val="Char2"/>
    <w:uiPriority w:val="99"/>
    <w:unhideWhenUsed/>
    <w:rsid w:val="00A06798"/>
    <w:pPr>
      <w:tabs>
        <w:tab w:val="center" w:pos="4252"/>
        <w:tab w:val="right" w:pos="8504"/>
      </w:tabs>
      <w:snapToGrid w:val="0"/>
    </w:pPr>
  </w:style>
  <w:style w:type="character" w:customStyle="1" w:styleId="Char2">
    <w:name w:val="页眉 Char"/>
    <w:basedOn w:val="a0"/>
    <w:link w:val="ab"/>
    <w:uiPriority w:val="99"/>
    <w:rsid w:val="00A06798"/>
  </w:style>
  <w:style w:type="paragraph" w:styleId="ac">
    <w:name w:val="footer"/>
    <w:basedOn w:val="a"/>
    <w:link w:val="Char3"/>
    <w:uiPriority w:val="99"/>
    <w:unhideWhenUsed/>
    <w:rsid w:val="00A06798"/>
    <w:pPr>
      <w:tabs>
        <w:tab w:val="center" w:pos="4252"/>
        <w:tab w:val="right" w:pos="8504"/>
      </w:tabs>
      <w:snapToGrid w:val="0"/>
    </w:pPr>
  </w:style>
  <w:style w:type="character" w:customStyle="1" w:styleId="Char3">
    <w:name w:val="页脚 Char"/>
    <w:basedOn w:val="a0"/>
    <w:link w:val="ac"/>
    <w:uiPriority w:val="99"/>
    <w:rsid w:val="00A06798"/>
  </w:style>
  <w:style w:type="character" w:customStyle="1" w:styleId="2Char">
    <w:name w:val="标题 2 Char"/>
    <w:basedOn w:val="a0"/>
    <w:link w:val="2"/>
    <w:uiPriority w:val="9"/>
    <w:rsid w:val="00A06798"/>
    <w:rPr>
      <w:rFonts w:asciiTheme="majorHAnsi" w:eastAsiaTheme="majorEastAsia" w:hAnsiTheme="majorHAnsi" w:cstheme="majorBidi"/>
    </w:rPr>
  </w:style>
  <w:style w:type="table" w:styleId="ad">
    <w:name w:val="Table Grid"/>
    <w:basedOn w:val="a1"/>
    <w:uiPriority w:val="39"/>
    <w:rsid w:val="00F35D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標準の表 21"/>
    <w:basedOn w:val="a1"/>
    <w:uiPriority w:val="42"/>
    <w:rsid w:val="00B31E6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
    <w:name w:val="標準の表 41"/>
    <w:basedOn w:val="a1"/>
    <w:uiPriority w:val="44"/>
    <w:rsid w:val="00A93B5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E3BF" w:themeFill="background1" w:themeFillShade="F2"/>
      </w:tcPr>
    </w:tblStylePr>
    <w:tblStylePr w:type="band1Horz">
      <w:tblPr/>
      <w:tcPr>
        <w:shd w:val="clear" w:color="auto" w:fill="BAE3BF" w:themeFill="background1" w:themeFillShade="F2"/>
      </w:tcPr>
    </w:tblStylePr>
  </w:style>
  <w:style w:type="table" w:customStyle="1" w:styleId="10">
    <w:name w:val="表 (格子)1"/>
    <w:basedOn w:val="a1"/>
    <w:next w:val="ad"/>
    <w:uiPriority w:val="39"/>
    <w:rsid w:val="007B1290"/>
    <w:rPr>
      <w:rFonts w:ascii="Yu Mincho" w:eastAsia="Yu Mincho" w:hAnsi="Yu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未解決のメンション1"/>
    <w:basedOn w:val="a0"/>
    <w:uiPriority w:val="99"/>
    <w:semiHidden/>
    <w:unhideWhenUsed/>
    <w:rsid w:val="00223148"/>
    <w:rPr>
      <w:color w:val="605E5C"/>
      <w:shd w:val="clear" w:color="auto" w:fill="E1DFDD"/>
    </w:rPr>
  </w:style>
  <w:style w:type="paragraph" w:styleId="ae">
    <w:name w:val="annotation subject"/>
    <w:basedOn w:val="a7"/>
    <w:next w:val="a7"/>
    <w:link w:val="Char4"/>
    <w:uiPriority w:val="99"/>
    <w:semiHidden/>
    <w:unhideWhenUsed/>
    <w:rsid w:val="00964CB5"/>
    <w:rPr>
      <w:b/>
      <w:bCs/>
    </w:rPr>
  </w:style>
  <w:style w:type="character" w:customStyle="1" w:styleId="Char4">
    <w:name w:val="批注主题 Char"/>
    <w:basedOn w:val="Char0"/>
    <w:link w:val="ae"/>
    <w:uiPriority w:val="99"/>
    <w:semiHidden/>
    <w:rsid w:val="00964CB5"/>
    <w:rPr>
      <w:b/>
      <w:bCs/>
    </w:rPr>
  </w:style>
  <w:style w:type="paragraph" w:customStyle="1" w:styleId="Default">
    <w:name w:val="Default"/>
    <w:rsid w:val="009B4F86"/>
    <w:pPr>
      <w:widowControl w:val="0"/>
      <w:autoSpaceDE w:val="0"/>
      <w:autoSpaceDN w:val="0"/>
      <w:adjustRightInd w:val="0"/>
    </w:pPr>
    <w:rPr>
      <w:rFonts w:ascii="Book Antiqua" w:hAnsi="Book Antiqua" w:cs="Book Antiqua"/>
      <w:color w:val="000000"/>
      <w:kern w:val="0"/>
      <w:sz w:val="24"/>
      <w:szCs w:val="24"/>
    </w:rPr>
  </w:style>
  <w:style w:type="character" w:customStyle="1" w:styleId="20">
    <w:name w:val="未解決のメンション2"/>
    <w:basedOn w:val="a0"/>
    <w:uiPriority w:val="99"/>
    <w:semiHidden/>
    <w:unhideWhenUsed/>
    <w:rsid w:val="00185D91"/>
    <w:rPr>
      <w:color w:val="605E5C"/>
      <w:shd w:val="clear" w:color="auto" w:fill="E1DFDD"/>
    </w:rPr>
  </w:style>
  <w:style w:type="character" w:customStyle="1" w:styleId="UnresolvedMention">
    <w:name w:val="Unresolved Mention"/>
    <w:basedOn w:val="a0"/>
    <w:uiPriority w:val="99"/>
    <w:semiHidden/>
    <w:unhideWhenUsed/>
    <w:rsid w:val="00FE688E"/>
    <w:rPr>
      <w:color w:val="605E5C"/>
      <w:shd w:val="clear" w:color="auto" w:fill="E1DFDD"/>
    </w:rPr>
  </w:style>
  <w:style w:type="character" w:customStyle="1" w:styleId="normaltextrun">
    <w:name w:val="normaltextrun"/>
    <w:rsid w:val="00E71CF3"/>
  </w:style>
  <w:style w:type="paragraph" w:customStyle="1" w:styleId="paragraph">
    <w:name w:val="paragraph"/>
    <w:basedOn w:val="a"/>
    <w:rsid w:val="00E71CF3"/>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865CE"/>
    <w:pPr>
      <w:keepNext/>
      <w:outlineLvl w:val="0"/>
    </w:pPr>
    <w:rPr>
      <w:rFonts w:asciiTheme="majorHAnsi" w:eastAsiaTheme="majorEastAsia" w:hAnsiTheme="majorHAnsi" w:cstheme="majorBidi"/>
      <w:sz w:val="24"/>
      <w:szCs w:val="24"/>
    </w:rPr>
  </w:style>
  <w:style w:type="paragraph" w:styleId="2">
    <w:name w:val="heading 2"/>
    <w:basedOn w:val="a"/>
    <w:next w:val="a"/>
    <w:link w:val="2Char"/>
    <w:uiPriority w:val="9"/>
    <w:unhideWhenUsed/>
    <w:qFormat/>
    <w:rsid w:val="00A06798"/>
    <w:pPr>
      <w:keepNext/>
      <w:outlineLvl w:val="1"/>
    </w:pPr>
    <w:rPr>
      <w:rFonts w:asciiTheme="majorHAnsi" w:eastAsiaTheme="majorEastAsia" w:hAnsiTheme="majorHAnsi" w:cstheme="majorBidi"/>
    </w:rPr>
  </w:style>
  <w:style w:type="paragraph" w:styleId="3">
    <w:name w:val="heading 3"/>
    <w:basedOn w:val="a"/>
    <w:next w:val="a"/>
    <w:link w:val="3Char"/>
    <w:uiPriority w:val="9"/>
    <w:unhideWhenUsed/>
    <w:qFormat/>
    <w:rsid w:val="00CD5FF4"/>
    <w:pPr>
      <w:keepNext/>
      <w:ind w:leftChars="400" w:left="400"/>
      <w:outlineLvl w:val="2"/>
    </w:pPr>
    <w:rPr>
      <w:rFonts w:asciiTheme="majorHAnsi" w:eastAsiaTheme="majorEastAsia" w:hAnsiTheme="majorHAnsi" w:cstheme="majorBidi"/>
    </w:rPr>
  </w:style>
  <w:style w:type="paragraph" w:styleId="4">
    <w:name w:val="heading 4"/>
    <w:basedOn w:val="a"/>
    <w:link w:val="4Char"/>
    <w:uiPriority w:val="9"/>
    <w:qFormat/>
    <w:rsid w:val="001B3597"/>
    <w:pPr>
      <w:widowControl/>
      <w:spacing w:before="100" w:beforeAutospacing="1" w:after="100" w:afterAutospacing="1"/>
      <w:jc w:val="left"/>
      <w:outlineLvl w:val="3"/>
    </w:pPr>
    <w:rPr>
      <w:rFonts w:ascii="MS PGothic" w:eastAsia="MS PGothic" w:hAnsi="MS PGothic" w:cs="MS PGothic"/>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34F2"/>
    <w:pPr>
      <w:widowControl/>
      <w:spacing w:before="100" w:beforeAutospacing="1" w:after="100" w:afterAutospacing="1"/>
      <w:jc w:val="left"/>
    </w:pPr>
    <w:rPr>
      <w:rFonts w:ascii="MS PGothic" w:eastAsia="MS PGothic" w:hAnsi="MS PGothic" w:cs="MS PGothic"/>
      <w:kern w:val="0"/>
      <w:sz w:val="24"/>
      <w:szCs w:val="24"/>
    </w:rPr>
  </w:style>
  <w:style w:type="character" w:styleId="a4">
    <w:name w:val="Strong"/>
    <w:basedOn w:val="a0"/>
    <w:qFormat/>
    <w:rsid w:val="00C334F2"/>
    <w:rPr>
      <w:b/>
      <w:bCs/>
    </w:rPr>
  </w:style>
  <w:style w:type="paragraph" w:styleId="a5">
    <w:name w:val="Balloon Text"/>
    <w:basedOn w:val="a"/>
    <w:link w:val="Char"/>
    <w:uiPriority w:val="99"/>
    <w:semiHidden/>
    <w:unhideWhenUsed/>
    <w:rsid w:val="00C34536"/>
    <w:rPr>
      <w:rFonts w:asciiTheme="majorHAnsi" w:eastAsiaTheme="majorEastAsia" w:hAnsiTheme="majorHAnsi" w:cstheme="majorBidi"/>
      <w:sz w:val="18"/>
      <w:szCs w:val="18"/>
    </w:rPr>
  </w:style>
  <w:style w:type="character" w:customStyle="1" w:styleId="Char">
    <w:name w:val="批注框文本 Char"/>
    <w:basedOn w:val="a0"/>
    <w:link w:val="a5"/>
    <w:uiPriority w:val="99"/>
    <w:semiHidden/>
    <w:rsid w:val="00C34536"/>
    <w:rPr>
      <w:rFonts w:asciiTheme="majorHAnsi" w:eastAsiaTheme="majorEastAsia" w:hAnsiTheme="majorHAnsi" w:cstheme="majorBidi"/>
      <w:sz w:val="18"/>
      <w:szCs w:val="18"/>
    </w:rPr>
  </w:style>
  <w:style w:type="character" w:styleId="a6">
    <w:name w:val="annotation reference"/>
    <w:basedOn w:val="a0"/>
    <w:uiPriority w:val="99"/>
    <w:semiHidden/>
    <w:unhideWhenUsed/>
    <w:rsid w:val="00C34536"/>
    <w:rPr>
      <w:sz w:val="18"/>
      <w:szCs w:val="18"/>
    </w:rPr>
  </w:style>
  <w:style w:type="paragraph" w:styleId="a7">
    <w:name w:val="annotation text"/>
    <w:basedOn w:val="a"/>
    <w:link w:val="Char0"/>
    <w:uiPriority w:val="99"/>
    <w:unhideWhenUsed/>
    <w:rsid w:val="00C34536"/>
    <w:pPr>
      <w:jc w:val="left"/>
    </w:pPr>
  </w:style>
  <w:style w:type="character" w:customStyle="1" w:styleId="Char0">
    <w:name w:val="批注文字 Char"/>
    <w:basedOn w:val="a0"/>
    <w:link w:val="a7"/>
    <w:uiPriority w:val="99"/>
    <w:rsid w:val="00C34536"/>
  </w:style>
  <w:style w:type="paragraph" w:styleId="a8">
    <w:name w:val="List Paragraph"/>
    <w:basedOn w:val="a"/>
    <w:link w:val="Char1"/>
    <w:uiPriority w:val="34"/>
    <w:qFormat/>
    <w:rsid w:val="00734EFB"/>
    <w:pPr>
      <w:ind w:leftChars="400" w:left="840"/>
    </w:pPr>
  </w:style>
  <w:style w:type="character" w:customStyle="1" w:styleId="Char1">
    <w:name w:val="列出段落 Char"/>
    <w:basedOn w:val="a0"/>
    <w:link w:val="a8"/>
    <w:uiPriority w:val="34"/>
    <w:rsid w:val="00734EFB"/>
  </w:style>
  <w:style w:type="character" w:styleId="a9">
    <w:name w:val="Hyperlink"/>
    <w:basedOn w:val="a0"/>
    <w:uiPriority w:val="99"/>
    <w:unhideWhenUsed/>
    <w:rsid w:val="00052D05"/>
    <w:rPr>
      <w:color w:val="0000FF"/>
      <w:u w:val="single"/>
    </w:rPr>
  </w:style>
  <w:style w:type="paragraph" w:customStyle="1" w:styleId="EndNoteBibliographyTitle">
    <w:name w:val="EndNote Bibliography Title"/>
    <w:basedOn w:val="a"/>
    <w:link w:val="EndNoteBibliographyTitle0"/>
    <w:rsid w:val="00BF3499"/>
    <w:pPr>
      <w:jc w:val="center"/>
    </w:pPr>
    <w:rPr>
      <w:rFonts w:ascii="Yu Mincho" w:eastAsia="Yu Mincho" w:hAnsi="Yu Mincho"/>
      <w:noProof/>
      <w:sz w:val="20"/>
    </w:rPr>
  </w:style>
  <w:style w:type="character" w:customStyle="1" w:styleId="EndNoteBibliographyTitle0">
    <w:name w:val="EndNote Bibliography Title (文字)"/>
    <w:basedOn w:val="a0"/>
    <w:link w:val="EndNoteBibliographyTitle"/>
    <w:rsid w:val="00BF3499"/>
    <w:rPr>
      <w:rFonts w:ascii="Yu Mincho" w:eastAsia="Yu Mincho" w:hAnsi="Yu Mincho"/>
      <w:noProof/>
      <w:sz w:val="20"/>
    </w:rPr>
  </w:style>
  <w:style w:type="paragraph" w:customStyle="1" w:styleId="EndNoteBibliography">
    <w:name w:val="EndNote Bibliography"/>
    <w:basedOn w:val="a"/>
    <w:link w:val="EndNoteBibliography0"/>
    <w:rsid w:val="00BF3499"/>
    <w:rPr>
      <w:rFonts w:ascii="Yu Mincho" w:eastAsia="Yu Mincho" w:hAnsi="Yu Mincho"/>
      <w:noProof/>
      <w:sz w:val="20"/>
    </w:rPr>
  </w:style>
  <w:style w:type="character" w:customStyle="1" w:styleId="EndNoteBibliography0">
    <w:name w:val="EndNote Bibliography (文字)"/>
    <w:basedOn w:val="a0"/>
    <w:link w:val="EndNoteBibliography"/>
    <w:rsid w:val="00BF3499"/>
    <w:rPr>
      <w:rFonts w:ascii="Yu Mincho" w:eastAsia="Yu Mincho" w:hAnsi="Yu Mincho"/>
      <w:noProof/>
      <w:sz w:val="20"/>
    </w:rPr>
  </w:style>
  <w:style w:type="character" w:customStyle="1" w:styleId="ques0">
    <w:name w:val="ques0"/>
    <w:basedOn w:val="a0"/>
    <w:rsid w:val="00F32917"/>
  </w:style>
  <w:style w:type="character" w:customStyle="1" w:styleId="ques1">
    <w:name w:val="ques1"/>
    <w:basedOn w:val="a0"/>
    <w:rsid w:val="00F32917"/>
  </w:style>
  <w:style w:type="character" w:customStyle="1" w:styleId="italic">
    <w:name w:val="italic"/>
    <w:basedOn w:val="a0"/>
    <w:rsid w:val="00F32917"/>
  </w:style>
  <w:style w:type="character" w:styleId="aa">
    <w:name w:val="Emphasis"/>
    <w:basedOn w:val="a0"/>
    <w:uiPriority w:val="20"/>
    <w:qFormat/>
    <w:rsid w:val="001E08C5"/>
    <w:rPr>
      <w:i/>
      <w:iCs/>
    </w:rPr>
  </w:style>
  <w:style w:type="character" w:customStyle="1" w:styleId="highlight">
    <w:name w:val="highlight"/>
    <w:basedOn w:val="a0"/>
    <w:rsid w:val="00AB1CF1"/>
  </w:style>
  <w:style w:type="character" w:customStyle="1" w:styleId="4Char">
    <w:name w:val="标题 4 Char"/>
    <w:basedOn w:val="a0"/>
    <w:link w:val="4"/>
    <w:uiPriority w:val="9"/>
    <w:rsid w:val="001B3597"/>
    <w:rPr>
      <w:rFonts w:ascii="MS PGothic" w:eastAsia="MS PGothic" w:hAnsi="MS PGothic" w:cs="MS PGothic"/>
      <w:b/>
      <w:bCs/>
      <w:kern w:val="0"/>
      <w:sz w:val="24"/>
      <w:szCs w:val="24"/>
    </w:rPr>
  </w:style>
  <w:style w:type="character" w:customStyle="1" w:styleId="1Char">
    <w:name w:val="标题 1 Char"/>
    <w:basedOn w:val="a0"/>
    <w:link w:val="1"/>
    <w:uiPriority w:val="9"/>
    <w:rsid w:val="00A865CE"/>
    <w:rPr>
      <w:rFonts w:asciiTheme="majorHAnsi" w:eastAsiaTheme="majorEastAsia" w:hAnsiTheme="majorHAnsi" w:cstheme="majorBidi"/>
      <w:sz w:val="24"/>
      <w:szCs w:val="24"/>
    </w:rPr>
  </w:style>
  <w:style w:type="character" w:customStyle="1" w:styleId="3Char">
    <w:name w:val="标题 3 Char"/>
    <w:basedOn w:val="a0"/>
    <w:link w:val="3"/>
    <w:uiPriority w:val="9"/>
    <w:rsid w:val="00CD5FF4"/>
    <w:rPr>
      <w:rFonts w:asciiTheme="majorHAnsi" w:eastAsiaTheme="majorEastAsia" w:hAnsiTheme="majorHAnsi" w:cstheme="majorBidi"/>
    </w:rPr>
  </w:style>
  <w:style w:type="paragraph" w:customStyle="1" w:styleId="p">
    <w:name w:val="p"/>
    <w:basedOn w:val="a"/>
    <w:rsid w:val="00CD5FF4"/>
    <w:pPr>
      <w:widowControl/>
      <w:spacing w:before="100" w:beforeAutospacing="1" w:after="100" w:afterAutospacing="1"/>
      <w:jc w:val="left"/>
    </w:pPr>
    <w:rPr>
      <w:rFonts w:ascii="MS PGothic" w:eastAsia="MS PGothic" w:hAnsi="MS PGothic" w:cs="MS PGothic"/>
      <w:kern w:val="0"/>
      <w:sz w:val="24"/>
      <w:szCs w:val="24"/>
    </w:rPr>
  </w:style>
  <w:style w:type="paragraph" w:styleId="ab">
    <w:name w:val="header"/>
    <w:basedOn w:val="a"/>
    <w:link w:val="Char2"/>
    <w:uiPriority w:val="99"/>
    <w:unhideWhenUsed/>
    <w:rsid w:val="00A06798"/>
    <w:pPr>
      <w:tabs>
        <w:tab w:val="center" w:pos="4252"/>
        <w:tab w:val="right" w:pos="8504"/>
      </w:tabs>
      <w:snapToGrid w:val="0"/>
    </w:pPr>
  </w:style>
  <w:style w:type="character" w:customStyle="1" w:styleId="Char2">
    <w:name w:val="页眉 Char"/>
    <w:basedOn w:val="a0"/>
    <w:link w:val="ab"/>
    <w:uiPriority w:val="99"/>
    <w:rsid w:val="00A06798"/>
  </w:style>
  <w:style w:type="paragraph" w:styleId="ac">
    <w:name w:val="footer"/>
    <w:basedOn w:val="a"/>
    <w:link w:val="Char3"/>
    <w:uiPriority w:val="99"/>
    <w:unhideWhenUsed/>
    <w:rsid w:val="00A06798"/>
    <w:pPr>
      <w:tabs>
        <w:tab w:val="center" w:pos="4252"/>
        <w:tab w:val="right" w:pos="8504"/>
      </w:tabs>
      <w:snapToGrid w:val="0"/>
    </w:pPr>
  </w:style>
  <w:style w:type="character" w:customStyle="1" w:styleId="Char3">
    <w:name w:val="页脚 Char"/>
    <w:basedOn w:val="a0"/>
    <w:link w:val="ac"/>
    <w:uiPriority w:val="99"/>
    <w:rsid w:val="00A06798"/>
  </w:style>
  <w:style w:type="character" w:customStyle="1" w:styleId="2Char">
    <w:name w:val="标题 2 Char"/>
    <w:basedOn w:val="a0"/>
    <w:link w:val="2"/>
    <w:uiPriority w:val="9"/>
    <w:rsid w:val="00A06798"/>
    <w:rPr>
      <w:rFonts w:asciiTheme="majorHAnsi" w:eastAsiaTheme="majorEastAsia" w:hAnsiTheme="majorHAnsi" w:cstheme="majorBidi"/>
    </w:rPr>
  </w:style>
  <w:style w:type="table" w:styleId="ad">
    <w:name w:val="Table Grid"/>
    <w:basedOn w:val="a1"/>
    <w:uiPriority w:val="39"/>
    <w:rsid w:val="00F35D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標準の表 21"/>
    <w:basedOn w:val="a1"/>
    <w:uiPriority w:val="42"/>
    <w:rsid w:val="00B31E6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
    <w:name w:val="標準の表 41"/>
    <w:basedOn w:val="a1"/>
    <w:uiPriority w:val="44"/>
    <w:rsid w:val="00A93B5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E3BF" w:themeFill="background1" w:themeFillShade="F2"/>
      </w:tcPr>
    </w:tblStylePr>
    <w:tblStylePr w:type="band1Horz">
      <w:tblPr/>
      <w:tcPr>
        <w:shd w:val="clear" w:color="auto" w:fill="BAE3BF" w:themeFill="background1" w:themeFillShade="F2"/>
      </w:tcPr>
    </w:tblStylePr>
  </w:style>
  <w:style w:type="table" w:customStyle="1" w:styleId="10">
    <w:name w:val="表 (格子)1"/>
    <w:basedOn w:val="a1"/>
    <w:next w:val="ad"/>
    <w:uiPriority w:val="39"/>
    <w:rsid w:val="007B1290"/>
    <w:rPr>
      <w:rFonts w:ascii="Yu Mincho" w:eastAsia="Yu Mincho" w:hAnsi="Yu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未解決のメンション1"/>
    <w:basedOn w:val="a0"/>
    <w:uiPriority w:val="99"/>
    <w:semiHidden/>
    <w:unhideWhenUsed/>
    <w:rsid w:val="00223148"/>
    <w:rPr>
      <w:color w:val="605E5C"/>
      <w:shd w:val="clear" w:color="auto" w:fill="E1DFDD"/>
    </w:rPr>
  </w:style>
  <w:style w:type="paragraph" w:styleId="ae">
    <w:name w:val="annotation subject"/>
    <w:basedOn w:val="a7"/>
    <w:next w:val="a7"/>
    <w:link w:val="Char4"/>
    <w:uiPriority w:val="99"/>
    <w:semiHidden/>
    <w:unhideWhenUsed/>
    <w:rsid w:val="00964CB5"/>
    <w:rPr>
      <w:b/>
      <w:bCs/>
    </w:rPr>
  </w:style>
  <w:style w:type="character" w:customStyle="1" w:styleId="Char4">
    <w:name w:val="批注主题 Char"/>
    <w:basedOn w:val="Char0"/>
    <w:link w:val="ae"/>
    <w:uiPriority w:val="99"/>
    <w:semiHidden/>
    <w:rsid w:val="00964CB5"/>
    <w:rPr>
      <w:b/>
      <w:bCs/>
    </w:rPr>
  </w:style>
  <w:style w:type="paragraph" w:customStyle="1" w:styleId="Default">
    <w:name w:val="Default"/>
    <w:rsid w:val="009B4F86"/>
    <w:pPr>
      <w:widowControl w:val="0"/>
      <w:autoSpaceDE w:val="0"/>
      <w:autoSpaceDN w:val="0"/>
      <w:adjustRightInd w:val="0"/>
    </w:pPr>
    <w:rPr>
      <w:rFonts w:ascii="Book Antiqua" w:hAnsi="Book Antiqua" w:cs="Book Antiqua"/>
      <w:color w:val="000000"/>
      <w:kern w:val="0"/>
      <w:sz w:val="24"/>
      <w:szCs w:val="24"/>
    </w:rPr>
  </w:style>
  <w:style w:type="character" w:customStyle="1" w:styleId="20">
    <w:name w:val="未解決のメンション2"/>
    <w:basedOn w:val="a0"/>
    <w:uiPriority w:val="99"/>
    <w:semiHidden/>
    <w:unhideWhenUsed/>
    <w:rsid w:val="00185D91"/>
    <w:rPr>
      <w:color w:val="605E5C"/>
      <w:shd w:val="clear" w:color="auto" w:fill="E1DFDD"/>
    </w:rPr>
  </w:style>
  <w:style w:type="character" w:customStyle="1" w:styleId="UnresolvedMention">
    <w:name w:val="Unresolved Mention"/>
    <w:basedOn w:val="a0"/>
    <w:uiPriority w:val="99"/>
    <w:semiHidden/>
    <w:unhideWhenUsed/>
    <w:rsid w:val="00FE688E"/>
    <w:rPr>
      <w:color w:val="605E5C"/>
      <w:shd w:val="clear" w:color="auto" w:fill="E1DFDD"/>
    </w:rPr>
  </w:style>
  <w:style w:type="character" w:customStyle="1" w:styleId="normaltextrun">
    <w:name w:val="normaltextrun"/>
    <w:rsid w:val="00E71CF3"/>
  </w:style>
  <w:style w:type="paragraph" w:customStyle="1" w:styleId="paragraph">
    <w:name w:val="paragraph"/>
    <w:basedOn w:val="a"/>
    <w:rsid w:val="00E71CF3"/>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9883">
      <w:bodyDiv w:val="1"/>
      <w:marLeft w:val="0"/>
      <w:marRight w:val="0"/>
      <w:marTop w:val="0"/>
      <w:marBottom w:val="0"/>
      <w:divBdr>
        <w:top w:val="none" w:sz="0" w:space="0" w:color="auto"/>
        <w:left w:val="none" w:sz="0" w:space="0" w:color="auto"/>
        <w:bottom w:val="none" w:sz="0" w:space="0" w:color="auto"/>
        <w:right w:val="none" w:sz="0" w:space="0" w:color="auto"/>
      </w:divBdr>
    </w:div>
    <w:div w:id="26876512">
      <w:bodyDiv w:val="1"/>
      <w:marLeft w:val="0"/>
      <w:marRight w:val="0"/>
      <w:marTop w:val="0"/>
      <w:marBottom w:val="0"/>
      <w:divBdr>
        <w:top w:val="none" w:sz="0" w:space="0" w:color="auto"/>
        <w:left w:val="none" w:sz="0" w:space="0" w:color="auto"/>
        <w:bottom w:val="none" w:sz="0" w:space="0" w:color="auto"/>
        <w:right w:val="none" w:sz="0" w:space="0" w:color="auto"/>
      </w:divBdr>
    </w:div>
    <w:div w:id="157774792">
      <w:bodyDiv w:val="1"/>
      <w:marLeft w:val="0"/>
      <w:marRight w:val="0"/>
      <w:marTop w:val="0"/>
      <w:marBottom w:val="0"/>
      <w:divBdr>
        <w:top w:val="none" w:sz="0" w:space="0" w:color="auto"/>
        <w:left w:val="none" w:sz="0" w:space="0" w:color="auto"/>
        <w:bottom w:val="none" w:sz="0" w:space="0" w:color="auto"/>
        <w:right w:val="none" w:sz="0" w:space="0" w:color="auto"/>
      </w:divBdr>
    </w:div>
    <w:div w:id="161630297">
      <w:bodyDiv w:val="1"/>
      <w:marLeft w:val="0"/>
      <w:marRight w:val="0"/>
      <w:marTop w:val="0"/>
      <w:marBottom w:val="0"/>
      <w:divBdr>
        <w:top w:val="none" w:sz="0" w:space="0" w:color="auto"/>
        <w:left w:val="none" w:sz="0" w:space="0" w:color="auto"/>
        <w:bottom w:val="none" w:sz="0" w:space="0" w:color="auto"/>
        <w:right w:val="none" w:sz="0" w:space="0" w:color="auto"/>
      </w:divBdr>
      <w:divsChild>
        <w:div w:id="1173957858">
          <w:marLeft w:val="0"/>
          <w:marRight w:val="0"/>
          <w:marTop w:val="0"/>
          <w:marBottom w:val="0"/>
          <w:divBdr>
            <w:top w:val="none" w:sz="0" w:space="0" w:color="auto"/>
            <w:left w:val="none" w:sz="0" w:space="0" w:color="auto"/>
            <w:bottom w:val="none" w:sz="0" w:space="0" w:color="auto"/>
            <w:right w:val="none" w:sz="0" w:space="0" w:color="auto"/>
          </w:divBdr>
          <w:divsChild>
            <w:div w:id="1909146474">
              <w:marLeft w:val="0"/>
              <w:marRight w:val="0"/>
              <w:marTop w:val="0"/>
              <w:marBottom w:val="0"/>
              <w:divBdr>
                <w:top w:val="none" w:sz="0" w:space="0" w:color="auto"/>
                <w:left w:val="none" w:sz="0" w:space="0" w:color="auto"/>
                <w:bottom w:val="none" w:sz="0" w:space="0" w:color="auto"/>
                <w:right w:val="none" w:sz="0" w:space="0" w:color="auto"/>
              </w:divBdr>
              <w:divsChild>
                <w:div w:id="684018042">
                  <w:marLeft w:val="0"/>
                  <w:marRight w:val="0"/>
                  <w:marTop w:val="0"/>
                  <w:marBottom w:val="0"/>
                  <w:divBdr>
                    <w:top w:val="none" w:sz="0" w:space="0" w:color="auto"/>
                    <w:left w:val="none" w:sz="0" w:space="0" w:color="auto"/>
                    <w:bottom w:val="none" w:sz="0" w:space="0" w:color="auto"/>
                    <w:right w:val="none" w:sz="0" w:space="0" w:color="auto"/>
                  </w:divBdr>
                  <w:divsChild>
                    <w:div w:id="1627393927">
                      <w:marLeft w:val="0"/>
                      <w:marRight w:val="0"/>
                      <w:marTop w:val="0"/>
                      <w:marBottom w:val="0"/>
                      <w:divBdr>
                        <w:top w:val="none" w:sz="0" w:space="0" w:color="auto"/>
                        <w:left w:val="none" w:sz="0" w:space="0" w:color="auto"/>
                        <w:bottom w:val="none" w:sz="0" w:space="0" w:color="auto"/>
                        <w:right w:val="none" w:sz="0" w:space="0" w:color="auto"/>
                      </w:divBdr>
                      <w:divsChild>
                        <w:div w:id="718096177">
                          <w:marLeft w:val="0"/>
                          <w:marRight w:val="0"/>
                          <w:marTop w:val="0"/>
                          <w:marBottom w:val="0"/>
                          <w:divBdr>
                            <w:top w:val="none" w:sz="0" w:space="0" w:color="auto"/>
                            <w:left w:val="none" w:sz="0" w:space="0" w:color="auto"/>
                            <w:bottom w:val="none" w:sz="0" w:space="0" w:color="auto"/>
                            <w:right w:val="none" w:sz="0" w:space="0" w:color="auto"/>
                          </w:divBdr>
                          <w:divsChild>
                            <w:div w:id="493961209">
                              <w:marLeft w:val="0"/>
                              <w:marRight w:val="0"/>
                              <w:marTop w:val="0"/>
                              <w:marBottom w:val="0"/>
                              <w:divBdr>
                                <w:top w:val="none" w:sz="0" w:space="0" w:color="auto"/>
                                <w:left w:val="none" w:sz="0" w:space="0" w:color="auto"/>
                                <w:bottom w:val="none" w:sz="0" w:space="0" w:color="auto"/>
                                <w:right w:val="none" w:sz="0" w:space="0" w:color="auto"/>
                              </w:divBdr>
                            </w:div>
                            <w:div w:id="1481968361">
                              <w:marLeft w:val="0"/>
                              <w:marRight w:val="0"/>
                              <w:marTop w:val="0"/>
                              <w:marBottom w:val="0"/>
                              <w:divBdr>
                                <w:top w:val="none" w:sz="0" w:space="0" w:color="auto"/>
                                <w:left w:val="none" w:sz="0" w:space="0" w:color="auto"/>
                                <w:bottom w:val="none" w:sz="0" w:space="0" w:color="auto"/>
                                <w:right w:val="none" w:sz="0" w:space="0" w:color="auto"/>
                              </w:divBdr>
                            </w:div>
                          </w:divsChild>
                        </w:div>
                        <w:div w:id="312755054">
                          <w:marLeft w:val="0"/>
                          <w:marRight w:val="0"/>
                          <w:marTop w:val="0"/>
                          <w:marBottom w:val="0"/>
                          <w:divBdr>
                            <w:top w:val="none" w:sz="0" w:space="0" w:color="auto"/>
                            <w:left w:val="none" w:sz="0" w:space="0" w:color="auto"/>
                            <w:bottom w:val="none" w:sz="0" w:space="0" w:color="auto"/>
                            <w:right w:val="none" w:sz="0" w:space="0" w:color="auto"/>
                          </w:divBdr>
                          <w:divsChild>
                            <w:div w:id="841626211">
                              <w:marLeft w:val="0"/>
                              <w:marRight w:val="300"/>
                              <w:marTop w:val="180"/>
                              <w:marBottom w:val="0"/>
                              <w:divBdr>
                                <w:top w:val="none" w:sz="0" w:space="0" w:color="auto"/>
                                <w:left w:val="none" w:sz="0" w:space="0" w:color="auto"/>
                                <w:bottom w:val="none" w:sz="0" w:space="0" w:color="auto"/>
                                <w:right w:val="none" w:sz="0" w:space="0" w:color="auto"/>
                              </w:divBdr>
                              <w:divsChild>
                                <w:div w:id="10131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581960">
          <w:marLeft w:val="0"/>
          <w:marRight w:val="0"/>
          <w:marTop w:val="0"/>
          <w:marBottom w:val="0"/>
          <w:divBdr>
            <w:top w:val="none" w:sz="0" w:space="0" w:color="auto"/>
            <w:left w:val="none" w:sz="0" w:space="0" w:color="auto"/>
            <w:bottom w:val="none" w:sz="0" w:space="0" w:color="auto"/>
            <w:right w:val="none" w:sz="0" w:space="0" w:color="auto"/>
          </w:divBdr>
          <w:divsChild>
            <w:div w:id="1112092836">
              <w:marLeft w:val="0"/>
              <w:marRight w:val="0"/>
              <w:marTop w:val="0"/>
              <w:marBottom w:val="0"/>
              <w:divBdr>
                <w:top w:val="none" w:sz="0" w:space="0" w:color="auto"/>
                <w:left w:val="none" w:sz="0" w:space="0" w:color="auto"/>
                <w:bottom w:val="none" w:sz="0" w:space="0" w:color="auto"/>
                <w:right w:val="none" w:sz="0" w:space="0" w:color="auto"/>
              </w:divBdr>
              <w:divsChild>
                <w:div w:id="461459340">
                  <w:marLeft w:val="0"/>
                  <w:marRight w:val="0"/>
                  <w:marTop w:val="0"/>
                  <w:marBottom w:val="0"/>
                  <w:divBdr>
                    <w:top w:val="none" w:sz="0" w:space="0" w:color="auto"/>
                    <w:left w:val="none" w:sz="0" w:space="0" w:color="auto"/>
                    <w:bottom w:val="none" w:sz="0" w:space="0" w:color="auto"/>
                    <w:right w:val="none" w:sz="0" w:space="0" w:color="auto"/>
                  </w:divBdr>
                  <w:divsChild>
                    <w:div w:id="200244293">
                      <w:marLeft w:val="0"/>
                      <w:marRight w:val="0"/>
                      <w:marTop w:val="0"/>
                      <w:marBottom w:val="0"/>
                      <w:divBdr>
                        <w:top w:val="none" w:sz="0" w:space="0" w:color="auto"/>
                        <w:left w:val="none" w:sz="0" w:space="0" w:color="auto"/>
                        <w:bottom w:val="none" w:sz="0" w:space="0" w:color="auto"/>
                        <w:right w:val="none" w:sz="0" w:space="0" w:color="auto"/>
                      </w:divBdr>
                      <w:divsChild>
                        <w:div w:id="1292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92767">
      <w:bodyDiv w:val="1"/>
      <w:marLeft w:val="0"/>
      <w:marRight w:val="0"/>
      <w:marTop w:val="0"/>
      <w:marBottom w:val="0"/>
      <w:divBdr>
        <w:top w:val="none" w:sz="0" w:space="0" w:color="auto"/>
        <w:left w:val="none" w:sz="0" w:space="0" w:color="auto"/>
        <w:bottom w:val="none" w:sz="0" w:space="0" w:color="auto"/>
        <w:right w:val="none" w:sz="0" w:space="0" w:color="auto"/>
      </w:divBdr>
    </w:div>
    <w:div w:id="184906561">
      <w:bodyDiv w:val="1"/>
      <w:marLeft w:val="0"/>
      <w:marRight w:val="0"/>
      <w:marTop w:val="0"/>
      <w:marBottom w:val="0"/>
      <w:divBdr>
        <w:top w:val="none" w:sz="0" w:space="0" w:color="auto"/>
        <w:left w:val="none" w:sz="0" w:space="0" w:color="auto"/>
        <w:bottom w:val="none" w:sz="0" w:space="0" w:color="auto"/>
        <w:right w:val="none" w:sz="0" w:space="0" w:color="auto"/>
      </w:divBdr>
    </w:div>
    <w:div w:id="190534393">
      <w:bodyDiv w:val="1"/>
      <w:marLeft w:val="0"/>
      <w:marRight w:val="0"/>
      <w:marTop w:val="0"/>
      <w:marBottom w:val="0"/>
      <w:divBdr>
        <w:top w:val="none" w:sz="0" w:space="0" w:color="auto"/>
        <w:left w:val="none" w:sz="0" w:space="0" w:color="auto"/>
        <w:bottom w:val="none" w:sz="0" w:space="0" w:color="auto"/>
        <w:right w:val="none" w:sz="0" w:space="0" w:color="auto"/>
      </w:divBdr>
      <w:divsChild>
        <w:div w:id="902254270">
          <w:marLeft w:val="0"/>
          <w:marRight w:val="0"/>
          <w:marTop w:val="0"/>
          <w:marBottom w:val="0"/>
          <w:divBdr>
            <w:top w:val="none" w:sz="0" w:space="0" w:color="auto"/>
            <w:left w:val="none" w:sz="0" w:space="0" w:color="auto"/>
            <w:bottom w:val="none" w:sz="0" w:space="0" w:color="auto"/>
            <w:right w:val="none" w:sz="0" w:space="0" w:color="auto"/>
          </w:divBdr>
          <w:divsChild>
            <w:div w:id="48698030">
              <w:marLeft w:val="0"/>
              <w:marRight w:val="0"/>
              <w:marTop w:val="0"/>
              <w:marBottom w:val="0"/>
              <w:divBdr>
                <w:top w:val="none" w:sz="0" w:space="0" w:color="auto"/>
                <w:left w:val="none" w:sz="0" w:space="0" w:color="auto"/>
                <w:bottom w:val="none" w:sz="0" w:space="0" w:color="auto"/>
                <w:right w:val="none" w:sz="0" w:space="0" w:color="auto"/>
              </w:divBdr>
              <w:divsChild>
                <w:div w:id="1661229226">
                  <w:marLeft w:val="0"/>
                  <w:marRight w:val="0"/>
                  <w:marTop w:val="0"/>
                  <w:marBottom w:val="0"/>
                  <w:divBdr>
                    <w:top w:val="none" w:sz="0" w:space="0" w:color="auto"/>
                    <w:left w:val="none" w:sz="0" w:space="0" w:color="auto"/>
                    <w:bottom w:val="none" w:sz="0" w:space="0" w:color="auto"/>
                    <w:right w:val="none" w:sz="0" w:space="0" w:color="auto"/>
                  </w:divBdr>
                  <w:divsChild>
                    <w:div w:id="31345895">
                      <w:marLeft w:val="0"/>
                      <w:marRight w:val="0"/>
                      <w:marTop w:val="0"/>
                      <w:marBottom w:val="0"/>
                      <w:divBdr>
                        <w:top w:val="none" w:sz="0" w:space="0" w:color="auto"/>
                        <w:left w:val="none" w:sz="0" w:space="0" w:color="auto"/>
                        <w:bottom w:val="none" w:sz="0" w:space="0" w:color="auto"/>
                        <w:right w:val="none" w:sz="0" w:space="0" w:color="auto"/>
                      </w:divBdr>
                      <w:divsChild>
                        <w:div w:id="1871720586">
                          <w:marLeft w:val="0"/>
                          <w:marRight w:val="0"/>
                          <w:marTop w:val="0"/>
                          <w:marBottom w:val="0"/>
                          <w:divBdr>
                            <w:top w:val="none" w:sz="0" w:space="0" w:color="auto"/>
                            <w:left w:val="none" w:sz="0" w:space="0" w:color="auto"/>
                            <w:bottom w:val="none" w:sz="0" w:space="0" w:color="auto"/>
                            <w:right w:val="none" w:sz="0" w:space="0" w:color="auto"/>
                          </w:divBdr>
                          <w:divsChild>
                            <w:div w:id="281418917">
                              <w:marLeft w:val="0"/>
                              <w:marRight w:val="0"/>
                              <w:marTop w:val="0"/>
                              <w:marBottom w:val="0"/>
                              <w:divBdr>
                                <w:top w:val="none" w:sz="0" w:space="0" w:color="auto"/>
                                <w:left w:val="none" w:sz="0" w:space="0" w:color="auto"/>
                                <w:bottom w:val="none" w:sz="0" w:space="0" w:color="auto"/>
                                <w:right w:val="none" w:sz="0" w:space="0" w:color="auto"/>
                              </w:divBdr>
                            </w:div>
                          </w:divsChild>
                        </w:div>
                        <w:div w:id="677734571">
                          <w:marLeft w:val="0"/>
                          <w:marRight w:val="0"/>
                          <w:marTop w:val="0"/>
                          <w:marBottom w:val="0"/>
                          <w:divBdr>
                            <w:top w:val="none" w:sz="0" w:space="0" w:color="auto"/>
                            <w:left w:val="none" w:sz="0" w:space="0" w:color="auto"/>
                            <w:bottom w:val="none" w:sz="0" w:space="0" w:color="auto"/>
                            <w:right w:val="none" w:sz="0" w:space="0" w:color="auto"/>
                          </w:divBdr>
                          <w:divsChild>
                            <w:div w:id="833302816">
                              <w:marLeft w:val="0"/>
                              <w:marRight w:val="300"/>
                              <w:marTop w:val="180"/>
                              <w:marBottom w:val="0"/>
                              <w:divBdr>
                                <w:top w:val="none" w:sz="0" w:space="0" w:color="auto"/>
                                <w:left w:val="none" w:sz="0" w:space="0" w:color="auto"/>
                                <w:bottom w:val="none" w:sz="0" w:space="0" w:color="auto"/>
                                <w:right w:val="none" w:sz="0" w:space="0" w:color="auto"/>
                              </w:divBdr>
                              <w:divsChild>
                                <w:div w:id="9924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204179">
          <w:marLeft w:val="0"/>
          <w:marRight w:val="0"/>
          <w:marTop w:val="0"/>
          <w:marBottom w:val="0"/>
          <w:divBdr>
            <w:top w:val="none" w:sz="0" w:space="0" w:color="auto"/>
            <w:left w:val="none" w:sz="0" w:space="0" w:color="auto"/>
            <w:bottom w:val="none" w:sz="0" w:space="0" w:color="auto"/>
            <w:right w:val="none" w:sz="0" w:space="0" w:color="auto"/>
          </w:divBdr>
          <w:divsChild>
            <w:div w:id="1993824027">
              <w:marLeft w:val="0"/>
              <w:marRight w:val="0"/>
              <w:marTop w:val="0"/>
              <w:marBottom w:val="0"/>
              <w:divBdr>
                <w:top w:val="none" w:sz="0" w:space="0" w:color="auto"/>
                <w:left w:val="none" w:sz="0" w:space="0" w:color="auto"/>
                <w:bottom w:val="none" w:sz="0" w:space="0" w:color="auto"/>
                <w:right w:val="none" w:sz="0" w:space="0" w:color="auto"/>
              </w:divBdr>
              <w:divsChild>
                <w:div w:id="592475294">
                  <w:marLeft w:val="0"/>
                  <w:marRight w:val="0"/>
                  <w:marTop w:val="0"/>
                  <w:marBottom w:val="0"/>
                  <w:divBdr>
                    <w:top w:val="none" w:sz="0" w:space="0" w:color="auto"/>
                    <w:left w:val="none" w:sz="0" w:space="0" w:color="auto"/>
                    <w:bottom w:val="none" w:sz="0" w:space="0" w:color="auto"/>
                    <w:right w:val="none" w:sz="0" w:space="0" w:color="auto"/>
                  </w:divBdr>
                  <w:divsChild>
                    <w:div w:id="1925919501">
                      <w:marLeft w:val="0"/>
                      <w:marRight w:val="0"/>
                      <w:marTop w:val="0"/>
                      <w:marBottom w:val="0"/>
                      <w:divBdr>
                        <w:top w:val="none" w:sz="0" w:space="0" w:color="auto"/>
                        <w:left w:val="none" w:sz="0" w:space="0" w:color="auto"/>
                        <w:bottom w:val="none" w:sz="0" w:space="0" w:color="auto"/>
                        <w:right w:val="none" w:sz="0" w:space="0" w:color="auto"/>
                      </w:divBdr>
                      <w:divsChild>
                        <w:div w:id="20067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7151">
      <w:bodyDiv w:val="1"/>
      <w:marLeft w:val="0"/>
      <w:marRight w:val="0"/>
      <w:marTop w:val="0"/>
      <w:marBottom w:val="0"/>
      <w:divBdr>
        <w:top w:val="none" w:sz="0" w:space="0" w:color="auto"/>
        <w:left w:val="none" w:sz="0" w:space="0" w:color="auto"/>
        <w:bottom w:val="none" w:sz="0" w:space="0" w:color="auto"/>
        <w:right w:val="none" w:sz="0" w:space="0" w:color="auto"/>
      </w:divBdr>
    </w:div>
    <w:div w:id="232931955">
      <w:bodyDiv w:val="1"/>
      <w:marLeft w:val="0"/>
      <w:marRight w:val="0"/>
      <w:marTop w:val="0"/>
      <w:marBottom w:val="0"/>
      <w:divBdr>
        <w:top w:val="none" w:sz="0" w:space="0" w:color="auto"/>
        <w:left w:val="none" w:sz="0" w:space="0" w:color="auto"/>
        <w:bottom w:val="none" w:sz="0" w:space="0" w:color="auto"/>
        <w:right w:val="none" w:sz="0" w:space="0" w:color="auto"/>
      </w:divBdr>
    </w:div>
    <w:div w:id="244146329">
      <w:bodyDiv w:val="1"/>
      <w:marLeft w:val="0"/>
      <w:marRight w:val="0"/>
      <w:marTop w:val="0"/>
      <w:marBottom w:val="0"/>
      <w:divBdr>
        <w:top w:val="none" w:sz="0" w:space="0" w:color="auto"/>
        <w:left w:val="none" w:sz="0" w:space="0" w:color="auto"/>
        <w:bottom w:val="none" w:sz="0" w:space="0" w:color="auto"/>
        <w:right w:val="none" w:sz="0" w:space="0" w:color="auto"/>
      </w:divBdr>
    </w:div>
    <w:div w:id="249125501">
      <w:bodyDiv w:val="1"/>
      <w:marLeft w:val="0"/>
      <w:marRight w:val="0"/>
      <w:marTop w:val="0"/>
      <w:marBottom w:val="0"/>
      <w:divBdr>
        <w:top w:val="none" w:sz="0" w:space="0" w:color="auto"/>
        <w:left w:val="none" w:sz="0" w:space="0" w:color="auto"/>
        <w:bottom w:val="none" w:sz="0" w:space="0" w:color="auto"/>
        <w:right w:val="none" w:sz="0" w:space="0" w:color="auto"/>
      </w:divBdr>
    </w:div>
    <w:div w:id="258561331">
      <w:bodyDiv w:val="1"/>
      <w:marLeft w:val="0"/>
      <w:marRight w:val="0"/>
      <w:marTop w:val="0"/>
      <w:marBottom w:val="0"/>
      <w:divBdr>
        <w:top w:val="none" w:sz="0" w:space="0" w:color="auto"/>
        <w:left w:val="none" w:sz="0" w:space="0" w:color="auto"/>
        <w:bottom w:val="none" w:sz="0" w:space="0" w:color="auto"/>
        <w:right w:val="none" w:sz="0" w:space="0" w:color="auto"/>
      </w:divBdr>
    </w:div>
    <w:div w:id="274295173">
      <w:bodyDiv w:val="1"/>
      <w:marLeft w:val="0"/>
      <w:marRight w:val="0"/>
      <w:marTop w:val="0"/>
      <w:marBottom w:val="0"/>
      <w:divBdr>
        <w:top w:val="none" w:sz="0" w:space="0" w:color="auto"/>
        <w:left w:val="none" w:sz="0" w:space="0" w:color="auto"/>
        <w:bottom w:val="none" w:sz="0" w:space="0" w:color="auto"/>
        <w:right w:val="none" w:sz="0" w:space="0" w:color="auto"/>
      </w:divBdr>
    </w:div>
    <w:div w:id="331378581">
      <w:bodyDiv w:val="1"/>
      <w:marLeft w:val="0"/>
      <w:marRight w:val="0"/>
      <w:marTop w:val="0"/>
      <w:marBottom w:val="0"/>
      <w:divBdr>
        <w:top w:val="none" w:sz="0" w:space="0" w:color="auto"/>
        <w:left w:val="none" w:sz="0" w:space="0" w:color="auto"/>
        <w:bottom w:val="none" w:sz="0" w:space="0" w:color="auto"/>
        <w:right w:val="none" w:sz="0" w:space="0" w:color="auto"/>
      </w:divBdr>
    </w:div>
    <w:div w:id="483206938">
      <w:bodyDiv w:val="1"/>
      <w:marLeft w:val="0"/>
      <w:marRight w:val="0"/>
      <w:marTop w:val="0"/>
      <w:marBottom w:val="0"/>
      <w:divBdr>
        <w:top w:val="none" w:sz="0" w:space="0" w:color="auto"/>
        <w:left w:val="none" w:sz="0" w:space="0" w:color="auto"/>
        <w:bottom w:val="none" w:sz="0" w:space="0" w:color="auto"/>
        <w:right w:val="none" w:sz="0" w:space="0" w:color="auto"/>
      </w:divBdr>
    </w:div>
    <w:div w:id="531651233">
      <w:bodyDiv w:val="1"/>
      <w:marLeft w:val="0"/>
      <w:marRight w:val="0"/>
      <w:marTop w:val="0"/>
      <w:marBottom w:val="0"/>
      <w:divBdr>
        <w:top w:val="none" w:sz="0" w:space="0" w:color="auto"/>
        <w:left w:val="none" w:sz="0" w:space="0" w:color="auto"/>
        <w:bottom w:val="none" w:sz="0" w:space="0" w:color="auto"/>
        <w:right w:val="none" w:sz="0" w:space="0" w:color="auto"/>
      </w:divBdr>
    </w:div>
    <w:div w:id="608778604">
      <w:bodyDiv w:val="1"/>
      <w:marLeft w:val="0"/>
      <w:marRight w:val="0"/>
      <w:marTop w:val="0"/>
      <w:marBottom w:val="0"/>
      <w:divBdr>
        <w:top w:val="none" w:sz="0" w:space="0" w:color="auto"/>
        <w:left w:val="none" w:sz="0" w:space="0" w:color="auto"/>
        <w:bottom w:val="none" w:sz="0" w:space="0" w:color="auto"/>
        <w:right w:val="none" w:sz="0" w:space="0" w:color="auto"/>
      </w:divBdr>
    </w:div>
    <w:div w:id="613023911">
      <w:bodyDiv w:val="1"/>
      <w:marLeft w:val="0"/>
      <w:marRight w:val="0"/>
      <w:marTop w:val="0"/>
      <w:marBottom w:val="0"/>
      <w:divBdr>
        <w:top w:val="none" w:sz="0" w:space="0" w:color="auto"/>
        <w:left w:val="none" w:sz="0" w:space="0" w:color="auto"/>
        <w:bottom w:val="none" w:sz="0" w:space="0" w:color="auto"/>
        <w:right w:val="none" w:sz="0" w:space="0" w:color="auto"/>
      </w:divBdr>
    </w:div>
    <w:div w:id="627710912">
      <w:bodyDiv w:val="1"/>
      <w:marLeft w:val="0"/>
      <w:marRight w:val="0"/>
      <w:marTop w:val="0"/>
      <w:marBottom w:val="0"/>
      <w:divBdr>
        <w:top w:val="none" w:sz="0" w:space="0" w:color="auto"/>
        <w:left w:val="none" w:sz="0" w:space="0" w:color="auto"/>
        <w:bottom w:val="none" w:sz="0" w:space="0" w:color="auto"/>
        <w:right w:val="none" w:sz="0" w:space="0" w:color="auto"/>
      </w:divBdr>
    </w:div>
    <w:div w:id="656422700">
      <w:bodyDiv w:val="1"/>
      <w:marLeft w:val="0"/>
      <w:marRight w:val="0"/>
      <w:marTop w:val="0"/>
      <w:marBottom w:val="0"/>
      <w:divBdr>
        <w:top w:val="none" w:sz="0" w:space="0" w:color="auto"/>
        <w:left w:val="none" w:sz="0" w:space="0" w:color="auto"/>
        <w:bottom w:val="none" w:sz="0" w:space="0" w:color="auto"/>
        <w:right w:val="none" w:sz="0" w:space="0" w:color="auto"/>
      </w:divBdr>
    </w:div>
    <w:div w:id="698507239">
      <w:bodyDiv w:val="1"/>
      <w:marLeft w:val="0"/>
      <w:marRight w:val="0"/>
      <w:marTop w:val="0"/>
      <w:marBottom w:val="0"/>
      <w:divBdr>
        <w:top w:val="none" w:sz="0" w:space="0" w:color="auto"/>
        <w:left w:val="none" w:sz="0" w:space="0" w:color="auto"/>
        <w:bottom w:val="none" w:sz="0" w:space="0" w:color="auto"/>
        <w:right w:val="none" w:sz="0" w:space="0" w:color="auto"/>
      </w:divBdr>
    </w:div>
    <w:div w:id="706176926">
      <w:bodyDiv w:val="1"/>
      <w:marLeft w:val="0"/>
      <w:marRight w:val="0"/>
      <w:marTop w:val="0"/>
      <w:marBottom w:val="0"/>
      <w:divBdr>
        <w:top w:val="none" w:sz="0" w:space="0" w:color="auto"/>
        <w:left w:val="none" w:sz="0" w:space="0" w:color="auto"/>
        <w:bottom w:val="none" w:sz="0" w:space="0" w:color="auto"/>
        <w:right w:val="none" w:sz="0" w:space="0" w:color="auto"/>
      </w:divBdr>
    </w:div>
    <w:div w:id="746456744">
      <w:bodyDiv w:val="1"/>
      <w:marLeft w:val="0"/>
      <w:marRight w:val="0"/>
      <w:marTop w:val="0"/>
      <w:marBottom w:val="0"/>
      <w:divBdr>
        <w:top w:val="none" w:sz="0" w:space="0" w:color="auto"/>
        <w:left w:val="none" w:sz="0" w:space="0" w:color="auto"/>
        <w:bottom w:val="none" w:sz="0" w:space="0" w:color="auto"/>
        <w:right w:val="none" w:sz="0" w:space="0" w:color="auto"/>
      </w:divBdr>
    </w:div>
    <w:div w:id="772897233">
      <w:bodyDiv w:val="1"/>
      <w:marLeft w:val="0"/>
      <w:marRight w:val="0"/>
      <w:marTop w:val="0"/>
      <w:marBottom w:val="0"/>
      <w:divBdr>
        <w:top w:val="none" w:sz="0" w:space="0" w:color="auto"/>
        <w:left w:val="none" w:sz="0" w:space="0" w:color="auto"/>
        <w:bottom w:val="none" w:sz="0" w:space="0" w:color="auto"/>
        <w:right w:val="none" w:sz="0" w:space="0" w:color="auto"/>
      </w:divBdr>
    </w:div>
    <w:div w:id="784495836">
      <w:bodyDiv w:val="1"/>
      <w:marLeft w:val="0"/>
      <w:marRight w:val="0"/>
      <w:marTop w:val="0"/>
      <w:marBottom w:val="0"/>
      <w:divBdr>
        <w:top w:val="none" w:sz="0" w:space="0" w:color="auto"/>
        <w:left w:val="none" w:sz="0" w:space="0" w:color="auto"/>
        <w:bottom w:val="none" w:sz="0" w:space="0" w:color="auto"/>
        <w:right w:val="none" w:sz="0" w:space="0" w:color="auto"/>
      </w:divBdr>
    </w:div>
    <w:div w:id="801581354">
      <w:bodyDiv w:val="1"/>
      <w:marLeft w:val="0"/>
      <w:marRight w:val="0"/>
      <w:marTop w:val="0"/>
      <w:marBottom w:val="0"/>
      <w:divBdr>
        <w:top w:val="none" w:sz="0" w:space="0" w:color="auto"/>
        <w:left w:val="none" w:sz="0" w:space="0" w:color="auto"/>
        <w:bottom w:val="none" w:sz="0" w:space="0" w:color="auto"/>
        <w:right w:val="none" w:sz="0" w:space="0" w:color="auto"/>
      </w:divBdr>
    </w:div>
    <w:div w:id="807091913">
      <w:bodyDiv w:val="1"/>
      <w:marLeft w:val="0"/>
      <w:marRight w:val="0"/>
      <w:marTop w:val="0"/>
      <w:marBottom w:val="0"/>
      <w:divBdr>
        <w:top w:val="none" w:sz="0" w:space="0" w:color="auto"/>
        <w:left w:val="none" w:sz="0" w:space="0" w:color="auto"/>
        <w:bottom w:val="none" w:sz="0" w:space="0" w:color="auto"/>
        <w:right w:val="none" w:sz="0" w:space="0" w:color="auto"/>
      </w:divBdr>
    </w:div>
    <w:div w:id="843783037">
      <w:bodyDiv w:val="1"/>
      <w:marLeft w:val="0"/>
      <w:marRight w:val="0"/>
      <w:marTop w:val="0"/>
      <w:marBottom w:val="0"/>
      <w:divBdr>
        <w:top w:val="none" w:sz="0" w:space="0" w:color="auto"/>
        <w:left w:val="none" w:sz="0" w:space="0" w:color="auto"/>
        <w:bottom w:val="none" w:sz="0" w:space="0" w:color="auto"/>
        <w:right w:val="none" w:sz="0" w:space="0" w:color="auto"/>
      </w:divBdr>
    </w:div>
    <w:div w:id="850221763">
      <w:bodyDiv w:val="1"/>
      <w:marLeft w:val="0"/>
      <w:marRight w:val="0"/>
      <w:marTop w:val="0"/>
      <w:marBottom w:val="0"/>
      <w:divBdr>
        <w:top w:val="none" w:sz="0" w:space="0" w:color="auto"/>
        <w:left w:val="none" w:sz="0" w:space="0" w:color="auto"/>
        <w:bottom w:val="none" w:sz="0" w:space="0" w:color="auto"/>
        <w:right w:val="none" w:sz="0" w:space="0" w:color="auto"/>
      </w:divBdr>
    </w:div>
    <w:div w:id="910894672">
      <w:bodyDiv w:val="1"/>
      <w:marLeft w:val="0"/>
      <w:marRight w:val="0"/>
      <w:marTop w:val="0"/>
      <w:marBottom w:val="0"/>
      <w:divBdr>
        <w:top w:val="none" w:sz="0" w:space="0" w:color="auto"/>
        <w:left w:val="none" w:sz="0" w:space="0" w:color="auto"/>
        <w:bottom w:val="none" w:sz="0" w:space="0" w:color="auto"/>
        <w:right w:val="none" w:sz="0" w:space="0" w:color="auto"/>
      </w:divBdr>
    </w:div>
    <w:div w:id="1017850860">
      <w:bodyDiv w:val="1"/>
      <w:marLeft w:val="0"/>
      <w:marRight w:val="0"/>
      <w:marTop w:val="0"/>
      <w:marBottom w:val="0"/>
      <w:divBdr>
        <w:top w:val="none" w:sz="0" w:space="0" w:color="auto"/>
        <w:left w:val="none" w:sz="0" w:space="0" w:color="auto"/>
        <w:bottom w:val="none" w:sz="0" w:space="0" w:color="auto"/>
        <w:right w:val="none" w:sz="0" w:space="0" w:color="auto"/>
      </w:divBdr>
    </w:div>
    <w:div w:id="1154226601">
      <w:bodyDiv w:val="1"/>
      <w:marLeft w:val="0"/>
      <w:marRight w:val="0"/>
      <w:marTop w:val="0"/>
      <w:marBottom w:val="0"/>
      <w:divBdr>
        <w:top w:val="none" w:sz="0" w:space="0" w:color="auto"/>
        <w:left w:val="none" w:sz="0" w:space="0" w:color="auto"/>
        <w:bottom w:val="none" w:sz="0" w:space="0" w:color="auto"/>
        <w:right w:val="none" w:sz="0" w:space="0" w:color="auto"/>
      </w:divBdr>
    </w:div>
    <w:div w:id="1221668744">
      <w:bodyDiv w:val="1"/>
      <w:marLeft w:val="0"/>
      <w:marRight w:val="0"/>
      <w:marTop w:val="0"/>
      <w:marBottom w:val="0"/>
      <w:divBdr>
        <w:top w:val="none" w:sz="0" w:space="0" w:color="auto"/>
        <w:left w:val="none" w:sz="0" w:space="0" w:color="auto"/>
        <w:bottom w:val="none" w:sz="0" w:space="0" w:color="auto"/>
        <w:right w:val="none" w:sz="0" w:space="0" w:color="auto"/>
      </w:divBdr>
    </w:div>
    <w:div w:id="1241721964">
      <w:bodyDiv w:val="1"/>
      <w:marLeft w:val="0"/>
      <w:marRight w:val="0"/>
      <w:marTop w:val="0"/>
      <w:marBottom w:val="0"/>
      <w:divBdr>
        <w:top w:val="none" w:sz="0" w:space="0" w:color="auto"/>
        <w:left w:val="none" w:sz="0" w:space="0" w:color="auto"/>
        <w:bottom w:val="none" w:sz="0" w:space="0" w:color="auto"/>
        <w:right w:val="none" w:sz="0" w:space="0" w:color="auto"/>
      </w:divBdr>
    </w:div>
    <w:div w:id="1262447330">
      <w:bodyDiv w:val="1"/>
      <w:marLeft w:val="0"/>
      <w:marRight w:val="0"/>
      <w:marTop w:val="0"/>
      <w:marBottom w:val="0"/>
      <w:divBdr>
        <w:top w:val="none" w:sz="0" w:space="0" w:color="auto"/>
        <w:left w:val="none" w:sz="0" w:space="0" w:color="auto"/>
        <w:bottom w:val="none" w:sz="0" w:space="0" w:color="auto"/>
        <w:right w:val="none" w:sz="0" w:space="0" w:color="auto"/>
      </w:divBdr>
    </w:div>
    <w:div w:id="1283876639">
      <w:bodyDiv w:val="1"/>
      <w:marLeft w:val="0"/>
      <w:marRight w:val="0"/>
      <w:marTop w:val="0"/>
      <w:marBottom w:val="0"/>
      <w:divBdr>
        <w:top w:val="none" w:sz="0" w:space="0" w:color="auto"/>
        <w:left w:val="none" w:sz="0" w:space="0" w:color="auto"/>
        <w:bottom w:val="none" w:sz="0" w:space="0" w:color="auto"/>
        <w:right w:val="none" w:sz="0" w:space="0" w:color="auto"/>
      </w:divBdr>
    </w:div>
    <w:div w:id="1410272053">
      <w:bodyDiv w:val="1"/>
      <w:marLeft w:val="0"/>
      <w:marRight w:val="0"/>
      <w:marTop w:val="0"/>
      <w:marBottom w:val="0"/>
      <w:divBdr>
        <w:top w:val="none" w:sz="0" w:space="0" w:color="auto"/>
        <w:left w:val="none" w:sz="0" w:space="0" w:color="auto"/>
        <w:bottom w:val="none" w:sz="0" w:space="0" w:color="auto"/>
        <w:right w:val="none" w:sz="0" w:space="0" w:color="auto"/>
      </w:divBdr>
    </w:div>
    <w:div w:id="1469124771">
      <w:bodyDiv w:val="1"/>
      <w:marLeft w:val="0"/>
      <w:marRight w:val="0"/>
      <w:marTop w:val="0"/>
      <w:marBottom w:val="0"/>
      <w:divBdr>
        <w:top w:val="none" w:sz="0" w:space="0" w:color="auto"/>
        <w:left w:val="none" w:sz="0" w:space="0" w:color="auto"/>
        <w:bottom w:val="none" w:sz="0" w:space="0" w:color="auto"/>
        <w:right w:val="none" w:sz="0" w:space="0" w:color="auto"/>
      </w:divBdr>
    </w:div>
    <w:div w:id="1485779676">
      <w:bodyDiv w:val="1"/>
      <w:marLeft w:val="0"/>
      <w:marRight w:val="0"/>
      <w:marTop w:val="0"/>
      <w:marBottom w:val="0"/>
      <w:divBdr>
        <w:top w:val="none" w:sz="0" w:space="0" w:color="auto"/>
        <w:left w:val="none" w:sz="0" w:space="0" w:color="auto"/>
        <w:bottom w:val="none" w:sz="0" w:space="0" w:color="auto"/>
        <w:right w:val="none" w:sz="0" w:space="0" w:color="auto"/>
      </w:divBdr>
    </w:div>
    <w:div w:id="1654676789">
      <w:bodyDiv w:val="1"/>
      <w:marLeft w:val="0"/>
      <w:marRight w:val="0"/>
      <w:marTop w:val="0"/>
      <w:marBottom w:val="0"/>
      <w:divBdr>
        <w:top w:val="none" w:sz="0" w:space="0" w:color="auto"/>
        <w:left w:val="none" w:sz="0" w:space="0" w:color="auto"/>
        <w:bottom w:val="none" w:sz="0" w:space="0" w:color="auto"/>
        <w:right w:val="none" w:sz="0" w:space="0" w:color="auto"/>
      </w:divBdr>
    </w:div>
    <w:div w:id="1677884398">
      <w:bodyDiv w:val="1"/>
      <w:marLeft w:val="0"/>
      <w:marRight w:val="0"/>
      <w:marTop w:val="0"/>
      <w:marBottom w:val="0"/>
      <w:divBdr>
        <w:top w:val="none" w:sz="0" w:space="0" w:color="auto"/>
        <w:left w:val="none" w:sz="0" w:space="0" w:color="auto"/>
        <w:bottom w:val="none" w:sz="0" w:space="0" w:color="auto"/>
        <w:right w:val="none" w:sz="0" w:space="0" w:color="auto"/>
      </w:divBdr>
    </w:div>
    <w:div w:id="1689797128">
      <w:bodyDiv w:val="1"/>
      <w:marLeft w:val="0"/>
      <w:marRight w:val="0"/>
      <w:marTop w:val="0"/>
      <w:marBottom w:val="0"/>
      <w:divBdr>
        <w:top w:val="none" w:sz="0" w:space="0" w:color="auto"/>
        <w:left w:val="none" w:sz="0" w:space="0" w:color="auto"/>
        <w:bottom w:val="none" w:sz="0" w:space="0" w:color="auto"/>
        <w:right w:val="none" w:sz="0" w:space="0" w:color="auto"/>
      </w:divBdr>
    </w:div>
    <w:div w:id="1698580320">
      <w:bodyDiv w:val="1"/>
      <w:marLeft w:val="0"/>
      <w:marRight w:val="0"/>
      <w:marTop w:val="0"/>
      <w:marBottom w:val="0"/>
      <w:divBdr>
        <w:top w:val="none" w:sz="0" w:space="0" w:color="auto"/>
        <w:left w:val="none" w:sz="0" w:space="0" w:color="auto"/>
        <w:bottom w:val="none" w:sz="0" w:space="0" w:color="auto"/>
        <w:right w:val="none" w:sz="0" w:space="0" w:color="auto"/>
      </w:divBdr>
    </w:div>
    <w:div w:id="1703482085">
      <w:bodyDiv w:val="1"/>
      <w:marLeft w:val="0"/>
      <w:marRight w:val="0"/>
      <w:marTop w:val="0"/>
      <w:marBottom w:val="0"/>
      <w:divBdr>
        <w:top w:val="none" w:sz="0" w:space="0" w:color="auto"/>
        <w:left w:val="none" w:sz="0" w:space="0" w:color="auto"/>
        <w:bottom w:val="none" w:sz="0" w:space="0" w:color="auto"/>
        <w:right w:val="none" w:sz="0" w:space="0" w:color="auto"/>
      </w:divBdr>
    </w:div>
    <w:div w:id="1765878396">
      <w:bodyDiv w:val="1"/>
      <w:marLeft w:val="0"/>
      <w:marRight w:val="0"/>
      <w:marTop w:val="0"/>
      <w:marBottom w:val="0"/>
      <w:divBdr>
        <w:top w:val="none" w:sz="0" w:space="0" w:color="auto"/>
        <w:left w:val="none" w:sz="0" w:space="0" w:color="auto"/>
        <w:bottom w:val="none" w:sz="0" w:space="0" w:color="auto"/>
        <w:right w:val="none" w:sz="0" w:space="0" w:color="auto"/>
      </w:divBdr>
    </w:div>
    <w:div w:id="1807309049">
      <w:bodyDiv w:val="1"/>
      <w:marLeft w:val="0"/>
      <w:marRight w:val="0"/>
      <w:marTop w:val="0"/>
      <w:marBottom w:val="0"/>
      <w:divBdr>
        <w:top w:val="none" w:sz="0" w:space="0" w:color="auto"/>
        <w:left w:val="none" w:sz="0" w:space="0" w:color="auto"/>
        <w:bottom w:val="none" w:sz="0" w:space="0" w:color="auto"/>
        <w:right w:val="none" w:sz="0" w:space="0" w:color="auto"/>
      </w:divBdr>
    </w:div>
    <w:div w:id="1820002983">
      <w:bodyDiv w:val="1"/>
      <w:marLeft w:val="0"/>
      <w:marRight w:val="0"/>
      <w:marTop w:val="0"/>
      <w:marBottom w:val="0"/>
      <w:divBdr>
        <w:top w:val="none" w:sz="0" w:space="0" w:color="auto"/>
        <w:left w:val="none" w:sz="0" w:space="0" w:color="auto"/>
        <w:bottom w:val="none" w:sz="0" w:space="0" w:color="auto"/>
        <w:right w:val="none" w:sz="0" w:space="0" w:color="auto"/>
      </w:divBdr>
    </w:div>
    <w:div w:id="1824464585">
      <w:bodyDiv w:val="1"/>
      <w:marLeft w:val="0"/>
      <w:marRight w:val="0"/>
      <w:marTop w:val="0"/>
      <w:marBottom w:val="0"/>
      <w:divBdr>
        <w:top w:val="none" w:sz="0" w:space="0" w:color="auto"/>
        <w:left w:val="none" w:sz="0" w:space="0" w:color="auto"/>
        <w:bottom w:val="none" w:sz="0" w:space="0" w:color="auto"/>
        <w:right w:val="none" w:sz="0" w:space="0" w:color="auto"/>
      </w:divBdr>
    </w:div>
    <w:div w:id="1834760660">
      <w:bodyDiv w:val="1"/>
      <w:marLeft w:val="0"/>
      <w:marRight w:val="0"/>
      <w:marTop w:val="0"/>
      <w:marBottom w:val="0"/>
      <w:divBdr>
        <w:top w:val="none" w:sz="0" w:space="0" w:color="auto"/>
        <w:left w:val="none" w:sz="0" w:space="0" w:color="auto"/>
        <w:bottom w:val="none" w:sz="0" w:space="0" w:color="auto"/>
        <w:right w:val="none" w:sz="0" w:space="0" w:color="auto"/>
      </w:divBdr>
      <w:divsChild>
        <w:div w:id="704063213">
          <w:marLeft w:val="420"/>
          <w:marRight w:val="0"/>
          <w:marTop w:val="0"/>
          <w:marBottom w:val="0"/>
          <w:divBdr>
            <w:top w:val="none" w:sz="0" w:space="0" w:color="auto"/>
            <w:left w:val="none" w:sz="0" w:space="0" w:color="auto"/>
            <w:bottom w:val="none" w:sz="0" w:space="0" w:color="auto"/>
            <w:right w:val="none" w:sz="0" w:space="0" w:color="auto"/>
          </w:divBdr>
        </w:div>
      </w:divsChild>
    </w:div>
    <w:div w:id="1894734242">
      <w:bodyDiv w:val="1"/>
      <w:marLeft w:val="0"/>
      <w:marRight w:val="0"/>
      <w:marTop w:val="0"/>
      <w:marBottom w:val="0"/>
      <w:divBdr>
        <w:top w:val="none" w:sz="0" w:space="0" w:color="auto"/>
        <w:left w:val="none" w:sz="0" w:space="0" w:color="auto"/>
        <w:bottom w:val="none" w:sz="0" w:space="0" w:color="auto"/>
        <w:right w:val="none" w:sz="0" w:space="0" w:color="auto"/>
      </w:divBdr>
    </w:div>
    <w:div w:id="1923567888">
      <w:bodyDiv w:val="1"/>
      <w:marLeft w:val="0"/>
      <w:marRight w:val="0"/>
      <w:marTop w:val="0"/>
      <w:marBottom w:val="0"/>
      <w:divBdr>
        <w:top w:val="none" w:sz="0" w:space="0" w:color="auto"/>
        <w:left w:val="none" w:sz="0" w:space="0" w:color="auto"/>
        <w:bottom w:val="none" w:sz="0" w:space="0" w:color="auto"/>
        <w:right w:val="none" w:sz="0" w:space="0" w:color="auto"/>
      </w:divBdr>
    </w:div>
    <w:div w:id="1938712731">
      <w:bodyDiv w:val="1"/>
      <w:marLeft w:val="0"/>
      <w:marRight w:val="0"/>
      <w:marTop w:val="0"/>
      <w:marBottom w:val="0"/>
      <w:divBdr>
        <w:top w:val="none" w:sz="0" w:space="0" w:color="auto"/>
        <w:left w:val="none" w:sz="0" w:space="0" w:color="auto"/>
        <w:bottom w:val="none" w:sz="0" w:space="0" w:color="auto"/>
        <w:right w:val="none" w:sz="0" w:space="0" w:color="auto"/>
      </w:divBdr>
    </w:div>
    <w:div w:id="2006204621">
      <w:bodyDiv w:val="1"/>
      <w:marLeft w:val="0"/>
      <w:marRight w:val="0"/>
      <w:marTop w:val="0"/>
      <w:marBottom w:val="0"/>
      <w:divBdr>
        <w:top w:val="none" w:sz="0" w:space="0" w:color="auto"/>
        <w:left w:val="none" w:sz="0" w:space="0" w:color="auto"/>
        <w:bottom w:val="none" w:sz="0" w:space="0" w:color="auto"/>
        <w:right w:val="none" w:sz="0" w:space="0" w:color="auto"/>
      </w:divBdr>
    </w:div>
    <w:div w:id="2021468534">
      <w:bodyDiv w:val="1"/>
      <w:marLeft w:val="0"/>
      <w:marRight w:val="0"/>
      <w:marTop w:val="0"/>
      <w:marBottom w:val="0"/>
      <w:divBdr>
        <w:top w:val="none" w:sz="0" w:space="0" w:color="auto"/>
        <w:left w:val="none" w:sz="0" w:space="0" w:color="auto"/>
        <w:bottom w:val="none" w:sz="0" w:space="0" w:color="auto"/>
        <w:right w:val="none" w:sz="0" w:space="0" w:color="auto"/>
      </w:divBdr>
    </w:div>
    <w:div w:id="2075425138">
      <w:bodyDiv w:val="1"/>
      <w:marLeft w:val="0"/>
      <w:marRight w:val="0"/>
      <w:marTop w:val="0"/>
      <w:marBottom w:val="0"/>
      <w:divBdr>
        <w:top w:val="none" w:sz="0" w:space="0" w:color="auto"/>
        <w:left w:val="none" w:sz="0" w:space="0" w:color="auto"/>
        <w:bottom w:val="none" w:sz="0" w:space="0" w:color="auto"/>
        <w:right w:val="none" w:sz="0" w:space="0" w:color="auto"/>
      </w:divBdr>
    </w:div>
    <w:div w:id="2084646839">
      <w:bodyDiv w:val="1"/>
      <w:marLeft w:val="0"/>
      <w:marRight w:val="0"/>
      <w:marTop w:val="0"/>
      <w:marBottom w:val="0"/>
      <w:divBdr>
        <w:top w:val="none" w:sz="0" w:space="0" w:color="auto"/>
        <w:left w:val="none" w:sz="0" w:space="0" w:color="auto"/>
        <w:bottom w:val="none" w:sz="0" w:space="0" w:color="auto"/>
        <w:right w:val="none" w:sz="0" w:space="0" w:color="auto"/>
      </w:divBdr>
    </w:div>
    <w:div w:id="2110537308">
      <w:bodyDiv w:val="1"/>
      <w:marLeft w:val="0"/>
      <w:marRight w:val="0"/>
      <w:marTop w:val="0"/>
      <w:marBottom w:val="0"/>
      <w:divBdr>
        <w:top w:val="none" w:sz="0" w:space="0" w:color="auto"/>
        <w:left w:val="none" w:sz="0" w:space="0" w:color="auto"/>
        <w:bottom w:val="none" w:sz="0" w:space="0" w:color="auto"/>
        <w:right w:val="none" w:sz="0" w:space="0" w:color="auto"/>
      </w:divBdr>
    </w:div>
    <w:div w:id="211458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E03C8-EA2E-4F78-998F-1E5197AB4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7332</Words>
  <Characters>41795</Characters>
  <Application>Microsoft Office Word</Application>
  <DocSecurity>0</DocSecurity>
  <Lines>348</Lines>
  <Paragraphs>98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49029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治 豊島</dc:creator>
  <cp:lastModifiedBy>8613716430021</cp:lastModifiedBy>
  <cp:revision>3</cp:revision>
  <cp:lastPrinted>2019-12-28T10:04:00Z</cp:lastPrinted>
  <dcterms:created xsi:type="dcterms:W3CDTF">2020-01-18T18:10:00Z</dcterms:created>
  <dcterms:modified xsi:type="dcterms:W3CDTF">2020-02-06T06:22:00Z</dcterms:modified>
</cp:coreProperties>
</file>