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5F1F3B" w14:textId="556B86F1" w:rsidR="00A77B3E" w:rsidRPr="00EB0ADD" w:rsidRDefault="00AE3C85" w:rsidP="00EF5EEF">
      <w:pPr>
        <w:adjustRightInd w:val="0"/>
        <w:snapToGrid w:val="0"/>
        <w:spacing w:line="360" w:lineRule="auto"/>
        <w:jc w:val="both"/>
        <w:rPr>
          <w:rFonts w:ascii="Book Antiqua" w:hAnsi="Book Antiqua"/>
        </w:rPr>
      </w:pPr>
      <w:r w:rsidRPr="00EB0ADD">
        <w:rPr>
          <w:rFonts w:ascii="Book Antiqua" w:eastAsia="Book Antiqua" w:hAnsi="Book Antiqua" w:cs="Book Antiqua"/>
          <w:b/>
          <w:color w:val="000000"/>
        </w:rPr>
        <w:t>Name</w:t>
      </w:r>
      <w:r w:rsidR="00FC228C" w:rsidRPr="00EB0ADD">
        <w:rPr>
          <w:rFonts w:ascii="Book Antiqua" w:eastAsia="Book Antiqua" w:hAnsi="Book Antiqua" w:cs="Book Antiqua"/>
          <w:b/>
          <w:color w:val="000000"/>
        </w:rPr>
        <w:t xml:space="preserve"> </w:t>
      </w:r>
      <w:r w:rsidRPr="00EB0ADD">
        <w:rPr>
          <w:rFonts w:ascii="Book Antiqua" w:eastAsia="Book Antiqua" w:hAnsi="Book Antiqua" w:cs="Book Antiqua"/>
          <w:b/>
          <w:color w:val="000000"/>
        </w:rPr>
        <w:t>of</w:t>
      </w:r>
      <w:r w:rsidR="00FC228C" w:rsidRPr="00EB0ADD">
        <w:rPr>
          <w:rFonts w:ascii="Book Antiqua" w:eastAsia="Book Antiqua" w:hAnsi="Book Antiqua" w:cs="Book Antiqua"/>
          <w:b/>
          <w:color w:val="000000"/>
        </w:rPr>
        <w:t xml:space="preserve"> </w:t>
      </w:r>
      <w:r w:rsidRPr="00EB0ADD">
        <w:rPr>
          <w:rFonts w:ascii="Book Antiqua" w:eastAsia="Book Antiqua" w:hAnsi="Book Antiqua" w:cs="Book Antiqua"/>
          <w:b/>
          <w:color w:val="000000"/>
        </w:rPr>
        <w:t>Journal:</w:t>
      </w:r>
      <w:r w:rsidR="00FC228C" w:rsidRPr="00EB0ADD">
        <w:rPr>
          <w:rFonts w:ascii="Book Antiqua" w:eastAsia="Book Antiqua" w:hAnsi="Book Antiqua" w:cs="Book Antiqua"/>
          <w:b/>
          <w:color w:val="000000"/>
        </w:rPr>
        <w:t xml:space="preserve"> </w:t>
      </w:r>
      <w:r w:rsidRPr="00EB0ADD">
        <w:rPr>
          <w:rFonts w:ascii="Book Antiqua" w:eastAsia="Book Antiqua" w:hAnsi="Book Antiqua" w:cs="Book Antiqua"/>
          <w:i/>
          <w:color w:val="000000"/>
        </w:rPr>
        <w:t>World</w:t>
      </w:r>
      <w:r w:rsidR="00FC228C" w:rsidRPr="00EB0ADD">
        <w:rPr>
          <w:rFonts w:ascii="Book Antiqua" w:eastAsia="Book Antiqua" w:hAnsi="Book Antiqua" w:cs="Book Antiqua"/>
          <w:i/>
          <w:color w:val="000000"/>
        </w:rPr>
        <w:t xml:space="preserve"> </w:t>
      </w:r>
      <w:r w:rsidRPr="00EB0ADD">
        <w:rPr>
          <w:rFonts w:ascii="Book Antiqua" w:eastAsia="Book Antiqua" w:hAnsi="Book Antiqua" w:cs="Book Antiqua"/>
          <w:i/>
          <w:color w:val="000000"/>
        </w:rPr>
        <w:t>Journal</w:t>
      </w:r>
      <w:r w:rsidR="00FC228C" w:rsidRPr="00EB0ADD">
        <w:rPr>
          <w:rFonts w:ascii="Book Antiqua" w:eastAsia="Book Antiqua" w:hAnsi="Book Antiqua" w:cs="Book Antiqua"/>
          <w:i/>
          <w:color w:val="000000"/>
        </w:rPr>
        <w:t xml:space="preserve"> </w:t>
      </w:r>
      <w:r w:rsidRPr="00EB0ADD">
        <w:rPr>
          <w:rFonts w:ascii="Book Antiqua" w:eastAsia="Book Antiqua" w:hAnsi="Book Antiqua" w:cs="Book Antiqua"/>
          <w:i/>
          <w:color w:val="000000"/>
        </w:rPr>
        <w:t>of</w:t>
      </w:r>
      <w:r w:rsidR="00FC228C" w:rsidRPr="00EB0ADD">
        <w:rPr>
          <w:rFonts w:ascii="Book Antiqua" w:eastAsia="Book Antiqua" w:hAnsi="Book Antiqua" w:cs="Book Antiqua"/>
          <w:i/>
          <w:color w:val="000000"/>
        </w:rPr>
        <w:t xml:space="preserve"> </w:t>
      </w:r>
      <w:r w:rsidRPr="00EB0ADD">
        <w:rPr>
          <w:rFonts w:ascii="Book Antiqua" w:eastAsia="Book Antiqua" w:hAnsi="Book Antiqua" w:cs="Book Antiqua"/>
          <w:i/>
          <w:color w:val="000000"/>
        </w:rPr>
        <w:t>Gastroenterology</w:t>
      </w:r>
    </w:p>
    <w:p w14:paraId="5E3DFFF6" w14:textId="2B4B99CD" w:rsidR="00A77B3E" w:rsidRPr="00EB0ADD" w:rsidRDefault="00AE3C85" w:rsidP="00EF5EEF">
      <w:pPr>
        <w:adjustRightInd w:val="0"/>
        <w:snapToGrid w:val="0"/>
        <w:spacing w:line="360" w:lineRule="auto"/>
        <w:jc w:val="both"/>
        <w:rPr>
          <w:rFonts w:ascii="Book Antiqua" w:hAnsi="Book Antiqua"/>
        </w:rPr>
      </w:pPr>
      <w:r w:rsidRPr="00EB0ADD">
        <w:rPr>
          <w:rFonts w:ascii="Book Antiqua" w:eastAsia="Book Antiqua" w:hAnsi="Book Antiqua" w:cs="Book Antiqua"/>
          <w:b/>
          <w:color w:val="000000"/>
        </w:rPr>
        <w:t>Manuscript</w:t>
      </w:r>
      <w:r w:rsidR="00FC228C" w:rsidRPr="00EB0ADD">
        <w:rPr>
          <w:rFonts w:ascii="Book Antiqua" w:eastAsia="Book Antiqua" w:hAnsi="Book Antiqua" w:cs="Book Antiqua"/>
          <w:b/>
          <w:color w:val="000000"/>
        </w:rPr>
        <w:t xml:space="preserve"> </w:t>
      </w:r>
      <w:r w:rsidRPr="00EB0ADD">
        <w:rPr>
          <w:rFonts w:ascii="Book Antiqua" w:eastAsia="Book Antiqua" w:hAnsi="Book Antiqua" w:cs="Book Antiqua"/>
          <w:b/>
          <w:color w:val="000000"/>
        </w:rPr>
        <w:t>NO:</w:t>
      </w:r>
      <w:r w:rsidR="00FC228C" w:rsidRPr="00EB0ADD">
        <w:rPr>
          <w:rFonts w:ascii="Book Antiqua" w:eastAsia="Book Antiqua" w:hAnsi="Book Antiqua" w:cs="Book Antiqua"/>
          <w:b/>
          <w:color w:val="000000"/>
        </w:rPr>
        <w:t xml:space="preserve"> </w:t>
      </w:r>
      <w:r w:rsidRPr="00EB0ADD">
        <w:rPr>
          <w:rFonts w:ascii="Book Antiqua" w:eastAsia="Book Antiqua" w:hAnsi="Book Antiqua" w:cs="Book Antiqua"/>
          <w:color w:val="000000"/>
        </w:rPr>
        <w:t>62546</w:t>
      </w:r>
    </w:p>
    <w:p w14:paraId="0B915EEE" w14:textId="1FF66962" w:rsidR="00A77B3E" w:rsidRPr="00EB0ADD" w:rsidRDefault="00AE3C85" w:rsidP="00EF5EEF">
      <w:pPr>
        <w:adjustRightInd w:val="0"/>
        <w:snapToGrid w:val="0"/>
        <w:spacing w:line="360" w:lineRule="auto"/>
        <w:jc w:val="both"/>
        <w:rPr>
          <w:rFonts w:ascii="Book Antiqua" w:hAnsi="Book Antiqua"/>
        </w:rPr>
      </w:pPr>
      <w:r w:rsidRPr="00EB0ADD">
        <w:rPr>
          <w:rFonts w:ascii="Book Antiqua" w:eastAsia="Book Antiqua" w:hAnsi="Book Antiqua" w:cs="Book Antiqua"/>
          <w:b/>
          <w:color w:val="000000"/>
        </w:rPr>
        <w:t>Manuscript</w:t>
      </w:r>
      <w:r w:rsidR="00FC228C" w:rsidRPr="00EB0ADD">
        <w:rPr>
          <w:rFonts w:ascii="Book Antiqua" w:eastAsia="Book Antiqua" w:hAnsi="Book Antiqua" w:cs="Book Antiqua"/>
          <w:b/>
          <w:color w:val="000000"/>
        </w:rPr>
        <w:t xml:space="preserve"> </w:t>
      </w:r>
      <w:r w:rsidRPr="00EB0ADD">
        <w:rPr>
          <w:rFonts w:ascii="Book Antiqua" w:eastAsia="Book Antiqua" w:hAnsi="Book Antiqua" w:cs="Book Antiqua"/>
          <w:b/>
          <w:color w:val="000000"/>
        </w:rPr>
        <w:t>Type:</w:t>
      </w:r>
      <w:r w:rsidR="00FC228C" w:rsidRPr="00EB0ADD">
        <w:rPr>
          <w:rFonts w:ascii="Book Antiqua" w:eastAsia="Book Antiqua" w:hAnsi="Book Antiqua" w:cs="Book Antiqua"/>
          <w:b/>
          <w:color w:val="000000"/>
        </w:rPr>
        <w:t xml:space="preserve"> </w:t>
      </w:r>
      <w:r w:rsidRPr="00EB0ADD">
        <w:rPr>
          <w:rFonts w:ascii="Book Antiqua" w:eastAsia="Book Antiqua" w:hAnsi="Book Antiqua" w:cs="Book Antiqua"/>
          <w:color w:val="000000"/>
        </w:rPr>
        <w:t>MINIREVIEWS</w:t>
      </w:r>
    </w:p>
    <w:p w14:paraId="62F38CC7" w14:textId="77777777" w:rsidR="00A77B3E" w:rsidRPr="00EB0ADD" w:rsidRDefault="00A77B3E" w:rsidP="00EF5EEF">
      <w:pPr>
        <w:adjustRightInd w:val="0"/>
        <w:snapToGrid w:val="0"/>
        <w:spacing w:line="360" w:lineRule="auto"/>
        <w:jc w:val="both"/>
        <w:rPr>
          <w:rFonts w:ascii="Book Antiqua" w:hAnsi="Book Antiqua"/>
        </w:rPr>
      </w:pPr>
    </w:p>
    <w:p w14:paraId="346C909A" w14:textId="1F508938" w:rsidR="00A77B3E" w:rsidRPr="00EB0ADD" w:rsidRDefault="00AE3C85" w:rsidP="00EF5EEF">
      <w:pPr>
        <w:adjustRightInd w:val="0"/>
        <w:snapToGrid w:val="0"/>
        <w:spacing w:line="360" w:lineRule="auto"/>
        <w:jc w:val="both"/>
        <w:rPr>
          <w:rFonts w:ascii="Book Antiqua" w:hAnsi="Book Antiqua"/>
        </w:rPr>
      </w:pPr>
      <w:r w:rsidRPr="00EB0ADD">
        <w:rPr>
          <w:rFonts w:ascii="Book Antiqua" w:eastAsia="Book Antiqua" w:hAnsi="Book Antiqua" w:cs="Book Antiqua"/>
          <w:b/>
          <w:color w:val="000000"/>
        </w:rPr>
        <w:t>Impact</w:t>
      </w:r>
      <w:r w:rsidR="00FC228C" w:rsidRPr="00EB0ADD">
        <w:rPr>
          <w:rFonts w:ascii="Book Antiqua" w:eastAsia="Book Antiqua" w:hAnsi="Book Antiqua" w:cs="Book Antiqua"/>
          <w:b/>
          <w:color w:val="000000"/>
        </w:rPr>
        <w:t xml:space="preserve"> </w:t>
      </w:r>
      <w:r w:rsidRPr="00EB0ADD">
        <w:rPr>
          <w:rFonts w:ascii="Book Antiqua" w:eastAsia="Book Antiqua" w:hAnsi="Book Antiqua" w:cs="Book Antiqua"/>
          <w:b/>
          <w:color w:val="000000"/>
        </w:rPr>
        <w:t>of</w:t>
      </w:r>
      <w:r w:rsidR="00FC228C" w:rsidRPr="00EB0ADD">
        <w:rPr>
          <w:rFonts w:ascii="Book Antiqua" w:eastAsia="Book Antiqua" w:hAnsi="Book Antiqua" w:cs="Book Antiqua"/>
          <w:b/>
          <w:color w:val="000000"/>
        </w:rPr>
        <w:t xml:space="preserve"> </w:t>
      </w:r>
      <w:r w:rsidRPr="00EB0ADD">
        <w:rPr>
          <w:rFonts w:ascii="Book Antiqua" w:eastAsia="Book Antiqua" w:hAnsi="Book Antiqua" w:cs="Book Antiqua"/>
          <w:b/>
          <w:color w:val="000000"/>
        </w:rPr>
        <w:t>the</w:t>
      </w:r>
      <w:r w:rsidR="00FC228C" w:rsidRPr="00EB0ADD">
        <w:rPr>
          <w:rFonts w:ascii="Book Antiqua" w:eastAsia="Book Antiqua" w:hAnsi="Book Antiqua" w:cs="Book Antiqua"/>
          <w:b/>
          <w:color w:val="000000"/>
        </w:rPr>
        <w:t xml:space="preserve"> </w:t>
      </w:r>
      <w:r w:rsidRPr="00EB0ADD">
        <w:rPr>
          <w:rFonts w:ascii="Book Antiqua" w:eastAsia="Book Antiqua" w:hAnsi="Book Antiqua" w:cs="Book Antiqua"/>
          <w:b/>
          <w:color w:val="000000"/>
        </w:rPr>
        <w:t>COVID-19</w:t>
      </w:r>
      <w:r w:rsidR="00FC228C" w:rsidRPr="00EB0ADD">
        <w:rPr>
          <w:rFonts w:ascii="Book Antiqua" w:eastAsia="Book Antiqua" w:hAnsi="Book Antiqua" w:cs="Book Antiqua"/>
          <w:b/>
          <w:color w:val="000000"/>
        </w:rPr>
        <w:t xml:space="preserve"> </w:t>
      </w:r>
      <w:r w:rsidRPr="00EB0ADD">
        <w:rPr>
          <w:rFonts w:ascii="Book Antiqua" w:eastAsia="Book Antiqua" w:hAnsi="Book Antiqua" w:cs="Book Antiqua"/>
          <w:b/>
          <w:color w:val="000000"/>
        </w:rPr>
        <w:t>pandemic</w:t>
      </w:r>
      <w:r w:rsidR="00FC228C" w:rsidRPr="00EB0ADD">
        <w:rPr>
          <w:rFonts w:ascii="Book Antiqua" w:eastAsia="Book Antiqua" w:hAnsi="Book Antiqua" w:cs="Book Antiqua"/>
          <w:b/>
          <w:color w:val="000000"/>
        </w:rPr>
        <w:t xml:space="preserve"> </w:t>
      </w:r>
      <w:r w:rsidRPr="00EB0ADD">
        <w:rPr>
          <w:rFonts w:ascii="Book Antiqua" w:eastAsia="Book Antiqua" w:hAnsi="Book Antiqua" w:cs="Book Antiqua"/>
          <w:b/>
          <w:color w:val="000000"/>
        </w:rPr>
        <w:t>on</w:t>
      </w:r>
      <w:r w:rsidR="00FC228C" w:rsidRPr="00EB0ADD">
        <w:rPr>
          <w:rFonts w:ascii="Book Antiqua" w:eastAsia="Book Antiqua" w:hAnsi="Book Antiqua" w:cs="Book Antiqua"/>
          <w:b/>
          <w:color w:val="000000"/>
        </w:rPr>
        <w:t xml:space="preserve"> </w:t>
      </w:r>
      <w:r w:rsidRPr="00EB0ADD">
        <w:rPr>
          <w:rFonts w:ascii="Book Antiqua" w:eastAsia="Book Antiqua" w:hAnsi="Book Antiqua" w:cs="Book Antiqua"/>
          <w:b/>
          <w:color w:val="000000"/>
        </w:rPr>
        <w:t>liver</w:t>
      </w:r>
      <w:r w:rsidR="00FC228C" w:rsidRPr="00EB0ADD">
        <w:rPr>
          <w:rFonts w:ascii="Book Antiqua" w:eastAsia="Book Antiqua" w:hAnsi="Book Antiqua" w:cs="Book Antiqua"/>
          <w:b/>
          <w:color w:val="000000"/>
        </w:rPr>
        <w:t xml:space="preserve"> </w:t>
      </w:r>
      <w:r w:rsidRPr="00EB0ADD">
        <w:rPr>
          <w:rFonts w:ascii="Book Antiqua" w:eastAsia="Book Antiqua" w:hAnsi="Book Antiqua" w:cs="Book Antiqua"/>
          <w:b/>
          <w:color w:val="000000"/>
        </w:rPr>
        <w:t>donation</w:t>
      </w:r>
      <w:r w:rsidR="00FC228C" w:rsidRPr="00EB0ADD">
        <w:rPr>
          <w:rFonts w:ascii="Book Antiqua" w:eastAsia="Book Antiqua" w:hAnsi="Book Antiqua" w:cs="Book Antiqua"/>
          <w:b/>
          <w:color w:val="000000"/>
        </w:rPr>
        <w:t xml:space="preserve"> </w:t>
      </w:r>
      <w:r w:rsidRPr="00EB0ADD">
        <w:rPr>
          <w:rFonts w:ascii="Book Antiqua" w:eastAsia="Book Antiqua" w:hAnsi="Book Antiqua" w:cs="Book Antiqua"/>
          <w:b/>
          <w:color w:val="000000"/>
        </w:rPr>
        <w:t>and</w:t>
      </w:r>
      <w:r w:rsidR="00FC228C" w:rsidRPr="00EB0ADD">
        <w:rPr>
          <w:rFonts w:ascii="Book Antiqua" w:eastAsia="Book Antiqua" w:hAnsi="Book Antiqua" w:cs="Book Antiqua"/>
          <w:b/>
          <w:color w:val="000000"/>
        </w:rPr>
        <w:t xml:space="preserve"> </w:t>
      </w:r>
      <w:r w:rsidRPr="00EB0ADD">
        <w:rPr>
          <w:rFonts w:ascii="Book Antiqua" w:eastAsia="Book Antiqua" w:hAnsi="Book Antiqua" w:cs="Book Antiqua"/>
          <w:b/>
          <w:color w:val="000000"/>
        </w:rPr>
        <w:t>transplantation:</w:t>
      </w:r>
      <w:r w:rsidR="00FC228C" w:rsidRPr="00EB0ADD">
        <w:rPr>
          <w:rFonts w:ascii="Book Antiqua" w:eastAsia="Book Antiqua" w:hAnsi="Book Antiqua" w:cs="Book Antiqua"/>
          <w:b/>
          <w:color w:val="000000"/>
        </w:rPr>
        <w:t xml:space="preserve"> A </w:t>
      </w:r>
      <w:r w:rsidRPr="00EB0ADD">
        <w:rPr>
          <w:rFonts w:ascii="Book Antiqua" w:eastAsia="Book Antiqua" w:hAnsi="Book Antiqua" w:cs="Book Antiqua"/>
          <w:b/>
          <w:color w:val="000000"/>
        </w:rPr>
        <w:t>review</w:t>
      </w:r>
      <w:r w:rsidR="00FC228C" w:rsidRPr="00EB0ADD">
        <w:rPr>
          <w:rFonts w:ascii="Book Antiqua" w:eastAsia="Book Antiqua" w:hAnsi="Book Antiqua" w:cs="Book Antiqua"/>
          <w:b/>
          <w:color w:val="000000"/>
        </w:rPr>
        <w:t xml:space="preserve"> </w:t>
      </w:r>
      <w:r w:rsidRPr="00EB0ADD">
        <w:rPr>
          <w:rFonts w:ascii="Book Antiqua" w:eastAsia="Book Antiqua" w:hAnsi="Book Antiqua" w:cs="Book Antiqua"/>
          <w:b/>
          <w:color w:val="000000"/>
        </w:rPr>
        <w:t>of</w:t>
      </w:r>
      <w:r w:rsidR="00FC228C" w:rsidRPr="00EB0ADD">
        <w:rPr>
          <w:rFonts w:ascii="Book Antiqua" w:eastAsia="Book Antiqua" w:hAnsi="Book Antiqua" w:cs="Book Antiqua"/>
          <w:b/>
          <w:color w:val="000000"/>
        </w:rPr>
        <w:t xml:space="preserve"> </w:t>
      </w:r>
      <w:r w:rsidRPr="00EB0ADD">
        <w:rPr>
          <w:rFonts w:ascii="Book Antiqua" w:eastAsia="Book Antiqua" w:hAnsi="Book Antiqua" w:cs="Book Antiqua"/>
          <w:b/>
          <w:color w:val="000000"/>
        </w:rPr>
        <w:t>the</w:t>
      </w:r>
      <w:r w:rsidR="00FC228C" w:rsidRPr="00EB0ADD">
        <w:rPr>
          <w:rFonts w:ascii="Book Antiqua" w:eastAsia="Book Antiqua" w:hAnsi="Book Antiqua" w:cs="Book Antiqua"/>
          <w:b/>
          <w:color w:val="000000"/>
        </w:rPr>
        <w:t xml:space="preserve"> </w:t>
      </w:r>
      <w:r w:rsidRPr="00EB0ADD">
        <w:rPr>
          <w:rFonts w:ascii="Book Antiqua" w:eastAsia="Book Antiqua" w:hAnsi="Book Antiqua" w:cs="Book Antiqua"/>
          <w:b/>
          <w:color w:val="000000"/>
        </w:rPr>
        <w:t>literature</w:t>
      </w:r>
    </w:p>
    <w:p w14:paraId="43F42369" w14:textId="77777777" w:rsidR="00A77B3E" w:rsidRPr="00EB0ADD" w:rsidRDefault="00A77B3E" w:rsidP="00EF5EEF">
      <w:pPr>
        <w:adjustRightInd w:val="0"/>
        <w:snapToGrid w:val="0"/>
        <w:spacing w:line="360" w:lineRule="auto"/>
        <w:jc w:val="both"/>
        <w:rPr>
          <w:rFonts w:ascii="Book Antiqua" w:hAnsi="Book Antiqua"/>
        </w:rPr>
      </w:pPr>
    </w:p>
    <w:p w14:paraId="07FF4738" w14:textId="57D61C7A" w:rsidR="00A77B3E" w:rsidRPr="00EB0ADD" w:rsidRDefault="00AE3C85" w:rsidP="00EF5EEF">
      <w:pPr>
        <w:adjustRightInd w:val="0"/>
        <w:snapToGrid w:val="0"/>
        <w:spacing w:line="360" w:lineRule="auto"/>
        <w:jc w:val="both"/>
        <w:rPr>
          <w:rFonts w:ascii="Book Antiqua" w:hAnsi="Book Antiqua"/>
        </w:rPr>
      </w:pPr>
      <w:r w:rsidRPr="00EB0ADD">
        <w:rPr>
          <w:rFonts w:ascii="Book Antiqua" w:eastAsia="Book Antiqua" w:hAnsi="Book Antiqua" w:cs="Book Antiqua"/>
          <w:color w:val="000000"/>
        </w:rPr>
        <w:t>De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Carlis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i/>
          <w:iCs/>
          <w:color w:val="000000"/>
        </w:rPr>
        <w:t>et</w:t>
      </w:r>
      <w:r w:rsidR="00FC228C" w:rsidRPr="00EB0ADD">
        <w:rPr>
          <w:rFonts w:ascii="Book Antiqua" w:eastAsia="Book Antiqua" w:hAnsi="Book Antiqua" w:cs="Book Antiqua"/>
          <w:i/>
          <w:iCs/>
          <w:color w:val="000000"/>
        </w:rPr>
        <w:t xml:space="preserve"> </w:t>
      </w:r>
      <w:r w:rsidRPr="00EB0ADD">
        <w:rPr>
          <w:rFonts w:ascii="Book Antiqua" w:eastAsia="Book Antiqua" w:hAnsi="Book Antiqua" w:cs="Book Antiqua"/>
          <w:i/>
          <w:iCs/>
          <w:color w:val="000000"/>
        </w:rPr>
        <w:t>al</w:t>
      </w:r>
      <w:r w:rsidRPr="00EB0ADD">
        <w:rPr>
          <w:rFonts w:ascii="Book Antiqua" w:eastAsia="Book Antiqua" w:hAnsi="Book Antiqua" w:cs="Book Antiqua"/>
          <w:color w:val="000000"/>
        </w:rPr>
        <w: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COVID-19</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liver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transplantation</w:t>
      </w:r>
    </w:p>
    <w:p w14:paraId="675BDB2D" w14:textId="77777777" w:rsidR="00A77B3E" w:rsidRPr="00EB0ADD" w:rsidRDefault="00A77B3E" w:rsidP="00EF5EEF">
      <w:pPr>
        <w:adjustRightInd w:val="0"/>
        <w:snapToGrid w:val="0"/>
        <w:spacing w:line="360" w:lineRule="auto"/>
        <w:jc w:val="both"/>
        <w:rPr>
          <w:rFonts w:ascii="Book Antiqua" w:hAnsi="Book Antiqua"/>
        </w:rPr>
      </w:pPr>
    </w:p>
    <w:p w14:paraId="49F43127" w14:textId="20E21839" w:rsidR="00A77B3E" w:rsidRPr="00EB0ADD" w:rsidRDefault="00AE3C85" w:rsidP="00EF5EEF">
      <w:pPr>
        <w:adjustRightInd w:val="0"/>
        <w:snapToGrid w:val="0"/>
        <w:spacing w:line="360" w:lineRule="auto"/>
        <w:jc w:val="both"/>
        <w:rPr>
          <w:rFonts w:ascii="Book Antiqua" w:hAnsi="Book Antiqua"/>
        </w:rPr>
      </w:pPr>
      <w:r w:rsidRPr="00EB0ADD">
        <w:rPr>
          <w:rFonts w:ascii="Book Antiqua" w:eastAsia="Book Antiqua" w:hAnsi="Book Antiqua" w:cs="Book Antiqua"/>
          <w:color w:val="000000"/>
        </w:rPr>
        <w:t>Riccardo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Carlis,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Ivan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Vella,</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Niccolò</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Incarbone,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Leonardo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Centonze,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Vincenzo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Buscemi,</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Andrea</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Lauterio,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Luciano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Carlis</w:t>
      </w:r>
    </w:p>
    <w:p w14:paraId="380E7CE9" w14:textId="77777777" w:rsidR="00A77B3E" w:rsidRPr="00EB0ADD" w:rsidRDefault="00A77B3E" w:rsidP="00EF5EEF">
      <w:pPr>
        <w:adjustRightInd w:val="0"/>
        <w:snapToGrid w:val="0"/>
        <w:spacing w:line="360" w:lineRule="auto"/>
        <w:jc w:val="both"/>
        <w:rPr>
          <w:rFonts w:ascii="Book Antiqua" w:hAnsi="Book Antiqua"/>
        </w:rPr>
      </w:pPr>
    </w:p>
    <w:p w14:paraId="1EDAC506" w14:textId="0078936A" w:rsidR="00A77B3E" w:rsidRPr="00EB0ADD" w:rsidRDefault="00AE3C85" w:rsidP="00EF5EEF">
      <w:pPr>
        <w:adjustRightInd w:val="0"/>
        <w:snapToGrid w:val="0"/>
        <w:spacing w:line="360" w:lineRule="auto"/>
        <w:jc w:val="both"/>
        <w:rPr>
          <w:rFonts w:ascii="Book Antiqua" w:hAnsi="Book Antiqua"/>
        </w:rPr>
      </w:pPr>
      <w:r w:rsidRPr="00EB0ADD">
        <w:rPr>
          <w:rFonts w:ascii="Book Antiqua" w:eastAsia="Book Antiqua" w:hAnsi="Book Antiqua" w:cs="Book Antiqua"/>
          <w:b/>
          <w:bCs/>
          <w:color w:val="000000"/>
        </w:rPr>
        <w:t>Riccardo</w:t>
      </w:r>
      <w:r w:rsidR="00FC228C" w:rsidRPr="00EB0ADD">
        <w:rPr>
          <w:rFonts w:ascii="Book Antiqua" w:eastAsia="Book Antiqua" w:hAnsi="Book Antiqua" w:cs="Book Antiqua"/>
          <w:b/>
          <w:bCs/>
          <w:color w:val="000000"/>
        </w:rPr>
        <w:t xml:space="preserve"> </w:t>
      </w:r>
      <w:r w:rsidRPr="00EB0ADD">
        <w:rPr>
          <w:rFonts w:ascii="Book Antiqua" w:eastAsia="Book Antiqua" w:hAnsi="Book Antiqua" w:cs="Book Antiqua"/>
          <w:b/>
          <w:bCs/>
          <w:color w:val="000000"/>
        </w:rPr>
        <w:t>De</w:t>
      </w:r>
      <w:r w:rsidR="00FC228C" w:rsidRPr="00EB0ADD">
        <w:rPr>
          <w:rFonts w:ascii="Book Antiqua" w:eastAsia="Book Antiqua" w:hAnsi="Book Antiqua" w:cs="Book Antiqua"/>
          <w:b/>
          <w:bCs/>
          <w:color w:val="000000"/>
        </w:rPr>
        <w:t xml:space="preserve"> </w:t>
      </w:r>
      <w:r w:rsidRPr="00EB0ADD">
        <w:rPr>
          <w:rFonts w:ascii="Book Antiqua" w:eastAsia="Book Antiqua" w:hAnsi="Book Antiqua" w:cs="Book Antiqua"/>
          <w:b/>
          <w:bCs/>
          <w:color w:val="000000"/>
        </w:rPr>
        <w:t>Carlis,</w:t>
      </w:r>
      <w:r w:rsidR="00FC228C" w:rsidRPr="00EB0ADD">
        <w:rPr>
          <w:rFonts w:ascii="Book Antiqua" w:eastAsia="Book Antiqua" w:hAnsi="Book Antiqua" w:cs="Book Antiqua"/>
          <w:b/>
          <w:bCs/>
          <w:color w:val="000000"/>
        </w:rPr>
        <w:t xml:space="preserve"> </w:t>
      </w:r>
      <w:r w:rsidRPr="00EB0ADD">
        <w:rPr>
          <w:rFonts w:ascii="Book Antiqua" w:eastAsia="Book Antiqua" w:hAnsi="Book Antiqua" w:cs="Book Antiqua"/>
          <w:b/>
          <w:bCs/>
          <w:color w:val="000000"/>
        </w:rPr>
        <w:t>Ivan</w:t>
      </w:r>
      <w:r w:rsidR="00FC228C" w:rsidRPr="00EB0ADD">
        <w:rPr>
          <w:rFonts w:ascii="Book Antiqua" w:eastAsia="Book Antiqua" w:hAnsi="Book Antiqua" w:cs="Book Antiqua"/>
          <w:b/>
          <w:bCs/>
          <w:color w:val="000000"/>
        </w:rPr>
        <w:t xml:space="preserve"> </w:t>
      </w:r>
      <w:r w:rsidRPr="00EB0ADD">
        <w:rPr>
          <w:rFonts w:ascii="Book Antiqua" w:eastAsia="Book Antiqua" w:hAnsi="Book Antiqua" w:cs="Book Antiqua"/>
          <w:b/>
          <w:bCs/>
          <w:color w:val="000000"/>
        </w:rPr>
        <w:t>Vella,</w:t>
      </w:r>
      <w:r w:rsidR="00FC228C" w:rsidRPr="00EB0ADD">
        <w:rPr>
          <w:rFonts w:ascii="Book Antiqua" w:eastAsia="Book Antiqua" w:hAnsi="Book Antiqua" w:cs="Book Antiqua"/>
          <w:b/>
          <w:bCs/>
          <w:color w:val="000000"/>
        </w:rPr>
        <w:t xml:space="preserve"> </w:t>
      </w:r>
      <w:r w:rsidRPr="00EB0ADD">
        <w:rPr>
          <w:rFonts w:ascii="Book Antiqua" w:eastAsia="Book Antiqua" w:hAnsi="Book Antiqua" w:cs="Book Antiqua"/>
          <w:b/>
          <w:bCs/>
          <w:color w:val="000000"/>
        </w:rPr>
        <w:t>Niccolò</w:t>
      </w:r>
      <w:r w:rsidR="00FC228C" w:rsidRPr="00EB0ADD">
        <w:rPr>
          <w:rFonts w:ascii="Book Antiqua" w:eastAsia="Book Antiqua" w:hAnsi="Book Antiqua" w:cs="Book Antiqua"/>
          <w:b/>
          <w:bCs/>
          <w:color w:val="000000"/>
        </w:rPr>
        <w:t xml:space="preserve"> </w:t>
      </w:r>
      <w:r w:rsidRPr="00EB0ADD">
        <w:rPr>
          <w:rFonts w:ascii="Book Antiqua" w:eastAsia="Book Antiqua" w:hAnsi="Book Antiqua" w:cs="Book Antiqua"/>
          <w:b/>
          <w:bCs/>
          <w:color w:val="000000"/>
        </w:rPr>
        <w:t>Incarbone,</w:t>
      </w:r>
      <w:r w:rsidR="00FC228C" w:rsidRPr="00EB0ADD">
        <w:rPr>
          <w:rFonts w:ascii="Book Antiqua" w:eastAsia="Book Antiqua" w:hAnsi="Book Antiqua" w:cs="Book Antiqua"/>
          <w:b/>
          <w:bCs/>
          <w:color w:val="000000"/>
        </w:rPr>
        <w:t xml:space="preserve"> </w:t>
      </w:r>
      <w:r w:rsidRPr="00EB0ADD">
        <w:rPr>
          <w:rFonts w:ascii="Book Antiqua" w:eastAsia="Book Antiqua" w:hAnsi="Book Antiqua" w:cs="Book Antiqua"/>
          <w:b/>
          <w:bCs/>
          <w:color w:val="000000"/>
        </w:rPr>
        <w:t>Leonardo</w:t>
      </w:r>
      <w:r w:rsidR="00FC228C" w:rsidRPr="00EB0ADD">
        <w:rPr>
          <w:rFonts w:ascii="Book Antiqua" w:eastAsia="Book Antiqua" w:hAnsi="Book Antiqua" w:cs="Book Antiqua"/>
          <w:b/>
          <w:bCs/>
          <w:color w:val="000000"/>
        </w:rPr>
        <w:t xml:space="preserve"> </w:t>
      </w:r>
      <w:r w:rsidRPr="00EB0ADD">
        <w:rPr>
          <w:rFonts w:ascii="Book Antiqua" w:eastAsia="Book Antiqua" w:hAnsi="Book Antiqua" w:cs="Book Antiqua"/>
          <w:b/>
          <w:bCs/>
          <w:color w:val="000000"/>
        </w:rPr>
        <w:t>Centonze,</w:t>
      </w:r>
      <w:r w:rsidR="00FC228C" w:rsidRPr="00EB0ADD">
        <w:rPr>
          <w:rFonts w:ascii="Book Antiqua" w:eastAsia="Book Antiqua" w:hAnsi="Book Antiqua" w:cs="Book Antiqua"/>
          <w:b/>
          <w:bCs/>
          <w:color w:val="000000"/>
        </w:rPr>
        <w:t xml:space="preserve"> </w:t>
      </w:r>
      <w:r w:rsidRPr="00EB0ADD">
        <w:rPr>
          <w:rFonts w:ascii="Book Antiqua" w:eastAsia="Book Antiqua" w:hAnsi="Book Antiqua" w:cs="Book Antiqua"/>
          <w:b/>
          <w:bCs/>
          <w:color w:val="000000"/>
        </w:rPr>
        <w:t>Vincenzo</w:t>
      </w:r>
      <w:r w:rsidR="00FC228C" w:rsidRPr="00EB0ADD">
        <w:rPr>
          <w:rFonts w:ascii="Book Antiqua" w:eastAsia="Book Antiqua" w:hAnsi="Book Antiqua" w:cs="Book Antiqua"/>
          <w:b/>
          <w:bCs/>
          <w:color w:val="000000"/>
        </w:rPr>
        <w:t xml:space="preserve"> </w:t>
      </w:r>
      <w:r w:rsidRPr="00EB0ADD">
        <w:rPr>
          <w:rFonts w:ascii="Book Antiqua" w:eastAsia="Book Antiqua" w:hAnsi="Book Antiqua" w:cs="Book Antiqua"/>
          <w:b/>
          <w:bCs/>
          <w:color w:val="000000"/>
        </w:rPr>
        <w:t>Buscemi,</w:t>
      </w:r>
      <w:r w:rsidR="00FC228C" w:rsidRPr="00EB0ADD">
        <w:rPr>
          <w:rFonts w:ascii="Book Antiqua" w:eastAsia="Book Antiqua" w:hAnsi="Book Antiqua" w:cs="Book Antiqua"/>
          <w:b/>
          <w:bCs/>
          <w:color w:val="000000"/>
        </w:rPr>
        <w:t xml:space="preserve"> </w:t>
      </w:r>
      <w:r w:rsidRPr="00EB0ADD">
        <w:rPr>
          <w:rFonts w:ascii="Book Antiqua" w:eastAsia="Book Antiqua" w:hAnsi="Book Antiqua" w:cs="Book Antiqua"/>
          <w:b/>
          <w:bCs/>
          <w:color w:val="000000"/>
        </w:rPr>
        <w:t>Andrea</w:t>
      </w:r>
      <w:r w:rsidR="00FC228C" w:rsidRPr="00EB0ADD">
        <w:rPr>
          <w:rFonts w:ascii="Book Antiqua" w:eastAsia="Book Antiqua" w:hAnsi="Book Antiqua" w:cs="Book Antiqua"/>
          <w:b/>
          <w:bCs/>
          <w:color w:val="000000"/>
        </w:rPr>
        <w:t xml:space="preserve"> </w:t>
      </w:r>
      <w:r w:rsidRPr="00EB0ADD">
        <w:rPr>
          <w:rFonts w:ascii="Book Antiqua" w:eastAsia="Book Antiqua" w:hAnsi="Book Antiqua" w:cs="Book Antiqua"/>
          <w:b/>
          <w:bCs/>
          <w:color w:val="000000"/>
        </w:rPr>
        <w:t>Lauterio,</w:t>
      </w:r>
      <w:r w:rsidR="00FC228C" w:rsidRPr="00EB0ADD">
        <w:rPr>
          <w:rFonts w:ascii="Book Antiqua" w:eastAsia="Book Antiqua" w:hAnsi="Book Antiqua" w:cs="Book Antiqua"/>
          <w:b/>
          <w:bCs/>
          <w:color w:val="000000"/>
        </w:rPr>
        <w:t xml:space="preserve"> </w:t>
      </w:r>
      <w:r w:rsidRPr="00EB0ADD">
        <w:rPr>
          <w:rFonts w:ascii="Book Antiqua" w:eastAsia="Book Antiqua" w:hAnsi="Book Antiqua" w:cs="Book Antiqua"/>
          <w:b/>
          <w:bCs/>
          <w:color w:val="000000"/>
        </w:rPr>
        <w:t>Luciano</w:t>
      </w:r>
      <w:r w:rsidR="00FC228C" w:rsidRPr="00EB0ADD">
        <w:rPr>
          <w:rFonts w:ascii="Book Antiqua" w:eastAsia="Book Antiqua" w:hAnsi="Book Antiqua" w:cs="Book Antiqua"/>
          <w:b/>
          <w:bCs/>
          <w:color w:val="000000"/>
        </w:rPr>
        <w:t xml:space="preserve"> </w:t>
      </w:r>
      <w:r w:rsidRPr="00EB0ADD">
        <w:rPr>
          <w:rFonts w:ascii="Book Antiqua" w:eastAsia="Book Antiqua" w:hAnsi="Book Antiqua" w:cs="Book Antiqua"/>
          <w:b/>
          <w:bCs/>
          <w:color w:val="000000"/>
        </w:rPr>
        <w:t>De</w:t>
      </w:r>
      <w:r w:rsidR="00FC228C" w:rsidRPr="00EB0ADD">
        <w:rPr>
          <w:rFonts w:ascii="Book Antiqua" w:eastAsia="Book Antiqua" w:hAnsi="Book Antiqua" w:cs="Book Antiqua"/>
          <w:b/>
          <w:bCs/>
          <w:color w:val="000000"/>
        </w:rPr>
        <w:t xml:space="preserve"> </w:t>
      </w:r>
      <w:r w:rsidRPr="00EB0ADD">
        <w:rPr>
          <w:rFonts w:ascii="Book Antiqua" w:eastAsia="Book Antiqua" w:hAnsi="Book Antiqua" w:cs="Book Antiqua"/>
          <w:b/>
          <w:bCs/>
          <w:color w:val="000000"/>
        </w:rPr>
        <w:t>Carlis,</w:t>
      </w:r>
      <w:r w:rsidR="00FC228C" w:rsidRPr="00EB0ADD">
        <w:rPr>
          <w:rFonts w:ascii="Book Antiqua" w:eastAsia="Book Antiqua" w:hAnsi="Book Antiqua" w:cs="Book Antiqua"/>
          <w:b/>
          <w:bCs/>
          <w:color w:val="000000"/>
        </w:rPr>
        <w:t xml:space="preserve"> </w:t>
      </w:r>
      <w:r w:rsidRPr="00EB0ADD">
        <w:rPr>
          <w:rFonts w:ascii="Book Antiqua" w:eastAsia="Book Antiqua" w:hAnsi="Book Antiqua" w:cs="Book Antiqua"/>
          <w:color w:val="000000"/>
        </w:rPr>
        <w:t>Department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General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Surgery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Transplantation,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ASST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Grande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Ospedale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Metropolitano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Niguarda,</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Milan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20162,</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Italy</w:t>
      </w:r>
    </w:p>
    <w:p w14:paraId="49C52A81" w14:textId="77777777" w:rsidR="00A77B3E" w:rsidRPr="00EB0ADD" w:rsidRDefault="00A77B3E" w:rsidP="00EF5EEF">
      <w:pPr>
        <w:adjustRightInd w:val="0"/>
        <w:snapToGrid w:val="0"/>
        <w:spacing w:line="360" w:lineRule="auto"/>
        <w:jc w:val="both"/>
        <w:rPr>
          <w:rFonts w:ascii="Book Antiqua" w:hAnsi="Book Antiqua"/>
        </w:rPr>
      </w:pPr>
    </w:p>
    <w:p w14:paraId="2BFC80F7" w14:textId="42FAAEE2" w:rsidR="00A77B3E" w:rsidRPr="00EB0ADD" w:rsidRDefault="00AE3C85" w:rsidP="00EF5EEF">
      <w:pPr>
        <w:adjustRightInd w:val="0"/>
        <w:snapToGrid w:val="0"/>
        <w:spacing w:line="360" w:lineRule="auto"/>
        <w:jc w:val="both"/>
        <w:rPr>
          <w:rFonts w:ascii="Book Antiqua" w:hAnsi="Book Antiqua"/>
        </w:rPr>
      </w:pPr>
      <w:r w:rsidRPr="00EB0ADD">
        <w:rPr>
          <w:rFonts w:ascii="Book Antiqua" w:eastAsia="Book Antiqua" w:hAnsi="Book Antiqua" w:cs="Book Antiqua"/>
          <w:b/>
          <w:bCs/>
          <w:color w:val="000000"/>
        </w:rPr>
        <w:t>Ivan</w:t>
      </w:r>
      <w:r w:rsidR="00FC228C" w:rsidRPr="00EB0ADD">
        <w:rPr>
          <w:rFonts w:ascii="Book Antiqua" w:eastAsia="Book Antiqua" w:hAnsi="Book Antiqua" w:cs="Book Antiqua"/>
          <w:b/>
          <w:bCs/>
          <w:color w:val="000000"/>
        </w:rPr>
        <w:t xml:space="preserve"> </w:t>
      </w:r>
      <w:r w:rsidRPr="00EB0ADD">
        <w:rPr>
          <w:rFonts w:ascii="Book Antiqua" w:eastAsia="Book Antiqua" w:hAnsi="Book Antiqua" w:cs="Book Antiqua"/>
          <w:b/>
          <w:bCs/>
          <w:color w:val="000000"/>
        </w:rPr>
        <w:t>Vella,</w:t>
      </w:r>
      <w:r w:rsidR="00FC228C" w:rsidRPr="00EB0ADD">
        <w:rPr>
          <w:rFonts w:ascii="Book Antiqua" w:eastAsia="Book Antiqua" w:hAnsi="Book Antiqua" w:cs="Book Antiqua"/>
          <w:b/>
          <w:bCs/>
          <w:color w:val="000000"/>
        </w:rPr>
        <w:t xml:space="preserve"> </w:t>
      </w:r>
      <w:r w:rsidRPr="00EB0ADD">
        <w:rPr>
          <w:rFonts w:ascii="Book Antiqua" w:eastAsia="Book Antiqua" w:hAnsi="Book Antiqua" w:cs="Book Antiqua"/>
          <w:color w:val="000000"/>
        </w:rPr>
        <w:t>Department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Surgical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Sciences,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University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Pavia,</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Pavia</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27100,</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Italy</w:t>
      </w:r>
    </w:p>
    <w:p w14:paraId="10EC3F00" w14:textId="77777777" w:rsidR="00A77B3E" w:rsidRPr="00EB0ADD" w:rsidRDefault="00A77B3E" w:rsidP="00EF5EEF">
      <w:pPr>
        <w:adjustRightInd w:val="0"/>
        <w:snapToGrid w:val="0"/>
        <w:spacing w:line="360" w:lineRule="auto"/>
        <w:jc w:val="both"/>
        <w:rPr>
          <w:rFonts w:ascii="Book Antiqua" w:hAnsi="Book Antiqua"/>
        </w:rPr>
      </w:pPr>
    </w:p>
    <w:p w14:paraId="5239B07A" w14:textId="0FBA207F" w:rsidR="00A77B3E" w:rsidRPr="00EB0ADD" w:rsidRDefault="00AE3C85" w:rsidP="00EF5EEF">
      <w:pPr>
        <w:adjustRightInd w:val="0"/>
        <w:snapToGrid w:val="0"/>
        <w:spacing w:line="360" w:lineRule="auto"/>
        <w:jc w:val="both"/>
        <w:rPr>
          <w:rFonts w:ascii="Book Antiqua" w:hAnsi="Book Antiqua"/>
        </w:rPr>
      </w:pPr>
      <w:r w:rsidRPr="00EB0ADD">
        <w:rPr>
          <w:rFonts w:ascii="Book Antiqua" w:eastAsia="Book Antiqua" w:hAnsi="Book Antiqua" w:cs="Book Antiqua"/>
          <w:b/>
          <w:bCs/>
          <w:color w:val="000000"/>
        </w:rPr>
        <w:t>Niccolò</w:t>
      </w:r>
      <w:r w:rsidR="00FC228C" w:rsidRPr="00EB0ADD">
        <w:rPr>
          <w:rFonts w:ascii="Book Antiqua" w:eastAsia="Book Antiqua" w:hAnsi="Book Antiqua" w:cs="Book Antiqua"/>
          <w:b/>
          <w:bCs/>
          <w:color w:val="000000"/>
        </w:rPr>
        <w:t xml:space="preserve"> </w:t>
      </w:r>
      <w:r w:rsidRPr="00EB0ADD">
        <w:rPr>
          <w:rFonts w:ascii="Book Antiqua" w:eastAsia="Book Antiqua" w:hAnsi="Book Antiqua" w:cs="Book Antiqua"/>
          <w:b/>
          <w:bCs/>
          <w:color w:val="000000"/>
        </w:rPr>
        <w:t>Incarbone,</w:t>
      </w:r>
      <w:r w:rsidR="00FC228C" w:rsidRPr="00EB0ADD">
        <w:rPr>
          <w:rFonts w:ascii="Book Antiqua" w:eastAsia="Book Antiqua" w:hAnsi="Book Antiqua" w:cs="Book Antiqua"/>
          <w:b/>
          <w:bCs/>
          <w:color w:val="000000"/>
        </w:rPr>
        <w:t xml:space="preserve"> </w:t>
      </w:r>
      <w:r w:rsidRPr="00EB0ADD">
        <w:rPr>
          <w:rFonts w:ascii="Book Antiqua" w:eastAsia="Book Antiqua" w:hAnsi="Book Antiqua" w:cs="Book Antiqua"/>
          <w:b/>
          <w:bCs/>
          <w:color w:val="000000"/>
        </w:rPr>
        <w:t>Luciano</w:t>
      </w:r>
      <w:r w:rsidR="00FC228C" w:rsidRPr="00EB0ADD">
        <w:rPr>
          <w:rFonts w:ascii="Book Antiqua" w:eastAsia="Book Antiqua" w:hAnsi="Book Antiqua" w:cs="Book Antiqua"/>
          <w:b/>
          <w:bCs/>
          <w:color w:val="000000"/>
        </w:rPr>
        <w:t xml:space="preserve"> </w:t>
      </w:r>
      <w:r w:rsidRPr="00EB0ADD">
        <w:rPr>
          <w:rFonts w:ascii="Book Antiqua" w:eastAsia="Book Antiqua" w:hAnsi="Book Antiqua" w:cs="Book Antiqua"/>
          <w:b/>
          <w:bCs/>
          <w:color w:val="000000"/>
        </w:rPr>
        <w:t>De</w:t>
      </w:r>
      <w:r w:rsidR="00FC228C" w:rsidRPr="00EB0ADD">
        <w:rPr>
          <w:rFonts w:ascii="Book Antiqua" w:eastAsia="Book Antiqua" w:hAnsi="Book Antiqua" w:cs="Book Antiqua"/>
          <w:b/>
          <w:bCs/>
          <w:color w:val="000000"/>
        </w:rPr>
        <w:t xml:space="preserve"> </w:t>
      </w:r>
      <w:r w:rsidRPr="00EB0ADD">
        <w:rPr>
          <w:rFonts w:ascii="Book Antiqua" w:eastAsia="Book Antiqua" w:hAnsi="Book Antiqua" w:cs="Book Antiqua"/>
          <w:b/>
          <w:bCs/>
          <w:color w:val="000000"/>
        </w:rPr>
        <w:t>Carlis,</w:t>
      </w:r>
      <w:r w:rsidR="00FC228C" w:rsidRPr="00EB0ADD">
        <w:rPr>
          <w:rFonts w:ascii="Book Antiqua" w:eastAsia="Book Antiqua" w:hAnsi="Book Antiqua" w:cs="Book Antiqua"/>
          <w:b/>
          <w:bCs/>
          <w:color w:val="000000"/>
        </w:rPr>
        <w:t xml:space="preserve"> </w:t>
      </w:r>
      <w:r w:rsidRPr="00EB0ADD">
        <w:rPr>
          <w:rFonts w:ascii="Book Antiqua" w:eastAsia="Book Antiqua" w:hAnsi="Book Antiqua" w:cs="Book Antiqua"/>
          <w:color w:val="000000"/>
        </w:rPr>
        <w:t>Department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Medicine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Surgery,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University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Milano-Bicocca,</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Milan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20126,</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Italy</w:t>
      </w:r>
    </w:p>
    <w:p w14:paraId="0A340B1F" w14:textId="77777777" w:rsidR="00A77B3E" w:rsidRPr="00EB0ADD" w:rsidRDefault="00A77B3E" w:rsidP="00EF5EEF">
      <w:pPr>
        <w:adjustRightInd w:val="0"/>
        <w:snapToGrid w:val="0"/>
        <w:spacing w:line="360" w:lineRule="auto"/>
        <w:jc w:val="both"/>
        <w:rPr>
          <w:rFonts w:ascii="Book Antiqua" w:hAnsi="Book Antiqua"/>
        </w:rPr>
      </w:pPr>
    </w:p>
    <w:p w14:paraId="099B4CBA" w14:textId="6F8F79DB" w:rsidR="00A77B3E" w:rsidRPr="00EB0ADD" w:rsidRDefault="00AE3C85" w:rsidP="00EF5EEF">
      <w:pPr>
        <w:adjustRightInd w:val="0"/>
        <w:snapToGrid w:val="0"/>
        <w:spacing w:line="360" w:lineRule="auto"/>
        <w:jc w:val="both"/>
        <w:rPr>
          <w:rFonts w:ascii="Book Antiqua" w:hAnsi="Book Antiqua"/>
        </w:rPr>
      </w:pPr>
      <w:r w:rsidRPr="00EB0ADD">
        <w:rPr>
          <w:rFonts w:ascii="Book Antiqua" w:eastAsia="Book Antiqua" w:hAnsi="Book Antiqua" w:cs="Book Antiqua"/>
          <w:b/>
          <w:bCs/>
          <w:color w:val="000000"/>
        </w:rPr>
        <w:t>Author</w:t>
      </w:r>
      <w:r w:rsidR="00FC228C" w:rsidRPr="00EB0ADD">
        <w:rPr>
          <w:rFonts w:ascii="Book Antiqua" w:eastAsia="Book Antiqua" w:hAnsi="Book Antiqua" w:cs="Book Antiqua"/>
          <w:b/>
          <w:bCs/>
          <w:color w:val="000000"/>
        </w:rPr>
        <w:t xml:space="preserve"> </w:t>
      </w:r>
      <w:r w:rsidRPr="00EB0ADD">
        <w:rPr>
          <w:rFonts w:ascii="Book Antiqua" w:eastAsia="Book Antiqua" w:hAnsi="Book Antiqua" w:cs="Book Antiqua"/>
          <w:b/>
          <w:bCs/>
          <w:color w:val="000000"/>
        </w:rPr>
        <w:t>contributions:</w:t>
      </w:r>
      <w:r w:rsidR="00FC228C" w:rsidRPr="00EB0ADD">
        <w:rPr>
          <w:rFonts w:ascii="Book Antiqua" w:eastAsia="Book Antiqua" w:hAnsi="Book Antiqua" w:cs="Book Antiqua"/>
          <w:b/>
          <w:bCs/>
          <w:color w:val="000000"/>
        </w:rPr>
        <w:t xml:space="preserve"> </w:t>
      </w:r>
      <w:r w:rsidRPr="00EB0ADD">
        <w:rPr>
          <w:rFonts w:ascii="Book Antiqua" w:eastAsia="Book Antiqua" w:hAnsi="Book Antiqua" w:cs="Book Antiqua"/>
          <w:color w:val="000000"/>
        </w:rPr>
        <w:t>De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Carlis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performed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data</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collection,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interpreted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data,</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wrote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pape</w:t>
      </w:r>
      <w:r w:rsidR="00FC228C" w:rsidRPr="00EB0ADD">
        <w:rPr>
          <w:rFonts w:ascii="Book Antiqua" w:eastAsia="Book Antiqua" w:hAnsi="Book Antiqua" w:cs="Book Antiqua"/>
          <w:color w:val="000000"/>
        </w:rPr>
        <w:t xml:space="preserve">r; </w:t>
      </w:r>
      <w:r w:rsidRPr="00EB0ADD">
        <w:rPr>
          <w:rFonts w:ascii="Book Antiqua" w:eastAsia="Book Antiqua" w:hAnsi="Book Antiqua" w:cs="Book Antiqua"/>
          <w:color w:val="000000"/>
        </w:rPr>
        <w:t>Vella</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Incarbone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Centonze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Buscemi</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V,</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Lauterio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performed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data</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collection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reviewed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paper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Carlis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critically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reviewed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paper.</w:t>
      </w:r>
    </w:p>
    <w:p w14:paraId="25DB3258" w14:textId="77777777" w:rsidR="00A77B3E" w:rsidRPr="00EB0ADD" w:rsidRDefault="00A77B3E" w:rsidP="00EF5EEF">
      <w:pPr>
        <w:adjustRightInd w:val="0"/>
        <w:snapToGrid w:val="0"/>
        <w:spacing w:line="360" w:lineRule="auto"/>
        <w:jc w:val="both"/>
        <w:rPr>
          <w:rFonts w:ascii="Book Antiqua" w:hAnsi="Book Antiqua"/>
        </w:rPr>
      </w:pPr>
    </w:p>
    <w:p w14:paraId="65272B57" w14:textId="71FAE28B" w:rsidR="00A77B3E" w:rsidRPr="00EB0ADD" w:rsidRDefault="00AE3C85" w:rsidP="00EF5EEF">
      <w:pPr>
        <w:adjustRightInd w:val="0"/>
        <w:snapToGrid w:val="0"/>
        <w:spacing w:line="360" w:lineRule="auto"/>
        <w:jc w:val="both"/>
        <w:rPr>
          <w:rFonts w:ascii="Book Antiqua" w:hAnsi="Book Antiqua"/>
        </w:rPr>
      </w:pPr>
      <w:r w:rsidRPr="00EB0ADD">
        <w:rPr>
          <w:rFonts w:ascii="Book Antiqua" w:eastAsia="Book Antiqua" w:hAnsi="Book Antiqua" w:cs="Book Antiqua"/>
          <w:b/>
          <w:bCs/>
          <w:color w:val="000000"/>
        </w:rPr>
        <w:t>Corresponding</w:t>
      </w:r>
      <w:r w:rsidR="00FC228C" w:rsidRPr="00EB0ADD">
        <w:rPr>
          <w:rFonts w:ascii="Book Antiqua" w:eastAsia="Book Antiqua" w:hAnsi="Book Antiqua" w:cs="Book Antiqua"/>
          <w:b/>
          <w:bCs/>
          <w:color w:val="000000"/>
        </w:rPr>
        <w:t xml:space="preserve"> </w:t>
      </w:r>
      <w:r w:rsidRPr="00EB0ADD">
        <w:rPr>
          <w:rFonts w:ascii="Book Antiqua" w:eastAsia="Book Antiqua" w:hAnsi="Book Antiqua" w:cs="Book Antiqua"/>
          <w:b/>
          <w:bCs/>
          <w:color w:val="000000"/>
        </w:rPr>
        <w:t>author:</w:t>
      </w:r>
      <w:r w:rsidR="00FC228C" w:rsidRPr="00EB0ADD">
        <w:rPr>
          <w:rFonts w:ascii="Book Antiqua" w:eastAsia="Book Antiqua" w:hAnsi="Book Antiqua" w:cs="Book Antiqua"/>
          <w:b/>
          <w:bCs/>
          <w:color w:val="000000"/>
        </w:rPr>
        <w:t xml:space="preserve"> </w:t>
      </w:r>
      <w:r w:rsidRPr="00EB0ADD">
        <w:rPr>
          <w:rFonts w:ascii="Book Antiqua" w:eastAsia="Book Antiqua" w:hAnsi="Book Antiqua" w:cs="Book Antiqua"/>
          <w:b/>
          <w:bCs/>
          <w:color w:val="000000"/>
        </w:rPr>
        <w:t>Riccardo</w:t>
      </w:r>
      <w:r w:rsidR="00FC228C" w:rsidRPr="00EB0ADD">
        <w:rPr>
          <w:rFonts w:ascii="Book Antiqua" w:eastAsia="Book Antiqua" w:hAnsi="Book Antiqua" w:cs="Book Antiqua"/>
          <w:b/>
          <w:bCs/>
          <w:color w:val="000000"/>
        </w:rPr>
        <w:t xml:space="preserve"> </w:t>
      </w:r>
      <w:r w:rsidRPr="00EB0ADD">
        <w:rPr>
          <w:rFonts w:ascii="Book Antiqua" w:eastAsia="Book Antiqua" w:hAnsi="Book Antiqua" w:cs="Book Antiqua"/>
          <w:b/>
          <w:bCs/>
          <w:color w:val="000000"/>
        </w:rPr>
        <w:t>De</w:t>
      </w:r>
      <w:r w:rsidR="00FC228C" w:rsidRPr="00EB0ADD">
        <w:rPr>
          <w:rFonts w:ascii="Book Antiqua" w:eastAsia="Book Antiqua" w:hAnsi="Book Antiqua" w:cs="Book Antiqua"/>
          <w:b/>
          <w:bCs/>
          <w:color w:val="000000"/>
        </w:rPr>
        <w:t xml:space="preserve"> </w:t>
      </w:r>
      <w:r w:rsidRPr="00EB0ADD">
        <w:rPr>
          <w:rFonts w:ascii="Book Antiqua" w:eastAsia="Book Antiqua" w:hAnsi="Book Antiqua" w:cs="Book Antiqua"/>
          <w:b/>
          <w:bCs/>
          <w:color w:val="000000"/>
        </w:rPr>
        <w:t>Carlis,</w:t>
      </w:r>
      <w:r w:rsidR="00FC228C" w:rsidRPr="00EB0ADD">
        <w:rPr>
          <w:rFonts w:ascii="Book Antiqua" w:eastAsia="Book Antiqua" w:hAnsi="Book Antiqua" w:cs="Book Antiqua"/>
          <w:b/>
          <w:bCs/>
          <w:color w:val="000000"/>
        </w:rPr>
        <w:t xml:space="preserve"> </w:t>
      </w:r>
      <w:r w:rsidRPr="00EB0ADD">
        <w:rPr>
          <w:rFonts w:ascii="Book Antiqua" w:eastAsia="Book Antiqua" w:hAnsi="Book Antiqua" w:cs="Book Antiqua"/>
          <w:b/>
          <w:bCs/>
          <w:color w:val="000000"/>
        </w:rPr>
        <w:t>MD,</w:t>
      </w:r>
      <w:r w:rsidR="00FC228C" w:rsidRPr="00EB0ADD">
        <w:rPr>
          <w:rFonts w:ascii="Book Antiqua" w:eastAsia="Book Antiqua" w:hAnsi="Book Antiqua" w:cs="Book Antiqua"/>
          <w:b/>
          <w:bCs/>
          <w:color w:val="000000"/>
        </w:rPr>
        <w:t xml:space="preserve"> </w:t>
      </w:r>
      <w:r w:rsidRPr="00EB0ADD">
        <w:rPr>
          <w:rFonts w:ascii="Book Antiqua" w:eastAsia="Book Antiqua" w:hAnsi="Book Antiqua" w:cs="Book Antiqua"/>
          <w:b/>
          <w:bCs/>
          <w:color w:val="000000"/>
        </w:rPr>
        <w:t>Doctor,</w:t>
      </w:r>
      <w:r w:rsidR="00FC228C" w:rsidRPr="00EB0ADD">
        <w:rPr>
          <w:rFonts w:ascii="Book Antiqua" w:eastAsia="Book Antiqua" w:hAnsi="Book Antiqua" w:cs="Book Antiqua"/>
          <w:b/>
          <w:bCs/>
          <w:color w:val="000000"/>
        </w:rPr>
        <w:t xml:space="preserve"> </w:t>
      </w:r>
      <w:r w:rsidRPr="00EB0ADD">
        <w:rPr>
          <w:rFonts w:ascii="Book Antiqua" w:eastAsia="Book Antiqua" w:hAnsi="Book Antiqua" w:cs="Book Antiqua"/>
          <w:color w:val="000000"/>
        </w:rPr>
        <w:t>Department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General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Surgery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Transplantation,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ASST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Grande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Ospedale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Metropolitano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Niguarda,</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Piazza</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dell’Ospedale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Maggiore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3,</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Milan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20162,</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Italy.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riccardo.decarlis@ospedaleniguarda.it</w:t>
      </w:r>
    </w:p>
    <w:p w14:paraId="2AB68C7D" w14:textId="77777777" w:rsidR="00A77B3E" w:rsidRPr="00EB0ADD" w:rsidRDefault="00A77B3E" w:rsidP="00EF5EEF">
      <w:pPr>
        <w:adjustRightInd w:val="0"/>
        <w:snapToGrid w:val="0"/>
        <w:spacing w:line="360" w:lineRule="auto"/>
        <w:jc w:val="both"/>
        <w:rPr>
          <w:rFonts w:ascii="Book Antiqua" w:hAnsi="Book Antiqua"/>
        </w:rPr>
      </w:pPr>
    </w:p>
    <w:p w14:paraId="38384FC2" w14:textId="366C1F9C" w:rsidR="00A77B3E" w:rsidRPr="00EB0ADD" w:rsidRDefault="00AE3C85" w:rsidP="00EF5EEF">
      <w:pPr>
        <w:adjustRightInd w:val="0"/>
        <w:snapToGrid w:val="0"/>
        <w:spacing w:line="360" w:lineRule="auto"/>
        <w:jc w:val="both"/>
        <w:rPr>
          <w:rFonts w:ascii="Book Antiqua" w:hAnsi="Book Antiqua"/>
        </w:rPr>
      </w:pPr>
      <w:r w:rsidRPr="00EB0ADD">
        <w:rPr>
          <w:rFonts w:ascii="Book Antiqua" w:eastAsia="Book Antiqua" w:hAnsi="Book Antiqua" w:cs="Book Antiqua"/>
          <w:b/>
          <w:bCs/>
          <w:color w:val="000000"/>
        </w:rPr>
        <w:t>Received:</w:t>
      </w:r>
      <w:r w:rsidR="00FC228C" w:rsidRPr="00EB0ADD">
        <w:rPr>
          <w:rFonts w:ascii="Book Antiqua" w:eastAsia="Book Antiqua" w:hAnsi="Book Antiqua" w:cs="Book Antiqua"/>
          <w:b/>
          <w:bCs/>
          <w:color w:val="000000"/>
        </w:rPr>
        <w:t xml:space="preserve"> </w:t>
      </w:r>
      <w:r w:rsidRPr="00EB0ADD">
        <w:rPr>
          <w:rFonts w:ascii="Book Antiqua" w:eastAsia="Book Antiqua" w:hAnsi="Book Antiqua" w:cs="Book Antiqua"/>
          <w:color w:val="000000"/>
        </w:rPr>
        <w:t>January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11,</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2021</w:t>
      </w:r>
    </w:p>
    <w:p w14:paraId="63588FBB" w14:textId="73662F3F" w:rsidR="00A77B3E" w:rsidRPr="00EB0ADD" w:rsidRDefault="00AE3C85" w:rsidP="00EF5EEF">
      <w:pPr>
        <w:adjustRightInd w:val="0"/>
        <w:snapToGrid w:val="0"/>
        <w:spacing w:line="360" w:lineRule="auto"/>
        <w:jc w:val="both"/>
        <w:rPr>
          <w:rFonts w:ascii="Book Antiqua" w:hAnsi="Book Antiqua"/>
        </w:rPr>
      </w:pPr>
      <w:r w:rsidRPr="00EB0ADD">
        <w:rPr>
          <w:rFonts w:ascii="Book Antiqua" w:eastAsia="Book Antiqua" w:hAnsi="Book Antiqua" w:cs="Book Antiqua"/>
          <w:b/>
          <w:bCs/>
          <w:color w:val="000000"/>
        </w:rPr>
        <w:t>Revised:</w:t>
      </w:r>
      <w:r w:rsidR="00FC228C" w:rsidRPr="00EB0ADD">
        <w:rPr>
          <w:rFonts w:ascii="Book Antiqua" w:eastAsia="Book Antiqua" w:hAnsi="Book Antiqua" w:cs="Book Antiqua"/>
          <w:b/>
          <w:bCs/>
          <w:color w:val="000000"/>
        </w:rPr>
        <w:t xml:space="preserve"> </w:t>
      </w:r>
      <w:r w:rsidR="003817B3" w:rsidRPr="003817B3">
        <w:rPr>
          <w:rFonts w:ascii="Book Antiqua" w:eastAsia="Book Antiqua" w:hAnsi="Book Antiqua" w:cs="Book Antiqua"/>
          <w:bCs/>
          <w:color w:val="000000"/>
        </w:rPr>
        <w:t>February 1, 2021</w:t>
      </w:r>
    </w:p>
    <w:p w14:paraId="578ED2FF" w14:textId="236F94E1" w:rsidR="00A77B3E" w:rsidRPr="00EB0ADD" w:rsidRDefault="00AE3C85" w:rsidP="00EF5EEF">
      <w:pPr>
        <w:adjustRightInd w:val="0"/>
        <w:snapToGrid w:val="0"/>
        <w:spacing w:line="360" w:lineRule="auto"/>
        <w:jc w:val="both"/>
        <w:rPr>
          <w:rFonts w:ascii="Book Antiqua" w:hAnsi="Book Antiqua"/>
        </w:rPr>
      </w:pPr>
      <w:r w:rsidRPr="00EB0ADD">
        <w:rPr>
          <w:rFonts w:ascii="Book Antiqua" w:eastAsia="Book Antiqua" w:hAnsi="Book Antiqua" w:cs="Book Antiqua"/>
          <w:b/>
          <w:bCs/>
          <w:color w:val="000000"/>
        </w:rPr>
        <w:t>Accepted:</w:t>
      </w:r>
      <w:r w:rsidR="00FC228C" w:rsidRPr="00EB0ADD">
        <w:rPr>
          <w:rFonts w:ascii="Book Antiqua" w:eastAsia="Book Antiqua" w:hAnsi="Book Antiqua" w:cs="Book Antiqua"/>
          <w:b/>
          <w:bCs/>
          <w:color w:val="000000"/>
        </w:rPr>
        <w:t xml:space="preserve"> </w:t>
      </w:r>
      <w:r w:rsidR="006037F6" w:rsidRPr="006037F6">
        <w:rPr>
          <w:rFonts w:ascii="Book Antiqua" w:eastAsia="Book Antiqua" w:hAnsi="Book Antiqua" w:cs="Book Antiqua"/>
          <w:color w:val="000000"/>
        </w:rPr>
        <w:t>February 25, 2021</w:t>
      </w:r>
    </w:p>
    <w:p w14:paraId="3EF54B35" w14:textId="77777777" w:rsidR="00A022FE" w:rsidRDefault="00AE3C85" w:rsidP="00A022FE">
      <w:pPr>
        <w:spacing w:line="360" w:lineRule="auto"/>
        <w:jc w:val="both"/>
      </w:pPr>
      <w:r w:rsidRPr="00EB0ADD">
        <w:rPr>
          <w:rFonts w:ascii="Book Antiqua" w:eastAsia="Book Antiqua" w:hAnsi="Book Antiqua" w:cs="Book Antiqua"/>
          <w:b/>
          <w:bCs/>
          <w:color w:val="000000"/>
        </w:rPr>
        <w:t>Published</w:t>
      </w:r>
      <w:r w:rsidR="00FC228C" w:rsidRPr="00EB0ADD">
        <w:rPr>
          <w:rFonts w:ascii="Book Antiqua" w:eastAsia="Book Antiqua" w:hAnsi="Book Antiqua" w:cs="Book Antiqua"/>
          <w:b/>
          <w:bCs/>
          <w:color w:val="000000"/>
        </w:rPr>
        <w:t xml:space="preserve"> </w:t>
      </w:r>
      <w:r w:rsidRPr="00EB0ADD">
        <w:rPr>
          <w:rFonts w:ascii="Book Antiqua" w:eastAsia="Book Antiqua" w:hAnsi="Book Antiqua" w:cs="Book Antiqua"/>
          <w:b/>
          <w:bCs/>
          <w:color w:val="000000"/>
        </w:rPr>
        <w:t>online:</w:t>
      </w:r>
      <w:r w:rsidR="00FC228C" w:rsidRPr="00EB0ADD">
        <w:rPr>
          <w:rFonts w:ascii="Book Antiqua" w:eastAsia="Book Antiqua" w:hAnsi="Book Antiqua" w:cs="Book Antiqua"/>
          <w:b/>
          <w:bCs/>
          <w:color w:val="000000"/>
        </w:rPr>
        <w:t xml:space="preserve"> </w:t>
      </w:r>
      <w:r w:rsidR="00A022FE" w:rsidRPr="00DB0E52">
        <w:rPr>
          <w:rFonts w:ascii="Book Antiqua" w:eastAsia="Book Antiqua" w:hAnsi="Book Antiqua" w:cs="Book Antiqua"/>
          <w:bCs/>
          <w:color w:val="000000"/>
        </w:rPr>
        <w:t>March</w:t>
      </w:r>
      <w:r w:rsidR="00A022FE">
        <w:rPr>
          <w:rFonts w:ascii="Book Antiqua" w:hAnsi="Book Antiqua" w:cs="Book Antiqua" w:hint="eastAsia"/>
          <w:bCs/>
          <w:color w:val="000000"/>
          <w:lang w:eastAsia="zh-CN"/>
        </w:rPr>
        <w:t xml:space="preserve"> 14</w:t>
      </w:r>
      <w:r w:rsidR="00A022FE" w:rsidRPr="002D5D30">
        <w:rPr>
          <w:rFonts w:ascii="Book Antiqua" w:eastAsia="Book Antiqua" w:hAnsi="Book Antiqua" w:cs="Book Antiqua"/>
          <w:color w:val="000000"/>
        </w:rPr>
        <w:t>, 2021</w:t>
      </w:r>
    </w:p>
    <w:p w14:paraId="1D416737" w14:textId="4B3A5F4D" w:rsidR="00A77B3E" w:rsidRPr="00EB0ADD" w:rsidRDefault="00A77B3E" w:rsidP="00EF5EEF">
      <w:pPr>
        <w:adjustRightInd w:val="0"/>
        <w:snapToGrid w:val="0"/>
        <w:spacing w:line="360" w:lineRule="auto"/>
        <w:jc w:val="both"/>
        <w:rPr>
          <w:rFonts w:ascii="Book Antiqua" w:hAnsi="Book Antiqua"/>
        </w:rPr>
      </w:pPr>
    </w:p>
    <w:p w14:paraId="71217601" w14:textId="77777777" w:rsidR="00A77B3E" w:rsidRPr="00EB0ADD" w:rsidRDefault="00A77B3E" w:rsidP="00EF5EEF">
      <w:pPr>
        <w:adjustRightInd w:val="0"/>
        <w:snapToGrid w:val="0"/>
        <w:spacing w:line="360" w:lineRule="auto"/>
        <w:jc w:val="both"/>
        <w:rPr>
          <w:rFonts w:ascii="Book Antiqua" w:hAnsi="Book Antiqua"/>
        </w:rPr>
        <w:sectPr w:rsidR="00A77B3E" w:rsidRPr="00EB0ADD">
          <w:footerReference w:type="default" r:id="rId8"/>
          <w:pgSz w:w="12240" w:h="15840"/>
          <w:pgMar w:top="1440" w:right="1440" w:bottom="1440" w:left="1440" w:header="720" w:footer="720" w:gutter="0"/>
          <w:cols w:space="720"/>
          <w:docGrid w:linePitch="360"/>
        </w:sectPr>
      </w:pPr>
    </w:p>
    <w:p w14:paraId="2BB8FA14" w14:textId="77777777" w:rsidR="00A77B3E" w:rsidRPr="00EB0ADD" w:rsidRDefault="00AE3C85" w:rsidP="00EF5EEF">
      <w:pPr>
        <w:adjustRightInd w:val="0"/>
        <w:snapToGrid w:val="0"/>
        <w:spacing w:line="360" w:lineRule="auto"/>
        <w:jc w:val="both"/>
        <w:rPr>
          <w:rFonts w:ascii="Book Antiqua" w:hAnsi="Book Antiqua"/>
        </w:rPr>
      </w:pPr>
      <w:r w:rsidRPr="00EB0ADD">
        <w:rPr>
          <w:rFonts w:ascii="Book Antiqua" w:eastAsia="Book Antiqua" w:hAnsi="Book Antiqua" w:cs="Book Antiqua"/>
          <w:b/>
          <w:color w:val="000000"/>
        </w:rPr>
        <w:t>Abstract</w:t>
      </w:r>
    </w:p>
    <w:p w14:paraId="725E9287" w14:textId="03B1199D" w:rsidR="00A77B3E" w:rsidRPr="00EB0ADD" w:rsidRDefault="00AE3C85" w:rsidP="00EF5EEF">
      <w:pPr>
        <w:adjustRightInd w:val="0"/>
        <w:snapToGrid w:val="0"/>
        <w:spacing w:line="360" w:lineRule="auto"/>
        <w:jc w:val="both"/>
        <w:rPr>
          <w:rFonts w:ascii="Book Antiqua" w:hAnsi="Book Antiqua"/>
        </w:rPr>
      </w:pP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coronavirus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disease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2019</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(COVID-19)</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pandemic</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has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upended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healthcare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systems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worldwide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inevitable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decrease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liver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transplantation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activity.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During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first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pandemic</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wave,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administrators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clinicians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were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obliged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make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difficult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decision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whether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suspend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continue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life-saving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procedure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based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scarce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available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evidence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regarding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risk</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transmission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mortality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immunosuppressed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patients.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Those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centers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where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activity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continued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was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heavily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restricted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were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obliged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screen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donors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recipients,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design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COVID-safe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clinical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pathways,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promote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telehealth</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prevent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nosocomial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transmission.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Despite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ever-growing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literature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COVID-19,</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amount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high-quality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literature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remains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limited.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This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review</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will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provide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updated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view</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impact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pandemic</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programs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worldwide.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Donor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recipient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screening,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strategies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for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waitlist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prioritization,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posttransplant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risk</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infection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mortality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are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discussed.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Moreover,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particular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focus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given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possibility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donor-to-recipient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transmission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immunosuppression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management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COVID-positive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recipients.</w:t>
      </w:r>
    </w:p>
    <w:p w14:paraId="312826E7" w14:textId="77777777" w:rsidR="00A77B3E" w:rsidRPr="00EB0ADD" w:rsidRDefault="00A77B3E" w:rsidP="00EF5EEF">
      <w:pPr>
        <w:adjustRightInd w:val="0"/>
        <w:snapToGrid w:val="0"/>
        <w:spacing w:line="360" w:lineRule="auto"/>
        <w:jc w:val="both"/>
        <w:rPr>
          <w:rFonts w:ascii="Book Antiqua" w:hAnsi="Book Antiqua"/>
        </w:rPr>
      </w:pPr>
    </w:p>
    <w:p w14:paraId="6C692815" w14:textId="41052A3C" w:rsidR="00A77B3E" w:rsidRPr="00EB0ADD" w:rsidRDefault="00AE3C85" w:rsidP="00EF5EEF">
      <w:pPr>
        <w:adjustRightInd w:val="0"/>
        <w:snapToGrid w:val="0"/>
        <w:spacing w:line="360" w:lineRule="auto"/>
        <w:jc w:val="both"/>
        <w:rPr>
          <w:rFonts w:ascii="Book Antiqua" w:hAnsi="Book Antiqua"/>
        </w:rPr>
      </w:pPr>
      <w:r w:rsidRPr="00EB0ADD">
        <w:rPr>
          <w:rFonts w:ascii="Book Antiqua" w:eastAsia="Book Antiqua" w:hAnsi="Book Antiqua" w:cs="Book Antiqua"/>
          <w:b/>
          <w:bCs/>
          <w:color w:val="000000"/>
        </w:rPr>
        <w:t>Key</w:t>
      </w:r>
      <w:r w:rsidR="00FC228C" w:rsidRPr="00EB0ADD">
        <w:rPr>
          <w:rFonts w:ascii="Book Antiqua" w:eastAsia="Book Antiqua" w:hAnsi="Book Antiqua" w:cs="Book Antiqua"/>
          <w:b/>
          <w:bCs/>
          <w:color w:val="000000"/>
        </w:rPr>
        <w:t xml:space="preserve"> </w:t>
      </w:r>
      <w:r w:rsidRPr="00EB0ADD">
        <w:rPr>
          <w:rFonts w:ascii="Book Antiqua" w:eastAsia="Book Antiqua" w:hAnsi="Book Antiqua" w:cs="Book Antiqua"/>
          <w:b/>
          <w:bCs/>
          <w:color w:val="000000"/>
        </w:rPr>
        <w:t>Words:</w:t>
      </w:r>
      <w:r w:rsidR="00FC228C" w:rsidRPr="00EB0ADD">
        <w:rPr>
          <w:rFonts w:ascii="Book Antiqua" w:eastAsia="Book Antiqua" w:hAnsi="Book Antiqua" w:cs="Book Antiqua"/>
          <w:b/>
          <w:bCs/>
          <w:color w:val="000000"/>
        </w:rPr>
        <w:t xml:space="preserve"> </w:t>
      </w:r>
      <w:r w:rsidRPr="00EB0ADD">
        <w:rPr>
          <w:rFonts w:ascii="Book Antiqua" w:eastAsia="Book Antiqua" w:hAnsi="Book Antiqua" w:cs="Book Antiqua"/>
          <w:color w:val="000000"/>
        </w:rPr>
        <w:t>Severe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acute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respiratory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syndrome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coronavirus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type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2;</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Liver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cirrhosis;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Donor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recipient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screening;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Donor-to-recipient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transmission;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Immunosuppression;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Resource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allocation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transplantation</w:t>
      </w:r>
    </w:p>
    <w:p w14:paraId="7F580284" w14:textId="77777777" w:rsidR="00E37540" w:rsidRDefault="00E37540" w:rsidP="00EF5EEF">
      <w:pPr>
        <w:adjustRightInd w:val="0"/>
        <w:snapToGrid w:val="0"/>
        <w:spacing w:line="360" w:lineRule="auto"/>
        <w:jc w:val="both"/>
        <w:rPr>
          <w:rFonts w:ascii="Book Antiqua" w:hAnsi="Book Antiqua" w:cs="Book Antiqua" w:hint="eastAsia"/>
          <w:b/>
          <w:color w:val="000000"/>
          <w:lang w:eastAsia="zh-CN"/>
        </w:rPr>
      </w:pPr>
    </w:p>
    <w:p w14:paraId="1933A85D" w14:textId="0BB023BF" w:rsidR="00A77B3E" w:rsidRDefault="00E37540" w:rsidP="00EF5EEF">
      <w:pPr>
        <w:adjustRightInd w:val="0"/>
        <w:snapToGrid w:val="0"/>
        <w:spacing w:line="360" w:lineRule="auto"/>
        <w:jc w:val="both"/>
        <w:rPr>
          <w:rFonts w:ascii="Book Antiqua" w:hAnsi="Book Antiqua" w:cs="Book Antiqua" w:hint="eastAsia"/>
          <w:color w:val="000000"/>
          <w:lang w:eastAsia="zh-CN"/>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Published by Baishideng Publishing Group Inc. All rights reserved.</w:t>
      </w:r>
    </w:p>
    <w:p w14:paraId="6E6581A1" w14:textId="77777777" w:rsidR="00E37540" w:rsidRPr="00E37540" w:rsidRDefault="00E37540" w:rsidP="00EF5EEF">
      <w:pPr>
        <w:adjustRightInd w:val="0"/>
        <w:snapToGrid w:val="0"/>
        <w:spacing w:line="360" w:lineRule="auto"/>
        <w:jc w:val="both"/>
        <w:rPr>
          <w:rFonts w:ascii="Book Antiqua" w:hAnsi="Book Antiqua" w:hint="eastAsia"/>
          <w:lang w:eastAsia="zh-CN"/>
        </w:rPr>
      </w:pPr>
    </w:p>
    <w:p w14:paraId="2209282A" w14:textId="1E73E009" w:rsidR="00BB4F50" w:rsidRDefault="00BB4F50" w:rsidP="00EF5EEF">
      <w:pPr>
        <w:adjustRightInd w:val="0"/>
        <w:snapToGrid w:val="0"/>
        <w:spacing w:line="360" w:lineRule="auto"/>
        <w:jc w:val="both"/>
        <w:rPr>
          <w:rFonts w:ascii="Book Antiqua" w:hAnsi="Book Antiqua" w:cs="Book Antiqua" w:hint="eastAsia"/>
          <w:color w:val="000000"/>
          <w:lang w:eastAsia="zh-CN"/>
        </w:rPr>
      </w:pPr>
      <w:r w:rsidRPr="00BB4F50">
        <w:rPr>
          <w:rFonts w:ascii="Book Antiqua" w:hAnsi="Book Antiqua" w:cs="Book Antiqua" w:hint="eastAsia"/>
          <w:b/>
          <w:color w:val="000000"/>
          <w:lang w:eastAsia="zh-CN"/>
        </w:rPr>
        <w:t xml:space="preserve">Citation: </w:t>
      </w:r>
      <w:r w:rsidR="00AE3C85" w:rsidRPr="00EB0ADD">
        <w:rPr>
          <w:rFonts w:ascii="Book Antiqua" w:eastAsia="Book Antiqua" w:hAnsi="Book Antiqua" w:cs="Book Antiqua"/>
          <w:color w:val="000000"/>
        </w:rPr>
        <w:t>De</w:t>
      </w:r>
      <w:r w:rsidR="00FC228C"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Carlis</w:t>
      </w:r>
      <w:r w:rsidR="00FC228C"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R,</w:t>
      </w:r>
      <w:r w:rsidR="00FC228C"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Vella</w:t>
      </w:r>
      <w:r w:rsidR="00FC228C"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I,</w:t>
      </w:r>
      <w:r w:rsidR="00FC228C"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Incarbone</w:t>
      </w:r>
      <w:r w:rsidR="00FC228C"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N,</w:t>
      </w:r>
      <w:r w:rsidR="00FC228C"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Centonze</w:t>
      </w:r>
      <w:r w:rsidR="00FC228C"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L,</w:t>
      </w:r>
      <w:r w:rsidR="00FC228C"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Buscemi</w:t>
      </w:r>
      <w:r w:rsidR="00FC228C"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V,</w:t>
      </w:r>
      <w:r w:rsidR="00FC228C"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Lauterio</w:t>
      </w:r>
      <w:r w:rsidR="00FC228C"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A,</w:t>
      </w:r>
      <w:r w:rsidR="00FC228C"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De</w:t>
      </w:r>
      <w:r w:rsidR="00FC228C"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Carlis</w:t>
      </w:r>
      <w:r w:rsidR="00FC228C"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L.</w:t>
      </w:r>
      <w:r w:rsidR="00FC228C"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Impact</w:t>
      </w:r>
      <w:r w:rsidR="00FC228C"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COVID-19</w:t>
      </w:r>
      <w:r w:rsidR="00FC228C"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pandemic</w:t>
      </w:r>
      <w:r w:rsidR="00FC228C"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on</w:t>
      </w:r>
      <w:r w:rsidR="00FC228C"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liver</w:t>
      </w:r>
      <w:r w:rsidR="00FC228C"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donation</w:t>
      </w:r>
      <w:r w:rsidR="00FC228C"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transplantation:</w:t>
      </w:r>
      <w:r w:rsidR="00FC228C"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a</w:t>
      </w:r>
      <w:r w:rsidR="00FC228C"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review</w:t>
      </w:r>
      <w:r w:rsidR="00FC228C"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literature.</w:t>
      </w:r>
      <w:r w:rsidR="00FC228C"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i/>
          <w:iCs/>
          <w:color w:val="000000"/>
        </w:rPr>
        <w:t>World</w:t>
      </w:r>
      <w:r w:rsidR="00FC228C" w:rsidRPr="00EB0ADD">
        <w:rPr>
          <w:rFonts w:ascii="Book Antiqua" w:eastAsia="Book Antiqua" w:hAnsi="Book Antiqua" w:cs="Book Antiqua"/>
          <w:i/>
          <w:iCs/>
          <w:color w:val="000000"/>
        </w:rPr>
        <w:t xml:space="preserve"> </w:t>
      </w:r>
      <w:r w:rsidR="00AE3C85" w:rsidRPr="00EB0ADD">
        <w:rPr>
          <w:rFonts w:ascii="Book Antiqua" w:eastAsia="Book Antiqua" w:hAnsi="Book Antiqua" w:cs="Book Antiqua"/>
          <w:i/>
          <w:iCs/>
          <w:color w:val="000000"/>
        </w:rPr>
        <w:t>J</w:t>
      </w:r>
      <w:r w:rsidR="00FC228C" w:rsidRPr="00EB0ADD">
        <w:rPr>
          <w:rFonts w:ascii="Book Antiqua" w:eastAsia="Book Antiqua" w:hAnsi="Book Antiqua" w:cs="Book Antiqua"/>
          <w:i/>
          <w:iCs/>
          <w:color w:val="000000"/>
        </w:rPr>
        <w:t xml:space="preserve"> </w:t>
      </w:r>
      <w:r w:rsidR="00AE3C85" w:rsidRPr="00EB0ADD">
        <w:rPr>
          <w:rFonts w:ascii="Book Antiqua" w:eastAsia="Book Antiqua" w:hAnsi="Book Antiqua" w:cs="Book Antiqua"/>
          <w:i/>
          <w:iCs/>
          <w:color w:val="000000"/>
        </w:rPr>
        <w:t>Gastroenterol</w:t>
      </w:r>
      <w:r w:rsidR="00FC228C" w:rsidRPr="00EB0ADD">
        <w:rPr>
          <w:rFonts w:ascii="Book Antiqua" w:eastAsia="Book Antiqua" w:hAnsi="Book Antiqua" w:cs="Book Antiqua"/>
          <w:color w:val="000000"/>
        </w:rPr>
        <w:t xml:space="preserve"> </w:t>
      </w:r>
      <w:r w:rsidR="00ED3733" w:rsidRPr="0032360E">
        <w:rPr>
          <w:rFonts w:ascii="Book Antiqua" w:eastAsia="Book Antiqua" w:hAnsi="Book Antiqua" w:cs="Book Antiqua"/>
          <w:color w:val="000000"/>
        </w:rPr>
        <w:t>202</w:t>
      </w:r>
      <w:r w:rsidR="00ED3733">
        <w:rPr>
          <w:rFonts w:ascii="Book Antiqua" w:hAnsi="Book Antiqua" w:cs="Book Antiqua" w:hint="eastAsia"/>
          <w:color w:val="000000"/>
          <w:lang w:eastAsia="zh-CN"/>
        </w:rPr>
        <w:t>1</w:t>
      </w:r>
      <w:r w:rsidR="00ED3733" w:rsidRPr="0032360E">
        <w:rPr>
          <w:rFonts w:ascii="Book Antiqua" w:eastAsia="Book Antiqua" w:hAnsi="Book Antiqua" w:cs="Book Antiqua"/>
          <w:color w:val="000000"/>
        </w:rPr>
        <w:t>; 2</w:t>
      </w:r>
      <w:r w:rsidR="00ED3733">
        <w:rPr>
          <w:rFonts w:ascii="Book Antiqua" w:hAnsi="Book Antiqua" w:cs="Book Antiqua" w:hint="eastAsia"/>
          <w:color w:val="000000"/>
          <w:lang w:eastAsia="zh-CN"/>
        </w:rPr>
        <w:t>7</w:t>
      </w:r>
      <w:r w:rsidR="00ED3733" w:rsidRPr="0032360E">
        <w:rPr>
          <w:rFonts w:ascii="Book Antiqua" w:eastAsia="Book Antiqua" w:hAnsi="Book Antiqua" w:cs="Book Antiqua"/>
          <w:color w:val="000000"/>
        </w:rPr>
        <w:t>(</w:t>
      </w:r>
      <w:r w:rsidR="00ED3733">
        <w:rPr>
          <w:rFonts w:ascii="Book Antiqua" w:hAnsi="Book Antiqua" w:cs="Book Antiqua" w:hint="eastAsia"/>
          <w:color w:val="000000"/>
          <w:lang w:eastAsia="zh-CN"/>
        </w:rPr>
        <w:t>10</w:t>
      </w:r>
      <w:r w:rsidR="00ED3733" w:rsidRPr="0032360E">
        <w:rPr>
          <w:rFonts w:ascii="Book Antiqua" w:eastAsia="Book Antiqua" w:hAnsi="Book Antiqua" w:cs="Book Antiqua"/>
          <w:color w:val="000000"/>
        </w:rPr>
        <w:t xml:space="preserve">): </w:t>
      </w:r>
      <w:r w:rsidRPr="00BB4F50">
        <w:rPr>
          <w:rFonts w:ascii="Book Antiqua" w:hAnsi="Book Antiqua" w:cs="Book Antiqua"/>
          <w:color w:val="000000"/>
          <w:lang w:eastAsia="zh-CN"/>
        </w:rPr>
        <w:t>928-938</w:t>
      </w:r>
      <w:r w:rsidR="00ED3733" w:rsidRPr="0032360E">
        <w:rPr>
          <w:rFonts w:ascii="Book Antiqua" w:eastAsia="Book Antiqua" w:hAnsi="Book Antiqua" w:cs="Book Antiqua"/>
          <w:color w:val="000000"/>
        </w:rPr>
        <w:t xml:space="preserve">  </w:t>
      </w:r>
    </w:p>
    <w:p w14:paraId="2227148F" w14:textId="545687C8" w:rsidR="00BB4F50" w:rsidRDefault="00ED3733" w:rsidP="00EF5EEF">
      <w:pPr>
        <w:adjustRightInd w:val="0"/>
        <w:snapToGrid w:val="0"/>
        <w:spacing w:line="360" w:lineRule="auto"/>
        <w:jc w:val="both"/>
        <w:rPr>
          <w:rFonts w:ascii="Book Antiqua" w:hAnsi="Book Antiqua" w:cs="Book Antiqua" w:hint="eastAsia"/>
          <w:color w:val="000000"/>
          <w:lang w:eastAsia="zh-CN"/>
        </w:rPr>
      </w:pPr>
      <w:r w:rsidRPr="00BB4F50">
        <w:rPr>
          <w:rFonts w:ascii="Book Antiqua" w:eastAsia="Book Antiqua" w:hAnsi="Book Antiqua" w:cs="Book Antiqua"/>
          <w:b/>
          <w:color w:val="000000"/>
        </w:rPr>
        <w:t xml:space="preserve">URL: </w:t>
      </w:r>
      <w:r w:rsidRPr="0032360E">
        <w:rPr>
          <w:rFonts w:ascii="Book Antiqua" w:eastAsia="Book Antiqua" w:hAnsi="Book Antiqua" w:cs="Book Antiqua"/>
          <w:color w:val="000000"/>
        </w:rPr>
        <w:t>https://www.wjgnet.com/1007-9327/full/v2</w:t>
      </w:r>
      <w:r>
        <w:rPr>
          <w:rFonts w:ascii="Book Antiqua" w:hAnsi="Book Antiqua" w:cs="Book Antiqua" w:hint="eastAsia"/>
          <w:color w:val="000000"/>
          <w:lang w:eastAsia="zh-CN"/>
        </w:rPr>
        <w:t>7</w:t>
      </w:r>
      <w:r w:rsidRPr="0032360E">
        <w:rPr>
          <w:rFonts w:ascii="Book Antiqua" w:eastAsia="Book Antiqua" w:hAnsi="Book Antiqua" w:cs="Book Antiqua"/>
          <w:color w:val="000000"/>
        </w:rPr>
        <w:t>/i</w:t>
      </w:r>
      <w:r>
        <w:rPr>
          <w:rFonts w:ascii="Book Antiqua" w:hAnsi="Book Antiqua" w:cs="Book Antiqua" w:hint="eastAsia"/>
          <w:color w:val="000000"/>
          <w:lang w:eastAsia="zh-CN"/>
        </w:rPr>
        <w:t>10</w:t>
      </w:r>
      <w:r w:rsidRPr="0032360E">
        <w:rPr>
          <w:rFonts w:ascii="Book Antiqua" w:eastAsia="Book Antiqua" w:hAnsi="Book Antiqua" w:cs="Book Antiqua"/>
          <w:color w:val="000000"/>
        </w:rPr>
        <w:t>/</w:t>
      </w:r>
      <w:r w:rsidR="00BB4F50">
        <w:rPr>
          <w:rFonts w:ascii="Book Antiqua" w:hAnsi="Book Antiqua" w:cs="Book Antiqua" w:hint="eastAsia"/>
          <w:color w:val="000000"/>
          <w:lang w:eastAsia="zh-CN"/>
        </w:rPr>
        <w:t>928</w:t>
      </w:r>
      <w:r w:rsidRPr="0032360E">
        <w:rPr>
          <w:rFonts w:ascii="Book Antiqua" w:eastAsia="Book Antiqua" w:hAnsi="Book Antiqua" w:cs="Book Antiqua"/>
          <w:color w:val="000000"/>
        </w:rPr>
        <w:t xml:space="preserve">.htm  </w:t>
      </w:r>
    </w:p>
    <w:p w14:paraId="6DCEBFA4" w14:textId="504C814C" w:rsidR="00A77B3E" w:rsidRPr="00EB0ADD" w:rsidRDefault="00ED3733" w:rsidP="00EF5EEF">
      <w:pPr>
        <w:adjustRightInd w:val="0"/>
        <w:snapToGrid w:val="0"/>
        <w:spacing w:line="360" w:lineRule="auto"/>
        <w:jc w:val="both"/>
        <w:rPr>
          <w:rFonts w:ascii="Book Antiqua" w:hAnsi="Book Antiqua"/>
        </w:rPr>
      </w:pPr>
      <w:r w:rsidRPr="00BB4F50">
        <w:rPr>
          <w:rFonts w:ascii="Book Antiqua" w:eastAsia="Book Antiqua" w:hAnsi="Book Antiqua" w:cs="Book Antiqua"/>
          <w:b/>
          <w:color w:val="000000"/>
        </w:rPr>
        <w:t>DOI:</w:t>
      </w:r>
      <w:r w:rsidRPr="0032360E">
        <w:rPr>
          <w:rFonts w:ascii="Book Antiqua" w:eastAsia="Book Antiqua" w:hAnsi="Book Antiqua" w:cs="Book Antiqua"/>
          <w:color w:val="000000"/>
        </w:rPr>
        <w:t xml:space="preserve"> https://dx.doi.org/10.3748/wjg.v2</w:t>
      </w:r>
      <w:r>
        <w:rPr>
          <w:rFonts w:ascii="Book Antiqua" w:hAnsi="Book Antiqua" w:cs="Book Antiqua" w:hint="eastAsia"/>
          <w:color w:val="000000"/>
          <w:lang w:eastAsia="zh-CN"/>
        </w:rPr>
        <w:t>7</w:t>
      </w:r>
      <w:r w:rsidRPr="0032360E">
        <w:rPr>
          <w:rFonts w:ascii="Book Antiqua" w:eastAsia="Book Antiqua" w:hAnsi="Book Antiqua" w:cs="Book Antiqua"/>
          <w:color w:val="000000"/>
        </w:rPr>
        <w:t>.i</w:t>
      </w:r>
      <w:r>
        <w:rPr>
          <w:rFonts w:ascii="Book Antiqua" w:hAnsi="Book Antiqua" w:cs="Book Antiqua" w:hint="eastAsia"/>
          <w:color w:val="000000"/>
          <w:lang w:eastAsia="zh-CN"/>
        </w:rPr>
        <w:t>10</w:t>
      </w:r>
      <w:r w:rsidRPr="0032360E">
        <w:rPr>
          <w:rFonts w:ascii="Book Antiqua" w:eastAsia="Book Antiqua" w:hAnsi="Book Antiqua" w:cs="Book Antiqua"/>
          <w:color w:val="000000"/>
        </w:rPr>
        <w:t>.</w:t>
      </w:r>
      <w:r w:rsidR="00BB4F50">
        <w:rPr>
          <w:rFonts w:ascii="Book Antiqua" w:hAnsi="Book Antiqua" w:cs="Book Antiqua" w:hint="eastAsia"/>
          <w:color w:val="000000"/>
          <w:lang w:eastAsia="zh-CN"/>
        </w:rPr>
        <w:t>928</w:t>
      </w:r>
    </w:p>
    <w:p w14:paraId="2F9AD7D6" w14:textId="77777777" w:rsidR="00A77B3E" w:rsidRPr="00EB0ADD" w:rsidRDefault="00A77B3E" w:rsidP="00EF5EEF">
      <w:pPr>
        <w:adjustRightInd w:val="0"/>
        <w:snapToGrid w:val="0"/>
        <w:spacing w:line="360" w:lineRule="auto"/>
        <w:jc w:val="both"/>
        <w:rPr>
          <w:rFonts w:ascii="Book Antiqua" w:hAnsi="Book Antiqua"/>
        </w:rPr>
      </w:pPr>
    </w:p>
    <w:p w14:paraId="6256FDE3" w14:textId="4DFD6ACD" w:rsidR="00A77B3E" w:rsidRPr="00EB0ADD" w:rsidRDefault="00AE3C85" w:rsidP="00EF5EEF">
      <w:pPr>
        <w:adjustRightInd w:val="0"/>
        <w:snapToGrid w:val="0"/>
        <w:spacing w:line="360" w:lineRule="auto"/>
        <w:jc w:val="both"/>
        <w:rPr>
          <w:rFonts w:ascii="Book Antiqua" w:hAnsi="Book Antiqua"/>
        </w:rPr>
      </w:pPr>
      <w:r w:rsidRPr="00EB0ADD">
        <w:rPr>
          <w:rFonts w:ascii="Book Antiqua" w:eastAsia="Book Antiqua" w:hAnsi="Book Antiqua" w:cs="Book Antiqua"/>
          <w:b/>
          <w:bCs/>
          <w:color w:val="000000"/>
        </w:rPr>
        <w:t>Core</w:t>
      </w:r>
      <w:r w:rsidR="00FC228C" w:rsidRPr="00EB0ADD">
        <w:rPr>
          <w:rFonts w:ascii="Book Antiqua" w:eastAsia="Book Antiqua" w:hAnsi="Book Antiqua" w:cs="Book Antiqua"/>
          <w:b/>
          <w:bCs/>
          <w:color w:val="000000"/>
        </w:rPr>
        <w:t xml:space="preserve"> </w:t>
      </w:r>
      <w:r w:rsidRPr="00EB0ADD">
        <w:rPr>
          <w:rFonts w:ascii="Book Antiqua" w:eastAsia="Book Antiqua" w:hAnsi="Book Antiqua" w:cs="Book Antiqua"/>
          <w:b/>
          <w:bCs/>
          <w:color w:val="000000"/>
        </w:rPr>
        <w:t>Tip:</w:t>
      </w:r>
      <w:r w:rsidR="00FC228C" w:rsidRPr="00EB0ADD">
        <w:rPr>
          <w:rFonts w:ascii="Book Antiqua" w:eastAsia="Book Antiqua" w:hAnsi="Book Antiqua" w:cs="Book Antiqua"/>
          <w:b/>
          <w:bCs/>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coronavirus disease 2019 (COVID-19) </w:t>
      </w:r>
      <w:r w:rsidRPr="00EB0ADD">
        <w:rPr>
          <w:rFonts w:ascii="Book Antiqua" w:eastAsia="Book Antiqua" w:hAnsi="Book Antiqua" w:cs="Book Antiqua"/>
          <w:color w:val="000000"/>
        </w:rPr>
        <w:t>pandemic</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has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reduced</w:t>
      </w:r>
      <w:r w:rsidR="00FC228C" w:rsidRPr="00EB0ADD">
        <w:rPr>
          <w:rFonts w:ascii="Book Antiqua" w:eastAsia="Book Antiqua" w:hAnsi="Book Antiqua" w:cs="Book Antiqua"/>
          <w:color w:val="000000"/>
        </w:rPr>
        <w:t xml:space="preserve"> liver transplantation (LT) </w:t>
      </w:r>
      <w:r w:rsidRPr="00EB0ADD">
        <w:rPr>
          <w:rFonts w:ascii="Book Antiqua" w:eastAsia="Book Antiqua" w:hAnsi="Book Antiqua" w:cs="Book Antiqua"/>
          <w:color w:val="000000"/>
        </w:rPr>
        <w:t>activity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worldwide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different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rates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different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regions.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Testing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for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COVID-19</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has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been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included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routine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donor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recipient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evaluations.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recipients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are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likely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increased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risk</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infection,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but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COVID-related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mortality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appears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comparable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with</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general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population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corrected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for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concurrent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risk</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factors.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Immunosuppression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could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exert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protective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effect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against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most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severe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forms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COVID-19,</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its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complete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withdrawal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reduction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may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not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useful.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Transplant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centers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administrators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should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allocate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resources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considering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actual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burden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infection,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waitlist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priority,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risk</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posttransplant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infection,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mortality.</w:t>
      </w:r>
    </w:p>
    <w:p w14:paraId="3E56E2CE" w14:textId="77777777" w:rsidR="00A77B3E" w:rsidRPr="00EB0ADD" w:rsidRDefault="00A77B3E" w:rsidP="00EF5EEF">
      <w:pPr>
        <w:adjustRightInd w:val="0"/>
        <w:snapToGrid w:val="0"/>
        <w:spacing w:line="360" w:lineRule="auto"/>
        <w:jc w:val="both"/>
        <w:rPr>
          <w:rFonts w:ascii="Book Antiqua" w:hAnsi="Book Antiqua"/>
        </w:rPr>
      </w:pPr>
    </w:p>
    <w:p w14:paraId="2647BD8C" w14:textId="77777777" w:rsidR="00A77B3E" w:rsidRPr="00EB0ADD" w:rsidRDefault="00AE3C85" w:rsidP="00EF5EEF">
      <w:pPr>
        <w:adjustRightInd w:val="0"/>
        <w:snapToGrid w:val="0"/>
        <w:spacing w:line="360" w:lineRule="auto"/>
        <w:jc w:val="both"/>
        <w:rPr>
          <w:rFonts w:ascii="Book Antiqua" w:hAnsi="Book Antiqua"/>
        </w:rPr>
      </w:pPr>
      <w:r w:rsidRPr="00EB0ADD">
        <w:rPr>
          <w:rFonts w:ascii="Book Antiqua" w:eastAsia="Book Antiqua" w:hAnsi="Book Antiqua" w:cs="Book Antiqua"/>
          <w:b/>
          <w:caps/>
          <w:color w:val="000000"/>
          <w:u w:val="single"/>
        </w:rPr>
        <w:t>INTRODUCTION</w:t>
      </w:r>
    </w:p>
    <w:p w14:paraId="293F6CFE" w14:textId="5CA9DC78" w:rsidR="00A77B3E" w:rsidRPr="00EB0ADD" w:rsidRDefault="00AE3C85" w:rsidP="00EF5EEF">
      <w:pPr>
        <w:adjustRightInd w:val="0"/>
        <w:snapToGrid w:val="0"/>
        <w:spacing w:line="360" w:lineRule="auto"/>
        <w:jc w:val="both"/>
        <w:rPr>
          <w:rFonts w:ascii="Book Antiqua" w:hAnsi="Book Antiqua"/>
        </w:rPr>
      </w:pP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coronavirus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disease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2019</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(COVID-19)</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pandemic</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caused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severe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acute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respiratory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syndrome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coronavirus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type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2</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(SARS-CoV-2)</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has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upended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healthcare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systems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worldwide.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During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first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pandemic</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wave,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overwhelming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hospitals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rapidly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reallocated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their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resources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increased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their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capacity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attend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exponential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increase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number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critically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ill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patients,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leading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limitation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oncological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elective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surgery</w:t>
      </w:r>
      <w:r w:rsidRPr="00EB0ADD">
        <w:rPr>
          <w:rFonts w:ascii="Book Antiqua" w:eastAsia="Book Antiqua" w:hAnsi="Book Antiqua" w:cs="Book Antiqua"/>
          <w:color w:val="000000"/>
          <w:vertAlign w:val="superscript"/>
        </w:rPr>
        <w:t>[1]</w:t>
      </w:r>
      <w:r w:rsidRPr="00EB0ADD">
        <w:rPr>
          <w:rFonts w:ascii="Book Antiqua" w:eastAsia="Book Antiqua" w:hAnsi="Book Antiqua" w:cs="Book Antiqua"/>
          <w:color w:val="000000"/>
        </w:rPr>
        <w: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Organ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donation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transplantation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have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also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suffered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inevitable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decrease</w:t>
      </w:r>
      <w:r w:rsidRPr="00EB0ADD">
        <w:rPr>
          <w:rFonts w:ascii="Book Antiqua" w:eastAsia="Book Antiqua" w:hAnsi="Book Antiqua" w:cs="Book Antiqua"/>
          <w:color w:val="000000"/>
          <w:vertAlign w:val="superscript"/>
        </w:rPr>
        <w:t>[2,3]</w:t>
      </w:r>
      <w:r w:rsidRPr="00EB0ADD">
        <w:rPr>
          <w:rFonts w:ascii="Book Antiqua" w:eastAsia="Book Antiqua" w:hAnsi="Book Antiqua" w:cs="Book Antiqua"/>
          <w:color w:val="000000"/>
        </w:rPr>
        <w: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second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pandemic</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wave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most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European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countries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has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posed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similar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issues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regarding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resource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allocation,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although</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most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patients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are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asymptomatic</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present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with</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less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severe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symptomatology</w:t>
      </w:r>
      <w:r w:rsidRPr="00EB0ADD">
        <w:rPr>
          <w:rFonts w:ascii="Book Antiqua" w:eastAsia="Book Antiqua" w:hAnsi="Book Antiqua" w:cs="Book Antiqua"/>
          <w:color w:val="000000"/>
          <w:vertAlign w:val="superscript"/>
        </w:rPr>
        <w:t>[4]</w:t>
      </w:r>
      <w:r w:rsidRPr="00EB0ADD">
        <w:rPr>
          <w:rFonts w:ascii="Book Antiqua" w:eastAsia="Book Antiqua" w:hAnsi="Book Antiqua" w:cs="Book Antiqua"/>
          <w:color w:val="000000"/>
        </w:rPr>
        <w:t>.</w:t>
      </w:r>
    </w:p>
    <w:p w14:paraId="01450A8B" w14:textId="6E751EED" w:rsidR="00A77B3E" w:rsidRPr="00EB0ADD" w:rsidRDefault="00AE3C85" w:rsidP="00EF5EEF">
      <w:pPr>
        <w:adjustRightInd w:val="0"/>
        <w:snapToGrid w:val="0"/>
        <w:spacing w:line="360" w:lineRule="auto"/>
        <w:ind w:firstLineChars="100" w:firstLine="240"/>
        <w:jc w:val="both"/>
        <w:rPr>
          <w:rFonts w:ascii="Book Antiqua" w:hAnsi="Book Antiqua"/>
        </w:rPr>
      </w:pP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field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liver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transplantation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administrators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clinicians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were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forced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make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difficult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decisions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regarding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whether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suspend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continue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life-saving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procedure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during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pandemic.</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Therefore,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main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ethical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question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was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whether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was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riskier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accept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patient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for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wait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until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peak</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infection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had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decreased.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pandemic</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has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also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additional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complexities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regarding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donor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recipient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testing,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obliged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design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COVID-safe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clinical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pathways,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promoted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telehealth</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prevent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nosocomial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transmission.</w:t>
      </w:r>
    </w:p>
    <w:p w14:paraId="50B227CC" w14:textId="45090688" w:rsidR="00A77B3E" w:rsidRPr="00EB0ADD" w:rsidRDefault="00AE3C85" w:rsidP="00EF5EEF">
      <w:pPr>
        <w:adjustRightInd w:val="0"/>
        <w:snapToGrid w:val="0"/>
        <w:spacing w:line="360" w:lineRule="auto"/>
        <w:ind w:firstLineChars="100" w:firstLine="240"/>
        <w:jc w:val="both"/>
        <w:rPr>
          <w:rFonts w:ascii="Book Antiqua" w:hAnsi="Book Antiqua"/>
        </w:rPr>
      </w:pPr>
      <w:r w:rsidRPr="00EB0ADD">
        <w:rPr>
          <w:rFonts w:ascii="Book Antiqua" w:eastAsia="Book Antiqua" w:hAnsi="Book Antiqua" w:cs="Book Antiqua"/>
          <w:color w:val="000000"/>
        </w:rPr>
        <w:t>An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ever-growing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number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papers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COVID-19</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have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been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published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since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its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initial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outbreak,</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making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difficult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keep</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up</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with</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most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recent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evidence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this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topic.</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However,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amount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high-quality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literature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remains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limited,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particular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care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should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taken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drawing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conclusions</w:t>
      </w:r>
      <w:r w:rsidRPr="00EB0ADD">
        <w:rPr>
          <w:rFonts w:ascii="Book Antiqua" w:eastAsia="Book Antiqua" w:hAnsi="Book Antiqua" w:cs="Book Antiqua"/>
          <w:color w:val="000000"/>
          <w:vertAlign w:val="superscript"/>
        </w:rPr>
        <w:t>[5]</w:t>
      </w:r>
      <w:r w:rsidRPr="00EB0ADD">
        <w:rPr>
          <w:rFonts w:ascii="Book Antiqua" w:eastAsia="Book Antiqua" w:hAnsi="Book Antiqua" w:cs="Book Antiqua"/>
          <w:color w:val="000000"/>
        </w:rPr>
        <w: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Indeed,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preliminary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data</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during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first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pandemic</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wave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were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often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obtained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difficult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conditions,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race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publication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has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some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cases,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corrections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retractations</w:t>
      </w:r>
      <w:r w:rsidRPr="00EB0ADD">
        <w:rPr>
          <w:rFonts w:ascii="Book Antiqua" w:eastAsia="Book Antiqua" w:hAnsi="Book Antiqua" w:cs="Book Antiqua"/>
          <w:color w:val="000000"/>
          <w:vertAlign w:val="superscript"/>
        </w:rPr>
        <w:t>[6,7]</w:t>
      </w:r>
      <w:r w:rsidRPr="00EB0ADD">
        <w:rPr>
          <w:rFonts w:ascii="Book Antiqua" w:eastAsia="Book Antiqua" w:hAnsi="Book Antiqua" w:cs="Book Antiqua"/>
          <w:color w:val="000000"/>
        </w:rPr>
        <w: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Aware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these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limitations,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this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review,</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aim</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analyze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impact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pandemic</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programs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worldwide,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mainly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focusing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donor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recipient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screening,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waitlist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prioritization,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immunosuppression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management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COVID-positive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recipients.</w:t>
      </w:r>
    </w:p>
    <w:p w14:paraId="5DADAAE1" w14:textId="77777777" w:rsidR="00A77B3E" w:rsidRPr="00EB0ADD" w:rsidRDefault="00A77B3E" w:rsidP="00EF5EEF">
      <w:pPr>
        <w:adjustRightInd w:val="0"/>
        <w:snapToGrid w:val="0"/>
        <w:spacing w:line="360" w:lineRule="auto"/>
        <w:jc w:val="both"/>
        <w:rPr>
          <w:rFonts w:ascii="Book Antiqua" w:hAnsi="Book Antiqua"/>
        </w:rPr>
      </w:pPr>
    </w:p>
    <w:p w14:paraId="6A816303" w14:textId="14A21686" w:rsidR="00A77B3E" w:rsidRPr="00EB0ADD" w:rsidRDefault="00AE3C85" w:rsidP="00EF5EEF">
      <w:pPr>
        <w:adjustRightInd w:val="0"/>
        <w:snapToGrid w:val="0"/>
        <w:spacing w:line="360" w:lineRule="auto"/>
        <w:jc w:val="both"/>
        <w:rPr>
          <w:rFonts w:ascii="Book Antiqua" w:hAnsi="Book Antiqua"/>
        </w:rPr>
      </w:pPr>
      <w:r w:rsidRPr="00EB0ADD">
        <w:rPr>
          <w:rFonts w:ascii="Book Antiqua" w:eastAsia="Book Antiqua" w:hAnsi="Book Antiqua" w:cs="Book Antiqua"/>
          <w:b/>
          <w:bCs/>
          <w:caps/>
          <w:color w:val="000000"/>
          <w:u w:val="single"/>
        </w:rPr>
        <w:t>Trends</w:t>
      </w:r>
      <w:r w:rsidR="00FC228C" w:rsidRPr="00EB0ADD">
        <w:rPr>
          <w:rFonts w:ascii="Book Antiqua" w:eastAsia="Book Antiqua" w:hAnsi="Book Antiqua" w:cs="Book Antiqua"/>
          <w:b/>
          <w:bCs/>
          <w:caps/>
          <w:color w:val="000000"/>
          <w:u w:val="single"/>
        </w:rPr>
        <w:t xml:space="preserve"> </w:t>
      </w:r>
      <w:r w:rsidRPr="00EB0ADD">
        <w:rPr>
          <w:rFonts w:ascii="Book Antiqua" w:eastAsia="Book Antiqua" w:hAnsi="Book Antiqua" w:cs="Book Antiqua"/>
          <w:b/>
          <w:bCs/>
          <w:caps/>
          <w:color w:val="000000"/>
          <w:u w:val="single"/>
        </w:rPr>
        <w:t>in</w:t>
      </w:r>
      <w:r w:rsidR="00FC228C" w:rsidRPr="00EB0ADD">
        <w:rPr>
          <w:rFonts w:ascii="Book Antiqua" w:eastAsia="Book Antiqua" w:hAnsi="Book Antiqua" w:cs="Book Antiqua"/>
          <w:b/>
          <w:bCs/>
          <w:caps/>
          <w:color w:val="000000"/>
          <w:u w:val="single"/>
        </w:rPr>
        <w:t xml:space="preserve"> </w:t>
      </w:r>
      <w:r w:rsidRPr="00EB0ADD">
        <w:rPr>
          <w:rFonts w:ascii="Book Antiqua" w:eastAsia="Book Antiqua" w:hAnsi="Book Antiqua" w:cs="Book Antiqua"/>
          <w:b/>
          <w:bCs/>
          <w:caps/>
          <w:color w:val="000000"/>
          <w:u w:val="single"/>
        </w:rPr>
        <w:t>organ</w:t>
      </w:r>
      <w:r w:rsidR="00FC228C" w:rsidRPr="00EB0ADD">
        <w:rPr>
          <w:rFonts w:ascii="Book Antiqua" w:eastAsia="Book Antiqua" w:hAnsi="Book Antiqua" w:cs="Book Antiqua"/>
          <w:b/>
          <w:bCs/>
          <w:caps/>
          <w:color w:val="000000"/>
          <w:u w:val="single"/>
        </w:rPr>
        <w:t xml:space="preserve"> </w:t>
      </w:r>
      <w:r w:rsidRPr="00EB0ADD">
        <w:rPr>
          <w:rFonts w:ascii="Book Antiqua" w:eastAsia="Book Antiqua" w:hAnsi="Book Antiqua" w:cs="Book Antiqua"/>
          <w:b/>
          <w:bCs/>
          <w:caps/>
          <w:color w:val="000000"/>
          <w:u w:val="single"/>
        </w:rPr>
        <w:t>donation</w:t>
      </w:r>
      <w:r w:rsidR="00FC228C" w:rsidRPr="00EB0ADD">
        <w:rPr>
          <w:rFonts w:ascii="Book Antiqua" w:eastAsia="Book Antiqua" w:hAnsi="Book Antiqua" w:cs="Book Antiqua"/>
          <w:b/>
          <w:bCs/>
          <w:caps/>
          <w:color w:val="000000"/>
          <w:u w:val="single"/>
        </w:rPr>
        <w:t xml:space="preserve"> </w:t>
      </w:r>
      <w:r w:rsidRPr="00EB0ADD">
        <w:rPr>
          <w:rFonts w:ascii="Book Antiqua" w:eastAsia="Book Antiqua" w:hAnsi="Book Antiqua" w:cs="Book Antiqua"/>
          <w:b/>
          <w:bCs/>
          <w:caps/>
          <w:color w:val="000000"/>
          <w:u w:val="single"/>
        </w:rPr>
        <w:t>and</w:t>
      </w:r>
      <w:r w:rsidR="00FC228C" w:rsidRPr="00EB0ADD">
        <w:rPr>
          <w:rFonts w:ascii="Book Antiqua" w:eastAsia="Book Antiqua" w:hAnsi="Book Antiqua" w:cs="Book Antiqua"/>
          <w:b/>
          <w:bCs/>
          <w:caps/>
          <w:color w:val="000000"/>
          <w:u w:val="single"/>
        </w:rPr>
        <w:t xml:space="preserve"> </w:t>
      </w:r>
      <w:r w:rsidRPr="00EB0ADD">
        <w:rPr>
          <w:rFonts w:ascii="Book Antiqua" w:eastAsia="Book Antiqua" w:hAnsi="Book Antiqua" w:cs="Book Antiqua"/>
          <w:b/>
          <w:bCs/>
          <w:caps/>
          <w:color w:val="000000"/>
          <w:u w:val="single"/>
        </w:rPr>
        <w:t>transplant</w:t>
      </w:r>
      <w:r w:rsidR="00FC228C" w:rsidRPr="00EB0ADD">
        <w:rPr>
          <w:rFonts w:ascii="Book Antiqua" w:eastAsia="Book Antiqua" w:hAnsi="Book Antiqua" w:cs="Book Antiqua"/>
          <w:b/>
          <w:bCs/>
          <w:caps/>
          <w:color w:val="000000"/>
          <w:u w:val="single"/>
        </w:rPr>
        <w:t xml:space="preserve"> </w:t>
      </w:r>
      <w:r w:rsidRPr="00EB0ADD">
        <w:rPr>
          <w:rFonts w:ascii="Book Antiqua" w:eastAsia="Book Antiqua" w:hAnsi="Book Antiqua" w:cs="Book Antiqua"/>
          <w:b/>
          <w:bCs/>
          <w:caps/>
          <w:color w:val="000000"/>
          <w:u w:val="single"/>
        </w:rPr>
        <w:t>activity</w:t>
      </w:r>
      <w:r w:rsidR="00FC228C" w:rsidRPr="00EB0ADD">
        <w:rPr>
          <w:rFonts w:ascii="Book Antiqua" w:eastAsia="Book Antiqua" w:hAnsi="Book Antiqua" w:cs="Book Antiqua"/>
          <w:b/>
          <w:bCs/>
          <w:caps/>
          <w:color w:val="000000"/>
          <w:u w:val="single"/>
        </w:rPr>
        <w:t xml:space="preserve"> </w:t>
      </w:r>
      <w:r w:rsidRPr="00EB0ADD">
        <w:rPr>
          <w:rFonts w:ascii="Book Antiqua" w:eastAsia="Book Antiqua" w:hAnsi="Book Antiqua" w:cs="Book Antiqua"/>
          <w:b/>
          <w:bCs/>
          <w:caps/>
          <w:color w:val="000000"/>
          <w:u w:val="single"/>
        </w:rPr>
        <w:t>during</w:t>
      </w:r>
      <w:r w:rsidR="00FC228C" w:rsidRPr="00EB0ADD">
        <w:rPr>
          <w:rFonts w:ascii="Book Antiqua" w:eastAsia="Book Antiqua" w:hAnsi="Book Antiqua" w:cs="Book Antiqua"/>
          <w:b/>
          <w:bCs/>
          <w:caps/>
          <w:color w:val="000000"/>
          <w:u w:val="single"/>
        </w:rPr>
        <w:t xml:space="preserve"> </w:t>
      </w:r>
      <w:r w:rsidRPr="00EB0ADD">
        <w:rPr>
          <w:rFonts w:ascii="Book Antiqua" w:eastAsia="Book Antiqua" w:hAnsi="Book Antiqua" w:cs="Book Antiqua"/>
          <w:b/>
          <w:bCs/>
          <w:caps/>
          <w:color w:val="000000"/>
          <w:u w:val="single"/>
        </w:rPr>
        <w:t>the</w:t>
      </w:r>
      <w:r w:rsidR="00FC228C" w:rsidRPr="00EB0ADD">
        <w:rPr>
          <w:rFonts w:ascii="Book Antiqua" w:eastAsia="Book Antiqua" w:hAnsi="Book Antiqua" w:cs="Book Antiqua"/>
          <w:b/>
          <w:bCs/>
          <w:caps/>
          <w:color w:val="000000"/>
          <w:u w:val="single"/>
        </w:rPr>
        <w:t xml:space="preserve"> </w:t>
      </w:r>
      <w:r w:rsidRPr="00EB0ADD">
        <w:rPr>
          <w:rFonts w:ascii="Book Antiqua" w:eastAsia="Book Antiqua" w:hAnsi="Book Antiqua" w:cs="Book Antiqua"/>
          <w:b/>
          <w:bCs/>
          <w:caps/>
          <w:color w:val="000000"/>
          <w:u w:val="single"/>
        </w:rPr>
        <w:t>pandemic</w:t>
      </w:r>
    </w:p>
    <w:p w14:paraId="00C04BCD" w14:textId="523BC498" w:rsidR="00A77B3E" w:rsidRPr="00EB0ADD" w:rsidRDefault="00AE3C85" w:rsidP="00EF5EEF">
      <w:pPr>
        <w:adjustRightInd w:val="0"/>
        <w:snapToGrid w:val="0"/>
        <w:spacing w:line="360" w:lineRule="auto"/>
        <w:jc w:val="both"/>
        <w:rPr>
          <w:rFonts w:ascii="Book Antiqua" w:hAnsi="Book Antiqua"/>
        </w:rPr>
      </w:pP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first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pandemic</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wave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between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February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March</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2020</w:t>
      </w:r>
      <w:r w:rsidR="00FC228C" w:rsidRPr="00EB0ADD">
        <w:rPr>
          <w:rFonts w:ascii="Book Antiqua" w:eastAsia="Book Antiqua" w:hAnsi="Book Antiqua" w:cs="Book Antiqua"/>
          <w:color w:val="000000"/>
        </w:rPr>
        <w:t xml:space="preserve"> </w:t>
      </w:r>
      <w:r w:rsidR="00D30342" w:rsidRPr="00EB0ADD">
        <w:rPr>
          <w:rFonts w:ascii="Book Antiqua" w:eastAsia="Book Antiqua" w:hAnsi="Book Antiqua" w:cs="Book Antiqua"/>
          <w:color w:val="000000"/>
        </w:rPr>
        <w:t>l</w:t>
      </w:r>
      <w:r w:rsidRPr="00EB0ADD">
        <w:rPr>
          <w:rFonts w:ascii="Book Antiqua" w:eastAsia="Book Antiqua" w:hAnsi="Book Antiqua" w:cs="Book Antiqua"/>
          <w:color w:val="000000"/>
        </w:rPr>
        <w:t>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reduction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organ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donation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compared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same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period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2019,</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varying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between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0–30%</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different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countries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(Table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1).</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For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example,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early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data</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from</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Italy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one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first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Western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countries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dealing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with</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COVID-19</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outbreak</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reported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25%</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decrease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procured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organs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during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first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month</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outbreak,</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which</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paralleled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progressive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rise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patients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admitted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intensive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care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unit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(ICU)</w:t>
      </w:r>
      <w:r w:rsidRPr="00EB0ADD">
        <w:rPr>
          <w:rFonts w:ascii="Book Antiqua" w:eastAsia="Book Antiqua" w:hAnsi="Book Antiqua" w:cs="Book Antiqua"/>
          <w:color w:val="000000"/>
          <w:vertAlign w:val="superscript"/>
        </w:rPr>
        <w:t>[8]</w:t>
      </w:r>
      <w:r w:rsidRPr="00EB0ADD">
        <w:rPr>
          <w:rFonts w:ascii="Book Antiqua" w:eastAsia="Book Antiqua" w:hAnsi="Book Antiqua" w:cs="Book Antiqua"/>
          <w:color w:val="000000"/>
        </w:rPr>
        <w: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Particularly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regarding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United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Network</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for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Organ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Sharing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(UNOS)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data</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revealed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more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than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25%</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decrease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between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February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April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2020,</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with</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inactivation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rate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waitlisted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patients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between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5</w:t>
      </w:r>
      <w:r w:rsidR="00FC228C" w:rsidRPr="00EB0ADD">
        <w:rPr>
          <w:rFonts w:ascii="Book Antiqua" w:eastAsia="Book Antiqua" w:hAnsi="Book Antiqua" w:cs="Book Antiqua"/>
          <w:color w:val="000000"/>
        </w:rPr>
        <w:t>%</w:t>
      </w:r>
      <w:r w:rsidR="00076C01">
        <w:rPr>
          <w:rFonts w:ascii="Book Antiqua" w:eastAsia="Book Antiqua" w:hAnsi="Book Antiqua" w:cs="Book Antiqua"/>
          <w:color w:val="000000"/>
        </w:rPr>
        <w:t>-</w:t>
      </w:r>
      <w:r w:rsidRPr="00EB0ADD">
        <w:rPr>
          <w:rFonts w:ascii="Book Antiqua" w:eastAsia="Book Antiqua" w:hAnsi="Book Antiqua" w:cs="Book Antiqua"/>
          <w:color w:val="000000"/>
        </w:rPr>
        <w:t>10%</w:t>
      </w:r>
      <w:r w:rsidRPr="00EB0ADD">
        <w:rPr>
          <w:rFonts w:ascii="Book Antiqua" w:eastAsia="Book Antiqua" w:hAnsi="Book Antiqua" w:cs="Book Antiqua"/>
          <w:color w:val="000000"/>
          <w:vertAlign w:val="superscript"/>
        </w:rPr>
        <w:t>[3]</w:t>
      </w:r>
      <w:r w:rsidRPr="00EB0ADD">
        <w:rPr>
          <w:rFonts w:ascii="Book Antiqua" w:eastAsia="Book Antiqua" w:hAnsi="Book Antiqua" w:cs="Book Antiqua"/>
          <w:color w:val="000000"/>
        </w:rPr>
        <w: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This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trend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consistent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with</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29%</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decrease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registered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Eurotransplant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network</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approximately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same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period,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which</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inevitably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increased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death</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dropout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from</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waitlist</w:t>
      </w:r>
      <w:r w:rsidRPr="00EB0ADD">
        <w:rPr>
          <w:rFonts w:ascii="Book Antiqua" w:eastAsia="Book Antiqua" w:hAnsi="Book Antiqua" w:cs="Book Antiqua"/>
          <w:color w:val="000000"/>
          <w:vertAlign w:val="superscript"/>
        </w:rPr>
        <w:t>[9]</w:t>
      </w:r>
      <w:r w:rsidRPr="00EB0ADD">
        <w:rPr>
          <w:rFonts w:ascii="Book Antiqua" w:eastAsia="Book Antiqua" w:hAnsi="Book Antiqua" w:cs="Book Antiqua"/>
          <w:color w:val="000000"/>
        </w:rPr>
        <w: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Moreover,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most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countries,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activity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slowly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recovered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following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months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from</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this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abrupt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reduction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due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second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pandemic</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wave</w:t>
      </w:r>
      <w:r w:rsidRPr="00EB0ADD">
        <w:rPr>
          <w:rFonts w:ascii="Book Antiqua" w:eastAsia="Book Antiqua" w:hAnsi="Book Antiqua" w:cs="Book Antiqua"/>
          <w:color w:val="000000"/>
          <w:vertAlign w:val="superscript"/>
        </w:rPr>
        <w:t>[4,9]</w:t>
      </w:r>
      <w:r w:rsidRPr="00EB0ADD">
        <w:rPr>
          <w:rFonts w:ascii="Book Antiqua" w:eastAsia="Book Antiqua" w:hAnsi="Book Antiqua" w:cs="Book Antiqua"/>
          <w:color w:val="000000"/>
        </w:rPr>
        <w:t>.</w:t>
      </w:r>
    </w:p>
    <w:p w14:paraId="6C28A58D" w14:textId="744249BA" w:rsidR="00A77B3E" w:rsidRPr="00EB0ADD" w:rsidRDefault="00AE3C85" w:rsidP="00EF5EEF">
      <w:pPr>
        <w:adjustRightInd w:val="0"/>
        <w:snapToGrid w:val="0"/>
        <w:spacing w:line="360" w:lineRule="auto"/>
        <w:ind w:firstLineChars="100" w:firstLine="240"/>
        <w:jc w:val="both"/>
        <w:rPr>
          <w:rFonts w:ascii="Book Antiqua" w:eastAsia="Book Antiqua" w:hAnsi="Book Antiqua" w:cs="Book Antiqua"/>
          <w:color w:val="000000"/>
        </w:rPr>
      </w:pPr>
      <w:r w:rsidRPr="00EB0ADD">
        <w:rPr>
          <w:rFonts w:ascii="Book Antiqua" w:eastAsia="Book Antiqua" w:hAnsi="Book Antiqua" w:cs="Book Antiqua"/>
          <w:color w:val="000000"/>
        </w:rPr>
        <w:t>Three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different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scenarios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have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been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observed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during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pandemic</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among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centers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both</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Europe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United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States:</w:t>
      </w:r>
    </w:p>
    <w:p w14:paraId="2E135677" w14:textId="77777777" w:rsidR="00FC228C" w:rsidRPr="00EB0ADD" w:rsidRDefault="00FC228C" w:rsidP="00EF5EEF">
      <w:pPr>
        <w:adjustRightInd w:val="0"/>
        <w:snapToGrid w:val="0"/>
        <w:spacing w:line="360" w:lineRule="auto"/>
        <w:jc w:val="both"/>
        <w:rPr>
          <w:rFonts w:ascii="Book Antiqua" w:hAnsi="Book Antiqua"/>
        </w:rPr>
      </w:pPr>
    </w:p>
    <w:p w14:paraId="657E7979" w14:textId="4006F152" w:rsidR="00FC228C" w:rsidRPr="00EB0ADD" w:rsidRDefault="00AE3C85" w:rsidP="00EF5EEF">
      <w:pPr>
        <w:adjustRightInd w:val="0"/>
        <w:snapToGrid w:val="0"/>
        <w:spacing w:line="360" w:lineRule="auto"/>
        <w:jc w:val="both"/>
        <w:rPr>
          <w:rFonts w:ascii="Book Antiqua" w:eastAsia="Book Antiqua" w:hAnsi="Book Antiqua" w:cs="Book Antiqua"/>
          <w:color w:val="000000"/>
        </w:rPr>
      </w:pPr>
      <w:r w:rsidRPr="00EB0ADD">
        <w:rPr>
          <w:rFonts w:ascii="Book Antiqua" w:eastAsia="Book Antiqua" w:hAnsi="Book Antiqua" w:cs="Book Antiqua"/>
          <w:b/>
          <w:bCs/>
          <w:i/>
          <w:iCs/>
          <w:color w:val="000000"/>
        </w:rPr>
        <w:t>Complete</w:t>
      </w:r>
      <w:r w:rsidR="00FC228C" w:rsidRPr="00EB0ADD">
        <w:rPr>
          <w:rFonts w:ascii="Book Antiqua" w:eastAsia="Book Antiqua" w:hAnsi="Book Antiqua" w:cs="Book Antiqua"/>
          <w:b/>
          <w:bCs/>
          <w:i/>
          <w:iCs/>
          <w:color w:val="000000"/>
        </w:rPr>
        <w:t xml:space="preserve"> </w:t>
      </w:r>
      <w:r w:rsidRPr="00EB0ADD">
        <w:rPr>
          <w:rFonts w:ascii="Book Antiqua" w:eastAsia="Book Antiqua" w:hAnsi="Book Antiqua" w:cs="Book Antiqua"/>
          <w:b/>
          <w:bCs/>
          <w:i/>
          <w:iCs/>
          <w:color w:val="000000"/>
        </w:rPr>
        <w:t>shutdown</w:t>
      </w:r>
      <w:r w:rsidR="00FC228C" w:rsidRPr="00EB0ADD">
        <w:rPr>
          <w:rFonts w:ascii="Book Antiqua" w:eastAsia="Book Antiqua" w:hAnsi="Book Antiqua" w:cs="Book Antiqua"/>
          <w:b/>
          <w:bCs/>
          <w:i/>
          <w:iCs/>
          <w:color w:val="000000"/>
        </w:rPr>
        <w:t xml:space="preserve"> </w:t>
      </w:r>
      <w:r w:rsidRPr="00EB0ADD">
        <w:rPr>
          <w:rFonts w:ascii="Book Antiqua" w:eastAsia="Book Antiqua" w:hAnsi="Book Antiqua" w:cs="Book Antiqua"/>
          <w:b/>
          <w:bCs/>
          <w:i/>
          <w:iCs/>
          <w:color w:val="000000"/>
        </w:rPr>
        <w:t>of</w:t>
      </w:r>
      <w:r w:rsidR="00FC228C" w:rsidRPr="00EB0ADD">
        <w:rPr>
          <w:rFonts w:ascii="Book Antiqua" w:eastAsia="Book Antiqua" w:hAnsi="Book Antiqua" w:cs="Book Antiqua"/>
          <w:b/>
          <w:bCs/>
          <w:i/>
          <w:iCs/>
          <w:color w:val="000000"/>
        </w:rPr>
        <w:t xml:space="preserve"> </w:t>
      </w:r>
      <w:r w:rsidRPr="00EB0ADD">
        <w:rPr>
          <w:rFonts w:ascii="Book Antiqua" w:eastAsia="Book Antiqua" w:hAnsi="Book Antiqua" w:cs="Book Antiqua"/>
          <w:b/>
          <w:bCs/>
          <w:i/>
          <w:iCs/>
          <w:color w:val="000000"/>
        </w:rPr>
        <w:t>activity</w:t>
      </w:r>
    </w:p>
    <w:p w14:paraId="6E640742" w14:textId="3EBA31B8" w:rsidR="00A77B3E" w:rsidRPr="00EB0ADD" w:rsidRDefault="00FC228C" w:rsidP="00EF5EEF">
      <w:pPr>
        <w:adjustRightInd w:val="0"/>
        <w:snapToGrid w:val="0"/>
        <w:spacing w:line="360" w:lineRule="auto"/>
        <w:jc w:val="both"/>
        <w:rPr>
          <w:rFonts w:ascii="Book Antiqua" w:eastAsia="Book Antiqua" w:hAnsi="Book Antiqua" w:cs="Book Antiqua"/>
          <w:color w:val="000000"/>
        </w:rPr>
      </w:pPr>
      <w:r w:rsidRPr="00EB0ADD">
        <w:rPr>
          <w:rFonts w:ascii="Book Antiqua" w:eastAsia="Book Antiqua" w:hAnsi="Book Antiqua" w:cs="Book Antiqua"/>
          <w:color w:val="000000"/>
        </w:rPr>
        <w:t>T</w:t>
      </w:r>
      <w:r w:rsidR="00AE3C85" w:rsidRPr="00EB0ADD">
        <w:rPr>
          <w:rFonts w:ascii="Book Antiqua" w:eastAsia="Book Antiqua" w:hAnsi="Book Antiqua" w:cs="Book Antiqua"/>
          <w:color w:val="000000"/>
        </w:rPr>
        <w:t>his</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was</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a</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last-resort</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measure</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in</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situations</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where</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no</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ICU</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or</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healthcare</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personnel</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were</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available</w:t>
      </w:r>
      <w:r w:rsidR="00AE3C85" w:rsidRPr="00EB0ADD">
        <w:rPr>
          <w:rFonts w:ascii="Book Antiqua" w:eastAsia="Book Antiqua" w:hAnsi="Book Antiqua" w:cs="Book Antiqua"/>
          <w:color w:val="000000"/>
          <w:vertAlign w:val="superscript"/>
        </w:rPr>
        <w:t>[10]</w:t>
      </w:r>
      <w:r w:rsidR="00AE3C85" w:rsidRPr="00EB0ADD">
        <w:rPr>
          <w:rFonts w:ascii="Book Antiqua" w:eastAsia="Book Antiqua" w:hAnsi="Book Antiqua" w:cs="Book Antiqua"/>
          <w:color w:val="000000"/>
        </w:rPr>
        <w:t>.</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It</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was</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estimated</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that</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6%</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of</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centers</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in</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Europe</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temporarily</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halted</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LT</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activity</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due</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to</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the</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lack</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of</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donors</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and</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logistical</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problems</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correlated</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to</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the</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first</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pandemic</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wave</w:t>
      </w:r>
      <w:r w:rsidR="00AE3C85" w:rsidRPr="00EB0ADD">
        <w:rPr>
          <w:rFonts w:ascii="Book Antiqua" w:eastAsia="Book Antiqua" w:hAnsi="Book Antiqua" w:cs="Book Antiqua"/>
          <w:color w:val="000000"/>
          <w:vertAlign w:val="superscript"/>
        </w:rPr>
        <w:t>[2]</w:t>
      </w:r>
      <w:r w:rsidR="00AE3C85" w:rsidRPr="00EB0ADD">
        <w:rPr>
          <w:rFonts w:ascii="Book Antiqua" w:eastAsia="Book Antiqua" w:hAnsi="Book Antiqua" w:cs="Book Antiqua"/>
          <w:color w:val="000000"/>
        </w:rPr>
        <w:t>.</w:t>
      </w:r>
    </w:p>
    <w:p w14:paraId="08123EBF" w14:textId="77777777" w:rsidR="005B05E2" w:rsidRPr="00EB0ADD" w:rsidRDefault="005B05E2" w:rsidP="00EF5EEF">
      <w:pPr>
        <w:adjustRightInd w:val="0"/>
        <w:snapToGrid w:val="0"/>
        <w:spacing w:line="360" w:lineRule="auto"/>
        <w:jc w:val="both"/>
        <w:rPr>
          <w:rFonts w:ascii="Book Antiqua" w:hAnsi="Book Antiqua"/>
        </w:rPr>
      </w:pPr>
    </w:p>
    <w:p w14:paraId="28DD65D5" w14:textId="77777777" w:rsidR="005B05E2" w:rsidRPr="00EB0ADD" w:rsidRDefault="00AE3C85" w:rsidP="00EF5EEF">
      <w:pPr>
        <w:adjustRightInd w:val="0"/>
        <w:snapToGrid w:val="0"/>
        <w:spacing w:line="360" w:lineRule="auto"/>
        <w:jc w:val="both"/>
        <w:rPr>
          <w:rFonts w:ascii="Book Antiqua" w:eastAsia="Book Antiqua" w:hAnsi="Book Antiqua" w:cs="Book Antiqua"/>
          <w:b/>
          <w:bCs/>
          <w:color w:val="000000"/>
        </w:rPr>
      </w:pPr>
      <w:r w:rsidRPr="00EB0ADD">
        <w:rPr>
          <w:rFonts w:ascii="Book Antiqua" w:eastAsia="Book Antiqua" w:hAnsi="Book Antiqua" w:cs="Book Antiqua"/>
          <w:b/>
          <w:bCs/>
          <w:i/>
          <w:iCs/>
          <w:color w:val="000000"/>
        </w:rPr>
        <w:t>The</w:t>
      </w:r>
      <w:r w:rsidR="00FC228C" w:rsidRPr="00EB0ADD">
        <w:rPr>
          <w:rFonts w:ascii="Book Antiqua" w:eastAsia="Book Antiqua" w:hAnsi="Book Antiqua" w:cs="Book Antiqua"/>
          <w:b/>
          <w:bCs/>
          <w:i/>
          <w:iCs/>
          <w:color w:val="000000"/>
        </w:rPr>
        <w:t xml:space="preserve"> </w:t>
      </w:r>
      <w:r w:rsidRPr="00EB0ADD">
        <w:rPr>
          <w:rFonts w:ascii="Book Antiqua" w:eastAsia="Book Antiqua" w:hAnsi="Book Antiqua" w:cs="Book Antiqua"/>
          <w:b/>
          <w:bCs/>
          <w:i/>
          <w:iCs/>
          <w:color w:val="000000"/>
        </w:rPr>
        <w:t>limitation</w:t>
      </w:r>
      <w:r w:rsidR="00FC228C" w:rsidRPr="00EB0ADD">
        <w:rPr>
          <w:rFonts w:ascii="Book Antiqua" w:eastAsia="Book Antiqua" w:hAnsi="Book Antiqua" w:cs="Book Antiqua"/>
          <w:b/>
          <w:bCs/>
          <w:i/>
          <w:iCs/>
          <w:color w:val="000000"/>
        </w:rPr>
        <w:t xml:space="preserve"> </w:t>
      </w:r>
      <w:r w:rsidRPr="00EB0ADD">
        <w:rPr>
          <w:rFonts w:ascii="Book Antiqua" w:eastAsia="Book Antiqua" w:hAnsi="Book Antiqua" w:cs="Book Antiqua"/>
          <w:b/>
          <w:bCs/>
          <w:i/>
          <w:iCs/>
          <w:color w:val="000000"/>
        </w:rPr>
        <w:t>of</w:t>
      </w:r>
      <w:r w:rsidR="00FC228C" w:rsidRPr="00EB0ADD">
        <w:rPr>
          <w:rFonts w:ascii="Book Antiqua" w:eastAsia="Book Antiqua" w:hAnsi="Book Antiqua" w:cs="Book Antiqua"/>
          <w:b/>
          <w:bCs/>
          <w:i/>
          <w:iCs/>
          <w:color w:val="000000"/>
        </w:rPr>
        <w:t xml:space="preserve"> </w:t>
      </w:r>
      <w:r w:rsidRPr="00EB0ADD">
        <w:rPr>
          <w:rFonts w:ascii="Book Antiqua" w:eastAsia="Book Antiqua" w:hAnsi="Book Antiqua" w:cs="Book Antiqua"/>
          <w:b/>
          <w:bCs/>
          <w:i/>
          <w:iCs/>
          <w:color w:val="000000"/>
        </w:rPr>
        <w:t>transplant</w:t>
      </w:r>
      <w:r w:rsidR="00FC228C" w:rsidRPr="00EB0ADD">
        <w:rPr>
          <w:rFonts w:ascii="Book Antiqua" w:eastAsia="Book Antiqua" w:hAnsi="Book Antiqua" w:cs="Book Antiqua"/>
          <w:b/>
          <w:bCs/>
          <w:i/>
          <w:iCs/>
          <w:color w:val="000000"/>
        </w:rPr>
        <w:t xml:space="preserve"> </w:t>
      </w:r>
      <w:r w:rsidRPr="00EB0ADD">
        <w:rPr>
          <w:rFonts w:ascii="Book Antiqua" w:eastAsia="Book Antiqua" w:hAnsi="Book Antiqua" w:cs="Book Antiqua"/>
          <w:b/>
          <w:bCs/>
          <w:i/>
          <w:iCs/>
          <w:color w:val="000000"/>
        </w:rPr>
        <w:t>activity</w:t>
      </w:r>
      <w:r w:rsidR="00FC228C" w:rsidRPr="00EB0ADD">
        <w:rPr>
          <w:rFonts w:ascii="Book Antiqua" w:eastAsia="Book Antiqua" w:hAnsi="Book Antiqua" w:cs="Book Antiqua"/>
          <w:b/>
          <w:bCs/>
          <w:i/>
          <w:iCs/>
          <w:color w:val="000000"/>
        </w:rPr>
        <w:t xml:space="preserve"> </w:t>
      </w:r>
      <w:r w:rsidRPr="00EB0ADD">
        <w:rPr>
          <w:rFonts w:ascii="Book Antiqua" w:eastAsia="Book Antiqua" w:hAnsi="Book Antiqua" w:cs="Book Antiqua"/>
          <w:b/>
          <w:bCs/>
          <w:i/>
          <w:iCs/>
          <w:color w:val="000000"/>
        </w:rPr>
        <w:t>favors</w:t>
      </w:r>
      <w:r w:rsidR="00FC228C" w:rsidRPr="00EB0ADD">
        <w:rPr>
          <w:rFonts w:ascii="Book Antiqua" w:eastAsia="Book Antiqua" w:hAnsi="Book Antiqua" w:cs="Book Antiqua"/>
          <w:b/>
          <w:bCs/>
          <w:i/>
          <w:iCs/>
          <w:color w:val="000000"/>
        </w:rPr>
        <w:t xml:space="preserve"> </w:t>
      </w:r>
      <w:r w:rsidRPr="00EB0ADD">
        <w:rPr>
          <w:rFonts w:ascii="Book Antiqua" w:eastAsia="Book Antiqua" w:hAnsi="Book Antiqua" w:cs="Book Antiqua"/>
          <w:b/>
          <w:bCs/>
          <w:i/>
          <w:iCs/>
          <w:color w:val="000000"/>
        </w:rPr>
        <w:t>a</w:t>
      </w:r>
      <w:r w:rsidR="00FC228C" w:rsidRPr="00EB0ADD">
        <w:rPr>
          <w:rFonts w:ascii="Book Antiqua" w:eastAsia="Book Antiqua" w:hAnsi="Book Antiqua" w:cs="Book Antiqua"/>
          <w:b/>
          <w:bCs/>
          <w:i/>
          <w:iCs/>
          <w:color w:val="000000"/>
        </w:rPr>
        <w:t xml:space="preserve"> </w:t>
      </w:r>
      <w:r w:rsidRPr="00EB0ADD">
        <w:rPr>
          <w:rFonts w:ascii="Book Antiqua" w:eastAsia="Book Antiqua" w:hAnsi="Book Antiqua" w:cs="Book Antiqua"/>
          <w:b/>
          <w:bCs/>
          <w:i/>
          <w:iCs/>
          <w:color w:val="000000"/>
        </w:rPr>
        <w:t>“sickest-first”</w:t>
      </w:r>
      <w:r w:rsidR="00FC228C" w:rsidRPr="00EB0ADD">
        <w:rPr>
          <w:rFonts w:ascii="Book Antiqua" w:eastAsia="Book Antiqua" w:hAnsi="Book Antiqua" w:cs="Book Antiqua"/>
          <w:b/>
          <w:bCs/>
          <w:i/>
          <w:iCs/>
          <w:color w:val="000000"/>
        </w:rPr>
        <w:t xml:space="preserve"> </w:t>
      </w:r>
      <w:r w:rsidRPr="00EB0ADD">
        <w:rPr>
          <w:rFonts w:ascii="Book Antiqua" w:eastAsia="Book Antiqua" w:hAnsi="Book Antiqua" w:cs="Book Antiqua"/>
          <w:b/>
          <w:bCs/>
          <w:i/>
          <w:iCs/>
          <w:color w:val="000000"/>
        </w:rPr>
        <w:t>approach</w:t>
      </w:r>
      <w:r w:rsidR="00FC228C" w:rsidRPr="00EB0ADD">
        <w:rPr>
          <w:rFonts w:ascii="Book Antiqua" w:eastAsia="Book Antiqua" w:hAnsi="Book Antiqua" w:cs="Book Antiqua"/>
          <w:b/>
          <w:bCs/>
          <w:color w:val="000000"/>
        </w:rPr>
        <w:t xml:space="preserve"> </w:t>
      </w:r>
    </w:p>
    <w:p w14:paraId="0E777015" w14:textId="6E421D16" w:rsidR="00A77B3E" w:rsidRPr="00EB0ADD" w:rsidRDefault="00AE3C85" w:rsidP="00EF5EEF">
      <w:pPr>
        <w:adjustRightInd w:val="0"/>
        <w:snapToGrid w:val="0"/>
        <w:spacing w:line="360" w:lineRule="auto"/>
        <w:jc w:val="both"/>
        <w:rPr>
          <w:rFonts w:ascii="Book Antiqua" w:eastAsia="Book Antiqua" w:hAnsi="Book Antiqua" w:cs="Book Antiqua"/>
          <w:color w:val="000000"/>
        </w:rPr>
      </w:pPr>
      <w:r w:rsidRPr="00EB0ADD">
        <w:rPr>
          <w:rFonts w:ascii="Book Antiqua" w:eastAsia="Book Antiqua" w:hAnsi="Book Antiqua" w:cs="Book Antiqua"/>
          <w:color w:val="000000"/>
        </w:rPr>
        <w:t>LT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activity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continued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even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some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highly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stressed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hospitals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without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being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stopped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priori,</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but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evaluating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each</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organ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offer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based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resources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available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moment</w:t>
      </w:r>
      <w:r w:rsidRPr="00EB0ADD">
        <w:rPr>
          <w:rFonts w:ascii="Book Antiqua" w:eastAsia="Book Antiqua" w:hAnsi="Book Antiqua" w:cs="Book Antiqua"/>
          <w:color w:val="000000"/>
          <w:vertAlign w:val="superscript"/>
        </w:rPr>
        <w:t>[11]</w:t>
      </w:r>
      <w:r w:rsidRPr="00EB0ADD">
        <w:rPr>
          <w:rFonts w:ascii="Book Antiqua" w:eastAsia="Book Antiqua" w:hAnsi="Book Antiqua" w:cs="Book Antiqua"/>
          <w:color w:val="000000"/>
        </w:rPr>
        <w: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Two-thirds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centers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Europe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have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adopted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policy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selecting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only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urgent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recipients</w:t>
      </w:r>
      <w:r w:rsidRPr="00EB0ADD">
        <w:rPr>
          <w:rFonts w:ascii="Book Antiqua" w:eastAsia="Book Antiqua" w:hAnsi="Book Antiqua" w:cs="Book Antiqua"/>
          <w:color w:val="000000"/>
          <w:vertAlign w:val="superscript"/>
        </w:rPr>
        <w:t>[2]</w:t>
      </w:r>
      <w:r w:rsidRPr="00EB0ADD">
        <w:rPr>
          <w:rFonts w:ascii="Book Antiqua" w:eastAsia="Book Antiqua" w:hAnsi="Book Antiqua" w:cs="Book Antiqua"/>
          <w:color w:val="000000"/>
        </w:rPr>
        <w: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However,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this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sickest-first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approach</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poses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risk</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prolonged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hospital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stays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for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such</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patients,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thus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conversely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increasing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ICU</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length</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stay</w:t>
      </w:r>
      <w:r w:rsidRPr="00EB0ADD">
        <w:rPr>
          <w:rFonts w:ascii="Book Antiqua" w:eastAsia="Book Antiqua" w:hAnsi="Book Antiqua" w:cs="Book Antiqua"/>
          <w:color w:val="000000"/>
          <w:vertAlign w:val="superscript"/>
        </w:rPr>
        <w:t>[12]</w:t>
      </w:r>
      <w:r w:rsidRPr="00EB0ADD">
        <w:rPr>
          <w:rFonts w:ascii="Book Antiqua" w:eastAsia="Book Antiqua" w:hAnsi="Book Antiqua" w:cs="Book Antiqua"/>
          <w:color w:val="000000"/>
        </w:rPr>
        <w: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For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this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reason,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some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centers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have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temporarily</w:t>
      </w:r>
      <w:r w:rsidR="005B05E2"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suspended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treating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aging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patients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with</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comorbidities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surgical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complexities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minimize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chance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complications</w:t>
      </w:r>
      <w:r w:rsidRPr="00EB0ADD">
        <w:rPr>
          <w:rFonts w:ascii="Book Antiqua" w:eastAsia="Book Antiqua" w:hAnsi="Book Antiqua" w:cs="Book Antiqua"/>
          <w:color w:val="000000"/>
          <w:vertAlign w:val="superscript"/>
        </w:rPr>
        <w:t>[10,13,14]</w:t>
      </w:r>
      <w:r w:rsidRPr="00EB0ADD">
        <w:rPr>
          <w:rFonts w:ascii="Book Antiqua" w:eastAsia="Book Antiqua" w:hAnsi="Book Antiqua" w:cs="Book Antiqua"/>
          <w:color w:val="000000"/>
        </w:rPr>
        <w: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Likewise,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different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centers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have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reduced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use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marginal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grafts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those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from</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donation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after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circulatory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death</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for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both</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fear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poor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transplant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outcomes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heavier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commitment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ICU</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personnel</w:t>
      </w:r>
      <w:r w:rsidRPr="00EB0ADD">
        <w:rPr>
          <w:rFonts w:ascii="Book Antiqua" w:eastAsia="Book Antiqua" w:hAnsi="Book Antiqua" w:cs="Book Antiqua"/>
          <w:color w:val="000000"/>
          <w:vertAlign w:val="superscript"/>
        </w:rPr>
        <w:t>[3,15,16]</w:t>
      </w:r>
      <w:r w:rsidRPr="00EB0ADD">
        <w:rPr>
          <w:rFonts w:ascii="Book Antiqua" w:eastAsia="Book Antiqua" w:hAnsi="Book Antiqua" w:cs="Book Antiqua"/>
          <w:color w:val="000000"/>
        </w:rPr>
        <w:t>.</w:t>
      </w:r>
    </w:p>
    <w:p w14:paraId="7962DA36" w14:textId="77777777" w:rsidR="005B05E2" w:rsidRPr="00EB0ADD" w:rsidRDefault="005B05E2" w:rsidP="00EF5EEF">
      <w:pPr>
        <w:adjustRightInd w:val="0"/>
        <w:snapToGrid w:val="0"/>
        <w:spacing w:line="360" w:lineRule="auto"/>
        <w:jc w:val="both"/>
        <w:rPr>
          <w:rFonts w:ascii="Book Antiqua" w:hAnsi="Book Antiqua"/>
        </w:rPr>
      </w:pPr>
    </w:p>
    <w:p w14:paraId="356926D1" w14:textId="77777777" w:rsidR="005B05E2" w:rsidRPr="00EB0ADD" w:rsidRDefault="00AE3C85" w:rsidP="00EF5EEF">
      <w:pPr>
        <w:adjustRightInd w:val="0"/>
        <w:snapToGrid w:val="0"/>
        <w:spacing w:line="360" w:lineRule="auto"/>
        <w:jc w:val="both"/>
        <w:rPr>
          <w:rFonts w:ascii="Book Antiqua" w:eastAsia="Book Antiqua" w:hAnsi="Book Antiqua" w:cs="Book Antiqua"/>
          <w:i/>
          <w:iCs/>
          <w:color w:val="000000"/>
        </w:rPr>
      </w:pPr>
      <w:r w:rsidRPr="00EB0ADD">
        <w:rPr>
          <w:rFonts w:ascii="Book Antiqua" w:eastAsia="Book Antiqua" w:hAnsi="Book Antiqua" w:cs="Book Antiqua"/>
          <w:b/>
          <w:bCs/>
          <w:i/>
          <w:iCs/>
          <w:color w:val="000000"/>
        </w:rPr>
        <w:t>Continuation</w:t>
      </w:r>
      <w:r w:rsidR="00FC228C" w:rsidRPr="00EB0ADD">
        <w:rPr>
          <w:rFonts w:ascii="Book Antiqua" w:eastAsia="Book Antiqua" w:hAnsi="Book Antiqua" w:cs="Book Antiqua"/>
          <w:b/>
          <w:bCs/>
          <w:i/>
          <w:iCs/>
          <w:color w:val="000000"/>
        </w:rPr>
        <w:t xml:space="preserve"> </w:t>
      </w:r>
      <w:r w:rsidRPr="00EB0ADD">
        <w:rPr>
          <w:rFonts w:ascii="Book Antiqua" w:eastAsia="Book Antiqua" w:hAnsi="Book Antiqua" w:cs="Book Antiqua"/>
          <w:b/>
          <w:bCs/>
          <w:i/>
          <w:iCs/>
          <w:color w:val="000000"/>
        </w:rPr>
        <w:t>of</w:t>
      </w:r>
      <w:r w:rsidR="00FC228C" w:rsidRPr="00EB0ADD">
        <w:rPr>
          <w:rFonts w:ascii="Book Antiqua" w:eastAsia="Book Antiqua" w:hAnsi="Book Antiqua" w:cs="Book Antiqua"/>
          <w:b/>
          <w:bCs/>
          <w:i/>
          <w:iCs/>
          <w:color w:val="000000"/>
        </w:rPr>
        <w:t xml:space="preserve"> </w:t>
      </w:r>
      <w:r w:rsidRPr="00EB0ADD">
        <w:rPr>
          <w:rFonts w:ascii="Book Antiqua" w:eastAsia="Book Antiqua" w:hAnsi="Book Antiqua" w:cs="Book Antiqua"/>
          <w:b/>
          <w:bCs/>
          <w:i/>
          <w:iCs/>
          <w:color w:val="000000"/>
        </w:rPr>
        <w:t>routine</w:t>
      </w:r>
      <w:r w:rsidR="00FC228C" w:rsidRPr="00EB0ADD">
        <w:rPr>
          <w:rFonts w:ascii="Book Antiqua" w:eastAsia="Book Antiqua" w:hAnsi="Book Antiqua" w:cs="Book Antiqua"/>
          <w:b/>
          <w:bCs/>
          <w:i/>
          <w:iCs/>
          <w:color w:val="000000"/>
        </w:rPr>
        <w:t xml:space="preserve"> </w:t>
      </w:r>
      <w:r w:rsidRPr="00EB0ADD">
        <w:rPr>
          <w:rFonts w:ascii="Book Antiqua" w:eastAsia="Book Antiqua" w:hAnsi="Book Antiqua" w:cs="Book Antiqua"/>
          <w:b/>
          <w:bCs/>
          <w:i/>
          <w:iCs/>
          <w:color w:val="000000"/>
        </w:rPr>
        <w:t>transplant</w:t>
      </w:r>
      <w:r w:rsidR="00FC228C" w:rsidRPr="00EB0ADD">
        <w:rPr>
          <w:rFonts w:ascii="Book Antiqua" w:eastAsia="Book Antiqua" w:hAnsi="Book Antiqua" w:cs="Book Antiqua"/>
          <w:b/>
          <w:bCs/>
          <w:i/>
          <w:iCs/>
          <w:color w:val="000000"/>
        </w:rPr>
        <w:t xml:space="preserve"> </w:t>
      </w:r>
      <w:r w:rsidRPr="00EB0ADD">
        <w:rPr>
          <w:rFonts w:ascii="Book Antiqua" w:eastAsia="Book Antiqua" w:hAnsi="Book Antiqua" w:cs="Book Antiqua"/>
          <w:b/>
          <w:bCs/>
          <w:i/>
          <w:iCs/>
          <w:color w:val="000000"/>
        </w:rPr>
        <w:t>activity</w:t>
      </w:r>
      <w:r w:rsidR="00FC228C" w:rsidRPr="00EB0ADD">
        <w:rPr>
          <w:rFonts w:ascii="Book Antiqua" w:eastAsia="Book Antiqua" w:hAnsi="Book Antiqua" w:cs="Book Antiqua"/>
          <w:i/>
          <w:iCs/>
          <w:color w:val="000000"/>
        </w:rPr>
        <w:t xml:space="preserve"> </w:t>
      </w:r>
    </w:p>
    <w:p w14:paraId="171387E9" w14:textId="31672581" w:rsidR="00A77B3E" w:rsidRPr="00EB0ADD" w:rsidRDefault="00AE3C85" w:rsidP="00EF5EEF">
      <w:pPr>
        <w:adjustRightInd w:val="0"/>
        <w:snapToGrid w:val="0"/>
        <w:spacing w:line="360" w:lineRule="auto"/>
        <w:jc w:val="both"/>
        <w:rPr>
          <w:rFonts w:ascii="Book Antiqua" w:hAnsi="Book Antiqua"/>
        </w:rPr>
      </w:pPr>
      <w:r w:rsidRPr="00EB0ADD">
        <w:rPr>
          <w:rFonts w:ascii="Book Antiqua" w:eastAsia="Book Antiqua" w:hAnsi="Book Antiqua" w:cs="Book Antiqua"/>
          <w:color w:val="000000"/>
        </w:rPr>
        <w:t>Other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centers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areas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where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COVID-19</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prevalence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was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low</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infection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reached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its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peak</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slowly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have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continued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their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activity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routine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even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increased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rate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compared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2019,</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being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able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some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cases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shunt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COVID-19</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affected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patients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elsewhere</w:t>
      </w:r>
      <w:r w:rsidRPr="00EB0ADD">
        <w:rPr>
          <w:rFonts w:ascii="Book Antiqua" w:eastAsia="Book Antiqua" w:hAnsi="Book Antiqua" w:cs="Book Antiqua"/>
          <w:color w:val="000000"/>
          <w:vertAlign w:val="superscript"/>
        </w:rPr>
        <w:t>[17</w:t>
      </w:r>
      <w:r w:rsidR="00076C01">
        <w:rPr>
          <w:rFonts w:ascii="Book Antiqua" w:eastAsia="Book Antiqua" w:hAnsi="Book Antiqua" w:cs="Book Antiqua"/>
          <w:color w:val="000000"/>
          <w:vertAlign w:val="superscript"/>
        </w:rPr>
        <w:t>-</w:t>
      </w:r>
      <w:r w:rsidRPr="00EB0ADD">
        <w:rPr>
          <w:rFonts w:ascii="Book Antiqua" w:eastAsia="Book Antiqua" w:hAnsi="Book Antiqua" w:cs="Book Antiqua"/>
          <w:color w:val="000000"/>
          <w:vertAlign w:val="superscript"/>
        </w:rPr>
        <w:t>20]</w:t>
      </w:r>
      <w:r w:rsidRPr="00EB0ADD">
        <w:rPr>
          <w:rFonts w:ascii="Book Antiqua" w:eastAsia="Book Antiqua" w:hAnsi="Book Antiqua" w:cs="Book Antiqua"/>
          <w:color w:val="000000"/>
        </w:rPr>
        <w:t>.</w:t>
      </w:r>
    </w:p>
    <w:p w14:paraId="6351A48C" w14:textId="74249420" w:rsidR="00A77B3E" w:rsidRPr="00EB0ADD" w:rsidRDefault="00AE3C85" w:rsidP="00EF5EEF">
      <w:pPr>
        <w:adjustRightInd w:val="0"/>
        <w:snapToGrid w:val="0"/>
        <w:spacing w:line="360" w:lineRule="auto"/>
        <w:ind w:firstLineChars="100" w:firstLine="240"/>
        <w:jc w:val="both"/>
        <w:rPr>
          <w:rFonts w:ascii="Book Antiqua" w:hAnsi="Book Antiqua"/>
        </w:rPr>
      </w:pPr>
      <w:r w:rsidRPr="00EB0ADD">
        <w:rPr>
          <w:rFonts w:ascii="Book Antiqua" w:eastAsia="Book Antiqua" w:hAnsi="Book Antiqua" w:cs="Book Antiqua"/>
          <w:color w:val="000000"/>
        </w:rPr>
        <w:t>Significant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heterogeneity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has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been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noted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three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aforementioned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levels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activity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across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centers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within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same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country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even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same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region.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These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differences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were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unrelated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local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prevalence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COVID-19</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but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more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likely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reflected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different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perception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risk</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prioritization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hospital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resources</w:t>
      </w:r>
      <w:r w:rsidRPr="00EB0ADD">
        <w:rPr>
          <w:rFonts w:ascii="Book Antiqua" w:eastAsia="Book Antiqua" w:hAnsi="Book Antiqua" w:cs="Book Antiqua"/>
          <w:color w:val="000000"/>
          <w:vertAlign w:val="superscript"/>
        </w:rPr>
        <w:t>[18,19,21]</w:t>
      </w:r>
      <w:r w:rsidRPr="00EB0ADD">
        <w:rPr>
          <w:rFonts w:ascii="Book Antiqua" w:eastAsia="Book Antiqua" w:hAnsi="Book Antiqua" w:cs="Book Antiqua"/>
          <w:color w:val="000000"/>
        </w:rPr>
        <w: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this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context,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phased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approach</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has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been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proposed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decrease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transplant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activity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based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risk</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tolerance,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hospital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capacity,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degree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virus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activity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different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areas</w:t>
      </w:r>
      <w:r w:rsidRPr="00EB0ADD">
        <w:rPr>
          <w:rFonts w:ascii="Book Antiqua" w:eastAsia="Book Antiqua" w:hAnsi="Book Antiqua" w:cs="Book Antiqua"/>
          <w:color w:val="000000"/>
          <w:vertAlign w:val="superscript"/>
        </w:rPr>
        <w:t>[10]</w:t>
      </w:r>
      <w:r w:rsidRPr="00EB0ADD">
        <w:rPr>
          <w:rFonts w:ascii="Book Antiqua" w:eastAsia="Book Antiqua" w:hAnsi="Book Antiqua" w:cs="Book Antiqua"/>
          <w:color w:val="000000"/>
        </w:rPr>
        <w: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Nevertheless,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essential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note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that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decision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whether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continue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activity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was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made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emergent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situation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based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very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limited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evidence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available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moment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risk</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transmission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mortality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recipients</w:t>
      </w:r>
      <w:r w:rsidRPr="00EB0ADD">
        <w:rPr>
          <w:rFonts w:ascii="Book Antiqua" w:eastAsia="Book Antiqua" w:hAnsi="Book Antiqua" w:cs="Book Antiqua"/>
          <w:color w:val="000000"/>
          <w:vertAlign w:val="superscript"/>
        </w:rPr>
        <w:t>[5]</w:t>
      </w:r>
      <w:r w:rsidRPr="00EB0ADD">
        <w:rPr>
          <w:rFonts w:ascii="Book Antiqua" w:eastAsia="Book Antiqua" w:hAnsi="Book Antiqua" w:cs="Book Antiqua"/>
          <w:color w:val="000000"/>
        </w:rPr>
        <w: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These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aspects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will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analyzed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following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sections.</w:t>
      </w:r>
    </w:p>
    <w:p w14:paraId="4E2283D2" w14:textId="77777777" w:rsidR="00A77B3E" w:rsidRPr="00EB0ADD" w:rsidRDefault="00A77B3E" w:rsidP="00EF5EEF">
      <w:pPr>
        <w:adjustRightInd w:val="0"/>
        <w:snapToGrid w:val="0"/>
        <w:spacing w:line="360" w:lineRule="auto"/>
        <w:jc w:val="both"/>
        <w:rPr>
          <w:rFonts w:ascii="Book Antiqua" w:hAnsi="Book Antiqua"/>
        </w:rPr>
      </w:pPr>
    </w:p>
    <w:p w14:paraId="1D27FDE3" w14:textId="0D8ACCE0" w:rsidR="00A77B3E" w:rsidRPr="00EB0ADD" w:rsidRDefault="00AE3C85" w:rsidP="00EF5EEF">
      <w:pPr>
        <w:adjustRightInd w:val="0"/>
        <w:snapToGrid w:val="0"/>
        <w:spacing w:line="360" w:lineRule="auto"/>
        <w:jc w:val="both"/>
        <w:rPr>
          <w:rFonts w:ascii="Book Antiqua" w:hAnsi="Book Antiqua"/>
        </w:rPr>
      </w:pPr>
      <w:r w:rsidRPr="00EB0ADD">
        <w:rPr>
          <w:rFonts w:ascii="Book Antiqua" w:eastAsia="Book Antiqua" w:hAnsi="Book Antiqua" w:cs="Book Antiqua"/>
          <w:b/>
          <w:bCs/>
          <w:caps/>
          <w:color w:val="000000"/>
          <w:u w:val="single"/>
        </w:rPr>
        <w:t>Living</w:t>
      </w:r>
      <w:r w:rsidR="00FC228C" w:rsidRPr="00EB0ADD">
        <w:rPr>
          <w:rFonts w:ascii="Book Antiqua" w:eastAsia="Book Antiqua" w:hAnsi="Book Antiqua" w:cs="Book Antiqua"/>
          <w:b/>
          <w:bCs/>
          <w:caps/>
          <w:color w:val="000000"/>
          <w:u w:val="single"/>
        </w:rPr>
        <w:t xml:space="preserve"> </w:t>
      </w:r>
      <w:r w:rsidRPr="00EB0ADD">
        <w:rPr>
          <w:rFonts w:ascii="Book Antiqua" w:eastAsia="Book Antiqua" w:hAnsi="Book Antiqua" w:cs="Book Antiqua"/>
          <w:b/>
          <w:bCs/>
          <w:caps/>
          <w:color w:val="000000"/>
          <w:u w:val="single"/>
        </w:rPr>
        <w:t>donor</w:t>
      </w:r>
      <w:r w:rsidR="00FC228C" w:rsidRPr="00EB0ADD">
        <w:rPr>
          <w:rFonts w:ascii="Book Antiqua" w:eastAsia="Book Antiqua" w:hAnsi="Book Antiqua" w:cs="Book Antiqua"/>
          <w:b/>
          <w:bCs/>
          <w:caps/>
          <w:color w:val="000000"/>
          <w:u w:val="single"/>
        </w:rPr>
        <w:t xml:space="preserve"> </w:t>
      </w:r>
      <w:r w:rsidRPr="00EB0ADD">
        <w:rPr>
          <w:rFonts w:ascii="Book Antiqua" w:eastAsia="Book Antiqua" w:hAnsi="Book Antiqua" w:cs="Book Antiqua"/>
          <w:b/>
          <w:bCs/>
          <w:caps/>
          <w:color w:val="000000"/>
          <w:u w:val="single"/>
        </w:rPr>
        <w:t>liver</w:t>
      </w:r>
      <w:r w:rsidR="00FC228C" w:rsidRPr="00EB0ADD">
        <w:rPr>
          <w:rFonts w:ascii="Book Antiqua" w:eastAsia="Book Antiqua" w:hAnsi="Book Antiqua" w:cs="Book Antiqua"/>
          <w:b/>
          <w:bCs/>
          <w:caps/>
          <w:color w:val="000000"/>
          <w:u w:val="single"/>
        </w:rPr>
        <w:t xml:space="preserve"> </w:t>
      </w:r>
      <w:r w:rsidRPr="00EB0ADD">
        <w:rPr>
          <w:rFonts w:ascii="Book Antiqua" w:eastAsia="Book Antiqua" w:hAnsi="Book Antiqua" w:cs="Book Antiqua"/>
          <w:b/>
          <w:bCs/>
          <w:caps/>
          <w:color w:val="000000"/>
          <w:u w:val="single"/>
        </w:rPr>
        <w:t>transplantation</w:t>
      </w:r>
      <w:r w:rsidR="00FC228C" w:rsidRPr="00EB0ADD">
        <w:rPr>
          <w:rFonts w:ascii="Book Antiqua" w:eastAsia="Book Antiqua" w:hAnsi="Book Antiqua" w:cs="Book Antiqua"/>
          <w:b/>
          <w:bCs/>
          <w:caps/>
          <w:color w:val="000000"/>
          <w:u w:val="single"/>
        </w:rPr>
        <w:t xml:space="preserve"> </w:t>
      </w:r>
      <w:r w:rsidRPr="00EB0ADD">
        <w:rPr>
          <w:rFonts w:ascii="Book Antiqua" w:eastAsia="Book Antiqua" w:hAnsi="Book Antiqua" w:cs="Book Antiqua"/>
          <w:b/>
          <w:bCs/>
          <w:caps/>
          <w:color w:val="000000"/>
          <w:u w:val="single"/>
        </w:rPr>
        <w:t>activity</w:t>
      </w:r>
      <w:r w:rsidR="00FC228C" w:rsidRPr="00EB0ADD">
        <w:rPr>
          <w:rFonts w:ascii="Book Antiqua" w:eastAsia="Book Antiqua" w:hAnsi="Book Antiqua" w:cs="Book Antiqua"/>
          <w:b/>
          <w:bCs/>
          <w:caps/>
          <w:color w:val="000000"/>
          <w:u w:val="single"/>
        </w:rPr>
        <w:t xml:space="preserve"> </w:t>
      </w:r>
      <w:r w:rsidRPr="00EB0ADD">
        <w:rPr>
          <w:rFonts w:ascii="Book Antiqua" w:eastAsia="Book Antiqua" w:hAnsi="Book Antiqua" w:cs="Book Antiqua"/>
          <w:b/>
          <w:bCs/>
          <w:caps/>
          <w:color w:val="000000"/>
          <w:u w:val="single"/>
        </w:rPr>
        <w:t>during</w:t>
      </w:r>
      <w:r w:rsidR="00FC228C" w:rsidRPr="00EB0ADD">
        <w:rPr>
          <w:rFonts w:ascii="Book Antiqua" w:eastAsia="Book Antiqua" w:hAnsi="Book Antiqua" w:cs="Book Antiqua"/>
          <w:b/>
          <w:bCs/>
          <w:caps/>
          <w:color w:val="000000"/>
          <w:u w:val="single"/>
        </w:rPr>
        <w:t xml:space="preserve"> </w:t>
      </w:r>
      <w:r w:rsidRPr="00EB0ADD">
        <w:rPr>
          <w:rFonts w:ascii="Book Antiqua" w:eastAsia="Book Antiqua" w:hAnsi="Book Antiqua" w:cs="Book Antiqua"/>
          <w:b/>
          <w:bCs/>
          <w:caps/>
          <w:color w:val="000000"/>
          <w:u w:val="single"/>
        </w:rPr>
        <w:t>the</w:t>
      </w:r>
      <w:r w:rsidR="00FC228C" w:rsidRPr="00EB0ADD">
        <w:rPr>
          <w:rFonts w:ascii="Book Antiqua" w:eastAsia="Book Antiqua" w:hAnsi="Book Antiqua" w:cs="Book Antiqua"/>
          <w:b/>
          <w:bCs/>
          <w:caps/>
          <w:color w:val="000000"/>
          <w:u w:val="single"/>
        </w:rPr>
        <w:t xml:space="preserve"> </w:t>
      </w:r>
      <w:r w:rsidRPr="00EB0ADD">
        <w:rPr>
          <w:rFonts w:ascii="Book Antiqua" w:eastAsia="Book Antiqua" w:hAnsi="Book Antiqua" w:cs="Book Antiqua"/>
          <w:b/>
          <w:bCs/>
          <w:caps/>
          <w:color w:val="000000"/>
          <w:u w:val="single"/>
        </w:rPr>
        <w:t>pandemic</w:t>
      </w:r>
    </w:p>
    <w:p w14:paraId="2243A4D7" w14:textId="7E733A3C" w:rsidR="00A77B3E" w:rsidRPr="00EB0ADD" w:rsidRDefault="00AE3C85" w:rsidP="00EF5EEF">
      <w:pPr>
        <w:adjustRightInd w:val="0"/>
        <w:snapToGrid w:val="0"/>
        <w:spacing w:line="360" w:lineRule="auto"/>
        <w:jc w:val="both"/>
        <w:rPr>
          <w:rFonts w:ascii="Book Antiqua" w:hAnsi="Book Antiqua"/>
        </w:rPr>
      </w:pPr>
      <w:r w:rsidRPr="00EB0ADD">
        <w:rPr>
          <w:rFonts w:ascii="Book Antiqua" w:eastAsia="Book Antiqua" w:hAnsi="Book Antiqua" w:cs="Book Antiqua"/>
          <w:color w:val="000000"/>
        </w:rPr>
        <w:t>Living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donor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(LDLT)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poses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additional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issues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during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pandemic</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due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risk</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nosocomial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transmission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donors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recover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from</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major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surgery.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Given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mainly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elective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nature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procedure,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most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programs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have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considered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postponing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LDLT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ethically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appropriate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action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during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pandemic</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peak</w:t>
      </w:r>
      <w:r w:rsidRPr="00EB0ADD">
        <w:rPr>
          <w:rFonts w:ascii="Book Antiqua" w:eastAsia="Book Antiqua" w:hAnsi="Book Antiqua" w:cs="Book Antiqua"/>
          <w:color w:val="000000"/>
          <w:vertAlign w:val="superscript"/>
        </w:rPr>
        <w:t>[2,3]</w:t>
      </w:r>
      <w:r w:rsidRPr="00EB0ADD">
        <w:rPr>
          <w:rFonts w:ascii="Book Antiqua" w:eastAsia="Book Antiqua" w:hAnsi="Book Antiqua" w:cs="Book Antiqua"/>
          <w:color w:val="000000"/>
        </w:rPr>
        <w: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April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2020,</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LDLT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activity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nearly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stopped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Spain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vertAlign w:val="superscript"/>
        </w:rPr>
        <w:t>[4]</w:t>
      </w:r>
      <w:r w:rsidRPr="00EB0ADD">
        <w:rPr>
          <w:rFonts w:ascii="Book Antiqua" w:eastAsia="Book Antiqua" w:hAnsi="Book Antiqua" w:cs="Book Antiqua"/>
          <w:color w:val="000000"/>
        </w:rPr>
        <w: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According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UNOS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data,</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LDLT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has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been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performed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seldomly,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comprising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only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32</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cases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throughout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April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2020</w:t>
      </w:r>
      <w:r w:rsidR="005B05E2" w:rsidRPr="00EB0ADD">
        <w:rPr>
          <w:rFonts w:ascii="Book Antiqua" w:eastAsia="Book Antiqua" w:hAnsi="Book Antiqua" w:cs="Book Antiqua"/>
          <w:color w:val="000000"/>
          <w:vertAlign w:val="superscript"/>
        </w:rPr>
        <w:t>[</w:t>
      </w:r>
      <w:r w:rsidRPr="00EB0ADD">
        <w:rPr>
          <w:rFonts w:ascii="Book Antiqua" w:eastAsia="Book Antiqua" w:hAnsi="Book Antiqua" w:cs="Book Antiqua"/>
          <w:color w:val="000000"/>
          <w:vertAlign w:val="superscript"/>
        </w:rPr>
        <w:t>3]</w:t>
      </w:r>
      <w:r w:rsidRPr="00EB0ADD">
        <w:rPr>
          <w:rFonts w:ascii="Book Antiqua" w:eastAsia="Book Antiqua" w:hAnsi="Book Antiqua" w:cs="Book Antiqua"/>
          <w:color w:val="000000"/>
        </w:rPr>
        <w: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However,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some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centers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have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continued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this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practice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even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high</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COVID-19</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prevalence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regions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creating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COVID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minimal-exposure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pathways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reported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favorable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outcomes</w:t>
      </w:r>
      <w:r w:rsidR="005B05E2" w:rsidRPr="00EB0ADD">
        <w:rPr>
          <w:rFonts w:ascii="Book Antiqua" w:eastAsia="Book Antiqua" w:hAnsi="Book Antiqua" w:cs="Book Antiqua"/>
          <w:color w:val="000000"/>
          <w:vertAlign w:val="superscript"/>
        </w:rPr>
        <w:t>[</w:t>
      </w:r>
      <w:r w:rsidRPr="00EB0ADD">
        <w:rPr>
          <w:rFonts w:ascii="Book Antiqua" w:eastAsia="Book Antiqua" w:hAnsi="Book Antiqua" w:cs="Book Antiqua"/>
          <w:color w:val="000000"/>
          <w:vertAlign w:val="superscript"/>
        </w:rPr>
        <w:t>3,22,23]</w:t>
      </w:r>
      <w:r w:rsidRPr="00EB0ADD">
        <w:rPr>
          <w:rFonts w:ascii="Book Antiqua" w:eastAsia="Book Antiqua" w:hAnsi="Book Antiqua" w:cs="Book Antiqua"/>
          <w:color w:val="000000"/>
        </w:rPr>
        <w: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Surprisingly,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data</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from</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South</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Korea</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showed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that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LDLT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main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type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transplantation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performed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this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county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did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not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significantly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decrease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even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during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peak</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epidemic,</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thanks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strict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screening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tracing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policy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based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experience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previous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Middle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Eastern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Respiratory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Syndrome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Coronavirus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(MERS-CoV)</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infection</w:t>
      </w:r>
      <w:r w:rsidR="005B05E2" w:rsidRPr="00EB0ADD">
        <w:rPr>
          <w:rFonts w:ascii="Book Antiqua" w:eastAsia="Book Antiqua" w:hAnsi="Book Antiqua" w:cs="Book Antiqua"/>
          <w:color w:val="000000"/>
          <w:vertAlign w:val="superscript"/>
        </w:rPr>
        <w:t>[</w:t>
      </w:r>
      <w:r w:rsidRPr="00EB0ADD">
        <w:rPr>
          <w:rFonts w:ascii="Book Antiqua" w:eastAsia="Book Antiqua" w:hAnsi="Book Antiqua" w:cs="Book Antiqua"/>
          <w:color w:val="000000"/>
          <w:vertAlign w:val="superscript"/>
        </w:rPr>
        <w:t>20]</w:t>
      </w:r>
      <w:r w:rsidRPr="00EB0ADD">
        <w:rPr>
          <w:rFonts w:ascii="Book Antiqua" w:eastAsia="Book Antiqua" w:hAnsi="Book Antiqua" w:cs="Book Antiqua"/>
          <w:color w:val="000000"/>
        </w:rPr>
        <w:t>.</w:t>
      </w:r>
    </w:p>
    <w:p w14:paraId="18178880" w14:textId="77777777" w:rsidR="00A77B3E" w:rsidRPr="00EB0ADD" w:rsidRDefault="00A77B3E" w:rsidP="00EF5EEF">
      <w:pPr>
        <w:adjustRightInd w:val="0"/>
        <w:snapToGrid w:val="0"/>
        <w:spacing w:line="360" w:lineRule="auto"/>
        <w:jc w:val="both"/>
        <w:rPr>
          <w:rFonts w:ascii="Book Antiqua" w:hAnsi="Book Antiqua"/>
        </w:rPr>
      </w:pPr>
    </w:p>
    <w:p w14:paraId="59DC5969" w14:textId="5265D73E" w:rsidR="00A77B3E" w:rsidRPr="00EB0ADD" w:rsidRDefault="00AE3C85" w:rsidP="00EF5EEF">
      <w:pPr>
        <w:adjustRightInd w:val="0"/>
        <w:snapToGrid w:val="0"/>
        <w:spacing w:line="360" w:lineRule="auto"/>
        <w:jc w:val="both"/>
        <w:rPr>
          <w:rFonts w:ascii="Book Antiqua" w:hAnsi="Book Antiqua"/>
        </w:rPr>
      </w:pPr>
      <w:r w:rsidRPr="00EB0ADD">
        <w:rPr>
          <w:rFonts w:ascii="Book Antiqua" w:eastAsia="Book Antiqua" w:hAnsi="Book Antiqua" w:cs="Book Antiqua"/>
          <w:b/>
          <w:bCs/>
          <w:caps/>
          <w:color w:val="000000"/>
          <w:u w:val="single"/>
        </w:rPr>
        <w:t>Transplant-related</w:t>
      </w:r>
      <w:r w:rsidR="00FC228C" w:rsidRPr="00EB0ADD">
        <w:rPr>
          <w:rFonts w:ascii="Book Antiqua" w:eastAsia="Book Antiqua" w:hAnsi="Book Antiqua" w:cs="Book Antiqua"/>
          <w:b/>
          <w:bCs/>
          <w:caps/>
          <w:color w:val="000000"/>
          <w:u w:val="single"/>
        </w:rPr>
        <w:t xml:space="preserve"> </w:t>
      </w:r>
      <w:r w:rsidRPr="00EB0ADD">
        <w:rPr>
          <w:rFonts w:ascii="Book Antiqua" w:eastAsia="Book Antiqua" w:hAnsi="Book Antiqua" w:cs="Book Antiqua"/>
          <w:b/>
          <w:bCs/>
          <w:caps/>
          <w:color w:val="000000"/>
          <w:u w:val="single"/>
        </w:rPr>
        <w:t>transmission</w:t>
      </w:r>
      <w:r w:rsidR="00FC228C" w:rsidRPr="00EB0ADD">
        <w:rPr>
          <w:rFonts w:ascii="Book Antiqua" w:eastAsia="Book Antiqua" w:hAnsi="Book Antiqua" w:cs="Book Antiqua"/>
          <w:b/>
          <w:bCs/>
          <w:caps/>
          <w:color w:val="000000"/>
          <w:u w:val="single"/>
        </w:rPr>
        <w:t xml:space="preserve"> </w:t>
      </w:r>
      <w:r w:rsidRPr="00EB0ADD">
        <w:rPr>
          <w:rFonts w:ascii="Book Antiqua" w:eastAsia="Book Antiqua" w:hAnsi="Book Antiqua" w:cs="Book Antiqua"/>
          <w:b/>
          <w:bCs/>
          <w:caps/>
          <w:color w:val="000000"/>
          <w:u w:val="single"/>
        </w:rPr>
        <w:t>and</w:t>
      </w:r>
      <w:r w:rsidR="00FC228C" w:rsidRPr="00EB0ADD">
        <w:rPr>
          <w:rFonts w:ascii="Book Antiqua" w:eastAsia="Book Antiqua" w:hAnsi="Book Antiqua" w:cs="Book Antiqua"/>
          <w:b/>
          <w:bCs/>
          <w:caps/>
          <w:color w:val="000000"/>
          <w:u w:val="single"/>
        </w:rPr>
        <w:t xml:space="preserve"> </w:t>
      </w:r>
      <w:r w:rsidRPr="00EB0ADD">
        <w:rPr>
          <w:rFonts w:ascii="Book Antiqua" w:eastAsia="Book Antiqua" w:hAnsi="Book Antiqua" w:cs="Book Antiqua"/>
          <w:b/>
          <w:bCs/>
          <w:caps/>
          <w:color w:val="000000"/>
          <w:u w:val="single"/>
        </w:rPr>
        <w:t>utilization</w:t>
      </w:r>
      <w:r w:rsidR="00FC228C" w:rsidRPr="00EB0ADD">
        <w:rPr>
          <w:rFonts w:ascii="Book Antiqua" w:eastAsia="Book Antiqua" w:hAnsi="Book Antiqua" w:cs="Book Antiqua"/>
          <w:b/>
          <w:bCs/>
          <w:caps/>
          <w:color w:val="000000"/>
          <w:u w:val="single"/>
        </w:rPr>
        <w:t xml:space="preserve"> </w:t>
      </w:r>
      <w:r w:rsidRPr="00EB0ADD">
        <w:rPr>
          <w:rFonts w:ascii="Book Antiqua" w:eastAsia="Book Antiqua" w:hAnsi="Book Antiqua" w:cs="Book Antiqua"/>
          <w:b/>
          <w:bCs/>
          <w:caps/>
          <w:color w:val="000000"/>
          <w:u w:val="single"/>
        </w:rPr>
        <w:t>of</w:t>
      </w:r>
      <w:r w:rsidR="00FC228C" w:rsidRPr="00EB0ADD">
        <w:rPr>
          <w:rFonts w:ascii="Book Antiqua" w:eastAsia="Book Antiqua" w:hAnsi="Book Antiqua" w:cs="Book Antiqua"/>
          <w:b/>
          <w:bCs/>
          <w:caps/>
          <w:color w:val="000000"/>
          <w:u w:val="single"/>
        </w:rPr>
        <w:t xml:space="preserve"> </w:t>
      </w:r>
      <w:r w:rsidRPr="00EB0ADD">
        <w:rPr>
          <w:rFonts w:ascii="Book Antiqua" w:eastAsia="Book Antiqua" w:hAnsi="Book Antiqua" w:cs="Book Antiqua"/>
          <w:b/>
          <w:bCs/>
          <w:caps/>
          <w:color w:val="000000"/>
          <w:u w:val="single"/>
        </w:rPr>
        <w:t>COVID-positive</w:t>
      </w:r>
      <w:r w:rsidR="00FC228C" w:rsidRPr="00EB0ADD">
        <w:rPr>
          <w:rFonts w:ascii="Book Antiqua" w:eastAsia="Book Antiqua" w:hAnsi="Book Antiqua" w:cs="Book Antiqua"/>
          <w:b/>
          <w:bCs/>
          <w:caps/>
          <w:color w:val="000000"/>
          <w:u w:val="single"/>
        </w:rPr>
        <w:t xml:space="preserve"> </w:t>
      </w:r>
      <w:r w:rsidRPr="00EB0ADD">
        <w:rPr>
          <w:rFonts w:ascii="Book Antiqua" w:eastAsia="Book Antiqua" w:hAnsi="Book Antiqua" w:cs="Book Antiqua"/>
          <w:b/>
          <w:bCs/>
          <w:caps/>
          <w:color w:val="000000"/>
          <w:u w:val="single"/>
        </w:rPr>
        <w:t>donors</w:t>
      </w:r>
    </w:p>
    <w:p w14:paraId="755EF2D9" w14:textId="62113515" w:rsidR="00A77B3E" w:rsidRPr="00EB0ADD" w:rsidRDefault="00AE3C85" w:rsidP="00EF5EEF">
      <w:pPr>
        <w:adjustRightInd w:val="0"/>
        <w:snapToGrid w:val="0"/>
        <w:spacing w:line="360" w:lineRule="auto"/>
        <w:jc w:val="both"/>
        <w:rPr>
          <w:rFonts w:ascii="Book Antiqua" w:hAnsi="Book Antiqua"/>
        </w:rPr>
      </w:pPr>
      <w:r w:rsidRPr="00EB0ADD">
        <w:rPr>
          <w:rFonts w:ascii="Book Antiqua" w:eastAsia="Book Antiqua" w:hAnsi="Book Antiqua" w:cs="Book Antiqua"/>
          <w:color w:val="000000"/>
        </w:rPr>
        <w:t>Most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scientific</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societies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worldwide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have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strongly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recommended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nucleic</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acid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testing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for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SARS-CoV-2</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part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routine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evaluation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both</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donors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recipients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(Table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2).</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Significant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variability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false-negative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rate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has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been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reported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testing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for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SARS-CoV-2</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nasopharyngeal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swabs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(NFSs)</w:t>
      </w:r>
      <w:r w:rsidR="005B05E2" w:rsidRPr="00EB0ADD">
        <w:rPr>
          <w:rFonts w:ascii="Book Antiqua" w:eastAsia="Book Antiqua" w:hAnsi="Book Antiqua" w:cs="Book Antiqua"/>
          <w:color w:val="000000"/>
          <w:vertAlign w:val="superscript"/>
        </w:rPr>
        <w:t>[</w:t>
      </w:r>
      <w:r w:rsidRPr="00EB0ADD">
        <w:rPr>
          <w:rFonts w:ascii="Book Antiqua" w:eastAsia="Book Antiqua" w:hAnsi="Book Antiqua" w:cs="Book Antiqua"/>
          <w:color w:val="000000"/>
          <w:vertAlign w:val="superscript"/>
        </w:rPr>
        <w:t>3,24]</w:t>
      </w:r>
      <w:r w:rsidRPr="00EB0ADD">
        <w:rPr>
          <w:rFonts w:ascii="Book Antiqua" w:eastAsia="Book Antiqua" w:hAnsi="Book Antiqua" w:cs="Book Antiqua"/>
          <w:color w:val="000000"/>
        </w:rPr>
        <w: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For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this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reason,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results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should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interpreted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alongside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clinical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history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chest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computed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tomography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when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available.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Molecular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testing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NFS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recommended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screening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method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for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living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donors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centers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where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LDLT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has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not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been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halted</w:t>
      </w:r>
      <w:r w:rsidR="005B05E2" w:rsidRPr="00EB0ADD">
        <w:rPr>
          <w:rFonts w:ascii="Book Antiqua" w:eastAsia="Book Antiqua" w:hAnsi="Book Antiqua" w:cs="Book Antiqua"/>
          <w:color w:val="000000"/>
          <w:vertAlign w:val="superscript"/>
        </w:rPr>
        <w:t>[</w:t>
      </w:r>
      <w:r w:rsidRPr="00EB0ADD">
        <w:rPr>
          <w:rFonts w:ascii="Book Antiqua" w:eastAsia="Book Antiqua" w:hAnsi="Book Antiqua" w:cs="Book Antiqua"/>
          <w:color w:val="000000"/>
          <w:vertAlign w:val="superscript"/>
        </w:rPr>
        <w:t>24]</w:t>
      </w:r>
      <w:r w:rsidRPr="00EB0ADD">
        <w:rPr>
          <w:rFonts w:ascii="Book Antiqua" w:eastAsia="Book Antiqua" w:hAnsi="Book Antiqua" w:cs="Book Antiqua"/>
          <w:color w:val="000000"/>
        </w:rPr>
        <w: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Conversely,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bronchoalveolar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lavage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(BAL)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should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preferred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for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deceased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donor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screening,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has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very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low</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false-negative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rate</w:t>
      </w:r>
      <w:r w:rsidR="005B05E2" w:rsidRPr="00EB0ADD">
        <w:rPr>
          <w:rFonts w:ascii="Book Antiqua" w:eastAsia="Book Antiqua" w:hAnsi="Book Antiqua" w:cs="Book Antiqua"/>
          <w:color w:val="000000"/>
          <w:vertAlign w:val="superscript"/>
        </w:rPr>
        <w:t>[</w:t>
      </w:r>
      <w:r w:rsidRPr="00EB0ADD">
        <w:rPr>
          <w:rFonts w:ascii="Book Antiqua" w:eastAsia="Book Antiqua" w:hAnsi="Book Antiqua" w:cs="Book Antiqua"/>
          <w:color w:val="000000"/>
          <w:vertAlign w:val="superscript"/>
        </w:rPr>
        <w:t>25]</w:t>
      </w:r>
      <w:r w:rsidRPr="00EB0ADD">
        <w:rPr>
          <w:rFonts w:ascii="Book Antiqua" w:eastAsia="Book Antiqua" w:hAnsi="Book Antiqua" w:cs="Book Antiqua"/>
          <w:color w:val="000000"/>
        </w:rPr>
        <w: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However,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should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considered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that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BAL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may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not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logistically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feasible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has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greatest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sensitivity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later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course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infection,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whereas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NPS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has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greatest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sensitivity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during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early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period</w:t>
      </w:r>
      <w:r w:rsidR="005B05E2" w:rsidRPr="00EB0ADD">
        <w:rPr>
          <w:rFonts w:ascii="Book Antiqua" w:eastAsia="Book Antiqua" w:hAnsi="Book Antiqua" w:cs="Book Antiqua"/>
          <w:color w:val="000000"/>
          <w:vertAlign w:val="superscript"/>
        </w:rPr>
        <w:t>[</w:t>
      </w:r>
      <w:r w:rsidRPr="00EB0ADD">
        <w:rPr>
          <w:rFonts w:ascii="Book Antiqua" w:eastAsia="Book Antiqua" w:hAnsi="Book Antiqua" w:cs="Book Antiqua"/>
          <w:color w:val="000000"/>
          <w:vertAlign w:val="superscript"/>
        </w:rPr>
        <w:t>3,10]</w:t>
      </w:r>
      <w:r w:rsidRPr="00EB0ADD">
        <w:rPr>
          <w:rFonts w:ascii="Book Antiqua" w:eastAsia="Book Antiqua" w:hAnsi="Book Antiqua" w:cs="Book Antiqua"/>
          <w:color w:val="000000"/>
        </w:rPr>
        <w: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Donor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recipient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testing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can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significantly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extend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timing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complicate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logistics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transplantation.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this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context,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many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local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medical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centers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are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now</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beginning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obtain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consistent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access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rapid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reverse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transcription-polymerase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chain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reaction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(RT-PCR)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diagnostics</w:t>
      </w:r>
      <w:r w:rsidR="005B05E2" w:rsidRPr="00EB0ADD">
        <w:rPr>
          <w:rFonts w:ascii="Book Antiqua" w:eastAsia="Book Antiqua" w:hAnsi="Book Antiqua" w:cs="Book Antiqua"/>
          <w:color w:val="000000"/>
          <w:vertAlign w:val="superscript"/>
        </w:rPr>
        <w:t>[</w:t>
      </w:r>
      <w:r w:rsidRPr="00EB0ADD">
        <w:rPr>
          <w:rFonts w:ascii="Book Antiqua" w:eastAsia="Book Antiqua" w:hAnsi="Book Antiqua" w:cs="Book Antiqua"/>
          <w:color w:val="000000"/>
          <w:vertAlign w:val="superscript"/>
        </w:rPr>
        <w:t>3,15]</w:t>
      </w:r>
      <w:r w:rsidRPr="00EB0ADD">
        <w:rPr>
          <w:rFonts w:ascii="Book Antiqua" w:eastAsia="Book Antiqua" w:hAnsi="Book Antiqua" w:cs="Book Antiqua"/>
          <w:color w:val="000000"/>
        </w:rPr>
        <w: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Moreover,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machine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perfusion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has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been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used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extend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preservation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times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liver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graft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while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awaiting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SARS-CoV-2</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test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results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available</w:t>
      </w:r>
      <w:r w:rsidR="005B05E2" w:rsidRPr="00EB0ADD">
        <w:rPr>
          <w:rFonts w:ascii="Book Antiqua" w:eastAsia="Book Antiqua" w:hAnsi="Book Antiqua" w:cs="Book Antiqua"/>
          <w:color w:val="000000"/>
          <w:vertAlign w:val="superscript"/>
        </w:rPr>
        <w:t>[</w:t>
      </w:r>
      <w:r w:rsidRPr="00EB0ADD">
        <w:rPr>
          <w:rFonts w:ascii="Book Antiqua" w:eastAsia="Book Antiqua" w:hAnsi="Book Antiqua" w:cs="Book Antiqua"/>
          <w:color w:val="000000"/>
          <w:vertAlign w:val="superscript"/>
        </w:rPr>
        <w:t>26]</w:t>
      </w:r>
      <w:r w:rsidRPr="00EB0ADD">
        <w:rPr>
          <w:rFonts w:ascii="Book Antiqua" w:eastAsia="Book Antiqua" w:hAnsi="Book Antiqua" w:cs="Book Antiqua"/>
          <w:color w:val="000000"/>
        </w:rPr>
        <w: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no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molecular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test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perfectly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sensitive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specific,</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additional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epidemiological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clinical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screening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(which</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includes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travel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high-risk</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area,</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contact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with</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confirmed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case,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onset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symptoms)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each</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case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has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been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suggested</w:t>
      </w:r>
      <w:r w:rsidR="005B05E2" w:rsidRPr="00EB0ADD">
        <w:rPr>
          <w:rFonts w:ascii="Book Antiqua" w:eastAsia="Book Antiqua" w:hAnsi="Book Antiqua" w:cs="Book Antiqua"/>
          <w:color w:val="000000"/>
          <w:vertAlign w:val="superscript"/>
        </w:rPr>
        <w:t>[</w:t>
      </w:r>
      <w:r w:rsidRPr="00EB0ADD">
        <w:rPr>
          <w:rFonts w:ascii="Book Antiqua" w:eastAsia="Book Antiqua" w:hAnsi="Book Antiqua" w:cs="Book Antiqua"/>
          <w:color w:val="000000"/>
          <w:vertAlign w:val="superscript"/>
        </w:rPr>
        <w:t>24]</w:t>
      </w:r>
      <w:r w:rsidRPr="00EB0ADD">
        <w:rPr>
          <w:rFonts w:ascii="Book Antiqua" w:eastAsia="Book Antiqua" w:hAnsi="Book Antiqua" w:cs="Book Antiqua"/>
          <w:color w:val="000000"/>
        </w:rPr>
        <w: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organs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donors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who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are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positive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for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epidemiological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clinical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screening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are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considered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high</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risk</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should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not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used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for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transplantation.</w:t>
      </w:r>
    </w:p>
    <w:p w14:paraId="569769A3" w14:textId="478F32D9" w:rsidR="00A77B3E" w:rsidRPr="00EB0ADD" w:rsidRDefault="00AE3C85" w:rsidP="00EF5EEF">
      <w:pPr>
        <w:adjustRightInd w:val="0"/>
        <w:snapToGrid w:val="0"/>
        <w:spacing w:line="360" w:lineRule="auto"/>
        <w:ind w:firstLineChars="100" w:firstLine="240"/>
        <w:jc w:val="both"/>
        <w:rPr>
          <w:rFonts w:ascii="Book Antiqua" w:eastAsia="Book Antiqua" w:hAnsi="Book Antiqua" w:cs="Book Antiqua"/>
          <w:color w:val="000000"/>
        </w:rPr>
      </w:pPr>
      <w:r w:rsidRPr="00EB0ADD">
        <w:rPr>
          <w:rFonts w:ascii="Book Antiqua" w:eastAsia="Book Antiqua" w:hAnsi="Book Antiqua" w:cs="Book Antiqua"/>
          <w:color w:val="000000"/>
        </w:rPr>
        <w:t>There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no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consensus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time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testing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requirements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before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recovering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organs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from</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donors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who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had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previously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documented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COVID-19</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infection.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Waiting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periods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after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resolution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symptoms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vary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between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14</w:t>
      </w:r>
      <w:r w:rsidR="00076C01">
        <w:rPr>
          <w:rFonts w:ascii="Book Antiqua" w:eastAsia="Book Antiqua" w:hAnsi="Book Antiqua" w:cs="Book Antiqua"/>
          <w:color w:val="000000"/>
        </w:rPr>
        <w:t>-</w:t>
      </w:r>
      <w:r w:rsidRPr="00EB0ADD">
        <w:rPr>
          <w:rFonts w:ascii="Book Antiqua" w:eastAsia="Book Antiqua" w:hAnsi="Book Antiqua" w:cs="Book Antiqua"/>
          <w:color w:val="000000"/>
        </w:rPr>
        <w:t>28</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most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groups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specifically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recommend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repeating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single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two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negative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tests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before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proceeding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donation</w:t>
      </w:r>
      <w:r w:rsidR="005B05E2" w:rsidRPr="00EB0ADD">
        <w:rPr>
          <w:rFonts w:ascii="Book Antiqua" w:eastAsia="Book Antiqua" w:hAnsi="Book Antiqua" w:cs="Book Antiqua"/>
          <w:color w:val="000000"/>
          <w:vertAlign w:val="superscript"/>
        </w:rPr>
        <w:t>[</w:t>
      </w:r>
      <w:r w:rsidRPr="00EB0ADD">
        <w:rPr>
          <w:rFonts w:ascii="Book Antiqua" w:eastAsia="Book Antiqua" w:hAnsi="Book Antiqua" w:cs="Book Antiqua"/>
          <w:color w:val="000000"/>
          <w:vertAlign w:val="superscript"/>
        </w:rPr>
        <w:t>10,27]</w:t>
      </w:r>
      <w:r w:rsidRPr="00EB0ADD">
        <w:rPr>
          <w:rFonts w:ascii="Book Antiqua" w:eastAsia="Book Antiqua" w:hAnsi="Book Antiqua" w:cs="Book Antiqua"/>
          <w:color w:val="000000"/>
        </w:rPr>
        <w: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use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liver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grafts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from</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donors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testing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positive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for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COVID-19</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widely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considered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unacceptable</w:t>
      </w:r>
      <w:r w:rsidR="005B05E2" w:rsidRPr="00EB0ADD">
        <w:rPr>
          <w:rFonts w:ascii="Book Antiqua" w:eastAsia="Book Antiqua" w:hAnsi="Book Antiqua" w:cs="Book Antiqua"/>
          <w:color w:val="000000"/>
          <w:vertAlign w:val="superscript"/>
        </w:rPr>
        <w:t>[</w:t>
      </w:r>
      <w:r w:rsidRPr="00EB0ADD">
        <w:rPr>
          <w:rFonts w:ascii="Book Antiqua" w:eastAsia="Book Antiqua" w:hAnsi="Book Antiqua" w:cs="Book Antiqua"/>
          <w:color w:val="000000"/>
          <w:vertAlign w:val="superscript"/>
        </w:rPr>
        <w:t>4,10,24]</w:t>
      </w:r>
      <w:r w:rsidRPr="00EB0ADD">
        <w:rPr>
          <w:rFonts w:ascii="Book Antiqua" w:eastAsia="Book Antiqua" w:hAnsi="Book Antiqua" w:cs="Book Antiqua"/>
          <w:color w:val="000000"/>
        </w:rPr>
        <w: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However,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their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use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hotly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debated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for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super-urgent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patients.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Some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authors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have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suggested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that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for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selected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patients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with</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imminently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life-threatening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organ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failure,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transplants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from</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deceased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donors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with</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asymptomatic</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mild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SARS-CoV-2</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infection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may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offer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favorable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risk-benefit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balance</w:t>
      </w:r>
      <w:r w:rsidR="005B05E2" w:rsidRPr="00EB0ADD">
        <w:rPr>
          <w:rFonts w:ascii="Book Antiqua" w:eastAsia="Book Antiqua" w:hAnsi="Book Antiqua" w:cs="Book Antiqua"/>
          <w:color w:val="000000"/>
          <w:vertAlign w:val="superscript"/>
        </w:rPr>
        <w:t>[</w:t>
      </w:r>
      <w:r w:rsidRPr="00EB0ADD">
        <w:rPr>
          <w:rFonts w:ascii="Book Antiqua" w:eastAsia="Book Antiqua" w:hAnsi="Book Antiqua" w:cs="Book Antiqua"/>
          <w:color w:val="000000"/>
          <w:vertAlign w:val="superscript"/>
        </w:rPr>
        <w:t>14,28,29]</w:t>
      </w:r>
      <w:r w:rsidRPr="00EB0ADD">
        <w:rPr>
          <w:rFonts w:ascii="Book Antiqua" w:eastAsia="Book Antiqua" w:hAnsi="Book Antiqua" w:cs="Book Antiqua"/>
          <w:color w:val="000000"/>
        </w:rPr>
        <w: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two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main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arguments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favor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this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position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were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follows:</w:t>
      </w:r>
    </w:p>
    <w:p w14:paraId="513373FA" w14:textId="77777777" w:rsidR="005B05E2" w:rsidRPr="00EB0ADD" w:rsidRDefault="005B05E2" w:rsidP="00EF5EEF">
      <w:pPr>
        <w:adjustRightInd w:val="0"/>
        <w:snapToGrid w:val="0"/>
        <w:spacing w:line="360" w:lineRule="auto"/>
        <w:ind w:firstLineChars="100" w:firstLine="240"/>
        <w:jc w:val="both"/>
        <w:rPr>
          <w:rFonts w:ascii="Book Antiqua" w:hAnsi="Book Antiqua"/>
        </w:rPr>
      </w:pPr>
    </w:p>
    <w:p w14:paraId="7E0CA666" w14:textId="4658A0EC" w:rsidR="005B05E2" w:rsidRPr="00EB0ADD" w:rsidRDefault="00AE3C85" w:rsidP="00EF5EEF">
      <w:pPr>
        <w:adjustRightInd w:val="0"/>
        <w:snapToGrid w:val="0"/>
        <w:spacing w:line="360" w:lineRule="auto"/>
        <w:jc w:val="both"/>
        <w:rPr>
          <w:rFonts w:ascii="Book Antiqua" w:eastAsia="Book Antiqua" w:hAnsi="Book Antiqua" w:cs="Book Antiqua"/>
          <w:b/>
          <w:bCs/>
          <w:color w:val="000000"/>
        </w:rPr>
      </w:pPr>
      <w:r w:rsidRPr="00EB0ADD">
        <w:rPr>
          <w:rFonts w:ascii="Book Antiqua" w:eastAsia="Book Antiqua" w:hAnsi="Book Antiqua" w:cs="Book Antiqua"/>
          <w:b/>
          <w:bCs/>
          <w:i/>
          <w:iCs/>
          <w:color w:val="000000"/>
        </w:rPr>
        <w:t>There</w:t>
      </w:r>
      <w:r w:rsidR="00FC228C" w:rsidRPr="00EB0ADD">
        <w:rPr>
          <w:rFonts w:ascii="Book Antiqua" w:eastAsia="Book Antiqua" w:hAnsi="Book Antiqua" w:cs="Book Antiqua"/>
          <w:b/>
          <w:bCs/>
          <w:i/>
          <w:iCs/>
          <w:color w:val="000000"/>
        </w:rPr>
        <w:t xml:space="preserve"> </w:t>
      </w:r>
      <w:r w:rsidRPr="00EB0ADD">
        <w:rPr>
          <w:rFonts w:ascii="Book Antiqua" w:eastAsia="Book Antiqua" w:hAnsi="Book Antiqua" w:cs="Book Antiqua"/>
          <w:b/>
          <w:bCs/>
          <w:i/>
          <w:iCs/>
          <w:color w:val="000000"/>
        </w:rPr>
        <w:t>is</w:t>
      </w:r>
      <w:r w:rsidR="00FC228C" w:rsidRPr="00EB0ADD">
        <w:rPr>
          <w:rFonts w:ascii="Book Antiqua" w:eastAsia="Book Antiqua" w:hAnsi="Book Antiqua" w:cs="Book Antiqua"/>
          <w:b/>
          <w:bCs/>
          <w:i/>
          <w:iCs/>
          <w:color w:val="000000"/>
        </w:rPr>
        <w:t xml:space="preserve"> </w:t>
      </w:r>
      <w:r w:rsidRPr="00EB0ADD">
        <w:rPr>
          <w:rFonts w:ascii="Book Antiqua" w:eastAsia="Book Antiqua" w:hAnsi="Book Antiqua" w:cs="Book Antiqua"/>
          <w:b/>
          <w:bCs/>
          <w:i/>
          <w:iCs/>
          <w:color w:val="000000"/>
        </w:rPr>
        <w:t>little</w:t>
      </w:r>
      <w:r w:rsidR="00FC228C" w:rsidRPr="00EB0ADD">
        <w:rPr>
          <w:rFonts w:ascii="Book Antiqua" w:eastAsia="Book Antiqua" w:hAnsi="Book Antiqua" w:cs="Book Antiqua"/>
          <w:b/>
          <w:bCs/>
          <w:i/>
          <w:iCs/>
          <w:color w:val="000000"/>
        </w:rPr>
        <w:t xml:space="preserve"> </w:t>
      </w:r>
      <w:r w:rsidRPr="00EB0ADD">
        <w:rPr>
          <w:rFonts w:ascii="Book Antiqua" w:eastAsia="Book Antiqua" w:hAnsi="Book Antiqua" w:cs="Book Antiqua"/>
          <w:b/>
          <w:bCs/>
          <w:i/>
          <w:iCs/>
          <w:color w:val="000000"/>
        </w:rPr>
        <w:t>evidence</w:t>
      </w:r>
      <w:r w:rsidR="00FC228C" w:rsidRPr="00EB0ADD">
        <w:rPr>
          <w:rFonts w:ascii="Book Antiqua" w:eastAsia="Book Antiqua" w:hAnsi="Book Antiqua" w:cs="Book Antiqua"/>
          <w:b/>
          <w:bCs/>
          <w:i/>
          <w:iCs/>
          <w:color w:val="000000"/>
        </w:rPr>
        <w:t xml:space="preserve"> </w:t>
      </w:r>
      <w:r w:rsidRPr="00EB0ADD">
        <w:rPr>
          <w:rFonts w:ascii="Book Antiqua" w:eastAsia="Book Antiqua" w:hAnsi="Book Antiqua" w:cs="Book Antiqua"/>
          <w:b/>
          <w:bCs/>
          <w:i/>
          <w:iCs/>
          <w:color w:val="000000"/>
        </w:rPr>
        <w:t>that</w:t>
      </w:r>
      <w:r w:rsidR="00FC228C" w:rsidRPr="00EB0ADD">
        <w:rPr>
          <w:rFonts w:ascii="Book Antiqua" w:eastAsia="Book Antiqua" w:hAnsi="Book Antiqua" w:cs="Book Antiqua"/>
          <w:b/>
          <w:bCs/>
          <w:i/>
          <w:iCs/>
          <w:color w:val="000000"/>
        </w:rPr>
        <w:t xml:space="preserve"> </w:t>
      </w:r>
      <w:r w:rsidRPr="00EB0ADD">
        <w:rPr>
          <w:rFonts w:ascii="Book Antiqua" w:eastAsia="Book Antiqua" w:hAnsi="Book Antiqua" w:cs="Book Antiqua"/>
          <w:b/>
          <w:bCs/>
          <w:i/>
          <w:iCs/>
          <w:color w:val="000000"/>
        </w:rPr>
        <w:t>SARS-CoV-2</w:t>
      </w:r>
      <w:r w:rsidR="00FC228C" w:rsidRPr="00EB0ADD">
        <w:rPr>
          <w:rFonts w:ascii="Book Antiqua" w:eastAsia="Book Antiqua" w:hAnsi="Book Antiqua" w:cs="Book Antiqua"/>
          <w:b/>
          <w:bCs/>
          <w:i/>
          <w:iCs/>
          <w:color w:val="000000"/>
        </w:rPr>
        <w:t xml:space="preserve"> </w:t>
      </w:r>
      <w:r w:rsidRPr="00EB0ADD">
        <w:rPr>
          <w:rFonts w:ascii="Book Antiqua" w:eastAsia="Book Antiqua" w:hAnsi="Book Antiqua" w:cs="Book Antiqua"/>
          <w:b/>
          <w:bCs/>
          <w:i/>
          <w:iCs/>
          <w:color w:val="000000"/>
        </w:rPr>
        <w:t>can</w:t>
      </w:r>
      <w:r w:rsidR="00FC228C" w:rsidRPr="00EB0ADD">
        <w:rPr>
          <w:rFonts w:ascii="Book Antiqua" w:eastAsia="Book Antiqua" w:hAnsi="Book Antiqua" w:cs="Book Antiqua"/>
          <w:b/>
          <w:bCs/>
          <w:i/>
          <w:iCs/>
          <w:color w:val="000000"/>
        </w:rPr>
        <w:t xml:space="preserve"> </w:t>
      </w:r>
      <w:r w:rsidRPr="00EB0ADD">
        <w:rPr>
          <w:rFonts w:ascii="Book Antiqua" w:eastAsia="Book Antiqua" w:hAnsi="Book Antiqua" w:cs="Book Antiqua"/>
          <w:b/>
          <w:bCs/>
          <w:i/>
          <w:iCs/>
          <w:color w:val="000000"/>
        </w:rPr>
        <w:t>directly</w:t>
      </w:r>
      <w:r w:rsidR="00FC228C" w:rsidRPr="00EB0ADD">
        <w:rPr>
          <w:rFonts w:ascii="Book Antiqua" w:eastAsia="Book Antiqua" w:hAnsi="Book Antiqua" w:cs="Book Antiqua"/>
          <w:b/>
          <w:bCs/>
          <w:i/>
          <w:iCs/>
          <w:color w:val="000000"/>
        </w:rPr>
        <w:t xml:space="preserve"> </w:t>
      </w:r>
      <w:r w:rsidRPr="00EB0ADD">
        <w:rPr>
          <w:rFonts w:ascii="Book Antiqua" w:eastAsia="Book Antiqua" w:hAnsi="Book Antiqua" w:cs="Book Antiqua"/>
          <w:b/>
          <w:bCs/>
          <w:i/>
          <w:iCs/>
          <w:color w:val="000000"/>
        </w:rPr>
        <w:t>infect</w:t>
      </w:r>
      <w:r w:rsidR="00FC228C" w:rsidRPr="00EB0ADD">
        <w:rPr>
          <w:rFonts w:ascii="Book Antiqua" w:eastAsia="Book Antiqua" w:hAnsi="Book Antiqua" w:cs="Book Antiqua"/>
          <w:b/>
          <w:bCs/>
          <w:i/>
          <w:iCs/>
          <w:color w:val="000000"/>
        </w:rPr>
        <w:t xml:space="preserve"> </w:t>
      </w:r>
      <w:r w:rsidRPr="00EB0ADD">
        <w:rPr>
          <w:rFonts w:ascii="Book Antiqua" w:eastAsia="Book Antiqua" w:hAnsi="Book Antiqua" w:cs="Book Antiqua"/>
          <w:b/>
          <w:bCs/>
          <w:i/>
          <w:iCs/>
          <w:color w:val="000000"/>
        </w:rPr>
        <w:t>the</w:t>
      </w:r>
      <w:r w:rsidR="00FC228C" w:rsidRPr="00EB0ADD">
        <w:rPr>
          <w:rFonts w:ascii="Book Antiqua" w:eastAsia="Book Antiqua" w:hAnsi="Book Antiqua" w:cs="Book Antiqua"/>
          <w:b/>
          <w:bCs/>
          <w:i/>
          <w:iCs/>
          <w:color w:val="000000"/>
        </w:rPr>
        <w:t xml:space="preserve"> </w:t>
      </w:r>
      <w:r w:rsidRPr="00EB0ADD">
        <w:rPr>
          <w:rFonts w:ascii="Book Antiqua" w:eastAsia="Book Antiqua" w:hAnsi="Book Antiqua" w:cs="Book Antiqua"/>
          <w:b/>
          <w:bCs/>
          <w:i/>
          <w:iCs/>
          <w:color w:val="000000"/>
        </w:rPr>
        <w:t>liver</w:t>
      </w:r>
      <w:r w:rsidR="00FC228C" w:rsidRPr="00EB0ADD">
        <w:rPr>
          <w:rFonts w:ascii="Book Antiqua" w:eastAsia="Book Antiqua" w:hAnsi="Book Antiqua" w:cs="Book Antiqua"/>
          <w:b/>
          <w:bCs/>
          <w:i/>
          <w:iCs/>
          <w:color w:val="000000"/>
        </w:rPr>
        <w:t xml:space="preserve"> </w:t>
      </w:r>
      <w:r w:rsidRPr="00EB0ADD">
        <w:rPr>
          <w:rFonts w:ascii="Book Antiqua" w:eastAsia="Book Antiqua" w:hAnsi="Book Antiqua" w:cs="Book Antiqua"/>
          <w:b/>
          <w:bCs/>
          <w:i/>
          <w:iCs/>
          <w:color w:val="000000"/>
        </w:rPr>
        <w:t>in</w:t>
      </w:r>
      <w:r w:rsidR="00FC228C" w:rsidRPr="00EB0ADD">
        <w:rPr>
          <w:rFonts w:ascii="Book Antiqua" w:eastAsia="Book Antiqua" w:hAnsi="Book Antiqua" w:cs="Book Antiqua"/>
          <w:b/>
          <w:bCs/>
          <w:i/>
          <w:iCs/>
          <w:color w:val="000000"/>
        </w:rPr>
        <w:t xml:space="preserve"> </w:t>
      </w:r>
      <w:r w:rsidRPr="00EB0ADD">
        <w:rPr>
          <w:rFonts w:ascii="Book Antiqua" w:eastAsia="Book Antiqua" w:hAnsi="Book Antiqua" w:cs="Book Antiqua"/>
          <w:b/>
          <w:bCs/>
          <w:i/>
          <w:iCs/>
          <w:color w:val="000000"/>
        </w:rPr>
        <w:t>initial</w:t>
      </w:r>
      <w:r w:rsidR="00FC228C" w:rsidRPr="00EB0ADD">
        <w:rPr>
          <w:rFonts w:ascii="Book Antiqua" w:eastAsia="Book Antiqua" w:hAnsi="Book Antiqua" w:cs="Book Antiqua"/>
          <w:b/>
          <w:bCs/>
          <w:i/>
          <w:iCs/>
          <w:color w:val="000000"/>
        </w:rPr>
        <w:t xml:space="preserve"> </w:t>
      </w:r>
      <w:r w:rsidRPr="00EB0ADD">
        <w:rPr>
          <w:rFonts w:ascii="Book Antiqua" w:eastAsia="Book Antiqua" w:hAnsi="Book Antiqua" w:cs="Book Antiqua"/>
          <w:b/>
          <w:bCs/>
          <w:i/>
          <w:iCs/>
          <w:color w:val="000000"/>
        </w:rPr>
        <w:t>reports</w:t>
      </w:r>
    </w:p>
    <w:p w14:paraId="09BC8755" w14:textId="51225FF7" w:rsidR="00A77B3E" w:rsidRPr="00EB0ADD" w:rsidRDefault="00FC228C" w:rsidP="00EF5EEF">
      <w:pPr>
        <w:adjustRightInd w:val="0"/>
        <w:snapToGrid w:val="0"/>
        <w:spacing w:line="360" w:lineRule="auto"/>
        <w:jc w:val="both"/>
        <w:rPr>
          <w:rFonts w:ascii="Book Antiqua" w:eastAsia="Book Antiqua" w:hAnsi="Book Antiqua" w:cs="Book Antiqua"/>
          <w:color w:val="000000"/>
        </w:rPr>
      </w:pP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SARS-CoV-2</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was</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initially</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thought</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to</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be</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less</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likely</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to</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infect</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the</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liver</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due</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to</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lower</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expression</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in</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the</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hepatocytes</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of</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angiotensin-converting</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enzyme</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2</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(ACE-2),</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the</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cell</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surface</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receptor</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for</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SARS-CoV-2.</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This</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was</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considered</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consistent</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with</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the</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limited</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initial</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autopsy</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studies,</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which</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failed</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to</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demonstrate</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SARS-CoV-2</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in</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the</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liver</w:t>
      </w:r>
      <w:r w:rsidR="005B05E2" w:rsidRPr="00EB0ADD">
        <w:rPr>
          <w:rFonts w:ascii="Book Antiqua" w:eastAsia="Book Antiqua" w:hAnsi="Book Antiqua" w:cs="Book Antiqua"/>
          <w:color w:val="000000"/>
          <w:vertAlign w:val="superscript"/>
        </w:rPr>
        <w:t>[</w:t>
      </w:r>
      <w:r w:rsidR="00AE3C85" w:rsidRPr="00EB0ADD">
        <w:rPr>
          <w:rFonts w:ascii="Book Antiqua" w:eastAsia="Book Antiqua" w:hAnsi="Book Antiqua" w:cs="Book Antiqua"/>
          <w:color w:val="000000"/>
          <w:vertAlign w:val="superscript"/>
        </w:rPr>
        <w:t>28,29]</w:t>
      </w:r>
      <w:r w:rsidR="00AE3C85" w:rsidRPr="00EB0ADD">
        <w:rPr>
          <w:rFonts w:ascii="Book Antiqua" w:eastAsia="Book Antiqua" w:hAnsi="Book Antiqua" w:cs="Book Antiqua"/>
          <w:color w:val="000000"/>
        </w:rPr>
        <w:t>.</w:t>
      </w:r>
    </w:p>
    <w:p w14:paraId="2EC86597" w14:textId="77777777" w:rsidR="005B05E2" w:rsidRPr="00EB0ADD" w:rsidRDefault="005B05E2" w:rsidP="00EF5EEF">
      <w:pPr>
        <w:adjustRightInd w:val="0"/>
        <w:snapToGrid w:val="0"/>
        <w:spacing w:line="360" w:lineRule="auto"/>
        <w:jc w:val="both"/>
        <w:rPr>
          <w:rFonts w:ascii="Book Antiqua" w:hAnsi="Book Antiqua"/>
          <w:b/>
          <w:bCs/>
        </w:rPr>
      </w:pPr>
    </w:p>
    <w:p w14:paraId="7E32AB89" w14:textId="77777777" w:rsidR="005B05E2" w:rsidRPr="00EB0ADD" w:rsidRDefault="00AE3C85" w:rsidP="00EF5EEF">
      <w:pPr>
        <w:adjustRightInd w:val="0"/>
        <w:snapToGrid w:val="0"/>
        <w:spacing w:line="360" w:lineRule="auto"/>
        <w:jc w:val="both"/>
        <w:rPr>
          <w:rFonts w:ascii="Book Antiqua" w:eastAsia="Book Antiqua" w:hAnsi="Book Antiqua" w:cs="Book Antiqua"/>
          <w:b/>
          <w:bCs/>
          <w:i/>
          <w:iCs/>
          <w:color w:val="000000"/>
        </w:rPr>
      </w:pPr>
      <w:r w:rsidRPr="00EB0ADD">
        <w:rPr>
          <w:rFonts w:ascii="Book Antiqua" w:eastAsia="Book Antiqua" w:hAnsi="Book Antiqua" w:cs="Book Antiqua"/>
          <w:b/>
          <w:bCs/>
          <w:i/>
          <w:iCs/>
          <w:color w:val="000000"/>
        </w:rPr>
        <w:t>There</w:t>
      </w:r>
      <w:r w:rsidR="00FC228C" w:rsidRPr="00EB0ADD">
        <w:rPr>
          <w:rFonts w:ascii="Book Antiqua" w:eastAsia="Book Antiqua" w:hAnsi="Book Antiqua" w:cs="Book Antiqua"/>
          <w:b/>
          <w:bCs/>
          <w:i/>
          <w:iCs/>
          <w:color w:val="000000"/>
        </w:rPr>
        <w:t xml:space="preserve"> </w:t>
      </w:r>
      <w:r w:rsidRPr="00EB0ADD">
        <w:rPr>
          <w:rFonts w:ascii="Book Antiqua" w:eastAsia="Book Antiqua" w:hAnsi="Book Antiqua" w:cs="Book Antiqua"/>
          <w:b/>
          <w:bCs/>
          <w:i/>
          <w:iCs/>
          <w:color w:val="000000"/>
        </w:rPr>
        <w:t>was</w:t>
      </w:r>
      <w:r w:rsidR="00FC228C" w:rsidRPr="00EB0ADD">
        <w:rPr>
          <w:rFonts w:ascii="Book Antiqua" w:eastAsia="Book Antiqua" w:hAnsi="Book Antiqua" w:cs="Book Antiqua"/>
          <w:b/>
          <w:bCs/>
          <w:i/>
          <w:iCs/>
          <w:color w:val="000000"/>
        </w:rPr>
        <w:t xml:space="preserve"> </w:t>
      </w:r>
      <w:r w:rsidRPr="00EB0ADD">
        <w:rPr>
          <w:rFonts w:ascii="Book Antiqua" w:eastAsia="Book Antiqua" w:hAnsi="Book Antiqua" w:cs="Book Antiqua"/>
          <w:b/>
          <w:bCs/>
          <w:i/>
          <w:iCs/>
          <w:color w:val="000000"/>
        </w:rPr>
        <w:t>no</w:t>
      </w:r>
      <w:r w:rsidR="00FC228C" w:rsidRPr="00EB0ADD">
        <w:rPr>
          <w:rFonts w:ascii="Book Antiqua" w:eastAsia="Book Antiqua" w:hAnsi="Book Antiqua" w:cs="Book Antiqua"/>
          <w:b/>
          <w:bCs/>
          <w:i/>
          <w:iCs/>
          <w:color w:val="000000"/>
        </w:rPr>
        <w:t xml:space="preserve"> </w:t>
      </w:r>
      <w:r w:rsidRPr="00EB0ADD">
        <w:rPr>
          <w:rFonts w:ascii="Book Antiqua" w:eastAsia="Book Antiqua" w:hAnsi="Book Antiqua" w:cs="Book Antiqua"/>
          <w:b/>
          <w:bCs/>
          <w:i/>
          <w:iCs/>
          <w:color w:val="000000"/>
        </w:rPr>
        <w:t>transmission</w:t>
      </w:r>
      <w:r w:rsidR="00FC228C" w:rsidRPr="00EB0ADD">
        <w:rPr>
          <w:rFonts w:ascii="Book Antiqua" w:eastAsia="Book Antiqua" w:hAnsi="Book Antiqua" w:cs="Book Antiqua"/>
          <w:b/>
          <w:bCs/>
          <w:i/>
          <w:iCs/>
          <w:color w:val="000000"/>
        </w:rPr>
        <w:t xml:space="preserve"> </w:t>
      </w:r>
      <w:r w:rsidRPr="00EB0ADD">
        <w:rPr>
          <w:rFonts w:ascii="Book Antiqua" w:eastAsia="Book Antiqua" w:hAnsi="Book Antiqua" w:cs="Book Antiqua"/>
          <w:b/>
          <w:bCs/>
          <w:i/>
          <w:iCs/>
          <w:color w:val="000000"/>
        </w:rPr>
        <w:t>after</w:t>
      </w:r>
      <w:r w:rsidR="00FC228C" w:rsidRPr="00EB0ADD">
        <w:rPr>
          <w:rFonts w:ascii="Book Antiqua" w:eastAsia="Book Antiqua" w:hAnsi="Book Antiqua" w:cs="Book Antiqua"/>
          <w:b/>
          <w:bCs/>
          <w:i/>
          <w:iCs/>
          <w:color w:val="000000"/>
        </w:rPr>
        <w:t xml:space="preserve"> </w:t>
      </w:r>
      <w:r w:rsidRPr="00EB0ADD">
        <w:rPr>
          <w:rFonts w:ascii="Book Antiqua" w:eastAsia="Book Antiqua" w:hAnsi="Book Antiqua" w:cs="Book Antiqua"/>
          <w:b/>
          <w:bCs/>
          <w:i/>
          <w:iCs/>
          <w:color w:val="000000"/>
        </w:rPr>
        <w:t>blood</w:t>
      </w:r>
      <w:r w:rsidR="00FC228C" w:rsidRPr="00EB0ADD">
        <w:rPr>
          <w:rFonts w:ascii="Book Antiqua" w:eastAsia="Book Antiqua" w:hAnsi="Book Antiqua" w:cs="Book Antiqua"/>
          <w:b/>
          <w:bCs/>
          <w:i/>
          <w:iCs/>
          <w:color w:val="000000"/>
        </w:rPr>
        <w:t xml:space="preserve"> </w:t>
      </w:r>
      <w:r w:rsidRPr="00EB0ADD">
        <w:rPr>
          <w:rFonts w:ascii="Book Antiqua" w:eastAsia="Book Antiqua" w:hAnsi="Book Antiqua" w:cs="Book Antiqua"/>
          <w:b/>
          <w:bCs/>
          <w:i/>
          <w:iCs/>
          <w:color w:val="000000"/>
        </w:rPr>
        <w:t>transfusions</w:t>
      </w:r>
      <w:r w:rsidR="00FC228C" w:rsidRPr="00EB0ADD">
        <w:rPr>
          <w:rFonts w:ascii="Book Antiqua" w:eastAsia="Book Antiqua" w:hAnsi="Book Antiqua" w:cs="Book Antiqua"/>
          <w:b/>
          <w:bCs/>
          <w:i/>
          <w:iCs/>
          <w:color w:val="000000"/>
        </w:rPr>
        <w:t xml:space="preserve"> </w:t>
      </w:r>
      <w:r w:rsidRPr="00EB0ADD">
        <w:rPr>
          <w:rFonts w:ascii="Book Antiqua" w:eastAsia="Book Antiqua" w:hAnsi="Book Antiqua" w:cs="Book Antiqua"/>
          <w:b/>
          <w:bCs/>
          <w:i/>
          <w:iCs/>
          <w:color w:val="000000"/>
        </w:rPr>
        <w:t>or</w:t>
      </w:r>
      <w:r w:rsidR="00FC228C" w:rsidRPr="00EB0ADD">
        <w:rPr>
          <w:rFonts w:ascii="Book Antiqua" w:eastAsia="Book Antiqua" w:hAnsi="Book Antiqua" w:cs="Book Antiqua"/>
          <w:b/>
          <w:bCs/>
          <w:i/>
          <w:iCs/>
          <w:color w:val="000000"/>
        </w:rPr>
        <w:t xml:space="preserve"> </w:t>
      </w:r>
      <w:r w:rsidRPr="00EB0ADD">
        <w:rPr>
          <w:rFonts w:ascii="Book Antiqua" w:eastAsia="Book Antiqua" w:hAnsi="Book Antiqua" w:cs="Book Antiqua"/>
          <w:b/>
          <w:bCs/>
          <w:i/>
          <w:iCs/>
          <w:color w:val="000000"/>
        </w:rPr>
        <w:t>transplantation</w:t>
      </w:r>
      <w:r w:rsidR="00FC228C" w:rsidRPr="00EB0ADD">
        <w:rPr>
          <w:rFonts w:ascii="Book Antiqua" w:eastAsia="Book Antiqua" w:hAnsi="Book Antiqua" w:cs="Book Antiqua"/>
          <w:b/>
          <w:bCs/>
          <w:i/>
          <w:iCs/>
          <w:color w:val="000000"/>
        </w:rPr>
        <w:t xml:space="preserve"> </w:t>
      </w:r>
      <w:r w:rsidRPr="00EB0ADD">
        <w:rPr>
          <w:rFonts w:ascii="Book Antiqua" w:eastAsia="Book Antiqua" w:hAnsi="Book Antiqua" w:cs="Book Antiqua"/>
          <w:b/>
          <w:bCs/>
          <w:i/>
          <w:iCs/>
          <w:color w:val="000000"/>
        </w:rPr>
        <w:t>in</w:t>
      </w:r>
      <w:r w:rsidR="00FC228C" w:rsidRPr="00EB0ADD">
        <w:rPr>
          <w:rFonts w:ascii="Book Antiqua" w:eastAsia="Book Antiqua" w:hAnsi="Book Antiqua" w:cs="Book Antiqua"/>
          <w:b/>
          <w:bCs/>
          <w:i/>
          <w:iCs/>
          <w:color w:val="000000"/>
        </w:rPr>
        <w:t xml:space="preserve"> </w:t>
      </w:r>
      <w:r w:rsidRPr="00EB0ADD">
        <w:rPr>
          <w:rFonts w:ascii="Book Antiqua" w:eastAsia="Book Antiqua" w:hAnsi="Book Antiqua" w:cs="Book Antiqua"/>
          <w:b/>
          <w:bCs/>
          <w:i/>
          <w:iCs/>
          <w:color w:val="000000"/>
        </w:rPr>
        <w:t>initial</w:t>
      </w:r>
      <w:r w:rsidR="00FC228C" w:rsidRPr="00EB0ADD">
        <w:rPr>
          <w:rFonts w:ascii="Book Antiqua" w:eastAsia="Book Antiqua" w:hAnsi="Book Antiqua" w:cs="Book Antiqua"/>
          <w:b/>
          <w:bCs/>
          <w:i/>
          <w:iCs/>
          <w:color w:val="000000"/>
        </w:rPr>
        <w:t xml:space="preserve"> </w:t>
      </w:r>
      <w:r w:rsidRPr="00EB0ADD">
        <w:rPr>
          <w:rFonts w:ascii="Book Antiqua" w:eastAsia="Book Antiqua" w:hAnsi="Book Antiqua" w:cs="Book Antiqua"/>
          <w:b/>
          <w:bCs/>
          <w:i/>
          <w:iCs/>
          <w:color w:val="000000"/>
        </w:rPr>
        <w:t>reports</w:t>
      </w:r>
    </w:p>
    <w:p w14:paraId="20A077AF" w14:textId="20D2357B" w:rsidR="00A77B3E" w:rsidRPr="00EB0ADD" w:rsidRDefault="00AE3C85" w:rsidP="00EF5EEF">
      <w:pPr>
        <w:adjustRightInd w:val="0"/>
        <w:snapToGrid w:val="0"/>
        <w:spacing w:line="360" w:lineRule="auto"/>
        <w:jc w:val="both"/>
        <w:rPr>
          <w:rFonts w:ascii="Book Antiqua" w:hAnsi="Book Antiqua"/>
        </w:rPr>
      </w:pPr>
      <w:r w:rsidRPr="00EB0ADD">
        <w:rPr>
          <w:rFonts w:ascii="Book Antiqua" w:eastAsia="Book Antiqua" w:hAnsi="Book Antiqua" w:cs="Book Antiqua"/>
          <w:color w:val="000000"/>
        </w:rPr>
        <w:t>To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date,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there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have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been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no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reports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recognized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transmissions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SARS</w:t>
      </w:r>
      <w:r w:rsidR="00966E55" w:rsidRPr="00EB0ADD">
        <w:rPr>
          <w:rFonts w:ascii="Book Antiqua" w:eastAsia="Book Antiqua" w:hAnsi="Book Antiqua" w:cs="Book Antiqua"/>
          <w:color w:val="000000"/>
        </w:rPr>
        <w:t>-</w:t>
      </w:r>
      <w:r w:rsidRPr="00EB0ADD">
        <w:rPr>
          <w:rFonts w:ascii="Book Antiqua" w:eastAsia="Book Antiqua" w:hAnsi="Book Antiqua" w:cs="Book Antiqua"/>
          <w:color w:val="000000"/>
        </w:rPr>
        <w:t>CoV</w:t>
      </w:r>
      <w:r w:rsidR="00966E55" w:rsidRPr="00EB0ADD">
        <w:rPr>
          <w:rFonts w:ascii="Book Antiqua" w:eastAsia="Book Antiqua" w:hAnsi="Book Antiqua" w:cs="Book Antiqua"/>
          <w:color w:val="000000"/>
        </w:rPr>
        <w:t>-</w:t>
      </w:r>
      <w:r w:rsidRPr="00EB0ADD">
        <w:rPr>
          <w:rFonts w:ascii="Book Antiqua" w:eastAsia="Book Antiqua" w:hAnsi="Book Antiqua" w:cs="Book Antiqua"/>
          <w:color w:val="000000"/>
        </w:rPr>
        <w:t>2</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following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blood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transfusion,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even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immunosuppressed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patients</w:t>
      </w:r>
      <w:r w:rsidR="005B05E2" w:rsidRPr="00EB0ADD">
        <w:rPr>
          <w:rFonts w:ascii="Book Antiqua" w:eastAsia="Book Antiqua" w:hAnsi="Book Antiqua" w:cs="Book Antiqua"/>
          <w:color w:val="000000"/>
          <w:vertAlign w:val="superscript"/>
        </w:rPr>
        <w:t>[</w:t>
      </w:r>
      <w:r w:rsidRPr="00EB0ADD">
        <w:rPr>
          <w:rFonts w:ascii="Book Antiqua" w:eastAsia="Book Antiqua" w:hAnsi="Book Antiqua" w:cs="Book Antiqua"/>
          <w:color w:val="000000"/>
          <w:vertAlign w:val="superscript"/>
        </w:rPr>
        <w:t>28,30]</w:t>
      </w:r>
      <w:r w:rsidRPr="00EB0ADD">
        <w:rPr>
          <w:rFonts w:ascii="Book Antiqua" w:eastAsia="Book Antiqua" w:hAnsi="Book Antiqua" w:cs="Book Antiqua"/>
          <w:color w:val="000000"/>
        </w:rPr>
        <w: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Moreover,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Hong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i/>
          <w:iCs/>
          <w:color w:val="000000"/>
        </w:rPr>
        <w:t>et</w:t>
      </w:r>
      <w:r w:rsidR="00FC228C" w:rsidRPr="00EB0ADD">
        <w:rPr>
          <w:rFonts w:ascii="Book Antiqua" w:eastAsia="Book Antiqua" w:hAnsi="Book Antiqua" w:cs="Book Antiqua"/>
          <w:i/>
          <w:iCs/>
          <w:color w:val="000000"/>
        </w:rPr>
        <w:t xml:space="preserve"> </w:t>
      </w:r>
      <w:r w:rsidRPr="00EB0ADD">
        <w:rPr>
          <w:rFonts w:ascii="Book Antiqua" w:eastAsia="Book Antiqua" w:hAnsi="Book Antiqua" w:cs="Book Antiqua"/>
          <w:i/>
          <w:iCs/>
          <w:color w:val="000000"/>
        </w:rPr>
        <w:t>al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reported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case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patient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who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underwent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LDLT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without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knowing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that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donor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was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infected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with</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COVID-19</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time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procedure.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Donor-derived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transmission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recipient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was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not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identified,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retrospective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RT-PCR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for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SARS-CoV-2</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from</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liver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biopsy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confirmed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no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evidence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viral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infection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liver</w:t>
      </w:r>
      <w:r w:rsidR="005B05E2" w:rsidRPr="00EB0ADD">
        <w:rPr>
          <w:rFonts w:ascii="Book Antiqua" w:eastAsia="Book Antiqua" w:hAnsi="Book Antiqua" w:cs="Book Antiqua"/>
          <w:color w:val="000000"/>
          <w:vertAlign w:val="superscript"/>
        </w:rPr>
        <w:t>[</w:t>
      </w:r>
      <w:r w:rsidRPr="00EB0ADD">
        <w:rPr>
          <w:rFonts w:ascii="Book Antiqua" w:eastAsia="Book Antiqua" w:hAnsi="Book Antiqua" w:cs="Book Antiqua"/>
          <w:color w:val="000000"/>
          <w:vertAlign w:val="superscript"/>
        </w:rPr>
        <w:t>22]</w:t>
      </w:r>
      <w:r w:rsidRPr="00EB0ADD">
        <w:rPr>
          <w:rFonts w:ascii="Book Antiqua" w:eastAsia="Book Antiqua" w:hAnsi="Book Antiqua" w:cs="Book Antiqua"/>
          <w:color w:val="000000"/>
        </w:rPr>
        <w:t>.</w:t>
      </w:r>
    </w:p>
    <w:p w14:paraId="471C4A11" w14:textId="57306B17" w:rsidR="00A77B3E" w:rsidRPr="00EB0ADD" w:rsidRDefault="00AE3C85" w:rsidP="00EF5EEF">
      <w:pPr>
        <w:adjustRightInd w:val="0"/>
        <w:snapToGrid w:val="0"/>
        <w:spacing w:line="360" w:lineRule="auto"/>
        <w:jc w:val="both"/>
        <w:rPr>
          <w:rFonts w:ascii="Book Antiqua" w:eastAsia="Book Antiqua" w:hAnsi="Book Antiqua" w:cs="Book Antiqua"/>
          <w:color w:val="000000"/>
        </w:rPr>
      </w:pPr>
      <w:r w:rsidRPr="00EB0ADD">
        <w:rPr>
          <w:rFonts w:ascii="Book Antiqua" w:eastAsia="Book Antiqua" w:hAnsi="Book Antiqua" w:cs="Book Antiqua"/>
          <w:color w:val="000000"/>
        </w:rPr>
        <w:t>Conversely,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other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authors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advise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against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use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livers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from</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COVID-19-positive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donors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case</w:t>
      </w:r>
      <w:r w:rsidR="005B05E2" w:rsidRPr="00EB0ADD">
        <w:rPr>
          <w:rFonts w:ascii="Book Antiqua" w:eastAsia="Book Antiqua" w:hAnsi="Book Antiqua" w:cs="Book Antiqua"/>
          <w:color w:val="000000"/>
          <w:vertAlign w:val="superscript"/>
        </w:rPr>
        <w:t>[</w:t>
      </w:r>
      <w:r w:rsidRPr="00EB0ADD">
        <w:rPr>
          <w:rFonts w:ascii="Book Antiqua" w:eastAsia="Book Antiqua" w:hAnsi="Book Antiqua" w:cs="Book Antiqua"/>
          <w:color w:val="000000"/>
          <w:vertAlign w:val="superscript"/>
        </w:rPr>
        <w:t>31]</w:t>
      </w:r>
      <w:r w:rsidRPr="00EB0ADD">
        <w:rPr>
          <w:rFonts w:ascii="Book Antiqua" w:eastAsia="Book Antiqua" w:hAnsi="Book Antiqua" w:cs="Book Antiqua"/>
          <w:color w:val="000000"/>
        </w:rPr>
        <w: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this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context,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main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arguments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are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follows:</w:t>
      </w:r>
    </w:p>
    <w:p w14:paraId="778943B1" w14:textId="77777777" w:rsidR="005B05E2" w:rsidRPr="00EB0ADD" w:rsidRDefault="005B05E2" w:rsidP="00EF5EEF">
      <w:pPr>
        <w:adjustRightInd w:val="0"/>
        <w:snapToGrid w:val="0"/>
        <w:spacing w:line="360" w:lineRule="auto"/>
        <w:jc w:val="both"/>
        <w:rPr>
          <w:rFonts w:ascii="Book Antiqua" w:hAnsi="Book Antiqua"/>
        </w:rPr>
      </w:pPr>
    </w:p>
    <w:p w14:paraId="7E4D75C0" w14:textId="77777777" w:rsidR="005B05E2" w:rsidRPr="00EB0ADD" w:rsidRDefault="00AE3C85" w:rsidP="00EF5EEF">
      <w:pPr>
        <w:adjustRightInd w:val="0"/>
        <w:snapToGrid w:val="0"/>
        <w:spacing w:line="360" w:lineRule="auto"/>
        <w:jc w:val="both"/>
        <w:rPr>
          <w:rFonts w:ascii="Book Antiqua" w:eastAsia="Book Antiqua" w:hAnsi="Book Antiqua" w:cs="Book Antiqua"/>
          <w:i/>
          <w:iCs/>
          <w:color w:val="000000"/>
        </w:rPr>
      </w:pPr>
      <w:r w:rsidRPr="00EB0ADD">
        <w:rPr>
          <w:rFonts w:ascii="Book Antiqua" w:eastAsia="Book Antiqua" w:hAnsi="Book Antiqua" w:cs="Book Antiqua"/>
          <w:b/>
          <w:bCs/>
          <w:i/>
          <w:iCs/>
          <w:color w:val="000000"/>
        </w:rPr>
        <w:t>More</w:t>
      </w:r>
      <w:r w:rsidR="00FC228C" w:rsidRPr="00EB0ADD">
        <w:rPr>
          <w:rFonts w:ascii="Book Antiqua" w:eastAsia="Book Antiqua" w:hAnsi="Book Antiqua" w:cs="Book Antiqua"/>
          <w:b/>
          <w:bCs/>
          <w:i/>
          <w:iCs/>
          <w:color w:val="000000"/>
        </w:rPr>
        <w:t xml:space="preserve"> </w:t>
      </w:r>
      <w:r w:rsidRPr="00EB0ADD">
        <w:rPr>
          <w:rFonts w:ascii="Book Antiqua" w:eastAsia="Book Antiqua" w:hAnsi="Book Antiqua" w:cs="Book Antiqua"/>
          <w:b/>
          <w:bCs/>
          <w:i/>
          <w:iCs/>
          <w:color w:val="000000"/>
        </w:rPr>
        <w:t>recent</w:t>
      </w:r>
      <w:r w:rsidR="00FC228C" w:rsidRPr="00EB0ADD">
        <w:rPr>
          <w:rFonts w:ascii="Book Antiqua" w:eastAsia="Book Antiqua" w:hAnsi="Book Antiqua" w:cs="Book Antiqua"/>
          <w:b/>
          <w:bCs/>
          <w:i/>
          <w:iCs/>
          <w:color w:val="000000"/>
        </w:rPr>
        <w:t xml:space="preserve"> </w:t>
      </w:r>
      <w:r w:rsidRPr="00EB0ADD">
        <w:rPr>
          <w:rFonts w:ascii="Book Antiqua" w:eastAsia="Book Antiqua" w:hAnsi="Book Antiqua" w:cs="Book Antiqua"/>
          <w:b/>
          <w:bCs/>
          <w:i/>
          <w:iCs/>
          <w:color w:val="000000"/>
        </w:rPr>
        <w:t>evidence</w:t>
      </w:r>
      <w:r w:rsidR="00FC228C" w:rsidRPr="00EB0ADD">
        <w:rPr>
          <w:rFonts w:ascii="Book Antiqua" w:eastAsia="Book Antiqua" w:hAnsi="Book Antiqua" w:cs="Book Antiqua"/>
          <w:b/>
          <w:bCs/>
          <w:i/>
          <w:iCs/>
          <w:color w:val="000000"/>
        </w:rPr>
        <w:t xml:space="preserve"> </w:t>
      </w:r>
      <w:r w:rsidRPr="00EB0ADD">
        <w:rPr>
          <w:rFonts w:ascii="Book Antiqua" w:eastAsia="Book Antiqua" w:hAnsi="Book Antiqua" w:cs="Book Antiqua"/>
          <w:b/>
          <w:bCs/>
          <w:i/>
          <w:iCs/>
          <w:color w:val="000000"/>
        </w:rPr>
        <w:t>indicates</w:t>
      </w:r>
      <w:r w:rsidR="00FC228C" w:rsidRPr="00EB0ADD">
        <w:rPr>
          <w:rFonts w:ascii="Book Antiqua" w:eastAsia="Book Antiqua" w:hAnsi="Book Antiqua" w:cs="Book Antiqua"/>
          <w:b/>
          <w:bCs/>
          <w:i/>
          <w:iCs/>
          <w:color w:val="000000"/>
        </w:rPr>
        <w:t xml:space="preserve"> </w:t>
      </w:r>
      <w:r w:rsidRPr="00EB0ADD">
        <w:rPr>
          <w:rFonts w:ascii="Book Antiqua" w:eastAsia="Book Antiqua" w:hAnsi="Book Antiqua" w:cs="Book Antiqua"/>
          <w:b/>
          <w:bCs/>
          <w:i/>
          <w:iCs/>
          <w:color w:val="000000"/>
        </w:rPr>
        <w:t>that</w:t>
      </w:r>
      <w:r w:rsidR="00FC228C" w:rsidRPr="00EB0ADD">
        <w:rPr>
          <w:rFonts w:ascii="Book Antiqua" w:eastAsia="Book Antiqua" w:hAnsi="Book Antiqua" w:cs="Book Antiqua"/>
          <w:b/>
          <w:bCs/>
          <w:i/>
          <w:iCs/>
          <w:color w:val="000000"/>
        </w:rPr>
        <w:t xml:space="preserve"> </w:t>
      </w:r>
      <w:r w:rsidRPr="00EB0ADD">
        <w:rPr>
          <w:rFonts w:ascii="Book Antiqua" w:eastAsia="Book Antiqua" w:hAnsi="Book Antiqua" w:cs="Book Antiqua"/>
          <w:b/>
          <w:bCs/>
          <w:i/>
          <w:iCs/>
          <w:color w:val="000000"/>
        </w:rPr>
        <w:t>SARS-CoV-2</w:t>
      </w:r>
      <w:r w:rsidR="00FC228C" w:rsidRPr="00EB0ADD">
        <w:rPr>
          <w:rFonts w:ascii="Book Antiqua" w:eastAsia="Book Antiqua" w:hAnsi="Book Antiqua" w:cs="Book Antiqua"/>
          <w:b/>
          <w:bCs/>
          <w:i/>
          <w:iCs/>
          <w:color w:val="000000"/>
        </w:rPr>
        <w:t xml:space="preserve"> </w:t>
      </w:r>
      <w:r w:rsidRPr="00EB0ADD">
        <w:rPr>
          <w:rFonts w:ascii="Book Antiqua" w:eastAsia="Book Antiqua" w:hAnsi="Book Antiqua" w:cs="Book Antiqua"/>
          <w:b/>
          <w:bCs/>
          <w:i/>
          <w:iCs/>
          <w:color w:val="000000"/>
        </w:rPr>
        <w:t>can</w:t>
      </w:r>
      <w:r w:rsidR="00FC228C" w:rsidRPr="00EB0ADD">
        <w:rPr>
          <w:rFonts w:ascii="Book Antiqua" w:eastAsia="Book Antiqua" w:hAnsi="Book Antiqua" w:cs="Book Antiqua"/>
          <w:b/>
          <w:bCs/>
          <w:i/>
          <w:iCs/>
          <w:color w:val="000000"/>
        </w:rPr>
        <w:t xml:space="preserve"> </w:t>
      </w:r>
      <w:r w:rsidRPr="00EB0ADD">
        <w:rPr>
          <w:rFonts w:ascii="Book Antiqua" w:eastAsia="Book Antiqua" w:hAnsi="Book Antiqua" w:cs="Book Antiqua"/>
          <w:b/>
          <w:bCs/>
          <w:i/>
          <w:iCs/>
          <w:color w:val="000000"/>
        </w:rPr>
        <w:t>directly</w:t>
      </w:r>
      <w:r w:rsidR="00FC228C" w:rsidRPr="00EB0ADD">
        <w:rPr>
          <w:rFonts w:ascii="Book Antiqua" w:eastAsia="Book Antiqua" w:hAnsi="Book Antiqua" w:cs="Book Antiqua"/>
          <w:b/>
          <w:bCs/>
          <w:i/>
          <w:iCs/>
          <w:color w:val="000000"/>
        </w:rPr>
        <w:t xml:space="preserve"> </w:t>
      </w:r>
      <w:r w:rsidRPr="00EB0ADD">
        <w:rPr>
          <w:rFonts w:ascii="Book Antiqua" w:eastAsia="Book Antiqua" w:hAnsi="Book Antiqua" w:cs="Book Antiqua"/>
          <w:b/>
          <w:bCs/>
          <w:i/>
          <w:iCs/>
          <w:color w:val="000000"/>
        </w:rPr>
        <w:t>infect</w:t>
      </w:r>
      <w:r w:rsidR="00FC228C" w:rsidRPr="00EB0ADD">
        <w:rPr>
          <w:rFonts w:ascii="Book Antiqua" w:eastAsia="Book Antiqua" w:hAnsi="Book Antiqua" w:cs="Book Antiqua"/>
          <w:b/>
          <w:bCs/>
          <w:i/>
          <w:iCs/>
          <w:color w:val="000000"/>
        </w:rPr>
        <w:t xml:space="preserve"> </w:t>
      </w:r>
      <w:r w:rsidRPr="00EB0ADD">
        <w:rPr>
          <w:rFonts w:ascii="Book Antiqua" w:eastAsia="Book Antiqua" w:hAnsi="Book Antiqua" w:cs="Book Antiqua"/>
          <w:b/>
          <w:bCs/>
          <w:i/>
          <w:iCs/>
          <w:color w:val="000000"/>
        </w:rPr>
        <w:t>the</w:t>
      </w:r>
      <w:r w:rsidR="00FC228C" w:rsidRPr="00EB0ADD">
        <w:rPr>
          <w:rFonts w:ascii="Book Antiqua" w:eastAsia="Book Antiqua" w:hAnsi="Book Antiqua" w:cs="Book Antiqua"/>
          <w:b/>
          <w:bCs/>
          <w:i/>
          <w:iCs/>
          <w:color w:val="000000"/>
        </w:rPr>
        <w:t xml:space="preserve"> </w:t>
      </w:r>
      <w:r w:rsidRPr="00EB0ADD">
        <w:rPr>
          <w:rFonts w:ascii="Book Antiqua" w:eastAsia="Book Antiqua" w:hAnsi="Book Antiqua" w:cs="Book Antiqua"/>
          <w:b/>
          <w:bCs/>
          <w:i/>
          <w:iCs/>
          <w:color w:val="000000"/>
        </w:rPr>
        <w:t>liver</w:t>
      </w:r>
    </w:p>
    <w:p w14:paraId="235251AF" w14:textId="500A6D73" w:rsidR="00A77B3E" w:rsidRPr="00EB0ADD" w:rsidRDefault="00AE3C85" w:rsidP="00EF5EEF">
      <w:pPr>
        <w:adjustRightInd w:val="0"/>
        <w:snapToGrid w:val="0"/>
        <w:spacing w:line="360" w:lineRule="auto"/>
        <w:jc w:val="both"/>
        <w:rPr>
          <w:rFonts w:ascii="Book Antiqua" w:eastAsia="Book Antiqua" w:hAnsi="Book Antiqua" w:cs="Book Antiqua"/>
          <w:color w:val="000000"/>
        </w:rPr>
      </w:pP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expression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ACE-2</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cholangiocytes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was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found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comparable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that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alveolar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type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2</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cells</w:t>
      </w:r>
      <w:r w:rsidR="005B05E2" w:rsidRPr="00EB0ADD">
        <w:rPr>
          <w:rFonts w:ascii="Book Antiqua" w:eastAsia="Book Antiqua" w:hAnsi="Book Antiqua" w:cs="Book Antiqua"/>
          <w:color w:val="000000"/>
          <w:vertAlign w:val="superscript"/>
        </w:rPr>
        <w:t>[</w:t>
      </w:r>
      <w:r w:rsidRPr="00EB0ADD">
        <w:rPr>
          <w:rFonts w:ascii="Book Antiqua" w:eastAsia="Book Antiqua" w:hAnsi="Book Antiqua" w:cs="Book Antiqua"/>
          <w:color w:val="000000"/>
          <w:vertAlign w:val="superscript"/>
        </w:rPr>
        <w:t>32]</w:t>
      </w:r>
      <w:r w:rsidRPr="00EB0ADD">
        <w:rPr>
          <w:rFonts w:ascii="Book Antiqua" w:eastAsia="Book Antiqua" w:hAnsi="Book Antiqua" w:cs="Book Antiqua"/>
          <w:color w:val="000000"/>
        </w:rPr>
        <w: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Wang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i/>
          <w:iCs/>
          <w:color w:val="000000"/>
        </w:rPr>
        <w:t>et</w:t>
      </w:r>
      <w:r w:rsidR="00FC228C" w:rsidRPr="00EB0ADD">
        <w:rPr>
          <w:rFonts w:ascii="Book Antiqua" w:eastAsia="Book Antiqua" w:hAnsi="Book Antiqua" w:cs="Book Antiqua"/>
          <w:i/>
          <w:iCs/>
          <w:color w:val="000000"/>
        </w:rPr>
        <w:t xml:space="preserve"> </w:t>
      </w:r>
      <w:r w:rsidRPr="00EB0ADD">
        <w:rPr>
          <w:rFonts w:ascii="Book Antiqua" w:eastAsia="Book Antiqua" w:hAnsi="Book Antiqua" w:cs="Book Antiqua"/>
          <w:i/>
          <w:iCs/>
          <w:color w:val="000000"/>
        </w:rPr>
        <w:t>al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recently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demonstrated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that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SARS-CoV-2</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can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directly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infect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hepatocytes,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most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likely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through</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alternative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extra-ACE-2</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receptors,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causing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conspicuous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cytopathy</w:t>
      </w:r>
      <w:r w:rsidR="005B05E2" w:rsidRPr="00EB0ADD">
        <w:rPr>
          <w:rFonts w:ascii="Book Antiqua" w:eastAsia="Book Antiqua" w:hAnsi="Book Antiqua" w:cs="Book Antiqua"/>
          <w:color w:val="000000"/>
          <w:vertAlign w:val="superscript"/>
        </w:rPr>
        <w:t>[</w:t>
      </w:r>
      <w:r w:rsidRPr="00EB0ADD">
        <w:rPr>
          <w:rFonts w:ascii="Book Antiqua" w:eastAsia="Book Antiqua" w:hAnsi="Book Antiqua" w:cs="Book Antiqua"/>
          <w:color w:val="000000"/>
          <w:vertAlign w:val="superscript"/>
        </w:rPr>
        <w:t>33]</w:t>
      </w:r>
      <w:r w:rsidRPr="00EB0ADD">
        <w:rPr>
          <w:rFonts w:ascii="Book Antiqua" w:eastAsia="Book Antiqua" w:hAnsi="Book Antiqua" w:cs="Book Antiqua"/>
          <w:color w:val="000000"/>
        </w:rPr>
        <w: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Moreover,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Lagana</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i/>
          <w:iCs/>
          <w:color w:val="000000"/>
        </w:rPr>
        <w:t>et</w:t>
      </w:r>
      <w:r w:rsidR="00FC228C" w:rsidRPr="00EB0ADD">
        <w:rPr>
          <w:rFonts w:ascii="Book Antiqua" w:eastAsia="Book Antiqua" w:hAnsi="Book Antiqua" w:cs="Book Antiqua"/>
          <w:i/>
          <w:iCs/>
          <w:color w:val="000000"/>
        </w:rPr>
        <w:t xml:space="preserve"> </w:t>
      </w:r>
      <w:r w:rsidRPr="00EB0ADD">
        <w:rPr>
          <w:rFonts w:ascii="Book Antiqua" w:eastAsia="Book Antiqua" w:hAnsi="Book Antiqua" w:cs="Book Antiqua"/>
          <w:i/>
          <w:iCs/>
          <w:color w:val="000000"/>
        </w:rPr>
        <w:t>al</w:t>
      </w:r>
      <w:r w:rsidR="00F950BB" w:rsidRPr="00EB0ADD">
        <w:rPr>
          <w:rFonts w:ascii="Book Antiqua" w:eastAsia="Book Antiqua" w:hAnsi="Book Antiqua" w:cs="Book Antiqua"/>
          <w:color w:val="000000"/>
          <w:vertAlign w:val="superscript"/>
        </w:rPr>
        <w:t>[34]</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reported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case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likely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COVID-related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hepatitis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pediatric</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recipient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whose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living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donor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subsequently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tested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positive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for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COVID-19,</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although</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no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RT-PCR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for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SARS-CoV-2</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was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performed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liver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biopsy.</w:t>
      </w:r>
    </w:p>
    <w:p w14:paraId="527009F3" w14:textId="77777777" w:rsidR="005B05E2" w:rsidRPr="00EB0ADD" w:rsidRDefault="005B05E2" w:rsidP="00EF5EEF">
      <w:pPr>
        <w:adjustRightInd w:val="0"/>
        <w:snapToGrid w:val="0"/>
        <w:spacing w:line="360" w:lineRule="auto"/>
        <w:jc w:val="both"/>
        <w:rPr>
          <w:rFonts w:ascii="Book Antiqua" w:hAnsi="Book Antiqua"/>
        </w:rPr>
      </w:pPr>
    </w:p>
    <w:p w14:paraId="0323200C" w14:textId="77777777" w:rsidR="005B05E2" w:rsidRPr="00EB0ADD" w:rsidRDefault="00AE3C85" w:rsidP="00EF5EEF">
      <w:pPr>
        <w:adjustRightInd w:val="0"/>
        <w:snapToGrid w:val="0"/>
        <w:spacing w:line="360" w:lineRule="auto"/>
        <w:jc w:val="both"/>
        <w:rPr>
          <w:rFonts w:ascii="Book Antiqua" w:eastAsia="Book Antiqua" w:hAnsi="Book Antiqua" w:cs="Book Antiqua"/>
          <w:color w:val="000000"/>
        </w:rPr>
      </w:pPr>
      <w:r w:rsidRPr="00EB0ADD">
        <w:rPr>
          <w:rFonts w:ascii="Book Antiqua" w:eastAsia="Book Antiqua" w:hAnsi="Book Antiqua" w:cs="Book Antiqua"/>
          <w:b/>
          <w:bCs/>
          <w:i/>
          <w:iCs/>
          <w:color w:val="000000"/>
        </w:rPr>
        <w:t>There</w:t>
      </w:r>
      <w:r w:rsidR="00FC228C" w:rsidRPr="00EB0ADD">
        <w:rPr>
          <w:rFonts w:ascii="Book Antiqua" w:eastAsia="Book Antiqua" w:hAnsi="Book Antiqua" w:cs="Book Antiqua"/>
          <w:b/>
          <w:bCs/>
          <w:i/>
          <w:iCs/>
          <w:color w:val="000000"/>
        </w:rPr>
        <w:t xml:space="preserve"> </w:t>
      </w:r>
      <w:r w:rsidRPr="00EB0ADD">
        <w:rPr>
          <w:rFonts w:ascii="Book Antiqua" w:eastAsia="Book Antiqua" w:hAnsi="Book Antiqua" w:cs="Book Antiqua"/>
          <w:b/>
          <w:bCs/>
          <w:i/>
          <w:iCs/>
          <w:color w:val="000000"/>
        </w:rPr>
        <w:t>is</w:t>
      </w:r>
      <w:r w:rsidR="00FC228C" w:rsidRPr="00EB0ADD">
        <w:rPr>
          <w:rFonts w:ascii="Book Antiqua" w:eastAsia="Book Antiqua" w:hAnsi="Book Antiqua" w:cs="Book Antiqua"/>
          <w:b/>
          <w:bCs/>
          <w:i/>
          <w:iCs/>
          <w:color w:val="000000"/>
        </w:rPr>
        <w:t xml:space="preserve"> </w:t>
      </w:r>
      <w:r w:rsidRPr="00EB0ADD">
        <w:rPr>
          <w:rFonts w:ascii="Book Antiqua" w:eastAsia="Book Antiqua" w:hAnsi="Book Antiqua" w:cs="Book Antiqua"/>
          <w:b/>
          <w:bCs/>
          <w:i/>
          <w:iCs/>
          <w:color w:val="000000"/>
        </w:rPr>
        <w:t>an</w:t>
      </w:r>
      <w:r w:rsidR="00FC228C" w:rsidRPr="00EB0ADD">
        <w:rPr>
          <w:rFonts w:ascii="Book Antiqua" w:eastAsia="Book Antiqua" w:hAnsi="Book Antiqua" w:cs="Book Antiqua"/>
          <w:b/>
          <w:bCs/>
          <w:i/>
          <w:iCs/>
          <w:color w:val="000000"/>
        </w:rPr>
        <w:t xml:space="preserve"> </w:t>
      </w:r>
      <w:r w:rsidRPr="00EB0ADD">
        <w:rPr>
          <w:rFonts w:ascii="Book Antiqua" w:eastAsia="Book Antiqua" w:hAnsi="Book Antiqua" w:cs="Book Antiqua"/>
          <w:b/>
          <w:bCs/>
          <w:i/>
          <w:iCs/>
          <w:color w:val="000000"/>
        </w:rPr>
        <w:t>unclear</w:t>
      </w:r>
      <w:r w:rsidR="00FC228C" w:rsidRPr="00EB0ADD">
        <w:rPr>
          <w:rFonts w:ascii="Book Antiqua" w:eastAsia="Book Antiqua" w:hAnsi="Book Antiqua" w:cs="Book Antiqua"/>
          <w:b/>
          <w:bCs/>
          <w:i/>
          <w:iCs/>
          <w:color w:val="000000"/>
        </w:rPr>
        <w:t xml:space="preserve"> </w:t>
      </w:r>
      <w:r w:rsidRPr="00EB0ADD">
        <w:rPr>
          <w:rFonts w:ascii="Book Antiqua" w:eastAsia="Book Antiqua" w:hAnsi="Book Antiqua" w:cs="Book Antiqua"/>
          <w:b/>
          <w:bCs/>
          <w:i/>
          <w:iCs/>
          <w:color w:val="000000"/>
        </w:rPr>
        <w:t>understanding</w:t>
      </w:r>
      <w:r w:rsidR="00FC228C" w:rsidRPr="00EB0ADD">
        <w:rPr>
          <w:rFonts w:ascii="Book Antiqua" w:eastAsia="Book Antiqua" w:hAnsi="Book Antiqua" w:cs="Book Antiqua"/>
          <w:b/>
          <w:bCs/>
          <w:i/>
          <w:iCs/>
          <w:color w:val="000000"/>
        </w:rPr>
        <w:t xml:space="preserve"> </w:t>
      </w:r>
      <w:r w:rsidRPr="00EB0ADD">
        <w:rPr>
          <w:rFonts w:ascii="Book Antiqua" w:eastAsia="Book Antiqua" w:hAnsi="Book Antiqua" w:cs="Book Antiqua"/>
          <w:b/>
          <w:bCs/>
          <w:i/>
          <w:iCs/>
          <w:color w:val="000000"/>
        </w:rPr>
        <w:t>of</w:t>
      </w:r>
      <w:r w:rsidR="00FC228C" w:rsidRPr="00EB0ADD">
        <w:rPr>
          <w:rFonts w:ascii="Book Antiqua" w:eastAsia="Book Antiqua" w:hAnsi="Book Antiqua" w:cs="Book Antiqua"/>
          <w:b/>
          <w:bCs/>
          <w:i/>
          <w:iCs/>
          <w:color w:val="000000"/>
        </w:rPr>
        <w:t xml:space="preserve"> </w:t>
      </w:r>
      <w:r w:rsidRPr="00EB0ADD">
        <w:rPr>
          <w:rFonts w:ascii="Book Antiqua" w:eastAsia="Book Antiqua" w:hAnsi="Book Antiqua" w:cs="Book Antiqua"/>
          <w:b/>
          <w:bCs/>
          <w:i/>
          <w:iCs/>
          <w:color w:val="000000"/>
        </w:rPr>
        <w:t>the</w:t>
      </w:r>
      <w:r w:rsidR="00FC228C" w:rsidRPr="00EB0ADD">
        <w:rPr>
          <w:rFonts w:ascii="Book Antiqua" w:eastAsia="Book Antiqua" w:hAnsi="Book Antiqua" w:cs="Book Antiqua"/>
          <w:b/>
          <w:bCs/>
          <w:i/>
          <w:iCs/>
          <w:color w:val="000000"/>
        </w:rPr>
        <w:t xml:space="preserve"> </w:t>
      </w:r>
      <w:r w:rsidRPr="00EB0ADD">
        <w:rPr>
          <w:rFonts w:ascii="Book Antiqua" w:eastAsia="Book Antiqua" w:hAnsi="Book Antiqua" w:cs="Book Antiqua"/>
          <w:b/>
          <w:bCs/>
          <w:i/>
          <w:iCs/>
          <w:color w:val="000000"/>
        </w:rPr>
        <w:t>risk</w:t>
      </w:r>
      <w:r w:rsidR="00FC228C" w:rsidRPr="00EB0ADD">
        <w:rPr>
          <w:rFonts w:ascii="Book Antiqua" w:eastAsia="Book Antiqua" w:hAnsi="Book Antiqua" w:cs="Book Antiqua"/>
          <w:b/>
          <w:bCs/>
          <w:i/>
          <w:iCs/>
          <w:color w:val="000000"/>
        </w:rPr>
        <w:t xml:space="preserve"> </w:t>
      </w:r>
      <w:r w:rsidRPr="00EB0ADD">
        <w:rPr>
          <w:rFonts w:ascii="Book Antiqua" w:eastAsia="Book Antiqua" w:hAnsi="Book Antiqua" w:cs="Book Antiqua"/>
          <w:b/>
          <w:bCs/>
          <w:i/>
          <w:iCs/>
          <w:color w:val="000000"/>
        </w:rPr>
        <w:t>associated</w:t>
      </w:r>
      <w:r w:rsidR="00FC228C" w:rsidRPr="00EB0ADD">
        <w:rPr>
          <w:rFonts w:ascii="Book Antiqua" w:eastAsia="Book Antiqua" w:hAnsi="Book Antiqua" w:cs="Book Antiqua"/>
          <w:b/>
          <w:bCs/>
          <w:i/>
          <w:iCs/>
          <w:color w:val="000000"/>
        </w:rPr>
        <w:t xml:space="preserve"> </w:t>
      </w:r>
      <w:r w:rsidRPr="00EB0ADD">
        <w:rPr>
          <w:rFonts w:ascii="Book Antiqua" w:eastAsia="Book Antiqua" w:hAnsi="Book Antiqua" w:cs="Book Antiqua"/>
          <w:b/>
          <w:bCs/>
          <w:i/>
          <w:iCs/>
          <w:color w:val="000000"/>
        </w:rPr>
        <w:t>with</w:t>
      </w:r>
      <w:r w:rsidR="00FC228C" w:rsidRPr="00EB0ADD">
        <w:rPr>
          <w:rFonts w:ascii="Book Antiqua" w:eastAsia="Book Antiqua" w:hAnsi="Book Antiqua" w:cs="Book Antiqua"/>
          <w:b/>
          <w:bCs/>
          <w:i/>
          <w:iCs/>
          <w:color w:val="000000"/>
        </w:rPr>
        <w:t xml:space="preserve"> </w:t>
      </w:r>
      <w:r w:rsidRPr="00EB0ADD">
        <w:rPr>
          <w:rFonts w:ascii="Book Antiqua" w:eastAsia="Book Antiqua" w:hAnsi="Book Antiqua" w:cs="Book Antiqua"/>
          <w:b/>
          <w:bCs/>
          <w:i/>
          <w:iCs/>
          <w:color w:val="000000"/>
        </w:rPr>
        <w:t>transmission</w:t>
      </w:r>
      <w:r w:rsidR="00FC228C" w:rsidRPr="00EB0ADD">
        <w:rPr>
          <w:rFonts w:ascii="Book Antiqua" w:eastAsia="Book Antiqua" w:hAnsi="Book Antiqua" w:cs="Book Antiqua"/>
          <w:color w:val="000000"/>
        </w:rPr>
        <w:t xml:space="preserve"> </w:t>
      </w:r>
    </w:p>
    <w:p w14:paraId="28146272" w14:textId="7591296C" w:rsidR="00A77B3E" w:rsidRPr="00EB0ADD" w:rsidRDefault="00AE3C85" w:rsidP="00EF5EEF">
      <w:pPr>
        <w:adjustRightInd w:val="0"/>
        <w:snapToGrid w:val="0"/>
        <w:spacing w:line="360" w:lineRule="auto"/>
        <w:jc w:val="both"/>
        <w:rPr>
          <w:rFonts w:ascii="Book Antiqua" w:eastAsia="Book Antiqua" w:hAnsi="Book Antiqua" w:cs="Book Antiqua"/>
          <w:color w:val="000000"/>
        </w:rPr>
      </w:pP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impossibility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clearly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defining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risk</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transmission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prevents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recipient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from</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providing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adequate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informed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consent.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This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further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accentuated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absence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effective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prophylaxis</w:t>
      </w:r>
      <w:r w:rsidR="005B05E2" w:rsidRPr="00EB0ADD">
        <w:rPr>
          <w:rFonts w:ascii="Book Antiqua" w:eastAsia="Book Antiqua" w:hAnsi="Book Antiqua" w:cs="Book Antiqua"/>
          <w:color w:val="000000"/>
          <w:vertAlign w:val="superscript"/>
        </w:rPr>
        <w:t>[</w:t>
      </w:r>
      <w:r w:rsidRPr="00EB0ADD">
        <w:rPr>
          <w:rFonts w:ascii="Book Antiqua" w:eastAsia="Book Antiqua" w:hAnsi="Book Antiqua" w:cs="Book Antiqua"/>
          <w:color w:val="000000"/>
          <w:vertAlign w:val="superscript"/>
        </w:rPr>
        <w:t>31]</w:t>
      </w:r>
      <w:r w:rsidRPr="00EB0ADD">
        <w:rPr>
          <w:rFonts w:ascii="Book Antiqua" w:eastAsia="Book Antiqua" w:hAnsi="Book Antiqua" w:cs="Book Antiqua"/>
          <w:color w:val="000000"/>
        </w:rPr>
        <w:t>.</w:t>
      </w:r>
    </w:p>
    <w:p w14:paraId="5CEF15DC" w14:textId="77777777" w:rsidR="005B05E2" w:rsidRPr="00EB0ADD" w:rsidRDefault="005B05E2" w:rsidP="00EF5EEF">
      <w:pPr>
        <w:adjustRightInd w:val="0"/>
        <w:snapToGrid w:val="0"/>
        <w:spacing w:line="360" w:lineRule="auto"/>
        <w:jc w:val="both"/>
        <w:rPr>
          <w:rFonts w:ascii="Book Antiqua" w:hAnsi="Book Antiqua"/>
        </w:rPr>
      </w:pPr>
    </w:p>
    <w:p w14:paraId="09D31324" w14:textId="77777777" w:rsidR="005B05E2" w:rsidRPr="00EB0ADD" w:rsidRDefault="00AE3C85" w:rsidP="00EF5EEF">
      <w:pPr>
        <w:adjustRightInd w:val="0"/>
        <w:snapToGrid w:val="0"/>
        <w:spacing w:line="360" w:lineRule="auto"/>
        <w:jc w:val="both"/>
        <w:rPr>
          <w:rFonts w:ascii="Book Antiqua" w:eastAsia="Book Antiqua" w:hAnsi="Book Antiqua" w:cs="Book Antiqua"/>
          <w:i/>
          <w:iCs/>
          <w:color w:val="000000"/>
        </w:rPr>
      </w:pPr>
      <w:r w:rsidRPr="00EB0ADD">
        <w:rPr>
          <w:rFonts w:ascii="Book Antiqua" w:eastAsia="Book Antiqua" w:hAnsi="Book Antiqua" w:cs="Book Antiqua"/>
          <w:b/>
          <w:bCs/>
          <w:i/>
          <w:iCs/>
          <w:color w:val="000000"/>
        </w:rPr>
        <w:t>Exposure</w:t>
      </w:r>
      <w:r w:rsidR="00FC228C" w:rsidRPr="00EB0ADD">
        <w:rPr>
          <w:rFonts w:ascii="Book Antiqua" w:eastAsia="Book Antiqua" w:hAnsi="Book Antiqua" w:cs="Book Antiqua"/>
          <w:b/>
          <w:bCs/>
          <w:i/>
          <w:iCs/>
          <w:color w:val="000000"/>
        </w:rPr>
        <w:t xml:space="preserve"> </w:t>
      </w:r>
      <w:r w:rsidRPr="00EB0ADD">
        <w:rPr>
          <w:rFonts w:ascii="Book Antiqua" w:eastAsia="Book Antiqua" w:hAnsi="Book Antiqua" w:cs="Book Antiqua"/>
          <w:b/>
          <w:bCs/>
          <w:i/>
          <w:iCs/>
          <w:color w:val="000000"/>
        </w:rPr>
        <w:t>of</w:t>
      </w:r>
      <w:r w:rsidR="00FC228C" w:rsidRPr="00EB0ADD">
        <w:rPr>
          <w:rFonts w:ascii="Book Antiqua" w:eastAsia="Book Antiqua" w:hAnsi="Book Antiqua" w:cs="Book Antiqua"/>
          <w:b/>
          <w:bCs/>
          <w:i/>
          <w:iCs/>
          <w:color w:val="000000"/>
        </w:rPr>
        <w:t xml:space="preserve"> </w:t>
      </w:r>
      <w:r w:rsidRPr="00EB0ADD">
        <w:rPr>
          <w:rFonts w:ascii="Book Antiqua" w:eastAsia="Book Antiqua" w:hAnsi="Book Antiqua" w:cs="Book Antiqua"/>
          <w:b/>
          <w:bCs/>
          <w:i/>
          <w:iCs/>
          <w:color w:val="000000"/>
        </w:rPr>
        <w:t>healthcare</w:t>
      </w:r>
      <w:r w:rsidR="00FC228C" w:rsidRPr="00EB0ADD">
        <w:rPr>
          <w:rFonts w:ascii="Book Antiqua" w:eastAsia="Book Antiqua" w:hAnsi="Book Antiqua" w:cs="Book Antiqua"/>
          <w:b/>
          <w:bCs/>
          <w:i/>
          <w:iCs/>
          <w:color w:val="000000"/>
        </w:rPr>
        <w:t xml:space="preserve"> </w:t>
      </w:r>
      <w:r w:rsidRPr="00EB0ADD">
        <w:rPr>
          <w:rFonts w:ascii="Book Antiqua" w:eastAsia="Book Antiqua" w:hAnsi="Book Antiqua" w:cs="Book Antiqua"/>
          <w:b/>
          <w:bCs/>
          <w:i/>
          <w:iCs/>
          <w:color w:val="000000"/>
        </w:rPr>
        <w:t>workers</w:t>
      </w:r>
      <w:r w:rsidR="00FC228C" w:rsidRPr="00EB0ADD">
        <w:rPr>
          <w:rFonts w:ascii="Book Antiqua" w:eastAsia="Book Antiqua" w:hAnsi="Book Antiqua" w:cs="Book Antiqua"/>
          <w:b/>
          <w:bCs/>
          <w:i/>
          <w:iCs/>
          <w:color w:val="000000"/>
        </w:rPr>
        <w:t xml:space="preserve"> </w:t>
      </w:r>
      <w:r w:rsidRPr="00EB0ADD">
        <w:rPr>
          <w:rFonts w:ascii="Book Antiqua" w:eastAsia="Book Antiqua" w:hAnsi="Book Antiqua" w:cs="Book Antiqua"/>
          <w:b/>
          <w:bCs/>
          <w:i/>
          <w:iCs/>
          <w:color w:val="000000"/>
        </w:rPr>
        <w:t>during</w:t>
      </w:r>
      <w:r w:rsidR="00FC228C" w:rsidRPr="00EB0ADD">
        <w:rPr>
          <w:rFonts w:ascii="Book Antiqua" w:eastAsia="Book Antiqua" w:hAnsi="Book Antiqua" w:cs="Book Antiqua"/>
          <w:b/>
          <w:bCs/>
          <w:i/>
          <w:iCs/>
          <w:color w:val="000000"/>
        </w:rPr>
        <w:t xml:space="preserve"> </w:t>
      </w:r>
      <w:r w:rsidRPr="00EB0ADD">
        <w:rPr>
          <w:rFonts w:ascii="Book Antiqua" w:eastAsia="Book Antiqua" w:hAnsi="Book Antiqua" w:cs="Book Antiqua"/>
          <w:b/>
          <w:bCs/>
          <w:i/>
          <w:iCs/>
          <w:color w:val="000000"/>
        </w:rPr>
        <w:t>organ</w:t>
      </w:r>
      <w:r w:rsidR="00FC228C" w:rsidRPr="00EB0ADD">
        <w:rPr>
          <w:rFonts w:ascii="Book Antiqua" w:eastAsia="Book Antiqua" w:hAnsi="Book Antiqua" w:cs="Book Antiqua"/>
          <w:b/>
          <w:bCs/>
          <w:i/>
          <w:iCs/>
          <w:color w:val="000000"/>
        </w:rPr>
        <w:t xml:space="preserve"> </w:t>
      </w:r>
      <w:r w:rsidRPr="00EB0ADD">
        <w:rPr>
          <w:rFonts w:ascii="Book Antiqua" w:eastAsia="Book Antiqua" w:hAnsi="Book Antiqua" w:cs="Book Antiqua"/>
          <w:b/>
          <w:bCs/>
          <w:i/>
          <w:iCs/>
          <w:color w:val="000000"/>
        </w:rPr>
        <w:t>procurement</w:t>
      </w:r>
      <w:r w:rsidR="00FC228C" w:rsidRPr="00EB0ADD">
        <w:rPr>
          <w:rFonts w:ascii="Book Antiqua" w:eastAsia="Book Antiqua" w:hAnsi="Book Antiqua" w:cs="Book Antiqua"/>
          <w:b/>
          <w:bCs/>
          <w:i/>
          <w:iCs/>
          <w:color w:val="000000"/>
        </w:rPr>
        <w:t xml:space="preserve"> </w:t>
      </w:r>
      <w:r w:rsidRPr="00EB0ADD">
        <w:rPr>
          <w:rFonts w:ascii="Book Antiqua" w:eastAsia="Book Antiqua" w:hAnsi="Book Antiqua" w:cs="Book Antiqua"/>
          <w:b/>
          <w:bCs/>
          <w:i/>
          <w:iCs/>
          <w:color w:val="000000"/>
        </w:rPr>
        <w:t>is</w:t>
      </w:r>
      <w:r w:rsidR="00FC228C" w:rsidRPr="00EB0ADD">
        <w:rPr>
          <w:rFonts w:ascii="Book Antiqua" w:eastAsia="Book Antiqua" w:hAnsi="Book Antiqua" w:cs="Book Antiqua"/>
          <w:b/>
          <w:bCs/>
          <w:i/>
          <w:iCs/>
          <w:color w:val="000000"/>
        </w:rPr>
        <w:t xml:space="preserve"> </w:t>
      </w:r>
      <w:r w:rsidRPr="00EB0ADD">
        <w:rPr>
          <w:rFonts w:ascii="Book Antiqua" w:eastAsia="Book Antiqua" w:hAnsi="Book Antiqua" w:cs="Book Antiqua"/>
          <w:b/>
          <w:bCs/>
          <w:i/>
          <w:iCs/>
          <w:color w:val="000000"/>
        </w:rPr>
        <w:t>a</w:t>
      </w:r>
      <w:r w:rsidR="00FC228C" w:rsidRPr="00EB0ADD">
        <w:rPr>
          <w:rFonts w:ascii="Book Antiqua" w:eastAsia="Book Antiqua" w:hAnsi="Book Antiqua" w:cs="Book Antiqua"/>
          <w:b/>
          <w:bCs/>
          <w:i/>
          <w:iCs/>
          <w:color w:val="000000"/>
        </w:rPr>
        <w:t xml:space="preserve"> </w:t>
      </w:r>
      <w:r w:rsidRPr="00EB0ADD">
        <w:rPr>
          <w:rFonts w:ascii="Book Antiqua" w:eastAsia="Book Antiqua" w:hAnsi="Book Antiqua" w:cs="Book Antiqua"/>
          <w:b/>
          <w:bCs/>
          <w:i/>
          <w:iCs/>
          <w:color w:val="000000"/>
        </w:rPr>
        <w:t>concern</w:t>
      </w:r>
    </w:p>
    <w:p w14:paraId="311167E9" w14:textId="26F11583" w:rsidR="00A77B3E" w:rsidRPr="00EB0ADD" w:rsidRDefault="00FC228C" w:rsidP="00EF5EEF">
      <w:pPr>
        <w:adjustRightInd w:val="0"/>
        <w:snapToGrid w:val="0"/>
        <w:spacing w:line="360" w:lineRule="auto"/>
        <w:jc w:val="both"/>
        <w:rPr>
          <w:rFonts w:ascii="Book Antiqua" w:eastAsia="Book Antiqua" w:hAnsi="Book Antiqua" w:cs="Book Antiqua"/>
          <w:i/>
          <w:iCs/>
          <w:color w:val="000000"/>
        </w:rPr>
      </w:pP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Staff</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members</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contracting</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the</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disease</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or</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in</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quarantine</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can</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result</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in</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the</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shutdown</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of</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a</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program</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for</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weeks.</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Organ</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recovery</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teams</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moving</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across</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centers</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and</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regions</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are</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exposed</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to</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the</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risk</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of</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transmission,</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and</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they</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must</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take</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appropriate</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respiratory</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and</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contact</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precautions</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throughout</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the</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procedure,</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even</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if</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the</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donor</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tested</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negative</w:t>
      </w:r>
      <w:r w:rsidR="005B05E2" w:rsidRPr="00EB0ADD">
        <w:rPr>
          <w:rFonts w:ascii="Book Antiqua" w:eastAsia="Book Antiqua" w:hAnsi="Book Antiqua" w:cs="Book Antiqua"/>
          <w:color w:val="000000"/>
          <w:vertAlign w:val="superscript"/>
        </w:rPr>
        <w:t>[</w:t>
      </w:r>
      <w:r w:rsidR="00AE3C85" w:rsidRPr="00EB0ADD">
        <w:rPr>
          <w:rFonts w:ascii="Book Antiqua" w:eastAsia="Book Antiqua" w:hAnsi="Book Antiqua" w:cs="Book Antiqua"/>
          <w:color w:val="000000"/>
          <w:vertAlign w:val="superscript"/>
        </w:rPr>
        <w:t>15,20]</w:t>
      </w:r>
      <w:r w:rsidR="00AE3C85" w:rsidRPr="00EB0ADD">
        <w:rPr>
          <w:rFonts w:ascii="Book Antiqua" w:eastAsia="Book Antiqua" w:hAnsi="Book Antiqua" w:cs="Book Antiqua"/>
          <w:color w:val="000000"/>
        </w:rPr>
        <w:t>.</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To</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reduce</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the</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exposure</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of</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recovery</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teams,</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many</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transplant</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centers</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have</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started</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relying</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on</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local</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teams</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and</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information</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sharing</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between</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centers</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i/>
          <w:iCs/>
          <w:color w:val="000000"/>
        </w:rPr>
        <w:t>via</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secure</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digital</w:t>
      </w:r>
      <w:r w:rsidRPr="00EB0ADD">
        <w:rPr>
          <w:rFonts w:ascii="Book Antiqua" w:eastAsia="Book Antiqua" w:hAnsi="Book Antiqua" w:cs="Book Antiqua"/>
          <w:color w:val="000000"/>
        </w:rPr>
        <w:t xml:space="preserve"> </w:t>
      </w:r>
      <w:r w:rsidR="00AE3C85" w:rsidRPr="00EB0ADD">
        <w:rPr>
          <w:rFonts w:ascii="Book Antiqua" w:eastAsia="Book Antiqua" w:hAnsi="Book Antiqua" w:cs="Book Antiqua"/>
          <w:color w:val="000000"/>
        </w:rPr>
        <w:t>platforms</w:t>
      </w:r>
      <w:r w:rsidR="005B05E2" w:rsidRPr="00EB0ADD">
        <w:rPr>
          <w:rFonts w:ascii="Book Antiqua" w:eastAsia="Book Antiqua" w:hAnsi="Book Antiqua" w:cs="Book Antiqua"/>
          <w:color w:val="000000"/>
          <w:vertAlign w:val="superscript"/>
        </w:rPr>
        <w:t>[</w:t>
      </w:r>
      <w:r w:rsidR="00AE3C85" w:rsidRPr="00EB0ADD">
        <w:rPr>
          <w:rFonts w:ascii="Book Antiqua" w:eastAsia="Book Antiqua" w:hAnsi="Book Antiqua" w:cs="Book Antiqua"/>
          <w:color w:val="000000"/>
          <w:vertAlign w:val="superscript"/>
        </w:rPr>
        <w:t>3]</w:t>
      </w:r>
      <w:r w:rsidR="00AE3C85" w:rsidRPr="00EB0ADD">
        <w:rPr>
          <w:rFonts w:ascii="Book Antiqua" w:eastAsia="Book Antiqua" w:hAnsi="Book Antiqua" w:cs="Book Antiqua"/>
          <w:color w:val="000000"/>
        </w:rPr>
        <w:t>.</w:t>
      </w:r>
    </w:p>
    <w:p w14:paraId="03CC2DD7" w14:textId="743BD9AD" w:rsidR="00A77B3E" w:rsidRPr="00EB0ADD" w:rsidRDefault="00AE3C85" w:rsidP="00EF5EEF">
      <w:pPr>
        <w:adjustRightInd w:val="0"/>
        <w:snapToGrid w:val="0"/>
        <w:spacing w:line="360" w:lineRule="auto"/>
        <w:jc w:val="both"/>
        <w:rPr>
          <w:rFonts w:ascii="Book Antiqua" w:hAnsi="Book Antiqua"/>
        </w:rPr>
      </w:pPr>
      <w:r w:rsidRPr="00EB0ADD">
        <w:rPr>
          <w:rFonts w:ascii="Book Antiqua" w:eastAsia="Book Antiqua" w:hAnsi="Book Antiqua" w:cs="Book Antiqua"/>
          <w:color w:val="000000"/>
        </w:rPr>
        <w:t>Theoretically,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possibility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exists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transplant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these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organs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patients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who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recovered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from</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COVID-19</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infection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received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vaccine,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thus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having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developed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protective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antibody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titer</w:t>
      </w:r>
      <w:r w:rsidR="005B05E2" w:rsidRPr="00EB0ADD">
        <w:rPr>
          <w:rFonts w:ascii="Book Antiqua" w:eastAsia="Book Antiqua" w:hAnsi="Book Antiqua" w:cs="Book Antiqua"/>
          <w:color w:val="000000"/>
          <w:vertAlign w:val="superscript"/>
        </w:rPr>
        <w:t>[</w:t>
      </w:r>
      <w:r w:rsidRPr="00EB0ADD">
        <w:rPr>
          <w:rFonts w:ascii="Book Antiqua" w:eastAsia="Book Antiqua" w:hAnsi="Book Antiqua" w:cs="Book Antiqua"/>
          <w:color w:val="000000"/>
          <w:vertAlign w:val="superscript"/>
        </w:rPr>
        <w:t>35]</w:t>
      </w:r>
      <w:r w:rsidRPr="00EB0ADD">
        <w:rPr>
          <w:rFonts w:ascii="Book Antiqua" w:eastAsia="Book Antiqua" w:hAnsi="Book Antiqua" w:cs="Book Antiqua"/>
          <w:color w:val="000000"/>
        </w:rPr>
        <w: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Nevertheless,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cases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reinfection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with</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different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SARS-CoV-2</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clades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have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been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documented,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this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practice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still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entails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healthcare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workers’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exposure</w:t>
      </w:r>
      <w:r w:rsidR="005B05E2" w:rsidRPr="00EB0ADD">
        <w:rPr>
          <w:rFonts w:ascii="Book Antiqua" w:eastAsia="Book Antiqua" w:hAnsi="Book Antiqua" w:cs="Book Antiqua"/>
          <w:color w:val="000000"/>
          <w:vertAlign w:val="superscript"/>
        </w:rPr>
        <w:t>[</w:t>
      </w:r>
      <w:r w:rsidRPr="00EB0ADD">
        <w:rPr>
          <w:rFonts w:ascii="Book Antiqua" w:eastAsia="Book Antiqua" w:hAnsi="Book Antiqua" w:cs="Book Antiqua"/>
          <w:color w:val="000000"/>
          <w:vertAlign w:val="superscript"/>
        </w:rPr>
        <w:t>36]</w:t>
      </w:r>
      <w:r w:rsidRPr="00EB0ADD">
        <w:rPr>
          <w:rFonts w:ascii="Book Antiqua" w:eastAsia="Book Antiqua" w:hAnsi="Book Antiqua" w:cs="Book Antiqua"/>
          <w:color w:val="000000"/>
        </w:rPr>
        <w:t>.</w:t>
      </w:r>
    </w:p>
    <w:p w14:paraId="4B073C90" w14:textId="77777777" w:rsidR="00A77B3E" w:rsidRPr="00EB0ADD" w:rsidRDefault="00A77B3E" w:rsidP="00EF5EEF">
      <w:pPr>
        <w:adjustRightInd w:val="0"/>
        <w:snapToGrid w:val="0"/>
        <w:spacing w:line="360" w:lineRule="auto"/>
        <w:jc w:val="both"/>
        <w:rPr>
          <w:rFonts w:ascii="Book Antiqua" w:hAnsi="Book Antiqua"/>
        </w:rPr>
      </w:pPr>
    </w:p>
    <w:p w14:paraId="6FAB47A3" w14:textId="2A8557FE" w:rsidR="00A77B3E" w:rsidRPr="00EB0ADD" w:rsidRDefault="00AE3C85" w:rsidP="00EF5EEF">
      <w:pPr>
        <w:adjustRightInd w:val="0"/>
        <w:snapToGrid w:val="0"/>
        <w:spacing w:line="360" w:lineRule="auto"/>
        <w:jc w:val="both"/>
        <w:rPr>
          <w:rFonts w:ascii="Book Antiqua" w:hAnsi="Book Antiqua"/>
        </w:rPr>
      </w:pPr>
      <w:r w:rsidRPr="00EB0ADD">
        <w:rPr>
          <w:rFonts w:ascii="Book Antiqua" w:eastAsia="Book Antiqua" w:hAnsi="Book Antiqua" w:cs="Book Antiqua"/>
          <w:b/>
          <w:bCs/>
          <w:caps/>
          <w:color w:val="000000"/>
          <w:u w:val="single"/>
        </w:rPr>
        <w:t>Risk</w:t>
      </w:r>
      <w:r w:rsidR="00FC228C" w:rsidRPr="00EB0ADD">
        <w:rPr>
          <w:rFonts w:ascii="Book Antiqua" w:eastAsia="Book Antiqua" w:hAnsi="Book Antiqua" w:cs="Book Antiqua"/>
          <w:b/>
          <w:bCs/>
          <w:caps/>
          <w:color w:val="000000"/>
          <w:u w:val="single"/>
        </w:rPr>
        <w:t xml:space="preserve"> </w:t>
      </w:r>
      <w:r w:rsidRPr="00EB0ADD">
        <w:rPr>
          <w:rFonts w:ascii="Book Antiqua" w:eastAsia="Book Antiqua" w:hAnsi="Book Antiqua" w:cs="Book Antiqua"/>
          <w:b/>
          <w:bCs/>
          <w:caps/>
          <w:color w:val="000000"/>
          <w:u w:val="single"/>
        </w:rPr>
        <w:t>of</w:t>
      </w:r>
      <w:r w:rsidR="00FC228C" w:rsidRPr="00EB0ADD">
        <w:rPr>
          <w:rFonts w:ascii="Book Antiqua" w:eastAsia="Book Antiqua" w:hAnsi="Book Antiqua" w:cs="Book Antiqua"/>
          <w:b/>
          <w:bCs/>
          <w:caps/>
          <w:color w:val="000000"/>
          <w:u w:val="single"/>
        </w:rPr>
        <w:t xml:space="preserve"> </w:t>
      </w:r>
      <w:r w:rsidRPr="00EB0ADD">
        <w:rPr>
          <w:rFonts w:ascii="Book Antiqua" w:eastAsia="Book Antiqua" w:hAnsi="Book Antiqua" w:cs="Book Antiqua"/>
          <w:b/>
          <w:bCs/>
          <w:caps/>
          <w:color w:val="000000"/>
          <w:u w:val="single"/>
        </w:rPr>
        <w:t>infection</w:t>
      </w:r>
      <w:r w:rsidR="00FC228C" w:rsidRPr="00EB0ADD">
        <w:rPr>
          <w:rFonts w:ascii="Book Antiqua" w:eastAsia="Book Antiqua" w:hAnsi="Book Antiqua" w:cs="Book Antiqua"/>
          <w:b/>
          <w:bCs/>
          <w:caps/>
          <w:color w:val="000000"/>
          <w:u w:val="single"/>
        </w:rPr>
        <w:t xml:space="preserve"> </w:t>
      </w:r>
      <w:r w:rsidRPr="00EB0ADD">
        <w:rPr>
          <w:rFonts w:ascii="Book Antiqua" w:eastAsia="Book Antiqua" w:hAnsi="Book Antiqua" w:cs="Book Antiqua"/>
          <w:b/>
          <w:bCs/>
          <w:caps/>
          <w:color w:val="000000"/>
          <w:u w:val="single"/>
        </w:rPr>
        <w:t>and</w:t>
      </w:r>
      <w:r w:rsidR="00FC228C" w:rsidRPr="00EB0ADD">
        <w:rPr>
          <w:rFonts w:ascii="Book Antiqua" w:eastAsia="Book Antiqua" w:hAnsi="Book Antiqua" w:cs="Book Antiqua"/>
          <w:b/>
          <w:bCs/>
          <w:caps/>
          <w:color w:val="000000"/>
          <w:u w:val="single"/>
        </w:rPr>
        <w:t xml:space="preserve"> </w:t>
      </w:r>
      <w:r w:rsidRPr="00EB0ADD">
        <w:rPr>
          <w:rFonts w:ascii="Book Antiqua" w:eastAsia="Book Antiqua" w:hAnsi="Book Antiqua" w:cs="Book Antiqua"/>
          <w:b/>
          <w:bCs/>
          <w:caps/>
          <w:color w:val="000000"/>
          <w:u w:val="single"/>
        </w:rPr>
        <w:t>COVID-associated</w:t>
      </w:r>
      <w:r w:rsidR="00FC228C" w:rsidRPr="00EB0ADD">
        <w:rPr>
          <w:rFonts w:ascii="Book Antiqua" w:eastAsia="Book Antiqua" w:hAnsi="Book Antiqua" w:cs="Book Antiqua"/>
          <w:b/>
          <w:bCs/>
          <w:caps/>
          <w:color w:val="000000"/>
          <w:u w:val="single"/>
        </w:rPr>
        <w:t xml:space="preserve"> </w:t>
      </w:r>
      <w:r w:rsidRPr="00EB0ADD">
        <w:rPr>
          <w:rFonts w:ascii="Book Antiqua" w:eastAsia="Book Antiqua" w:hAnsi="Book Antiqua" w:cs="Book Antiqua"/>
          <w:b/>
          <w:bCs/>
          <w:caps/>
          <w:color w:val="000000"/>
          <w:u w:val="single"/>
        </w:rPr>
        <w:t>mortality</w:t>
      </w:r>
      <w:r w:rsidR="00FC228C" w:rsidRPr="00EB0ADD">
        <w:rPr>
          <w:rFonts w:ascii="Book Antiqua" w:eastAsia="Book Antiqua" w:hAnsi="Book Antiqua" w:cs="Book Antiqua"/>
          <w:b/>
          <w:bCs/>
          <w:caps/>
          <w:color w:val="000000"/>
          <w:u w:val="single"/>
        </w:rPr>
        <w:t xml:space="preserve"> </w:t>
      </w:r>
      <w:r w:rsidRPr="00EB0ADD">
        <w:rPr>
          <w:rFonts w:ascii="Book Antiqua" w:eastAsia="Book Antiqua" w:hAnsi="Book Antiqua" w:cs="Book Antiqua"/>
          <w:b/>
          <w:bCs/>
          <w:caps/>
          <w:color w:val="000000"/>
          <w:u w:val="single"/>
        </w:rPr>
        <w:t>among</w:t>
      </w:r>
      <w:r w:rsidR="00FC228C" w:rsidRPr="00EB0ADD">
        <w:rPr>
          <w:rFonts w:ascii="Book Antiqua" w:eastAsia="Book Antiqua" w:hAnsi="Book Antiqua" w:cs="Book Antiqua"/>
          <w:b/>
          <w:bCs/>
          <w:caps/>
          <w:color w:val="000000"/>
          <w:u w:val="single"/>
        </w:rPr>
        <w:t xml:space="preserve"> </w:t>
      </w:r>
      <w:r w:rsidRPr="00EB0ADD">
        <w:rPr>
          <w:rFonts w:ascii="Book Antiqua" w:eastAsia="Book Antiqua" w:hAnsi="Book Antiqua" w:cs="Book Antiqua"/>
          <w:b/>
          <w:bCs/>
          <w:caps/>
          <w:color w:val="000000"/>
          <w:u w:val="single"/>
        </w:rPr>
        <w:t>LT</w:t>
      </w:r>
      <w:r w:rsidR="00FC228C" w:rsidRPr="00EB0ADD">
        <w:rPr>
          <w:rFonts w:ascii="Book Antiqua" w:eastAsia="Book Antiqua" w:hAnsi="Book Antiqua" w:cs="Book Antiqua"/>
          <w:b/>
          <w:bCs/>
          <w:caps/>
          <w:color w:val="000000"/>
          <w:u w:val="single"/>
        </w:rPr>
        <w:t xml:space="preserve"> </w:t>
      </w:r>
      <w:r w:rsidRPr="00EB0ADD">
        <w:rPr>
          <w:rFonts w:ascii="Book Antiqua" w:eastAsia="Book Antiqua" w:hAnsi="Book Antiqua" w:cs="Book Antiqua"/>
          <w:b/>
          <w:bCs/>
          <w:caps/>
          <w:color w:val="000000"/>
          <w:u w:val="single"/>
        </w:rPr>
        <w:t>recipients</w:t>
      </w:r>
    </w:p>
    <w:p w14:paraId="18E82490" w14:textId="5FB8652E" w:rsidR="00A77B3E" w:rsidRPr="00EB0ADD" w:rsidRDefault="00AE3C85" w:rsidP="00EF5EEF">
      <w:pPr>
        <w:adjustRightInd w:val="0"/>
        <w:snapToGrid w:val="0"/>
        <w:spacing w:line="360" w:lineRule="auto"/>
        <w:jc w:val="both"/>
        <w:rPr>
          <w:rFonts w:ascii="Book Antiqua" w:hAnsi="Book Antiqua"/>
        </w:rPr>
      </w:pPr>
      <w:r w:rsidRPr="00EB0ADD">
        <w:rPr>
          <w:rFonts w:ascii="Book Antiqua" w:eastAsia="Book Antiqua" w:hAnsi="Book Antiqua" w:cs="Book Antiqua"/>
          <w:color w:val="000000"/>
        </w:rPr>
        <w:t>Qin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i/>
          <w:iCs/>
          <w:color w:val="000000"/>
        </w:rPr>
        <w:t>et</w:t>
      </w:r>
      <w:r w:rsidR="00FC228C" w:rsidRPr="00EB0ADD">
        <w:rPr>
          <w:rFonts w:ascii="Book Antiqua" w:eastAsia="Book Antiqua" w:hAnsi="Book Antiqua" w:cs="Book Antiqua"/>
          <w:i/>
          <w:iCs/>
          <w:color w:val="000000"/>
        </w:rPr>
        <w:t xml:space="preserve"> </w:t>
      </w:r>
      <w:r w:rsidRPr="00EB0ADD">
        <w:rPr>
          <w:rFonts w:ascii="Book Antiqua" w:eastAsia="Book Antiqua" w:hAnsi="Book Antiqua" w:cs="Book Antiqua"/>
          <w:i/>
          <w:iCs/>
          <w:color w:val="000000"/>
        </w:rPr>
        <w:t>al</w:t>
      </w:r>
      <w:r w:rsidR="005B05E2" w:rsidRPr="00EB0ADD">
        <w:rPr>
          <w:rFonts w:ascii="Book Antiqua" w:eastAsia="Book Antiqua" w:hAnsi="Book Antiqua" w:cs="Book Antiqua"/>
          <w:color w:val="000000"/>
          <w:vertAlign w:val="superscript"/>
        </w:rPr>
        <w:t>[37]</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first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reported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case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recipient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who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experienced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COVID-19</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infection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perioperative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period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was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discharged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without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sequelae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after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56</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days.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Two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reports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from</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same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high-prevalence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Italian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region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reported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extremely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low</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infection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rates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1.25%</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1.5%</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among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640</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adult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200</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pediatric</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recipients,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respectively</w:t>
      </w:r>
      <w:r w:rsidR="005B05E2" w:rsidRPr="00EB0ADD">
        <w:rPr>
          <w:rFonts w:ascii="Book Antiqua" w:eastAsia="Book Antiqua" w:hAnsi="Book Antiqua" w:cs="Book Antiqua"/>
          <w:color w:val="000000"/>
          <w:vertAlign w:val="superscript"/>
        </w:rPr>
        <w:t>[</w:t>
      </w:r>
      <w:r w:rsidRPr="00EB0ADD">
        <w:rPr>
          <w:rFonts w:ascii="Book Antiqua" w:eastAsia="Book Antiqua" w:hAnsi="Book Antiqua" w:cs="Book Antiqua"/>
          <w:color w:val="000000"/>
          <w:vertAlign w:val="superscript"/>
        </w:rPr>
        <w:t>38,39]</w:t>
      </w:r>
      <w:r w:rsidRPr="00EB0ADD">
        <w:rPr>
          <w:rFonts w:ascii="Book Antiqua" w:eastAsia="Book Antiqua" w:hAnsi="Book Antiqua" w:cs="Book Antiqua"/>
          <w:color w:val="000000"/>
        </w:rPr>
        <w: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apparently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lower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risk</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COVID-19</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infection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among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recipients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compared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general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population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could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explained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partly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higher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degree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surveillance</w:t>
      </w:r>
      <w:r w:rsidR="005B05E2" w:rsidRPr="00EB0ADD">
        <w:rPr>
          <w:rFonts w:ascii="Book Antiqua" w:eastAsia="Book Antiqua" w:hAnsi="Book Antiqua" w:cs="Book Antiqua"/>
          <w:color w:val="000000"/>
          <w:vertAlign w:val="superscript"/>
        </w:rPr>
        <w:t>[</w:t>
      </w:r>
      <w:r w:rsidRPr="00EB0ADD">
        <w:rPr>
          <w:rFonts w:ascii="Book Antiqua" w:eastAsia="Book Antiqua" w:hAnsi="Book Antiqua" w:cs="Book Antiqua"/>
          <w:color w:val="000000"/>
          <w:vertAlign w:val="superscript"/>
        </w:rPr>
        <w:t>38]</w:t>
      </w:r>
      <w:r w:rsidRPr="00EB0ADD">
        <w:rPr>
          <w:rFonts w:ascii="Book Antiqua" w:eastAsia="Book Antiqua" w:hAnsi="Book Antiqua" w:cs="Book Antiqua"/>
          <w:color w:val="000000"/>
        </w:rPr>
        <w: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survey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from</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Germany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has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shown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that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during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pandemic,</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recipients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used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personnel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protective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equipment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practiced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social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distancing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significantly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more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frequently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than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waitlist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candidates</w:t>
      </w:r>
      <w:r w:rsidR="005B05E2" w:rsidRPr="00EB0ADD">
        <w:rPr>
          <w:rFonts w:ascii="Book Antiqua" w:eastAsia="Book Antiqua" w:hAnsi="Book Antiqua" w:cs="Book Antiqua"/>
          <w:color w:val="000000"/>
          <w:vertAlign w:val="superscript"/>
        </w:rPr>
        <w:t>[</w:t>
      </w:r>
      <w:r w:rsidRPr="00EB0ADD">
        <w:rPr>
          <w:rFonts w:ascii="Book Antiqua" w:eastAsia="Book Antiqua" w:hAnsi="Book Antiqua" w:cs="Book Antiqua"/>
          <w:color w:val="000000"/>
          <w:vertAlign w:val="superscript"/>
        </w:rPr>
        <w:t>40]</w:t>
      </w:r>
      <w:r w:rsidRPr="00EB0ADD">
        <w:rPr>
          <w:rFonts w:ascii="Book Antiqua" w:eastAsia="Book Antiqua" w:hAnsi="Book Antiqua" w:cs="Book Antiqua"/>
          <w:color w:val="000000"/>
        </w:rPr>
        <w: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Moreover,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many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transplant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centers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preferred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suspending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family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visits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during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posttransplant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course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providing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postdischarge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follow-up</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care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i/>
          <w:iCs/>
          <w:color w:val="000000"/>
        </w:rPr>
        <w:t>via</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telehealth</w:t>
      </w:r>
      <w:r w:rsidR="005B05E2" w:rsidRPr="00EB0ADD">
        <w:rPr>
          <w:rFonts w:ascii="Book Antiqua" w:eastAsia="Book Antiqua" w:hAnsi="Book Antiqua" w:cs="Book Antiqua"/>
          <w:color w:val="000000"/>
          <w:vertAlign w:val="superscript"/>
        </w:rPr>
        <w:t>[</w:t>
      </w:r>
      <w:r w:rsidRPr="00EB0ADD">
        <w:rPr>
          <w:rFonts w:ascii="Book Antiqua" w:eastAsia="Book Antiqua" w:hAnsi="Book Antiqua" w:cs="Book Antiqua"/>
          <w:color w:val="000000"/>
          <w:vertAlign w:val="superscript"/>
        </w:rPr>
        <w:t>41]</w:t>
      </w:r>
      <w:r w:rsidRPr="00EB0ADD">
        <w:rPr>
          <w:rFonts w:ascii="Book Antiqua" w:eastAsia="Book Antiqua" w:hAnsi="Book Antiqua" w:cs="Book Antiqua"/>
          <w:color w:val="000000"/>
        </w:rPr>
        <w: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However,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incidence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infection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among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recipients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might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also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underestimated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due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milder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disease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expression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these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patients</w:t>
      </w:r>
      <w:r w:rsidR="005B05E2" w:rsidRPr="00EB0ADD">
        <w:rPr>
          <w:rFonts w:ascii="Book Antiqua" w:eastAsia="Book Antiqua" w:hAnsi="Book Antiqua" w:cs="Book Antiqua"/>
          <w:color w:val="000000"/>
          <w:vertAlign w:val="superscript"/>
        </w:rPr>
        <w:t>[</w:t>
      </w:r>
      <w:r w:rsidRPr="00EB0ADD">
        <w:rPr>
          <w:rFonts w:ascii="Book Antiqua" w:eastAsia="Book Antiqua" w:hAnsi="Book Antiqua" w:cs="Book Antiqua"/>
          <w:color w:val="000000"/>
          <w:vertAlign w:val="superscript"/>
        </w:rPr>
        <w:t>38]</w:t>
      </w:r>
      <w:r w:rsidRPr="00EB0ADD">
        <w:rPr>
          <w:rFonts w:ascii="Book Antiqua" w:eastAsia="Book Antiqua" w:hAnsi="Book Antiqua" w:cs="Book Antiqua"/>
          <w:color w:val="000000"/>
        </w:rPr>
        <w: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Therefore,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short-term</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recipients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seem</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present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fewer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atypical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symptoms,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frequently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gastrointestinal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type,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most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likely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because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higher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immunosuppression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attenuates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typical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COVID-19</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presentation</w:t>
      </w:r>
      <w:r w:rsidR="005B05E2" w:rsidRPr="00EB0ADD">
        <w:rPr>
          <w:rFonts w:ascii="Book Antiqua" w:eastAsia="Book Antiqua" w:hAnsi="Book Antiqua" w:cs="Book Antiqua"/>
          <w:color w:val="000000"/>
          <w:vertAlign w:val="superscript"/>
        </w:rPr>
        <w:t>[</w:t>
      </w:r>
      <w:r w:rsidRPr="00EB0ADD">
        <w:rPr>
          <w:rFonts w:ascii="Book Antiqua" w:eastAsia="Book Antiqua" w:hAnsi="Book Antiqua" w:cs="Book Antiqua"/>
          <w:color w:val="000000"/>
          <w:vertAlign w:val="superscript"/>
        </w:rPr>
        <w:t>42,43]</w:t>
      </w:r>
      <w:r w:rsidRPr="00EB0ADD">
        <w:rPr>
          <w:rFonts w:ascii="Book Antiqua" w:eastAsia="Book Antiqua" w:hAnsi="Book Antiqua" w:cs="Book Antiqua"/>
          <w:color w:val="000000"/>
        </w:rPr>
        <w: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fact,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nationwide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experience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Spain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revealed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that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patients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had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almost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double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incidence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rates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COVID-19</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compared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with</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age-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gender-matched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general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population</w:t>
      </w:r>
      <w:r w:rsidR="005B05E2" w:rsidRPr="00EB0ADD">
        <w:rPr>
          <w:rFonts w:ascii="Book Antiqua" w:eastAsia="Book Antiqua" w:hAnsi="Book Antiqua" w:cs="Book Antiqua"/>
          <w:color w:val="000000"/>
          <w:vertAlign w:val="superscript"/>
        </w:rPr>
        <w:t>[</w:t>
      </w:r>
      <w:r w:rsidRPr="00EB0ADD">
        <w:rPr>
          <w:rFonts w:ascii="Book Antiqua" w:eastAsia="Book Antiqua" w:hAnsi="Book Antiqua" w:cs="Book Antiqua"/>
          <w:color w:val="000000"/>
          <w:vertAlign w:val="superscript"/>
        </w:rPr>
        <w:t>44]</w:t>
      </w:r>
      <w:r w:rsidRPr="00EB0ADD">
        <w:rPr>
          <w:rFonts w:ascii="Book Antiqua" w:eastAsia="Book Antiqua" w:hAnsi="Book Antiqua" w:cs="Book Antiqua"/>
          <w:color w:val="000000"/>
        </w:rPr>
        <w:t>.</w:t>
      </w:r>
    </w:p>
    <w:p w14:paraId="1CCF74F7" w14:textId="72265341" w:rsidR="00A77B3E" w:rsidRPr="00EB0ADD" w:rsidRDefault="00AE3C85" w:rsidP="00EF5EEF">
      <w:pPr>
        <w:adjustRightInd w:val="0"/>
        <w:snapToGrid w:val="0"/>
        <w:spacing w:line="360" w:lineRule="auto"/>
        <w:ind w:firstLineChars="100" w:firstLine="240"/>
        <w:jc w:val="both"/>
        <w:rPr>
          <w:rFonts w:ascii="Book Antiqua" w:hAnsi="Book Antiqua"/>
        </w:rPr>
      </w:pPr>
      <w:r w:rsidRPr="00EB0ADD">
        <w:rPr>
          <w:rFonts w:ascii="Book Antiqua" w:eastAsia="Book Antiqua" w:hAnsi="Book Antiqua" w:cs="Book Antiqua"/>
          <w:color w:val="000000"/>
        </w:rPr>
        <w:t>Rabiee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i/>
          <w:iCs/>
          <w:color w:val="000000"/>
        </w:rPr>
        <w:t>et</w:t>
      </w:r>
      <w:r w:rsidR="00FC228C" w:rsidRPr="00EB0ADD">
        <w:rPr>
          <w:rFonts w:ascii="Book Antiqua" w:eastAsia="Book Antiqua" w:hAnsi="Book Antiqua" w:cs="Book Antiqua"/>
          <w:i/>
          <w:iCs/>
          <w:color w:val="000000"/>
        </w:rPr>
        <w:t xml:space="preserve"> </w:t>
      </w:r>
      <w:r w:rsidRPr="00EB0ADD">
        <w:rPr>
          <w:rFonts w:ascii="Book Antiqua" w:eastAsia="Book Antiqua" w:hAnsi="Book Antiqua" w:cs="Book Antiqua"/>
          <w:i/>
          <w:iCs/>
          <w:color w:val="000000"/>
        </w:rPr>
        <w:t>al</w:t>
      </w:r>
      <w:r w:rsidR="005B05E2" w:rsidRPr="00EB0ADD">
        <w:rPr>
          <w:rFonts w:ascii="Book Antiqua" w:eastAsia="Book Antiqua" w:hAnsi="Book Antiqua" w:cs="Book Antiqua"/>
          <w:color w:val="000000"/>
          <w:vertAlign w:val="superscript"/>
        </w:rPr>
        <w:t>[45]</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recently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reported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liver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injury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rate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34.6%</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among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COVID-19-positive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recipients,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which</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was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higher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than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that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general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population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but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lower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than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that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nontransplant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patients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with</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chronic</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liver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disease.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Likewise,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mortality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among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recipients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testing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positive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for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COVID-19</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varies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between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0</w:t>
      </w:r>
      <w:r w:rsidR="005B05E2" w:rsidRPr="00EB0ADD">
        <w:rPr>
          <w:rFonts w:ascii="Book Antiqua" w:eastAsia="Book Antiqua" w:hAnsi="Book Antiqua" w:cs="Book Antiqua"/>
          <w:color w:val="000000"/>
        </w:rPr>
        <w:t>%</w:t>
      </w:r>
      <w:r w:rsidR="00076C01">
        <w:rPr>
          <w:rFonts w:ascii="Book Antiqua" w:eastAsia="Book Antiqua" w:hAnsi="Book Antiqua" w:cs="Book Antiqua"/>
          <w:color w:val="000000"/>
        </w:rPr>
        <w:t>-</w:t>
      </w:r>
      <w:r w:rsidRPr="00EB0ADD">
        <w:rPr>
          <w:rFonts w:ascii="Book Antiqua" w:eastAsia="Book Antiqua" w:hAnsi="Book Antiqua" w:cs="Book Antiqua"/>
          <w:color w:val="000000"/>
        </w:rPr>
        <w:t>23%</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most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studies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(Table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3)</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seems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higher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than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that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general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population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but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lower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than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that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cirrhotic</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patients,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where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was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estimated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between</w:t>
      </w:r>
      <w:r w:rsidR="00E7023D"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34</w:t>
      </w:r>
      <w:r w:rsidR="005B05E2" w:rsidRPr="00EB0ADD">
        <w:rPr>
          <w:rFonts w:ascii="Book Antiqua" w:eastAsia="Book Antiqua" w:hAnsi="Book Antiqua" w:cs="Book Antiqua"/>
          <w:color w:val="000000"/>
        </w:rPr>
        <w:t>%</w:t>
      </w:r>
      <w:r w:rsidR="00076C01">
        <w:rPr>
          <w:rFonts w:ascii="Book Antiqua" w:eastAsia="Book Antiqua" w:hAnsi="Book Antiqua" w:cs="Book Antiqua"/>
          <w:color w:val="000000"/>
        </w:rPr>
        <w:t>-</w:t>
      </w:r>
      <w:r w:rsidRPr="00EB0ADD">
        <w:rPr>
          <w:rFonts w:ascii="Book Antiqua" w:eastAsia="Book Antiqua" w:hAnsi="Book Antiqua" w:cs="Book Antiqua"/>
          <w:color w:val="000000"/>
        </w:rPr>
        <w:t>40%</w:t>
      </w:r>
      <w:r w:rsidR="005B05E2" w:rsidRPr="00EB0ADD">
        <w:rPr>
          <w:rFonts w:ascii="Book Antiqua" w:eastAsia="Book Antiqua" w:hAnsi="Book Antiqua" w:cs="Book Antiqua"/>
          <w:color w:val="000000"/>
          <w:vertAlign w:val="superscript"/>
        </w:rPr>
        <w:t>[</w:t>
      </w:r>
      <w:r w:rsidRPr="00EB0ADD">
        <w:rPr>
          <w:rFonts w:ascii="Book Antiqua" w:eastAsia="Book Antiqua" w:hAnsi="Book Antiqua" w:cs="Book Antiqua"/>
          <w:color w:val="000000"/>
          <w:vertAlign w:val="superscript"/>
        </w:rPr>
        <w:t>15,41,46]</w:t>
      </w:r>
      <w:r w:rsidRPr="00EB0ADD">
        <w:rPr>
          <w:rFonts w:ascii="Book Antiqua" w:eastAsia="Book Antiqua" w:hAnsi="Book Antiqua" w:cs="Book Antiqua"/>
          <w:color w:val="000000"/>
        </w:rPr>
        <w: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Male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sex,</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advanced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age,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metabolic</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comorbidities,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which</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are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known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increase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COVID-19</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severity,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are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more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frequent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among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recipients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than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among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general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population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could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account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for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this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difference</w:t>
      </w:r>
      <w:r w:rsidR="005B05E2" w:rsidRPr="00EB0ADD">
        <w:rPr>
          <w:rFonts w:ascii="Book Antiqua" w:eastAsia="Book Antiqua" w:hAnsi="Book Antiqua" w:cs="Book Antiqua"/>
          <w:color w:val="000000"/>
          <w:vertAlign w:val="superscript"/>
        </w:rPr>
        <w:t>[</w:t>
      </w:r>
      <w:r w:rsidRPr="00EB0ADD">
        <w:rPr>
          <w:rFonts w:ascii="Book Antiqua" w:eastAsia="Book Antiqua" w:hAnsi="Book Antiqua" w:cs="Book Antiqua"/>
          <w:color w:val="000000"/>
          <w:vertAlign w:val="superscript"/>
        </w:rPr>
        <w:t>2,47]</w:t>
      </w:r>
      <w:r w:rsidRPr="00EB0ADD">
        <w:rPr>
          <w:rFonts w:ascii="Book Antiqua" w:eastAsia="Book Antiqua" w:hAnsi="Book Antiqua" w:cs="Book Antiqua"/>
          <w:color w:val="000000"/>
        </w:rPr>
        <w: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However,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risk</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factors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that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may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increase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mortality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among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recipients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are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not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completely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clear.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Preliminary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data</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from</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Italy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European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Liver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Transplant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Registry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(ELTR)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suggested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that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mortality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could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higher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among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recipients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with</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longer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time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since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transplantation,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which</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was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not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confirmed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analysis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Style w:val="MsoFootnoteReference0"/>
          <w:rFonts w:ascii="Book Antiqua" w:eastAsia="Book Antiqua" w:hAnsi="Book Antiqua" w:cs="Book Antiqua"/>
          <w:color w:val="000000"/>
          <w:vertAlign w:val="superscript"/>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COVID-hep</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SECURE-Cirrhosis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registries</w:t>
      </w:r>
      <w:r w:rsidR="005B05E2" w:rsidRPr="00EB0ADD">
        <w:rPr>
          <w:rStyle w:val="MsoFootnoteReference0"/>
          <w:rFonts w:ascii="Book Antiqua" w:eastAsia="Book Antiqua" w:hAnsi="Book Antiqua" w:cs="Book Antiqua"/>
          <w:color w:val="000000"/>
          <w:vertAlign w:val="superscript"/>
        </w:rPr>
        <w:t>[</w:t>
      </w:r>
      <w:r w:rsidRPr="00EB0ADD">
        <w:rPr>
          <w:rFonts w:ascii="Book Antiqua" w:eastAsia="Book Antiqua" w:hAnsi="Book Antiqua" w:cs="Book Antiqua"/>
          <w:color w:val="000000"/>
          <w:vertAlign w:val="superscript"/>
        </w:rPr>
        <w:t>42,48,49]</w:t>
      </w:r>
      <w:r w:rsidRPr="00EB0ADD">
        <w:rPr>
          <w:rFonts w:ascii="Book Antiqua" w:eastAsia="Book Antiqua" w:hAnsi="Book Antiqua" w:cs="Book Antiqua"/>
          <w:color w:val="000000"/>
        </w:rPr>
        <w: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seems,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however,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that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biological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age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comorbidities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rather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than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time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from</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transplantation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are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most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strongly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correlated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with</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death</w:t>
      </w:r>
      <w:r w:rsidR="005B05E2" w:rsidRPr="00EB0ADD">
        <w:rPr>
          <w:rFonts w:ascii="Book Antiqua" w:eastAsia="Book Antiqua" w:hAnsi="Book Antiqua" w:cs="Book Antiqua"/>
          <w:color w:val="000000"/>
          <w:vertAlign w:val="superscript"/>
        </w:rPr>
        <w:t>[</w:t>
      </w:r>
      <w:r w:rsidRPr="00EB0ADD">
        <w:rPr>
          <w:rFonts w:ascii="Book Antiqua" w:eastAsia="Book Antiqua" w:hAnsi="Book Antiqua" w:cs="Book Antiqua"/>
          <w:color w:val="000000"/>
          <w:vertAlign w:val="superscript"/>
        </w:rPr>
        <w:t>42]</w:t>
      </w:r>
      <w:r w:rsidRPr="00EB0ADD">
        <w:rPr>
          <w:rFonts w:ascii="Book Antiqua" w:eastAsia="Book Antiqua" w:hAnsi="Book Antiqua" w:cs="Book Antiqua"/>
          <w:color w:val="000000"/>
        </w:rPr>
        <w: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Different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studies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have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confirmed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association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between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age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mortality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among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recipients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with</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COVID-19</w:t>
      </w:r>
      <w:r w:rsidR="005B05E2" w:rsidRPr="00EB0ADD">
        <w:rPr>
          <w:rFonts w:ascii="Book Antiqua" w:eastAsia="Book Antiqua" w:hAnsi="Book Antiqua" w:cs="Book Antiqua"/>
          <w:color w:val="000000"/>
          <w:vertAlign w:val="superscript"/>
        </w:rPr>
        <w:t>[</w:t>
      </w:r>
      <w:r w:rsidRPr="00EB0ADD">
        <w:rPr>
          <w:rFonts w:ascii="Book Antiqua" w:eastAsia="Book Antiqua" w:hAnsi="Book Antiqua" w:cs="Book Antiqua"/>
          <w:color w:val="000000"/>
          <w:vertAlign w:val="superscript"/>
        </w:rPr>
        <w:t>42,50]</w:t>
      </w:r>
      <w:r w:rsidRPr="00EB0ADD">
        <w:rPr>
          <w:rFonts w:ascii="Book Antiqua" w:eastAsia="Book Antiqua" w:hAnsi="Book Antiqua" w:cs="Book Antiqua"/>
          <w:color w:val="000000"/>
        </w:rPr>
        <w: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Bhoori</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i/>
          <w:iCs/>
          <w:color w:val="000000"/>
        </w:rPr>
        <w:t>et</w:t>
      </w:r>
      <w:r w:rsidR="00FC228C" w:rsidRPr="00EB0ADD">
        <w:rPr>
          <w:rFonts w:ascii="Book Antiqua" w:eastAsia="Book Antiqua" w:hAnsi="Book Antiqua" w:cs="Book Antiqua"/>
          <w:i/>
          <w:iCs/>
          <w:color w:val="000000"/>
        </w:rPr>
        <w:t xml:space="preserve"> </w:t>
      </w:r>
      <w:r w:rsidRPr="00EB0ADD">
        <w:rPr>
          <w:rFonts w:ascii="Book Antiqua" w:eastAsia="Book Antiqua" w:hAnsi="Book Antiqua" w:cs="Book Antiqua"/>
          <w:i/>
          <w:iCs/>
          <w:color w:val="000000"/>
        </w:rPr>
        <w:t>al</w:t>
      </w:r>
      <w:r w:rsidR="005B05E2" w:rsidRPr="00EB0ADD">
        <w:rPr>
          <w:rFonts w:ascii="Book Antiqua" w:eastAsia="Book Antiqua" w:hAnsi="Book Antiqua" w:cs="Book Antiqua"/>
          <w:color w:val="000000"/>
          <w:vertAlign w:val="superscript"/>
        </w:rPr>
        <w:t>[49]</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first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reported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increased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mortality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among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LTs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who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tested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positive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for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COVID-19</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with</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metabolic-related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comorbidities,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such</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hypertension,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chronic</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kidney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disease,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diabetes.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While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analysis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COVID-hep</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SECURE-Cirrhosis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registries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confirmed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this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finding,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Becchetti</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i/>
          <w:iCs/>
          <w:color w:val="000000"/>
        </w:rPr>
        <w:t>et</w:t>
      </w:r>
      <w:r w:rsidR="00FC228C" w:rsidRPr="00EB0ADD">
        <w:rPr>
          <w:rFonts w:ascii="Book Antiqua" w:eastAsia="Book Antiqua" w:hAnsi="Book Antiqua" w:cs="Book Antiqua"/>
          <w:i/>
          <w:iCs/>
          <w:color w:val="000000"/>
        </w:rPr>
        <w:t xml:space="preserve"> </w:t>
      </w:r>
      <w:r w:rsidRPr="00EB0ADD">
        <w:rPr>
          <w:rFonts w:ascii="Book Antiqua" w:eastAsia="Book Antiqua" w:hAnsi="Book Antiqua" w:cs="Book Antiqua"/>
          <w:i/>
          <w:iCs/>
          <w:color w:val="000000"/>
        </w:rPr>
        <w:t>al</w:t>
      </w:r>
      <w:r w:rsidR="005B05E2" w:rsidRPr="00EB0ADD">
        <w:rPr>
          <w:rFonts w:ascii="Book Antiqua" w:eastAsia="Book Antiqua" w:hAnsi="Book Antiqua" w:cs="Book Antiqua"/>
          <w:color w:val="000000"/>
          <w:vertAlign w:val="superscript"/>
        </w:rPr>
        <w:t>[43]</w:t>
      </w:r>
      <w:r w:rsidR="005B05E2"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found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no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correlation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between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comorbidities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mortality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their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series.</w:t>
      </w:r>
    </w:p>
    <w:p w14:paraId="5DC6FA9A" w14:textId="77777777" w:rsidR="00A77B3E" w:rsidRPr="00EB0ADD" w:rsidRDefault="00A77B3E" w:rsidP="00EF5EEF">
      <w:pPr>
        <w:adjustRightInd w:val="0"/>
        <w:snapToGrid w:val="0"/>
        <w:spacing w:line="360" w:lineRule="auto"/>
        <w:jc w:val="both"/>
        <w:rPr>
          <w:rFonts w:ascii="Book Antiqua" w:hAnsi="Book Antiqua"/>
        </w:rPr>
      </w:pPr>
    </w:p>
    <w:p w14:paraId="3588BBBD" w14:textId="4679B6EB" w:rsidR="00A77B3E" w:rsidRPr="00EB0ADD" w:rsidRDefault="00AE3C85" w:rsidP="00EF5EEF">
      <w:pPr>
        <w:adjustRightInd w:val="0"/>
        <w:snapToGrid w:val="0"/>
        <w:spacing w:line="360" w:lineRule="auto"/>
        <w:jc w:val="both"/>
        <w:rPr>
          <w:rFonts w:ascii="Book Antiqua" w:hAnsi="Book Antiqua"/>
        </w:rPr>
      </w:pPr>
      <w:r w:rsidRPr="00EB0ADD">
        <w:rPr>
          <w:rFonts w:ascii="Book Antiqua" w:eastAsia="Book Antiqua" w:hAnsi="Book Antiqua" w:cs="Book Antiqua"/>
          <w:b/>
          <w:bCs/>
          <w:caps/>
          <w:color w:val="000000"/>
          <w:u w:val="single"/>
        </w:rPr>
        <w:t>Immunosuppression</w:t>
      </w:r>
      <w:r w:rsidR="00FC228C" w:rsidRPr="00EB0ADD">
        <w:rPr>
          <w:rFonts w:ascii="Book Antiqua" w:eastAsia="Book Antiqua" w:hAnsi="Book Antiqua" w:cs="Book Antiqua"/>
          <w:b/>
          <w:bCs/>
          <w:caps/>
          <w:color w:val="000000"/>
          <w:u w:val="single"/>
        </w:rPr>
        <w:t xml:space="preserve"> </w:t>
      </w:r>
      <w:r w:rsidRPr="00EB0ADD">
        <w:rPr>
          <w:rFonts w:ascii="Book Antiqua" w:eastAsia="Book Antiqua" w:hAnsi="Book Antiqua" w:cs="Book Antiqua"/>
          <w:b/>
          <w:bCs/>
          <w:caps/>
          <w:color w:val="000000"/>
          <w:u w:val="single"/>
        </w:rPr>
        <w:t>management</w:t>
      </w:r>
      <w:r w:rsidR="00FC228C" w:rsidRPr="00EB0ADD">
        <w:rPr>
          <w:rFonts w:ascii="Book Antiqua" w:eastAsia="Book Antiqua" w:hAnsi="Book Antiqua" w:cs="Book Antiqua"/>
          <w:b/>
          <w:bCs/>
          <w:caps/>
          <w:color w:val="000000"/>
          <w:u w:val="single"/>
        </w:rPr>
        <w:t xml:space="preserve"> </w:t>
      </w:r>
      <w:r w:rsidRPr="00EB0ADD">
        <w:rPr>
          <w:rFonts w:ascii="Book Antiqua" w:eastAsia="Book Antiqua" w:hAnsi="Book Antiqua" w:cs="Book Antiqua"/>
          <w:b/>
          <w:bCs/>
          <w:caps/>
          <w:color w:val="000000"/>
          <w:u w:val="single"/>
        </w:rPr>
        <w:t>during</w:t>
      </w:r>
      <w:r w:rsidR="00FC228C" w:rsidRPr="00EB0ADD">
        <w:rPr>
          <w:rFonts w:ascii="Book Antiqua" w:eastAsia="Book Antiqua" w:hAnsi="Book Antiqua" w:cs="Book Antiqua"/>
          <w:b/>
          <w:bCs/>
          <w:caps/>
          <w:color w:val="000000"/>
          <w:u w:val="single"/>
        </w:rPr>
        <w:t xml:space="preserve"> </w:t>
      </w:r>
      <w:r w:rsidRPr="00EB0ADD">
        <w:rPr>
          <w:rFonts w:ascii="Book Antiqua" w:eastAsia="Book Antiqua" w:hAnsi="Book Antiqua" w:cs="Book Antiqua"/>
          <w:b/>
          <w:bCs/>
          <w:caps/>
          <w:color w:val="000000"/>
          <w:u w:val="single"/>
        </w:rPr>
        <w:t>the</w:t>
      </w:r>
      <w:r w:rsidR="00FC228C" w:rsidRPr="00EB0ADD">
        <w:rPr>
          <w:rFonts w:ascii="Book Antiqua" w:eastAsia="Book Antiqua" w:hAnsi="Book Antiqua" w:cs="Book Antiqua"/>
          <w:b/>
          <w:bCs/>
          <w:caps/>
          <w:color w:val="000000"/>
          <w:u w:val="single"/>
        </w:rPr>
        <w:t xml:space="preserve"> </w:t>
      </w:r>
      <w:r w:rsidRPr="00EB0ADD">
        <w:rPr>
          <w:rFonts w:ascii="Book Antiqua" w:eastAsia="Book Antiqua" w:hAnsi="Book Antiqua" w:cs="Book Antiqua"/>
          <w:b/>
          <w:bCs/>
          <w:caps/>
          <w:color w:val="000000"/>
          <w:u w:val="single"/>
        </w:rPr>
        <w:t>pandemic</w:t>
      </w:r>
    </w:p>
    <w:p w14:paraId="59971AAC" w14:textId="6D23F769" w:rsidR="00A77B3E" w:rsidRPr="00EB0ADD" w:rsidRDefault="00AE3C85" w:rsidP="00EF5EEF">
      <w:pPr>
        <w:adjustRightInd w:val="0"/>
        <w:snapToGrid w:val="0"/>
        <w:spacing w:line="360" w:lineRule="auto"/>
        <w:jc w:val="both"/>
        <w:rPr>
          <w:rFonts w:ascii="Book Antiqua" w:hAnsi="Book Antiqua"/>
        </w:rPr>
      </w:pPr>
      <w:r w:rsidRPr="00EB0ADD">
        <w:rPr>
          <w:rFonts w:ascii="Book Antiqua" w:eastAsia="Book Antiqua" w:hAnsi="Book Antiqua" w:cs="Book Antiqua"/>
          <w:color w:val="000000"/>
        </w:rPr>
        <w:t>Clinicians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should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aware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high</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reported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rates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fear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anxiety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regarding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COVID-19</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recipients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consequent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risk</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scarce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compliance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with</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immunosuppressive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medication</w:t>
      </w:r>
      <w:r w:rsidR="005B05E2" w:rsidRPr="00EB0ADD">
        <w:rPr>
          <w:rFonts w:ascii="Book Antiqua" w:eastAsia="Book Antiqua" w:hAnsi="Book Antiqua" w:cs="Book Antiqua"/>
          <w:color w:val="000000"/>
          <w:vertAlign w:val="superscript"/>
        </w:rPr>
        <w:t>[</w:t>
      </w:r>
      <w:r w:rsidRPr="00EB0ADD">
        <w:rPr>
          <w:rFonts w:ascii="Book Antiqua" w:eastAsia="Book Antiqua" w:hAnsi="Book Antiqua" w:cs="Book Antiqua"/>
          <w:color w:val="000000"/>
          <w:vertAlign w:val="superscript"/>
        </w:rPr>
        <w:t>40,51]</w:t>
      </w:r>
      <w:r w:rsidRPr="00EB0ADD">
        <w:rPr>
          <w:rFonts w:ascii="Book Antiqua" w:eastAsia="Book Antiqua" w:hAnsi="Book Antiqua" w:cs="Book Antiqua"/>
          <w:color w:val="000000"/>
        </w:rPr>
        <w: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immunocompromised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status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seemed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not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affect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mortality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during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previous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coronavirus-related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infections,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such</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SARS-CoV</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2003</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MERS-CoV</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2015</w:t>
      </w:r>
      <w:r w:rsidR="005B05E2" w:rsidRPr="00EB0ADD">
        <w:rPr>
          <w:rFonts w:ascii="Book Antiqua" w:eastAsia="Book Antiqua" w:hAnsi="Book Antiqua" w:cs="Book Antiqua"/>
          <w:color w:val="000000"/>
          <w:vertAlign w:val="superscript"/>
        </w:rPr>
        <w:t>[</w:t>
      </w:r>
      <w:r w:rsidRPr="00EB0ADD">
        <w:rPr>
          <w:rFonts w:ascii="Book Antiqua" w:eastAsia="Book Antiqua" w:hAnsi="Book Antiqua" w:cs="Book Antiqua"/>
          <w:color w:val="000000"/>
          <w:vertAlign w:val="superscript"/>
        </w:rPr>
        <w:t>39]</w:t>
      </w:r>
      <w:r w:rsidRPr="00EB0ADD">
        <w:rPr>
          <w:rFonts w:ascii="Book Antiqua" w:eastAsia="Book Antiqua" w:hAnsi="Book Antiqua" w:cs="Book Antiqua"/>
          <w:color w:val="000000"/>
        </w:rPr>
        <w: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Moreover,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pathogenesis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severe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COVID-19</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was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found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mainly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explained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immune-mediated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inflammatory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reaction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rather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than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direct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cellular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damage</w:t>
      </w:r>
      <w:r w:rsidR="005B05E2" w:rsidRPr="00EB0ADD">
        <w:rPr>
          <w:rFonts w:ascii="Book Antiqua" w:eastAsia="Book Antiqua" w:hAnsi="Book Antiqua" w:cs="Book Antiqua"/>
          <w:color w:val="000000"/>
          <w:vertAlign w:val="superscript"/>
        </w:rPr>
        <w:t>[</w:t>
      </w:r>
      <w:r w:rsidRPr="00EB0ADD">
        <w:rPr>
          <w:rFonts w:ascii="Book Antiqua" w:eastAsia="Book Antiqua" w:hAnsi="Book Antiqua" w:cs="Book Antiqua"/>
          <w:color w:val="000000"/>
          <w:vertAlign w:val="superscript"/>
        </w:rPr>
        <w:t>52]</w:t>
      </w:r>
      <w:r w:rsidRPr="00EB0ADD">
        <w:rPr>
          <w:rFonts w:ascii="Book Antiqua" w:eastAsia="Book Antiqua" w:hAnsi="Book Antiqua" w:cs="Book Antiqua"/>
          <w:color w:val="000000"/>
        </w:rPr>
        <w: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Thus,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immunosuppression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could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theoretically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have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protective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role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patients</w:t>
      </w:r>
      <w:r w:rsidR="005B05E2" w:rsidRPr="00EB0ADD">
        <w:rPr>
          <w:rFonts w:ascii="Book Antiqua" w:eastAsia="Book Antiqua" w:hAnsi="Book Antiqua" w:cs="Book Antiqua"/>
          <w:color w:val="000000"/>
          <w:vertAlign w:val="superscript"/>
        </w:rPr>
        <w:t>[</w:t>
      </w:r>
      <w:r w:rsidRPr="00EB0ADD">
        <w:rPr>
          <w:rFonts w:ascii="Book Antiqua" w:eastAsia="Book Antiqua" w:hAnsi="Book Antiqua" w:cs="Book Antiqua"/>
          <w:color w:val="000000"/>
          <w:vertAlign w:val="superscript"/>
        </w:rPr>
        <w:t>49,53]</w:t>
      </w:r>
      <w:r w:rsidRPr="00EB0ADD">
        <w:rPr>
          <w:rFonts w:ascii="Book Antiqua" w:eastAsia="Book Antiqua" w:hAnsi="Book Antiqua" w:cs="Book Antiqua"/>
          <w:color w:val="000000"/>
        </w:rPr>
        <w:t>.</w:t>
      </w:r>
    </w:p>
    <w:p w14:paraId="14E73099" w14:textId="3D5B61EA" w:rsidR="00A77B3E" w:rsidRPr="00EB0ADD" w:rsidRDefault="00AE3C85" w:rsidP="00EF5EEF">
      <w:pPr>
        <w:adjustRightInd w:val="0"/>
        <w:snapToGrid w:val="0"/>
        <w:spacing w:line="360" w:lineRule="auto"/>
        <w:ind w:firstLineChars="100" w:firstLine="240"/>
        <w:jc w:val="both"/>
        <w:rPr>
          <w:rFonts w:ascii="Book Antiqua" w:hAnsi="Book Antiqua"/>
        </w:rPr>
      </w:pPr>
      <w:r w:rsidRPr="00EB0ADD">
        <w:rPr>
          <w:rFonts w:ascii="Book Antiqua" w:eastAsia="Book Antiqua" w:hAnsi="Book Antiqua" w:cs="Book Antiqua"/>
          <w:color w:val="000000"/>
        </w:rPr>
        <w:t>There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limited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guidance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related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immunosuppression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management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during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pandemic.</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Societies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advise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against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reduction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maintenance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immunosuppressive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therapy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prevent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SARS-CoV-2</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infection.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Some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authors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have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initially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suggested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reduction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use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lymphocyte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depletion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therapy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for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induction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immunosuppression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during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pandemic</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reduce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risk</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nosocomial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infection</w:t>
      </w:r>
      <w:r w:rsidR="005B05E2" w:rsidRPr="00EB0ADD">
        <w:rPr>
          <w:rFonts w:ascii="Book Antiqua" w:eastAsia="Book Antiqua" w:hAnsi="Book Antiqua" w:cs="Book Antiqua"/>
          <w:color w:val="000000"/>
          <w:vertAlign w:val="superscript"/>
        </w:rPr>
        <w:t>[</w:t>
      </w:r>
      <w:r w:rsidRPr="00EB0ADD">
        <w:rPr>
          <w:rFonts w:ascii="Book Antiqua" w:eastAsia="Book Antiqua" w:hAnsi="Book Antiqua" w:cs="Book Antiqua"/>
          <w:color w:val="000000"/>
          <w:vertAlign w:val="superscript"/>
        </w:rPr>
        <w:t>5,51]</w:t>
      </w:r>
      <w:r w:rsidRPr="00EB0ADD">
        <w:rPr>
          <w:rFonts w:ascii="Book Antiqua" w:eastAsia="Book Antiqua" w:hAnsi="Book Antiqua" w:cs="Book Antiqua"/>
          <w:color w:val="000000"/>
        </w:rPr>
        <w:t>.</w:t>
      </w:r>
    </w:p>
    <w:p w14:paraId="04401795" w14:textId="3DCF4907" w:rsidR="00A77B3E" w:rsidRPr="00EB0ADD" w:rsidRDefault="00AE3C85" w:rsidP="00EF5EEF">
      <w:pPr>
        <w:adjustRightInd w:val="0"/>
        <w:snapToGrid w:val="0"/>
        <w:spacing w:line="360" w:lineRule="auto"/>
        <w:jc w:val="both"/>
        <w:rPr>
          <w:rFonts w:ascii="Book Antiqua" w:hAnsi="Book Antiqua"/>
        </w:rPr>
      </w:pP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management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immunosuppression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recipients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testing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positive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for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COVID-19</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currently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under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debate.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aforementioned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report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Qin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i/>
          <w:iCs/>
          <w:color w:val="000000"/>
        </w:rPr>
        <w:t>et</w:t>
      </w:r>
      <w:r w:rsidR="00FC228C" w:rsidRPr="00EB0ADD">
        <w:rPr>
          <w:rFonts w:ascii="Book Antiqua" w:eastAsia="Book Antiqua" w:hAnsi="Book Antiqua" w:cs="Book Antiqua"/>
          <w:i/>
          <w:iCs/>
          <w:color w:val="000000"/>
        </w:rPr>
        <w:t xml:space="preserve"> </w:t>
      </w:r>
      <w:r w:rsidRPr="00EB0ADD">
        <w:rPr>
          <w:rFonts w:ascii="Book Antiqua" w:eastAsia="Book Antiqua" w:hAnsi="Book Antiqua" w:cs="Book Antiqua"/>
          <w:i/>
          <w:iCs/>
          <w:color w:val="000000"/>
        </w:rPr>
        <w:t>al</w:t>
      </w:r>
      <w:r w:rsidRPr="00EB0ADD">
        <w:rPr>
          <w:rFonts w:ascii="Book Antiqua" w:eastAsia="Book Antiqua" w:hAnsi="Book Antiqua" w:cs="Book Antiqua"/>
          <w:color w:val="000000"/>
          <w:vertAlign w:val="superscript"/>
        </w:rPr>
        <w:t>[37]</w:t>
      </w:r>
      <w:r w:rsidRPr="00EB0ADD">
        <w:rPr>
          <w:rFonts w:ascii="Book Antiqua" w:eastAsia="Book Antiqua" w:hAnsi="Book Antiqua" w:cs="Book Antiqua"/>
          <w:color w:val="000000"/>
        </w:rPr>
        <w: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tacrolimus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steroids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were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gradually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titrated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increased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due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suspicion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acute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rejection.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retrospective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analysis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different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series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during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first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pandemic</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wave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showed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that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immunosuppression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was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modified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nearly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half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cases,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most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frequently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among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patients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with</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moderate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severe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COVID-19,</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but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rarely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discontinued.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Frequently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reported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changes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were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mycophenolate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withdrawal,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steroid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dosing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increase,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calcineurin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inhibitor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reduction</w:t>
      </w:r>
      <w:r w:rsidR="005B05E2" w:rsidRPr="00EB0ADD">
        <w:rPr>
          <w:rFonts w:ascii="Book Antiqua" w:eastAsia="Book Antiqua" w:hAnsi="Book Antiqua" w:cs="Book Antiqua"/>
          <w:color w:val="000000"/>
          <w:vertAlign w:val="superscript"/>
        </w:rPr>
        <w:t>[</w:t>
      </w:r>
      <w:r w:rsidRPr="00EB0ADD">
        <w:rPr>
          <w:rFonts w:ascii="Book Antiqua" w:eastAsia="Book Antiqua" w:hAnsi="Book Antiqua" w:cs="Book Antiqua"/>
          <w:color w:val="000000"/>
          <w:vertAlign w:val="superscript"/>
        </w:rPr>
        <w:t>2,54,55]</w:t>
      </w:r>
      <w:r w:rsidRPr="00EB0ADD">
        <w:rPr>
          <w:rFonts w:ascii="Book Antiqua" w:eastAsia="Book Antiqua" w:hAnsi="Book Antiqua" w:cs="Book Antiqua"/>
          <w:color w:val="000000"/>
        </w:rPr>
        <w: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However,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target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trough</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levels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immunosuppressants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were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rarely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reported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these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studies</w:t>
      </w:r>
      <w:r w:rsidR="005B05E2" w:rsidRPr="00EB0ADD">
        <w:rPr>
          <w:rFonts w:ascii="Book Antiqua" w:eastAsia="Book Antiqua" w:hAnsi="Book Antiqua" w:cs="Book Antiqua"/>
          <w:color w:val="000000"/>
          <w:vertAlign w:val="superscript"/>
        </w:rPr>
        <w:t>[</w:t>
      </w:r>
      <w:r w:rsidRPr="00EB0ADD">
        <w:rPr>
          <w:rFonts w:ascii="Book Antiqua" w:eastAsia="Book Antiqua" w:hAnsi="Book Antiqua" w:cs="Book Antiqua"/>
          <w:color w:val="000000"/>
          <w:vertAlign w:val="superscript"/>
        </w:rPr>
        <w:t>56]</w:t>
      </w:r>
      <w:r w:rsidRPr="00EB0ADD">
        <w:rPr>
          <w:rFonts w:ascii="Book Antiqua" w:eastAsia="Book Antiqua" w:hAnsi="Book Antiqua" w:cs="Book Antiqua"/>
          <w:color w:val="000000"/>
        </w:rPr>
        <w:t>.</w:t>
      </w:r>
    </w:p>
    <w:p w14:paraId="29D552DF" w14:textId="5B1E719D" w:rsidR="00A77B3E" w:rsidRPr="00EB0ADD" w:rsidRDefault="00AE3C85" w:rsidP="00EF5EEF">
      <w:pPr>
        <w:adjustRightInd w:val="0"/>
        <w:snapToGrid w:val="0"/>
        <w:spacing w:line="360" w:lineRule="auto"/>
        <w:ind w:firstLineChars="100" w:firstLine="240"/>
        <w:jc w:val="both"/>
        <w:rPr>
          <w:rFonts w:ascii="Book Antiqua" w:hAnsi="Book Antiqua"/>
        </w:rPr>
      </w:pPr>
      <w:r w:rsidRPr="00EB0ADD">
        <w:rPr>
          <w:rFonts w:ascii="Book Antiqua" w:eastAsia="Book Antiqua" w:hAnsi="Book Antiqua" w:cs="Book Antiqua"/>
          <w:color w:val="000000"/>
        </w:rPr>
        <w:t>An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analysis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data</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from</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COVID-Hep</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SECURE-Cirrhosis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registries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has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shown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that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immunosuppressive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regimen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used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had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no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impact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outcome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COVID-19</w:t>
      </w:r>
      <w:r w:rsidR="005B05E2" w:rsidRPr="00EB0ADD">
        <w:rPr>
          <w:rFonts w:ascii="Book Antiqua" w:eastAsia="Book Antiqua" w:hAnsi="Book Antiqua" w:cs="Book Antiqua"/>
          <w:color w:val="000000"/>
          <w:vertAlign w:val="superscript"/>
        </w:rPr>
        <w:t>[</w:t>
      </w:r>
      <w:r w:rsidRPr="00EB0ADD">
        <w:rPr>
          <w:rFonts w:ascii="Book Antiqua" w:eastAsia="Book Antiqua" w:hAnsi="Book Antiqua" w:cs="Book Antiqua"/>
          <w:color w:val="000000"/>
          <w:vertAlign w:val="superscript"/>
        </w:rPr>
        <w:t>42]</w:t>
      </w:r>
      <w:r w:rsidRPr="00EB0ADD">
        <w:rPr>
          <w:rFonts w:ascii="Book Antiqua" w:eastAsia="Book Antiqua" w:hAnsi="Book Antiqua" w:cs="Book Antiqua"/>
          <w:color w:val="000000"/>
        </w:rPr>
        <w: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Moreover,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Becchetti</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i/>
          <w:iCs/>
          <w:color w:val="000000"/>
        </w:rPr>
        <w:t>et</w:t>
      </w:r>
      <w:r w:rsidR="00FC228C" w:rsidRPr="00EB0ADD">
        <w:rPr>
          <w:rFonts w:ascii="Book Antiqua" w:eastAsia="Book Antiqua" w:hAnsi="Book Antiqua" w:cs="Book Antiqua"/>
          <w:i/>
          <w:iCs/>
          <w:color w:val="000000"/>
        </w:rPr>
        <w:t xml:space="preserve"> </w:t>
      </w:r>
      <w:r w:rsidRPr="00EB0ADD">
        <w:rPr>
          <w:rFonts w:ascii="Book Antiqua" w:eastAsia="Book Antiqua" w:hAnsi="Book Antiqua" w:cs="Book Antiqua"/>
          <w:i/>
          <w:iCs/>
          <w:color w:val="000000"/>
        </w:rPr>
        <w:t>al</w:t>
      </w:r>
      <w:r w:rsidR="005B05E2" w:rsidRPr="00EB0ADD">
        <w:rPr>
          <w:rFonts w:ascii="Book Antiqua" w:eastAsia="Book Antiqua" w:hAnsi="Book Antiqua" w:cs="Book Antiqua"/>
          <w:color w:val="000000"/>
          <w:vertAlign w:val="superscript"/>
        </w:rPr>
        <w:t>[43]</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reported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no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impact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disease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course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whether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immunosuppression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was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decreased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left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unchanged.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Therefore,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most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transplant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societies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have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recommended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continuation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immunosuppression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stable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doses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for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asymptomatic</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mildly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symptomatic</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patients</w:t>
      </w:r>
      <w:r w:rsidR="005B05E2" w:rsidRPr="00EB0ADD">
        <w:rPr>
          <w:rFonts w:ascii="Book Antiqua" w:eastAsia="Book Antiqua" w:hAnsi="Book Antiqua" w:cs="Book Antiqua"/>
          <w:color w:val="000000"/>
          <w:vertAlign w:val="superscript"/>
        </w:rPr>
        <w:t>[</w:t>
      </w:r>
      <w:r w:rsidRPr="00EB0ADD">
        <w:rPr>
          <w:rFonts w:ascii="Book Antiqua" w:eastAsia="Book Antiqua" w:hAnsi="Book Antiqua" w:cs="Book Antiqua"/>
          <w:color w:val="000000"/>
          <w:vertAlign w:val="superscript"/>
        </w:rPr>
        <w:t>45,55]</w:t>
      </w:r>
      <w:r w:rsidRPr="00EB0ADD">
        <w:rPr>
          <w:rFonts w:ascii="Book Antiqua" w:eastAsia="Book Antiqua" w:hAnsi="Book Antiqua" w:cs="Book Antiqua"/>
          <w:color w:val="000000"/>
        </w:rPr>
        <w:t>.</w:t>
      </w:r>
    </w:p>
    <w:p w14:paraId="77D90123" w14:textId="6801AC60" w:rsidR="00A77B3E" w:rsidRPr="00EB0ADD" w:rsidRDefault="00AE3C85" w:rsidP="00EF5EEF">
      <w:pPr>
        <w:adjustRightInd w:val="0"/>
        <w:snapToGrid w:val="0"/>
        <w:spacing w:line="360" w:lineRule="auto"/>
        <w:ind w:firstLineChars="100" w:firstLine="240"/>
        <w:jc w:val="both"/>
        <w:rPr>
          <w:rFonts w:ascii="Book Antiqua" w:hAnsi="Book Antiqua"/>
        </w:rPr>
      </w:pPr>
      <w:r w:rsidRPr="00EB0ADD">
        <w:rPr>
          <w:rFonts w:ascii="Book Antiqua" w:eastAsia="Book Antiqua" w:hAnsi="Book Antiqua" w:cs="Book Antiqua"/>
          <w:color w:val="000000"/>
        </w:rPr>
        <w:t>A</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Spanish</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nationwide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prospective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study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recently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showed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that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mycophenolate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was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independent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predictor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severe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COVID-19,</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particularly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doses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higher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than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1000</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mg/d,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complete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withdrawal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mycophenolate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COVID-19</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diagnosis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ameliorated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risk</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severe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COVID-19</w:t>
      </w:r>
      <w:r w:rsidR="005B05E2" w:rsidRPr="00EB0ADD">
        <w:rPr>
          <w:rFonts w:ascii="Book Antiqua" w:eastAsia="Book Antiqua" w:hAnsi="Book Antiqua" w:cs="Book Antiqua"/>
          <w:color w:val="000000"/>
          <w:vertAlign w:val="superscript"/>
        </w:rPr>
        <w:t>[</w:t>
      </w:r>
      <w:r w:rsidRPr="00EB0ADD">
        <w:rPr>
          <w:rFonts w:ascii="Book Antiqua" w:eastAsia="Book Antiqua" w:hAnsi="Book Antiqua" w:cs="Book Antiqua"/>
          <w:color w:val="000000"/>
          <w:vertAlign w:val="superscript"/>
        </w:rPr>
        <w:t>44]</w:t>
      </w:r>
      <w:r w:rsidRPr="00EB0ADD">
        <w:rPr>
          <w:rFonts w:ascii="Book Antiqua" w:eastAsia="Book Antiqua" w:hAnsi="Book Antiqua" w:cs="Book Antiqua"/>
          <w:color w:val="000000"/>
        </w:rPr>
        <w: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This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datum</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was,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however,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not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confirmed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another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study</w:t>
      </w:r>
      <w:r w:rsidR="005B05E2" w:rsidRPr="00EB0ADD">
        <w:rPr>
          <w:rFonts w:ascii="Book Antiqua" w:eastAsia="Book Antiqua" w:hAnsi="Book Antiqua" w:cs="Book Antiqua"/>
          <w:color w:val="000000"/>
          <w:vertAlign w:val="superscript"/>
        </w:rPr>
        <w:t>[</w:t>
      </w:r>
      <w:r w:rsidRPr="00EB0ADD">
        <w:rPr>
          <w:rFonts w:ascii="Book Antiqua" w:eastAsia="Book Antiqua" w:hAnsi="Book Antiqua" w:cs="Book Antiqua"/>
          <w:color w:val="000000"/>
          <w:vertAlign w:val="superscript"/>
        </w:rPr>
        <w:t>42]</w:t>
      </w:r>
      <w:r w:rsidRPr="00EB0ADD">
        <w:rPr>
          <w:rFonts w:ascii="Book Antiqua" w:eastAsia="Book Antiqua" w:hAnsi="Book Antiqua" w:cs="Book Antiqua"/>
          <w:color w:val="000000"/>
        </w:rPr>
        <w:t>.</w:t>
      </w:r>
    </w:p>
    <w:p w14:paraId="5B0D8A88" w14:textId="799BBB6E" w:rsidR="00A77B3E" w:rsidRPr="00EB0ADD" w:rsidRDefault="00AE3C85" w:rsidP="00EF5EEF">
      <w:pPr>
        <w:adjustRightInd w:val="0"/>
        <w:snapToGrid w:val="0"/>
        <w:spacing w:line="360" w:lineRule="auto"/>
        <w:ind w:firstLineChars="100" w:firstLine="240"/>
        <w:jc w:val="both"/>
        <w:rPr>
          <w:rFonts w:ascii="Book Antiqua" w:hAnsi="Book Antiqua"/>
        </w:rPr>
      </w:pPr>
      <w:r w:rsidRPr="00EB0ADD">
        <w:rPr>
          <w:rFonts w:ascii="Book Antiqua" w:eastAsia="Book Antiqua" w:hAnsi="Book Antiqua" w:cs="Book Antiqua"/>
          <w:color w:val="000000"/>
        </w:rPr>
        <w:t>Belli</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i/>
          <w:iCs/>
          <w:color w:val="000000"/>
        </w:rPr>
        <w:t>et</w:t>
      </w:r>
      <w:r w:rsidR="00FC228C" w:rsidRPr="00EB0ADD">
        <w:rPr>
          <w:rFonts w:ascii="Book Antiqua" w:eastAsia="Book Antiqua" w:hAnsi="Book Antiqua" w:cs="Book Antiqua"/>
          <w:i/>
          <w:iCs/>
          <w:color w:val="000000"/>
        </w:rPr>
        <w:t xml:space="preserve"> </w:t>
      </w:r>
      <w:r w:rsidRPr="00EB0ADD">
        <w:rPr>
          <w:rFonts w:ascii="Book Antiqua" w:eastAsia="Book Antiqua" w:hAnsi="Book Antiqua" w:cs="Book Antiqua"/>
          <w:i/>
          <w:iCs/>
          <w:color w:val="000000"/>
        </w:rPr>
        <w:t>al</w:t>
      </w:r>
      <w:r w:rsidRPr="00EB0ADD">
        <w:rPr>
          <w:rFonts w:ascii="Book Antiqua" w:eastAsia="Book Antiqua" w:hAnsi="Book Antiqua" w:cs="Book Antiqua"/>
          <w:color w:val="000000"/>
          <w:vertAlign w:val="superscript"/>
        </w:rPr>
        <w:t>[50]</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showed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that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use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tacrolimus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was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independently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associated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with</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reduced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mortality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among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recipients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testing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positive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for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SARS-CoV-2.</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biological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explanation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this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effect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still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unknown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but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may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due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inhibition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viral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replication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interaction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with</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inflammatory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cascade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triggered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infection.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Based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this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background,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Spanish</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randomized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clinical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trial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has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been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started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test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effect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tacrolimus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plus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steroids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management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COVID-19</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occurring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immunocompetent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patients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(ClinicalTrials.gov</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Identifier: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NCT04341038).</w:t>
      </w:r>
    </w:p>
    <w:p w14:paraId="3188761F" w14:textId="77777777" w:rsidR="00A77B3E" w:rsidRPr="00EB0ADD" w:rsidRDefault="00A77B3E" w:rsidP="00EF5EEF">
      <w:pPr>
        <w:adjustRightInd w:val="0"/>
        <w:snapToGrid w:val="0"/>
        <w:spacing w:line="360" w:lineRule="auto"/>
        <w:jc w:val="both"/>
        <w:rPr>
          <w:rFonts w:ascii="Book Antiqua" w:hAnsi="Book Antiqua"/>
        </w:rPr>
      </w:pPr>
    </w:p>
    <w:p w14:paraId="5B28609F" w14:textId="7B2D8128" w:rsidR="00A77B3E" w:rsidRPr="00EB0ADD" w:rsidRDefault="00AE3C85" w:rsidP="00EF5EEF">
      <w:pPr>
        <w:adjustRightInd w:val="0"/>
        <w:snapToGrid w:val="0"/>
        <w:spacing w:line="360" w:lineRule="auto"/>
        <w:jc w:val="both"/>
        <w:rPr>
          <w:rFonts w:ascii="Book Antiqua" w:hAnsi="Book Antiqua"/>
        </w:rPr>
      </w:pPr>
      <w:r w:rsidRPr="00EB0ADD">
        <w:rPr>
          <w:rFonts w:ascii="Book Antiqua" w:eastAsia="Book Antiqua" w:hAnsi="Book Antiqua" w:cs="Book Antiqua"/>
          <w:b/>
          <w:bCs/>
          <w:caps/>
          <w:color w:val="000000"/>
          <w:u w:val="single"/>
        </w:rPr>
        <w:t>Risk</w:t>
      </w:r>
      <w:r w:rsidR="00FC228C" w:rsidRPr="00EB0ADD">
        <w:rPr>
          <w:rFonts w:ascii="Book Antiqua" w:eastAsia="Book Antiqua" w:hAnsi="Book Antiqua" w:cs="Book Antiqua"/>
          <w:b/>
          <w:bCs/>
          <w:caps/>
          <w:color w:val="000000"/>
          <w:u w:val="single"/>
        </w:rPr>
        <w:t xml:space="preserve"> </w:t>
      </w:r>
      <w:r w:rsidRPr="00EB0ADD">
        <w:rPr>
          <w:rFonts w:ascii="Book Antiqua" w:eastAsia="Book Antiqua" w:hAnsi="Book Antiqua" w:cs="Book Antiqua"/>
          <w:b/>
          <w:bCs/>
          <w:caps/>
          <w:color w:val="000000"/>
          <w:u w:val="single"/>
        </w:rPr>
        <w:t>assessment</w:t>
      </w:r>
      <w:r w:rsidR="00FC228C" w:rsidRPr="00EB0ADD">
        <w:rPr>
          <w:rFonts w:ascii="Book Antiqua" w:eastAsia="Book Antiqua" w:hAnsi="Book Antiqua" w:cs="Book Antiqua"/>
          <w:b/>
          <w:bCs/>
          <w:caps/>
          <w:color w:val="000000"/>
          <w:u w:val="single"/>
        </w:rPr>
        <w:t xml:space="preserve"> </w:t>
      </w:r>
      <w:r w:rsidRPr="00EB0ADD">
        <w:rPr>
          <w:rFonts w:ascii="Book Antiqua" w:eastAsia="Book Antiqua" w:hAnsi="Book Antiqua" w:cs="Book Antiqua"/>
          <w:b/>
          <w:bCs/>
          <w:caps/>
          <w:color w:val="000000"/>
          <w:u w:val="single"/>
        </w:rPr>
        <w:t>and</w:t>
      </w:r>
      <w:r w:rsidR="00FC228C" w:rsidRPr="00EB0ADD">
        <w:rPr>
          <w:rFonts w:ascii="Book Antiqua" w:eastAsia="Book Antiqua" w:hAnsi="Book Antiqua" w:cs="Book Antiqua"/>
          <w:b/>
          <w:bCs/>
          <w:caps/>
          <w:color w:val="000000"/>
          <w:u w:val="single"/>
        </w:rPr>
        <w:t xml:space="preserve"> </w:t>
      </w:r>
      <w:r w:rsidRPr="00EB0ADD">
        <w:rPr>
          <w:rFonts w:ascii="Book Antiqua" w:eastAsia="Book Antiqua" w:hAnsi="Book Antiqua" w:cs="Book Antiqua"/>
          <w:b/>
          <w:bCs/>
          <w:caps/>
          <w:color w:val="000000"/>
          <w:u w:val="single"/>
        </w:rPr>
        <w:t>decision-making</w:t>
      </w:r>
    </w:p>
    <w:p w14:paraId="370F9A0A" w14:textId="515DE2FA" w:rsidR="00A77B3E" w:rsidRPr="00EB0ADD" w:rsidRDefault="00AE3C85" w:rsidP="00EF5EEF">
      <w:pPr>
        <w:adjustRightInd w:val="0"/>
        <w:snapToGrid w:val="0"/>
        <w:spacing w:line="360" w:lineRule="auto"/>
        <w:jc w:val="both"/>
        <w:rPr>
          <w:rFonts w:ascii="Book Antiqua" w:hAnsi="Book Antiqua"/>
        </w:rPr>
      </w:pP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light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aforementioned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data</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transmission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mortality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among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patients,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some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authors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have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attempted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quantitative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approach</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question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whether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continue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transplant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activity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during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pandemic.</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Chew</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i/>
          <w:iCs/>
          <w:color w:val="000000"/>
        </w:rPr>
        <w:t>et</w:t>
      </w:r>
      <w:r w:rsidR="00FC228C" w:rsidRPr="00EB0ADD">
        <w:rPr>
          <w:rFonts w:ascii="Book Antiqua" w:eastAsia="Book Antiqua" w:hAnsi="Book Antiqua" w:cs="Book Antiqua"/>
          <w:i/>
          <w:iCs/>
          <w:color w:val="000000"/>
        </w:rPr>
        <w:t xml:space="preserve"> </w:t>
      </w:r>
      <w:r w:rsidRPr="00EB0ADD">
        <w:rPr>
          <w:rFonts w:ascii="Book Antiqua" w:eastAsia="Book Antiqua" w:hAnsi="Book Antiqua" w:cs="Book Antiqua"/>
          <w:i/>
          <w:iCs/>
          <w:color w:val="000000"/>
        </w:rPr>
        <w:t>al</w:t>
      </w:r>
      <w:r w:rsidRPr="00EB0ADD">
        <w:rPr>
          <w:rFonts w:ascii="Book Antiqua" w:eastAsia="Book Antiqua" w:hAnsi="Book Antiqua" w:cs="Book Antiqua"/>
          <w:color w:val="000000"/>
          <w:vertAlign w:val="superscript"/>
        </w:rPr>
        <w:t>[16]</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proposed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score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guide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regulation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activity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despite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competing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needs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pandemic</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through</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3</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aforementioned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scenarios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based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4</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main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ethical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instances: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waiting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list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mortality,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donor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graft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safety,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recipient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outcome,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healthcare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resources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available.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Likewise,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field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kidney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transplantation,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machine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learning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algorithm</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has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recently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been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developed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quantify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benefit-to-harm</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ratio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immediate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transplant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i/>
          <w:iCs/>
          <w:color w:val="000000"/>
        </w:rPr>
        <w:t>vs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delay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until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after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pandemic</w:t>
      </w:r>
      <w:r w:rsidR="005B05E2" w:rsidRPr="00EB0ADD">
        <w:rPr>
          <w:rFonts w:ascii="Book Antiqua" w:eastAsia="Book Antiqua" w:hAnsi="Book Antiqua" w:cs="Book Antiqua"/>
          <w:color w:val="000000"/>
          <w:vertAlign w:val="superscript"/>
        </w:rPr>
        <w:t>[</w:t>
      </w:r>
      <w:r w:rsidRPr="00EB0ADD">
        <w:rPr>
          <w:rFonts w:ascii="Book Antiqua" w:eastAsia="Book Antiqua" w:hAnsi="Book Antiqua" w:cs="Book Antiqua"/>
          <w:color w:val="000000"/>
          <w:vertAlign w:val="superscript"/>
        </w:rPr>
        <w:t>57]</w:t>
      </w:r>
      <w:r w:rsidRPr="00EB0ADD">
        <w:rPr>
          <w:rFonts w:ascii="Book Antiqua" w:eastAsia="Book Antiqua" w:hAnsi="Book Antiqua" w:cs="Book Antiqua"/>
          <w:color w:val="000000"/>
        </w:rPr>
        <w: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COVID-19,</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like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other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pandemics,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tends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come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several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waves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over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protracted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period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until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hopefully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subsiding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through</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vaccination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herd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immunity.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These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quantitative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tools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are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potentially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helpful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decision-making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during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pandemic</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peaks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but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still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need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fully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validated.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During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interpeak</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phases,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every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effort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should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made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restore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activity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regular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rates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indications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prevent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accumulated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death</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dropout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from</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waitlist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over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long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term.</w:t>
      </w:r>
    </w:p>
    <w:p w14:paraId="6C954926" w14:textId="77777777" w:rsidR="00A77B3E" w:rsidRPr="00EB0ADD" w:rsidRDefault="00A77B3E" w:rsidP="00EF5EEF">
      <w:pPr>
        <w:adjustRightInd w:val="0"/>
        <w:snapToGrid w:val="0"/>
        <w:spacing w:line="360" w:lineRule="auto"/>
        <w:jc w:val="both"/>
        <w:rPr>
          <w:rFonts w:ascii="Book Antiqua" w:hAnsi="Book Antiqua"/>
        </w:rPr>
      </w:pPr>
    </w:p>
    <w:p w14:paraId="362416A4" w14:textId="77777777" w:rsidR="00A77B3E" w:rsidRPr="00EB0ADD" w:rsidRDefault="00AE3C85" w:rsidP="00EF5EEF">
      <w:pPr>
        <w:adjustRightInd w:val="0"/>
        <w:snapToGrid w:val="0"/>
        <w:spacing w:line="360" w:lineRule="auto"/>
        <w:jc w:val="both"/>
        <w:rPr>
          <w:rFonts w:ascii="Book Antiqua" w:hAnsi="Book Antiqua"/>
        </w:rPr>
      </w:pPr>
      <w:r w:rsidRPr="00EB0ADD">
        <w:rPr>
          <w:rFonts w:ascii="Book Antiqua" w:eastAsia="Book Antiqua" w:hAnsi="Book Antiqua" w:cs="Book Antiqua"/>
          <w:b/>
          <w:caps/>
          <w:color w:val="000000"/>
          <w:u w:val="single"/>
        </w:rPr>
        <w:t>CONCLUSION</w:t>
      </w:r>
    </w:p>
    <w:p w14:paraId="21855158" w14:textId="65894570" w:rsidR="00A77B3E" w:rsidRPr="00EB0ADD" w:rsidRDefault="00AE3C85" w:rsidP="00EF5EEF">
      <w:pPr>
        <w:adjustRightInd w:val="0"/>
        <w:snapToGrid w:val="0"/>
        <w:spacing w:line="360" w:lineRule="auto"/>
        <w:jc w:val="both"/>
        <w:rPr>
          <w:rFonts w:ascii="Book Antiqua" w:hAnsi="Book Antiqua"/>
        </w:rPr>
      </w:pP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COVID-19</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pandemic</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has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heavily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affected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health</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care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systems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worldwide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despite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some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exceptions,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has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generally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reduction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activity,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with</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different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rates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different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countries.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Donor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recipient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molecular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screening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for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SARS-CoV-2</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has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become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routine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practice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prevent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infection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peritransplant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period,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although</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possibility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using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positive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donors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super-urgent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patients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currently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debated.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recipients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seem</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have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increased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risk</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being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infected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with</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SARS-CoV-2</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but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milder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frequently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atypical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presentation.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Mortality,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particular,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seems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comparable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with</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general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population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corrected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for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concurrent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risk</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factors.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Immunosuppression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could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exert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protective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effect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against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most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severe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forms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COVID-19,</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complete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withdrawal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significant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reduction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immunosuppression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may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not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useful,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thus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increasing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risk</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acute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rejection.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decision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whether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continue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suspend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activity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during</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pandemic</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should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based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actual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strain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healthcare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system,</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waitlist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priority,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risk</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posttransplant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infection,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mortality.</w:t>
      </w:r>
    </w:p>
    <w:p w14:paraId="128E668D" w14:textId="77777777" w:rsidR="00A77B3E" w:rsidRPr="00EB0ADD" w:rsidRDefault="00A77B3E" w:rsidP="00EF5EEF">
      <w:pPr>
        <w:adjustRightInd w:val="0"/>
        <w:snapToGrid w:val="0"/>
        <w:spacing w:line="360" w:lineRule="auto"/>
        <w:jc w:val="both"/>
        <w:rPr>
          <w:rFonts w:ascii="Book Antiqua" w:hAnsi="Book Antiqua"/>
        </w:rPr>
      </w:pPr>
    </w:p>
    <w:p w14:paraId="6812CD22" w14:textId="608DCD2F" w:rsidR="00EF5EEF" w:rsidRPr="00E0103D" w:rsidRDefault="00AE3C85" w:rsidP="00EF5EEF">
      <w:pPr>
        <w:adjustRightInd w:val="0"/>
        <w:snapToGrid w:val="0"/>
        <w:spacing w:line="360" w:lineRule="auto"/>
        <w:jc w:val="both"/>
        <w:rPr>
          <w:rFonts w:ascii="Book Antiqua" w:hAnsi="Book Antiqua"/>
        </w:rPr>
      </w:pPr>
      <w:r w:rsidRPr="00E0103D">
        <w:rPr>
          <w:rFonts w:ascii="Book Antiqua" w:eastAsia="Book Antiqua" w:hAnsi="Book Antiqua" w:cs="Book Antiqua"/>
          <w:b/>
          <w:color w:val="000000"/>
        </w:rPr>
        <w:t>REFERENCES</w:t>
      </w:r>
    </w:p>
    <w:p w14:paraId="3130E567" w14:textId="171B3FA2" w:rsidR="00EF5EEF" w:rsidRPr="00E0103D" w:rsidRDefault="00EF5EEF" w:rsidP="00EF5EEF">
      <w:pPr>
        <w:adjustRightInd w:val="0"/>
        <w:snapToGrid w:val="0"/>
        <w:spacing w:line="360" w:lineRule="auto"/>
        <w:jc w:val="both"/>
        <w:rPr>
          <w:rFonts w:ascii="Book Antiqua" w:hAnsi="Book Antiqua"/>
        </w:rPr>
      </w:pPr>
      <w:r w:rsidRPr="00E0103D">
        <w:rPr>
          <w:rFonts w:ascii="Book Antiqua" w:hAnsi="Book Antiqua"/>
        </w:rPr>
        <w:t xml:space="preserve">1 </w:t>
      </w:r>
      <w:r w:rsidRPr="00E0103D">
        <w:rPr>
          <w:rFonts w:ascii="Book Antiqua" w:hAnsi="Book Antiqua"/>
          <w:b/>
          <w:bCs/>
        </w:rPr>
        <w:t>Turaga KK</w:t>
      </w:r>
      <w:r w:rsidRPr="00E0103D">
        <w:rPr>
          <w:rFonts w:ascii="Book Antiqua" w:hAnsi="Book Antiqua"/>
        </w:rPr>
        <w:t xml:space="preserve">, Girotra S. Are We Harming Cancer Patients by Delaying Their Cancer Surgery During the COVID-19 Pandemic? </w:t>
      </w:r>
      <w:r w:rsidRPr="00E0103D">
        <w:rPr>
          <w:rFonts w:ascii="Book Antiqua" w:hAnsi="Book Antiqua"/>
          <w:i/>
          <w:iCs/>
        </w:rPr>
        <w:t>Ann Surg</w:t>
      </w:r>
      <w:r w:rsidRPr="00E0103D">
        <w:rPr>
          <w:rFonts w:ascii="Book Antiqua" w:hAnsi="Book Antiqua"/>
        </w:rPr>
        <w:t xml:space="preserve"> 2020</w:t>
      </w:r>
      <w:r w:rsidR="00C868EF" w:rsidRPr="00E0103D">
        <w:rPr>
          <w:rFonts w:ascii="Book Antiqua" w:hAnsi="Book Antiqua"/>
        </w:rPr>
        <w:t xml:space="preserve"> epub ahead of print</w:t>
      </w:r>
      <w:r w:rsidRPr="00E0103D">
        <w:rPr>
          <w:rFonts w:ascii="Book Antiqua" w:hAnsi="Book Antiqua"/>
        </w:rPr>
        <w:t xml:space="preserve"> [PMID: 32487802 DOI: 10.1097/SLA.0000000000003967]</w:t>
      </w:r>
    </w:p>
    <w:p w14:paraId="3BDD6607" w14:textId="77777777" w:rsidR="00EF5EEF" w:rsidRPr="00E0103D" w:rsidRDefault="00EF5EEF" w:rsidP="00EF5EEF">
      <w:pPr>
        <w:adjustRightInd w:val="0"/>
        <w:snapToGrid w:val="0"/>
        <w:spacing w:line="360" w:lineRule="auto"/>
        <w:jc w:val="both"/>
        <w:rPr>
          <w:rFonts w:ascii="Book Antiqua" w:hAnsi="Book Antiqua"/>
        </w:rPr>
      </w:pPr>
      <w:r w:rsidRPr="00E0103D">
        <w:rPr>
          <w:rFonts w:ascii="Book Antiqua" w:hAnsi="Book Antiqua"/>
        </w:rPr>
        <w:t xml:space="preserve">2 </w:t>
      </w:r>
      <w:r w:rsidRPr="00E0103D">
        <w:rPr>
          <w:rFonts w:ascii="Book Antiqua" w:hAnsi="Book Antiqua"/>
          <w:b/>
          <w:bCs/>
        </w:rPr>
        <w:t>Polak WG</w:t>
      </w:r>
      <w:r w:rsidRPr="00E0103D">
        <w:rPr>
          <w:rFonts w:ascii="Book Antiqua" w:hAnsi="Book Antiqua"/>
        </w:rPr>
        <w:t xml:space="preserve">, Fondevila C, Karam V, Adam R, Baumann U, Germani G, Nadalin S, Taimr P, Toso C, Troisi RI, Zieniewicz K, Belli LS, Duvoux C. Impact of COVID-19 on liver transplantation in Europe: alert from an early survey of European Liver and Intestine Transplantation Association and European Liver Transplant Registry. </w:t>
      </w:r>
      <w:r w:rsidRPr="00E0103D">
        <w:rPr>
          <w:rFonts w:ascii="Book Antiqua" w:hAnsi="Book Antiqua"/>
          <w:i/>
          <w:iCs/>
        </w:rPr>
        <w:t>Transpl Int</w:t>
      </w:r>
      <w:r w:rsidRPr="00E0103D">
        <w:rPr>
          <w:rFonts w:ascii="Book Antiqua" w:hAnsi="Book Antiqua"/>
        </w:rPr>
        <w:t xml:space="preserve"> 2020; </w:t>
      </w:r>
      <w:r w:rsidRPr="00E0103D">
        <w:rPr>
          <w:rFonts w:ascii="Book Antiqua" w:hAnsi="Book Antiqua"/>
          <w:b/>
          <w:bCs/>
        </w:rPr>
        <w:t>33</w:t>
      </w:r>
      <w:r w:rsidRPr="00E0103D">
        <w:rPr>
          <w:rFonts w:ascii="Book Antiqua" w:hAnsi="Book Antiqua"/>
        </w:rPr>
        <w:t>: 1244-1252 [PMID: 32609908 DOI: 10.1111/tri.13680]</w:t>
      </w:r>
    </w:p>
    <w:p w14:paraId="379FEA91" w14:textId="6519573B" w:rsidR="00EF5EEF" w:rsidRPr="00E0103D" w:rsidRDefault="00EF5EEF" w:rsidP="00EF5EEF">
      <w:pPr>
        <w:adjustRightInd w:val="0"/>
        <w:snapToGrid w:val="0"/>
        <w:spacing w:line="360" w:lineRule="auto"/>
        <w:jc w:val="both"/>
        <w:rPr>
          <w:rFonts w:ascii="Book Antiqua" w:hAnsi="Book Antiqua"/>
        </w:rPr>
      </w:pPr>
      <w:r w:rsidRPr="00E0103D">
        <w:rPr>
          <w:rFonts w:ascii="Book Antiqua" w:hAnsi="Book Antiqua"/>
        </w:rPr>
        <w:t xml:space="preserve">3 </w:t>
      </w:r>
      <w:r w:rsidRPr="00E0103D">
        <w:rPr>
          <w:rFonts w:ascii="Book Antiqua" w:hAnsi="Book Antiqua"/>
          <w:b/>
          <w:bCs/>
        </w:rPr>
        <w:t>Merola J</w:t>
      </w:r>
      <w:r w:rsidRPr="00E0103D">
        <w:rPr>
          <w:rFonts w:ascii="Book Antiqua" w:hAnsi="Book Antiqua"/>
        </w:rPr>
        <w:t xml:space="preserve">, Schilsky ML, Mulligan DC. The Impact of COVID-19 on Organ Donation, Procurement and Liver Transplantation in the United States. </w:t>
      </w:r>
      <w:r w:rsidRPr="00E0103D">
        <w:rPr>
          <w:rFonts w:ascii="Book Antiqua" w:hAnsi="Book Antiqua"/>
          <w:i/>
          <w:iCs/>
        </w:rPr>
        <w:t>Hepatol Commun</w:t>
      </w:r>
      <w:r w:rsidRPr="00E0103D">
        <w:rPr>
          <w:rFonts w:ascii="Book Antiqua" w:hAnsi="Book Antiqua"/>
        </w:rPr>
        <w:t xml:space="preserve"> 2020</w:t>
      </w:r>
      <w:r w:rsidR="00C868EF" w:rsidRPr="00E0103D">
        <w:rPr>
          <w:rFonts w:ascii="Book Antiqua" w:hAnsi="Book Antiqua"/>
        </w:rPr>
        <w:t xml:space="preserve">; </w:t>
      </w:r>
      <w:r w:rsidR="00C868EF" w:rsidRPr="00E0103D">
        <w:rPr>
          <w:rFonts w:ascii="Book Antiqua" w:hAnsi="Book Antiqua"/>
          <w:b/>
          <w:bCs/>
        </w:rPr>
        <w:t>5</w:t>
      </w:r>
      <w:r w:rsidR="00C868EF" w:rsidRPr="00E0103D">
        <w:rPr>
          <w:rFonts w:ascii="Book Antiqua" w:hAnsi="Book Antiqua"/>
        </w:rPr>
        <w:t xml:space="preserve">: 5-11 </w:t>
      </w:r>
      <w:r w:rsidRPr="00E0103D">
        <w:rPr>
          <w:rFonts w:ascii="Book Antiqua" w:hAnsi="Book Antiqua"/>
        </w:rPr>
        <w:t>[PMID: 33043228 DOI: 10.1002/hep4.1620]</w:t>
      </w:r>
    </w:p>
    <w:p w14:paraId="0CF69638" w14:textId="77777777" w:rsidR="00EF5EEF" w:rsidRPr="00E0103D" w:rsidRDefault="00EF5EEF" w:rsidP="00EF5EEF">
      <w:pPr>
        <w:adjustRightInd w:val="0"/>
        <w:snapToGrid w:val="0"/>
        <w:spacing w:line="360" w:lineRule="auto"/>
        <w:jc w:val="both"/>
        <w:rPr>
          <w:rFonts w:ascii="Book Antiqua" w:hAnsi="Book Antiqua"/>
        </w:rPr>
      </w:pPr>
      <w:r w:rsidRPr="00E0103D">
        <w:rPr>
          <w:rFonts w:ascii="Book Antiqua" w:hAnsi="Book Antiqua"/>
        </w:rPr>
        <w:t xml:space="preserve">4 </w:t>
      </w:r>
      <w:r w:rsidRPr="00E0103D">
        <w:rPr>
          <w:rFonts w:ascii="Book Antiqua" w:hAnsi="Book Antiqua"/>
          <w:b/>
          <w:bCs/>
        </w:rPr>
        <w:t>Domínguez-Gil B</w:t>
      </w:r>
      <w:r w:rsidRPr="00E0103D">
        <w:rPr>
          <w:rFonts w:ascii="Book Antiqua" w:hAnsi="Book Antiqua"/>
        </w:rPr>
        <w:t xml:space="preserve">, Fernández-Ruiz M, Hernández D, Crespo M, Colmenero J, Coll E, Rubio JJ. Organ Donation and Transplantation During the COVID-19 Pandemic: A Summary of the Spanish Experience. </w:t>
      </w:r>
      <w:r w:rsidRPr="00E0103D">
        <w:rPr>
          <w:rFonts w:ascii="Book Antiqua" w:hAnsi="Book Antiqua"/>
          <w:i/>
          <w:iCs/>
        </w:rPr>
        <w:t>Transplantation</w:t>
      </w:r>
      <w:r w:rsidRPr="00E0103D">
        <w:rPr>
          <w:rFonts w:ascii="Book Antiqua" w:hAnsi="Book Antiqua"/>
        </w:rPr>
        <w:t xml:space="preserve"> 2021; </w:t>
      </w:r>
      <w:r w:rsidRPr="00E0103D">
        <w:rPr>
          <w:rFonts w:ascii="Book Antiqua" w:hAnsi="Book Antiqua"/>
          <w:b/>
          <w:bCs/>
        </w:rPr>
        <w:t>105</w:t>
      </w:r>
      <w:r w:rsidRPr="00E0103D">
        <w:rPr>
          <w:rFonts w:ascii="Book Antiqua" w:hAnsi="Book Antiqua"/>
        </w:rPr>
        <w:t>: 29-36 [PMID: 33165237 DOI: 10.1097/TP.0000000000003528]</w:t>
      </w:r>
    </w:p>
    <w:p w14:paraId="6AED9824" w14:textId="77777777" w:rsidR="00EF5EEF" w:rsidRPr="00E0103D" w:rsidRDefault="00EF5EEF" w:rsidP="00EF5EEF">
      <w:pPr>
        <w:adjustRightInd w:val="0"/>
        <w:snapToGrid w:val="0"/>
        <w:spacing w:line="360" w:lineRule="auto"/>
        <w:jc w:val="both"/>
        <w:rPr>
          <w:rFonts w:ascii="Book Antiqua" w:hAnsi="Book Antiqua"/>
        </w:rPr>
      </w:pPr>
      <w:r w:rsidRPr="00E0103D">
        <w:rPr>
          <w:rFonts w:ascii="Book Antiqua" w:hAnsi="Book Antiqua"/>
        </w:rPr>
        <w:t xml:space="preserve">5 </w:t>
      </w:r>
      <w:r w:rsidRPr="00E0103D">
        <w:rPr>
          <w:rFonts w:ascii="Book Antiqua" w:hAnsi="Book Antiqua"/>
          <w:b/>
          <w:bCs/>
        </w:rPr>
        <w:t>Weiss MJ</w:t>
      </w:r>
      <w:r w:rsidRPr="00E0103D">
        <w:rPr>
          <w:rFonts w:ascii="Book Antiqua" w:hAnsi="Book Antiqua"/>
        </w:rPr>
        <w:t xml:space="preserve">, Lalani J, Patriquin-Stoner C, Dieudé M, Hartell D, Hornby L, Shemie SD, Wilson L, Mah A. Summary of International Recommendations for Donation and Transplantation Programs During the Coronavirus Disease Pandemic. </w:t>
      </w:r>
      <w:r w:rsidRPr="00E0103D">
        <w:rPr>
          <w:rFonts w:ascii="Book Antiqua" w:hAnsi="Book Antiqua"/>
          <w:i/>
          <w:iCs/>
        </w:rPr>
        <w:t>Transplantation</w:t>
      </w:r>
      <w:r w:rsidRPr="00E0103D">
        <w:rPr>
          <w:rFonts w:ascii="Book Antiqua" w:hAnsi="Book Antiqua"/>
        </w:rPr>
        <w:t xml:space="preserve"> 2021; </w:t>
      </w:r>
      <w:r w:rsidRPr="00E0103D">
        <w:rPr>
          <w:rFonts w:ascii="Book Antiqua" w:hAnsi="Book Antiqua"/>
          <w:b/>
          <w:bCs/>
        </w:rPr>
        <w:t>105</w:t>
      </w:r>
      <w:r w:rsidRPr="00E0103D">
        <w:rPr>
          <w:rFonts w:ascii="Book Antiqua" w:hAnsi="Book Antiqua"/>
        </w:rPr>
        <w:t>: 14-17 [PMID: 33141806 DOI: 10.1097/TP.0000000000003520]</w:t>
      </w:r>
    </w:p>
    <w:p w14:paraId="37F286F4" w14:textId="00AC3110" w:rsidR="00EF5EEF" w:rsidRPr="00E0103D" w:rsidRDefault="00EF5EEF" w:rsidP="00EF5EEF">
      <w:pPr>
        <w:adjustRightInd w:val="0"/>
        <w:snapToGrid w:val="0"/>
        <w:spacing w:line="360" w:lineRule="auto"/>
        <w:jc w:val="both"/>
        <w:rPr>
          <w:rFonts w:ascii="Book Antiqua" w:hAnsi="Book Antiqua"/>
        </w:rPr>
      </w:pPr>
      <w:r w:rsidRPr="00E0103D">
        <w:rPr>
          <w:rFonts w:ascii="Book Antiqua" w:hAnsi="Book Antiqua"/>
        </w:rPr>
        <w:t xml:space="preserve">6 </w:t>
      </w:r>
      <w:r w:rsidRPr="00E0103D">
        <w:rPr>
          <w:rFonts w:ascii="Book Antiqua" w:hAnsi="Book Antiqua"/>
          <w:b/>
          <w:bCs/>
        </w:rPr>
        <w:t>Soltani P</w:t>
      </w:r>
      <w:r w:rsidRPr="00E0103D">
        <w:rPr>
          <w:rFonts w:ascii="Book Antiqua" w:hAnsi="Book Antiqua"/>
        </w:rPr>
        <w:t xml:space="preserve">, Patini R. Retracted COVID-19 articles: a side-effect of the hot race to publication. </w:t>
      </w:r>
      <w:r w:rsidRPr="00E0103D">
        <w:rPr>
          <w:rFonts w:ascii="Book Antiqua" w:hAnsi="Book Antiqua"/>
          <w:i/>
          <w:iCs/>
        </w:rPr>
        <w:t>Scientometrics</w:t>
      </w:r>
      <w:r w:rsidRPr="00E0103D">
        <w:rPr>
          <w:rFonts w:ascii="Book Antiqua" w:hAnsi="Book Antiqua"/>
        </w:rPr>
        <w:t xml:space="preserve"> 2020</w:t>
      </w:r>
      <w:r w:rsidR="00C868EF" w:rsidRPr="00E0103D">
        <w:rPr>
          <w:rFonts w:ascii="Book Antiqua" w:hAnsi="Book Antiqua"/>
        </w:rPr>
        <w:t>;</w:t>
      </w:r>
      <w:r w:rsidRPr="00E0103D">
        <w:rPr>
          <w:rFonts w:ascii="Book Antiqua" w:hAnsi="Book Antiqua"/>
        </w:rPr>
        <w:t xml:space="preserve"> 1-4 [PMID: 32836531 DOI: 10.1007/s11192-020-03661-9]</w:t>
      </w:r>
    </w:p>
    <w:p w14:paraId="6E300B71" w14:textId="09DEFBA0" w:rsidR="00EF5EEF" w:rsidRPr="00E0103D" w:rsidRDefault="00EF5EEF" w:rsidP="00EF5EEF">
      <w:pPr>
        <w:adjustRightInd w:val="0"/>
        <w:snapToGrid w:val="0"/>
        <w:spacing w:line="360" w:lineRule="auto"/>
        <w:jc w:val="both"/>
        <w:rPr>
          <w:rFonts w:ascii="Book Antiqua" w:hAnsi="Book Antiqua"/>
        </w:rPr>
      </w:pPr>
      <w:r w:rsidRPr="00E0103D">
        <w:rPr>
          <w:rFonts w:ascii="Book Antiqua" w:hAnsi="Book Antiqua"/>
        </w:rPr>
        <w:t xml:space="preserve">7 </w:t>
      </w:r>
      <w:r w:rsidRPr="00E0103D">
        <w:rPr>
          <w:rFonts w:ascii="Book Antiqua" w:hAnsi="Book Antiqua"/>
          <w:b/>
          <w:bCs/>
        </w:rPr>
        <w:t>Polak WG</w:t>
      </w:r>
      <w:r w:rsidRPr="00E0103D">
        <w:rPr>
          <w:rFonts w:ascii="Book Antiqua" w:hAnsi="Book Antiqua"/>
        </w:rPr>
        <w:t xml:space="preserve">, Fondevila C, Karam V, Adam R, Belli LS, Duvoux C; for European Liver, Intestine Transplant Association (ELITA), the COVID-19 ELITA Study Group. Reply to Rodriguez-Peralvarez et al. </w:t>
      </w:r>
      <w:r w:rsidRPr="00E0103D">
        <w:rPr>
          <w:rFonts w:ascii="Book Antiqua" w:hAnsi="Book Antiqua"/>
          <w:i/>
          <w:iCs/>
        </w:rPr>
        <w:t>Transpl Int</w:t>
      </w:r>
      <w:r w:rsidRPr="00E0103D">
        <w:rPr>
          <w:rFonts w:ascii="Book Antiqua" w:hAnsi="Book Antiqua"/>
        </w:rPr>
        <w:t xml:space="preserve"> 2020 </w:t>
      </w:r>
      <w:r w:rsidR="00C868EF" w:rsidRPr="00E0103D">
        <w:rPr>
          <w:rFonts w:ascii="Book Antiqua" w:hAnsi="Book Antiqua"/>
        </w:rPr>
        <w:t xml:space="preserve">epub ahead of print </w:t>
      </w:r>
      <w:r w:rsidRPr="00E0103D">
        <w:rPr>
          <w:rFonts w:ascii="Book Antiqua" w:hAnsi="Book Antiqua"/>
        </w:rPr>
        <w:t>[PMID: 33037657 DOI: 10.1111/tri.13765]</w:t>
      </w:r>
    </w:p>
    <w:p w14:paraId="4433CEDC" w14:textId="77777777" w:rsidR="00EF5EEF" w:rsidRPr="00E0103D" w:rsidRDefault="00EF5EEF" w:rsidP="00EF5EEF">
      <w:pPr>
        <w:adjustRightInd w:val="0"/>
        <w:snapToGrid w:val="0"/>
        <w:spacing w:line="360" w:lineRule="auto"/>
        <w:jc w:val="both"/>
        <w:rPr>
          <w:rFonts w:ascii="Book Antiqua" w:hAnsi="Book Antiqua"/>
        </w:rPr>
      </w:pPr>
      <w:r w:rsidRPr="00E0103D">
        <w:rPr>
          <w:rFonts w:ascii="Book Antiqua" w:hAnsi="Book Antiqua"/>
        </w:rPr>
        <w:t xml:space="preserve">8 </w:t>
      </w:r>
      <w:r w:rsidRPr="00E0103D">
        <w:rPr>
          <w:rFonts w:ascii="Book Antiqua" w:hAnsi="Book Antiqua"/>
          <w:b/>
          <w:bCs/>
        </w:rPr>
        <w:t>Angelico R</w:t>
      </w:r>
      <w:r w:rsidRPr="00E0103D">
        <w:rPr>
          <w:rFonts w:ascii="Book Antiqua" w:hAnsi="Book Antiqua"/>
        </w:rPr>
        <w:t xml:space="preserve">, Trapani S, Manzia TM, Lombardini L, Tisone G, Cardillo M. The COVID-19 outbreak in Italy: Initial implications for organ transplantation programs. </w:t>
      </w:r>
      <w:r w:rsidRPr="00E0103D">
        <w:rPr>
          <w:rFonts w:ascii="Book Antiqua" w:hAnsi="Book Antiqua"/>
          <w:i/>
          <w:iCs/>
        </w:rPr>
        <w:t>Am J Transplant</w:t>
      </w:r>
      <w:r w:rsidRPr="00E0103D">
        <w:rPr>
          <w:rFonts w:ascii="Book Antiqua" w:hAnsi="Book Antiqua"/>
        </w:rPr>
        <w:t xml:space="preserve"> 2020; </w:t>
      </w:r>
      <w:r w:rsidRPr="00E0103D">
        <w:rPr>
          <w:rFonts w:ascii="Book Antiqua" w:hAnsi="Book Antiqua"/>
          <w:b/>
          <w:bCs/>
        </w:rPr>
        <w:t>20</w:t>
      </w:r>
      <w:r w:rsidRPr="00E0103D">
        <w:rPr>
          <w:rFonts w:ascii="Book Antiqua" w:hAnsi="Book Antiqua"/>
        </w:rPr>
        <w:t>: 1780-1784 [PMID: 32243677 DOI: 10.1111/ajt.15904]</w:t>
      </w:r>
    </w:p>
    <w:p w14:paraId="12939B7A" w14:textId="77777777" w:rsidR="00EF5EEF" w:rsidRPr="00E0103D" w:rsidRDefault="00EF5EEF" w:rsidP="00EF5EEF">
      <w:pPr>
        <w:adjustRightInd w:val="0"/>
        <w:snapToGrid w:val="0"/>
        <w:spacing w:line="360" w:lineRule="auto"/>
        <w:jc w:val="both"/>
        <w:rPr>
          <w:rFonts w:ascii="Book Antiqua" w:hAnsi="Book Antiqua"/>
        </w:rPr>
      </w:pPr>
      <w:r w:rsidRPr="00E0103D">
        <w:rPr>
          <w:rFonts w:ascii="Book Antiqua" w:hAnsi="Book Antiqua"/>
        </w:rPr>
        <w:t xml:space="preserve">9 </w:t>
      </w:r>
      <w:r w:rsidRPr="00E0103D">
        <w:rPr>
          <w:rFonts w:ascii="Book Antiqua" w:hAnsi="Book Antiqua"/>
          <w:b/>
          <w:bCs/>
        </w:rPr>
        <w:t>Putzer G</w:t>
      </w:r>
      <w:r w:rsidRPr="00E0103D">
        <w:rPr>
          <w:rFonts w:ascii="Book Antiqua" w:hAnsi="Book Antiqua"/>
        </w:rPr>
        <w:t xml:space="preserve">, Martini J, Gasteiger L, Mathis S, Breitkopf R, Hell T, van Enckevort A, Oberhuber R, Öfner D, Schneeberger S. Liver Transplantation Activity in the Eurotransplant Area Is Recovering Slowly During the COVID-19 Crisis. </w:t>
      </w:r>
      <w:r w:rsidRPr="00E0103D">
        <w:rPr>
          <w:rFonts w:ascii="Book Antiqua" w:hAnsi="Book Antiqua"/>
          <w:i/>
          <w:iCs/>
        </w:rPr>
        <w:t>Transplant Direct</w:t>
      </w:r>
      <w:r w:rsidRPr="00E0103D">
        <w:rPr>
          <w:rFonts w:ascii="Book Antiqua" w:hAnsi="Book Antiqua"/>
        </w:rPr>
        <w:t xml:space="preserve"> 2020; </w:t>
      </w:r>
      <w:r w:rsidRPr="00E0103D">
        <w:rPr>
          <w:rFonts w:ascii="Book Antiqua" w:hAnsi="Book Antiqua"/>
          <w:b/>
          <w:bCs/>
        </w:rPr>
        <w:t>6</w:t>
      </w:r>
      <w:r w:rsidRPr="00E0103D">
        <w:rPr>
          <w:rFonts w:ascii="Book Antiqua" w:hAnsi="Book Antiqua"/>
        </w:rPr>
        <w:t>: e611 [PMID: 33134487 DOI: 10.1097/TXD.0000000000001064]</w:t>
      </w:r>
    </w:p>
    <w:p w14:paraId="43C04AB9" w14:textId="77777777" w:rsidR="00EF5EEF" w:rsidRPr="00E0103D" w:rsidRDefault="00EF5EEF" w:rsidP="00EF5EEF">
      <w:pPr>
        <w:adjustRightInd w:val="0"/>
        <w:snapToGrid w:val="0"/>
        <w:spacing w:line="360" w:lineRule="auto"/>
        <w:jc w:val="both"/>
        <w:rPr>
          <w:rFonts w:ascii="Book Antiqua" w:hAnsi="Book Antiqua"/>
        </w:rPr>
      </w:pPr>
      <w:r w:rsidRPr="00E0103D">
        <w:rPr>
          <w:rFonts w:ascii="Book Antiqua" w:hAnsi="Book Antiqua"/>
        </w:rPr>
        <w:t xml:space="preserve">10 </w:t>
      </w:r>
      <w:r w:rsidRPr="00E0103D">
        <w:rPr>
          <w:rFonts w:ascii="Book Antiqua" w:hAnsi="Book Antiqua"/>
          <w:b/>
          <w:bCs/>
        </w:rPr>
        <w:t>Kumar D</w:t>
      </w:r>
      <w:r w:rsidRPr="00E0103D">
        <w:rPr>
          <w:rFonts w:ascii="Book Antiqua" w:hAnsi="Book Antiqua"/>
        </w:rPr>
        <w:t xml:space="preserve">, Manuel O, Natori Y, Egawa H, Grossi P, Han SH, Fernández-Ruiz M, Humar A. COVID-19: A global transplant perspective on successfully navigating a pandemic. </w:t>
      </w:r>
      <w:r w:rsidRPr="00E0103D">
        <w:rPr>
          <w:rFonts w:ascii="Book Antiqua" w:hAnsi="Book Antiqua"/>
          <w:i/>
          <w:iCs/>
        </w:rPr>
        <w:t>Am J Transplant</w:t>
      </w:r>
      <w:r w:rsidRPr="00E0103D">
        <w:rPr>
          <w:rFonts w:ascii="Book Antiqua" w:hAnsi="Book Antiqua"/>
        </w:rPr>
        <w:t xml:space="preserve"> 2020; </w:t>
      </w:r>
      <w:r w:rsidRPr="00E0103D">
        <w:rPr>
          <w:rFonts w:ascii="Book Antiqua" w:hAnsi="Book Antiqua"/>
          <w:b/>
          <w:bCs/>
        </w:rPr>
        <w:t>20</w:t>
      </w:r>
      <w:r w:rsidRPr="00E0103D">
        <w:rPr>
          <w:rFonts w:ascii="Book Antiqua" w:hAnsi="Book Antiqua"/>
        </w:rPr>
        <w:t>: 1773-1779 [PMID: 32202064 DOI: 10.1111/ajt.15876]</w:t>
      </w:r>
    </w:p>
    <w:p w14:paraId="42FF65E9" w14:textId="77777777" w:rsidR="00EF5EEF" w:rsidRPr="00E0103D" w:rsidRDefault="00EF5EEF" w:rsidP="00EF5EEF">
      <w:pPr>
        <w:adjustRightInd w:val="0"/>
        <w:snapToGrid w:val="0"/>
        <w:spacing w:line="360" w:lineRule="auto"/>
        <w:jc w:val="both"/>
        <w:rPr>
          <w:rFonts w:ascii="Book Antiqua" w:hAnsi="Book Antiqua"/>
        </w:rPr>
      </w:pPr>
      <w:r w:rsidRPr="00E0103D">
        <w:rPr>
          <w:rFonts w:ascii="Book Antiqua" w:hAnsi="Book Antiqua"/>
        </w:rPr>
        <w:t xml:space="preserve">11 </w:t>
      </w:r>
      <w:r w:rsidRPr="00E0103D">
        <w:rPr>
          <w:rFonts w:ascii="Book Antiqua" w:hAnsi="Book Antiqua"/>
          <w:b/>
          <w:bCs/>
        </w:rPr>
        <w:t>Lauterio A</w:t>
      </w:r>
      <w:r w:rsidRPr="00E0103D">
        <w:rPr>
          <w:rFonts w:ascii="Book Antiqua" w:hAnsi="Book Antiqua"/>
        </w:rPr>
        <w:t xml:space="preserve">, De Carlis R, Belli L, Fumagalli R, De Carlis L. How to guarantee liver transplantation in the north of Italy during the COVID-19 pandemic: A sound transplant protection strategy. </w:t>
      </w:r>
      <w:r w:rsidRPr="00E0103D">
        <w:rPr>
          <w:rFonts w:ascii="Book Antiqua" w:hAnsi="Book Antiqua"/>
          <w:i/>
          <w:iCs/>
        </w:rPr>
        <w:t>Transpl Int</w:t>
      </w:r>
      <w:r w:rsidRPr="00E0103D">
        <w:rPr>
          <w:rFonts w:ascii="Book Antiqua" w:hAnsi="Book Antiqua"/>
        </w:rPr>
        <w:t xml:space="preserve"> 2020; </w:t>
      </w:r>
      <w:r w:rsidRPr="00E0103D">
        <w:rPr>
          <w:rFonts w:ascii="Book Antiqua" w:hAnsi="Book Antiqua"/>
          <w:b/>
          <w:bCs/>
        </w:rPr>
        <w:t>33</w:t>
      </w:r>
      <w:r w:rsidRPr="00E0103D">
        <w:rPr>
          <w:rFonts w:ascii="Book Antiqua" w:hAnsi="Book Antiqua"/>
        </w:rPr>
        <w:t>: 969-970 [PMID: 32348586 DOI: 10.1111/tri.13633]</w:t>
      </w:r>
    </w:p>
    <w:p w14:paraId="5AF57927" w14:textId="77777777" w:rsidR="00EF5EEF" w:rsidRPr="00E0103D" w:rsidRDefault="00EF5EEF" w:rsidP="00EF5EEF">
      <w:pPr>
        <w:adjustRightInd w:val="0"/>
        <w:snapToGrid w:val="0"/>
        <w:spacing w:line="360" w:lineRule="auto"/>
        <w:jc w:val="both"/>
        <w:rPr>
          <w:rFonts w:ascii="Book Antiqua" w:hAnsi="Book Antiqua"/>
        </w:rPr>
      </w:pPr>
      <w:r w:rsidRPr="00E0103D">
        <w:rPr>
          <w:rFonts w:ascii="Book Antiqua" w:hAnsi="Book Antiqua"/>
        </w:rPr>
        <w:t xml:space="preserve">12 </w:t>
      </w:r>
      <w:r w:rsidRPr="00E0103D">
        <w:rPr>
          <w:rFonts w:ascii="Book Antiqua" w:hAnsi="Book Antiqua"/>
          <w:b/>
          <w:bCs/>
        </w:rPr>
        <w:t>Stratigopoulou P</w:t>
      </w:r>
      <w:r w:rsidRPr="00E0103D">
        <w:rPr>
          <w:rFonts w:ascii="Book Antiqua" w:hAnsi="Book Antiqua"/>
        </w:rPr>
        <w:t xml:space="preserve">, Paul A, Hoyer DP, Kykalos S, Saner FH, Sotiropoulos GC. High MELD score and extended operating time predict prolonged initial ICU stay after liver transplantation and influence the outcome. </w:t>
      </w:r>
      <w:r w:rsidRPr="00E0103D">
        <w:rPr>
          <w:rFonts w:ascii="Book Antiqua" w:hAnsi="Book Antiqua"/>
          <w:i/>
          <w:iCs/>
        </w:rPr>
        <w:t>PLoS One</w:t>
      </w:r>
      <w:r w:rsidRPr="00E0103D">
        <w:rPr>
          <w:rFonts w:ascii="Book Antiqua" w:hAnsi="Book Antiqua"/>
        </w:rPr>
        <w:t xml:space="preserve"> 2017; </w:t>
      </w:r>
      <w:r w:rsidRPr="00E0103D">
        <w:rPr>
          <w:rFonts w:ascii="Book Antiqua" w:hAnsi="Book Antiqua"/>
          <w:b/>
          <w:bCs/>
        </w:rPr>
        <w:t>12</w:t>
      </w:r>
      <w:r w:rsidRPr="00E0103D">
        <w:rPr>
          <w:rFonts w:ascii="Book Antiqua" w:hAnsi="Book Antiqua"/>
        </w:rPr>
        <w:t>: e0174173 [PMID: 28319169 DOI: 10.1371/journal.pone.0174173]</w:t>
      </w:r>
    </w:p>
    <w:p w14:paraId="1635C162" w14:textId="77777777" w:rsidR="00EF5EEF" w:rsidRPr="00E0103D" w:rsidRDefault="00EF5EEF" w:rsidP="00EF5EEF">
      <w:pPr>
        <w:adjustRightInd w:val="0"/>
        <w:snapToGrid w:val="0"/>
        <w:spacing w:line="360" w:lineRule="auto"/>
        <w:jc w:val="both"/>
        <w:rPr>
          <w:rFonts w:ascii="Book Antiqua" w:hAnsi="Book Antiqua"/>
        </w:rPr>
      </w:pPr>
      <w:r w:rsidRPr="00E0103D">
        <w:rPr>
          <w:rFonts w:ascii="Book Antiqua" w:hAnsi="Book Antiqua"/>
        </w:rPr>
        <w:t xml:space="preserve">13 </w:t>
      </w:r>
      <w:r w:rsidRPr="00E0103D">
        <w:rPr>
          <w:rFonts w:ascii="Book Antiqua" w:hAnsi="Book Antiqua"/>
          <w:b/>
          <w:bCs/>
        </w:rPr>
        <w:t>Boyarsky BJ</w:t>
      </w:r>
      <w:r w:rsidRPr="00E0103D">
        <w:rPr>
          <w:rFonts w:ascii="Book Antiqua" w:hAnsi="Book Antiqua"/>
        </w:rPr>
        <w:t xml:space="preserve">, Po-Yu Chiang T, Werbel WA, Durand CM, Avery RK, Getsin SN, Jackson KR, Kernodle AB, Van Pilsum Rasmussen SE, Massie AB, Segev DL, Garonzik-Wang JM. Early impact of COVID-19 on transplant center practices and policies in the United States. </w:t>
      </w:r>
      <w:r w:rsidRPr="00E0103D">
        <w:rPr>
          <w:rFonts w:ascii="Book Antiqua" w:hAnsi="Book Antiqua"/>
          <w:i/>
          <w:iCs/>
        </w:rPr>
        <w:t>Am J Transplant</w:t>
      </w:r>
      <w:r w:rsidRPr="00E0103D">
        <w:rPr>
          <w:rFonts w:ascii="Book Antiqua" w:hAnsi="Book Antiqua"/>
        </w:rPr>
        <w:t xml:space="preserve"> 2020; </w:t>
      </w:r>
      <w:r w:rsidRPr="00E0103D">
        <w:rPr>
          <w:rFonts w:ascii="Book Antiqua" w:hAnsi="Book Antiqua"/>
          <w:b/>
          <w:bCs/>
        </w:rPr>
        <w:t>20</w:t>
      </w:r>
      <w:r w:rsidRPr="00E0103D">
        <w:rPr>
          <w:rFonts w:ascii="Book Antiqua" w:hAnsi="Book Antiqua"/>
        </w:rPr>
        <w:t>: 1809-1818 [PMID: 32282982 DOI: 10.1111/ajt.15915]</w:t>
      </w:r>
    </w:p>
    <w:p w14:paraId="27489BE1" w14:textId="77777777" w:rsidR="00EF5EEF" w:rsidRPr="00E0103D" w:rsidRDefault="00EF5EEF" w:rsidP="00EF5EEF">
      <w:pPr>
        <w:adjustRightInd w:val="0"/>
        <w:snapToGrid w:val="0"/>
        <w:spacing w:line="360" w:lineRule="auto"/>
        <w:jc w:val="both"/>
        <w:rPr>
          <w:rFonts w:ascii="Book Antiqua" w:hAnsi="Book Antiqua"/>
        </w:rPr>
      </w:pPr>
      <w:r w:rsidRPr="00E0103D">
        <w:rPr>
          <w:rFonts w:ascii="Book Antiqua" w:hAnsi="Book Antiqua"/>
        </w:rPr>
        <w:t xml:space="preserve">14 </w:t>
      </w:r>
      <w:r w:rsidRPr="00E0103D">
        <w:rPr>
          <w:rFonts w:ascii="Book Antiqua" w:hAnsi="Book Antiqua"/>
          <w:b/>
          <w:bCs/>
        </w:rPr>
        <w:t>Mazzola A</w:t>
      </w:r>
      <w:r w:rsidRPr="00E0103D">
        <w:rPr>
          <w:rFonts w:ascii="Book Antiqua" w:hAnsi="Book Antiqua"/>
        </w:rPr>
        <w:t xml:space="preserve">, Kerbaul F, Atif M, Monsel A, Malaquin G, Pourcher V, Scatton O, Conti F. The impact of Coronavirus 19 disease on liver transplantation in France: The sickest first approach? </w:t>
      </w:r>
      <w:r w:rsidRPr="00E0103D">
        <w:rPr>
          <w:rFonts w:ascii="Book Antiqua" w:hAnsi="Book Antiqua"/>
          <w:i/>
          <w:iCs/>
        </w:rPr>
        <w:t>Clin Res Hepatol Gastroenterol</w:t>
      </w:r>
      <w:r w:rsidRPr="00E0103D">
        <w:rPr>
          <w:rFonts w:ascii="Book Antiqua" w:hAnsi="Book Antiqua"/>
        </w:rPr>
        <w:t xml:space="preserve"> 2020; </w:t>
      </w:r>
      <w:r w:rsidRPr="00E0103D">
        <w:rPr>
          <w:rFonts w:ascii="Book Antiqua" w:hAnsi="Book Antiqua"/>
          <w:b/>
          <w:bCs/>
        </w:rPr>
        <w:t>44</w:t>
      </w:r>
      <w:r w:rsidRPr="00E0103D">
        <w:rPr>
          <w:rFonts w:ascii="Book Antiqua" w:hAnsi="Book Antiqua"/>
        </w:rPr>
        <w:t>: e81-e83 [PMID: 32646848 DOI: 10.1016/j.clinre.2020.06.007]</w:t>
      </w:r>
    </w:p>
    <w:p w14:paraId="2790C0F6" w14:textId="77777777" w:rsidR="00EF5EEF" w:rsidRPr="00E0103D" w:rsidRDefault="00EF5EEF" w:rsidP="00EF5EEF">
      <w:pPr>
        <w:adjustRightInd w:val="0"/>
        <w:snapToGrid w:val="0"/>
        <w:spacing w:line="360" w:lineRule="auto"/>
        <w:jc w:val="both"/>
        <w:rPr>
          <w:rFonts w:ascii="Book Antiqua" w:hAnsi="Book Antiqua"/>
        </w:rPr>
      </w:pPr>
      <w:r w:rsidRPr="00E0103D">
        <w:rPr>
          <w:rFonts w:ascii="Book Antiqua" w:hAnsi="Book Antiqua"/>
        </w:rPr>
        <w:t xml:space="preserve">15 </w:t>
      </w:r>
      <w:r w:rsidRPr="00E0103D">
        <w:rPr>
          <w:rFonts w:ascii="Book Antiqua" w:hAnsi="Book Antiqua"/>
          <w:b/>
          <w:bCs/>
        </w:rPr>
        <w:t>Niriella MA</w:t>
      </w:r>
      <w:r w:rsidRPr="00E0103D">
        <w:rPr>
          <w:rFonts w:ascii="Book Antiqua" w:hAnsi="Book Antiqua"/>
        </w:rPr>
        <w:t xml:space="preserve">, Siriwardana RC, Perera MTPR, Narasimhan G, Chan SC, Dassanayake AS. Challenges for Liver Transplantation During Recovery From the COVID-19 Pandemic: Insights and Recommendations. </w:t>
      </w:r>
      <w:r w:rsidRPr="00E0103D">
        <w:rPr>
          <w:rFonts w:ascii="Book Antiqua" w:hAnsi="Book Antiqua"/>
          <w:i/>
          <w:iCs/>
        </w:rPr>
        <w:t>Transplant Proc</w:t>
      </w:r>
      <w:r w:rsidRPr="00E0103D">
        <w:rPr>
          <w:rFonts w:ascii="Book Antiqua" w:hAnsi="Book Antiqua"/>
        </w:rPr>
        <w:t xml:space="preserve"> 2020; </w:t>
      </w:r>
      <w:r w:rsidRPr="00E0103D">
        <w:rPr>
          <w:rFonts w:ascii="Book Antiqua" w:hAnsi="Book Antiqua"/>
          <w:b/>
          <w:bCs/>
        </w:rPr>
        <w:t>52</w:t>
      </w:r>
      <w:r w:rsidRPr="00E0103D">
        <w:rPr>
          <w:rFonts w:ascii="Book Antiqua" w:hAnsi="Book Antiqua"/>
        </w:rPr>
        <w:t>: 2601-2606 [PMID: 32586665 DOI: 10.1016/j.transproceed.2020.05.032]</w:t>
      </w:r>
    </w:p>
    <w:p w14:paraId="77475603" w14:textId="77777777" w:rsidR="00EF5EEF" w:rsidRPr="00E0103D" w:rsidRDefault="00EF5EEF" w:rsidP="00EF5EEF">
      <w:pPr>
        <w:adjustRightInd w:val="0"/>
        <w:snapToGrid w:val="0"/>
        <w:spacing w:line="360" w:lineRule="auto"/>
        <w:jc w:val="both"/>
        <w:rPr>
          <w:rFonts w:ascii="Book Antiqua" w:hAnsi="Book Antiqua"/>
        </w:rPr>
      </w:pPr>
      <w:r w:rsidRPr="00E0103D">
        <w:rPr>
          <w:rFonts w:ascii="Book Antiqua" w:hAnsi="Book Antiqua"/>
        </w:rPr>
        <w:t xml:space="preserve">16 </w:t>
      </w:r>
      <w:r w:rsidRPr="00E0103D">
        <w:rPr>
          <w:rFonts w:ascii="Book Antiqua" w:hAnsi="Book Antiqua"/>
          <w:b/>
          <w:bCs/>
        </w:rPr>
        <w:t>Chew CA</w:t>
      </w:r>
      <w:r w:rsidRPr="00E0103D">
        <w:rPr>
          <w:rFonts w:ascii="Book Antiqua" w:hAnsi="Book Antiqua"/>
        </w:rPr>
        <w:t xml:space="preserve">, Iyer SG, Kow AWC, Madhavan K, Wong AST, Halazun KJ, Battula N, Scalera I, Angelico R, Farid S, Buchholz BM, Rotellar F, Chan AC, Kim JM, Wang CC, Pitchaimuthu M, Reddy MS, Soin AS, Derosas C, Imventarza O, Isaac J, Muiesan P, Mirza DF, Bonney GK. An international multicenter study of protocols for liver transplantation during a pandemic: A case for quadripartite equipoise. </w:t>
      </w:r>
      <w:r w:rsidRPr="00E0103D">
        <w:rPr>
          <w:rFonts w:ascii="Book Antiqua" w:hAnsi="Book Antiqua"/>
          <w:i/>
          <w:iCs/>
        </w:rPr>
        <w:t>J Hepatol</w:t>
      </w:r>
      <w:r w:rsidRPr="00E0103D">
        <w:rPr>
          <w:rFonts w:ascii="Book Antiqua" w:hAnsi="Book Antiqua"/>
        </w:rPr>
        <w:t xml:space="preserve"> 2020; </w:t>
      </w:r>
      <w:r w:rsidRPr="00E0103D">
        <w:rPr>
          <w:rFonts w:ascii="Book Antiqua" w:hAnsi="Book Antiqua"/>
          <w:b/>
          <w:bCs/>
        </w:rPr>
        <w:t>73</w:t>
      </w:r>
      <w:r w:rsidRPr="00E0103D">
        <w:rPr>
          <w:rFonts w:ascii="Book Antiqua" w:hAnsi="Book Antiqua"/>
        </w:rPr>
        <w:t>: 873-881 [PMID: 32454041 DOI: 10.1016/j.jhep.2020.05.023]</w:t>
      </w:r>
    </w:p>
    <w:p w14:paraId="06BB9739" w14:textId="67D1B754" w:rsidR="00EF5EEF" w:rsidRPr="00E0103D" w:rsidRDefault="00EF5EEF" w:rsidP="00EF5EEF">
      <w:pPr>
        <w:adjustRightInd w:val="0"/>
        <w:snapToGrid w:val="0"/>
        <w:spacing w:line="360" w:lineRule="auto"/>
        <w:jc w:val="both"/>
        <w:rPr>
          <w:rFonts w:ascii="Book Antiqua" w:hAnsi="Book Antiqua"/>
        </w:rPr>
      </w:pPr>
      <w:r w:rsidRPr="00E0103D">
        <w:rPr>
          <w:rFonts w:ascii="Book Antiqua" w:hAnsi="Book Antiqua"/>
        </w:rPr>
        <w:t xml:space="preserve">17 </w:t>
      </w:r>
      <w:r w:rsidRPr="00E0103D">
        <w:rPr>
          <w:rFonts w:ascii="Book Antiqua" w:hAnsi="Book Antiqua"/>
          <w:b/>
          <w:bCs/>
        </w:rPr>
        <w:t>Saracco M</w:t>
      </w:r>
      <w:r w:rsidRPr="00E0103D">
        <w:rPr>
          <w:rFonts w:ascii="Book Antiqua" w:hAnsi="Book Antiqua"/>
        </w:rPr>
        <w:t xml:space="preserve">, Martini S, Tandoi F, Dell'Olio D, Ottobrelli A, Scarmozzino A, Amoroso A, Fonio P, Balagna R, Romagnoli R. Carrying on with liver transplantation during the COVID-19 emergency: Report from piedmont region. </w:t>
      </w:r>
      <w:r w:rsidRPr="00E0103D">
        <w:rPr>
          <w:rFonts w:ascii="Book Antiqua" w:hAnsi="Book Antiqua"/>
          <w:i/>
          <w:iCs/>
        </w:rPr>
        <w:t>Clin Res Hepatol Gastroenterol</w:t>
      </w:r>
      <w:r w:rsidRPr="00E0103D">
        <w:rPr>
          <w:rFonts w:ascii="Book Antiqua" w:hAnsi="Book Antiqua"/>
        </w:rPr>
        <w:t xml:space="preserve"> 2020</w:t>
      </w:r>
      <w:r w:rsidR="00C868EF" w:rsidRPr="00E0103D">
        <w:rPr>
          <w:rFonts w:ascii="Book Antiqua" w:hAnsi="Book Antiqua"/>
        </w:rPr>
        <w:t xml:space="preserve">; </w:t>
      </w:r>
      <w:r w:rsidRPr="00E0103D">
        <w:rPr>
          <w:rFonts w:ascii="Book Antiqua" w:hAnsi="Book Antiqua"/>
        </w:rPr>
        <w:t>101512 [PMID: 32859555 DOI: 10.1016/j.clinre.2020.07.017]</w:t>
      </w:r>
    </w:p>
    <w:p w14:paraId="65A508FF" w14:textId="77777777" w:rsidR="00EF5EEF" w:rsidRPr="00E0103D" w:rsidRDefault="00EF5EEF" w:rsidP="00EF5EEF">
      <w:pPr>
        <w:adjustRightInd w:val="0"/>
        <w:snapToGrid w:val="0"/>
        <w:spacing w:line="360" w:lineRule="auto"/>
        <w:jc w:val="both"/>
        <w:rPr>
          <w:rFonts w:ascii="Book Antiqua" w:hAnsi="Book Antiqua"/>
        </w:rPr>
      </w:pPr>
      <w:r w:rsidRPr="00E0103D">
        <w:rPr>
          <w:rFonts w:ascii="Book Antiqua" w:hAnsi="Book Antiqua"/>
        </w:rPr>
        <w:t xml:space="preserve">18 </w:t>
      </w:r>
      <w:r w:rsidRPr="00E0103D">
        <w:rPr>
          <w:rFonts w:ascii="Book Antiqua" w:hAnsi="Book Antiqua"/>
          <w:b/>
          <w:bCs/>
        </w:rPr>
        <w:t>Agopian V</w:t>
      </w:r>
      <w:r w:rsidRPr="00E0103D">
        <w:rPr>
          <w:rFonts w:ascii="Book Antiqua" w:hAnsi="Book Antiqua"/>
        </w:rPr>
        <w:t xml:space="preserve">, Verna E, Goldberg D. Changes in Liver Transplant Center Practice in Response to Coronavirus Disease 2019: Unmasking Dramatic Center-Level Variability. </w:t>
      </w:r>
      <w:r w:rsidRPr="00E0103D">
        <w:rPr>
          <w:rFonts w:ascii="Book Antiqua" w:hAnsi="Book Antiqua"/>
          <w:i/>
          <w:iCs/>
        </w:rPr>
        <w:t>Liver Transpl</w:t>
      </w:r>
      <w:r w:rsidRPr="00E0103D">
        <w:rPr>
          <w:rFonts w:ascii="Book Antiqua" w:hAnsi="Book Antiqua"/>
        </w:rPr>
        <w:t xml:space="preserve"> 2020; </w:t>
      </w:r>
      <w:r w:rsidRPr="00E0103D">
        <w:rPr>
          <w:rFonts w:ascii="Book Antiqua" w:hAnsi="Book Antiqua"/>
          <w:b/>
          <w:bCs/>
        </w:rPr>
        <w:t>26</w:t>
      </w:r>
      <w:r w:rsidRPr="00E0103D">
        <w:rPr>
          <w:rFonts w:ascii="Book Antiqua" w:hAnsi="Book Antiqua"/>
        </w:rPr>
        <w:t>: 1052-1055 [PMID: 32369251 DOI: 10.1002/lt.25789]</w:t>
      </w:r>
    </w:p>
    <w:p w14:paraId="07570DAF" w14:textId="283B294D" w:rsidR="00EF5EEF" w:rsidRPr="00E0103D" w:rsidRDefault="00EF5EEF" w:rsidP="00EF5EEF">
      <w:pPr>
        <w:adjustRightInd w:val="0"/>
        <w:snapToGrid w:val="0"/>
        <w:spacing w:line="360" w:lineRule="auto"/>
        <w:jc w:val="both"/>
        <w:rPr>
          <w:rFonts w:ascii="Book Antiqua" w:hAnsi="Book Antiqua"/>
        </w:rPr>
      </w:pPr>
      <w:r w:rsidRPr="00E0103D">
        <w:rPr>
          <w:rFonts w:ascii="Book Antiqua" w:hAnsi="Book Antiqua"/>
        </w:rPr>
        <w:t xml:space="preserve">19 </w:t>
      </w:r>
      <w:r w:rsidRPr="00E0103D">
        <w:rPr>
          <w:rFonts w:ascii="Book Antiqua" w:hAnsi="Book Antiqua"/>
          <w:b/>
          <w:bCs/>
        </w:rPr>
        <w:t>Turco C</w:t>
      </w:r>
      <w:r w:rsidRPr="00E0103D">
        <w:rPr>
          <w:rFonts w:ascii="Book Antiqua" w:hAnsi="Book Antiqua"/>
        </w:rPr>
        <w:t xml:space="preserve">, Lim C, Soubrane O, Malaquin G, Kerbaul F, Bastien O, Conti F, Scatton O. Impact of the first Covid-19 outbreak on liver transplantation activity in France: A snapshot. </w:t>
      </w:r>
      <w:r w:rsidRPr="00E0103D">
        <w:rPr>
          <w:rFonts w:ascii="Book Antiqua" w:hAnsi="Book Antiqua"/>
          <w:i/>
          <w:iCs/>
        </w:rPr>
        <w:t>Clin Res Hepatol Gastroenterol</w:t>
      </w:r>
      <w:r w:rsidRPr="00E0103D">
        <w:rPr>
          <w:rFonts w:ascii="Book Antiqua" w:hAnsi="Book Antiqua"/>
        </w:rPr>
        <w:t xml:space="preserve"> 2020</w:t>
      </w:r>
      <w:r w:rsidR="00C868EF" w:rsidRPr="00E0103D">
        <w:rPr>
          <w:rFonts w:ascii="Book Antiqua" w:hAnsi="Book Antiqua"/>
        </w:rPr>
        <w:t>;</w:t>
      </w:r>
      <w:r w:rsidR="00C05E8F" w:rsidRPr="00E0103D">
        <w:rPr>
          <w:rFonts w:ascii="Book Antiqua" w:hAnsi="Book Antiqua"/>
        </w:rPr>
        <w:t xml:space="preserve"> </w:t>
      </w:r>
      <w:r w:rsidRPr="00E0103D">
        <w:rPr>
          <w:rFonts w:ascii="Book Antiqua" w:hAnsi="Book Antiqua"/>
        </w:rPr>
        <w:t>101560 [PMID: 33176991 DOI: 10.1016/j.clinre.2020.10.005]</w:t>
      </w:r>
    </w:p>
    <w:p w14:paraId="31B4AD65" w14:textId="77777777" w:rsidR="00EF5EEF" w:rsidRPr="00E0103D" w:rsidRDefault="00EF5EEF" w:rsidP="00EF5EEF">
      <w:pPr>
        <w:adjustRightInd w:val="0"/>
        <w:snapToGrid w:val="0"/>
        <w:spacing w:line="360" w:lineRule="auto"/>
        <w:jc w:val="both"/>
        <w:rPr>
          <w:rFonts w:ascii="Book Antiqua" w:hAnsi="Book Antiqua"/>
        </w:rPr>
      </w:pPr>
      <w:r w:rsidRPr="00E0103D">
        <w:rPr>
          <w:rFonts w:ascii="Book Antiqua" w:hAnsi="Book Antiqua"/>
        </w:rPr>
        <w:t xml:space="preserve">20 </w:t>
      </w:r>
      <w:r w:rsidRPr="00E0103D">
        <w:rPr>
          <w:rFonts w:ascii="Book Antiqua" w:hAnsi="Book Antiqua"/>
          <w:b/>
          <w:bCs/>
        </w:rPr>
        <w:t>Lee JM</w:t>
      </w:r>
      <w:r w:rsidRPr="00E0103D">
        <w:rPr>
          <w:rFonts w:ascii="Book Antiqua" w:hAnsi="Book Antiqua"/>
        </w:rPr>
        <w:t xml:space="preserve">. Effect of COVID-19 on liver transplantation in Korea. </w:t>
      </w:r>
      <w:r w:rsidRPr="00E0103D">
        <w:rPr>
          <w:rFonts w:ascii="Book Antiqua" w:hAnsi="Book Antiqua"/>
          <w:i/>
          <w:iCs/>
        </w:rPr>
        <w:t>Transpl Infect Dis</w:t>
      </w:r>
      <w:r w:rsidRPr="00E0103D">
        <w:rPr>
          <w:rFonts w:ascii="Book Antiqua" w:hAnsi="Book Antiqua"/>
        </w:rPr>
        <w:t xml:space="preserve"> 2020; </w:t>
      </w:r>
      <w:r w:rsidRPr="00E0103D">
        <w:rPr>
          <w:rFonts w:ascii="Book Antiqua" w:hAnsi="Book Antiqua"/>
          <w:b/>
          <w:bCs/>
        </w:rPr>
        <w:t>22</w:t>
      </w:r>
      <w:r w:rsidRPr="00E0103D">
        <w:rPr>
          <w:rFonts w:ascii="Book Antiqua" w:hAnsi="Book Antiqua"/>
        </w:rPr>
        <w:t>: e13384 [PMID: 32574408 DOI: 10.1111/tid.13384]</w:t>
      </w:r>
    </w:p>
    <w:p w14:paraId="7B6CC5B8" w14:textId="77777777" w:rsidR="00EF5EEF" w:rsidRPr="00E0103D" w:rsidRDefault="00EF5EEF" w:rsidP="00EF5EEF">
      <w:pPr>
        <w:adjustRightInd w:val="0"/>
        <w:snapToGrid w:val="0"/>
        <w:spacing w:line="360" w:lineRule="auto"/>
        <w:jc w:val="both"/>
        <w:rPr>
          <w:rFonts w:ascii="Book Antiqua" w:hAnsi="Book Antiqua"/>
        </w:rPr>
      </w:pPr>
      <w:r w:rsidRPr="00E0103D">
        <w:rPr>
          <w:rFonts w:ascii="Book Antiqua" w:hAnsi="Book Antiqua"/>
        </w:rPr>
        <w:t xml:space="preserve">21 </w:t>
      </w:r>
      <w:r w:rsidRPr="00E0103D">
        <w:rPr>
          <w:rFonts w:ascii="Book Antiqua" w:hAnsi="Book Antiqua"/>
          <w:b/>
          <w:bCs/>
        </w:rPr>
        <w:t>Loupy A</w:t>
      </w:r>
      <w:r w:rsidRPr="00E0103D">
        <w:rPr>
          <w:rFonts w:ascii="Book Antiqua" w:hAnsi="Book Antiqua"/>
        </w:rPr>
        <w:t xml:space="preserve">, Aubert O, Reese PP, Bastien O, Bayer F, Jacquelinet C. Organ procurement and transplantation during the COVID-19 pandemic. </w:t>
      </w:r>
      <w:r w:rsidRPr="00E0103D">
        <w:rPr>
          <w:rFonts w:ascii="Book Antiqua" w:hAnsi="Book Antiqua"/>
          <w:i/>
          <w:iCs/>
        </w:rPr>
        <w:t>Lancet</w:t>
      </w:r>
      <w:r w:rsidRPr="00E0103D">
        <w:rPr>
          <w:rFonts w:ascii="Book Antiqua" w:hAnsi="Book Antiqua"/>
        </w:rPr>
        <w:t xml:space="preserve"> 2020; </w:t>
      </w:r>
      <w:r w:rsidRPr="00E0103D">
        <w:rPr>
          <w:rFonts w:ascii="Book Antiqua" w:hAnsi="Book Antiqua"/>
          <w:b/>
          <w:bCs/>
        </w:rPr>
        <w:t>395</w:t>
      </w:r>
      <w:r w:rsidRPr="00E0103D">
        <w:rPr>
          <w:rFonts w:ascii="Book Antiqua" w:hAnsi="Book Antiqua"/>
        </w:rPr>
        <w:t>: e95-e96 [PMID: 32407668 DOI: 10.1016/S0140-6736(20)31040-0]</w:t>
      </w:r>
    </w:p>
    <w:p w14:paraId="16EA0F5E" w14:textId="77777777" w:rsidR="00EF5EEF" w:rsidRPr="00E0103D" w:rsidRDefault="00EF5EEF" w:rsidP="00EF5EEF">
      <w:pPr>
        <w:adjustRightInd w:val="0"/>
        <w:snapToGrid w:val="0"/>
        <w:spacing w:line="360" w:lineRule="auto"/>
        <w:jc w:val="both"/>
        <w:rPr>
          <w:rFonts w:ascii="Book Antiqua" w:hAnsi="Book Antiqua"/>
        </w:rPr>
      </w:pPr>
      <w:r w:rsidRPr="00E0103D">
        <w:rPr>
          <w:rFonts w:ascii="Book Antiqua" w:hAnsi="Book Antiqua"/>
        </w:rPr>
        <w:t xml:space="preserve">22 </w:t>
      </w:r>
      <w:r w:rsidRPr="00E0103D">
        <w:rPr>
          <w:rFonts w:ascii="Book Antiqua" w:hAnsi="Book Antiqua"/>
          <w:b/>
          <w:bCs/>
        </w:rPr>
        <w:t>Hong HL</w:t>
      </w:r>
      <w:r w:rsidRPr="00E0103D">
        <w:rPr>
          <w:rFonts w:ascii="Book Antiqua" w:hAnsi="Book Antiqua"/>
        </w:rPr>
        <w:t xml:space="preserve">, Kim SH, Choi DL, Kwon HH. A case of coronavirus disease 2019-infected liver transplant donor. </w:t>
      </w:r>
      <w:r w:rsidRPr="00E0103D">
        <w:rPr>
          <w:rFonts w:ascii="Book Antiqua" w:hAnsi="Book Antiqua"/>
          <w:i/>
          <w:iCs/>
        </w:rPr>
        <w:t>Am J Transplant</w:t>
      </w:r>
      <w:r w:rsidRPr="00E0103D">
        <w:rPr>
          <w:rFonts w:ascii="Book Antiqua" w:hAnsi="Book Antiqua"/>
        </w:rPr>
        <w:t xml:space="preserve"> 2020; </w:t>
      </w:r>
      <w:r w:rsidRPr="00E0103D">
        <w:rPr>
          <w:rFonts w:ascii="Book Antiqua" w:hAnsi="Book Antiqua"/>
          <w:b/>
          <w:bCs/>
        </w:rPr>
        <w:t>20</w:t>
      </w:r>
      <w:r w:rsidRPr="00E0103D">
        <w:rPr>
          <w:rFonts w:ascii="Book Antiqua" w:hAnsi="Book Antiqua"/>
        </w:rPr>
        <w:t>: 2938-2941 [PMID: 32400013 DOI: 10.1111/ajt.15997]</w:t>
      </w:r>
    </w:p>
    <w:p w14:paraId="2C5C55CD" w14:textId="77777777" w:rsidR="00EF5EEF" w:rsidRPr="00E0103D" w:rsidRDefault="00EF5EEF" w:rsidP="00EF5EEF">
      <w:pPr>
        <w:adjustRightInd w:val="0"/>
        <w:snapToGrid w:val="0"/>
        <w:spacing w:line="360" w:lineRule="auto"/>
        <w:jc w:val="both"/>
        <w:rPr>
          <w:rFonts w:ascii="Book Antiqua" w:hAnsi="Book Antiqua"/>
        </w:rPr>
      </w:pPr>
      <w:r w:rsidRPr="00E0103D">
        <w:rPr>
          <w:rFonts w:ascii="Book Antiqua" w:hAnsi="Book Antiqua"/>
        </w:rPr>
        <w:t xml:space="preserve">23 </w:t>
      </w:r>
      <w:r w:rsidRPr="00E0103D">
        <w:rPr>
          <w:rFonts w:ascii="Book Antiqua" w:hAnsi="Book Antiqua"/>
          <w:b/>
          <w:bCs/>
        </w:rPr>
        <w:t>Dhampalwar S</w:t>
      </w:r>
      <w:r w:rsidRPr="00E0103D">
        <w:rPr>
          <w:rFonts w:ascii="Book Antiqua" w:hAnsi="Book Antiqua"/>
        </w:rPr>
        <w:t xml:space="preserve">, Saigal S, Choudhary N, Saraf N, Bhangui P, Rastogi A, Thiagrajan S, Soin AS. Outcomes of Coronavirus Disease 2019 in Living Donor Liver Transplant Recipients. </w:t>
      </w:r>
      <w:r w:rsidRPr="00E0103D">
        <w:rPr>
          <w:rFonts w:ascii="Book Antiqua" w:hAnsi="Book Antiqua"/>
          <w:i/>
          <w:iCs/>
        </w:rPr>
        <w:t>Liver Transpl</w:t>
      </w:r>
      <w:r w:rsidRPr="00E0103D">
        <w:rPr>
          <w:rFonts w:ascii="Book Antiqua" w:hAnsi="Book Antiqua"/>
        </w:rPr>
        <w:t xml:space="preserve"> 2020; </w:t>
      </w:r>
      <w:r w:rsidRPr="00E0103D">
        <w:rPr>
          <w:rFonts w:ascii="Book Antiqua" w:hAnsi="Book Antiqua"/>
          <w:b/>
          <w:bCs/>
        </w:rPr>
        <w:t>26</w:t>
      </w:r>
      <w:r w:rsidRPr="00E0103D">
        <w:rPr>
          <w:rFonts w:ascii="Book Antiqua" w:hAnsi="Book Antiqua"/>
        </w:rPr>
        <w:t>: 1665-1666 [PMID: 33021025 DOI: 10.1002/lt.25909]</w:t>
      </w:r>
    </w:p>
    <w:p w14:paraId="6D546C57" w14:textId="77777777" w:rsidR="00EF5EEF" w:rsidRPr="00E0103D" w:rsidRDefault="00EF5EEF" w:rsidP="00EF5EEF">
      <w:pPr>
        <w:adjustRightInd w:val="0"/>
        <w:snapToGrid w:val="0"/>
        <w:spacing w:line="360" w:lineRule="auto"/>
        <w:jc w:val="both"/>
        <w:rPr>
          <w:rFonts w:ascii="Book Antiqua" w:hAnsi="Book Antiqua"/>
        </w:rPr>
      </w:pPr>
      <w:r w:rsidRPr="00E0103D">
        <w:rPr>
          <w:rFonts w:ascii="Book Antiqua" w:hAnsi="Book Antiqua"/>
        </w:rPr>
        <w:t xml:space="preserve">24 </w:t>
      </w:r>
      <w:r w:rsidRPr="00E0103D">
        <w:rPr>
          <w:rFonts w:ascii="Book Antiqua" w:hAnsi="Book Antiqua"/>
          <w:b/>
          <w:bCs/>
        </w:rPr>
        <w:t>Di Maira T</w:t>
      </w:r>
      <w:r w:rsidRPr="00E0103D">
        <w:rPr>
          <w:rFonts w:ascii="Book Antiqua" w:hAnsi="Book Antiqua"/>
        </w:rPr>
        <w:t xml:space="preserve">, Berenguer M. COVID-19 and liver transplantation. </w:t>
      </w:r>
      <w:r w:rsidRPr="00E0103D">
        <w:rPr>
          <w:rFonts w:ascii="Book Antiqua" w:hAnsi="Book Antiqua"/>
          <w:i/>
          <w:iCs/>
        </w:rPr>
        <w:t>Nat Rev Gastroenterol Hepatol</w:t>
      </w:r>
      <w:r w:rsidRPr="00E0103D">
        <w:rPr>
          <w:rFonts w:ascii="Book Antiqua" w:hAnsi="Book Antiqua"/>
        </w:rPr>
        <w:t xml:space="preserve"> 2020; </w:t>
      </w:r>
      <w:r w:rsidRPr="00E0103D">
        <w:rPr>
          <w:rFonts w:ascii="Book Antiqua" w:hAnsi="Book Antiqua"/>
          <w:b/>
          <w:bCs/>
        </w:rPr>
        <w:t>17</w:t>
      </w:r>
      <w:r w:rsidRPr="00E0103D">
        <w:rPr>
          <w:rFonts w:ascii="Book Antiqua" w:hAnsi="Book Antiqua"/>
        </w:rPr>
        <w:t>: 526-528 [PMID: 32651555 DOI: 10.1038/s41575-020-0347-z]</w:t>
      </w:r>
    </w:p>
    <w:p w14:paraId="5ACD41C3" w14:textId="77777777" w:rsidR="00EF5EEF" w:rsidRPr="00E0103D" w:rsidRDefault="00EF5EEF" w:rsidP="00EF5EEF">
      <w:pPr>
        <w:adjustRightInd w:val="0"/>
        <w:snapToGrid w:val="0"/>
        <w:spacing w:line="360" w:lineRule="auto"/>
        <w:jc w:val="both"/>
        <w:rPr>
          <w:rFonts w:ascii="Book Antiqua" w:hAnsi="Book Antiqua"/>
        </w:rPr>
      </w:pPr>
      <w:r w:rsidRPr="00E0103D">
        <w:rPr>
          <w:rFonts w:ascii="Book Antiqua" w:hAnsi="Book Antiqua"/>
        </w:rPr>
        <w:t xml:space="preserve">25 </w:t>
      </w:r>
      <w:r w:rsidRPr="00E0103D">
        <w:rPr>
          <w:rFonts w:ascii="Book Antiqua" w:hAnsi="Book Antiqua"/>
          <w:b/>
          <w:bCs/>
        </w:rPr>
        <w:t>Wang W</w:t>
      </w:r>
      <w:r w:rsidRPr="00E0103D">
        <w:rPr>
          <w:rFonts w:ascii="Book Antiqua" w:hAnsi="Book Antiqua"/>
        </w:rPr>
        <w:t xml:space="preserve">, Xu Y, Gao R, Lu R, Han K, Wu G, Tan W. Detection of SARS-CoV-2 in Different Types of Clinical Specimens. </w:t>
      </w:r>
      <w:r w:rsidRPr="00E0103D">
        <w:rPr>
          <w:rFonts w:ascii="Book Antiqua" w:hAnsi="Book Antiqua"/>
          <w:i/>
          <w:iCs/>
        </w:rPr>
        <w:t>JAMA</w:t>
      </w:r>
      <w:r w:rsidRPr="00E0103D">
        <w:rPr>
          <w:rFonts w:ascii="Book Antiqua" w:hAnsi="Book Antiqua"/>
        </w:rPr>
        <w:t xml:space="preserve"> 2020; </w:t>
      </w:r>
      <w:r w:rsidRPr="00E0103D">
        <w:rPr>
          <w:rFonts w:ascii="Book Antiqua" w:hAnsi="Book Antiqua"/>
          <w:b/>
          <w:bCs/>
        </w:rPr>
        <w:t>323</w:t>
      </w:r>
      <w:r w:rsidRPr="00E0103D">
        <w:rPr>
          <w:rFonts w:ascii="Book Antiqua" w:hAnsi="Book Antiqua"/>
        </w:rPr>
        <w:t>: 1843-1844 [PMID: 32159775 DOI: 10.1001/jama.2020.3786]</w:t>
      </w:r>
    </w:p>
    <w:p w14:paraId="0F60AEEF" w14:textId="77777777" w:rsidR="00EF5EEF" w:rsidRPr="00E0103D" w:rsidRDefault="00EF5EEF" w:rsidP="00EF5EEF">
      <w:pPr>
        <w:adjustRightInd w:val="0"/>
        <w:snapToGrid w:val="0"/>
        <w:spacing w:line="360" w:lineRule="auto"/>
        <w:jc w:val="both"/>
        <w:rPr>
          <w:rFonts w:ascii="Book Antiqua" w:hAnsi="Book Antiqua"/>
        </w:rPr>
      </w:pPr>
      <w:r w:rsidRPr="00E0103D">
        <w:rPr>
          <w:rFonts w:ascii="Book Antiqua" w:hAnsi="Book Antiqua"/>
        </w:rPr>
        <w:t xml:space="preserve">26 </w:t>
      </w:r>
      <w:r w:rsidRPr="00E0103D">
        <w:rPr>
          <w:rFonts w:ascii="Book Antiqua" w:hAnsi="Book Antiqua"/>
          <w:b/>
          <w:bCs/>
        </w:rPr>
        <w:t>Bogensperger C</w:t>
      </w:r>
      <w:r w:rsidRPr="00E0103D">
        <w:rPr>
          <w:rFonts w:ascii="Book Antiqua" w:hAnsi="Book Antiqua"/>
        </w:rPr>
        <w:t xml:space="preserve">, Cardini B, Oberhuber R, Weissenbacher A, Gasteiger S, Berchtold V, Otarashvili G, Öfner D, Schneeberger S. Dealing With Liver Transplantation during Coronavirus Disease 2019 Pandemic: Normothermic Machine Perfusion Enables for Donor, Organ, and Recipient Assessment: A Case Report. </w:t>
      </w:r>
      <w:r w:rsidRPr="00E0103D">
        <w:rPr>
          <w:rFonts w:ascii="Book Antiqua" w:hAnsi="Book Antiqua"/>
          <w:i/>
          <w:iCs/>
        </w:rPr>
        <w:t>Transplant Proc</w:t>
      </w:r>
      <w:r w:rsidRPr="00E0103D">
        <w:rPr>
          <w:rFonts w:ascii="Book Antiqua" w:hAnsi="Book Antiqua"/>
        </w:rPr>
        <w:t xml:space="preserve"> 2020; </w:t>
      </w:r>
      <w:r w:rsidRPr="00E0103D">
        <w:rPr>
          <w:rFonts w:ascii="Book Antiqua" w:hAnsi="Book Antiqua"/>
          <w:b/>
          <w:bCs/>
        </w:rPr>
        <w:t>52</w:t>
      </w:r>
      <w:r w:rsidRPr="00E0103D">
        <w:rPr>
          <w:rFonts w:ascii="Book Antiqua" w:hAnsi="Book Antiqua"/>
        </w:rPr>
        <w:t>: 2707-2710 [PMID: 32800515 DOI: 10.1016/j.transproceed.2020.07.011]</w:t>
      </w:r>
    </w:p>
    <w:p w14:paraId="0B23B92E" w14:textId="77777777" w:rsidR="00EF5EEF" w:rsidRPr="00E0103D" w:rsidRDefault="00EF5EEF" w:rsidP="00EF5EEF">
      <w:pPr>
        <w:adjustRightInd w:val="0"/>
        <w:snapToGrid w:val="0"/>
        <w:spacing w:line="360" w:lineRule="auto"/>
        <w:jc w:val="both"/>
        <w:rPr>
          <w:rFonts w:ascii="Book Antiqua" w:hAnsi="Book Antiqua"/>
        </w:rPr>
      </w:pPr>
      <w:r w:rsidRPr="00E0103D">
        <w:rPr>
          <w:rFonts w:ascii="Book Antiqua" w:hAnsi="Book Antiqua"/>
        </w:rPr>
        <w:t xml:space="preserve">27 </w:t>
      </w:r>
      <w:r w:rsidRPr="00E0103D">
        <w:rPr>
          <w:rFonts w:ascii="Book Antiqua" w:hAnsi="Book Antiqua"/>
          <w:b/>
          <w:bCs/>
        </w:rPr>
        <w:t>Nasralla D</w:t>
      </w:r>
      <w:r w:rsidRPr="00E0103D">
        <w:rPr>
          <w:rFonts w:ascii="Book Antiqua" w:hAnsi="Book Antiqua"/>
        </w:rPr>
        <w:t xml:space="preserve">, Coussios CC, Mergental H, Akhtar MZ, Butler AJ, Ceresa CDL, Chiocchia V, Dutton SJ, García-Valdecasas JC, Heaton N, Imber C, Jassem W, Jochmans I, Karani J, Knight SR, Kocabayoglu P, Malagò M, Mirza D, Morris PJ, Pallan A, Paul A, Pavel M, Perera MTPR, Pirenne J, Ravikumar R, Russell L, Upponi S, Watson CJE, Weissenbacher A, Ploeg RJ, Friend PJ; Consortium for Organ Preservation in Europe. A randomized trial of normothermic preservation in liver transplantation. </w:t>
      </w:r>
      <w:r w:rsidRPr="00E0103D">
        <w:rPr>
          <w:rFonts w:ascii="Book Antiqua" w:hAnsi="Book Antiqua"/>
          <w:i/>
          <w:iCs/>
        </w:rPr>
        <w:t>Nature</w:t>
      </w:r>
      <w:r w:rsidRPr="00E0103D">
        <w:rPr>
          <w:rFonts w:ascii="Book Antiqua" w:hAnsi="Book Antiqua"/>
        </w:rPr>
        <w:t xml:space="preserve"> 2018; </w:t>
      </w:r>
      <w:r w:rsidRPr="00E0103D">
        <w:rPr>
          <w:rFonts w:ascii="Book Antiqua" w:hAnsi="Book Antiqua"/>
          <w:b/>
          <w:bCs/>
        </w:rPr>
        <w:t>557</w:t>
      </w:r>
      <w:r w:rsidRPr="00E0103D">
        <w:rPr>
          <w:rFonts w:ascii="Book Antiqua" w:hAnsi="Book Antiqua"/>
        </w:rPr>
        <w:t>: 50-56 [PMID: 29670285 DOI: 10.1038/s41586-018-0047-9]</w:t>
      </w:r>
    </w:p>
    <w:p w14:paraId="7483CF95" w14:textId="77777777" w:rsidR="00EF5EEF" w:rsidRPr="00E0103D" w:rsidRDefault="00EF5EEF" w:rsidP="00EF5EEF">
      <w:pPr>
        <w:adjustRightInd w:val="0"/>
        <w:snapToGrid w:val="0"/>
        <w:spacing w:line="360" w:lineRule="auto"/>
        <w:jc w:val="both"/>
        <w:rPr>
          <w:rFonts w:ascii="Book Antiqua" w:hAnsi="Book Antiqua"/>
        </w:rPr>
      </w:pPr>
      <w:r w:rsidRPr="00E0103D">
        <w:rPr>
          <w:rFonts w:ascii="Book Antiqua" w:hAnsi="Book Antiqua"/>
        </w:rPr>
        <w:t xml:space="preserve">28 </w:t>
      </w:r>
      <w:r w:rsidRPr="00E0103D">
        <w:rPr>
          <w:rFonts w:ascii="Book Antiqua" w:hAnsi="Book Antiqua"/>
          <w:b/>
          <w:bCs/>
        </w:rPr>
        <w:t>Kates OS</w:t>
      </w:r>
      <w:r w:rsidRPr="00E0103D">
        <w:rPr>
          <w:rFonts w:ascii="Book Antiqua" w:hAnsi="Book Antiqua"/>
        </w:rPr>
        <w:t xml:space="preserve">, Fisher CE, Rakita RM, Reyes JD, Limaye AP. Emerging evidence to support not always "just saying no" to SARS-CoV-2 positive donors. </w:t>
      </w:r>
      <w:r w:rsidRPr="00E0103D">
        <w:rPr>
          <w:rFonts w:ascii="Book Antiqua" w:hAnsi="Book Antiqua"/>
          <w:i/>
          <w:iCs/>
        </w:rPr>
        <w:t>Am J Transplant</w:t>
      </w:r>
      <w:r w:rsidRPr="00E0103D">
        <w:rPr>
          <w:rFonts w:ascii="Book Antiqua" w:hAnsi="Book Antiqua"/>
        </w:rPr>
        <w:t xml:space="preserve"> 2020; </w:t>
      </w:r>
      <w:r w:rsidRPr="00E0103D">
        <w:rPr>
          <w:rFonts w:ascii="Book Antiqua" w:hAnsi="Book Antiqua"/>
          <w:b/>
          <w:bCs/>
        </w:rPr>
        <w:t>20</w:t>
      </w:r>
      <w:r w:rsidRPr="00E0103D">
        <w:rPr>
          <w:rFonts w:ascii="Book Antiqua" w:hAnsi="Book Antiqua"/>
        </w:rPr>
        <w:t>: 3261-3262 [PMID: 32502313 DOI: 10.1111/ajt.16119]</w:t>
      </w:r>
    </w:p>
    <w:p w14:paraId="7FBF77F8" w14:textId="77777777" w:rsidR="00EF5EEF" w:rsidRPr="00E0103D" w:rsidRDefault="00EF5EEF" w:rsidP="00EF5EEF">
      <w:pPr>
        <w:adjustRightInd w:val="0"/>
        <w:snapToGrid w:val="0"/>
        <w:spacing w:line="360" w:lineRule="auto"/>
        <w:jc w:val="both"/>
        <w:rPr>
          <w:rFonts w:ascii="Book Antiqua" w:hAnsi="Book Antiqua"/>
        </w:rPr>
      </w:pPr>
      <w:r w:rsidRPr="00E0103D">
        <w:rPr>
          <w:rFonts w:ascii="Book Antiqua" w:hAnsi="Book Antiqua"/>
        </w:rPr>
        <w:t xml:space="preserve">29 </w:t>
      </w:r>
      <w:r w:rsidRPr="00E0103D">
        <w:rPr>
          <w:rFonts w:ascii="Book Antiqua" w:hAnsi="Book Antiqua"/>
          <w:b/>
          <w:bCs/>
        </w:rPr>
        <w:t>Kates OS</w:t>
      </w:r>
      <w:r w:rsidRPr="00E0103D">
        <w:rPr>
          <w:rFonts w:ascii="Book Antiqua" w:hAnsi="Book Antiqua"/>
        </w:rPr>
        <w:t xml:space="preserve">, Fisher CE, Rakita RM, Reyes JD, Limaye AP. Use of SARS-CoV-2-infected deceased organ donors: Should we always "just say no?" </w:t>
      </w:r>
      <w:r w:rsidRPr="00E0103D">
        <w:rPr>
          <w:rFonts w:ascii="Book Antiqua" w:hAnsi="Book Antiqua"/>
          <w:i/>
          <w:iCs/>
        </w:rPr>
        <w:t>Am J Transplant</w:t>
      </w:r>
      <w:r w:rsidRPr="00E0103D">
        <w:rPr>
          <w:rFonts w:ascii="Book Antiqua" w:hAnsi="Book Antiqua"/>
        </w:rPr>
        <w:t xml:space="preserve"> 2020; </w:t>
      </w:r>
      <w:r w:rsidRPr="00E0103D">
        <w:rPr>
          <w:rFonts w:ascii="Book Antiqua" w:hAnsi="Book Antiqua"/>
          <w:b/>
          <w:bCs/>
        </w:rPr>
        <w:t>20</w:t>
      </w:r>
      <w:r w:rsidRPr="00E0103D">
        <w:rPr>
          <w:rFonts w:ascii="Book Antiqua" w:hAnsi="Book Antiqua"/>
        </w:rPr>
        <w:t>: 1787-1794 [PMID: 32400087 DOI: 10.1111/ajt.16000]</w:t>
      </w:r>
    </w:p>
    <w:p w14:paraId="6F6A5436" w14:textId="77777777" w:rsidR="00EF5EEF" w:rsidRPr="00E0103D" w:rsidRDefault="00EF5EEF" w:rsidP="00EF5EEF">
      <w:pPr>
        <w:adjustRightInd w:val="0"/>
        <w:snapToGrid w:val="0"/>
        <w:spacing w:line="360" w:lineRule="auto"/>
        <w:jc w:val="both"/>
        <w:rPr>
          <w:rFonts w:ascii="Book Antiqua" w:hAnsi="Book Antiqua"/>
        </w:rPr>
      </w:pPr>
      <w:r w:rsidRPr="00E0103D">
        <w:rPr>
          <w:rFonts w:ascii="Book Antiqua" w:hAnsi="Book Antiqua"/>
        </w:rPr>
        <w:t xml:space="preserve">30 </w:t>
      </w:r>
      <w:r w:rsidRPr="00E0103D">
        <w:rPr>
          <w:rFonts w:ascii="Book Antiqua" w:hAnsi="Book Antiqua"/>
          <w:b/>
          <w:bCs/>
        </w:rPr>
        <w:t>Cho HJ</w:t>
      </w:r>
      <w:r w:rsidRPr="00E0103D">
        <w:rPr>
          <w:rFonts w:ascii="Book Antiqua" w:hAnsi="Book Antiqua"/>
        </w:rPr>
        <w:t xml:space="preserve">, Koo JW, Roh SK, Kim YK, Suh JS, Moon JH, Sohn SK, Baek DW. COVID-19 transmission and blood transfusion: A case report. </w:t>
      </w:r>
      <w:r w:rsidRPr="00E0103D">
        <w:rPr>
          <w:rFonts w:ascii="Book Antiqua" w:hAnsi="Book Antiqua"/>
          <w:i/>
          <w:iCs/>
        </w:rPr>
        <w:t>J Infect Public Health</w:t>
      </w:r>
      <w:r w:rsidRPr="00E0103D">
        <w:rPr>
          <w:rFonts w:ascii="Book Antiqua" w:hAnsi="Book Antiqua"/>
        </w:rPr>
        <w:t xml:space="preserve"> 2020; </w:t>
      </w:r>
      <w:r w:rsidRPr="00E0103D">
        <w:rPr>
          <w:rFonts w:ascii="Book Antiqua" w:hAnsi="Book Antiqua"/>
          <w:b/>
          <w:bCs/>
        </w:rPr>
        <w:t>13</w:t>
      </w:r>
      <w:r w:rsidRPr="00E0103D">
        <w:rPr>
          <w:rFonts w:ascii="Book Antiqua" w:hAnsi="Book Antiqua"/>
        </w:rPr>
        <w:t>: 1678-1679 [PMID: 32405329 DOI: 10.1016/j.jiph.2020.05.001]</w:t>
      </w:r>
    </w:p>
    <w:p w14:paraId="5D2D83D7" w14:textId="77777777" w:rsidR="00EF5EEF" w:rsidRPr="00E0103D" w:rsidRDefault="00EF5EEF" w:rsidP="00EF5EEF">
      <w:pPr>
        <w:adjustRightInd w:val="0"/>
        <w:snapToGrid w:val="0"/>
        <w:spacing w:line="360" w:lineRule="auto"/>
        <w:jc w:val="both"/>
        <w:rPr>
          <w:rFonts w:ascii="Book Antiqua" w:hAnsi="Book Antiqua"/>
        </w:rPr>
      </w:pPr>
      <w:r w:rsidRPr="00E0103D">
        <w:rPr>
          <w:rFonts w:ascii="Book Antiqua" w:hAnsi="Book Antiqua"/>
        </w:rPr>
        <w:t xml:space="preserve">31 </w:t>
      </w:r>
      <w:r w:rsidRPr="00E0103D">
        <w:rPr>
          <w:rFonts w:ascii="Book Antiqua" w:hAnsi="Book Antiqua"/>
          <w:b/>
          <w:bCs/>
        </w:rPr>
        <w:t>Shah MB</w:t>
      </w:r>
      <w:r w:rsidRPr="00E0103D">
        <w:rPr>
          <w:rFonts w:ascii="Book Antiqua" w:hAnsi="Book Antiqua"/>
        </w:rPr>
        <w:t xml:space="preserve">, Lynch RJ, El-Haddad H, Doby B, Brockmeier D, Goldberg DS. Utilization of deceased donors during a pandemic: argument against using SARS-CoV-2-positive donors. </w:t>
      </w:r>
      <w:r w:rsidRPr="00E0103D">
        <w:rPr>
          <w:rFonts w:ascii="Book Antiqua" w:hAnsi="Book Antiqua"/>
          <w:i/>
          <w:iCs/>
        </w:rPr>
        <w:t>Am J Transplant</w:t>
      </w:r>
      <w:r w:rsidRPr="00E0103D">
        <w:rPr>
          <w:rFonts w:ascii="Book Antiqua" w:hAnsi="Book Antiqua"/>
        </w:rPr>
        <w:t xml:space="preserve"> 2020; </w:t>
      </w:r>
      <w:r w:rsidRPr="00E0103D">
        <w:rPr>
          <w:rFonts w:ascii="Book Antiqua" w:hAnsi="Book Antiqua"/>
          <w:b/>
          <w:bCs/>
        </w:rPr>
        <w:t>20</w:t>
      </w:r>
      <w:r w:rsidRPr="00E0103D">
        <w:rPr>
          <w:rFonts w:ascii="Book Antiqua" w:hAnsi="Book Antiqua"/>
        </w:rPr>
        <w:t>: 1795-1799 [PMID: 32368850 DOI: 10.1111/ajt.15969]</w:t>
      </w:r>
    </w:p>
    <w:p w14:paraId="3627C26C" w14:textId="77777777" w:rsidR="00EF5EEF" w:rsidRPr="00E0103D" w:rsidRDefault="00EF5EEF" w:rsidP="00EF5EEF">
      <w:pPr>
        <w:adjustRightInd w:val="0"/>
        <w:snapToGrid w:val="0"/>
        <w:spacing w:line="360" w:lineRule="auto"/>
        <w:jc w:val="both"/>
        <w:rPr>
          <w:rFonts w:ascii="Book Antiqua" w:hAnsi="Book Antiqua"/>
        </w:rPr>
      </w:pPr>
      <w:r w:rsidRPr="00E0103D">
        <w:rPr>
          <w:rFonts w:ascii="Book Antiqua" w:hAnsi="Book Antiqua"/>
        </w:rPr>
        <w:t xml:space="preserve">32 </w:t>
      </w:r>
      <w:r w:rsidRPr="00E0103D">
        <w:rPr>
          <w:rFonts w:ascii="Book Antiqua" w:hAnsi="Book Antiqua"/>
          <w:b/>
          <w:bCs/>
        </w:rPr>
        <w:t>APASL Covid-19 Task Force.</w:t>
      </w:r>
      <w:r w:rsidRPr="00E0103D">
        <w:rPr>
          <w:rFonts w:ascii="Book Antiqua" w:hAnsi="Book Antiqua"/>
        </w:rPr>
        <w:t xml:space="preserve">, Lau G, Sharma M. Clinical practice guidance for hepatology and liver transplant providers during the COVID-19 pandemic: APASL expert panel consensus recommendations. </w:t>
      </w:r>
      <w:r w:rsidRPr="00E0103D">
        <w:rPr>
          <w:rFonts w:ascii="Book Antiqua" w:hAnsi="Book Antiqua"/>
          <w:i/>
          <w:iCs/>
        </w:rPr>
        <w:t>Hepatol Int</w:t>
      </w:r>
      <w:r w:rsidRPr="00E0103D">
        <w:rPr>
          <w:rFonts w:ascii="Book Antiqua" w:hAnsi="Book Antiqua"/>
        </w:rPr>
        <w:t xml:space="preserve"> 2020; </w:t>
      </w:r>
      <w:r w:rsidRPr="00E0103D">
        <w:rPr>
          <w:rFonts w:ascii="Book Antiqua" w:hAnsi="Book Antiqua"/>
          <w:b/>
          <w:bCs/>
        </w:rPr>
        <w:t>14</w:t>
      </w:r>
      <w:r w:rsidRPr="00E0103D">
        <w:rPr>
          <w:rFonts w:ascii="Book Antiqua" w:hAnsi="Book Antiqua"/>
        </w:rPr>
        <w:t>: 415-428 [PMID: 32447721 DOI: 10.1007/s12072-020-10054-w]</w:t>
      </w:r>
    </w:p>
    <w:p w14:paraId="2E5A719E" w14:textId="77777777" w:rsidR="00EF5EEF" w:rsidRPr="00E0103D" w:rsidRDefault="00EF5EEF" w:rsidP="00EF5EEF">
      <w:pPr>
        <w:adjustRightInd w:val="0"/>
        <w:snapToGrid w:val="0"/>
        <w:spacing w:line="360" w:lineRule="auto"/>
        <w:jc w:val="both"/>
        <w:rPr>
          <w:rFonts w:ascii="Book Antiqua" w:hAnsi="Book Antiqua"/>
        </w:rPr>
      </w:pPr>
      <w:r w:rsidRPr="00E0103D">
        <w:rPr>
          <w:rFonts w:ascii="Book Antiqua" w:hAnsi="Book Antiqua"/>
        </w:rPr>
        <w:t xml:space="preserve">33 </w:t>
      </w:r>
      <w:r w:rsidRPr="00E0103D">
        <w:rPr>
          <w:rFonts w:ascii="Book Antiqua" w:hAnsi="Book Antiqua"/>
          <w:b/>
          <w:bCs/>
        </w:rPr>
        <w:t>Wang Y</w:t>
      </w:r>
      <w:r w:rsidRPr="00E0103D">
        <w:rPr>
          <w:rFonts w:ascii="Book Antiqua" w:hAnsi="Book Antiqua"/>
        </w:rPr>
        <w:t xml:space="preserve">, Liu S, Liu H, Li W, Lin F, Jiang L, Li X, Xu P, Zhang L, Zhao L, Cao Y, Kang J, Yang J, Li L, Liu X, Li Y, Nie R, Mu J, Lu F, Zhao S, Lu J, Zhao J. SARS-CoV-2 infection of the liver directly contributes to hepatic impairment in patients with COVID-19. </w:t>
      </w:r>
      <w:r w:rsidRPr="00E0103D">
        <w:rPr>
          <w:rFonts w:ascii="Book Antiqua" w:hAnsi="Book Antiqua"/>
          <w:i/>
          <w:iCs/>
        </w:rPr>
        <w:t>J Hepatol</w:t>
      </w:r>
      <w:r w:rsidRPr="00E0103D">
        <w:rPr>
          <w:rFonts w:ascii="Book Antiqua" w:hAnsi="Book Antiqua"/>
        </w:rPr>
        <w:t xml:space="preserve"> 2020; </w:t>
      </w:r>
      <w:r w:rsidRPr="00E0103D">
        <w:rPr>
          <w:rFonts w:ascii="Book Antiqua" w:hAnsi="Book Antiqua"/>
          <w:b/>
          <w:bCs/>
        </w:rPr>
        <w:t>73</w:t>
      </w:r>
      <w:r w:rsidRPr="00E0103D">
        <w:rPr>
          <w:rFonts w:ascii="Book Antiqua" w:hAnsi="Book Antiqua"/>
        </w:rPr>
        <w:t>: 807-816 [PMID: 32437830 DOI: 10.1016/j.jhep.2020.05.002]</w:t>
      </w:r>
    </w:p>
    <w:p w14:paraId="5EC57FB5" w14:textId="2E1FF44C" w:rsidR="00EF5EEF" w:rsidRPr="00E0103D" w:rsidRDefault="00EF5EEF" w:rsidP="00EF5EEF">
      <w:pPr>
        <w:adjustRightInd w:val="0"/>
        <w:snapToGrid w:val="0"/>
        <w:spacing w:line="360" w:lineRule="auto"/>
        <w:jc w:val="both"/>
        <w:rPr>
          <w:rFonts w:ascii="Book Antiqua" w:hAnsi="Book Antiqua"/>
        </w:rPr>
      </w:pPr>
      <w:r w:rsidRPr="00E0103D">
        <w:rPr>
          <w:rFonts w:ascii="Book Antiqua" w:hAnsi="Book Antiqua"/>
        </w:rPr>
        <w:t xml:space="preserve">34 </w:t>
      </w:r>
      <w:r w:rsidRPr="00E0103D">
        <w:rPr>
          <w:rFonts w:ascii="Book Antiqua" w:hAnsi="Book Antiqua"/>
          <w:b/>
          <w:bCs/>
        </w:rPr>
        <w:t>Lagana SM</w:t>
      </w:r>
      <w:r w:rsidRPr="00E0103D">
        <w:rPr>
          <w:rFonts w:ascii="Book Antiqua" w:hAnsi="Book Antiqua"/>
        </w:rPr>
        <w:t xml:space="preserve">, De Michele S, Lee MJ, Emond JC, Griesemer AD, Tulin-Silver SA, Verna EC, Martinez M, Lefkowitch JH. COVID-19 Associated Hepatitis Complicating Recent Living Donor Liver Transplantation. </w:t>
      </w:r>
      <w:r w:rsidRPr="00E0103D">
        <w:rPr>
          <w:rFonts w:ascii="Book Antiqua" w:hAnsi="Book Antiqua"/>
          <w:i/>
          <w:iCs/>
        </w:rPr>
        <w:t>Arch Pathol Lab Med</w:t>
      </w:r>
      <w:r w:rsidRPr="00E0103D">
        <w:rPr>
          <w:rFonts w:ascii="Book Antiqua" w:hAnsi="Book Antiqua"/>
        </w:rPr>
        <w:t xml:space="preserve"> 2020 </w:t>
      </w:r>
      <w:r w:rsidR="00C868EF" w:rsidRPr="00E0103D">
        <w:rPr>
          <w:rFonts w:ascii="Book Antiqua" w:hAnsi="Book Antiqua"/>
        </w:rPr>
        <w:t xml:space="preserve">epub ahead of print </w:t>
      </w:r>
      <w:r w:rsidRPr="00E0103D">
        <w:rPr>
          <w:rFonts w:ascii="Book Antiqua" w:hAnsi="Book Antiqua"/>
        </w:rPr>
        <w:t>[PMID: 32302212 DOI: 10.5858/arpa.2020-0186-SA]</w:t>
      </w:r>
    </w:p>
    <w:p w14:paraId="59C11D44" w14:textId="58B528D9" w:rsidR="00EF5EEF" w:rsidRPr="00E0103D" w:rsidRDefault="00EF5EEF" w:rsidP="00EF5EEF">
      <w:pPr>
        <w:adjustRightInd w:val="0"/>
        <w:snapToGrid w:val="0"/>
        <w:spacing w:line="360" w:lineRule="auto"/>
        <w:jc w:val="both"/>
        <w:rPr>
          <w:rFonts w:ascii="Book Antiqua" w:hAnsi="Book Antiqua"/>
        </w:rPr>
      </w:pPr>
      <w:r w:rsidRPr="00E0103D">
        <w:rPr>
          <w:rFonts w:ascii="Book Antiqua" w:hAnsi="Book Antiqua"/>
        </w:rPr>
        <w:t xml:space="preserve">35 </w:t>
      </w:r>
      <w:r w:rsidRPr="00E0103D">
        <w:rPr>
          <w:rFonts w:ascii="Book Antiqua" w:hAnsi="Book Antiqua"/>
          <w:b/>
          <w:bCs/>
        </w:rPr>
        <w:t>Italian Ministry of Health - National Transplant Center.</w:t>
      </w:r>
      <w:r w:rsidRPr="00E0103D">
        <w:rPr>
          <w:rFonts w:ascii="Book Antiqua" w:hAnsi="Book Antiqua"/>
        </w:rPr>
        <w:t xml:space="preserve"> Dispositions on the utilization of organs from COVID-positive deceased donors. </w:t>
      </w:r>
      <w:r w:rsidR="00EB0ADD" w:rsidRPr="00E0103D">
        <w:rPr>
          <w:rFonts w:ascii="Book Antiqua" w:hAnsi="Book Antiqua"/>
        </w:rPr>
        <w:t>[cited</w:t>
      </w:r>
      <w:r w:rsidR="000D4CB8" w:rsidRPr="00E0103D">
        <w:rPr>
          <w:rFonts w:ascii="Book Antiqua" w:hAnsi="Book Antiqua"/>
        </w:rPr>
        <w:t xml:space="preserve"> Dec 31, </w:t>
      </w:r>
      <w:r w:rsidR="00EB0ADD" w:rsidRPr="00E0103D">
        <w:rPr>
          <w:rFonts w:ascii="Book Antiqua" w:hAnsi="Book Antiqua"/>
        </w:rPr>
        <w:t xml:space="preserve">2020]. </w:t>
      </w:r>
      <w:r w:rsidRPr="00E0103D">
        <w:rPr>
          <w:rFonts w:ascii="Book Antiqua" w:hAnsi="Book Antiqua"/>
        </w:rPr>
        <w:t>[Internet]. Available from: http://www.trapianti.salute.gov.it/imgs/C_17_cntAvvisi_299_0_file.pdf</w:t>
      </w:r>
    </w:p>
    <w:p w14:paraId="608CA3BA" w14:textId="133D0CA1" w:rsidR="00EF5EEF" w:rsidRPr="00E0103D" w:rsidRDefault="00EF5EEF" w:rsidP="00EF5EEF">
      <w:pPr>
        <w:adjustRightInd w:val="0"/>
        <w:snapToGrid w:val="0"/>
        <w:spacing w:line="360" w:lineRule="auto"/>
        <w:jc w:val="both"/>
        <w:rPr>
          <w:rFonts w:ascii="Book Antiqua" w:hAnsi="Book Antiqua"/>
        </w:rPr>
      </w:pPr>
      <w:r w:rsidRPr="00E0103D">
        <w:rPr>
          <w:rFonts w:ascii="Book Antiqua" w:hAnsi="Book Antiqua"/>
        </w:rPr>
        <w:t xml:space="preserve">36 </w:t>
      </w:r>
      <w:r w:rsidRPr="00E0103D">
        <w:rPr>
          <w:rFonts w:ascii="Book Antiqua" w:hAnsi="Book Antiqua"/>
          <w:b/>
          <w:bCs/>
        </w:rPr>
        <w:t>Selhorst P</w:t>
      </w:r>
      <w:r w:rsidRPr="00E0103D">
        <w:rPr>
          <w:rFonts w:ascii="Book Antiqua" w:hAnsi="Book Antiqua"/>
        </w:rPr>
        <w:t xml:space="preserve">, Van Ierssel S, Michiels J, Mariën J, Bartholomeeusen K, Dirinck E, Vandamme S, Jansens H, Ariën KK. Symptomatic SARS-CoV-2 reinfection of a health care worker in a Belgian nosocomial outbreak despite primary neutralizing antibody response. </w:t>
      </w:r>
      <w:r w:rsidRPr="00E0103D">
        <w:rPr>
          <w:rFonts w:ascii="Book Antiqua" w:hAnsi="Book Antiqua"/>
          <w:i/>
          <w:iCs/>
        </w:rPr>
        <w:t>Clin Infect Dis</w:t>
      </w:r>
      <w:r w:rsidRPr="00E0103D">
        <w:rPr>
          <w:rFonts w:ascii="Book Antiqua" w:hAnsi="Book Antiqua"/>
        </w:rPr>
        <w:t xml:space="preserve"> 2020</w:t>
      </w:r>
      <w:r w:rsidR="00EB0ADD" w:rsidRPr="00E0103D">
        <w:rPr>
          <w:rFonts w:ascii="Book Antiqua" w:hAnsi="Book Antiqua"/>
        </w:rPr>
        <w:t>;</w:t>
      </w:r>
      <w:r w:rsidR="00EB0ADD" w:rsidRPr="00E0103D">
        <w:rPr>
          <w:rFonts w:ascii="Book Antiqua" w:hAnsi="Book Antiqua" w:cs="Segoe UI"/>
          <w:color w:val="212121"/>
          <w:shd w:val="clear" w:color="auto" w:fill="FFFFFF"/>
        </w:rPr>
        <w:t xml:space="preserve"> ciaa1850</w:t>
      </w:r>
      <w:r w:rsidRPr="00E0103D">
        <w:rPr>
          <w:rFonts w:ascii="Book Antiqua" w:hAnsi="Book Antiqua"/>
        </w:rPr>
        <w:t xml:space="preserve"> [PMID: 33315049 DOI: 10.1093/cid/ciaa1850]</w:t>
      </w:r>
    </w:p>
    <w:p w14:paraId="0E71F13D" w14:textId="77777777" w:rsidR="00EF5EEF" w:rsidRPr="00E0103D" w:rsidRDefault="00EF5EEF" w:rsidP="00EF5EEF">
      <w:pPr>
        <w:adjustRightInd w:val="0"/>
        <w:snapToGrid w:val="0"/>
        <w:spacing w:line="360" w:lineRule="auto"/>
        <w:jc w:val="both"/>
        <w:rPr>
          <w:rFonts w:ascii="Book Antiqua" w:hAnsi="Book Antiqua"/>
        </w:rPr>
      </w:pPr>
      <w:r w:rsidRPr="00E0103D">
        <w:rPr>
          <w:rFonts w:ascii="Book Antiqua" w:hAnsi="Book Antiqua"/>
        </w:rPr>
        <w:t xml:space="preserve">37 </w:t>
      </w:r>
      <w:r w:rsidRPr="00E0103D">
        <w:rPr>
          <w:rFonts w:ascii="Book Antiqua" w:hAnsi="Book Antiqua"/>
          <w:b/>
          <w:bCs/>
        </w:rPr>
        <w:t>Qin J</w:t>
      </w:r>
      <w:r w:rsidRPr="00E0103D">
        <w:rPr>
          <w:rFonts w:ascii="Book Antiqua" w:hAnsi="Book Antiqua"/>
        </w:rPr>
        <w:t xml:space="preserve">, Wang H, Qin X, Zhang P, Zhu L, Cai J, Yuan Y, Li H. Perioperative Presentation of COVID-19 Disease in a Liver Transplant Recipient. </w:t>
      </w:r>
      <w:r w:rsidRPr="00E0103D">
        <w:rPr>
          <w:rFonts w:ascii="Book Antiqua" w:hAnsi="Book Antiqua"/>
          <w:i/>
          <w:iCs/>
        </w:rPr>
        <w:t>Hepatology</w:t>
      </w:r>
      <w:r w:rsidRPr="00E0103D">
        <w:rPr>
          <w:rFonts w:ascii="Book Antiqua" w:hAnsi="Book Antiqua"/>
        </w:rPr>
        <w:t xml:space="preserve"> 2020; </w:t>
      </w:r>
      <w:r w:rsidRPr="00E0103D">
        <w:rPr>
          <w:rFonts w:ascii="Book Antiqua" w:hAnsi="Book Antiqua"/>
          <w:b/>
          <w:bCs/>
        </w:rPr>
        <w:t>72</w:t>
      </w:r>
      <w:r w:rsidRPr="00E0103D">
        <w:rPr>
          <w:rFonts w:ascii="Book Antiqua" w:hAnsi="Book Antiqua"/>
        </w:rPr>
        <w:t>: 1491-1493 [PMID: 32220017 DOI: 10.1002/hep.31257]</w:t>
      </w:r>
    </w:p>
    <w:p w14:paraId="44405C65" w14:textId="77777777" w:rsidR="00EF5EEF" w:rsidRPr="00E0103D" w:rsidRDefault="00EF5EEF" w:rsidP="00EF5EEF">
      <w:pPr>
        <w:adjustRightInd w:val="0"/>
        <w:snapToGrid w:val="0"/>
        <w:spacing w:line="360" w:lineRule="auto"/>
        <w:jc w:val="both"/>
        <w:rPr>
          <w:rFonts w:ascii="Book Antiqua" w:hAnsi="Book Antiqua"/>
        </w:rPr>
      </w:pPr>
      <w:r w:rsidRPr="00E0103D">
        <w:rPr>
          <w:rFonts w:ascii="Book Antiqua" w:hAnsi="Book Antiqua"/>
        </w:rPr>
        <w:t xml:space="preserve">38 </w:t>
      </w:r>
      <w:r w:rsidRPr="00E0103D">
        <w:rPr>
          <w:rFonts w:ascii="Book Antiqua" w:hAnsi="Book Antiqua"/>
          <w:b/>
          <w:bCs/>
        </w:rPr>
        <w:t>Donato MF</w:t>
      </w:r>
      <w:r w:rsidRPr="00E0103D">
        <w:rPr>
          <w:rFonts w:ascii="Book Antiqua" w:hAnsi="Book Antiqua"/>
        </w:rPr>
        <w:t xml:space="preserve">, Invernizzi F, Lampertico P, Rossi G. Health Status of Patients Who Underwent Liver Transplantation During the Coronavirus Outbreak at a Large Center in Milan, Italy. </w:t>
      </w:r>
      <w:r w:rsidRPr="00E0103D">
        <w:rPr>
          <w:rFonts w:ascii="Book Antiqua" w:hAnsi="Book Antiqua"/>
          <w:i/>
          <w:iCs/>
        </w:rPr>
        <w:t>Clin Gastroenterol Hepatol</w:t>
      </w:r>
      <w:r w:rsidRPr="00E0103D">
        <w:rPr>
          <w:rFonts w:ascii="Book Antiqua" w:hAnsi="Book Antiqua"/>
        </w:rPr>
        <w:t xml:space="preserve"> 2020; </w:t>
      </w:r>
      <w:r w:rsidRPr="00E0103D">
        <w:rPr>
          <w:rFonts w:ascii="Book Antiqua" w:hAnsi="Book Antiqua"/>
          <w:b/>
          <w:bCs/>
        </w:rPr>
        <w:t>18</w:t>
      </w:r>
      <w:r w:rsidRPr="00E0103D">
        <w:rPr>
          <w:rFonts w:ascii="Book Antiqua" w:hAnsi="Book Antiqua"/>
        </w:rPr>
        <w:t>: 2131-2133.e1 [PMID: 32334081 DOI: 10.1016/j.cgh.2020.04.041]</w:t>
      </w:r>
    </w:p>
    <w:p w14:paraId="7425611C" w14:textId="77777777" w:rsidR="00EF5EEF" w:rsidRPr="00E0103D" w:rsidRDefault="00EF5EEF" w:rsidP="00EF5EEF">
      <w:pPr>
        <w:adjustRightInd w:val="0"/>
        <w:snapToGrid w:val="0"/>
        <w:spacing w:line="360" w:lineRule="auto"/>
        <w:jc w:val="both"/>
        <w:rPr>
          <w:rFonts w:ascii="Book Antiqua" w:hAnsi="Book Antiqua"/>
        </w:rPr>
      </w:pPr>
      <w:r w:rsidRPr="00E0103D">
        <w:rPr>
          <w:rFonts w:ascii="Book Antiqua" w:hAnsi="Book Antiqua"/>
        </w:rPr>
        <w:t xml:space="preserve">39 </w:t>
      </w:r>
      <w:r w:rsidRPr="00E0103D">
        <w:rPr>
          <w:rFonts w:ascii="Book Antiqua" w:hAnsi="Book Antiqua"/>
          <w:b/>
          <w:bCs/>
        </w:rPr>
        <w:t>D'Antiga L</w:t>
      </w:r>
      <w:r w:rsidRPr="00E0103D">
        <w:rPr>
          <w:rFonts w:ascii="Book Antiqua" w:hAnsi="Book Antiqua"/>
        </w:rPr>
        <w:t xml:space="preserve">. Coronaviruses and Immunosuppressed Patients: The Facts During the Third Epidemic. </w:t>
      </w:r>
      <w:r w:rsidRPr="00E0103D">
        <w:rPr>
          <w:rFonts w:ascii="Book Antiqua" w:hAnsi="Book Antiqua"/>
          <w:i/>
          <w:iCs/>
        </w:rPr>
        <w:t>Liver Transpl</w:t>
      </w:r>
      <w:r w:rsidRPr="00E0103D">
        <w:rPr>
          <w:rFonts w:ascii="Book Antiqua" w:hAnsi="Book Antiqua"/>
        </w:rPr>
        <w:t xml:space="preserve"> 2020; </w:t>
      </w:r>
      <w:r w:rsidRPr="00E0103D">
        <w:rPr>
          <w:rFonts w:ascii="Book Antiqua" w:hAnsi="Book Antiqua"/>
          <w:b/>
          <w:bCs/>
        </w:rPr>
        <w:t>26</w:t>
      </w:r>
      <w:r w:rsidRPr="00E0103D">
        <w:rPr>
          <w:rFonts w:ascii="Book Antiqua" w:hAnsi="Book Antiqua"/>
        </w:rPr>
        <w:t>: 832-834 [PMID: 32196933 DOI: 10.1002/lt.25756]</w:t>
      </w:r>
    </w:p>
    <w:p w14:paraId="590B67E1" w14:textId="77777777" w:rsidR="00EF5EEF" w:rsidRPr="00E0103D" w:rsidRDefault="00EF5EEF" w:rsidP="00EF5EEF">
      <w:pPr>
        <w:adjustRightInd w:val="0"/>
        <w:snapToGrid w:val="0"/>
        <w:spacing w:line="360" w:lineRule="auto"/>
        <w:jc w:val="both"/>
        <w:rPr>
          <w:rFonts w:ascii="Book Antiqua" w:hAnsi="Book Antiqua"/>
        </w:rPr>
      </w:pPr>
      <w:r w:rsidRPr="00E0103D">
        <w:rPr>
          <w:rFonts w:ascii="Book Antiqua" w:hAnsi="Book Antiqua"/>
        </w:rPr>
        <w:t xml:space="preserve">40 </w:t>
      </w:r>
      <w:r w:rsidRPr="00E0103D">
        <w:rPr>
          <w:rFonts w:ascii="Book Antiqua" w:hAnsi="Book Antiqua"/>
          <w:b/>
          <w:bCs/>
        </w:rPr>
        <w:t>Reuken PA</w:t>
      </w:r>
      <w:r w:rsidRPr="00E0103D">
        <w:rPr>
          <w:rFonts w:ascii="Book Antiqua" w:hAnsi="Book Antiqua"/>
        </w:rPr>
        <w:t xml:space="preserve">, Rauchfuss F, Albers S, Settmacher U, Trautwein C, Bruns T, Stallmach A. Between fear and courage: Attitudes, beliefs, and behavior of liver transplantation recipients and waiting list candidates during the COVID-19 pandemic. </w:t>
      </w:r>
      <w:r w:rsidRPr="00E0103D">
        <w:rPr>
          <w:rFonts w:ascii="Book Antiqua" w:hAnsi="Book Antiqua"/>
          <w:i/>
          <w:iCs/>
        </w:rPr>
        <w:t>Am J Transplant</w:t>
      </w:r>
      <w:r w:rsidRPr="00E0103D">
        <w:rPr>
          <w:rFonts w:ascii="Book Antiqua" w:hAnsi="Book Antiqua"/>
        </w:rPr>
        <w:t xml:space="preserve"> 2020; </w:t>
      </w:r>
      <w:r w:rsidRPr="00E0103D">
        <w:rPr>
          <w:rFonts w:ascii="Book Antiqua" w:hAnsi="Book Antiqua"/>
          <w:b/>
          <w:bCs/>
        </w:rPr>
        <w:t>20</w:t>
      </w:r>
      <w:r w:rsidRPr="00E0103D">
        <w:rPr>
          <w:rFonts w:ascii="Book Antiqua" w:hAnsi="Book Antiqua"/>
        </w:rPr>
        <w:t>: 3042-3050 [PMID: 32515125 DOI: 10.1111/ajt.16118]</w:t>
      </w:r>
    </w:p>
    <w:p w14:paraId="259D148E" w14:textId="77777777" w:rsidR="00EF5EEF" w:rsidRPr="00E0103D" w:rsidRDefault="00EF5EEF" w:rsidP="00EF5EEF">
      <w:pPr>
        <w:adjustRightInd w:val="0"/>
        <w:snapToGrid w:val="0"/>
        <w:spacing w:line="360" w:lineRule="auto"/>
        <w:jc w:val="both"/>
        <w:rPr>
          <w:rFonts w:ascii="Book Antiqua" w:hAnsi="Book Antiqua"/>
        </w:rPr>
      </w:pPr>
      <w:r w:rsidRPr="00E0103D">
        <w:rPr>
          <w:rFonts w:ascii="Book Antiqua" w:hAnsi="Book Antiqua"/>
        </w:rPr>
        <w:t xml:space="preserve">41 </w:t>
      </w:r>
      <w:r w:rsidRPr="00E0103D">
        <w:rPr>
          <w:rFonts w:ascii="Book Antiqua" w:hAnsi="Book Antiqua"/>
          <w:b/>
          <w:bCs/>
        </w:rPr>
        <w:t>Patrono D</w:t>
      </w:r>
      <w:r w:rsidRPr="00E0103D">
        <w:rPr>
          <w:rFonts w:ascii="Book Antiqua" w:hAnsi="Book Antiqua"/>
        </w:rPr>
        <w:t xml:space="preserve">, Lupo F, Canta F, Mazza E, Mirabella S, Corcione S, Tandoi F, De Rosa FG, Romagnoli R. Outcome of COVID-19 in liver transplant recipients: A preliminary report from Northwestern Italy. </w:t>
      </w:r>
      <w:r w:rsidRPr="00E0103D">
        <w:rPr>
          <w:rFonts w:ascii="Book Antiqua" w:hAnsi="Book Antiqua"/>
          <w:i/>
          <w:iCs/>
        </w:rPr>
        <w:t>Transpl Infect Dis</w:t>
      </w:r>
      <w:r w:rsidRPr="00E0103D">
        <w:rPr>
          <w:rFonts w:ascii="Book Antiqua" w:hAnsi="Book Antiqua"/>
        </w:rPr>
        <w:t xml:space="preserve"> 2020; </w:t>
      </w:r>
      <w:r w:rsidRPr="00E0103D">
        <w:rPr>
          <w:rFonts w:ascii="Book Antiqua" w:hAnsi="Book Antiqua"/>
          <w:b/>
          <w:bCs/>
        </w:rPr>
        <w:t>22</w:t>
      </w:r>
      <w:r w:rsidRPr="00E0103D">
        <w:rPr>
          <w:rFonts w:ascii="Book Antiqua" w:hAnsi="Book Antiqua"/>
        </w:rPr>
        <w:t>: e13353 [PMID: 32500942 DOI: 10.1111/tid.13353]</w:t>
      </w:r>
    </w:p>
    <w:p w14:paraId="162A620E" w14:textId="77777777" w:rsidR="00EF5EEF" w:rsidRPr="00E0103D" w:rsidRDefault="00EF5EEF" w:rsidP="00EF5EEF">
      <w:pPr>
        <w:adjustRightInd w:val="0"/>
        <w:snapToGrid w:val="0"/>
        <w:spacing w:line="360" w:lineRule="auto"/>
        <w:jc w:val="both"/>
        <w:rPr>
          <w:rFonts w:ascii="Book Antiqua" w:hAnsi="Book Antiqua"/>
        </w:rPr>
      </w:pPr>
      <w:r w:rsidRPr="00E0103D">
        <w:rPr>
          <w:rFonts w:ascii="Book Antiqua" w:hAnsi="Book Antiqua"/>
        </w:rPr>
        <w:t xml:space="preserve">42 </w:t>
      </w:r>
      <w:r w:rsidRPr="00E0103D">
        <w:rPr>
          <w:rFonts w:ascii="Book Antiqua" w:hAnsi="Book Antiqua"/>
          <w:b/>
          <w:bCs/>
        </w:rPr>
        <w:t>Webb GJ</w:t>
      </w:r>
      <w:r w:rsidRPr="00E0103D">
        <w:rPr>
          <w:rFonts w:ascii="Book Antiqua" w:hAnsi="Book Antiqua"/>
        </w:rPr>
        <w:t xml:space="preserve">, Marjot T, Cook JA, Aloman C, Armstrong MJ, Brenner EJ, Catana MA, Cargill T, Dhanasekaran R, García-Juárez I, Hagström H, Kennedy JM, Marshall A, Masson S, Mercer CJ, Perumalswami PV, Ruiz I, Thaker S, Ufere NN, Barnes E, Barritt AS 4th, Moon AM. Outcomes following SARS-CoV-2 infection in liver transplant recipients: an international registry study. </w:t>
      </w:r>
      <w:r w:rsidRPr="00E0103D">
        <w:rPr>
          <w:rFonts w:ascii="Book Antiqua" w:hAnsi="Book Antiqua"/>
          <w:i/>
          <w:iCs/>
        </w:rPr>
        <w:t>Lancet Gastroenterol Hepatol</w:t>
      </w:r>
      <w:r w:rsidRPr="00E0103D">
        <w:rPr>
          <w:rFonts w:ascii="Book Antiqua" w:hAnsi="Book Antiqua"/>
        </w:rPr>
        <w:t xml:space="preserve"> 2020; </w:t>
      </w:r>
      <w:r w:rsidRPr="00E0103D">
        <w:rPr>
          <w:rFonts w:ascii="Book Antiqua" w:hAnsi="Book Antiqua"/>
          <w:b/>
          <w:bCs/>
        </w:rPr>
        <w:t>5</w:t>
      </w:r>
      <w:r w:rsidRPr="00E0103D">
        <w:rPr>
          <w:rFonts w:ascii="Book Antiqua" w:hAnsi="Book Antiqua"/>
        </w:rPr>
        <w:t>: 1008-1016 [PMID: 32866433 DOI: 10.1016/S2468-1253(20)30271-5]</w:t>
      </w:r>
    </w:p>
    <w:p w14:paraId="73007E16" w14:textId="77777777" w:rsidR="00EF5EEF" w:rsidRPr="00E0103D" w:rsidRDefault="00EF5EEF" w:rsidP="00EF5EEF">
      <w:pPr>
        <w:adjustRightInd w:val="0"/>
        <w:snapToGrid w:val="0"/>
        <w:spacing w:line="360" w:lineRule="auto"/>
        <w:jc w:val="both"/>
        <w:rPr>
          <w:rFonts w:ascii="Book Antiqua" w:hAnsi="Book Antiqua"/>
        </w:rPr>
      </w:pPr>
      <w:r w:rsidRPr="00E0103D">
        <w:rPr>
          <w:rFonts w:ascii="Book Antiqua" w:hAnsi="Book Antiqua"/>
        </w:rPr>
        <w:t xml:space="preserve">43 </w:t>
      </w:r>
      <w:r w:rsidRPr="00E0103D">
        <w:rPr>
          <w:rFonts w:ascii="Book Antiqua" w:hAnsi="Book Antiqua"/>
          <w:b/>
          <w:bCs/>
        </w:rPr>
        <w:t>Becchetti C</w:t>
      </w:r>
      <w:r w:rsidRPr="00E0103D">
        <w:rPr>
          <w:rFonts w:ascii="Book Antiqua" w:hAnsi="Book Antiqua"/>
        </w:rPr>
        <w:t xml:space="preserve">, Zambelli MF, Pasulo L, Donato MF, Invernizzi F, Detry O, Dahlqvist G, Ciccarelli O, Morelli MC, Fraga M, Svegliati-Baroni G, van Vlierberghe H, Coenraad MJ, Romero MC, de Gottardi A, Toniutto P, Del Prete L, Abbati C, Samuel D, Pirenne J, Nevens F, Dufour JF; COVID-LT group. COVID-19 in an international European liver transplant recipient cohort. </w:t>
      </w:r>
      <w:r w:rsidRPr="00E0103D">
        <w:rPr>
          <w:rFonts w:ascii="Book Antiqua" w:hAnsi="Book Antiqua"/>
          <w:i/>
          <w:iCs/>
        </w:rPr>
        <w:t>Gut</w:t>
      </w:r>
      <w:r w:rsidRPr="00E0103D">
        <w:rPr>
          <w:rFonts w:ascii="Book Antiqua" w:hAnsi="Book Antiqua"/>
        </w:rPr>
        <w:t xml:space="preserve"> 2020; </w:t>
      </w:r>
      <w:r w:rsidRPr="00E0103D">
        <w:rPr>
          <w:rFonts w:ascii="Book Antiqua" w:hAnsi="Book Antiqua"/>
          <w:b/>
          <w:bCs/>
        </w:rPr>
        <w:t>69</w:t>
      </w:r>
      <w:r w:rsidRPr="00E0103D">
        <w:rPr>
          <w:rFonts w:ascii="Book Antiqua" w:hAnsi="Book Antiqua"/>
        </w:rPr>
        <w:t>: 1832-1840 [PMID: 32571972 DOI: 10.1136/gutjnl-2020-321923]</w:t>
      </w:r>
    </w:p>
    <w:p w14:paraId="74F20B60" w14:textId="77777777" w:rsidR="00EF5EEF" w:rsidRPr="00E0103D" w:rsidRDefault="00EF5EEF" w:rsidP="00EF5EEF">
      <w:pPr>
        <w:adjustRightInd w:val="0"/>
        <w:snapToGrid w:val="0"/>
        <w:spacing w:line="360" w:lineRule="auto"/>
        <w:jc w:val="both"/>
        <w:rPr>
          <w:rFonts w:ascii="Book Antiqua" w:hAnsi="Book Antiqua"/>
        </w:rPr>
      </w:pPr>
      <w:r w:rsidRPr="00E0103D">
        <w:rPr>
          <w:rFonts w:ascii="Book Antiqua" w:hAnsi="Book Antiqua"/>
        </w:rPr>
        <w:t xml:space="preserve">44 </w:t>
      </w:r>
      <w:r w:rsidRPr="00E0103D">
        <w:rPr>
          <w:rFonts w:ascii="Book Antiqua" w:hAnsi="Book Antiqua"/>
          <w:b/>
          <w:bCs/>
        </w:rPr>
        <w:t>Colmenero J</w:t>
      </w:r>
      <w:r w:rsidRPr="00E0103D">
        <w:rPr>
          <w:rFonts w:ascii="Book Antiqua" w:hAnsi="Book Antiqua"/>
        </w:rPr>
        <w:t xml:space="preserve">, Rodríguez-Perálvarez M, Salcedo M, Arias-Milla A, Muñoz-Serrano A, Graus J, Nuño J, Gastaca M, Bustamante-Schneider J, Cachero A, Lladó L, Caballero A, Fernández-Yunquera A, Loinaz C, Fernández I, Fondevila C, Navasa M, Iñarrairaegui M, Castells L, Pascual S, Ramírez P, Vinaixa C, González-Dieguez ML, González-Grande R, Hierro L, Nogueras F, Otero A, Álamo JM, Blanco-Fernández G, Fábrega E, García-Pajares F, Montero JL, Tomé S, De la Rosa G, Pons JA. Epidemiological pattern, incidence, and outcomes of COVID-19 in liver transplant patients. </w:t>
      </w:r>
      <w:r w:rsidRPr="00E0103D">
        <w:rPr>
          <w:rFonts w:ascii="Book Antiqua" w:hAnsi="Book Antiqua"/>
          <w:i/>
          <w:iCs/>
        </w:rPr>
        <w:t>J Hepatol</w:t>
      </w:r>
      <w:r w:rsidRPr="00E0103D">
        <w:rPr>
          <w:rFonts w:ascii="Book Antiqua" w:hAnsi="Book Antiqua"/>
        </w:rPr>
        <w:t xml:space="preserve"> 2021; </w:t>
      </w:r>
      <w:r w:rsidRPr="00E0103D">
        <w:rPr>
          <w:rFonts w:ascii="Book Antiqua" w:hAnsi="Book Antiqua"/>
          <w:b/>
          <w:bCs/>
        </w:rPr>
        <w:t>74</w:t>
      </w:r>
      <w:r w:rsidRPr="00E0103D">
        <w:rPr>
          <w:rFonts w:ascii="Book Antiqua" w:hAnsi="Book Antiqua"/>
        </w:rPr>
        <w:t>: 148-155 [PMID: 32750442 DOI: 10.1016/j.jhep.2020.07.040]</w:t>
      </w:r>
    </w:p>
    <w:p w14:paraId="04AB459C" w14:textId="7F9CC9AD" w:rsidR="00EF5EEF" w:rsidRPr="00E0103D" w:rsidRDefault="00EF5EEF" w:rsidP="00EF5EEF">
      <w:pPr>
        <w:adjustRightInd w:val="0"/>
        <w:snapToGrid w:val="0"/>
        <w:spacing w:line="360" w:lineRule="auto"/>
        <w:jc w:val="both"/>
        <w:rPr>
          <w:rFonts w:ascii="Book Antiqua" w:hAnsi="Book Antiqua"/>
        </w:rPr>
      </w:pPr>
      <w:r w:rsidRPr="00E0103D">
        <w:rPr>
          <w:rFonts w:ascii="Book Antiqua" w:hAnsi="Book Antiqua"/>
        </w:rPr>
        <w:t xml:space="preserve">45 </w:t>
      </w:r>
      <w:r w:rsidRPr="00E0103D">
        <w:rPr>
          <w:rFonts w:ascii="Book Antiqua" w:hAnsi="Book Antiqua"/>
          <w:b/>
          <w:bCs/>
        </w:rPr>
        <w:t>Rabiee A</w:t>
      </w:r>
      <w:r w:rsidRPr="00E0103D">
        <w:rPr>
          <w:rFonts w:ascii="Book Antiqua" w:hAnsi="Book Antiqua"/>
        </w:rPr>
        <w:t xml:space="preserve">, Sadowski B, Adeniji N, Perumalswami PV, Nguyen V, Moghe A, Latt NL, Kumar S, Aloman C, Catana AM, Bloom PP, Chavin KD, Carr RM, Dunn W, Chen VL, Aby ES, Debes JD, Dhanasekaran R; COLD Consortium. Liver Injury in Liver Transplant Recipients With Coronavirus Disease 2019 (COVID-19): U.S. Multicenter Experience. </w:t>
      </w:r>
      <w:r w:rsidRPr="00E0103D">
        <w:rPr>
          <w:rFonts w:ascii="Book Antiqua" w:hAnsi="Book Antiqua"/>
          <w:i/>
          <w:iCs/>
        </w:rPr>
        <w:t>Hepatology</w:t>
      </w:r>
      <w:r w:rsidRPr="00E0103D">
        <w:rPr>
          <w:rFonts w:ascii="Book Antiqua" w:hAnsi="Book Antiqua"/>
        </w:rPr>
        <w:t xml:space="preserve"> 2020 </w:t>
      </w:r>
      <w:r w:rsidR="00EB0ADD" w:rsidRPr="00E0103D">
        <w:rPr>
          <w:rFonts w:ascii="Book Antiqua" w:hAnsi="Book Antiqua"/>
        </w:rPr>
        <w:t xml:space="preserve">epub ahead of print </w:t>
      </w:r>
      <w:r w:rsidRPr="00E0103D">
        <w:rPr>
          <w:rFonts w:ascii="Book Antiqua" w:hAnsi="Book Antiqua"/>
        </w:rPr>
        <w:t>[PMID: 32964510 DOI: 10.1002/hep.31574]</w:t>
      </w:r>
    </w:p>
    <w:p w14:paraId="399A1C28" w14:textId="77777777" w:rsidR="00EF5EEF" w:rsidRPr="00E0103D" w:rsidRDefault="00EF5EEF" w:rsidP="00EF5EEF">
      <w:pPr>
        <w:adjustRightInd w:val="0"/>
        <w:snapToGrid w:val="0"/>
        <w:spacing w:line="360" w:lineRule="auto"/>
        <w:jc w:val="both"/>
        <w:rPr>
          <w:rFonts w:ascii="Book Antiqua" w:hAnsi="Book Antiqua"/>
        </w:rPr>
      </w:pPr>
      <w:r w:rsidRPr="00E0103D">
        <w:rPr>
          <w:rFonts w:ascii="Book Antiqua" w:hAnsi="Book Antiqua"/>
        </w:rPr>
        <w:t xml:space="preserve">46 </w:t>
      </w:r>
      <w:r w:rsidRPr="00E0103D">
        <w:rPr>
          <w:rFonts w:ascii="Book Antiqua" w:hAnsi="Book Antiqua"/>
          <w:b/>
          <w:bCs/>
        </w:rPr>
        <w:t>Iavarone M</w:t>
      </w:r>
      <w:r w:rsidRPr="00E0103D">
        <w:rPr>
          <w:rFonts w:ascii="Book Antiqua" w:hAnsi="Book Antiqua"/>
        </w:rPr>
        <w:t xml:space="preserve">, D'Ambrosio R, Soria A, Triolo M, Pugliese N, Del Poggio P, Perricone G, Massironi S, Spinetti A, Buscarini E, Viganò M, Carriero C, Fagiuoli S, Aghemo A, Belli LS, Lucà M, Pedaci M, Rimondi A, Rumi MG, Invernizzi P, Bonfanti P, Lampertico P. High rates of 30-day mortality in patients with cirrhosis and COVID-19. </w:t>
      </w:r>
      <w:r w:rsidRPr="00E0103D">
        <w:rPr>
          <w:rFonts w:ascii="Book Antiqua" w:hAnsi="Book Antiqua"/>
          <w:i/>
          <w:iCs/>
        </w:rPr>
        <w:t>J Hepatol</w:t>
      </w:r>
      <w:r w:rsidRPr="00E0103D">
        <w:rPr>
          <w:rFonts w:ascii="Book Antiqua" w:hAnsi="Book Antiqua"/>
        </w:rPr>
        <w:t xml:space="preserve"> 2020; </w:t>
      </w:r>
      <w:r w:rsidRPr="00E0103D">
        <w:rPr>
          <w:rFonts w:ascii="Book Antiqua" w:hAnsi="Book Antiqua"/>
          <w:b/>
          <w:bCs/>
        </w:rPr>
        <w:t>73</w:t>
      </w:r>
      <w:r w:rsidRPr="00E0103D">
        <w:rPr>
          <w:rFonts w:ascii="Book Antiqua" w:hAnsi="Book Antiqua"/>
        </w:rPr>
        <w:t>: 1063-1071 [PMID: 32526252 DOI: 10.1016/j.jhep.2020.06.001]</w:t>
      </w:r>
    </w:p>
    <w:p w14:paraId="683703FE" w14:textId="1D23B025" w:rsidR="00EF5EEF" w:rsidRPr="00E0103D" w:rsidRDefault="00EF5EEF" w:rsidP="00EF5EEF">
      <w:pPr>
        <w:adjustRightInd w:val="0"/>
        <w:snapToGrid w:val="0"/>
        <w:spacing w:line="360" w:lineRule="auto"/>
        <w:jc w:val="both"/>
        <w:rPr>
          <w:rFonts w:ascii="Book Antiqua" w:hAnsi="Book Antiqua"/>
        </w:rPr>
      </w:pPr>
      <w:r w:rsidRPr="00E0103D">
        <w:rPr>
          <w:rFonts w:ascii="Book Antiqua" w:hAnsi="Book Antiqua"/>
        </w:rPr>
        <w:t xml:space="preserve">47 </w:t>
      </w:r>
      <w:r w:rsidRPr="00E0103D">
        <w:rPr>
          <w:rFonts w:ascii="Book Antiqua" w:hAnsi="Book Antiqua"/>
          <w:b/>
          <w:bCs/>
        </w:rPr>
        <w:t>Rinaldi M</w:t>
      </w:r>
      <w:r w:rsidRPr="00E0103D">
        <w:rPr>
          <w:rFonts w:ascii="Book Antiqua" w:hAnsi="Book Antiqua"/>
        </w:rPr>
        <w:t xml:space="preserve">, Bartoletti M, Bussini L, Pancaldi L, Pascale R, Comai G, Morelli M, Ravaioli M, Cescon M, Cristini F, Viale P, Giannella M. COVID-19 in solid organ transplant recipients: No difference in survival compared to general population. </w:t>
      </w:r>
      <w:r w:rsidRPr="00E0103D">
        <w:rPr>
          <w:rFonts w:ascii="Book Antiqua" w:hAnsi="Book Antiqua"/>
          <w:i/>
          <w:iCs/>
        </w:rPr>
        <w:t>Transpl Infect Dis</w:t>
      </w:r>
      <w:r w:rsidRPr="00E0103D">
        <w:rPr>
          <w:rFonts w:ascii="Book Antiqua" w:hAnsi="Book Antiqua"/>
        </w:rPr>
        <w:t xml:space="preserve"> 2020</w:t>
      </w:r>
      <w:r w:rsidR="00EB0ADD" w:rsidRPr="00E0103D">
        <w:rPr>
          <w:rFonts w:ascii="Book Antiqua" w:hAnsi="Book Antiqua"/>
        </w:rPr>
        <w:t>;</w:t>
      </w:r>
      <w:r w:rsidRPr="00E0103D">
        <w:rPr>
          <w:rFonts w:ascii="Book Antiqua" w:hAnsi="Book Antiqua"/>
        </w:rPr>
        <w:t xml:space="preserve"> e13421 [PMID: 32779808 DOI: 10.1111/tid.13421]</w:t>
      </w:r>
    </w:p>
    <w:p w14:paraId="21A122D5" w14:textId="77777777" w:rsidR="00EF5EEF" w:rsidRPr="00E0103D" w:rsidRDefault="00EF5EEF" w:rsidP="00EF5EEF">
      <w:pPr>
        <w:adjustRightInd w:val="0"/>
        <w:snapToGrid w:val="0"/>
        <w:spacing w:line="360" w:lineRule="auto"/>
        <w:jc w:val="both"/>
        <w:rPr>
          <w:rFonts w:ascii="Book Antiqua" w:hAnsi="Book Antiqua"/>
        </w:rPr>
      </w:pPr>
      <w:r w:rsidRPr="00E0103D">
        <w:rPr>
          <w:rFonts w:ascii="Book Antiqua" w:hAnsi="Book Antiqua"/>
        </w:rPr>
        <w:t xml:space="preserve">48 </w:t>
      </w:r>
      <w:r w:rsidRPr="00E0103D">
        <w:rPr>
          <w:rFonts w:ascii="Book Antiqua" w:hAnsi="Book Antiqua"/>
          <w:b/>
          <w:bCs/>
        </w:rPr>
        <w:t>Belli LS</w:t>
      </w:r>
      <w:r w:rsidRPr="00E0103D">
        <w:rPr>
          <w:rFonts w:ascii="Book Antiqua" w:hAnsi="Book Antiqua"/>
        </w:rPr>
        <w:t xml:space="preserve">, Duvoux C, Karam V, Adam R, Cuervas-Mons V, Pasulo L, Loinaz C, Invernizzi F, Patrono D, Bhoori S, Ciccarelli O, Morelli MC, Castells L, Lopez-Lopez V, Conti S, Fondevila C, Polak W. COVID-19 in liver transplant recipients: preliminary data from the ELITA/ELTR registry. </w:t>
      </w:r>
      <w:r w:rsidRPr="00E0103D">
        <w:rPr>
          <w:rFonts w:ascii="Book Antiqua" w:hAnsi="Book Antiqua"/>
          <w:i/>
          <w:iCs/>
        </w:rPr>
        <w:t>Lancet Gastroenterol Hepatol</w:t>
      </w:r>
      <w:r w:rsidRPr="00E0103D">
        <w:rPr>
          <w:rFonts w:ascii="Book Antiqua" w:hAnsi="Book Antiqua"/>
        </w:rPr>
        <w:t xml:space="preserve"> 2020; </w:t>
      </w:r>
      <w:r w:rsidRPr="00E0103D">
        <w:rPr>
          <w:rFonts w:ascii="Book Antiqua" w:hAnsi="Book Antiqua"/>
          <w:b/>
          <w:bCs/>
        </w:rPr>
        <w:t>5</w:t>
      </w:r>
      <w:r w:rsidRPr="00E0103D">
        <w:rPr>
          <w:rFonts w:ascii="Book Antiqua" w:hAnsi="Book Antiqua"/>
        </w:rPr>
        <w:t>: 724-725 [PMID: 32505228 DOI: 10.1016/S2468-1253(20)30183-7]</w:t>
      </w:r>
    </w:p>
    <w:p w14:paraId="3DC20D03" w14:textId="77777777" w:rsidR="00EF5EEF" w:rsidRPr="00E0103D" w:rsidRDefault="00EF5EEF" w:rsidP="00EF5EEF">
      <w:pPr>
        <w:adjustRightInd w:val="0"/>
        <w:snapToGrid w:val="0"/>
        <w:spacing w:line="360" w:lineRule="auto"/>
        <w:jc w:val="both"/>
        <w:rPr>
          <w:rFonts w:ascii="Book Antiqua" w:hAnsi="Book Antiqua"/>
        </w:rPr>
      </w:pPr>
      <w:r w:rsidRPr="00E0103D">
        <w:rPr>
          <w:rFonts w:ascii="Book Antiqua" w:hAnsi="Book Antiqua"/>
        </w:rPr>
        <w:t xml:space="preserve">49 </w:t>
      </w:r>
      <w:r w:rsidRPr="00E0103D">
        <w:rPr>
          <w:rFonts w:ascii="Book Antiqua" w:hAnsi="Book Antiqua"/>
          <w:b/>
          <w:bCs/>
        </w:rPr>
        <w:t>Bhoori S</w:t>
      </w:r>
      <w:r w:rsidRPr="00E0103D">
        <w:rPr>
          <w:rFonts w:ascii="Book Antiqua" w:hAnsi="Book Antiqua"/>
        </w:rPr>
        <w:t xml:space="preserve">, Rossi RE, Citterio D, Mazzaferro V. COVID-19 in long-term liver transplant patients: preliminary experience from an Italian transplant centre in Lombardy. </w:t>
      </w:r>
      <w:r w:rsidRPr="00E0103D">
        <w:rPr>
          <w:rFonts w:ascii="Book Antiqua" w:hAnsi="Book Antiqua"/>
          <w:i/>
          <w:iCs/>
        </w:rPr>
        <w:t>Lancet Gastroenterol Hepatol</w:t>
      </w:r>
      <w:r w:rsidRPr="00E0103D">
        <w:rPr>
          <w:rFonts w:ascii="Book Antiqua" w:hAnsi="Book Antiqua"/>
        </w:rPr>
        <w:t xml:space="preserve"> 2020; </w:t>
      </w:r>
      <w:r w:rsidRPr="00E0103D">
        <w:rPr>
          <w:rFonts w:ascii="Book Antiqua" w:hAnsi="Book Antiqua"/>
          <w:b/>
          <w:bCs/>
        </w:rPr>
        <w:t>5</w:t>
      </w:r>
      <w:r w:rsidRPr="00E0103D">
        <w:rPr>
          <w:rFonts w:ascii="Book Antiqua" w:hAnsi="Book Antiqua"/>
        </w:rPr>
        <w:t>: 532-533 [PMID: 32278366 DOI: 10.1016/S2468-1253(20)30116-3]</w:t>
      </w:r>
    </w:p>
    <w:p w14:paraId="5879F871" w14:textId="6A0B51B1" w:rsidR="00EF5EEF" w:rsidRPr="00E0103D" w:rsidRDefault="00EF5EEF" w:rsidP="00EF5EEF">
      <w:pPr>
        <w:adjustRightInd w:val="0"/>
        <w:snapToGrid w:val="0"/>
        <w:spacing w:line="360" w:lineRule="auto"/>
        <w:jc w:val="both"/>
        <w:rPr>
          <w:rFonts w:ascii="Book Antiqua" w:hAnsi="Book Antiqua"/>
        </w:rPr>
      </w:pPr>
      <w:r w:rsidRPr="00E0103D">
        <w:rPr>
          <w:rFonts w:ascii="Book Antiqua" w:hAnsi="Book Antiqua"/>
        </w:rPr>
        <w:t xml:space="preserve">50 </w:t>
      </w:r>
      <w:r w:rsidRPr="00E0103D">
        <w:rPr>
          <w:rFonts w:ascii="Book Antiqua" w:hAnsi="Book Antiqua"/>
          <w:b/>
          <w:bCs/>
        </w:rPr>
        <w:t>Belli LS</w:t>
      </w:r>
      <w:r w:rsidRPr="00E0103D">
        <w:rPr>
          <w:rFonts w:ascii="Book Antiqua" w:hAnsi="Book Antiqua"/>
        </w:rPr>
        <w:t xml:space="preserve">, Fondevila C, Cortesi PA, Conti S, Karam V, Adam R, Coilly A, Ericzon BG, Loinaz C, Cuervas-Mons V, Zambelli M, Llado L, Diaz F, Invernizzi F, Patrono D, Faitot F, Bhooori S, Pirenne J, Perricone G, Magini G, Castells L, Detry O, Cruchaga PM, Colmenero J, Berrevoet F, Rodriguez G, Ysebaert D, Radenne S, Metselaar H, Morelli C, De Carlis L, Polak WG, Duvoux C; ELITA-ELTR COVID-19 Registry. Protective role of tacrolimus, deleterious role of age and comorbidities in liver transplant recipients with Covid-19: results from the ELITA/ELTR multi-center European study. </w:t>
      </w:r>
      <w:r w:rsidRPr="00E0103D">
        <w:rPr>
          <w:rFonts w:ascii="Book Antiqua" w:hAnsi="Book Antiqua"/>
          <w:i/>
          <w:iCs/>
        </w:rPr>
        <w:t>Gastroenterology</w:t>
      </w:r>
      <w:r w:rsidRPr="00E0103D">
        <w:rPr>
          <w:rFonts w:ascii="Book Antiqua" w:hAnsi="Book Antiqua"/>
        </w:rPr>
        <w:t xml:space="preserve"> 2020 </w:t>
      </w:r>
      <w:r w:rsidR="00EB0ADD" w:rsidRPr="00E0103D">
        <w:rPr>
          <w:rFonts w:ascii="Book Antiqua" w:hAnsi="Book Antiqua"/>
        </w:rPr>
        <w:t xml:space="preserve">epub ahead of print </w:t>
      </w:r>
      <w:r w:rsidRPr="00E0103D">
        <w:rPr>
          <w:rFonts w:ascii="Book Antiqua" w:hAnsi="Book Antiqua"/>
        </w:rPr>
        <w:t>[PMID: 33307029 DOI: 10.1053/j.gastro.2020.11.045]</w:t>
      </w:r>
    </w:p>
    <w:p w14:paraId="5A3CE469" w14:textId="77777777" w:rsidR="00EF5EEF" w:rsidRPr="00E0103D" w:rsidRDefault="00EF5EEF" w:rsidP="00EF5EEF">
      <w:pPr>
        <w:adjustRightInd w:val="0"/>
        <w:snapToGrid w:val="0"/>
        <w:spacing w:line="360" w:lineRule="auto"/>
        <w:jc w:val="both"/>
        <w:rPr>
          <w:rFonts w:ascii="Book Antiqua" w:hAnsi="Book Antiqua"/>
        </w:rPr>
      </w:pPr>
      <w:r w:rsidRPr="00E0103D">
        <w:rPr>
          <w:rFonts w:ascii="Book Antiqua" w:hAnsi="Book Antiqua"/>
        </w:rPr>
        <w:t xml:space="preserve">51 </w:t>
      </w:r>
      <w:r w:rsidRPr="00E0103D">
        <w:rPr>
          <w:rFonts w:ascii="Book Antiqua" w:hAnsi="Book Antiqua"/>
          <w:b/>
          <w:bCs/>
        </w:rPr>
        <w:t>Boettler T</w:t>
      </w:r>
      <w:r w:rsidRPr="00E0103D">
        <w:rPr>
          <w:rFonts w:ascii="Book Antiqua" w:hAnsi="Book Antiqua"/>
        </w:rPr>
        <w:t xml:space="preserve">, Marjot T, Newsome PN, Mondelli MU, Maticic M, Cordero E, Jalan R, Moreau R, Cornberg M, Berg T. Impact of COVID-19 on the care of patients with liver disease: EASL-ESCMID position paper after 6 months of the pandemic. </w:t>
      </w:r>
      <w:r w:rsidRPr="00E0103D">
        <w:rPr>
          <w:rFonts w:ascii="Book Antiqua" w:hAnsi="Book Antiqua"/>
          <w:i/>
          <w:iCs/>
        </w:rPr>
        <w:t>JHEP Rep</w:t>
      </w:r>
      <w:r w:rsidRPr="00E0103D">
        <w:rPr>
          <w:rFonts w:ascii="Book Antiqua" w:hAnsi="Book Antiqua"/>
        </w:rPr>
        <w:t xml:space="preserve"> 2020; </w:t>
      </w:r>
      <w:r w:rsidRPr="00E0103D">
        <w:rPr>
          <w:rFonts w:ascii="Book Antiqua" w:hAnsi="Book Antiqua"/>
          <w:b/>
          <w:bCs/>
        </w:rPr>
        <w:t>2</w:t>
      </w:r>
      <w:r w:rsidRPr="00E0103D">
        <w:rPr>
          <w:rFonts w:ascii="Book Antiqua" w:hAnsi="Book Antiqua"/>
        </w:rPr>
        <w:t>: 100169 [PMID: 32835190 DOI: 10.1016/j.jhepr.2020.100169]</w:t>
      </w:r>
    </w:p>
    <w:p w14:paraId="6D13766B" w14:textId="77777777" w:rsidR="00EF5EEF" w:rsidRPr="00E0103D" w:rsidRDefault="00EF5EEF" w:rsidP="00EF5EEF">
      <w:pPr>
        <w:adjustRightInd w:val="0"/>
        <w:snapToGrid w:val="0"/>
        <w:spacing w:line="360" w:lineRule="auto"/>
        <w:jc w:val="both"/>
        <w:rPr>
          <w:rFonts w:ascii="Book Antiqua" w:hAnsi="Book Antiqua"/>
        </w:rPr>
      </w:pPr>
      <w:r w:rsidRPr="00E0103D">
        <w:rPr>
          <w:rFonts w:ascii="Book Antiqua" w:hAnsi="Book Antiqua"/>
        </w:rPr>
        <w:t xml:space="preserve">52 </w:t>
      </w:r>
      <w:r w:rsidRPr="00E0103D">
        <w:rPr>
          <w:rFonts w:ascii="Book Antiqua" w:hAnsi="Book Antiqua"/>
          <w:b/>
          <w:bCs/>
        </w:rPr>
        <w:t>Ciceri F</w:t>
      </w:r>
      <w:r w:rsidRPr="00E0103D">
        <w:rPr>
          <w:rFonts w:ascii="Book Antiqua" w:hAnsi="Book Antiqua"/>
        </w:rPr>
        <w:t xml:space="preserve">, Beretta L, Scandroglio AM, Colombo S, Landoni G, Ruggeri A, Peccatori J, D'Angelo A, De Cobelli F, Rovere-Querini P, Tresoldi M, Dagna L, Zangrillo A. Microvascular COVID-19 lung vessels obstructive thromboinflammatory syndrome (MicroCLOTS): an atypical acute respiratory distress syndrome working hypothesis. </w:t>
      </w:r>
      <w:r w:rsidRPr="00E0103D">
        <w:rPr>
          <w:rFonts w:ascii="Book Antiqua" w:hAnsi="Book Antiqua"/>
          <w:i/>
          <w:iCs/>
        </w:rPr>
        <w:t>Crit Care Resusc</w:t>
      </w:r>
      <w:r w:rsidRPr="00E0103D">
        <w:rPr>
          <w:rFonts w:ascii="Book Antiqua" w:hAnsi="Book Antiqua"/>
        </w:rPr>
        <w:t xml:space="preserve"> 2020; </w:t>
      </w:r>
      <w:r w:rsidRPr="00E0103D">
        <w:rPr>
          <w:rFonts w:ascii="Book Antiqua" w:hAnsi="Book Antiqua"/>
          <w:b/>
          <w:bCs/>
        </w:rPr>
        <w:t>22</w:t>
      </w:r>
      <w:r w:rsidRPr="00E0103D">
        <w:rPr>
          <w:rFonts w:ascii="Book Antiqua" w:hAnsi="Book Antiqua"/>
        </w:rPr>
        <w:t>: 95-97 [PMID: 32294809]</w:t>
      </w:r>
    </w:p>
    <w:p w14:paraId="1EB2E4C1" w14:textId="77777777" w:rsidR="00EF5EEF" w:rsidRPr="00E0103D" w:rsidRDefault="00EF5EEF" w:rsidP="00EF5EEF">
      <w:pPr>
        <w:adjustRightInd w:val="0"/>
        <w:snapToGrid w:val="0"/>
        <w:spacing w:line="360" w:lineRule="auto"/>
        <w:jc w:val="both"/>
        <w:rPr>
          <w:rFonts w:ascii="Book Antiqua" w:hAnsi="Book Antiqua"/>
        </w:rPr>
      </w:pPr>
      <w:r w:rsidRPr="00E0103D">
        <w:rPr>
          <w:rFonts w:ascii="Book Antiqua" w:hAnsi="Book Antiqua"/>
        </w:rPr>
        <w:t xml:space="preserve">53 </w:t>
      </w:r>
      <w:r w:rsidRPr="00E0103D">
        <w:rPr>
          <w:rFonts w:ascii="Book Antiqua" w:hAnsi="Book Antiqua"/>
          <w:b/>
          <w:bCs/>
        </w:rPr>
        <w:t>Buscemi V</w:t>
      </w:r>
      <w:r w:rsidRPr="00E0103D">
        <w:rPr>
          <w:rFonts w:ascii="Book Antiqua" w:hAnsi="Book Antiqua"/>
        </w:rPr>
        <w:t xml:space="preserve">, De Carlis R, Lauterio A, Merli M, Puoti M, De Carlis L. Does interval time between liver transplant and COVID-19 infection make the difference? </w:t>
      </w:r>
      <w:r w:rsidRPr="00E0103D">
        <w:rPr>
          <w:rFonts w:ascii="Book Antiqua" w:hAnsi="Book Antiqua"/>
          <w:i/>
          <w:iCs/>
        </w:rPr>
        <w:t>Dig Liver Dis</w:t>
      </w:r>
      <w:r w:rsidRPr="00E0103D">
        <w:rPr>
          <w:rFonts w:ascii="Book Antiqua" w:hAnsi="Book Antiqua"/>
        </w:rPr>
        <w:t xml:space="preserve"> 2021; </w:t>
      </w:r>
      <w:r w:rsidRPr="00E0103D">
        <w:rPr>
          <w:rFonts w:ascii="Book Antiqua" w:hAnsi="Book Antiqua"/>
          <w:b/>
          <w:bCs/>
        </w:rPr>
        <w:t>53</w:t>
      </w:r>
      <w:r w:rsidRPr="00E0103D">
        <w:rPr>
          <w:rFonts w:ascii="Book Antiqua" w:hAnsi="Book Antiqua"/>
        </w:rPr>
        <w:t>: 169-170 [PMID: 32921600 DOI: 10.1016/j.dld.2020.08.027]</w:t>
      </w:r>
    </w:p>
    <w:p w14:paraId="4FFE7995" w14:textId="77378AE6" w:rsidR="00EF5EEF" w:rsidRPr="00E0103D" w:rsidRDefault="00EF5EEF" w:rsidP="00EF5EEF">
      <w:pPr>
        <w:adjustRightInd w:val="0"/>
        <w:snapToGrid w:val="0"/>
        <w:spacing w:line="360" w:lineRule="auto"/>
        <w:jc w:val="both"/>
        <w:rPr>
          <w:rFonts w:ascii="Book Antiqua" w:hAnsi="Book Antiqua"/>
        </w:rPr>
      </w:pPr>
      <w:r w:rsidRPr="00E0103D">
        <w:rPr>
          <w:rFonts w:ascii="Book Antiqua" w:hAnsi="Book Antiqua"/>
        </w:rPr>
        <w:t xml:space="preserve">54 </w:t>
      </w:r>
      <w:r w:rsidRPr="00E0103D">
        <w:rPr>
          <w:rFonts w:ascii="Book Antiqua" w:hAnsi="Book Antiqua"/>
          <w:b/>
          <w:bCs/>
        </w:rPr>
        <w:t>Merli M</w:t>
      </w:r>
      <w:r w:rsidRPr="00E0103D">
        <w:rPr>
          <w:rFonts w:ascii="Book Antiqua" w:hAnsi="Book Antiqua"/>
        </w:rPr>
        <w:t xml:space="preserve">, Pasulo L, Perricone G, Travi G, Rossotti R, Colombo VG, De Carlis R, Chiappetta S, Moioli MC, Minetti E, Frigerio M, De Carlis LG, Belli L, Fagiuoli S, Puoti M. Impact of immunosuppressive therapy on the severity of COVID-19 in solid organ transplant recipients. </w:t>
      </w:r>
      <w:r w:rsidRPr="00E0103D">
        <w:rPr>
          <w:rFonts w:ascii="Book Antiqua" w:hAnsi="Book Antiqua"/>
          <w:i/>
          <w:iCs/>
        </w:rPr>
        <w:t>J Infect</w:t>
      </w:r>
      <w:r w:rsidRPr="00E0103D">
        <w:rPr>
          <w:rFonts w:ascii="Book Antiqua" w:hAnsi="Book Antiqua"/>
        </w:rPr>
        <w:t xml:space="preserve"> 2020 </w:t>
      </w:r>
      <w:r w:rsidR="00EB0ADD" w:rsidRPr="00E0103D">
        <w:rPr>
          <w:rFonts w:ascii="Book Antiqua" w:hAnsi="Book Antiqua"/>
        </w:rPr>
        <w:t xml:space="preserve">epub ahead of print </w:t>
      </w:r>
      <w:r w:rsidRPr="00E0103D">
        <w:rPr>
          <w:rFonts w:ascii="Book Antiqua" w:hAnsi="Book Antiqua"/>
        </w:rPr>
        <w:t>[PMID: 33127455 DOI: 10.1016/j.jinf.2020.10.024]</w:t>
      </w:r>
    </w:p>
    <w:p w14:paraId="708B2F2E" w14:textId="36EF2306" w:rsidR="00EF5EEF" w:rsidRPr="00E0103D" w:rsidRDefault="00EF5EEF" w:rsidP="00EF5EEF">
      <w:pPr>
        <w:adjustRightInd w:val="0"/>
        <w:snapToGrid w:val="0"/>
        <w:spacing w:line="360" w:lineRule="auto"/>
        <w:jc w:val="both"/>
        <w:rPr>
          <w:rFonts w:ascii="Book Antiqua" w:hAnsi="Book Antiqua"/>
        </w:rPr>
      </w:pPr>
      <w:r w:rsidRPr="00E0103D">
        <w:rPr>
          <w:rFonts w:ascii="Book Antiqua" w:hAnsi="Book Antiqua"/>
        </w:rPr>
        <w:t xml:space="preserve">55 </w:t>
      </w:r>
      <w:r w:rsidRPr="00E0103D">
        <w:rPr>
          <w:rFonts w:ascii="Book Antiqua" w:hAnsi="Book Antiqua"/>
          <w:b/>
          <w:bCs/>
        </w:rPr>
        <w:t>Rodriguez-Peralvarez M</w:t>
      </w:r>
      <w:r w:rsidRPr="00E0103D">
        <w:rPr>
          <w:rFonts w:ascii="Book Antiqua" w:hAnsi="Book Antiqua"/>
        </w:rPr>
        <w:t xml:space="preserve">, Salcedo M, Colmenero J, Pons JA. Modulating immunosuppression in liver transplant patients with COVID-19. </w:t>
      </w:r>
      <w:r w:rsidRPr="00E0103D">
        <w:rPr>
          <w:rFonts w:ascii="Book Antiqua" w:hAnsi="Book Antiqua"/>
          <w:i/>
          <w:iCs/>
        </w:rPr>
        <w:t>Gut</w:t>
      </w:r>
      <w:r w:rsidRPr="00E0103D">
        <w:rPr>
          <w:rFonts w:ascii="Book Antiqua" w:hAnsi="Book Antiqua"/>
        </w:rPr>
        <w:t xml:space="preserve"> 2020 </w:t>
      </w:r>
      <w:r w:rsidR="00EB0ADD" w:rsidRPr="00E0103D">
        <w:rPr>
          <w:rFonts w:ascii="Book Antiqua" w:hAnsi="Book Antiqua"/>
        </w:rPr>
        <w:t xml:space="preserve">epub ahead of print </w:t>
      </w:r>
      <w:r w:rsidRPr="00E0103D">
        <w:rPr>
          <w:rFonts w:ascii="Book Antiqua" w:hAnsi="Book Antiqua"/>
        </w:rPr>
        <w:t>[PMID: 32816964 DOI: 10.1136/gutjnl-2020-322620]</w:t>
      </w:r>
    </w:p>
    <w:p w14:paraId="269DE0B0" w14:textId="77777777" w:rsidR="00EF5EEF" w:rsidRPr="00E0103D" w:rsidRDefault="00EF5EEF" w:rsidP="00EF5EEF">
      <w:pPr>
        <w:adjustRightInd w:val="0"/>
        <w:snapToGrid w:val="0"/>
        <w:spacing w:line="360" w:lineRule="auto"/>
        <w:jc w:val="both"/>
        <w:rPr>
          <w:rFonts w:ascii="Book Antiqua" w:hAnsi="Book Antiqua"/>
        </w:rPr>
      </w:pPr>
      <w:r w:rsidRPr="00E0103D">
        <w:rPr>
          <w:rFonts w:ascii="Book Antiqua" w:hAnsi="Book Antiqua"/>
        </w:rPr>
        <w:t xml:space="preserve">56 </w:t>
      </w:r>
      <w:r w:rsidRPr="00E0103D">
        <w:rPr>
          <w:rFonts w:ascii="Book Antiqua" w:hAnsi="Book Antiqua"/>
          <w:b/>
          <w:bCs/>
        </w:rPr>
        <w:t>Reiberger T</w:t>
      </w:r>
      <w:r w:rsidRPr="00E0103D">
        <w:rPr>
          <w:rFonts w:ascii="Book Antiqua" w:hAnsi="Book Antiqua"/>
        </w:rPr>
        <w:t xml:space="preserve">, Mandorfer M. Letter to the Editor: Perioperative Presentation of COVID-19 in a Liver Transplant Recipient. </w:t>
      </w:r>
      <w:r w:rsidRPr="00E0103D">
        <w:rPr>
          <w:rFonts w:ascii="Book Antiqua" w:hAnsi="Book Antiqua"/>
          <w:i/>
          <w:iCs/>
        </w:rPr>
        <w:t>Hepatology</w:t>
      </w:r>
      <w:r w:rsidRPr="00E0103D">
        <w:rPr>
          <w:rFonts w:ascii="Book Antiqua" w:hAnsi="Book Antiqua"/>
        </w:rPr>
        <w:t xml:space="preserve"> 2021; </w:t>
      </w:r>
      <w:r w:rsidRPr="00E0103D">
        <w:rPr>
          <w:rFonts w:ascii="Book Antiqua" w:hAnsi="Book Antiqua"/>
          <w:b/>
          <w:bCs/>
        </w:rPr>
        <w:t>73</w:t>
      </w:r>
      <w:r w:rsidRPr="00E0103D">
        <w:rPr>
          <w:rFonts w:ascii="Book Antiqua" w:hAnsi="Book Antiqua"/>
        </w:rPr>
        <w:t>: 868-869 [PMID: 32654313 DOI: 10.1002/hep.31458]</w:t>
      </w:r>
    </w:p>
    <w:p w14:paraId="11C185D9" w14:textId="77777777" w:rsidR="00EF5EEF" w:rsidRPr="00E0103D" w:rsidRDefault="00EF5EEF" w:rsidP="00EF5EEF">
      <w:pPr>
        <w:adjustRightInd w:val="0"/>
        <w:snapToGrid w:val="0"/>
        <w:spacing w:line="360" w:lineRule="auto"/>
        <w:jc w:val="both"/>
        <w:rPr>
          <w:rFonts w:ascii="Book Antiqua" w:hAnsi="Book Antiqua"/>
        </w:rPr>
      </w:pPr>
      <w:r w:rsidRPr="00E0103D">
        <w:rPr>
          <w:rFonts w:ascii="Book Antiqua" w:hAnsi="Book Antiqua"/>
        </w:rPr>
        <w:t xml:space="preserve">57 </w:t>
      </w:r>
      <w:r w:rsidRPr="00E0103D">
        <w:rPr>
          <w:rFonts w:ascii="Book Antiqua" w:hAnsi="Book Antiqua"/>
          <w:b/>
          <w:bCs/>
        </w:rPr>
        <w:t>Massie AB</w:t>
      </w:r>
      <w:r w:rsidRPr="00E0103D">
        <w:rPr>
          <w:rFonts w:ascii="Book Antiqua" w:hAnsi="Book Antiqua"/>
        </w:rPr>
        <w:t xml:space="preserve">, Boyarsky BJ, Werbel WA, Bae S, Chow EKH, Avery RK, Durand CM, Desai N, Brennan D, Garonzik-Wang JM, Segev DL. Identifying scenarios of benefit or harm from kidney transplantation during the COVID-19 pandemic: A stochastic simulation and machine learning study. </w:t>
      </w:r>
      <w:r w:rsidRPr="00E0103D">
        <w:rPr>
          <w:rFonts w:ascii="Book Antiqua" w:hAnsi="Book Antiqua"/>
          <w:i/>
          <w:iCs/>
        </w:rPr>
        <w:t>Am J Transplant</w:t>
      </w:r>
      <w:r w:rsidRPr="00E0103D">
        <w:rPr>
          <w:rFonts w:ascii="Book Antiqua" w:hAnsi="Book Antiqua"/>
        </w:rPr>
        <w:t xml:space="preserve"> 2020; </w:t>
      </w:r>
      <w:r w:rsidRPr="00E0103D">
        <w:rPr>
          <w:rFonts w:ascii="Book Antiqua" w:hAnsi="Book Antiqua"/>
          <w:b/>
          <w:bCs/>
        </w:rPr>
        <w:t>20</w:t>
      </w:r>
      <w:r w:rsidRPr="00E0103D">
        <w:rPr>
          <w:rFonts w:ascii="Book Antiqua" w:hAnsi="Book Antiqua"/>
        </w:rPr>
        <w:t>: 2997-3007 [PMID: 32515544 DOI: 10.1111/ajt.16117]</w:t>
      </w:r>
    </w:p>
    <w:p w14:paraId="48389B5E" w14:textId="77777777" w:rsidR="00EF5EEF" w:rsidRPr="00EB0ADD" w:rsidRDefault="00EF5EEF" w:rsidP="00EF5EEF">
      <w:pPr>
        <w:adjustRightInd w:val="0"/>
        <w:snapToGrid w:val="0"/>
        <w:spacing w:line="360" w:lineRule="auto"/>
        <w:jc w:val="both"/>
        <w:rPr>
          <w:rFonts w:ascii="Book Antiqua" w:hAnsi="Book Antiqua"/>
        </w:rPr>
      </w:pPr>
      <w:r w:rsidRPr="00E0103D">
        <w:rPr>
          <w:rFonts w:ascii="Book Antiqua" w:hAnsi="Book Antiqua"/>
        </w:rPr>
        <w:t xml:space="preserve">58 </w:t>
      </w:r>
      <w:r w:rsidRPr="00E0103D">
        <w:rPr>
          <w:rFonts w:ascii="Book Antiqua" w:hAnsi="Book Antiqua"/>
          <w:b/>
          <w:bCs/>
        </w:rPr>
        <w:t>Fix OK</w:t>
      </w:r>
      <w:r w:rsidRPr="00E0103D">
        <w:rPr>
          <w:rFonts w:ascii="Book Antiqua" w:hAnsi="Book Antiqua"/>
        </w:rPr>
        <w:t xml:space="preserve">, Hameed B, Fontana RJ, Kwok RM, McGuire BM, Mulligan DC, Pratt DS, Russo MW, Schilsky ML, Verna EC, Loomba R, Cohen DE, Bezerra JA, Reddy KR, Chung RT. Clinical Best Practice Advice for Hepatology and Liver Transplant Providers During the COVID-19 Pandemic: AASLD Expert Panel Consensus Statement. </w:t>
      </w:r>
      <w:r w:rsidRPr="00E0103D">
        <w:rPr>
          <w:rFonts w:ascii="Book Antiqua" w:hAnsi="Book Antiqua"/>
          <w:i/>
          <w:iCs/>
        </w:rPr>
        <w:t>Hepatology</w:t>
      </w:r>
      <w:r w:rsidRPr="00E0103D">
        <w:rPr>
          <w:rFonts w:ascii="Book Antiqua" w:hAnsi="Book Antiqua"/>
        </w:rPr>
        <w:t xml:space="preserve"> 2020; </w:t>
      </w:r>
      <w:r w:rsidRPr="00E0103D">
        <w:rPr>
          <w:rFonts w:ascii="Book Antiqua" w:hAnsi="Book Antiqua"/>
          <w:b/>
          <w:bCs/>
        </w:rPr>
        <w:t>72</w:t>
      </w:r>
      <w:r w:rsidRPr="00E0103D">
        <w:rPr>
          <w:rFonts w:ascii="Book Antiqua" w:hAnsi="Book Antiqua"/>
        </w:rPr>
        <w:t>: 287-304 [PMID: 32298473 DOI: 10.1002/hep.31281]</w:t>
      </w:r>
    </w:p>
    <w:p w14:paraId="509A0DF9" w14:textId="72B6C0E4" w:rsidR="00EF5EEF" w:rsidRPr="00EB0ADD" w:rsidRDefault="00EF5EEF" w:rsidP="00EF5EEF">
      <w:pPr>
        <w:adjustRightInd w:val="0"/>
        <w:snapToGrid w:val="0"/>
        <w:spacing w:line="360" w:lineRule="auto"/>
        <w:jc w:val="both"/>
        <w:rPr>
          <w:rFonts w:ascii="Book Antiqua" w:hAnsi="Book Antiqua"/>
        </w:rPr>
        <w:sectPr w:rsidR="00EF5EEF" w:rsidRPr="00EB0ADD">
          <w:pgSz w:w="12240" w:h="15840"/>
          <w:pgMar w:top="1440" w:right="1440" w:bottom="1440" w:left="1440" w:header="720" w:footer="720" w:gutter="0"/>
          <w:cols w:space="720"/>
          <w:docGrid w:linePitch="360"/>
        </w:sectPr>
      </w:pPr>
    </w:p>
    <w:p w14:paraId="4116DB5B" w14:textId="77777777" w:rsidR="00A77B3E" w:rsidRPr="00EB0ADD" w:rsidRDefault="00AE3C85" w:rsidP="00EF5EEF">
      <w:pPr>
        <w:adjustRightInd w:val="0"/>
        <w:snapToGrid w:val="0"/>
        <w:spacing w:line="360" w:lineRule="auto"/>
        <w:jc w:val="both"/>
        <w:rPr>
          <w:rFonts w:ascii="Book Antiqua" w:hAnsi="Book Antiqua"/>
        </w:rPr>
      </w:pPr>
      <w:r w:rsidRPr="00EB0ADD">
        <w:rPr>
          <w:rFonts w:ascii="Book Antiqua" w:eastAsia="Book Antiqua" w:hAnsi="Book Antiqua" w:cs="Book Antiqua"/>
          <w:b/>
          <w:color w:val="000000"/>
        </w:rPr>
        <w:t>Footnotes</w:t>
      </w:r>
    </w:p>
    <w:p w14:paraId="24E9F9FE" w14:textId="0383C73E" w:rsidR="00A77B3E" w:rsidRPr="00EB0ADD" w:rsidRDefault="00AE3C85" w:rsidP="00EF5EEF">
      <w:pPr>
        <w:adjustRightInd w:val="0"/>
        <w:snapToGrid w:val="0"/>
        <w:spacing w:line="360" w:lineRule="auto"/>
        <w:jc w:val="both"/>
        <w:rPr>
          <w:rFonts w:ascii="Book Antiqua" w:hAnsi="Book Antiqua"/>
        </w:rPr>
      </w:pPr>
      <w:r w:rsidRPr="00EB0ADD">
        <w:rPr>
          <w:rFonts w:ascii="Book Antiqua" w:eastAsia="Book Antiqua" w:hAnsi="Book Antiqua" w:cs="Book Antiqua"/>
          <w:b/>
          <w:bCs/>
          <w:color w:val="000000"/>
        </w:rPr>
        <w:t>Conflict-of-interest</w:t>
      </w:r>
      <w:r w:rsidR="00FC228C" w:rsidRPr="00EB0ADD">
        <w:rPr>
          <w:rFonts w:ascii="Book Antiqua" w:eastAsia="Book Antiqua" w:hAnsi="Book Antiqua" w:cs="Book Antiqua"/>
          <w:b/>
          <w:bCs/>
          <w:color w:val="000000"/>
        </w:rPr>
        <w:t xml:space="preserve"> </w:t>
      </w:r>
      <w:r w:rsidRPr="00EB0ADD">
        <w:rPr>
          <w:rFonts w:ascii="Book Antiqua" w:eastAsia="Book Antiqua" w:hAnsi="Book Antiqua" w:cs="Book Antiqua"/>
          <w:b/>
          <w:bCs/>
          <w:color w:val="000000"/>
        </w:rPr>
        <w:t>statement:</w:t>
      </w:r>
      <w:r w:rsidR="00FC228C" w:rsidRPr="00EB0ADD">
        <w:rPr>
          <w:rFonts w:ascii="Book Antiqua" w:eastAsia="Book Antiqua" w:hAnsi="Book Antiqua" w:cs="Book Antiqua"/>
          <w:b/>
          <w:bCs/>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authors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declare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no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conflict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of</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interests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for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this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article.</w:t>
      </w:r>
    </w:p>
    <w:p w14:paraId="3F284723" w14:textId="77777777" w:rsidR="00A77B3E" w:rsidRPr="00EB0ADD" w:rsidRDefault="00A77B3E" w:rsidP="00EF5EEF">
      <w:pPr>
        <w:adjustRightInd w:val="0"/>
        <w:snapToGrid w:val="0"/>
        <w:spacing w:line="360" w:lineRule="auto"/>
        <w:jc w:val="both"/>
        <w:rPr>
          <w:rFonts w:ascii="Book Antiqua" w:hAnsi="Book Antiqua"/>
        </w:rPr>
      </w:pPr>
    </w:p>
    <w:p w14:paraId="073DD698" w14:textId="564E2AA7" w:rsidR="00A77B3E" w:rsidRPr="00EB0ADD" w:rsidRDefault="00AE3C85" w:rsidP="00EF5EEF">
      <w:pPr>
        <w:adjustRightInd w:val="0"/>
        <w:snapToGrid w:val="0"/>
        <w:spacing w:line="360" w:lineRule="auto"/>
        <w:jc w:val="both"/>
        <w:rPr>
          <w:rFonts w:ascii="Book Antiqua" w:hAnsi="Book Antiqua"/>
        </w:rPr>
      </w:pPr>
      <w:r w:rsidRPr="00EB0ADD">
        <w:rPr>
          <w:rFonts w:ascii="Book Antiqua" w:eastAsia="Book Antiqua" w:hAnsi="Book Antiqua" w:cs="Book Antiqua"/>
          <w:b/>
          <w:bCs/>
          <w:color w:val="000000"/>
        </w:rPr>
        <w:t>Open-Access:</w:t>
      </w:r>
      <w:r w:rsidR="00FC228C" w:rsidRPr="00EB0ADD">
        <w:rPr>
          <w:rFonts w:ascii="Book Antiqua" w:eastAsia="Book Antiqua" w:hAnsi="Book Antiqua" w:cs="Book Antiqua"/>
          <w:b/>
          <w:bCs/>
          <w:color w:val="000000"/>
        </w:rPr>
        <w:t xml:space="preserve"> </w:t>
      </w:r>
      <w:r w:rsidRPr="00EB0ADD">
        <w:rPr>
          <w:rFonts w:ascii="Book Antiqua" w:eastAsia="Book Antiqua" w:hAnsi="Book Antiqua" w:cs="Book Antiqua"/>
          <w:color w:val="000000"/>
        </w:rPr>
        <w:t>This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article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open-access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article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that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was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selected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in-house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editor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fully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peer-reviewed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external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reviewers.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distributed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accordance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with</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Creative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Commons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Attribution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NonCommercial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(CC</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BY-NC</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4.0)</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license,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which</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permits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others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to</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distribute,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remix,</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adapt,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build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upon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this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work</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non-commercially,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license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their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derivative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works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on</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different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terms,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provided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original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work</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properly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cited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and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the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use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is</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non-commercial.</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See: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http://creativecommons.org/Licenses/by-nc/4.0/</w:t>
      </w:r>
    </w:p>
    <w:p w14:paraId="6A5E46A1" w14:textId="77777777" w:rsidR="00A77B3E" w:rsidRPr="00EB0ADD" w:rsidRDefault="00A77B3E" w:rsidP="00EF5EEF">
      <w:pPr>
        <w:adjustRightInd w:val="0"/>
        <w:snapToGrid w:val="0"/>
        <w:spacing w:line="360" w:lineRule="auto"/>
        <w:jc w:val="both"/>
        <w:rPr>
          <w:rFonts w:ascii="Book Antiqua" w:hAnsi="Book Antiqua"/>
        </w:rPr>
      </w:pPr>
    </w:p>
    <w:p w14:paraId="3DC87E48" w14:textId="05E4EA67" w:rsidR="00A77B3E" w:rsidRPr="00EB0ADD" w:rsidRDefault="00AE3C85" w:rsidP="00EF5EEF">
      <w:pPr>
        <w:adjustRightInd w:val="0"/>
        <w:snapToGrid w:val="0"/>
        <w:spacing w:line="360" w:lineRule="auto"/>
        <w:jc w:val="both"/>
        <w:rPr>
          <w:rFonts w:ascii="Book Antiqua" w:hAnsi="Book Antiqua"/>
        </w:rPr>
      </w:pPr>
      <w:r w:rsidRPr="00EB0ADD">
        <w:rPr>
          <w:rFonts w:ascii="Book Antiqua" w:eastAsia="Book Antiqua" w:hAnsi="Book Antiqua" w:cs="Book Antiqua"/>
          <w:b/>
          <w:color w:val="000000"/>
        </w:rPr>
        <w:t>Manuscript</w:t>
      </w:r>
      <w:r w:rsidR="00FC228C" w:rsidRPr="00EB0ADD">
        <w:rPr>
          <w:rFonts w:ascii="Book Antiqua" w:eastAsia="Book Antiqua" w:hAnsi="Book Antiqua" w:cs="Book Antiqua"/>
          <w:b/>
          <w:color w:val="000000"/>
        </w:rPr>
        <w:t xml:space="preserve"> </w:t>
      </w:r>
      <w:r w:rsidRPr="00EB0ADD">
        <w:rPr>
          <w:rFonts w:ascii="Book Antiqua" w:eastAsia="Book Antiqua" w:hAnsi="Book Antiqua" w:cs="Book Antiqua"/>
          <w:b/>
          <w:color w:val="000000"/>
        </w:rPr>
        <w:t>source:</w:t>
      </w:r>
      <w:r w:rsidR="00FC228C" w:rsidRPr="00EB0ADD">
        <w:rPr>
          <w:rFonts w:ascii="Book Antiqua" w:eastAsia="Book Antiqua" w:hAnsi="Book Antiqua" w:cs="Book Antiqua"/>
          <w:b/>
          <w:color w:val="000000"/>
        </w:rPr>
        <w:t xml:space="preserve"> </w:t>
      </w:r>
      <w:r w:rsidRPr="00EB0ADD">
        <w:rPr>
          <w:rFonts w:ascii="Book Antiqua" w:eastAsia="Book Antiqua" w:hAnsi="Book Antiqua" w:cs="Book Antiqua"/>
          <w:color w:val="000000"/>
        </w:rPr>
        <w:t>Invited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Manuscript</w:t>
      </w:r>
    </w:p>
    <w:p w14:paraId="4FA16A4B" w14:textId="77777777" w:rsidR="00A77B3E" w:rsidRPr="00EB0ADD" w:rsidRDefault="00A77B3E" w:rsidP="00EF5EEF">
      <w:pPr>
        <w:adjustRightInd w:val="0"/>
        <w:snapToGrid w:val="0"/>
        <w:spacing w:line="360" w:lineRule="auto"/>
        <w:jc w:val="both"/>
        <w:rPr>
          <w:rFonts w:ascii="Book Antiqua" w:hAnsi="Book Antiqua"/>
        </w:rPr>
      </w:pPr>
    </w:p>
    <w:p w14:paraId="7E77ACCA" w14:textId="4A4F60D4" w:rsidR="00A77B3E" w:rsidRPr="00EB0ADD" w:rsidRDefault="00AE3C85" w:rsidP="00EF5EEF">
      <w:pPr>
        <w:adjustRightInd w:val="0"/>
        <w:snapToGrid w:val="0"/>
        <w:spacing w:line="360" w:lineRule="auto"/>
        <w:jc w:val="both"/>
        <w:rPr>
          <w:rFonts w:ascii="Book Antiqua" w:hAnsi="Book Antiqua"/>
        </w:rPr>
      </w:pPr>
      <w:r w:rsidRPr="00EB0ADD">
        <w:rPr>
          <w:rFonts w:ascii="Book Antiqua" w:eastAsia="Book Antiqua" w:hAnsi="Book Antiqua" w:cs="Book Antiqua"/>
          <w:b/>
          <w:color w:val="000000"/>
        </w:rPr>
        <w:t>Peer-review</w:t>
      </w:r>
      <w:r w:rsidR="00FC228C" w:rsidRPr="00EB0ADD">
        <w:rPr>
          <w:rFonts w:ascii="Book Antiqua" w:eastAsia="Book Antiqua" w:hAnsi="Book Antiqua" w:cs="Book Antiqua"/>
          <w:b/>
          <w:color w:val="000000"/>
        </w:rPr>
        <w:t xml:space="preserve"> </w:t>
      </w:r>
      <w:r w:rsidRPr="00EB0ADD">
        <w:rPr>
          <w:rFonts w:ascii="Book Antiqua" w:eastAsia="Book Antiqua" w:hAnsi="Book Antiqua" w:cs="Book Antiqua"/>
          <w:b/>
          <w:color w:val="000000"/>
        </w:rPr>
        <w:t>started:</w:t>
      </w:r>
      <w:r w:rsidR="00FC228C" w:rsidRPr="00EB0ADD">
        <w:rPr>
          <w:rFonts w:ascii="Book Antiqua" w:eastAsia="Book Antiqua" w:hAnsi="Book Antiqua" w:cs="Book Antiqua"/>
          <w:b/>
          <w:color w:val="000000"/>
        </w:rPr>
        <w:t xml:space="preserve"> </w:t>
      </w:r>
      <w:r w:rsidRPr="00EB0ADD">
        <w:rPr>
          <w:rFonts w:ascii="Book Antiqua" w:eastAsia="Book Antiqua" w:hAnsi="Book Antiqua" w:cs="Book Antiqua"/>
          <w:color w:val="000000"/>
        </w:rPr>
        <w:t>January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11,</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2021</w:t>
      </w:r>
    </w:p>
    <w:p w14:paraId="502CB0A7" w14:textId="6D686A5F" w:rsidR="00A77B3E" w:rsidRPr="00EB0ADD" w:rsidRDefault="00AE3C85" w:rsidP="00EF5EEF">
      <w:pPr>
        <w:adjustRightInd w:val="0"/>
        <w:snapToGrid w:val="0"/>
        <w:spacing w:line="360" w:lineRule="auto"/>
        <w:jc w:val="both"/>
        <w:rPr>
          <w:rFonts w:ascii="Book Antiqua" w:hAnsi="Book Antiqua"/>
        </w:rPr>
      </w:pPr>
      <w:r w:rsidRPr="00EB0ADD">
        <w:rPr>
          <w:rFonts w:ascii="Book Antiqua" w:eastAsia="Book Antiqua" w:hAnsi="Book Antiqua" w:cs="Book Antiqua"/>
          <w:b/>
          <w:color w:val="000000"/>
        </w:rPr>
        <w:t>First</w:t>
      </w:r>
      <w:r w:rsidR="00FC228C" w:rsidRPr="00EB0ADD">
        <w:rPr>
          <w:rFonts w:ascii="Book Antiqua" w:eastAsia="Book Antiqua" w:hAnsi="Book Antiqua" w:cs="Book Antiqua"/>
          <w:b/>
          <w:color w:val="000000"/>
        </w:rPr>
        <w:t xml:space="preserve"> </w:t>
      </w:r>
      <w:r w:rsidRPr="00EB0ADD">
        <w:rPr>
          <w:rFonts w:ascii="Book Antiqua" w:eastAsia="Book Antiqua" w:hAnsi="Book Antiqua" w:cs="Book Antiqua"/>
          <w:b/>
          <w:color w:val="000000"/>
        </w:rPr>
        <w:t>decision:</w:t>
      </w:r>
      <w:r w:rsidR="00FC228C" w:rsidRPr="00EB0ADD">
        <w:rPr>
          <w:rFonts w:ascii="Book Antiqua" w:eastAsia="Book Antiqua" w:hAnsi="Book Antiqua" w:cs="Book Antiqua"/>
          <w:b/>
          <w:color w:val="000000"/>
        </w:rPr>
        <w:t xml:space="preserve"> </w:t>
      </w:r>
      <w:r w:rsidRPr="00EB0ADD">
        <w:rPr>
          <w:rFonts w:ascii="Book Antiqua" w:eastAsia="Book Antiqua" w:hAnsi="Book Antiqua" w:cs="Book Antiqua"/>
          <w:color w:val="000000"/>
        </w:rPr>
        <w:t>January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31,</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2021</w:t>
      </w:r>
    </w:p>
    <w:p w14:paraId="5D81C677" w14:textId="32223D91" w:rsidR="00A77B3E" w:rsidRPr="00EB0ADD" w:rsidRDefault="00AE3C85" w:rsidP="00EF5EEF">
      <w:pPr>
        <w:adjustRightInd w:val="0"/>
        <w:snapToGrid w:val="0"/>
        <w:spacing w:line="360" w:lineRule="auto"/>
        <w:jc w:val="both"/>
        <w:rPr>
          <w:rFonts w:ascii="Book Antiqua" w:hAnsi="Book Antiqua"/>
        </w:rPr>
      </w:pPr>
      <w:r w:rsidRPr="00EB0ADD">
        <w:rPr>
          <w:rFonts w:ascii="Book Antiqua" w:eastAsia="Book Antiqua" w:hAnsi="Book Antiqua" w:cs="Book Antiqua"/>
          <w:b/>
          <w:color w:val="000000"/>
        </w:rPr>
        <w:t>Article</w:t>
      </w:r>
      <w:r w:rsidR="00FC228C" w:rsidRPr="00EB0ADD">
        <w:rPr>
          <w:rFonts w:ascii="Book Antiqua" w:eastAsia="Book Antiqua" w:hAnsi="Book Antiqua" w:cs="Book Antiqua"/>
          <w:b/>
          <w:color w:val="000000"/>
        </w:rPr>
        <w:t xml:space="preserve"> </w:t>
      </w:r>
      <w:r w:rsidRPr="00EB0ADD">
        <w:rPr>
          <w:rFonts w:ascii="Book Antiqua" w:eastAsia="Book Antiqua" w:hAnsi="Book Antiqua" w:cs="Book Antiqua"/>
          <w:b/>
          <w:color w:val="000000"/>
        </w:rPr>
        <w:t>in</w:t>
      </w:r>
      <w:r w:rsidR="00FC228C" w:rsidRPr="00EB0ADD">
        <w:rPr>
          <w:rFonts w:ascii="Book Antiqua" w:eastAsia="Book Antiqua" w:hAnsi="Book Antiqua" w:cs="Book Antiqua"/>
          <w:b/>
          <w:color w:val="000000"/>
        </w:rPr>
        <w:t xml:space="preserve"> </w:t>
      </w:r>
      <w:r w:rsidRPr="00EB0ADD">
        <w:rPr>
          <w:rFonts w:ascii="Book Antiqua" w:eastAsia="Book Antiqua" w:hAnsi="Book Antiqua" w:cs="Book Antiqua"/>
          <w:b/>
          <w:color w:val="000000"/>
        </w:rPr>
        <w:t>press:</w:t>
      </w:r>
      <w:r w:rsidR="00FC228C" w:rsidRPr="00EB0ADD">
        <w:rPr>
          <w:rFonts w:ascii="Book Antiqua" w:eastAsia="Book Antiqua" w:hAnsi="Book Antiqua" w:cs="Book Antiqua"/>
          <w:b/>
          <w:color w:val="000000"/>
        </w:rPr>
        <w:t xml:space="preserve"> </w:t>
      </w:r>
      <w:r w:rsidR="00101964" w:rsidRPr="006037F6">
        <w:rPr>
          <w:rFonts w:ascii="Book Antiqua" w:eastAsia="Book Antiqua" w:hAnsi="Book Antiqua" w:cs="Book Antiqua"/>
          <w:color w:val="000000"/>
        </w:rPr>
        <w:t>February 25, 2021</w:t>
      </w:r>
    </w:p>
    <w:p w14:paraId="56A7AE3A" w14:textId="77777777" w:rsidR="00A77B3E" w:rsidRPr="00EB0ADD" w:rsidRDefault="00A77B3E" w:rsidP="00EF5EEF">
      <w:pPr>
        <w:adjustRightInd w:val="0"/>
        <w:snapToGrid w:val="0"/>
        <w:spacing w:line="360" w:lineRule="auto"/>
        <w:jc w:val="both"/>
        <w:rPr>
          <w:rFonts w:ascii="Book Antiqua" w:hAnsi="Book Antiqua"/>
        </w:rPr>
      </w:pPr>
    </w:p>
    <w:p w14:paraId="79D3CF98" w14:textId="4E5F9909" w:rsidR="00A77B3E" w:rsidRPr="00EB0ADD" w:rsidRDefault="00AE3C85" w:rsidP="00EF5EEF">
      <w:pPr>
        <w:adjustRightInd w:val="0"/>
        <w:snapToGrid w:val="0"/>
        <w:spacing w:line="360" w:lineRule="auto"/>
        <w:jc w:val="both"/>
        <w:rPr>
          <w:rFonts w:ascii="Book Antiqua" w:hAnsi="Book Antiqua"/>
        </w:rPr>
      </w:pPr>
      <w:r w:rsidRPr="00EB0ADD">
        <w:rPr>
          <w:rFonts w:ascii="Book Antiqua" w:eastAsia="Book Antiqua" w:hAnsi="Book Antiqua" w:cs="Book Antiqua"/>
          <w:b/>
          <w:color w:val="000000"/>
        </w:rPr>
        <w:t>Specialty</w:t>
      </w:r>
      <w:r w:rsidR="00FC228C" w:rsidRPr="00EB0ADD">
        <w:rPr>
          <w:rFonts w:ascii="Book Antiqua" w:eastAsia="Book Antiqua" w:hAnsi="Book Antiqua" w:cs="Book Antiqua"/>
          <w:b/>
          <w:color w:val="000000"/>
        </w:rPr>
        <w:t xml:space="preserve"> </w:t>
      </w:r>
      <w:r w:rsidRPr="00EB0ADD">
        <w:rPr>
          <w:rFonts w:ascii="Book Antiqua" w:eastAsia="Book Antiqua" w:hAnsi="Book Antiqua" w:cs="Book Antiqua"/>
          <w:b/>
          <w:color w:val="000000"/>
        </w:rPr>
        <w:t>type:</w:t>
      </w:r>
      <w:r w:rsidR="00FC228C" w:rsidRPr="00EB0ADD">
        <w:rPr>
          <w:rFonts w:ascii="Book Antiqua" w:eastAsia="Book Antiqua" w:hAnsi="Book Antiqua" w:cs="Book Antiqua"/>
          <w:b/>
          <w:color w:val="000000"/>
        </w:rPr>
        <w:t xml:space="preserve"> </w:t>
      </w:r>
      <w:r w:rsidRPr="00EB0ADD">
        <w:rPr>
          <w:rFonts w:ascii="Book Antiqua" w:eastAsia="Book Antiqua" w:hAnsi="Book Antiqua" w:cs="Book Antiqua"/>
          <w:color w:val="000000"/>
        </w:rPr>
        <w:t>Transplantation</w:t>
      </w:r>
    </w:p>
    <w:p w14:paraId="4DCFE2F8" w14:textId="50FCDD61" w:rsidR="00A77B3E" w:rsidRPr="00EB0ADD" w:rsidRDefault="00AE3C85" w:rsidP="00EF5EEF">
      <w:pPr>
        <w:adjustRightInd w:val="0"/>
        <w:snapToGrid w:val="0"/>
        <w:spacing w:line="360" w:lineRule="auto"/>
        <w:jc w:val="both"/>
        <w:rPr>
          <w:rFonts w:ascii="Book Antiqua" w:hAnsi="Book Antiqua"/>
        </w:rPr>
      </w:pPr>
      <w:r w:rsidRPr="00EB0ADD">
        <w:rPr>
          <w:rFonts w:ascii="Book Antiqua" w:eastAsia="Book Antiqua" w:hAnsi="Book Antiqua" w:cs="Book Antiqua"/>
          <w:b/>
          <w:color w:val="000000"/>
        </w:rPr>
        <w:t>Country/Territory</w:t>
      </w:r>
      <w:r w:rsidR="00FC228C" w:rsidRPr="00EB0ADD">
        <w:rPr>
          <w:rFonts w:ascii="Book Antiqua" w:eastAsia="Book Antiqua" w:hAnsi="Book Antiqua" w:cs="Book Antiqua"/>
          <w:b/>
          <w:color w:val="000000"/>
        </w:rPr>
        <w:t xml:space="preserve"> </w:t>
      </w:r>
      <w:r w:rsidRPr="00EB0ADD">
        <w:rPr>
          <w:rFonts w:ascii="Book Antiqua" w:eastAsia="Book Antiqua" w:hAnsi="Book Antiqua" w:cs="Book Antiqua"/>
          <w:b/>
          <w:color w:val="000000"/>
        </w:rPr>
        <w:t>of</w:t>
      </w:r>
      <w:r w:rsidR="00FC228C" w:rsidRPr="00EB0ADD">
        <w:rPr>
          <w:rFonts w:ascii="Book Antiqua" w:eastAsia="Book Antiqua" w:hAnsi="Book Antiqua" w:cs="Book Antiqua"/>
          <w:b/>
          <w:color w:val="000000"/>
        </w:rPr>
        <w:t xml:space="preserve"> </w:t>
      </w:r>
      <w:r w:rsidRPr="00EB0ADD">
        <w:rPr>
          <w:rFonts w:ascii="Book Antiqua" w:eastAsia="Book Antiqua" w:hAnsi="Book Antiqua" w:cs="Book Antiqua"/>
          <w:b/>
          <w:color w:val="000000"/>
        </w:rPr>
        <w:t>origin:</w:t>
      </w:r>
      <w:r w:rsidR="00FC228C" w:rsidRPr="00EB0ADD">
        <w:rPr>
          <w:rFonts w:ascii="Book Antiqua" w:eastAsia="Book Antiqua" w:hAnsi="Book Antiqua" w:cs="Book Antiqua"/>
          <w:b/>
          <w:color w:val="000000"/>
        </w:rPr>
        <w:t xml:space="preserve"> </w:t>
      </w:r>
      <w:r w:rsidRPr="00EB0ADD">
        <w:rPr>
          <w:rFonts w:ascii="Book Antiqua" w:eastAsia="Book Antiqua" w:hAnsi="Book Antiqua" w:cs="Book Antiqua"/>
          <w:color w:val="000000"/>
        </w:rPr>
        <w:t>Italy</w:t>
      </w:r>
    </w:p>
    <w:p w14:paraId="3B431B89" w14:textId="0381C18B" w:rsidR="00A77B3E" w:rsidRPr="00EB0ADD" w:rsidRDefault="00AE3C85" w:rsidP="00EF5EEF">
      <w:pPr>
        <w:adjustRightInd w:val="0"/>
        <w:snapToGrid w:val="0"/>
        <w:spacing w:line="360" w:lineRule="auto"/>
        <w:jc w:val="both"/>
        <w:rPr>
          <w:rFonts w:ascii="Book Antiqua" w:hAnsi="Book Antiqua"/>
        </w:rPr>
      </w:pPr>
      <w:r w:rsidRPr="00EB0ADD">
        <w:rPr>
          <w:rFonts w:ascii="Book Antiqua" w:eastAsia="Book Antiqua" w:hAnsi="Book Antiqua" w:cs="Book Antiqua"/>
          <w:b/>
          <w:color w:val="000000"/>
        </w:rPr>
        <w:t>Peer-review</w:t>
      </w:r>
      <w:r w:rsidR="00FC228C" w:rsidRPr="00EB0ADD">
        <w:rPr>
          <w:rFonts w:ascii="Book Antiqua" w:eastAsia="Book Antiqua" w:hAnsi="Book Antiqua" w:cs="Book Antiqua"/>
          <w:b/>
          <w:color w:val="000000"/>
        </w:rPr>
        <w:t xml:space="preserve"> </w:t>
      </w:r>
      <w:r w:rsidRPr="00EB0ADD">
        <w:rPr>
          <w:rFonts w:ascii="Book Antiqua" w:eastAsia="Book Antiqua" w:hAnsi="Book Antiqua" w:cs="Book Antiqua"/>
          <w:b/>
          <w:color w:val="000000"/>
        </w:rPr>
        <w:t>report’s</w:t>
      </w:r>
      <w:r w:rsidR="00FC228C" w:rsidRPr="00EB0ADD">
        <w:rPr>
          <w:rFonts w:ascii="Book Antiqua" w:eastAsia="Book Antiqua" w:hAnsi="Book Antiqua" w:cs="Book Antiqua"/>
          <w:b/>
          <w:color w:val="000000"/>
        </w:rPr>
        <w:t xml:space="preserve"> </w:t>
      </w:r>
      <w:r w:rsidRPr="00EB0ADD">
        <w:rPr>
          <w:rFonts w:ascii="Book Antiqua" w:eastAsia="Book Antiqua" w:hAnsi="Book Antiqua" w:cs="Book Antiqua"/>
          <w:b/>
          <w:color w:val="000000"/>
        </w:rPr>
        <w:t>scientific</w:t>
      </w:r>
      <w:r w:rsidR="00FC228C" w:rsidRPr="00EB0ADD">
        <w:rPr>
          <w:rFonts w:ascii="Book Antiqua" w:eastAsia="Book Antiqua" w:hAnsi="Book Antiqua" w:cs="Book Antiqua"/>
          <w:b/>
          <w:color w:val="000000"/>
        </w:rPr>
        <w:t xml:space="preserve"> </w:t>
      </w:r>
      <w:r w:rsidRPr="00EB0ADD">
        <w:rPr>
          <w:rFonts w:ascii="Book Antiqua" w:eastAsia="Book Antiqua" w:hAnsi="Book Antiqua" w:cs="Book Antiqua"/>
          <w:b/>
          <w:color w:val="000000"/>
        </w:rPr>
        <w:t>quality</w:t>
      </w:r>
      <w:r w:rsidR="00FC228C" w:rsidRPr="00EB0ADD">
        <w:rPr>
          <w:rFonts w:ascii="Book Antiqua" w:eastAsia="Book Antiqua" w:hAnsi="Book Antiqua" w:cs="Book Antiqua"/>
          <w:b/>
          <w:color w:val="000000"/>
        </w:rPr>
        <w:t xml:space="preserve"> </w:t>
      </w:r>
      <w:r w:rsidRPr="00EB0ADD">
        <w:rPr>
          <w:rFonts w:ascii="Book Antiqua" w:eastAsia="Book Antiqua" w:hAnsi="Book Antiqua" w:cs="Book Antiqua"/>
          <w:b/>
          <w:color w:val="000000"/>
        </w:rPr>
        <w:t>classification</w:t>
      </w:r>
    </w:p>
    <w:p w14:paraId="18842FA3" w14:textId="6BC499FF" w:rsidR="00A77B3E" w:rsidRPr="00EB0ADD" w:rsidRDefault="00AE3C85" w:rsidP="00EF5EEF">
      <w:pPr>
        <w:adjustRightInd w:val="0"/>
        <w:snapToGrid w:val="0"/>
        <w:spacing w:line="360" w:lineRule="auto"/>
        <w:jc w:val="both"/>
        <w:rPr>
          <w:rFonts w:ascii="Book Antiqua" w:hAnsi="Book Antiqua"/>
        </w:rPr>
      </w:pPr>
      <w:r w:rsidRPr="00EB0ADD">
        <w:rPr>
          <w:rFonts w:ascii="Book Antiqua" w:eastAsia="Book Antiqua" w:hAnsi="Book Antiqua" w:cs="Book Antiqua"/>
          <w:color w:val="000000"/>
        </w:rPr>
        <w:t>Grade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A</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(Excellent):</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0</w:t>
      </w:r>
    </w:p>
    <w:p w14:paraId="22244407" w14:textId="35AD4980" w:rsidR="00A77B3E" w:rsidRPr="00EB0ADD" w:rsidRDefault="00AE3C85" w:rsidP="00EF5EEF">
      <w:pPr>
        <w:adjustRightInd w:val="0"/>
        <w:snapToGrid w:val="0"/>
        <w:spacing w:line="360" w:lineRule="auto"/>
        <w:jc w:val="both"/>
        <w:rPr>
          <w:rFonts w:ascii="Book Antiqua" w:hAnsi="Book Antiqua"/>
        </w:rPr>
      </w:pPr>
      <w:r w:rsidRPr="00EB0ADD">
        <w:rPr>
          <w:rFonts w:ascii="Book Antiqua" w:eastAsia="Book Antiqua" w:hAnsi="Book Antiqua" w:cs="Book Antiqua"/>
          <w:color w:val="000000"/>
        </w:rPr>
        <w:t>Grade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(Very</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good):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B</w:t>
      </w:r>
    </w:p>
    <w:p w14:paraId="645282C7" w14:textId="71BF92C0" w:rsidR="00A77B3E" w:rsidRPr="00EB0ADD" w:rsidRDefault="00AE3C85" w:rsidP="00EF5EEF">
      <w:pPr>
        <w:adjustRightInd w:val="0"/>
        <w:snapToGrid w:val="0"/>
        <w:spacing w:line="360" w:lineRule="auto"/>
        <w:jc w:val="both"/>
        <w:rPr>
          <w:rFonts w:ascii="Book Antiqua" w:hAnsi="Book Antiqua"/>
        </w:rPr>
      </w:pPr>
      <w:r w:rsidRPr="00EB0ADD">
        <w:rPr>
          <w:rFonts w:ascii="Book Antiqua" w:eastAsia="Book Antiqua" w:hAnsi="Book Antiqua" w:cs="Book Antiqua"/>
          <w:color w:val="000000"/>
        </w:rPr>
        <w:t>Grade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C</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(Good):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0</w:t>
      </w:r>
    </w:p>
    <w:p w14:paraId="4C6FFC03" w14:textId="5EBD907E" w:rsidR="00A77B3E" w:rsidRPr="00EB0ADD" w:rsidRDefault="00AE3C85" w:rsidP="00EF5EEF">
      <w:pPr>
        <w:adjustRightInd w:val="0"/>
        <w:snapToGrid w:val="0"/>
        <w:spacing w:line="360" w:lineRule="auto"/>
        <w:jc w:val="both"/>
        <w:rPr>
          <w:rFonts w:ascii="Book Antiqua" w:hAnsi="Book Antiqua"/>
        </w:rPr>
      </w:pPr>
      <w:r w:rsidRPr="00EB0ADD">
        <w:rPr>
          <w:rFonts w:ascii="Book Antiqua" w:eastAsia="Book Antiqua" w:hAnsi="Book Antiqua" w:cs="Book Antiqua"/>
          <w:color w:val="000000"/>
        </w:rPr>
        <w:t>Grade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D</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(Fair):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0</w:t>
      </w:r>
    </w:p>
    <w:p w14:paraId="7F23D242" w14:textId="161F4906" w:rsidR="00A77B3E" w:rsidRPr="00EB0ADD" w:rsidRDefault="00AE3C85" w:rsidP="00EF5EEF">
      <w:pPr>
        <w:adjustRightInd w:val="0"/>
        <w:snapToGrid w:val="0"/>
        <w:spacing w:line="360" w:lineRule="auto"/>
        <w:jc w:val="both"/>
        <w:rPr>
          <w:rFonts w:ascii="Book Antiqua" w:hAnsi="Book Antiqua"/>
        </w:rPr>
      </w:pPr>
      <w:r w:rsidRPr="00EB0ADD">
        <w:rPr>
          <w:rFonts w:ascii="Book Antiqua" w:eastAsia="Book Antiqua" w:hAnsi="Book Antiqua" w:cs="Book Antiqua"/>
          <w:color w:val="000000"/>
        </w:rPr>
        <w:t>Grade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E</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(Poor):</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0</w:t>
      </w:r>
    </w:p>
    <w:p w14:paraId="1C461FA5" w14:textId="77777777" w:rsidR="00A77B3E" w:rsidRPr="00EB0ADD" w:rsidRDefault="00A77B3E" w:rsidP="00EF5EEF">
      <w:pPr>
        <w:adjustRightInd w:val="0"/>
        <w:snapToGrid w:val="0"/>
        <w:spacing w:line="360" w:lineRule="auto"/>
        <w:jc w:val="both"/>
        <w:rPr>
          <w:rFonts w:ascii="Book Antiqua" w:hAnsi="Book Antiqua"/>
        </w:rPr>
      </w:pPr>
    </w:p>
    <w:p w14:paraId="4938C58C" w14:textId="02B7CAA6" w:rsidR="00455C29" w:rsidRPr="00312E79" w:rsidRDefault="00AE3C85" w:rsidP="00EF5EEF">
      <w:pPr>
        <w:adjustRightInd w:val="0"/>
        <w:snapToGrid w:val="0"/>
        <w:spacing w:line="360" w:lineRule="auto"/>
        <w:jc w:val="both"/>
        <w:rPr>
          <w:rFonts w:ascii="Book Antiqua" w:hAnsi="Book Antiqua" w:cs="Book Antiqua"/>
          <w:b/>
          <w:color w:val="000000"/>
          <w:lang w:eastAsia="zh-CN"/>
        </w:rPr>
      </w:pPr>
      <w:r w:rsidRPr="00EB0ADD">
        <w:rPr>
          <w:rFonts w:ascii="Book Antiqua" w:eastAsia="Book Antiqua" w:hAnsi="Book Antiqua" w:cs="Book Antiqua"/>
          <w:b/>
          <w:color w:val="000000"/>
        </w:rPr>
        <w:t>P-Reviewer:</w:t>
      </w:r>
      <w:r w:rsidR="00FC228C" w:rsidRPr="00EB0ADD">
        <w:rPr>
          <w:rFonts w:ascii="Book Antiqua" w:eastAsia="Book Antiqua" w:hAnsi="Book Antiqua" w:cs="Book Antiqua"/>
          <w:b/>
          <w:color w:val="000000"/>
        </w:rPr>
        <w:t xml:space="preserve"> </w:t>
      </w:r>
      <w:r w:rsidRPr="00EB0ADD">
        <w:rPr>
          <w:rFonts w:ascii="Book Antiqua" w:eastAsia="Book Antiqua" w:hAnsi="Book Antiqua" w:cs="Book Antiqua"/>
          <w:color w:val="000000"/>
        </w:rPr>
        <w:t>Giron-Gonzalez</w:t>
      </w:r>
      <w:r w:rsidR="00FC228C" w:rsidRPr="00EB0ADD">
        <w:rPr>
          <w:rFonts w:ascii="Book Antiqua" w:eastAsia="Book Antiqua" w:hAnsi="Book Antiqua" w:cs="Book Antiqua"/>
          <w:color w:val="000000"/>
        </w:rPr>
        <w:t xml:space="preserve"> </w:t>
      </w:r>
      <w:r w:rsidRPr="00EB0ADD">
        <w:rPr>
          <w:rFonts w:ascii="Book Antiqua" w:eastAsia="Book Antiqua" w:hAnsi="Book Antiqua" w:cs="Book Antiqua"/>
          <w:color w:val="000000"/>
        </w:rPr>
        <w:t>J</w:t>
      </w:r>
      <w:r w:rsidR="00FC228C" w:rsidRPr="00EB0ADD">
        <w:rPr>
          <w:rFonts w:ascii="Book Antiqua" w:eastAsia="Book Antiqua" w:hAnsi="Book Antiqua" w:cs="Book Antiqua"/>
          <w:b/>
          <w:color w:val="000000"/>
        </w:rPr>
        <w:t xml:space="preserve"> </w:t>
      </w:r>
      <w:r w:rsidRPr="00EB0ADD">
        <w:rPr>
          <w:rFonts w:ascii="Book Antiqua" w:eastAsia="Book Antiqua" w:hAnsi="Book Antiqua" w:cs="Book Antiqua"/>
          <w:b/>
          <w:color w:val="000000"/>
        </w:rPr>
        <w:t>S-Editor:</w:t>
      </w:r>
      <w:r w:rsidR="00FC228C" w:rsidRPr="00EB0ADD">
        <w:rPr>
          <w:rFonts w:ascii="Book Antiqua" w:eastAsia="Book Antiqua" w:hAnsi="Book Antiqua" w:cs="Book Antiqua"/>
          <w:b/>
          <w:color w:val="000000"/>
        </w:rPr>
        <w:t xml:space="preserve"> </w:t>
      </w:r>
      <w:r w:rsidR="00455C29" w:rsidRPr="00EB0ADD">
        <w:rPr>
          <w:rFonts w:ascii="Book Antiqua" w:eastAsia="Book Antiqua" w:hAnsi="Book Antiqua" w:cs="Book Antiqua"/>
          <w:color w:val="000000"/>
        </w:rPr>
        <w:t>Liu M</w:t>
      </w:r>
      <w:r w:rsidR="00FC228C" w:rsidRPr="00EB0ADD">
        <w:rPr>
          <w:rFonts w:ascii="Book Antiqua" w:eastAsia="Book Antiqua" w:hAnsi="Book Antiqua" w:cs="Book Antiqua"/>
          <w:b/>
          <w:color w:val="000000"/>
        </w:rPr>
        <w:t xml:space="preserve"> </w:t>
      </w:r>
      <w:r w:rsidRPr="00EB0ADD">
        <w:rPr>
          <w:rFonts w:ascii="Book Antiqua" w:eastAsia="Book Antiqua" w:hAnsi="Book Antiqua" w:cs="Book Antiqua"/>
          <w:b/>
          <w:color w:val="000000"/>
        </w:rPr>
        <w:t>L-Editor:</w:t>
      </w:r>
      <w:r w:rsidR="005B05E2" w:rsidRPr="00EB0ADD">
        <w:rPr>
          <w:rFonts w:ascii="Book Antiqua" w:eastAsia="Book Antiqua" w:hAnsi="Book Antiqua" w:cs="Book Antiqua"/>
          <w:b/>
          <w:color w:val="000000"/>
        </w:rPr>
        <w:t xml:space="preserve"> </w:t>
      </w:r>
      <w:r w:rsidR="00312E79" w:rsidRPr="00312E79">
        <w:rPr>
          <w:rFonts w:ascii="Book Antiqua" w:hAnsi="Book Antiqua" w:cs="Book Antiqua" w:hint="eastAsia"/>
          <w:color w:val="000000"/>
          <w:lang w:eastAsia="zh-CN"/>
        </w:rPr>
        <w:t xml:space="preserve">A </w:t>
      </w:r>
      <w:r w:rsidRPr="00EB0ADD">
        <w:rPr>
          <w:rFonts w:ascii="Book Antiqua" w:eastAsia="Book Antiqua" w:hAnsi="Book Antiqua" w:cs="Book Antiqua"/>
          <w:b/>
          <w:color w:val="000000"/>
        </w:rPr>
        <w:t>P-Editor:</w:t>
      </w:r>
      <w:r w:rsidR="00FC228C" w:rsidRPr="00EB0ADD">
        <w:rPr>
          <w:rFonts w:ascii="Book Antiqua" w:eastAsia="Book Antiqua" w:hAnsi="Book Antiqua" w:cs="Book Antiqua"/>
          <w:b/>
          <w:color w:val="000000"/>
        </w:rPr>
        <w:t xml:space="preserve"> </w:t>
      </w:r>
      <w:r w:rsidR="00312E79" w:rsidRPr="00312E79">
        <w:rPr>
          <w:rFonts w:ascii="Book Antiqua" w:hAnsi="Book Antiqua" w:cs="Book Antiqua" w:hint="eastAsia"/>
          <w:color w:val="000000"/>
          <w:lang w:eastAsia="zh-CN"/>
        </w:rPr>
        <w:t>Liu JH</w:t>
      </w:r>
    </w:p>
    <w:p w14:paraId="171FB94E" w14:textId="2AEF5998" w:rsidR="00455C29" w:rsidRPr="00EB0ADD" w:rsidRDefault="00455C29" w:rsidP="00EF5EEF">
      <w:pPr>
        <w:adjustRightInd w:val="0"/>
        <w:snapToGrid w:val="0"/>
        <w:spacing w:line="360" w:lineRule="auto"/>
        <w:rPr>
          <w:rFonts w:ascii="Book Antiqua" w:hAnsi="Book Antiqua"/>
          <w:b/>
          <w:bCs/>
        </w:rPr>
      </w:pPr>
      <w:r w:rsidRPr="00EB0ADD">
        <w:rPr>
          <w:rFonts w:ascii="Book Antiqua" w:eastAsia="Book Antiqua" w:hAnsi="Book Antiqua" w:cs="Book Antiqua"/>
          <w:b/>
          <w:color w:val="000000"/>
        </w:rPr>
        <w:br w:type="page"/>
      </w:r>
      <w:r w:rsidRPr="00EB0ADD">
        <w:rPr>
          <w:rFonts w:ascii="Book Antiqua" w:hAnsi="Book Antiqua"/>
          <w:b/>
          <w:bCs/>
        </w:rPr>
        <w:t>Table 1 Reduction in LT activity around the world during the pandemic</w:t>
      </w:r>
    </w:p>
    <w:tbl>
      <w:tblPr>
        <w:tblW w:w="9356" w:type="dxa"/>
        <w:jc w:val="center"/>
        <w:tblBorders>
          <w:top w:val="single" w:sz="4" w:space="0" w:color="auto"/>
          <w:bottom w:val="single" w:sz="4" w:space="0" w:color="auto"/>
        </w:tblBorders>
        <w:tblCellMar>
          <w:left w:w="10" w:type="dxa"/>
          <w:right w:w="10" w:type="dxa"/>
        </w:tblCellMar>
        <w:tblLook w:val="04A0" w:firstRow="1" w:lastRow="0" w:firstColumn="1" w:lastColumn="0" w:noHBand="0" w:noVBand="1"/>
      </w:tblPr>
      <w:tblGrid>
        <w:gridCol w:w="2410"/>
        <w:gridCol w:w="1418"/>
        <w:gridCol w:w="1701"/>
        <w:gridCol w:w="1417"/>
        <w:gridCol w:w="2410"/>
      </w:tblGrid>
      <w:tr w:rsidR="00455C29" w:rsidRPr="00EB0ADD" w14:paraId="3C310227" w14:textId="77777777" w:rsidTr="00455C29">
        <w:trPr>
          <w:trHeight w:val="397"/>
          <w:jc w:val="center"/>
        </w:trPr>
        <w:tc>
          <w:tcPr>
            <w:tcW w:w="2410" w:type="dxa"/>
            <w:tcBorders>
              <w:top w:val="single" w:sz="4" w:space="0" w:color="auto"/>
              <w:bottom w:val="single" w:sz="4" w:space="0" w:color="auto"/>
            </w:tcBorders>
            <w:shd w:val="clear" w:color="auto" w:fill="auto"/>
            <w:tcMar>
              <w:top w:w="0" w:type="dxa"/>
              <w:left w:w="108" w:type="dxa"/>
              <w:bottom w:w="0" w:type="dxa"/>
              <w:right w:w="108" w:type="dxa"/>
            </w:tcMar>
            <w:vAlign w:val="center"/>
          </w:tcPr>
          <w:p w14:paraId="2D3429DB" w14:textId="355A4386" w:rsidR="00455C29" w:rsidRPr="00EB0ADD" w:rsidRDefault="00A34AE9" w:rsidP="00A34AE9">
            <w:pPr>
              <w:pStyle w:val="Standard"/>
              <w:adjustRightInd w:val="0"/>
              <w:snapToGrid w:val="0"/>
              <w:spacing w:line="360" w:lineRule="auto"/>
              <w:rPr>
                <w:rFonts w:ascii="Book Antiqua" w:hAnsi="Book Antiqua"/>
                <w:b/>
                <w:bCs/>
              </w:rPr>
            </w:pPr>
            <w:r>
              <w:rPr>
                <w:rFonts w:ascii="Book Antiqua" w:hAnsi="Book Antiqua"/>
                <w:b/>
                <w:bCs/>
              </w:rPr>
              <w:t>Ref.</w:t>
            </w:r>
          </w:p>
        </w:tc>
        <w:tc>
          <w:tcPr>
            <w:tcW w:w="1418" w:type="dxa"/>
            <w:tcBorders>
              <w:top w:val="single" w:sz="4" w:space="0" w:color="auto"/>
              <w:bottom w:val="single" w:sz="4" w:space="0" w:color="auto"/>
            </w:tcBorders>
            <w:vAlign w:val="center"/>
          </w:tcPr>
          <w:p w14:paraId="45367E91" w14:textId="77777777" w:rsidR="00455C29" w:rsidRPr="00EB0ADD" w:rsidRDefault="00455C29" w:rsidP="00EF5EEF">
            <w:pPr>
              <w:pStyle w:val="Standard"/>
              <w:adjustRightInd w:val="0"/>
              <w:snapToGrid w:val="0"/>
              <w:spacing w:line="360" w:lineRule="auto"/>
              <w:ind w:firstLine="128"/>
              <w:rPr>
                <w:rFonts w:ascii="Book Antiqua" w:hAnsi="Book Antiqua"/>
                <w:b/>
                <w:bCs/>
              </w:rPr>
            </w:pPr>
            <w:r w:rsidRPr="00EB0ADD">
              <w:rPr>
                <w:rFonts w:ascii="Book Antiqua" w:hAnsi="Book Antiqua"/>
                <w:b/>
                <w:bCs/>
              </w:rPr>
              <w:t>Country</w:t>
            </w:r>
          </w:p>
        </w:tc>
        <w:tc>
          <w:tcPr>
            <w:tcW w:w="1701" w:type="dxa"/>
            <w:tcBorders>
              <w:top w:val="single" w:sz="4" w:space="0" w:color="auto"/>
              <w:bottom w:val="single" w:sz="4" w:space="0" w:color="auto"/>
            </w:tcBorders>
            <w:vAlign w:val="center"/>
          </w:tcPr>
          <w:p w14:paraId="56A24981" w14:textId="77777777" w:rsidR="00455C29" w:rsidRPr="00EB0ADD" w:rsidRDefault="00455C29" w:rsidP="00EF5EEF">
            <w:pPr>
              <w:pStyle w:val="Standard"/>
              <w:adjustRightInd w:val="0"/>
              <w:snapToGrid w:val="0"/>
              <w:spacing w:line="360" w:lineRule="auto"/>
              <w:rPr>
                <w:rFonts w:ascii="Book Antiqua" w:hAnsi="Book Antiqua"/>
                <w:b/>
                <w:bCs/>
              </w:rPr>
            </w:pPr>
            <w:r w:rsidRPr="00EB0ADD">
              <w:rPr>
                <w:rFonts w:ascii="Book Antiqua" w:hAnsi="Book Antiqua"/>
                <w:b/>
                <w:bCs/>
              </w:rPr>
              <w:t>Reduction in organ donations</w:t>
            </w:r>
          </w:p>
        </w:tc>
        <w:tc>
          <w:tcPr>
            <w:tcW w:w="1417" w:type="dxa"/>
            <w:tcBorders>
              <w:top w:val="single" w:sz="4" w:space="0" w:color="auto"/>
              <w:bottom w:val="single" w:sz="4" w:space="0" w:color="auto"/>
            </w:tcBorders>
            <w:shd w:val="clear" w:color="auto" w:fill="auto"/>
            <w:tcMar>
              <w:top w:w="0" w:type="dxa"/>
              <w:left w:w="108" w:type="dxa"/>
              <w:bottom w:w="0" w:type="dxa"/>
              <w:right w:w="108" w:type="dxa"/>
            </w:tcMar>
            <w:vAlign w:val="center"/>
          </w:tcPr>
          <w:p w14:paraId="2AEAC8FC" w14:textId="77777777" w:rsidR="00455C29" w:rsidRPr="00EB0ADD" w:rsidRDefault="00455C29" w:rsidP="00EF5EEF">
            <w:pPr>
              <w:pStyle w:val="Standard"/>
              <w:adjustRightInd w:val="0"/>
              <w:snapToGrid w:val="0"/>
              <w:spacing w:line="360" w:lineRule="auto"/>
              <w:rPr>
                <w:rFonts w:ascii="Book Antiqua" w:hAnsi="Book Antiqua"/>
                <w:b/>
                <w:bCs/>
              </w:rPr>
            </w:pPr>
            <w:r w:rsidRPr="00EB0ADD">
              <w:rPr>
                <w:rFonts w:ascii="Book Antiqua" w:hAnsi="Book Antiqua"/>
                <w:b/>
                <w:bCs/>
              </w:rPr>
              <w:t>Reduction in LT activity</w:t>
            </w:r>
          </w:p>
        </w:tc>
        <w:tc>
          <w:tcPr>
            <w:tcW w:w="2410" w:type="dxa"/>
            <w:tcBorders>
              <w:top w:val="single" w:sz="4" w:space="0" w:color="auto"/>
              <w:bottom w:val="single" w:sz="4" w:space="0" w:color="auto"/>
            </w:tcBorders>
            <w:vAlign w:val="center"/>
          </w:tcPr>
          <w:p w14:paraId="0C2D2D56" w14:textId="77777777" w:rsidR="00455C29" w:rsidRPr="00EB0ADD" w:rsidRDefault="00455C29" w:rsidP="00EF5EEF">
            <w:pPr>
              <w:pStyle w:val="Standard"/>
              <w:adjustRightInd w:val="0"/>
              <w:snapToGrid w:val="0"/>
              <w:spacing w:line="360" w:lineRule="auto"/>
              <w:rPr>
                <w:rFonts w:ascii="Book Antiqua" w:hAnsi="Book Antiqua"/>
                <w:b/>
                <w:bCs/>
              </w:rPr>
            </w:pPr>
            <w:r w:rsidRPr="00EB0ADD">
              <w:rPr>
                <w:rFonts w:ascii="Book Antiqua" w:hAnsi="Book Antiqua"/>
                <w:b/>
                <w:bCs/>
              </w:rPr>
              <w:t>Period</w:t>
            </w:r>
          </w:p>
        </w:tc>
      </w:tr>
      <w:tr w:rsidR="00455C29" w:rsidRPr="00EB0ADD" w14:paraId="58FDCA95" w14:textId="77777777" w:rsidTr="00455C29">
        <w:trPr>
          <w:trHeight w:val="397"/>
          <w:jc w:val="center"/>
        </w:trPr>
        <w:tc>
          <w:tcPr>
            <w:tcW w:w="2410" w:type="dxa"/>
            <w:tcBorders>
              <w:top w:val="single" w:sz="4" w:space="0" w:color="auto"/>
            </w:tcBorders>
            <w:shd w:val="clear" w:color="auto" w:fill="auto"/>
            <w:tcMar>
              <w:top w:w="0" w:type="dxa"/>
              <w:left w:w="108" w:type="dxa"/>
              <w:bottom w:w="0" w:type="dxa"/>
              <w:right w:w="108" w:type="dxa"/>
            </w:tcMar>
            <w:vAlign w:val="center"/>
          </w:tcPr>
          <w:p w14:paraId="3F2C57B4" w14:textId="7AB311EF" w:rsidR="00455C29" w:rsidRPr="00EB0ADD" w:rsidRDefault="00455C29" w:rsidP="00EF5EEF">
            <w:pPr>
              <w:pStyle w:val="Standard"/>
              <w:adjustRightInd w:val="0"/>
              <w:snapToGrid w:val="0"/>
              <w:spacing w:line="360" w:lineRule="auto"/>
              <w:rPr>
                <w:rFonts w:ascii="Book Antiqua" w:hAnsi="Book Antiqua"/>
              </w:rPr>
            </w:pPr>
            <w:r w:rsidRPr="00EB0ADD">
              <w:rPr>
                <w:rFonts w:ascii="Book Antiqua" w:hAnsi="Book Antiqua"/>
              </w:rPr>
              <w:t>Putzer</w:t>
            </w:r>
            <w:r w:rsidR="00EC31AC">
              <w:rPr>
                <w:rFonts w:ascii="Book Antiqua" w:hAnsi="Book Antiqua"/>
              </w:rPr>
              <w:t xml:space="preserve"> </w:t>
            </w:r>
            <w:r w:rsidR="00F950BB" w:rsidRPr="00EB0ADD">
              <w:rPr>
                <w:rFonts w:ascii="Book Antiqua" w:hAnsi="Book Antiqua"/>
                <w:i/>
              </w:rPr>
              <w:t>et al</w:t>
            </w:r>
            <w:r w:rsidRPr="00EB0ADD">
              <w:rPr>
                <w:rFonts w:ascii="Book Antiqua" w:hAnsi="Book Antiqua"/>
              </w:rPr>
              <w:fldChar w:fldCharType="begin" w:fldLock="1"/>
            </w:r>
            <w:r w:rsidRPr="00EB0ADD">
              <w:rPr>
                <w:rFonts w:ascii="Book Antiqua" w:hAnsi="Book Antiqua"/>
              </w:rPr>
              <w:instrText>ADDIN CSL_CITATION {"citationItems":[{"id":"ITEM-1","itemData":{"DOI":"10.1097/TXD.0000000000001064","ISSN":"23738731","PMID":"33134487","author":[{"dropping-particle":"","family":"Putzer","given":"Gabriel","non-dropping-particle":"","parse-names":false,"suffix":""},{"dropping-particle":"","family":"Martini","given":"Judith","non-dropping-particle":"","parse-names":false,"suffix":""},{"dropping-particle":"","family":"Gasteiger","given":"Lukas","non-dropping-particle":"","parse-names":false,"suffix":""},{"dropping-particle":"","family":"Mathis","given":"Simon","non-dropping-particle":"","parse-names":false,"suffix":""},{"dropping-particle":"","family":"Breitkopf","given":"Robert","non-dropping-particle":"","parse-names":false,"suffix":""},{"dropping-particle":"","family":"Hell","given":"Tobias","non-dropping-particle":"","parse-names":false,"suffix":""},{"dropping-particle":"","family":"Enckevort","given":"Arjan","non-dropping-particle":"Van","parse-names":false,"suffix":""},{"dropping-particle":"","family":"Oberhuber","given":"Rupert","non-dropping-particle":"","parse-names":false,"suffix":""},{"dropping-particle":"","family":"Öfner","given":"Dietmar","non-dropping-particle":"","parse-names":false,"suffix":""},{"dropping-particle":"","family":"Schneeberger","given":"Stefan","non-dropping-particle":"","parse-names":false,"suffix":""}],"container-title":"Transplantation Direct","id":"ITEM-1","issue":"11","issued":{"date-parts":[["2020"]]},"page":"e611","publisher":"Wolters Kluwer Health","title":"Liver Transplantation Activity in the Eurotransplant Area Is Recovering Slowly during the COVID-19 Crisis","type":"article-journal","volume":"6"},"uris":["http://www.mendeley.com/documents/?uuid=6ae8f927-3cc7-361f-8a52-1d8c2d74a33f"]}],"mendeley":{"formattedCitation":"&lt;sup&gt;[9]&lt;/sup&gt;","plainTextFormattedCitation":"[9]","previouslyFormattedCitation":"&lt;sup&gt;[9]&lt;/sup&gt;"},"properties":{"noteIndex":0},"schema":"https://github.com/citation-style-language/schema/raw/master/csl-citation.json"}</w:instrText>
            </w:r>
            <w:r w:rsidRPr="00EB0ADD">
              <w:rPr>
                <w:rFonts w:ascii="Book Antiqua" w:hAnsi="Book Antiqua"/>
              </w:rPr>
              <w:fldChar w:fldCharType="separate"/>
            </w:r>
            <w:r w:rsidRPr="00EB0ADD">
              <w:rPr>
                <w:rFonts w:ascii="Book Antiqua" w:hAnsi="Book Antiqua"/>
                <w:noProof/>
                <w:vertAlign w:val="superscript"/>
              </w:rPr>
              <w:t>[9]</w:t>
            </w:r>
            <w:r w:rsidRPr="00EB0ADD">
              <w:rPr>
                <w:rFonts w:ascii="Book Antiqua" w:hAnsi="Book Antiqua"/>
              </w:rPr>
              <w:fldChar w:fldCharType="end"/>
            </w:r>
            <w:r w:rsidRPr="00EB0ADD">
              <w:rPr>
                <w:rFonts w:ascii="Book Antiqua" w:hAnsi="Book Antiqua"/>
              </w:rPr>
              <w:t>, 2020</w:t>
            </w:r>
          </w:p>
        </w:tc>
        <w:tc>
          <w:tcPr>
            <w:tcW w:w="1418" w:type="dxa"/>
            <w:tcBorders>
              <w:top w:val="single" w:sz="4" w:space="0" w:color="auto"/>
            </w:tcBorders>
            <w:vAlign w:val="center"/>
          </w:tcPr>
          <w:p w14:paraId="232D5D73" w14:textId="4344FFC6" w:rsidR="00455C29" w:rsidRPr="00EB0ADD" w:rsidRDefault="00455C29" w:rsidP="002506D0">
            <w:pPr>
              <w:pStyle w:val="Standard"/>
              <w:widowControl/>
              <w:adjustRightInd w:val="0"/>
              <w:snapToGrid w:val="0"/>
              <w:spacing w:line="360" w:lineRule="auto"/>
              <w:rPr>
                <w:rFonts w:ascii="Book Antiqua" w:hAnsi="Book Antiqua"/>
              </w:rPr>
            </w:pPr>
            <w:r w:rsidRPr="00EB0ADD">
              <w:rPr>
                <w:rFonts w:ascii="Book Antiqua" w:hAnsi="Book Antiqua"/>
              </w:rPr>
              <w:t>Europe</w:t>
            </w:r>
            <w:r w:rsidR="002506D0">
              <w:rPr>
                <w:rFonts w:ascii="Book Antiqua" w:hAnsi="Book Antiqua"/>
                <w:vertAlign w:val="superscript"/>
              </w:rPr>
              <w:t>1</w:t>
            </w:r>
          </w:p>
        </w:tc>
        <w:tc>
          <w:tcPr>
            <w:tcW w:w="1701" w:type="dxa"/>
            <w:tcBorders>
              <w:top w:val="single" w:sz="4" w:space="0" w:color="auto"/>
            </w:tcBorders>
            <w:vAlign w:val="center"/>
          </w:tcPr>
          <w:p w14:paraId="1E66BC14" w14:textId="77777777" w:rsidR="00455C29" w:rsidRPr="00EB0ADD" w:rsidRDefault="00455C29" w:rsidP="00EF5EEF">
            <w:pPr>
              <w:pStyle w:val="Standard"/>
              <w:widowControl/>
              <w:adjustRightInd w:val="0"/>
              <w:snapToGrid w:val="0"/>
              <w:spacing w:line="360" w:lineRule="auto"/>
              <w:rPr>
                <w:rFonts w:ascii="Book Antiqua" w:hAnsi="Book Antiqua"/>
              </w:rPr>
            </w:pPr>
            <w:r w:rsidRPr="00EB0ADD">
              <w:rPr>
                <w:rFonts w:ascii="Book Antiqua" w:hAnsi="Book Antiqua"/>
              </w:rPr>
              <w:t>N/A</w:t>
            </w:r>
          </w:p>
        </w:tc>
        <w:tc>
          <w:tcPr>
            <w:tcW w:w="1417" w:type="dxa"/>
            <w:tcBorders>
              <w:top w:val="single" w:sz="4" w:space="0" w:color="auto"/>
            </w:tcBorders>
            <w:shd w:val="clear" w:color="auto" w:fill="auto"/>
            <w:tcMar>
              <w:top w:w="0" w:type="dxa"/>
              <w:left w:w="108" w:type="dxa"/>
              <w:bottom w:w="0" w:type="dxa"/>
              <w:right w:w="108" w:type="dxa"/>
            </w:tcMar>
            <w:vAlign w:val="center"/>
          </w:tcPr>
          <w:p w14:paraId="664A00B0" w14:textId="77777777" w:rsidR="00455C29" w:rsidRPr="00EB0ADD" w:rsidRDefault="00455C29" w:rsidP="00EF5EEF">
            <w:pPr>
              <w:pStyle w:val="Standard"/>
              <w:widowControl/>
              <w:adjustRightInd w:val="0"/>
              <w:snapToGrid w:val="0"/>
              <w:spacing w:line="360" w:lineRule="auto"/>
              <w:rPr>
                <w:rFonts w:ascii="Book Antiqua" w:hAnsi="Book Antiqua"/>
              </w:rPr>
            </w:pPr>
            <w:r w:rsidRPr="00EB0ADD">
              <w:rPr>
                <w:rFonts w:ascii="Book Antiqua" w:hAnsi="Book Antiqua"/>
              </w:rPr>
              <w:t>-29%</w:t>
            </w:r>
          </w:p>
        </w:tc>
        <w:tc>
          <w:tcPr>
            <w:tcW w:w="2410" w:type="dxa"/>
            <w:tcBorders>
              <w:top w:val="single" w:sz="4" w:space="0" w:color="auto"/>
            </w:tcBorders>
            <w:vAlign w:val="center"/>
          </w:tcPr>
          <w:p w14:paraId="40094D55" w14:textId="406AF474" w:rsidR="00455C29" w:rsidRPr="00EB0ADD" w:rsidRDefault="00455C29" w:rsidP="00EF5EEF">
            <w:pPr>
              <w:pStyle w:val="Standard"/>
              <w:widowControl/>
              <w:adjustRightInd w:val="0"/>
              <w:snapToGrid w:val="0"/>
              <w:spacing w:line="360" w:lineRule="auto"/>
              <w:rPr>
                <w:rFonts w:ascii="Book Antiqua" w:hAnsi="Book Antiqua"/>
              </w:rPr>
            </w:pPr>
            <w:r w:rsidRPr="00EB0ADD">
              <w:rPr>
                <w:rFonts w:ascii="Book Antiqua" w:hAnsi="Book Antiqua"/>
              </w:rPr>
              <w:t>mid-March – mid-June, 2020</w:t>
            </w:r>
          </w:p>
          <w:p w14:paraId="3FE89736" w14:textId="04DD1697" w:rsidR="00455C29" w:rsidRPr="00EB0ADD" w:rsidRDefault="00455C29" w:rsidP="00EF5EEF">
            <w:pPr>
              <w:pStyle w:val="Standard"/>
              <w:widowControl/>
              <w:adjustRightInd w:val="0"/>
              <w:snapToGrid w:val="0"/>
              <w:spacing w:line="360" w:lineRule="auto"/>
              <w:rPr>
                <w:rFonts w:ascii="Book Antiqua" w:hAnsi="Book Antiqua"/>
              </w:rPr>
            </w:pPr>
            <w:r w:rsidRPr="00EB0ADD">
              <w:rPr>
                <w:rFonts w:ascii="Book Antiqua" w:hAnsi="Book Antiqua"/>
                <w:i/>
                <w:iCs/>
              </w:rPr>
              <w:t>vs</w:t>
            </w:r>
            <w:r w:rsidRPr="00EB0ADD">
              <w:rPr>
                <w:rFonts w:ascii="Book Antiqua" w:hAnsi="Book Antiqua"/>
              </w:rPr>
              <w:t xml:space="preserve"> 2015 – 2019</w:t>
            </w:r>
          </w:p>
        </w:tc>
      </w:tr>
      <w:tr w:rsidR="00455C29" w:rsidRPr="00EB0ADD" w14:paraId="1BD23951" w14:textId="77777777" w:rsidTr="00455C29">
        <w:trPr>
          <w:trHeight w:val="397"/>
          <w:jc w:val="center"/>
        </w:trPr>
        <w:tc>
          <w:tcPr>
            <w:tcW w:w="2410" w:type="dxa"/>
            <w:shd w:val="clear" w:color="auto" w:fill="auto"/>
            <w:tcMar>
              <w:top w:w="0" w:type="dxa"/>
              <w:left w:w="108" w:type="dxa"/>
              <w:bottom w:w="0" w:type="dxa"/>
              <w:right w:w="108" w:type="dxa"/>
            </w:tcMar>
            <w:vAlign w:val="center"/>
          </w:tcPr>
          <w:p w14:paraId="1B519969" w14:textId="72DE50E8" w:rsidR="00455C29" w:rsidRPr="00EB0ADD" w:rsidRDefault="00455C29" w:rsidP="00EF5EEF">
            <w:pPr>
              <w:pStyle w:val="Standard"/>
              <w:adjustRightInd w:val="0"/>
              <w:snapToGrid w:val="0"/>
              <w:spacing w:line="360" w:lineRule="auto"/>
              <w:rPr>
                <w:rFonts w:ascii="Book Antiqua" w:hAnsi="Book Antiqua"/>
              </w:rPr>
            </w:pPr>
            <w:r w:rsidRPr="00EB0ADD">
              <w:rPr>
                <w:rFonts w:ascii="Book Antiqua" w:hAnsi="Book Antiqua"/>
              </w:rPr>
              <w:t>Agopian</w:t>
            </w:r>
            <w:r w:rsidR="00EC31AC">
              <w:rPr>
                <w:rFonts w:ascii="Book Antiqua" w:hAnsi="Book Antiqua"/>
              </w:rPr>
              <w:t xml:space="preserve"> </w:t>
            </w:r>
            <w:r w:rsidR="00F950BB" w:rsidRPr="00EB0ADD">
              <w:rPr>
                <w:rFonts w:ascii="Book Antiqua" w:hAnsi="Book Antiqua"/>
                <w:i/>
              </w:rPr>
              <w:t>et al</w:t>
            </w:r>
            <w:r w:rsidRPr="00EB0ADD">
              <w:rPr>
                <w:rFonts w:ascii="Book Antiqua" w:hAnsi="Book Antiqua"/>
              </w:rPr>
              <w:fldChar w:fldCharType="begin" w:fldLock="1"/>
            </w:r>
            <w:r w:rsidRPr="00EB0ADD">
              <w:rPr>
                <w:rFonts w:ascii="Book Antiqua" w:hAnsi="Book Antiqua"/>
              </w:rPr>
              <w:instrText>ADDIN CSL_CITATION {"citationItems":[{"id":"ITEM-1","itemData":{"DOI":"10.1002/lt.25789","ISSN":"15276473","PMID":"32369251","author":[{"dropping-particle":"","family":"Agopian","given":"Vatche","non-dropping-particle":"","parse-names":false,"suffix":""},{"dropping-particle":"","family":"Verna","given":"Elizabeth","non-dropping-particle":"","parse-names":false,"suffix":""},{"dropping-particle":"","family":"Goldberg","given":"David","non-dropping-particle":"","parse-names":false,"suffix":""}],"container-title":"Liver Transplantation","id":"ITEM-1","issue":"8","issued":{"date-parts":[["2020"]]},"page":"1052-1055","title":"Changes in Liver Transplant Center Practice in Response to Coronavirus Disease 2019: Unmasking Dramatic Center-Level Variability","type":"article-journal","volume":"26"},"uris":["http://www.mendeley.com/documents/?uuid=c1bb3281-6432-4f1f-ba8b-cdbfbd310a5f"]}],"mendeley":{"formattedCitation":"&lt;sup&gt;[18]&lt;/sup&gt;","plainTextFormattedCitation":"[18]","previouslyFormattedCitation":"&lt;sup&gt;[18]&lt;/sup&gt;"},"properties":{"noteIndex":0},"schema":"https://github.com/citation-style-language/schema/raw/master/csl-citation.json"}</w:instrText>
            </w:r>
            <w:r w:rsidRPr="00EB0ADD">
              <w:rPr>
                <w:rFonts w:ascii="Book Antiqua" w:hAnsi="Book Antiqua"/>
              </w:rPr>
              <w:fldChar w:fldCharType="separate"/>
            </w:r>
            <w:r w:rsidRPr="00EB0ADD">
              <w:rPr>
                <w:rFonts w:ascii="Book Antiqua" w:hAnsi="Book Antiqua"/>
                <w:noProof/>
                <w:vertAlign w:val="superscript"/>
              </w:rPr>
              <w:t>[18]</w:t>
            </w:r>
            <w:r w:rsidRPr="00EB0ADD">
              <w:rPr>
                <w:rFonts w:ascii="Book Antiqua" w:hAnsi="Book Antiqua"/>
              </w:rPr>
              <w:fldChar w:fldCharType="end"/>
            </w:r>
            <w:r w:rsidRPr="00EB0ADD">
              <w:rPr>
                <w:rFonts w:ascii="Book Antiqua" w:hAnsi="Book Antiqua"/>
              </w:rPr>
              <w:t>, 2020</w:t>
            </w:r>
          </w:p>
        </w:tc>
        <w:tc>
          <w:tcPr>
            <w:tcW w:w="1418" w:type="dxa"/>
            <w:vAlign w:val="center"/>
          </w:tcPr>
          <w:p w14:paraId="24771E79" w14:textId="12F38FDA" w:rsidR="00455C29" w:rsidRPr="00EB0ADD" w:rsidRDefault="00455C29" w:rsidP="00551A28">
            <w:pPr>
              <w:pStyle w:val="Standard"/>
              <w:widowControl/>
              <w:adjustRightInd w:val="0"/>
              <w:snapToGrid w:val="0"/>
              <w:spacing w:line="360" w:lineRule="auto"/>
              <w:rPr>
                <w:rFonts w:ascii="Book Antiqua" w:hAnsi="Book Antiqua"/>
              </w:rPr>
            </w:pPr>
            <w:r w:rsidRPr="00EB0ADD">
              <w:rPr>
                <w:rFonts w:ascii="Book Antiqua" w:hAnsi="Book Antiqua"/>
              </w:rPr>
              <w:t>U</w:t>
            </w:r>
            <w:r w:rsidR="00B94217">
              <w:rPr>
                <w:rFonts w:ascii="Book Antiqua" w:hAnsi="Book Antiqua"/>
              </w:rPr>
              <w:t xml:space="preserve">nited </w:t>
            </w:r>
            <w:r w:rsidRPr="00EB0ADD">
              <w:rPr>
                <w:rFonts w:ascii="Book Antiqua" w:hAnsi="Book Antiqua"/>
              </w:rPr>
              <w:t>S</w:t>
            </w:r>
            <w:r w:rsidR="00B94217">
              <w:rPr>
                <w:rFonts w:ascii="Book Antiqua" w:hAnsi="Book Antiqua"/>
              </w:rPr>
              <w:t>tates</w:t>
            </w:r>
          </w:p>
        </w:tc>
        <w:tc>
          <w:tcPr>
            <w:tcW w:w="1701" w:type="dxa"/>
            <w:vAlign w:val="center"/>
          </w:tcPr>
          <w:p w14:paraId="08D8CCD2" w14:textId="77777777" w:rsidR="00455C29" w:rsidRPr="00EB0ADD" w:rsidRDefault="00455C29" w:rsidP="00EF5EEF">
            <w:pPr>
              <w:pStyle w:val="Standard"/>
              <w:widowControl/>
              <w:adjustRightInd w:val="0"/>
              <w:snapToGrid w:val="0"/>
              <w:spacing w:line="360" w:lineRule="auto"/>
              <w:rPr>
                <w:rFonts w:ascii="Book Antiqua" w:hAnsi="Book Antiqua"/>
              </w:rPr>
            </w:pPr>
            <w:r w:rsidRPr="00EB0ADD">
              <w:rPr>
                <w:rFonts w:ascii="Book Antiqua" w:hAnsi="Book Antiqua"/>
              </w:rPr>
              <w:t>N/A</w:t>
            </w:r>
          </w:p>
        </w:tc>
        <w:tc>
          <w:tcPr>
            <w:tcW w:w="1417" w:type="dxa"/>
            <w:shd w:val="clear" w:color="auto" w:fill="auto"/>
            <w:tcMar>
              <w:top w:w="0" w:type="dxa"/>
              <w:left w:w="108" w:type="dxa"/>
              <w:bottom w:w="0" w:type="dxa"/>
              <w:right w:w="108" w:type="dxa"/>
            </w:tcMar>
            <w:vAlign w:val="center"/>
          </w:tcPr>
          <w:p w14:paraId="003644FF" w14:textId="77777777" w:rsidR="00455C29" w:rsidRPr="00EB0ADD" w:rsidRDefault="00455C29" w:rsidP="00EF5EEF">
            <w:pPr>
              <w:pStyle w:val="Standard"/>
              <w:widowControl/>
              <w:adjustRightInd w:val="0"/>
              <w:snapToGrid w:val="0"/>
              <w:spacing w:line="360" w:lineRule="auto"/>
              <w:rPr>
                <w:rFonts w:ascii="Book Antiqua" w:hAnsi="Book Antiqua"/>
              </w:rPr>
            </w:pPr>
            <w:r w:rsidRPr="00EB0ADD">
              <w:rPr>
                <w:rFonts w:ascii="Book Antiqua" w:hAnsi="Book Antiqua"/>
              </w:rPr>
              <w:t>-24%</w:t>
            </w:r>
          </w:p>
        </w:tc>
        <w:tc>
          <w:tcPr>
            <w:tcW w:w="2410" w:type="dxa"/>
            <w:vAlign w:val="center"/>
          </w:tcPr>
          <w:p w14:paraId="3D01A0A9" w14:textId="2755B9EB" w:rsidR="00455C29" w:rsidRPr="00EB0ADD" w:rsidRDefault="00455C29" w:rsidP="00EF5EEF">
            <w:pPr>
              <w:pStyle w:val="Standard"/>
              <w:widowControl/>
              <w:adjustRightInd w:val="0"/>
              <w:snapToGrid w:val="0"/>
              <w:spacing w:line="360" w:lineRule="auto"/>
              <w:rPr>
                <w:rFonts w:ascii="Book Antiqua" w:hAnsi="Book Antiqua"/>
              </w:rPr>
            </w:pPr>
            <w:r w:rsidRPr="00EB0ADD">
              <w:rPr>
                <w:rFonts w:ascii="Book Antiqua" w:hAnsi="Book Antiqua"/>
              </w:rPr>
              <w:t>February – March, 2020</w:t>
            </w:r>
          </w:p>
          <w:p w14:paraId="027D4BD1" w14:textId="4CDCB1D7" w:rsidR="00455C29" w:rsidRPr="00EB0ADD" w:rsidRDefault="00455C29" w:rsidP="00EF5EEF">
            <w:pPr>
              <w:pStyle w:val="Standard"/>
              <w:widowControl/>
              <w:adjustRightInd w:val="0"/>
              <w:snapToGrid w:val="0"/>
              <w:spacing w:line="360" w:lineRule="auto"/>
              <w:rPr>
                <w:rFonts w:ascii="Book Antiqua" w:hAnsi="Book Antiqua"/>
              </w:rPr>
            </w:pPr>
            <w:r w:rsidRPr="00EB0ADD">
              <w:rPr>
                <w:rFonts w:ascii="Book Antiqua" w:hAnsi="Book Antiqua"/>
                <w:i/>
                <w:iCs/>
              </w:rPr>
              <w:t xml:space="preserve">vs </w:t>
            </w:r>
            <w:r w:rsidRPr="00EB0ADD">
              <w:rPr>
                <w:rFonts w:ascii="Book Antiqua" w:hAnsi="Book Antiqua"/>
              </w:rPr>
              <w:t>2019</w:t>
            </w:r>
          </w:p>
        </w:tc>
      </w:tr>
      <w:tr w:rsidR="00455C29" w:rsidRPr="00EB0ADD" w14:paraId="01EAAA4C" w14:textId="77777777" w:rsidTr="00455C29">
        <w:trPr>
          <w:trHeight w:val="397"/>
          <w:jc w:val="center"/>
        </w:trPr>
        <w:tc>
          <w:tcPr>
            <w:tcW w:w="2410" w:type="dxa"/>
            <w:shd w:val="clear" w:color="auto" w:fill="auto"/>
            <w:tcMar>
              <w:top w:w="0" w:type="dxa"/>
              <w:left w:w="108" w:type="dxa"/>
              <w:bottom w:w="0" w:type="dxa"/>
              <w:right w:w="108" w:type="dxa"/>
            </w:tcMar>
            <w:vAlign w:val="center"/>
          </w:tcPr>
          <w:p w14:paraId="6AED883B" w14:textId="12DE1A01" w:rsidR="00455C29" w:rsidRPr="00EB0ADD" w:rsidRDefault="00455C29" w:rsidP="00EF5EEF">
            <w:pPr>
              <w:pStyle w:val="Standard"/>
              <w:tabs>
                <w:tab w:val="left" w:pos="924"/>
              </w:tabs>
              <w:adjustRightInd w:val="0"/>
              <w:snapToGrid w:val="0"/>
              <w:spacing w:line="360" w:lineRule="auto"/>
              <w:rPr>
                <w:rFonts w:ascii="Book Antiqua" w:hAnsi="Book Antiqua"/>
              </w:rPr>
            </w:pPr>
            <w:r w:rsidRPr="00EB0ADD">
              <w:rPr>
                <w:rFonts w:ascii="Book Antiqua" w:hAnsi="Book Antiqua"/>
              </w:rPr>
              <w:t>Turco</w:t>
            </w:r>
            <w:r w:rsidR="00EC31AC">
              <w:rPr>
                <w:rFonts w:ascii="Book Antiqua" w:hAnsi="Book Antiqua"/>
              </w:rPr>
              <w:t xml:space="preserve"> </w:t>
            </w:r>
            <w:r w:rsidR="00F950BB" w:rsidRPr="00EB0ADD">
              <w:rPr>
                <w:rFonts w:ascii="Book Antiqua" w:hAnsi="Book Antiqua"/>
                <w:i/>
              </w:rPr>
              <w:t>et al</w:t>
            </w:r>
            <w:r w:rsidRPr="00EB0ADD">
              <w:rPr>
                <w:rFonts w:ascii="Book Antiqua" w:hAnsi="Book Antiqua"/>
              </w:rPr>
              <w:fldChar w:fldCharType="begin" w:fldLock="1"/>
            </w:r>
            <w:r w:rsidRPr="00EB0ADD">
              <w:rPr>
                <w:rFonts w:ascii="Book Antiqua" w:hAnsi="Book Antiqua"/>
              </w:rPr>
              <w:instrText>ADDIN CSL_CITATION {"citationItems":[{"id":"ITEM-1","itemData":{"DOI":"10.1016/j.clinre.2020.10.005","ISSN":"2210741X","PMID":"33176991","abstract":"Background: The global pandemic of Coronavirus Disease 2019 (COVID-19) has potentially affected liver transplantation (LT) programs worldwide. The aim of this study was to determine whether the COVID-19 outbreak affected organ donation and LT activity in France. Methods: Data on the number of brain-dead donor procurements and adult liver transplantations were compared between two periods (1st January- 31st May 2019 vs. 1st January-31st May 2020). Main findings: There was a 28% decrease in the number of organ donations in 2020 (543 in 2020vs. 752 organ donations in 2019). A 22% decrease in the number of liver transplantations was also observed: 435 in 2020 vs. 556 LTs in 2019. Overall, the North East area which was the main COVID-19 cluster area, had &gt; 25% decrease of the multiorgan procurement (-33% compared to 2019), and liver transplantation (-26% compared to 2019) activities in 2020 Conclusion: This analysis confirmed that during the COVID-19 outbreak there was a significant decrease in the number of organ donations and liver transplantations performed in France.","author":[{"dropping-particle":"","family":"Turco","given":"Célia","non-dropping-particle":"","parse-names":false,"suffix":""},{"dropping-particle":"","family":"Lim","given":"Chetana","non-dropping-particle":"","parse-names":false,"suffix":""},{"dropping-particle":"","family":"Soubrane","given":"Olivier","non-dropping-particle":"","parse-names":false,"suffix":""},{"dropping-particle":"","family":"Malaquin","given":"Géraldine","non-dropping-particle":"","parse-names":false,"suffix":""},{"dropping-particle":"","family":"Kerbaul","given":"François","non-dropping-particle":"","parse-names":false,"suffix":""},{"dropping-particle":"","family":"Bastien","given":"Olivier","non-dropping-particle":"","parse-names":false,"suffix":""},{"dropping-particle":"","family":"Conti","given":"Filomena","non-dropping-particle":"","parse-names":false,"suffix":""},{"dropping-particle":"","family":"Scatton","given":"Olivier","non-dropping-particle":"","parse-names":false,"suffix":""}],"container-title":"Clinics and Research in Hepatology and Gastroenterology","id":"ITEM-1","issued":{"date-parts":[["2020"]]},"publisher":"Elsevier Masson s.r.l.","title":"Impact of the first Covid-19 outbreak on liver transplantation activity in France: A snapshot","type":"article-journal","volume":"In press"},"uris":["http://www.mendeley.com/documents/?uuid=1a45fcbe-a8b8-315d-92ba-7a286dc77593"]}],"mendeley":{"formattedCitation":"&lt;sup&gt;[19]&lt;/sup&gt;","plainTextFormattedCitation":"[19]","previouslyFormattedCitation":"&lt;sup&gt;[19]&lt;/sup&gt;"},"properties":{"noteIndex":0},"schema":"https://github.com/citation-style-language/schema/raw/master/csl-citation.json"}</w:instrText>
            </w:r>
            <w:r w:rsidRPr="00EB0ADD">
              <w:rPr>
                <w:rFonts w:ascii="Book Antiqua" w:hAnsi="Book Antiqua"/>
              </w:rPr>
              <w:fldChar w:fldCharType="separate"/>
            </w:r>
            <w:r w:rsidRPr="00EB0ADD">
              <w:rPr>
                <w:rFonts w:ascii="Book Antiqua" w:hAnsi="Book Antiqua"/>
                <w:noProof/>
                <w:vertAlign w:val="superscript"/>
              </w:rPr>
              <w:t>[19]</w:t>
            </w:r>
            <w:r w:rsidRPr="00EB0ADD">
              <w:rPr>
                <w:rFonts w:ascii="Book Antiqua" w:hAnsi="Book Antiqua"/>
              </w:rPr>
              <w:fldChar w:fldCharType="end"/>
            </w:r>
            <w:r w:rsidRPr="00EB0ADD">
              <w:rPr>
                <w:rFonts w:ascii="Book Antiqua" w:hAnsi="Book Antiqua"/>
              </w:rPr>
              <w:t>, 2020</w:t>
            </w:r>
            <w:r w:rsidRPr="00EB0ADD">
              <w:rPr>
                <w:rFonts w:ascii="Book Antiqua" w:hAnsi="Book Antiqua"/>
              </w:rPr>
              <w:tab/>
            </w:r>
          </w:p>
        </w:tc>
        <w:tc>
          <w:tcPr>
            <w:tcW w:w="1418" w:type="dxa"/>
            <w:vAlign w:val="center"/>
          </w:tcPr>
          <w:p w14:paraId="35902BEE" w14:textId="77777777" w:rsidR="00455C29" w:rsidRPr="00EB0ADD" w:rsidRDefault="00455C29" w:rsidP="001D01EE">
            <w:pPr>
              <w:pStyle w:val="Standard"/>
              <w:widowControl/>
              <w:adjustRightInd w:val="0"/>
              <w:snapToGrid w:val="0"/>
              <w:spacing w:line="360" w:lineRule="auto"/>
              <w:rPr>
                <w:rFonts w:ascii="Book Antiqua" w:hAnsi="Book Antiqua"/>
              </w:rPr>
            </w:pPr>
            <w:r w:rsidRPr="00EB0ADD">
              <w:rPr>
                <w:rFonts w:ascii="Book Antiqua" w:hAnsi="Book Antiqua"/>
              </w:rPr>
              <w:t>France</w:t>
            </w:r>
          </w:p>
        </w:tc>
        <w:tc>
          <w:tcPr>
            <w:tcW w:w="1701" w:type="dxa"/>
            <w:vAlign w:val="center"/>
          </w:tcPr>
          <w:p w14:paraId="76F223E5" w14:textId="77777777" w:rsidR="00455C29" w:rsidRPr="00EB0ADD" w:rsidRDefault="00455C29" w:rsidP="00EF5EEF">
            <w:pPr>
              <w:pStyle w:val="Standard"/>
              <w:widowControl/>
              <w:adjustRightInd w:val="0"/>
              <w:snapToGrid w:val="0"/>
              <w:spacing w:line="360" w:lineRule="auto"/>
              <w:rPr>
                <w:rFonts w:ascii="Book Antiqua" w:hAnsi="Book Antiqua"/>
              </w:rPr>
            </w:pPr>
            <w:r w:rsidRPr="00EB0ADD">
              <w:rPr>
                <w:rFonts w:ascii="Book Antiqua" w:hAnsi="Book Antiqua"/>
              </w:rPr>
              <w:t>-28%</w:t>
            </w:r>
          </w:p>
        </w:tc>
        <w:tc>
          <w:tcPr>
            <w:tcW w:w="1417" w:type="dxa"/>
            <w:shd w:val="clear" w:color="auto" w:fill="auto"/>
            <w:tcMar>
              <w:top w:w="0" w:type="dxa"/>
              <w:left w:w="108" w:type="dxa"/>
              <w:bottom w:w="0" w:type="dxa"/>
              <w:right w:w="108" w:type="dxa"/>
            </w:tcMar>
            <w:vAlign w:val="center"/>
          </w:tcPr>
          <w:p w14:paraId="4258119C" w14:textId="77777777" w:rsidR="00455C29" w:rsidRPr="00EB0ADD" w:rsidRDefault="00455C29" w:rsidP="00EF5EEF">
            <w:pPr>
              <w:pStyle w:val="Standard"/>
              <w:widowControl/>
              <w:adjustRightInd w:val="0"/>
              <w:snapToGrid w:val="0"/>
              <w:spacing w:line="360" w:lineRule="auto"/>
              <w:rPr>
                <w:rFonts w:ascii="Book Antiqua" w:hAnsi="Book Antiqua"/>
              </w:rPr>
            </w:pPr>
            <w:r w:rsidRPr="00EB0ADD">
              <w:rPr>
                <w:rFonts w:ascii="Book Antiqua" w:hAnsi="Book Antiqua"/>
              </w:rPr>
              <w:t>-22%</w:t>
            </w:r>
          </w:p>
        </w:tc>
        <w:tc>
          <w:tcPr>
            <w:tcW w:w="2410" w:type="dxa"/>
            <w:vAlign w:val="center"/>
          </w:tcPr>
          <w:p w14:paraId="47A86C9B" w14:textId="4F3F6AF2" w:rsidR="00455C29" w:rsidRPr="00EB0ADD" w:rsidRDefault="00455C29" w:rsidP="00EF5EEF">
            <w:pPr>
              <w:pStyle w:val="Standard"/>
              <w:widowControl/>
              <w:adjustRightInd w:val="0"/>
              <w:snapToGrid w:val="0"/>
              <w:spacing w:line="360" w:lineRule="auto"/>
              <w:rPr>
                <w:rFonts w:ascii="Book Antiqua" w:hAnsi="Book Antiqua"/>
              </w:rPr>
            </w:pPr>
            <w:r w:rsidRPr="00EB0ADD">
              <w:rPr>
                <w:rFonts w:ascii="Book Antiqua" w:hAnsi="Book Antiqua"/>
              </w:rPr>
              <w:t>January 1 – May 31, 2020</w:t>
            </w:r>
          </w:p>
          <w:p w14:paraId="235B5578" w14:textId="344072BC" w:rsidR="00455C29" w:rsidRPr="00EB0ADD" w:rsidRDefault="00455C29" w:rsidP="00EF5EEF">
            <w:pPr>
              <w:pStyle w:val="Standard"/>
              <w:widowControl/>
              <w:adjustRightInd w:val="0"/>
              <w:snapToGrid w:val="0"/>
              <w:spacing w:line="360" w:lineRule="auto"/>
              <w:rPr>
                <w:rFonts w:ascii="Book Antiqua" w:hAnsi="Book Antiqua"/>
              </w:rPr>
            </w:pPr>
            <w:r w:rsidRPr="00EB0ADD">
              <w:rPr>
                <w:rFonts w:ascii="Book Antiqua" w:hAnsi="Book Antiqua"/>
                <w:i/>
                <w:iCs/>
              </w:rPr>
              <w:t>vs</w:t>
            </w:r>
            <w:r w:rsidRPr="00EB0ADD">
              <w:rPr>
                <w:rFonts w:ascii="Book Antiqua" w:hAnsi="Book Antiqua"/>
              </w:rPr>
              <w:t xml:space="preserve"> 2019</w:t>
            </w:r>
          </w:p>
        </w:tc>
      </w:tr>
      <w:tr w:rsidR="00455C29" w:rsidRPr="00EB0ADD" w14:paraId="61F43E40" w14:textId="77777777" w:rsidTr="00455C29">
        <w:trPr>
          <w:trHeight w:val="397"/>
          <w:jc w:val="center"/>
        </w:trPr>
        <w:tc>
          <w:tcPr>
            <w:tcW w:w="2410" w:type="dxa"/>
            <w:shd w:val="clear" w:color="auto" w:fill="auto"/>
            <w:tcMar>
              <w:top w:w="0" w:type="dxa"/>
              <w:left w:w="108" w:type="dxa"/>
              <w:bottom w:w="0" w:type="dxa"/>
              <w:right w:w="108" w:type="dxa"/>
            </w:tcMar>
            <w:vAlign w:val="center"/>
          </w:tcPr>
          <w:p w14:paraId="2293E6F3" w14:textId="062C6E15" w:rsidR="00455C29" w:rsidRPr="00EB0ADD" w:rsidRDefault="00455C29" w:rsidP="00EF5EEF">
            <w:pPr>
              <w:pStyle w:val="Standard"/>
              <w:adjustRightInd w:val="0"/>
              <w:snapToGrid w:val="0"/>
              <w:spacing w:line="360" w:lineRule="auto"/>
              <w:rPr>
                <w:rFonts w:ascii="Book Antiqua" w:hAnsi="Book Antiqua"/>
              </w:rPr>
            </w:pPr>
            <w:r w:rsidRPr="00EB0ADD">
              <w:rPr>
                <w:rFonts w:ascii="Book Antiqua" w:eastAsia="Book Antiqua" w:hAnsi="Book Antiqua" w:cs="Book Antiqua"/>
                <w:color w:val="000000"/>
              </w:rPr>
              <w:t>Domínguez-Gil</w:t>
            </w:r>
            <w:r w:rsidR="00EC31AC">
              <w:rPr>
                <w:rFonts w:ascii="Book Antiqua" w:eastAsia="Book Antiqua" w:hAnsi="Book Antiqua" w:cs="Book Antiqua"/>
                <w:color w:val="000000"/>
              </w:rPr>
              <w:t xml:space="preserve"> </w:t>
            </w:r>
            <w:r w:rsidR="00F950BB" w:rsidRPr="00EB0ADD">
              <w:rPr>
                <w:rFonts w:ascii="Book Antiqua" w:eastAsia="Book Antiqua" w:hAnsi="Book Antiqua" w:cs="Book Antiqua"/>
                <w:i/>
                <w:color w:val="000000"/>
              </w:rPr>
              <w:t>et al</w:t>
            </w:r>
            <w:r w:rsidRPr="00EB0ADD">
              <w:rPr>
                <w:rFonts w:ascii="Book Antiqua" w:hAnsi="Book Antiqua"/>
              </w:rPr>
              <w:fldChar w:fldCharType="begin" w:fldLock="1"/>
            </w:r>
            <w:r w:rsidRPr="00EB0ADD">
              <w:rPr>
                <w:rFonts w:ascii="Book Antiqua" w:hAnsi="Book Antiqua"/>
              </w:rPr>
              <w:instrText>ADDIN CSL_CITATION {"citationItems":[{"id":"ITEM-1","itemData":{"DOI":"10.1097/tp.0000000000003528","ISBN":"0000000000","ISSN":"0041-1337","PMID":"33165237","author":[{"dropping-particle":"","family":"Domínguez-Gil","given":"Beatriz","non-dropping-particle":"","parse-names":false,"suffix":""},{"dropping-particle":"","family":"Fernández-Ruiz","given":"Mario","non-dropping-particle":"","parse-names":false,"suffix":""},{"dropping-particle":"","family":"Hernández","given":"Domingo","non-dropping-particle":"","parse-names":false,"suffix":""},{"dropping-particle":"","family":"Crespo","given":"Marta","non-dropping-particle":"","parse-names":false,"suffix":""},{"dropping-particle":"","family":"Colmenero","given":"Jordi","non-dropping-particle":"","parse-names":false,"suffix":""},{"dropping-particle":"","family":"Coll","given":"Elisabeth","non-dropping-particle":"","parse-names":false,"suffix":""},{"dropping-particle":"","family":"Rubio","given":"Juan José","non-dropping-particle":"","parse-names":false,"suffix":""}],"container-title":"Transplantation","id":"ITEM-1","issue":"1","issued":{"date-parts":[["2021"]]},"page":"29-36","title":"Organ Donation and Transplantation During the Covid-19 Pandemic: a summary of the Spanish experience","type":"article-journal","volume":"105"},"uris":["http://www.mendeley.com/documents/?uuid=0fdd9d7b-13d1-4a76-abfc-e05b3a5e8542"]}],"mendeley":{"formattedCitation":"&lt;sup&gt;[4]&lt;/sup&gt;","plainTextFormattedCitation":"[4]","previouslyFormattedCitation":"&lt;sup&gt;[4]&lt;/sup&gt;"},"properties":{"noteIndex":0},"schema":"https://github.com/citation-style-language/schema/raw/master/csl-citation.json"}</w:instrText>
            </w:r>
            <w:r w:rsidRPr="00EB0ADD">
              <w:rPr>
                <w:rFonts w:ascii="Book Antiqua" w:hAnsi="Book Antiqua"/>
              </w:rPr>
              <w:fldChar w:fldCharType="separate"/>
            </w:r>
            <w:r w:rsidRPr="00EB0ADD">
              <w:rPr>
                <w:rFonts w:ascii="Book Antiqua" w:hAnsi="Book Antiqua"/>
                <w:noProof/>
                <w:vertAlign w:val="superscript"/>
              </w:rPr>
              <w:t>[4]</w:t>
            </w:r>
            <w:r w:rsidRPr="00EB0ADD">
              <w:rPr>
                <w:rFonts w:ascii="Book Antiqua" w:hAnsi="Book Antiqua"/>
              </w:rPr>
              <w:fldChar w:fldCharType="end"/>
            </w:r>
            <w:r w:rsidRPr="00EB0ADD">
              <w:rPr>
                <w:rFonts w:ascii="Book Antiqua" w:hAnsi="Book Antiqua"/>
              </w:rPr>
              <w:t xml:space="preserve">, 2020 </w:t>
            </w:r>
          </w:p>
        </w:tc>
        <w:tc>
          <w:tcPr>
            <w:tcW w:w="1418" w:type="dxa"/>
            <w:vAlign w:val="center"/>
          </w:tcPr>
          <w:p w14:paraId="1F0FBABE" w14:textId="77777777" w:rsidR="00455C29" w:rsidRPr="00EB0ADD" w:rsidRDefault="00455C29" w:rsidP="001D01EE">
            <w:pPr>
              <w:pStyle w:val="Standard"/>
              <w:widowControl/>
              <w:adjustRightInd w:val="0"/>
              <w:snapToGrid w:val="0"/>
              <w:spacing w:line="360" w:lineRule="auto"/>
              <w:rPr>
                <w:rFonts w:ascii="Book Antiqua" w:hAnsi="Book Antiqua"/>
              </w:rPr>
            </w:pPr>
            <w:r w:rsidRPr="00EB0ADD">
              <w:rPr>
                <w:rFonts w:ascii="Book Antiqua" w:hAnsi="Book Antiqua"/>
              </w:rPr>
              <w:t>Spain</w:t>
            </w:r>
          </w:p>
        </w:tc>
        <w:tc>
          <w:tcPr>
            <w:tcW w:w="1701" w:type="dxa"/>
            <w:vAlign w:val="center"/>
          </w:tcPr>
          <w:p w14:paraId="397BD9EC" w14:textId="77777777" w:rsidR="00455C29" w:rsidRPr="00EB0ADD" w:rsidRDefault="00455C29" w:rsidP="00EF5EEF">
            <w:pPr>
              <w:pStyle w:val="Standard"/>
              <w:widowControl/>
              <w:adjustRightInd w:val="0"/>
              <w:snapToGrid w:val="0"/>
              <w:spacing w:line="360" w:lineRule="auto"/>
              <w:rPr>
                <w:rFonts w:ascii="Book Antiqua" w:hAnsi="Book Antiqua"/>
              </w:rPr>
            </w:pPr>
            <w:r w:rsidRPr="00EB0ADD">
              <w:rPr>
                <w:rFonts w:ascii="Book Antiqua" w:hAnsi="Book Antiqua"/>
              </w:rPr>
              <w:t>N/A</w:t>
            </w:r>
          </w:p>
        </w:tc>
        <w:tc>
          <w:tcPr>
            <w:tcW w:w="1417" w:type="dxa"/>
            <w:shd w:val="clear" w:color="auto" w:fill="auto"/>
            <w:tcMar>
              <w:top w:w="0" w:type="dxa"/>
              <w:left w:w="108" w:type="dxa"/>
              <w:bottom w:w="0" w:type="dxa"/>
              <w:right w:w="108" w:type="dxa"/>
            </w:tcMar>
            <w:vAlign w:val="center"/>
          </w:tcPr>
          <w:p w14:paraId="5F6416D6" w14:textId="3087E321" w:rsidR="00455C29" w:rsidRPr="00EB0ADD" w:rsidRDefault="00455C29" w:rsidP="00EF5EEF">
            <w:pPr>
              <w:pStyle w:val="Standard"/>
              <w:widowControl/>
              <w:adjustRightInd w:val="0"/>
              <w:snapToGrid w:val="0"/>
              <w:spacing w:line="360" w:lineRule="auto"/>
              <w:rPr>
                <w:rFonts w:ascii="Book Antiqua" w:hAnsi="Book Antiqua"/>
              </w:rPr>
            </w:pPr>
            <w:r w:rsidRPr="00EB0ADD">
              <w:rPr>
                <w:rFonts w:ascii="Book Antiqua" w:hAnsi="Book Antiqua"/>
              </w:rPr>
              <w:t>-75.8% LT/wk</w:t>
            </w:r>
          </w:p>
        </w:tc>
        <w:tc>
          <w:tcPr>
            <w:tcW w:w="2410" w:type="dxa"/>
            <w:vAlign w:val="center"/>
          </w:tcPr>
          <w:p w14:paraId="1DCD035C" w14:textId="00EE21FF" w:rsidR="00455C29" w:rsidRPr="00EB0ADD" w:rsidRDefault="00455C29" w:rsidP="00EF5EEF">
            <w:pPr>
              <w:pStyle w:val="Standard"/>
              <w:widowControl/>
              <w:adjustRightInd w:val="0"/>
              <w:snapToGrid w:val="0"/>
              <w:spacing w:line="360" w:lineRule="auto"/>
              <w:rPr>
                <w:rFonts w:ascii="Book Antiqua" w:hAnsi="Book Antiqua"/>
              </w:rPr>
            </w:pPr>
            <w:r w:rsidRPr="00EB0ADD">
              <w:rPr>
                <w:rFonts w:ascii="Book Antiqua" w:hAnsi="Book Antiqua"/>
              </w:rPr>
              <w:t>March 13 – April 23</w:t>
            </w:r>
          </w:p>
          <w:p w14:paraId="5D069E50" w14:textId="4A9AD295" w:rsidR="00455C29" w:rsidRPr="00EB0ADD" w:rsidRDefault="00455C29" w:rsidP="00EF5EEF">
            <w:pPr>
              <w:pStyle w:val="Standard"/>
              <w:widowControl/>
              <w:adjustRightInd w:val="0"/>
              <w:snapToGrid w:val="0"/>
              <w:spacing w:line="360" w:lineRule="auto"/>
              <w:rPr>
                <w:rFonts w:ascii="Book Antiqua" w:hAnsi="Book Antiqua"/>
              </w:rPr>
            </w:pPr>
            <w:r w:rsidRPr="00EB0ADD">
              <w:rPr>
                <w:rFonts w:ascii="Book Antiqua" w:hAnsi="Book Antiqua"/>
                <w:i/>
                <w:iCs/>
              </w:rPr>
              <w:t>vs</w:t>
            </w:r>
            <w:r w:rsidRPr="00EB0ADD">
              <w:rPr>
                <w:rFonts w:ascii="Book Antiqua" w:hAnsi="Book Antiqua"/>
              </w:rPr>
              <w:t xml:space="preserve"> weekly mean 2019</w:t>
            </w:r>
          </w:p>
        </w:tc>
      </w:tr>
      <w:tr w:rsidR="00455C29" w:rsidRPr="00EB0ADD" w14:paraId="404564F8" w14:textId="77777777" w:rsidTr="00455C29">
        <w:trPr>
          <w:trHeight w:val="397"/>
          <w:jc w:val="center"/>
        </w:trPr>
        <w:tc>
          <w:tcPr>
            <w:tcW w:w="2410" w:type="dxa"/>
            <w:shd w:val="clear" w:color="auto" w:fill="auto"/>
            <w:tcMar>
              <w:top w:w="0" w:type="dxa"/>
              <w:left w:w="108" w:type="dxa"/>
              <w:bottom w:w="0" w:type="dxa"/>
              <w:right w:w="108" w:type="dxa"/>
            </w:tcMar>
            <w:vAlign w:val="center"/>
          </w:tcPr>
          <w:p w14:paraId="7204F942" w14:textId="0465B65C" w:rsidR="00455C29" w:rsidRPr="00EB0ADD" w:rsidRDefault="00455C29" w:rsidP="00EF5EEF">
            <w:pPr>
              <w:pStyle w:val="Standard"/>
              <w:adjustRightInd w:val="0"/>
              <w:snapToGrid w:val="0"/>
              <w:spacing w:line="360" w:lineRule="auto"/>
              <w:rPr>
                <w:rFonts w:ascii="Book Antiqua" w:hAnsi="Book Antiqua"/>
              </w:rPr>
            </w:pPr>
            <w:r w:rsidRPr="00EB0ADD">
              <w:rPr>
                <w:rFonts w:ascii="Book Antiqua" w:hAnsi="Book Antiqua"/>
              </w:rPr>
              <w:t>Angelico</w:t>
            </w:r>
            <w:r w:rsidR="00EC31AC">
              <w:rPr>
                <w:rFonts w:ascii="Book Antiqua" w:hAnsi="Book Antiqua"/>
              </w:rPr>
              <w:t xml:space="preserve"> </w:t>
            </w:r>
            <w:r w:rsidR="00F950BB" w:rsidRPr="00EB0ADD">
              <w:rPr>
                <w:rFonts w:ascii="Book Antiqua" w:hAnsi="Book Antiqua"/>
                <w:i/>
              </w:rPr>
              <w:t>et al</w:t>
            </w:r>
            <w:r w:rsidRPr="00EB0ADD">
              <w:rPr>
                <w:rFonts w:ascii="Book Antiqua" w:hAnsi="Book Antiqua"/>
              </w:rPr>
              <w:fldChar w:fldCharType="begin" w:fldLock="1"/>
            </w:r>
            <w:r w:rsidRPr="00EB0ADD">
              <w:rPr>
                <w:rFonts w:ascii="Book Antiqua" w:hAnsi="Book Antiqua"/>
              </w:rPr>
              <w:instrText>ADDIN CSL_CITATION {"citationItems":[{"id":"ITEM-1","itemData":{"DOI":"10.1111/ajt.15904","ISSN":"16006143","PMID":"32243677","abstract":"The spread of Coronavirus Disease 2019 (COVID-19) has already reached a pandemic dimension within a few weeks. Italy has been one of the first countries dealing with the outbreak of COVID-19, and severe measures have been adopted to limit viral transmission. The spread of COVID-19 may have several implications in organ transplant activity that physicians should be aware of. The initial experience gained during the COVID-19 outbreak shows that around 10% of infected patients in Italy need intensive care management to overcome the acute respiratory distress syndrome. Due to the exponential rise of infected patients we are now facing an actual risk of saturation of intensive care unit (ICU) beds. A restriction in the number of ICU beds available for both donors and transplant recipients may unfavorably influence the overall donation activity, and eventually lead to a reduced number of transplants. Preliminary Italian data show that a 25% reduction of procured organs has already occurred during the first 4 weeks of COVID-19 outbreak. This underlines the need to closely monitor what will be further happening in ICUs due to the COVID-19 spread in the attempt to preserve transplant activity, especially in Western countries where deceased donors represent the major organ resource.","author":[{"dropping-particle":"","family":"Angelico","given":"Roberta","non-dropping-particle":"","parse-names":false,"suffix":""},{"dropping-particle":"","family":"Trapani","given":"Silvia","non-dropping-particle":"","parse-names":false,"suffix":""},{"dropping-particle":"","family":"Manzia","given":"Tommaso Maria","non-dropping-particle":"","parse-names":false,"suffix":""},{"dropping-particle":"","family":"Lombardini","given":"Letizia","non-dropping-particle":"","parse-names":false,"suffix":""},{"dropping-particle":"","family":"Tisone","given":"Giuseppe","non-dropping-particle":"","parse-names":false,"suffix":""},{"dropping-particle":"","family":"Cardillo","given":"Massimo","non-dropping-particle":"","parse-names":false,"suffix":""}],"container-title":"American Journal of Transplantation","id":"ITEM-1","issue":"7","issued":{"date-parts":[["2020"]]},"page":"1780-1784","title":"The COVID-19 outbreak in Italy: Initial implications for organ transplantation programs","type":"article-journal","volume":"20"},"uris":["http://www.mendeley.com/documents/?uuid=b99e092f-db12-40ca-8387-dc4893cb2f80"]}],"mendeley":{"formattedCitation":"&lt;sup&gt;[8]&lt;/sup&gt;","plainTextFormattedCitation":"[8]","previouslyFormattedCitation":"&lt;sup&gt;[8]&lt;/sup&gt;"},"properties":{"noteIndex":0},"schema":"https://github.com/citation-style-language/schema/raw/master/csl-citation.json"}</w:instrText>
            </w:r>
            <w:r w:rsidRPr="00EB0ADD">
              <w:rPr>
                <w:rFonts w:ascii="Book Antiqua" w:hAnsi="Book Antiqua"/>
              </w:rPr>
              <w:fldChar w:fldCharType="separate"/>
            </w:r>
            <w:r w:rsidRPr="00EB0ADD">
              <w:rPr>
                <w:rFonts w:ascii="Book Antiqua" w:hAnsi="Book Antiqua"/>
                <w:noProof/>
                <w:vertAlign w:val="superscript"/>
              </w:rPr>
              <w:t>[8]</w:t>
            </w:r>
            <w:r w:rsidRPr="00EB0ADD">
              <w:rPr>
                <w:rFonts w:ascii="Book Antiqua" w:hAnsi="Book Antiqua"/>
              </w:rPr>
              <w:fldChar w:fldCharType="end"/>
            </w:r>
            <w:r w:rsidRPr="00EB0ADD">
              <w:rPr>
                <w:rFonts w:ascii="Book Antiqua" w:hAnsi="Book Antiqua"/>
              </w:rPr>
              <w:t xml:space="preserve">, 2020 </w:t>
            </w:r>
          </w:p>
        </w:tc>
        <w:tc>
          <w:tcPr>
            <w:tcW w:w="1418" w:type="dxa"/>
            <w:vAlign w:val="center"/>
          </w:tcPr>
          <w:p w14:paraId="43DB5B47" w14:textId="77777777" w:rsidR="00455C29" w:rsidRPr="00EB0ADD" w:rsidRDefault="00455C29" w:rsidP="001D01EE">
            <w:pPr>
              <w:pStyle w:val="Standard"/>
              <w:widowControl/>
              <w:adjustRightInd w:val="0"/>
              <w:snapToGrid w:val="0"/>
              <w:spacing w:line="360" w:lineRule="auto"/>
              <w:rPr>
                <w:rFonts w:ascii="Book Antiqua" w:hAnsi="Book Antiqua"/>
              </w:rPr>
            </w:pPr>
            <w:r w:rsidRPr="00EB0ADD">
              <w:rPr>
                <w:rFonts w:ascii="Book Antiqua" w:hAnsi="Book Antiqua"/>
              </w:rPr>
              <w:t>Italy</w:t>
            </w:r>
          </w:p>
        </w:tc>
        <w:tc>
          <w:tcPr>
            <w:tcW w:w="1701" w:type="dxa"/>
            <w:vAlign w:val="center"/>
          </w:tcPr>
          <w:p w14:paraId="514987D6" w14:textId="77777777" w:rsidR="00455C29" w:rsidRPr="00EB0ADD" w:rsidRDefault="00455C29" w:rsidP="00EF5EEF">
            <w:pPr>
              <w:pStyle w:val="Standard"/>
              <w:widowControl/>
              <w:adjustRightInd w:val="0"/>
              <w:snapToGrid w:val="0"/>
              <w:spacing w:line="360" w:lineRule="auto"/>
              <w:rPr>
                <w:rFonts w:ascii="Book Antiqua" w:hAnsi="Book Antiqua"/>
              </w:rPr>
            </w:pPr>
            <w:r w:rsidRPr="00EB0ADD">
              <w:rPr>
                <w:rFonts w:ascii="Book Antiqua" w:hAnsi="Book Antiqua"/>
              </w:rPr>
              <w:t>-30% (North)</w:t>
            </w:r>
          </w:p>
          <w:p w14:paraId="0CECFCCE" w14:textId="77777777" w:rsidR="00455C29" w:rsidRPr="00EB0ADD" w:rsidRDefault="00455C29" w:rsidP="00EF5EEF">
            <w:pPr>
              <w:pStyle w:val="Standard"/>
              <w:widowControl/>
              <w:adjustRightInd w:val="0"/>
              <w:snapToGrid w:val="0"/>
              <w:spacing w:line="360" w:lineRule="auto"/>
              <w:rPr>
                <w:rFonts w:ascii="Book Antiqua" w:hAnsi="Book Antiqua"/>
              </w:rPr>
            </w:pPr>
            <w:r w:rsidRPr="00EB0ADD">
              <w:rPr>
                <w:rFonts w:ascii="Book Antiqua" w:hAnsi="Book Antiqua"/>
              </w:rPr>
              <w:t>-9% (South)</w:t>
            </w:r>
          </w:p>
        </w:tc>
        <w:tc>
          <w:tcPr>
            <w:tcW w:w="1417" w:type="dxa"/>
            <w:shd w:val="clear" w:color="auto" w:fill="auto"/>
            <w:tcMar>
              <w:top w:w="0" w:type="dxa"/>
              <w:left w:w="108" w:type="dxa"/>
              <w:bottom w:w="0" w:type="dxa"/>
              <w:right w:w="108" w:type="dxa"/>
            </w:tcMar>
            <w:vAlign w:val="center"/>
          </w:tcPr>
          <w:p w14:paraId="7AAB1910" w14:textId="77777777" w:rsidR="00455C29" w:rsidRPr="00EB0ADD" w:rsidRDefault="00455C29" w:rsidP="00EF5EEF">
            <w:pPr>
              <w:pStyle w:val="Standard"/>
              <w:widowControl/>
              <w:adjustRightInd w:val="0"/>
              <w:snapToGrid w:val="0"/>
              <w:spacing w:line="360" w:lineRule="auto"/>
              <w:rPr>
                <w:rFonts w:ascii="Book Antiqua" w:hAnsi="Book Antiqua"/>
              </w:rPr>
            </w:pPr>
            <w:r w:rsidRPr="00EB0ADD">
              <w:rPr>
                <w:rFonts w:ascii="Book Antiqua" w:hAnsi="Book Antiqua"/>
              </w:rPr>
              <w:t>-17%</w:t>
            </w:r>
          </w:p>
        </w:tc>
        <w:tc>
          <w:tcPr>
            <w:tcW w:w="2410" w:type="dxa"/>
            <w:vAlign w:val="center"/>
          </w:tcPr>
          <w:p w14:paraId="10ED7DCA" w14:textId="4A08E295" w:rsidR="00455C29" w:rsidRPr="00EB0ADD" w:rsidRDefault="00455C29" w:rsidP="00EF5EEF">
            <w:pPr>
              <w:pStyle w:val="Standard"/>
              <w:widowControl/>
              <w:adjustRightInd w:val="0"/>
              <w:snapToGrid w:val="0"/>
              <w:spacing w:line="360" w:lineRule="auto"/>
              <w:rPr>
                <w:rFonts w:ascii="Book Antiqua" w:hAnsi="Book Antiqua"/>
              </w:rPr>
            </w:pPr>
            <w:r w:rsidRPr="00EB0ADD">
              <w:rPr>
                <w:rFonts w:ascii="Book Antiqua" w:hAnsi="Book Antiqua"/>
              </w:rPr>
              <w:t>February 24 – March 22, 2020</w:t>
            </w:r>
          </w:p>
          <w:p w14:paraId="01FF7558" w14:textId="1F8333F0" w:rsidR="00455C29" w:rsidRPr="00EB0ADD" w:rsidRDefault="00455C29" w:rsidP="00C74069">
            <w:pPr>
              <w:pStyle w:val="Standard"/>
              <w:widowControl/>
              <w:adjustRightInd w:val="0"/>
              <w:snapToGrid w:val="0"/>
              <w:spacing w:line="360" w:lineRule="auto"/>
              <w:rPr>
                <w:rFonts w:ascii="Book Antiqua" w:hAnsi="Book Antiqua"/>
              </w:rPr>
            </w:pPr>
            <w:r w:rsidRPr="00EB0ADD">
              <w:rPr>
                <w:rFonts w:ascii="Book Antiqua" w:hAnsi="Book Antiqua"/>
                <w:i/>
                <w:iCs/>
              </w:rPr>
              <w:t>vs</w:t>
            </w:r>
            <w:r w:rsidRPr="00EB0ADD">
              <w:rPr>
                <w:rFonts w:ascii="Book Antiqua" w:hAnsi="Book Antiqua"/>
              </w:rPr>
              <w:t xml:space="preserve"> 2015</w:t>
            </w:r>
            <w:r w:rsidR="00C74069">
              <w:rPr>
                <w:rFonts w:ascii="Book Antiqua" w:hAnsi="Book Antiqua"/>
              </w:rPr>
              <w:t>-</w:t>
            </w:r>
            <w:r w:rsidRPr="00EB0ADD">
              <w:rPr>
                <w:rFonts w:ascii="Book Antiqua" w:hAnsi="Book Antiqua"/>
              </w:rPr>
              <w:t>2019</w:t>
            </w:r>
          </w:p>
        </w:tc>
      </w:tr>
      <w:tr w:rsidR="00455C29" w:rsidRPr="00EB0ADD" w14:paraId="64B08F92" w14:textId="77777777" w:rsidTr="00455C29">
        <w:trPr>
          <w:trHeight w:val="397"/>
          <w:jc w:val="center"/>
        </w:trPr>
        <w:tc>
          <w:tcPr>
            <w:tcW w:w="2410" w:type="dxa"/>
            <w:shd w:val="clear" w:color="auto" w:fill="auto"/>
            <w:tcMar>
              <w:top w:w="0" w:type="dxa"/>
              <w:left w:w="108" w:type="dxa"/>
              <w:bottom w:w="0" w:type="dxa"/>
              <w:right w:w="108" w:type="dxa"/>
            </w:tcMar>
            <w:vAlign w:val="center"/>
          </w:tcPr>
          <w:p w14:paraId="413F5A2F" w14:textId="3919A816" w:rsidR="00455C29" w:rsidRPr="00EB0ADD" w:rsidRDefault="00455C29" w:rsidP="00EF5EEF">
            <w:pPr>
              <w:pStyle w:val="Standard"/>
              <w:adjustRightInd w:val="0"/>
              <w:snapToGrid w:val="0"/>
              <w:spacing w:line="360" w:lineRule="auto"/>
              <w:rPr>
                <w:rFonts w:ascii="Book Antiqua" w:hAnsi="Book Antiqua"/>
              </w:rPr>
            </w:pPr>
            <w:r w:rsidRPr="00EB0ADD">
              <w:rPr>
                <w:rFonts w:ascii="Book Antiqua" w:hAnsi="Book Antiqua"/>
              </w:rPr>
              <w:t>Lee</w:t>
            </w:r>
            <w:r w:rsidR="00EC31AC">
              <w:rPr>
                <w:rFonts w:ascii="Book Antiqua" w:hAnsi="Book Antiqua"/>
              </w:rPr>
              <w:t xml:space="preserve"> </w:t>
            </w:r>
            <w:r w:rsidR="00F950BB" w:rsidRPr="00EB0ADD">
              <w:rPr>
                <w:rFonts w:ascii="Book Antiqua" w:hAnsi="Book Antiqua"/>
                <w:i/>
              </w:rPr>
              <w:t>et al</w:t>
            </w:r>
            <w:r w:rsidRPr="00EB0ADD">
              <w:rPr>
                <w:rFonts w:ascii="Book Antiqua" w:hAnsi="Book Antiqua"/>
              </w:rPr>
              <w:fldChar w:fldCharType="begin" w:fldLock="1"/>
            </w:r>
            <w:r w:rsidRPr="00EB0ADD">
              <w:rPr>
                <w:rFonts w:ascii="Book Antiqua" w:hAnsi="Book Antiqua"/>
              </w:rPr>
              <w:instrText>ADDIN CSL_CITATION {"citationItems":[{"id":"ITEM-1","itemData":{"DOI":"10.1111/tid.13384","ISSN":"1398-2273","PMID":"32574408","abstract":"COVID-19 is now a pandemic with increasing numbers of cases and deaths. In addition to the economic and social damage caused by COVID-19 outbreak prolongation, damage caused by delayed treatment of other diseases such as severe cirrhosis is also serious. We aimed to describe the effect of COVID-19 on the number of liver transplants (LT) in South Korea. The number of LT performed in Korea during the Middle East Respiratory Syndrome (MERS) outbreak, and the COVID-19 pandemic was compared with the average number of LT performed in the past 5 years. There were 108.5 cases of LT performed per month during the MERS outbreak. It was 11% lower than the average of 122.8 cases per month for the last 5 years. LDLT and DDLT decreased by 13% to 75.3 cases and by 7.5% to 33.2 cases per month during the MERS epidemic, respectively. From January to March 2020 (COVID-19 outbreak), the number of LT did not decrease significantly. The lockdown caused by COVID-19 did not affect the number of liver transplants in Korea. Establishing a safe process and procedure of liver transplantation within safe boundaries can be beneficial in reducing the side effects of lockdown and saving patients' lives.","author":[{"dropping-particle":"","family":"Lee","given":"Jeong-Moo","non-dropping-particle":"","parse-names":false,"suffix":""}],"container-title":"Transplant Infectious Disease","id":"ITEM-1","issue":"5","issued":{"date-parts":[["2020"]]},"page":"1-7","title":"Effect of COVID</w:instrText>
            </w:r>
            <w:r w:rsidRPr="00EB0ADD">
              <w:rPr>
                <w:rFonts w:ascii="宋体" w:hAnsi="宋体" w:cs="宋体" w:hint="eastAsia"/>
              </w:rPr>
              <w:instrText>‐</w:instrText>
            </w:r>
            <w:r w:rsidRPr="00EB0ADD">
              <w:rPr>
                <w:rFonts w:ascii="Book Antiqua" w:hAnsi="Book Antiqua"/>
              </w:rPr>
              <w:instrText>19 on liver transplantation in Korea","type":"article-journal","volume":"22"},"uris":["http://www.mendeley.com/documents/?uuid=16ba5ae6-f615-44fc-b5a2-de98832510f4"]}],"mendeley":{"formattedCitation":"&lt;sup&gt;[20]&lt;/sup&gt;","plainTextFormattedCitation":"[20]","previouslyFormattedCitation":"&lt;sup&gt;[20]&lt;/sup&gt;"},"properties":{"noteIndex":0},"schema":"https://github.com/citation-style-language/schema/raw/master/csl-citation.json"}</w:instrText>
            </w:r>
            <w:r w:rsidRPr="00EB0ADD">
              <w:rPr>
                <w:rFonts w:ascii="Book Antiqua" w:hAnsi="Book Antiqua"/>
              </w:rPr>
              <w:fldChar w:fldCharType="separate"/>
            </w:r>
            <w:r w:rsidRPr="00EB0ADD">
              <w:rPr>
                <w:rFonts w:ascii="Book Antiqua" w:hAnsi="Book Antiqua"/>
                <w:noProof/>
                <w:vertAlign w:val="superscript"/>
              </w:rPr>
              <w:t>[20]</w:t>
            </w:r>
            <w:r w:rsidRPr="00EB0ADD">
              <w:rPr>
                <w:rFonts w:ascii="Book Antiqua" w:hAnsi="Book Antiqua"/>
              </w:rPr>
              <w:fldChar w:fldCharType="end"/>
            </w:r>
            <w:r w:rsidRPr="00EB0ADD">
              <w:rPr>
                <w:rFonts w:ascii="Book Antiqua" w:hAnsi="Book Antiqua"/>
              </w:rPr>
              <w:t>, 2020</w:t>
            </w:r>
          </w:p>
        </w:tc>
        <w:tc>
          <w:tcPr>
            <w:tcW w:w="1418" w:type="dxa"/>
            <w:vAlign w:val="center"/>
          </w:tcPr>
          <w:p w14:paraId="3673909F" w14:textId="77777777" w:rsidR="00455C29" w:rsidRPr="00EB0ADD" w:rsidRDefault="00455C29" w:rsidP="001D01EE">
            <w:pPr>
              <w:pStyle w:val="Standard"/>
              <w:widowControl/>
              <w:adjustRightInd w:val="0"/>
              <w:snapToGrid w:val="0"/>
              <w:spacing w:line="360" w:lineRule="auto"/>
              <w:rPr>
                <w:rFonts w:ascii="Book Antiqua" w:hAnsi="Book Antiqua"/>
              </w:rPr>
            </w:pPr>
            <w:r w:rsidRPr="00EB0ADD">
              <w:rPr>
                <w:rFonts w:ascii="Book Antiqua" w:hAnsi="Book Antiqua"/>
              </w:rPr>
              <w:t>South Korea</w:t>
            </w:r>
          </w:p>
        </w:tc>
        <w:tc>
          <w:tcPr>
            <w:tcW w:w="1701" w:type="dxa"/>
            <w:vAlign w:val="center"/>
          </w:tcPr>
          <w:p w14:paraId="0A7FEB8C" w14:textId="77777777" w:rsidR="00455C29" w:rsidRPr="00EB0ADD" w:rsidRDefault="00455C29" w:rsidP="00EF5EEF">
            <w:pPr>
              <w:pStyle w:val="Standard"/>
              <w:widowControl/>
              <w:adjustRightInd w:val="0"/>
              <w:snapToGrid w:val="0"/>
              <w:spacing w:line="360" w:lineRule="auto"/>
              <w:rPr>
                <w:rFonts w:ascii="Book Antiqua" w:hAnsi="Book Antiqua"/>
              </w:rPr>
            </w:pPr>
            <w:r w:rsidRPr="00EB0ADD">
              <w:rPr>
                <w:rFonts w:ascii="Book Antiqua" w:hAnsi="Book Antiqua"/>
              </w:rPr>
              <w:t>No difference</w:t>
            </w:r>
          </w:p>
        </w:tc>
        <w:tc>
          <w:tcPr>
            <w:tcW w:w="1417" w:type="dxa"/>
            <w:shd w:val="clear" w:color="auto" w:fill="auto"/>
            <w:tcMar>
              <w:top w:w="0" w:type="dxa"/>
              <w:left w:w="108" w:type="dxa"/>
              <w:bottom w:w="0" w:type="dxa"/>
              <w:right w:w="108" w:type="dxa"/>
            </w:tcMar>
            <w:vAlign w:val="center"/>
          </w:tcPr>
          <w:p w14:paraId="687C0DC8" w14:textId="77777777" w:rsidR="00455C29" w:rsidRPr="00EB0ADD" w:rsidRDefault="00455C29" w:rsidP="00EF5EEF">
            <w:pPr>
              <w:pStyle w:val="Standard"/>
              <w:widowControl/>
              <w:adjustRightInd w:val="0"/>
              <w:snapToGrid w:val="0"/>
              <w:spacing w:line="360" w:lineRule="auto"/>
              <w:rPr>
                <w:rFonts w:ascii="Book Antiqua" w:hAnsi="Book Antiqua"/>
              </w:rPr>
            </w:pPr>
            <w:r w:rsidRPr="00EB0ADD">
              <w:rPr>
                <w:rFonts w:ascii="Book Antiqua" w:hAnsi="Book Antiqua"/>
              </w:rPr>
              <w:t>No difference</w:t>
            </w:r>
          </w:p>
        </w:tc>
        <w:tc>
          <w:tcPr>
            <w:tcW w:w="2410" w:type="dxa"/>
            <w:vAlign w:val="center"/>
          </w:tcPr>
          <w:p w14:paraId="7A29AD23" w14:textId="4DEEB818" w:rsidR="00455C29" w:rsidRPr="00EB0ADD" w:rsidRDefault="00455C29" w:rsidP="00EF5EEF">
            <w:pPr>
              <w:pStyle w:val="Standard"/>
              <w:widowControl/>
              <w:adjustRightInd w:val="0"/>
              <w:snapToGrid w:val="0"/>
              <w:spacing w:line="360" w:lineRule="auto"/>
              <w:rPr>
                <w:rFonts w:ascii="Book Antiqua" w:hAnsi="Book Antiqua"/>
              </w:rPr>
            </w:pPr>
            <w:r w:rsidRPr="00EB0ADD">
              <w:rPr>
                <w:rFonts w:ascii="Book Antiqua" w:hAnsi="Book Antiqua"/>
              </w:rPr>
              <w:t>January – March, 2020</w:t>
            </w:r>
          </w:p>
          <w:p w14:paraId="2BE3FEBE" w14:textId="5A19617C" w:rsidR="00455C29" w:rsidRPr="00EB0ADD" w:rsidRDefault="00455C29" w:rsidP="00EF5EEF">
            <w:pPr>
              <w:pStyle w:val="Standard"/>
              <w:widowControl/>
              <w:adjustRightInd w:val="0"/>
              <w:snapToGrid w:val="0"/>
              <w:spacing w:line="360" w:lineRule="auto"/>
              <w:rPr>
                <w:rFonts w:ascii="Book Antiqua" w:hAnsi="Book Antiqua"/>
              </w:rPr>
            </w:pPr>
            <w:r w:rsidRPr="00EB0ADD">
              <w:rPr>
                <w:rFonts w:ascii="Book Antiqua" w:hAnsi="Book Antiqua"/>
                <w:i/>
                <w:iCs/>
              </w:rPr>
              <w:t>vs</w:t>
            </w:r>
            <w:r w:rsidRPr="00EB0ADD">
              <w:rPr>
                <w:rFonts w:ascii="Book Antiqua" w:hAnsi="Book Antiqua"/>
              </w:rPr>
              <w:t xml:space="preserve"> 2000-2019</w:t>
            </w:r>
          </w:p>
        </w:tc>
      </w:tr>
    </w:tbl>
    <w:p w14:paraId="391F70F4" w14:textId="56639F0A" w:rsidR="00455C29" w:rsidRPr="00EB0ADD" w:rsidRDefault="002506D0" w:rsidP="00EF5EEF">
      <w:pPr>
        <w:pStyle w:val="a5"/>
        <w:adjustRightInd w:val="0"/>
        <w:snapToGrid w:val="0"/>
        <w:spacing w:before="0" w:beforeAutospacing="0" w:after="0" w:afterAutospacing="0" w:line="360" w:lineRule="auto"/>
        <w:rPr>
          <w:rFonts w:ascii="Book Antiqua" w:hAnsi="Book Antiqua"/>
        </w:rPr>
      </w:pPr>
      <w:r>
        <w:rPr>
          <w:rFonts w:ascii="Book Antiqua" w:hAnsi="Book Antiqua"/>
          <w:vertAlign w:val="superscript"/>
        </w:rPr>
        <w:t>1</w:t>
      </w:r>
      <w:r w:rsidR="00455C29" w:rsidRPr="00EB0ADD">
        <w:rPr>
          <w:rFonts w:ascii="Book Antiqua" w:hAnsi="Book Antiqua"/>
        </w:rPr>
        <w:t>Eurotransplant data</w:t>
      </w:r>
      <w:r w:rsidR="00455C29" w:rsidRPr="00EB0ADD">
        <w:rPr>
          <w:rFonts w:ascii="Book Antiqua" w:eastAsiaTheme="minorEastAsia" w:hAnsi="Book Antiqua"/>
          <w:lang w:eastAsia="zh-CN"/>
        </w:rPr>
        <w:t xml:space="preserve">. </w:t>
      </w:r>
      <w:r w:rsidR="00AF4684" w:rsidRPr="00EB0ADD">
        <w:rPr>
          <w:rFonts w:ascii="Book Antiqua" w:eastAsiaTheme="minorHAnsi" w:hAnsi="Book Antiqua"/>
          <w:lang w:eastAsia="en-US"/>
        </w:rPr>
        <w:t>N/A</w:t>
      </w:r>
      <w:r w:rsidR="00AF4684">
        <w:rPr>
          <w:rFonts w:ascii="Book Antiqua" w:eastAsia="Book Antiqua" w:hAnsi="Book Antiqua" w:cs="Book Antiqua"/>
          <w:color w:val="000000"/>
        </w:rPr>
        <w:t xml:space="preserve">: </w:t>
      </w:r>
      <w:r w:rsidR="00AF4684" w:rsidRPr="000239C9">
        <w:rPr>
          <w:rFonts w:ascii="Book Antiqua" w:eastAsia="Book Antiqua" w:hAnsi="Book Antiqua" w:cs="Book Antiqua"/>
          <w:color w:val="000000"/>
        </w:rPr>
        <w:t>Not applicable</w:t>
      </w:r>
      <w:r w:rsidR="00AF4684">
        <w:rPr>
          <w:rFonts w:ascii="Book Antiqua" w:eastAsiaTheme="minorHAnsi" w:hAnsi="Book Antiqua" w:cstheme="minorBidi"/>
        </w:rPr>
        <w:t xml:space="preserve">; </w:t>
      </w:r>
      <w:r w:rsidR="00455C29" w:rsidRPr="00EB0ADD">
        <w:rPr>
          <w:rFonts w:ascii="Book Antiqua" w:hAnsi="Book Antiqua"/>
        </w:rPr>
        <w:t>LT: Liver transplantation.</w:t>
      </w:r>
    </w:p>
    <w:p w14:paraId="063D06C7" w14:textId="77777777" w:rsidR="00455C29" w:rsidRPr="00EB0ADD" w:rsidRDefault="00455C29" w:rsidP="00EF5EEF">
      <w:pPr>
        <w:pStyle w:val="a5"/>
        <w:adjustRightInd w:val="0"/>
        <w:snapToGrid w:val="0"/>
        <w:spacing w:before="0" w:beforeAutospacing="0" w:after="0" w:afterAutospacing="0" w:line="360" w:lineRule="auto"/>
        <w:rPr>
          <w:rFonts w:ascii="Book Antiqua" w:eastAsiaTheme="minorHAnsi" w:hAnsi="Book Antiqua" w:cstheme="minorBidi"/>
          <w:b/>
          <w:bCs/>
          <w:lang w:eastAsia="en-US"/>
        </w:rPr>
      </w:pPr>
    </w:p>
    <w:p w14:paraId="36C95D34" w14:textId="61B1DE5A" w:rsidR="00455C29" w:rsidRPr="00EB0ADD" w:rsidRDefault="00455C29" w:rsidP="00EF5EEF">
      <w:pPr>
        <w:adjustRightInd w:val="0"/>
        <w:snapToGrid w:val="0"/>
        <w:spacing w:line="360" w:lineRule="auto"/>
        <w:rPr>
          <w:rFonts w:ascii="Book Antiqua" w:eastAsiaTheme="minorHAnsi" w:hAnsi="Book Antiqua" w:cstheme="minorBidi"/>
          <w:b/>
          <w:bCs/>
        </w:rPr>
      </w:pPr>
      <w:r w:rsidRPr="00EB0ADD">
        <w:rPr>
          <w:rFonts w:ascii="Book Antiqua" w:hAnsi="Book Antiqua"/>
          <w:b/>
          <w:bCs/>
        </w:rPr>
        <w:br w:type="page"/>
      </w:r>
      <w:r w:rsidRPr="00EB0ADD">
        <w:rPr>
          <w:rFonts w:ascii="Book Antiqua" w:eastAsiaTheme="minorHAnsi" w:hAnsi="Book Antiqua" w:cstheme="minorBidi"/>
          <w:b/>
          <w:bCs/>
        </w:rPr>
        <w:t>Table 2 Recommendations of international societies</w:t>
      </w:r>
    </w:p>
    <w:tbl>
      <w:tblPr>
        <w:tblStyle w:val="a6"/>
        <w:tblW w:w="10631"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6"/>
        <w:gridCol w:w="2727"/>
        <w:gridCol w:w="2686"/>
        <w:gridCol w:w="2792"/>
      </w:tblGrid>
      <w:tr w:rsidR="00455C29" w:rsidRPr="00EB0ADD" w14:paraId="0390BA04" w14:textId="77777777" w:rsidTr="00F950BB">
        <w:trPr>
          <w:jc w:val="center"/>
        </w:trPr>
        <w:tc>
          <w:tcPr>
            <w:tcW w:w="1980" w:type="dxa"/>
            <w:tcBorders>
              <w:top w:val="single" w:sz="4" w:space="0" w:color="auto"/>
              <w:bottom w:val="single" w:sz="4" w:space="0" w:color="auto"/>
            </w:tcBorders>
          </w:tcPr>
          <w:p w14:paraId="660972D3" w14:textId="77777777" w:rsidR="00455C29" w:rsidRPr="00EB0ADD" w:rsidRDefault="00455C29" w:rsidP="00EF5EEF">
            <w:pPr>
              <w:adjustRightInd w:val="0"/>
              <w:snapToGrid w:val="0"/>
              <w:spacing w:line="360" w:lineRule="auto"/>
              <w:rPr>
                <w:rFonts w:ascii="Book Antiqua" w:hAnsi="Book Antiqua"/>
              </w:rPr>
            </w:pPr>
          </w:p>
        </w:tc>
        <w:tc>
          <w:tcPr>
            <w:tcW w:w="2872" w:type="dxa"/>
            <w:tcBorders>
              <w:top w:val="single" w:sz="4" w:space="0" w:color="auto"/>
              <w:bottom w:val="single" w:sz="4" w:space="0" w:color="auto"/>
            </w:tcBorders>
          </w:tcPr>
          <w:p w14:paraId="1386E7D0" w14:textId="2E8D5E94" w:rsidR="00455C29" w:rsidRPr="00ED2171" w:rsidRDefault="00455C29" w:rsidP="00EF5EEF">
            <w:pPr>
              <w:adjustRightInd w:val="0"/>
              <w:snapToGrid w:val="0"/>
              <w:spacing w:line="360" w:lineRule="auto"/>
              <w:jc w:val="center"/>
              <w:rPr>
                <w:rFonts w:ascii="Book Antiqua" w:hAnsi="Book Antiqua"/>
                <w:b/>
              </w:rPr>
            </w:pPr>
            <w:r w:rsidRPr="00ED2171">
              <w:rPr>
                <w:rFonts w:ascii="Book Antiqua" w:hAnsi="Book Antiqua"/>
                <w:b/>
                <w:bCs/>
              </w:rPr>
              <w:t>AASLD</w:t>
            </w:r>
            <w:r w:rsidRPr="00ED2171">
              <w:rPr>
                <w:rFonts w:ascii="Book Antiqua" w:hAnsi="Book Antiqua"/>
                <w:b/>
              </w:rPr>
              <w:fldChar w:fldCharType="begin" w:fldLock="1"/>
            </w:r>
            <w:r w:rsidRPr="00ED2171">
              <w:rPr>
                <w:rFonts w:ascii="Book Antiqua" w:hAnsi="Book Antiqua"/>
                <w:b/>
              </w:rPr>
              <w:instrText>ADDIN CSL_CITATION {"citationItems":[{"id":"ITEM-1","itemData":{"DOI":"10.1002/hep.31281","ISSN":"15273350","PMID":"32298473","abstract":"Background and Aims: Coronavirus disease 2019 (COVID-19), the illness caused by the SARS-CoV-2 virus, is rapidly spreading throughout the world. Hospitals and healthcare providers are preparing for the anticipated surge in critically ill patients, but few are wholly equipped to manage this new disease. The goals of this document are to provide data on what is currently known about COVID-19, and how it may impact hepatologists and liver transplant providers and their patients. Our aim is to provide a template for the development of clinical recommendations and policies to mitigate the impact of the COVID-19 pandemic on liver patients and healthcare providers. Approach and Results: This article discusses what is known about COVID-19 with a focus on its impact on hepatologists, liver transplant providers, patients with liver disease, and liver transplant recipients. We provide clinicians with guidance for how to minimize the impact of the COVID-19 pandemic on their patients’ care. Conclusions: The situation is evolving rapidly, and these recommendations will need to evolve as well. As we learn more about how the COVID-19 pandemic impacts the care of patients with liver disease, we will update the online document available at https://www.aasld.org/about-aasld/covid-19-and-liver.","author":[{"dropping-particle":"","family":"Fix","given":"Oren K.","non-dropping-particle":"","parse-names":false,"suffix":""},{"dropping-particle":"","family":"Hameed","given":"Bilal","non-dropping-particle":"","parse-names":false,"suffix":""},{"dropping-particle":"","family":"Fontana","given":"Robert J.","non-dropping-particle":"","parse-names":false,"suffix":""},{"dropping-particle":"","family":"Kwok","given":"Ryan M.","non-dropping-particle":"","parse-names":false,"suffix":""},{"dropping-particle":"","family":"McGuire","given":"Brendan M.","non-dropping-particle":"","parse-names":false,"suffix":""},{"dropping-particle":"","family":"Mulligan","given":"David C.","non-dropping-particle":"","parse-names":false,"suffix":""},{"dropping-particle":"","family":"Pratt","given":"Daniel S.","non-dropping-particle":"","parse-names":false,"suffix":""},{"dropping-particle":"","family":"Russo","given":"Mark W.","non-dropping-particle":"","parse-names":false,"suffix":""},{"dropping-particle":"","family":"Schilsky","given":"Michael L.","non-dropping-particle":"","parse-names":false,"suffix":""},{"dropping-particle":"","family":"Verna","given":"Elizabeth C.","non-dropping-particle":"","parse-names":false,"suffix":""},{"dropping-particle":"","family":"Loomba","given":"Rohit","non-dropping-particle":"","parse-names":false,"suffix":""},{"dropping-particle":"","family":"Cohen","given":"David E.","non-dropping-particle":"","parse-names":false,"suffix":""},{"dropping-particle":"","family":"Bezerra","given":"Jorge A.","non-dropping-particle":"","parse-names":false,"suffix":""},{"dropping-particle":"","family":"Reddy","given":"K. Rajender","non-dropping-particle":"","parse-names":false,"suffix":""},{"dropping-particle":"","family":"Chung","given":"Raymond T.","non-dropping-particle":"","parse-names":false,"suffix":""}],"container-title":"Hepatology","id":"ITEM-1","issue":"1","issued":{"date-parts":[["2020"]]},"page":"287-304","publisher":"John Wiley and Sons Inc.","title":"Clinical Best Practice Advice for Hepatology and Liver Transplant Providers During the COVID-19 Pandemic: AASLD Expert Panel Consensus Statement","type":"article-journal","volume":"72"},"uris":["http://www.mendeley.com/documents/?uuid=6a2a6e2d-b21f-350e-9972-defa1d3b08e7"]}],"mendeley":{"formattedCitation":"&lt;sup&gt;[58]&lt;/sup&gt;","plainTextFormattedCitation":"[58]","previouslyFormattedCitation":"&lt;sup&gt;[58]&lt;/sup&gt;"},"properties":{"noteIndex":0},"schema":"https://github.com/citation-style-language/schema/raw/master/csl-citation.json"}</w:instrText>
            </w:r>
            <w:r w:rsidRPr="00ED2171">
              <w:rPr>
                <w:rFonts w:ascii="Book Antiqua" w:hAnsi="Book Antiqua"/>
                <w:b/>
              </w:rPr>
              <w:fldChar w:fldCharType="separate"/>
            </w:r>
            <w:r w:rsidRPr="00ED2171">
              <w:rPr>
                <w:rFonts w:ascii="Book Antiqua" w:hAnsi="Book Antiqua"/>
                <w:b/>
                <w:noProof/>
                <w:vertAlign w:val="superscript"/>
              </w:rPr>
              <w:t>[58]</w:t>
            </w:r>
            <w:r w:rsidRPr="00ED2171">
              <w:rPr>
                <w:rFonts w:ascii="Book Antiqua" w:hAnsi="Book Antiqua"/>
                <w:b/>
              </w:rPr>
              <w:fldChar w:fldCharType="end"/>
            </w:r>
          </w:p>
        </w:tc>
        <w:tc>
          <w:tcPr>
            <w:tcW w:w="2812" w:type="dxa"/>
            <w:tcBorders>
              <w:top w:val="single" w:sz="4" w:space="0" w:color="auto"/>
              <w:bottom w:val="single" w:sz="4" w:space="0" w:color="auto"/>
            </w:tcBorders>
          </w:tcPr>
          <w:p w14:paraId="477CC60A" w14:textId="48A5F9AE" w:rsidR="00455C29" w:rsidRPr="00ED2171" w:rsidRDefault="00455C29" w:rsidP="00EF5EEF">
            <w:pPr>
              <w:adjustRightInd w:val="0"/>
              <w:snapToGrid w:val="0"/>
              <w:spacing w:line="360" w:lineRule="auto"/>
              <w:jc w:val="center"/>
              <w:rPr>
                <w:rFonts w:ascii="Book Antiqua" w:hAnsi="Book Antiqua"/>
                <w:b/>
              </w:rPr>
            </w:pPr>
            <w:r w:rsidRPr="00ED2171">
              <w:rPr>
                <w:rFonts w:ascii="Book Antiqua" w:hAnsi="Book Antiqua"/>
                <w:b/>
                <w:bCs/>
              </w:rPr>
              <w:t>EASL</w:t>
            </w:r>
            <w:r w:rsidRPr="00ED2171">
              <w:rPr>
                <w:rFonts w:ascii="Book Antiqua" w:hAnsi="Book Antiqua"/>
                <w:b/>
              </w:rPr>
              <w:fldChar w:fldCharType="begin" w:fldLock="1"/>
            </w:r>
            <w:r w:rsidRPr="00ED2171">
              <w:rPr>
                <w:rFonts w:ascii="Book Antiqua" w:hAnsi="Book Antiqua"/>
                <w:b/>
              </w:rPr>
              <w:instrText>ADDIN CSL_CITATION {"citationItems":[{"id":"ITEM-1","itemData":{"DOI":"10.1016/j.jhepr.2020.100169","ISSN":"25895559","PMID":"32835190","abstract":"The purpose of this form is to provide readers of your manuscript with information about your other interests that could influence how they receive and understand your work. The form is designed to be completed electronically and stored electronically. It contains programming that allows appropriate data display. Each author should submit a separate form and is responsible for the accuracy and completeness of the submitted information. The form is in six parts. Identifying information. The work under consideration for publication. This section asks for information about the work that you have submitted for publication. The time frame for this reporting is that of the work itself, from the initial conception and planning to the present. The requested information is about resources that you received, either directly or indirectly (via your institution), to enable you to complete the work. Checking \"No\" means that you did the work without receiving any financial support from any third party-that is, the work was supported by funds from the same institution that pays your salary and that institution did not receive third-party funds with which to pay you. If you or your institution received funds from a third party to support the work, such as a government granting agency, charitable foundation or commercial sponsor, check \"Yes\". Relevant financial activities outside the submitted work. This section asks about your financial relationships with entities in the bio-medical arena that could be perceived to influence, or that give the appearance of potentially influencing, what you wrote in the submitted work. You should disclose interactions with ANY entity that could be considered broadly relevant to the work. For example, if your article is about testing an epidermal growth factor receptor (EGFR) antagonist in lung cancer, you should report all associations with entities pursuing diagnostic or therapeutic strategies in cancer in general, not just in the area of EGFR or lung cancer. Report all sources of revenue paid (or promised to be paid) directly to you or your institution on your behalf over the 36 months prior to submission of the work. This should include all monies from sources with relevance to the submitted work, not just monies from the entity that sponsored the research. Please note that your interactions with the work's sponsor that are outside the submitted work should also be listed here. If there is any question, it is usually better to disclo…","author":[{"dropping-particle":"","family":"Boettler","given":"Tobias","non-dropping-particle":"","parse-names":false,"suffix":""},{"dropping-particle":"","family":"Marjot","given":"Thomas","non-dropping-particle":"","parse-names":false,"suffix":""},{"dropping-particle":"","family":"Newsome","given":"Philip N.","non-dropping-particle":"","parse-names":false,"suffix":""},{"dropping-particle":"","family":"Mondelli","given":"Mario U.","non-dropping-particle":"","parse-names":false,"suffix":""},{"dropping-particle":"","family":"Maticic","given":"Mojca","non-dropping-particle":"","parse-names":false,"suffix":""},{"dropping-particle":"","family":"Cordero","given":"Elisa","non-dropping-particle":"","parse-names":false,"suffix":""},{"dropping-particle":"","family":"Jalan","given":"Rajiv","non-dropping-particle":"","parse-names":false,"suffix":""},{"dropping-particle":"","family":"Moreau","given":"Richard","non-dropping-particle":"","parse-names":false,"suffix":""},{"dropping-particle":"","family":"Cornberg","given":"Markus","non-dropping-particle":"","parse-names":false,"suffix":""},{"dropping-particle":"","family":"Berg","given":"Thomas","non-dropping-particle":"","parse-names":false,"suffix":""}],"container-title":"JHEP Reports","id":"ITEM-1","issue":"5","issued":{"date-parts":[["2020"]]},"page":"100169","publisher":"Elsevier B.V","title":"Impact of COVID-19 on the care of patients with liver disease: EASL-ESCMID position paper after 6 months of the pandemic","type":"article-journal","volume":"2"},"uris":["http://www.mendeley.com/documents/?uuid=b005fc15-5eea-4214-b6ae-1066fb15de66"]}],"mendeley":{"formattedCitation":"&lt;sup&gt;[51]&lt;/sup&gt;","plainTextFormattedCitation":"[51]","previouslyFormattedCitation":"&lt;sup&gt;[51]&lt;/sup&gt;"},"properties":{"noteIndex":0},"schema":"https://github.com/citation-style-language/schema/raw/master/csl-citation.json"}</w:instrText>
            </w:r>
            <w:r w:rsidRPr="00ED2171">
              <w:rPr>
                <w:rFonts w:ascii="Book Antiqua" w:hAnsi="Book Antiqua"/>
                <w:b/>
              </w:rPr>
              <w:fldChar w:fldCharType="separate"/>
            </w:r>
            <w:r w:rsidRPr="00ED2171">
              <w:rPr>
                <w:rFonts w:ascii="Book Antiqua" w:hAnsi="Book Antiqua"/>
                <w:b/>
                <w:noProof/>
                <w:vertAlign w:val="superscript"/>
              </w:rPr>
              <w:t>[51]</w:t>
            </w:r>
            <w:r w:rsidRPr="00ED2171">
              <w:rPr>
                <w:rFonts w:ascii="Book Antiqua" w:hAnsi="Book Antiqua"/>
                <w:b/>
              </w:rPr>
              <w:fldChar w:fldCharType="end"/>
            </w:r>
          </w:p>
        </w:tc>
        <w:tc>
          <w:tcPr>
            <w:tcW w:w="2967" w:type="dxa"/>
            <w:tcBorders>
              <w:top w:val="single" w:sz="4" w:space="0" w:color="auto"/>
              <w:bottom w:val="single" w:sz="4" w:space="0" w:color="auto"/>
            </w:tcBorders>
          </w:tcPr>
          <w:p w14:paraId="0BEFA4C4" w14:textId="763BF77E" w:rsidR="00455C29" w:rsidRPr="00ED2171" w:rsidRDefault="00455C29" w:rsidP="00EF5EEF">
            <w:pPr>
              <w:adjustRightInd w:val="0"/>
              <w:snapToGrid w:val="0"/>
              <w:spacing w:line="360" w:lineRule="auto"/>
              <w:jc w:val="center"/>
              <w:rPr>
                <w:rFonts w:ascii="Book Antiqua" w:hAnsi="Book Antiqua"/>
                <w:b/>
              </w:rPr>
            </w:pPr>
            <w:r w:rsidRPr="00ED2171">
              <w:rPr>
                <w:rFonts w:ascii="Book Antiqua" w:hAnsi="Book Antiqua"/>
                <w:b/>
                <w:bCs/>
              </w:rPr>
              <w:t>APASL</w:t>
            </w:r>
            <w:r w:rsidRPr="00ED2171">
              <w:rPr>
                <w:rFonts w:ascii="Book Antiqua" w:hAnsi="Book Antiqua"/>
                <w:b/>
              </w:rPr>
              <w:fldChar w:fldCharType="begin" w:fldLock="1"/>
            </w:r>
            <w:r w:rsidRPr="00ED2171">
              <w:rPr>
                <w:rFonts w:ascii="Book Antiqua" w:hAnsi="Book Antiqua"/>
                <w:b/>
              </w:rPr>
              <w:instrText>ADDIN CSL_CITATION {"citationItems":[{"id":"ITEM-1","itemData":{"DOI":"10.1007/s12072-020-10054-w","ISBN":"0123456789","ISSN":"19360541","PMID":"32447721","abstract":"Background: Confronting a once-in-a-century pandemic with COVID-19, tremendous stress has been placed in all walks of life worldwide. Aims: In order to enhance scientific information interflow in the arena of liver diseases in Asia–Pacific region during this difficult time, Asian-Pacific Association for the Study of the Liver (APASL) has taken the initiative to form the APASL COVID-19 Taskforce to formulate a clinical practice guidance in Hepatology, liver-related oncology, transplantation and conduct of clinical trials. Methods: A taskforce with 22 key opinion leaders in Hepatology from 16 countries or administration regions in Asia–Pacific regions was formed and through intense interaction via webinar, this guidance was formulated. Based on scientific data and experiences, recommendations were made in the management of liver injury, liver transplantation, autoimmune diseases, chronic liver diseases, delivery of elective and emergency services and conduct of clinical trials. Conclusions: This is the first consensus clinical guidance synthesized by APASL for our hepatologist and their allied medical personal.","author":[{"dropping-particle":"","family":"APASL Covid-19 Task Force","given":"","non-dropping-particle":"","parse-names":false,"suffix":""},{"dropping-particle":"","family":"Lau","given":"George","non-dropping-particle":"","parse-names":false,"suffix":""},{"dropping-particle":"","family":"Sharma","given":"Manoj","non-dropping-particle":"","parse-names":false,"suffix":""}],"container-title":"Hepatology International","id":"ITEM-1","issue":"4","issued":{"date-parts":[["2020"]]},"page":"415-428","title":"Clinical practice guidance for hepatology and liver transplant providers during the COVID-19 pandemic: APASL expert panel consensus recommendations","type":"article-journal","volume":"14"},"uris":["http://www.mendeley.com/documents/?uuid=73effc42-ef76-3b61-8861-a06319d29997"]}],"mendeley":{"formattedCitation":"&lt;sup&gt;[32]&lt;/sup&gt;","plainTextFormattedCitation":"[32]","previouslyFormattedCitation":"&lt;sup&gt;[32]&lt;/sup&gt;"},"properties":{"noteIndex":0},"schema":"https://github.com/citation-style-language/schema/raw/master/csl-citation.json"}</w:instrText>
            </w:r>
            <w:r w:rsidRPr="00ED2171">
              <w:rPr>
                <w:rFonts w:ascii="Book Antiqua" w:hAnsi="Book Antiqua"/>
                <w:b/>
              </w:rPr>
              <w:fldChar w:fldCharType="separate"/>
            </w:r>
            <w:r w:rsidRPr="00ED2171">
              <w:rPr>
                <w:rFonts w:ascii="Book Antiqua" w:hAnsi="Book Antiqua"/>
                <w:b/>
                <w:noProof/>
                <w:vertAlign w:val="superscript"/>
              </w:rPr>
              <w:t>[32]</w:t>
            </w:r>
            <w:r w:rsidRPr="00ED2171">
              <w:rPr>
                <w:rFonts w:ascii="Book Antiqua" w:hAnsi="Book Antiqua"/>
                <w:b/>
              </w:rPr>
              <w:fldChar w:fldCharType="end"/>
            </w:r>
          </w:p>
        </w:tc>
      </w:tr>
      <w:tr w:rsidR="00455C29" w:rsidRPr="00EB0ADD" w14:paraId="4F733A1B" w14:textId="77777777" w:rsidTr="00F950BB">
        <w:trPr>
          <w:jc w:val="center"/>
        </w:trPr>
        <w:tc>
          <w:tcPr>
            <w:tcW w:w="1980" w:type="dxa"/>
            <w:tcBorders>
              <w:top w:val="single" w:sz="4" w:space="0" w:color="auto"/>
            </w:tcBorders>
          </w:tcPr>
          <w:p w14:paraId="623CD184" w14:textId="77777777" w:rsidR="00455C29" w:rsidRPr="00EB0ADD" w:rsidRDefault="00455C29" w:rsidP="00EF5EEF">
            <w:pPr>
              <w:adjustRightInd w:val="0"/>
              <w:snapToGrid w:val="0"/>
              <w:spacing w:line="360" w:lineRule="auto"/>
              <w:rPr>
                <w:rFonts w:ascii="Book Antiqua" w:hAnsi="Book Antiqua"/>
              </w:rPr>
            </w:pPr>
            <w:r w:rsidRPr="00EB0ADD">
              <w:rPr>
                <w:rFonts w:ascii="Book Antiqua" w:hAnsi="Book Antiqua"/>
              </w:rPr>
              <w:t>Donor screening</w:t>
            </w:r>
          </w:p>
        </w:tc>
        <w:tc>
          <w:tcPr>
            <w:tcW w:w="2872" w:type="dxa"/>
            <w:tcBorders>
              <w:top w:val="single" w:sz="4" w:space="0" w:color="auto"/>
            </w:tcBorders>
          </w:tcPr>
          <w:p w14:paraId="523E9948" w14:textId="77777777" w:rsidR="00455C29" w:rsidRPr="00EB0ADD" w:rsidRDefault="00455C29" w:rsidP="00EF5EEF">
            <w:pPr>
              <w:adjustRightInd w:val="0"/>
              <w:snapToGrid w:val="0"/>
              <w:spacing w:line="360" w:lineRule="auto"/>
              <w:rPr>
                <w:rFonts w:ascii="Book Antiqua" w:hAnsi="Book Antiqua"/>
              </w:rPr>
            </w:pPr>
            <w:r w:rsidRPr="00EB0ADD">
              <w:rPr>
                <w:rFonts w:ascii="Book Antiqua" w:hAnsi="Book Antiqua"/>
              </w:rPr>
              <w:t>RT-PCR for SARS-CoV-2.</w:t>
            </w:r>
          </w:p>
          <w:p w14:paraId="468B4150" w14:textId="77777777" w:rsidR="00455C29" w:rsidRPr="00EB0ADD" w:rsidRDefault="00455C29" w:rsidP="00EF5EEF">
            <w:pPr>
              <w:adjustRightInd w:val="0"/>
              <w:snapToGrid w:val="0"/>
              <w:spacing w:line="360" w:lineRule="auto"/>
              <w:rPr>
                <w:rFonts w:ascii="Book Antiqua" w:hAnsi="Book Antiqua"/>
              </w:rPr>
            </w:pPr>
          </w:p>
          <w:p w14:paraId="675571F4" w14:textId="2AF4D72B" w:rsidR="00455C29" w:rsidRPr="00EB0ADD" w:rsidRDefault="00455C29" w:rsidP="00EF5EEF">
            <w:pPr>
              <w:adjustRightInd w:val="0"/>
              <w:snapToGrid w:val="0"/>
              <w:spacing w:line="360" w:lineRule="auto"/>
              <w:rPr>
                <w:rFonts w:ascii="Book Antiqua" w:hAnsi="Book Antiqua"/>
              </w:rPr>
            </w:pPr>
            <w:r w:rsidRPr="00EB0ADD">
              <w:rPr>
                <w:rFonts w:ascii="Book Antiqua" w:hAnsi="Book Antiqua"/>
              </w:rPr>
              <w:t>Screen for exposure and clinical symptoms/fever compatible with COVID-19.</w:t>
            </w:r>
          </w:p>
          <w:p w14:paraId="540179F4" w14:textId="77777777" w:rsidR="00455C29" w:rsidRPr="00EB0ADD" w:rsidRDefault="00455C29" w:rsidP="00EF5EEF">
            <w:pPr>
              <w:adjustRightInd w:val="0"/>
              <w:snapToGrid w:val="0"/>
              <w:spacing w:line="360" w:lineRule="auto"/>
              <w:rPr>
                <w:rFonts w:ascii="Book Antiqua" w:hAnsi="Book Antiqua"/>
              </w:rPr>
            </w:pPr>
          </w:p>
          <w:p w14:paraId="57B05716" w14:textId="0DEF68A3" w:rsidR="00455C29" w:rsidRPr="00EB0ADD" w:rsidRDefault="00455C29" w:rsidP="00EF5EEF">
            <w:pPr>
              <w:adjustRightInd w:val="0"/>
              <w:snapToGrid w:val="0"/>
              <w:spacing w:line="360" w:lineRule="auto"/>
              <w:rPr>
                <w:rFonts w:ascii="Book Antiqua" w:hAnsi="Book Antiqua"/>
              </w:rPr>
            </w:pPr>
            <w:r w:rsidRPr="00EB0ADD">
              <w:rPr>
                <w:rFonts w:ascii="Book Antiqua" w:hAnsi="Book Antiqua"/>
              </w:rPr>
              <w:t>Additionally</w:t>
            </w:r>
            <w:r w:rsidRPr="00EB0ADD">
              <w:rPr>
                <w:rFonts w:ascii="Book Antiqua" w:hAnsi="Book Antiqua" w:cs="Calibri"/>
              </w:rPr>
              <w:t xml:space="preserve">, </w:t>
            </w:r>
            <w:r w:rsidRPr="00EB0ADD">
              <w:rPr>
                <w:rFonts w:ascii="Book Antiqua" w:hAnsi="Book Antiqua"/>
              </w:rPr>
              <w:t>consider chest X-ray.</w:t>
            </w:r>
          </w:p>
        </w:tc>
        <w:tc>
          <w:tcPr>
            <w:tcW w:w="2812" w:type="dxa"/>
            <w:tcBorders>
              <w:top w:val="single" w:sz="4" w:space="0" w:color="auto"/>
            </w:tcBorders>
          </w:tcPr>
          <w:p w14:paraId="2309D1D8" w14:textId="77777777" w:rsidR="00455C29" w:rsidRPr="00EB0ADD" w:rsidRDefault="00455C29" w:rsidP="00EF5EEF">
            <w:pPr>
              <w:adjustRightInd w:val="0"/>
              <w:snapToGrid w:val="0"/>
              <w:spacing w:line="360" w:lineRule="auto"/>
              <w:rPr>
                <w:rFonts w:ascii="Book Antiqua" w:hAnsi="Book Antiqua"/>
              </w:rPr>
            </w:pPr>
            <w:r w:rsidRPr="00EB0ADD">
              <w:rPr>
                <w:rFonts w:ascii="Book Antiqua" w:hAnsi="Book Antiqua"/>
              </w:rPr>
              <w:t>RT-PCR for SARS-CoV-2.</w:t>
            </w:r>
          </w:p>
          <w:p w14:paraId="4AC3FFB2" w14:textId="77777777" w:rsidR="00455C29" w:rsidRPr="00EB0ADD" w:rsidRDefault="00455C29" w:rsidP="00EF5EEF">
            <w:pPr>
              <w:adjustRightInd w:val="0"/>
              <w:snapToGrid w:val="0"/>
              <w:spacing w:line="360" w:lineRule="auto"/>
              <w:rPr>
                <w:rFonts w:ascii="Book Antiqua" w:hAnsi="Book Antiqua"/>
              </w:rPr>
            </w:pPr>
          </w:p>
        </w:tc>
        <w:tc>
          <w:tcPr>
            <w:tcW w:w="2967" w:type="dxa"/>
            <w:tcBorders>
              <w:top w:val="single" w:sz="4" w:space="0" w:color="auto"/>
            </w:tcBorders>
          </w:tcPr>
          <w:p w14:paraId="5C351A4B" w14:textId="77777777" w:rsidR="00455C29" w:rsidRPr="00EB0ADD" w:rsidRDefault="00455C29" w:rsidP="00EF5EEF">
            <w:pPr>
              <w:adjustRightInd w:val="0"/>
              <w:snapToGrid w:val="0"/>
              <w:spacing w:line="360" w:lineRule="auto"/>
              <w:rPr>
                <w:rFonts w:ascii="Book Antiqua" w:hAnsi="Book Antiqua"/>
              </w:rPr>
            </w:pPr>
            <w:r w:rsidRPr="00EB0ADD">
              <w:rPr>
                <w:rFonts w:ascii="Book Antiqua" w:hAnsi="Book Antiqua"/>
              </w:rPr>
              <w:t>SARS-COV-2 RNA on NPS or BAL.</w:t>
            </w:r>
          </w:p>
          <w:p w14:paraId="7C3E85C9" w14:textId="77777777" w:rsidR="00455C29" w:rsidRPr="00EB0ADD" w:rsidRDefault="00455C29" w:rsidP="00EF5EEF">
            <w:pPr>
              <w:adjustRightInd w:val="0"/>
              <w:snapToGrid w:val="0"/>
              <w:spacing w:line="360" w:lineRule="auto"/>
              <w:rPr>
                <w:rFonts w:ascii="Book Antiqua" w:hAnsi="Book Antiqua"/>
              </w:rPr>
            </w:pPr>
          </w:p>
          <w:p w14:paraId="059F685C" w14:textId="77777777" w:rsidR="00455C29" w:rsidRPr="00EB0ADD" w:rsidRDefault="00455C29" w:rsidP="00EF5EEF">
            <w:pPr>
              <w:adjustRightInd w:val="0"/>
              <w:snapToGrid w:val="0"/>
              <w:spacing w:line="360" w:lineRule="auto"/>
              <w:rPr>
                <w:rFonts w:ascii="Book Antiqua" w:hAnsi="Book Antiqua"/>
              </w:rPr>
            </w:pPr>
            <w:r w:rsidRPr="00EB0ADD">
              <w:rPr>
                <w:rFonts w:ascii="Book Antiqua" w:hAnsi="Book Antiqua"/>
              </w:rPr>
              <w:t>Exclude any evidence of COVID-19 infection on chest CT scan.</w:t>
            </w:r>
          </w:p>
        </w:tc>
      </w:tr>
      <w:tr w:rsidR="00455C29" w:rsidRPr="00EB0ADD" w14:paraId="25F4891F" w14:textId="77777777" w:rsidTr="00F950BB">
        <w:trPr>
          <w:jc w:val="center"/>
        </w:trPr>
        <w:tc>
          <w:tcPr>
            <w:tcW w:w="1980" w:type="dxa"/>
          </w:tcPr>
          <w:p w14:paraId="12890FDA" w14:textId="77777777" w:rsidR="00455C29" w:rsidRPr="00EB0ADD" w:rsidRDefault="00455C29" w:rsidP="00EF5EEF">
            <w:pPr>
              <w:adjustRightInd w:val="0"/>
              <w:snapToGrid w:val="0"/>
              <w:spacing w:line="360" w:lineRule="auto"/>
              <w:rPr>
                <w:rFonts w:ascii="Book Antiqua" w:hAnsi="Book Antiqua"/>
              </w:rPr>
            </w:pPr>
            <w:r w:rsidRPr="00EB0ADD">
              <w:rPr>
                <w:rFonts w:ascii="Book Antiqua" w:hAnsi="Book Antiqua"/>
              </w:rPr>
              <w:t>Recipient testing</w:t>
            </w:r>
          </w:p>
        </w:tc>
        <w:tc>
          <w:tcPr>
            <w:tcW w:w="2872" w:type="dxa"/>
          </w:tcPr>
          <w:p w14:paraId="2F31E335" w14:textId="77777777" w:rsidR="00455C29" w:rsidRPr="00EB0ADD" w:rsidRDefault="00455C29" w:rsidP="00EF5EEF">
            <w:pPr>
              <w:adjustRightInd w:val="0"/>
              <w:snapToGrid w:val="0"/>
              <w:spacing w:line="360" w:lineRule="auto"/>
              <w:rPr>
                <w:rFonts w:ascii="Book Antiqua" w:hAnsi="Book Antiqua"/>
              </w:rPr>
            </w:pPr>
            <w:r w:rsidRPr="00EB0ADD">
              <w:rPr>
                <w:rFonts w:ascii="Book Antiqua" w:hAnsi="Book Antiqua"/>
              </w:rPr>
              <w:t>Screen for exposure and clinical symptoms/fever compatible with COVID-19.</w:t>
            </w:r>
          </w:p>
          <w:p w14:paraId="27E626E5" w14:textId="77777777" w:rsidR="00455C29" w:rsidRPr="00EB0ADD" w:rsidRDefault="00455C29" w:rsidP="00EF5EEF">
            <w:pPr>
              <w:adjustRightInd w:val="0"/>
              <w:snapToGrid w:val="0"/>
              <w:spacing w:line="360" w:lineRule="auto"/>
              <w:rPr>
                <w:rFonts w:ascii="Book Antiqua" w:hAnsi="Book Antiqua"/>
              </w:rPr>
            </w:pPr>
          </w:p>
          <w:p w14:paraId="436EF356" w14:textId="77777777" w:rsidR="00455C29" w:rsidRPr="00EB0ADD" w:rsidRDefault="00455C29" w:rsidP="00EF5EEF">
            <w:pPr>
              <w:adjustRightInd w:val="0"/>
              <w:snapToGrid w:val="0"/>
              <w:spacing w:line="360" w:lineRule="auto"/>
              <w:rPr>
                <w:rFonts w:ascii="Book Antiqua" w:hAnsi="Book Antiqua"/>
              </w:rPr>
            </w:pPr>
            <w:r w:rsidRPr="00EB0ADD">
              <w:rPr>
                <w:rFonts w:ascii="Book Antiqua" w:hAnsi="Book Antiqua"/>
              </w:rPr>
              <w:t>RT-PCR for SARS-CoV-2.</w:t>
            </w:r>
          </w:p>
        </w:tc>
        <w:tc>
          <w:tcPr>
            <w:tcW w:w="2812" w:type="dxa"/>
          </w:tcPr>
          <w:p w14:paraId="127A0369" w14:textId="77777777" w:rsidR="00455C29" w:rsidRPr="00EB0ADD" w:rsidRDefault="00455C29" w:rsidP="00EF5EEF">
            <w:pPr>
              <w:adjustRightInd w:val="0"/>
              <w:snapToGrid w:val="0"/>
              <w:spacing w:line="360" w:lineRule="auto"/>
              <w:rPr>
                <w:rFonts w:ascii="Book Antiqua" w:hAnsi="Book Antiqua"/>
              </w:rPr>
            </w:pPr>
            <w:r w:rsidRPr="00EB0ADD">
              <w:rPr>
                <w:rFonts w:ascii="Book Antiqua" w:hAnsi="Book Antiqua"/>
              </w:rPr>
              <w:t>Evaluation of clinical history, chest radiology, and SARS-CoV-2 testing.</w:t>
            </w:r>
          </w:p>
          <w:p w14:paraId="6DE18C76" w14:textId="77777777" w:rsidR="00455C29" w:rsidRPr="00EB0ADD" w:rsidRDefault="00455C29" w:rsidP="00EF5EEF">
            <w:pPr>
              <w:adjustRightInd w:val="0"/>
              <w:snapToGrid w:val="0"/>
              <w:spacing w:line="360" w:lineRule="auto"/>
              <w:rPr>
                <w:rFonts w:ascii="Book Antiqua" w:hAnsi="Book Antiqua"/>
              </w:rPr>
            </w:pPr>
          </w:p>
          <w:p w14:paraId="00D6895A" w14:textId="77777777" w:rsidR="00455C29" w:rsidRPr="00EB0ADD" w:rsidRDefault="00455C29" w:rsidP="00EF5EEF">
            <w:pPr>
              <w:adjustRightInd w:val="0"/>
              <w:snapToGrid w:val="0"/>
              <w:spacing w:line="360" w:lineRule="auto"/>
              <w:rPr>
                <w:rFonts w:ascii="Book Antiqua" w:hAnsi="Book Antiqua"/>
              </w:rPr>
            </w:pPr>
            <w:r w:rsidRPr="00EB0ADD">
              <w:rPr>
                <w:rFonts w:ascii="Book Antiqua" w:hAnsi="Book Antiqua"/>
              </w:rPr>
              <w:t>Screening before admission.</w:t>
            </w:r>
          </w:p>
          <w:p w14:paraId="415FE630" w14:textId="77777777" w:rsidR="00455C29" w:rsidRPr="00EB0ADD" w:rsidRDefault="00455C29" w:rsidP="00EF5EEF">
            <w:pPr>
              <w:adjustRightInd w:val="0"/>
              <w:snapToGrid w:val="0"/>
              <w:spacing w:line="360" w:lineRule="auto"/>
              <w:rPr>
                <w:rFonts w:ascii="Book Antiqua" w:hAnsi="Book Antiqua"/>
              </w:rPr>
            </w:pPr>
          </w:p>
        </w:tc>
        <w:tc>
          <w:tcPr>
            <w:tcW w:w="2967" w:type="dxa"/>
          </w:tcPr>
          <w:p w14:paraId="170E8486" w14:textId="77777777" w:rsidR="00455C29" w:rsidRPr="00EB0ADD" w:rsidRDefault="00455C29" w:rsidP="00EF5EEF">
            <w:pPr>
              <w:adjustRightInd w:val="0"/>
              <w:snapToGrid w:val="0"/>
              <w:spacing w:line="360" w:lineRule="auto"/>
              <w:rPr>
                <w:rFonts w:ascii="Book Antiqua" w:hAnsi="Book Antiqua"/>
              </w:rPr>
            </w:pPr>
            <w:r w:rsidRPr="00EB0ADD">
              <w:rPr>
                <w:rFonts w:ascii="Book Antiqua" w:hAnsi="Book Antiqua"/>
              </w:rPr>
              <w:t>Assess recipients for COVID-19 infection, particularly in the presence of symptoms or contact with a known COVID-19 case.</w:t>
            </w:r>
          </w:p>
          <w:p w14:paraId="22FED9C1" w14:textId="77777777" w:rsidR="00455C29" w:rsidRPr="00EB0ADD" w:rsidRDefault="00455C29" w:rsidP="00EF5EEF">
            <w:pPr>
              <w:adjustRightInd w:val="0"/>
              <w:snapToGrid w:val="0"/>
              <w:spacing w:line="360" w:lineRule="auto"/>
              <w:rPr>
                <w:rFonts w:ascii="Book Antiqua" w:hAnsi="Book Antiqua"/>
              </w:rPr>
            </w:pPr>
          </w:p>
        </w:tc>
      </w:tr>
      <w:tr w:rsidR="00455C29" w:rsidRPr="00EB0ADD" w14:paraId="6ED64F4D" w14:textId="77777777" w:rsidTr="00F950BB">
        <w:trPr>
          <w:jc w:val="center"/>
        </w:trPr>
        <w:tc>
          <w:tcPr>
            <w:tcW w:w="1980" w:type="dxa"/>
          </w:tcPr>
          <w:p w14:paraId="313D3318" w14:textId="77777777" w:rsidR="00455C29" w:rsidRPr="00EB0ADD" w:rsidRDefault="00455C29" w:rsidP="00EF5EEF">
            <w:pPr>
              <w:adjustRightInd w:val="0"/>
              <w:snapToGrid w:val="0"/>
              <w:spacing w:line="360" w:lineRule="auto"/>
              <w:rPr>
                <w:rFonts w:ascii="Book Antiqua" w:hAnsi="Book Antiqua"/>
              </w:rPr>
            </w:pPr>
            <w:r w:rsidRPr="00EB0ADD">
              <w:rPr>
                <w:rFonts w:ascii="Book Antiqua" w:hAnsi="Book Antiqua"/>
              </w:rPr>
              <w:t>Liver allocation policy</w:t>
            </w:r>
          </w:p>
        </w:tc>
        <w:tc>
          <w:tcPr>
            <w:tcW w:w="2872" w:type="dxa"/>
          </w:tcPr>
          <w:p w14:paraId="13DDE87A" w14:textId="77777777" w:rsidR="00455C29" w:rsidRPr="00EB0ADD" w:rsidRDefault="00455C29" w:rsidP="00EF5EEF">
            <w:pPr>
              <w:adjustRightInd w:val="0"/>
              <w:snapToGrid w:val="0"/>
              <w:spacing w:line="360" w:lineRule="auto"/>
              <w:rPr>
                <w:rFonts w:ascii="Book Antiqua" w:hAnsi="Book Antiqua"/>
              </w:rPr>
            </w:pPr>
            <w:r w:rsidRPr="00EB0ADD">
              <w:rPr>
                <w:rFonts w:ascii="Book Antiqua" w:hAnsi="Book Antiqua"/>
              </w:rPr>
              <w:t>High MELD scores.</w:t>
            </w:r>
          </w:p>
          <w:p w14:paraId="432C521C" w14:textId="77777777" w:rsidR="00455C29" w:rsidRPr="00EB0ADD" w:rsidRDefault="00455C29" w:rsidP="00EF5EEF">
            <w:pPr>
              <w:adjustRightInd w:val="0"/>
              <w:snapToGrid w:val="0"/>
              <w:spacing w:line="360" w:lineRule="auto"/>
              <w:rPr>
                <w:rFonts w:ascii="Book Antiqua" w:hAnsi="Book Antiqua"/>
              </w:rPr>
            </w:pPr>
            <w:r w:rsidRPr="00EB0ADD">
              <w:rPr>
                <w:rFonts w:ascii="Book Antiqua" w:hAnsi="Book Antiqua"/>
              </w:rPr>
              <w:t>HCC based on their risk of drop-out and disease progression.</w:t>
            </w:r>
          </w:p>
          <w:p w14:paraId="1656C215" w14:textId="77777777" w:rsidR="00455C29" w:rsidRPr="00EB0ADD" w:rsidRDefault="00455C29" w:rsidP="00EF5EEF">
            <w:pPr>
              <w:adjustRightInd w:val="0"/>
              <w:snapToGrid w:val="0"/>
              <w:spacing w:line="360" w:lineRule="auto"/>
              <w:rPr>
                <w:rFonts w:ascii="Book Antiqua" w:hAnsi="Book Antiqua"/>
              </w:rPr>
            </w:pPr>
          </w:p>
        </w:tc>
        <w:tc>
          <w:tcPr>
            <w:tcW w:w="2812" w:type="dxa"/>
          </w:tcPr>
          <w:p w14:paraId="1960652A" w14:textId="77777777" w:rsidR="00455C29" w:rsidRPr="00EB0ADD" w:rsidRDefault="00455C29" w:rsidP="00EF5EEF">
            <w:pPr>
              <w:adjustRightInd w:val="0"/>
              <w:snapToGrid w:val="0"/>
              <w:spacing w:line="360" w:lineRule="auto"/>
              <w:rPr>
                <w:rFonts w:ascii="Book Antiqua" w:hAnsi="Book Antiqua"/>
              </w:rPr>
            </w:pPr>
            <w:r w:rsidRPr="00EB0ADD">
              <w:rPr>
                <w:rFonts w:ascii="Book Antiqua" w:hAnsi="Book Antiqua"/>
              </w:rPr>
              <w:t>Acute liver failure</w:t>
            </w:r>
          </w:p>
          <w:p w14:paraId="2215C551" w14:textId="77777777" w:rsidR="00455C29" w:rsidRPr="00EB0ADD" w:rsidRDefault="00455C29" w:rsidP="00EF5EEF">
            <w:pPr>
              <w:adjustRightInd w:val="0"/>
              <w:snapToGrid w:val="0"/>
              <w:spacing w:line="360" w:lineRule="auto"/>
              <w:rPr>
                <w:rFonts w:ascii="Book Antiqua" w:hAnsi="Book Antiqua"/>
              </w:rPr>
            </w:pPr>
            <w:r w:rsidRPr="00EB0ADD">
              <w:rPr>
                <w:rFonts w:ascii="Book Antiqua" w:hAnsi="Book Antiqua"/>
              </w:rPr>
              <w:t>ACLF</w:t>
            </w:r>
          </w:p>
          <w:p w14:paraId="383F6BB9" w14:textId="77777777" w:rsidR="00455C29" w:rsidRPr="00EB0ADD" w:rsidRDefault="00455C29" w:rsidP="00EF5EEF">
            <w:pPr>
              <w:adjustRightInd w:val="0"/>
              <w:snapToGrid w:val="0"/>
              <w:spacing w:line="360" w:lineRule="auto"/>
              <w:rPr>
                <w:rFonts w:ascii="Book Antiqua" w:hAnsi="Book Antiqua"/>
              </w:rPr>
            </w:pPr>
            <w:r w:rsidRPr="00EB0ADD">
              <w:rPr>
                <w:rFonts w:ascii="Book Antiqua" w:hAnsi="Book Antiqua"/>
              </w:rPr>
              <w:t>High MELD score</w:t>
            </w:r>
          </w:p>
          <w:p w14:paraId="741473FE" w14:textId="77777777" w:rsidR="00455C29" w:rsidRPr="00EB0ADD" w:rsidRDefault="00455C29" w:rsidP="00EF5EEF">
            <w:pPr>
              <w:adjustRightInd w:val="0"/>
              <w:snapToGrid w:val="0"/>
              <w:spacing w:line="360" w:lineRule="auto"/>
              <w:rPr>
                <w:rFonts w:ascii="Book Antiqua" w:hAnsi="Book Antiqua"/>
              </w:rPr>
            </w:pPr>
            <w:r w:rsidRPr="00EB0ADD">
              <w:rPr>
                <w:rFonts w:ascii="Book Antiqua" w:hAnsi="Book Antiqua"/>
              </w:rPr>
              <w:t>HCC at the upper limits of the Milan criteria.</w:t>
            </w:r>
          </w:p>
          <w:p w14:paraId="4FB2C4AB" w14:textId="77777777" w:rsidR="00455C29" w:rsidRPr="00EB0ADD" w:rsidRDefault="00455C29" w:rsidP="00EF5EEF">
            <w:pPr>
              <w:adjustRightInd w:val="0"/>
              <w:snapToGrid w:val="0"/>
              <w:spacing w:line="360" w:lineRule="auto"/>
              <w:rPr>
                <w:rFonts w:ascii="Book Antiqua" w:hAnsi="Book Antiqua"/>
              </w:rPr>
            </w:pPr>
          </w:p>
        </w:tc>
        <w:tc>
          <w:tcPr>
            <w:tcW w:w="2967" w:type="dxa"/>
          </w:tcPr>
          <w:p w14:paraId="182FB575" w14:textId="77777777" w:rsidR="00455C29" w:rsidRPr="00EB0ADD" w:rsidRDefault="00455C29" w:rsidP="00EF5EEF">
            <w:pPr>
              <w:adjustRightInd w:val="0"/>
              <w:snapToGrid w:val="0"/>
              <w:spacing w:line="360" w:lineRule="auto"/>
              <w:rPr>
                <w:rFonts w:ascii="Book Antiqua" w:hAnsi="Book Antiqua"/>
              </w:rPr>
            </w:pPr>
            <w:r w:rsidRPr="00EB0ADD">
              <w:rPr>
                <w:rFonts w:ascii="Book Antiqua" w:hAnsi="Book Antiqua"/>
              </w:rPr>
              <w:t>Acute liver failure.</w:t>
            </w:r>
          </w:p>
          <w:p w14:paraId="7950FB1A" w14:textId="77777777" w:rsidR="00455C29" w:rsidRPr="00EB0ADD" w:rsidRDefault="00455C29" w:rsidP="00EF5EEF">
            <w:pPr>
              <w:adjustRightInd w:val="0"/>
              <w:snapToGrid w:val="0"/>
              <w:spacing w:line="360" w:lineRule="auto"/>
              <w:rPr>
                <w:rFonts w:ascii="Book Antiqua" w:hAnsi="Book Antiqua"/>
              </w:rPr>
            </w:pPr>
            <w:r w:rsidRPr="00EB0ADD">
              <w:rPr>
                <w:rFonts w:ascii="Book Antiqua" w:hAnsi="Book Antiqua"/>
              </w:rPr>
              <w:t>High MELD.</w:t>
            </w:r>
          </w:p>
          <w:p w14:paraId="32BE1E17" w14:textId="77777777" w:rsidR="00455C29" w:rsidRPr="00EB0ADD" w:rsidRDefault="00455C29" w:rsidP="00EF5EEF">
            <w:pPr>
              <w:adjustRightInd w:val="0"/>
              <w:snapToGrid w:val="0"/>
              <w:spacing w:line="360" w:lineRule="auto"/>
              <w:rPr>
                <w:rFonts w:ascii="Book Antiqua" w:hAnsi="Book Antiqua"/>
              </w:rPr>
            </w:pPr>
            <w:r w:rsidRPr="00EB0ADD">
              <w:rPr>
                <w:rFonts w:ascii="Book Antiqua" w:hAnsi="Book Antiqua"/>
              </w:rPr>
              <w:t>High risk of HCC progression.</w:t>
            </w:r>
          </w:p>
          <w:p w14:paraId="429525C2" w14:textId="77777777" w:rsidR="00455C29" w:rsidRPr="00EB0ADD" w:rsidRDefault="00455C29" w:rsidP="00EF5EEF">
            <w:pPr>
              <w:adjustRightInd w:val="0"/>
              <w:snapToGrid w:val="0"/>
              <w:spacing w:line="360" w:lineRule="auto"/>
              <w:rPr>
                <w:rFonts w:ascii="Book Antiqua" w:hAnsi="Book Antiqua"/>
              </w:rPr>
            </w:pPr>
          </w:p>
        </w:tc>
      </w:tr>
      <w:tr w:rsidR="00455C29" w:rsidRPr="00EB0ADD" w14:paraId="50216FA4" w14:textId="77777777" w:rsidTr="00F950BB">
        <w:trPr>
          <w:jc w:val="center"/>
        </w:trPr>
        <w:tc>
          <w:tcPr>
            <w:tcW w:w="1980" w:type="dxa"/>
          </w:tcPr>
          <w:p w14:paraId="2EAD3648" w14:textId="77777777" w:rsidR="00455C29" w:rsidRPr="00EB0ADD" w:rsidRDefault="00455C29" w:rsidP="00EF5EEF">
            <w:pPr>
              <w:adjustRightInd w:val="0"/>
              <w:snapToGrid w:val="0"/>
              <w:spacing w:line="360" w:lineRule="auto"/>
              <w:rPr>
                <w:rFonts w:ascii="Book Antiqua" w:hAnsi="Book Antiqua"/>
              </w:rPr>
            </w:pPr>
            <w:r w:rsidRPr="00EB0ADD">
              <w:rPr>
                <w:rFonts w:ascii="Book Antiqua" w:hAnsi="Book Antiqua"/>
              </w:rPr>
              <w:t>Living donation</w:t>
            </w:r>
          </w:p>
        </w:tc>
        <w:tc>
          <w:tcPr>
            <w:tcW w:w="2872" w:type="dxa"/>
          </w:tcPr>
          <w:p w14:paraId="460844FE" w14:textId="12D0D64C" w:rsidR="00455C29" w:rsidRPr="00EB0ADD" w:rsidRDefault="00455C29" w:rsidP="00EF5EEF">
            <w:pPr>
              <w:adjustRightInd w:val="0"/>
              <w:snapToGrid w:val="0"/>
              <w:spacing w:line="360" w:lineRule="auto"/>
              <w:rPr>
                <w:rFonts w:ascii="Book Antiqua" w:hAnsi="Book Antiqua"/>
              </w:rPr>
            </w:pPr>
            <w:r w:rsidRPr="00EB0ADD">
              <w:rPr>
                <w:rFonts w:ascii="Book Antiqua" w:hAnsi="Book Antiqua"/>
              </w:rPr>
              <w:t>Consider suspending, except for pediatric patients with acute liver failure.</w:t>
            </w:r>
          </w:p>
          <w:p w14:paraId="464BA023" w14:textId="77777777" w:rsidR="00455C29" w:rsidRPr="00EB0ADD" w:rsidRDefault="00455C29" w:rsidP="00EF5EEF">
            <w:pPr>
              <w:adjustRightInd w:val="0"/>
              <w:snapToGrid w:val="0"/>
              <w:spacing w:line="360" w:lineRule="auto"/>
              <w:rPr>
                <w:rFonts w:ascii="Book Antiqua" w:hAnsi="Book Antiqua"/>
              </w:rPr>
            </w:pPr>
          </w:p>
        </w:tc>
        <w:tc>
          <w:tcPr>
            <w:tcW w:w="2812" w:type="dxa"/>
          </w:tcPr>
          <w:p w14:paraId="5E4B2CB7" w14:textId="70B9D1B6" w:rsidR="00455C29" w:rsidRPr="00EB0ADD" w:rsidRDefault="00455C29" w:rsidP="00EF5EEF">
            <w:pPr>
              <w:adjustRightInd w:val="0"/>
              <w:snapToGrid w:val="0"/>
              <w:spacing w:line="360" w:lineRule="auto"/>
              <w:rPr>
                <w:rFonts w:ascii="Book Antiqua" w:hAnsi="Book Antiqua"/>
              </w:rPr>
            </w:pPr>
            <w:r w:rsidRPr="00EB0ADD">
              <w:rPr>
                <w:rFonts w:ascii="Book Antiqua" w:hAnsi="Book Antiqua"/>
              </w:rPr>
              <w:t>Should be considered on a case-by-case basis.</w:t>
            </w:r>
          </w:p>
        </w:tc>
        <w:tc>
          <w:tcPr>
            <w:tcW w:w="2967" w:type="dxa"/>
          </w:tcPr>
          <w:p w14:paraId="04FF45B2" w14:textId="23AF247C" w:rsidR="00455C29" w:rsidRPr="00EB0ADD" w:rsidRDefault="00455C29" w:rsidP="00EF5EEF">
            <w:pPr>
              <w:adjustRightInd w:val="0"/>
              <w:snapToGrid w:val="0"/>
              <w:spacing w:line="360" w:lineRule="auto"/>
              <w:rPr>
                <w:rFonts w:ascii="Book Antiqua" w:hAnsi="Book Antiqua"/>
              </w:rPr>
            </w:pPr>
            <w:r w:rsidRPr="00EB0ADD">
              <w:rPr>
                <w:rFonts w:ascii="Book Antiqua" w:hAnsi="Book Antiqua"/>
              </w:rPr>
              <w:t>Not specified (avoid if evidence of COVID-19 infection).</w:t>
            </w:r>
          </w:p>
        </w:tc>
      </w:tr>
      <w:tr w:rsidR="00455C29" w:rsidRPr="00EB0ADD" w14:paraId="21B1BE86" w14:textId="77777777" w:rsidTr="00F950BB">
        <w:trPr>
          <w:jc w:val="center"/>
        </w:trPr>
        <w:tc>
          <w:tcPr>
            <w:tcW w:w="1980" w:type="dxa"/>
          </w:tcPr>
          <w:p w14:paraId="2DC4C657" w14:textId="77777777" w:rsidR="00455C29" w:rsidRPr="00EB0ADD" w:rsidRDefault="00455C29" w:rsidP="00EF5EEF">
            <w:pPr>
              <w:adjustRightInd w:val="0"/>
              <w:snapToGrid w:val="0"/>
              <w:spacing w:line="360" w:lineRule="auto"/>
              <w:rPr>
                <w:rFonts w:ascii="Book Antiqua" w:hAnsi="Book Antiqua"/>
              </w:rPr>
            </w:pPr>
            <w:r w:rsidRPr="00EB0ADD">
              <w:rPr>
                <w:rFonts w:ascii="Book Antiqua" w:hAnsi="Book Antiqua"/>
              </w:rPr>
              <w:t>Immunosuppression in COVID-19 positive recipients</w:t>
            </w:r>
          </w:p>
        </w:tc>
        <w:tc>
          <w:tcPr>
            <w:tcW w:w="2872" w:type="dxa"/>
          </w:tcPr>
          <w:p w14:paraId="70F9B053" w14:textId="77777777" w:rsidR="00455C29" w:rsidRPr="00EB0ADD" w:rsidRDefault="00455C29" w:rsidP="00EF5EEF">
            <w:pPr>
              <w:adjustRightInd w:val="0"/>
              <w:snapToGrid w:val="0"/>
              <w:spacing w:line="360" w:lineRule="auto"/>
              <w:rPr>
                <w:rFonts w:ascii="Book Antiqua" w:hAnsi="Book Antiqua"/>
              </w:rPr>
            </w:pPr>
            <w:r w:rsidRPr="00EB0ADD">
              <w:rPr>
                <w:rFonts w:ascii="Book Antiqua" w:hAnsi="Book Antiqua"/>
              </w:rPr>
              <w:t>Standard immunosuppression protocol.</w:t>
            </w:r>
          </w:p>
          <w:p w14:paraId="35EE4D40" w14:textId="77777777" w:rsidR="00455C29" w:rsidRPr="00EB0ADD" w:rsidRDefault="00455C29" w:rsidP="00EF5EEF">
            <w:pPr>
              <w:adjustRightInd w:val="0"/>
              <w:snapToGrid w:val="0"/>
              <w:spacing w:line="360" w:lineRule="auto"/>
              <w:rPr>
                <w:rFonts w:ascii="Book Antiqua" w:hAnsi="Book Antiqua"/>
              </w:rPr>
            </w:pPr>
          </w:p>
          <w:p w14:paraId="7DE2E933" w14:textId="34725394" w:rsidR="00455C29" w:rsidRPr="00EB0ADD" w:rsidRDefault="00455C29" w:rsidP="00EF5EEF">
            <w:pPr>
              <w:adjustRightInd w:val="0"/>
              <w:snapToGrid w:val="0"/>
              <w:spacing w:line="360" w:lineRule="auto"/>
              <w:rPr>
                <w:rFonts w:ascii="Book Antiqua" w:hAnsi="Book Antiqua"/>
              </w:rPr>
            </w:pPr>
            <w:r w:rsidRPr="00EB0ADD">
              <w:rPr>
                <w:rFonts w:ascii="Book Antiqua" w:hAnsi="Book Antiqua"/>
              </w:rPr>
              <w:t>Reduction of immunosuppression may be considered in the setting of lymphopenia, fever, or worsening pulmonary status.</w:t>
            </w:r>
          </w:p>
        </w:tc>
        <w:tc>
          <w:tcPr>
            <w:tcW w:w="2812" w:type="dxa"/>
          </w:tcPr>
          <w:p w14:paraId="051951AD" w14:textId="77777777" w:rsidR="00455C29" w:rsidRPr="00EB0ADD" w:rsidRDefault="00455C29" w:rsidP="00EF5EEF">
            <w:pPr>
              <w:adjustRightInd w:val="0"/>
              <w:snapToGrid w:val="0"/>
              <w:spacing w:line="360" w:lineRule="auto"/>
              <w:rPr>
                <w:rFonts w:ascii="Book Antiqua" w:hAnsi="Book Antiqua"/>
              </w:rPr>
            </w:pPr>
            <w:r w:rsidRPr="00EB0ADD">
              <w:rPr>
                <w:rFonts w:ascii="Book Antiqua" w:hAnsi="Book Antiqua"/>
              </w:rPr>
              <w:t>Standard immunosuppression protocol.</w:t>
            </w:r>
          </w:p>
          <w:p w14:paraId="375F0EF9" w14:textId="77777777" w:rsidR="00455C29" w:rsidRPr="00EB0ADD" w:rsidRDefault="00455C29" w:rsidP="00EF5EEF">
            <w:pPr>
              <w:adjustRightInd w:val="0"/>
              <w:snapToGrid w:val="0"/>
              <w:spacing w:line="360" w:lineRule="auto"/>
              <w:rPr>
                <w:rFonts w:ascii="Book Antiqua" w:hAnsi="Book Antiqua"/>
              </w:rPr>
            </w:pPr>
          </w:p>
          <w:p w14:paraId="54CE37FA" w14:textId="77777777" w:rsidR="00455C29" w:rsidRPr="00EB0ADD" w:rsidRDefault="00455C29" w:rsidP="00EF5EEF">
            <w:pPr>
              <w:adjustRightInd w:val="0"/>
              <w:snapToGrid w:val="0"/>
              <w:spacing w:line="360" w:lineRule="auto"/>
              <w:rPr>
                <w:rFonts w:ascii="Book Antiqua" w:hAnsi="Book Antiqua"/>
              </w:rPr>
            </w:pPr>
            <w:r w:rsidRPr="00EB0ADD">
              <w:rPr>
                <w:rFonts w:ascii="Book Antiqua" w:hAnsi="Book Antiqua"/>
              </w:rPr>
              <w:t>Reduction should only be considered under special circumstances.</w:t>
            </w:r>
          </w:p>
          <w:p w14:paraId="064663A4" w14:textId="77777777" w:rsidR="00455C29" w:rsidRPr="00EB0ADD" w:rsidRDefault="00455C29" w:rsidP="00EF5EEF">
            <w:pPr>
              <w:adjustRightInd w:val="0"/>
              <w:snapToGrid w:val="0"/>
              <w:spacing w:line="360" w:lineRule="auto"/>
              <w:rPr>
                <w:rFonts w:ascii="Book Antiqua" w:hAnsi="Book Antiqua"/>
              </w:rPr>
            </w:pPr>
          </w:p>
        </w:tc>
        <w:tc>
          <w:tcPr>
            <w:tcW w:w="2967" w:type="dxa"/>
          </w:tcPr>
          <w:p w14:paraId="55693AAE" w14:textId="77777777" w:rsidR="00455C29" w:rsidRPr="00EB0ADD" w:rsidRDefault="00455C29" w:rsidP="00EF5EEF">
            <w:pPr>
              <w:adjustRightInd w:val="0"/>
              <w:snapToGrid w:val="0"/>
              <w:spacing w:line="360" w:lineRule="auto"/>
              <w:rPr>
                <w:rFonts w:ascii="Book Antiqua" w:hAnsi="Book Antiqua"/>
              </w:rPr>
            </w:pPr>
            <w:r w:rsidRPr="00EB0ADD">
              <w:rPr>
                <w:rFonts w:ascii="Book Antiqua" w:hAnsi="Book Antiqua"/>
              </w:rPr>
              <w:t>Standard immunosuppression protocol.</w:t>
            </w:r>
          </w:p>
          <w:p w14:paraId="40FD1694" w14:textId="77777777" w:rsidR="00455C29" w:rsidRPr="00EB0ADD" w:rsidRDefault="00455C29" w:rsidP="00EF5EEF">
            <w:pPr>
              <w:adjustRightInd w:val="0"/>
              <w:snapToGrid w:val="0"/>
              <w:spacing w:line="360" w:lineRule="auto"/>
              <w:rPr>
                <w:rFonts w:ascii="Book Antiqua" w:hAnsi="Book Antiqua"/>
              </w:rPr>
            </w:pPr>
          </w:p>
          <w:p w14:paraId="72D648BF" w14:textId="20FD33A1" w:rsidR="00455C29" w:rsidRPr="00EB0ADD" w:rsidRDefault="00455C29" w:rsidP="00EF5EEF">
            <w:pPr>
              <w:adjustRightInd w:val="0"/>
              <w:snapToGrid w:val="0"/>
              <w:spacing w:line="360" w:lineRule="auto"/>
              <w:rPr>
                <w:rFonts w:ascii="Book Antiqua" w:hAnsi="Book Antiqua"/>
              </w:rPr>
            </w:pPr>
            <w:r w:rsidRPr="00EB0ADD">
              <w:rPr>
                <w:rFonts w:ascii="Book Antiqua" w:hAnsi="Book Antiqua"/>
              </w:rPr>
              <w:t>Reduction of immunosuppression may be considered in patients diagnosed with moderate COVID-19 infection.</w:t>
            </w:r>
          </w:p>
        </w:tc>
      </w:tr>
    </w:tbl>
    <w:p w14:paraId="74B8D6BB" w14:textId="684C072C" w:rsidR="00455C29" w:rsidRPr="00EB0ADD" w:rsidRDefault="00455C29" w:rsidP="00EF5EEF">
      <w:pPr>
        <w:adjustRightInd w:val="0"/>
        <w:snapToGrid w:val="0"/>
        <w:spacing w:line="360" w:lineRule="auto"/>
        <w:jc w:val="both"/>
        <w:rPr>
          <w:rFonts w:ascii="Book Antiqua" w:hAnsi="Book Antiqua"/>
          <w:shd w:val="clear" w:color="auto" w:fill="FFFFFF"/>
        </w:rPr>
      </w:pPr>
      <w:r w:rsidRPr="00EB0ADD">
        <w:rPr>
          <w:rFonts w:ascii="Book Antiqua" w:hAnsi="Book Antiqua"/>
        </w:rPr>
        <w:t>AASLD: American Association for the Study of Liver Diseases</w:t>
      </w:r>
      <w:r w:rsidR="00F950BB" w:rsidRPr="00EB0ADD">
        <w:rPr>
          <w:rFonts w:ascii="Book Antiqua" w:hAnsi="Book Antiqua"/>
        </w:rPr>
        <w:t>;</w:t>
      </w:r>
      <w:r w:rsidRPr="00EB0ADD">
        <w:rPr>
          <w:rFonts w:ascii="Book Antiqua" w:hAnsi="Book Antiqua"/>
          <w:shd w:val="clear" w:color="auto" w:fill="FFFFFF"/>
        </w:rPr>
        <w:t xml:space="preserve"> ACLF: A</w:t>
      </w:r>
      <w:r w:rsidR="00F950BB" w:rsidRPr="00EB0ADD">
        <w:rPr>
          <w:rFonts w:ascii="Book Antiqua" w:hAnsi="Book Antiqua"/>
          <w:shd w:val="clear" w:color="auto" w:fill="FFFFFF"/>
        </w:rPr>
        <w:t>cute on chronic liver failure;</w:t>
      </w:r>
      <w:r w:rsidRPr="00EB0ADD">
        <w:rPr>
          <w:rFonts w:ascii="Book Antiqua" w:hAnsi="Book Antiqua"/>
          <w:shd w:val="clear" w:color="auto" w:fill="FFFFFF"/>
        </w:rPr>
        <w:t xml:space="preserve"> APASL: Asian-Pacific Association for the Study of the Liver</w:t>
      </w:r>
      <w:r w:rsidR="00F950BB" w:rsidRPr="00EB0ADD">
        <w:rPr>
          <w:rFonts w:ascii="Book Antiqua" w:hAnsi="Book Antiqua"/>
          <w:shd w:val="clear" w:color="auto" w:fill="FFFFFF"/>
        </w:rPr>
        <w:t>;</w:t>
      </w:r>
      <w:r w:rsidRPr="00EB0ADD">
        <w:rPr>
          <w:rFonts w:ascii="Book Antiqua" w:hAnsi="Book Antiqua"/>
          <w:shd w:val="clear" w:color="auto" w:fill="FFFFFF"/>
        </w:rPr>
        <w:t xml:space="preserve"> BAL: </w:t>
      </w:r>
      <w:r w:rsidR="00F950BB" w:rsidRPr="00EB0ADD">
        <w:rPr>
          <w:rFonts w:ascii="Book Antiqua" w:hAnsi="Book Antiqua"/>
          <w:shd w:val="clear" w:color="auto" w:fill="FFFFFF"/>
        </w:rPr>
        <w:t>B</w:t>
      </w:r>
      <w:r w:rsidRPr="00EB0ADD">
        <w:rPr>
          <w:rFonts w:ascii="Book Antiqua" w:hAnsi="Book Antiqua"/>
          <w:shd w:val="clear" w:color="auto" w:fill="FFFFFF"/>
        </w:rPr>
        <w:t>ronchoalveolar lavage</w:t>
      </w:r>
      <w:r w:rsidR="00F950BB" w:rsidRPr="00EB0ADD">
        <w:rPr>
          <w:rFonts w:ascii="Book Antiqua" w:hAnsi="Book Antiqua"/>
          <w:shd w:val="clear" w:color="auto" w:fill="FFFFFF"/>
        </w:rPr>
        <w:t>;</w:t>
      </w:r>
      <w:r w:rsidRPr="00EB0ADD">
        <w:rPr>
          <w:rFonts w:ascii="Book Antiqua" w:hAnsi="Book Antiqua"/>
          <w:shd w:val="clear" w:color="auto" w:fill="FFFFFF"/>
        </w:rPr>
        <w:t xml:space="preserve"> CT: </w:t>
      </w:r>
      <w:r w:rsidR="00F950BB" w:rsidRPr="00EB0ADD">
        <w:rPr>
          <w:rFonts w:ascii="Book Antiqua" w:hAnsi="Book Antiqua"/>
          <w:shd w:val="clear" w:color="auto" w:fill="FFFFFF"/>
        </w:rPr>
        <w:t>C</w:t>
      </w:r>
      <w:r w:rsidRPr="00EB0ADD">
        <w:rPr>
          <w:rFonts w:ascii="Book Antiqua" w:hAnsi="Book Antiqua"/>
          <w:shd w:val="clear" w:color="auto" w:fill="FFFFFF"/>
        </w:rPr>
        <w:t>omputerized tomography</w:t>
      </w:r>
      <w:r w:rsidR="00F950BB" w:rsidRPr="00EB0ADD">
        <w:rPr>
          <w:rFonts w:ascii="Book Antiqua" w:hAnsi="Book Antiqua"/>
          <w:shd w:val="clear" w:color="auto" w:fill="FFFFFF"/>
        </w:rPr>
        <w:t>;</w:t>
      </w:r>
      <w:r w:rsidRPr="00EB0ADD">
        <w:rPr>
          <w:rFonts w:ascii="Book Antiqua" w:hAnsi="Book Antiqua"/>
          <w:shd w:val="clear" w:color="auto" w:fill="FFFFFF"/>
        </w:rPr>
        <w:t xml:space="preserve"> EASL: European Association for the Study of the Liver</w:t>
      </w:r>
      <w:r w:rsidR="00F950BB" w:rsidRPr="00EB0ADD">
        <w:rPr>
          <w:rFonts w:ascii="Book Antiqua" w:hAnsi="Book Antiqua"/>
          <w:shd w:val="clear" w:color="auto" w:fill="FFFFFF"/>
        </w:rPr>
        <w:t>;</w:t>
      </w:r>
      <w:r w:rsidRPr="00EB0ADD">
        <w:rPr>
          <w:rFonts w:ascii="Book Antiqua" w:hAnsi="Book Antiqua"/>
          <w:shd w:val="clear" w:color="auto" w:fill="FFFFFF"/>
        </w:rPr>
        <w:t xml:space="preserve"> HCC: Hepatocellular carcinoma</w:t>
      </w:r>
      <w:r w:rsidR="00F950BB" w:rsidRPr="00EB0ADD">
        <w:rPr>
          <w:rFonts w:ascii="Book Antiqua" w:hAnsi="Book Antiqua"/>
          <w:shd w:val="clear" w:color="auto" w:fill="FFFFFF"/>
        </w:rPr>
        <w:t>;</w:t>
      </w:r>
      <w:r w:rsidRPr="00EB0ADD">
        <w:rPr>
          <w:rFonts w:ascii="Book Antiqua" w:hAnsi="Book Antiqua"/>
          <w:shd w:val="clear" w:color="auto" w:fill="FFFFFF"/>
        </w:rPr>
        <w:t xml:space="preserve"> MELD: Model f</w:t>
      </w:r>
      <w:r w:rsidR="00F950BB" w:rsidRPr="00EB0ADD">
        <w:rPr>
          <w:rFonts w:ascii="Book Antiqua" w:hAnsi="Book Antiqua"/>
          <w:shd w:val="clear" w:color="auto" w:fill="FFFFFF"/>
        </w:rPr>
        <w:t>or end stage liver disea</w:t>
      </w:r>
      <w:r w:rsidRPr="00EB0ADD">
        <w:rPr>
          <w:rFonts w:ascii="Book Antiqua" w:hAnsi="Book Antiqua"/>
          <w:shd w:val="clear" w:color="auto" w:fill="FFFFFF"/>
        </w:rPr>
        <w:t>se</w:t>
      </w:r>
      <w:r w:rsidR="00F950BB" w:rsidRPr="00EB0ADD">
        <w:rPr>
          <w:rFonts w:ascii="Book Antiqua" w:hAnsi="Book Antiqua"/>
          <w:shd w:val="clear" w:color="auto" w:fill="FFFFFF"/>
        </w:rPr>
        <w:t>;</w:t>
      </w:r>
      <w:r w:rsidRPr="00EB0ADD">
        <w:rPr>
          <w:rFonts w:ascii="Book Antiqua" w:hAnsi="Book Antiqua"/>
          <w:shd w:val="clear" w:color="auto" w:fill="FFFFFF"/>
        </w:rPr>
        <w:t xml:space="preserve"> NAT: Nucleic </w:t>
      </w:r>
      <w:r w:rsidR="00F950BB" w:rsidRPr="00EB0ADD">
        <w:rPr>
          <w:rFonts w:ascii="Book Antiqua" w:hAnsi="Book Antiqua"/>
          <w:shd w:val="clear" w:color="auto" w:fill="FFFFFF"/>
        </w:rPr>
        <w:t>acid te</w:t>
      </w:r>
      <w:r w:rsidRPr="00EB0ADD">
        <w:rPr>
          <w:rFonts w:ascii="Book Antiqua" w:hAnsi="Book Antiqua"/>
          <w:shd w:val="clear" w:color="auto" w:fill="FFFFFF"/>
        </w:rPr>
        <w:t>st</w:t>
      </w:r>
      <w:r w:rsidR="00F950BB" w:rsidRPr="00EB0ADD">
        <w:rPr>
          <w:rFonts w:ascii="Book Antiqua" w:hAnsi="Book Antiqua"/>
          <w:shd w:val="clear" w:color="auto" w:fill="FFFFFF"/>
        </w:rPr>
        <w:t>;</w:t>
      </w:r>
      <w:r w:rsidRPr="00EB0ADD">
        <w:rPr>
          <w:rFonts w:ascii="Book Antiqua" w:hAnsi="Book Antiqua"/>
          <w:shd w:val="clear" w:color="auto" w:fill="FFFFFF"/>
        </w:rPr>
        <w:t xml:space="preserve"> RT-PCR: Reverse</w:t>
      </w:r>
      <w:r w:rsidR="00F950BB" w:rsidRPr="00EB0ADD">
        <w:rPr>
          <w:rFonts w:ascii="Book Antiqua" w:hAnsi="Book Antiqua"/>
          <w:shd w:val="clear" w:color="auto" w:fill="FFFFFF"/>
        </w:rPr>
        <w:t xml:space="preserve"> transcription-polymerase chain re</w:t>
      </w:r>
      <w:r w:rsidRPr="00EB0ADD">
        <w:rPr>
          <w:rFonts w:ascii="Book Antiqua" w:hAnsi="Book Antiqua"/>
          <w:shd w:val="clear" w:color="auto" w:fill="FFFFFF"/>
        </w:rPr>
        <w:t>action</w:t>
      </w:r>
      <w:r w:rsidR="00F950BB" w:rsidRPr="00EB0ADD">
        <w:rPr>
          <w:rFonts w:ascii="Book Antiqua" w:hAnsi="Book Antiqua"/>
          <w:shd w:val="clear" w:color="auto" w:fill="FFFFFF"/>
        </w:rPr>
        <w:t xml:space="preserve">; SARS-CoV-2: </w:t>
      </w:r>
      <w:r w:rsidR="00F950BB" w:rsidRPr="00EB0ADD">
        <w:rPr>
          <w:rFonts w:ascii="Book Antiqua" w:eastAsia="Book Antiqua" w:hAnsi="Book Antiqua" w:cs="Book Antiqua"/>
          <w:color w:val="000000"/>
        </w:rPr>
        <w:t xml:space="preserve">Severe acute respiratory syndrome coronavirus type 2; </w:t>
      </w:r>
      <w:r w:rsidR="00F950BB" w:rsidRPr="00EB0ADD">
        <w:rPr>
          <w:rFonts w:ascii="Book Antiqua" w:hAnsi="Book Antiqua"/>
        </w:rPr>
        <w:t xml:space="preserve">COVID-19: </w:t>
      </w:r>
      <w:r w:rsidR="00F950BB" w:rsidRPr="00EB0ADD">
        <w:rPr>
          <w:rFonts w:ascii="Book Antiqua" w:eastAsia="Book Antiqua" w:hAnsi="Book Antiqua" w:cs="Book Antiqua"/>
          <w:color w:val="000000"/>
        </w:rPr>
        <w:t>Coronavirus disease 2019.</w:t>
      </w:r>
    </w:p>
    <w:p w14:paraId="7212AEDB" w14:textId="77777777" w:rsidR="00455C29" w:rsidRPr="00EB0ADD" w:rsidRDefault="00455C29" w:rsidP="00EF5EEF">
      <w:pPr>
        <w:adjustRightInd w:val="0"/>
        <w:snapToGrid w:val="0"/>
        <w:spacing w:line="360" w:lineRule="auto"/>
        <w:rPr>
          <w:rFonts w:ascii="Book Antiqua" w:hAnsi="Book Antiqua"/>
          <w:b/>
          <w:bCs/>
        </w:rPr>
      </w:pPr>
      <w:r w:rsidRPr="00EB0ADD">
        <w:rPr>
          <w:rFonts w:ascii="Book Antiqua" w:hAnsi="Book Antiqua"/>
          <w:b/>
          <w:bCs/>
        </w:rPr>
        <w:br w:type="page"/>
      </w:r>
    </w:p>
    <w:p w14:paraId="51CAE930" w14:textId="707E6D0E" w:rsidR="00455C29" w:rsidRPr="00EB0ADD" w:rsidRDefault="00455C29" w:rsidP="00EF5EEF">
      <w:pPr>
        <w:adjustRightInd w:val="0"/>
        <w:snapToGrid w:val="0"/>
        <w:spacing w:line="360" w:lineRule="auto"/>
        <w:jc w:val="both"/>
        <w:rPr>
          <w:rFonts w:ascii="Book Antiqua" w:hAnsi="Book Antiqua"/>
          <w:b/>
          <w:bCs/>
        </w:rPr>
      </w:pPr>
      <w:r w:rsidRPr="00EB0ADD">
        <w:rPr>
          <w:rFonts w:ascii="Book Antiqua" w:hAnsi="Book Antiqua"/>
          <w:b/>
          <w:bCs/>
        </w:rPr>
        <w:t xml:space="preserve">Table 3 Mortality, hospitalization, </w:t>
      </w:r>
      <w:r w:rsidR="00F950BB" w:rsidRPr="00EB0ADD">
        <w:rPr>
          <w:rFonts w:ascii="Book Antiqua" w:hAnsi="Book Antiqua"/>
          <w:b/>
          <w:bCs/>
        </w:rPr>
        <w:t>intensive care unit</w:t>
      </w:r>
      <w:r w:rsidRPr="00EB0ADD">
        <w:rPr>
          <w:rFonts w:ascii="Book Antiqua" w:hAnsi="Book Antiqua"/>
          <w:b/>
          <w:bCs/>
        </w:rPr>
        <w:t xml:space="preserve"> admission, and risk factors among</w:t>
      </w:r>
      <w:r w:rsidR="00F950BB" w:rsidRPr="00EB0ADD">
        <w:rPr>
          <w:rFonts w:ascii="Book Antiqua" w:hAnsi="Book Antiqua"/>
        </w:rPr>
        <w:t xml:space="preserve"> </w:t>
      </w:r>
      <w:r w:rsidR="00F950BB" w:rsidRPr="00EB0ADD">
        <w:rPr>
          <w:rFonts w:ascii="Book Antiqua" w:hAnsi="Book Antiqua"/>
          <w:b/>
          <w:bCs/>
        </w:rPr>
        <w:t>liver transplantation</w:t>
      </w:r>
      <w:r w:rsidRPr="00EB0ADD">
        <w:rPr>
          <w:rFonts w:ascii="Book Antiqua" w:hAnsi="Book Antiqua"/>
          <w:b/>
          <w:bCs/>
        </w:rPr>
        <w:t xml:space="preserve"> recipients</w:t>
      </w:r>
    </w:p>
    <w:tbl>
      <w:tblPr>
        <w:tblStyle w:val="a6"/>
        <w:tblW w:w="10627"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1559"/>
        <w:gridCol w:w="1134"/>
        <w:gridCol w:w="1120"/>
        <w:gridCol w:w="1362"/>
        <w:gridCol w:w="1417"/>
        <w:gridCol w:w="2055"/>
      </w:tblGrid>
      <w:tr w:rsidR="00455C29" w:rsidRPr="00EB0ADD" w14:paraId="25B66B08" w14:textId="77777777" w:rsidTr="000D6F59">
        <w:trPr>
          <w:jc w:val="center"/>
        </w:trPr>
        <w:tc>
          <w:tcPr>
            <w:tcW w:w="1980" w:type="dxa"/>
            <w:tcBorders>
              <w:top w:val="single" w:sz="4" w:space="0" w:color="auto"/>
              <w:bottom w:val="single" w:sz="4" w:space="0" w:color="auto"/>
            </w:tcBorders>
          </w:tcPr>
          <w:p w14:paraId="4C3FB876" w14:textId="6A674B44" w:rsidR="00455C29" w:rsidRPr="00EB0ADD" w:rsidRDefault="007A605F" w:rsidP="00EF5EEF">
            <w:pPr>
              <w:pStyle w:val="a5"/>
              <w:adjustRightInd w:val="0"/>
              <w:snapToGrid w:val="0"/>
              <w:spacing w:before="0" w:beforeAutospacing="0" w:after="0" w:afterAutospacing="0" w:line="360" w:lineRule="auto"/>
              <w:rPr>
                <w:rFonts w:ascii="Book Antiqua" w:eastAsiaTheme="minorHAnsi" w:hAnsi="Book Antiqua"/>
                <w:b/>
                <w:bCs/>
                <w:lang w:eastAsia="en-US"/>
              </w:rPr>
            </w:pPr>
            <w:r>
              <w:rPr>
                <w:rFonts w:ascii="Book Antiqua" w:eastAsiaTheme="minorHAnsi" w:hAnsi="Book Antiqua"/>
                <w:b/>
                <w:bCs/>
                <w:lang w:eastAsia="en-US"/>
              </w:rPr>
              <w:t>Ref.</w:t>
            </w:r>
          </w:p>
        </w:tc>
        <w:tc>
          <w:tcPr>
            <w:tcW w:w="1559" w:type="dxa"/>
            <w:tcBorders>
              <w:top w:val="single" w:sz="4" w:space="0" w:color="auto"/>
              <w:bottom w:val="single" w:sz="4" w:space="0" w:color="auto"/>
            </w:tcBorders>
          </w:tcPr>
          <w:p w14:paraId="439451B8" w14:textId="77777777" w:rsidR="00455C29" w:rsidRPr="00EB0ADD" w:rsidRDefault="00455C29" w:rsidP="00EF5EEF">
            <w:pPr>
              <w:pStyle w:val="a5"/>
              <w:adjustRightInd w:val="0"/>
              <w:snapToGrid w:val="0"/>
              <w:spacing w:before="0" w:beforeAutospacing="0" w:after="0" w:afterAutospacing="0" w:line="360" w:lineRule="auto"/>
              <w:rPr>
                <w:rFonts w:ascii="Book Antiqua" w:eastAsiaTheme="minorHAnsi" w:hAnsi="Book Antiqua"/>
                <w:b/>
                <w:bCs/>
                <w:lang w:eastAsia="en-US"/>
              </w:rPr>
            </w:pPr>
            <w:r w:rsidRPr="00EB0ADD">
              <w:rPr>
                <w:rFonts w:ascii="Book Antiqua" w:eastAsiaTheme="minorHAnsi" w:hAnsi="Book Antiqua"/>
                <w:b/>
                <w:bCs/>
                <w:lang w:eastAsia="en-US"/>
              </w:rPr>
              <w:t>Registry</w:t>
            </w:r>
          </w:p>
        </w:tc>
        <w:tc>
          <w:tcPr>
            <w:tcW w:w="1134" w:type="dxa"/>
            <w:tcBorders>
              <w:top w:val="single" w:sz="4" w:space="0" w:color="auto"/>
              <w:bottom w:val="single" w:sz="4" w:space="0" w:color="auto"/>
            </w:tcBorders>
          </w:tcPr>
          <w:p w14:paraId="2C0FEB4B" w14:textId="77777777" w:rsidR="00455C29" w:rsidRPr="00EB0ADD" w:rsidRDefault="00455C29" w:rsidP="00EF5EEF">
            <w:pPr>
              <w:pStyle w:val="a5"/>
              <w:adjustRightInd w:val="0"/>
              <w:snapToGrid w:val="0"/>
              <w:spacing w:before="0" w:beforeAutospacing="0" w:after="0" w:afterAutospacing="0" w:line="360" w:lineRule="auto"/>
              <w:rPr>
                <w:rFonts w:ascii="Book Antiqua" w:eastAsiaTheme="minorHAnsi" w:hAnsi="Book Antiqua"/>
                <w:b/>
                <w:bCs/>
                <w:i/>
                <w:iCs/>
                <w:lang w:eastAsia="en-US"/>
              </w:rPr>
            </w:pPr>
            <w:r w:rsidRPr="00EB0ADD">
              <w:rPr>
                <w:rFonts w:ascii="Book Antiqua" w:eastAsiaTheme="minorHAnsi" w:hAnsi="Book Antiqua"/>
                <w:b/>
                <w:bCs/>
                <w:i/>
                <w:iCs/>
                <w:lang w:eastAsia="en-US"/>
              </w:rPr>
              <w:t>n</w:t>
            </w:r>
          </w:p>
        </w:tc>
        <w:tc>
          <w:tcPr>
            <w:tcW w:w="1120" w:type="dxa"/>
            <w:tcBorders>
              <w:top w:val="single" w:sz="4" w:space="0" w:color="auto"/>
              <w:bottom w:val="single" w:sz="4" w:space="0" w:color="auto"/>
            </w:tcBorders>
          </w:tcPr>
          <w:p w14:paraId="79C261DA" w14:textId="77777777" w:rsidR="00455C29" w:rsidRPr="00EB0ADD" w:rsidRDefault="00455C29" w:rsidP="00EF5EEF">
            <w:pPr>
              <w:pStyle w:val="a5"/>
              <w:adjustRightInd w:val="0"/>
              <w:snapToGrid w:val="0"/>
              <w:spacing w:before="0" w:beforeAutospacing="0" w:after="0" w:afterAutospacing="0" w:line="360" w:lineRule="auto"/>
              <w:rPr>
                <w:rFonts w:ascii="Book Antiqua" w:eastAsiaTheme="minorHAnsi" w:hAnsi="Book Antiqua"/>
                <w:b/>
                <w:bCs/>
                <w:lang w:eastAsia="en-US"/>
              </w:rPr>
            </w:pPr>
            <w:r w:rsidRPr="00EB0ADD">
              <w:rPr>
                <w:rFonts w:ascii="Book Antiqua" w:eastAsiaTheme="minorHAnsi" w:hAnsi="Book Antiqua"/>
                <w:b/>
                <w:bCs/>
                <w:lang w:eastAsia="en-US"/>
              </w:rPr>
              <w:t>Mortality (%)</w:t>
            </w:r>
          </w:p>
        </w:tc>
        <w:tc>
          <w:tcPr>
            <w:tcW w:w="1362" w:type="dxa"/>
            <w:tcBorders>
              <w:top w:val="single" w:sz="4" w:space="0" w:color="auto"/>
              <w:bottom w:val="single" w:sz="4" w:space="0" w:color="auto"/>
            </w:tcBorders>
          </w:tcPr>
          <w:p w14:paraId="3130DE95" w14:textId="77777777" w:rsidR="00455C29" w:rsidRPr="00EB0ADD" w:rsidRDefault="00455C29" w:rsidP="00EF5EEF">
            <w:pPr>
              <w:pStyle w:val="a5"/>
              <w:adjustRightInd w:val="0"/>
              <w:snapToGrid w:val="0"/>
              <w:spacing w:before="0" w:beforeAutospacing="0" w:after="0" w:afterAutospacing="0" w:line="360" w:lineRule="auto"/>
              <w:rPr>
                <w:rFonts w:ascii="Book Antiqua" w:eastAsiaTheme="minorHAnsi" w:hAnsi="Book Antiqua"/>
                <w:b/>
                <w:bCs/>
                <w:lang w:eastAsia="en-US"/>
              </w:rPr>
            </w:pPr>
            <w:r w:rsidRPr="00EB0ADD">
              <w:rPr>
                <w:rFonts w:ascii="Book Antiqua" w:eastAsiaTheme="minorHAnsi" w:hAnsi="Book Antiqua"/>
                <w:b/>
                <w:bCs/>
                <w:lang w:eastAsia="en-US"/>
              </w:rPr>
              <w:t>Hospital admission (%)</w:t>
            </w:r>
          </w:p>
        </w:tc>
        <w:tc>
          <w:tcPr>
            <w:tcW w:w="1417" w:type="dxa"/>
            <w:tcBorders>
              <w:top w:val="single" w:sz="4" w:space="0" w:color="auto"/>
              <w:bottom w:val="single" w:sz="4" w:space="0" w:color="auto"/>
            </w:tcBorders>
          </w:tcPr>
          <w:p w14:paraId="3AD7D3AB" w14:textId="1140D922" w:rsidR="00455C29" w:rsidRPr="00EB0ADD" w:rsidRDefault="00455C29" w:rsidP="000835BE">
            <w:pPr>
              <w:pStyle w:val="a5"/>
              <w:adjustRightInd w:val="0"/>
              <w:snapToGrid w:val="0"/>
              <w:spacing w:before="0" w:beforeAutospacing="0" w:after="0" w:afterAutospacing="0" w:line="360" w:lineRule="auto"/>
              <w:rPr>
                <w:rFonts w:ascii="Book Antiqua" w:eastAsiaTheme="minorHAnsi" w:hAnsi="Book Antiqua"/>
                <w:b/>
                <w:bCs/>
                <w:lang w:eastAsia="en-US"/>
              </w:rPr>
            </w:pPr>
            <w:r w:rsidRPr="00EB0ADD">
              <w:rPr>
                <w:rFonts w:ascii="Book Antiqua" w:eastAsiaTheme="minorHAnsi" w:hAnsi="Book Antiqua"/>
                <w:b/>
                <w:bCs/>
                <w:lang w:eastAsia="en-US"/>
              </w:rPr>
              <w:t>ICU admission (%)</w:t>
            </w:r>
            <w:r w:rsidR="000835BE">
              <w:rPr>
                <w:rFonts w:ascii="Book Antiqua" w:eastAsiaTheme="minorHAnsi" w:hAnsi="Book Antiqua"/>
                <w:b/>
                <w:bCs/>
                <w:vertAlign w:val="superscript"/>
                <w:lang w:eastAsia="en-US"/>
              </w:rPr>
              <w:t>1</w:t>
            </w:r>
          </w:p>
        </w:tc>
        <w:tc>
          <w:tcPr>
            <w:tcW w:w="2055" w:type="dxa"/>
            <w:tcBorders>
              <w:top w:val="single" w:sz="4" w:space="0" w:color="auto"/>
              <w:bottom w:val="single" w:sz="4" w:space="0" w:color="auto"/>
            </w:tcBorders>
          </w:tcPr>
          <w:p w14:paraId="04E02349" w14:textId="77777777" w:rsidR="00455C29" w:rsidRPr="00EB0ADD" w:rsidRDefault="00455C29" w:rsidP="00EF5EEF">
            <w:pPr>
              <w:pStyle w:val="a5"/>
              <w:adjustRightInd w:val="0"/>
              <w:snapToGrid w:val="0"/>
              <w:spacing w:before="0" w:beforeAutospacing="0" w:after="0" w:afterAutospacing="0" w:line="360" w:lineRule="auto"/>
              <w:rPr>
                <w:rFonts w:ascii="Book Antiqua" w:eastAsiaTheme="minorHAnsi" w:hAnsi="Book Antiqua"/>
                <w:b/>
                <w:bCs/>
                <w:lang w:eastAsia="en-US"/>
              </w:rPr>
            </w:pPr>
            <w:r w:rsidRPr="00EB0ADD">
              <w:rPr>
                <w:rFonts w:ascii="Book Antiqua" w:eastAsiaTheme="minorHAnsi" w:hAnsi="Book Antiqua"/>
                <w:b/>
                <w:bCs/>
                <w:lang w:eastAsia="en-US"/>
              </w:rPr>
              <w:t>Major correlations with mortality</w:t>
            </w:r>
          </w:p>
        </w:tc>
      </w:tr>
      <w:tr w:rsidR="00455C29" w:rsidRPr="00EB0ADD" w14:paraId="472218ED" w14:textId="77777777" w:rsidTr="000D6F59">
        <w:trPr>
          <w:trHeight w:val="510"/>
          <w:jc w:val="center"/>
        </w:trPr>
        <w:tc>
          <w:tcPr>
            <w:tcW w:w="1980" w:type="dxa"/>
            <w:tcBorders>
              <w:top w:val="single" w:sz="4" w:space="0" w:color="auto"/>
            </w:tcBorders>
          </w:tcPr>
          <w:p w14:paraId="6234DEA2" w14:textId="74395019" w:rsidR="00455C29" w:rsidRPr="00EB0ADD" w:rsidRDefault="00455C29" w:rsidP="00EF5EEF">
            <w:pPr>
              <w:pStyle w:val="a5"/>
              <w:adjustRightInd w:val="0"/>
              <w:snapToGrid w:val="0"/>
              <w:spacing w:before="0" w:beforeAutospacing="0" w:after="0" w:afterAutospacing="0" w:line="360" w:lineRule="auto"/>
              <w:rPr>
                <w:rFonts w:ascii="Book Antiqua" w:eastAsiaTheme="minorHAnsi" w:hAnsi="Book Antiqua"/>
                <w:lang w:eastAsia="en-US"/>
              </w:rPr>
            </w:pPr>
            <w:r w:rsidRPr="00EB0ADD">
              <w:rPr>
                <w:rFonts w:ascii="Book Antiqua" w:eastAsiaTheme="minorHAnsi" w:hAnsi="Book Antiqua"/>
                <w:lang w:eastAsia="en-US"/>
              </w:rPr>
              <w:t>Polak</w:t>
            </w:r>
            <w:r w:rsidR="00EC31AC">
              <w:rPr>
                <w:rFonts w:ascii="Book Antiqua" w:eastAsiaTheme="minorHAnsi" w:hAnsi="Book Antiqua"/>
                <w:lang w:eastAsia="en-US"/>
              </w:rPr>
              <w:t xml:space="preserve"> </w:t>
            </w:r>
            <w:r w:rsidR="00F950BB" w:rsidRPr="00EB0ADD">
              <w:rPr>
                <w:rFonts w:ascii="Book Antiqua" w:eastAsiaTheme="minorHAnsi" w:hAnsi="Book Antiqua"/>
                <w:i/>
                <w:iCs/>
                <w:lang w:eastAsia="en-US"/>
              </w:rPr>
              <w:t>et al</w:t>
            </w:r>
            <w:r w:rsidR="00F950BB" w:rsidRPr="00EB0ADD">
              <w:rPr>
                <w:rFonts w:ascii="Book Antiqua" w:eastAsiaTheme="minorHAnsi" w:hAnsi="Book Antiqua"/>
                <w:lang w:eastAsia="en-US"/>
              </w:rPr>
              <w:fldChar w:fldCharType="begin" w:fldLock="1"/>
            </w:r>
            <w:r w:rsidR="00F950BB" w:rsidRPr="00EB0ADD">
              <w:rPr>
                <w:rFonts w:ascii="Book Antiqua" w:eastAsiaTheme="minorHAnsi" w:hAnsi="Book Antiqua"/>
                <w:lang w:eastAsia="en-US"/>
              </w:rPr>
              <w:instrText>ADDIN CSL_CITATION {"citationItems":[{"id":"ITEM-1","itemData":{"DOI":"10.1111/tri.13680","ISSN":"14322277","PMID":"32609908","abstract":"There are scarce data on the impact of COVID-19 pandemic on liver transplantation (LT) in Europe. The aim of this study was to obtain a preliminary data on incidence, management, and outcome of COVID-19 in liver transplant recipients and candidates in Europe. An Internet-based survey was sent to the centers affiliated with European Liver Transplant Registry (ELTR). One hundred nine out of 149 (73%) of ELTR centers located in 28 European countries (93%) responded. Ninety-four (86%) of the centers tested all donors, and 75 (69%) centers tested all LT recipients for SARS-CoV-2. Seventy-three (67%) centers selected recipients for LT in the COVID-19 pandemic, whereas 33% did not. Eighty-eight centers reported COVID-19 infection in 57 LT candidates and in 272 LT recipients. Overall crude incidence of COVID-19 among LT candidates and recipients was estimated 1.05% (range 0.5–20%) and 0.34% (range 0.1–4.8%), respectively, and it was significantly higher among candidates (P ' 0.001). Crude rate of death was 18% (10/57) among candidates and 15% (36/244) among recipients. This first large-scale European snapshot study clearly shows that both LT candidates and recipients are at a high risk for COVID-19. These results plead for an early and pro-active screening of COVID-19 symptoms in these populations.","author":[{"dropping-particle":"","family":"Polak","given":"Wojciech G.","non-dropping-particle":"","parse-names":false,"suffix":""},{"dropping-particle":"","family":"Fondevila","given":"Constantino","non-dropping-particle":"","parse-names":false,"suffix":""},{"dropping-particle":"","family":"Karam","given":"Vincent","non-dropping-particle":"","parse-names":false,"suffix":""},{"dropping-particle":"","family":"Adam","given":"Rene","non-dropping-particle":"","parse-names":false,"suffix":""},{"dropping-particle":"","family":"Baumann","given":"Ulrich","non-dropping-particle":"","parse-names":false,"suffix":""},{"dropping-particle":"","family":"Germani","given":"Giacomo","non-dropping-particle":"","parse-names":false,"suffix":""},{"dropping-particle":"","family":"Nadalin","given":"Silvio","non-dropping-particle":"","parse-names":false,"suffix":""},{"dropping-particle":"","family":"Taimr","given":"Pavel","non-dropping-particle":"","parse-names":false,"suffix":""},{"dropping-particle":"","family":"Toso","given":"Christian","non-dropping-particle":"","parse-names":false,"suffix":""},{"dropping-particle":"","family":"Troisi","given":"Roberto I.","non-dropping-particle":"","parse-names":false,"suffix":""},{"dropping-particle":"","family":"Zieniewicz","given":"Krzysztof","non-dropping-particle":"","parse-names":false,"suffix":""},{"dropping-particle":"","family":"Belli","given":"Luca S.","non-dropping-particle":"","parse-names":false,"suffix":""},{"dropping-particle":"","family":"Duvoux","given":"Christophe","non-dropping-particle":"","parse-names":false,"suffix":""}],"container-title":"Transplant International","id":"ITEM-1","issue":"10","issued":{"date-parts":[["2020"]]},"page":"1244-1252","title":"Impact of COVID-19 on liver transplantation in Europe: alert from an early survey of European Liver and Intestine Transplantation Association and European Liver Transplant Registry","type":"article-journal","volume":"33"},"uris":["http://www.mendeley.com/documents/?uuid=f9eac9c3-ae6a-44e3-a95f-d630a341245b"]}],"mendeley":{"formattedCitation":"&lt;sup&gt;[2]&lt;/sup&gt;","plainTextFormattedCitation":"[2]","previouslyFormattedCitation":"&lt;sup&gt;[2]&lt;/sup&gt;"},"properties":{"noteIndex":0},"schema":"https://github.com/citation-style-language/schema/raw/master/csl-citation.json"}</w:instrText>
            </w:r>
            <w:r w:rsidR="00F950BB" w:rsidRPr="00EB0ADD">
              <w:rPr>
                <w:rFonts w:ascii="Book Antiqua" w:eastAsiaTheme="minorHAnsi" w:hAnsi="Book Antiqua"/>
                <w:lang w:eastAsia="en-US"/>
              </w:rPr>
              <w:fldChar w:fldCharType="separate"/>
            </w:r>
            <w:r w:rsidR="00F950BB" w:rsidRPr="00EB0ADD">
              <w:rPr>
                <w:rFonts w:ascii="Book Antiqua" w:eastAsiaTheme="minorHAnsi" w:hAnsi="Book Antiqua"/>
                <w:noProof/>
                <w:vertAlign w:val="superscript"/>
                <w:lang w:eastAsia="en-US"/>
              </w:rPr>
              <w:t>[2]</w:t>
            </w:r>
            <w:r w:rsidR="00F950BB" w:rsidRPr="00EB0ADD">
              <w:rPr>
                <w:rFonts w:ascii="Book Antiqua" w:eastAsiaTheme="minorHAnsi" w:hAnsi="Book Antiqua"/>
                <w:lang w:eastAsia="en-US"/>
              </w:rPr>
              <w:fldChar w:fldCharType="end"/>
            </w:r>
            <w:r w:rsidRPr="00EB0ADD">
              <w:rPr>
                <w:rFonts w:ascii="Book Antiqua" w:eastAsiaTheme="minorHAnsi" w:hAnsi="Book Antiqua"/>
                <w:lang w:eastAsia="en-US"/>
              </w:rPr>
              <w:t xml:space="preserve">, 2020 </w:t>
            </w:r>
          </w:p>
        </w:tc>
        <w:tc>
          <w:tcPr>
            <w:tcW w:w="1559" w:type="dxa"/>
            <w:tcBorders>
              <w:top w:val="single" w:sz="4" w:space="0" w:color="auto"/>
            </w:tcBorders>
          </w:tcPr>
          <w:p w14:paraId="214DC6B1" w14:textId="77777777" w:rsidR="00455C29" w:rsidRPr="00EB0ADD" w:rsidRDefault="00455C29" w:rsidP="00EF5EEF">
            <w:pPr>
              <w:pStyle w:val="a5"/>
              <w:adjustRightInd w:val="0"/>
              <w:snapToGrid w:val="0"/>
              <w:spacing w:before="0" w:beforeAutospacing="0" w:after="0" w:afterAutospacing="0" w:line="360" w:lineRule="auto"/>
              <w:rPr>
                <w:rFonts w:ascii="Book Antiqua" w:eastAsiaTheme="minorHAnsi" w:hAnsi="Book Antiqua"/>
                <w:lang w:eastAsia="en-US"/>
              </w:rPr>
            </w:pPr>
            <w:r w:rsidRPr="00EB0ADD">
              <w:rPr>
                <w:rFonts w:ascii="Book Antiqua" w:eastAsiaTheme="minorHAnsi" w:hAnsi="Book Antiqua"/>
                <w:lang w:eastAsia="en-US"/>
              </w:rPr>
              <w:t>ELTR</w:t>
            </w:r>
          </w:p>
        </w:tc>
        <w:tc>
          <w:tcPr>
            <w:tcW w:w="1134" w:type="dxa"/>
            <w:tcBorders>
              <w:top w:val="single" w:sz="4" w:space="0" w:color="auto"/>
            </w:tcBorders>
          </w:tcPr>
          <w:p w14:paraId="3FCC45F9" w14:textId="77777777" w:rsidR="00455C29" w:rsidRPr="00EB0ADD" w:rsidRDefault="00455C29" w:rsidP="00EF5EEF">
            <w:pPr>
              <w:pStyle w:val="a5"/>
              <w:adjustRightInd w:val="0"/>
              <w:snapToGrid w:val="0"/>
              <w:spacing w:before="0" w:beforeAutospacing="0" w:after="0" w:afterAutospacing="0" w:line="360" w:lineRule="auto"/>
              <w:rPr>
                <w:rFonts w:ascii="Book Antiqua" w:eastAsiaTheme="minorHAnsi" w:hAnsi="Book Antiqua"/>
                <w:lang w:eastAsia="en-US"/>
              </w:rPr>
            </w:pPr>
            <w:r w:rsidRPr="00EB0ADD">
              <w:rPr>
                <w:rFonts w:ascii="Book Antiqua" w:eastAsiaTheme="minorHAnsi" w:hAnsi="Book Antiqua"/>
                <w:lang w:eastAsia="en-US"/>
              </w:rPr>
              <w:t>272</w:t>
            </w:r>
          </w:p>
        </w:tc>
        <w:tc>
          <w:tcPr>
            <w:tcW w:w="1120" w:type="dxa"/>
            <w:tcBorders>
              <w:top w:val="single" w:sz="4" w:space="0" w:color="auto"/>
            </w:tcBorders>
          </w:tcPr>
          <w:p w14:paraId="1AA53AD9" w14:textId="77777777" w:rsidR="00455C29" w:rsidRPr="00EB0ADD" w:rsidRDefault="00455C29" w:rsidP="00EF5EEF">
            <w:pPr>
              <w:pStyle w:val="a5"/>
              <w:adjustRightInd w:val="0"/>
              <w:snapToGrid w:val="0"/>
              <w:spacing w:before="0" w:beforeAutospacing="0" w:after="0" w:afterAutospacing="0" w:line="360" w:lineRule="auto"/>
              <w:rPr>
                <w:rFonts w:ascii="Book Antiqua" w:eastAsiaTheme="minorHAnsi" w:hAnsi="Book Antiqua"/>
                <w:lang w:eastAsia="en-US"/>
              </w:rPr>
            </w:pPr>
            <w:r w:rsidRPr="00EB0ADD">
              <w:rPr>
                <w:rFonts w:ascii="Book Antiqua" w:eastAsiaTheme="minorHAnsi" w:hAnsi="Book Antiqua"/>
                <w:lang w:eastAsia="en-US"/>
              </w:rPr>
              <w:t>15</w:t>
            </w:r>
          </w:p>
        </w:tc>
        <w:tc>
          <w:tcPr>
            <w:tcW w:w="1362" w:type="dxa"/>
            <w:tcBorders>
              <w:top w:val="single" w:sz="4" w:space="0" w:color="auto"/>
            </w:tcBorders>
          </w:tcPr>
          <w:p w14:paraId="4FCF650E" w14:textId="77777777" w:rsidR="00455C29" w:rsidRPr="00EB0ADD" w:rsidRDefault="00455C29" w:rsidP="00EF5EEF">
            <w:pPr>
              <w:pStyle w:val="a5"/>
              <w:adjustRightInd w:val="0"/>
              <w:snapToGrid w:val="0"/>
              <w:spacing w:before="0" w:beforeAutospacing="0" w:after="0" w:afterAutospacing="0" w:line="360" w:lineRule="auto"/>
              <w:rPr>
                <w:rFonts w:ascii="Book Antiqua" w:eastAsiaTheme="minorHAnsi" w:hAnsi="Book Antiqua"/>
                <w:lang w:eastAsia="en-US"/>
              </w:rPr>
            </w:pPr>
            <w:r w:rsidRPr="00EB0ADD">
              <w:rPr>
                <w:rFonts w:ascii="Book Antiqua" w:eastAsiaTheme="minorHAnsi" w:hAnsi="Book Antiqua"/>
                <w:lang w:eastAsia="en-US"/>
              </w:rPr>
              <w:t>N/A</w:t>
            </w:r>
          </w:p>
        </w:tc>
        <w:tc>
          <w:tcPr>
            <w:tcW w:w="1417" w:type="dxa"/>
            <w:tcBorders>
              <w:top w:val="single" w:sz="4" w:space="0" w:color="auto"/>
            </w:tcBorders>
          </w:tcPr>
          <w:p w14:paraId="6264BC33" w14:textId="77777777" w:rsidR="00455C29" w:rsidRPr="00EB0ADD" w:rsidRDefault="00455C29" w:rsidP="00EF5EEF">
            <w:pPr>
              <w:pStyle w:val="a5"/>
              <w:adjustRightInd w:val="0"/>
              <w:snapToGrid w:val="0"/>
              <w:spacing w:before="0" w:beforeAutospacing="0" w:after="0" w:afterAutospacing="0" w:line="360" w:lineRule="auto"/>
              <w:rPr>
                <w:rFonts w:ascii="Book Antiqua" w:eastAsiaTheme="minorHAnsi" w:hAnsi="Book Antiqua"/>
                <w:lang w:eastAsia="en-US"/>
              </w:rPr>
            </w:pPr>
            <w:r w:rsidRPr="00EB0ADD">
              <w:rPr>
                <w:rFonts w:ascii="Book Antiqua" w:eastAsiaTheme="minorHAnsi" w:hAnsi="Book Antiqua"/>
                <w:lang w:eastAsia="en-US"/>
              </w:rPr>
              <w:t>14</w:t>
            </w:r>
          </w:p>
        </w:tc>
        <w:tc>
          <w:tcPr>
            <w:tcW w:w="2055" w:type="dxa"/>
            <w:tcBorders>
              <w:top w:val="single" w:sz="4" w:space="0" w:color="auto"/>
            </w:tcBorders>
          </w:tcPr>
          <w:p w14:paraId="4D94E2DE" w14:textId="77777777" w:rsidR="00455C29" w:rsidRPr="00EB0ADD" w:rsidRDefault="00455C29" w:rsidP="00EF5EEF">
            <w:pPr>
              <w:pStyle w:val="a5"/>
              <w:numPr>
                <w:ilvl w:val="0"/>
                <w:numId w:val="1"/>
              </w:numPr>
              <w:adjustRightInd w:val="0"/>
              <w:snapToGrid w:val="0"/>
              <w:spacing w:before="0" w:beforeAutospacing="0" w:after="0" w:afterAutospacing="0" w:line="360" w:lineRule="auto"/>
              <w:ind w:left="0" w:hanging="109"/>
              <w:rPr>
                <w:rFonts w:ascii="Book Antiqua" w:eastAsiaTheme="minorHAnsi" w:hAnsi="Book Antiqua"/>
                <w:lang w:eastAsia="en-US"/>
              </w:rPr>
            </w:pPr>
            <w:r w:rsidRPr="00EB0ADD">
              <w:rPr>
                <w:rFonts w:ascii="Book Antiqua" w:eastAsiaTheme="minorHAnsi" w:hAnsi="Book Antiqua"/>
                <w:lang w:eastAsia="en-US"/>
              </w:rPr>
              <w:t>sex</w:t>
            </w:r>
          </w:p>
          <w:p w14:paraId="63D03F87" w14:textId="77777777" w:rsidR="00455C29" w:rsidRPr="00EB0ADD" w:rsidRDefault="00455C29" w:rsidP="00EF5EEF">
            <w:pPr>
              <w:pStyle w:val="a5"/>
              <w:numPr>
                <w:ilvl w:val="0"/>
                <w:numId w:val="1"/>
              </w:numPr>
              <w:adjustRightInd w:val="0"/>
              <w:snapToGrid w:val="0"/>
              <w:spacing w:before="0" w:beforeAutospacing="0" w:after="0" w:afterAutospacing="0" w:line="360" w:lineRule="auto"/>
              <w:ind w:left="0" w:hanging="109"/>
              <w:rPr>
                <w:rFonts w:ascii="Book Antiqua" w:eastAsiaTheme="minorHAnsi" w:hAnsi="Book Antiqua"/>
                <w:lang w:eastAsia="en-US"/>
              </w:rPr>
            </w:pPr>
            <w:r w:rsidRPr="00EB0ADD">
              <w:rPr>
                <w:rFonts w:ascii="Book Antiqua" w:eastAsiaTheme="minorHAnsi" w:hAnsi="Book Antiqua"/>
                <w:lang w:eastAsia="en-US"/>
              </w:rPr>
              <w:t>age</w:t>
            </w:r>
          </w:p>
        </w:tc>
      </w:tr>
      <w:tr w:rsidR="00455C29" w:rsidRPr="00EB0ADD" w14:paraId="4A0A7CAE" w14:textId="77777777" w:rsidTr="000D6F59">
        <w:trPr>
          <w:trHeight w:val="510"/>
          <w:jc w:val="center"/>
        </w:trPr>
        <w:tc>
          <w:tcPr>
            <w:tcW w:w="1980" w:type="dxa"/>
          </w:tcPr>
          <w:p w14:paraId="022311BF" w14:textId="2DDBF22A" w:rsidR="00455C29" w:rsidRPr="00EB0ADD" w:rsidRDefault="00455C29" w:rsidP="00EF5EEF">
            <w:pPr>
              <w:pStyle w:val="a5"/>
              <w:adjustRightInd w:val="0"/>
              <w:snapToGrid w:val="0"/>
              <w:spacing w:before="0" w:beforeAutospacing="0" w:after="0" w:afterAutospacing="0" w:line="360" w:lineRule="auto"/>
              <w:rPr>
                <w:rFonts w:ascii="Book Antiqua" w:eastAsiaTheme="minorHAnsi" w:hAnsi="Book Antiqua"/>
                <w:lang w:eastAsia="en-US"/>
              </w:rPr>
            </w:pPr>
            <w:r w:rsidRPr="00EB0ADD">
              <w:rPr>
                <w:rFonts w:ascii="Book Antiqua" w:eastAsiaTheme="minorHAnsi" w:hAnsi="Book Antiqua"/>
                <w:lang w:eastAsia="en-US"/>
              </w:rPr>
              <w:t>Rabiee</w:t>
            </w:r>
            <w:r w:rsidR="00EC31AC">
              <w:rPr>
                <w:rFonts w:ascii="Book Antiqua" w:eastAsiaTheme="minorHAnsi" w:hAnsi="Book Antiqua"/>
                <w:lang w:eastAsia="en-US"/>
              </w:rPr>
              <w:t xml:space="preserve"> </w:t>
            </w:r>
            <w:r w:rsidR="00F950BB" w:rsidRPr="00EB0ADD">
              <w:rPr>
                <w:rFonts w:ascii="Book Antiqua" w:eastAsiaTheme="minorHAnsi" w:hAnsi="Book Antiqua"/>
                <w:i/>
                <w:lang w:eastAsia="en-US"/>
              </w:rPr>
              <w:t>et al</w:t>
            </w:r>
            <w:r w:rsidR="00F950BB" w:rsidRPr="00EB0ADD">
              <w:rPr>
                <w:rFonts w:ascii="Book Antiqua" w:eastAsiaTheme="minorHAnsi" w:hAnsi="Book Antiqua"/>
                <w:lang w:eastAsia="en-US"/>
              </w:rPr>
              <w:fldChar w:fldCharType="begin" w:fldLock="1"/>
            </w:r>
            <w:r w:rsidR="00F950BB" w:rsidRPr="00EB0ADD">
              <w:rPr>
                <w:rFonts w:ascii="Book Antiqua" w:eastAsiaTheme="minorHAnsi" w:hAnsi="Book Antiqua"/>
                <w:lang w:eastAsia="en-US"/>
              </w:rPr>
              <w:instrText>ADDIN CSL_CITATION {"citationItems":[{"id":"ITEM-1","itemData":{"DOI":"10.1002/hep.31574","ISSN":"0270-9139","PMID":"32964510","abstract":"BACKGROUND: Coronavirus disease 2019 (COVID-19) is associated with liver injury, but the prevalence and patterns of liver injury in liver transplant (LT) recipients with COVID-19 is not defined. APPROACH AND RESULTS: We conducted a multicenter study in the US of 112 adult LT recipients with COVID-19. The median age was 61 years (IQR 20), 54.5% (n=61) were male, and 39.3% (n=44) Hispanic. The mortality rate was 22.3% (n=25); 72.3% (n=81) were hospitalized and 26.8% (n=30) admitted to the ICU. Analysis of peak values of alanine aminotransferase (ALT) during COVID-19 showed moderate liver injury (ALT 2-5x ULN) in 22.2% (n= 18) and severe liver injury (ALT &gt; 5x ULN) in 12.3% (n= 10). Compared to age and gender matched non-transplant patients with CLD and COVID-19 (n=375), the incidence of acute liver injury was lower in LT recipients (47.5% vs. 34.6%; p=0.037). Variables associated with liver injury in LT recipients were younger age (p= 0.009, odds ratio (OR) 2.06 [1.20-3.54]), Hispanic ethnicity (p= 0.011; OR 6.01 [1.51-23.9]), metabolic syndrome (p= 0.016; OR 5.87 [1.38-24.99]), vasopressor use (p= 0.018; OR 7.34 [1.39-38.52]) and antibiotic use (p= 0.046; OR 6.93 [1.04-46.26]). Reduction in immunosuppression (49.4%) was not associated with liver injury (p= 0.156) or mortality (p= 0.084). Liver injury during COVID-19 was significantly associated with mortality (p= 0.007; OR 6.91 [95% CI: 1.68-28.48]) and ICU admission (p=0.007; OR 7.93[1.75-35.69]) in LT recipients. CONCLUSION: Liver injury is associated with higher mortality and ICU admission in LT recipients with COVID-19. Hence, monitoring liver enzymes closely can help in early identification of patients at risk for adverse outcomes. Reduction of immunosuppression during COVID-19 did not increase risk for mortality or graft failure.","author":[{"dropping-particle":"","family":"Rabiee","given":"Atoosa","non-dropping-particle":"","parse-names":false,"suffix":""},{"dropping-particle":"","family":"Sadowski","given":"Brett","non-dropping-particle":"","parse-names":false,"suffix":""},{"dropping-particle":"","family":"Adeniji","given":"Nia","non-dropping-particle":"","parse-names":false,"suffix":""},{"dropping-particle":"","family":"Perumalswami","given":"Ponni","non-dropping-particle":"","parse-names":false,"suffix":""},{"dropping-particle":"","family":"Nguyen","given":"Veronica","non-dropping-particle":"","parse-names":false,"suffix":""},{"dropping-particle":"","family":"Moghe","given":"Akshata","non-dropping-particle":"","parse-names":false,"suffix":""},{"dropping-particle":"","family":"Latt","given":"Nyann","non-dropping-particle":"","parse-names":false,"suffix":""},{"dropping-particle":"","family":"Kumar","given":"Sonal","non-dropping-particle":"","parse-names":false,"suffix":""},{"dropping-particle":"","family":"Aloman","given":"Costica","non-dropping-particle":"","parse-names":false,"suffix":""},{"dropping-particle":"","family":"Catana","given":"Andreea M.","non-dropping-particle":"","parse-names":false,"suffix":""},{"dropping-particle":"","family":"Bloom","given":"Patricia P.","non-dropping-particle":"","parse-names":false,"suffix":""},{"dropping-particle":"","family":"Chavin","given":"Kenneth","non-dropping-particle":"","parse-names":false,"suffix":""},{"dropping-particle":"","family":"Carr","given":"Rotonya M.","non-dropping-particle":"","parse-names":false,"suffix":""},{"dropping-particle":"","family":"Dunn","given":"Winston","non-dropping-particle":"","parse-names":false,"suffix":""},{"dropping-particle":"","family":"Chen","given":"Vincent","non-dropping-particle":"","parse-names":false,"suffix":""},{"dropping-particle":"","family":"Aby","given":"Elizabeth S.","non-dropping-particle":"","parse-names":false,"suffix":""},{"dropping-particle":"","family":"Debes","given":"Jose","non-dropping-particle":"","parse-names":false,"suffix":""},{"dropping-particle":"","family":"Dhanasekaran","given":"Renumathy","non-dropping-particle":"","parse-names":false,"suffix":""},{"dropping-particle":"","family":"COLD Consortium","given":"","non-dropping-particle":"","parse-names":false,"suffix":""}],"container-title":"Hepatology","id":"ITEM-1","issued":{"date-parts":[["2020"]]},"title":"Liver Injury in Liver Transplant Recipients with Coronavirus Disease 2019 (COVID</w:instrText>
            </w:r>
            <w:r w:rsidR="00F950BB" w:rsidRPr="00EB0ADD">
              <w:rPr>
                <w:rFonts w:ascii="宋体" w:eastAsia="宋体" w:hAnsi="宋体" w:cs="宋体" w:hint="eastAsia"/>
                <w:lang w:eastAsia="en-US"/>
              </w:rPr>
              <w:instrText>‐</w:instrText>
            </w:r>
            <w:r w:rsidR="00F950BB" w:rsidRPr="00EB0ADD">
              <w:rPr>
                <w:rFonts w:ascii="Book Antiqua" w:eastAsiaTheme="minorHAnsi" w:hAnsi="Book Antiqua"/>
                <w:lang w:eastAsia="en-US"/>
              </w:rPr>
              <w:instrText>19): US Multicenter Experience","type":"article-journal","volume":"In press"},"uris":["http://www.mendeley.com/documents/?uuid=32c9631e-bd01-371d-98a0-0bd4001adbdc"]}],"mendeley":{"formattedCitation":"&lt;sup&gt;[45]&lt;/sup&gt;","plainTextFormattedCitation":"[45]","previouslyFormattedCitation":"&lt;sup&gt;[45]&lt;/sup&gt;"},"properties":{"noteIndex":0},"schema":"https://github.com/citation-style-language/schema/raw/master/csl-citation.json"}</w:instrText>
            </w:r>
            <w:r w:rsidR="00F950BB" w:rsidRPr="00EB0ADD">
              <w:rPr>
                <w:rFonts w:ascii="Book Antiqua" w:eastAsiaTheme="minorHAnsi" w:hAnsi="Book Antiqua"/>
                <w:lang w:eastAsia="en-US"/>
              </w:rPr>
              <w:fldChar w:fldCharType="separate"/>
            </w:r>
            <w:r w:rsidR="00F950BB" w:rsidRPr="00EB0ADD">
              <w:rPr>
                <w:rFonts w:ascii="Book Antiqua" w:eastAsiaTheme="minorHAnsi" w:hAnsi="Book Antiqua"/>
                <w:noProof/>
                <w:vertAlign w:val="superscript"/>
                <w:lang w:eastAsia="en-US"/>
              </w:rPr>
              <w:t>[45]</w:t>
            </w:r>
            <w:r w:rsidR="00F950BB" w:rsidRPr="00EB0ADD">
              <w:rPr>
                <w:rFonts w:ascii="Book Antiqua" w:eastAsiaTheme="minorHAnsi" w:hAnsi="Book Antiqua"/>
                <w:lang w:eastAsia="en-US"/>
              </w:rPr>
              <w:fldChar w:fldCharType="end"/>
            </w:r>
            <w:r w:rsidRPr="00EB0ADD">
              <w:rPr>
                <w:rFonts w:ascii="Book Antiqua" w:eastAsiaTheme="minorHAnsi" w:hAnsi="Book Antiqua"/>
                <w:lang w:eastAsia="en-US"/>
              </w:rPr>
              <w:t>, 2020</w:t>
            </w:r>
          </w:p>
        </w:tc>
        <w:tc>
          <w:tcPr>
            <w:tcW w:w="1559" w:type="dxa"/>
          </w:tcPr>
          <w:p w14:paraId="166C711B" w14:textId="77777777" w:rsidR="00455C29" w:rsidRPr="00EB0ADD" w:rsidRDefault="00455C29" w:rsidP="00EF5EEF">
            <w:pPr>
              <w:pStyle w:val="a5"/>
              <w:adjustRightInd w:val="0"/>
              <w:snapToGrid w:val="0"/>
              <w:spacing w:before="0" w:beforeAutospacing="0" w:after="0" w:afterAutospacing="0" w:line="360" w:lineRule="auto"/>
              <w:rPr>
                <w:rFonts w:ascii="Book Antiqua" w:eastAsiaTheme="minorHAnsi" w:hAnsi="Book Antiqua"/>
                <w:lang w:eastAsia="en-US"/>
              </w:rPr>
            </w:pPr>
            <w:r w:rsidRPr="00EB0ADD">
              <w:rPr>
                <w:rFonts w:ascii="Book Antiqua" w:eastAsiaTheme="minorHAnsi" w:hAnsi="Book Antiqua"/>
                <w:lang w:eastAsia="en-US"/>
              </w:rPr>
              <w:t>COLD</w:t>
            </w:r>
          </w:p>
        </w:tc>
        <w:tc>
          <w:tcPr>
            <w:tcW w:w="1134" w:type="dxa"/>
          </w:tcPr>
          <w:p w14:paraId="593BCC6F" w14:textId="77777777" w:rsidR="00455C29" w:rsidRPr="00EB0ADD" w:rsidRDefault="00455C29" w:rsidP="00EF5EEF">
            <w:pPr>
              <w:pStyle w:val="a5"/>
              <w:adjustRightInd w:val="0"/>
              <w:snapToGrid w:val="0"/>
              <w:spacing w:before="0" w:beforeAutospacing="0" w:after="0" w:afterAutospacing="0" w:line="360" w:lineRule="auto"/>
              <w:rPr>
                <w:rFonts w:ascii="Book Antiqua" w:eastAsiaTheme="minorHAnsi" w:hAnsi="Book Antiqua"/>
                <w:lang w:eastAsia="en-US"/>
              </w:rPr>
            </w:pPr>
            <w:r w:rsidRPr="00EB0ADD">
              <w:rPr>
                <w:rFonts w:ascii="Book Antiqua" w:eastAsiaTheme="minorHAnsi" w:hAnsi="Book Antiqua"/>
                <w:lang w:eastAsia="en-US"/>
              </w:rPr>
              <w:t>112</w:t>
            </w:r>
          </w:p>
        </w:tc>
        <w:tc>
          <w:tcPr>
            <w:tcW w:w="1120" w:type="dxa"/>
          </w:tcPr>
          <w:p w14:paraId="661EB4EF" w14:textId="77777777" w:rsidR="00455C29" w:rsidRPr="00EB0ADD" w:rsidRDefault="00455C29" w:rsidP="00EF5EEF">
            <w:pPr>
              <w:pStyle w:val="a5"/>
              <w:adjustRightInd w:val="0"/>
              <w:snapToGrid w:val="0"/>
              <w:spacing w:before="0" w:beforeAutospacing="0" w:after="0" w:afterAutospacing="0" w:line="360" w:lineRule="auto"/>
              <w:rPr>
                <w:rFonts w:ascii="Book Antiqua" w:eastAsiaTheme="minorHAnsi" w:hAnsi="Book Antiqua"/>
                <w:lang w:eastAsia="en-US"/>
              </w:rPr>
            </w:pPr>
            <w:r w:rsidRPr="00EB0ADD">
              <w:rPr>
                <w:rFonts w:ascii="Book Antiqua" w:eastAsiaTheme="minorHAnsi" w:hAnsi="Book Antiqua"/>
                <w:lang w:eastAsia="en-US"/>
              </w:rPr>
              <w:t>22.3</w:t>
            </w:r>
          </w:p>
        </w:tc>
        <w:tc>
          <w:tcPr>
            <w:tcW w:w="1362" w:type="dxa"/>
          </w:tcPr>
          <w:p w14:paraId="43102345" w14:textId="77777777" w:rsidR="00455C29" w:rsidRPr="00EB0ADD" w:rsidRDefault="00455C29" w:rsidP="00EF5EEF">
            <w:pPr>
              <w:pStyle w:val="a5"/>
              <w:adjustRightInd w:val="0"/>
              <w:snapToGrid w:val="0"/>
              <w:spacing w:before="0" w:beforeAutospacing="0" w:after="0" w:afterAutospacing="0" w:line="360" w:lineRule="auto"/>
              <w:rPr>
                <w:rFonts w:ascii="Book Antiqua" w:eastAsiaTheme="minorHAnsi" w:hAnsi="Book Antiqua"/>
                <w:lang w:eastAsia="en-US"/>
              </w:rPr>
            </w:pPr>
            <w:r w:rsidRPr="00EB0ADD">
              <w:rPr>
                <w:rFonts w:ascii="Book Antiqua" w:eastAsiaTheme="minorHAnsi" w:hAnsi="Book Antiqua"/>
                <w:lang w:eastAsia="en-US"/>
              </w:rPr>
              <w:t>72.3</w:t>
            </w:r>
          </w:p>
        </w:tc>
        <w:tc>
          <w:tcPr>
            <w:tcW w:w="1417" w:type="dxa"/>
          </w:tcPr>
          <w:p w14:paraId="5D25DDDD" w14:textId="77777777" w:rsidR="00455C29" w:rsidRPr="00EB0ADD" w:rsidRDefault="00455C29" w:rsidP="00EF5EEF">
            <w:pPr>
              <w:pStyle w:val="a5"/>
              <w:adjustRightInd w:val="0"/>
              <w:snapToGrid w:val="0"/>
              <w:spacing w:before="0" w:beforeAutospacing="0" w:after="0" w:afterAutospacing="0" w:line="360" w:lineRule="auto"/>
              <w:rPr>
                <w:rFonts w:ascii="Book Antiqua" w:eastAsiaTheme="minorHAnsi" w:hAnsi="Book Antiqua"/>
                <w:lang w:eastAsia="en-US"/>
              </w:rPr>
            </w:pPr>
            <w:r w:rsidRPr="00EB0ADD">
              <w:rPr>
                <w:rFonts w:ascii="Book Antiqua" w:eastAsiaTheme="minorHAnsi" w:hAnsi="Book Antiqua"/>
                <w:lang w:eastAsia="en-US"/>
              </w:rPr>
              <w:t>26.8</w:t>
            </w:r>
          </w:p>
        </w:tc>
        <w:tc>
          <w:tcPr>
            <w:tcW w:w="2055" w:type="dxa"/>
          </w:tcPr>
          <w:p w14:paraId="10BD5249" w14:textId="77777777" w:rsidR="00455C29" w:rsidRPr="00EB0ADD" w:rsidRDefault="00455C29" w:rsidP="00EF5EEF">
            <w:pPr>
              <w:pStyle w:val="a5"/>
              <w:adjustRightInd w:val="0"/>
              <w:snapToGrid w:val="0"/>
              <w:spacing w:before="0" w:beforeAutospacing="0" w:after="0" w:afterAutospacing="0" w:line="360" w:lineRule="auto"/>
              <w:rPr>
                <w:rFonts w:ascii="Book Antiqua" w:eastAsiaTheme="minorHAnsi" w:hAnsi="Book Antiqua"/>
                <w:lang w:eastAsia="en-US"/>
              </w:rPr>
            </w:pPr>
            <w:r w:rsidRPr="00EB0ADD">
              <w:rPr>
                <w:rFonts w:ascii="Book Antiqua" w:eastAsiaTheme="minorHAnsi" w:hAnsi="Book Antiqua"/>
                <w:lang w:eastAsia="en-US"/>
              </w:rPr>
              <w:t>N/A</w:t>
            </w:r>
          </w:p>
        </w:tc>
      </w:tr>
      <w:tr w:rsidR="00455C29" w:rsidRPr="00EB0ADD" w14:paraId="781E466A" w14:textId="77777777" w:rsidTr="000D6F59">
        <w:trPr>
          <w:trHeight w:val="510"/>
          <w:jc w:val="center"/>
        </w:trPr>
        <w:tc>
          <w:tcPr>
            <w:tcW w:w="1980" w:type="dxa"/>
          </w:tcPr>
          <w:p w14:paraId="0F5E07F7" w14:textId="37853EC9" w:rsidR="00455C29" w:rsidRPr="00EB0ADD" w:rsidRDefault="00455C29" w:rsidP="00EF5EEF">
            <w:pPr>
              <w:pStyle w:val="a5"/>
              <w:adjustRightInd w:val="0"/>
              <w:snapToGrid w:val="0"/>
              <w:spacing w:before="0" w:beforeAutospacing="0" w:after="0" w:afterAutospacing="0" w:line="360" w:lineRule="auto"/>
              <w:rPr>
                <w:rFonts w:ascii="Book Antiqua" w:eastAsiaTheme="minorHAnsi" w:hAnsi="Book Antiqua"/>
                <w:lang w:eastAsia="en-US"/>
              </w:rPr>
            </w:pPr>
            <w:r w:rsidRPr="00EB0ADD">
              <w:rPr>
                <w:rFonts w:ascii="Book Antiqua" w:eastAsiaTheme="minorHAnsi" w:hAnsi="Book Antiqua"/>
                <w:lang w:eastAsia="en-US"/>
              </w:rPr>
              <w:t>Colmenero</w:t>
            </w:r>
            <w:r w:rsidR="00EC31AC">
              <w:rPr>
                <w:rFonts w:ascii="Book Antiqua" w:eastAsiaTheme="minorHAnsi" w:hAnsi="Book Antiqua"/>
                <w:lang w:eastAsia="en-US"/>
              </w:rPr>
              <w:t xml:space="preserve"> </w:t>
            </w:r>
            <w:r w:rsidR="00F950BB" w:rsidRPr="00EB0ADD">
              <w:rPr>
                <w:rFonts w:ascii="Book Antiqua" w:eastAsiaTheme="minorHAnsi" w:hAnsi="Book Antiqua"/>
                <w:i/>
                <w:lang w:eastAsia="en-US"/>
              </w:rPr>
              <w:t>et al</w:t>
            </w:r>
            <w:r w:rsidR="00F950BB" w:rsidRPr="00EB0ADD">
              <w:rPr>
                <w:rFonts w:ascii="Book Antiqua" w:eastAsiaTheme="minorHAnsi" w:hAnsi="Book Antiqua"/>
                <w:lang w:eastAsia="en-US"/>
              </w:rPr>
              <w:fldChar w:fldCharType="begin" w:fldLock="1"/>
            </w:r>
            <w:r w:rsidR="00F950BB" w:rsidRPr="00EB0ADD">
              <w:rPr>
                <w:rFonts w:ascii="Book Antiqua" w:eastAsiaTheme="minorHAnsi" w:hAnsi="Book Antiqua"/>
                <w:lang w:eastAsia="en-US"/>
              </w:rPr>
              <w:instrText>ADDIN CSL_CITATION {"citationItems":[{"id":"ITEM-1","itemData":{"DOI":"10.1016/j.jhep.2020.07.040","PMID":"32750442","abstract":"Background: The incidence and outcomes of coronavirus disease 2019 (Covid-19) in immunocompromised patients are a matter of debate.brbrMethods: Prospective","author":[{"dropping-particle":"","family":"Colmenero","given":"Jordi","non-dropping-particle":"","parse-names":false,"suffix":""},{"dropping-particle":"","family":"Rodriguez-Perálvarez","given":"Manuel","non-dropping-particle":"","parse-names":false,"suffix":""},{"dropping-particle":"","family":"Salcedo","given":"Magdalena","non-dropping-particle":"","parse-names":false,"suffix":""},{"dropping-particle":"","family":"Arias-Milla","given":"Ana","non-dropping-particle":"","parse-names":false,"suffix":""},{"dropping-particle":"","family":"Muñoz-Serrano","given":"Alejandro","non-dropping-particle":"","parse-names":false,"suffix":""},{"dropping-particle":"","family":"Graus","given":"Javier","non-dropping-particle":"","parse-names":false,"suffix":""},{"dropping-particle":"","family":"Nuño","given":"Javier","non-dropping-particle":"","parse-names":false,"suffix":""},{"dropping-particle":"","family":"Gastaca","given":"Mikel","non-dropping-particle":"","parse-names":false,"suffix":""},{"dropping-particle":"","family":"BustamanteSchneider","given":"J.","non-dropping-particle":"","parse-names":false,"suffix":""},{"dropping-particle":"","family":"Cachero","given":"Alba","non-dropping-particle":"","parse-names":false,"suffix":""},{"dropping-particle":"","family":"Lladó","given":"Laura","non-dropping-particle":"","parse-names":false,"suffix":""},{"dropping-particle":"","family":"Caballero","given":"Aránzazu","non-dropping-particle":"","parse-names":false,"suffix":""},{"dropping-particle":"","family":"Fernández-Yunquera","given":"Ainhoa","non-dropping-particle":"","parse-names":false,"suffix":""},{"dropping-particle":"","family":"Loinaz","given":"Carmelo","non-dropping-particle":"","parse-names":false,"suffix":""},{"dropping-particle":"","family":"Fernández","given":"Inmaculada","non-dropping-particle":"","parse-names":false,"suffix":""},{"dropping-particle":"","family":"Fondevilla","given":"Constantino","non-dropping-particle":"","parse-names":false,"suffix":""},{"dropping-particle":"","family":"Navasa","given":"Miquel","non-dropping-particle":"","parse-names":false,"suffix":""},{"dropping-particle":"","family":"Iñarrairaegui","given":"Mercedes","non-dropping-particle":"","parse-names":false,"suffix":""},{"dropping-particle":"","family":"Castells","given":"Lluis","non-dropping-particle":"","parse-names":false,"suffix":""},{"dropping-particle":"","family":"Pascual","given":"Sonia","non-dropping-particle":"","parse-names":false,"suffix":""},{"dropping-particle":"","family":"Ramírez","given":"Pablo","non-dropping-particle":"","parse-names":false,"suffix":""},{"dropping-particle":"","family":"Vinaixa","given":"Carmen","non-dropping-particle":"","parse-names":false,"suffix":""},{"dropping-particle":"","family":"González-Dieguez","given":"María L.","non-dropping-particle":"","parse-names":false,"suffix":""},{"dropping-particle":"","family":"González-Grande","given":"Rocío","non-dropping-particle":"","parse-names":false,"suffix":""},{"dropping-particle":"","family":"Hierro","given":"Loreto","non-dropping-particle":"","parse-names":false,"suffix":""},{"dropping-particle":"","family":"Nogueras","given":"Flor","non-dropping-particle":"","parse-names":false,"suffix":""},{"dropping-particle":"","family":"Otero","given":"Alejandra","non-dropping-particle":"","parse-names":false,"suffix":""},{"dropping-particle":"","family":"Álamo","given":"José M.","non-dropping-particle":"","parse-names":false,"suffix":""},{"dropping-particle":"","family":"Blanco-Fernández","given":"Gerardo","non-dropping-particle":"","parse-names":false,"suffix":""},{"dropping-particle":"","family":"Fábrega","given":"Emilio","non-dropping-particle":"","parse-names":false,"suffix":""},{"dropping-particle":"","family":"García-Pajares","given":"Fernando","non-dropping-particle":"","parse-names":false,"suffix":""},{"dropping-particle":"","family":"Montero","given":"José L.","non-dropping-particle":"","parse-names":false,"suffix":""},{"dropping-particle":"","family":"Tomé","given":"Santiago","non-dropping-particle":"","parse-names":false,"suffix":""},{"dropping-particle":"","family":"la Rosa","given":"Gloria","non-dropping-particle":"De","parse-names":false,"suffix":""},{"dropping-particle":"","family":"Pons","given":"José A.","non-dropping-particle":"","parse-names":false,"suffix":""}],"container-title":"Journal of Hepatology","id":"ITEM-1","issue":"1","issued":{"date-parts":[["2021"]]},"page":"148-155","title":"Epidemiological pattern, incidence, and outcomes of COVID-19 in liver transplant patients","type":"article-journal","volume":"74"},"uris":["http://www.mendeley.com/documents/?uuid=050a961a-1514-4b0a-8f6d-d1d7b03d7fbf"]}],"mendeley":{"formattedCitation":"&lt;sup&gt;[44]&lt;/sup&gt;","plainTextFormattedCitation":"[44]","previouslyFormattedCitation":"&lt;sup&gt;[44]&lt;/sup&gt;"},"properties":{"noteIndex":0},"schema":"https://github.com/citation-style-language/schema/raw/master/csl-citation.json"}</w:instrText>
            </w:r>
            <w:r w:rsidR="00F950BB" w:rsidRPr="00EB0ADD">
              <w:rPr>
                <w:rFonts w:ascii="Book Antiqua" w:eastAsiaTheme="minorHAnsi" w:hAnsi="Book Antiqua"/>
                <w:lang w:eastAsia="en-US"/>
              </w:rPr>
              <w:fldChar w:fldCharType="separate"/>
            </w:r>
            <w:r w:rsidR="00F950BB" w:rsidRPr="00EB0ADD">
              <w:rPr>
                <w:rFonts w:ascii="Book Antiqua" w:eastAsiaTheme="minorHAnsi" w:hAnsi="Book Antiqua"/>
                <w:noProof/>
                <w:vertAlign w:val="superscript"/>
                <w:lang w:eastAsia="en-US"/>
              </w:rPr>
              <w:t>[44]</w:t>
            </w:r>
            <w:r w:rsidR="00F950BB" w:rsidRPr="00EB0ADD">
              <w:rPr>
                <w:rFonts w:ascii="Book Antiqua" w:eastAsiaTheme="minorHAnsi" w:hAnsi="Book Antiqua"/>
                <w:lang w:eastAsia="en-US"/>
              </w:rPr>
              <w:fldChar w:fldCharType="end"/>
            </w:r>
            <w:r w:rsidRPr="00EB0ADD">
              <w:rPr>
                <w:rFonts w:ascii="Book Antiqua" w:eastAsiaTheme="minorHAnsi" w:hAnsi="Book Antiqua"/>
                <w:lang w:eastAsia="en-US"/>
              </w:rPr>
              <w:t xml:space="preserve">, 2020 </w:t>
            </w:r>
          </w:p>
        </w:tc>
        <w:tc>
          <w:tcPr>
            <w:tcW w:w="1559" w:type="dxa"/>
          </w:tcPr>
          <w:p w14:paraId="25643FA9" w14:textId="77777777" w:rsidR="00455C29" w:rsidRPr="00EB0ADD" w:rsidRDefault="00455C29" w:rsidP="00EF5EEF">
            <w:pPr>
              <w:pStyle w:val="a5"/>
              <w:adjustRightInd w:val="0"/>
              <w:snapToGrid w:val="0"/>
              <w:spacing w:before="0" w:beforeAutospacing="0" w:after="0" w:afterAutospacing="0" w:line="360" w:lineRule="auto"/>
              <w:rPr>
                <w:rFonts w:ascii="Book Antiqua" w:eastAsiaTheme="minorHAnsi" w:hAnsi="Book Antiqua"/>
                <w:lang w:eastAsia="en-US"/>
              </w:rPr>
            </w:pPr>
            <w:r w:rsidRPr="00EB0ADD">
              <w:rPr>
                <w:rFonts w:ascii="Book Antiqua" w:eastAsiaTheme="minorHAnsi" w:hAnsi="Book Antiqua"/>
                <w:lang w:eastAsia="en-US"/>
              </w:rPr>
              <w:t>SETH</w:t>
            </w:r>
          </w:p>
        </w:tc>
        <w:tc>
          <w:tcPr>
            <w:tcW w:w="1134" w:type="dxa"/>
          </w:tcPr>
          <w:p w14:paraId="11EB0153" w14:textId="77777777" w:rsidR="00455C29" w:rsidRPr="00EB0ADD" w:rsidRDefault="00455C29" w:rsidP="00EF5EEF">
            <w:pPr>
              <w:pStyle w:val="a5"/>
              <w:adjustRightInd w:val="0"/>
              <w:snapToGrid w:val="0"/>
              <w:spacing w:before="0" w:beforeAutospacing="0" w:after="0" w:afterAutospacing="0" w:line="360" w:lineRule="auto"/>
              <w:rPr>
                <w:rFonts w:ascii="Book Antiqua" w:eastAsiaTheme="minorHAnsi" w:hAnsi="Book Antiqua"/>
                <w:lang w:eastAsia="en-US"/>
              </w:rPr>
            </w:pPr>
            <w:r w:rsidRPr="00EB0ADD">
              <w:rPr>
                <w:rFonts w:ascii="Book Antiqua" w:eastAsiaTheme="minorHAnsi" w:hAnsi="Book Antiqua"/>
                <w:lang w:eastAsia="en-US"/>
              </w:rPr>
              <w:t>111</w:t>
            </w:r>
          </w:p>
        </w:tc>
        <w:tc>
          <w:tcPr>
            <w:tcW w:w="1120" w:type="dxa"/>
          </w:tcPr>
          <w:p w14:paraId="7F9E9933" w14:textId="77777777" w:rsidR="00455C29" w:rsidRPr="00EB0ADD" w:rsidRDefault="00455C29" w:rsidP="00EF5EEF">
            <w:pPr>
              <w:pStyle w:val="a5"/>
              <w:adjustRightInd w:val="0"/>
              <w:snapToGrid w:val="0"/>
              <w:spacing w:before="0" w:beforeAutospacing="0" w:after="0" w:afterAutospacing="0" w:line="360" w:lineRule="auto"/>
              <w:rPr>
                <w:rFonts w:ascii="Book Antiqua" w:eastAsiaTheme="minorHAnsi" w:hAnsi="Book Antiqua"/>
                <w:lang w:eastAsia="en-US"/>
              </w:rPr>
            </w:pPr>
            <w:r w:rsidRPr="00EB0ADD">
              <w:rPr>
                <w:rFonts w:ascii="Book Antiqua" w:eastAsiaTheme="minorHAnsi" w:hAnsi="Book Antiqua"/>
                <w:lang w:eastAsia="en-US"/>
              </w:rPr>
              <w:t>18</w:t>
            </w:r>
          </w:p>
        </w:tc>
        <w:tc>
          <w:tcPr>
            <w:tcW w:w="1362" w:type="dxa"/>
          </w:tcPr>
          <w:p w14:paraId="026847BF" w14:textId="77777777" w:rsidR="00455C29" w:rsidRPr="00EB0ADD" w:rsidRDefault="00455C29" w:rsidP="00EF5EEF">
            <w:pPr>
              <w:pStyle w:val="a5"/>
              <w:adjustRightInd w:val="0"/>
              <w:snapToGrid w:val="0"/>
              <w:spacing w:before="0" w:beforeAutospacing="0" w:after="0" w:afterAutospacing="0" w:line="360" w:lineRule="auto"/>
              <w:rPr>
                <w:rFonts w:ascii="Book Antiqua" w:eastAsiaTheme="minorHAnsi" w:hAnsi="Book Antiqua"/>
                <w:lang w:eastAsia="en-US"/>
              </w:rPr>
            </w:pPr>
            <w:r w:rsidRPr="00EB0ADD">
              <w:rPr>
                <w:rFonts w:ascii="Book Antiqua" w:eastAsiaTheme="minorHAnsi" w:hAnsi="Book Antiqua"/>
                <w:lang w:eastAsia="en-US"/>
              </w:rPr>
              <w:t>86.5</w:t>
            </w:r>
          </w:p>
        </w:tc>
        <w:tc>
          <w:tcPr>
            <w:tcW w:w="1417" w:type="dxa"/>
          </w:tcPr>
          <w:p w14:paraId="75951492" w14:textId="77777777" w:rsidR="00455C29" w:rsidRPr="00EB0ADD" w:rsidRDefault="00455C29" w:rsidP="00EF5EEF">
            <w:pPr>
              <w:pStyle w:val="a5"/>
              <w:adjustRightInd w:val="0"/>
              <w:snapToGrid w:val="0"/>
              <w:spacing w:before="0" w:beforeAutospacing="0" w:after="0" w:afterAutospacing="0" w:line="360" w:lineRule="auto"/>
              <w:rPr>
                <w:rFonts w:ascii="Book Antiqua" w:eastAsiaTheme="minorHAnsi" w:hAnsi="Book Antiqua"/>
                <w:lang w:eastAsia="en-US"/>
              </w:rPr>
            </w:pPr>
            <w:r w:rsidRPr="00EB0ADD">
              <w:rPr>
                <w:rFonts w:ascii="Book Antiqua" w:eastAsiaTheme="minorHAnsi" w:hAnsi="Book Antiqua"/>
                <w:lang w:eastAsia="en-US"/>
              </w:rPr>
              <w:t>10.8</w:t>
            </w:r>
          </w:p>
        </w:tc>
        <w:tc>
          <w:tcPr>
            <w:tcW w:w="2055" w:type="dxa"/>
          </w:tcPr>
          <w:p w14:paraId="734308FE" w14:textId="77777777" w:rsidR="00455C29" w:rsidRPr="00EB0ADD" w:rsidRDefault="00455C29" w:rsidP="00EF5EEF">
            <w:pPr>
              <w:pStyle w:val="a5"/>
              <w:numPr>
                <w:ilvl w:val="0"/>
                <w:numId w:val="2"/>
              </w:numPr>
              <w:adjustRightInd w:val="0"/>
              <w:snapToGrid w:val="0"/>
              <w:spacing w:before="0" w:beforeAutospacing="0" w:after="0" w:afterAutospacing="0" w:line="360" w:lineRule="auto"/>
              <w:ind w:left="0" w:hanging="141"/>
              <w:rPr>
                <w:rFonts w:ascii="Book Antiqua" w:eastAsiaTheme="minorHAnsi" w:hAnsi="Book Antiqua"/>
                <w:lang w:eastAsia="en-US"/>
              </w:rPr>
            </w:pPr>
            <w:r w:rsidRPr="00EB0ADD">
              <w:rPr>
                <w:rFonts w:ascii="Book Antiqua" w:eastAsiaTheme="minorHAnsi" w:hAnsi="Book Antiqua"/>
                <w:lang w:eastAsia="en-US"/>
              </w:rPr>
              <w:t>Charlson comorbidity index</w:t>
            </w:r>
          </w:p>
          <w:p w14:paraId="6DBCF507" w14:textId="23DF0501" w:rsidR="00455C29" w:rsidRPr="00EB0ADD" w:rsidRDefault="00F950BB" w:rsidP="00EF5EEF">
            <w:pPr>
              <w:pStyle w:val="a5"/>
              <w:numPr>
                <w:ilvl w:val="0"/>
                <w:numId w:val="2"/>
              </w:numPr>
              <w:adjustRightInd w:val="0"/>
              <w:snapToGrid w:val="0"/>
              <w:spacing w:before="0" w:beforeAutospacing="0" w:after="0" w:afterAutospacing="0" w:line="360" w:lineRule="auto"/>
              <w:ind w:left="0" w:hanging="141"/>
              <w:rPr>
                <w:rFonts w:ascii="Book Antiqua" w:eastAsiaTheme="minorHAnsi" w:hAnsi="Book Antiqua"/>
                <w:lang w:eastAsia="en-US"/>
              </w:rPr>
            </w:pPr>
            <w:r w:rsidRPr="00EB0ADD">
              <w:rPr>
                <w:rFonts w:ascii="Book Antiqua" w:eastAsiaTheme="minorHAnsi" w:hAnsi="Book Antiqua"/>
                <w:lang w:eastAsia="en-US"/>
              </w:rPr>
              <w:t xml:space="preserve">Male </w:t>
            </w:r>
            <w:r w:rsidR="00455C29" w:rsidRPr="00EB0ADD">
              <w:rPr>
                <w:rFonts w:ascii="Book Antiqua" w:eastAsiaTheme="minorHAnsi" w:hAnsi="Book Antiqua"/>
                <w:lang w:eastAsia="en-US"/>
              </w:rPr>
              <w:t>sex</w:t>
            </w:r>
          </w:p>
          <w:p w14:paraId="0510F805" w14:textId="67AAFFCC" w:rsidR="00455C29" w:rsidRPr="00EB0ADD" w:rsidRDefault="00F950BB" w:rsidP="00EF5EEF">
            <w:pPr>
              <w:pStyle w:val="a5"/>
              <w:numPr>
                <w:ilvl w:val="0"/>
                <w:numId w:val="2"/>
              </w:numPr>
              <w:adjustRightInd w:val="0"/>
              <w:snapToGrid w:val="0"/>
              <w:spacing w:before="0" w:beforeAutospacing="0" w:after="0" w:afterAutospacing="0" w:line="360" w:lineRule="auto"/>
              <w:ind w:left="0" w:hanging="141"/>
              <w:rPr>
                <w:rFonts w:ascii="Book Antiqua" w:eastAsiaTheme="minorHAnsi" w:hAnsi="Book Antiqua"/>
                <w:lang w:eastAsia="en-US"/>
              </w:rPr>
            </w:pPr>
            <w:r w:rsidRPr="00EB0ADD">
              <w:rPr>
                <w:rFonts w:ascii="Book Antiqua" w:eastAsiaTheme="minorHAnsi" w:hAnsi="Book Antiqua"/>
                <w:lang w:eastAsia="en-US"/>
              </w:rPr>
              <w:t>Dyspnea at diagnosis</w:t>
            </w:r>
          </w:p>
          <w:p w14:paraId="77078FA3" w14:textId="5204DEF0" w:rsidR="00455C29" w:rsidRPr="00EB0ADD" w:rsidRDefault="00F950BB" w:rsidP="00EF5EEF">
            <w:pPr>
              <w:pStyle w:val="a5"/>
              <w:numPr>
                <w:ilvl w:val="0"/>
                <w:numId w:val="2"/>
              </w:numPr>
              <w:adjustRightInd w:val="0"/>
              <w:snapToGrid w:val="0"/>
              <w:spacing w:before="0" w:beforeAutospacing="0" w:after="0" w:afterAutospacing="0" w:line="360" w:lineRule="auto"/>
              <w:ind w:left="0" w:hanging="141"/>
              <w:rPr>
                <w:rFonts w:ascii="Book Antiqua" w:eastAsiaTheme="minorHAnsi" w:hAnsi="Book Antiqua"/>
                <w:lang w:eastAsia="en-US"/>
              </w:rPr>
            </w:pPr>
            <w:r w:rsidRPr="00EB0ADD">
              <w:rPr>
                <w:rFonts w:ascii="Book Antiqua" w:eastAsiaTheme="minorHAnsi" w:hAnsi="Book Antiqua"/>
                <w:lang w:eastAsia="en-US"/>
              </w:rPr>
              <w:t>Immunosuppression with mycophenolate</w:t>
            </w:r>
          </w:p>
        </w:tc>
      </w:tr>
      <w:tr w:rsidR="00455C29" w:rsidRPr="00EB0ADD" w14:paraId="58754251" w14:textId="77777777" w:rsidTr="000D6F59">
        <w:trPr>
          <w:trHeight w:val="510"/>
          <w:jc w:val="center"/>
        </w:trPr>
        <w:tc>
          <w:tcPr>
            <w:tcW w:w="1980" w:type="dxa"/>
          </w:tcPr>
          <w:p w14:paraId="3C80476B" w14:textId="0C00EF16" w:rsidR="00455C29" w:rsidRPr="00EB0ADD" w:rsidRDefault="00455C29" w:rsidP="0081088E">
            <w:pPr>
              <w:pStyle w:val="a5"/>
              <w:adjustRightInd w:val="0"/>
              <w:snapToGrid w:val="0"/>
              <w:spacing w:before="0" w:beforeAutospacing="0" w:after="0" w:afterAutospacing="0" w:line="360" w:lineRule="auto"/>
              <w:rPr>
                <w:rFonts w:ascii="Book Antiqua" w:eastAsiaTheme="minorHAnsi" w:hAnsi="Book Antiqua"/>
                <w:lang w:eastAsia="en-US"/>
              </w:rPr>
            </w:pPr>
            <w:r w:rsidRPr="00EB0ADD">
              <w:rPr>
                <w:rFonts w:ascii="Book Antiqua" w:eastAsiaTheme="minorHAnsi" w:hAnsi="Book Antiqua"/>
                <w:lang w:eastAsia="en-US"/>
              </w:rPr>
              <w:t>Bhoori</w:t>
            </w:r>
            <w:r w:rsidR="0081088E" w:rsidRPr="00EB0ADD">
              <w:rPr>
                <w:rFonts w:ascii="Book Antiqua" w:eastAsiaTheme="minorHAnsi" w:hAnsi="Book Antiqua"/>
                <w:i/>
                <w:lang w:eastAsia="en-US"/>
              </w:rPr>
              <w:t xml:space="preserve"> et al</w:t>
            </w:r>
            <w:r w:rsidR="0081088E" w:rsidRPr="00EB0ADD">
              <w:rPr>
                <w:rFonts w:ascii="Book Antiqua" w:eastAsiaTheme="minorHAnsi" w:hAnsi="Book Antiqua"/>
                <w:lang w:eastAsia="en-US"/>
              </w:rPr>
              <w:fldChar w:fldCharType="begin" w:fldLock="1"/>
            </w:r>
            <w:r w:rsidR="0081088E" w:rsidRPr="00EB0ADD">
              <w:rPr>
                <w:rFonts w:ascii="Book Antiqua" w:eastAsiaTheme="minorHAnsi" w:hAnsi="Book Antiqua"/>
                <w:lang w:eastAsia="en-US"/>
              </w:rPr>
              <w:instrText>ADDIN CSL_CITATION {"citationItems":[{"id":"ITEM-1","itemData":{"DOI":"10.1016/S2468-1253(20)30183-7","ISSN":"24681253","PMID":"32505228","author":[{"dropping-particle":"","family":"Belli","given":"Luca S.","non-dropping-particle":"","parse-names":false,"suffix":""},{"dropping-particle":"","family":"Duvoux","given":"Christophe","non-dropping-particle":"","parse-names":false,"suffix":""},{"dropping-particle":"","family":"Karam","given":"Vincent","non-dropping-particle":"","parse-names":false,"suffix":""},{"dropping-particle":"","family":"Adam","given":"Rene","non-dropping-particle":"","parse-names":false,"suffix":""},{"dropping-particle":"","family":"Cuervas-Mons","given":"Valentin","non-dropping-particle":"","parse-names":false,"suffix":""},{"dropping-particle":"","family":"Pasulo","given":"Luisa","non-dropping-particle":"","parse-names":false,"suffix":""},{"dropping-particle":"","family":"Loinaz","given":"Carmelo","non-dropping-particle":"","parse-names":false,"suffix":""},{"dropping-particle":"","family":"Invernizzi","given":"Federica","non-dropping-particle":"","parse-names":false,"suffix":""},{"dropping-particle":"","family":"Patrono","given":"Damiano","non-dropping-particle":"","parse-names":false,"suffix":""},{"dropping-particle":"","family":"Bhoori","given":"Sherrie","non-dropping-particle":"","parse-names":false,"suffix":""},{"dropping-particle":"","family":"Ciccarelli","given":"Olga","non-dropping-particle":"","parse-names":false,"suffix":""},{"dropping-particle":"","family":"Morelli","given":"Maria Cristina","non-dropping-particle":"","parse-names":false,"suffix":""},{"dropping-particle":"","family":"Castells","given":"Lluis","non-dropping-particle":"","parse-names":false,"suffix":""},{"dropping-particle":"","family":"Lopez-Lopez","given":"Victor","non-dropping-particle":"","parse-names":false,"suffix":""},{"dropping-particle":"","family":"Conti","given":"Sara","non-dropping-particle":"","parse-names":false,"suffix":""},{"dropping-particle":"","family":"Fondevila","given":"Costantino","non-dropping-particle":"","parse-names":false,"suffix":""},{"dropping-particle":"","family":"Polak","given":"Wojchiech","non-dropping-particle":"","parse-names":false,"suffix":""}],"container-title":"The Lancet Gastroenterology and Hepatology","id":"ITEM-1","issue":"8","issued":{"date-parts":[["2020"]]},"page":"724-725","title":"COVID-19 in liver transplant recipients: preliminary data from the ELITA/ELTR registry","type":"article-journal","volume":"5"},"uris":["http://www.mendeley.com/documents/?uuid=6fcadbf7-7038-4949-9b49-daf31dec7770"]}],"mendeley":{"formattedCitation":"&lt;sup&gt;[48]&lt;/sup&gt;","plainTextFormattedCitation":"[48]","previouslyFormattedCitation":"&lt;sup&gt;[48]&lt;/sup&gt;"},"properties":{"noteIndex":0},"schema":"https://github.com/citation-style-language/schema/raw/master/csl-citation.json"}</w:instrText>
            </w:r>
            <w:r w:rsidR="0081088E" w:rsidRPr="00EB0ADD">
              <w:rPr>
                <w:rFonts w:ascii="Book Antiqua" w:eastAsiaTheme="minorHAnsi" w:hAnsi="Book Antiqua"/>
                <w:lang w:eastAsia="en-US"/>
              </w:rPr>
              <w:fldChar w:fldCharType="separate"/>
            </w:r>
            <w:r w:rsidR="0081088E" w:rsidRPr="00EB0ADD">
              <w:rPr>
                <w:rFonts w:ascii="Book Antiqua" w:eastAsiaTheme="minorHAnsi" w:hAnsi="Book Antiqua"/>
                <w:noProof/>
                <w:vertAlign w:val="superscript"/>
                <w:lang w:eastAsia="en-US"/>
              </w:rPr>
              <w:t>[4</w:t>
            </w:r>
            <w:r w:rsidR="0081088E">
              <w:rPr>
                <w:rFonts w:ascii="Book Antiqua" w:eastAsiaTheme="minorHAnsi" w:hAnsi="Book Antiqua"/>
                <w:noProof/>
                <w:vertAlign w:val="superscript"/>
                <w:lang w:eastAsia="en-US"/>
              </w:rPr>
              <w:t>9</w:t>
            </w:r>
            <w:r w:rsidR="0081088E" w:rsidRPr="00EB0ADD">
              <w:rPr>
                <w:rFonts w:ascii="Book Antiqua" w:eastAsiaTheme="minorHAnsi" w:hAnsi="Book Antiqua"/>
                <w:noProof/>
                <w:vertAlign w:val="superscript"/>
                <w:lang w:eastAsia="en-US"/>
              </w:rPr>
              <w:t>]</w:t>
            </w:r>
            <w:r w:rsidR="0081088E" w:rsidRPr="00EB0ADD">
              <w:rPr>
                <w:rFonts w:ascii="Book Antiqua" w:eastAsiaTheme="minorHAnsi" w:hAnsi="Book Antiqua"/>
                <w:lang w:eastAsia="en-US"/>
              </w:rPr>
              <w:fldChar w:fldCharType="end"/>
            </w:r>
            <w:r w:rsidRPr="00EB0ADD">
              <w:rPr>
                <w:rFonts w:ascii="Book Antiqua" w:eastAsiaTheme="minorHAnsi" w:hAnsi="Book Antiqua"/>
                <w:lang w:eastAsia="en-US"/>
              </w:rPr>
              <w:t>, 2020</w:t>
            </w:r>
          </w:p>
        </w:tc>
        <w:tc>
          <w:tcPr>
            <w:tcW w:w="1559" w:type="dxa"/>
          </w:tcPr>
          <w:p w14:paraId="2040B7E7" w14:textId="77777777" w:rsidR="00455C29" w:rsidRPr="00EB0ADD" w:rsidRDefault="00455C29" w:rsidP="00EF5EEF">
            <w:pPr>
              <w:pStyle w:val="a5"/>
              <w:adjustRightInd w:val="0"/>
              <w:snapToGrid w:val="0"/>
              <w:spacing w:before="0" w:beforeAutospacing="0" w:after="0" w:afterAutospacing="0" w:line="360" w:lineRule="auto"/>
              <w:rPr>
                <w:rFonts w:ascii="Book Antiqua" w:eastAsiaTheme="minorHAnsi" w:hAnsi="Book Antiqua"/>
                <w:lang w:eastAsia="en-US"/>
              </w:rPr>
            </w:pPr>
            <w:r w:rsidRPr="00EB0ADD">
              <w:rPr>
                <w:rFonts w:ascii="Book Antiqua" w:hAnsi="Book Antiqua"/>
              </w:rPr>
              <w:t>–</w:t>
            </w:r>
          </w:p>
        </w:tc>
        <w:tc>
          <w:tcPr>
            <w:tcW w:w="1134" w:type="dxa"/>
          </w:tcPr>
          <w:p w14:paraId="6DDBDF33" w14:textId="77777777" w:rsidR="00455C29" w:rsidRPr="00EB0ADD" w:rsidRDefault="00455C29" w:rsidP="00EF5EEF">
            <w:pPr>
              <w:pStyle w:val="a5"/>
              <w:adjustRightInd w:val="0"/>
              <w:snapToGrid w:val="0"/>
              <w:spacing w:before="0" w:beforeAutospacing="0" w:after="0" w:afterAutospacing="0" w:line="360" w:lineRule="auto"/>
              <w:rPr>
                <w:rFonts w:ascii="Book Antiqua" w:eastAsiaTheme="minorHAnsi" w:hAnsi="Book Antiqua"/>
                <w:lang w:eastAsia="en-US"/>
              </w:rPr>
            </w:pPr>
            <w:r w:rsidRPr="00EB0ADD">
              <w:rPr>
                <w:rFonts w:ascii="Book Antiqua" w:eastAsiaTheme="minorHAnsi" w:hAnsi="Book Antiqua"/>
                <w:lang w:eastAsia="en-US"/>
              </w:rPr>
              <w:t>111 (long term)</w:t>
            </w:r>
          </w:p>
          <w:p w14:paraId="270E8FE8" w14:textId="77777777" w:rsidR="00455C29" w:rsidRPr="00EB0ADD" w:rsidRDefault="00455C29" w:rsidP="00EF5EEF">
            <w:pPr>
              <w:pStyle w:val="a5"/>
              <w:adjustRightInd w:val="0"/>
              <w:snapToGrid w:val="0"/>
              <w:spacing w:before="0" w:beforeAutospacing="0" w:after="0" w:afterAutospacing="0" w:line="360" w:lineRule="auto"/>
              <w:rPr>
                <w:rFonts w:ascii="Book Antiqua" w:eastAsiaTheme="minorHAnsi" w:hAnsi="Book Antiqua"/>
                <w:lang w:eastAsia="en-US"/>
              </w:rPr>
            </w:pPr>
            <w:r w:rsidRPr="00EB0ADD">
              <w:rPr>
                <w:rFonts w:ascii="Book Antiqua" w:eastAsiaTheme="minorHAnsi" w:hAnsi="Book Antiqua"/>
                <w:lang w:eastAsia="en-US"/>
              </w:rPr>
              <w:t>40 (short term)</w:t>
            </w:r>
          </w:p>
        </w:tc>
        <w:tc>
          <w:tcPr>
            <w:tcW w:w="1120" w:type="dxa"/>
          </w:tcPr>
          <w:p w14:paraId="74B36BCE" w14:textId="77777777" w:rsidR="00455C29" w:rsidRPr="00EB0ADD" w:rsidRDefault="00455C29" w:rsidP="00EF5EEF">
            <w:pPr>
              <w:pStyle w:val="a5"/>
              <w:adjustRightInd w:val="0"/>
              <w:snapToGrid w:val="0"/>
              <w:spacing w:before="0" w:beforeAutospacing="0" w:after="0" w:afterAutospacing="0" w:line="360" w:lineRule="auto"/>
              <w:rPr>
                <w:rFonts w:ascii="Book Antiqua" w:eastAsiaTheme="minorHAnsi" w:hAnsi="Book Antiqua"/>
                <w:lang w:eastAsia="en-US"/>
              </w:rPr>
            </w:pPr>
            <w:r w:rsidRPr="00EB0ADD">
              <w:rPr>
                <w:rFonts w:ascii="Book Antiqua" w:eastAsiaTheme="minorHAnsi" w:hAnsi="Book Antiqua"/>
                <w:lang w:eastAsia="en-US"/>
              </w:rPr>
              <w:t>3</w:t>
            </w:r>
          </w:p>
          <w:p w14:paraId="223BA457" w14:textId="77777777" w:rsidR="00455C29" w:rsidRPr="00EB0ADD" w:rsidRDefault="00455C29" w:rsidP="00EF5EEF">
            <w:pPr>
              <w:pStyle w:val="a5"/>
              <w:adjustRightInd w:val="0"/>
              <w:snapToGrid w:val="0"/>
              <w:spacing w:before="0" w:beforeAutospacing="0" w:after="0" w:afterAutospacing="0" w:line="360" w:lineRule="auto"/>
              <w:rPr>
                <w:rFonts w:ascii="Book Antiqua" w:eastAsiaTheme="minorHAnsi" w:hAnsi="Book Antiqua"/>
                <w:lang w:eastAsia="en-US"/>
              </w:rPr>
            </w:pPr>
          </w:p>
          <w:p w14:paraId="651C63A9" w14:textId="77777777" w:rsidR="00455C29" w:rsidRPr="00EB0ADD" w:rsidRDefault="00455C29" w:rsidP="00EF5EEF">
            <w:pPr>
              <w:pStyle w:val="a5"/>
              <w:adjustRightInd w:val="0"/>
              <w:snapToGrid w:val="0"/>
              <w:spacing w:before="0" w:beforeAutospacing="0" w:after="0" w:afterAutospacing="0" w:line="360" w:lineRule="auto"/>
              <w:rPr>
                <w:rFonts w:ascii="Book Antiqua" w:eastAsiaTheme="minorHAnsi" w:hAnsi="Book Antiqua"/>
                <w:lang w:eastAsia="en-US"/>
              </w:rPr>
            </w:pPr>
          </w:p>
          <w:p w14:paraId="0D28443B" w14:textId="77777777" w:rsidR="00455C29" w:rsidRPr="00EB0ADD" w:rsidRDefault="00455C29" w:rsidP="00EF5EEF">
            <w:pPr>
              <w:pStyle w:val="a5"/>
              <w:adjustRightInd w:val="0"/>
              <w:snapToGrid w:val="0"/>
              <w:spacing w:before="0" w:beforeAutospacing="0" w:after="0" w:afterAutospacing="0" w:line="360" w:lineRule="auto"/>
              <w:rPr>
                <w:rFonts w:ascii="Book Antiqua" w:eastAsiaTheme="minorHAnsi" w:hAnsi="Book Antiqua"/>
                <w:lang w:eastAsia="en-US"/>
              </w:rPr>
            </w:pPr>
            <w:r w:rsidRPr="00EB0ADD">
              <w:rPr>
                <w:rFonts w:ascii="Book Antiqua" w:eastAsiaTheme="minorHAnsi" w:hAnsi="Book Antiqua"/>
                <w:lang w:eastAsia="en-US"/>
              </w:rPr>
              <w:t>0</w:t>
            </w:r>
          </w:p>
        </w:tc>
        <w:tc>
          <w:tcPr>
            <w:tcW w:w="1362" w:type="dxa"/>
          </w:tcPr>
          <w:p w14:paraId="5CCE4C3F" w14:textId="77777777" w:rsidR="00455C29" w:rsidRPr="00EB0ADD" w:rsidRDefault="00455C29" w:rsidP="00EF5EEF">
            <w:pPr>
              <w:pStyle w:val="a5"/>
              <w:adjustRightInd w:val="0"/>
              <w:snapToGrid w:val="0"/>
              <w:spacing w:before="0" w:beforeAutospacing="0" w:after="0" w:afterAutospacing="0" w:line="360" w:lineRule="auto"/>
              <w:rPr>
                <w:rFonts w:ascii="Book Antiqua" w:eastAsiaTheme="minorHAnsi" w:hAnsi="Book Antiqua"/>
                <w:lang w:eastAsia="en-US"/>
              </w:rPr>
            </w:pPr>
            <w:r w:rsidRPr="00EB0ADD">
              <w:rPr>
                <w:rFonts w:ascii="Book Antiqua" w:eastAsiaTheme="minorHAnsi" w:hAnsi="Book Antiqua"/>
                <w:lang w:eastAsia="en-US"/>
              </w:rPr>
              <w:t>N/A</w:t>
            </w:r>
          </w:p>
        </w:tc>
        <w:tc>
          <w:tcPr>
            <w:tcW w:w="1417" w:type="dxa"/>
          </w:tcPr>
          <w:p w14:paraId="714FEB4B" w14:textId="77777777" w:rsidR="00455C29" w:rsidRPr="00EB0ADD" w:rsidRDefault="00455C29" w:rsidP="00EF5EEF">
            <w:pPr>
              <w:pStyle w:val="a5"/>
              <w:adjustRightInd w:val="0"/>
              <w:snapToGrid w:val="0"/>
              <w:spacing w:before="0" w:beforeAutospacing="0" w:after="0" w:afterAutospacing="0" w:line="360" w:lineRule="auto"/>
              <w:rPr>
                <w:rFonts w:ascii="Book Antiqua" w:eastAsiaTheme="minorHAnsi" w:hAnsi="Book Antiqua"/>
                <w:lang w:eastAsia="en-US"/>
              </w:rPr>
            </w:pPr>
            <w:r w:rsidRPr="00EB0ADD">
              <w:rPr>
                <w:rFonts w:ascii="Book Antiqua" w:eastAsiaTheme="minorHAnsi" w:hAnsi="Book Antiqua"/>
                <w:lang w:eastAsia="en-US"/>
              </w:rPr>
              <w:t>N/A</w:t>
            </w:r>
          </w:p>
        </w:tc>
        <w:tc>
          <w:tcPr>
            <w:tcW w:w="2055" w:type="dxa"/>
          </w:tcPr>
          <w:p w14:paraId="2202975B" w14:textId="77777777" w:rsidR="00455C29" w:rsidRPr="00EB0ADD" w:rsidRDefault="00455C29" w:rsidP="00EF5EEF">
            <w:pPr>
              <w:pStyle w:val="a5"/>
              <w:adjustRightInd w:val="0"/>
              <w:snapToGrid w:val="0"/>
              <w:spacing w:before="0" w:beforeAutospacing="0" w:after="0" w:afterAutospacing="0" w:line="360" w:lineRule="auto"/>
              <w:rPr>
                <w:rFonts w:ascii="Book Antiqua" w:eastAsiaTheme="minorHAnsi" w:hAnsi="Book Antiqua"/>
                <w:lang w:eastAsia="en-US"/>
              </w:rPr>
            </w:pPr>
            <w:r w:rsidRPr="00EB0ADD">
              <w:rPr>
                <w:rFonts w:ascii="Book Antiqua" w:eastAsiaTheme="minorHAnsi" w:hAnsi="Book Antiqua"/>
                <w:lang w:eastAsia="en-US"/>
              </w:rPr>
              <w:t>N/A</w:t>
            </w:r>
          </w:p>
        </w:tc>
      </w:tr>
      <w:tr w:rsidR="00455C29" w:rsidRPr="00EB0ADD" w14:paraId="1274964D" w14:textId="77777777" w:rsidTr="000D6F59">
        <w:trPr>
          <w:trHeight w:val="510"/>
          <w:jc w:val="center"/>
        </w:trPr>
        <w:tc>
          <w:tcPr>
            <w:tcW w:w="1980" w:type="dxa"/>
          </w:tcPr>
          <w:p w14:paraId="257E0979" w14:textId="1992C35C" w:rsidR="00455C29" w:rsidRPr="00EB0ADD" w:rsidRDefault="00455C29" w:rsidP="00EF5EEF">
            <w:pPr>
              <w:pStyle w:val="a5"/>
              <w:adjustRightInd w:val="0"/>
              <w:snapToGrid w:val="0"/>
              <w:spacing w:before="0" w:beforeAutospacing="0" w:after="0" w:afterAutospacing="0" w:line="360" w:lineRule="auto"/>
              <w:rPr>
                <w:rFonts w:ascii="Book Antiqua" w:eastAsiaTheme="minorHAnsi" w:hAnsi="Book Antiqua"/>
                <w:lang w:eastAsia="en-US"/>
              </w:rPr>
            </w:pPr>
            <w:r w:rsidRPr="00EB0ADD">
              <w:rPr>
                <w:rFonts w:ascii="Book Antiqua" w:eastAsiaTheme="minorHAnsi" w:hAnsi="Book Antiqua"/>
                <w:lang w:eastAsia="en-US"/>
              </w:rPr>
              <w:t>Belli</w:t>
            </w:r>
            <w:r w:rsidR="00EC31AC">
              <w:rPr>
                <w:rFonts w:ascii="Book Antiqua" w:eastAsiaTheme="minorHAnsi" w:hAnsi="Book Antiqua"/>
                <w:lang w:eastAsia="en-US"/>
              </w:rPr>
              <w:t xml:space="preserve"> </w:t>
            </w:r>
            <w:r w:rsidR="00F950BB" w:rsidRPr="00EB0ADD">
              <w:rPr>
                <w:rFonts w:ascii="Book Antiqua" w:eastAsiaTheme="minorHAnsi" w:hAnsi="Book Antiqua"/>
                <w:i/>
                <w:lang w:eastAsia="en-US"/>
              </w:rPr>
              <w:t>et al</w:t>
            </w:r>
            <w:r w:rsidR="00F950BB" w:rsidRPr="00EB0ADD">
              <w:rPr>
                <w:rFonts w:ascii="Book Antiqua" w:eastAsiaTheme="minorHAnsi" w:hAnsi="Book Antiqua"/>
                <w:lang w:eastAsia="en-US"/>
              </w:rPr>
              <w:fldChar w:fldCharType="begin" w:fldLock="1"/>
            </w:r>
            <w:r w:rsidR="00F950BB" w:rsidRPr="00EB0ADD">
              <w:rPr>
                <w:rFonts w:ascii="Book Antiqua" w:eastAsiaTheme="minorHAnsi" w:hAnsi="Book Antiqua"/>
                <w:lang w:eastAsia="en-US"/>
              </w:rPr>
              <w:instrText>ADDIN CSL_CITATION {"citationItems":[{"id":"ITEM-1","itemData":{"DOI":"10.1016/S2468-1253(20)30183-7","ISSN":"24681253","PMID":"32505228","author":[{"dropping-particle":"","family":"Belli","given":"Luca S.","non-dropping-particle":"","parse-names":false,"suffix":""},{"dropping-particle":"","family":"Duvoux","given":"Christophe","non-dropping-particle":"","parse-names":false,"suffix":""},{"dropping-particle":"","family":"Karam","given":"Vincent","non-dropping-particle":"","parse-names":false,"suffix":""},{"dropping-particle":"","family":"Adam","given":"Rene","non-dropping-particle":"","parse-names":false,"suffix":""},{"dropping-particle":"","family":"Cuervas-Mons","given":"Valentin","non-dropping-particle":"","parse-names":false,"suffix":""},{"dropping-particle":"","family":"Pasulo","given":"Luisa","non-dropping-particle":"","parse-names":false,"suffix":""},{"dropping-particle":"","family":"Loinaz","given":"Carmelo","non-dropping-particle":"","parse-names":false,"suffix":""},{"dropping-particle":"","family":"Invernizzi","given":"Federica","non-dropping-particle":"","parse-names":false,"suffix":""},{"dropping-particle":"","family":"Patrono","given":"Damiano","non-dropping-particle":"","parse-names":false,"suffix":""},{"dropping-particle":"","family":"Bhoori","given":"Sherrie","non-dropping-particle":"","parse-names":false,"suffix":""},{"dropping-particle":"","family":"Ciccarelli","given":"Olga","non-dropping-particle":"","parse-names":false,"suffix":""},{"dropping-particle":"","family":"Morelli","given":"Maria Cristina","non-dropping-particle":"","parse-names":false,"suffix":""},{"dropping-particle":"","family":"Castells","given":"Lluis","non-dropping-particle":"","parse-names":false,"suffix":""},{"dropping-particle":"","family":"Lopez-Lopez","given":"Victor","non-dropping-particle":"","parse-names":false,"suffix":""},{"dropping-particle":"","family":"Conti","given":"Sara","non-dropping-particle":"","parse-names":false,"suffix":""},{"dropping-particle":"","family":"Fondevila","given":"Costantino","non-dropping-particle":"","parse-names":false,"suffix":""},{"dropping-particle":"","family":"Polak","given":"Wojchiech","non-dropping-particle":"","parse-names":false,"suffix":""}],"container-title":"The Lancet Gastroenterology and Hepatology","id":"ITEM-1","issue":"8","issued":{"date-parts":[["2020"]]},"page":"724-725","title":"COVID-19 in liver transplant recipients: preliminary data from the ELITA/ELTR registry","type":"article-journal","volume":"5"},"uris":["http://www.mendeley.com/documents/?uuid=6fcadbf7-7038-4949-9b49-daf31dec7770"]}],"mendeley":{"formattedCitation":"&lt;sup&gt;[48]&lt;/sup&gt;","plainTextFormattedCitation":"[48]","previouslyFormattedCitation":"&lt;sup&gt;[48]&lt;/sup&gt;"},"properties":{"noteIndex":0},"schema":"https://github.com/citation-style-language/schema/raw/master/csl-citation.json"}</w:instrText>
            </w:r>
            <w:r w:rsidR="00F950BB" w:rsidRPr="00EB0ADD">
              <w:rPr>
                <w:rFonts w:ascii="Book Antiqua" w:eastAsiaTheme="minorHAnsi" w:hAnsi="Book Antiqua"/>
                <w:lang w:eastAsia="en-US"/>
              </w:rPr>
              <w:fldChar w:fldCharType="separate"/>
            </w:r>
            <w:r w:rsidR="00F950BB" w:rsidRPr="00EB0ADD">
              <w:rPr>
                <w:rFonts w:ascii="Book Antiqua" w:eastAsiaTheme="minorHAnsi" w:hAnsi="Book Antiqua"/>
                <w:noProof/>
                <w:vertAlign w:val="superscript"/>
                <w:lang w:eastAsia="en-US"/>
              </w:rPr>
              <w:t>[48]</w:t>
            </w:r>
            <w:r w:rsidR="00F950BB" w:rsidRPr="00EB0ADD">
              <w:rPr>
                <w:rFonts w:ascii="Book Antiqua" w:eastAsiaTheme="minorHAnsi" w:hAnsi="Book Antiqua"/>
                <w:lang w:eastAsia="en-US"/>
              </w:rPr>
              <w:fldChar w:fldCharType="end"/>
            </w:r>
            <w:r w:rsidRPr="00EB0ADD">
              <w:rPr>
                <w:rFonts w:ascii="Book Antiqua" w:eastAsiaTheme="minorHAnsi" w:hAnsi="Book Antiqua"/>
                <w:lang w:eastAsia="en-US"/>
              </w:rPr>
              <w:t xml:space="preserve">, 2020 </w:t>
            </w:r>
          </w:p>
        </w:tc>
        <w:tc>
          <w:tcPr>
            <w:tcW w:w="1559" w:type="dxa"/>
          </w:tcPr>
          <w:p w14:paraId="6F3E3DF2" w14:textId="77777777" w:rsidR="00455C29" w:rsidRPr="00EB0ADD" w:rsidRDefault="00455C29" w:rsidP="00EF5EEF">
            <w:pPr>
              <w:pStyle w:val="a5"/>
              <w:adjustRightInd w:val="0"/>
              <w:snapToGrid w:val="0"/>
              <w:spacing w:before="0" w:beforeAutospacing="0" w:after="0" w:afterAutospacing="0" w:line="360" w:lineRule="auto"/>
              <w:rPr>
                <w:rFonts w:ascii="Book Antiqua" w:eastAsiaTheme="minorHAnsi" w:hAnsi="Book Antiqua"/>
                <w:lang w:eastAsia="en-US"/>
              </w:rPr>
            </w:pPr>
            <w:r w:rsidRPr="00EB0ADD">
              <w:rPr>
                <w:rFonts w:ascii="Book Antiqua" w:eastAsiaTheme="minorHAnsi" w:hAnsi="Book Antiqua"/>
                <w:lang w:eastAsia="en-US"/>
              </w:rPr>
              <w:t>ELTR/ELITA</w:t>
            </w:r>
          </w:p>
        </w:tc>
        <w:tc>
          <w:tcPr>
            <w:tcW w:w="1134" w:type="dxa"/>
          </w:tcPr>
          <w:p w14:paraId="41DB68B2" w14:textId="77777777" w:rsidR="00455C29" w:rsidRPr="00EB0ADD" w:rsidRDefault="00455C29" w:rsidP="00EF5EEF">
            <w:pPr>
              <w:pStyle w:val="a5"/>
              <w:adjustRightInd w:val="0"/>
              <w:snapToGrid w:val="0"/>
              <w:spacing w:before="0" w:beforeAutospacing="0" w:after="0" w:afterAutospacing="0" w:line="360" w:lineRule="auto"/>
              <w:rPr>
                <w:rFonts w:ascii="Book Antiqua" w:eastAsiaTheme="minorHAnsi" w:hAnsi="Book Antiqua"/>
                <w:lang w:eastAsia="en-US"/>
              </w:rPr>
            </w:pPr>
            <w:r w:rsidRPr="00EB0ADD">
              <w:rPr>
                <w:rFonts w:ascii="Book Antiqua" w:eastAsiaTheme="minorHAnsi" w:hAnsi="Book Antiqua"/>
                <w:lang w:eastAsia="en-US"/>
              </w:rPr>
              <w:t>103</w:t>
            </w:r>
          </w:p>
        </w:tc>
        <w:tc>
          <w:tcPr>
            <w:tcW w:w="1120" w:type="dxa"/>
          </w:tcPr>
          <w:p w14:paraId="194C5134" w14:textId="77777777" w:rsidR="00455C29" w:rsidRPr="00EB0ADD" w:rsidRDefault="00455C29" w:rsidP="00EF5EEF">
            <w:pPr>
              <w:pStyle w:val="a5"/>
              <w:adjustRightInd w:val="0"/>
              <w:snapToGrid w:val="0"/>
              <w:spacing w:before="0" w:beforeAutospacing="0" w:after="0" w:afterAutospacing="0" w:line="360" w:lineRule="auto"/>
              <w:rPr>
                <w:rFonts w:ascii="Book Antiqua" w:eastAsiaTheme="minorHAnsi" w:hAnsi="Book Antiqua"/>
                <w:lang w:eastAsia="en-US"/>
              </w:rPr>
            </w:pPr>
            <w:r w:rsidRPr="00EB0ADD">
              <w:rPr>
                <w:rFonts w:ascii="Book Antiqua" w:eastAsiaTheme="minorHAnsi" w:hAnsi="Book Antiqua"/>
                <w:lang w:eastAsia="en-US"/>
              </w:rPr>
              <w:t>16</w:t>
            </w:r>
          </w:p>
        </w:tc>
        <w:tc>
          <w:tcPr>
            <w:tcW w:w="1362" w:type="dxa"/>
          </w:tcPr>
          <w:p w14:paraId="1FD3F7E2" w14:textId="77777777" w:rsidR="00455C29" w:rsidRPr="00EB0ADD" w:rsidRDefault="00455C29" w:rsidP="00EF5EEF">
            <w:pPr>
              <w:pStyle w:val="a5"/>
              <w:adjustRightInd w:val="0"/>
              <w:snapToGrid w:val="0"/>
              <w:spacing w:before="0" w:beforeAutospacing="0" w:after="0" w:afterAutospacing="0" w:line="360" w:lineRule="auto"/>
              <w:rPr>
                <w:rFonts w:ascii="Book Antiqua" w:eastAsiaTheme="minorHAnsi" w:hAnsi="Book Antiqua"/>
                <w:lang w:eastAsia="en-US"/>
              </w:rPr>
            </w:pPr>
            <w:r w:rsidRPr="00EB0ADD">
              <w:rPr>
                <w:rFonts w:ascii="Book Antiqua" w:eastAsiaTheme="minorHAnsi" w:hAnsi="Book Antiqua"/>
                <w:lang w:eastAsia="en-US"/>
              </w:rPr>
              <w:t>66</w:t>
            </w:r>
          </w:p>
        </w:tc>
        <w:tc>
          <w:tcPr>
            <w:tcW w:w="1417" w:type="dxa"/>
          </w:tcPr>
          <w:p w14:paraId="21D9513A" w14:textId="77777777" w:rsidR="00455C29" w:rsidRPr="00EB0ADD" w:rsidRDefault="00455C29" w:rsidP="00EF5EEF">
            <w:pPr>
              <w:pStyle w:val="a5"/>
              <w:adjustRightInd w:val="0"/>
              <w:snapToGrid w:val="0"/>
              <w:spacing w:before="0" w:beforeAutospacing="0" w:after="0" w:afterAutospacing="0" w:line="360" w:lineRule="auto"/>
              <w:rPr>
                <w:rFonts w:ascii="Book Antiqua" w:eastAsiaTheme="minorHAnsi" w:hAnsi="Book Antiqua"/>
                <w:lang w:eastAsia="en-US"/>
              </w:rPr>
            </w:pPr>
            <w:r w:rsidRPr="00EB0ADD">
              <w:rPr>
                <w:rFonts w:ascii="Book Antiqua" w:eastAsiaTheme="minorHAnsi" w:hAnsi="Book Antiqua"/>
                <w:lang w:eastAsia="en-US"/>
              </w:rPr>
              <w:t>15</w:t>
            </w:r>
          </w:p>
        </w:tc>
        <w:tc>
          <w:tcPr>
            <w:tcW w:w="2055" w:type="dxa"/>
          </w:tcPr>
          <w:p w14:paraId="290DD36C" w14:textId="77777777" w:rsidR="00455C29" w:rsidRPr="00EB0ADD" w:rsidRDefault="00455C29" w:rsidP="00EF5EEF">
            <w:pPr>
              <w:pStyle w:val="a5"/>
              <w:adjustRightInd w:val="0"/>
              <w:snapToGrid w:val="0"/>
              <w:spacing w:before="0" w:beforeAutospacing="0" w:after="0" w:afterAutospacing="0" w:line="360" w:lineRule="auto"/>
              <w:rPr>
                <w:rFonts w:ascii="Book Antiqua" w:eastAsiaTheme="minorHAnsi" w:hAnsi="Book Antiqua"/>
                <w:lang w:eastAsia="en-US"/>
              </w:rPr>
            </w:pPr>
            <w:r w:rsidRPr="00EB0ADD">
              <w:rPr>
                <w:rFonts w:ascii="Book Antiqua" w:eastAsiaTheme="minorHAnsi" w:hAnsi="Book Antiqua"/>
                <w:lang w:eastAsia="en-US"/>
              </w:rPr>
              <w:t>N/A</w:t>
            </w:r>
          </w:p>
        </w:tc>
      </w:tr>
      <w:tr w:rsidR="00455C29" w:rsidRPr="00EB0ADD" w14:paraId="48100E20" w14:textId="77777777" w:rsidTr="000D6F59">
        <w:trPr>
          <w:trHeight w:val="510"/>
          <w:jc w:val="center"/>
        </w:trPr>
        <w:tc>
          <w:tcPr>
            <w:tcW w:w="1980" w:type="dxa"/>
          </w:tcPr>
          <w:p w14:paraId="1DB6C711" w14:textId="4F0C1D58" w:rsidR="00455C29" w:rsidRPr="00EB0ADD" w:rsidRDefault="00455C29" w:rsidP="00EF5EEF">
            <w:pPr>
              <w:pStyle w:val="a5"/>
              <w:adjustRightInd w:val="0"/>
              <w:snapToGrid w:val="0"/>
              <w:spacing w:before="0" w:beforeAutospacing="0" w:after="0" w:afterAutospacing="0" w:line="360" w:lineRule="auto"/>
              <w:rPr>
                <w:rFonts w:ascii="Book Antiqua" w:eastAsiaTheme="minorHAnsi" w:hAnsi="Book Antiqua"/>
                <w:lang w:eastAsia="en-US"/>
              </w:rPr>
            </w:pPr>
            <w:r w:rsidRPr="00EB0ADD">
              <w:rPr>
                <w:rFonts w:ascii="Book Antiqua" w:eastAsiaTheme="minorHAnsi" w:hAnsi="Book Antiqua"/>
                <w:lang w:eastAsia="en-US"/>
              </w:rPr>
              <w:t>Becchetti</w:t>
            </w:r>
            <w:r w:rsidR="00EC31AC">
              <w:rPr>
                <w:rFonts w:ascii="Book Antiqua" w:eastAsiaTheme="minorHAnsi" w:hAnsi="Book Antiqua"/>
                <w:lang w:eastAsia="en-US"/>
              </w:rPr>
              <w:t xml:space="preserve"> </w:t>
            </w:r>
            <w:r w:rsidR="00F950BB" w:rsidRPr="00EB0ADD">
              <w:rPr>
                <w:rFonts w:ascii="Book Antiqua" w:eastAsiaTheme="minorHAnsi" w:hAnsi="Book Antiqua"/>
                <w:i/>
                <w:lang w:eastAsia="en-US"/>
              </w:rPr>
              <w:t>et al</w:t>
            </w:r>
            <w:r w:rsidR="00F950BB" w:rsidRPr="00EB0ADD">
              <w:rPr>
                <w:rFonts w:ascii="Book Antiqua" w:eastAsiaTheme="minorHAnsi" w:hAnsi="Book Antiqua"/>
                <w:lang w:eastAsia="en-US"/>
              </w:rPr>
              <w:fldChar w:fldCharType="begin" w:fldLock="1"/>
            </w:r>
            <w:r w:rsidR="00F950BB" w:rsidRPr="00EB0ADD">
              <w:rPr>
                <w:rFonts w:ascii="Book Antiqua" w:eastAsiaTheme="minorHAnsi" w:hAnsi="Book Antiqua"/>
                <w:lang w:eastAsia="en-US"/>
              </w:rPr>
              <w:instrText>ADDIN CSL_CITATION {"citationItems":[{"id":"ITEM-1","itemData":{"DOI":"10.1136/gutjnl-2020-321923","ISSN":"14683288","PMID":"32571972","abstract":"Objective Knowledge on severe acute respiratory syndrome coronavirus 2 (SARS-CoV-2) infection in liver transplant recipients is lacking, particularly in terms of severity of the disease. The aim of this study was to describe the demographic, baseline clinical characteristics and early outcomes of a European cohort of liver transplant recipients with SARS-CoV-2 infection. Design We conducted an international prospective study across Europe on liver transplant recipients with SARS-CoV-2 infection confirmed by microbiological assay during the first outbreak of COVID-19 pandemic. Baseline characteristics, clinical presentation, management of immunosuppressive therapy and outcomes were collected. Results 57 patients were included (70% male, median (IQR) age at diagnosis 65 (57-70) years). 21 (37%), 32 (56%) and 21 (37%) patients had one cardiovascular disease, arterial hypertension and diabetes mellitus, respectively. The most common symptoms were fever (79%), cough (55%), dyspnoea (46%), fatigue or myalgia (56%) and GI symptoms (33%). Immunosuppression was reduced in 22 recipients (37%) and discontinued in 4 (7%). With this regard, no impact on outcome was observed. Forty-one (72%) subjects were hospitalised and 11 (19%) developed acute respiratory distress syndrome. Overall, we estimated a case fatality rate of 12% (95% CI 5% to 24%), which increased to 17% (95% CI 7% to 32%) among hospitalised patients. Five out of the seven patients who died had a history of cancer. Conclusion In this European multicentre prospective study of liver transplant recipients, COVID-19 was associated with an overall and in-hospital fatality rate of 12% (95% CI 5% to 24%) and 17% (95% CI 7% to 32%), respectively. A history of cancer was more frequent in patients with poorer outcome.","author":[{"dropping-particle":"","family":"Becchetti","given":"Chiara","non-dropping-particle":"","parse-names":false,"suffix":""},{"dropping-particle":"","family":"Zambelli","given":"Marco Fabrizio","non-dropping-particle":"","parse-names":false,"suffix":""},{"dropping-particle":"","family":"Pasulo","given":"Luisa","non-dropping-particle":"","parse-names":false,"suffix":""},{"dropping-particle":"","family":"Donato","given":"Maria Francesca","non-dropping-particle":"","parse-names":false,"suffix":""},{"dropping-particle":"","family":"Invernizzi","given":"Federica","non-dropping-particle":"","parse-names":false,"suffix":""},{"dropping-particle":"","family":"Detry","given":"Olivier","non-dropping-particle":"","parse-names":false,"suffix":""},{"dropping-particle":"","family":"Dahlqvist","given":"Géraldine","non-dropping-particle":"","parse-names":false,"suffix":""},{"dropping-particle":"","family":"Ciccarelli","given":"Olga","non-dropping-particle":"","parse-names":false,"suffix":""},{"dropping-particle":"","family":"Morelli","given":"Maria Cristina","non-dropping-particle":"","parse-names":false,"suffix":""},{"dropping-particle":"","family":"Fraga","given":"Montserrat","non-dropping-particle":"","parse-names":false,"suffix":""},{"dropping-particle":"","family":"Svegliati-Baroni","given":"Gianluca","non-dropping-particle":"","parse-names":false,"suffix":""},{"dropping-particle":"","family":"Vlierberghe","given":"Hans","non-dropping-particle":"Van","parse-names":false,"suffix":""},{"dropping-particle":"","family":"Coenraad","given":"Minneke J.","non-dropping-particle":"","parse-names":false,"suffix":""},{"dropping-particle":"","family":"Romero","given":"Mario Cristobal","non-dropping-particle":"","parse-names":false,"suffix":""},{"dropping-particle":"","family":"Gottardi","given":"Andrea","non-dropping-particle":"De","parse-names":false,"suffix":""},{"dropping-particle":"","family":"Toniutto","given":"Pierluigi","non-dropping-particle":"","parse-names":false,"suffix":""},{"dropping-particle":"","family":"Prete","given":"Luca","non-dropping-particle":"Del","parse-names":false,"suffix":""},{"dropping-particle":"","family":"Abbati","given":"Claudia","non-dropping-particle":"","parse-names":false,"suffix":""},{"dropping-particle":"","family":"Samuel","given":"Didier","non-dropping-particle":"","parse-names":false,"suffix":""},{"dropping-particle":"","family":"Pirenne","given":"Jacques","non-dropping-particle":"","parse-names":false,"suffix":""},{"dropping-particle":"","family":"Nevens","given":"Frederik","non-dropping-particle":"","parse-names":false,"suffix":""},{"dropping-particle":"","family":"Dufour","given":"Jean François","non-dropping-particle":"","parse-names":false,"suffix":""}],"container-title":"Gut","id":"ITEM-1","issue":"10","issued":{"date-parts":[["2020","10","1"]]},"page":"1832-1840","publisher":"BMJ Publishing Group","title":"COVID-19 in an international European liver transplant recipient cohort","type":"article-journal","volume":"69"},"uris":["http://www.mendeley.com/documents/?uuid=95536719-63e1-304b-9be5-31b0ffe31290"]}],"mendeley":{"formattedCitation":"&lt;sup&gt;[43]&lt;/sup&gt;","plainTextFormattedCitation":"[43]","previouslyFormattedCitation":"&lt;sup&gt;[43]&lt;/sup&gt;"},"properties":{"noteIndex":0},"schema":"https://github.com/citation-style-language/schema/raw/master/csl-citation.json"}</w:instrText>
            </w:r>
            <w:r w:rsidR="00F950BB" w:rsidRPr="00EB0ADD">
              <w:rPr>
                <w:rFonts w:ascii="Book Antiqua" w:eastAsiaTheme="minorHAnsi" w:hAnsi="Book Antiqua"/>
                <w:lang w:eastAsia="en-US"/>
              </w:rPr>
              <w:fldChar w:fldCharType="separate"/>
            </w:r>
            <w:r w:rsidR="00F950BB" w:rsidRPr="00EB0ADD">
              <w:rPr>
                <w:rFonts w:ascii="Book Antiqua" w:eastAsiaTheme="minorHAnsi" w:hAnsi="Book Antiqua"/>
                <w:noProof/>
                <w:vertAlign w:val="superscript"/>
                <w:lang w:eastAsia="en-US"/>
              </w:rPr>
              <w:t>[43]</w:t>
            </w:r>
            <w:r w:rsidR="00F950BB" w:rsidRPr="00EB0ADD">
              <w:rPr>
                <w:rFonts w:ascii="Book Antiqua" w:eastAsiaTheme="minorHAnsi" w:hAnsi="Book Antiqua"/>
                <w:lang w:eastAsia="en-US"/>
              </w:rPr>
              <w:fldChar w:fldCharType="end"/>
            </w:r>
            <w:r w:rsidRPr="00EB0ADD">
              <w:rPr>
                <w:rFonts w:ascii="Book Antiqua" w:eastAsiaTheme="minorHAnsi" w:hAnsi="Book Antiqua"/>
                <w:lang w:eastAsia="en-US"/>
              </w:rPr>
              <w:t xml:space="preserve">, 2020 </w:t>
            </w:r>
          </w:p>
        </w:tc>
        <w:tc>
          <w:tcPr>
            <w:tcW w:w="1559" w:type="dxa"/>
          </w:tcPr>
          <w:p w14:paraId="07FF8868" w14:textId="77777777" w:rsidR="00455C29" w:rsidRPr="00EB0ADD" w:rsidRDefault="00455C29" w:rsidP="00EF5EEF">
            <w:pPr>
              <w:pStyle w:val="a5"/>
              <w:adjustRightInd w:val="0"/>
              <w:snapToGrid w:val="0"/>
              <w:spacing w:before="0" w:beforeAutospacing="0" w:after="0" w:afterAutospacing="0" w:line="360" w:lineRule="auto"/>
              <w:rPr>
                <w:rFonts w:ascii="Book Antiqua" w:eastAsiaTheme="minorHAnsi" w:hAnsi="Book Antiqua"/>
                <w:lang w:eastAsia="en-US"/>
              </w:rPr>
            </w:pPr>
            <w:r w:rsidRPr="00EB0ADD">
              <w:rPr>
                <w:rFonts w:ascii="Book Antiqua" w:hAnsi="Book Antiqua"/>
              </w:rPr>
              <w:t>–</w:t>
            </w:r>
          </w:p>
        </w:tc>
        <w:tc>
          <w:tcPr>
            <w:tcW w:w="1134" w:type="dxa"/>
          </w:tcPr>
          <w:p w14:paraId="7120BE38" w14:textId="77777777" w:rsidR="00455C29" w:rsidRPr="00EB0ADD" w:rsidRDefault="00455C29" w:rsidP="00EF5EEF">
            <w:pPr>
              <w:pStyle w:val="a5"/>
              <w:adjustRightInd w:val="0"/>
              <w:snapToGrid w:val="0"/>
              <w:spacing w:before="0" w:beforeAutospacing="0" w:after="0" w:afterAutospacing="0" w:line="360" w:lineRule="auto"/>
              <w:rPr>
                <w:rFonts w:ascii="Book Antiqua" w:eastAsiaTheme="minorHAnsi" w:hAnsi="Book Antiqua"/>
                <w:lang w:eastAsia="en-US"/>
              </w:rPr>
            </w:pPr>
            <w:r w:rsidRPr="00EB0ADD">
              <w:rPr>
                <w:rFonts w:ascii="Book Antiqua" w:eastAsiaTheme="minorHAnsi" w:hAnsi="Book Antiqua"/>
                <w:lang w:eastAsia="en-US"/>
              </w:rPr>
              <w:t>57</w:t>
            </w:r>
          </w:p>
        </w:tc>
        <w:tc>
          <w:tcPr>
            <w:tcW w:w="1120" w:type="dxa"/>
          </w:tcPr>
          <w:p w14:paraId="102E4C47" w14:textId="77777777" w:rsidR="00455C29" w:rsidRPr="00EB0ADD" w:rsidRDefault="00455C29" w:rsidP="00EF5EEF">
            <w:pPr>
              <w:pStyle w:val="a5"/>
              <w:adjustRightInd w:val="0"/>
              <w:snapToGrid w:val="0"/>
              <w:spacing w:before="0" w:beforeAutospacing="0" w:after="0" w:afterAutospacing="0" w:line="360" w:lineRule="auto"/>
              <w:rPr>
                <w:rFonts w:ascii="Book Antiqua" w:eastAsiaTheme="minorHAnsi" w:hAnsi="Book Antiqua"/>
                <w:lang w:eastAsia="en-US"/>
              </w:rPr>
            </w:pPr>
            <w:r w:rsidRPr="00EB0ADD">
              <w:rPr>
                <w:rFonts w:ascii="Book Antiqua" w:eastAsiaTheme="minorHAnsi" w:hAnsi="Book Antiqua"/>
                <w:lang w:eastAsia="en-US"/>
              </w:rPr>
              <w:t>12</w:t>
            </w:r>
          </w:p>
        </w:tc>
        <w:tc>
          <w:tcPr>
            <w:tcW w:w="1362" w:type="dxa"/>
          </w:tcPr>
          <w:p w14:paraId="5B3102DA" w14:textId="77777777" w:rsidR="00455C29" w:rsidRPr="00EB0ADD" w:rsidRDefault="00455C29" w:rsidP="00EF5EEF">
            <w:pPr>
              <w:pStyle w:val="a5"/>
              <w:adjustRightInd w:val="0"/>
              <w:snapToGrid w:val="0"/>
              <w:spacing w:before="0" w:beforeAutospacing="0" w:after="0" w:afterAutospacing="0" w:line="360" w:lineRule="auto"/>
              <w:rPr>
                <w:rFonts w:ascii="Book Antiqua" w:eastAsiaTheme="minorHAnsi" w:hAnsi="Book Antiqua"/>
                <w:lang w:eastAsia="en-US"/>
              </w:rPr>
            </w:pPr>
            <w:r w:rsidRPr="00EB0ADD">
              <w:rPr>
                <w:rFonts w:ascii="Book Antiqua" w:eastAsiaTheme="minorHAnsi" w:hAnsi="Book Antiqua"/>
                <w:lang w:eastAsia="en-US"/>
              </w:rPr>
              <w:t>72</w:t>
            </w:r>
          </w:p>
        </w:tc>
        <w:tc>
          <w:tcPr>
            <w:tcW w:w="1417" w:type="dxa"/>
          </w:tcPr>
          <w:p w14:paraId="024754D8" w14:textId="77777777" w:rsidR="00455C29" w:rsidRPr="00EB0ADD" w:rsidRDefault="00455C29" w:rsidP="00EF5EEF">
            <w:pPr>
              <w:pStyle w:val="a5"/>
              <w:adjustRightInd w:val="0"/>
              <w:snapToGrid w:val="0"/>
              <w:spacing w:before="0" w:beforeAutospacing="0" w:after="0" w:afterAutospacing="0" w:line="360" w:lineRule="auto"/>
              <w:rPr>
                <w:rFonts w:ascii="Book Antiqua" w:eastAsiaTheme="minorHAnsi" w:hAnsi="Book Antiqua"/>
                <w:lang w:eastAsia="en-US"/>
              </w:rPr>
            </w:pPr>
            <w:r w:rsidRPr="00EB0ADD">
              <w:rPr>
                <w:rFonts w:ascii="Book Antiqua" w:eastAsiaTheme="minorHAnsi" w:hAnsi="Book Antiqua"/>
                <w:lang w:eastAsia="en-US"/>
              </w:rPr>
              <w:t>7</w:t>
            </w:r>
          </w:p>
        </w:tc>
        <w:tc>
          <w:tcPr>
            <w:tcW w:w="2055" w:type="dxa"/>
          </w:tcPr>
          <w:p w14:paraId="058E8850" w14:textId="77777777" w:rsidR="00455C29" w:rsidRPr="00EB0ADD" w:rsidRDefault="00455C29" w:rsidP="00EF5EEF">
            <w:pPr>
              <w:pStyle w:val="a5"/>
              <w:adjustRightInd w:val="0"/>
              <w:snapToGrid w:val="0"/>
              <w:spacing w:before="0" w:beforeAutospacing="0" w:after="0" w:afterAutospacing="0" w:line="360" w:lineRule="auto"/>
              <w:rPr>
                <w:rFonts w:ascii="Book Antiqua" w:eastAsiaTheme="minorHAnsi" w:hAnsi="Book Antiqua"/>
                <w:lang w:eastAsia="en-US"/>
              </w:rPr>
            </w:pPr>
            <w:r w:rsidRPr="00EB0ADD">
              <w:rPr>
                <w:rFonts w:ascii="Book Antiqua" w:eastAsiaTheme="minorHAnsi" w:hAnsi="Book Antiqua"/>
                <w:lang w:eastAsia="en-US"/>
              </w:rPr>
              <w:t>N/A</w:t>
            </w:r>
          </w:p>
        </w:tc>
      </w:tr>
      <w:tr w:rsidR="00455C29" w:rsidRPr="00EB0ADD" w14:paraId="74AD5EE7" w14:textId="77777777" w:rsidTr="000D6F59">
        <w:trPr>
          <w:trHeight w:val="510"/>
          <w:jc w:val="center"/>
        </w:trPr>
        <w:tc>
          <w:tcPr>
            <w:tcW w:w="1980" w:type="dxa"/>
          </w:tcPr>
          <w:p w14:paraId="2AFAC0C7" w14:textId="77A34CB1" w:rsidR="00455C29" w:rsidRPr="00EB0ADD" w:rsidRDefault="00455C29" w:rsidP="00EF5EEF">
            <w:pPr>
              <w:pStyle w:val="a5"/>
              <w:adjustRightInd w:val="0"/>
              <w:snapToGrid w:val="0"/>
              <w:spacing w:before="0" w:beforeAutospacing="0" w:after="0" w:afterAutospacing="0" w:line="360" w:lineRule="auto"/>
              <w:rPr>
                <w:rFonts w:ascii="Book Antiqua" w:eastAsiaTheme="minorHAnsi" w:hAnsi="Book Antiqua"/>
                <w:lang w:eastAsia="en-US"/>
              </w:rPr>
            </w:pPr>
            <w:r w:rsidRPr="00EB0ADD">
              <w:rPr>
                <w:rFonts w:ascii="Book Antiqua" w:eastAsiaTheme="minorHAnsi" w:hAnsi="Book Antiqua"/>
                <w:lang w:eastAsia="en-US"/>
              </w:rPr>
              <w:t>Webb</w:t>
            </w:r>
            <w:r w:rsidR="00EC31AC">
              <w:rPr>
                <w:rFonts w:ascii="Book Antiqua" w:eastAsiaTheme="minorHAnsi" w:hAnsi="Book Antiqua"/>
                <w:lang w:eastAsia="en-US"/>
              </w:rPr>
              <w:t xml:space="preserve"> </w:t>
            </w:r>
            <w:r w:rsidR="00F950BB" w:rsidRPr="00EB0ADD">
              <w:rPr>
                <w:rFonts w:ascii="Book Antiqua" w:eastAsiaTheme="minorHAnsi" w:hAnsi="Book Antiqua"/>
                <w:i/>
                <w:lang w:eastAsia="en-US"/>
              </w:rPr>
              <w:t>et al</w:t>
            </w:r>
            <w:r w:rsidR="00F950BB" w:rsidRPr="00EB0ADD">
              <w:rPr>
                <w:rFonts w:ascii="Book Antiqua" w:eastAsiaTheme="minorHAnsi" w:hAnsi="Book Antiqua"/>
                <w:lang w:eastAsia="en-US"/>
              </w:rPr>
              <w:fldChar w:fldCharType="begin" w:fldLock="1"/>
            </w:r>
            <w:r w:rsidR="00F950BB" w:rsidRPr="00EB0ADD">
              <w:rPr>
                <w:rFonts w:ascii="Book Antiqua" w:eastAsiaTheme="minorHAnsi" w:hAnsi="Book Antiqua"/>
                <w:lang w:eastAsia="en-US"/>
              </w:rPr>
              <w:instrText>ADDIN CSL_CITATION {"citationItems":[{"id":"ITEM-1","itemData":{"DOI":"10.1016/S2468-1253(20)30271-5","ISSN":"24681253","PMID":"32866433","abstract":"Background: Despite concerns that patients with liver transplants might be at increased risk of adverse outcomes from COVID-19 because of coexisting comorbidities and use of immunosuppressants, the effect of severe acute respiratory syndrome coronavirus 2 (SARS-CoV-2) infection on this patient group remains unclear. We aimed to assess the clinical outcomes in these patients. Methods: In this multicentre cohort study, we collected data on patients with laboratory-confirmed SARS-CoV-2 infection, who were older than 18 years, who had previously received a liver transplant, and for whom data had been submitted by clinicians to one of two international registries (COVID-Hep and SECURE-Cirrhosis) at the end of the patient's disease course. Patients without a known hospitalisation status or mortality outcome were excluded. For comparison, data from a contemporaneous cohort of consecutive patients with SARS-CoV-2 infection who had not received a liver transplant were collected from the electronic patient records of the Oxford University Hospitals National Health Service Foundation Trust. We compared the cohorts with regard to several outcomes (including death, hospitalisation, intensive care unit [ICU] admission, requirement for intensive care, and need for invasive ventilation). A propensity score-matched analysis was done to test for an association between liver transplant and death. Findings: Between March 25 and June 26, 2020, data were collected for 151 adult liver transplant recipients from 18 countries (median age 60 years [IQR 47–66], 102 [68%] men, 49 [32%] women) and 627 patients who had not undergone liver transplantation (median age 73 years [44–84], 329 [52%] men, 298 [48%] women). The groups did not differ with regard to the proportion of patients hospitalised (124 [82%] patients in the liver transplant cohort vs 474 [76%] in the comparison cohort, p=0·106), or who required intensive care (47 [31%] vs 185 [30%], p=0·837). However, ICU admission (43 [28%] vs 52 [8%], p&lt;0·0001) and invasive ventilation (30 [20%] vs 32 [5%], p&lt;0·0001) were more frequent in the liver transplant cohort. 28 (19%) patients in the liver transplant cohort died, compared with 167 (27%) in the comparison cohort (p=0·046). In the propensity score-matched analysis (adjusting for age, sex, creatinine concentration, obesity, hypertension, diabetes, and ethnicity), liver transplantation did not significantly increase the risk of death in patients with SARS-CoV-2 infection (absolu…","author":[{"dropping-particle":"","family":"Webb","given":"Gwilym J.","non-dropping-particle":"","parse-names":false,"suffix":""},{"dropping-particle":"","family":"Marjot","given":"Thomas","non-dropping-particle":"","parse-names":false,"suffix":""},{"dropping-particle":"","family":"Cook","given":"Jonathan A.","non-dropping-particle":"","parse-names":false,"suffix":""},{"dropping-particle":"","family":"Aloman","given":"Costica","non-dropping-particle":"","parse-names":false,"suffix":""},{"dropping-particle":"","family":"Armstrong","given":"Matthew J.","non-dropping-particle":"","parse-names":false,"suffix":""},{"dropping-particle":"","family":"Brenner","given":"Erica J.","non-dropping-particle":"","parse-names":false,"suffix":""},{"dropping-particle":"","family":"Catana","given":"Maria Andreea","non-dropping-particle":"","parse-names":false,"suffix":""},{"dropping-particle":"","family":"Cargill","given":"Tamsin","non-dropping-particle":"","parse-names":false,"suffix":""},{"dropping-particle":"","family":"Dhanasekaran","given":"Renumathy","non-dropping-particle":"","parse-names":false,"suffix":""},{"dropping-particle":"","family":"García-Juárez","given":"Ignacio","non-dropping-particle":"","parse-names":false,"suffix":""},{"dropping-particle":"","family":"Hagström","given":"Hannes","non-dropping-particle":"","parse-names":false,"suffix":""},{"dropping-particle":"","family":"Kennedy","given":"James M.","non-dropping-particle":"","parse-names":false,"suffix":""},{"dropping-particle":"","family":"Marshall","given":"Aileen","non-dropping-particle":"","parse-names":false,"suffix":""},{"dropping-particle":"","family":"Masson","given":"Steven","non-dropping-particle":"","parse-names":false,"suffix":""},{"dropping-particle":"","family":"Mercer","given":"Carolyn J.","non-dropping-particle":"","parse-names":false,"suffix":""},{"dropping-particle":"V.","family":"Perumalswami","given":"Ponni","non-dropping-particle":"","parse-names":false,"suffix":""},{"dropping-particle":"","family":"Ruiz","given":"Isaac","non-dropping-particle":"","parse-names":false,"suffix":""},{"dropping-particle":"","family":"Thaker","given":"Sarang","non-dropping-particle":"","parse-names":false,"suffix":""},{"dropping-particle":"","family":"Ufere","given":"Nneka N.","non-dropping-particle":"","parse-names":false,"suffix":""},{"dropping-particle":"","family":"Barnes","given":"Eleanor","non-dropping-particle":"","parse-names":false,"suffix":""},{"dropping-particle":"","family":"Barritt","given":"Alfred S.","non-dropping-particle":"","parse-names":false,"suffix":""},{"dropping-particle":"","family":"Moon","given":"Andrew M.","non-dropping-particle":"","parse-names":false,"suffix":""}],"container-title":"The Lancet Gastroenterology and Hepatology","id":"ITEM-1","issue":"11","issued":{"date-parts":[["2020","11","1"]]},"page":"1008-1016","publisher":"Elsevier Ltd","title":"Outcomes following SARS-CoV-2 infection in liver transplant recipients: an international registry study","type":"article-journal","volume":"5"},"uris":["http://www.mendeley.com/documents/?uuid=4de9a91a-53d8-3769-8d88-c620e84d280f"]}],"mendeley":{"formattedCitation":"&lt;sup&gt;[42]&lt;/sup&gt;","plainTextFormattedCitation":"[42]","previouslyFormattedCitation":"&lt;sup&gt;[42]&lt;/sup&gt;"},"properties":{"noteIndex":0},"schema":"https://github.com/citation-style-language/schema/raw/master/csl-citation.json"}</w:instrText>
            </w:r>
            <w:r w:rsidR="00F950BB" w:rsidRPr="00EB0ADD">
              <w:rPr>
                <w:rFonts w:ascii="Book Antiqua" w:eastAsiaTheme="minorHAnsi" w:hAnsi="Book Antiqua"/>
                <w:lang w:eastAsia="en-US"/>
              </w:rPr>
              <w:fldChar w:fldCharType="separate"/>
            </w:r>
            <w:r w:rsidR="00F950BB" w:rsidRPr="00EB0ADD">
              <w:rPr>
                <w:rFonts w:ascii="Book Antiqua" w:eastAsiaTheme="minorHAnsi" w:hAnsi="Book Antiqua"/>
                <w:noProof/>
                <w:vertAlign w:val="superscript"/>
                <w:lang w:eastAsia="en-US"/>
              </w:rPr>
              <w:t>[42]</w:t>
            </w:r>
            <w:r w:rsidR="00F950BB" w:rsidRPr="00EB0ADD">
              <w:rPr>
                <w:rFonts w:ascii="Book Antiqua" w:eastAsiaTheme="minorHAnsi" w:hAnsi="Book Antiqua"/>
                <w:lang w:eastAsia="en-US"/>
              </w:rPr>
              <w:fldChar w:fldCharType="end"/>
            </w:r>
            <w:r w:rsidRPr="00EB0ADD">
              <w:rPr>
                <w:rFonts w:ascii="Book Antiqua" w:eastAsiaTheme="minorHAnsi" w:hAnsi="Book Antiqua"/>
                <w:lang w:eastAsia="en-US"/>
              </w:rPr>
              <w:t xml:space="preserve">, 2020 </w:t>
            </w:r>
          </w:p>
        </w:tc>
        <w:tc>
          <w:tcPr>
            <w:tcW w:w="1559" w:type="dxa"/>
          </w:tcPr>
          <w:p w14:paraId="70C250B5" w14:textId="5BAA6C27" w:rsidR="00455C29" w:rsidRPr="00EB0ADD" w:rsidRDefault="00455C29" w:rsidP="00EF5EEF">
            <w:pPr>
              <w:pStyle w:val="a5"/>
              <w:adjustRightInd w:val="0"/>
              <w:snapToGrid w:val="0"/>
              <w:spacing w:before="0" w:beforeAutospacing="0" w:after="0" w:afterAutospacing="0" w:line="360" w:lineRule="auto"/>
              <w:rPr>
                <w:rFonts w:ascii="Book Antiqua" w:eastAsiaTheme="minorHAnsi" w:hAnsi="Book Antiqua"/>
                <w:lang w:eastAsia="en-US"/>
              </w:rPr>
            </w:pPr>
            <w:r w:rsidRPr="00EB0ADD">
              <w:rPr>
                <w:rFonts w:ascii="Book Antiqua" w:eastAsiaTheme="minorHAnsi" w:hAnsi="Book Antiqua"/>
                <w:lang w:eastAsia="en-US"/>
              </w:rPr>
              <w:t>COVID-hep and SECURE-</w:t>
            </w:r>
            <w:r w:rsidR="00F950BB" w:rsidRPr="00EB0ADD">
              <w:rPr>
                <w:rFonts w:ascii="Book Antiqua" w:eastAsiaTheme="minorHAnsi" w:hAnsi="Book Antiqua"/>
                <w:lang w:eastAsia="en-US"/>
              </w:rPr>
              <w:t>c</w:t>
            </w:r>
            <w:r w:rsidRPr="00EB0ADD">
              <w:rPr>
                <w:rFonts w:ascii="Book Antiqua" w:eastAsiaTheme="minorHAnsi" w:hAnsi="Book Antiqua"/>
                <w:lang w:eastAsia="en-US"/>
              </w:rPr>
              <w:t>irrhosis</w:t>
            </w:r>
          </w:p>
        </w:tc>
        <w:tc>
          <w:tcPr>
            <w:tcW w:w="1134" w:type="dxa"/>
          </w:tcPr>
          <w:p w14:paraId="699F155B" w14:textId="77777777" w:rsidR="00455C29" w:rsidRPr="00EB0ADD" w:rsidRDefault="00455C29" w:rsidP="00EF5EEF">
            <w:pPr>
              <w:pStyle w:val="a5"/>
              <w:adjustRightInd w:val="0"/>
              <w:snapToGrid w:val="0"/>
              <w:spacing w:before="0" w:beforeAutospacing="0" w:after="0" w:afterAutospacing="0" w:line="360" w:lineRule="auto"/>
              <w:rPr>
                <w:rFonts w:ascii="Book Antiqua" w:eastAsiaTheme="minorHAnsi" w:hAnsi="Book Antiqua"/>
                <w:lang w:eastAsia="en-US"/>
              </w:rPr>
            </w:pPr>
            <w:r w:rsidRPr="00EB0ADD">
              <w:rPr>
                <w:rFonts w:ascii="Book Antiqua" w:eastAsiaTheme="minorHAnsi" w:hAnsi="Book Antiqua"/>
                <w:lang w:eastAsia="en-US"/>
              </w:rPr>
              <w:t>39</w:t>
            </w:r>
          </w:p>
        </w:tc>
        <w:tc>
          <w:tcPr>
            <w:tcW w:w="1120" w:type="dxa"/>
          </w:tcPr>
          <w:p w14:paraId="17032997" w14:textId="77777777" w:rsidR="00455C29" w:rsidRPr="00EB0ADD" w:rsidRDefault="00455C29" w:rsidP="00EF5EEF">
            <w:pPr>
              <w:pStyle w:val="a5"/>
              <w:adjustRightInd w:val="0"/>
              <w:snapToGrid w:val="0"/>
              <w:spacing w:before="0" w:beforeAutospacing="0" w:after="0" w:afterAutospacing="0" w:line="360" w:lineRule="auto"/>
              <w:rPr>
                <w:rFonts w:ascii="Book Antiqua" w:eastAsiaTheme="minorHAnsi" w:hAnsi="Book Antiqua"/>
                <w:lang w:eastAsia="en-US"/>
              </w:rPr>
            </w:pPr>
            <w:r w:rsidRPr="00EB0ADD">
              <w:rPr>
                <w:rFonts w:ascii="Book Antiqua" w:eastAsiaTheme="minorHAnsi" w:hAnsi="Book Antiqua"/>
                <w:lang w:eastAsia="en-US"/>
              </w:rPr>
              <w:t>23</w:t>
            </w:r>
          </w:p>
        </w:tc>
        <w:tc>
          <w:tcPr>
            <w:tcW w:w="1362" w:type="dxa"/>
          </w:tcPr>
          <w:p w14:paraId="6F5F3E0D" w14:textId="77777777" w:rsidR="00455C29" w:rsidRPr="00EB0ADD" w:rsidRDefault="00455C29" w:rsidP="00EF5EEF">
            <w:pPr>
              <w:pStyle w:val="a5"/>
              <w:adjustRightInd w:val="0"/>
              <w:snapToGrid w:val="0"/>
              <w:spacing w:before="0" w:beforeAutospacing="0" w:after="0" w:afterAutospacing="0" w:line="360" w:lineRule="auto"/>
              <w:rPr>
                <w:rFonts w:ascii="Book Antiqua" w:eastAsiaTheme="minorHAnsi" w:hAnsi="Book Antiqua"/>
                <w:lang w:eastAsia="en-US"/>
              </w:rPr>
            </w:pPr>
            <w:r w:rsidRPr="00EB0ADD">
              <w:rPr>
                <w:rFonts w:ascii="Book Antiqua" w:eastAsiaTheme="minorHAnsi" w:hAnsi="Book Antiqua"/>
                <w:lang w:eastAsia="en-US"/>
              </w:rPr>
              <w:t>N/A</w:t>
            </w:r>
          </w:p>
        </w:tc>
        <w:tc>
          <w:tcPr>
            <w:tcW w:w="1417" w:type="dxa"/>
          </w:tcPr>
          <w:p w14:paraId="33DC5B67" w14:textId="77777777" w:rsidR="00455C29" w:rsidRPr="00EB0ADD" w:rsidRDefault="00455C29" w:rsidP="00EF5EEF">
            <w:pPr>
              <w:pStyle w:val="a5"/>
              <w:adjustRightInd w:val="0"/>
              <w:snapToGrid w:val="0"/>
              <w:spacing w:before="0" w:beforeAutospacing="0" w:after="0" w:afterAutospacing="0" w:line="360" w:lineRule="auto"/>
              <w:rPr>
                <w:rFonts w:ascii="Book Antiqua" w:eastAsiaTheme="minorHAnsi" w:hAnsi="Book Antiqua"/>
                <w:lang w:eastAsia="en-US"/>
              </w:rPr>
            </w:pPr>
            <w:r w:rsidRPr="00EB0ADD">
              <w:rPr>
                <w:rFonts w:ascii="Book Antiqua" w:eastAsiaTheme="minorHAnsi" w:hAnsi="Book Antiqua"/>
                <w:lang w:eastAsia="en-US"/>
              </w:rPr>
              <w:t>N/A</w:t>
            </w:r>
          </w:p>
        </w:tc>
        <w:tc>
          <w:tcPr>
            <w:tcW w:w="2055" w:type="dxa"/>
          </w:tcPr>
          <w:p w14:paraId="27AB60CD" w14:textId="77777777" w:rsidR="00455C29" w:rsidRPr="00EB0ADD" w:rsidRDefault="00455C29" w:rsidP="00EF5EEF">
            <w:pPr>
              <w:pStyle w:val="a5"/>
              <w:adjustRightInd w:val="0"/>
              <w:snapToGrid w:val="0"/>
              <w:spacing w:before="0" w:beforeAutospacing="0" w:after="0" w:afterAutospacing="0" w:line="360" w:lineRule="auto"/>
              <w:rPr>
                <w:rFonts w:ascii="Book Antiqua" w:eastAsiaTheme="minorHAnsi" w:hAnsi="Book Antiqua"/>
                <w:lang w:eastAsia="en-US"/>
              </w:rPr>
            </w:pPr>
            <w:r w:rsidRPr="00EB0ADD">
              <w:rPr>
                <w:rFonts w:ascii="Book Antiqua" w:eastAsiaTheme="minorHAnsi" w:hAnsi="Book Antiqua"/>
                <w:lang w:eastAsia="en-US"/>
              </w:rPr>
              <w:t>N/A</w:t>
            </w:r>
          </w:p>
        </w:tc>
      </w:tr>
      <w:tr w:rsidR="00455C29" w:rsidRPr="00EB0ADD" w14:paraId="6A7B6B40" w14:textId="77777777" w:rsidTr="000D6F59">
        <w:trPr>
          <w:trHeight w:val="510"/>
          <w:jc w:val="center"/>
        </w:trPr>
        <w:tc>
          <w:tcPr>
            <w:tcW w:w="1980" w:type="dxa"/>
          </w:tcPr>
          <w:p w14:paraId="3A1EBA3B" w14:textId="0A05B15A" w:rsidR="00455C29" w:rsidRPr="00EB0ADD" w:rsidRDefault="00455C29" w:rsidP="00EF5EEF">
            <w:pPr>
              <w:pStyle w:val="a5"/>
              <w:adjustRightInd w:val="0"/>
              <w:snapToGrid w:val="0"/>
              <w:spacing w:before="0" w:beforeAutospacing="0" w:after="0" w:afterAutospacing="0" w:line="360" w:lineRule="auto"/>
              <w:rPr>
                <w:rFonts w:ascii="Book Antiqua" w:eastAsiaTheme="minorHAnsi" w:hAnsi="Book Antiqua"/>
                <w:lang w:eastAsia="en-US"/>
              </w:rPr>
            </w:pPr>
            <w:r w:rsidRPr="00EB0ADD">
              <w:rPr>
                <w:rFonts w:ascii="Book Antiqua" w:eastAsiaTheme="minorHAnsi" w:hAnsi="Book Antiqua"/>
                <w:lang w:eastAsia="en-US"/>
              </w:rPr>
              <w:t>Patrono</w:t>
            </w:r>
            <w:r w:rsidR="00EC31AC">
              <w:rPr>
                <w:rFonts w:ascii="Book Antiqua" w:eastAsiaTheme="minorHAnsi" w:hAnsi="Book Antiqua"/>
                <w:lang w:eastAsia="en-US"/>
              </w:rPr>
              <w:t xml:space="preserve"> </w:t>
            </w:r>
            <w:r w:rsidR="00F950BB" w:rsidRPr="00EB0ADD">
              <w:rPr>
                <w:rFonts w:ascii="Book Antiqua" w:eastAsiaTheme="minorHAnsi" w:hAnsi="Book Antiqua"/>
                <w:i/>
                <w:lang w:eastAsia="en-US"/>
              </w:rPr>
              <w:t>et al</w:t>
            </w:r>
            <w:r w:rsidR="00F950BB" w:rsidRPr="00EB0ADD">
              <w:rPr>
                <w:rFonts w:ascii="Book Antiqua" w:eastAsiaTheme="minorHAnsi" w:hAnsi="Book Antiqua"/>
                <w:lang w:eastAsia="en-US"/>
              </w:rPr>
              <w:fldChar w:fldCharType="begin" w:fldLock="1"/>
            </w:r>
            <w:r w:rsidR="00F950BB" w:rsidRPr="00EB0ADD">
              <w:rPr>
                <w:rFonts w:ascii="Book Antiqua" w:eastAsiaTheme="minorHAnsi" w:hAnsi="Book Antiqua"/>
                <w:lang w:eastAsia="en-US"/>
              </w:rPr>
              <w:instrText>ADDIN CSL_CITATION {"citationItems":[{"id":"ITEM-1","itemData":{"DOI":"10.1111/tid.13353","ISSN":"1398-2273","PMID":"32500942","abstract":"Covid-19 pandemic is deeply affecting transplant activity worldwide. It is unclear whether solid organ transplant recipients are at increased risk of developing severe complications and how they should be managed, also concerning immunosuppression. This is a report about the course and management of SARS-CoV-2 infection in liver transplant recipients from a single center in Northwestern Italy in the period March-April 2020. Three patients who were treated at our Institution are reported in details, whereas summary data are provided for those managed at peripheral Hospitals. Presentation varied from asymptomatic to rapidly progressive respiratory failure due to bilateral interstitial pneumonia. Accordingly, treatment and changes to immunosuppression were adapted to the severity of the disease. Overall mortality was 20%, whereas Covid-related mortality was 10%. Two cases of prolonged (&gt; 2 months) viral carriage were observed in two asymptomatic patients who contracted the infection in the early course after transplant. Besides depicting Covid-19 course and possible treatment scenarios in liver transplant patients, these cases are discussed in relation to the changes in our practice prompted by Covid-19 epidemic, with potential implications for other transplant programs.","author":[{"dropping-particle":"","family":"Patrono","given":"Damiano","non-dropping-particle":"","parse-names":false,"suffix":""},{"dropping-particle":"","family":"Lupo","given":"Francesco","non-dropping-particle":"","parse-names":false,"suffix":""},{"dropping-particle":"","family":"Canta","given":"Francesca","non-dropping-particle":"","parse-names":false,"suffix":""},{"dropping-particle":"","family":"Mazza","given":"Elena","non-dropping-particle":"","parse-names":false,"suffix":""},{"dropping-particle":"","family":"Mirabella","given":"Stefano","non-dropping-particle":"","parse-names":false,"suffix":""},{"dropping-particle":"","family":"Corcione","given":"Silvia","non-dropping-particle":"","parse-names":false,"suffix":""},{"dropping-particle":"","family":"Tandoi","given":"Francesco","non-dropping-particle":"","parse-names":false,"suffix":""},{"dropping-particle":"","family":"Rosa","given":"Francesco Giuseppe","non-dropping-particle":"De","parse-names":false,"suffix":""},{"dropping-particle":"","family":"Romagnoli","given":"Renato","non-dropping-particle":"","parse-names":false,"suffix":""}],"container-title":"Transplant Infectious Disease","id":"ITEM-1","issue":"5","issued":{"date-parts":[["2020","10"]]},"publisher":"Wiley","title":"Outcome of COVID</w:instrText>
            </w:r>
            <w:r w:rsidR="00F950BB" w:rsidRPr="00EB0ADD">
              <w:rPr>
                <w:rFonts w:ascii="宋体" w:eastAsia="宋体" w:hAnsi="宋体" w:cs="宋体" w:hint="eastAsia"/>
                <w:lang w:eastAsia="en-US"/>
              </w:rPr>
              <w:instrText>‐</w:instrText>
            </w:r>
            <w:r w:rsidR="00F950BB" w:rsidRPr="00EB0ADD">
              <w:rPr>
                <w:rFonts w:ascii="Book Antiqua" w:eastAsiaTheme="minorHAnsi" w:hAnsi="Book Antiqua"/>
                <w:lang w:eastAsia="en-US"/>
              </w:rPr>
              <w:instrText>19 in liver transplant recipients: A preliminary report from Northwestern Italy","type":"article-journal","volume":"22"},"uris":["http://www.mendeley.com/documents/?uuid=ab5eb0ff-ea02-312c-aaee-bbc90e997d72"]}],"mendeley":{"formattedCitation":"&lt;sup&gt;[41]&lt;/sup&gt;","plainTextFormattedCitation":"[41]","previouslyFormattedCitation":"&lt;sup&gt;[41]&lt;/sup&gt;"},"properties":{"noteIndex":0},"schema":"https://github.com/citation-style-language/schema/raw/master/csl-citation.json"}</w:instrText>
            </w:r>
            <w:r w:rsidR="00F950BB" w:rsidRPr="00EB0ADD">
              <w:rPr>
                <w:rFonts w:ascii="Book Antiqua" w:eastAsiaTheme="minorHAnsi" w:hAnsi="Book Antiqua"/>
                <w:lang w:eastAsia="en-US"/>
              </w:rPr>
              <w:fldChar w:fldCharType="separate"/>
            </w:r>
            <w:r w:rsidR="00F950BB" w:rsidRPr="00EB0ADD">
              <w:rPr>
                <w:rFonts w:ascii="Book Antiqua" w:eastAsiaTheme="minorHAnsi" w:hAnsi="Book Antiqua"/>
                <w:noProof/>
                <w:vertAlign w:val="superscript"/>
                <w:lang w:eastAsia="en-US"/>
              </w:rPr>
              <w:t>[41]</w:t>
            </w:r>
            <w:r w:rsidR="00F950BB" w:rsidRPr="00EB0ADD">
              <w:rPr>
                <w:rFonts w:ascii="Book Antiqua" w:eastAsiaTheme="minorHAnsi" w:hAnsi="Book Antiqua"/>
                <w:lang w:eastAsia="en-US"/>
              </w:rPr>
              <w:fldChar w:fldCharType="end"/>
            </w:r>
            <w:r w:rsidRPr="00EB0ADD">
              <w:rPr>
                <w:rFonts w:ascii="Book Antiqua" w:eastAsiaTheme="minorHAnsi" w:hAnsi="Book Antiqua"/>
                <w:lang w:eastAsia="en-US"/>
              </w:rPr>
              <w:t xml:space="preserve">, 2020 </w:t>
            </w:r>
          </w:p>
        </w:tc>
        <w:tc>
          <w:tcPr>
            <w:tcW w:w="1559" w:type="dxa"/>
          </w:tcPr>
          <w:p w14:paraId="47DB3C14" w14:textId="77777777" w:rsidR="00455C29" w:rsidRPr="00EB0ADD" w:rsidRDefault="00455C29" w:rsidP="00EF5EEF">
            <w:pPr>
              <w:pStyle w:val="a5"/>
              <w:adjustRightInd w:val="0"/>
              <w:snapToGrid w:val="0"/>
              <w:spacing w:before="0" w:beforeAutospacing="0" w:after="0" w:afterAutospacing="0" w:line="360" w:lineRule="auto"/>
              <w:rPr>
                <w:rFonts w:ascii="Book Antiqua" w:eastAsiaTheme="minorHAnsi" w:hAnsi="Book Antiqua"/>
                <w:lang w:eastAsia="en-US"/>
              </w:rPr>
            </w:pPr>
            <w:r w:rsidRPr="00EB0ADD">
              <w:rPr>
                <w:rFonts w:ascii="Book Antiqua" w:hAnsi="Book Antiqua"/>
              </w:rPr>
              <w:t>–</w:t>
            </w:r>
          </w:p>
        </w:tc>
        <w:tc>
          <w:tcPr>
            <w:tcW w:w="1134" w:type="dxa"/>
          </w:tcPr>
          <w:p w14:paraId="409CB284" w14:textId="77777777" w:rsidR="00455C29" w:rsidRPr="00EB0ADD" w:rsidRDefault="00455C29" w:rsidP="00EF5EEF">
            <w:pPr>
              <w:pStyle w:val="a5"/>
              <w:adjustRightInd w:val="0"/>
              <w:snapToGrid w:val="0"/>
              <w:spacing w:before="0" w:beforeAutospacing="0" w:after="0" w:afterAutospacing="0" w:line="360" w:lineRule="auto"/>
              <w:rPr>
                <w:rFonts w:ascii="Book Antiqua" w:eastAsiaTheme="minorHAnsi" w:hAnsi="Book Antiqua"/>
                <w:lang w:eastAsia="en-US"/>
              </w:rPr>
            </w:pPr>
            <w:r w:rsidRPr="00EB0ADD">
              <w:rPr>
                <w:rFonts w:ascii="Book Antiqua" w:eastAsiaTheme="minorHAnsi" w:hAnsi="Book Antiqua"/>
                <w:lang w:eastAsia="en-US"/>
              </w:rPr>
              <w:t>10</w:t>
            </w:r>
          </w:p>
        </w:tc>
        <w:tc>
          <w:tcPr>
            <w:tcW w:w="1120" w:type="dxa"/>
          </w:tcPr>
          <w:p w14:paraId="56795754" w14:textId="77777777" w:rsidR="00455C29" w:rsidRPr="00EB0ADD" w:rsidRDefault="00455C29" w:rsidP="00EF5EEF">
            <w:pPr>
              <w:pStyle w:val="a5"/>
              <w:adjustRightInd w:val="0"/>
              <w:snapToGrid w:val="0"/>
              <w:spacing w:before="0" w:beforeAutospacing="0" w:after="0" w:afterAutospacing="0" w:line="360" w:lineRule="auto"/>
              <w:rPr>
                <w:rFonts w:ascii="Book Antiqua" w:eastAsiaTheme="minorHAnsi" w:hAnsi="Book Antiqua"/>
                <w:lang w:eastAsia="en-US"/>
              </w:rPr>
            </w:pPr>
            <w:r w:rsidRPr="00EB0ADD">
              <w:rPr>
                <w:rFonts w:ascii="Book Antiqua" w:eastAsiaTheme="minorHAnsi" w:hAnsi="Book Antiqua"/>
                <w:lang w:eastAsia="en-US"/>
              </w:rPr>
              <w:t>10</w:t>
            </w:r>
          </w:p>
        </w:tc>
        <w:tc>
          <w:tcPr>
            <w:tcW w:w="1362" w:type="dxa"/>
          </w:tcPr>
          <w:p w14:paraId="08182881" w14:textId="77777777" w:rsidR="00455C29" w:rsidRPr="00EB0ADD" w:rsidRDefault="00455C29" w:rsidP="00EF5EEF">
            <w:pPr>
              <w:pStyle w:val="a5"/>
              <w:adjustRightInd w:val="0"/>
              <w:snapToGrid w:val="0"/>
              <w:spacing w:before="0" w:beforeAutospacing="0" w:after="0" w:afterAutospacing="0" w:line="360" w:lineRule="auto"/>
              <w:rPr>
                <w:rFonts w:ascii="Book Antiqua" w:eastAsiaTheme="minorHAnsi" w:hAnsi="Book Antiqua"/>
                <w:lang w:eastAsia="en-US"/>
              </w:rPr>
            </w:pPr>
            <w:r w:rsidRPr="00EB0ADD">
              <w:rPr>
                <w:rFonts w:ascii="Book Antiqua" w:eastAsiaTheme="minorHAnsi" w:hAnsi="Book Antiqua"/>
                <w:lang w:eastAsia="en-US"/>
              </w:rPr>
              <w:t>N/A</w:t>
            </w:r>
          </w:p>
        </w:tc>
        <w:tc>
          <w:tcPr>
            <w:tcW w:w="1417" w:type="dxa"/>
          </w:tcPr>
          <w:p w14:paraId="21D6A16D" w14:textId="77777777" w:rsidR="00455C29" w:rsidRPr="00EB0ADD" w:rsidRDefault="00455C29" w:rsidP="00EF5EEF">
            <w:pPr>
              <w:pStyle w:val="a5"/>
              <w:adjustRightInd w:val="0"/>
              <w:snapToGrid w:val="0"/>
              <w:spacing w:before="0" w:beforeAutospacing="0" w:after="0" w:afterAutospacing="0" w:line="360" w:lineRule="auto"/>
              <w:rPr>
                <w:rFonts w:ascii="Book Antiqua" w:eastAsiaTheme="minorHAnsi" w:hAnsi="Book Antiqua"/>
                <w:lang w:eastAsia="en-US"/>
              </w:rPr>
            </w:pPr>
            <w:r w:rsidRPr="00EB0ADD">
              <w:rPr>
                <w:rFonts w:ascii="Book Antiqua" w:eastAsiaTheme="minorHAnsi" w:hAnsi="Book Antiqua"/>
                <w:lang w:eastAsia="en-US"/>
              </w:rPr>
              <w:t>N/A</w:t>
            </w:r>
          </w:p>
        </w:tc>
        <w:tc>
          <w:tcPr>
            <w:tcW w:w="2055" w:type="dxa"/>
          </w:tcPr>
          <w:p w14:paraId="41FB8DCB" w14:textId="77777777" w:rsidR="00455C29" w:rsidRPr="00EB0ADD" w:rsidRDefault="00455C29" w:rsidP="00EF5EEF">
            <w:pPr>
              <w:pStyle w:val="a5"/>
              <w:adjustRightInd w:val="0"/>
              <w:snapToGrid w:val="0"/>
              <w:spacing w:before="0" w:beforeAutospacing="0" w:after="0" w:afterAutospacing="0" w:line="360" w:lineRule="auto"/>
              <w:rPr>
                <w:rFonts w:ascii="Book Antiqua" w:eastAsiaTheme="minorHAnsi" w:hAnsi="Book Antiqua"/>
                <w:lang w:eastAsia="en-US"/>
              </w:rPr>
            </w:pPr>
            <w:r w:rsidRPr="00EB0ADD">
              <w:rPr>
                <w:rFonts w:ascii="Book Antiqua" w:eastAsiaTheme="minorHAnsi" w:hAnsi="Book Antiqua"/>
                <w:lang w:eastAsia="en-US"/>
              </w:rPr>
              <w:t>N/A</w:t>
            </w:r>
          </w:p>
        </w:tc>
      </w:tr>
    </w:tbl>
    <w:p w14:paraId="43815337" w14:textId="2EFC8605" w:rsidR="00F950BB" w:rsidRPr="00EB0ADD" w:rsidRDefault="001E4BE7" w:rsidP="00EF5EEF">
      <w:pPr>
        <w:adjustRightInd w:val="0"/>
        <w:snapToGrid w:val="0"/>
        <w:spacing w:line="360" w:lineRule="auto"/>
        <w:jc w:val="both"/>
        <w:rPr>
          <w:rFonts w:ascii="Book Antiqua" w:hAnsi="Book Antiqua"/>
          <w:shd w:val="clear" w:color="auto" w:fill="FFFFFF"/>
        </w:rPr>
      </w:pPr>
      <w:r>
        <w:rPr>
          <w:rFonts w:ascii="Book Antiqua" w:eastAsiaTheme="minorHAnsi" w:hAnsi="Book Antiqua" w:cstheme="minorBidi"/>
          <w:vertAlign w:val="superscript"/>
        </w:rPr>
        <w:t>1</w:t>
      </w:r>
      <w:r w:rsidR="00F950BB" w:rsidRPr="00EB0ADD">
        <w:rPr>
          <w:rFonts w:ascii="Book Antiqua" w:eastAsiaTheme="minorHAnsi" w:hAnsi="Book Antiqua" w:cstheme="minorBidi"/>
        </w:rPr>
        <w:t>C</w:t>
      </w:r>
      <w:r w:rsidR="00455C29" w:rsidRPr="00EB0ADD">
        <w:rPr>
          <w:rFonts w:ascii="Book Antiqua" w:eastAsiaTheme="minorHAnsi" w:hAnsi="Book Antiqua" w:cstheme="minorBidi"/>
        </w:rPr>
        <w:t>alculated as proportion of the total cohort</w:t>
      </w:r>
      <w:r w:rsidR="00F950BB" w:rsidRPr="00EB0ADD">
        <w:rPr>
          <w:rFonts w:ascii="Book Antiqua" w:hAnsi="Book Antiqua" w:cstheme="minorBidi"/>
          <w:lang w:eastAsia="zh-CN"/>
        </w:rPr>
        <w:t xml:space="preserve">. </w:t>
      </w:r>
      <w:r w:rsidR="000239C9" w:rsidRPr="00EB0ADD">
        <w:rPr>
          <w:rFonts w:ascii="Book Antiqua" w:eastAsiaTheme="minorHAnsi" w:hAnsi="Book Antiqua"/>
        </w:rPr>
        <w:t>N/A</w:t>
      </w:r>
      <w:r w:rsidR="000239C9">
        <w:rPr>
          <w:rFonts w:ascii="Book Antiqua" w:eastAsia="Book Antiqua" w:hAnsi="Book Antiqua" w:cs="Book Antiqua"/>
          <w:color w:val="000000"/>
        </w:rPr>
        <w:t xml:space="preserve">: </w:t>
      </w:r>
      <w:r w:rsidR="000239C9" w:rsidRPr="000239C9">
        <w:rPr>
          <w:rFonts w:ascii="Book Antiqua" w:eastAsia="Book Antiqua" w:hAnsi="Book Antiqua" w:cs="Book Antiqua"/>
          <w:color w:val="000000"/>
        </w:rPr>
        <w:t>Not applicable</w:t>
      </w:r>
      <w:r w:rsidR="000239C9">
        <w:rPr>
          <w:rFonts w:ascii="Book Antiqua" w:eastAsiaTheme="minorHAnsi" w:hAnsi="Book Antiqua" w:cstheme="minorBidi"/>
        </w:rPr>
        <w:t xml:space="preserve">; </w:t>
      </w:r>
      <w:r w:rsidR="00455C29" w:rsidRPr="00EB0ADD">
        <w:rPr>
          <w:rFonts w:ascii="Book Antiqua" w:eastAsiaTheme="minorHAnsi" w:hAnsi="Book Antiqua" w:cstheme="minorBidi"/>
        </w:rPr>
        <w:t xml:space="preserve">COLD: </w:t>
      </w:r>
      <w:r w:rsidR="00F950BB" w:rsidRPr="00EB0ADD">
        <w:rPr>
          <w:rFonts w:ascii="Book Antiqua" w:eastAsiaTheme="minorHAnsi" w:hAnsi="Book Antiqua" w:cstheme="minorBidi"/>
        </w:rPr>
        <w:t>C</w:t>
      </w:r>
      <w:r w:rsidR="00455C29" w:rsidRPr="00EB0ADD">
        <w:rPr>
          <w:rFonts w:ascii="Book Antiqua" w:eastAsiaTheme="minorHAnsi" w:hAnsi="Book Antiqua" w:cstheme="minorBidi"/>
        </w:rPr>
        <w:t>onsortium of investigators to study COVID-19 in chronic liver disease</w:t>
      </w:r>
      <w:r w:rsidR="00F950BB" w:rsidRPr="00EB0ADD">
        <w:rPr>
          <w:rFonts w:ascii="Book Antiqua" w:eastAsiaTheme="minorHAnsi" w:hAnsi="Book Antiqua" w:cstheme="minorBidi"/>
        </w:rPr>
        <w:t>;</w:t>
      </w:r>
      <w:r w:rsidR="00455C29" w:rsidRPr="00EB0ADD">
        <w:rPr>
          <w:rFonts w:ascii="Book Antiqua" w:eastAsiaTheme="minorHAnsi" w:hAnsi="Book Antiqua" w:cstheme="minorBidi"/>
        </w:rPr>
        <w:t xml:space="preserve"> ELITA: European Liver and Intestine Transplantation Association</w:t>
      </w:r>
      <w:r w:rsidR="00F950BB" w:rsidRPr="00EB0ADD">
        <w:rPr>
          <w:rFonts w:ascii="Book Antiqua" w:eastAsiaTheme="minorHAnsi" w:hAnsi="Book Antiqua" w:cstheme="minorBidi"/>
        </w:rPr>
        <w:t>;</w:t>
      </w:r>
      <w:r w:rsidR="00455C29" w:rsidRPr="00EB0ADD">
        <w:rPr>
          <w:rFonts w:ascii="Book Antiqua" w:eastAsiaTheme="minorHAnsi" w:hAnsi="Book Antiqua" w:cstheme="minorBidi"/>
        </w:rPr>
        <w:t xml:space="preserve"> ELTR: European Liver Transplant Registry</w:t>
      </w:r>
      <w:r w:rsidR="00F950BB" w:rsidRPr="00EB0ADD">
        <w:rPr>
          <w:rFonts w:ascii="Book Antiqua" w:eastAsiaTheme="minorHAnsi" w:hAnsi="Book Antiqua" w:cstheme="minorBidi"/>
        </w:rPr>
        <w:t>;</w:t>
      </w:r>
      <w:r w:rsidR="00455C29" w:rsidRPr="00EB0ADD">
        <w:rPr>
          <w:rFonts w:ascii="Book Antiqua" w:eastAsiaTheme="minorHAnsi" w:hAnsi="Book Antiqua" w:cstheme="minorBidi"/>
        </w:rPr>
        <w:t xml:space="preserve"> SETH: Spanish Society of Liver Transplantation</w:t>
      </w:r>
      <w:r w:rsidR="00F950BB" w:rsidRPr="00EB0ADD">
        <w:rPr>
          <w:rFonts w:ascii="Book Antiqua" w:eastAsiaTheme="minorHAnsi" w:hAnsi="Book Antiqua" w:cstheme="minorBidi"/>
        </w:rPr>
        <w:t xml:space="preserve">; </w:t>
      </w:r>
      <w:r w:rsidR="00F950BB" w:rsidRPr="00EB0ADD">
        <w:rPr>
          <w:rFonts w:ascii="Book Antiqua" w:hAnsi="Book Antiqua"/>
        </w:rPr>
        <w:t xml:space="preserve">COVID: </w:t>
      </w:r>
      <w:r w:rsidR="00F950BB" w:rsidRPr="00EB0ADD">
        <w:rPr>
          <w:rFonts w:ascii="Book Antiqua" w:eastAsia="Book Antiqua" w:hAnsi="Book Antiqua" w:cs="Book Antiqua"/>
          <w:color w:val="000000"/>
        </w:rPr>
        <w:t>Coronavirus disease.</w:t>
      </w:r>
      <w:r w:rsidR="000239C9" w:rsidRPr="000239C9">
        <w:t xml:space="preserve"> </w:t>
      </w:r>
    </w:p>
    <w:p w14:paraId="0E0DC2C1" w14:textId="36016096" w:rsidR="00564E7C" w:rsidRDefault="00564E7C">
      <w:pPr>
        <w:rPr>
          <w:rFonts w:ascii="Book Antiqua" w:hAnsi="Book Antiqua"/>
        </w:rPr>
      </w:pPr>
      <w:r>
        <w:rPr>
          <w:rFonts w:ascii="Book Antiqua" w:hAnsi="Book Antiqua"/>
        </w:rPr>
        <w:br w:type="page"/>
      </w:r>
    </w:p>
    <w:p w14:paraId="48604D75" w14:textId="77777777" w:rsidR="00564E7C" w:rsidRDefault="00564E7C" w:rsidP="00564E7C">
      <w:pPr>
        <w:jc w:val="center"/>
        <w:rPr>
          <w:rFonts w:ascii="Book Antiqua" w:hAnsi="Book Antiqua"/>
          <w:lang w:eastAsia="zh-CN"/>
        </w:rPr>
      </w:pPr>
    </w:p>
    <w:p w14:paraId="31886A7B" w14:textId="77777777" w:rsidR="00564E7C" w:rsidRDefault="00564E7C" w:rsidP="00564E7C">
      <w:pPr>
        <w:jc w:val="center"/>
        <w:rPr>
          <w:rFonts w:ascii="Book Antiqua" w:hAnsi="Book Antiqua"/>
          <w:lang w:eastAsia="zh-CN"/>
        </w:rPr>
      </w:pPr>
    </w:p>
    <w:p w14:paraId="5969B684" w14:textId="77777777" w:rsidR="00564E7C" w:rsidRDefault="00564E7C" w:rsidP="00564E7C">
      <w:pPr>
        <w:jc w:val="center"/>
        <w:rPr>
          <w:rFonts w:ascii="Book Antiqua" w:hAnsi="Book Antiqua"/>
          <w:lang w:eastAsia="zh-CN"/>
        </w:rPr>
      </w:pPr>
    </w:p>
    <w:p w14:paraId="478BCAE2" w14:textId="77777777" w:rsidR="00564E7C" w:rsidRDefault="00564E7C" w:rsidP="00564E7C">
      <w:pPr>
        <w:jc w:val="center"/>
        <w:rPr>
          <w:rFonts w:ascii="Book Antiqua" w:hAnsi="Book Antiqua"/>
          <w:lang w:eastAsia="zh-CN"/>
        </w:rPr>
      </w:pPr>
    </w:p>
    <w:p w14:paraId="58F30D47" w14:textId="77777777" w:rsidR="00564E7C" w:rsidRDefault="00564E7C" w:rsidP="00564E7C">
      <w:pPr>
        <w:jc w:val="center"/>
        <w:rPr>
          <w:rFonts w:ascii="Book Antiqua" w:hAnsi="Book Antiqua"/>
          <w:lang w:eastAsia="zh-CN"/>
        </w:rPr>
      </w:pPr>
    </w:p>
    <w:p w14:paraId="7F513A13" w14:textId="77777777" w:rsidR="00564E7C" w:rsidRDefault="00564E7C" w:rsidP="00564E7C">
      <w:pPr>
        <w:jc w:val="center"/>
        <w:rPr>
          <w:rFonts w:ascii="Book Antiqua" w:hAnsi="Book Antiqua"/>
          <w:lang w:eastAsia="zh-CN"/>
        </w:rPr>
      </w:pPr>
      <w:r>
        <w:rPr>
          <w:rFonts w:ascii="Book Antiqua" w:hAnsi="Book Antiqua"/>
          <w:noProof/>
          <w:lang w:eastAsia="zh-CN"/>
        </w:rPr>
        <w:drawing>
          <wp:inline distT="0" distB="0" distL="0" distR="0" wp14:anchorId="32DD1140" wp14:editId="65EB830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A2DF092" w14:textId="77777777" w:rsidR="00564E7C" w:rsidRDefault="00564E7C" w:rsidP="00564E7C">
      <w:pPr>
        <w:jc w:val="center"/>
        <w:rPr>
          <w:rFonts w:ascii="Book Antiqua" w:hAnsi="Book Antiqua"/>
          <w:lang w:eastAsia="zh-CN"/>
        </w:rPr>
      </w:pPr>
    </w:p>
    <w:p w14:paraId="7F731309" w14:textId="77777777" w:rsidR="00564E7C" w:rsidRPr="00763D22" w:rsidRDefault="00564E7C" w:rsidP="00564E7C">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7CAE4617" w14:textId="77777777" w:rsidR="00564E7C" w:rsidRPr="00763D22" w:rsidRDefault="00564E7C" w:rsidP="00564E7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4C3C9EE" w14:textId="77777777" w:rsidR="00564E7C" w:rsidRPr="00763D22" w:rsidRDefault="00564E7C" w:rsidP="00564E7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62686C1" w14:textId="77777777" w:rsidR="00564E7C" w:rsidRPr="00763D22" w:rsidRDefault="00564E7C" w:rsidP="00564E7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F0C650B" w14:textId="77777777" w:rsidR="00564E7C" w:rsidRPr="00763D22" w:rsidRDefault="00564E7C" w:rsidP="00564E7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98D230D" w14:textId="77777777" w:rsidR="00564E7C" w:rsidRPr="00763D22" w:rsidRDefault="00564E7C" w:rsidP="00564E7C">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06866B37" w14:textId="77777777" w:rsidR="00564E7C" w:rsidRDefault="00564E7C" w:rsidP="00564E7C">
      <w:pPr>
        <w:jc w:val="center"/>
        <w:rPr>
          <w:rFonts w:ascii="Book Antiqua" w:hAnsi="Book Antiqua"/>
          <w:lang w:eastAsia="zh-CN"/>
        </w:rPr>
      </w:pPr>
    </w:p>
    <w:p w14:paraId="6DCBC703" w14:textId="77777777" w:rsidR="00564E7C" w:rsidRDefault="00564E7C" w:rsidP="00564E7C">
      <w:pPr>
        <w:jc w:val="center"/>
        <w:rPr>
          <w:rFonts w:ascii="Book Antiqua" w:hAnsi="Book Antiqua"/>
          <w:lang w:eastAsia="zh-CN"/>
        </w:rPr>
      </w:pPr>
    </w:p>
    <w:p w14:paraId="3D9EBA79" w14:textId="77777777" w:rsidR="00564E7C" w:rsidRDefault="00564E7C" w:rsidP="00564E7C">
      <w:pPr>
        <w:jc w:val="center"/>
        <w:rPr>
          <w:rFonts w:ascii="Book Antiqua" w:hAnsi="Book Antiqua"/>
          <w:lang w:eastAsia="zh-CN"/>
        </w:rPr>
      </w:pPr>
    </w:p>
    <w:p w14:paraId="0D647B84" w14:textId="77777777" w:rsidR="00564E7C" w:rsidRDefault="00564E7C" w:rsidP="00564E7C">
      <w:pPr>
        <w:jc w:val="center"/>
        <w:rPr>
          <w:rFonts w:ascii="Book Antiqua" w:hAnsi="Book Antiqua"/>
          <w:lang w:eastAsia="zh-CN"/>
        </w:rPr>
      </w:pPr>
      <w:r>
        <w:rPr>
          <w:rFonts w:ascii="Book Antiqua" w:hAnsi="Book Antiqua"/>
          <w:noProof/>
          <w:lang w:eastAsia="zh-CN"/>
        </w:rPr>
        <w:drawing>
          <wp:inline distT="0" distB="0" distL="0" distR="0" wp14:anchorId="170EF8B7" wp14:editId="3468556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2E33C56" w14:textId="77777777" w:rsidR="00564E7C" w:rsidRDefault="00564E7C" w:rsidP="00564E7C">
      <w:pPr>
        <w:jc w:val="center"/>
        <w:rPr>
          <w:rFonts w:ascii="Book Antiqua" w:hAnsi="Book Antiqua"/>
          <w:lang w:eastAsia="zh-CN"/>
        </w:rPr>
      </w:pPr>
    </w:p>
    <w:p w14:paraId="428E90B9" w14:textId="77777777" w:rsidR="00564E7C" w:rsidRDefault="00564E7C" w:rsidP="00564E7C">
      <w:pPr>
        <w:jc w:val="center"/>
        <w:rPr>
          <w:rFonts w:ascii="Book Antiqua" w:hAnsi="Book Antiqua"/>
          <w:lang w:eastAsia="zh-CN"/>
        </w:rPr>
      </w:pPr>
    </w:p>
    <w:p w14:paraId="7252EF1B" w14:textId="77777777" w:rsidR="00564E7C" w:rsidRDefault="00564E7C" w:rsidP="00564E7C">
      <w:pPr>
        <w:jc w:val="center"/>
        <w:rPr>
          <w:rFonts w:ascii="Book Antiqua" w:hAnsi="Book Antiqua"/>
          <w:lang w:eastAsia="zh-CN"/>
        </w:rPr>
      </w:pPr>
    </w:p>
    <w:p w14:paraId="72ABE035" w14:textId="77777777" w:rsidR="00564E7C" w:rsidRDefault="00564E7C" w:rsidP="00564E7C">
      <w:pPr>
        <w:jc w:val="center"/>
        <w:rPr>
          <w:rFonts w:ascii="Book Antiqua" w:hAnsi="Book Antiqua"/>
          <w:lang w:eastAsia="zh-CN"/>
        </w:rPr>
      </w:pPr>
    </w:p>
    <w:p w14:paraId="46C545C4" w14:textId="77777777" w:rsidR="00564E7C" w:rsidRDefault="00564E7C" w:rsidP="00564E7C">
      <w:pPr>
        <w:jc w:val="center"/>
        <w:rPr>
          <w:rFonts w:ascii="Book Antiqua" w:hAnsi="Book Antiqua"/>
          <w:lang w:eastAsia="zh-CN"/>
        </w:rPr>
      </w:pPr>
    </w:p>
    <w:p w14:paraId="19125B6E" w14:textId="77777777" w:rsidR="00564E7C" w:rsidRDefault="00564E7C" w:rsidP="00564E7C">
      <w:pPr>
        <w:jc w:val="center"/>
        <w:rPr>
          <w:rFonts w:ascii="Book Antiqua" w:hAnsi="Book Antiqua"/>
          <w:lang w:eastAsia="zh-CN"/>
        </w:rPr>
      </w:pPr>
    </w:p>
    <w:p w14:paraId="704A3BA9" w14:textId="77777777" w:rsidR="00564E7C" w:rsidRDefault="00564E7C" w:rsidP="00564E7C">
      <w:pPr>
        <w:jc w:val="center"/>
        <w:rPr>
          <w:rFonts w:ascii="Book Antiqua" w:hAnsi="Book Antiqua"/>
          <w:lang w:eastAsia="zh-CN"/>
        </w:rPr>
      </w:pPr>
    </w:p>
    <w:p w14:paraId="6ADFC524" w14:textId="77777777" w:rsidR="00564E7C" w:rsidRDefault="00564E7C" w:rsidP="00564E7C">
      <w:pPr>
        <w:jc w:val="center"/>
        <w:rPr>
          <w:rFonts w:ascii="Book Antiqua" w:hAnsi="Book Antiqua"/>
          <w:lang w:eastAsia="zh-CN"/>
        </w:rPr>
      </w:pPr>
    </w:p>
    <w:p w14:paraId="259AF4EF" w14:textId="77777777" w:rsidR="00564E7C" w:rsidRDefault="00564E7C" w:rsidP="00564E7C">
      <w:pPr>
        <w:jc w:val="center"/>
        <w:rPr>
          <w:rFonts w:ascii="Book Antiqua" w:hAnsi="Book Antiqua"/>
          <w:lang w:eastAsia="zh-CN"/>
        </w:rPr>
      </w:pPr>
    </w:p>
    <w:p w14:paraId="44B33C3B" w14:textId="77777777" w:rsidR="00564E7C" w:rsidRPr="00763D22" w:rsidRDefault="00564E7C" w:rsidP="00564E7C">
      <w:pPr>
        <w:jc w:val="right"/>
        <w:rPr>
          <w:rFonts w:ascii="Book Antiqua" w:hAnsi="Book Antiqua"/>
          <w:color w:val="000000" w:themeColor="text1"/>
          <w:lang w:eastAsia="zh-CN"/>
        </w:rPr>
      </w:pPr>
    </w:p>
    <w:p w14:paraId="2B1A813F" w14:textId="77777777" w:rsidR="00564E7C" w:rsidRPr="00763D22" w:rsidRDefault="00564E7C" w:rsidP="00564E7C">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6DE33AEC" w14:textId="77777777" w:rsidR="00A77B3E" w:rsidRPr="00EB0ADD" w:rsidRDefault="00A77B3E" w:rsidP="00EF5EEF">
      <w:pPr>
        <w:adjustRightInd w:val="0"/>
        <w:snapToGrid w:val="0"/>
        <w:spacing w:line="360" w:lineRule="auto"/>
        <w:jc w:val="both"/>
        <w:rPr>
          <w:rFonts w:ascii="Book Antiqua" w:hAnsi="Book Antiqua"/>
        </w:rPr>
      </w:pPr>
      <w:bookmarkStart w:id="0" w:name="_GoBack"/>
      <w:bookmarkEnd w:id="0"/>
    </w:p>
    <w:sectPr w:rsidR="00A77B3E" w:rsidRPr="00EB0A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17215B" w14:textId="77777777" w:rsidR="0071389B" w:rsidRDefault="0071389B" w:rsidP="00FC228C">
      <w:r>
        <w:separator/>
      </w:r>
    </w:p>
  </w:endnote>
  <w:endnote w:type="continuationSeparator" w:id="0">
    <w:p w14:paraId="1E329B75" w14:textId="77777777" w:rsidR="0071389B" w:rsidRDefault="0071389B" w:rsidP="00FC2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Liberation Serif">
    <w:altName w:val="Times New Roman"/>
    <w:panose1 w:val="02010609000101010101"/>
    <w:charset w:val="00"/>
    <w:family w:val="roman"/>
    <w:pitch w:val="variable"/>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766054"/>
      <w:docPartObj>
        <w:docPartGallery w:val="Page Numbers (Bottom of Page)"/>
        <w:docPartUnique/>
      </w:docPartObj>
    </w:sdtPr>
    <w:sdtEndPr/>
    <w:sdtContent>
      <w:sdt>
        <w:sdtPr>
          <w:id w:val="-1705238520"/>
          <w:docPartObj>
            <w:docPartGallery w:val="Page Numbers (Top of Page)"/>
            <w:docPartUnique/>
          </w:docPartObj>
        </w:sdtPr>
        <w:sdtEndPr/>
        <w:sdtContent>
          <w:p w14:paraId="6B475417" w14:textId="7174190A" w:rsidR="00F96EA7" w:rsidRDefault="00F96EA7" w:rsidP="00F96EA7">
            <w:pPr>
              <w:pStyle w:val="a4"/>
              <w:jc w:val="right"/>
            </w:pPr>
            <w:r w:rsidRPr="00F96EA7">
              <w:rPr>
                <w:rFonts w:ascii="Book Antiqua" w:hAnsi="Book Antiqua"/>
                <w:sz w:val="24"/>
                <w:szCs w:val="24"/>
                <w:lang w:val="zh-CN" w:eastAsia="zh-CN"/>
              </w:rPr>
              <w:t xml:space="preserve"> </w:t>
            </w:r>
            <w:r w:rsidRPr="00F96EA7">
              <w:rPr>
                <w:rFonts w:ascii="Book Antiqua" w:hAnsi="Book Antiqua"/>
                <w:b/>
                <w:bCs/>
                <w:sz w:val="24"/>
                <w:szCs w:val="24"/>
              </w:rPr>
              <w:fldChar w:fldCharType="begin"/>
            </w:r>
            <w:r w:rsidRPr="00F96EA7">
              <w:rPr>
                <w:rFonts w:ascii="Book Antiqua" w:hAnsi="Book Antiqua"/>
                <w:b/>
                <w:bCs/>
                <w:sz w:val="24"/>
                <w:szCs w:val="24"/>
              </w:rPr>
              <w:instrText>PAGE</w:instrText>
            </w:r>
            <w:r w:rsidRPr="00F96EA7">
              <w:rPr>
                <w:rFonts w:ascii="Book Antiqua" w:hAnsi="Book Antiqua"/>
                <w:b/>
                <w:bCs/>
                <w:sz w:val="24"/>
                <w:szCs w:val="24"/>
              </w:rPr>
              <w:fldChar w:fldCharType="separate"/>
            </w:r>
            <w:r w:rsidR="0071389B">
              <w:rPr>
                <w:rFonts w:ascii="Book Antiqua" w:hAnsi="Book Antiqua"/>
                <w:b/>
                <w:bCs/>
                <w:noProof/>
                <w:sz w:val="24"/>
                <w:szCs w:val="24"/>
              </w:rPr>
              <w:t>1</w:t>
            </w:r>
            <w:r w:rsidRPr="00F96EA7">
              <w:rPr>
                <w:rFonts w:ascii="Book Antiqua" w:hAnsi="Book Antiqua"/>
                <w:b/>
                <w:bCs/>
                <w:sz w:val="24"/>
                <w:szCs w:val="24"/>
              </w:rPr>
              <w:fldChar w:fldCharType="end"/>
            </w:r>
            <w:r w:rsidRPr="00F96EA7">
              <w:rPr>
                <w:rFonts w:ascii="Book Antiqua" w:hAnsi="Book Antiqua"/>
                <w:sz w:val="24"/>
                <w:szCs w:val="24"/>
                <w:lang w:val="zh-CN" w:eastAsia="zh-CN"/>
              </w:rPr>
              <w:t xml:space="preserve"> / </w:t>
            </w:r>
            <w:r w:rsidRPr="00F96EA7">
              <w:rPr>
                <w:rFonts w:ascii="Book Antiqua" w:hAnsi="Book Antiqua"/>
                <w:b/>
                <w:bCs/>
                <w:sz w:val="24"/>
                <w:szCs w:val="24"/>
              </w:rPr>
              <w:fldChar w:fldCharType="begin"/>
            </w:r>
            <w:r w:rsidRPr="00F96EA7">
              <w:rPr>
                <w:rFonts w:ascii="Book Antiqua" w:hAnsi="Book Antiqua"/>
                <w:b/>
                <w:bCs/>
                <w:sz w:val="24"/>
                <w:szCs w:val="24"/>
              </w:rPr>
              <w:instrText>NUMPAGES</w:instrText>
            </w:r>
            <w:r w:rsidRPr="00F96EA7">
              <w:rPr>
                <w:rFonts w:ascii="Book Antiqua" w:hAnsi="Book Antiqua"/>
                <w:b/>
                <w:bCs/>
                <w:sz w:val="24"/>
                <w:szCs w:val="24"/>
              </w:rPr>
              <w:fldChar w:fldCharType="separate"/>
            </w:r>
            <w:r w:rsidR="0071389B">
              <w:rPr>
                <w:rFonts w:ascii="Book Antiqua" w:hAnsi="Book Antiqua"/>
                <w:b/>
                <w:bCs/>
                <w:noProof/>
                <w:sz w:val="24"/>
                <w:szCs w:val="24"/>
              </w:rPr>
              <w:t>1</w:t>
            </w:r>
            <w:r w:rsidRPr="00F96EA7">
              <w:rPr>
                <w:rFonts w:ascii="Book Antiqua" w:hAnsi="Book Antiqua"/>
                <w:b/>
                <w:bCs/>
                <w:sz w:val="24"/>
                <w:szCs w:val="24"/>
              </w:rPr>
              <w:fldChar w:fldCharType="end"/>
            </w:r>
          </w:p>
        </w:sdtContent>
      </w:sdt>
    </w:sdtContent>
  </w:sdt>
  <w:p w14:paraId="6EA32888" w14:textId="77777777" w:rsidR="00F96EA7" w:rsidRDefault="00F96EA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54B627" w14:textId="77777777" w:rsidR="0071389B" w:rsidRDefault="0071389B" w:rsidP="00FC228C">
      <w:r>
        <w:separator/>
      </w:r>
    </w:p>
  </w:footnote>
  <w:footnote w:type="continuationSeparator" w:id="0">
    <w:p w14:paraId="223B5659" w14:textId="77777777" w:rsidR="0071389B" w:rsidRDefault="0071389B" w:rsidP="00FC22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66BA8"/>
    <w:multiLevelType w:val="hybridMultilevel"/>
    <w:tmpl w:val="C88E9450"/>
    <w:lvl w:ilvl="0" w:tplc="28E2BF96">
      <w:start w:val="111"/>
      <w:numFmt w:val="bullet"/>
      <w:lvlText w:val="-"/>
      <w:lvlJc w:val="left"/>
      <w:pPr>
        <w:ind w:left="720" w:hanging="360"/>
      </w:pPr>
      <w:rPr>
        <w:rFonts w:ascii="Book Antiqua" w:eastAsiaTheme="minorHAnsi" w:hAnsi="Book Antiqua" w:cstheme="minorBidi" w:hint="default"/>
      </w:rPr>
    </w:lvl>
    <w:lvl w:ilvl="1" w:tplc="544E8726" w:tentative="1">
      <w:start w:val="1"/>
      <w:numFmt w:val="bullet"/>
      <w:lvlText w:val="o"/>
      <w:lvlJc w:val="left"/>
      <w:pPr>
        <w:ind w:left="1440" w:hanging="360"/>
      </w:pPr>
      <w:rPr>
        <w:rFonts w:ascii="Courier New" w:hAnsi="Courier New" w:cs="Courier New" w:hint="default"/>
      </w:rPr>
    </w:lvl>
    <w:lvl w:ilvl="2" w:tplc="600C38C0" w:tentative="1">
      <w:start w:val="1"/>
      <w:numFmt w:val="bullet"/>
      <w:lvlText w:val=""/>
      <w:lvlJc w:val="left"/>
      <w:pPr>
        <w:ind w:left="2160" w:hanging="360"/>
      </w:pPr>
      <w:rPr>
        <w:rFonts w:ascii="Wingdings" w:hAnsi="Wingdings" w:hint="default"/>
      </w:rPr>
    </w:lvl>
    <w:lvl w:ilvl="3" w:tplc="AB788C0A" w:tentative="1">
      <w:start w:val="1"/>
      <w:numFmt w:val="bullet"/>
      <w:lvlText w:val=""/>
      <w:lvlJc w:val="left"/>
      <w:pPr>
        <w:ind w:left="2880" w:hanging="360"/>
      </w:pPr>
      <w:rPr>
        <w:rFonts w:ascii="Symbol" w:hAnsi="Symbol" w:hint="default"/>
      </w:rPr>
    </w:lvl>
    <w:lvl w:ilvl="4" w:tplc="C0F057F6" w:tentative="1">
      <w:start w:val="1"/>
      <w:numFmt w:val="bullet"/>
      <w:lvlText w:val="o"/>
      <w:lvlJc w:val="left"/>
      <w:pPr>
        <w:ind w:left="3600" w:hanging="360"/>
      </w:pPr>
      <w:rPr>
        <w:rFonts w:ascii="Courier New" w:hAnsi="Courier New" w:cs="Courier New" w:hint="default"/>
      </w:rPr>
    </w:lvl>
    <w:lvl w:ilvl="5" w:tplc="F18C39C4" w:tentative="1">
      <w:start w:val="1"/>
      <w:numFmt w:val="bullet"/>
      <w:lvlText w:val=""/>
      <w:lvlJc w:val="left"/>
      <w:pPr>
        <w:ind w:left="4320" w:hanging="360"/>
      </w:pPr>
      <w:rPr>
        <w:rFonts w:ascii="Wingdings" w:hAnsi="Wingdings" w:hint="default"/>
      </w:rPr>
    </w:lvl>
    <w:lvl w:ilvl="6" w:tplc="61DA7D16" w:tentative="1">
      <w:start w:val="1"/>
      <w:numFmt w:val="bullet"/>
      <w:lvlText w:val=""/>
      <w:lvlJc w:val="left"/>
      <w:pPr>
        <w:ind w:left="5040" w:hanging="360"/>
      </w:pPr>
      <w:rPr>
        <w:rFonts w:ascii="Symbol" w:hAnsi="Symbol" w:hint="default"/>
      </w:rPr>
    </w:lvl>
    <w:lvl w:ilvl="7" w:tplc="2AD0E148" w:tentative="1">
      <w:start w:val="1"/>
      <w:numFmt w:val="bullet"/>
      <w:lvlText w:val="o"/>
      <w:lvlJc w:val="left"/>
      <w:pPr>
        <w:ind w:left="5760" w:hanging="360"/>
      </w:pPr>
      <w:rPr>
        <w:rFonts w:ascii="Courier New" w:hAnsi="Courier New" w:cs="Courier New" w:hint="default"/>
      </w:rPr>
    </w:lvl>
    <w:lvl w:ilvl="8" w:tplc="1DD6EEC6" w:tentative="1">
      <w:start w:val="1"/>
      <w:numFmt w:val="bullet"/>
      <w:lvlText w:val=""/>
      <w:lvlJc w:val="left"/>
      <w:pPr>
        <w:ind w:left="6480" w:hanging="360"/>
      </w:pPr>
      <w:rPr>
        <w:rFonts w:ascii="Wingdings" w:hAnsi="Wingdings" w:hint="default"/>
      </w:rPr>
    </w:lvl>
  </w:abstractNum>
  <w:abstractNum w:abstractNumId="1">
    <w:nsid w:val="5D8F0BAD"/>
    <w:multiLevelType w:val="hybridMultilevel"/>
    <w:tmpl w:val="72988F8A"/>
    <w:lvl w:ilvl="0" w:tplc="4BCE8DE4">
      <w:start w:val="111"/>
      <w:numFmt w:val="bullet"/>
      <w:lvlText w:val="-"/>
      <w:lvlJc w:val="left"/>
      <w:pPr>
        <w:ind w:left="720" w:hanging="360"/>
      </w:pPr>
      <w:rPr>
        <w:rFonts w:ascii="Book Antiqua" w:eastAsiaTheme="minorHAnsi" w:hAnsi="Book Antiqua" w:cstheme="minorBidi" w:hint="default"/>
      </w:rPr>
    </w:lvl>
    <w:lvl w:ilvl="1" w:tplc="D29076A6" w:tentative="1">
      <w:start w:val="1"/>
      <w:numFmt w:val="bullet"/>
      <w:lvlText w:val="o"/>
      <w:lvlJc w:val="left"/>
      <w:pPr>
        <w:ind w:left="1440" w:hanging="360"/>
      </w:pPr>
      <w:rPr>
        <w:rFonts w:ascii="Courier New" w:hAnsi="Courier New" w:cs="Courier New" w:hint="default"/>
      </w:rPr>
    </w:lvl>
    <w:lvl w:ilvl="2" w:tplc="4D9E2E44" w:tentative="1">
      <w:start w:val="1"/>
      <w:numFmt w:val="bullet"/>
      <w:lvlText w:val=""/>
      <w:lvlJc w:val="left"/>
      <w:pPr>
        <w:ind w:left="2160" w:hanging="360"/>
      </w:pPr>
      <w:rPr>
        <w:rFonts w:ascii="Wingdings" w:hAnsi="Wingdings" w:hint="default"/>
      </w:rPr>
    </w:lvl>
    <w:lvl w:ilvl="3" w:tplc="608AF9B6" w:tentative="1">
      <w:start w:val="1"/>
      <w:numFmt w:val="bullet"/>
      <w:lvlText w:val=""/>
      <w:lvlJc w:val="left"/>
      <w:pPr>
        <w:ind w:left="2880" w:hanging="360"/>
      </w:pPr>
      <w:rPr>
        <w:rFonts w:ascii="Symbol" w:hAnsi="Symbol" w:hint="default"/>
      </w:rPr>
    </w:lvl>
    <w:lvl w:ilvl="4" w:tplc="4044F52E" w:tentative="1">
      <w:start w:val="1"/>
      <w:numFmt w:val="bullet"/>
      <w:lvlText w:val="o"/>
      <w:lvlJc w:val="left"/>
      <w:pPr>
        <w:ind w:left="3600" w:hanging="360"/>
      </w:pPr>
      <w:rPr>
        <w:rFonts w:ascii="Courier New" w:hAnsi="Courier New" w:cs="Courier New" w:hint="default"/>
      </w:rPr>
    </w:lvl>
    <w:lvl w:ilvl="5" w:tplc="66F2D3C8" w:tentative="1">
      <w:start w:val="1"/>
      <w:numFmt w:val="bullet"/>
      <w:lvlText w:val=""/>
      <w:lvlJc w:val="left"/>
      <w:pPr>
        <w:ind w:left="4320" w:hanging="360"/>
      </w:pPr>
      <w:rPr>
        <w:rFonts w:ascii="Wingdings" w:hAnsi="Wingdings" w:hint="default"/>
      </w:rPr>
    </w:lvl>
    <w:lvl w:ilvl="6" w:tplc="19C4C77C" w:tentative="1">
      <w:start w:val="1"/>
      <w:numFmt w:val="bullet"/>
      <w:lvlText w:val=""/>
      <w:lvlJc w:val="left"/>
      <w:pPr>
        <w:ind w:left="5040" w:hanging="360"/>
      </w:pPr>
      <w:rPr>
        <w:rFonts w:ascii="Symbol" w:hAnsi="Symbol" w:hint="default"/>
      </w:rPr>
    </w:lvl>
    <w:lvl w:ilvl="7" w:tplc="52EC7CC4" w:tentative="1">
      <w:start w:val="1"/>
      <w:numFmt w:val="bullet"/>
      <w:lvlText w:val="o"/>
      <w:lvlJc w:val="left"/>
      <w:pPr>
        <w:ind w:left="5760" w:hanging="360"/>
      </w:pPr>
      <w:rPr>
        <w:rFonts w:ascii="Courier New" w:hAnsi="Courier New" w:cs="Courier New" w:hint="default"/>
      </w:rPr>
    </w:lvl>
    <w:lvl w:ilvl="8" w:tplc="DCB6DFF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1AEA"/>
    <w:rsid w:val="000239C9"/>
    <w:rsid w:val="00072AEC"/>
    <w:rsid w:val="00076C01"/>
    <w:rsid w:val="000835BE"/>
    <w:rsid w:val="00095849"/>
    <w:rsid w:val="000A1365"/>
    <w:rsid w:val="000A1C94"/>
    <w:rsid w:val="000C46E9"/>
    <w:rsid w:val="000D4CB8"/>
    <w:rsid w:val="000D6F59"/>
    <w:rsid w:val="00101964"/>
    <w:rsid w:val="0011167A"/>
    <w:rsid w:val="00126F71"/>
    <w:rsid w:val="001D01EE"/>
    <w:rsid w:val="001E4BE7"/>
    <w:rsid w:val="001F65F7"/>
    <w:rsid w:val="00222D8C"/>
    <w:rsid w:val="002506D0"/>
    <w:rsid w:val="00294A33"/>
    <w:rsid w:val="00312E79"/>
    <w:rsid w:val="00323AFA"/>
    <w:rsid w:val="003817B3"/>
    <w:rsid w:val="00455C29"/>
    <w:rsid w:val="0048312F"/>
    <w:rsid w:val="0053173D"/>
    <w:rsid w:val="00550956"/>
    <w:rsid w:val="00551A28"/>
    <w:rsid w:val="00564E7C"/>
    <w:rsid w:val="0056633B"/>
    <w:rsid w:val="005B05E2"/>
    <w:rsid w:val="006037F6"/>
    <w:rsid w:val="006B533D"/>
    <w:rsid w:val="006C4C26"/>
    <w:rsid w:val="006C5C2E"/>
    <w:rsid w:val="0071389B"/>
    <w:rsid w:val="0075327F"/>
    <w:rsid w:val="00757115"/>
    <w:rsid w:val="00787213"/>
    <w:rsid w:val="007A605F"/>
    <w:rsid w:val="0081088E"/>
    <w:rsid w:val="00823310"/>
    <w:rsid w:val="008702DD"/>
    <w:rsid w:val="00966E55"/>
    <w:rsid w:val="00995C8E"/>
    <w:rsid w:val="009A158E"/>
    <w:rsid w:val="00A022FE"/>
    <w:rsid w:val="00A34AE9"/>
    <w:rsid w:val="00A36EDB"/>
    <w:rsid w:val="00A51D26"/>
    <w:rsid w:val="00A77B3E"/>
    <w:rsid w:val="00AA40EA"/>
    <w:rsid w:val="00AC319B"/>
    <w:rsid w:val="00AE3C85"/>
    <w:rsid w:val="00AF4684"/>
    <w:rsid w:val="00B26490"/>
    <w:rsid w:val="00B94217"/>
    <w:rsid w:val="00BA2DD3"/>
    <w:rsid w:val="00BB4F50"/>
    <w:rsid w:val="00BB565D"/>
    <w:rsid w:val="00BE7B78"/>
    <w:rsid w:val="00C05E8F"/>
    <w:rsid w:val="00C71C16"/>
    <w:rsid w:val="00C74069"/>
    <w:rsid w:val="00C868EF"/>
    <w:rsid w:val="00CA2A55"/>
    <w:rsid w:val="00D00BA8"/>
    <w:rsid w:val="00D30342"/>
    <w:rsid w:val="00D423C9"/>
    <w:rsid w:val="00E0103D"/>
    <w:rsid w:val="00E143B4"/>
    <w:rsid w:val="00E37540"/>
    <w:rsid w:val="00E541BD"/>
    <w:rsid w:val="00E7023D"/>
    <w:rsid w:val="00EB0ADD"/>
    <w:rsid w:val="00EC31AC"/>
    <w:rsid w:val="00ED1030"/>
    <w:rsid w:val="00ED2171"/>
    <w:rsid w:val="00ED3733"/>
    <w:rsid w:val="00EF5EEF"/>
    <w:rsid w:val="00F009E5"/>
    <w:rsid w:val="00F847FC"/>
    <w:rsid w:val="00F950BB"/>
    <w:rsid w:val="00F96EA7"/>
    <w:rsid w:val="00FC228C"/>
    <w:rsid w:val="00FD73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35A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FootnoteReference0">
    <w:name w:val="MsoFootnoteReference"/>
    <w:basedOn w:val="a0"/>
  </w:style>
  <w:style w:type="paragraph" w:styleId="a3">
    <w:name w:val="header"/>
    <w:basedOn w:val="a"/>
    <w:link w:val="Char"/>
    <w:unhideWhenUsed/>
    <w:rsid w:val="00FC22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C228C"/>
    <w:rPr>
      <w:sz w:val="18"/>
      <w:szCs w:val="18"/>
    </w:rPr>
  </w:style>
  <w:style w:type="paragraph" w:styleId="a4">
    <w:name w:val="footer"/>
    <w:basedOn w:val="a"/>
    <w:link w:val="Char0"/>
    <w:uiPriority w:val="99"/>
    <w:unhideWhenUsed/>
    <w:rsid w:val="00FC228C"/>
    <w:pPr>
      <w:tabs>
        <w:tab w:val="center" w:pos="4153"/>
        <w:tab w:val="right" w:pos="8306"/>
      </w:tabs>
      <w:snapToGrid w:val="0"/>
    </w:pPr>
    <w:rPr>
      <w:sz w:val="18"/>
      <w:szCs w:val="18"/>
    </w:rPr>
  </w:style>
  <w:style w:type="character" w:customStyle="1" w:styleId="Char0">
    <w:name w:val="页脚 Char"/>
    <w:basedOn w:val="a0"/>
    <w:link w:val="a4"/>
    <w:uiPriority w:val="99"/>
    <w:rsid w:val="00FC228C"/>
    <w:rPr>
      <w:sz w:val="18"/>
      <w:szCs w:val="18"/>
    </w:rPr>
  </w:style>
  <w:style w:type="paragraph" w:styleId="a5">
    <w:name w:val="Normal (Web)"/>
    <w:basedOn w:val="a"/>
    <w:uiPriority w:val="99"/>
    <w:unhideWhenUsed/>
    <w:rsid w:val="00455C29"/>
    <w:pPr>
      <w:spacing w:before="100" w:beforeAutospacing="1" w:after="100" w:afterAutospacing="1"/>
    </w:pPr>
    <w:rPr>
      <w:rFonts w:eastAsia="Times New Roman"/>
      <w:lang w:eastAsia="it-IT"/>
    </w:rPr>
  </w:style>
  <w:style w:type="paragraph" w:customStyle="1" w:styleId="Standard">
    <w:name w:val="Standard"/>
    <w:rsid w:val="00455C29"/>
    <w:pPr>
      <w:widowControl w:val="0"/>
      <w:suppressAutoHyphens/>
      <w:autoSpaceDN w:val="0"/>
      <w:textAlignment w:val="baseline"/>
    </w:pPr>
    <w:rPr>
      <w:rFonts w:ascii="Liberation Serif" w:eastAsia="宋体" w:hAnsi="Liberation Serif" w:cs="Mangal"/>
      <w:kern w:val="3"/>
      <w:sz w:val="24"/>
      <w:szCs w:val="24"/>
      <w:lang w:eastAsia="zh-CN" w:bidi="hi-IN"/>
    </w:rPr>
  </w:style>
  <w:style w:type="table" w:styleId="a6">
    <w:name w:val="Table Grid"/>
    <w:basedOn w:val="a1"/>
    <w:uiPriority w:val="39"/>
    <w:rsid w:val="00455C29"/>
    <w:rPr>
      <w:rFonts w:asciiTheme="minorHAnsi" w:hAnsiTheme="minorHAnsi" w:cstheme="minorBidi"/>
      <w:szCs w:val="24"/>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semiHidden/>
    <w:unhideWhenUsed/>
    <w:rsid w:val="00564E7C"/>
    <w:rPr>
      <w:sz w:val="18"/>
      <w:szCs w:val="18"/>
    </w:rPr>
  </w:style>
  <w:style w:type="character" w:customStyle="1" w:styleId="Char1">
    <w:name w:val="批注框文本 Char"/>
    <w:basedOn w:val="a0"/>
    <w:link w:val="a7"/>
    <w:semiHidden/>
    <w:rsid w:val="00564E7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FootnoteReference0">
    <w:name w:val="MsoFootnoteReference"/>
    <w:basedOn w:val="a0"/>
  </w:style>
  <w:style w:type="paragraph" w:styleId="a3">
    <w:name w:val="header"/>
    <w:basedOn w:val="a"/>
    <w:link w:val="Char"/>
    <w:unhideWhenUsed/>
    <w:rsid w:val="00FC22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C228C"/>
    <w:rPr>
      <w:sz w:val="18"/>
      <w:szCs w:val="18"/>
    </w:rPr>
  </w:style>
  <w:style w:type="paragraph" w:styleId="a4">
    <w:name w:val="footer"/>
    <w:basedOn w:val="a"/>
    <w:link w:val="Char0"/>
    <w:uiPriority w:val="99"/>
    <w:unhideWhenUsed/>
    <w:rsid w:val="00FC228C"/>
    <w:pPr>
      <w:tabs>
        <w:tab w:val="center" w:pos="4153"/>
        <w:tab w:val="right" w:pos="8306"/>
      </w:tabs>
      <w:snapToGrid w:val="0"/>
    </w:pPr>
    <w:rPr>
      <w:sz w:val="18"/>
      <w:szCs w:val="18"/>
    </w:rPr>
  </w:style>
  <w:style w:type="character" w:customStyle="1" w:styleId="Char0">
    <w:name w:val="页脚 Char"/>
    <w:basedOn w:val="a0"/>
    <w:link w:val="a4"/>
    <w:uiPriority w:val="99"/>
    <w:rsid w:val="00FC228C"/>
    <w:rPr>
      <w:sz w:val="18"/>
      <w:szCs w:val="18"/>
    </w:rPr>
  </w:style>
  <w:style w:type="paragraph" w:styleId="a5">
    <w:name w:val="Normal (Web)"/>
    <w:basedOn w:val="a"/>
    <w:uiPriority w:val="99"/>
    <w:unhideWhenUsed/>
    <w:rsid w:val="00455C29"/>
    <w:pPr>
      <w:spacing w:before="100" w:beforeAutospacing="1" w:after="100" w:afterAutospacing="1"/>
    </w:pPr>
    <w:rPr>
      <w:rFonts w:eastAsia="Times New Roman"/>
      <w:lang w:eastAsia="it-IT"/>
    </w:rPr>
  </w:style>
  <w:style w:type="paragraph" w:customStyle="1" w:styleId="Standard">
    <w:name w:val="Standard"/>
    <w:rsid w:val="00455C29"/>
    <w:pPr>
      <w:widowControl w:val="0"/>
      <w:suppressAutoHyphens/>
      <w:autoSpaceDN w:val="0"/>
      <w:textAlignment w:val="baseline"/>
    </w:pPr>
    <w:rPr>
      <w:rFonts w:ascii="Liberation Serif" w:eastAsia="宋体" w:hAnsi="Liberation Serif" w:cs="Mangal"/>
      <w:kern w:val="3"/>
      <w:sz w:val="24"/>
      <w:szCs w:val="24"/>
      <w:lang w:eastAsia="zh-CN" w:bidi="hi-IN"/>
    </w:rPr>
  </w:style>
  <w:style w:type="table" w:styleId="a6">
    <w:name w:val="Table Grid"/>
    <w:basedOn w:val="a1"/>
    <w:uiPriority w:val="39"/>
    <w:rsid w:val="00455C29"/>
    <w:rPr>
      <w:rFonts w:asciiTheme="minorHAnsi" w:hAnsiTheme="minorHAnsi" w:cstheme="minorBidi"/>
      <w:szCs w:val="24"/>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semiHidden/>
    <w:unhideWhenUsed/>
    <w:rsid w:val="00564E7C"/>
    <w:rPr>
      <w:sz w:val="18"/>
      <w:szCs w:val="18"/>
    </w:rPr>
  </w:style>
  <w:style w:type="character" w:customStyle="1" w:styleId="Char1">
    <w:name w:val="批注框文本 Char"/>
    <w:basedOn w:val="a0"/>
    <w:link w:val="a7"/>
    <w:semiHidden/>
    <w:rsid w:val="00564E7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29</Pages>
  <Words>15687</Words>
  <Characters>89416</Characters>
  <Application>Microsoft Office Word</Application>
  <DocSecurity>0</DocSecurity>
  <Lines>745</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liujihong2008@qq.con</cp:lastModifiedBy>
  <cp:revision>13</cp:revision>
  <dcterms:created xsi:type="dcterms:W3CDTF">2021-02-26T03:38:00Z</dcterms:created>
  <dcterms:modified xsi:type="dcterms:W3CDTF">2021-03-10T11:05:00Z</dcterms:modified>
</cp:coreProperties>
</file>