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F3803"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color w:val="000000"/>
        </w:rPr>
        <w:t xml:space="preserve">Name of Journal: </w:t>
      </w:r>
      <w:r w:rsidRPr="003D5B06">
        <w:rPr>
          <w:rFonts w:ascii="Book Antiqua" w:eastAsia="Book Antiqua" w:hAnsi="Book Antiqua" w:cs="Book Antiqua"/>
          <w:i/>
          <w:color w:val="000000"/>
        </w:rPr>
        <w:t>World Journal of Gastroenterology</w:t>
      </w:r>
    </w:p>
    <w:p w14:paraId="1B84B783"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color w:val="000000"/>
        </w:rPr>
        <w:t xml:space="preserve">Manuscript NO: </w:t>
      </w:r>
      <w:r w:rsidRPr="003D5B06">
        <w:rPr>
          <w:rFonts w:ascii="Book Antiqua" w:eastAsia="Book Antiqua" w:hAnsi="Book Antiqua" w:cs="Book Antiqua"/>
          <w:color w:val="000000"/>
        </w:rPr>
        <w:t>60056</w:t>
      </w:r>
    </w:p>
    <w:p w14:paraId="4D80F00F"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color w:val="000000"/>
        </w:rPr>
        <w:t xml:space="preserve">Manuscript Type: </w:t>
      </w:r>
      <w:r w:rsidRPr="003D5B06">
        <w:rPr>
          <w:rFonts w:ascii="Book Antiqua" w:eastAsia="Book Antiqua" w:hAnsi="Book Antiqua" w:cs="Book Antiqua"/>
          <w:color w:val="000000"/>
        </w:rPr>
        <w:t>ORIGINAL ARTICLE</w:t>
      </w:r>
    </w:p>
    <w:p w14:paraId="668656A0" w14:textId="77777777" w:rsidR="00A77B3E" w:rsidRPr="003D5B06" w:rsidRDefault="00A77B3E" w:rsidP="003D5B06">
      <w:pPr>
        <w:spacing w:line="360" w:lineRule="auto"/>
        <w:jc w:val="both"/>
        <w:rPr>
          <w:rFonts w:ascii="Book Antiqua" w:hAnsi="Book Antiqua"/>
        </w:rPr>
      </w:pPr>
    </w:p>
    <w:p w14:paraId="4AB61689"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i/>
          <w:color w:val="000000"/>
        </w:rPr>
        <w:t>Observational Study</w:t>
      </w:r>
    </w:p>
    <w:p w14:paraId="468B5A83" w14:textId="09523DB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color w:val="000000"/>
        </w:rPr>
        <w:t>Real-</w:t>
      </w:r>
      <w:r w:rsidR="003F1A7D">
        <w:rPr>
          <w:rFonts w:ascii="Book Antiqua" w:eastAsia="Book Antiqua" w:hAnsi="Book Antiqua" w:cs="Book Antiqua"/>
          <w:b/>
          <w:color w:val="000000"/>
        </w:rPr>
        <w:t>w</w:t>
      </w:r>
      <w:r w:rsidRPr="003D5B06">
        <w:rPr>
          <w:rFonts w:ascii="Book Antiqua" w:eastAsia="Book Antiqua" w:hAnsi="Book Antiqua" w:cs="Book Antiqua"/>
          <w:b/>
          <w:color w:val="000000"/>
        </w:rPr>
        <w:t xml:space="preserve">orld </w:t>
      </w:r>
      <w:r w:rsidR="002146C1" w:rsidRPr="003D5B06">
        <w:rPr>
          <w:rFonts w:ascii="Book Antiqua" w:eastAsia="Book Antiqua" w:hAnsi="Book Antiqua" w:cs="Book Antiqua"/>
          <w:b/>
          <w:color w:val="000000"/>
        </w:rPr>
        <w:t>d</w:t>
      </w:r>
      <w:r w:rsidRPr="003D5B06">
        <w:rPr>
          <w:rFonts w:ascii="Book Antiqua" w:eastAsia="Book Antiqua" w:hAnsi="Book Antiqua" w:cs="Book Antiqua"/>
          <w:b/>
          <w:color w:val="000000"/>
        </w:rPr>
        <w:t xml:space="preserve">isease </w:t>
      </w:r>
      <w:r w:rsidR="002146C1" w:rsidRPr="003D5B06">
        <w:rPr>
          <w:rFonts w:ascii="Book Antiqua" w:eastAsia="Book Antiqua" w:hAnsi="Book Antiqua" w:cs="Book Antiqua"/>
          <w:b/>
          <w:color w:val="000000"/>
        </w:rPr>
        <w:t>a</w:t>
      </w:r>
      <w:r w:rsidRPr="003D5B06">
        <w:rPr>
          <w:rFonts w:ascii="Book Antiqua" w:eastAsia="Book Antiqua" w:hAnsi="Book Antiqua" w:cs="Book Antiqua"/>
          <w:b/>
          <w:color w:val="000000"/>
        </w:rPr>
        <w:t xml:space="preserve">ctivity and </w:t>
      </w:r>
      <w:r w:rsidR="002146C1" w:rsidRPr="003D5B06">
        <w:rPr>
          <w:rFonts w:ascii="Book Antiqua" w:eastAsia="Book Antiqua" w:hAnsi="Book Antiqua" w:cs="Book Antiqua"/>
          <w:b/>
          <w:color w:val="000000"/>
        </w:rPr>
        <w:t>s</w:t>
      </w:r>
      <w:r w:rsidRPr="003D5B06">
        <w:rPr>
          <w:rFonts w:ascii="Book Antiqua" w:eastAsia="Book Antiqua" w:hAnsi="Book Antiqua" w:cs="Book Antiqua"/>
          <w:b/>
          <w:color w:val="000000"/>
        </w:rPr>
        <w:t xml:space="preserve">ociodemographic, </w:t>
      </w:r>
      <w:r w:rsidR="002146C1" w:rsidRPr="003D5B06">
        <w:rPr>
          <w:rFonts w:ascii="Book Antiqua" w:eastAsia="Book Antiqua" w:hAnsi="Book Antiqua" w:cs="Book Antiqua"/>
          <w:b/>
          <w:color w:val="000000"/>
        </w:rPr>
        <w:t>c</w:t>
      </w:r>
      <w:r w:rsidRPr="003D5B06">
        <w:rPr>
          <w:rFonts w:ascii="Book Antiqua" w:eastAsia="Book Antiqua" w:hAnsi="Book Antiqua" w:cs="Book Antiqua"/>
          <w:b/>
          <w:color w:val="000000"/>
        </w:rPr>
        <w:t xml:space="preserve">linical and </w:t>
      </w:r>
      <w:r w:rsidR="002146C1" w:rsidRPr="003D5B06">
        <w:rPr>
          <w:rFonts w:ascii="Book Antiqua" w:eastAsia="Book Antiqua" w:hAnsi="Book Antiqua" w:cs="Book Antiqua"/>
          <w:b/>
          <w:color w:val="000000"/>
        </w:rPr>
        <w:t>t</w:t>
      </w:r>
      <w:r w:rsidRPr="003D5B06">
        <w:rPr>
          <w:rFonts w:ascii="Book Antiqua" w:eastAsia="Book Antiqua" w:hAnsi="Book Antiqua" w:cs="Book Antiqua"/>
          <w:b/>
          <w:color w:val="000000"/>
        </w:rPr>
        <w:t xml:space="preserve">reatment </w:t>
      </w:r>
      <w:r w:rsidR="002146C1" w:rsidRPr="003D5B06">
        <w:rPr>
          <w:rFonts w:ascii="Book Antiqua" w:eastAsia="Book Antiqua" w:hAnsi="Book Antiqua" w:cs="Book Antiqua"/>
          <w:b/>
          <w:color w:val="000000"/>
        </w:rPr>
        <w:t>c</w:t>
      </w:r>
      <w:r w:rsidRPr="003D5B06">
        <w:rPr>
          <w:rFonts w:ascii="Book Antiqua" w:eastAsia="Book Antiqua" w:hAnsi="Book Antiqua" w:cs="Book Antiqua"/>
          <w:b/>
          <w:color w:val="000000"/>
        </w:rPr>
        <w:t xml:space="preserve">haracteristics of </w:t>
      </w:r>
      <w:r w:rsidR="002146C1" w:rsidRPr="003D5B06">
        <w:rPr>
          <w:rFonts w:ascii="Book Antiqua" w:eastAsia="Book Antiqua" w:hAnsi="Book Antiqua" w:cs="Book Antiqua"/>
          <w:b/>
          <w:color w:val="000000"/>
        </w:rPr>
        <w:t>m</w:t>
      </w:r>
      <w:r w:rsidRPr="003D5B06">
        <w:rPr>
          <w:rFonts w:ascii="Book Antiqua" w:eastAsia="Book Antiqua" w:hAnsi="Book Antiqua" w:cs="Book Antiqua"/>
          <w:b/>
          <w:color w:val="000000"/>
        </w:rPr>
        <w:t>oderate-to-</w:t>
      </w:r>
      <w:r w:rsidR="002146C1" w:rsidRPr="003D5B06">
        <w:rPr>
          <w:rFonts w:ascii="Book Antiqua" w:eastAsia="Book Antiqua" w:hAnsi="Book Antiqua" w:cs="Book Antiqua"/>
          <w:b/>
          <w:color w:val="000000"/>
        </w:rPr>
        <w:t>s</w:t>
      </w:r>
      <w:r w:rsidRPr="003D5B06">
        <w:rPr>
          <w:rFonts w:ascii="Book Antiqua" w:eastAsia="Book Antiqua" w:hAnsi="Book Antiqua" w:cs="Book Antiqua"/>
          <w:b/>
          <w:color w:val="000000"/>
        </w:rPr>
        <w:t xml:space="preserve">evere </w:t>
      </w:r>
      <w:r w:rsidR="002146C1" w:rsidRPr="003D5B06">
        <w:rPr>
          <w:rFonts w:ascii="Book Antiqua" w:eastAsia="Book Antiqua" w:hAnsi="Book Antiqua" w:cs="Book Antiqua"/>
          <w:b/>
          <w:color w:val="000000"/>
        </w:rPr>
        <w:t>i</w:t>
      </w:r>
      <w:r w:rsidRPr="003D5B06">
        <w:rPr>
          <w:rFonts w:ascii="Book Antiqua" w:eastAsia="Book Antiqua" w:hAnsi="Book Antiqua" w:cs="Book Antiqua"/>
          <w:b/>
          <w:color w:val="000000"/>
        </w:rPr>
        <w:t xml:space="preserve">nflammatory </w:t>
      </w:r>
      <w:r w:rsidR="002146C1" w:rsidRPr="003D5B06">
        <w:rPr>
          <w:rFonts w:ascii="Book Antiqua" w:eastAsia="Book Antiqua" w:hAnsi="Book Antiqua" w:cs="Book Antiqua"/>
          <w:b/>
          <w:color w:val="000000"/>
        </w:rPr>
        <w:t>b</w:t>
      </w:r>
      <w:r w:rsidRPr="003D5B06">
        <w:rPr>
          <w:rFonts w:ascii="Book Antiqua" w:eastAsia="Book Antiqua" w:hAnsi="Book Antiqua" w:cs="Book Antiqua"/>
          <w:b/>
          <w:color w:val="000000"/>
        </w:rPr>
        <w:t xml:space="preserve">owel </w:t>
      </w:r>
      <w:r w:rsidR="002146C1" w:rsidRPr="003D5B06">
        <w:rPr>
          <w:rFonts w:ascii="Book Antiqua" w:eastAsia="Book Antiqua" w:hAnsi="Book Antiqua" w:cs="Book Antiqua"/>
          <w:b/>
          <w:color w:val="000000"/>
        </w:rPr>
        <w:t>d</w:t>
      </w:r>
      <w:r w:rsidRPr="003D5B06">
        <w:rPr>
          <w:rFonts w:ascii="Book Antiqua" w:eastAsia="Book Antiqua" w:hAnsi="Book Antiqua" w:cs="Book Antiqua"/>
          <w:b/>
          <w:color w:val="000000"/>
        </w:rPr>
        <w:t>isease in Brazil</w:t>
      </w:r>
    </w:p>
    <w:p w14:paraId="6B1C3E23" w14:textId="77777777" w:rsidR="00A77B3E" w:rsidRPr="003D5B06" w:rsidRDefault="00A77B3E" w:rsidP="003D5B06">
      <w:pPr>
        <w:spacing w:line="360" w:lineRule="auto"/>
        <w:jc w:val="both"/>
        <w:rPr>
          <w:rFonts w:ascii="Book Antiqua" w:hAnsi="Book Antiqua"/>
        </w:rPr>
      </w:pPr>
    </w:p>
    <w:p w14:paraId="3588A9CB" w14:textId="7577E45A" w:rsidR="00A77B3E" w:rsidRPr="003D5B06" w:rsidRDefault="00085865" w:rsidP="003D5B06">
      <w:pPr>
        <w:spacing w:line="360" w:lineRule="auto"/>
        <w:jc w:val="both"/>
        <w:rPr>
          <w:rFonts w:ascii="Book Antiqua" w:hAnsi="Book Antiqua"/>
        </w:rPr>
      </w:pPr>
      <w:r w:rsidRPr="003D5B06">
        <w:rPr>
          <w:rFonts w:ascii="Book Antiqua" w:eastAsia="Book Antiqua" w:hAnsi="Book Antiqua" w:cs="Book Antiqua"/>
          <w:color w:val="000000"/>
        </w:rPr>
        <w:t xml:space="preserve">Zaltman C </w:t>
      </w:r>
      <w:r w:rsidRPr="003D5B06">
        <w:rPr>
          <w:rFonts w:ascii="Book Antiqua" w:eastAsia="Book Antiqua" w:hAnsi="Book Antiqua" w:cs="Book Antiqua"/>
          <w:i/>
          <w:iCs/>
          <w:color w:val="000000"/>
        </w:rPr>
        <w:t>et al</w:t>
      </w:r>
      <w:r w:rsidRPr="003D5B06">
        <w:rPr>
          <w:rFonts w:ascii="Book Antiqua" w:eastAsia="Book Antiqua" w:hAnsi="Book Antiqua" w:cs="Book Antiqua"/>
          <w:color w:val="000000"/>
        </w:rPr>
        <w:t xml:space="preserve">. </w:t>
      </w:r>
      <w:r w:rsidR="009C0C9F" w:rsidRPr="003D5B06">
        <w:rPr>
          <w:rFonts w:ascii="Book Antiqua" w:eastAsia="Book Antiqua" w:hAnsi="Book Antiqua" w:cs="Book Antiqua"/>
          <w:color w:val="000000"/>
        </w:rPr>
        <w:t>IBD in Brazil</w:t>
      </w:r>
    </w:p>
    <w:p w14:paraId="56E6ABEF" w14:textId="77777777" w:rsidR="00A77B3E" w:rsidRPr="003D5B06" w:rsidRDefault="00A77B3E" w:rsidP="003D5B06">
      <w:pPr>
        <w:spacing w:line="360" w:lineRule="auto"/>
        <w:jc w:val="both"/>
        <w:rPr>
          <w:rFonts w:ascii="Book Antiqua" w:hAnsi="Book Antiqua"/>
        </w:rPr>
      </w:pPr>
    </w:p>
    <w:p w14:paraId="6A5ECBD5" w14:textId="77777777" w:rsidR="00A77B3E" w:rsidRPr="003D5B06" w:rsidRDefault="009C0C9F" w:rsidP="003D5B06">
      <w:pPr>
        <w:spacing w:line="360" w:lineRule="auto"/>
        <w:jc w:val="both"/>
        <w:rPr>
          <w:rFonts w:ascii="Book Antiqua" w:hAnsi="Book Antiqua"/>
          <w:lang w:val="pt-BR"/>
        </w:rPr>
      </w:pPr>
      <w:r w:rsidRPr="00BC61E3">
        <w:rPr>
          <w:rFonts w:ascii="Book Antiqua" w:eastAsia="Book Antiqua" w:hAnsi="Book Antiqua" w:cs="Book Antiqua"/>
          <w:color w:val="000000"/>
          <w:lang w:val="pt-BR"/>
        </w:rPr>
        <w:t>Cyrla Zaltman, Rogério Serafim Parra, Ligia Yukie Sassaki, Genoile Oliveira Santana, Maria de Lourdes Abreu Ferrari, Sender J Miszputen, Heda MBS Amarante, Roberto Luiz Kaiser Junior, Cristina Flores, Wilson R Catapani, José Miguel Luz Parente, Mauro Bafutto, Odery Ramos, Carolina D Gonçalves, Isabella Miranda Guimaraes, Jose JR da Rocha, Marley R Feitosa, Omar Feres, Rogerio Saad-Hossne, Francisco Guilherme Cancela Penna, Pedro Fe</w:t>
      </w:r>
      <w:r w:rsidRPr="003D5B06">
        <w:rPr>
          <w:rFonts w:ascii="Book Antiqua" w:eastAsia="Book Antiqua" w:hAnsi="Book Antiqua" w:cs="Book Antiqua"/>
          <w:color w:val="000000"/>
          <w:lang w:val="pt-BR"/>
        </w:rPr>
        <w:t>rrari Sales Cunha, Tarcia NF Gomes, Rodrigo Bremer Nones, Mikaell Alexandre Gouvea Faria, Mírian Perpétua Palha Dias Parente, António S Scotton, Rosana Fusaro Caratin, Juliana Senra, Júlio Maria Chebli</w:t>
      </w:r>
    </w:p>
    <w:p w14:paraId="51BEACAE" w14:textId="77777777" w:rsidR="00A77B3E" w:rsidRPr="003D5B06" w:rsidRDefault="00A77B3E" w:rsidP="003D5B06">
      <w:pPr>
        <w:spacing w:line="360" w:lineRule="auto"/>
        <w:jc w:val="both"/>
        <w:rPr>
          <w:rFonts w:ascii="Book Antiqua" w:hAnsi="Book Antiqua"/>
          <w:lang w:val="pt-BR"/>
        </w:rPr>
      </w:pPr>
    </w:p>
    <w:p w14:paraId="1AF3642F" w14:textId="1B136FEA" w:rsidR="00A77B3E" w:rsidRPr="003D5B06" w:rsidRDefault="009C0C9F" w:rsidP="003D5B06">
      <w:pPr>
        <w:spacing w:line="360" w:lineRule="auto"/>
        <w:jc w:val="both"/>
        <w:rPr>
          <w:rFonts w:ascii="Book Antiqua" w:hAnsi="Book Antiqua"/>
          <w:lang w:val="pt-BR"/>
        </w:rPr>
      </w:pPr>
      <w:r w:rsidRPr="008D39C1">
        <w:rPr>
          <w:rFonts w:ascii="Book Antiqua" w:eastAsia="Book Antiqua" w:hAnsi="Book Antiqua" w:cs="Book Antiqua"/>
          <w:b/>
          <w:bCs/>
          <w:color w:val="000000"/>
          <w:lang w:val="pt-PT"/>
        </w:rPr>
        <w:t>Cyrla Zaltman,</w:t>
      </w:r>
      <w:r w:rsidR="00E17E9F" w:rsidRPr="008D39C1">
        <w:rPr>
          <w:rFonts w:ascii="Book Antiqua" w:hAnsi="Book Antiqua"/>
          <w:b/>
          <w:lang w:val="pt-PT"/>
        </w:rPr>
        <w:t xml:space="preserve"> </w:t>
      </w:r>
      <w:r w:rsidR="000A3C2B" w:rsidRPr="008D39C1">
        <w:rPr>
          <w:rFonts w:ascii="Book Antiqua" w:eastAsia="Book Antiqua" w:hAnsi="Book Antiqua" w:cs="Book Antiqua"/>
          <w:b/>
          <w:bCs/>
          <w:color w:val="000000"/>
          <w:lang w:val="pt-PT"/>
        </w:rPr>
        <w:t xml:space="preserve">Carolina D Gonçalves, Isabella Miranda Guimaraes, </w:t>
      </w:r>
      <w:r w:rsidRPr="003D5B06">
        <w:rPr>
          <w:rFonts w:ascii="Book Antiqua" w:eastAsia="Book Antiqua" w:hAnsi="Book Antiqua" w:cs="Book Antiqua"/>
          <w:color w:val="000000"/>
          <w:lang w:val="pt-BR"/>
        </w:rPr>
        <w:t xml:space="preserve">Internal Medicine, Rio de Janeiro Federal University, Rio de Janeiro </w:t>
      </w:r>
      <w:r w:rsidR="000A3C2B" w:rsidRPr="000A3C2B">
        <w:rPr>
          <w:rFonts w:ascii="Book Antiqua" w:eastAsia="Book Antiqua" w:hAnsi="Book Antiqua" w:cs="Book Antiqua"/>
          <w:color w:val="000000"/>
          <w:lang w:val="pt-BR"/>
        </w:rPr>
        <w:t>21941</w:t>
      </w:r>
      <w:r w:rsidR="000A3C2B">
        <w:rPr>
          <w:rFonts w:ascii="Book Antiqua" w:eastAsia="Book Antiqua" w:hAnsi="Book Antiqua" w:cs="Book Antiqua"/>
          <w:color w:val="000000"/>
          <w:lang w:val="pt-BR"/>
        </w:rPr>
        <w:t>-</w:t>
      </w:r>
      <w:r w:rsidR="000A3C2B" w:rsidRPr="000A3C2B">
        <w:rPr>
          <w:rFonts w:ascii="Book Antiqua" w:eastAsia="Book Antiqua" w:hAnsi="Book Antiqua" w:cs="Book Antiqua"/>
          <w:color w:val="000000"/>
          <w:lang w:val="pt-BR"/>
        </w:rPr>
        <w:t>913</w:t>
      </w:r>
      <w:r w:rsidRPr="003D5B06">
        <w:rPr>
          <w:rFonts w:ascii="Book Antiqua" w:eastAsia="Book Antiqua" w:hAnsi="Book Antiqua" w:cs="Book Antiqua"/>
          <w:color w:val="000000"/>
          <w:lang w:val="pt-BR"/>
        </w:rPr>
        <w:t>, Brazil</w:t>
      </w:r>
    </w:p>
    <w:p w14:paraId="065711CE" w14:textId="77777777" w:rsidR="00A77B3E" w:rsidRPr="003D5B06" w:rsidRDefault="00A77B3E" w:rsidP="003D5B06">
      <w:pPr>
        <w:spacing w:line="360" w:lineRule="auto"/>
        <w:jc w:val="both"/>
        <w:rPr>
          <w:rFonts w:ascii="Book Antiqua" w:hAnsi="Book Antiqua"/>
          <w:lang w:val="pt-BR"/>
        </w:rPr>
      </w:pPr>
    </w:p>
    <w:p w14:paraId="5552BE30" w14:textId="240F6E36" w:rsidR="00A77B3E" w:rsidRPr="003D5B06" w:rsidRDefault="009C0C9F" w:rsidP="003D5B06">
      <w:pPr>
        <w:spacing w:line="360" w:lineRule="auto"/>
        <w:jc w:val="both"/>
        <w:rPr>
          <w:rFonts w:ascii="Book Antiqua" w:hAnsi="Book Antiqua"/>
          <w:lang w:val="pt-BR"/>
        </w:rPr>
      </w:pPr>
      <w:r w:rsidRPr="003D5B06">
        <w:rPr>
          <w:rFonts w:ascii="Book Antiqua" w:eastAsia="Book Antiqua" w:hAnsi="Book Antiqua" w:cs="Book Antiqua"/>
          <w:b/>
          <w:bCs/>
          <w:color w:val="000000"/>
          <w:lang w:val="pt-BR"/>
        </w:rPr>
        <w:t xml:space="preserve">Rogério Serafim Parra, Jose JR da Rocha, </w:t>
      </w:r>
      <w:r w:rsidR="00293D7C" w:rsidRPr="003D5B06">
        <w:rPr>
          <w:rFonts w:ascii="Book Antiqua" w:eastAsia="Book Antiqua" w:hAnsi="Book Antiqua" w:cs="Book Antiqua"/>
          <w:b/>
          <w:bCs/>
          <w:color w:val="000000"/>
          <w:lang w:val="pt-BR"/>
        </w:rPr>
        <w:t xml:space="preserve">Marley R Feitosa, </w:t>
      </w:r>
      <w:r w:rsidRPr="003D5B06">
        <w:rPr>
          <w:rFonts w:ascii="Book Antiqua" w:eastAsia="Book Antiqua" w:hAnsi="Book Antiqua" w:cs="Book Antiqua"/>
          <w:b/>
          <w:bCs/>
          <w:color w:val="000000"/>
          <w:lang w:val="pt-BR"/>
        </w:rPr>
        <w:t xml:space="preserve">Omar Feres, </w:t>
      </w:r>
      <w:r w:rsidRPr="003D5B06">
        <w:rPr>
          <w:rFonts w:ascii="Book Antiqua" w:eastAsia="Book Antiqua" w:hAnsi="Book Antiqua" w:cs="Book Antiqua"/>
          <w:color w:val="000000"/>
          <w:lang w:val="pt-BR"/>
        </w:rPr>
        <w:t xml:space="preserve">Department of Surgery and Anatomy, </w:t>
      </w:r>
      <w:r w:rsidR="000732C4" w:rsidRPr="003D5B06">
        <w:rPr>
          <w:rFonts w:ascii="Book Antiqua" w:eastAsia="Book Antiqua" w:hAnsi="Book Antiqua" w:cs="Book Antiqua"/>
          <w:color w:val="000000"/>
          <w:lang w:val="pt-BR"/>
        </w:rPr>
        <w:t>Ribeirão Preto Medical School</w:t>
      </w:r>
      <w:r w:rsidRPr="003D5B06">
        <w:rPr>
          <w:rFonts w:ascii="Book Antiqua" w:eastAsia="Book Antiqua" w:hAnsi="Book Antiqua" w:cs="Book Antiqua"/>
          <w:color w:val="000000"/>
          <w:lang w:val="pt-BR"/>
        </w:rPr>
        <w:t xml:space="preserve">, University of </w:t>
      </w:r>
      <w:r w:rsidR="00C15C4A" w:rsidRPr="00C15C4A">
        <w:rPr>
          <w:rFonts w:ascii="Book Antiqua" w:eastAsia="Book Antiqua" w:hAnsi="Book Antiqua" w:cs="Book Antiqua"/>
          <w:color w:val="000000"/>
          <w:lang w:val="pt-BR"/>
        </w:rPr>
        <w:t>São Paulo</w:t>
      </w:r>
      <w:r w:rsidRPr="003D5B06">
        <w:rPr>
          <w:rFonts w:ascii="Book Antiqua" w:eastAsia="Book Antiqua" w:hAnsi="Book Antiqua" w:cs="Book Antiqua"/>
          <w:color w:val="000000"/>
          <w:lang w:val="pt-BR"/>
        </w:rPr>
        <w:t xml:space="preserve">, Ribeirao Preto 14049-900, </w:t>
      </w:r>
      <w:r w:rsidR="00C15C4A" w:rsidRPr="00C15C4A">
        <w:rPr>
          <w:rFonts w:ascii="Book Antiqua" w:eastAsia="Book Antiqua" w:hAnsi="Book Antiqua" w:cs="Book Antiqua"/>
          <w:color w:val="000000"/>
          <w:lang w:val="pt-BR"/>
        </w:rPr>
        <w:t>São Paulo</w:t>
      </w:r>
      <w:r w:rsidRPr="003D5B06">
        <w:rPr>
          <w:rFonts w:ascii="Book Antiqua" w:eastAsia="Book Antiqua" w:hAnsi="Book Antiqua" w:cs="Book Antiqua"/>
          <w:color w:val="000000"/>
          <w:lang w:val="pt-BR"/>
        </w:rPr>
        <w:t>, Brazil</w:t>
      </w:r>
    </w:p>
    <w:p w14:paraId="625713AC" w14:textId="77777777" w:rsidR="00A77B3E" w:rsidRPr="000732C4" w:rsidRDefault="00A77B3E" w:rsidP="003D5B06">
      <w:pPr>
        <w:spacing w:line="360" w:lineRule="auto"/>
        <w:jc w:val="both"/>
        <w:rPr>
          <w:rFonts w:ascii="Book Antiqua" w:hAnsi="Book Antiqua"/>
          <w:lang w:val="pt-BR"/>
        </w:rPr>
      </w:pPr>
    </w:p>
    <w:p w14:paraId="419A9E54" w14:textId="0F1478FB" w:rsidR="00A77B3E" w:rsidRPr="006A723A" w:rsidRDefault="009C0C9F" w:rsidP="003D5B06">
      <w:pPr>
        <w:spacing w:line="360" w:lineRule="auto"/>
        <w:jc w:val="both"/>
        <w:rPr>
          <w:rFonts w:ascii="Book Antiqua" w:hAnsi="Book Antiqua"/>
          <w:lang w:val="pt-BR"/>
        </w:rPr>
      </w:pPr>
      <w:r w:rsidRPr="006A723A">
        <w:rPr>
          <w:rFonts w:ascii="Book Antiqua" w:eastAsia="Book Antiqua" w:hAnsi="Book Antiqua" w:cs="Book Antiqua"/>
          <w:b/>
          <w:bCs/>
          <w:color w:val="000000"/>
          <w:lang w:val="pt-BR"/>
        </w:rPr>
        <w:t xml:space="preserve">Ligia Yukie Sassaki, </w:t>
      </w:r>
      <w:r w:rsidRPr="006A723A">
        <w:rPr>
          <w:rFonts w:ascii="Book Antiqua" w:eastAsia="Book Antiqua" w:hAnsi="Book Antiqua" w:cs="Book Antiqua"/>
          <w:color w:val="000000"/>
          <w:lang w:val="pt-BR"/>
        </w:rPr>
        <w:t>Department of Internal Medicine, São Paulo State University (U</w:t>
      </w:r>
      <w:r w:rsidR="00E17E9F" w:rsidRPr="006A723A">
        <w:rPr>
          <w:rFonts w:ascii="Book Antiqua" w:eastAsia="Book Antiqua" w:hAnsi="Book Antiqua" w:cs="Book Antiqua"/>
          <w:color w:val="000000"/>
          <w:lang w:val="pt-BR"/>
        </w:rPr>
        <w:t>NESP</w:t>
      </w:r>
      <w:r w:rsidRPr="006A723A">
        <w:rPr>
          <w:rFonts w:ascii="Book Antiqua" w:eastAsia="Book Antiqua" w:hAnsi="Book Antiqua" w:cs="Book Antiqua"/>
          <w:color w:val="000000"/>
          <w:lang w:val="pt-BR"/>
        </w:rPr>
        <w:t>), Medical School, Botucatu 18618</w:t>
      </w:r>
      <w:r w:rsidR="000A3C2B" w:rsidRPr="006A723A">
        <w:rPr>
          <w:rFonts w:ascii="Book Antiqua" w:eastAsia="Book Antiqua" w:hAnsi="Book Antiqua" w:cs="Book Antiqua"/>
          <w:color w:val="000000"/>
          <w:lang w:val="pt-BR"/>
        </w:rPr>
        <w:t>-</w:t>
      </w:r>
      <w:r w:rsidRPr="006A723A">
        <w:rPr>
          <w:rFonts w:ascii="Book Antiqua" w:eastAsia="Book Antiqua" w:hAnsi="Book Antiqua" w:cs="Book Antiqua"/>
          <w:color w:val="000000"/>
          <w:lang w:val="pt-BR"/>
        </w:rPr>
        <w:t xml:space="preserve">687, </w:t>
      </w:r>
      <w:r w:rsidR="00C15C4A" w:rsidRPr="006A723A">
        <w:rPr>
          <w:rFonts w:ascii="Book Antiqua" w:eastAsia="Book Antiqua" w:hAnsi="Book Antiqua" w:cs="Book Antiqua"/>
          <w:color w:val="000000"/>
          <w:lang w:val="pt-BR"/>
        </w:rPr>
        <w:t>São Paulo</w:t>
      </w:r>
      <w:r w:rsidRPr="006A723A">
        <w:rPr>
          <w:rFonts w:ascii="Book Antiqua" w:eastAsia="Book Antiqua" w:hAnsi="Book Antiqua" w:cs="Book Antiqua"/>
          <w:color w:val="000000"/>
          <w:lang w:val="pt-BR"/>
        </w:rPr>
        <w:t>, Brazil</w:t>
      </w:r>
    </w:p>
    <w:p w14:paraId="63B8C51F" w14:textId="77777777" w:rsidR="00A77B3E" w:rsidRPr="006A723A" w:rsidRDefault="00A77B3E" w:rsidP="003D5B06">
      <w:pPr>
        <w:spacing w:line="360" w:lineRule="auto"/>
        <w:jc w:val="both"/>
        <w:rPr>
          <w:rFonts w:ascii="Book Antiqua" w:hAnsi="Book Antiqua"/>
          <w:lang w:val="pt-BR"/>
        </w:rPr>
      </w:pPr>
    </w:p>
    <w:p w14:paraId="426F107A" w14:textId="77777777" w:rsidR="00A77B3E" w:rsidRPr="003D5B06" w:rsidRDefault="009C0C9F" w:rsidP="003D5B06">
      <w:pPr>
        <w:spacing w:line="360" w:lineRule="auto"/>
        <w:jc w:val="both"/>
        <w:rPr>
          <w:rFonts w:ascii="Book Antiqua" w:hAnsi="Book Antiqua"/>
          <w:lang w:val="pt-BR"/>
        </w:rPr>
      </w:pPr>
      <w:r w:rsidRPr="003D5B06">
        <w:rPr>
          <w:rFonts w:ascii="Book Antiqua" w:eastAsia="Book Antiqua" w:hAnsi="Book Antiqua" w:cs="Book Antiqua"/>
          <w:b/>
          <w:bCs/>
          <w:color w:val="000000"/>
          <w:lang w:val="pt-BR"/>
        </w:rPr>
        <w:lastRenderedPageBreak/>
        <w:t xml:space="preserve">Genoile Oliveira Santana, </w:t>
      </w:r>
      <w:r w:rsidRPr="003D5B06">
        <w:rPr>
          <w:rFonts w:ascii="Book Antiqua" w:eastAsia="Book Antiqua" w:hAnsi="Book Antiqua" w:cs="Book Antiqua"/>
          <w:color w:val="000000"/>
          <w:lang w:val="pt-BR"/>
        </w:rPr>
        <w:t>IBD Unit, Federal University of Bahia, Salvador 41150-000, Bahia, Brazil</w:t>
      </w:r>
    </w:p>
    <w:p w14:paraId="39D7E679" w14:textId="77777777" w:rsidR="00A77B3E" w:rsidRPr="003D5B06" w:rsidRDefault="00A77B3E" w:rsidP="003D5B06">
      <w:pPr>
        <w:spacing w:line="360" w:lineRule="auto"/>
        <w:jc w:val="both"/>
        <w:rPr>
          <w:rFonts w:ascii="Book Antiqua" w:hAnsi="Book Antiqua"/>
          <w:lang w:val="pt-BR"/>
        </w:rPr>
      </w:pPr>
    </w:p>
    <w:p w14:paraId="2AB174BE" w14:textId="77777777" w:rsidR="00A77B3E" w:rsidRPr="003D5B06" w:rsidRDefault="009C0C9F" w:rsidP="003D5B06">
      <w:pPr>
        <w:spacing w:line="360" w:lineRule="auto"/>
        <w:jc w:val="both"/>
        <w:rPr>
          <w:rFonts w:ascii="Book Antiqua" w:hAnsi="Book Antiqua"/>
          <w:lang w:val="pt-BR"/>
        </w:rPr>
      </w:pPr>
      <w:r w:rsidRPr="003D5B06">
        <w:rPr>
          <w:rFonts w:ascii="Book Antiqua" w:eastAsia="Book Antiqua" w:hAnsi="Book Antiqua" w:cs="Book Antiqua"/>
          <w:b/>
          <w:bCs/>
          <w:color w:val="000000"/>
          <w:lang w:val="pt-BR"/>
        </w:rPr>
        <w:t xml:space="preserve">Maria de Lourdes Abreu Ferrari, Francisco Guilherme Cancela Penna, Pedro Ferrari Sales Cunha, </w:t>
      </w:r>
      <w:r w:rsidRPr="003D5B06">
        <w:rPr>
          <w:rFonts w:ascii="Book Antiqua" w:eastAsia="Book Antiqua" w:hAnsi="Book Antiqua" w:cs="Book Antiqua"/>
          <w:color w:val="000000"/>
          <w:lang w:val="pt-BR"/>
        </w:rPr>
        <w:t xml:space="preserve">Department of Clinical Medicine, Medical School, Universidade Federal de Minas Gerais, Belo Horizonte 30130-100, </w:t>
      </w:r>
      <w:bookmarkStart w:id="0" w:name="OLE_LINK52"/>
      <w:r w:rsidRPr="003D5B06">
        <w:rPr>
          <w:rFonts w:ascii="Book Antiqua" w:eastAsia="Book Antiqua" w:hAnsi="Book Antiqua" w:cs="Book Antiqua"/>
          <w:color w:val="000000"/>
          <w:lang w:val="pt-BR"/>
        </w:rPr>
        <w:t>Minas Gerais</w:t>
      </w:r>
      <w:bookmarkEnd w:id="0"/>
      <w:r w:rsidRPr="003D5B06">
        <w:rPr>
          <w:rFonts w:ascii="Book Antiqua" w:eastAsia="Book Antiqua" w:hAnsi="Book Antiqua" w:cs="Book Antiqua"/>
          <w:color w:val="000000"/>
          <w:lang w:val="pt-BR"/>
        </w:rPr>
        <w:t>, Brazil</w:t>
      </w:r>
    </w:p>
    <w:p w14:paraId="74D86D1E" w14:textId="77777777" w:rsidR="00A77B3E" w:rsidRPr="003D5B06" w:rsidRDefault="00A77B3E" w:rsidP="003D5B06">
      <w:pPr>
        <w:spacing w:line="360" w:lineRule="auto"/>
        <w:jc w:val="both"/>
        <w:rPr>
          <w:rFonts w:ascii="Book Antiqua" w:hAnsi="Book Antiqua"/>
          <w:lang w:val="pt-BR"/>
        </w:rPr>
      </w:pPr>
    </w:p>
    <w:p w14:paraId="2DDF1EC5" w14:textId="37BFCCCC" w:rsidR="00A77B3E" w:rsidRPr="003D5B06" w:rsidRDefault="009C0C9F" w:rsidP="003D5B06">
      <w:pPr>
        <w:spacing w:line="360" w:lineRule="auto"/>
        <w:jc w:val="both"/>
        <w:rPr>
          <w:rFonts w:ascii="Book Antiqua" w:hAnsi="Book Antiqua"/>
          <w:lang w:val="pt-BR"/>
        </w:rPr>
      </w:pPr>
      <w:r w:rsidRPr="003D5B06">
        <w:rPr>
          <w:rFonts w:ascii="Book Antiqua" w:eastAsia="Book Antiqua" w:hAnsi="Book Antiqua" w:cs="Book Antiqua"/>
          <w:b/>
          <w:bCs/>
          <w:color w:val="000000"/>
          <w:lang w:val="pt-BR"/>
        </w:rPr>
        <w:t xml:space="preserve">Sender J Miszputen, </w:t>
      </w:r>
      <w:r w:rsidR="00C15C4A" w:rsidRPr="00C15C4A">
        <w:rPr>
          <w:rFonts w:ascii="Book Antiqua" w:eastAsia="Book Antiqua" w:hAnsi="Book Antiqua" w:cs="Book Antiqua"/>
          <w:color w:val="000000"/>
          <w:lang w:val="pt-BR"/>
        </w:rPr>
        <w:t>Department of</w:t>
      </w:r>
      <w:r w:rsidR="00C15C4A">
        <w:rPr>
          <w:rFonts w:ascii="Book Antiqua" w:eastAsia="Book Antiqua" w:hAnsi="Book Antiqua" w:cs="Book Antiqua"/>
          <w:b/>
          <w:bCs/>
          <w:color w:val="000000"/>
          <w:lang w:val="pt-BR"/>
        </w:rPr>
        <w:t xml:space="preserve"> </w:t>
      </w:r>
      <w:r w:rsidRPr="003D5B06">
        <w:rPr>
          <w:rFonts w:ascii="Book Antiqua" w:eastAsia="Book Antiqua" w:hAnsi="Book Antiqua" w:cs="Book Antiqua"/>
          <w:color w:val="000000"/>
          <w:lang w:val="pt-BR"/>
        </w:rPr>
        <w:t xml:space="preserve">Gastroenterology, Escola Paulista de Medicina, </w:t>
      </w:r>
      <w:r w:rsidR="006E3F95" w:rsidRPr="00C15C4A">
        <w:rPr>
          <w:rFonts w:ascii="Book Antiqua" w:eastAsia="Book Antiqua" w:hAnsi="Book Antiqua" w:cs="Book Antiqua"/>
          <w:color w:val="000000"/>
          <w:lang w:val="pt-BR"/>
        </w:rPr>
        <w:t>São Paulo</w:t>
      </w:r>
      <w:r w:rsidRPr="003D5B06">
        <w:rPr>
          <w:rFonts w:ascii="Book Antiqua" w:eastAsia="Book Antiqua" w:hAnsi="Book Antiqua" w:cs="Book Antiqua"/>
          <w:color w:val="000000"/>
          <w:lang w:val="pt-BR"/>
        </w:rPr>
        <w:t xml:space="preserve"> 04023-900, Brazil</w:t>
      </w:r>
    </w:p>
    <w:p w14:paraId="63AC439B" w14:textId="77777777" w:rsidR="00A77B3E" w:rsidRPr="003D5B06" w:rsidRDefault="00A77B3E" w:rsidP="003D5B06">
      <w:pPr>
        <w:spacing w:line="360" w:lineRule="auto"/>
        <w:jc w:val="both"/>
        <w:rPr>
          <w:rFonts w:ascii="Book Antiqua" w:hAnsi="Book Antiqua"/>
          <w:lang w:val="pt-BR"/>
        </w:rPr>
      </w:pPr>
    </w:p>
    <w:p w14:paraId="62AA7B8E" w14:textId="77777777" w:rsidR="00A77B3E" w:rsidRPr="003D5B06" w:rsidRDefault="009C0C9F" w:rsidP="003D5B06">
      <w:pPr>
        <w:spacing w:line="360" w:lineRule="auto"/>
        <w:jc w:val="both"/>
        <w:rPr>
          <w:rFonts w:ascii="Book Antiqua" w:hAnsi="Book Antiqua"/>
          <w:lang w:val="pt-BR"/>
        </w:rPr>
      </w:pPr>
      <w:r w:rsidRPr="003D5B06">
        <w:rPr>
          <w:rFonts w:ascii="Book Antiqua" w:eastAsia="Book Antiqua" w:hAnsi="Book Antiqua" w:cs="Book Antiqua"/>
          <w:b/>
          <w:bCs/>
          <w:color w:val="000000"/>
          <w:lang w:val="pt-BR"/>
        </w:rPr>
        <w:t xml:space="preserve">Heda MBS Amarante, Odery Ramos, </w:t>
      </w:r>
      <w:r w:rsidRPr="003D5B06">
        <w:rPr>
          <w:rFonts w:ascii="Book Antiqua" w:eastAsia="Book Antiqua" w:hAnsi="Book Antiqua" w:cs="Book Antiqua"/>
          <w:color w:val="000000"/>
          <w:lang w:val="pt-BR"/>
        </w:rPr>
        <w:t>Hospital de Clinicas, Universidade Federal do Parana, Curitiba 80060-900, Parana, Brazil</w:t>
      </w:r>
    </w:p>
    <w:p w14:paraId="4152E628" w14:textId="77777777" w:rsidR="00A77B3E" w:rsidRPr="003D5B06" w:rsidRDefault="00A77B3E" w:rsidP="003D5B06">
      <w:pPr>
        <w:spacing w:line="360" w:lineRule="auto"/>
        <w:jc w:val="both"/>
        <w:rPr>
          <w:rFonts w:ascii="Book Antiqua" w:hAnsi="Book Antiqua"/>
          <w:lang w:val="pt-BR"/>
        </w:rPr>
      </w:pPr>
    </w:p>
    <w:p w14:paraId="245451C4" w14:textId="4FC77297" w:rsidR="00A77B3E" w:rsidRPr="003D5B06" w:rsidRDefault="009C0C9F" w:rsidP="003D5B06">
      <w:pPr>
        <w:spacing w:line="360" w:lineRule="auto"/>
        <w:jc w:val="both"/>
        <w:rPr>
          <w:rFonts w:ascii="Book Antiqua" w:hAnsi="Book Antiqua"/>
          <w:lang w:val="pt-BR"/>
        </w:rPr>
      </w:pPr>
      <w:r w:rsidRPr="003D5B06">
        <w:rPr>
          <w:rFonts w:ascii="Book Antiqua" w:eastAsia="Book Antiqua" w:hAnsi="Book Antiqua" w:cs="Book Antiqua"/>
          <w:b/>
          <w:bCs/>
          <w:color w:val="000000"/>
          <w:lang w:val="pt-BR"/>
        </w:rPr>
        <w:t xml:space="preserve">Roberto Luiz Kaiser Junior, </w:t>
      </w:r>
      <w:r w:rsidR="00C15C4A" w:rsidRPr="00C15C4A">
        <w:rPr>
          <w:rFonts w:ascii="Book Antiqua" w:eastAsia="Book Antiqua" w:hAnsi="Book Antiqua" w:cs="Book Antiqua"/>
          <w:color w:val="000000"/>
          <w:lang w:val="pt-BR"/>
        </w:rPr>
        <w:t>Department of</w:t>
      </w:r>
      <w:r w:rsidR="00C15C4A" w:rsidRPr="003D5B06">
        <w:rPr>
          <w:rFonts w:ascii="Book Antiqua" w:eastAsia="Book Antiqua" w:hAnsi="Book Antiqua" w:cs="Book Antiqua"/>
          <w:color w:val="000000"/>
          <w:lang w:val="pt-BR"/>
        </w:rPr>
        <w:t xml:space="preserve"> </w:t>
      </w:r>
      <w:r w:rsidRPr="003D5B06">
        <w:rPr>
          <w:rFonts w:ascii="Book Antiqua" w:eastAsia="Book Antiqua" w:hAnsi="Book Antiqua" w:cs="Book Antiqua"/>
          <w:color w:val="000000"/>
          <w:lang w:val="pt-BR"/>
        </w:rPr>
        <w:t xml:space="preserve">Proctology, Beneficencia Portuguesa Hospital/Kaiser Day Hospital, Sao Jose do Rio Preto 15015110, </w:t>
      </w:r>
      <w:r w:rsidR="000732C4" w:rsidRPr="000732C4">
        <w:rPr>
          <w:rFonts w:ascii="Book Antiqua" w:eastAsia="Book Antiqua" w:hAnsi="Book Antiqua" w:cs="Book Antiqua"/>
          <w:color w:val="000000"/>
          <w:lang w:val="pt-BR"/>
        </w:rPr>
        <w:t>São Paulo</w:t>
      </w:r>
      <w:r w:rsidRPr="003D5B06">
        <w:rPr>
          <w:rFonts w:ascii="Book Antiqua" w:eastAsia="Book Antiqua" w:hAnsi="Book Antiqua" w:cs="Book Antiqua"/>
          <w:color w:val="000000"/>
          <w:lang w:val="pt-BR"/>
        </w:rPr>
        <w:t>, Brazil</w:t>
      </w:r>
    </w:p>
    <w:p w14:paraId="51D19FBF" w14:textId="77777777" w:rsidR="00A77B3E" w:rsidRPr="003D5B06" w:rsidRDefault="00A77B3E" w:rsidP="003D5B06">
      <w:pPr>
        <w:spacing w:line="360" w:lineRule="auto"/>
        <w:jc w:val="both"/>
        <w:rPr>
          <w:rFonts w:ascii="Book Antiqua" w:hAnsi="Book Antiqua"/>
          <w:lang w:val="pt-BR"/>
        </w:rPr>
      </w:pPr>
    </w:p>
    <w:p w14:paraId="71EA5087" w14:textId="1E8C2DC2" w:rsidR="00A77B3E" w:rsidRPr="003D5B06" w:rsidRDefault="009C0C9F" w:rsidP="003D5B06">
      <w:pPr>
        <w:spacing w:line="360" w:lineRule="auto"/>
        <w:jc w:val="both"/>
        <w:rPr>
          <w:rFonts w:ascii="Book Antiqua" w:hAnsi="Book Antiqua"/>
          <w:lang w:val="pt-BR"/>
        </w:rPr>
      </w:pPr>
      <w:r w:rsidRPr="003D5B06">
        <w:rPr>
          <w:rFonts w:ascii="Book Antiqua" w:eastAsia="Book Antiqua" w:hAnsi="Book Antiqua" w:cs="Book Antiqua"/>
          <w:b/>
          <w:bCs/>
          <w:color w:val="000000"/>
          <w:lang w:val="pt-BR"/>
        </w:rPr>
        <w:t xml:space="preserve">Cristina Flores, </w:t>
      </w:r>
      <w:r w:rsidR="00C15C4A" w:rsidRPr="00C15C4A">
        <w:rPr>
          <w:rFonts w:ascii="Book Antiqua" w:eastAsia="Book Antiqua" w:hAnsi="Book Antiqua" w:cs="Book Antiqua"/>
          <w:color w:val="000000"/>
          <w:lang w:val="pt-BR"/>
        </w:rPr>
        <w:t>Department of</w:t>
      </w:r>
      <w:r w:rsidR="00C15C4A" w:rsidRPr="003D5B06">
        <w:rPr>
          <w:rFonts w:ascii="Book Antiqua" w:eastAsia="Book Antiqua" w:hAnsi="Book Antiqua" w:cs="Book Antiqua"/>
          <w:color w:val="000000"/>
          <w:lang w:val="pt-BR"/>
        </w:rPr>
        <w:t xml:space="preserve"> </w:t>
      </w:r>
      <w:r w:rsidRPr="003D5B06">
        <w:rPr>
          <w:rFonts w:ascii="Book Antiqua" w:eastAsia="Book Antiqua" w:hAnsi="Book Antiqua" w:cs="Book Antiqua"/>
          <w:color w:val="000000"/>
          <w:lang w:val="pt-BR"/>
        </w:rPr>
        <w:t>Gastroenterology and Hepatology Sciences, Hospital de Clínicas, Universidade Federal do Rio Grande do Sul, Porto Alegre 90560002, Rio Grande do Sul, Brazil</w:t>
      </w:r>
    </w:p>
    <w:p w14:paraId="45204BB2" w14:textId="77777777" w:rsidR="00A77B3E" w:rsidRPr="003D5B06" w:rsidRDefault="00A77B3E" w:rsidP="003D5B06">
      <w:pPr>
        <w:spacing w:line="360" w:lineRule="auto"/>
        <w:jc w:val="both"/>
        <w:rPr>
          <w:rFonts w:ascii="Book Antiqua" w:hAnsi="Book Antiqua"/>
          <w:lang w:val="pt-BR"/>
        </w:rPr>
      </w:pPr>
    </w:p>
    <w:p w14:paraId="0304C0DD" w14:textId="2C2E4F3C" w:rsidR="00A77B3E" w:rsidRPr="003D5B06" w:rsidRDefault="009C0C9F" w:rsidP="003D5B06">
      <w:pPr>
        <w:spacing w:line="360" w:lineRule="auto"/>
        <w:jc w:val="both"/>
        <w:rPr>
          <w:rFonts w:ascii="Book Antiqua" w:hAnsi="Book Antiqua"/>
          <w:lang w:val="pt-BR"/>
        </w:rPr>
      </w:pPr>
      <w:r w:rsidRPr="003D5B06">
        <w:rPr>
          <w:rFonts w:ascii="Book Antiqua" w:eastAsia="Book Antiqua" w:hAnsi="Book Antiqua" w:cs="Book Antiqua"/>
          <w:b/>
          <w:bCs/>
          <w:color w:val="000000"/>
          <w:lang w:val="pt-BR"/>
        </w:rPr>
        <w:t xml:space="preserve">Wilson R Catapani, </w:t>
      </w:r>
      <w:r w:rsidR="00C15C4A">
        <w:rPr>
          <w:rFonts w:ascii="Book Antiqua" w:eastAsia="Book Antiqua" w:hAnsi="Book Antiqua" w:cs="Book Antiqua"/>
          <w:color w:val="000000"/>
          <w:lang w:val="pt-BR"/>
        </w:rPr>
        <w:t>Department of</w:t>
      </w:r>
      <w:r w:rsidR="00C15C4A" w:rsidRPr="003D5B06">
        <w:rPr>
          <w:rFonts w:ascii="Book Antiqua" w:eastAsia="Book Antiqua" w:hAnsi="Book Antiqua" w:cs="Book Antiqua"/>
          <w:color w:val="000000"/>
          <w:lang w:val="pt-BR"/>
        </w:rPr>
        <w:t xml:space="preserve"> </w:t>
      </w:r>
      <w:r w:rsidRPr="003D5B06">
        <w:rPr>
          <w:rFonts w:ascii="Book Antiqua" w:eastAsia="Book Antiqua" w:hAnsi="Book Antiqua" w:cs="Book Antiqua"/>
          <w:color w:val="000000"/>
          <w:lang w:val="pt-BR"/>
        </w:rPr>
        <w:t xml:space="preserve">Gastroenterology, Faculdade de Medicina do ABC, Santo Andre 09060-870, </w:t>
      </w:r>
      <w:r w:rsidR="000732C4" w:rsidRPr="000732C4">
        <w:rPr>
          <w:rFonts w:ascii="Book Antiqua" w:eastAsia="Book Antiqua" w:hAnsi="Book Antiqua" w:cs="Book Antiqua"/>
          <w:color w:val="000000"/>
          <w:lang w:val="pt-BR"/>
        </w:rPr>
        <w:t>São Paulo</w:t>
      </w:r>
      <w:r w:rsidRPr="003D5B06">
        <w:rPr>
          <w:rFonts w:ascii="Book Antiqua" w:eastAsia="Book Antiqua" w:hAnsi="Book Antiqua" w:cs="Book Antiqua"/>
          <w:color w:val="000000"/>
          <w:lang w:val="pt-BR"/>
        </w:rPr>
        <w:t>, Brazil</w:t>
      </w:r>
    </w:p>
    <w:p w14:paraId="68677F8D" w14:textId="77777777" w:rsidR="00A77B3E" w:rsidRPr="003D5B06" w:rsidRDefault="00A77B3E" w:rsidP="003D5B06">
      <w:pPr>
        <w:spacing w:line="360" w:lineRule="auto"/>
        <w:jc w:val="both"/>
        <w:rPr>
          <w:rFonts w:ascii="Book Antiqua" w:hAnsi="Book Antiqua"/>
          <w:lang w:val="pt-BR"/>
        </w:rPr>
      </w:pPr>
    </w:p>
    <w:p w14:paraId="659536F0" w14:textId="07A27403" w:rsidR="00A77B3E" w:rsidRPr="006A723A" w:rsidRDefault="009C0C9F" w:rsidP="003D5B06">
      <w:pPr>
        <w:spacing w:line="360" w:lineRule="auto"/>
        <w:jc w:val="both"/>
        <w:rPr>
          <w:rFonts w:ascii="Book Antiqua" w:hAnsi="Book Antiqua"/>
          <w:lang w:val="pt-BR"/>
        </w:rPr>
      </w:pPr>
      <w:r w:rsidRPr="006A723A">
        <w:rPr>
          <w:rFonts w:ascii="Book Antiqua" w:eastAsia="Book Antiqua" w:hAnsi="Book Antiqua" w:cs="Book Antiqua"/>
          <w:b/>
          <w:bCs/>
          <w:color w:val="000000"/>
          <w:lang w:val="pt-BR"/>
        </w:rPr>
        <w:t xml:space="preserve">José Miguel Luz Parente, </w:t>
      </w:r>
      <w:r w:rsidR="00C15C4A" w:rsidRPr="006A723A">
        <w:rPr>
          <w:rFonts w:ascii="Book Antiqua" w:eastAsia="Book Antiqua" w:hAnsi="Book Antiqua" w:cs="Book Antiqua"/>
          <w:color w:val="000000"/>
          <w:lang w:val="pt-BR"/>
        </w:rPr>
        <w:t xml:space="preserve">Department of </w:t>
      </w:r>
      <w:r w:rsidRPr="006A723A">
        <w:rPr>
          <w:rFonts w:ascii="Book Antiqua" w:eastAsia="Book Antiqua" w:hAnsi="Book Antiqua" w:cs="Book Antiqua"/>
          <w:color w:val="000000"/>
          <w:lang w:val="pt-BR"/>
        </w:rPr>
        <w:t>General Medicine, Gastroenterology Unit, University Hospital, Federal University of Piaui, Teresina 64049-550, Piauí, Brazil</w:t>
      </w:r>
    </w:p>
    <w:p w14:paraId="2869898E" w14:textId="77777777" w:rsidR="00A77B3E" w:rsidRPr="006A723A" w:rsidRDefault="00A77B3E" w:rsidP="003D5B06">
      <w:pPr>
        <w:spacing w:line="360" w:lineRule="auto"/>
        <w:jc w:val="both"/>
        <w:rPr>
          <w:rFonts w:ascii="Book Antiqua" w:hAnsi="Book Antiqua"/>
          <w:lang w:val="pt-BR"/>
        </w:rPr>
      </w:pPr>
    </w:p>
    <w:p w14:paraId="73CEC36E" w14:textId="66DBC514" w:rsidR="00A77B3E" w:rsidRPr="003D5B06" w:rsidRDefault="009C0C9F" w:rsidP="003D5B06">
      <w:pPr>
        <w:spacing w:line="360" w:lineRule="auto"/>
        <w:jc w:val="both"/>
        <w:rPr>
          <w:rFonts w:ascii="Book Antiqua" w:hAnsi="Book Antiqua"/>
          <w:lang w:val="pt-BR"/>
        </w:rPr>
      </w:pPr>
      <w:r w:rsidRPr="003D5B06">
        <w:rPr>
          <w:rFonts w:ascii="Book Antiqua" w:eastAsia="Book Antiqua" w:hAnsi="Book Antiqua" w:cs="Book Antiqua"/>
          <w:b/>
          <w:bCs/>
          <w:color w:val="000000"/>
          <w:lang w:val="pt-BR"/>
        </w:rPr>
        <w:t xml:space="preserve">Mauro Bafutto, </w:t>
      </w:r>
      <w:r w:rsidR="00C15C4A">
        <w:rPr>
          <w:rFonts w:ascii="Book Antiqua" w:eastAsia="Book Antiqua" w:hAnsi="Book Antiqua" w:cs="Book Antiqua"/>
          <w:color w:val="000000"/>
          <w:lang w:val="pt-BR"/>
        </w:rPr>
        <w:t>Department of</w:t>
      </w:r>
      <w:r w:rsidR="00C15C4A" w:rsidRPr="003D5B06">
        <w:rPr>
          <w:rFonts w:ascii="Book Antiqua" w:eastAsia="Book Antiqua" w:hAnsi="Book Antiqua" w:cs="Book Antiqua"/>
          <w:color w:val="000000"/>
          <w:lang w:val="pt-BR"/>
        </w:rPr>
        <w:t xml:space="preserve"> </w:t>
      </w:r>
      <w:r w:rsidRPr="003D5B06">
        <w:rPr>
          <w:rFonts w:ascii="Book Antiqua" w:eastAsia="Book Antiqua" w:hAnsi="Book Antiqua" w:cs="Book Antiqua"/>
          <w:color w:val="000000"/>
          <w:lang w:val="pt-BR"/>
        </w:rPr>
        <w:t>Gastroenterology, Faculdade de Medicina, Universidade Federal de Goiás, Goiania 74535-170, Goias, Brazil</w:t>
      </w:r>
    </w:p>
    <w:p w14:paraId="5E2C51AA" w14:textId="77777777" w:rsidR="00A77B3E" w:rsidRPr="003D5B06" w:rsidRDefault="00A77B3E" w:rsidP="003D5B06">
      <w:pPr>
        <w:spacing w:line="360" w:lineRule="auto"/>
        <w:jc w:val="both"/>
        <w:rPr>
          <w:rFonts w:ascii="Book Antiqua" w:hAnsi="Book Antiqua"/>
          <w:lang w:val="pt-BR"/>
        </w:rPr>
      </w:pPr>
    </w:p>
    <w:p w14:paraId="28A76821" w14:textId="2F256308"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bCs/>
          <w:color w:val="000000"/>
        </w:rPr>
        <w:t xml:space="preserve">Rogerio Saad-Hossne, </w:t>
      </w:r>
      <w:r w:rsidRPr="003D5B06">
        <w:rPr>
          <w:rFonts w:ascii="Book Antiqua" w:eastAsia="Book Antiqua" w:hAnsi="Book Antiqua" w:cs="Book Antiqua"/>
          <w:color w:val="000000"/>
        </w:rPr>
        <w:t>Department of Surgery, Botucatu Medical School at São Paulo State University (UNESP), Botucatu 18618687,</w:t>
      </w:r>
      <w:r w:rsidR="00C15C4A" w:rsidRPr="00C15C4A">
        <w:rPr>
          <w:rFonts w:ascii="Book Antiqua" w:eastAsia="Book Antiqua" w:hAnsi="Book Antiqua" w:cs="Book Antiqua"/>
          <w:color w:val="000000"/>
        </w:rPr>
        <w:t xml:space="preserve"> </w:t>
      </w:r>
      <w:r w:rsidR="00C15C4A" w:rsidRPr="003D5B06">
        <w:rPr>
          <w:rFonts w:ascii="Book Antiqua" w:eastAsia="Book Antiqua" w:hAnsi="Book Antiqua" w:cs="Book Antiqua"/>
          <w:color w:val="000000"/>
        </w:rPr>
        <w:t>São Paulo</w:t>
      </w:r>
      <w:r w:rsidRPr="003D5B06">
        <w:rPr>
          <w:rFonts w:ascii="Book Antiqua" w:eastAsia="Book Antiqua" w:hAnsi="Book Antiqua" w:cs="Book Antiqua"/>
          <w:color w:val="000000"/>
        </w:rPr>
        <w:t>, Brazil</w:t>
      </w:r>
    </w:p>
    <w:p w14:paraId="3952872A" w14:textId="77777777" w:rsidR="00A77B3E" w:rsidRPr="003D5B06" w:rsidRDefault="00A77B3E" w:rsidP="003D5B06">
      <w:pPr>
        <w:spacing w:line="360" w:lineRule="auto"/>
        <w:jc w:val="both"/>
        <w:rPr>
          <w:rFonts w:ascii="Book Antiqua" w:hAnsi="Book Antiqua"/>
        </w:rPr>
      </w:pPr>
    </w:p>
    <w:p w14:paraId="2E18338C" w14:textId="1C601E37" w:rsidR="00A77B3E" w:rsidRPr="003D5B06" w:rsidRDefault="009C0C9F" w:rsidP="003D5B06">
      <w:pPr>
        <w:spacing w:line="360" w:lineRule="auto"/>
        <w:jc w:val="both"/>
        <w:rPr>
          <w:rFonts w:ascii="Book Antiqua" w:hAnsi="Book Antiqua"/>
          <w:lang w:val="pt-BR"/>
        </w:rPr>
      </w:pPr>
      <w:r w:rsidRPr="003D5B06">
        <w:rPr>
          <w:rFonts w:ascii="Book Antiqua" w:eastAsia="Book Antiqua" w:hAnsi="Book Antiqua" w:cs="Book Antiqua"/>
          <w:b/>
          <w:bCs/>
          <w:color w:val="000000"/>
          <w:lang w:val="pt-BR"/>
        </w:rPr>
        <w:t xml:space="preserve">Tarcia NF Gomes, </w:t>
      </w:r>
      <w:r w:rsidR="00C15C4A" w:rsidRPr="00C15C4A">
        <w:rPr>
          <w:rFonts w:ascii="Book Antiqua" w:eastAsia="Book Antiqua" w:hAnsi="Book Antiqua" w:cs="Book Antiqua"/>
          <w:color w:val="000000"/>
          <w:lang w:val="pt-BR"/>
        </w:rPr>
        <w:t>Department of</w:t>
      </w:r>
      <w:r w:rsidR="00C15C4A">
        <w:rPr>
          <w:rFonts w:ascii="Book Antiqua" w:eastAsia="Book Antiqua" w:hAnsi="Book Antiqua" w:cs="Book Antiqua"/>
          <w:b/>
          <w:bCs/>
          <w:color w:val="000000"/>
          <w:lang w:val="pt-BR"/>
        </w:rPr>
        <w:t xml:space="preserve"> </w:t>
      </w:r>
      <w:r w:rsidRPr="003D5B06">
        <w:rPr>
          <w:rFonts w:ascii="Book Antiqua" w:eastAsia="Book Antiqua" w:hAnsi="Book Antiqua" w:cs="Book Antiqua"/>
          <w:color w:val="000000"/>
          <w:lang w:val="pt-BR"/>
        </w:rPr>
        <w:t xml:space="preserve">Gastroenterology, UNIFESP, </w:t>
      </w:r>
      <w:r w:rsidR="00C15C4A" w:rsidRPr="00C15C4A">
        <w:rPr>
          <w:rFonts w:ascii="Book Antiqua" w:eastAsia="Book Antiqua" w:hAnsi="Book Antiqua" w:cs="Book Antiqua"/>
          <w:color w:val="000000"/>
          <w:lang w:val="pt-BR"/>
        </w:rPr>
        <w:t>São Paulo</w:t>
      </w:r>
      <w:r w:rsidRPr="003D5B06">
        <w:rPr>
          <w:rFonts w:ascii="Book Antiqua" w:eastAsia="Book Antiqua" w:hAnsi="Book Antiqua" w:cs="Book Antiqua"/>
          <w:color w:val="000000"/>
          <w:lang w:val="pt-BR"/>
        </w:rPr>
        <w:t xml:space="preserve"> 04040-002, Brazil</w:t>
      </w:r>
    </w:p>
    <w:p w14:paraId="717E3ACD" w14:textId="77777777" w:rsidR="00A77B3E" w:rsidRPr="003D5B06" w:rsidRDefault="00A77B3E" w:rsidP="003D5B06">
      <w:pPr>
        <w:spacing w:line="360" w:lineRule="auto"/>
        <w:jc w:val="both"/>
        <w:rPr>
          <w:rFonts w:ascii="Book Antiqua" w:hAnsi="Book Antiqua"/>
          <w:lang w:val="pt-BR"/>
        </w:rPr>
      </w:pPr>
    </w:p>
    <w:p w14:paraId="12A2CC7A" w14:textId="77777777" w:rsidR="00A77B3E" w:rsidRPr="003D5B06" w:rsidRDefault="009C0C9F" w:rsidP="003D5B06">
      <w:pPr>
        <w:spacing w:line="360" w:lineRule="auto"/>
        <w:jc w:val="both"/>
        <w:rPr>
          <w:rFonts w:ascii="Book Antiqua" w:hAnsi="Book Antiqua"/>
          <w:lang w:val="pt-BR"/>
        </w:rPr>
      </w:pPr>
      <w:r w:rsidRPr="003D5B06">
        <w:rPr>
          <w:rFonts w:ascii="Book Antiqua" w:eastAsia="Book Antiqua" w:hAnsi="Book Antiqua" w:cs="Book Antiqua"/>
          <w:b/>
          <w:bCs/>
          <w:color w:val="000000"/>
          <w:lang w:val="pt-BR"/>
        </w:rPr>
        <w:t xml:space="preserve">Rodrigo Bremer Nones, </w:t>
      </w:r>
      <w:r w:rsidRPr="003D5B06">
        <w:rPr>
          <w:rFonts w:ascii="Book Antiqua" w:eastAsia="Book Antiqua" w:hAnsi="Book Antiqua" w:cs="Book Antiqua"/>
          <w:color w:val="000000"/>
          <w:lang w:val="pt-BR"/>
        </w:rPr>
        <w:t>IBD unit, Gastroenterology Department, Hospital Nossa Senhora das Graças, Curitiba 80810-040, Parana, Brazil</w:t>
      </w:r>
    </w:p>
    <w:p w14:paraId="0A8B1D7F" w14:textId="77777777" w:rsidR="00A77B3E" w:rsidRPr="003D5B06" w:rsidRDefault="00A77B3E" w:rsidP="003D5B06">
      <w:pPr>
        <w:spacing w:line="360" w:lineRule="auto"/>
        <w:jc w:val="both"/>
        <w:rPr>
          <w:rFonts w:ascii="Book Antiqua" w:hAnsi="Book Antiqua"/>
          <w:lang w:val="pt-BR"/>
        </w:rPr>
      </w:pPr>
    </w:p>
    <w:p w14:paraId="15F734F5" w14:textId="2E14AA0E" w:rsidR="00A77B3E" w:rsidRPr="003D5B06" w:rsidRDefault="009C0C9F" w:rsidP="003D5B06">
      <w:pPr>
        <w:spacing w:line="360" w:lineRule="auto"/>
        <w:jc w:val="both"/>
        <w:rPr>
          <w:rFonts w:ascii="Book Antiqua" w:hAnsi="Book Antiqua"/>
          <w:lang w:val="pt-BR"/>
        </w:rPr>
      </w:pPr>
      <w:r w:rsidRPr="003D5B06">
        <w:rPr>
          <w:rFonts w:ascii="Book Antiqua" w:eastAsia="Book Antiqua" w:hAnsi="Book Antiqua" w:cs="Book Antiqua"/>
          <w:b/>
          <w:bCs/>
          <w:color w:val="000000"/>
          <w:lang w:val="pt-BR"/>
        </w:rPr>
        <w:t xml:space="preserve">Mikaell Alexandre Gouvea Faria, </w:t>
      </w:r>
      <w:r w:rsidR="00C15C4A" w:rsidRPr="00C15C4A">
        <w:rPr>
          <w:rFonts w:ascii="Book Antiqua" w:eastAsia="Book Antiqua" w:hAnsi="Book Antiqua" w:cs="Book Antiqua"/>
          <w:color w:val="000000"/>
          <w:lang w:val="pt-BR"/>
        </w:rPr>
        <w:t>Department of</w:t>
      </w:r>
      <w:r w:rsidR="00C15C4A" w:rsidRPr="003D5B06">
        <w:rPr>
          <w:rFonts w:ascii="Book Antiqua" w:eastAsia="Book Antiqua" w:hAnsi="Book Antiqua" w:cs="Book Antiqua"/>
          <w:color w:val="000000"/>
          <w:lang w:val="pt-BR"/>
        </w:rPr>
        <w:t xml:space="preserve"> </w:t>
      </w:r>
      <w:r w:rsidRPr="003D5B06">
        <w:rPr>
          <w:rFonts w:ascii="Book Antiqua" w:eastAsia="Book Antiqua" w:hAnsi="Book Antiqua" w:cs="Book Antiqua"/>
          <w:color w:val="000000"/>
          <w:lang w:val="pt-BR"/>
        </w:rPr>
        <w:t xml:space="preserve">Proctology, Kaiser Hospital Dia, Sao Jose do Rio Preto 15015-110, </w:t>
      </w:r>
      <w:r w:rsidR="00C15C4A" w:rsidRPr="00C15C4A">
        <w:rPr>
          <w:rFonts w:ascii="Book Antiqua" w:eastAsia="Book Antiqua" w:hAnsi="Book Antiqua" w:cs="Book Antiqua"/>
          <w:color w:val="000000"/>
          <w:lang w:val="pt-BR"/>
        </w:rPr>
        <w:t>São Paulo</w:t>
      </w:r>
      <w:r w:rsidRPr="003D5B06">
        <w:rPr>
          <w:rFonts w:ascii="Book Antiqua" w:eastAsia="Book Antiqua" w:hAnsi="Book Antiqua" w:cs="Book Antiqua"/>
          <w:color w:val="000000"/>
          <w:lang w:val="pt-BR"/>
        </w:rPr>
        <w:t>, Brazil</w:t>
      </w:r>
    </w:p>
    <w:p w14:paraId="47B747BC" w14:textId="77777777" w:rsidR="00A77B3E" w:rsidRPr="003D5B06" w:rsidRDefault="00A77B3E" w:rsidP="003D5B06">
      <w:pPr>
        <w:spacing w:line="360" w:lineRule="auto"/>
        <w:jc w:val="both"/>
        <w:rPr>
          <w:rFonts w:ascii="Book Antiqua" w:hAnsi="Book Antiqua"/>
          <w:lang w:val="pt-BR"/>
        </w:rPr>
      </w:pPr>
    </w:p>
    <w:p w14:paraId="5D47E1FE" w14:textId="77777777" w:rsidR="00A77B3E" w:rsidRPr="006A723A" w:rsidRDefault="009C0C9F" w:rsidP="003D5B06">
      <w:pPr>
        <w:spacing w:line="360" w:lineRule="auto"/>
        <w:jc w:val="both"/>
        <w:rPr>
          <w:rFonts w:ascii="Book Antiqua" w:hAnsi="Book Antiqua"/>
          <w:lang w:val="pt-BR"/>
        </w:rPr>
      </w:pPr>
      <w:r w:rsidRPr="006A723A">
        <w:rPr>
          <w:rFonts w:ascii="Book Antiqua" w:eastAsia="Book Antiqua" w:hAnsi="Book Antiqua" w:cs="Book Antiqua"/>
          <w:b/>
          <w:bCs/>
          <w:color w:val="000000"/>
          <w:lang w:val="pt-BR"/>
        </w:rPr>
        <w:t xml:space="preserve">Mírian Perpétua Palha Dias Parente, </w:t>
      </w:r>
      <w:r w:rsidRPr="006A723A">
        <w:rPr>
          <w:rFonts w:ascii="Book Antiqua" w:eastAsia="Book Antiqua" w:hAnsi="Book Antiqua" w:cs="Book Antiqua"/>
          <w:color w:val="000000"/>
          <w:lang w:val="pt-BR"/>
        </w:rPr>
        <w:t>Health Sciences Center, Epidemiology Unit, State University of Piaui, Teresina 64001-280, Piauí, Brazil</w:t>
      </w:r>
    </w:p>
    <w:p w14:paraId="29B5C04A" w14:textId="77777777" w:rsidR="00A77B3E" w:rsidRPr="006A723A" w:rsidRDefault="00A77B3E" w:rsidP="003D5B06">
      <w:pPr>
        <w:spacing w:line="360" w:lineRule="auto"/>
        <w:jc w:val="both"/>
        <w:rPr>
          <w:rFonts w:ascii="Book Antiqua" w:hAnsi="Book Antiqua"/>
          <w:lang w:val="pt-BR"/>
        </w:rPr>
      </w:pPr>
    </w:p>
    <w:p w14:paraId="3C9EA9C1" w14:textId="73E2943F" w:rsidR="00A77B3E" w:rsidRPr="003D5B06" w:rsidRDefault="009C0C9F" w:rsidP="003D5B06">
      <w:pPr>
        <w:spacing w:line="360" w:lineRule="auto"/>
        <w:jc w:val="both"/>
        <w:rPr>
          <w:rFonts w:ascii="Book Antiqua" w:hAnsi="Book Antiqua"/>
          <w:lang w:val="pt-BR"/>
        </w:rPr>
      </w:pPr>
      <w:r w:rsidRPr="003D5B06">
        <w:rPr>
          <w:rFonts w:ascii="Book Antiqua" w:eastAsia="Book Antiqua" w:hAnsi="Book Antiqua" w:cs="Book Antiqua"/>
          <w:b/>
          <w:bCs/>
          <w:color w:val="000000"/>
          <w:lang w:val="pt-BR"/>
        </w:rPr>
        <w:t xml:space="preserve">António S Scotton, </w:t>
      </w:r>
      <w:r w:rsidR="00C15C4A" w:rsidRPr="00C15C4A">
        <w:rPr>
          <w:rFonts w:ascii="Book Antiqua" w:eastAsia="Book Antiqua" w:hAnsi="Book Antiqua" w:cs="Book Antiqua"/>
          <w:color w:val="000000"/>
          <w:lang w:val="pt-BR"/>
        </w:rPr>
        <w:t>Department of</w:t>
      </w:r>
      <w:r w:rsidR="00C15C4A">
        <w:rPr>
          <w:rFonts w:ascii="Book Antiqua" w:eastAsia="Book Antiqua" w:hAnsi="Book Antiqua" w:cs="Book Antiqua"/>
          <w:b/>
          <w:bCs/>
          <w:color w:val="000000"/>
          <w:lang w:val="pt-BR"/>
        </w:rPr>
        <w:t xml:space="preserve"> </w:t>
      </w:r>
      <w:r w:rsidRPr="003D5B06">
        <w:rPr>
          <w:rFonts w:ascii="Book Antiqua" w:eastAsia="Book Antiqua" w:hAnsi="Book Antiqua" w:cs="Book Antiqua"/>
          <w:color w:val="000000"/>
          <w:lang w:val="pt-BR"/>
        </w:rPr>
        <w:t>Gastroenterology, CMIP Centro Mineiro de Pesquisa, Juiz de Fora 36010-570, Minas Gerais, Brazil</w:t>
      </w:r>
    </w:p>
    <w:p w14:paraId="2DE326E8" w14:textId="77777777" w:rsidR="00A77B3E" w:rsidRPr="003D5B06" w:rsidRDefault="00A77B3E" w:rsidP="003D5B06">
      <w:pPr>
        <w:spacing w:line="360" w:lineRule="auto"/>
        <w:jc w:val="both"/>
        <w:rPr>
          <w:rFonts w:ascii="Book Antiqua" w:hAnsi="Book Antiqua"/>
          <w:lang w:val="pt-BR"/>
        </w:rPr>
      </w:pPr>
    </w:p>
    <w:p w14:paraId="7E586B4B" w14:textId="406FBEAA" w:rsidR="00A77B3E" w:rsidRPr="00E17E9F" w:rsidRDefault="009C0C9F" w:rsidP="003D5B06">
      <w:pPr>
        <w:spacing w:line="360" w:lineRule="auto"/>
        <w:jc w:val="both"/>
        <w:rPr>
          <w:rFonts w:ascii="Book Antiqua" w:hAnsi="Book Antiqua"/>
        </w:rPr>
      </w:pPr>
      <w:r w:rsidRPr="00E17E9F">
        <w:rPr>
          <w:rFonts w:ascii="Book Antiqua" w:eastAsia="Book Antiqua" w:hAnsi="Book Antiqua" w:cs="Book Antiqua"/>
          <w:b/>
          <w:bCs/>
          <w:color w:val="000000"/>
        </w:rPr>
        <w:t xml:space="preserve">Rosana Fusaro Caratin, </w:t>
      </w:r>
      <w:r w:rsidRPr="00E17E9F">
        <w:rPr>
          <w:rFonts w:ascii="Book Antiqua" w:eastAsia="Book Antiqua" w:hAnsi="Book Antiqua" w:cs="Book Antiqua"/>
          <w:color w:val="000000"/>
        </w:rPr>
        <w:t xml:space="preserve">Scientific Affairs, Takeda Pharmaceuticals Brazil, </w:t>
      </w:r>
      <w:r w:rsidR="00C15C4A" w:rsidRPr="00E17E9F">
        <w:rPr>
          <w:rFonts w:ascii="Book Antiqua" w:eastAsia="Book Antiqua" w:hAnsi="Book Antiqua" w:cs="Book Antiqua"/>
          <w:color w:val="000000"/>
        </w:rPr>
        <w:t>São Paulo</w:t>
      </w:r>
      <w:r w:rsidRPr="00E17E9F">
        <w:rPr>
          <w:rFonts w:ascii="Book Antiqua" w:eastAsia="Book Antiqua" w:hAnsi="Book Antiqua" w:cs="Book Antiqua"/>
          <w:color w:val="000000"/>
        </w:rPr>
        <w:t xml:space="preserve"> 04709-011, Brazil</w:t>
      </w:r>
    </w:p>
    <w:p w14:paraId="2119145C" w14:textId="77777777" w:rsidR="00A77B3E" w:rsidRPr="00E17E9F" w:rsidRDefault="00A77B3E" w:rsidP="003D5B06">
      <w:pPr>
        <w:spacing w:line="360" w:lineRule="auto"/>
        <w:jc w:val="both"/>
        <w:rPr>
          <w:rFonts w:ascii="Book Antiqua" w:hAnsi="Book Antiqua"/>
        </w:rPr>
      </w:pPr>
    </w:p>
    <w:p w14:paraId="5A2EC77D" w14:textId="73C238DB" w:rsidR="00A77B3E" w:rsidRPr="003D5B06" w:rsidRDefault="009C0C9F" w:rsidP="003D5B06">
      <w:pPr>
        <w:spacing w:line="360" w:lineRule="auto"/>
        <w:jc w:val="both"/>
        <w:rPr>
          <w:rFonts w:ascii="Book Antiqua" w:hAnsi="Book Antiqua"/>
          <w:lang w:val="pt-BR"/>
        </w:rPr>
      </w:pPr>
      <w:r w:rsidRPr="003D5B06">
        <w:rPr>
          <w:rFonts w:ascii="Book Antiqua" w:eastAsia="Book Antiqua" w:hAnsi="Book Antiqua" w:cs="Book Antiqua"/>
          <w:b/>
          <w:bCs/>
          <w:color w:val="000000"/>
          <w:lang w:val="pt-BR"/>
        </w:rPr>
        <w:t xml:space="preserve">Juliana Senra, </w:t>
      </w:r>
      <w:r w:rsidRPr="003D5B06">
        <w:rPr>
          <w:rFonts w:ascii="Book Antiqua" w:eastAsia="Book Antiqua" w:hAnsi="Book Antiqua" w:cs="Book Antiqua"/>
          <w:color w:val="000000"/>
          <w:lang w:val="pt-BR"/>
        </w:rPr>
        <w:t xml:space="preserve">Clinical Research, Takeda Pharmaceuticals Brazil, </w:t>
      </w:r>
      <w:r w:rsidR="00C15C4A" w:rsidRPr="00C15C4A">
        <w:rPr>
          <w:rFonts w:ascii="Book Antiqua" w:eastAsia="Book Antiqua" w:hAnsi="Book Antiqua" w:cs="Book Antiqua"/>
          <w:color w:val="000000"/>
          <w:lang w:val="pt-BR"/>
        </w:rPr>
        <w:t>São Paulo</w:t>
      </w:r>
      <w:r w:rsidRPr="003D5B06">
        <w:rPr>
          <w:rFonts w:ascii="Book Antiqua" w:eastAsia="Book Antiqua" w:hAnsi="Book Antiqua" w:cs="Book Antiqua"/>
          <w:color w:val="000000"/>
          <w:lang w:val="pt-BR"/>
        </w:rPr>
        <w:t xml:space="preserve"> 04709-011, Brazil</w:t>
      </w:r>
    </w:p>
    <w:p w14:paraId="4FA7FDD8" w14:textId="77777777" w:rsidR="00A77B3E" w:rsidRPr="003D5B06" w:rsidRDefault="00A77B3E" w:rsidP="003D5B06">
      <w:pPr>
        <w:spacing w:line="360" w:lineRule="auto"/>
        <w:jc w:val="both"/>
        <w:rPr>
          <w:rFonts w:ascii="Book Antiqua" w:hAnsi="Book Antiqua"/>
          <w:lang w:val="pt-BR"/>
        </w:rPr>
      </w:pPr>
    </w:p>
    <w:p w14:paraId="079841F1" w14:textId="011AE8B2" w:rsidR="00A77B3E" w:rsidRDefault="009C0C9F" w:rsidP="003D5B06">
      <w:pPr>
        <w:spacing w:line="360" w:lineRule="auto"/>
        <w:jc w:val="both"/>
        <w:rPr>
          <w:rFonts w:ascii="Book Antiqua" w:hAnsi="Book Antiqua"/>
          <w:lang w:val="pt-BR"/>
        </w:rPr>
      </w:pPr>
      <w:r w:rsidRPr="003D5B06">
        <w:rPr>
          <w:rFonts w:ascii="Book Antiqua" w:eastAsia="Book Antiqua" w:hAnsi="Book Antiqua" w:cs="Book Antiqua"/>
          <w:b/>
          <w:bCs/>
          <w:color w:val="000000"/>
          <w:lang w:val="pt-BR"/>
        </w:rPr>
        <w:t xml:space="preserve">Júlio Maria Chebli, </w:t>
      </w:r>
      <w:r w:rsidRPr="003D5B06">
        <w:rPr>
          <w:rFonts w:ascii="Book Antiqua" w:eastAsia="Book Antiqua" w:hAnsi="Book Antiqua" w:cs="Book Antiqua"/>
          <w:color w:val="000000"/>
          <w:lang w:val="pt-BR"/>
        </w:rPr>
        <w:t>Department of Medicine, University Hospital of Federal University of Juiz de Fora, Juiz de Fora 36036-247, Minas Gerais, Brazil</w:t>
      </w:r>
    </w:p>
    <w:p w14:paraId="7B7606CB" w14:textId="77777777" w:rsidR="000A3C2B" w:rsidRPr="003D5B06" w:rsidRDefault="000A3C2B" w:rsidP="003D5B06">
      <w:pPr>
        <w:spacing w:line="360" w:lineRule="auto"/>
        <w:jc w:val="both"/>
        <w:rPr>
          <w:rFonts w:ascii="Book Antiqua" w:hAnsi="Book Antiqua"/>
          <w:lang w:val="pt-BR"/>
        </w:rPr>
      </w:pPr>
    </w:p>
    <w:p w14:paraId="45BECC73" w14:textId="03FA2E89"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bCs/>
          <w:color w:val="000000"/>
        </w:rPr>
        <w:t xml:space="preserve">Author contributions: </w:t>
      </w:r>
      <w:r w:rsidRPr="003D5B06">
        <w:rPr>
          <w:rFonts w:ascii="Book Antiqua" w:eastAsia="Book Antiqua" w:hAnsi="Book Antiqua" w:cs="Book Antiqua"/>
          <w:color w:val="000000"/>
        </w:rPr>
        <w:t>Zaltman C, Parra RS, Sassaki LY, Santana GO, Ferrari ML</w:t>
      </w:r>
      <w:r w:rsidR="00416AC4">
        <w:rPr>
          <w:rFonts w:ascii="Book Antiqua" w:eastAsia="Book Antiqua" w:hAnsi="Book Antiqua" w:cs="Book Antiqua"/>
          <w:color w:val="000000"/>
        </w:rPr>
        <w:t>A</w:t>
      </w:r>
      <w:r w:rsidRPr="003D5B06">
        <w:rPr>
          <w:rFonts w:ascii="Book Antiqua" w:eastAsia="Book Antiqua" w:hAnsi="Book Antiqua" w:cs="Book Antiqua"/>
          <w:color w:val="000000"/>
        </w:rPr>
        <w:t>, Miszputen SJ, Amarante HMBS, Junior RLK, Flores C, Catapani WR, Parente JML, Bafutto M, Ramos O, Scotton AS and Chebli J</w:t>
      </w:r>
      <w:r w:rsidR="00416AC4">
        <w:rPr>
          <w:rFonts w:ascii="Book Antiqua" w:eastAsia="Book Antiqua" w:hAnsi="Book Antiqua" w:cs="Book Antiqua"/>
          <w:color w:val="000000"/>
        </w:rPr>
        <w:t>M</w:t>
      </w:r>
      <w:r w:rsidRPr="003D5B06">
        <w:rPr>
          <w:rFonts w:ascii="Book Antiqua" w:eastAsia="Book Antiqua" w:hAnsi="Book Antiqua" w:cs="Book Antiqua"/>
          <w:color w:val="000000"/>
        </w:rPr>
        <w:t xml:space="preserve"> provided substantial contributions to the concept and design, acquisition of data, and analysis and interpretation of data</w:t>
      </w:r>
      <w:r w:rsidR="00B8443F">
        <w:rPr>
          <w:rFonts w:ascii="Book Antiqua" w:eastAsia="Book Antiqua" w:hAnsi="Book Antiqua" w:cs="Book Antiqua"/>
          <w:color w:val="000000"/>
        </w:rPr>
        <w:t>;</w:t>
      </w:r>
      <w:r w:rsidR="00B8443F">
        <w:rPr>
          <w:rFonts w:ascii="Book Antiqua" w:hAnsi="Book Antiqua" w:hint="eastAsia"/>
          <w:lang w:eastAsia="zh-CN"/>
        </w:rPr>
        <w:t xml:space="preserve"> </w:t>
      </w:r>
      <w:r w:rsidR="00416AC4" w:rsidRPr="00416AC4">
        <w:rPr>
          <w:rFonts w:ascii="Book Antiqua" w:eastAsia="Book Antiqua" w:hAnsi="Book Antiqua" w:cs="Book Antiqua"/>
          <w:color w:val="000000"/>
        </w:rPr>
        <w:t>Gonçalves</w:t>
      </w:r>
      <w:r w:rsidRPr="003D5B06">
        <w:rPr>
          <w:rFonts w:ascii="Book Antiqua" w:eastAsia="Book Antiqua" w:hAnsi="Book Antiqua" w:cs="Book Antiqua"/>
          <w:color w:val="000000"/>
        </w:rPr>
        <w:t xml:space="preserve"> CD, Guimaraes IM, </w:t>
      </w:r>
      <w:r w:rsidR="00416AC4">
        <w:rPr>
          <w:rFonts w:ascii="Book Antiqua" w:eastAsia="Book Antiqua" w:hAnsi="Book Antiqua" w:cs="Book Antiqua"/>
          <w:color w:val="000000"/>
        </w:rPr>
        <w:t xml:space="preserve">da </w:t>
      </w:r>
      <w:r w:rsidRPr="003D5B06">
        <w:rPr>
          <w:rFonts w:ascii="Book Antiqua" w:eastAsia="Book Antiqua" w:hAnsi="Book Antiqua" w:cs="Book Antiqua"/>
          <w:color w:val="000000"/>
        </w:rPr>
        <w:t>Rocha JJR, Feitosa MR, Feres O, Saad-Hossne R, Penna FGC, Cunha PFS, Gomes TNF, Nones RB, Faria MAG, Parente MPPD, Caratin RF and Senra J contributed to the analysis and interpretation of data</w:t>
      </w:r>
      <w:r w:rsidR="00B8443F">
        <w:rPr>
          <w:rFonts w:ascii="Book Antiqua" w:eastAsia="Book Antiqua" w:hAnsi="Book Antiqua" w:cs="Book Antiqua"/>
          <w:color w:val="000000"/>
        </w:rPr>
        <w:t>;</w:t>
      </w:r>
      <w:r w:rsidR="00B8443F">
        <w:rPr>
          <w:rFonts w:ascii="Book Antiqua" w:hAnsi="Book Antiqua" w:hint="eastAsia"/>
          <w:lang w:eastAsia="zh-CN"/>
        </w:rPr>
        <w:t xml:space="preserve"> </w:t>
      </w:r>
      <w:r w:rsidR="00B8443F">
        <w:rPr>
          <w:rFonts w:ascii="Book Antiqua" w:eastAsia="Book Antiqua" w:hAnsi="Book Antiqua" w:cs="Book Antiqua"/>
          <w:color w:val="000000"/>
        </w:rPr>
        <w:t>a</w:t>
      </w:r>
      <w:r w:rsidRPr="003D5B06">
        <w:rPr>
          <w:rFonts w:ascii="Book Antiqua" w:eastAsia="Book Antiqua" w:hAnsi="Book Antiqua" w:cs="Book Antiqua"/>
          <w:color w:val="000000"/>
        </w:rPr>
        <w:t>ll authors contributed to the editing of the manuscript, revised it critically for important intellectual content, granted approval of the version to be published and agreed to be accountable for all aspects of the work in ensuring that questions related to the accuracy or integrity of any part of the work are appropriately investigated and resolved.</w:t>
      </w:r>
    </w:p>
    <w:p w14:paraId="31FB3BF7" w14:textId="0F5C847F" w:rsidR="00797B12" w:rsidRDefault="00797B12" w:rsidP="003D5B06">
      <w:pPr>
        <w:spacing w:line="360" w:lineRule="auto"/>
        <w:jc w:val="both"/>
        <w:rPr>
          <w:rFonts w:ascii="Book Antiqua" w:hAnsi="Book Antiqua"/>
        </w:rPr>
      </w:pPr>
    </w:p>
    <w:p w14:paraId="6B53A3EC" w14:textId="6570EA0C" w:rsidR="00C37273" w:rsidRDefault="00C37273" w:rsidP="003D5B06">
      <w:pPr>
        <w:spacing w:line="360" w:lineRule="auto"/>
        <w:jc w:val="both"/>
        <w:rPr>
          <w:rFonts w:ascii="Book Antiqua" w:hAnsi="Book Antiqua"/>
        </w:rPr>
      </w:pPr>
      <w:r w:rsidRPr="00797B12">
        <w:rPr>
          <w:rFonts w:ascii="Book Antiqua" w:eastAsia="Book Antiqua" w:hAnsi="Book Antiqua" w:cs="Book Antiqua"/>
          <w:b/>
          <w:bCs/>
          <w:color w:val="000000"/>
        </w:rPr>
        <w:t>Sup</w:t>
      </w:r>
      <w:r>
        <w:rPr>
          <w:rFonts w:ascii="Book Antiqua" w:eastAsia="Book Antiqua" w:hAnsi="Book Antiqua" w:cs="Book Antiqua"/>
          <w:b/>
          <w:bCs/>
          <w:color w:val="000000"/>
        </w:rPr>
        <w:t>p</w:t>
      </w:r>
      <w:r w:rsidRPr="00797B12">
        <w:rPr>
          <w:rFonts w:ascii="Book Antiqua" w:eastAsia="Book Antiqua" w:hAnsi="Book Antiqua" w:cs="Book Antiqua"/>
          <w:b/>
          <w:bCs/>
          <w:color w:val="000000"/>
        </w:rPr>
        <w:t>orted by</w:t>
      </w:r>
      <w:r w:rsidRPr="003D5B06">
        <w:rPr>
          <w:rFonts w:ascii="Book Antiqua" w:eastAsia="Book Antiqua" w:hAnsi="Book Antiqua" w:cs="Book Antiqua"/>
          <w:color w:val="000000"/>
        </w:rPr>
        <w:t xml:space="preserve"> Takeda Pharmaceuticals Brazil</w:t>
      </w:r>
      <w:r>
        <w:rPr>
          <w:rFonts w:ascii="Book Antiqua" w:eastAsia="Book Antiqua" w:hAnsi="Book Antiqua" w:cs="Book Antiqua"/>
          <w:color w:val="000000"/>
        </w:rPr>
        <w:t>.</w:t>
      </w:r>
    </w:p>
    <w:p w14:paraId="476AD15A" w14:textId="77777777" w:rsidR="00C37273" w:rsidRPr="00797B12" w:rsidRDefault="00C37273" w:rsidP="003D5B06">
      <w:pPr>
        <w:spacing w:line="360" w:lineRule="auto"/>
        <w:jc w:val="both"/>
        <w:rPr>
          <w:rFonts w:ascii="Book Antiqua" w:hAnsi="Book Antiqua"/>
        </w:rPr>
      </w:pPr>
    </w:p>
    <w:p w14:paraId="34630274" w14:textId="5E7D4C95" w:rsidR="00A77B3E" w:rsidRPr="00040E9A" w:rsidRDefault="009C0C9F" w:rsidP="003D5B06">
      <w:pPr>
        <w:spacing w:line="360" w:lineRule="auto"/>
        <w:jc w:val="both"/>
        <w:rPr>
          <w:rFonts w:ascii="Book Antiqua" w:eastAsia="Book Antiqua" w:hAnsi="Book Antiqua" w:cs="Book Antiqua"/>
          <w:color w:val="000000"/>
          <w:lang w:val="pt-BR"/>
        </w:rPr>
      </w:pPr>
      <w:r w:rsidRPr="003D5B06">
        <w:rPr>
          <w:rFonts w:ascii="Book Antiqua" w:eastAsia="Book Antiqua" w:hAnsi="Book Antiqua" w:cs="Book Antiqua"/>
          <w:b/>
          <w:bCs/>
          <w:color w:val="000000"/>
          <w:lang w:val="pt-BR"/>
        </w:rPr>
        <w:t xml:space="preserve">Corresponding author: Cyrla Zaltman, MD, PhD, Associate Professor, </w:t>
      </w:r>
      <w:r w:rsidRPr="003D5B06">
        <w:rPr>
          <w:rFonts w:ascii="Book Antiqua" w:eastAsia="Book Antiqua" w:hAnsi="Book Antiqua" w:cs="Book Antiqua"/>
          <w:color w:val="000000"/>
          <w:lang w:val="pt-BR"/>
        </w:rPr>
        <w:t xml:space="preserve">Internal Medicine, Rio de Janeiro Federal University, Rua Rodolpho Paulo Rocco, 255-4o Andar-Cidade Universitária-Ilha do Fundão, Rio de Janeiro </w:t>
      </w:r>
      <w:r w:rsidR="000A3C2B" w:rsidRPr="000A3C2B">
        <w:rPr>
          <w:rFonts w:ascii="Book Antiqua" w:eastAsia="Book Antiqua" w:hAnsi="Book Antiqua" w:cs="Book Antiqua"/>
          <w:color w:val="000000"/>
          <w:lang w:val="pt-BR"/>
        </w:rPr>
        <w:t>21941</w:t>
      </w:r>
      <w:r w:rsidR="000A3C2B">
        <w:rPr>
          <w:rFonts w:ascii="Book Antiqua" w:eastAsia="Book Antiqua" w:hAnsi="Book Antiqua" w:cs="Book Antiqua"/>
          <w:color w:val="000000"/>
          <w:lang w:val="pt-BR"/>
        </w:rPr>
        <w:t>-</w:t>
      </w:r>
      <w:r w:rsidR="000A3C2B" w:rsidRPr="000A3C2B">
        <w:rPr>
          <w:rFonts w:ascii="Book Antiqua" w:eastAsia="Book Antiqua" w:hAnsi="Book Antiqua" w:cs="Book Antiqua"/>
          <w:color w:val="000000"/>
          <w:lang w:val="pt-BR"/>
        </w:rPr>
        <w:t>913</w:t>
      </w:r>
      <w:r w:rsidRPr="003D5B06">
        <w:rPr>
          <w:rFonts w:ascii="Book Antiqua" w:eastAsia="Book Antiqua" w:hAnsi="Book Antiqua" w:cs="Book Antiqua"/>
          <w:color w:val="000000"/>
          <w:lang w:val="pt-BR"/>
        </w:rPr>
        <w:t xml:space="preserve">, Brazil. </w:t>
      </w:r>
      <w:r w:rsidRPr="00040E9A">
        <w:rPr>
          <w:rFonts w:ascii="Book Antiqua" w:eastAsia="Book Antiqua" w:hAnsi="Book Antiqua" w:cs="Book Antiqua"/>
          <w:color w:val="000000"/>
          <w:lang w:val="pt-BR"/>
        </w:rPr>
        <w:t>c.zaltman@gmail.com</w:t>
      </w:r>
    </w:p>
    <w:p w14:paraId="5561E053" w14:textId="77777777" w:rsidR="00A77B3E" w:rsidRPr="00040E9A" w:rsidRDefault="00A77B3E" w:rsidP="003D5B06">
      <w:pPr>
        <w:spacing w:line="360" w:lineRule="auto"/>
        <w:jc w:val="both"/>
        <w:rPr>
          <w:rFonts w:ascii="Book Antiqua" w:hAnsi="Book Antiqua"/>
          <w:lang w:val="pt-BR"/>
        </w:rPr>
      </w:pPr>
    </w:p>
    <w:p w14:paraId="26E7C30F"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bCs/>
          <w:color w:val="000000"/>
        </w:rPr>
        <w:t xml:space="preserve">Received: </w:t>
      </w:r>
      <w:r w:rsidRPr="003D5B06">
        <w:rPr>
          <w:rFonts w:ascii="Book Antiqua" w:eastAsia="Book Antiqua" w:hAnsi="Book Antiqua" w:cs="Book Antiqua"/>
          <w:color w:val="000000"/>
        </w:rPr>
        <w:t>October 26, 2020</w:t>
      </w:r>
    </w:p>
    <w:p w14:paraId="2432CBA6" w14:textId="35F4AFCA"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bCs/>
          <w:color w:val="000000"/>
        </w:rPr>
        <w:t xml:space="preserve">Revised: </w:t>
      </w:r>
      <w:r w:rsidR="00FA65E9">
        <w:rPr>
          <w:rFonts w:ascii="Book Antiqua" w:hAnsi="Book Antiqua"/>
          <w:color w:val="000000"/>
        </w:rPr>
        <w:t>December 17, 2020</w:t>
      </w:r>
    </w:p>
    <w:p w14:paraId="0BAD3A6A" w14:textId="31D4BBE7" w:rsidR="00B54BB3" w:rsidRPr="00B54BB3" w:rsidRDefault="009C0C9F" w:rsidP="003D5B06">
      <w:pPr>
        <w:spacing w:line="360" w:lineRule="auto"/>
        <w:jc w:val="both"/>
        <w:rPr>
          <w:rFonts w:ascii="Book Antiqua" w:eastAsia="Book Antiqua" w:hAnsi="Book Antiqua" w:cs="Book Antiqua"/>
          <w:b/>
          <w:bCs/>
          <w:color w:val="000000"/>
        </w:rPr>
      </w:pPr>
      <w:r w:rsidRPr="003D5B06">
        <w:rPr>
          <w:rFonts w:ascii="Book Antiqua" w:eastAsia="Book Antiqua" w:hAnsi="Book Antiqua" w:cs="Book Antiqua"/>
          <w:b/>
          <w:bCs/>
          <w:color w:val="000000"/>
        </w:rPr>
        <w:t xml:space="preserve">Accepted: </w:t>
      </w:r>
      <w:r w:rsidR="00B54BB3" w:rsidRPr="00B54BB3">
        <w:rPr>
          <w:rFonts w:ascii="Book Antiqua" w:eastAsia="Book Antiqua" w:hAnsi="Book Antiqua" w:cs="Book Antiqua"/>
          <w:color w:val="000000"/>
        </w:rPr>
        <w:t>December 28, 2020</w:t>
      </w:r>
    </w:p>
    <w:p w14:paraId="71EF9470" w14:textId="4F308419" w:rsidR="00A77B3E" w:rsidRPr="00217966" w:rsidRDefault="009C0C9F" w:rsidP="003D5B06">
      <w:pPr>
        <w:spacing w:line="360" w:lineRule="auto"/>
        <w:jc w:val="both"/>
        <w:rPr>
          <w:rFonts w:ascii="Book Antiqua" w:hAnsi="Book Antiqua"/>
          <w:lang w:eastAsia="zh-CN"/>
        </w:rPr>
      </w:pPr>
      <w:r w:rsidRPr="003D5B06">
        <w:rPr>
          <w:rFonts w:ascii="Book Antiqua" w:eastAsia="Book Antiqua" w:hAnsi="Book Antiqua" w:cs="Book Antiqua"/>
          <w:b/>
          <w:bCs/>
          <w:color w:val="000000"/>
        </w:rPr>
        <w:t xml:space="preserve">Published online: </w:t>
      </w:r>
      <w:r w:rsidR="00217966" w:rsidRPr="00217966">
        <w:rPr>
          <w:rFonts w:ascii="Book Antiqua" w:hAnsi="Book Antiqua" w:cs="Book Antiqua" w:hint="eastAsia"/>
          <w:bCs/>
          <w:color w:val="000000"/>
          <w:lang w:eastAsia="zh-CN"/>
        </w:rPr>
        <w:t>January 14, 2021</w:t>
      </w:r>
    </w:p>
    <w:p w14:paraId="0F1E89E5" w14:textId="77777777" w:rsidR="00A77B3E" w:rsidRPr="003D5B06" w:rsidRDefault="00A77B3E" w:rsidP="003D5B06">
      <w:pPr>
        <w:spacing w:line="360" w:lineRule="auto"/>
        <w:jc w:val="both"/>
        <w:rPr>
          <w:rFonts w:ascii="Book Antiqua" w:hAnsi="Book Antiqua"/>
        </w:rPr>
        <w:sectPr w:rsidR="00A77B3E" w:rsidRPr="003D5B06">
          <w:footerReference w:type="default" r:id="rId8"/>
          <w:pgSz w:w="12240" w:h="15840"/>
          <w:pgMar w:top="1440" w:right="1440" w:bottom="1440" w:left="1440" w:header="720" w:footer="720" w:gutter="0"/>
          <w:cols w:space="720"/>
          <w:docGrid w:linePitch="360"/>
        </w:sectPr>
      </w:pPr>
    </w:p>
    <w:p w14:paraId="219CDDC0"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color w:val="000000"/>
        </w:rPr>
        <w:t>Abstract</w:t>
      </w:r>
    </w:p>
    <w:p w14:paraId="19F3D423"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t>BACKGROUND</w:t>
      </w:r>
    </w:p>
    <w:p w14:paraId="3A1DFDD5"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t>Understanding the treatment landscape of inflammatory bowel diseases (IBD) is essential for improving disease management and patient outcomes. Brazil is the largest Latin American country, and it presents socioeconomic and health care differences across its geographical regions. This country has the highest increase in IBD incidence and prevalence in Latin America, but information about the clinical and treatment characteristics of IBD is scarce.</w:t>
      </w:r>
    </w:p>
    <w:p w14:paraId="2B9FBA48" w14:textId="77777777" w:rsidR="00A77B3E" w:rsidRPr="003D5B06" w:rsidRDefault="00A77B3E" w:rsidP="003D5B06">
      <w:pPr>
        <w:spacing w:line="360" w:lineRule="auto"/>
        <w:jc w:val="both"/>
        <w:rPr>
          <w:rFonts w:ascii="Book Antiqua" w:hAnsi="Book Antiqua"/>
        </w:rPr>
      </w:pPr>
    </w:p>
    <w:p w14:paraId="29BA3732"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t>AIM</w:t>
      </w:r>
    </w:p>
    <w:p w14:paraId="67E4473D" w14:textId="2583F732"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t>To describe the sociodemographic, clinical, and treatment characteristics of IBD outpatients in Brazil overall and in the Southeast, South and Northeast/</w:t>
      </w:r>
      <w:r w:rsidR="007B7E14">
        <w:rPr>
          <w:rFonts w:ascii="Book Antiqua" w:eastAsia="Book Antiqua" w:hAnsi="Book Antiqua" w:cs="Book Antiqua"/>
          <w:color w:val="000000"/>
        </w:rPr>
        <w:t>M</w:t>
      </w:r>
      <w:r w:rsidRPr="003D5B06">
        <w:rPr>
          <w:rFonts w:ascii="Book Antiqua" w:eastAsia="Book Antiqua" w:hAnsi="Book Antiqua" w:cs="Book Antiqua"/>
          <w:color w:val="000000"/>
        </w:rPr>
        <w:t>idwest regions.</w:t>
      </w:r>
    </w:p>
    <w:p w14:paraId="3B8DD357" w14:textId="77777777" w:rsidR="00A77B3E" w:rsidRPr="003D5B06" w:rsidRDefault="00A77B3E" w:rsidP="003D5B06">
      <w:pPr>
        <w:spacing w:line="360" w:lineRule="auto"/>
        <w:jc w:val="both"/>
        <w:rPr>
          <w:rFonts w:ascii="Book Antiqua" w:hAnsi="Book Antiqua"/>
        </w:rPr>
      </w:pPr>
    </w:p>
    <w:p w14:paraId="4AF184D3"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t>METHODS</w:t>
      </w:r>
    </w:p>
    <w:p w14:paraId="2E8172C9" w14:textId="552A5725"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t>Multicenter, cross-sectional study with a 3-year retrospective chart review component. Patients with moderate-to-severe Crohn’s disease (CD) or ulcerative colitis (UC) were consecutively enrolled between October 2016 and February 2017. Active CD at enrollment was defined as a Harvey Bradshaw Index ≥</w:t>
      </w:r>
      <w:r w:rsidR="009627E9">
        <w:rPr>
          <w:rFonts w:ascii="Book Antiqua" w:eastAsia="Book Antiqua" w:hAnsi="Book Antiqua" w:cs="Book Antiqua"/>
          <w:color w:val="000000"/>
        </w:rPr>
        <w:t xml:space="preserve"> </w:t>
      </w:r>
      <w:r w:rsidRPr="003D5B06">
        <w:rPr>
          <w:rFonts w:ascii="Book Antiqua" w:eastAsia="Book Antiqua" w:hAnsi="Book Antiqua" w:cs="Book Antiqua"/>
          <w:color w:val="000000"/>
        </w:rPr>
        <w:t>8 or a CD Activity Index ≥</w:t>
      </w:r>
      <w:r w:rsidR="009627E9">
        <w:rPr>
          <w:rFonts w:ascii="Book Antiqua" w:eastAsia="Book Antiqua" w:hAnsi="Book Antiqua" w:cs="Book Antiqua"/>
          <w:color w:val="000000"/>
        </w:rPr>
        <w:t xml:space="preserve"> </w:t>
      </w:r>
      <w:r w:rsidRPr="003D5B06">
        <w:rPr>
          <w:rFonts w:ascii="Book Antiqua" w:eastAsia="Book Antiqua" w:hAnsi="Book Antiqua" w:cs="Book Antiqua"/>
          <w:color w:val="000000"/>
        </w:rPr>
        <w:t>220 or a calprotectin level &gt;</w:t>
      </w:r>
      <w:r w:rsidR="009627E9">
        <w:rPr>
          <w:rFonts w:ascii="Book Antiqua" w:eastAsia="Book Antiqua" w:hAnsi="Book Antiqua" w:cs="Book Antiqua"/>
          <w:color w:val="000000"/>
        </w:rPr>
        <w:t xml:space="preserve"> </w:t>
      </w:r>
      <w:r w:rsidRPr="003D5B06">
        <w:rPr>
          <w:rFonts w:ascii="Book Antiqua" w:eastAsia="Book Antiqua" w:hAnsi="Book Antiqua" w:cs="Book Antiqua"/>
          <w:color w:val="000000"/>
        </w:rPr>
        <w:t xml:space="preserve">200 </w:t>
      </w:r>
      <w:r w:rsidR="009627E9" w:rsidRPr="003D5B06">
        <w:rPr>
          <w:rFonts w:ascii="Book Antiqua" w:eastAsia="Book Antiqua" w:hAnsi="Book Antiqua" w:cs="Book Antiqua"/>
          <w:color w:val="000000"/>
        </w:rPr>
        <w:t>μ</w:t>
      </w:r>
      <w:r w:rsidR="009627E9" w:rsidRPr="003D5B06">
        <w:rPr>
          <w:rFonts w:ascii="Book Antiqua" w:hAnsi="Book Antiqua"/>
          <w:bCs/>
          <w:snapToGrid w:val="0"/>
          <w:lang w:eastAsia="zh-CN"/>
        </w:rPr>
        <w:t>g</w:t>
      </w:r>
      <w:r w:rsidRPr="003D5B06">
        <w:rPr>
          <w:rFonts w:ascii="Book Antiqua" w:eastAsia="Book Antiqua" w:hAnsi="Book Antiqua" w:cs="Book Antiqua"/>
          <w:color w:val="000000"/>
        </w:rPr>
        <w:t>/g or an active result based on colonoscopy suggestive of inadequate control during the previous year; active UC was defined as a partial Mayo score ≥</w:t>
      </w:r>
      <w:r w:rsidR="009627E9">
        <w:rPr>
          <w:rFonts w:ascii="Book Antiqua" w:eastAsia="Book Antiqua" w:hAnsi="Book Antiqua" w:cs="Book Antiqua"/>
          <w:color w:val="000000"/>
        </w:rPr>
        <w:t xml:space="preserve"> </w:t>
      </w:r>
      <w:r w:rsidRPr="003D5B06">
        <w:rPr>
          <w:rFonts w:ascii="Book Antiqua" w:eastAsia="Book Antiqua" w:hAnsi="Book Antiqua" w:cs="Book Antiqua"/>
          <w:color w:val="000000"/>
        </w:rPr>
        <w:t>5. Descriptive statistics were used to analyze all variables.</w:t>
      </w:r>
    </w:p>
    <w:p w14:paraId="371D6495" w14:textId="77777777" w:rsidR="00A77B3E" w:rsidRPr="003D5B06" w:rsidRDefault="00A77B3E" w:rsidP="003D5B06">
      <w:pPr>
        <w:spacing w:line="360" w:lineRule="auto"/>
        <w:jc w:val="both"/>
        <w:rPr>
          <w:rFonts w:ascii="Book Antiqua" w:hAnsi="Book Antiqua"/>
        </w:rPr>
      </w:pPr>
    </w:p>
    <w:p w14:paraId="7DA8809E"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t>RESULTS</w:t>
      </w:r>
    </w:p>
    <w:p w14:paraId="445B1B18" w14:textId="61489B84"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t>In a total of 407 included patients, CD was more frequent than UC, both overall (264 CD/143 UC patients) and by region (CD:UC ratios of 2.1 in the Southeast, 1.6 in the South and 1.2 in the Northeast/Midwest). The majority of patients were female (54.2% of CD; 56.6% of UC), and the mean ages were 45.9</w:t>
      </w:r>
      <w:r w:rsidR="007B7E14">
        <w:rPr>
          <w:rFonts w:ascii="Book Antiqua" w:eastAsia="Book Antiqua" w:hAnsi="Book Antiqua" w:cs="Book Antiqua"/>
          <w:color w:val="000000"/>
        </w:rPr>
        <w:t xml:space="preserve"> </w:t>
      </w:r>
      <w:r w:rsidRPr="003D5B06">
        <w:rPr>
          <w:rFonts w:ascii="Book Antiqua" w:eastAsia="Book Antiqua" w:hAnsi="Book Antiqua" w:cs="Book Antiqua"/>
          <w:color w:val="000000"/>
        </w:rPr>
        <w:t>±</w:t>
      </w:r>
      <w:r w:rsidR="007B7E14">
        <w:rPr>
          <w:rFonts w:ascii="Book Antiqua" w:eastAsia="Book Antiqua" w:hAnsi="Book Antiqua" w:cs="Book Antiqua"/>
          <w:color w:val="000000"/>
        </w:rPr>
        <w:t xml:space="preserve"> </w:t>
      </w:r>
      <w:r w:rsidRPr="003D5B06">
        <w:rPr>
          <w:rFonts w:ascii="Book Antiqua" w:eastAsia="Book Antiqua" w:hAnsi="Book Antiqua" w:cs="Book Antiqua"/>
          <w:color w:val="000000"/>
        </w:rPr>
        <w:t>13.8 years (CD) and 42.9</w:t>
      </w:r>
      <w:r w:rsidR="007B7E14">
        <w:rPr>
          <w:rFonts w:ascii="Book Antiqua" w:eastAsia="Book Antiqua" w:hAnsi="Book Antiqua" w:cs="Book Antiqua"/>
          <w:color w:val="000000"/>
        </w:rPr>
        <w:t xml:space="preserve"> </w:t>
      </w:r>
      <w:r w:rsidRPr="003D5B06">
        <w:rPr>
          <w:rFonts w:ascii="Book Antiqua" w:eastAsia="Book Antiqua" w:hAnsi="Book Antiqua" w:cs="Book Antiqua"/>
          <w:color w:val="000000"/>
        </w:rPr>
        <w:t>±</w:t>
      </w:r>
      <w:r w:rsidR="007B7E14">
        <w:rPr>
          <w:rFonts w:ascii="Book Antiqua" w:eastAsia="Book Antiqua" w:hAnsi="Book Antiqua" w:cs="Book Antiqua"/>
          <w:color w:val="000000"/>
        </w:rPr>
        <w:t xml:space="preserve"> </w:t>
      </w:r>
      <w:r w:rsidRPr="003D5B06">
        <w:rPr>
          <w:rFonts w:ascii="Book Antiqua" w:eastAsia="Book Antiqua" w:hAnsi="Book Antiqua" w:cs="Book Antiqua"/>
          <w:color w:val="000000"/>
        </w:rPr>
        <w:t xml:space="preserve">13.0 years (UC). The median disease duration was 10.0 (range: 0.5-45) years for both IBD types. At enrollment, 44.7% </w:t>
      </w:r>
      <w:r w:rsidR="00195F62">
        <w:rPr>
          <w:rFonts w:ascii="Book Antiqua" w:eastAsia="Book Antiqua" w:hAnsi="Book Antiqua" w:cs="Book Antiqua"/>
          <w:color w:val="000000"/>
        </w:rPr>
        <w:t>[</w:t>
      </w:r>
      <w:r w:rsidRPr="003D5B06">
        <w:rPr>
          <w:rFonts w:ascii="Book Antiqua" w:eastAsia="Book Antiqua" w:hAnsi="Book Antiqua" w:cs="Book Antiqua"/>
          <w:color w:val="000000"/>
        </w:rPr>
        <w:t xml:space="preserve">95% confidence interval </w:t>
      </w:r>
      <w:r w:rsidR="00195F62">
        <w:rPr>
          <w:rFonts w:ascii="Book Antiqua" w:eastAsia="Book Antiqua" w:hAnsi="Book Antiqua" w:cs="Book Antiqua"/>
          <w:color w:val="000000"/>
        </w:rPr>
        <w:t>(</w:t>
      </w:r>
      <w:r w:rsidRPr="003D5B06">
        <w:rPr>
          <w:rFonts w:ascii="Book Antiqua" w:eastAsia="Book Antiqua" w:hAnsi="Book Antiqua" w:cs="Book Antiqua"/>
          <w:color w:val="000000"/>
        </w:rPr>
        <w:t>CI</w:t>
      </w:r>
      <w:r w:rsidR="00195F62">
        <w:rPr>
          <w:rFonts w:ascii="Book Antiqua" w:eastAsia="Book Antiqua" w:hAnsi="Book Antiqua" w:cs="Book Antiqua"/>
          <w:color w:val="000000"/>
        </w:rPr>
        <w:t>)</w:t>
      </w:r>
      <w:r w:rsidRPr="003D5B06">
        <w:rPr>
          <w:rFonts w:ascii="Book Antiqua" w:eastAsia="Book Antiqua" w:hAnsi="Book Antiqua" w:cs="Book Antiqua"/>
          <w:color w:val="000000"/>
        </w:rPr>
        <w:t>: 38.7</w:t>
      </w:r>
      <w:r w:rsidR="00A70716" w:rsidRPr="00A70716">
        <w:rPr>
          <w:rFonts w:ascii="Book Antiqua" w:hAnsi="Book Antiqua" w:cs="Book Antiqua"/>
          <w:color w:val="000000"/>
          <w:lang w:eastAsia="zh-CN"/>
        </w:rPr>
        <w:t>-</w:t>
      </w:r>
      <w:r w:rsidRPr="003D5B06">
        <w:rPr>
          <w:rFonts w:ascii="Book Antiqua" w:eastAsia="Book Antiqua" w:hAnsi="Book Antiqua" w:cs="Book Antiqua"/>
          <w:color w:val="000000"/>
        </w:rPr>
        <w:t>50.7</w:t>
      </w:r>
      <w:r w:rsidR="00195F62">
        <w:rPr>
          <w:rFonts w:ascii="Book Antiqua" w:eastAsia="Book Antiqua" w:hAnsi="Book Antiqua" w:cs="Book Antiqua"/>
          <w:color w:val="000000"/>
        </w:rPr>
        <w:t>]</w:t>
      </w:r>
      <w:r w:rsidRPr="003D5B06">
        <w:rPr>
          <w:rFonts w:ascii="Book Antiqua" w:eastAsia="Book Antiqua" w:hAnsi="Book Antiqua" w:cs="Book Antiqua"/>
          <w:color w:val="000000"/>
        </w:rPr>
        <w:t xml:space="preserve"> of CD patients and 25.2% (95%CI: 18.1</w:t>
      </w:r>
      <w:r w:rsidR="00A70716">
        <w:rPr>
          <w:rFonts w:ascii="Book Antiqua" w:eastAsia="Book Antiqua" w:hAnsi="Book Antiqua" w:cs="Book Antiqua"/>
          <w:color w:val="000000"/>
        </w:rPr>
        <w:t>-</w:t>
      </w:r>
      <w:r w:rsidRPr="003D5B06">
        <w:rPr>
          <w:rFonts w:ascii="Book Antiqua" w:eastAsia="Book Antiqua" w:hAnsi="Book Antiqua" w:cs="Book Antiqua"/>
          <w:color w:val="000000"/>
        </w:rPr>
        <w:t xml:space="preserve">32.3) of UC patients presented with active disease. More than 95% of IBD patients were receiving treatment at enrollment; CD patients were commonly treated with biologics (71.6%) and immunosuppressors (67.4%), and UC patients were commonly treated with mesalazine </w:t>
      </w:r>
      <w:r w:rsidR="004E69EA">
        <w:rPr>
          <w:rFonts w:ascii="Book Antiqua" w:eastAsia="Book Antiqua" w:hAnsi="Book Antiqua" w:cs="Book Antiqua"/>
          <w:color w:val="000000"/>
        </w:rPr>
        <w:t>[</w:t>
      </w:r>
      <w:r w:rsidR="004E69EA">
        <w:rPr>
          <w:rFonts w:ascii="Book Antiqua" w:hAnsi="Book Antiqua"/>
        </w:rPr>
        <w:t>5-</w:t>
      </w:r>
      <w:r w:rsidR="004E69EA" w:rsidRPr="003D5B06">
        <w:rPr>
          <w:rFonts w:ascii="Book Antiqua" w:hAnsi="Book Antiqua"/>
        </w:rPr>
        <w:t>Aminosalicylic acid</w:t>
      </w:r>
      <w:r w:rsidR="004E69EA" w:rsidRPr="003D5B06">
        <w:rPr>
          <w:rFonts w:ascii="Book Antiqua" w:eastAsia="Book Antiqua" w:hAnsi="Book Antiqua" w:cs="Book Antiqua"/>
          <w:color w:val="000000"/>
        </w:rPr>
        <w:t xml:space="preserve"> </w:t>
      </w:r>
      <w:r w:rsidR="004E69EA">
        <w:rPr>
          <w:rFonts w:ascii="Book Antiqua" w:eastAsia="Book Antiqua" w:hAnsi="Book Antiqua" w:cs="Book Antiqua"/>
          <w:color w:val="000000"/>
        </w:rPr>
        <w:t>(</w:t>
      </w:r>
      <w:r w:rsidRPr="003D5B06">
        <w:rPr>
          <w:rFonts w:ascii="Book Antiqua" w:eastAsia="Book Antiqua" w:hAnsi="Book Antiqua" w:cs="Book Antiqua"/>
          <w:color w:val="000000"/>
        </w:rPr>
        <w:t>5-ASA)</w:t>
      </w:r>
      <w:r w:rsidR="004E69EA">
        <w:rPr>
          <w:rFonts w:ascii="Book Antiqua" w:eastAsia="Book Antiqua" w:hAnsi="Book Antiqua" w:cs="Book Antiqua"/>
          <w:color w:val="000000"/>
        </w:rPr>
        <w:t>]</w:t>
      </w:r>
      <w:r w:rsidRPr="003D5B06">
        <w:rPr>
          <w:rFonts w:ascii="Book Antiqua" w:eastAsia="Book Antiqua" w:hAnsi="Book Antiqua" w:cs="Book Antiqua"/>
          <w:color w:val="000000"/>
        </w:rPr>
        <w:t xml:space="preserve"> derivates (69.9%) and immunosuppressors (44.1%). More than 50% of the CD patients had ileocolonic disease, and 41.7% presented with stricturing disease. One-quarter of CD patients had undergone CD-related surgery in the past 3 years, and this proportion was lower in the Northeast/Midwest region (2.9%).</w:t>
      </w:r>
    </w:p>
    <w:p w14:paraId="762B3E8F" w14:textId="77777777" w:rsidR="00A77B3E" w:rsidRPr="003D5B06" w:rsidRDefault="00A77B3E" w:rsidP="003D5B06">
      <w:pPr>
        <w:spacing w:line="360" w:lineRule="auto"/>
        <w:jc w:val="both"/>
        <w:rPr>
          <w:rFonts w:ascii="Book Antiqua" w:hAnsi="Book Antiqua"/>
        </w:rPr>
      </w:pPr>
    </w:p>
    <w:p w14:paraId="740BE1CB"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t>CONCLUSION</w:t>
      </w:r>
    </w:p>
    <w:p w14:paraId="06E20DAE"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t>In Brazil, there are regional variations in IBD management. CD outweighs UC in both frequency and disease activity. However, one-quarter of UC patients have active disease, and most are receiving 5-ASA treatment.</w:t>
      </w:r>
    </w:p>
    <w:p w14:paraId="2933731A" w14:textId="77777777" w:rsidR="00A77B3E" w:rsidRPr="003D5B06" w:rsidRDefault="00A77B3E" w:rsidP="003D5B06">
      <w:pPr>
        <w:spacing w:line="360" w:lineRule="auto"/>
        <w:jc w:val="both"/>
        <w:rPr>
          <w:rFonts w:ascii="Book Antiqua" w:hAnsi="Book Antiqua"/>
        </w:rPr>
      </w:pPr>
    </w:p>
    <w:p w14:paraId="35D36A56" w14:textId="5FBDF15B"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bCs/>
          <w:color w:val="000000"/>
        </w:rPr>
        <w:t xml:space="preserve">Key Words: </w:t>
      </w:r>
      <w:r w:rsidRPr="003D5B06">
        <w:rPr>
          <w:rFonts w:ascii="Book Antiqua" w:eastAsia="Book Antiqua" w:hAnsi="Book Antiqua" w:cs="Book Antiqua"/>
          <w:color w:val="000000"/>
        </w:rPr>
        <w:t xml:space="preserve">Inflammatory </w:t>
      </w:r>
      <w:r w:rsidR="006B6A21">
        <w:rPr>
          <w:rFonts w:ascii="Book Antiqua" w:eastAsia="Book Antiqua" w:hAnsi="Book Antiqua" w:cs="Book Antiqua"/>
          <w:color w:val="000000"/>
        </w:rPr>
        <w:t>b</w:t>
      </w:r>
      <w:r w:rsidRPr="003D5B06">
        <w:rPr>
          <w:rFonts w:ascii="Book Antiqua" w:eastAsia="Book Antiqua" w:hAnsi="Book Antiqua" w:cs="Book Antiqua"/>
          <w:color w:val="000000"/>
        </w:rPr>
        <w:t xml:space="preserve">owel </w:t>
      </w:r>
      <w:r w:rsidR="006B6A21">
        <w:rPr>
          <w:rFonts w:ascii="Book Antiqua" w:eastAsia="Book Antiqua" w:hAnsi="Book Antiqua" w:cs="Book Antiqua"/>
          <w:color w:val="000000"/>
        </w:rPr>
        <w:t>d</w:t>
      </w:r>
      <w:r w:rsidRPr="003D5B06">
        <w:rPr>
          <w:rFonts w:ascii="Book Antiqua" w:eastAsia="Book Antiqua" w:hAnsi="Book Antiqua" w:cs="Book Antiqua"/>
          <w:color w:val="000000"/>
        </w:rPr>
        <w:t xml:space="preserve">isease; Crohn's </w:t>
      </w:r>
      <w:r w:rsidR="006B6A21">
        <w:rPr>
          <w:rFonts w:ascii="Book Antiqua" w:eastAsia="Book Antiqua" w:hAnsi="Book Antiqua" w:cs="Book Antiqua"/>
          <w:color w:val="000000"/>
        </w:rPr>
        <w:t>d</w:t>
      </w:r>
      <w:r w:rsidRPr="003D5B06">
        <w:rPr>
          <w:rFonts w:ascii="Book Antiqua" w:eastAsia="Book Antiqua" w:hAnsi="Book Antiqua" w:cs="Book Antiqua"/>
          <w:color w:val="000000"/>
        </w:rPr>
        <w:t xml:space="preserve">isease; Ulcerative </w:t>
      </w:r>
      <w:r w:rsidR="006B6A21">
        <w:rPr>
          <w:rFonts w:ascii="Book Antiqua" w:eastAsia="Book Antiqua" w:hAnsi="Book Antiqua" w:cs="Book Antiqua"/>
          <w:color w:val="000000"/>
        </w:rPr>
        <w:t>c</w:t>
      </w:r>
      <w:r w:rsidRPr="003D5B06">
        <w:rPr>
          <w:rFonts w:ascii="Book Antiqua" w:eastAsia="Book Antiqua" w:hAnsi="Book Antiqua" w:cs="Book Antiqua"/>
          <w:color w:val="000000"/>
        </w:rPr>
        <w:t>olitis; Disease activity; Epidemiology; Treatment</w:t>
      </w:r>
    </w:p>
    <w:p w14:paraId="76AA70DD" w14:textId="77777777" w:rsidR="00320FDC" w:rsidRDefault="00320FDC" w:rsidP="00320FDC">
      <w:pPr>
        <w:spacing w:line="360" w:lineRule="auto"/>
        <w:jc w:val="both"/>
        <w:rPr>
          <w:lang w:eastAsia="zh-CN"/>
        </w:rPr>
      </w:pPr>
    </w:p>
    <w:p w14:paraId="03B8C2E1" w14:textId="77777777" w:rsidR="00320FDC" w:rsidRPr="00026CB8" w:rsidRDefault="00320FDC" w:rsidP="00320FDC">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0AA3406F" w14:textId="77777777" w:rsidR="00A77B3E" w:rsidRPr="003D5B06" w:rsidRDefault="00A77B3E" w:rsidP="003D5B06">
      <w:pPr>
        <w:spacing w:line="360" w:lineRule="auto"/>
        <w:jc w:val="both"/>
        <w:rPr>
          <w:rFonts w:ascii="Book Antiqua" w:hAnsi="Book Antiqua"/>
        </w:rPr>
      </w:pPr>
    </w:p>
    <w:p w14:paraId="297CD0ED" w14:textId="66589B2A" w:rsidR="00151B94" w:rsidRDefault="009454AE" w:rsidP="003D5B06">
      <w:pPr>
        <w:spacing w:line="360" w:lineRule="auto"/>
        <w:jc w:val="both"/>
        <w:rPr>
          <w:rFonts w:ascii="Book Antiqua" w:hAnsi="Book Antiqua" w:cs="Book Antiqua" w:hint="eastAsia"/>
          <w:color w:val="000000"/>
          <w:lang w:eastAsia="zh-CN"/>
        </w:rPr>
      </w:pPr>
      <w:r w:rsidRPr="009454AE">
        <w:rPr>
          <w:rFonts w:ascii="Book Antiqua" w:hAnsi="Book Antiqua" w:cs="Book Antiqua" w:hint="eastAsia"/>
          <w:b/>
          <w:color w:val="000000"/>
          <w:lang w:eastAsia="zh-CN"/>
        </w:rPr>
        <w:t xml:space="preserve">Citation: </w:t>
      </w:r>
      <w:r w:rsidR="009C0C9F" w:rsidRPr="003D5B06">
        <w:rPr>
          <w:rFonts w:ascii="Book Antiqua" w:eastAsia="Book Antiqua" w:hAnsi="Book Antiqua" w:cs="Book Antiqua"/>
          <w:color w:val="000000"/>
        </w:rPr>
        <w:t>Zaltman C, Parra RS, Sassaki LY, Santana GO, Ferrari MLA, Miszputen SJ, Amarante HM</w:t>
      </w:r>
      <w:r w:rsidR="00416AC4">
        <w:rPr>
          <w:rFonts w:ascii="Book Antiqua" w:eastAsia="Book Antiqua" w:hAnsi="Book Antiqua" w:cs="Book Antiqua"/>
          <w:color w:val="000000"/>
        </w:rPr>
        <w:t>BS</w:t>
      </w:r>
      <w:r w:rsidR="009C0C9F" w:rsidRPr="003D5B06">
        <w:rPr>
          <w:rFonts w:ascii="Book Antiqua" w:eastAsia="Book Antiqua" w:hAnsi="Book Antiqua" w:cs="Book Antiqua"/>
          <w:color w:val="000000"/>
        </w:rPr>
        <w:t xml:space="preserve">, Kaiser Junior RL, Flores C, Catapani WR, Parente JML, Bafutto M, Ramos O, </w:t>
      </w:r>
      <w:r w:rsidR="000D4859" w:rsidRPr="002C4DA5">
        <w:rPr>
          <w:rFonts w:ascii="Book Antiqua" w:eastAsia="Book Antiqua" w:hAnsi="Book Antiqua" w:cs="Book Antiqua"/>
          <w:color w:val="000000"/>
        </w:rPr>
        <w:t>Gonçalves</w:t>
      </w:r>
      <w:r w:rsidR="009C0C9F" w:rsidRPr="003D5B06">
        <w:rPr>
          <w:rFonts w:ascii="Book Antiqua" w:eastAsia="Book Antiqua" w:hAnsi="Book Antiqua" w:cs="Book Antiqua"/>
          <w:color w:val="000000"/>
        </w:rPr>
        <w:t xml:space="preserve"> CD, Guimaraes IM, da Rocha JJ</w:t>
      </w:r>
      <w:r w:rsidR="00416AC4">
        <w:rPr>
          <w:rFonts w:ascii="Book Antiqua" w:eastAsia="Book Antiqua" w:hAnsi="Book Antiqua" w:cs="Book Antiqua"/>
          <w:color w:val="000000"/>
        </w:rPr>
        <w:t>R</w:t>
      </w:r>
      <w:r w:rsidR="009C0C9F" w:rsidRPr="003D5B06">
        <w:rPr>
          <w:rFonts w:ascii="Book Antiqua" w:eastAsia="Book Antiqua" w:hAnsi="Book Antiqua" w:cs="Book Antiqua"/>
          <w:color w:val="000000"/>
        </w:rPr>
        <w:t>, Feitosa MR, Feres O, Saad-Hossne R, Penna FGC, Cunha PFS, Gomes TN</w:t>
      </w:r>
      <w:r w:rsidR="00416AC4">
        <w:rPr>
          <w:rFonts w:ascii="Book Antiqua" w:eastAsia="Book Antiqua" w:hAnsi="Book Antiqua" w:cs="Book Antiqua"/>
          <w:color w:val="000000"/>
        </w:rPr>
        <w:t>F</w:t>
      </w:r>
      <w:r w:rsidR="009C0C9F" w:rsidRPr="003D5B06">
        <w:rPr>
          <w:rFonts w:ascii="Book Antiqua" w:eastAsia="Book Antiqua" w:hAnsi="Book Antiqua" w:cs="Book Antiqua"/>
          <w:color w:val="000000"/>
        </w:rPr>
        <w:t xml:space="preserve">, Nones RB, Faria MAG, Parente MPPD, Scotton AS, Caratin RF, Senra J, Chebli JM. </w:t>
      </w:r>
      <w:r w:rsidR="003F1A7D" w:rsidRPr="003F1A7D">
        <w:rPr>
          <w:rFonts w:ascii="Book Antiqua" w:eastAsia="Book Antiqua" w:hAnsi="Book Antiqua" w:cs="Book Antiqua"/>
          <w:bCs/>
          <w:color w:val="000000"/>
        </w:rPr>
        <w:t>Real-world disease activity and sociodemographic, clinical and treatment characteristics of moderate-to-severe inflammatory bowel disease in Brazil</w:t>
      </w:r>
      <w:r w:rsidR="009C0C9F" w:rsidRPr="003F1A7D">
        <w:rPr>
          <w:rFonts w:ascii="Book Antiqua" w:eastAsia="Book Antiqua" w:hAnsi="Book Antiqua" w:cs="Book Antiqua"/>
          <w:bCs/>
          <w:color w:val="000000"/>
        </w:rPr>
        <w:t xml:space="preserve">. </w:t>
      </w:r>
      <w:r w:rsidR="003F1A7D" w:rsidRPr="008A73AD">
        <w:rPr>
          <w:rFonts w:ascii="Book Antiqua" w:eastAsia="Book Antiqua" w:hAnsi="Book Antiqua" w:cs="Book Antiqua"/>
          <w:i/>
          <w:iCs/>
          <w:color w:val="000000"/>
        </w:rPr>
        <w:t xml:space="preserve">World J </w:t>
      </w:r>
      <w:r w:rsidR="00BC61E3">
        <w:rPr>
          <w:rFonts w:ascii="Book Antiqua" w:hAnsi="Book Antiqua"/>
          <w:i/>
          <w:iCs/>
          <w:color w:val="000000"/>
        </w:rPr>
        <w:t>Gastroenterol</w:t>
      </w:r>
      <w:r w:rsidR="003F1A7D" w:rsidRPr="008A73AD">
        <w:rPr>
          <w:rFonts w:ascii="Book Antiqua" w:eastAsia="Book Antiqua" w:hAnsi="Book Antiqua" w:cs="Book Antiqua"/>
          <w:i/>
          <w:iCs/>
          <w:color w:val="000000"/>
        </w:rPr>
        <w:t xml:space="preserve"> </w:t>
      </w:r>
      <w:r w:rsidR="003F1A7D" w:rsidRPr="008A73AD">
        <w:rPr>
          <w:rFonts w:ascii="Book Antiqua" w:eastAsia="Book Antiqua" w:hAnsi="Book Antiqua" w:cs="Book Antiqua"/>
          <w:color w:val="000000"/>
        </w:rPr>
        <w:t>202</w:t>
      </w:r>
      <w:r w:rsidR="00900BA7">
        <w:rPr>
          <w:rFonts w:ascii="Book Antiqua" w:hAnsi="Book Antiqua" w:cs="Book Antiqua" w:hint="eastAsia"/>
          <w:color w:val="000000"/>
          <w:lang w:eastAsia="zh-CN"/>
        </w:rPr>
        <w:t>1</w:t>
      </w:r>
      <w:r w:rsidR="003F1A7D" w:rsidRPr="008A73AD">
        <w:rPr>
          <w:rFonts w:ascii="Book Antiqua" w:eastAsia="Book Antiqua" w:hAnsi="Book Antiqua" w:cs="Book Antiqua"/>
          <w:color w:val="000000"/>
        </w:rPr>
        <w:t xml:space="preserve">; </w:t>
      </w:r>
      <w:r w:rsidR="00900BA7" w:rsidRPr="00900BA7">
        <w:rPr>
          <w:rFonts w:ascii="Book Antiqua" w:eastAsia="Book Antiqua" w:hAnsi="Book Antiqua" w:cs="Book Antiqua"/>
          <w:color w:val="000000"/>
        </w:rPr>
        <w:t xml:space="preserve">27(2): </w:t>
      </w:r>
      <w:r w:rsidR="00294B89" w:rsidRPr="00294B89">
        <w:rPr>
          <w:rFonts w:ascii="Book Antiqua" w:eastAsia="Book Antiqua" w:hAnsi="Book Antiqua" w:cs="Book Antiqua"/>
          <w:color w:val="000000"/>
        </w:rPr>
        <w:t>208-223</w:t>
      </w:r>
      <w:r w:rsidR="00900BA7" w:rsidRPr="00900BA7">
        <w:rPr>
          <w:rFonts w:ascii="Book Antiqua" w:eastAsia="Book Antiqua" w:hAnsi="Book Antiqua" w:cs="Book Antiqua"/>
          <w:color w:val="000000"/>
        </w:rPr>
        <w:t xml:space="preserve">  </w:t>
      </w:r>
    </w:p>
    <w:p w14:paraId="11176DC3" w14:textId="77777777" w:rsidR="00151B94" w:rsidRDefault="00900BA7" w:rsidP="003D5B06">
      <w:pPr>
        <w:spacing w:line="360" w:lineRule="auto"/>
        <w:jc w:val="both"/>
        <w:rPr>
          <w:rFonts w:ascii="Book Antiqua" w:hAnsi="Book Antiqua" w:cs="Book Antiqua" w:hint="eastAsia"/>
          <w:color w:val="000000"/>
          <w:lang w:eastAsia="zh-CN"/>
        </w:rPr>
      </w:pPr>
      <w:r w:rsidRPr="009454AE">
        <w:rPr>
          <w:rFonts w:ascii="Book Antiqua" w:eastAsia="Book Antiqua" w:hAnsi="Book Antiqua" w:cs="Book Antiqua"/>
          <w:b/>
          <w:color w:val="000000"/>
        </w:rPr>
        <w:t xml:space="preserve">URL: </w:t>
      </w:r>
      <w:r w:rsidRPr="00900BA7">
        <w:rPr>
          <w:rFonts w:ascii="Book Antiqua" w:eastAsia="Book Antiqua" w:hAnsi="Book Antiqua" w:cs="Book Antiqua"/>
          <w:color w:val="000000"/>
        </w:rPr>
        <w:t>https://www.wjgnet.com/1007-9327/full/v27/i2/</w:t>
      </w:r>
      <w:r w:rsidR="00294B89">
        <w:rPr>
          <w:rFonts w:ascii="Book Antiqua" w:hAnsi="Book Antiqua" w:cs="Book Antiqua" w:hint="eastAsia"/>
          <w:color w:val="000000"/>
          <w:lang w:eastAsia="zh-CN"/>
        </w:rPr>
        <w:t>208</w:t>
      </w:r>
      <w:r w:rsidRPr="00900BA7">
        <w:rPr>
          <w:rFonts w:ascii="Book Antiqua" w:eastAsia="Book Antiqua" w:hAnsi="Book Antiqua" w:cs="Book Antiqua"/>
          <w:color w:val="000000"/>
        </w:rPr>
        <w:t xml:space="preserve">.htm  </w:t>
      </w:r>
    </w:p>
    <w:p w14:paraId="33EB97F9" w14:textId="4ADA805F" w:rsidR="00A77B3E" w:rsidRPr="00294B89" w:rsidRDefault="00900BA7" w:rsidP="003D5B06">
      <w:pPr>
        <w:spacing w:line="360" w:lineRule="auto"/>
        <w:jc w:val="both"/>
        <w:rPr>
          <w:rFonts w:ascii="Book Antiqua" w:hAnsi="Book Antiqua" w:hint="eastAsia"/>
          <w:lang w:eastAsia="zh-CN"/>
        </w:rPr>
      </w:pPr>
      <w:r w:rsidRPr="009454AE">
        <w:rPr>
          <w:rFonts w:ascii="Book Antiqua" w:eastAsia="Book Antiqua" w:hAnsi="Book Antiqua" w:cs="Book Antiqua"/>
          <w:b/>
          <w:color w:val="000000"/>
        </w:rPr>
        <w:t xml:space="preserve">DOI: </w:t>
      </w:r>
      <w:r w:rsidRPr="00900BA7">
        <w:rPr>
          <w:rFonts w:ascii="Book Antiqua" w:eastAsia="Book Antiqua" w:hAnsi="Book Antiqua" w:cs="Book Antiqua"/>
          <w:color w:val="000000"/>
        </w:rPr>
        <w:t>https://dx.doi.org/10.3748/wjg.v27.i2.</w:t>
      </w:r>
      <w:r w:rsidR="00294B89">
        <w:rPr>
          <w:rFonts w:ascii="Book Antiqua" w:hAnsi="Book Antiqua" w:cs="Book Antiqua" w:hint="eastAsia"/>
          <w:color w:val="000000"/>
          <w:lang w:eastAsia="zh-CN"/>
        </w:rPr>
        <w:t>208</w:t>
      </w:r>
    </w:p>
    <w:p w14:paraId="6A68DA18" w14:textId="20A94F55" w:rsidR="00B51D4C" w:rsidRDefault="00B51D4C" w:rsidP="003D5B06">
      <w:pPr>
        <w:spacing w:line="360" w:lineRule="auto"/>
        <w:jc w:val="both"/>
        <w:rPr>
          <w:rFonts w:ascii="Book Antiqua" w:eastAsia="Book Antiqua" w:hAnsi="Book Antiqua" w:cs="Book Antiqua"/>
          <w:color w:val="000000"/>
        </w:rPr>
      </w:pPr>
    </w:p>
    <w:p w14:paraId="4A5282A9" w14:textId="1D656DFC"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bCs/>
          <w:color w:val="000000"/>
        </w:rPr>
        <w:t xml:space="preserve">Core Tip: </w:t>
      </w:r>
      <w:r w:rsidRPr="003D5B06">
        <w:rPr>
          <w:rFonts w:ascii="Book Antiqua" w:eastAsia="Book Antiqua" w:hAnsi="Book Antiqua" w:cs="Book Antiqua"/>
          <w:color w:val="000000"/>
        </w:rPr>
        <w:t>In this multicenter study from Brazil, a substantial proportion (45%, and less pronounced in the South) of Crohn’s disease patients had active disease despite being treated with biologics and immunosuppressors. One-quarter (higher in the Northeast/</w:t>
      </w:r>
      <w:r w:rsidR="007B7E14">
        <w:rPr>
          <w:rFonts w:ascii="Book Antiqua" w:eastAsia="Book Antiqua" w:hAnsi="Book Antiqua" w:cs="Book Antiqua"/>
          <w:color w:val="000000"/>
        </w:rPr>
        <w:t>M</w:t>
      </w:r>
      <w:r w:rsidRPr="003D5B06">
        <w:rPr>
          <w:rFonts w:ascii="Book Antiqua" w:eastAsia="Book Antiqua" w:hAnsi="Book Antiqua" w:cs="Book Antiqua"/>
          <w:color w:val="000000"/>
        </w:rPr>
        <w:t xml:space="preserve">idwest region) of ulcerative colitis patients had active disease, with the majority treated with </w:t>
      </w:r>
      <w:r w:rsidR="004E69EA">
        <w:rPr>
          <w:rFonts w:ascii="Book Antiqua" w:hAnsi="Book Antiqua"/>
        </w:rPr>
        <w:t>5-</w:t>
      </w:r>
      <w:r w:rsidR="004E69EA" w:rsidRPr="003D5B06">
        <w:rPr>
          <w:rFonts w:ascii="Book Antiqua" w:hAnsi="Book Antiqua"/>
        </w:rPr>
        <w:t>Aminosalicylic acid</w:t>
      </w:r>
      <w:r w:rsidRPr="003D5B06">
        <w:rPr>
          <w:rFonts w:ascii="Book Antiqua" w:eastAsia="Book Antiqua" w:hAnsi="Book Antiqua" w:cs="Book Antiqua"/>
          <w:color w:val="000000"/>
        </w:rPr>
        <w:t xml:space="preserve"> derivatives. In the largest Latin American country, regional differences were observed regarding inflammatory bowel diseases (IBD) activity and treatment patterns. Findings from this study can further elucidate about variations in clinical practice, ultimately promoting debate among specialists regarding the optimal management of IBD patients.</w:t>
      </w:r>
    </w:p>
    <w:p w14:paraId="5A6B66A2" w14:textId="77777777" w:rsidR="00A77B3E" w:rsidRPr="003D5B06" w:rsidRDefault="00A77B3E" w:rsidP="003D5B06">
      <w:pPr>
        <w:spacing w:line="360" w:lineRule="auto"/>
        <w:jc w:val="both"/>
        <w:rPr>
          <w:rFonts w:ascii="Book Antiqua" w:hAnsi="Book Antiqua"/>
        </w:rPr>
      </w:pPr>
    </w:p>
    <w:p w14:paraId="654D3B80" w14:textId="61B22FAA" w:rsidR="00A77B3E" w:rsidRPr="003D5B06" w:rsidRDefault="004E69EA" w:rsidP="003D5B06">
      <w:pPr>
        <w:spacing w:line="360" w:lineRule="auto"/>
        <w:jc w:val="both"/>
        <w:rPr>
          <w:rFonts w:ascii="Book Antiqua" w:hAnsi="Book Antiqua"/>
        </w:rPr>
      </w:pPr>
      <w:r>
        <w:rPr>
          <w:rFonts w:ascii="Book Antiqua" w:eastAsia="Book Antiqua" w:hAnsi="Book Antiqua" w:cs="Book Antiqua"/>
          <w:b/>
          <w:caps/>
          <w:color w:val="000000"/>
          <w:u w:val="single"/>
        </w:rPr>
        <w:br w:type="page"/>
      </w:r>
      <w:r w:rsidR="009C0C9F" w:rsidRPr="003D5B06">
        <w:rPr>
          <w:rFonts w:ascii="Book Antiqua" w:eastAsia="Book Antiqua" w:hAnsi="Book Antiqua" w:cs="Book Antiqua"/>
          <w:b/>
          <w:caps/>
          <w:color w:val="000000"/>
          <w:u w:val="single"/>
        </w:rPr>
        <w:t>INTRODUCTION</w:t>
      </w:r>
    </w:p>
    <w:p w14:paraId="5EF097DB"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t>Inflammatory bowel diseases (IBDs) comprise mainly Crohn’s disease (CD) and ulcerative colitis (UC)</w:t>
      </w:r>
      <w:r w:rsidRPr="003D5B06">
        <w:rPr>
          <w:rFonts w:ascii="Book Antiqua" w:eastAsia="Book Antiqua" w:hAnsi="Book Antiqua" w:cs="Book Antiqua"/>
          <w:color w:val="000000"/>
          <w:vertAlign w:val="superscript"/>
        </w:rPr>
        <w:t>[1]</w:t>
      </w:r>
      <w:r w:rsidRPr="003D5B06">
        <w:rPr>
          <w:rFonts w:ascii="Book Antiqua" w:eastAsia="Book Antiqua" w:hAnsi="Book Antiqua" w:cs="Book Antiqua"/>
          <w:color w:val="000000"/>
        </w:rPr>
        <w:t>. Signs and symptoms of active IBD may include abdominal pain, rectal bleeding, diarrhea and fatigue</w:t>
      </w:r>
      <w:r w:rsidRPr="003D5B06">
        <w:rPr>
          <w:rFonts w:ascii="Book Antiqua" w:eastAsia="Book Antiqua" w:hAnsi="Book Antiqua" w:cs="Book Antiqua"/>
          <w:color w:val="000000"/>
          <w:vertAlign w:val="superscript"/>
        </w:rPr>
        <w:t>[2]</w:t>
      </w:r>
      <w:r w:rsidRPr="003D5B06">
        <w:rPr>
          <w:rFonts w:ascii="Book Antiqua" w:eastAsia="Book Antiqua" w:hAnsi="Book Antiqua" w:cs="Book Antiqua"/>
          <w:color w:val="000000"/>
        </w:rPr>
        <w:t xml:space="preserve">. The global incidence of UC varies from 0.5 to 24.5 </w:t>
      </w:r>
      <w:r w:rsidRPr="005142DC">
        <w:rPr>
          <w:rFonts w:ascii="Book Antiqua" w:eastAsia="Book Antiqua" w:hAnsi="Book Antiqua" w:cs="Book Antiqua"/>
          <w:i/>
          <w:iCs/>
          <w:color w:val="000000"/>
        </w:rPr>
        <w:t>per</w:t>
      </w:r>
      <w:r w:rsidRPr="003D5B06">
        <w:rPr>
          <w:rFonts w:ascii="Book Antiqua" w:eastAsia="Book Antiqua" w:hAnsi="Book Antiqua" w:cs="Book Antiqua"/>
          <w:color w:val="000000"/>
        </w:rPr>
        <w:t xml:space="preserve"> 1000000 inhabitants, while the CD incidence ranges from 0.1 to 16 </w:t>
      </w:r>
      <w:r w:rsidRPr="005142DC">
        <w:rPr>
          <w:rFonts w:ascii="Book Antiqua" w:eastAsia="Book Antiqua" w:hAnsi="Book Antiqua" w:cs="Book Antiqua"/>
          <w:i/>
          <w:iCs/>
          <w:color w:val="000000"/>
        </w:rPr>
        <w:t xml:space="preserve">per </w:t>
      </w:r>
      <w:r w:rsidRPr="003D5B06">
        <w:rPr>
          <w:rFonts w:ascii="Book Antiqua" w:eastAsia="Book Antiqua" w:hAnsi="Book Antiqua" w:cs="Book Antiqua"/>
          <w:color w:val="000000"/>
        </w:rPr>
        <w:t>1000000 inhabitants</w:t>
      </w:r>
      <w:r w:rsidRPr="003D5B06">
        <w:rPr>
          <w:rFonts w:ascii="Book Antiqua" w:eastAsia="Book Antiqua" w:hAnsi="Book Antiqua" w:cs="Book Antiqua"/>
          <w:color w:val="000000"/>
          <w:vertAlign w:val="superscript"/>
        </w:rPr>
        <w:t>[3,4]</w:t>
      </w:r>
      <w:r w:rsidRPr="003D5B06">
        <w:rPr>
          <w:rFonts w:ascii="Book Antiqua" w:eastAsia="Book Antiqua" w:hAnsi="Book Antiqua" w:cs="Book Antiqua"/>
          <w:color w:val="000000"/>
        </w:rPr>
        <w:t>. Although the incidence of IBD has been stable in European and North American regions, the incidence and prevalence of IBD is steadily rising across Latin American (LA) countries</w:t>
      </w:r>
      <w:r w:rsidRPr="003D5B06">
        <w:rPr>
          <w:rFonts w:ascii="Book Antiqua" w:eastAsia="Book Antiqua" w:hAnsi="Book Antiqua" w:cs="Book Antiqua"/>
          <w:color w:val="000000"/>
          <w:vertAlign w:val="superscript"/>
        </w:rPr>
        <w:t>[5,6]</w:t>
      </w:r>
      <w:r w:rsidRPr="003D5B06">
        <w:rPr>
          <w:rFonts w:ascii="Book Antiqua" w:eastAsia="Book Antiqua" w:hAnsi="Book Antiqua" w:cs="Book Antiqua"/>
          <w:color w:val="000000"/>
        </w:rPr>
        <w:t>.</w:t>
      </w:r>
    </w:p>
    <w:p w14:paraId="4EFE9E26" w14:textId="77777777" w:rsidR="00A77B3E" w:rsidRPr="003D5B06" w:rsidRDefault="009C0C9F" w:rsidP="007B7E14">
      <w:pPr>
        <w:spacing w:line="360" w:lineRule="auto"/>
        <w:ind w:firstLineChars="200" w:firstLine="480"/>
        <w:jc w:val="both"/>
        <w:rPr>
          <w:rFonts w:ascii="Book Antiqua" w:hAnsi="Book Antiqua"/>
        </w:rPr>
      </w:pPr>
      <w:r w:rsidRPr="003D5B06">
        <w:rPr>
          <w:rFonts w:ascii="Book Antiqua" w:eastAsia="Book Antiqua" w:hAnsi="Book Antiqua" w:cs="Book Antiqua"/>
          <w:color w:val="000000"/>
        </w:rPr>
        <w:t>Brazil is the largest LA country, with a 2017 Human Development Index of 0.759</w:t>
      </w:r>
      <w:r w:rsidRPr="003D5B06">
        <w:rPr>
          <w:rFonts w:ascii="Book Antiqua" w:eastAsia="Book Antiqua" w:hAnsi="Book Antiqua" w:cs="Book Antiqua"/>
          <w:color w:val="000000"/>
          <w:vertAlign w:val="superscript"/>
        </w:rPr>
        <w:t>[7]</w:t>
      </w:r>
      <w:r w:rsidRPr="003D5B06">
        <w:rPr>
          <w:rFonts w:ascii="Book Antiqua" w:eastAsia="Book Antiqua" w:hAnsi="Book Antiqua" w:cs="Book Antiqua"/>
          <w:color w:val="000000"/>
        </w:rPr>
        <w:t>. However, socioeconomic and health care disparities reduce this index to 0.578 when it is adjusted for inequality</w:t>
      </w:r>
      <w:r w:rsidRPr="003D5B06">
        <w:rPr>
          <w:rFonts w:ascii="Book Antiqua" w:eastAsia="Book Antiqua" w:hAnsi="Book Antiqua" w:cs="Book Antiqua"/>
          <w:color w:val="000000"/>
          <w:vertAlign w:val="superscript"/>
        </w:rPr>
        <w:t>[7]</w:t>
      </w:r>
      <w:r w:rsidRPr="003D5B06">
        <w:rPr>
          <w:rFonts w:ascii="Book Antiqua" w:eastAsia="Book Antiqua" w:hAnsi="Book Antiqua" w:cs="Book Antiqua"/>
          <w:color w:val="000000"/>
        </w:rPr>
        <w:t>. These disparities are also observed among Brazilian states or regions. States in the South and Southeast regions have higher socioeconomic levels and a large influence of European immigrant communities than the Northeastern states</w:t>
      </w:r>
      <w:r w:rsidRPr="003D5B06">
        <w:rPr>
          <w:rFonts w:ascii="Book Antiqua" w:eastAsia="Book Antiqua" w:hAnsi="Book Antiqua" w:cs="Book Antiqua"/>
          <w:color w:val="000000"/>
          <w:vertAlign w:val="superscript"/>
        </w:rPr>
        <w:t>[8]</w:t>
      </w:r>
      <w:r w:rsidRPr="003D5B06">
        <w:rPr>
          <w:rFonts w:ascii="Book Antiqua" w:eastAsia="Book Antiqua" w:hAnsi="Book Antiqua" w:cs="Book Antiqua"/>
          <w:color w:val="000000"/>
        </w:rPr>
        <w:t>.</w:t>
      </w:r>
    </w:p>
    <w:p w14:paraId="1905FFBC" w14:textId="77777777" w:rsidR="00A77B3E" w:rsidRPr="003D5B06" w:rsidRDefault="009C0C9F" w:rsidP="005142DC">
      <w:pPr>
        <w:spacing w:line="360" w:lineRule="auto"/>
        <w:ind w:firstLineChars="200" w:firstLine="480"/>
        <w:jc w:val="both"/>
        <w:rPr>
          <w:rFonts w:ascii="Book Antiqua" w:hAnsi="Book Antiqua"/>
        </w:rPr>
      </w:pPr>
      <w:r w:rsidRPr="003D5B06">
        <w:rPr>
          <w:rFonts w:ascii="Book Antiqua" w:eastAsia="Book Antiqua" w:hAnsi="Book Antiqua" w:cs="Book Antiqua"/>
          <w:color w:val="000000"/>
        </w:rPr>
        <w:t>Epidemiologic information about IBD in Brazil is limited</w:t>
      </w:r>
      <w:r w:rsidRPr="003D5B06">
        <w:rPr>
          <w:rFonts w:ascii="Book Antiqua" w:eastAsia="Book Antiqua" w:hAnsi="Book Antiqua" w:cs="Book Antiqua"/>
          <w:color w:val="000000"/>
          <w:vertAlign w:val="superscript"/>
        </w:rPr>
        <w:t>[4,9,10]</w:t>
      </w:r>
      <w:r w:rsidRPr="003D5B06">
        <w:rPr>
          <w:rFonts w:ascii="Book Antiqua" w:eastAsia="Book Antiqua" w:hAnsi="Book Antiqua" w:cs="Book Antiqua"/>
          <w:color w:val="000000"/>
        </w:rPr>
        <w:t>. This country has one of the highest increases in IBD incidence among newly industrialized countries, with annual percentage increases of 11.1% in CD incidence and 14.9% in UC incidence from 1988 to 2012</w:t>
      </w:r>
      <w:r w:rsidRPr="003D5B06">
        <w:rPr>
          <w:rFonts w:ascii="Book Antiqua" w:eastAsia="Book Antiqua" w:hAnsi="Book Antiqua" w:cs="Book Antiqua"/>
          <w:color w:val="000000"/>
          <w:vertAlign w:val="superscript"/>
        </w:rPr>
        <w:t>[5,6]</w:t>
      </w:r>
      <w:r w:rsidRPr="003D5B06">
        <w:rPr>
          <w:rFonts w:ascii="Book Antiqua" w:eastAsia="Book Antiqua" w:hAnsi="Book Antiqua" w:cs="Book Antiqua"/>
          <w:color w:val="000000"/>
        </w:rPr>
        <w:t xml:space="preserve">. In addition, the incidence of IBD in Brazil was estimated at 0.08 </w:t>
      </w:r>
      <w:r w:rsidRPr="005142DC">
        <w:rPr>
          <w:rFonts w:ascii="Book Antiqua" w:eastAsia="Book Antiqua" w:hAnsi="Book Antiqua" w:cs="Book Antiqua"/>
          <w:i/>
          <w:iCs/>
          <w:color w:val="000000"/>
        </w:rPr>
        <w:t xml:space="preserve">per </w:t>
      </w:r>
      <w:r w:rsidRPr="003D5B06">
        <w:rPr>
          <w:rFonts w:ascii="Book Antiqua" w:eastAsia="Book Antiqua" w:hAnsi="Book Antiqua" w:cs="Book Antiqua"/>
          <w:color w:val="000000"/>
        </w:rPr>
        <w:t xml:space="preserve">100000 inhabitants in 1988, but the CD incidence rose from 0.68 (1991-1995) to 3.5 (2001-2005), being observed a peak incidence of 5.5 </w:t>
      </w:r>
      <w:r w:rsidRPr="005142DC">
        <w:rPr>
          <w:rFonts w:ascii="Book Antiqua" w:eastAsia="Book Antiqua" w:hAnsi="Book Antiqua" w:cs="Book Antiqua"/>
          <w:i/>
          <w:iCs/>
          <w:color w:val="000000"/>
        </w:rPr>
        <w:t xml:space="preserve">per </w:t>
      </w:r>
      <w:r w:rsidRPr="003D5B06">
        <w:rPr>
          <w:rFonts w:ascii="Book Antiqua" w:eastAsia="Book Antiqua" w:hAnsi="Book Antiqua" w:cs="Book Antiqua"/>
          <w:color w:val="000000"/>
        </w:rPr>
        <w:t>100000 inhabitants in 2015</w:t>
      </w:r>
      <w:r w:rsidRPr="003D5B06">
        <w:rPr>
          <w:rFonts w:ascii="Book Antiqua" w:eastAsia="Book Antiqua" w:hAnsi="Book Antiqua" w:cs="Book Antiqua"/>
          <w:color w:val="000000"/>
          <w:vertAlign w:val="superscript"/>
        </w:rPr>
        <w:t>[11]</w:t>
      </w:r>
      <w:r w:rsidRPr="003D5B06">
        <w:rPr>
          <w:rFonts w:ascii="Book Antiqua" w:eastAsia="Book Antiqua" w:hAnsi="Book Antiqua" w:cs="Book Antiqua"/>
          <w:color w:val="000000"/>
        </w:rPr>
        <w:t>. The same trend can be observed at a regional level, with Sao Paulo State showing the highest IBD incidence when compared to other areas of Brazil</w:t>
      </w:r>
      <w:r w:rsidRPr="003D5B06">
        <w:rPr>
          <w:rFonts w:ascii="Book Antiqua" w:eastAsia="Book Antiqua" w:hAnsi="Book Antiqua" w:cs="Book Antiqua"/>
          <w:color w:val="000000"/>
          <w:vertAlign w:val="superscript"/>
        </w:rPr>
        <w:t>[12-14]</w:t>
      </w:r>
      <w:r w:rsidRPr="003D5B06">
        <w:rPr>
          <w:rFonts w:ascii="Book Antiqua" w:eastAsia="Book Antiqua" w:hAnsi="Book Antiqua" w:cs="Book Antiqua"/>
          <w:color w:val="000000"/>
        </w:rPr>
        <w:t>.</w:t>
      </w:r>
    </w:p>
    <w:p w14:paraId="1630804E" w14:textId="77777777" w:rsidR="00A77B3E" w:rsidRPr="003D5B06" w:rsidRDefault="009C0C9F" w:rsidP="005142DC">
      <w:pPr>
        <w:spacing w:line="360" w:lineRule="auto"/>
        <w:ind w:firstLineChars="200" w:firstLine="480"/>
        <w:jc w:val="both"/>
        <w:rPr>
          <w:rFonts w:ascii="Book Antiqua" w:hAnsi="Book Antiqua"/>
        </w:rPr>
      </w:pPr>
      <w:r w:rsidRPr="003D5B06">
        <w:rPr>
          <w:rFonts w:ascii="Book Antiqua" w:eastAsia="Book Antiqua" w:hAnsi="Book Antiqua" w:cs="Book Antiqua"/>
          <w:color w:val="000000"/>
        </w:rPr>
        <w:t>Given the complexity and heterogeneity of IBD, treatment decisions should consider the disease activity and severity, the extent of the inflammatory process, steroid dependency and risk factors for poor prognosis, among other factors</w:t>
      </w:r>
      <w:r w:rsidRPr="003D5B06">
        <w:rPr>
          <w:rFonts w:ascii="Book Antiqua" w:eastAsia="Book Antiqua" w:hAnsi="Book Antiqua" w:cs="Book Antiqua"/>
          <w:color w:val="000000"/>
          <w:vertAlign w:val="superscript"/>
        </w:rPr>
        <w:t>[9,15,16]</w:t>
      </w:r>
      <w:r w:rsidRPr="003D5B06">
        <w:rPr>
          <w:rFonts w:ascii="Book Antiqua" w:eastAsia="Book Antiqua" w:hAnsi="Book Antiqua" w:cs="Book Antiqua"/>
          <w:color w:val="000000"/>
        </w:rPr>
        <w:t xml:space="preserve">. Treatments are effective in relieving symptoms and can </w:t>
      </w:r>
      <w:r w:rsidRPr="003D5B06">
        <w:rPr>
          <w:rFonts w:ascii="Book Antiqua" w:eastAsia="Book Antiqua" w:hAnsi="Book Antiqua" w:cs="Book Antiqua"/>
          <w:color w:val="000000"/>
          <w:shd w:val="clear" w:color="auto" w:fill="FFFFFF"/>
        </w:rPr>
        <w:t>alter the natural debilitating course of these diseases,</w:t>
      </w:r>
      <w:r w:rsidRPr="003D5B06">
        <w:rPr>
          <w:rFonts w:ascii="Book Antiqua" w:eastAsia="Book Antiqua" w:hAnsi="Book Antiqua" w:cs="Book Antiqua"/>
          <w:color w:val="000000"/>
        </w:rPr>
        <w:t xml:space="preserve"> and several strategies are available</w:t>
      </w:r>
      <w:r w:rsidRPr="003D5B06">
        <w:rPr>
          <w:rFonts w:ascii="Book Antiqua" w:eastAsia="Book Antiqua" w:hAnsi="Book Antiqua" w:cs="Book Antiqua"/>
          <w:color w:val="000000"/>
          <w:vertAlign w:val="superscript"/>
        </w:rPr>
        <w:t>[1,17]</w:t>
      </w:r>
      <w:r w:rsidRPr="003D5B06">
        <w:rPr>
          <w:rFonts w:ascii="Book Antiqua" w:eastAsia="Book Antiqua" w:hAnsi="Book Antiqua" w:cs="Book Antiqua"/>
          <w:color w:val="000000"/>
        </w:rPr>
        <w:t>.</w:t>
      </w:r>
    </w:p>
    <w:p w14:paraId="5DB6DBDE" w14:textId="386DAC7F" w:rsidR="00A77B3E" w:rsidRPr="003D5B06" w:rsidRDefault="009C0C9F" w:rsidP="005142DC">
      <w:pPr>
        <w:spacing w:line="360" w:lineRule="auto"/>
        <w:ind w:firstLineChars="200" w:firstLine="480"/>
        <w:jc w:val="both"/>
        <w:rPr>
          <w:rFonts w:ascii="Book Antiqua" w:hAnsi="Book Antiqua"/>
        </w:rPr>
      </w:pPr>
      <w:r w:rsidRPr="003D5B06">
        <w:rPr>
          <w:rFonts w:ascii="Book Antiqua" w:eastAsia="Book Antiqua" w:hAnsi="Book Antiqua" w:cs="Book Antiqua"/>
          <w:color w:val="000000"/>
        </w:rPr>
        <w:t xml:space="preserve">In Brazil, current treatment options include mesalazine </w:t>
      </w:r>
      <w:r w:rsidR="00293D7C">
        <w:rPr>
          <w:rFonts w:ascii="Book Antiqua" w:eastAsia="Book Antiqua" w:hAnsi="Book Antiqua" w:cs="Book Antiqua"/>
          <w:color w:val="000000"/>
        </w:rPr>
        <w:t>[</w:t>
      </w:r>
      <w:r w:rsidR="00293D7C">
        <w:rPr>
          <w:rFonts w:ascii="Book Antiqua" w:hAnsi="Book Antiqua"/>
        </w:rPr>
        <w:t>5-</w:t>
      </w:r>
      <w:r w:rsidR="00293D7C" w:rsidRPr="003D5B06">
        <w:rPr>
          <w:rFonts w:ascii="Book Antiqua" w:hAnsi="Book Antiqua"/>
        </w:rPr>
        <w:t>Aminosalicylic acid</w:t>
      </w:r>
      <w:r w:rsidR="00293D7C" w:rsidRPr="003D5B06">
        <w:rPr>
          <w:rFonts w:ascii="Book Antiqua" w:eastAsia="Book Antiqua" w:hAnsi="Book Antiqua" w:cs="Book Antiqua"/>
          <w:color w:val="000000"/>
        </w:rPr>
        <w:t xml:space="preserve"> </w:t>
      </w:r>
      <w:r w:rsidR="00293D7C">
        <w:rPr>
          <w:rFonts w:ascii="Book Antiqua" w:eastAsia="Book Antiqua" w:hAnsi="Book Antiqua" w:cs="Book Antiqua"/>
          <w:color w:val="000000"/>
        </w:rPr>
        <w:t>(</w:t>
      </w:r>
      <w:r w:rsidR="00293D7C" w:rsidRPr="003D5B06">
        <w:rPr>
          <w:rFonts w:ascii="Book Antiqua" w:eastAsia="Book Antiqua" w:hAnsi="Book Antiqua" w:cs="Book Antiqua"/>
          <w:color w:val="000000"/>
        </w:rPr>
        <w:t>5-ASA)</w:t>
      </w:r>
      <w:r w:rsidR="00293D7C">
        <w:rPr>
          <w:rFonts w:ascii="Book Antiqua" w:eastAsia="Book Antiqua" w:hAnsi="Book Antiqua" w:cs="Book Antiqua"/>
          <w:color w:val="000000"/>
        </w:rPr>
        <w:t>]</w:t>
      </w:r>
      <w:r w:rsidRPr="003D5B06">
        <w:rPr>
          <w:rFonts w:ascii="Book Antiqua" w:eastAsia="Book Antiqua" w:hAnsi="Book Antiqua" w:cs="Book Antiqua"/>
          <w:color w:val="000000"/>
        </w:rPr>
        <w:t xml:space="preserve"> derivates, steroids, immunosuppressors and biologics therapy, such as antitumor necrosis factor (anti-TNF), anti-integrin drugs, anti-</w:t>
      </w:r>
      <w:r w:rsidR="005142DC">
        <w:rPr>
          <w:rFonts w:ascii="Book Antiqua" w:eastAsia="Book Antiqua" w:hAnsi="Book Antiqua" w:cs="Book Antiqua"/>
          <w:color w:val="000000"/>
        </w:rPr>
        <w:t>i</w:t>
      </w:r>
      <w:r w:rsidR="005142DC" w:rsidRPr="005142DC">
        <w:rPr>
          <w:rFonts w:ascii="Book Antiqua" w:eastAsia="Book Antiqua" w:hAnsi="Book Antiqua" w:cs="Book Antiqua"/>
          <w:color w:val="000000"/>
        </w:rPr>
        <w:t>nterleukin</w:t>
      </w:r>
      <w:r w:rsidR="005142DC">
        <w:rPr>
          <w:rFonts w:ascii="Book Antiqua" w:eastAsia="Book Antiqua" w:hAnsi="Book Antiqua" w:cs="Book Antiqua"/>
          <w:color w:val="000000"/>
        </w:rPr>
        <w:t xml:space="preserve"> (</w:t>
      </w:r>
      <w:r w:rsidRPr="003D5B06">
        <w:rPr>
          <w:rFonts w:ascii="Book Antiqua" w:eastAsia="Book Antiqua" w:hAnsi="Book Antiqua" w:cs="Book Antiqua"/>
          <w:color w:val="000000"/>
        </w:rPr>
        <w:t>IL</w:t>
      </w:r>
      <w:r w:rsidR="005142DC">
        <w:rPr>
          <w:rFonts w:ascii="Book Antiqua" w:eastAsia="Book Antiqua" w:hAnsi="Book Antiqua" w:cs="Book Antiqua"/>
          <w:color w:val="000000"/>
        </w:rPr>
        <w:t>)</w:t>
      </w:r>
      <w:r w:rsidRPr="003D5B06">
        <w:rPr>
          <w:rFonts w:ascii="Book Antiqua" w:eastAsia="Book Antiqua" w:hAnsi="Book Antiqua" w:cs="Book Antiqua"/>
          <w:color w:val="000000"/>
        </w:rPr>
        <w:t xml:space="preserve">12 and IL-23 (only for CD treatment) and </w:t>
      </w:r>
      <w:r w:rsidR="00EF2219" w:rsidRPr="00EF2219">
        <w:rPr>
          <w:rFonts w:ascii="Book Antiqua" w:eastAsia="Book Antiqua" w:hAnsi="Book Antiqua" w:cs="Book Antiqua"/>
          <w:color w:val="000000"/>
        </w:rPr>
        <w:t>Janus Kinase</w:t>
      </w:r>
      <w:r w:rsidRPr="003D5B06">
        <w:rPr>
          <w:rFonts w:ascii="Book Antiqua" w:eastAsia="Book Antiqua" w:hAnsi="Book Antiqua" w:cs="Book Antiqua"/>
          <w:color w:val="000000"/>
        </w:rPr>
        <w:t xml:space="preserve"> inhibitor (tofacitinib, for UC treatment)</w:t>
      </w:r>
      <w:r w:rsidRPr="00BC4252">
        <w:rPr>
          <w:rFonts w:ascii="Book Antiqua" w:eastAsia="Book Antiqua" w:hAnsi="Book Antiqua" w:cs="Book Antiqua"/>
          <w:color w:val="000000"/>
          <w:vertAlign w:val="superscript"/>
        </w:rPr>
        <w:t>[17-20]</w:t>
      </w:r>
      <w:r w:rsidRPr="003D5B06">
        <w:rPr>
          <w:rFonts w:ascii="Book Antiqua" w:eastAsia="Book Antiqua" w:hAnsi="Book Antiqua" w:cs="Book Antiqua"/>
          <w:color w:val="000000"/>
        </w:rPr>
        <w:t>. Biologic therapy has been increasingly used, especially for moderate-to-severe IBD or for patients with no response to conventional treatments</w:t>
      </w:r>
      <w:r w:rsidRPr="003D5B06">
        <w:rPr>
          <w:rFonts w:ascii="Book Antiqua" w:eastAsia="Book Antiqua" w:hAnsi="Book Antiqua" w:cs="Book Antiqua"/>
          <w:color w:val="000000"/>
          <w:vertAlign w:val="superscript"/>
        </w:rPr>
        <w:t>[9]</w:t>
      </w:r>
      <w:r w:rsidRPr="003D5B06">
        <w:rPr>
          <w:rFonts w:ascii="Book Antiqua" w:eastAsia="Book Antiqua" w:hAnsi="Book Antiqua" w:cs="Book Antiqua"/>
          <w:color w:val="000000"/>
        </w:rPr>
        <w:t>. Infliximab</w:t>
      </w:r>
      <w:r w:rsidRPr="003D5B06">
        <w:rPr>
          <w:rFonts w:ascii="Book Antiqua" w:eastAsia="Book Antiqua" w:hAnsi="Book Antiqua" w:cs="Book Antiqua"/>
          <w:color w:val="000000"/>
          <w:vertAlign w:val="superscript"/>
        </w:rPr>
        <w:t>[17,21]</w:t>
      </w:r>
      <w:r w:rsidRPr="003D5B06">
        <w:rPr>
          <w:rFonts w:ascii="Book Antiqua" w:eastAsia="Book Antiqua" w:hAnsi="Book Antiqua" w:cs="Book Antiqua"/>
          <w:color w:val="000000"/>
        </w:rPr>
        <w:t>, adalimumab</w:t>
      </w:r>
      <w:r w:rsidRPr="003D5B06">
        <w:rPr>
          <w:rFonts w:ascii="Book Antiqua" w:eastAsia="Book Antiqua" w:hAnsi="Book Antiqua" w:cs="Book Antiqua"/>
          <w:color w:val="000000"/>
          <w:vertAlign w:val="superscript"/>
        </w:rPr>
        <w:t>[22,23]</w:t>
      </w:r>
      <w:r w:rsidRPr="003D5B06">
        <w:rPr>
          <w:rFonts w:ascii="Book Antiqua" w:eastAsia="Book Antiqua" w:hAnsi="Book Antiqua" w:cs="Book Antiqua"/>
          <w:color w:val="000000"/>
        </w:rPr>
        <w:t>, certolizumab, vedolizumab</w:t>
      </w:r>
      <w:r w:rsidRPr="003D5B06">
        <w:rPr>
          <w:rFonts w:ascii="Book Antiqua" w:eastAsia="Book Antiqua" w:hAnsi="Book Antiqua" w:cs="Book Antiqua"/>
          <w:color w:val="000000"/>
          <w:vertAlign w:val="superscript"/>
        </w:rPr>
        <w:t>[18,20]</w:t>
      </w:r>
      <w:r w:rsidRPr="003D5B06">
        <w:rPr>
          <w:rFonts w:ascii="Book Antiqua" w:eastAsia="Book Antiqua" w:hAnsi="Book Antiqua" w:cs="Book Antiqua"/>
          <w:color w:val="000000"/>
        </w:rPr>
        <w:t xml:space="preserve"> and ustekinumab</w:t>
      </w:r>
      <w:r w:rsidRPr="003D5B06">
        <w:rPr>
          <w:rFonts w:ascii="Book Antiqua" w:eastAsia="Book Antiqua" w:hAnsi="Book Antiqua" w:cs="Book Antiqua"/>
          <w:color w:val="000000"/>
          <w:vertAlign w:val="superscript"/>
        </w:rPr>
        <w:t>[19,24]</w:t>
      </w:r>
      <w:r w:rsidRPr="003D5B06">
        <w:rPr>
          <w:rFonts w:ascii="Book Antiqua" w:eastAsia="Book Antiqua" w:hAnsi="Book Antiqua" w:cs="Book Antiqua"/>
          <w:color w:val="000000"/>
        </w:rPr>
        <w:t xml:space="preserve"> are effective for the induction and maintenance of IBD clinical remission. However, some constraints on the Public Health System have been reported regarding access to biologic drugs for UC (</w:t>
      </w:r>
      <w:r w:rsidRPr="00BC4252">
        <w:rPr>
          <w:rFonts w:ascii="Book Antiqua" w:eastAsia="Book Antiqua" w:hAnsi="Book Antiqua" w:cs="Book Antiqua"/>
          <w:color w:val="000000"/>
        </w:rPr>
        <w:t>e.g.</w:t>
      </w:r>
      <w:r w:rsidRPr="003D5B06">
        <w:rPr>
          <w:rFonts w:ascii="Book Antiqua" w:eastAsia="Book Antiqua" w:hAnsi="Book Antiqua" w:cs="Book Antiqua"/>
          <w:color w:val="000000"/>
        </w:rPr>
        <w:t>, costs and distance from health care facilities), which may compromise the achievement and maintenance of disease control.</w:t>
      </w:r>
    </w:p>
    <w:p w14:paraId="4B1DC1F1" w14:textId="05CC5186" w:rsidR="00A77B3E" w:rsidRPr="003D5B06" w:rsidRDefault="009C0C9F" w:rsidP="00BC4252">
      <w:pPr>
        <w:spacing w:line="360" w:lineRule="auto"/>
        <w:ind w:firstLineChars="200" w:firstLine="480"/>
        <w:jc w:val="both"/>
        <w:rPr>
          <w:rFonts w:ascii="Book Antiqua" w:hAnsi="Book Antiqua"/>
        </w:rPr>
      </w:pPr>
      <w:r w:rsidRPr="003D5B06">
        <w:rPr>
          <w:rFonts w:ascii="Book Antiqua" w:eastAsia="Book Antiqua" w:hAnsi="Book Antiqua" w:cs="Book Antiqua"/>
          <w:color w:val="000000"/>
        </w:rPr>
        <w:t xml:space="preserve">Due to the increased incidence and prevalence of IBD and the diversity of IBD treatments in Brazil, this study aimed to describe the sociodemographic, clinical and therapeutic characteristics of IBD outpatients in Brazil overall and in three major geographical regions of Brazil: </w:t>
      </w:r>
      <w:r w:rsidR="00BC4252">
        <w:rPr>
          <w:rFonts w:ascii="Book Antiqua" w:eastAsia="Book Antiqua" w:hAnsi="Book Antiqua" w:cs="Book Antiqua"/>
          <w:color w:val="000000"/>
        </w:rPr>
        <w:t>T</w:t>
      </w:r>
      <w:r w:rsidRPr="003D5B06">
        <w:rPr>
          <w:rFonts w:ascii="Book Antiqua" w:eastAsia="Book Antiqua" w:hAnsi="Book Antiqua" w:cs="Book Antiqua"/>
          <w:color w:val="000000"/>
        </w:rPr>
        <w:t>he Southeast (SE), South and Northeast/Midwest (NE/MW).</w:t>
      </w:r>
    </w:p>
    <w:p w14:paraId="4FA622C7" w14:textId="77777777" w:rsidR="00A77B3E" w:rsidRPr="003D5B06" w:rsidRDefault="00A77B3E" w:rsidP="003D5B06">
      <w:pPr>
        <w:spacing w:line="360" w:lineRule="auto"/>
        <w:ind w:firstLine="709"/>
        <w:jc w:val="both"/>
        <w:rPr>
          <w:rFonts w:ascii="Book Antiqua" w:hAnsi="Book Antiqua"/>
        </w:rPr>
      </w:pPr>
    </w:p>
    <w:p w14:paraId="3390F92C"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caps/>
          <w:color w:val="000000"/>
          <w:u w:val="single"/>
        </w:rPr>
        <w:t>MATERIALS AND METHODS</w:t>
      </w:r>
    </w:p>
    <w:p w14:paraId="5BB3CE65" w14:textId="77777777" w:rsidR="00A77B3E" w:rsidRPr="00BC4252" w:rsidRDefault="009C0C9F" w:rsidP="00BC4252">
      <w:pPr>
        <w:spacing w:line="360" w:lineRule="auto"/>
        <w:jc w:val="both"/>
        <w:rPr>
          <w:rFonts w:ascii="Book Antiqua" w:hAnsi="Book Antiqua"/>
          <w:b/>
          <w:bCs/>
        </w:rPr>
      </w:pPr>
      <w:r w:rsidRPr="00BC4252">
        <w:rPr>
          <w:rFonts w:ascii="Book Antiqua" w:eastAsia="Book Antiqua" w:hAnsi="Book Antiqua" w:cs="Book Antiqua"/>
          <w:b/>
          <w:bCs/>
          <w:i/>
          <w:iCs/>
          <w:color w:val="000000"/>
        </w:rPr>
        <w:t>Study design and participants</w:t>
      </w:r>
    </w:p>
    <w:p w14:paraId="1C01E87D" w14:textId="0DA73F8C"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t>The Real-world Data of Moderate to Severe Inflammatory Bowel Disease in Brazil (RISE BR) study was a multicenter, noninterventional, cross-sectional study with a 3-year retrospective chart review component. Patients were enrolled consecutively from October 2016 until February 2017 at scheduled clinical appointments at 14 Brazilian IBD reference centers in both the public (9 centers) and private (5 centers) health systems and from across different areas in Brazil: SE (8 centers from the states of Sao Paulo, Rio de Janeiro and Minas Gerais), S</w:t>
      </w:r>
      <w:r w:rsidR="009B605F">
        <w:rPr>
          <w:rFonts w:ascii="Book Antiqua" w:eastAsia="Book Antiqua" w:hAnsi="Book Antiqua" w:cs="Book Antiqua"/>
          <w:color w:val="000000"/>
        </w:rPr>
        <w:t>outh</w:t>
      </w:r>
      <w:r w:rsidRPr="003D5B06">
        <w:rPr>
          <w:rFonts w:ascii="Book Antiqua" w:eastAsia="Book Antiqua" w:hAnsi="Book Antiqua" w:cs="Book Antiqua"/>
          <w:color w:val="000000"/>
        </w:rPr>
        <w:t xml:space="preserve"> (3 centers from the states of Parana and Rio Grande do Sul) and NE/MW (3 from Bahia, Piaui and Goias states, the latter from Midwest region).</w:t>
      </w:r>
    </w:p>
    <w:p w14:paraId="1040B730" w14:textId="465666B7" w:rsidR="00A77B3E" w:rsidRPr="003D5B06" w:rsidRDefault="009C0C9F" w:rsidP="003D5B06">
      <w:pPr>
        <w:spacing w:line="360" w:lineRule="auto"/>
        <w:ind w:firstLine="709"/>
        <w:jc w:val="both"/>
        <w:rPr>
          <w:rFonts w:ascii="Book Antiqua" w:hAnsi="Book Antiqua"/>
        </w:rPr>
      </w:pPr>
      <w:r w:rsidRPr="003D5B06">
        <w:rPr>
          <w:rFonts w:ascii="Book Antiqua" w:eastAsia="Book Antiqua" w:hAnsi="Book Antiqua" w:cs="Book Antiqua"/>
          <w:color w:val="000000"/>
        </w:rPr>
        <w:t>Eligible participants had an established diagnosis of UC or CD, were aged ≥</w:t>
      </w:r>
      <w:r w:rsidR="00CA4CF0">
        <w:rPr>
          <w:rFonts w:ascii="Book Antiqua" w:eastAsia="Book Antiqua" w:hAnsi="Book Antiqua" w:cs="Book Antiqua"/>
          <w:color w:val="000000"/>
        </w:rPr>
        <w:t xml:space="preserve"> </w:t>
      </w:r>
      <w:r w:rsidRPr="003D5B06">
        <w:rPr>
          <w:rFonts w:ascii="Book Antiqua" w:eastAsia="Book Antiqua" w:hAnsi="Book Antiqua" w:cs="Book Antiqua"/>
          <w:color w:val="000000"/>
        </w:rPr>
        <w:t>18 years old and had a previous event suggesting moderate-to-severe IBD at least 6 mo prior to enrollment, irrespective of disease activity at enrollment. Exclusion criteria were presenting indeterminate or unclassified colitis, participation in an interventional study within 3 years prior to enrollment, mental incapacity, unwillingness to participate or language barriers precluding adequate understanding or cooperation with the study protocol. Patients who were hospitalized at enrollment or under off-label treatment with vedolizumab were also excluded.</w:t>
      </w:r>
    </w:p>
    <w:p w14:paraId="1DC0739F" w14:textId="77777777" w:rsidR="00A77B3E" w:rsidRPr="003D5B06" w:rsidRDefault="009C0C9F" w:rsidP="00CA4CF0">
      <w:pPr>
        <w:spacing w:line="360" w:lineRule="auto"/>
        <w:ind w:firstLineChars="200" w:firstLine="480"/>
        <w:jc w:val="both"/>
        <w:rPr>
          <w:rFonts w:ascii="Book Antiqua" w:hAnsi="Book Antiqua"/>
        </w:rPr>
      </w:pPr>
      <w:r w:rsidRPr="003D5B06">
        <w:rPr>
          <w:rFonts w:ascii="Book Antiqua" w:eastAsia="Book Antiqua" w:hAnsi="Book Antiqua" w:cs="Book Antiqua"/>
          <w:color w:val="000000"/>
        </w:rPr>
        <w:t>The study was approved by local ethics committees, and all participants provided written informed consent prior to the study (ClinicalTrials.gov Identifier: NCT02822235).</w:t>
      </w:r>
    </w:p>
    <w:p w14:paraId="7B2063AA" w14:textId="77777777" w:rsidR="00A77B3E" w:rsidRPr="003D5B06" w:rsidRDefault="00A77B3E" w:rsidP="003D5B06">
      <w:pPr>
        <w:spacing w:line="360" w:lineRule="auto"/>
        <w:ind w:firstLine="709"/>
        <w:jc w:val="both"/>
        <w:rPr>
          <w:rFonts w:ascii="Book Antiqua" w:hAnsi="Book Antiqua"/>
        </w:rPr>
      </w:pPr>
    </w:p>
    <w:p w14:paraId="249C66D9" w14:textId="77777777" w:rsidR="00A77B3E" w:rsidRPr="00CA4CF0" w:rsidRDefault="009C0C9F" w:rsidP="00CA4CF0">
      <w:pPr>
        <w:spacing w:line="360" w:lineRule="auto"/>
        <w:jc w:val="both"/>
        <w:rPr>
          <w:rFonts w:ascii="Book Antiqua" w:hAnsi="Book Antiqua"/>
          <w:b/>
          <w:bCs/>
        </w:rPr>
      </w:pPr>
      <w:r w:rsidRPr="00CA4CF0">
        <w:rPr>
          <w:rFonts w:ascii="Book Antiqua" w:eastAsia="Book Antiqua" w:hAnsi="Book Antiqua" w:cs="Book Antiqua"/>
          <w:b/>
          <w:bCs/>
          <w:i/>
          <w:iCs/>
          <w:color w:val="000000"/>
        </w:rPr>
        <w:t>Data variables</w:t>
      </w:r>
    </w:p>
    <w:p w14:paraId="1F225080" w14:textId="73561F3C"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t>Sociodemographic data (sex, age, educational level, and professional status) and smoking habits were collected from the medical records. The clinical variables related to IBD included the time since IBD diagnosis, Montreal classification (</w:t>
      </w:r>
      <w:r w:rsidRPr="003D5B06">
        <w:rPr>
          <w:rFonts w:ascii="Book Antiqua" w:eastAsia="Book Antiqua" w:hAnsi="Book Antiqua" w:cs="Book Antiqua"/>
          <w:i/>
          <w:iCs/>
          <w:color w:val="000000"/>
        </w:rPr>
        <w:t>i.e.</w:t>
      </w:r>
      <w:r w:rsidRPr="003D5B06">
        <w:rPr>
          <w:rFonts w:ascii="Book Antiqua" w:eastAsia="Book Antiqua" w:hAnsi="Book Antiqua" w:cs="Book Antiqua"/>
          <w:color w:val="000000"/>
        </w:rPr>
        <w:t>, location and severity/behavior)</w:t>
      </w:r>
      <w:r w:rsidRPr="003D5B06">
        <w:rPr>
          <w:rFonts w:ascii="Book Antiqua" w:eastAsia="Book Antiqua" w:hAnsi="Book Antiqua" w:cs="Book Antiqua"/>
          <w:color w:val="000000"/>
          <w:vertAlign w:val="superscript"/>
        </w:rPr>
        <w:t>[25]</w:t>
      </w:r>
      <w:r w:rsidRPr="003D5B06">
        <w:rPr>
          <w:rFonts w:ascii="Book Antiqua" w:eastAsia="Book Antiqua" w:hAnsi="Book Antiqua" w:cs="Book Antiqua"/>
          <w:color w:val="000000"/>
        </w:rPr>
        <w:t xml:space="preserve">, steroid status (dependent or refractory), familial history of IBD and the presence of extraintestinal manifestations (EIMs). Steroid-dependent disease was defined in patients who either </w:t>
      </w:r>
      <w:r w:rsidR="00E520C0">
        <w:rPr>
          <w:rFonts w:ascii="Book Antiqua" w:eastAsia="Book Antiqua" w:hAnsi="Book Antiqua" w:cs="Book Antiqua"/>
          <w:color w:val="000000"/>
        </w:rPr>
        <w:t>(1</w:t>
      </w:r>
      <w:r w:rsidRPr="003D5B06">
        <w:rPr>
          <w:rFonts w:ascii="Book Antiqua" w:eastAsia="Book Antiqua" w:hAnsi="Book Antiqua" w:cs="Book Antiqua"/>
          <w:color w:val="000000"/>
        </w:rPr>
        <w:t>) were unable to reduce steroid use to below the equivalent of prednisolone 10 mg/d within 3 mo of starting steroids, without recurrent disease</w:t>
      </w:r>
      <w:r w:rsidR="00E520C0">
        <w:rPr>
          <w:rFonts w:ascii="Book Antiqua" w:eastAsia="Book Antiqua" w:hAnsi="Book Antiqua" w:cs="Book Antiqua"/>
          <w:color w:val="000000"/>
        </w:rPr>
        <w:t>;</w:t>
      </w:r>
      <w:r w:rsidRPr="003D5B06">
        <w:rPr>
          <w:rFonts w:ascii="Book Antiqua" w:eastAsia="Book Antiqua" w:hAnsi="Book Antiqua" w:cs="Book Antiqua"/>
          <w:color w:val="000000"/>
        </w:rPr>
        <w:t xml:space="preserve"> or </w:t>
      </w:r>
      <w:r w:rsidR="00E520C0">
        <w:rPr>
          <w:rFonts w:ascii="Book Antiqua" w:eastAsia="Book Antiqua" w:hAnsi="Book Antiqua" w:cs="Book Antiqua"/>
          <w:color w:val="000000"/>
        </w:rPr>
        <w:t>(2</w:t>
      </w:r>
      <w:r w:rsidRPr="003D5B06">
        <w:rPr>
          <w:rFonts w:ascii="Book Antiqua" w:eastAsia="Book Antiqua" w:hAnsi="Book Antiqua" w:cs="Book Antiqua"/>
          <w:color w:val="000000"/>
        </w:rPr>
        <w:t>) had a relapse within 3 mo of stopping glucocorticoids. Steroid-refractory disease was defined as active disease despite the use of up to 0.75 mg/kg/d of prednisolone over 4 wk.</w:t>
      </w:r>
    </w:p>
    <w:p w14:paraId="027704C9" w14:textId="39C3C851" w:rsidR="00A77B3E" w:rsidRPr="003D5B06" w:rsidRDefault="009C0C9F" w:rsidP="00E520C0">
      <w:pPr>
        <w:spacing w:line="360" w:lineRule="auto"/>
        <w:ind w:firstLineChars="200" w:firstLine="480"/>
        <w:jc w:val="both"/>
        <w:rPr>
          <w:rFonts w:ascii="Book Antiqua" w:hAnsi="Book Antiqua"/>
        </w:rPr>
      </w:pPr>
      <w:r w:rsidRPr="003D5B06">
        <w:rPr>
          <w:rFonts w:ascii="Book Antiqua" w:eastAsia="Book Antiqua" w:hAnsi="Book Antiqua" w:cs="Book Antiqua"/>
          <w:color w:val="000000"/>
        </w:rPr>
        <w:t>At enrollment, CD activity was assessed by the investigator, and active disease was defined according to one of the following criteria: Harvey Bradshaw Index (HBI)</w:t>
      </w:r>
      <w:r w:rsidR="00E520C0">
        <w:rPr>
          <w:rFonts w:ascii="Book Antiqua" w:eastAsia="Book Antiqua" w:hAnsi="Book Antiqua" w:cs="Book Antiqua"/>
          <w:color w:val="000000"/>
        </w:rPr>
        <w:t xml:space="preserve"> </w:t>
      </w:r>
      <w:r w:rsidRPr="003D5B06">
        <w:rPr>
          <w:rFonts w:ascii="Book Antiqua" w:eastAsia="Book Antiqua" w:hAnsi="Book Antiqua" w:cs="Book Antiqua"/>
          <w:color w:val="000000"/>
        </w:rPr>
        <w:t>≥</w:t>
      </w:r>
      <w:r w:rsidR="00765040">
        <w:rPr>
          <w:rFonts w:ascii="Book Antiqua" w:eastAsia="Book Antiqua" w:hAnsi="Book Antiqua" w:cs="Book Antiqua"/>
          <w:color w:val="000000"/>
        </w:rPr>
        <w:t xml:space="preserve"> </w:t>
      </w:r>
      <w:r w:rsidRPr="003D5B06">
        <w:rPr>
          <w:rFonts w:ascii="Book Antiqua" w:eastAsia="Book Antiqua" w:hAnsi="Book Antiqua" w:cs="Book Antiqua"/>
          <w:color w:val="000000"/>
        </w:rPr>
        <w:t>8</w:t>
      </w:r>
      <w:r w:rsidRPr="003D5B06">
        <w:rPr>
          <w:rFonts w:ascii="Book Antiqua" w:eastAsia="Book Antiqua" w:hAnsi="Book Antiqua" w:cs="Book Antiqua"/>
          <w:color w:val="000000"/>
          <w:vertAlign w:val="superscript"/>
        </w:rPr>
        <w:t>[26]</w:t>
      </w:r>
      <w:r w:rsidRPr="003D5B06">
        <w:rPr>
          <w:rFonts w:ascii="Book Antiqua" w:eastAsia="Book Antiqua" w:hAnsi="Book Antiqua" w:cs="Book Antiqua"/>
          <w:color w:val="000000"/>
        </w:rPr>
        <w:t xml:space="preserve"> or Crohn’s Disease Activity Index (CDAI)</w:t>
      </w:r>
      <w:r w:rsidR="00E520C0">
        <w:rPr>
          <w:rFonts w:ascii="Book Antiqua" w:eastAsia="Book Antiqua" w:hAnsi="Book Antiqua" w:cs="Book Antiqua"/>
          <w:color w:val="000000"/>
        </w:rPr>
        <w:t xml:space="preserve"> </w:t>
      </w:r>
      <w:r w:rsidRPr="003D5B06">
        <w:rPr>
          <w:rFonts w:ascii="Book Antiqua" w:eastAsia="Book Antiqua" w:hAnsi="Book Antiqua" w:cs="Book Antiqua"/>
          <w:color w:val="000000"/>
        </w:rPr>
        <w:t>≥</w:t>
      </w:r>
      <w:r w:rsidR="00E520C0">
        <w:rPr>
          <w:rFonts w:ascii="Book Antiqua" w:eastAsia="Book Antiqua" w:hAnsi="Book Antiqua" w:cs="Book Antiqua"/>
          <w:color w:val="000000"/>
        </w:rPr>
        <w:t xml:space="preserve"> </w:t>
      </w:r>
      <w:r w:rsidRPr="003D5B06">
        <w:rPr>
          <w:rFonts w:ascii="Book Antiqua" w:eastAsia="Book Antiqua" w:hAnsi="Book Antiqua" w:cs="Book Antiqua"/>
          <w:color w:val="000000"/>
        </w:rPr>
        <w:t>220</w:t>
      </w:r>
      <w:r w:rsidRPr="003D5B06">
        <w:rPr>
          <w:rFonts w:ascii="Book Antiqua" w:eastAsia="Book Antiqua" w:hAnsi="Book Antiqua" w:cs="Book Antiqua"/>
          <w:color w:val="000000"/>
          <w:vertAlign w:val="superscript"/>
        </w:rPr>
        <w:t>[2]</w:t>
      </w:r>
      <w:r w:rsidRPr="003D5B06">
        <w:rPr>
          <w:rFonts w:ascii="Book Antiqua" w:eastAsia="Book Antiqua" w:hAnsi="Book Antiqua" w:cs="Book Antiqua"/>
          <w:color w:val="000000"/>
        </w:rPr>
        <w:t xml:space="preserve"> or calprotectin &gt;</w:t>
      </w:r>
      <w:r w:rsidR="00E520C0">
        <w:rPr>
          <w:rFonts w:ascii="Book Antiqua" w:eastAsia="Book Antiqua" w:hAnsi="Book Antiqua" w:cs="Book Antiqua"/>
          <w:color w:val="000000"/>
        </w:rPr>
        <w:t xml:space="preserve"> </w:t>
      </w:r>
      <w:r w:rsidRPr="003D5B06">
        <w:rPr>
          <w:rFonts w:ascii="Book Antiqua" w:eastAsia="Book Antiqua" w:hAnsi="Book Antiqua" w:cs="Book Antiqua"/>
          <w:color w:val="000000"/>
        </w:rPr>
        <w:t>200</w:t>
      </w:r>
      <w:r w:rsidR="00E520C0">
        <w:rPr>
          <w:rFonts w:ascii="Book Antiqua" w:eastAsia="Book Antiqua" w:hAnsi="Book Antiqua" w:cs="Book Antiqua"/>
          <w:color w:val="000000"/>
        </w:rPr>
        <w:t xml:space="preserve"> </w:t>
      </w:r>
      <w:r w:rsidR="00E520C0" w:rsidRPr="003D5B06">
        <w:rPr>
          <w:rFonts w:ascii="Book Antiqua" w:eastAsia="Book Antiqua" w:hAnsi="Book Antiqua" w:cs="Book Antiqua"/>
          <w:color w:val="000000"/>
        </w:rPr>
        <w:t>μ</w:t>
      </w:r>
      <w:r w:rsidR="00E520C0" w:rsidRPr="003D5B06">
        <w:rPr>
          <w:rFonts w:ascii="Book Antiqua" w:hAnsi="Book Antiqua"/>
          <w:bCs/>
          <w:snapToGrid w:val="0"/>
          <w:lang w:eastAsia="zh-CN"/>
        </w:rPr>
        <w:t>g</w:t>
      </w:r>
      <w:r w:rsidRPr="003D5B06">
        <w:rPr>
          <w:rFonts w:ascii="Book Antiqua" w:eastAsia="Book Antiqua" w:hAnsi="Book Antiqua" w:cs="Book Antiqua"/>
          <w:color w:val="000000"/>
        </w:rPr>
        <w:t>/g or colonoscopy suggestive of inadequate control performed during the previous year. UC activity at enrollment was assessed with the 9-item partial Mayo (pMayo) score. This score results from the scores for the three categories of the total Mayo score (bleeding, stool frequency, physician assessment) without the endoscopic subscore</w:t>
      </w:r>
      <w:r w:rsidRPr="003D5B06">
        <w:rPr>
          <w:rFonts w:ascii="Book Antiqua" w:eastAsia="Book Antiqua" w:hAnsi="Book Antiqua" w:cs="Book Antiqua"/>
          <w:color w:val="000000"/>
          <w:vertAlign w:val="superscript"/>
        </w:rPr>
        <w:t>[27]</w:t>
      </w:r>
      <w:r w:rsidRPr="003D5B06">
        <w:rPr>
          <w:rFonts w:ascii="Book Antiqua" w:eastAsia="Book Antiqua" w:hAnsi="Book Antiqua" w:cs="Book Antiqua"/>
          <w:color w:val="000000"/>
        </w:rPr>
        <w:t>. When available, the endoscopic findings at enrollment were assessed using the Mayo endoscopic subscore, where a score ≥</w:t>
      </w:r>
      <w:r w:rsidR="00E520C0">
        <w:rPr>
          <w:rFonts w:ascii="Book Antiqua" w:eastAsia="Book Antiqua" w:hAnsi="Book Antiqua" w:cs="Book Antiqua"/>
          <w:color w:val="000000"/>
        </w:rPr>
        <w:t xml:space="preserve"> </w:t>
      </w:r>
      <w:r w:rsidRPr="003D5B06">
        <w:rPr>
          <w:rFonts w:ascii="Book Antiqua" w:eastAsia="Book Antiqua" w:hAnsi="Book Antiqua" w:cs="Book Antiqua"/>
          <w:color w:val="000000"/>
        </w:rPr>
        <w:t>2 corresponds to moderate-to-severe UC</w:t>
      </w:r>
      <w:r w:rsidRPr="003D5B06">
        <w:rPr>
          <w:rFonts w:ascii="Book Antiqua" w:eastAsia="Book Antiqua" w:hAnsi="Book Antiqua" w:cs="Book Antiqua"/>
          <w:color w:val="000000"/>
          <w:vertAlign w:val="superscript"/>
        </w:rPr>
        <w:t>[27]</w:t>
      </w:r>
      <w:r w:rsidRPr="003D5B06">
        <w:rPr>
          <w:rFonts w:ascii="Book Antiqua" w:eastAsia="Book Antiqua" w:hAnsi="Book Antiqua" w:cs="Book Antiqua"/>
          <w:color w:val="000000"/>
        </w:rPr>
        <w:t>. Active UC was defined as pMayo ≥</w:t>
      </w:r>
      <w:r w:rsidR="00E520C0">
        <w:rPr>
          <w:rFonts w:ascii="Book Antiqua" w:eastAsia="Book Antiqua" w:hAnsi="Book Antiqua" w:cs="Book Antiqua"/>
          <w:color w:val="000000"/>
        </w:rPr>
        <w:t xml:space="preserve"> </w:t>
      </w:r>
      <w:r w:rsidRPr="003D5B06">
        <w:rPr>
          <w:rFonts w:ascii="Book Antiqua" w:eastAsia="Book Antiqua" w:hAnsi="Book Antiqua" w:cs="Book Antiqua"/>
          <w:color w:val="000000"/>
        </w:rPr>
        <w:t>5.</w:t>
      </w:r>
    </w:p>
    <w:p w14:paraId="2AFF5508" w14:textId="77777777" w:rsidR="00A77B3E" w:rsidRPr="003D5B06" w:rsidRDefault="009C0C9F" w:rsidP="00E520C0">
      <w:pPr>
        <w:spacing w:line="360" w:lineRule="auto"/>
        <w:ind w:firstLineChars="200" w:firstLine="480"/>
        <w:jc w:val="both"/>
        <w:rPr>
          <w:rFonts w:ascii="Book Antiqua" w:hAnsi="Book Antiqua"/>
        </w:rPr>
      </w:pPr>
      <w:r w:rsidRPr="003D5B06">
        <w:rPr>
          <w:rFonts w:ascii="Book Antiqua" w:eastAsia="Book Antiqua" w:hAnsi="Book Antiqua" w:cs="Book Antiqua"/>
          <w:color w:val="000000"/>
        </w:rPr>
        <w:t>Current and prior IBD treatment (</w:t>
      </w:r>
      <w:r w:rsidRPr="003D5B06">
        <w:rPr>
          <w:rFonts w:ascii="Book Antiqua" w:eastAsia="Book Antiqua" w:hAnsi="Book Antiqua" w:cs="Book Antiqua"/>
          <w:i/>
          <w:iCs/>
          <w:color w:val="000000"/>
        </w:rPr>
        <w:t>i.e.</w:t>
      </w:r>
      <w:r w:rsidRPr="003D5B06">
        <w:rPr>
          <w:rFonts w:ascii="Book Antiqua" w:eastAsia="Book Antiqua" w:hAnsi="Book Antiqua" w:cs="Book Antiqua"/>
          <w:color w:val="000000"/>
        </w:rPr>
        <w:t>, 5-ASA derivates, immunosuppressors, biologics, steroids and antibiotics) and the number of previous outpatient visits, surgeries and hospitalizations due to IBD were collected from medical records for the previous 3 years.</w:t>
      </w:r>
    </w:p>
    <w:p w14:paraId="206DEEB9" w14:textId="77777777" w:rsidR="00A77B3E" w:rsidRPr="003D5B06" w:rsidRDefault="00A77B3E" w:rsidP="003D5B06">
      <w:pPr>
        <w:spacing w:line="360" w:lineRule="auto"/>
        <w:ind w:firstLine="709"/>
        <w:jc w:val="both"/>
        <w:rPr>
          <w:rFonts w:ascii="Book Antiqua" w:hAnsi="Book Antiqua"/>
        </w:rPr>
      </w:pPr>
    </w:p>
    <w:p w14:paraId="346BFF62" w14:textId="77777777" w:rsidR="00A77B3E" w:rsidRPr="00E520C0" w:rsidRDefault="009C0C9F" w:rsidP="00E520C0">
      <w:pPr>
        <w:spacing w:line="360" w:lineRule="auto"/>
        <w:jc w:val="both"/>
        <w:rPr>
          <w:rFonts w:ascii="Book Antiqua" w:hAnsi="Book Antiqua"/>
          <w:b/>
          <w:bCs/>
        </w:rPr>
      </w:pPr>
      <w:r w:rsidRPr="00E520C0">
        <w:rPr>
          <w:rFonts w:ascii="Book Antiqua" w:eastAsia="Book Antiqua" w:hAnsi="Book Antiqua" w:cs="Book Antiqua"/>
          <w:b/>
          <w:bCs/>
          <w:i/>
          <w:iCs/>
          <w:color w:val="000000"/>
        </w:rPr>
        <w:t>Statistical analysis</w:t>
      </w:r>
    </w:p>
    <w:p w14:paraId="2E3113B7" w14:textId="1DDDDF16"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t>Overall, 400 patients were expected to be enrolled, irrespective of IBD type. This sample size allowed estimates of disease activity with a 95% confidence interval (CI) and a margin of error &lt;</w:t>
      </w:r>
      <w:r w:rsidR="00E520C0">
        <w:rPr>
          <w:rFonts w:ascii="Book Antiqua" w:eastAsia="Book Antiqua" w:hAnsi="Book Antiqua" w:cs="Book Antiqua"/>
          <w:color w:val="000000"/>
        </w:rPr>
        <w:t xml:space="preserve"> </w:t>
      </w:r>
      <w:r w:rsidRPr="003D5B06">
        <w:rPr>
          <w:rFonts w:ascii="Book Antiqua" w:eastAsia="Book Antiqua" w:hAnsi="Book Antiqua" w:cs="Book Antiqua"/>
          <w:color w:val="000000"/>
        </w:rPr>
        <w:t>5%. All analyses were broken down by IBD type (UC or CD) and by geographic region (</w:t>
      </w:r>
      <w:r w:rsidR="009B605F" w:rsidRPr="003D5B06">
        <w:rPr>
          <w:rFonts w:ascii="Book Antiqua" w:eastAsia="Book Antiqua" w:hAnsi="Book Antiqua" w:cs="Book Antiqua"/>
          <w:color w:val="000000"/>
        </w:rPr>
        <w:t>S</w:t>
      </w:r>
      <w:r w:rsidR="009B605F">
        <w:rPr>
          <w:rFonts w:ascii="Book Antiqua" w:eastAsia="Book Antiqua" w:hAnsi="Book Antiqua" w:cs="Book Antiqua"/>
          <w:color w:val="000000"/>
        </w:rPr>
        <w:t>outh</w:t>
      </w:r>
      <w:r w:rsidRPr="003D5B06">
        <w:rPr>
          <w:rFonts w:ascii="Book Antiqua" w:eastAsia="Book Antiqua" w:hAnsi="Book Antiqua" w:cs="Book Antiqua"/>
          <w:color w:val="000000"/>
        </w:rPr>
        <w:t>, SE and NE/MW).</w:t>
      </w:r>
    </w:p>
    <w:p w14:paraId="2BCE2767" w14:textId="02131324" w:rsidR="00A77B3E" w:rsidRPr="003D5B06" w:rsidRDefault="009C0C9F" w:rsidP="00293D7C">
      <w:pPr>
        <w:spacing w:line="360" w:lineRule="auto"/>
        <w:ind w:firstLineChars="200" w:firstLine="480"/>
        <w:jc w:val="both"/>
        <w:rPr>
          <w:rFonts w:ascii="Book Antiqua" w:hAnsi="Book Antiqua"/>
        </w:rPr>
      </w:pPr>
      <w:r w:rsidRPr="003D5B06">
        <w:rPr>
          <w:rFonts w:ascii="Book Antiqua" w:eastAsia="Book Antiqua" w:hAnsi="Book Antiqua" w:cs="Book Antiqua"/>
          <w:color w:val="000000"/>
        </w:rPr>
        <w:t xml:space="preserve">Descriptive statistics </w:t>
      </w:r>
      <w:r w:rsidR="00E520C0">
        <w:rPr>
          <w:rFonts w:ascii="Book Antiqua" w:eastAsia="Book Antiqua" w:hAnsi="Book Antiqua" w:cs="Book Antiqua"/>
          <w:color w:val="000000"/>
        </w:rPr>
        <w:t>(</w:t>
      </w:r>
      <w:r w:rsidRPr="003D5B06">
        <w:rPr>
          <w:rFonts w:ascii="Book Antiqua" w:eastAsia="Book Antiqua" w:hAnsi="Book Antiqua" w:cs="Book Antiqua"/>
          <w:color w:val="000000"/>
        </w:rPr>
        <w:t>mean, median, standard deviation and minimum-maximum</w:t>
      </w:r>
      <w:r w:rsidR="00E520C0">
        <w:rPr>
          <w:rFonts w:ascii="Book Antiqua" w:eastAsia="Book Antiqua" w:hAnsi="Book Antiqua" w:cs="Book Antiqua"/>
          <w:color w:val="000000"/>
        </w:rPr>
        <w:t>)</w:t>
      </w:r>
      <w:r w:rsidRPr="003D5B06">
        <w:rPr>
          <w:rFonts w:ascii="Book Antiqua" w:eastAsia="Book Antiqua" w:hAnsi="Book Antiqua" w:cs="Book Antiqua"/>
          <w:color w:val="000000"/>
        </w:rPr>
        <w:t xml:space="preserve"> were used to analyze sociodemographic, clinical and treatment-related variables. Student’s t-test for independent samples or the Mann-Whitney test were used to compare CD and UC patients in terms of quantitative variables. Statistical tests were two-tailed, and significance was set at 5%. There was no imputation of missing values. Statistical analysis was performed using SAS® (version 9.4, SAS Institute, Inc., Cary, NC, U</w:t>
      </w:r>
      <w:r w:rsidR="00E520C0">
        <w:rPr>
          <w:rFonts w:ascii="Book Antiqua" w:eastAsia="Book Antiqua" w:hAnsi="Book Antiqua" w:cs="Book Antiqua"/>
          <w:color w:val="000000"/>
        </w:rPr>
        <w:t>nited States</w:t>
      </w:r>
      <w:r w:rsidRPr="003D5B06">
        <w:rPr>
          <w:rFonts w:ascii="Book Antiqua" w:eastAsia="Book Antiqua" w:hAnsi="Book Antiqua" w:cs="Book Antiqua"/>
          <w:color w:val="000000"/>
        </w:rPr>
        <w:t>).</w:t>
      </w:r>
    </w:p>
    <w:p w14:paraId="1ECA5EAE" w14:textId="77777777" w:rsidR="00A77B3E" w:rsidRPr="003D5B06" w:rsidRDefault="00A77B3E" w:rsidP="003D5B06">
      <w:pPr>
        <w:spacing w:line="360" w:lineRule="auto"/>
        <w:ind w:firstLine="709"/>
        <w:jc w:val="both"/>
        <w:rPr>
          <w:rFonts w:ascii="Book Antiqua" w:hAnsi="Book Antiqua"/>
        </w:rPr>
      </w:pPr>
    </w:p>
    <w:p w14:paraId="549EFEE5"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caps/>
          <w:color w:val="000000"/>
          <w:u w:val="single"/>
        </w:rPr>
        <w:t>RESULTS</w:t>
      </w:r>
    </w:p>
    <w:p w14:paraId="72A56E2E" w14:textId="77777777" w:rsidR="00A77B3E" w:rsidRPr="002910C0" w:rsidRDefault="009C0C9F" w:rsidP="002910C0">
      <w:pPr>
        <w:spacing w:line="360" w:lineRule="auto"/>
        <w:jc w:val="both"/>
        <w:rPr>
          <w:rFonts w:ascii="Book Antiqua" w:hAnsi="Book Antiqua"/>
          <w:b/>
          <w:bCs/>
        </w:rPr>
      </w:pPr>
      <w:r w:rsidRPr="002910C0">
        <w:rPr>
          <w:rFonts w:ascii="Book Antiqua" w:eastAsia="Book Antiqua" w:hAnsi="Book Antiqua" w:cs="Book Antiqua"/>
          <w:b/>
          <w:bCs/>
          <w:i/>
          <w:iCs/>
          <w:color w:val="000000"/>
        </w:rPr>
        <w:t>Sociodemographic and clinical characteristics of the sample, overall and by region</w:t>
      </w:r>
    </w:p>
    <w:p w14:paraId="4F80D67E" w14:textId="7FE2BAAA"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t>Overall, 407 patients</w:t>
      </w:r>
      <w:r w:rsidR="00BE4C11">
        <w:rPr>
          <w:rFonts w:ascii="Book Antiqua" w:eastAsia="Book Antiqua" w:hAnsi="Book Antiqua" w:cs="Book Antiqua"/>
          <w:color w:val="000000"/>
        </w:rPr>
        <w:t xml:space="preserve"> </w:t>
      </w:r>
      <w:r w:rsidRPr="003D5B06">
        <w:rPr>
          <w:rFonts w:ascii="Book Antiqua" w:eastAsia="Book Antiqua" w:hAnsi="Book Antiqua" w:cs="Book Antiqua"/>
          <w:color w:val="000000"/>
        </w:rPr>
        <w:t>–</w:t>
      </w:r>
      <w:r w:rsidR="00BE4C11">
        <w:rPr>
          <w:rFonts w:ascii="Book Antiqua" w:eastAsia="Book Antiqua" w:hAnsi="Book Antiqua" w:cs="Book Antiqua"/>
          <w:color w:val="000000"/>
        </w:rPr>
        <w:t xml:space="preserve"> </w:t>
      </w:r>
      <w:r w:rsidRPr="003D5B06">
        <w:rPr>
          <w:rFonts w:ascii="Book Antiqua" w:eastAsia="Book Antiqua" w:hAnsi="Book Antiqua" w:cs="Book Antiqua"/>
          <w:color w:val="000000"/>
        </w:rPr>
        <w:t>264 (64.9%) with CD and 143 (35.1%) with UC</w:t>
      </w:r>
      <w:r w:rsidR="00BE4C11">
        <w:rPr>
          <w:rFonts w:ascii="Book Antiqua" w:eastAsia="Book Antiqua" w:hAnsi="Book Antiqua" w:cs="Book Antiqua"/>
          <w:color w:val="000000"/>
        </w:rPr>
        <w:t xml:space="preserve"> </w:t>
      </w:r>
      <w:r w:rsidRPr="003D5B06">
        <w:rPr>
          <w:rFonts w:ascii="Book Antiqua" w:eastAsia="Book Antiqua" w:hAnsi="Book Antiqua" w:cs="Book Antiqua"/>
          <w:color w:val="000000"/>
        </w:rPr>
        <w:t>–</w:t>
      </w:r>
      <w:r w:rsidR="00BE4C11">
        <w:rPr>
          <w:rFonts w:ascii="Book Antiqua" w:eastAsia="Book Antiqua" w:hAnsi="Book Antiqua" w:cs="Book Antiqua"/>
          <w:color w:val="000000"/>
        </w:rPr>
        <w:t xml:space="preserve"> </w:t>
      </w:r>
      <w:r w:rsidRPr="003D5B06">
        <w:rPr>
          <w:rFonts w:ascii="Book Antiqua" w:eastAsia="Book Antiqua" w:hAnsi="Book Antiqua" w:cs="Book Antiqua"/>
          <w:color w:val="000000"/>
        </w:rPr>
        <w:t>were included in the study (Figure 1). The ratio of CD:UC patients was 1.85 for the overall sample, 2.09 in the SE, 1.62 in the South and 1.21 in the NE/MW.</w:t>
      </w:r>
    </w:p>
    <w:p w14:paraId="1CB17C50" w14:textId="7CD3E27F" w:rsidR="00A77B3E" w:rsidRPr="003D5B06" w:rsidRDefault="009C0C9F" w:rsidP="002910C0">
      <w:pPr>
        <w:spacing w:line="360" w:lineRule="auto"/>
        <w:ind w:firstLineChars="200" w:firstLine="480"/>
        <w:jc w:val="both"/>
        <w:rPr>
          <w:rFonts w:ascii="Book Antiqua" w:hAnsi="Book Antiqua"/>
        </w:rPr>
      </w:pPr>
      <w:r w:rsidRPr="003D5B06">
        <w:rPr>
          <w:rFonts w:ascii="Book Antiqua" w:eastAsia="Book Antiqua" w:hAnsi="Book Antiqua" w:cs="Book Antiqua"/>
          <w:color w:val="000000"/>
        </w:rPr>
        <w:t>The median age at enrollment was 41.0 (20-72) years for CD and 45.0 (19-84) years for UC (</w:t>
      </w:r>
      <w:r w:rsidR="002910C0">
        <w:rPr>
          <w:rFonts w:ascii="Book Antiqua" w:eastAsia="Book Antiqua" w:hAnsi="Book Antiqua" w:cs="Book Antiqua"/>
          <w:i/>
          <w:iCs/>
          <w:color w:val="000000"/>
        </w:rPr>
        <w:t xml:space="preserve">P </w:t>
      </w:r>
      <w:r w:rsidRPr="003D5B06">
        <w:rPr>
          <w:rFonts w:ascii="Book Antiqua" w:eastAsia="Book Antiqua" w:hAnsi="Book Antiqua" w:cs="Book Antiqua"/>
          <w:color w:val="000000"/>
        </w:rPr>
        <w:t>=</w:t>
      </w:r>
      <w:r w:rsidR="002910C0">
        <w:rPr>
          <w:rFonts w:ascii="Book Antiqua" w:eastAsia="Book Antiqua" w:hAnsi="Book Antiqua" w:cs="Book Antiqua"/>
          <w:color w:val="000000"/>
        </w:rPr>
        <w:t xml:space="preserve"> </w:t>
      </w:r>
      <w:r w:rsidRPr="003D5B06">
        <w:rPr>
          <w:rFonts w:ascii="Book Antiqua" w:eastAsia="Book Antiqua" w:hAnsi="Book Antiqua" w:cs="Book Antiqua"/>
          <w:color w:val="000000"/>
        </w:rPr>
        <w:t>0.029), and the majority of patients were female (54.2% and 56.6% in CD and UC, respectively) (Table 1). Approximately 12.5% of the CD patients and 10.5% of the UC patients had a family history of IBD. The median disease duration was 10.0 years for both CD and UC. No statistically significant differences were observed for any sociodemographic or CD or UC clinical characteristics except for age at enrollment.</w:t>
      </w:r>
    </w:p>
    <w:p w14:paraId="5FFAC90D" w14:textId="5E49A5D1" w:rsidR="00A77B3E" w:rsidRPr="003D5B06" w:rsidRDefault="009C0C9F" w:rsidP="002910C0">
      <w:pPr>
        <w:spacing w:line="360" w:lineRule="auto"/>
        <w:ind w:firstLineChars="200" w:firstLine="480"/>
        <w:jc w:val="both"/>
        <w:rPr>
          <w:rFonts w:ascii="Book Antiqua" w:hAnsi="Book Antiqua"/>
        </w:rPr>
      </w:pPr>
      <w:r w:rsidRPr="003D5B06">
        <w:rPr>
          <w:rFonts w:ascii="Book Antiqua" w:eastAsia="Book Antiqua" w:hAnsi="Book Antiqua" w:cs="Book Antiqua"/>
          <w:color w:val="000000"/>
        </w:rPr>
        <w:t xml:space="preserve">The </w:t>
      </w:r>
      <w:r w:rsidR="009B605F" w:rsidRPr="003D5B06">
        <w:rPr>
          <w:rFonts w:ascii="Book Antiqua" w:eastAsia="Book Antiqua" w:hAnsi="Book Antiqua" w:cs="Book Antiqua"/>
          <w:color w:val="000000"/>
        </w:rPr>
        <w:t>S</w:t>
      </w:r>
      <w:r w:rsidR="009B605F">
        <w:rPr>
          <w:rFonts w:ascii="Book Antiqua" w:eastAsia="Book Antiqua" w:hAnsi="Book Antiqua" w:cs="Book Antiqua"/>
          <w:color w:val="000000"/>
        </w:rPr>
        <w:t>outh</w:t>
      </w:r>
      <w:r w:rsidRPr="003D5B06">
        <w:rPr>
          <w:rFonts w:ascii="Book Antiqua" w:eastAsia="Book Antiqua" w:hAnsi="Book Antiqua" w:cs="Book Antiqua"/>
          <w:color w:val="000000"/>
        </w:rPr>
        <w:t xml:space="preserve"> region had a lower prevalence of females with CD (41.2%) than the SE and NE/MW regions did (56.6% and 52.9%, respectively) (Table 1). The median age at CD diagnosis was higher in the NE/MW group (42.0 years) than in the </w:t>
      </w:r>
      <w:r w:rsidR="009B605F" w:rsidRPr="003D5B06">
        <w:rPr>
          <w:rFonts w:ascii="Book Antiqua" w:eastAsia="Book Antiqua" w:hAnsi="Book Antiqua" w:cs="Book Antiqua"/>
          <w:color w:val="000000"/>
        </w:rPr>
        <w:t>S</w:t>
      </w:r>
      <w:r w:rsidR="009B605F">
        <w:rPr>
          <w:rFonts w:ascii="Book Antiqua" w:eastAsia="Book Antiqua" w:hAnsi="Book Antiqua" w:cs="Book Antiqua"/>
          <w:color w:val="000000"/>
        </w:rPr>
        <w:t>outh</w:t>
      </w:r>
      <w:r w:rsidRPr="003D5B06">
        <w:rPr>
          <w:rFonts w:ascii="Book Antiqua" w:eastAsia="Book Antiqua" w:hAnsi="Book Antiqua" w:cs="Book Antiqua"/>
          <w:color w:val="000000"/>
        </w:rPr>
        <w:t xml:space="preserve"> and SE groups (29.0 and 28.0 years, respectively). The </w:t>
      </w:r>
      <w:r w:rsidR="009B605F" w:rsidRPr="003D5B06">
        <w:rPr>
          <w:rFonts w:ascii="Book Antiqua" w:eastAsia="Book Antiqua" w:hAnsi="Book Antiqua" w:cs="Book Antiqua"/>
          <w:color w:val="000000"/>
        </w:rPr>
        <w:t>S</w:t>
      </w:r>
      <w:r w:rsidR="009B605F">
        <w:rPr>
          <w:rFonts w:ascii="Book Antiqua" w:eastAsia="Book Antiqua" w:hAnsi="Book Antiqua" w:cs="Book Antiqua"/>
          <w:color w:val="000000"/>
        </w:rPr>
        <w:t>outh</w:t>
      </w:r>
      <w:r w:rsidRPr="003D5B06">
        <w:rPr>
          <w:rFonts w:ascii="Book Antiqua" w:eastAsia="Book Antiqua" w:hAnsi="Book Antiqua" w:cs="Book Antiqua"/>
          <w:color w:val="000000"/>
        </w:rPr>
        <w:t xml:space="preserve"> had a higher proportion of CD patients with higher education (65.2%) and a lower proportion of unemployed CD patients (16.7%) than the SE (28.6%) and NE/MW (30.4%) regions. Most CD patients in the </w:t>
      </w:r>
      <w:r w:rsidR="009B605F" w:rsidRPr="003D5B06">
        <w:rPr>
          <w:rFonts w:ascii="Book Antiqua" w:eastAsia="Book Antiqua" w:hAnsi="Book Antiqua" w:cs="Book Antiqua"/>
          <w:color w:val="000000"/>
        </w:rPr>
        <w:t>S</w:t>
      </w:r>
      <w:r w:rsidR="009B605F">
        <w:rPr>
          <w:rFonts w:ascii="Book Antiqua" w:eastAsia="Book Antiqua" w:hAnsi="Book Antiqua" w:cs="Book Antiqua"/>
          <w:color w:val="000000"/>
        </w:rPr>
        <w:t>outh</w:t>
      </w:r>
      <w:r w:rsidRPr="003D5B06">
        <w:rPr>
          <w:rFonts w:ascii="Book Antiqua" w:eastAsia="Book Antiqua" w:hAnsi="Book Antiqua" w:cs="Book Antiqua"/>
          <w:color w:val="000000"/>
        </w:rPr>
        <w:t xml:space="preserve"> region were treated at private hospitals (67.6%), while in the NE/MW and SE regions, public hospitals were the most frequent treatment setting (81.1% and 79.4% of patients, respectively). Over 70% of CD patients in the SE region had never smoked, compared to 53.6% in the South and 65.2% in the NE/MW. The presence of EIMs in CD patients was higher in the NE/MW (53.8%) and lower in the South (25.1%).</w:t>
      </w:r>
    </w:p>
    <w:p w14:paraId="32FFD635" w14:textId="6ADC5A8A" w:rsidR="00A77B3E" w:rsidRPr="003D5B06" w:rsidRDefault="009C0C9F" w:rsidP="004801F5">
      <w:pPr>
        <w:spacing w:line="360" w:lineRule="auto"/>
        <w:ind w:firstLineChars="200" w:firstLine="480"/>
        <w:jc w:val="both"/>
        <w:rPr>
          <w:rFonts w:ascii="Book Antiqua" w:hAnsi="Book Antiqua"/>
        </w:rPr>
      </w:pPr>
      <w:r w:rsidRPr="003D5B06">
        <w:rPr>
          <w:rFonts w:ascii="Book Antiqua" w:eastAsia="Book Antiqua" w:hAnsi="Book Antiqua" w:cs="Book Antiqua"/>
          <w:color w:val="000000"/>
        </w:rPr>
        <w:t xml:space="preserve">The NE/MW region had a higher prevalence of females with UC (64.3%) than the SE and </w:t>
      </w:r>
      <w:r w:rsidR="009B605F" w:rsidRPr="003D5B06">
        <w:rPr>
          <w:rFonts w:ascii="Book Antiqua" w:eastAsia="Book Antiqua" w:hAnsi="Book Antiqua" w:cs="Book Antiqua"/>
          <w:color w:val="000000"/>
        </w:rPr>
        <w:t>S</w:t>
      </w:r>
      <w:r w:rsidR="009B605F">
        <w:rPr>
          <w:rFonts w:ascii="Book Antiqua" w:eastAsia="Book Antiqua" w:hAnsi="Book Antiqua" w:cs="Book Antiqua"/>
          <w:color w:val="000000"/>
        </w:rPr>
        <w:t>outh</w:t>
      </w:r>
      <w:r w:rsidRPr="003D5B06">
        <w:rPr>
          <w:rFonts w:ascii="Book Antiqua" w:eastAsia="Book Antiqua" w:hAnsi="Book Antiqua" w:cs="Book Antiqua"/>
          <w:color w:val="000000"/>
        </w:rPr>
        <w:t xml:space="preserve"> regions did (57.4% and 42.9%, respectively) (Table 1). The median disease duration of UC was higher in the South (14.0 years) and lower in the NE/MW (6.0 years). Half of the UC patients in the </w:t>
      </w:r>
      <w:r w:rsidR="009B605F" w:rsidRPr="003D5B06">
        <w:rPr>
          <w:rFonts w:ascii="Book Antiqua" w:eastAsia="Book Antiqua" w:hAnsi="Book Antiqua" w:cs="Book Antiqua"/>
          <w:color w:val="000000"/>
        </w:rPr>
        <w:t>S</w:t>
      </w:r>
      <w:r w:rsidR="009B605F">
        <w:rPr>
          <w:rFonts w:ascii="Book Antiqua" w:eastAsia="Book Antiqua" w:hAnsi="Book Antiqua" w:cs="Book Antiqua"/>
          <w:color w:val="000000"/>
        </w:rPr>
        <w:t>outh</w:t>
      </w:r>
      <w:r w:rsidRPr="003D5B06">
        <w:rPr>
          <w:rFonts w:ascii="Book Antiqua" w:eastAsia="Book Antiqua" w:hAnsi="Book Antiqua" w:cs="Book Antiqua"/>
          <w:color w:val="000000"/>
        </w:rPr>
        <w:t xml:space="preserve"> (50.0%) had a higher education, compared to 21.2% in the SE and 6.2% in the NE/MW. The proportion of unemployment among UC patients was higher in the SE (26.6%) and lower in NE/MW (14.8%). Most UC patients in the SE and NE/MW regions were treated at public hospitals (87.2% and 89.3%, respectively), while in the </w:t>
      </w:r>
      <w:r w:rsidR="009B605F" w:rsidRPr="003D5B06">
        <w:rPr>
          <w:rFonts w:ascii="Book Antiqua" w:eastAsia="Book Antiqua" w:hAnsi="Book Antiqua" w:cs="Book Antiqua"/>
          <w:color w:val="000000"/>
        </w:rPr>
        <w:t>S</w:t>
      </w:r>
      <w:r w:rsidR="009B605F">
        <w:rPr>
          <w:rFonts w:ascii="Book Antiqua" w:eastAsia="Book Antiqua" w:hAnsi="Book Antiqua" w:cs="Book Antiqua"/>
          <w:color w:val="000000"/>
        </w:rPr>
        <w:t>outh</w:t>
      </w:r>
      <w:r w:rsidRPr="003D5B06">
        <w:rPr>
          <w:rFonts w:ascii="Book Antiqua" w:eastAsia="Book Antiqua" w:hAnsi="Book Antiqua" w:cs="Book Antiqua"/>
          <w:color w:val="000000"/>
        </w:rPr>
        <w:t xml:space="preserve">, private hospitals were the most frequently used treatment settings (85.7% of patients). Over 70% of UC patients in the SE and </w:t>
      </w:r>
      <w:r w:rsidR="009B605F" w:rsidRPr="003D5B06">
        <w:rPr>
          <w:rFonts w:ascii="Book Antiqua" w:eastAsia="Book Antiqua" w:hAnsi="Book Antiqua" w:cs="Book Antiqua"/>
          <w:color w:val="000000"/>
        </w:rPr>
        <w:t>S</w:t>
      </w:r>
      <w:r w:rsidR="009B605F">
        <w:rPr>
          <w:rFonts w:ascii="Book Antiqua" w:eastAsia="Book Antiqua" w:hAnsi="Book Antiqua" w:cs="Book Antiqua"/>
          <w:color w:val="000000"/>
        </w:rPr>
        <w:t>outh</w:t>
      </w:r>
      <w:r w:rsidRPr="003D5B06">
        <w:rPr>
          <w:rFonts w:ascii="Book Antiqua" w:eastAsia="Book Antiqua" w:hAnsi="Book Antiqua" w:cs="Book Antiqua"/>
          <w:color w:val="000000"/>
        </w:rPr>
        <w:t xml:space="preserve"> regions had never smoked, compared to 45.5% in the NE/MW. The prevalence of EIMs in UC patients was lower in the </w:t>
      </w:r>
      <w:r w:rsidR="009B605F" w:rsidRPr="003D5B06">
        <w:rPr>
          <w:rFonts w:ascii="Book Antiqua" w:eastAsia="Book Antiqua" w:hAnsi="Book Antiqua" w:cs="Book Antiqua"/>
          <w:color w:val="000000"/>
        </w:rPr>
        <w:t>S</w:t>
      </w:r>
      <w:r w:rsidR="009B605F">
        <w:rPr>
          <w:rFonts w:ascii="Book Antiqua" w:eastAsia="Book Antiqua" w:hAnsi="Book Antiqua" w:cs="Book Antiqua"/>
          <w:color w:val="000000"/>
        </w:rPr>
        <w:t>outh</w:t>
      </w:r>
      <w:r w:rsidRPr="003D5B06">
        <w:rPr>
          <w:rFonts w:ascii="Book Antiqua" w:eastAsia="Book Antiqua" w:hAnsi="Book Antiqua" w:cs="Book Antiqua"/>
          <w:color w:val="000000"/>
        </w:rPr>
        <w:t xml:space="preserve"> (25.0%) and higher in the SE (42.0%). The presence of steroid-dependent behavior was highest in the South at 55.0% of patients, compared to 13.0% in the NE/MW and 11.8% in the SE.</w:t>
      </w:r>
    </w:p>
    <w:p w14:paraId="1DE50C29" w14:textId="71FA2F48" w:rsidR="00A77B3E" w:rsidRPr="003D5B06" w:rsidRDefault="009C0C9F" w:rsidP="009B605F">
      <w:pPr>
        <w:spacing w:line="360" w:lineRule="auto"/>
        <w:ind w:firstLineChars="200" w:firstLine="480"/>
        <w:jc w:val="both"/>
        <w:rPr>
          <w:rFonts w:ascii="Book Antiqua" w:hAnsi="Book Antiqua"/>
        </w:rPr>
      </w:pPr>
      <w:r w:rsidRPr="003D5B06">
        <w:rPr>
          <w:rFonts w:ascii="Book Antiqua" w:eastAsia="Book Antiqua" w:hAnsi="Book Antiqua" w:cs="Book Antiqua"/>
          <w:color w:val="000000"/>
        </w:rPr>
        <w:t>Regarding the Montreal classification and disease activity at enrollment (Table 2), most CD patients (56.8%) had an ileocolonic location, and this location was most frequent in the SE region (59.2%). The most frequent CD phenotype was stricturing disease (41.7%), and the rate was higher in the SE group (45.4%). A total of 105 (39.8%) CD patients had symptomatic perianal disease. Overall, 44.7% (95%CI: 38.7</w:t>
      </w:r>
      <w:r w:rsidR="008A73AD" w:rsidRPr="003D5B06">
        <w:rPr>
          <w:rFonts w:ascii="Book Antiqua" w:eastAsia="Book Antiqua" w:hAnsi="Book Antiqua" w:cs="Book Antiqua"/>
          <w:color w:val="000000"/>
        </w:rPr>
        <w:t>%</w:t>
      </w:r>
      <w:r w:rsidR="00A70716">
        <w:rPr>
          <w:rFonts w:ascii="Book Antiqua" w:eastAsia="Book Antiqua" w:hAnsi="Book Antiqua" w:cs="Book Antiqua"/>
          <w:color w:val="000000"/>
        </w:rPr>
        <w:t>-</w:t>
      </w:r>
      <w:r w:rsidRPr="003D5B06">
        <w:rPr>
          <w:rFonts w:ascii="Book Antiqua" w:eastAsia="Book Antiqua" w:hAnsi="Book Antiqua" w:cs="Book Antiqua"/>
          <w:color w:val="000000"/>
        </w:rPr>
        <w:t>50.7%) of CD patients presented with active disease at enrollment: 17.4% scored HBI</w:t>
      </w:r>
      <w:r w:rsidR="00F0568D">
        <w:rPr>
          <w:rFonts w:ascii="Book Antiqua" w:eastAsia="Book Antiqua" w:hAnsi="Book Antiqua" w:cs="Book Antiqua"/>
          <w:color w:val="000000"/>
        </w:rPr>
        <w:t xml:space="preserve"> </w:t>
      </w:r>
      <w:r w:rsidRPr="003D5B06">
        <w:rPr>
          <w:rFonts w:ascii="Book Antiqua" w:eastAsia="Book Antiqua" w:hAnsi="Book Antiqua" w:cs="Book Antiqua"/>
          <w:color w:val="000000"/>
        </w:rPr>
        <w:t>≥</w:t>
      </w:r>
      <w:r w:rsidR="00F0568D">
        <w:rPr>
          <w:rFonts w:ascii="Book Antiqua" w:eastAsia="Book Antiqua" w:hAnsi="Book Antiqua" w:cs="Book Antiqua"/>
          <w:color w:val="000000"/>
        </w:rPr>
        <w:t xml:space="preserve"> </w:t>
      </w:r>
      <w:r w:rsidRPr="003D5B06">
        <w:rPr>
          <w:rFonts w:ascii="Book Antiqua" w:eastAsia="Book Antiqua" w:hAnsi="Book Antiqua" w:cs="Book Antiqua"/>
          <w:color w:val="000000"/>
        </w:rPr>
        <w:t>8 or CDAI</w:t>
      </w:r>
      <w:r w:rsidR="00F0568D">
        <w:rPr>
          <w:rFonts w:ascii="Book Antiqua" w:eastAsia="Book Antiqua" w:hAnsi="Book Antiqua" w:cs="Book Antiqua"/>
          <w:color w:val="000000"/>
        </w:rPr>
        <w:t xml:space="preserve"> </w:t>
      </w:r>
      <w:r w:rsidRPr="003D5B06">
        <w:rPr>
          <w:rFonts w:ascii="Book Antiqua" w:eastAsia="Book Antiqua" w:hAnsi="Book Antiqua" w:cs="Book Antiqua"/>
          <w:color w:val="000000"/>
        </w:rPr>
        <w:t>≥</w:t>
      </w:r>
      <w:r w:rsidR="00F0568D">
        <w:rPr>
          <w:rFonts w:ascii="Book Antiqua" w:eastAsia="Book Antiqua" w:hAnsi="Book Antiqua" w:cs="Book Antiqua"/>
          <w:color w:val="000000"/>
        </w:rPr>
        <w:t xml:space="preserve"> </w:t>
      </w:r>
      <w:r w:rsidRPr="003D5B06">
        <w:rPr>
          <w:rFonts w:ascii="Book Antiqua" w:eastAsia="Book Antiqua" w:hAnsi="Book Antiqua" w:cs="Book Antiqua"/>
          <w:color w:val="000000"/>
        </w:rPr>
        <w:t>220, 15.2% had fecal calprotectin &gt;</w:t>
      </w:r>
      <w:r w:rsidR="00F0568D">
        <w:rPr>
          <w:rFonts w:ascii="Book Antiqua" w:eastAsia="Book Antiqua" w:hAnsi="Book Antiqua" w:cs="Book Antiqua"/>
          <w:color w:val="000000"/>
        </w:rPr>
        <w:t xml:space="preserve"> </w:t>
      </w:r>
      <w:r w:rsidRPr="003D5B06">
        <w:rPr>
          <w:rFonts w:ascii="Book Antiqua" w:eastAsia="Book Antiqua" w:hAnsi="Book Antiqua" w:cs="Book Antiqua"/>
          <w:color w:val="000000"/>
        </w:rPr>
        <w:t xml:space="preserve">200 </w:t>
      </w:r>
      <w:r w:rsidR="00E520C0" w:rsidRPr="003D5B06">
        <w:rPr>
          <w:rFonts w:ascii="Book Antiqua" w:eastAsia="Book Antiqua" w:hAnsi="Book Antiqua" w:cs="Book Antiqua"/>
          <w:color w:val="000000"/>
        </w:rPr>
        <w:t>μ</w:t>
      </w:r>
      <w:r w:rsidR="00E520C0" w:rsidRPr="003D5B06">
        <w:rPr>
          <w:rFonts w:ascii="Book Antiqua" w:hAnsi="Book Antiqua"/>
          <w:bCs/>
          <w:snapToGrid w:val="0"/>
          <w:lang w:eastAsia="zh-CN"/>
        </w:rPr>
        <w:t>g</w:t>
      </w:r>
      <w:r w:rsidRPr="003D5B06">
        <w:rPr>
          <w:rFonts w:ascii="Book Antiqua" w:eastAsia="Book Antiqua" w:hAnsi="Book Antiqua" w:cs="Book Antiqua"/>
          <w:color w:val="000000"/>
        </w:rPr>
        <w:t>/g, and 26.1% had a colonoscopy result suggestive of disease activity (presence of ulcerative lesions in any segment of the gut) during the previous year. The proportion of patients with active CD did not vary substantially across the regions. Nevertheless, only half of the patients had undergone CDAI evaluations.</w:t>
      </w:r>
    </w:p>
    <w:p w14:paraId="77103FFB" w14:textId="76E8A9D4" w:rsidR="00A77B3E" w:rsidRPr="003D5B06" w:rsidRDefault="009C0C9F" w:rsidP="003D5B06">
      <w:pPr>
        <w:spacing w:line="360" w:lineRule="auto"/>
        <w:ind w:firstLine="709"/>
        <w:jc w:val="both"/>
        <w:rPr>
          <w:rFonts w:ascii="Book Antiqua" w:hAnsi="Book Antiqua"/>
        </w:rPr>
      </w:pPr>
      <w:r w:rsidRPr="003D5B06">
        <w:rPr>
          <w:rFonts w:ascii="Book Antiqua" w:eastAsia="Book Antiqua" w:hAnsi="Book Antiqua" w:cs="Book Antiqua"/>
          <w:color w:val="000000"/>
        </w:rPr>
        <w:t xml:space="preserve">Approximately half of UC patients presented with pancolitis (51.7%), and this prevalence was lower in the NE/MW region (28.6%) (Table 2). Over half (52.1%) of the UC patients had moderate or severe disease according to the Mayo endoscopic subscore (although nearly half of the patients had missing data). Approximately 40% of UC patients were asymptomatic according to the Montreal classification. The median total Mayo score was 2.0 </w:t>
      </w:r>
      <w:r w:rsidR="00F0568D">
        <w:rPr>
          <w:rFonts w:ascii="Book Antiqua" w:eastAsia="Book Antiqua" w:hAnsi="Book Antiqua" w:cs="Book Antiqua"/>
          <w:color w:val="000000"/>
        </w:rPr>
        <w:t>(</w:t>
      </w:r>
      <w:r w:rsidRPr="003D5B06">
        <w:rPr>
          <w:rFonts w:ascii="Book Antiqua" w:eastAsia="Book Antiqua" w:hAnsi="Book Antiqua" w:cs="Book Antiqua"/>
          <w:color w:val="000000"/>
        </w:rPr>
        <w:t xml:space="preserve">0.0-10.0, </w:t>
      </w:r>
      <w:r w:rsidRPr="003D5B06">
        <w:rPr>
          <w:rFonts w:ascii="Book Antiqua" w:eastAsia="Book Antiqua" w:hAnsi="Book Antiqua" w:cs="Book Antiqua"/>
          <w:i/>
          <w:iCs/>
          <w:color w:val="000000"/>
        </w:rPr>
        <w:t>n</w:t>
      </w:r>
      <w:r w:rsidRPr="003D5B06">
        <w:rPr>
          <w:rFonts w:ascii="Book Antiqua" w:eastAsia="Book Antiqua" w:hAnsi="Book Antiqua" w:cs="Book Antiqua"/>
          <w:color w:val="000000"/>
        </w:rPr>
        <w:t xml:space="preserve"> = 71</w:t>
      </w:r>
      <w:r w:rsidR="00F0568D">
        <w:rPr>
          <w:rFonts w:ascii="Book Antiqua" w:eastAsia="Book Antiqua" w:hAnsi="Book Antiqua" w:cs="Book Antiqua"/>
          <w:color w:val="000000"/>
        </w:rPr>
        <w:t>)</w:t>
      </w:r>
      <w:r w:rsidRPr="003D5B06">
        <w:rPr>
          <w:rFonts w:ascii="Book Antiqua" w:eastAsia="Book Antiqua" w:hAnsi="Book Antiqua" w:cs="Book Antiqua"/>
          <w:color w:val="000000"/>
        </w:rPr>
        <w:t>, although data were missing for nearly half of the patients. A quarter of UC patients (25.2%; 95%CI: 18.1</w:t>
      </w:r>
      <w:r w:rsidR="008A73AD" w:rsidRPr="003D5B06">
        <w:rPr>
          <w:rFonts w:ascii="Book Antiqua" w:eastAsia="Book Antiqua" w:hAnsi="Book Antiqua" w:cs="Book Antiqua"/>
          <w:color w:val="000000"/>
        </w:rPr>
        <w:t>%</w:t>
      </w:r>
      <w:r w:rsidRPr="003D5B06">
        <w:rPr>
          <w:rFonts w:ascii="Book Antiqua" w:eastAsia="Book Antiqua" w:hAnsi="Book Antiqua" w:cs="Book Antiqua"/>
          <w:color w:val="000000"/>
        </w:rPr>
        <w:t>-32.3%) had active disease at enrollment. Active UC was most predominant in the NE/MW (42.9% of patients), compared to 23.8% and 20.2% of patients in the South and SE regions, respectively.</w:t>
      </w:r>
    </w:p>
    <w:p w14:paraId="45737E23" w14:textId="77777777" w:rsidR="00A77B3E" w:rsidRPr="003D5B06" w:rsidRDefault="00A77B3E" w:rsidP="003D5B06">
      <w:pPr>
        <w:spacing w:line="360" w:lineRule="auto"/>
        <w:ind w:firstLine="709"/>
        <w:jc w:val="both"/>
        <w:rPr>
          <w:rFonts w:ascii="Book Antiqua" w:hAnsi="Book Antiqua"/>
        </w:rPr>
      </w:pPr>
    </w:p>
    <w:p w14:paraId="7ABAEB97" w14:textId="77777777" w:rsidR="00A77B3E" w:rsidRPr="00F0568D" w:rsidRDefault="009C0C9F" w:rsidP="00F0568D">
      <w:pPr>
        <w:spacing w:line="360" w:lineRule="auto"/>
        <w:jc w:val="both"/>
        <w:rPr>
          <w:rFonts w:ascii="Book Antiqua" w:hAnsi="Book Antiqua"/>
          <w:b/>
          <w:bCs/>
        </w:rPr>
      </w:pPr>
      <w:r w:rsidRPr="00F0568D">
        <w:rPr>
          <w:rFonts w:ascii="Book Antiqua" w:eastAsia="Book Antiqua" w:hAnsi="Book Antiqua" w:cs="Book Antiqua"/>
          <w:b/>
          <w:bCs/>
          <w:i/>
          <w:iCs/>
          <w:color w:val="000000"/>
        </w:rPr>
        <w:t>IBD treatment patterns and health care resource utilization</w:t>
      </w:r>
    </w:p>
    <w:p w14:paraId="6FECE8C1"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t>The vast majority of CD and UC patients were on treatment at enrollment (97.0% of CD patients and 96.5% of UC patients) (Table 3). The most common treatments among CD patients were biologics (71.6% of patients), followed by immunosuppressors (67.4%). This pattern was similar across the regions. The most frequent treatment among UC patients was 5-ASA derivatives (69.9% of patients), followed by immunosuppressors (44.1%). Most UC patients in the NE/MW region (96.4%) were being treated with 5-ASA derivatives, while over half (57.1%) of patients in the South region were being treated with immunosuppressors.</w:t>
      </w:r>
    </w:p>
    <w:p w14:paraId="6EAA1957" w14:textId="77777777" w:rsidR="00A77B3E" w:rsidRPr="003D5B06" w:rsidRDefault="009C0C9F" w:rsidP="003D5B06">
      <w:pPr>
        <w:spacing w:line="360" w:lineRule="auto"/>
        <w:ind w:firstLine="709"/>
        <w:jc w:val="both"/>
        <w:rPr>
          <w:rFonts w:ascii="Book Antiqua" w:hAnsi="Book Antiqua"/>
        </w:rPr>
      </w:pPr>
      <w:r w:rsidRPr="003D5B06">
        <w:rPr>
          <w:rFonts w:ascii="Book Antiqua" w:eastAsia="Book Antiqua" w:hAnsi="Book Antiqua" w:cs="Book Antiqua"/>
          <w:color w:val="000000"/>
        </w:rPr>
        <w:t xml:space="preserve">Approximately one-quarter (25.4%) of patients had undergone CD-related surgery in the past 3 years, and this proportion was lower in the NE/MW region (2.9% of patients). The median number of CD-related surgeries </w:t>
      </w:r>
      <w:r w:rsidRPr="005142DC">
        <w:rPr>
          <w:rFonts w:ascii="Book Antiqua" w:eastAsia="Book Antiqua" w:hAnsi="Book Antiqua" w:cs="Book Antiqua"/>
          <w:i/>
          <w:iCs/>
          <w:color w:val="000000"/>
        </w:rPr>
        <w:t xml:space="preserve">per </w:t>
      </w:r>
      <w:r w:rsidRPr="003D5B06">
        <w:rPr>
          <w:rFonts w:ascii="Book Antiqua" w:eastAsia="Book Antiqua" w:hAnsi="Book Antiqua" w:cs="Book Antiqua"/>
          <w:color w:val="000000"/>
        </w:rPr>
        <w:t xml:space="preserve">patient in the previous 3 years was 1.0 (range 1-5). The median number of CD-related hospitalizations in the previous 3 years was 1.0 (range 1-5) </w:t>
      </w:r>
      <w:r w:rsidRPr="005142DC">
        <w:rPr>
          <w:rFonts w:ascii="Book Antiqua" w:eastAsia="Book Antiqua" w:hAnsi="Book Antiqua" w:cs="Book Antiqua"/>
          <w:i/>
          <w:iCs/>
          <w:color w:val="000000"/>
        </w:rPr>
        <w:t xml:space="preserve">per </w:t>
      </w:r>
      <w:r w:rsidRPr="003D5B06">
        <w:rPr>
          <w:rFonts w:ascii="Book Antiqua" w:eastAsia="Book Antiqua" w:hAnsi="Book Antiqua" w:cs="Book Antiqua"/>
          <w:color w:val="000000"/>
        </w:rPr>
        <w:t xml:space="preserve">patient, and the median number of CD specialist appointments was 11.0 (range 1-45) </w:t>
      </w:r>
      <w:r w:rsidRPr="005142DC">
        <w:rPr>
          <w:rFonts w:ascii="Book Antiqua" w:eastAsia="Book Antiqua" w:hAnsi="Book Antiqua" w:cs="Book Antiqua"/>
          <w:i/>
          <w:iCs/>
          <w:color w:val="000000"/>
        </w:rPr>
        <w:t xml:space="preserve">per </w:t>
      </w:r>
      <w:r w:rsidRPr="003D5B06">
        <w:rPr>
          <w:rFonts w:ascii="Book Antiqua" w:eastAsia="Book Antiqua" w:hAnsi="Book Antiqua" w:cs="Book Antiqua"/>
          <w:color w:val="000000"/>
        </w:rPr>
        <w:t>patient.</w:t>
      </w:r>
    </w:p>
    <w:p w14:paraId="0E9B07BC" w14:textId="63313B8C" w:rsidR="00A77B3E" w:rsidRPr="003D5B06" w:rsidRDefault="009C0C9F" w:rsidP="003D5B06">
      <w:pPr>
        <w:spacing w:line="360" w:lineRule="auto"/>
        <w:ind w:firstLine="709"/>
        <w:jc w:val="both"/>
        <w:rPr>
          <w:rFonts w:ascii="Book Antiqua" w:hAnsi="Book Antiqua"/>
        </w:rPr>
      </w:pPr>
      <w:r w:rsidRPr="003D5B06">
        <w:rPr>
          <w:rFonts w:ascii="Book Antiqua" w:eastAsia="Book Antiqua" w:hAnsi="Book Antiqua" w:cs="Book Antiqua"/>
          <w:color w:val="000000"/>
        </w:rPr>
        <w:t xml:space="preserve">Only 2.8% of patients, all from the SE region, had undergone UC-related surgery in the previous 3 years, and the median number of surgeries </w:t>
      </w:r>
      <w:r w:rsidRPr="005142DC">
        <w:rPr>
          <w:rFonts w:ascii="Book Antiqua" w:eastAsia="Book Antiqua" w:hAnsi="Book Antiqua" w:cs="Book Antiqua"/>
          <w:i/>
          <w:iCs/>
          <w:color w:val="000000"/>
        </w:rPr>
        <w:t xml:space="preserve">per </w:t>
      </w:r>
      <w:r w:rsidRPr="003D5B06">
        <w:rPr>
          <w:rFonts w:ascii="Book Antiqua" w:eastAsia="Book Antiqua" w:hAnsi="Book Antiqua" w:cs="Book Antiqua"/>
          <w:color w:val="000000"/>
        </w:rPr>
        <w:t xml:space="preserve">patient was 2.0 (range 1-2). The median number of UC-related hospitalizations in the previous 3 years was 1.0 (range 1-5), and the median number of UC specialist appointments was 10.0 (range 1-39), which was higher in the South (median 14.0 appointments) than in the SE and NE/MW (median 10.0 and 9.0, respectively). The proportion of patients with at least one hospitalization in the previous 3 years was higher among the CD patients than among the UC patients (38.3% </w:t>
      </w:r>
      <w:r w:rsidRPr="003D5B06">
        <w:rPr>
          <w:rFonts w:ascii="Book Antiqua" w:eastAsia="Book Antiqua" w:hAnsi="Book Antiqua" w:cs="Book Antiqua"/>
          <w:i/>
          <w:iCs/>
          <w:color w:val="000000"/>
        </w:rPr>
        <w:t>vs</w:t>
      </w:r>
      <w:r w:rsidRPr="003D5B06">
        <w:rPr>
          <w:rFonts w:ascii="Book Antiqua" w:eastAsia="Book Antiqua" w:hAnsi="Book Antiqua" w:cs="Book Antiqua"/>
          <w:color w:val="000000"/>
        </w:rPr>
        <w:t xml:space="preserve"> 19.6%, respectively; </w:t>
      </w:r>
      <w:r w:rsidR="00F0568D">
        <w:rPr>
          <w:rFonts w:ascii="Book Antiqua" w:eastAsia="Book Antiqua" w:hAnsi="Book Antiqua" w:cs="Book Antiqua"/>
          <w:i/>
          <w:iCs/>
          <w:color w:val="000000"/>
        </w:rPr>
        <w:t xml:space="preserve">P </w:t>
      </w:r>
      <w:r w:rsidRPr="003D5B06">
        <w:rPr>
          <w:rFonts w:ascii="Book Antiqua" w:eastAsia="Book Antiqua" w:hAnsi="Book Antiqua" w:cs="Book Antiqua"/>
          <w:color w:val="000000"/>
        </w:rPr>
        <w:t>&lt;</w:t>
      </w:r>
      <w:r w:rsidR="00F0568D">
        <w:rPr>
          <w:rFonts w:ascii="Book Antiqua" w:eastAsia="Book Antiqua" w:hAnsi="Book Antiqua" w:cs="Book Antiqua"/>
          <w:color w:val="000000"/>
        </w:rPr>
        <w:t xml:space="preserve"> </w:t>
      </w:r>
      <w:r w:rsidRPr="003D5B06">
        <w:rPr>
          <w:rFonts w:ascii="Book Antiqua" w:eastAsia="Book Antiqua" w:hAnsi="Book Antiqua" w:cs="Book Antiqua"/>
          <w:color w:val="000000"/>
        </w:rPr>
        <w:t>0.001).</w:t>
      </w:r>
    </w:p>
    <w:p w14:paraId="6C8464C7" w14:textId="77777777" w:rsidR="00A77B3E" w:rsidRPr="003D5B06" w:rsidRDefault="00A77B3E" w:rsidP="003D5B06">
      <w:pPr>
        <w:spacing w:line="360" w:lineRule="auto"/>
        <w:ind w:firstLine="709"/>
        <w:jc w:val="both"/>
        <w:rPr>
          <w:rFonts w:ascii="Book Antiqua" w:hAnsi="Book Antiqua"/>
        </w:rPr>
      </w:pPr>
    </w:p>
    <w:p w14:paraId="2E1B09F3"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caps/>
          <w:color w:val="000000"/>
          <w:u w:val="single"/>
        </w:rPr>
        <w:t>DISCUSSION</w:t>
      </w:r>
    </w:p>
    <w:p w14:paraId="5E59793B"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t>The objective of the RISE BR study was to characterize IBD patients in terms of their sociodemographic and clinical features and their treatment patterns. As Brazil is a large country with known inequalities, this study allowed us to understand variations across the South, SE and NE/MW regions.</w:t>
      </w:r>
    </w:p>
    <w:p w14:paraId="298CB0FD" w14:textId="56C8122A" w:rsidR="00A77B3E" w:rsidRPr="003D5B06" w:rsidRDefault="009C0C9F" w:rsidP="00F0568D">
      <w:pPr>
        <w:spacing w:line="360" w:lineRule="auto"/>
        <w:ind w:firstLineChars="200" w:firstLine="480"/>
        <w:jc w:val="both"/>
        <w:rPr>
          <w:rFonts w:ascii="Book Antiqua" w:hAnsi="Book Antiqua"/>
        </w:rPr>
      </w:pPr>
      <w:r w:rsidRPr="003D5B06">
        <w:rPr>
          <w:rFonts w:ascii="Book Antiqua" w:eastAsia="Book Antiqua" w:hAnsi="Book Antiqua" w:cs="Book Antiqua"/>
          <w:color w:val="000000"/>
        </w:rPr>
        <w:t>Although UC is more prevalent than CD in most LA countries</w:t>
      </w:r>
      <w:r w:rsidRPr="003D5B06">
        <w:rPr>
          <w:rFonts w:ascii="Book Antiqua" w:eastAsia="Book Antiqua" w:hAnsi="Book Antiqua" w:cs="Book Antiqua"/>
          <w:color w:val="000000"/>
          <w:vertAlign w:val="superscript"/>
        </w:rPr>
        <w:t>[28]</w:t>
      </w:r>
      <w:r w:rsidRPr="003D5B06">
        <w:rPr>
          <w:rFonts w:ascii="Book Antiqua" w:eastAsia="Book Antiqua" w:hAnsi="Book Antiqua" w:cs="Book Antiqua"/>
          <w:color w:val="000000"/>
        </w:rPr>
        <w:t>, including Brazil</w:t>
      </w:r>
      <w:r w:rsidRPr="003D5B06">
        <w:rPr>
          <w:rFonts w:ascii="Book Antiqua" w:eastAsia="Book Antiqua" w:hAnsi="Book Antiqua" w:cs="Book Antiqua"/>
          <w:color w:val="000000"/>
          <w:vertAlign w:val="superscript"/>
        </w:rPr>
        <w:t>[10,12,13,29]</w:t>
      </w:r>
      <w:r w:rsidRPr="003D5B06">
        <w:rPr>
          <w:rFonts w:ascii="Book Antiqua" w:eastAsia="Book Antiqua" w:hAnsi="Book Antiqua" w:cs="Book Antiqua"/>
          <w:color w:val="000000"/>
        </w:rPr>
        <w:t>, we found a predominance of CD compared to UC, both overall and by region. Nevertheless, our findings are aligned with the CD and UC prevalence (24.1 and 14.1/100000, respectively) reported in a systematic review from LA</w:t>
      </w:r>
      <w:r w:rsidRPr="003D5B06">
        <w:rPr>
          <w:rFonts w:ascii="Book Antiqua" w:eastAsia="Book Antiqua" w:hAnsi="Book Antiqua" w:cs="Book Antiqua"/>
          <w:color w:val="000000"/>
          <w:vertAlign w:val="superscript"/>
        </w:rPr>
        <w:t>[11]</w:t>
      </w:r>
      <w:r w:rsidRPr="003D5B06">
        <w:rPr>
          <w:rFonts w:ascii="Book Antiqua" w:eastAsia="Book Antiqua" w:hAnsi="Book Antiqua" w:cs="Book Antiqua"/>
          <w:color w:val="000000"/>
        </w:rPr>
        <w:t xml:space="preserve"> and those reported in a recent epidemiological characterization of 579 IBD patients from a Southeastern Brazilian tertiary care center, which found a CD prevalence of 56.1%</w:t>
      </w:r>
      <w:r w:rsidRPr="003D5B06">
        <w:rPr>
          <w:rFonts w:ascii="Book Antiqua" w:eastAsia="Book Antiqua" w:hAnsi="Book Antiqua" w:cs="Book Antiqua"/>
          <w:color w:val="000000"/>
          <w:vertAlign w:val="superscript"/>
        </w:rPr>
        <w:t>[30]</w:t>
      </w:r>
      <w:r w:rsidRPr="003D5B06">
        <w:rPr>
          <w:rFonts w:ascii="Book Antiqua" w:eastAsia="Book Antiqua" w:hAnsi="Book Antiqua" w:cs="Book Antiqua"/>
          <w:color w:val="000000"/>
        </w:rPr>
        <w:t>.</w:t>
      </w:r>
    </w:p>
    <w:p w14:paraId="156EAA9C" w14:textId="77777777" w:rsidR="00A77B3E" w:rsidRPr="003D5B06" w:rsidRDefault="009C0C9F" w:rsidP="00293D7C">
      <w:pPr>
        <w:spacing w:line="360" w:lineRule="auto"/>
        <w:ind w:firstLineChars="200" w:firstLine="480"/>
        <w:jc w:val="both"/>
        <w:rPr>
          <w:rFonts w:ascii="Book Antiqua" w:hAnsi="Book Antiqua"/>
        </w:rPr>
      </w:pPr>
      <w:r w:rsidRPr="003D5B06">
        <w:rPr>
          <w:rFonts w:ascii="Book Antiqua" w:eastAsia="Book Antiqua" w:hAnsi="Book Antiqua" w:cs="Book Antiqua"/>
          <w:color w:val="000000"/>
        </w:rPr>
        <w:t>The sociodemographic and clinical features of IBD patients varied across the three Brazilian regions. Females were more predominant in the SE and NE/MW regions (for both diseases), a finding that is in line with previous studies</w:t>
      </w:r>
      <w:r w:rsidRPr="003D5B06">
        <w:rPr>
          <w:rFonts w:ascii="Book Antiqua" w:eastAsia="Book Antiqua" w:hAnsi="Book Antiqua" w:cs="Book Antiqua"/>
          <w:color w:val="000000"/>
          <w:vertAlign w:val="superscript"/>
        </w:rPr>
        <w:t>[13,14,29-31]</w:t>
      </w:r>
      <w:r w:rsidRPr="003D5B06">
        <w:rPr>
          <w:rFonts w:ascii="Book Antiqua" w:eastAsia="Book Antiqua" w:hAnsi="Book Antiqua" w:cs="Book Antiqua"/>
          <w:color w:val="000000"/>
        </w:rPr>
        <w:t>. In the NE/MW region, the majority of IBD patients had a lower educational level and lower employment status. The latter finding could be attributed not only to the incapacity associated with the disease but also to the difficulty of obtaining work opportunities in the region. In the South, IBD patients were mostly men, had higher education and employment rates and were more likely to be followed up in the private setting than patients in the other regions.</w:t>
      </w:r>
    </w:p>
    <w:p w14:paraId="5193EE33" w14:textId="77777777" w:rsidR="00A77B3E" w:rsidRPr="003D5B06" w:rsidRDefault="009C0C9F" w:rsidP="00F0568D">
      <w:pPr>
        <w:spacing w:line="360" w:lineRule="auto"/>
        <w:ind w:firstLineChars="200" w:firstLine="480"/>
        <w:jc w:val="both"/>
        <w:rPr>
          <w:rFonts w:ascii="Book Antiqua" w:hAnsi="Book Antiqua"/>
        </w:rPr>
      </w:pPr>
      <w:r w:rsidRPr="003D5B06">
        <w:rPr>
          <w:rFonts w:ascii="Book Antiqua" w:eastAsia="Book Antiqua" w:hAnsi="Book Antiqua" w:cs="Book Antiqua"/>
          <w:color w:val="000000"/>
        </w:rPr>
        <w:t>Patients from the SE had fewer EIMs, and a lower proportion had active UC. These findings may suggest socioeconomic disparities among the regions, which can translate into differences in access to and use of health care services and medicines.</w:t>
      </w:r>
    </w:p>
    <w:p w14:paraId="3325F7F7" w14:textId="77777777" w:rsidR="00A77B3E" w:rsidRPr="003D5B06" w:rsidRDefault="009C0C9F" w:rsidP="00F0568D">
      <w:pPr>
        <w:spacing w:line="360" w:lineRule="auto"/>
        <w:ind w:firstLineChars="200" w:firstLine="480"/>
        <w:jc w:val="both"/>
        <w:rPr>
          <w:rFonts w:ascii="Book Antiqua" w:hAnsi="Book Antiqua"/>
        </w:rPr>
      </w:pPr>
      <w:r w:rsidRPr="003D5B06">
        <w:rPr>
          <w:rFonts w:ascii="Book Antiqua" w:eastAsia="Book Antiqua" w:hAnsi="Book Antiqua" w:cs="Book Antiqua"/>
          <w:color w:val="000000"/>
        </w:rPr>
        <w:t>A substantial proportion of CD patients (44.7%) showed active disease based on clinical (HBI or CDAI), biomarker (fecal calprotectin) or endoscopic outcomes (presence of ulcerative lesions in any segment of the gut). Similar proportions were found across the three Brazilian regions, although the proportions were somewhat lower in the South region. On the other hand, a quarter of UC patients had active disease based on pMayo or Mayo endoscopic subscores, and this proportion was substantially higher in the NE/MW region (42.9%). These results highlight the importance of adopting treatment targets for IBD that can be used as a "treat-to-target" management strategy, which will ultimately improve disease outcomes</w:t>
      </w:r>
      <w:r w:rsidRPr="003D5B06">
        <w:rPr>
          <w:rFonts w:ascii="Book Antiqua" w:eastAsia="Book Antiqua" w:hAnsi="Book Antiqua" w:cs="Book Antiqua"/>
          <w:color w:val="000000"/>
          <w:vertAlign w:val="superscript"/>
        </w:rPr>
        <w:t>[32]</w:t>
      </w:r>
      <w:r w:rsidRPr="003D5B06">
        <w:rPr>
          <w:rFonts w:ascii="Book Antiqua" w:eastAsia="Book Antiqua" w:hAnsi="Book Antiqua" w:cs="Book Antiqua"/>
          <w:color w:val="000000"/>
        </w:rPr>
        <w:t>.</w:t>
      </w:r>
    </w:p>
    <w:p w14:paraId="52A6859D" w14:textId="174122BB" w:rsidR="00A77B3E" w:rsidRPr="003D5B06" w:rsidRDefault="009C0C9F" w:rsidP="00F0568D">
      <w:pPr>
        <w:spacing w:line="360" w:lineRule="auto"/>
        <w:ind w:firstLineChars="200" w:firstLine="480"/>
        <w:jc w:val="both"/>
        <w:rPr>
          <w:rFonts w:ascii="Book Antiqua" w:hAnsi="Book Antiqua"/>
        </w:rPr>
      </w:pPr>
      <w:r w:rsidRPr="003D5B06">
        <w:rPr>
          <w:rFonts w:ascii="Book Antiqua" w:eastAsia="Book Antiqua" w:hAnsi="Book Antiqua" w:cs="Book Antiqua"/>
          <w:color w:val="000000"/>
        </w:rPr>
        <w:t xml:space="preserve">Most CD patients (56.8%) had ileocolonic disease, and a substantial proportion of patients showed a complicated phenotype (41.7% with stricturing disease), particularly in the SE and South regions. Lima Martins </w:t>
      </w:r>
      <w:r w:rsidRPr="003D5B06">
        <w:rPr>
          <w:rFonts w:ascii="Book Antiqua" w:eastAsia="Book Antiqua" w:hAnsi="Book Antiqua" w:cs="Book Antiqua"/>
          <w:i/>
          <w:iCs/>
          <w:color w:val="000000"/>
        </w:rPr>
        <w:t>et al</w:t>
      </w:r>
      <w:r w:rsidRPr="003D5B06">
        <w:rPr>
          <w:rFonts w:ascii="Book Antiqua" w:eastAsia="Book Antiqua" w:hAnsi="Book Antiqua" w:cs="Book Antiqua"/>
          <w:color w:val="000000"/>
          <w:vertAlign w:val="superscript"/>
        </w:rPr>
        <w:t>[29]</w:t>
      </w:r>
      <w:r w:rsidRPr="003D5B06">
        <w:rPr>
          <w:rFonts w:ascii="Book Antiqua" w:eastAsia="Book Antiqua" w:hAnsi="Book Antiqua" w:cs="Book Antiqua"/>
          <w:color w:val="000000"/>
        </w:rPr>
        <w:t xml:space="preserve"> reported a lower prevalence of ileocolonic location (30.9%) and a less stricturing phenotype (21.0%). However, Parra </w:t>
      </w:r>
      <w:r w:rsidRPr="003D5B06">
        <w:rPr>
          <w:rFonts w:ascii="Book Antiqua" w:eastAsia="Book Antiqua" w:hAnsi="Book Antiqua" w:cs="Book Antiqua"/>
          <w:i/>
          <w:iCs/>
          <w:color w:val="000000"/>
        </w:rPr>
        <w:t>et al</w:t>
      </w:r>
      <w:r w:rsidRPr="003D5B06">
        <w:rPr>
          <w:rFonts w:ascii="Book Antiqua" w:eastAsia="Book Antiqua" w:hAnsi="Book Antiqua" w:cs="Book Antiqua"/>
          <w:color w:val="000000"/>
          <w:vertAlign w:val="superscript"/>
        </w:rPr>
        <w:t>[30]</w:t>
      </w:r>
      <w:r w:rsidRPr="003D5B06">
        <w:rPr>
          <w:rFonts w:ascii="Book Antiqua" w:eastAsia="Book Antiqua" w:hAnsi="Book Antiqua" w:cs="Book Antiqua"/>
          <w:color w:val="000000"/>
        </w:rPr>
        <w:t xml:space="preserve"> found a predominance of ileocolonic location (53.0%) and penetrating phenotype (52.0%) in the SE region that was higher than that usually reported by European studies</w:t>
      </w:r>
      <w:r w:rsidRPr="003D5B06">
        <w:rPr>
          <w:rFonts w:ascii="Book Antiqua" w:eastAsia="Book Antiqua" w:hAnsi="Book Antiqua" w:cs="Book Antiqua"/>
          <w:color w:val="000000"/>
          <w:vertAlign w:val="superscript"/>
        </w:rPr>
        <w:t>[33]</w:t>
      </w:r>
      <w:r w:rsidRPr="003D5B06">
        <w:rPr>
          <w:rFonts w:ascii="Book Antiqua" w:eastAsia="Book Antiqua" w:hAnsi="Book Antiqua" w:cs="Book Antiqua"/>
          <w:color w:val="000000"/>
        </w:rPr>
        <w:t>. Other studies, including ones from Hungary, the Netherlands, Australia and Asia, reported proportions of ileocolonic disease ranging from 38.8% to 45%</w:t>
      </w:r>
      <w:r w:rsidRPr="003D5B06">
        <w:rPr>
          <w:rFonts w:ascii="Book Antiqua" w:eastAsia="Book Antiqua" w:hAnsi="Book Antiqua" w:cs="Book Antiqua"/>
          <w:color w:val="000000"/>
          <w:vertAlign w:val="superscript"/>
        </w:rPr>
        <w:t>[34]</w:t>
      </w:r>
      <w:r w:rsidRPr="003D5B06">
        <w:rPr>
          <w:rFonts w:ascii="Book Antiqua" w:eastAsia="Book Antiqua" w:hAnsi="Book Antiqua" w:cs="Book Antiqua"/>
          <w:color w:val="000000"/>
        </w:rPr>
        <w:t xml:space="preserve">. Parente </w:t>
      </w:r>
      <w:r w:rsidRPr="003D5B06">
        <w:rPr>
          <w:rFonts w:ascii="Book Antiqua" w:eastAsia="Book Antiqua" w:hAnsi="Book Antiqua" w:cs="Book Antiqua"/>
          <w:i/>
          <w:iCs/>
          <w:color w:val="000000"/>
        </w:rPr>
        <w:t>et al</w:t>
      </w:r>
      <w:r w:rsidRPr="003D5B06">
        <w:rPr>
          <w:rFonts w:ascii="Book Antiqua" w:eastAsia="Book Antiqua" w:hAnsi="Book Antiqua" w:cs="Book Antiqua"/>
          <w:color w:val="000000"/>
          <w:vertAlign w:val="superscript"/>
        </w:rPr>
        <w:t>[13]</w:t>
      </w:r>
      <w:r w:rsidRPr="003D5B06">
        <w:rPr>
          <w:rFonts w:ascii="Book Antiqua" w:eastAsia="Book Antiqua" w:hAnsi="Book Antiqua" w:cs="Book Antiqua"/>
          <w:color w:val="000000"/>
        </w:rPr>
        <w:t xml:space="preserve"> reported a frequency of colonic location of 36.0% and a frequency of nonstricturing/nonpenetrating disease of 69.0% in the Northeast region. In our study, 47.1% of patients from the NE/MW region had nonstricturing/nonpenetrating disease, 47.1% showed ileocolonic location, and 32.4% had colonic location (approximately two times higher than the prevalence in the other two regions). The higher proportions of CD patients with a worse phenotype that we observed in our study</w:t>
      </w:r>
      <w:r w:rsidR="00A70716">
        <w:rPr>
          <w:rFonts w:ascii="Book Antiqua" w:eastAsia="Book Antiqua" w:hAnsi="Book Antiqua" w:cs="Book Antiqua"/>
          <w:color w:val="000000"/>
        </w:rPr>
        <w:t xml:space="preserve"> </w:t>
      </w:r>
      <w:r w:rsidRPr="003D5B06">
        <w:rPr>
          <w:rFonts w:ascii="Book Antiqua" w:eastAsia="Book Antiqua" w:hAnsi="Book Antiqua" w:cs="Book Antiqua"/>
          <w:color w:val="000000"/>
        </w:rPr>
        <w:t>–</w:t>
      </w:r>
      <w:r w:rsidR="00A70716">
        <w:rPr>
          <w:rFonts w:ascii="Book Antiqua" w:eastAsia="Book Antiqua" w:hAnsi="Book Antiqua" w:cs="Book Antiqua"/>
          <w:color w:val="000000"/>
        </w:rPr>
        <w:t xml:space="preserve"> </w:t>
      </w:r>
      <w:r w:rsidRPr="003D5B06">
        <w:rPr>
          <w:rFonts w:ascii="Book Antiqua" w:eastAsia="Book Antiqua" w:hAnsi="Book Antiqua" w:cs="Book Antiqua"/>
          <w:color w:val="000000"/>
        </w:rPr>
        <w:t>compared to others</w:t>
      </w:r>
      <w:r w:rsidR="00A70716">
        <w:rPr>
          <w:rFonts w:ascii="Book Antiqua" w:eastAsia="Book Antiqua" w:hAnsi="Book Antiqua" w:cs="Book Antiqua"/>
          <w:color w:val="000000"/>
        </w:rPr>
        <w:t xml:space="preserve"> </w:t>
      </w:r>
      <w:r w:rsidRPr="003D5B06">
        <w:rPr>
          <w:rFonts w:ascii="Book Antiqua" w:eastAsia="Book Antiqua" w:hAnsi="Book Antiqua" w:cs="Book Antiqua"/>
          <w:color w:val="000000"/>
        </w:rPr>
        <w:t>–</w:t>
      </w:r>
      <w:r w:rsidR="00A70716">
        <w:rPr>
          <w:rFonts w:ascii="Book Antiqua" w:eastAsia="Book Antiqua" w:hAnsi="Book Antiqua" w:cs="Book Antiqua"/>
          <w:color w:val="000000"/>
        </w:rPr>
        <w:t xml:space="preserve"> </w:t>
      </w:r>
      <w:r w:rsidRPr="003D5B06">
        <w:rPr>
          <w:rFonts w:ascii="Book Antiqua" w:eastAsia="Book Antiqua" w:hAnsi="Book Antiqua" w:cs="Book Antiqua"/>
          <w:color w:val="000000"/>
        </w:rPr>
        <w:t>could have resulted from differences in study populations, as we included patients that had a previous moderate-to-severe episode and that were followed at IBD referential centers</w:t>
      </w:r>
      <w:r w:rsidR="00FB35F0">
        <w:rPr>
          <w:rFonts w:ascii="Book Antiqua" w:eastAsia="Book Antiqua" w:hAnsi="Book Antiqua" w:cs="Book Antiqua"/>
          <w:color w:val="000000"/>
        </w:rPr>
        <w:t xml:space="preserve"> </w:t>
      </w:r>
      <w:r w:rsidRPr="003D5B06">
        <w:rPr>
          <w:rFonts w:ascii="Book Antiqua" w:eastAsia="Book Antiqua" w:hAnsi="Book Antiqua" w:cs="Book Antiqua"/>
          <w:color w:val="000000"/>
        </w:rPr>
        <w:t>–</w:t>
      </w:r>
      <w:r w:rsidR="00FB35F0">
        <w:rPr>
          <w:rFonts w:ascii="Book Antiqua" w:eastAsia="Book Antiqua" w:hAnsi="Book Antiqua" w:cs="Book Antiqua"/>
          <w:color w:val="000000"/>
        </w:rPr>
        <w:t xml:space="preserve"> </w:t>
      </w:r>
      <w:r w:rsidRPr="003D5B06">
        <w:rPr>
          <w:rFonts w:ascii="Book Antiqua" w:eastAsia="Book Antiqua" w:hAnsi="Book Antiqua" w:cs="Book Antiqua"/>
          <w:color w:val="000000"/>
        </w:rPr>
        <w:t>which, in general, receive patients with more complicated disease.</w:t>
      </w:r>
    </w:p>
    <w:p w14:paraId="5960AB6E" w14:textId="77777777" w:rsidR="00A77B3E" w:rsidRPr="003D5B06" w:rsidRDefault="009C0C9F" w:rsidP="00F0568D">
      <w:pPr>
        <w:spacing w:line="360" w:lineRule="auto"/>
        <w:ind w:firstLineChars="200" w:firstLine="480"/>
        <w:jc w:val="both"/>
        <w:rPr>
          <w:rFonts w:ascii="Book Antiqua" w:hAnsi="Book Antiqua"/>
        </w:rPr>
      </w:pPr>
      <w:r w:rsidRPr="003D5B06">
        <w:rPr>
          <w:rFonts w:ascii="Book Antiqua" w:eastAsia="Book Antiqua" w:hAnsi="Book Antiqua" w:cs="Book Antiqua"/>
          <w:color w:val="000000"/>
        </w:rPr>
        <w:t>UC patients seemed to present less severe disease than CD patients, while most CD patients were receiving standard care with immunosuppressive drugs. Although the median disease duration was quite similar for both IBD types (approximately 10 years), in the NE/MW region, the disease duration for UC patients was lower (6 years). The median age at diagnosis in CD patients in this region was higher than that in other regions, exceeding 40 years old. The extent of UC influences the disease behavior and prognosis of the disease</w:t>
      </w:r>
      <w:r w:rsidRPr="003D5B06">
        <w:rPr>
          <w:rFonts w:ascii="Book Antiqua" w:eastAsia="Book Antiqua" w:hAnsi="Book Antiqua" w:cs="Book Antiqua"/>
          <w:color w:val="000000"/>
          <w:vertAlign w:val="superscript"/>
        </w:rPr>
        <w:t>[35]</w:t>
      </w:r>
      <w:r w:rsidRPr="003D5B06">
        <w:rPr>
          <w:rFonts w:ascii="Book Antiqua" w:eastAsia="Book Antiqua" w:hAnsi="Book Antiqua" w:cs="Book Antiqua"/>
          <w:color w:val="000000"/>
        </w:rPr>
        <w:t>. In a 7-year follow-up study, approximately half of UC patients had inflammation that extended to the proximal transverse colon and beyond (pancolitis), a suggested risk factor for colectomy</w:t>
      </w:r>
      <w:r w:rsidRPr="003D5B06">
        <w:rPr>
          <w:rFonts w:ascii="Book Antiqua" w:eastAsia="Book Antiqua" w:hAnsi="Book Antiqua" w:cs="Book Antiqua"/>
          <w:color w:val="000000"/>
          <w:vertAlign w:val="superscript"/>
        </w:rPr>
        <w:t>[36]</w:t>
      </w:r>
      <w:r w:rsidRPr="003D5B06">
        <w:rPr>
          <w:rFonts w:ascii="Book Antiqua" w:eastAsia="Book Antiqua" w:hAnsi="Book Antiqua" w:cs="Book Antiqua"/>
          <w:color w:val="000000"/>
        </w:rPr>
        <w:t>. For the three geographic regions, the results were similar to other Brazilian studies</w:t>
      </w:r>
      <w:r w:rsidRPr="003D5B06">
        <w:rPr>
          <w:rFonts w:ascii="Book Antiqua" w:eastAsia="Book Antiqua" w:hAnsi="Book Antiqua" w:cs="Book Antiqua"/>
          <w:color w:val="000000"/>
          <w:vertAlign w:val="superscript"/>
        </w:rPr>
        <w:t>[14,30,31]</w:t>
      </w:r>
      <w:r w:rsidRPr="003D5B06">
        <w:rPr>
          <w:rFonts w:ascii="Book Antiqua" w:eastAsia="Book Antiqua" w:hAnsi="Book Antiqua" w:cs="Book Antiqua"/>
          <w:color w:val="000000"/>
        </w:rPr>
        <w:t>, with UC patients in the NE/MW showing predominantly left-sided disease (42.9%), while patients from SE had more frequent pancolitis, which is aligned with findings from Uruguay (a 40.0% prevalence of extensive UC in Montevideo)</w:t>
      </w:r>
      <w:r w:rsidRPr="003D5B06">
        <w:rPr>
          <w:rFonts w:ascii="Book Antiqua" w:eastAsia="Book Antiqua" w:hAnsi="Book Antiqua" w:cs="Book Antiqua"/>
          <w:color w:val="000000"/>
          <w:vertAlign w:val="superscript"/>
        </w:rPr>
        <w:t>[37]</w:t>
      </w:r>
      <w:r w:rsidRPr="003D5B06">
        <w:rPr>
          <w:rFonts w:ascii="Book Antiqua" w:eastAsia="Book Antiqua" w:hAnsi="Book Antiqua" w:cs="Book Antiqua"/>
          <w:color w:val="000000"/>
        </w:rPr>
        <w:t>. Even so, the rates of UC-related surgeries, including colectomies, and UC-related hospitalizations were low in the SE region. This may be because the reference IBD surgery centers in Brazil (</w:t>
      </w:r>
      <w:r w:rsidRPr="003D5B06">
        <w:rPr>
          <w:rFonts w:ascii="Book Antiqua" w:eastAsia="Book Antiqua" w:hAnsi="Book Antiqua" w:cs="Book Antiqua"/>
          <w:i/>
          <w:iCs/>
          <w:color w:val="000000"/>
        </w:rPr>
        <w:t>i.e.</w:t>
      </w:r>
      <w:r w:rsidRPr="003D5B06">
        <w:rPr>
          <w:rFonts w:ascii="Book Antiqua" w:eastAsia="Book Antiqua" w:hAnsi="Book Antiqua" w:cs="Book Antiqua"/>
          <w:color w:val="000000"/>
        </w:rPr>
        <w:t>, centers that perform a high number of IBD surgeries) are located in the South and SE regions.</w:t>
      </w:r>
    </w:p>
    <w:p w14:paraId="6C9D7B2B" w14:textId="77777777" w:rsidR="00A77B3E" w:rsidRPr="003D5B06" w:rsidRDefault="009C0C9F" w:rsidP="00F0568D">
      <w:pPr>
        <w:spacing w:line="360" w:lineRule="auto"/>
        <w:ind w:firstLineChars="200" w:firstLine="480"/>
        <w:jc w:val="both"/>
        <w:rPr>
          <w:rFonts w:ascii="Book Antiqua" w:hAnsi="Book Antiqua"/>
        </w:rPr>
      </w:pPr>
      <w:r w:rsidRPr="003D5B06">
        <w:rPr>
          <w:rFonts w:ascii="Book Antiqua" w:eastAsia="Book Antiqua" w:hAnsi="Book Antiqua" w:cs="Book Antiqua"/>
          <w:color w:val="000000"/>
        </w:rPr>
        <w:t>One quarter of CD patients underwent surgery (fistulectomy being the most common) and had, on average, one hospitalization due to the disease in the previous 3 years, with no variations observed across the three regions. A very small percentage of UC patients underwent surgery (colectomy or closures of enterostomy) and had, on average, one hospitalization over the past three years. Hospitalization rates were substantially higher in the centers in the South, but for both CD or UC patients, few hospitalizations and surgeries were observed across the three regions during the previous three years.</w:t>
      </w:r>
    </w:p>
    <w:p w14:paraId="708B0326" w14:textId="659010F6" w:rsidR="00A77B3E" w:rsidRPr="003D5B06" w:rsidRDefault="009C0C9F" w:rsidP="00F0568D">
      <w:pPr>
        <w:spacing w:line="360" w:lineRule="auto"/>
        <w:ind w:firstLineChars="200" w:firstLine="480"/>
        <w:jc w:val="both"/>
        <w:rPr>
          <w:rFonts w:ascii="Book Antiqua" w:hAnsi="Book Antiqua"/>
        </w:rPr>
      </w:pPr>
      <w:r w:rsidRPr="003D5B06">
        <w:rPr>
          <w:rFonts w:ascii="Book Antiqua" w:eastAsia="Book Antiqua" w:hAnsi="Book Antiqua" w:cs="Book Antiqua"/>
          <w:color w:val="000000"/>
        </w:rPr>
        <w:t>Several risk factors for higher activity and a worse prognosis have been described, including genetics, environmental factors and factors related to early diagnosis and treatment</w:t>
      </w:r>
      <w:r w:rsidRPr="003D5B06">
        <w:rPr>
          <w:rFonts w:ascii="Book Antiqua" w:eastAsia="Book Antiqua" w:hAnsi="Book Antiqua" w:cs="Book Antiqua"/>
          <w:color w:val="000000"/>
          <w:vertAlign w:val="superscript"/>
        </w:rPr>
        <w:t>[38,39]</w:t>
      </w:r>
      <w:r w:rsidRPr="003D5B06">
        <w:rPr>
          <w:rFonts w:ascii="Book Antiqua" w:eastAsia="Book Antiqua" w:hAnsi="Book Antiqua" w:cs="Book Antiqua"/>
          <w:color w:val="000000"/>
        </w:rPr>
        <w:t>. Family history is a window to both the genetic background and shared environment, and some authors suggest that having a relative with IBD is an important risk factor for the onset of IBD</w:t>
      </w:r>
      <w:r w:rsidRPr="003D5B06">
        <w:rPr>
          <w:rFonts w:ascii="Book Antiqua" w:eastAsia="Book Antiqua" w:hAnsi="Book Antiqua" w:cs="Book Antiqua"/>
          <w:color w:val="000000"/>
          <w:vertAlign w:val="superscript"/>
        </w:rPr>
        <w:t>[13,40]</w:t>
      </w:r>
      <w:r w:rsidRPr="003D5B06">
        <w:rPr>
          <w:rFonts w:ascii="Book Antiqua" w:eastAsia="Book Antiqua" w:hAnsi="Book Antiqua" w:cs="Book Antiqua"/>
          <w:color w:val="000000"/>
        </w:rPr>
        <w:t>; however, this is a controversial issue, especially in a country with a mixed ethnic background such as Brazil</w:t>
      </w:r>
      <w:r w:rsidRPr="003D5B06">
        <w:rPr>
          <w:rFonts w:ascii="Book Antiqua" w:eastAsia="Book Antiqua" w:hAnsi="Book Antiqua" w:cs="Book Antiqua"/>
          <w:color w:val="000000"/>
          <w:vertAlign w:val="superscript"/>
        </w:rPr>
        <w:t>[35,41]</w:t>
      </w:r>
      <w:r w:rsidRPr="003D5B06">
        <w:rPr>
          <w:rFonts w:ascii="Book Antiqua" w:eastAsia="Book Antiqua" w:hAnsi="Book Antiqua" w:cs="Book Antiqua"/>
          <w:color w:val="000000"/>
        </w:rPr>
        <w:t>. A systematic review with pooled data from several countries (excluding LA) showed a prevalence of family history ranging from 11</w:t>
      </w:r>
      <w:r w:rsidR="00F0568D" w:rsidRPr="003D5B06">
        <w:rPr>
          <w:rFonts w:ascii="Book Antiqua" w:eastAsia="Book Antiqua" w:hAnsi="Book Antiqua" w:cs="Book Antiqua"/>
          <w:color w:val="000000"/>
        </w:rPr>
        <w:t>%</w:t>
      </w:r>
      <w:r w:rsidRPr="003D5B06">
        <w:rPr>
          <w:rFonts w:ascii="Book Antiqua" w:eastAsia="Book Antiqua" w:hAnsi="Book Antiqua" w:cs="Book Antiqua"/>
          <w:color w:val="000000"/>
        </w:rPr>
        <w:t>-13%</w:t>
      </w:r>
      <w:r w:rsidRPr="003D5B06">
        <w:rPr>
          <w:rFonts w:ascii="Book Antiqua" w:eastAsia="Book Antiqua" w:hAnsi="Book Antiqua" w:cs="Book Antiqua"/>
          <w:color w:val="000000"/>
          <w:vertAlign w:val="superscript"/>
        </w:rPr>
        <w:t>[42]</w:t>
      </w:r>
      <w:r w:rsidRPr="003D5B06">
        <w:rPr>
          <w:rFonts w:ascii="Book Antiqua" w:eastAsia="Book Antiqua" w:hAnsi="Book Antiqua" w:cs="Book Antiqua"/>
          <w:color w:val="000000"/>
        </w:rPr>
        <w:t>. In our study, approximately 12% of CD patients (higher in SE) and 10% of UC patients (higher in South) reported a family history of the disease. One study conducted in northeastern Brazil showed that 7.9% of UC patients had a family history</w:t>
      </w:r>
      <w:r w:rsidRPr="003D5B06">
        <w:rPr>
          <w:rFonts w:ascii="Book Antiqua" w:eastAsia="Book Antiqua" w:hAnsi="Book Antiqua" w:cs="Book Antiqua"/>
          <w:color w:val="000000"/>
          <w:vertAlign w:val="superscript"/>
        </w:rPr>
        <w:t>[14]</w:t>
      </w:r>
      <w:r w:rsidRPr="003D5B06">
        <w:rPr>
          <w:rFonts w:ascii="Book Antiqua" w:eastAsia="Book Antiqua" w:hAnsi="Book Antiqua" w:cs="Book Antiqua"/>
          <w:color w:val="000000"/>
        </w:rPr>
        <w:t>. Similarly, in a case-control study conducted in the southeastern region of Brazil, 9.0% of the 145 CD patients had a family history, although this finding was not statistically associated with CD (OR</w:t>
      </w:r>
      <w:r w:rsidR="003A1F1F">
        <w:rPr>
          <w:rFonts w:ascii="Book Antiqua" w:eastAsia="Book Antiqua" w:hAnsi="Book Antiqua" w:cs="Book Antiqua"/>
          <w:color w:val="000000"/>
        </w:rPr>
        <w:t xml:space="preserve"> </w:t>
      </w:r>
      <w:r w:rsidRPr="003D5B06">
        <w:rPr>
          <w:rFonts w:ascii="Book Antiqua" w:eastAsia="Book Antiqua" w:hAnsi="Book Antiqua" w:cs="Book Antiqua"/>
          <w:color w:val="000000"/>
        </w:rPr>
        <w:t>=</w:t>
      </w:r>
      <w:r w:rsidR="003A1F1F">
        <w:rPr>
          <w:rFonts w:ascii="Book Antiqua" w:eastAsia="Book Antiqua" w:hAnsi="Book Antiqua" w:cs="Book Antiqua"/>
          <w:color w:val="000000"/>
        </w:rPr>
        <w:t xml:space="preserve"> </w:t>
      </w:r>
      <w:r w:rsidRPr="003D5B06">
        <w:rPr>
          <w:rFonts w:ascii="Book Antiqua" w:eastAsia="Book Antiqua" w:hAnsi="Book Antiqua" w:cs="Book Antiqua"/>
          <w:color w:val="000000"/>
        </w:rPr>
        <w:t>1.51; 95%CI: 0.64-3.54)</w:t>
      </w:r>
      <w:r w:rsidRPr="003D5B06">
        <w:rPr>
          <w:rFonts w:ascii="Book Antiqua" w:eastAsia="Book Antiqua" w:hAnsi="Book Antiqua" w:cs="Book Antiqua"/>
          <w:color w:val="000000"/>
          <w:vertAlign w:val="superscript"/>
        </w:rPr>
        <w:t>[38]</w:t>
      </w:r>
      <w:r w:rsidRPr="003D5B06">
        <w:rPr>
          <w:rFonts w:ascii="Book Antiqua" w:eastAsia="Book Antiqua" w:hAnsi="Book Antiqua" w:cs="Book Antiqua"/>
          <w:color w:val="000000"/>
        </w:rPr>
        <w:t xml:space="preserve">. Based on these results, we hypothesize that genetic background may play a smaller role in the increase in IBD incidence in Brazil, in addition to characteristics such as a </w:t>
      </w:r>
      <w:r w:rsidRPr="003D5B06">
        <w:rPr>
          <w:rFonts w:ascii="Book Antiqua" w:eastAsia="Book Antiqua" w:hAnsi="Book Antiqua" w:cs="Book Antiqua"/>
          <w:color w:val="000000"/>
          <w:shd w:val="clear" w:color="auto" w:fill="FFFFFF"/>
        </w:rPr>
        <w:t>high education level, urban residency, smaller family size and use of treated water</w:t>
      </w:r>
      <w:r w:rsidRPr="003D5B06">
        <w:rPr>
          <w:rFonts w:ascii="Book Antiqua" w:eastAsia="Book Antiqua" w:hAnsi="Book Antiqua" w:cs="Book Antiqua"/>
          <w:color w:val="000000"/>
          <w:shd w:val="clear" w:color="auto" w:fill="FFFFFF"/>
          <w:vertAlign w:val="superscript"/>
        </w:rPr>
        <w:t>[38,43]</w:t>
      </w:r>
      <w:r w:rsidRPr="003D5B06">
        <w:rPr>
          <w:rFonts w:ascii="Book Antiqua" w:eastAsia="Book Antiqua" w:hAnsi="Book Antiqua" w:cs="Book Antiqua"/>
          <w:color w:val="000000"/>
          <w:shd w:val="clear" w:color="auto" w:fill="FFFFFF"/>
        </w:rPr>
        <w:t>.</w:t>
      </w:r>
    </w:p>
    <w:p w14:paraId="2004C39D" w14:textId="77777777" w:rsidR="00A77B3E" w:rsidRPr="003D5B06" w:rsidRDefault="009C0C9F" w:rsidP="00F0568D">
      <w:pPr>
        <w:spacing w:line="360" w:lineRule="auto"/>
        <w:ind w:firstLineChars="200" w:firstLine="480"/>
        <w:jc w:val="both"/>
        <w:rPr>
          <w:rFonts w:ascii="Book Antiqua" w:hAnsi="Book Antiqua"/>
        </w:rPr>
      </w:pPr>
      <w:r w:rsidRPr="003D5B06">
        <w:rPr>
          <w:rFonts w:ascii="Book Antiqua" w:eastAsia="Book Antiqua" w:hAnsi="Book Antiqua" w:cs="Book Antiqua"/>
          <w:color w:val="000000"/>
        </w:rPr>
        <w:t>Smoking is an environmental factor that negatively affects the prognosis of some types of IBD, although evidence is also conflicting</w:t>
      </w:r>
      <w:r w:rsidRPr="003D5B06">
        <w:rPr>
          <w:rFonts w:ascii="Book Antiqua" w:eastAsia="Book Antiqua" w:hAnsi="Book Antiqua" w:cs="Book Antiqua"/>
          <w:color w:val="000000"/>
          <w:vertAlign w:val="superscript"/>
        </w:rPr>
        <w:t>[13,14,35,38]</w:t>
      </w:r>
      <w:r w:rsidRPr="003D5B06">
        <w:rPr>
          <w:rFonts w:ascii="Book Antiqua" w:eastAsia="Book Antiqua" w:hAnsi="Book Antiqua" w:cs="Book Antiqua"/>
          <w:color w:val="000000"/>
        </w:rPr>
        <w:t>. In our sample, 9.9% of CD patients and only 2.3% of UC patients were current smokers, with similar rates across regions. Public health strategies that promote smoking cessation can partially explain the low rate of smoking observed if we consider that approximately 19% of CD patients and 29% of UC patients were former smokers. Although one should be cautious regarding this interpretation due to the volume of missing data regarding smoking status, this variable may be particularly relevant as smoking cessation might slow CD development and attenuate its severity, in contrast to UC, where smoking is considered a protective factor against the development of disease</w:t>
      </w:r>
      <w:r w:rsidRPr="003D5B06">
        <w:rPr>
          <w:rFonts w:ascii="Book Antiqua" w:eastAsia="Book Antiqua" w:hAnsi="Book Antiqua" w:cs="Book Antiqua"/>
          <w:color w:val="000000"/>
          <w:vertAlign w:val="superscript"/>
        </w:rPr>
        <w:t>[44]</w:t>
      </w:r>
      <w:r w:rsidRPr="003D5B06">
        <w:rPr>
          <w:rFonts w:ascii="Book Antiqua" w:eastAsia="Book Antiqua" w:hAnsi="Book Antiqua" w:cs="Book Antiqua"/>
          <w:color w:val="000000"/>
        </w:rPr>
        <w:t>.</w:t>
      </w:r>
    </w:p>
    <w:p w14:paraId="71D12CC8" w14:textId="76F99C2C" w:rsidR="00A77B3E" w:rsidRPr="003D5B06" w:rsidRDefault="009C0C9F" w:rsidP="00F0568D">
      <w:pPr>
        <w:spacing w:line="360" w:lineRule="auto"/>
        <w:ind w:firstLineChars="200" w:firstLine="480"/>
        <w:jc w:val="both"/>
        <w:rPr>
          <w:rFonts w:ascii="Book Antiqua" w:hAnsi="Book Antiqua"/>
        </w:rPr>
      </w:pPr>
      <w:r w:rsidRPr="003D5B06">
        <w:rPr>
          <w:rFonts w:ascii="Book Antiqua" w:eastAsia="Book Antiqua" w:hAnsi="Book Antiqua" w:cs="Book Antiqua"/>
          <w:color w:val="000000"/>
        </w:rPr>
        <w:t>Treatment is a major determinant of IBD prognosis, and several treatment strategies are available in Brazil</w:t>
      </w:r>
      <w:r w:rsidRPr="003D5B06">
        <w:rPr>
          <w:rFonts w:ascii="Book Antiqua" w:eastAsia="Book Antiqua" w:hAnsi="Book Antiqua" w:cs="Book Antiqua"/>
          <w:color w:val="000000"/>
          <w:vertAlign w:val="superscript"/>
        </w:rPr>
        <w:t>[1,22]</w:t>
      </w:r>
      <w:r w:rsidRPr="003D5B06">
        <w:rPr>
          <w:rFonts w:ascii="Book Antiqua" w:eastAsia="Book Antiqua" w:hAnsi="Book Antiqua" w:cs="Book Antiqua"/>
          <w:color w:val="000000"/>
        </w:rPr>
        <w:t>. Considering that the study included moderate-to-severe patients, it is not surprising that almost all patients were on treatment at enrollment. UC patients were predominantly prescribed 5-ASA derivatives (</w:t>
      </w:r>
      <w:r w:rsidR="00F0568D" w:rsidRPr="00F0568D">
        <w:rPr>
          <w:rFonts w:ascii="Book Antiqua" w:eastAsia="Book Antiqua" w:hAnsi="Book Antiqua" w:cs="Book Antiqua"/>
          <w:color w:val="000000"/>
        </w:rPr>
        <w:t>approximately</w:t>
      </w:r>
      <w:r w:rsidR="00F0568D">
        <w:rPr>
          <w:rFonts w:ascii="Book Antiqua" w:eastAsia="Book Antiqua" w:hAnsi="Book Antiqua" w:cs="Book Antiqua"/>
          <w:color w:val="000000"/>
        </w:rPr>
        <w:t xml:space="preserve"> </w:t>
      </w:r>
      <w:r w:rsidRPr="003D5B06">
        <w:rPr>
          <w:rFonts w:ascii="Book Antiqua" w:eastAsia="Book Antiqua" w:hAnsi="Book Antiqua" w:cs="Book Antiqua"/>
          <w:color w:val="000000"/>
        </w:rPr>
        <w:t>70%), while biologics (71.6%) and immunosuppressors (67.4%) were the most common treatments among CD patients. A systematic review of studies from LA reported that less than 13% of UC patients used anti-TNF drugs, with the most common treatment being mesalazine (5-ASA compound), a lower-cost medicine</w:t>
      </w:r>
      <w:r w:rsidRPr="003D5B06">
        <w:rPr>
          <w:rFonts w:ascii="Book Antiqua" w:eastAsia="Book Antiqua" w:hAnsi="Book Antiqua" w:cs="Book Antiqua"/>
          <w:color w:val="000000"/>
          <w:vertAlign w:val="superscript"/>
        </w:rPr>
        <w:t>[28]</w:t>
      </w:r>
      <w:r w:rsidRPr="003D5B06">
        <w:rPr>
          <w:rFonts w:ascii="Book Antiqua" w:eastAsia="Book Antiqua" w:hAnsi="Book Antiqua" w:cs="Book Antiqua"/>
          <w:color w:val="000000"/>
        </w:rPr>
        <w:t>.</w:t>
      </w:r>
    </w:p>
    <w:p w14:paraId="00AFF131" w14:textId="77777777" w:rsidR="00A77B3E" w:rsidRPr="003D5B06" w:rsidRDefault="009C0C9F" w:rsidP="00F0568D">
      <w:pPr>
        <w:spacing w:line="360" w:lineRule="auto"/>
        <w:ind w:firstLineChars="200" w:firstLine="480"/>
        <w:jc w:val="both"/>
        <w:rPr>
          <w:rFonts w:ascii="Book Antiqua" w:hAnsi="Book Antiqua"/>
        </w:rPr>
      </w:pPr>
      <w:r w:rsidRPr="003D5B06">
        <w:rPr>
          <w:rFonts w:ascii="Book Antiqua" w:eastAsia="Book Antiqua" w:hAnsi="Book Antiqua" w:cs="Book Antiqua"/>
          <w:color w:val="000000"/>
        </w:rPr>
        <w:t xml:space="preserve">When considering Brazilian regions, the proportion of biologics users in the SE (71.4%) was similar to that previously reported by Parra </w:t>
      </w:r>
      <w:r w:rsidRPr="003D5B06">
        <w:rPr>
          <w:rFonts w:ascii="Book Antiqua" w:eastAsia="Book Antiqua" w:hAnsi="Book Antiqua" w:cs="Book Antiqua"/>
          <w:i/>
          <w:iCs/>
          <w:color w:val="000000"/>
        </w:rPr>
        <w:t>et al</w:t>
      </w:r>
      <w:r w:rsidRPr="003D5B06">
        <w:rPr>
          <w:rFonts w:ascii="Book Antiqua" w:eastAsia="Book Antiqua" w:hAnsi="Book Antiqua" w:cs="Book Antiqua"/>
          <w:color w:val="000000"/>
          <w:vertAlign w:val="superscript"/>
        </w:rPr>
        <w:t>[30]</w:t>
      </w:r>
      <w:r w:rsidRPr="003D5B06">
        <w:rPr>
          <w:rFonts w:ascii="Book Antiqua" w:eastAsia="Book Antiqua" w:hAnsi="Book Antiqua" w:cs="Book Antiqua"/>
          <w:color w:val="000000"/>
        </w:rPr>
        <w:t xml:space="preserve">. All CD patients from the NE/MW region, a region with a higher proportion of patients with active CD, were taking medication. Notably, the proportion of UC patients with active disease was also higher in this region (42.9%) compared to the other regions, but even though the large majority of patients were medicated with 5-ASA derivatives (96.4%), the proportion of biologics users was much lower than that in the SE and South regions. In 2015, da Silva </w:t>
      </w:r>
      <w:r w:rsidRPr="003D5B06">
        <w:rPr>
          <w:rFonts w:ascii="Book Antiqua" w:eastAsia="Book Antiqua" w:hAnsi="Book Antiqua" w:cs="Book Antiqua"/>
          <w:i/>
          <w:iCs/>
          <w:color w:val="000000"/>
        </w:rPr>
        <w:t>et al</w:t>
      </w:r>
      <w:r w:rsidRPr="003D5B06">
        <w:rPr>
          <w:rFonts w:ascii="Book Antiqua" w:eastAsia="Book Antiqua" w:hAnsi="Book Antiqua" w:cs="Book Antiqua"/>
          <w:color w:val="000000"/>
          <w:vertAlign w:val="superscript"/>
        </w:rPr>
        <w:t>[14]</w:t>
      </w:r>
      <w:r w:rsidRPr="003D5B06">
        <w:rPr>
          <w:rFonts w:ascii="Book Antiqua" w:eastAsia="Book Antiqua" w:hAnsi="Book Antiqua" w:cs="Book Antiqua"/>
          <w:color w:val="000000"/>
        </w:rPr>
        <w:t xml:space="preserve"> reported that UC patients from two reference centers in Bahia state (Northeastern) were even less frequently prescribed biologic drugs (only 1.5% of the 267 patients). Together, these findings suggest that NE/MW UC patients may face some barriers regarding access to more advanced therapies, such as biologics therapy, which is not currently available for UC patients as part of the Brazilian public reimbursement system</w:t>
      </w:r>
      <w:r w:rsidRPr="003D5B06">
        <w:rPr>
          <w:rFonts w:ascii="Book Antiqua" w:eastAsia="Book Antiqua" w:hAnsi="Book Antiqua" w:cs="Book Antiqua"/>
          <w:color w:val="000000"/>
          <w:vertAlign w:val="superscript"/>
        </w:rPr>
        <w:t>[14]</w:t>
      </w:r>
      <w:r w:rsidRPr="003D5B06">
        <w:rPr>
          <w:rFonts w:ascii="Book Antiqua" w:eastAsia="Book Antiqua" w:hAnsi="Book Antiqua" w:cs="Book Antiqua"/>
          <w:color w:val="000000"/>
        </w:rPr>
        <w:t>. Greater access to medical care and therapy for IBD patients in the South region (who were mainly recruited from private centers) may contribute to improving clinical, endoscopic and other outcomes in IBD patients.</w:t>
      </w:r>
    </w:p>
    <w:p w14:paraId="78C49414" w14:textId="77777777" w:rsidR="00A77B3E" w:rsidRPr="003D5B06" w:rsidRDefault="009C0C9F" w:rsidP="00F0568D">
      <w:pPr>
        <w:spacing w:line="360" w:lineRule="auto"/>
        <w:ind w:firstLineChars="200" w:firstLine="480"/>
        <w:jc w:val="both"/>
        <w:rPr>
          <w:rFonts w:ascii="Book Antiqua" w:hAnsi="Book Antiqua"/>
        </w:rPr>
      </w:pPr>
      <w:r w:rsidRPr="003D5B06">
        <w:rPr>
          <w:rFonts w:ascii="Book Antiqua" w:eastAsia="Book Antiqua" w:hAnsi="Book Antiqua" w:cs="Book Antiqua"/>
          <w:color w:val="000000"/>
        </w:rPr>
        <w:t>One of the major strengths of this study was the number and diversity of IBD settings included, which covered the more densely populated regions of Brazil. In fact, the sociodemographic characteristics found in our study, overall and by region, corroborate the findings observed in other studies.</w:t>
      </w:r>
    </w:p>
    <w:p w14:paraId="2871B4B6" w14:textId="77777777" w:rsidR="00A77B3E" w:rsidRPr="003D5B06" w:rsidRDefault="009C0C9F" w:rsidP="00F0568D">
      <w:pPr>
        <w:spacing w:line="360" w:lineRule="auto"/>
        <w:ind w:firstLineChars="200" w:firstLine="480"/>
        <w:jc w:val="both"/>
        <w:rPr>
          <w:rFonts w:ascii="Book Antiqua" w:hAnsi="Book Antiqua"/>
        </w:rPr>
      </w:pPr>
      <w:r w:rsidRPr="003D5B06">
        <w:rPr>
          <w:rFonts w:ascii="Book Antiqua" w:eastAsia="Book Antiqua" w:hAnsi="Book Antiqua" w:cs="Book Antiqua"/>
          <w:color w:val="000000"/>
        </w:rPr>
        <w:t>One of the study limitations is its cross-sectional nature, making it difficult to interpret associations between IBD activity at enrollment and sociodemographic and clinical features and treatments. Methodological and setting differences can partially explain the inclusion of more severe cases in our study, particularly among CD patients, when compared with other regional/single-center studies. In fact, the study sample included IBD patients from reference centers (including tertiary care centers) from both public and private settings with moderate-to-severe disease and an average of ten years of disease duration, which may reflect a heavily treated population, more prone to refractoriness, or with a more progressed/severe IBD but also represent a subgroup with higher medical needs. Since the scope of this study was to capture information in the outpatient setting only, one may not exclude the potential bias associated with exclusion of hospitalized patients, where information on more severe cases could have been captured. Capturing information on hospitalizations would require another sampling approach that would affect the study’s recruitment rate. Due to the way data capture was designed, it was not possible to obtain robust information regarding treatment combinations (challenging to know whether treatments were done concomitantly or not). Moreover, some of the medical and treatment histories were captured from chart reviews, resulting in a substantial volume of missing data for some variables. Therefore, one should be cautious in interpreting the treatment patterns and medical data captured from this study. Finally, the small samples obtained for the South and NE/MW regions limited comparisons among the three regions.</w:t>
      </w:r>
    </w:p>
    <w:p w14:paraId="2D2E6949" w14:textId="77777777" w:rsidR="00A77B3E" w:rsidRPr="003D5B06" w:rsidRDefault="00A77B3E" w:rsidP="003D5B06">
      <w:pPr>
        <w:spacing w:line="360" w:lineRule="auto"/>
        <w:ind w:firstLine="709"/>
        <w:jc w:val="both"/>
        <w:rPr>
          <w:rFonts w:ascii="Book Antiqua" w:hAnsi="Book Antiqua"/>
        </w:rPr>
      </w:pPr>
    </w:p>
    <w:p w14:paraId="6889CDB7"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caps/>
          <w:color w:val="000000"/>
          <w:u w:val="single"/>
        </w:rPr>
        <w:t>CONCLUSION</w:t>
      </w:r>
    </w:p>
    <w:p w14:paraId="09A5C82A"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t xml:space="preserve">In conclusion, this study provided a picture of IBD in private and public settings in three important regions of Brazil. CD patients predominated over UC patients. Some differences were observed across the regions regarding sociodemographic characteristics. The SE region presented a higher proportion of females and higher levels of education and employment. Sao Paulo, which is located in the SE, is the most developed state in Brazil, with higher economic activity and greater opportunities for employment. Based on public health system records from 2012-2015, the state of Sao Paulo recorded the highest IBD incidence, namely, 6.14 and 7.16 </w:t>
      </w:r>
      <w:r w:rsidRPr="005142DC">
        <w:rPr>
          <w:rFonts w:ascii="Book Antiqua" w:eastAsia="Book Antiqua" w:hAnsi="Book Antiqua" w:cs="Book Antiqua"/>
          <w:i/>
          <w:iCs/>
          <w:color w:val="000000"/>
        </w:rPr>
        <w:t xml:space="preserve">per </w:t>
      </w:r>
      <w:r w:rsidRPr="003D5B06">
        <w:rPr>
          <w:rFonts w:ascii="Book Antiqua" w:eastAsia="Book Antiqua" w:hAnsi="Book Antiqua" w:cs="Book Antiqua"/>
          <w:color w:val="000000"/>
        </w:rPr>
        <w:t>100000 inhabitants/year for CD and UC, respectively</w:t>
      </w:r>
      <w:r w:rsidRPr="003D5B06">
        <w:rPr>
          <w:rFonts w:ascii="Book Antiqua" w:eastAsia="Book Antiqua" w:hAnsi="Book Antiqua" w:cs="Book Antiqua"/>
          <w:color w:val="000000"/>
          <w:vertAlign w:val="superscript"/>
        </w:rPr>
        <w:t>[12]</w:t>
      </w:r>
      <w:r w:rsidRPr="003D5B06">
        <w:rPr>
          <w:rFonts w:ascii="Book Antiqua" w:eastAsia="Book Antiqua" w:hAnsi="Book Antiqua" w:cs="Book Antiqua"/>
          <w:color w:val="000000"/>
        </w:rPr>
        <w:t>.</w:t>
      </w:r>
    </w:p>
    <w:p w14:paraId="37FCAF34" w14:textId="0B65077E" w:rsidR="00A77B3E" w:rsidRPr="003D5B06" w:rsidRDefault="009C0C9F" w:rsidP="00F0568D">
      <w:pPr>
        <w:spacing w:line="360" w:lineRule="auto"/>
        <w:ind w:firstLineChars="200" w:firstLine="480"/>
        <w:jc w:val="both"/>
        <w:rPr>
          <w:rFonts w:ascii="Book Antiqua" w:hAnsi="Book Antiqua"/>
        </w:rPr>
      </w:pPr>
      <w:r w:rsidRPr="003D5B06">
        <w:rPr>
          <w:rFonts w:ascii="Book Antiqua" w:eastAsia="Book Antiqua" w:hAnsi="Book Antiqua" w:cs="Book Antiqua"/>
          <w:color w:val="000000"/>
        </w:rPr>
        <w:t>A substantial proportion of the CD patients had active disease (though the proportion was less pronounced in the South) and were being treated primarily with biologics and immunosuppressors. A quarter of the UC patients had active disease (the proportion was considerably higher in the NE/MW), and most were treated with 5-ASA derivatives. Although the Brazilian public health system is free and universal, patient access to specialized care is frequently delayed and difficult. Furthermore, biological therapy, until very recently, was available through the government health system only to CD, which could justify the low use by UC patients. As the prevalence of infectious disease</w:t>
      </w:r>
      <w:r w:rsidR="00FB35F0">
        <w:rPr>
          <w:rFonts w:ascii="Book Antiqua" w:eastAsia="Book Antiqua" w:hAnsi="Book Antiqua" w:cs="Book Antiqua"/>
          <w:color w:val="000000"/>
        </w:rPr>
        <w:t xml:space="preserve"> </w:t>
      </w:r>
      <w:r w:rsidRPr="003D5B06">
        <w:rPr>
          <w:rFonts w:ascii="Book Antiqua" w:eastAsia="Book Antiqua" w:hAnsi="Book Antiqua" w:cs="Book Antiqua"/>
          <w:color w:val="000000"/>
        </w:rPr>
        <w:t>–</w:t>
      </w:r>
      <w:r w:rsidR="00FB35F0">
        <w:rPr>
          <w:rFonts w:ascii="Book Antiqua" w:eastAsia="Book Antiqua" w:hAnsi="Book Antiqua" w:cs="Book Antiqua"/>
          <w:color w:val="000000"/>
        </w:rPr>
        <w:t xml:space="preserve"> </w:t>
      </w:r>
      <w:r w:rsidRPr="003D5B06">
        <w:rPr>
          <w:rFonts w:ascii="Book Antiqua" w:eastAsia="Book Antiqua" w:hAnsi="Book Antiqua" w:cs="Book Antiqua"/>
          <w:color w:val="000000"/>
        </w:rPr>
        <w:t>an IBD risk factor in Brazil</w:t>
      </w:r>
      <w:r w:rsidRPr="003D5B06">
        <w:rPr>
          <w:rFonts w:ascii="Book Antiqua" w:eastAsia="Book Antiqua" w:hAnsi="Book Antiqua" w:cs="Book Antiqua"/>
          <w:color w:val="000000"/>
          <w:vertAlign w:val="superscript"/>
        </w:rPr>
        <w:t>[43]</w:t>
      </w:r>
      <w:r w:rsidR="00FB35F0">
        <w:rPr>
          <w:rFonts w:ascii="Book Antiqua" w:eastAsia="Book Antiqua" w:hAnsi="Book Antiqua" w:cs="Book Antiqua"/>
          <w:color w:val="000000"/>
          <w:vertAlign w:val="superscript"/>
        </w:rPr>
        <w:t xml:space="preserve"> </w:t>
      </w:r>
      <w:r w:rsidRPr="003D5B06">
        <w:rPr>
          <w:rFonts w:ascii="Book Antiqua" w:eastAsia="Book Antiqua" w:hAnsi="Book Antiqua" w:cs="Book Antiqua"/>
          <w:color w:val="000000"/>
        </w:rPr>
        <w:t>–</w:t>
      </w:r>
      <w:r w:rsidR="00FB35F0">
        <w:rPr>
          <w:rFonts w:ascii="Book Antiqua" w:eastAsia="Book Antiqua" w:hAnsi="Book Antiqua" w:cs="Book Antiqua"/>
          <w:color w:val="000000"/>
        </w:rPr>
        <w:t xml:space="preserve"> </w:t>
      </w:r>
      <w:r w:rsidRPr="003D5B06">
        <w:rPr>
          <w:rFonts w:ascii="Book Antiqua" w:eastAsia="Book Antiqua" w:hAnsi="Book Antiqua" w:cs="Book Antiqua"/>
          <w:color w:val="000000"/>
        </w:rPr>
        <w:t>is high in NE/MW region, the physicians from primary health care and also specialists from other areas (</w:t>
      </w:r>
      <w:r w:rsidRPr="003C5FB2">
        <w:rPr>
          <w:rFonts w:ascii="Book Antiqua" w:eastAsia="Book Antiqua" w:hAnsi="Book Antiqua" w:cs="Book Antiqua"/>
          <w:i/>
          <w:color w:val="000000"/>
        </w:rPr>
        <w:t>e.g.</w:t>
      </w:r>
      <w:r w:rsidRPr="003D5B06">
        <w:rPr>
          <w:rFonts w:ascii="Book Antiqua" w:eastAsia="Book Antiqua" w:hAnsi="Book Antiqua" w:cs="Book Antiqua"/>
          <w:color w:val="000000"/>
        </w:rPr>
        <w:t>, dermatologists, rheumatologists), should be informed and aware about IBD, in order to perform an earlier diagnosis and/or referral to centers with expertise in IBD. We suggest that, with more timely diagnosis of UC and with the improvement of patient access to biologic drugs in this region, a better control of UC activity can be achieved. Future studies in this region should also address other IBD risk factors such as education level, local geographic features, urban residency, family size and use of treated water, on a context of public health strategy.</w:t>
      </w:r>
    </w:p>
    <w:p w14:paraId="73DA1D5A" w14:textId="77777777" w:rsidR="00A77B3E" w:rsidRPr="003D5B06" w:rsidRDefault="009C0C9F" w:rsidP="00F0568D">
      <w:pPr>
        <w:spacing w:line="360" w:lineRule="auto"/>
        <w:ind w:firstLineChars="200" w:firstLine="480"/>
        <w:jc w:val="both"/>
        <w:rPr>
          <w:rFonts w:ascii="Book Antiqua" w:hAnsi="Book Antiqua"/>
        </w:rPr>
      </w:pPr>
      <w:r w:rsidRPr="003D5B06">
        <w:rPr>
          <w:rFonts w:ascii="Book Antiqua" w:eastAsia="Book Antiqua" w:hAnsi="Book Antiqua" w:cs="Book Antiqua"/>
          <w:color w:val="000000"/>
        </w:rPr>
        <w:t xml:space="preserve">By characterizing the sociodemographic and clinical features of the IBD population across different settings and regions, describing the treatment patterns and the use of health care resources, the findings from this study can further contribute to understanding practices and variations, with the ultimate goal of promoting discussion among specialists regarding the optimal management of IBD patients in Brazil. </w:t>
      </w:r>
    </w:p>
    <w:p w14:paraId="5DEF158C" w14:textId="77777777" w:rsidR="008260D4" w:rsidRPr="003D5B06" w:rsidRDefault="008260D4" w:rsidP="00C21D27">
      <w:pPr>
        <w:spacing w:line="360" w:lineRule="auto"/>
        <w:jc w:val="both"/>
        <w:rPr>
          <w:rFonts w:ascii="Book Antiqua" w:hAnsi="Book Antiqua"/>
        </w:rPr>
      </w:pPr>
    </w:p>
    <w:p w14:paraId="0202C457"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caps/>
          <w:color w:val="000000"/>
          <w:u w:val="single"/>
        </w:rPr>
        <w:t>ARTICLE HIGHLIGHTS</w:t>
      </w:r>
    </w:p>
    <w:p w14:paraId="3F32E29F"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i/>
          <w:color w:val="000000"/>
        </w:rPr>
        <w:t>Research background</w:t>
      </w:r>
    </w:p>
    <w:p w14:paraId="1E2CBD44" w14:textId="6E46B050" w:rsidR="00A77B3E" w:rsidRPr="003D5B06" w:rsidRDefault="00F0568D" w:rsidP="003D5B06">
      <w:pPr>
        <w:spacing w:line="360" w:lineRule="auto"/>
        <w:jc w:val="both"/>
        <w:rPr>
          <w:rFonts w:ascii="Book Antiqua" w:hAnsi="Book Antiqua"/>
        </w:rPr>
      </w:pPr>
      <w:r>
        <w:rPr>
          <w:rFonts w:ascii="Book Antiqua" w:eastAsia="Book Antiqua" w:hAnsi="Book Antiqua" w:cs="Book Antiqua"/>
          <w:color w:val="000000"/>
        </w:rPr>
        <w:t>I</w:t>
      </w:r>
      <w:r w:rsidRPr="003D5B06">
        <w:rPr>
          <w:rFonts w:ascii="Book Antiqua" w:eastAsia="Book Antiqua" w:hAnsi="Book Antiqua" w:cs="Book Antiqua"/>
          <w:color w:val="000000"/>
        </w:rPr>
        <w:t>nflammatory bowel diseases (IBD)</w:t>
      </w:r>
      <w:r w:rsidR="009C0C9F" w:rsidRPr="003D5B06">
        <w:rPr>
          <w:rFonts w:ascii="Book Antiqua" w:eastAsia="Book Antiqua" w:hAnsi="Book Antiqua" w:cs="Book Antiqua"/>
          <w:color w:val="000000"/>
        </w:rPr>
        <w:t xml:space="preserve"> incidence and prevalence has been consistently increasing in Latin American countries. Brazil is the largest country in South America, with regional sociodemographic and heath care disparities that can impact IBD epidemiology and treatment.</w:t>
      </w:r>
    </w:p>
    <w:p w14:paraId="35659978" w14:textId="77777777" w:rsidR="00A77B3E" w:rsidRPr="003D5B06" w:rsidRDefault="00A77B3E" w:rsidP="003D5B06">
      <w:pPr>
        <w:spacing w:line="360" w:lineRule="auto"/>
        <w:jc w:val="both"/>
        <w:rPr>
          <w:rFonts w:ascii="Book Antiqua" w:hAnsi="Book Antiqua"/>
        </w:rPr>
      </w:pPr>
    </w:p>
    <w:p w14:paraId="15BD5A2D"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i/>
          <w:color w:val="000000"/>
        </w:rPr>
        <w:t>Research motivation</w:t>
      </w:r>
    </w:p>
    <w:p w14:paraId="1C393210"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t>IBD incidence and prevalence have been increasing in Brazil but the information about IBD epidemiology and setting is still scarce in this continent-sized country. On the other hand, multiple treatments are currently available but some constraints on the access to biologic drugs have been reported. A real-world characterization of the IBD patient profile, disease activity and uptake of IBD treatments in Brazil is required to support the optimization of IBD management.</w:t>
      </w:r>
    </w:p>
    <w:p w14:paraId="59424EC0" w14:textId="77777777" w:rsidR="00A77B3E" w:rsidRPr="003D5B06" w:rsidRDefault="00A77B3E" w:rsidP="003D5B06">
      <w:pPr>
        <w:spacing w:line="360" w:lineRule="auto"/>
        <w:jc w:val="both"/>
        <w:rPr>
          <w:rFonts w:ascii="Book Antiqua" w:hAnsi="Book Antiqua"/>
        </w:rPr>
      </w:pPr>
    </w:p>
    <w:p w14:paraId="5FD40BC4"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i/>
          <w:color w:val="000000"/>
        </w:rPr>
        <w:t>Research objectives</w:t>
      </w:r>
    </w:p>
    <w:p w14:paraId="64D44D3F" w14:textId="157DBA58"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t xml:space="preserve">This study aimed to describe the sociodemographic, clinical and therapeutic characteristics of IBD outpatients in Brazil, overall and by three major geographical regions of Brazil: </w:t>
      </w:r>
      <w:r w:rsidR="00F0568D">
        <w:rPr>
          <w:rFonts w:ascii="Book Antiqua" w:eastAsia="Book Antiqua" w:hAnsi="Book Antiqua" w:cs="Book Antiqua"/>
          <w:color w:val="000000"/>
        </w:rPr>
        <w:t>T</w:t>
      </w:r>
      <w:r w:rsidRPr="003D5B06">
        <w:rPr>
          <w:rFonts w:ascii="Book Antiqua" w:eastAsia="Book Antiqua" w:hAnsi="Book Antiqua" w:cs="Book Antiqua"/>
          <w:color w:val="000000"/>
        </w:rPr>
        <w:t xml:space="preserve">he Southeast (SE), South and Northeast/Midwest (NE/MW). </w:t>
      </w:r>
    </w:p>
    <w:p w14:paraId="3FA44B12" w14:textId="77777777" w:rsidR="00A77B3E" w:rsidRPr="003D5B06" w:rsidRDefault="00A77B3E" w:rsidP="003D5B06">
      <w:pPr>
        <w:spacing w:line="360" w:lineRule="auto"/>
        <w:jc w:val="both"/>
        <w:rPr>
          <w:rFonts w:ascii="Book Antiqua" w:hAnsi="Book Antiqua"/>
        </w:rPr>
      </w:pPr>
    </w:p>
    <w:p w14:paraId="1CE0BB92"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i/>
          <w:color w:val="000000"/>
        </w:rPr>
        <w:t>Research methods</w:t>
      </w:r>
    </w:p>
    <w:p w14:paraId="74889532" w14:textId="57A03FFE"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t xml:space="preserve">A multicenter, cross-sectional study with a 3-year retrospective chart review component was conducted in 14 Brazilian IBD reference centers. Adult patients with moderate-to-severe Crohn’s disease (CD) or ulcerative colitis (UC) were consecutively enrolled between October 2016 and February 2017, during routinely scheduled in-office appointments. Active IBD at enrolment was defined as presenting, for CD patients, </w:t>
      </w:r>
      <w:r w:rsidR="00765040" w:rsidRPr="003D5B06">
        <w:rPr>
          <w:rFonts w:ascii="Book Antiqua" w:eastAsia="Book Antiqua" w:hAnsi="Book Antiqua" w:cs="Book Antiqua"/>
          <w:color w:val="000000"/>
        </w:rPr>
        <w:t>Harvey Bradshaw Index</w:t>
      </w:r>
      <w:r w:rsidR="00765040">
        <w:rPr>
          <w:rFonts w:ascii="Book Antiqua" w:eastAsia="Book Antiqua" w:hAnsi="Book Antiqua" w:cs="Book Antiqua"/>
          <w:color w:val="000000"/>
        </w:rPr>
        <w:t xml:space="preserve"> </w:t>
      </w:r>
      <w:r w:rsidRPr="003D5B06">
        <w:rPr>
          <w:rFonts w:ascii="Book Antiqua" w:eastAsia="Book Antiqua" w:hAnsi="Book Antiqua" w:cs="Book Antiqua"/>
          <w:color w:val="000000"/>
        </w:rPr>
        <w:t>≥</w:t>
      </w:r>
      <w:r w:rsidR="00765040">
        <w:rPr>
          <w:rFonts w:ascii="Book Antiqua" w:eastAsia="Book Antiqua" w:hAnsi="Book Antiqua" w:cs="Book Antiqua"/>
          <w:color w:val="000000"/>
        </w:rPr>
        <w:t xml:space="preserve"> </w:t>
      </w:r>
      <w:r w:rsidRPr="003D5B06">
        <w:rPr>
          <w:rFonts w:ascii="Book Antiqua" w:eastAsia="Book Antiqua" w:hAnsi="Book Antiqua" w:cs="Book Antiqua"/>
          <w:color w:val="000000"/>
        </w:rPr>
        <w:t xml:space="preserve">8, </w:t>
      </w:r>
      <w:r w:rsidR="00765040" w:rsidRPr="003D5B06">
        <w:rPr>
          <w:rFonts w:ascii="Book Antiqua" w:eastAsia="Book Antiqua" w:hAnsi="Book Antiqua" w:cs="Book Antiqua"/>
          <w:color w:val="000000"/>
        </w:rPr>
        <w:t>Crohn’s Disease Activity Index</w:t>
      </w:r>
      <w:r w:rsidR="00765040">
        <w:rPr>
          <w:rFonts w:ascii="Book Antiqua" w:eastAsia="Book Antiqua" w:hAnsi="Book Antiqua" w:cs="Book Antiqua"/>
          <w:color w:val="000000"/>
        </w:rPr>
        <w:t xml:space="preserve"> </w:t>
      </w:r>
      <w:r w:rsidRPr="003D5B06">
        <w:rPr>
          <w:rFonts w:ascii="Book Antiqua" w:eastAsia="Book Antiqua" w:hAnsi="Book Antiqua" w:cs="Book Antiqua"/>
          <w:color w:val="000000"/>
        </w:rPr>
        <w:t>≥</w:t>
      </w:r>
      <w:r w:rsidR="00765040">
        <w:rPr>
          <w:rFonts w:ascii="Book Antiqua" w:eastAsia="Book Antiqua" w:hAnsi="Book Antiqua" w:cs="Book Antiqua"/>
          <w:color w:val="000000"/>
        </w:rPr>
        <w:t xml:space="preserve"> </w:t>
      </w:r>
      <w:r w:rsidRPr="003D5B06">
        <w:rPr>
          <w:rFonts w:ascii="Book Antiqua" w:eastAsia="Book Antiqua" w:hAnsi="Book Antiqua" w:cs="Book Antiqua"/>
          <w:color w:val="000000"/>
        </w:rPr>
        <w:t>220, calprotectin level &gt;</w:t>
      </w:r>
      <w:r w:rsidR="00765040">
        <w:rPr>
          <w:rFonts w:ascii="Book Antiqua" w:eastAsia="Book Antiqua" w:hAnsi="Book Antiqua" w:cs="Book Antiqua"/>
          <w:color w:val="000000"/>
        </w:rPr>
        <w:t xml:space="preserve"> </w:t>
      </w:r>
      <w:r w:rsidRPr="003D5B06">
        <w:rPr>
          <w:rFonts w:ascii="Book Antiqua" w:eastAsia="Book Antiqua" w:hAnsi="Book Antiqua" w:cs="Book Antiqua"/>
          <w:color w:val="000000"/>
        </w:rPr>
        <w:t xml:space="preserve">200 </w:t>
      </w:r>
      <w:r w:rsidR="00E520C0" w:rsidRPr="003D5B06">
        <w:rPr>
          <w:rFonts w:ascii="Book Antiqua" w:eastAsia="Book Antiqua" w:hAnsi="Book Antiqua" w:cs="Book Antiqua"/>
          <w:color w:val="000000"/>
        </w:rPr>
        <w:t>μ</w:t>
      </w:r>
      <w:r w:rsidR="00E520C0" w:rsidRPr="003D5B06">
        <w:rPr>
          <w:rFonts w:ascii="Book Antiqua" w:hAnsi="Book Antiqua"/>
          <w:bCs/>
          <w:snapToGrid w:val="0"/>
          <w:lang w:eastAsia="zh-CN"/>
        </w:rPr>
        <w:t>g</w:t>
      </w:r>
      <w:r w:rsidRPr="003D5B06">
        <w:rPr>
          <w:rFonts w:ascii="Book Antiqua" w:eastAsia="Book Antiqua" w:hAnsi="Book Antiqua" w:cs="Book Antiqua"/>
          <w:color w:val="000000"/>
        </w:rPr>
        <w:t>/g or an active result based on colonoscopy suggestive of inadequate control during the previous year, and, for UC patients, presenting a partial Mayo score ≥</w:t>
      </w:r>
      <w:r w:rsidR="00765040">
        <w:rPr>
          <w:rFonts w:ascii="Book Antiqua" w:eastAsia="Book Antiqua" w:hAnsi="Book Antiqua" w:cs="Book Antiqua"/>
          <w:color w:val="000000"/>
        </w:rPr>
        <w:t xml:space="preserve"> </w:t>
      </w:r>
      <w:r w:rsidRPr="003D5B06">
        <w:rPr>
          <w:rFonts w:ascii="Book Antiqua" w:eastAsia="Book Antiqua" w:hAnsi="Book Antiqua" w:cs="Book Antiqua"/>
          <w:color w:val="000000"/>
        </w:rPr>
        <w:t>5. Descriptive statistics were used to analyze study variables, overall and by geographical region.</w:t>
      </w:r>
    </w:p>
    <w:p w14:paraId="36D0921B" w14:textId="50D69A35" w:rsidR="00A77B3E" w:rsidRPr="003D5B06" w:rsidRDefault="00A77B3E" w:rsidP="003D5B06">
      <w:pPr>
        <w:spacing w:line="360" w:lineRule="auto"/>
        <w:jc w:val="both"/>
        <w:rPr>
          <w:rFonts w:ascii="Book Antiqua" w:hAnsi="Book Antiqua"/>
        </w:rPr>
      </w:pPr>
    </w:p>
    <w:p w14:paraId="7A81E1DC"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i/>
          <w:color w:val="000000"/>
        </w:rPr>
        <w:t>Research results</w:t>
      </w:r>
    </w:p>
    <w:p w14:paraId="63C29CC5" w14:textId="529F96C2"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t xml:space="preserve">We observed that, in Brazil, CD was more frequent than UC, overall and by region. Almost half of CD patients and one quarter of UC patients presented active disease at enrolment and, while CD patients were commonly treated with biologic drugs, UC patients were mostly treated with </w:t>
      </w:r>
      <w:r w:rsidR="00765040">
        <w:rPr>
          <w:rFonts w:ascii="Book Antiqua" w:hAnsi="Book Antiqua"/>
        </w:rPr>
        <w:t>5-</w:t>
      </w:r>
      <w:r w:rsidR="00765040" w:rsidRPr="003D5B06">
        <w:rPr>
          <w:rFonts w:ascii="Book Antiqua" w:hAnsi="Book Antiqua"/>
        </w:rPr>
        <w:t>Aminosalicylic acid</w:t>
      </w:r>
      <w:r w:rsidR="00765040" w:rsidRPr="003D5B06">
        <w:rPr>
          <w:rFonts w:ascii="Book Antiqua" w:eastAsia="Book Antiqua" w:hAnsi="Book Antiqua" w:cs="Book Antiqua"/>
          <w:color w:val="000000"/>
        </w:rPr>
        <w:t xml:space="preserve"> </w:t>
      </w:r>
      <w:r w:rsidR="00765040">
        <w:rPr>
          <w:rFonts w:ascii="Book Antiqua" w:eastAsia="Book Antiqua" w:hAnsi="Book Antiqua" w:cs="Book Antiqua"/>
          <w:color w:val="000000"/>
        </w:rPr>
        <w:t>(</w:t>
      </w:r>
      <w:r w:rsidR="00765040" w:rsidRPr="003D5B06">
        <w:rPr>
          <w:rFonts w:ascii="Book Antiqua" w:eastAsia="Book Antiqua" w:hAnsi="Book Antiqua" w:cs="Book Antiqua"/>
          <w:color w:val="000000"/>
        </w:rPr>
        <w:t>5-ASA)</w:t>
      </w:r>
      <w:r w:rsidRPr="003D5B06">
        <w:rPr>
          <w:rFonts w:ascii="Book Antiqua" w:eastAsia="Book Antiqua" w:hAnsi="Book Antiqua" w:cs="Book Antiqua"/>
          <w:color w:val="000000"/>
        </w:rPr>
        <w:t xml:space="preserve"> derivates and immunosuppressors. CD patients showed a worse phenotype, namely ileocolonic disease and stricturing disease, and one-quarter had undergone CD-related surgery in the past 3 years. In the South, IBD patients were mostly men, had higher education and employment rates and were more likely to be followed up in the private setting than patients in the other regions. In the NE/MW region, the majority of IBD patients had a lower educational level and lower employment status. In this region, more UC patients had active disease compared to the SE and South regions, but the proportion of biologics users was much lower than that in the other regions. </w:t>
      </w:r>
    </w:p>
    <w:p w14:paraId="3C05287A" w14:textId="77777777" w:rsidR="00A77B3E" w:rsidRPr="003D5B06" w:rsidRDefault="00A77B3E" w:rsidP="003D5B06">
      <w:pPr>
        <w:spacing w:line="360" w:lineRule="auto"/>
        <w:jc w:val="both"/>
        <w:rPr>
          <w:rFonts w:ascii="Book Antiqua" w:hAnsi="Book Antiqua"/>
        </w:rPr>
      </w:pPr>
    </w:p>
    <w:p w14:paraId="2CEEB447"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i/>
          <w:color w:val="000000"/>
        </w:rPr>
        <w:t>Research conclusions</w:t>
      </w:r>
    </w:p>
    <w:p w14:paraId="5C86C71B"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t>In Brazil, CD frequency, activity and severity outweighs those of UC. Nevertheless, one-quarter of UC patients have active disease, and most are receiving 5-ASA treatment. Regional variations in IBD management were observed, with the NE/MW region presenting more UC patients with active disease and less treated.</w:t>
      </w:r>
    </w:p>
    <w:p w14:paraId="3991434E" w14:textId="77777777" w:rsidR="00A77B3E" w:rsidRPr="003D5B06" w:rsidRDefault="00A77B3E" w:rsidP="003D5B06">
      <w:pPr>
        <w:spacing w:line="360" w:lineRule="auto"/>
        <w:jc w:val="both"/>
        <w:rPr>
          <w:rFonts w:ascii="Book Antiqua" w:hAnsi="Book Antiqua"/>
        </w:rPr>
      </w:pPr>
    </w:p>
    <w:p w14:paraId="14CFE1C7"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i/>
          <w:color w:val="000000"/>
        </w:rPr>
        <w:t>Research perspectives</w:t>
      </w:r>
    </w:p>
    <w:p w14:paraId="06154BFD"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t>Findings from this study can elucidate about differences in clinical practice across Brazilian regions, thus promoting discussion among specialists regarding the optimal management of IBD patients.</w:t>
      </w:r>
    </w:p>
    <w:p w14:paraId="7A10E154" w14:textId="77777777" w:rsidR="00A77B3E" w:rsidRPr="003D5B06" w:rsidRDefault="00A77B3E" w:rsidP="003D5B06">
      <w:pPr>
        <w:spacing w:line="360" w:lineRule="auto"/>
        <w:jc w:val="both"/>
        <w:rPr>
          <w:rFonts w:ascii="Book Antiqua" w:hAnsi="Book Antiqua"/>
        </w:rPr>
      </w:pPr>
    </w:p>
    <w:p w14:paraId="74A14B19"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caps/>
          <w:color w:val="000000"/>
          <w:u w:val="single"/>
        </w:rPr>
        <w:t>ACKNOWLEDGEMENTS</w:t>
      </w:r>
    </w:p>
    <w:p w14:paraId="6ACAFA63" w14:textId="189DB7CD"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t>We would like to express our gratitude to the study participants and site staff who collaborated in the study. In addition, the authors acknowledge CTI Clinical Trial &amp; Consulting Services for the study monitoring</w:t>
      </w:r>
      <w:r w:rsidR="003C1502" w:rsidRPr="003C1502">
        <w:rPr>
          <w:rFonts w:ascii="Book Antiqua" w:hAnsi="Book Antiqua"/>
        </w:rPr>
        <w:t xml:space="preserve"> </w:t>
      </w:r>
      <w:r w:rsidR="003C1502">
        <w:rPr>
          <w:rFonts w:ascii="Book Antiqua" w:hAnsi="Book Antiqua"/>
        </w:rPr>
        <w:t>and</w:t>
      </w:r>
      <w:r w:rsidR="003C1502" w:rsidRPr="001E0555">
        <w:rPr>
          <w:rFonts w:ascii="Book Antiqua" w:hAnsi="Book Antiqua"/>
        </w:rPr>
        <w:t xml:space="preserve"> statistical and writing assistance</w:t>
      </w:r>
      <w:r w:rsidR="008260D4" w:rsidRPr="001E0555">
        <w:rPr>
          <w:rFonts w:ascii="Book Antiqua" w:hAnsi="Book Antiqua"/>
        </w:rPr>
        <w:t>.</w:t>
      </w:r>
    </w:p>
    <w:p w14:paraId="03308E7F" w14:textId="77777777" w:rsidR="008260D4" w:rsidRPr="003D5B06" w:rsidRDefault="008260D4" w:rsidP="003D5B06">
      <w:pPr>
        <w:spacing w:line="360" w:lineRule="auto"/>
        <w:jc w:val="both"/>
        <w:rPr>
          <w:rFonts w:ascii="Book Antiqua" w:hAnsi="Book Antiqua"/>
        </w:rPr>
      </w:pPr>
    </w:p>
    <w:p w14:paraId="4C1E76D2"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color w:val="000000"/>
        </w:rPr>
        <w:t>REFERENCES</w:t>
      </w:r>
    </w:p>
    <w:p w14:paraId="4454D808" w14:textId="77777777" w:rsidR="003D5B06" w:rsidRPr="0036175B" w:rsidRDefault="003D5B06" w:rsidP="003D5B06">
      <w:pPr>
        <w:spacing w:line="360" w:lineRule="auto"/>
        <w:jc w:val="both"/>
        <w:rPr>
          <w:rFonts w:ascii="Book Antiqua" w:hAnsi="Book Antiqua"/>
          <w:lang w:val="pt-BR"/>
        </w:rPr>
      </w:pPr>
      <w:r w:rsidRPr="0036175B">
        <w:rPr>
          <w:rFonts w:ascii="Book Antiqua" w:hAnsi="Book Antiqua"/>
        </w:rPr>
        <w:t xml:space="preserve">1 </w:t>
      </w:r>
      <w:r w:rsidRPr="0036175B">
        <w:rPr>
          <w:rFonts w:ascii="Book Antiqua" w:hAnsi="Book Antiqua"/>
          <w:b/>
          <w:bCs/>
        </w:rPr>
        <w:t>Moreau J</w:t>
      </w:r>
      <w:r w:rsidRPr="0036175B">
        <w:rPr>
          <w:rFonts w:ascii="Book Antiqua" w:hAnsi="Book Antiqua"/>
        </w:rPr>
        <w:t xml:space="preserve">, Mas E. Drug resistance in inflammatory bowel diseases. </w:t>
      </w:r>
      <w:r w:rsidRPr="0036175B">
        <w:rPr>
          <w:rFonts w:ascii="Book Antiqua" w:hAnsi="Book Antiqua"/>
          <w:i/>
          <w:iCs/>
          <w:lang w:val="pt-BR"/>
        </w:rPr>
        <w:t>Curr Opin Pharmacol</w:t>
      </w:r>
      <w:r w:rsidRPr="0036175B">
        <w:rPr>
          <w:rFonts w:ascii="Book Antiqua" w:hAnsi="Book Antiqua"/>
          <w:lang w:val="pt-BR"/>
        </w:rPr>
        <w:t xml:space="preserve"> 2015; </w:t>
      </w:r>
      <w:r w:rsidRPr="0036175B">
        <w:rPr>
          <w:rFonts w:ascii="Book Antiqua" w:hAnsi="Book Antiqua"/>
          <w:b/>
          <w:bCs/>
          <w:lang w:val="pt-BR"/>
        </w:rPr>
        <w:t>25</w:t>
      </w:r>
      <w:r w:rsidRPr="0036175B">
        <w:rPr>
          <w:rFonts w:ascii="Book Antiqua" w:hAnsi="Book Antiqua"/>
          <w:lang w:val="pt-BR"/>
        </w:rPr>
        <w:t>: 56-61 [PMID: 26645664 DOI: 10.1016/j.coph.2015.11.003]</w:t>
      </w:r>
    </w:p>
    <w:p w14:paraId="05F080A1" w14:textId="77777777" w:rsidR="003D5B06" w:rsidRPr="0036175B" w:rsidRDefault="003D5B06" w:rsidP="003D5B06">
      <w:pPr>
        <w:spacing w:line="360" w:lineRule="auto"/>
        <w:jc w:val="both"/>
        <w:rPr>
          <w:rFonts w:ascii="Book Antiqua" w:hAnsi="Book Antiqua"/>
        </w:rPr>
      </w:pPr>
      <w:r w:rsidRPr="0036175B">
        <w:rPr>
          <w:rFonts w:ascii="Book Antiqua" w:hAnsi="Book Antiqua"/>
          <w:lang w:val="pt-BR"/>
        </w:rPr>
        <w:t xml:space="preserve">2 </w:t>
      </w:r>
      <w:r w:rsidRPr="0036175B">
        <w:rPr>
          <w:rFonts w:ascii="Book Antiqua" w:hAnsi="Book Antiqua"/>
          <w:b/>
          <w:bCs/>
          <w:lang w:val="pt-BR"/>
        </w:rPr>
        <w:t>Vilela EG</w:t>
      </w:r>
      <w:r w:rsidRPr="0036175B">
        <w:rPr>
          <w:rFonts w:ascii="Book Antiqua" w:hAnsi="Book Antiqua"/>
          <w:lang w:val="pt-BR"/>
        </w:rPr>
        <w:t xml:space="preserve">, Torres HO, Martins FP, Ferrari Mde L, Andrade MM, Cunha AS. </w:t>
      </w:r>
      <w:r w:rsidRPr="0036175B">
        <w:rPr>
          <w:rFonts w:ascii="Book Antiqua" w:hAnsi="Book Antiqua"/>
        </w:rPr>
        <w:t xml:space="preserve">Evaluation of inflammatory activity in Crohn's disease and ulcerative colitis. </w:t>
      </w:r>
      <w:r w:rsidRPr="0036175B">
        <w:rPr>
          <w:rFonts w:ascii="Book Antiqua" w:hAnsi="Book Antiqua"/>
          <w:i/>
          <w:iCs/>
        </w:rPr>
        <w:t>World J Gastroenterol</w:t>
      </w:r>
      <w:r w:rsidRPr="0036175B">
        <w:rPr>
          <w:rFonts w:ascii="Book Antiqua" w:hAnsi="Book Antiqua"/>
        </w:rPr>
        <w:t xml:space="preserve"> 2012; </w:t>
      </w:r>
      <w:r w:rsidRPr="0036175B">
        <w:rPr>
          <w:rFonts w:ascii="Book Antiqua" w:hAnsi="Book Antiqua"/>
          <w:b/>
          <w:bCs/>
        </w:rPr>
        <w:t>18</w:t>
      </w:r>
      <w:r w:rsidRPr="0036175B">
        <w:rPr>
          <w:rFonts w:ascii="Book Antiqua" w:hAnsi="Book Antiqua"/>
        </w:rPr>
        <w:t>: 872-881 [PMID: 22408345 DOI: 10.3748/wjg.v18.i9.872]</w:t>
      </w:r>
    </w:p>
    <w:p w14:paraId="76834C2B" w14:textId="77777777" w:rsidR="003D5B06" w:rsidRPr="0036175B" w:rsidRDefault="003D5B06" w:rsidP="003D5B06">
      <w:pPr>
        <w:spacing w:line="360" w:lineRule="auto"/>
        <w:jc w:val="both"/>
        <w:rPr>
          <w:rFonts w:ascii="Book Antiqua" w:hAnsi="Book Antiqua"/>
        </w:rPr>
      </w:pPr>
      <w:r w:rsidRPr="0036175B">
        <w:rPr>
          <w:rFonts w:ascii="Book Antiqua" w:hAnsi="Book Antiqua"/>
        </w:rPr>
        <w:t xml:space="preserve">3 </w:t>
      </w:r>
      <w:r w:rsidRPr="0036175B">
        <w:rPr>
          <w:rFonts w:ascii="Book Antiqua" w:hAnsi="Book Antiqua"/>
          <w:b/>
          <w:bCs/>
        </w:rPr>
        <w:t>Loftus EV Jr</w:t>
      </w:r>
      <w:r w:rsidRPr="0036175B">
        <w:rPr>
          <w:rFonts w:ascii="Book Antiqua" w:hAnsi="Book Antiqua"/>
        </w:rPr>
        <w:t xml:space="preserve">. Clinical epidemiology of inflammatory bowel disease: Incidence, prevalence, and environmental influences. </w:t>
      </w:r>
      <w:r w:rsidRPr="0036175B">
        <w:rPr>
          <w:rFonts w:ascii="Book Antiqua" w:hAnsi="Book Antiqua"/>
          <w:i/>
          <w:iCs/>
        </w:rPr>
        <w:t>Gastroenterology</w:t>
      </w:r>
      <w:r w:rsidRPr="0036175B">
        <w:rPr>
          <w:rFonts w:ascii="Book Antiqua" w:hAnsi="Book Antiqua"/>
        </w:rPr>
        <w:t xml:space="preserve"> 2004; </w:t>
      </w:r>
      <w:r w:rsidRPr="0036175B">
        <w:rPr>
          <w:rFonts w:ascii="Book Antiqua" w:hAnsi="Book Antiqua"/>
          <w:b/>
          <w:bCs/>
        </w:rPr>
        <w:t>126</w:t>
      </w:r>
      <w:r w:rsidRPr="0036175B">
        <w:rPr>
          <w:rFonts w:ascii="Book Antiqua" w:hAnsi="Book Antiqua"/>
        </w:rPr>
        <w:t>: 1504-1517 [PMID: 15168363 DOI: 10.1053/j.gastro.2004.01.063]</w:t>
      </w:r>
    </w:p>
    <w:p w14:paraId="260E09DB" w14:textId="77777777" w:rsidR="003D5B06" w:rsidRPr="0036175B" w:rsidRDefault="003D5B06" w:rsidP="003D5B06">
      <w:pPr>
        <w:spacing w:line="360" w:lineRule="auto"/>
        <w:jc w:val="both"/>
        <w:rPr>
          <w:rFonts w:ascii="Book Antiqua" w:hAnsi="Book Antiqua"/>
        </w:rPr>
      </w:pPr>
      <w:r w:rsidRPr="0036175B">
        <w:rPr>
          <w:rFonts w:ascii="Book Antiqua" w:hAnsi="Book Antiqua"/>
        </w:rPr>
        <w:t xml:space="preserve">4 </w:t>
      </w:r>
      <w:r w:rsidRPr="0036175B">
        <w:rPr>
          <w:rFonts w:ascii="Book Antiqua" w:hAnsi="Book Antiqua"/>
          <w:b/>
          <w:bCs/>
        </w:rPr>
        <w:t>Kaplan GG</w:t>
      </w:r>
      <w:r w:rsidRPr="0036175B">
        <w:rPr>
          <w:rFonts w:ascii="Book Antiqua" w:hAnsi="Book Antiqua"/>
        </w:rPr>
        <w:t xml:space="preserve">. The global burden of IBD: from 2015 to 2025. </w:t>
      </w:r>
      <w:r w:rsidRPr="0036175B">
        <w:rPr>
          <w:rFonts w:ascii="Book Antiqua" w:hAnsi="Book Antiqua"/>
          <w:i/>
          <w:iCs/>
        </w:rPr>
        <w:t>Nat Rev Gastroenterol Hepatol</w:t>
      </w:r>
      <w:r w:rsidRPr="0036175B">
        <w:rPr>
          <w:rFonts w:ascii="Book Antiqua" w:hAnsi="Book Antiqua"/>
        </w:rPr>
        <w:t xml:space="preserve"> 2015; </w:t>
      </w:r>
      <w:r w:rsidRPr="0036175B">
        <w:rPr>
          <w:rFonts w:ascii="Book Antiqua" w:hAnsi="Book Antiqua"/>
          <w:b/>
          <w:bCs/>
        </w:rPr>
        <w:t>12</w:t>
      </w:r>
      <w:r w:rsidRPr="0036175B">
        <w:rPr>
          <w:rFonts w:ascii="Book Antiqua" w:hAnsi="Book Antiqua"/>
        </w:rPr>
        <w:t>: 720-727 [PMID: 26323879 DOI: 10.1038/nrgastro.2015.150]</w:t>
      </w:r>
    </w:p>
    <w:p w14:paraId="039CD055" w14:textId="77777777" w:rsidR="003D5B06" w:rsidRPr="0036175B" w:rsidRDefault="003D5B06" w:rsidP="003D5B06">
      <w:pPr>
        <w:spacing w:line="360" w:lineRule="auto"/>
        <w:jc w:val="both"/>
        <w:rPr>
          <w:rFonts w:ascii="Book Antiqua" w:hAnsi="Book Antiqua"/>
        </w:rPr>
      </w:pPr>
      <w:r w:rsidRPr="0036175B">
        <w:rPr>
          <w:rFonts w:ascii="Book Antiqua" w:hAnsi="Book Antiqua"/>
        </w:rPr>
        <w:t xml:space="preserve">5 </w:t>
      </w:r>
      <w:r w:rsidRPr="0036175B">
        <w:rPr>
          <w:rFonts w:ascii="Book Antiqua" w:hAnsi="Book Antiqua"/>
          <w:b/>
          <w:bCs/>
        </w:rPr>
        <w:t>Ng SC</w:t>
      </w:r>
      <w:r w:rsidRPr="0036175B">
        <w:rPr>
          <w:rFonts w:ascii="Book Antiqua" w:hAnsi="Book Antiqua"/>
        </w:rPr>
        <w:t xml:space="preserve">, Shi HY, Hamidi N, Underwood FE, Tang W, Benchimol EI, Panaccione R, Ghosh S, Wu JCY, Chan FKL, Sung JJY, Kaplan GG. Worldwide incidence and prevalence of inflammatory bowel disease in the 21st century: a systematic review of population-based studies. </w:t>
      </w:r>
      <w:r w:rsidRPr="0036175B">
        <w:rPr>
          <w:rFonts w:ascii="Book Antiqua" w:hAnsi="Book Antiqua"/>
          <w:i/>
          <w:iCs/>
        </w:rPr>
        <w:t>Lancet</w:t>
      </w:r>
      <w:r w:rsidRPr="0036175B">
        <w:rPr>
          <w:rFonts w:ascii="Book Antiqua" w:hAnsi="Book Antiqua"/>
        </w:rPr>
        <w:t xml:space="preserve"> 2018; </w:t>
      </w:r>
      <w:r w:rsidRPr="0036175B">
        <w:rPr>
          <w:rFonts w:ascii="Book Antiqua" w:hAnsi="Book Antiqua"/>
          <w:b/>
          <w:bCs/>
        </w:rPr>
        <w:t>390</w:t>
      </w:r>
      <w:r w:rsidRPr="0036175B">
        <w:rPr>
          <w:rFonts w:ascii="Book Antiqua" w:hAnsi="Book Antiqua"/>
        </w:rPr>
        <w:t>: 2769-2778 [PMID: 29050646 DOI: 10.1016/S0140-6736(17)32448-0]</w:t>
      </w:r>
    </w:p>
    <w:p w14:paraId="31F10214" w14:textId="77777777" w:rsidR="003D5B06" w:rsidRPr="0036175B" w:rsidRDefault="003D5B06" w:rsidP="003D5B06">
      <w:pPr>
        <w:spacing w:line="360" w:lineRule="auto"/>
        <w:jc w:val="both"/>
        <w:rPr>
          <w:rFonts w:ascii="Book Antiqua" w:hAnsi="Book Antiqua"/>
        </w:rPr>
      </w:pPr>
      <w:r w:rsidRPr="0036175B">
        <w:rPr>
          <w:rFonts w:ascii="Book Antiqua" w:hAnsi="Book Antiqua"/>
        </w:rPr>
        <w:t xml:space="preserve">6 </w:t>
      </w:r>
      <w:r w:rsidRPr="0036175B">
        <w:rPr>
          <w:rFonts w:ascii="Book Antiqua" w:hAnsi="Book Antiqua"/>
          <w:b/>
          <w:bCs/>
        </w:rPr>
        <w:t>Selvaratnam S</w:t>
      </w:r>
      <w:r w:rsidRPr="0036175B">
        <w:rPr>
          <w:rFonts w:ascii="Book Antiqua" w:hAnsi="Book Antiqua"/>
        </w:rPr>
        <w:t xml:space="preserve">, Gullino S, Shim L, Lee E, Lee A, Paramsothy S, Leong RW. Epidemiology of inflammatory bowel disease in South America: A systematic review. </w:t>
      </w:r>
      <w:r w:rsidRPr="0036175B">
        <w:rPr>
          <w:rFonts w:ascii="Book Antiqua" w:hAnsi="Book Antiqua"/>
          <w:i/>
          <w:iCs/>
        </w:rPr>
        <w:t>World J Gastroenterol</w:t>
      </w:r>
      <w:r w:rsidRPr="0036175B">
        <w:rPr>
          <w:rFonts w:ascii="Book Antiqua" w:hAnsi="Book Antiqua"/>
        </w:rPr>
        <w:t xml:space="preserve"> 2019; </w:t>
      </w:r>
      <w:r w:rsidRPr="0036175B">
        <w:rPr>
          <w:rFonts w:ascii="Book Antiqua" w:hAnsi="Book Antiqua"/>
          <w:b/>
          <w:bCs/>
        </w:rPr>
        <w:t>25</w:t>
      </w:r>
      <w:r w:rsidRPr="0036175B">
        <w:rPr>
          <w:rFonts w:ascii="Book Antiqua" w:hAnsi="Book Antiqua"/>
        </w:rPr>
        <w:t>: 6866-6875 [PMID: 31885427 DOI: 10.3748/wjg.v25.i47.6866]</w:t>
      </w:r>
    </w:p>
    <w:p w14:paraId="05E991C3" w14:textId="60DDDD92" w:rsidR="003D5B06" w:rsidRPr="0036175B" w:rsidRDefault="003D5B06" w:rsidP="003D5B06">
      <w:pPr>
        <w:spacing w:line="360" w:lineRule="auto"/>
        <w:jc w:val="both"/>
        <w:rPr>
          <w:rFonts w:ascii="Book Antiqua" w:hAnsi="Book Antiqua"/>
        </w:rPr>
      </w:pPr>
      <w:r w:rsidRPr="0036175B">
        <w:rPr>
          <w:rFonts w:ascii="Book Antiqua" w:hAnsi="Book Antiqua"/>
        </w:rPr>
        <w:t xml:space="preserve">7 United Nations Development Programme. Human development indices and indicators: 2018 </w:t>
      </w:r>
      <w:r w:rsidR="002047A4" w:rsidRPr="0036175B">
        <w:rPr>
          <w:rFonts w:ascii="Book Antiqua" w:hAnsi="Book Antiqua"/>
        </w:rPr>
        <w:t>S</w:t>
      </w:r>
      <w:r w:rsidRPr="0036175B">
        <w:rPr>
          <w:rFonts w:ascii="Book Antiqua" w:hAnsi="Book Antiqua"/>
        </w:rPr>
        <w:t xml:space="preserve">tatistical update. New York: UNDP. 2018 [accessed 2020 Oct 26]. In: Human Development Reports [Internet]. Available from: </w:t>
      </w:r>
      <w:hyperlink r:id="rId9" w:history="1">
        <w:r w:rsidR="002C3B7B" w:rsidRPr="0036175B">
          <w:rPr>
            <w:rStyle w:val="ad"/>
            <w:rFonts w:ascii="Book Antiqua" w:hAnsi="Book Antiqua"/>
          </w:rPr>
          <w:t>http://hdr.undp.org/en/content/human-development-indices-indicators-2018-statistical-update</w:t>
        </w:r>
      </w:hyperlink>
      <w:r w:rsidR="002C3B7B" w:rsidRPr="0036175B">
        <w:rPr>
          <w:rFonts w:ascii="Book Antiqua" w:hAnsi="Book Antiqua"/>
        </w:rPr>
        <w:t xml:space="preserve"> </w:t>
      </w:r>
    </w:p>
    <w:p w14:paraId="6C8986CE" w14:textId="3A90379B" w:rsidR="003D5B06" w:rsidRPr="0036175B" w:rsidRDefault="003D5B06" w:rsidP="003D5B06">
      <w:pPr>
        <w:spacing w:line="360" w:lineRule="auto"/>
        <w:jc w:val="both"/>
        <w:rPr>
          <w:rFonts w:ascii="Book Antiqua" w:hAnsi="Book Antiqua"/>
        </w:rPr>
      </w:pPr>
      <w:r w:rsidRPr="0036175B">
        <w:rPr>
          <w:rFonts w:ascii="Book Antiqua" w:hAnsi="Book Antiqua"/>
          <w:lang w:val="pt-BR"/>
        </w:rPr>
        <w:t xml:space="preserve">8 </w:t>
      </w:r>
      <w:r w:rsidRPr="0036175B">
        <w:rPr>
          <w:rFonts w:ascii="Book Antiqua" w:hAnsi="Book Antiqua"/>
          <w:b/>
          <w:bCs/>
          <w:lang w:val="pt-BR"/>
        </w:rPr>
        <w:t>Programa das Nações Unidas para o Desenvolvimento,</w:t>
      </w:r>
      <w:r w:rsidRPr="0036175B">
        <w:rPr>
          <w:rFonts w:ascii="Book Antiqua" w:hAnsi="Book Antiqua"/>
          <w:lang w:val="pt-BR"/>
        </w:rPr>
        <w:t xml:space="preserve"> Instituto de Pesquisa Econômica Aplicada, Fundação João Pinheiro. O índice de desenvolvimento humano municipal brasileiro. Brasília: Programa das Nações Unidas para o Desenvolvimento, 2013. </w:t>
      </w:r>
      <w:r w:rsidRPr="0036175B">
        <w:rPr>
          <w:rFonts w:ascii="Book Antiqua" w:hAnsi="Book Antiqua"/>
        </w:rPr>
        <w:t xml:space="preserve">Available from: </w:t>
      </w:r>
      <w:hyperlink r:id="rId10" w:history="1">
        <w:r w:rsidR="003C5FB2" w:rsidRPr="0036175B">
          <w:rPr>
            <w:rStyle w:val="ad"/>
            <w:rFonts w:ascii="Book Antiqua" w:hAnsi="Book Antiqua"/>
          </w:rPr>
          <w:t>http://www.atlasbrasil.org.br/acervo/biblioteca</w:t>
        </w:r>
      </w:hyperlink>
      <w:r w:rsidR="003C5FB2" w:rsidRPr="0036175B">
        <w:rPr>
          <w:rFonts w:ascii="Book Antiqua" w:hAnsi="Book Antiqua"/>
        </w:rPr>
        <w:t xml:space="preserve"> </w:t>
      </w:r>
    </w:p>
    <w:p w14:paraId="73058A0A" w14:textId="0616A4ED" w:rsidR="003D5B06" w:rsidRPr="0036175B" w:rsidRDefault="003D5B06" w:rsidP="003D5B06">
      <w:pPr>
        <w:spacing w:line="360" w:lineRule="auto"/>
        <w:jc w:val="both"/>
        <w:rPr>
          <w:rFonts w:ascii="Book Antiqua" w:hAnsi="Book Antiqua"/>
          <w:lang w:val="pt-BR"/>
        </w:rPr>
      </w:pPr>
      <w:r w:rsidRPr="0036175B">
        <w:rPr>
          <w:rFonts w:ascii="Book Antiqua" w:hAnsi="Book Antiqua"/>
        </w:rPr>
        <w:t xml:space="preserve">9 </w:t>
      </w:r>
      <w:r w:rsidRPr="0036175B">
        <w:rPr>
          <w:rFonts w:ascii="Book Antiqua" w:hAnsi="Book Antiqua"/>
          <w:b/>
          <w:bCs/>
        </w:rPr>
        <w:t>Brazilian Study Group of Inflammatory Bowel Diseases</w:t>
      </w:r>
      <w:r w:rsidRPr="0036175B">
        <w:rPr>
          <w:rFonts w:ascii="Book Antiqua" w:hAnsi="Book Antiqua"/>
        </w:rPr>
        <w:t xml:space="preserve">. Consensus guidelines for the management of inflammatory bowel disease. </w:t>
      </w:r>
      <w:r w:rsidRPr="0036175B">
        <w:rPr>
          <w:rFonts w:ascii="Book Antiqua" w:hAnsi="Book Antiqua"/>
          <w:i/>
          <w:iCs/>
          <w:lang w:val="pt-BR"/>
        </w:rPr>
        <w:t>Arq Gastroenterol</w:t>
      </w:r>
      <w:r w:rsidRPr="0036175B">
        <w:rPr>
          <w:rFonts w:ascii="Book Antiqua" w:hAnsi="Book Antiqua"/>
          <w:lang w:val="pt-BR"/>
        </w:rPr>
        <w:t xml:space="preserve"> 2010; </w:t>
      </w:r>
      <w:r w:rsidRPr="0036175B">
        <w:rPr>
          <w:rFonts w:ascii="Book Antiqua" w:hAnsi="Book Antiqua"/>
          <w:b/>
          <w:bCs/>
          <w:lang w:val="pt-BR"/>
        </w:rPr>
        <w:t>47</w:t>
      </w:r>
      <w:r w:rsidRPr="0036175B">
        <w:rPr>
          <w:rFonts w:ascii="Book Antiqua" w:hAnsi="Book Antiqua"/>
          <w:lang w:val="pt-BR"/>
        </w:rPr>
        <w:t>: 313-325 [PMID: 21140096 DOI: 10.1590/s0004-28032010000300019]</w:t>
      </w:r>
    </w:p>
    <w:p w14:paraId="368D8F8E" w14:textId="410E65EB" w:rsidR="003D5B06" w:rsidRPr="0036175B" w:rsidRDefault="003D5B06" w:rsidP="003D5B06">
      <w:pPr>
        <w:spacing w:line="360" w:lineRule="auto"/>
        <w:jc w:val="both"/>
        <w:rPr>
          <w:rFonts w:ascii="Book Antiqua" w:hAnsi="Book Antiqua"/>
        </w:rPr>
      </w:pPr>
      <w:r w:rsidRPr="0036175B">
        <w:rPr>
          <w:rFonts w:ascii="Book Antiqua" w:hAnsi="Book Antiqua"/>
          <w:lang w:val="pt-BR"/>
        </w:rPr>
        <w:t xml:space="preserve">10 </w:t>
      </w:r>
      <w:r w:rsidRPr="0036175B">
        <w:rPr>
          <w:rFonts w:ascii="Book Antiqua" w:hAnsi="Book Antiqua"/>
          <w:b/>
          <w:bCs/>
          <w:lang w:val="pt-BR"/>
        </w:rPr>
        <w:t>Quaresma AB</w:t>
      </w:r>
      <w:r w:rsidRPr="0036175B">
        <w:rPr>
          <w:rFonts w:ascii="Book Antiqua" w:hAnsi="Book Antiqua"/>
          <w:lang w:val="pt-BR"/>
        </w:rPr>
        <w:t xml:space="preserve">, Kaplan GG, Kotze PG. </w:t>
      </w:r>
      <w:r w:rsidRPr="0036175B">
        <w:rPr>
          <w:rFonts w:ascii="Book Antiqua" w:hAnsi="Book Antiqua"/>
        </w:rPr>
        <w:t xml:space="preserve">The globalization of inflammatory bowel disease: the incidence and prevalence of inflammatory bowel disease in Brazil. </w:t>
      </w:r>
      <w:r w:rsidRPr="0036175B">
        <w:rPr>
          <w:rFonts w:ascii="Book Antiqua" w:hAnsi="Book Antiqua"/>
          <w:i/>
          <w:iCs/>
        </w:rPr>
        <w:t>Curr Opin Gastroenterol</w:t>
      </w:r>
      <w:r w:rsidRPr="0036175B">
        <w:rPr>
          <w:rFonts w:ascii="Book Antiqua" w:hAnsi="Book Antiqua"/>
        </w:rPr>
        <w:t xml:space="preserve"> 2019; </w:t>
      </w:r>
      <w:r w:rsidRPr="0036175B">
        <w:rPr>
          <w:rFonts w:ascii="Book Antiqua" w:hAnsi="Book Antiqua"/>
          <w:b/>
          <w:bCs/>
        </w:rPr>
        <w:t>35</w:t>
      </w:r>
      <w:r w:rsidRPr="0036175B">
        <w:rPr>
          <w:rFonts w:ascii="Book Antiqua" w:hAnsi="Book Antiqua"/>
        </w:rPr>
        <w:t xml:space="preserve">: 259-264 [PMID: 30973356 DOI: </w:t>
      </w:r>
      <w:r w:rsidR="00BA2EDC" w:rsidRPr="0036175B">
        <w:rPr>
          <w:rFonts w:ascii="Book Antiqua" w:hAnsi="Book Antiqua"/>
        </w:rPr>
        <w:t>10.1097/MOG.0000000000000534</w:t>
      </w:r>
      <w:r w:rsidRPr="0036175B">
        <w:rPr>
          <w:rFonts w:ascii="Book Antiqua" w:hAnsi="Book Antiqua"/>
        </w:rPr>
        <w:t>]</w:t>
      </w:r>
    </w:p>
    <w:p w14:paraId="6FC9000B" w14:textId="77777777" w:rsidR="003D5B06" w:rsidRPr="0036175B" w:rsidRDefault="003D5B06" w:rsidP="003D5B06">
      <w:pPr>
        <w:spacing w:line="360" w:lineRule="auto"/>
        <w:jc w:val="both"/>
        <w:rPr>
          <w:rFonts w:ascii="Book Antiqua" w:hAnsi="Book Antiqua"/>
        </w:rPr>
      </w:pPr>
      <w:r w:rsidRPr="0036175B">
        <w:rPr>
          <w:rFonts w:ascii="Book Antiqua" w:hAnsi="Book Antiqua"/>
        </w:rPr>
        <w:t xml:space="preserve">11 </w:t>
      </w:r>
      <w:r w:rsidRPr="0036175B">
        <w:rPr>
          <w:rFonts w:ascii="Book Antiqua" w:hAnsi="Book Antiqua"/>
          <w:b/>
          <w:bCs/>
        </w:rPr>
        <w:t>Kotze PG</w:t>
      </w:r>
      <w:r w:rsidRPr="0036175B">
        <w:rPr>
          <w:rFonts w:ascii="Book Antiqua" w:hAnsi="Book Antiqua"/>
        </w:rPr>
        <w:t xml:space="preserve">, Underwood FE, Damião AOMC, Ferraz JGP, Saad-Hossne R, Toro M, Iade B, Bosques-Padilla F, Teixeira FV, Juliao-Banos F, Simian D, Ghosh S, Panaccione R, Ng SC, Kaplan GG. Progression of Inflammatory Bowel Diseases Throughout Latin America and the Caribbean: A Systematic Review. </w:t>
      </w:r>
      <w:r w:rsidRPr="0036175B">
        <w:rPr>
          <w:rFonts w:ascii="Book Antiqua" w:hAnsi="Book Antiqua"/>
          <w:i/>
          <w:iCs/>
        </w:rPr>
        <w:t>Clin Gastroenterol Hepatol</w:t>
      </w:r>
      <w:r w:rsidRPr="0036175B">
        <w:rPr>
          <w:rFonts w:ascii="Book Antiqua" w:hAnsi="Book Antiqua"/>
        </w:rPr>
        <w:t xml:space="preserve"> 2020; </w:t>
      </w:r>
      <w:r w:rsidRPr="0036175B">
        <w:rPr>
          <w:rFonts w:ascii="Book Antiqua" w:hAnsi="Book Antiqua"/>
          <w:b/>
          <w:bCs/>
        </w:rPr>
        <w:t>18</w:t>
      </w:r>
      <w:r w:rsidRPr="0036175B">
        <w:rPr>
          <w:rFonts w:ascii="Book Antiqua" w:hAnsi="Book Antiqua"/>
        </w:rPr>
        <w:t>: 304-312 [PMID: 31252191 DOI: 10.1016/j.cgh.2019.06.030]</w:t>
      </w:r>
    </w:p>
    <w:p w14:paraId="0D138E73" w14:textId="7EFD434C" w:rsidR="003D5B06" w:rsidRPr="0036175B" w:rsidRDefault="003D5B06" w:rsidP="003D5B06">
      <w:pPr>
        <w:spacing w:line="360" w:lineRule="auto"/>
        <w:jc w:val="both"/>
        <w:rPr>
          <w:rFonts w:ascii="Book Antiqua" w:hAnsi="Book Antiqua"/>
          <w:lang w:val="pt-BR"/>
        </w:rPr>
      </w:pPr>
      <w:r w:rsidRPr="0036175B">
        <w:rPr>
          <w:rFonts w:ascii="Book Antiqua" w:hAnsi="Book Antiqua"/>
        </w:rPr>
        <w:t xml:space="preserve">12 </w:t>
      </w:r>
      <w:r w:rsidRPr="0036175B">
        <w:rPr>
          <w:rFonts w:ascii="Book Antiqua" w:hAnsi="Book Antiqua"/>
          <w:b/>
          <w:bCs/>
        </w:rPr>
        <w:t>Gasparini RG</w:t>
      </w:r>
      <w:r w:rsidRPr="0036175B">
        <w:rPr>
          <w:rFonts w:ascii="Book Antiqua" w:hAnsi="Book Antiqua"/>
        </w:rPr>
        <w:t xml:space="preserve">, Sassaki LY, Saad-Hossne R. Inflammatory bowel disease epidemiology in São Paulo State, Brazil. </w:t>
      </w:r>
      <w:r w:rsidRPr="0036175B">
        <w:rPr>
          <w:rFonts w:ascii="Book Antiqua" w:hAnsi="Book Antiqua"/>
          <w:i/>
          <w:iCs/>
          <w:lang w:val="pt-BR"/>
        </w:rPr>
        <w:t>Clin Exp Gastroenterol</w:t>
      </w:r>
      <w:r w:rsidRPr="0036175B">
        <w:rPr>
          <w:rFonts w:ascii="Book Antiqua" w:hAnsi="Book Antiqua"/>
          <w:lang w:val="pt-BR"/>
        </w:rPr>
        <w:t xml:space="preserve"> 2018; </w:t>
      </w:r>
      <w:r w:rsidRPr="0036175B">
        <w:rPr>
          <w:rFonts w:ascii="Book Antiqua" w:hAnsi="Book Antiqua"/>
          <w:b/>
          <w:bCs/>
          <w:lang w:val="pt-BR"/>
        </w:rPr>
        <w:t>11</w:t>
      </w:r>
      <w:r w:rsidRPr="0036175B">
        <w:rPr>
          <w:rFonts w:ascii="Book Antiqua" w:hAnsi="Book Antiqua"/>
          <w:lang w:val="pt-BR"/>
        </w:rPr>
        <w:t xml:space="preserve">: 423-429 [PMID: 30464570 DOI: </w:t>
      </w:r>
      <w:r w:rsidR="00BA2EDC" w:rsidRPr="0036175B">
        <w:rPr>
          <w:rFonts w:ascii="Book Antiqua" w:hAnsi="Book Antiqua"/>
          <w:lang w:val="pt-BR"/>
        </w:rPr>
        <w:t>10.2147/CEG.S176583</w:t>
      </w:r>
      <w:r w:rsidRPr="0036175B">
        <w:rPr>
          <w:rFonts w:ascii="Book Antiqua" w:hAnsi="Book Antiqua"/>
          <w:lang w:val="pt-BR"/>
        </w:rPr>
        <w:t>]</w:t>
      </w:r>
    </w:p>
    <w:p w14:paraId="424C8D58" w14:textId="77777777" w:rsidR="003D5B06" w:rsidRPr="0036175B" w:rsidRDefault="003D5B06" w:rsidP="003D5B06">
      <w:pPr>
        <w:spacing w:line="360" w:lineRule="auto"/>
        <w:jc w:val="both"/>
        <w:rPr>
          <w:rFonts w:ascii="Book Antiqua" w:hAnsi="Book Antiqua"/>
          <w:lang w:val="pt-BR"/>
        </w:rPr>
      </w:pPr>
      <w:r w:rsidRPr="0036175B">
        <w:rPr>
          <w:rFonts w:ascii="Book Antiqua" w:hAnsi="Book Antiqua"/>
          <w:lang w:val="pt-BR"/>
        </w:rPr>
        <w:t xml:space="preserve">13 </w:t>
      </w:r>
      <w:r w:rsidRPr="0036175B">
        <w:rPr>
          <w:rFonts w:ascii="Book Antiqua" w:hAnsi="Book Antiqua"/>
          <w:b/>
          <w:bCs/>
          <w:lang w:val="pt-BR"/>
        </w:rPr>
        <w:t>Parente JM</w:t>
      </w:r>
      <w:r w:rsidRPr="0036175B">
        <w:rPr>
          <w:rFonts w:ascii="Book Antiqua" w:hAnsi="Book Antiqua"/>
          <w:lang w:val="pt-BR"/>
        </w:rPr>
        <w:t xml:space="preserve">, Coy CS, Campelo V, Parente MP, Costa LA, da Silva RM, Stephan C, Zeitune JM. </w:t>
      </w:r>
      <w:r w:rsidRPr="0036175B">
        <w:rPr>
          <w:rFonts w:ascii="Book Antiqua" w:hAnsi="Book Antiqua"/>
        </w:rPr>
        <w:t xml:space="preserve">Inflammatory bowel disease in an underdeveloped region of Northeastern Brazil. </w:t>
      </w:r>
      <w:r w:rsidRPr="0036175B">
        <w:rPr>
          <w:rFonts w:ascii="Book Antiqua" w:hAnsi="Book Antiqua"/>
          <w:i/>
          <w:iCs/>
          <w:lang w:val="pt-BR"/>
        </w:rPr>
        <w:t>World J Gastroenterol</w:t>
      </w:r>
      <w:r w:rsidRPr="0036175B">
        <w:rPr>
          <w:rFonts w:ascii="Book Antiqua" w:hAnsi="Book Antiqua"/>
          <w:lang w:val="pt-BR"/>
        </w:rPr>
        <w:t xml:space="preserve"> 2015; </w:t>
      </w:r>
      <w:r w:rsidRPr="0036175B">
        <w:rPr>
          <w:rFonts w:ascii="Book Antiqua" w:hAnsi="Book Antiqua"/>
          <w:b/>
          <w:bCs/>
          <w:lang w:val="pt-BR"/>
        </w:rPr>
        <w:t>21</w:t>
      </w:r>
      <w:r w:rsidRPr="0036175B">
        <w:rPr>
          <w:rFonts w:ascii="Book Antiqua" w:hAnsi="Book Antiqua"/>
          <w:lang w:val="pt-BR"/>
        </w:rPr>
        <w:t>: 1197-1206 [PMID: 25632193 DOI: 10.3748/wjg.v21.i4.1197]</w:t>
      </w:r>
    </w:p>
    <w:p w14:paraId="0DD75252" w14:textId="77777777" w:rsidR="003D5B06" w:rsidRPr="0036175B" w:rsidRDefault="003D5B06" w:rsidP="003D5B06">
      <w:pPr>
        <w:spacing w:line="360" w:lineRule="auto"/>
        <w:jc w:val="both"/>
        <w:rPr>
          <w:rFonts w:ascii="Book Antiqua" w:hAnsi="Book Antiqua"/>
        </w:rPr>
      </w:pPr>
      <w:r w:rsidRPr="0036175B">
        <w:rPr>
          <w:rFonts w:ascii="Book Antiqua" w:hAnsi="Book Antiqua"/>
          <w:lang w:val="pt-BR"/>
        </w:rPr>
        <w:t xml:space="preserve">14 </w:t>
      </w:r>
      <w:r w:rsidRPr="0036175B">
        <w:rPr>
          <w:rFonts w:ascii="Book Antiqua" w:hAnsi="Book Antiqua"/>
          <w:b/>
          <w:bCs/>
          <w:lang w:val="pt-BR"/>
        </w:rPr>
        <w:t>da Silva BC</w:t>
      </w:r>
      <w:r w:rsidRPr="0036175B">
        <w:rPr>
          <w:rFonts w:ascii="Book Antiqua" w:hAnsi="Book Antiqua"/>
          <w:lang w:val="pt-BR"/>
        </w:rPr>
        <w:t xml:space="preserve">, Lyra AC, Mendes CM, Ribeiro CP, Lisboa SR, de Souza MT, Portela RC, Santana GO. </w:t>
      </w:r>
      <w:r w:rsidRPr="0036175B">
        <w:rPr>
          <w:rFonts w:ascii="Book Antiqua" w:hAnsi="Book Antiqua"/>
        </w:rPr>
        <w:t xml:space="preserve">The Demographic and Clinical Characteristics of Ulcerative Colitis in a Northeast Brazilian Population. </w:t>
      </w:r>
      <w:r w:rsidRPr="0036175B">
        <w:rPr>
          <w:rFonts w:ascii="Book Antiqua" w:hAnsi="Book Antiqua"/>
          <w:i/>
          <w:iCs/>
        </w:rPr>
        <w:t>Biomed Res Int</w:t>
      </w:r>
      <w:r w:rsidRPr="0036175B">
        <w:rPr>
          <w:rFonts w:ascii="Book Antiqua" w:hAnsi="Book Antiqua"/>
        </w:rPr>
        <w:t xml:space="preserve"> 2015; </w:t>
      </w:r>
      <w:r w:rsidRPr="0036175B">
        <w:rPr>
          <w:rFonts w:ascii="Book Antiqua" w:hAnsi="Book Antiqua"/>
          <w:b/>
          <w:bCs/>
        </w:rPr>
        <w:t>2015</w:t>
      </w:r>
      <w:r w:rsidRPr="0036175B">
        <w:rPr>
          <w:rFonts w:ascii="Book Antiqua" w:hAnsi="Book Antiqua"/>
        </w:rPr>
        <w:t>: 359130 [PMID: 26509150 DOI: 10.1155/2015/359130]</w:t>
      </w:r>
    </w:p>
    <w:p w14:paraId="187DD61A" w14:textId="77777777" w:rsidR="003D5B06" w:rsidRPr="0036175B" w:rsidRDefault="003D5B06" w:rsidP="003D5B06">
      <w:pPr>
        <w:spacing w:line="360" w:lineRule="auto"/>
        <w:jc w:val="both"/>
        <w:rPr>
          <w:rFonts w:ascii="Book Antiqua" w:hAnsi="Book Antiqua"/>
        </w:rPr>
      </w:pPr>
      <w:r w:rsidRPr="0036175B">
        <w:rPr>
          <w:rFonts w:ascii="Book Antiqua" w:hAnsi="Book Antiqua"/>
        </w:rPr>
        <w:t xml:space="preserve">15 </w:t>
      </w:r>
      <w:r w:rsidRPr="0036175B">
        <w:rPr>
          <w:rFonts w:ascii="Book Antiqua" w:hAnsi="Book Antiqua"/>
          <w:b/>
          <w:bCs/>
        </w:rPr>
        <w:t>Harbord M</w:t>
      </w:r>
      <w:r w:rsidRPr="0036175B">
        <w:rPr>
          <w:rFonts w:ascii="Book Antiqua" w:hAnsi="Book Antiqua"/>
        </w:rPr>
        <w:t xml:space="preserve">, Eliakim R, Bettenworth D, Karmiris K, Katsanos K, Kopylov U, Kucharzik T, Molnár T, Raine T, Sebastian S, de Sousa HT, Dignass A, Carbonnel F; European Crohn’s and Colitis Organisation [ECCO]. Third European Evidence-based Consensus on Diagnosis and Management of Ulcerative Colitis. Part 2: Current Management. </w:t>
      </w:r>
      <w:r w:rsidRPr="0036175B">
        <w:rPr>
          <w:rFonts w:ascii="Book Antiqua" w:hAnsi="Book Antiqua"/>
          <w:i/>
          <w:iCs/>
        </w:rPr>
        <w:t>J Crohns Colitis</w:t>
      </w:r>
      <w:r w:rsidRPr="0036175B">
        <w:rPr>
          <w:rFonts w:ascii="Book Antiqua" w:hAnsi="Book Antiqua"/>
        </w:rPr>
        <w:t xml:space="preserve"> 2017; </w:t>
      </w:r>
      <w:r w:rsidRPr="0036175B">
        <w:rPr>
          <w:rFonts w:ascii="Book Antiqua" w:hAnsi="Book Antiqua"/>
          <w:b/>
          <w:bCs/>
        </w:rPr>
        <w:t>11</w:t>
      </w:r>
      <w:r w:rsidRPr="0036175B">
        <w:rPr>
          <w:rFonts w:ascii="Book Antiqua" w:hAnsi="Book Antiqua"/>
        </w:rPr>
        <w:t>: 769-784 [PMID: 28513805 DOI: 10.1093/ecco-jcc/jjx009]</w:t>
      </w:r>
    </w:p>
    <w:p w14:paraId="2E8B73C5" w14:textId="77777777" w:rsidR="003D5B06" w:rsidRPr="0036175B" w:rsidRDefault="003D5B06" w:rsidP="003D5B06">
      <w:pPr>
        <w:spacing w:line="360" w:lineRule="auto"/>
        <w:jc w:val="both"/>
        <w:rPr>
          <w:rFonts w:ascii="Book Antiqua" w:hAnsi="Book Antiqua"/>
        </w:rPr>
      </w:pPr>
      <w:r w:rsidRPr="0036175B">
        <w:rPr>
          <w:rFonts w:ascii="Book Antiqua" w:hAnsi="Book Antiqua"/>
        </w:rPr>
        <w:t xml:space="preserve">16 </w:t>
      </w:r>
      <w:r w:rsidRPr="0036175B">
        <w:rPr>
          <w:rFonts w:ascii="Book Antiqua" w:hAnsi="Book Antiqua"/>
          <w:b/>
          <w:bCs/>
        </w:rPr>
        <w:t>Gomollón F</w:t>
      </w:r>
      <w:r w:rsidRPr="0036175B">
        <w:rPr>
          <w:rFonts w:ascii="Book Antiqua" w:hAnsi="Book Antiqua"/>
        </w:rPr>
        <w:t xml:space="preserve">, Dignass A, Annese V, Tilg H, Van Assche G, Lindsay JO, Peyrin-Biroulet L, Cullen GJ, Daperno M, Kucharzik T, Rieder F, Almer S, Armuzzi A, Harbord M, Langhorst J, Sans M, Chowers Y, Fiorino G, Juillerat P, Mantzaris GJ, Rizzello F, Vavricka S, Gionchetti P; ECCO. 3rd European Evidence-based Consensus on the Diagnosis and Management of Crohn's Disease 2016: Part 1: Diagnosis and Medical Management. </w:t>
      </w:r>
      <w:r w:rsidRPr="0036175B">
        <w:rPr>
          <w:rFonts w:ascii="Book Antiqua" w:hAnsi="Book Antiqua"/>
          <w:i/>
          <w:iCs/>
        </w:rPr>
        <w:t>J Crohns Colitis</w:t>
      </w:r>
      <w:r w:rsidRPr="0036175B">
        <w:rPr>
          <w:rFonts w:ascii="Book Antiqua" w:hAnsi="Book Antiqua"/>
        </w:rPr>
        <w:t xml:space="preserve"> 2017; </w:t>
      </w:r>
      <w:r w:rsidRPr="0036175B">
        <w:rPr>
          <w:rFonts w:ascii="Book Antiqua" w:hAnsi="Book Antiqua"/>
          <w:b/>
          <w:bCs/>
        </w:rPr>
        <w:t>11</w:t>
      </w:r>
      <w:r w:rsidRPr="0036175B">
        <w:rPr>
          <w:rFonts w:ascii="Book Antiqua" w:hAnsi="Book Antiqua"/>
        </w:rPr>
        <w:t>: 3-25 [PMID: 27660341 DOI: 10.1093/ecco-jcc/jjw168]</w:t>
      </w:r>
    </w:p>
    <w:p w14:paraId="36E51B9E" w14:textId="77777777" w:rsidR="003D5B06" w:rsidRPr="0036175B" w:rsidRDefault="003D5B06" w:rsidP="003D5B06">
      <w:pPr>
        <w:spacing w:line="360" w:lineRule="auto"/>
        <w:jc w:val="both"/>
        <w:rPr>
          <w:rFonts w:ascii="Book Antiqua" w:hAnsi="Book Antiqua"/>
        </w:rPr>
      </w:pPr>
      <w:r w:rsidRPr="0036175B">
        <w:rPr>
          <w:rFonts w:ascii="Book Antiqua" w:hAnsi="Book Antiqua"/>
        </w:rPr>
        <w:t xml:space="preserve">17 </w:t>
      </w:r>
      <w:r w:rsidRPr="0036175B">
        <w:rPr>
          <w:rFonts w:ascii="Book Antiqua" w:hAnsi="Book Antiqua"/>
          <w:b/>
          <w:bCs/>
        </w:rPr>
        <w:t>Mowat C</w:t>
      </w:r>
      <w:r w:rsidRPr="0036175B">
        <w:rPr>
          <w:rFonts w:ascii="Book Antiqua" w:hAnsi="Book Antiqua"/>
        </w:rPr>
        <w:t xml:space="preserve">, Cole A, Windsor A, Ahmad T, Arnott I, Driscoll R, Mitton S, Orchard T, Rutter M, Younge L, Lees C, Ho GT, Satsangi J, Bloom S; IBD Section of the British Society of Gastroenterology. Guidelines for the management of inflammatory bowel disease in adults. </w:t>
      </w:r>
      <w:r w:rsidRPr="0036175B">
        <w:rPr>
          <w:rFonts w:ascii="Book Antiqua" w:hAnsi="Book Antiqua"/>
          <w:i/>
          <w:iCs/>
        </w:rPr>
        <w:t>Gut</w:t>
      </w:r>
      <w:r w:rsidRPr="0036175B">
        <w:rPr>
          <w:rFonts w:ascii="Book Antiqua" w:hAnsi="Book Antiqua"/>
        </w:rPr>
        <w:t xml:space="preserve"> 2011; </w:t>
      </w:r>
      <w:r w:rsidRPr="0036175B">
        <w:rPr>
          <w:rFonts w:ascii="Book Antiqua" w:hAnsi="Book Antiqua"/>
          <w:b/>
          <w:bCs/>
        </w:rPr>
        <w:t>60</w:t>
      </w:r>
      <w:r w:rsidRPr="0036175B">
        <w:rPr>
          <w:rFonts w:ascii="Book Antiqua" w:hAnsi="Book Antiqua"/>
        </w:rPr>
        <w:t>: 571-607 [PMID: 21464096 DOI: 10.1136/gut.2010.224154]</w:t>
      </w:r>
    </w:p>
    <w:p w14:paraId="0E614814" w14:textId="77777777" w:rsidR="003D5B06" w:rsidRPr="0036175B" w:rsidRDefault="003D5B06" w:rsidP="003D5B06">
      <w:pPr>
        <w:spacing w:line="360" w:lineRule="auto"/>
        <w:jc w:val="both"/>
        <w:rPr>
          <w:rFonts w:ascii="Book Antiqua" w:hAnsi="Book Antiqua"/>
        </w:rPr>
      </w:pPr>
      <w:r w:rsidRPr="0036175B">
        <w:rPr>
          <w:rFonts w:ascii="Book Antiqua" w:hAnsi="Book Antiqua"/>
        </w:rPr>
        <w:t xml:space="preserve">18 </w:t>
      </w:r>
      <w:r w:rsidRPr="0036175B">
        <w:rPr>
          <w:rFonts w:ascii="Book Antiqua" w:hAnsi="Book Antiqua"/>
          <w:b/>
          <w:bCs/>
        </w:rPr>
        <w:t>Sandborn WJ</w:t>
      </w:r>
      <w:r w:rsidRPr="0036175B">
        <w:rPr>
          <w:rFonts w:ascii="Book Antiqua" w:hAnsi="Book Antiqua"/>
        </w:rPr>
        <w:t xml:space="preserve">, Feagan BG, Rutgeerts P, Hanauer S, Colombel JF, Sands BE, Lukas M, Fedorak RN, Lee S, Bressler B, Fox I, Rosario M, Sankoh S, Xu J, Stephens K, Milch C, Parikh A; GEMINI 2 Study Group. Vedolizumab as induction and maintenance therapy for Crohn's disease. </w:t>
      </w:r>
      <w:r w:rsidRPr="0036175B">
        <w:rPr>
          <w:rFonts w:ascii="Book Antiqua" w:hAnsi="Book Antiqua"/>
          <w:i/>
          <w:iCs/>
        </w:rPr>
        <w:t>N Engl J Med</w:t>
      </w:r>
      <w:r w:rsidRPr="0036175B">
        <w:rPr>
          <w:rFonts w:ascii="Book Antiqua" w:hAnsi="Book Antiqua"/>
        </w:rPr>
        <w:t xml:space="preserve"> 2013; </w:t>
      </w:r>
      <w:r w:rsidRPr="0036175B">
        <w:rPr>
          <w:rFonts w:ascii="Book Antiqua" w:hAnsi="Book Antiqua"/>
          <w:b/>
          <w:bCs/>
        </w:rPr>
        <w:t>369</w:t>
      </w:r>
      <w:r w:rsidRPr="0036175B">
        <w:rPr>
          <w:rFonts w:ascii="Book Antiqua" w:hAnsi="Book Antiqua"/>
        </w:rPr>
        <w:t>: 711-721 [PMID: 23964933 DOI: 10.1056/NEJMoa1215739]</w:t>
      </w:r>
    </w:p>
    <w:p w14:paraId="4516EC46" w14:textId="77777777" w:rsidR="003D5B06" w:rsidRPr="0036175B" w:rsidRDefault="003D5B06" w:rsidP="003D5B06">
      <w:pPr>
        <w:spacing w:line="360" w:lineRule="auto"/>
        <w:jc w:val="both"/>
        <w:rPr>
          <w:rFonts w:ascii="Book Antiqua" w:hAnsi="Book Antiqua"/>
        </w:rPr>
      </w:pPr>
      <w:r w:rsidRPr="0036175B">
        <w:rPr>
          <w:rFonts w:ascii="Book Antiqua" w:hAnsi="Book Antiqua"/>
        </w:rPr>
        <w:t xml:space="preserve">19 </w:t>
      </w:r>
      <w:r w:rsidRPr="0036175B">
        <w:rPr>
          <w:rFonts w:ascii="Book Antiqua" w:hAnsi="Book Antiqua"/>
          <w:b/>
          <w:bCs/>
        </w:rPr>
        <w:t>Feagan BG</w:t>
      </w:r>
      <w:r w:rsidRPr="0036175B">
        <w:rPr>
          <w:rFonts w:ascii="Book Antiqua" w:hAnsi="Book Antiqua"/>
        </w:rPr>
        <w:t xml:space="preserve">, Sandborn WJ, Gasink C, Jacobstein D, Lang Y, Friedman JR, Blank MA, Johanns J, Gao LL, Miao Y, Adedokun OJ, Sands BE, Hanauer SB, Vermeire S, Targan S, Ghosh S, de Villiers WJ, Colombel JF, Tulassay Z, Seidler U, Salzberg BA, Desreumaux P, Lee SD, Loftus EV Jr, Dieleman LA, Katz S, Rutgeerts P; UNITI–IM-UNITI Study Group. Ustekinumab as Induction and Maintenance Therapy for Crohn's Disease. </w:t>
      </w:r>
      <w:r w:rsidRPr="0036175B">
        <w:rPr>
          <w:rFonts w:ascii="Book Antiqua" w:hAnsi="Book Antiqua"/>
          <w:i/>
          <w:iCs/>
        </w:rPr>
        <w:t>N Engl J Med</w:t>
      </w:r>
      <w:r w:rsidRPr="0036175B">
        <w:rPr>
          <w:rFonts w:ascii="Book Antiqua" w:hAnsi="Book Antiqua"/>
        </w:rPr>
        <w:t xml:space="preserve"> 2016; </w:t>
      </w:r>
      <w:r w:rsidRPr="0036175B">
        <w:rPr>
          <w:rFonts w:ascii="Book Antiqua" w:hAnsi="Book Antiqua"/>
          <w:b/>
          <w:bCs/>
        </w:rPr>
        <w:t>375</w:t>
      </w:r>
      <w:r w:rsidRPr="0036175B">
        <w:rPr>
          <w:rFonts w:ascii="Book Antiqua" w:hAnsi="Book Antiqua"/>
        </w:rPr>
        <w:t>: 1946-1960 [PMID: 27959607 DOI: 10.1056/NEJMoa1602773]</w:t>
      </w:r>
    </w:p>
    <w:p w14:paraId="1B731E70" w14:textId="77777777" w:rsidR="003D5B06" w:rsidRPr="0036175B" w:rsidRDefault="003D5B06" w:rsidP="003D5B06">
      <w:pPr>
        <w:spacing w:line="360" w:lineRule="auto"/>
        <w:jc w:val="both"/>
        <w:rPr>
          <w:rFonts w:ascii="Book Antiqua" w:hAnsi="Book Antiqua"/>
        </w:rPr>
      </w:pPr>
      <w:r w:rsidRPr="0036175B">
        <w:rPr>
          <w:rFonts w:ascii="Book Antiqua" w:hAnsi="Book Antiqua"/>
        </w:rPr>
        <w:t xml:space="preserve">20 </w:t>
      </w:r>
      <w:r w:rsidRPr="0036175B">
        <w:rPr>
          <w:rFonts w:ascii="Book Antiqua" w:hAnsi="Book Antiqua"/>
          <w:b/>
          <w:bCs/>
        </w:rPr>
        <w:t>Mosli MH</w:t>
      </w:r>
      <w:r w:rsidRPr="0036175B">
        <w:rPr>
          <w:rFonts w:ascii="Book Antiqua" w:hAnsi="Book Antiqua"/>
        </w:rPr>
        <w:t xml:space="preserve">, MacDonald JK, Bickston SJ, Behm BW, Tsoulis DJ, Cheng J, Khanna R, Feagan BG. Vedolizumab for induction and maintenance of remission in ulcerative colitis: a Cochrane systematic review and meta-analysis. </w:t>
      </w:r>
      <w:r w:rsidRPr="0036175B">
        <w:rPr>
          <w:rFonts w:ascii="Book Antiqua" w:hAnsi="Book Antiqua"/>
          <w:i/>
          <w:iCs/>
        </w:rPr>
        <w:t>Inflamm Bowel Dis</w:t>
      </w:r>
      <w:r w:rsidRPr="0036175B">
        <w:rPr>
          <w:rFonts w:ascii="Book Antiqua" w:hAnsi="Book Antiqua"/>
        </w:rPr>
        <w:t xml:space="preserve"> 2015; </w:t>
      </w:r>
      <w:r w:rsidRPr="0036175B">
        <w:rPr>
          <w:rFonts w:ascii="Book Antiqua" w:hAnsi="Book Antiqua"/>
          <w:b/>
          <w:bCs/>
        </w:rPr>
        <w:t>21</w:t>
      </w:r>
      <w:r w:rsidRPr="0036175B">
        <w:rPr>
          <w:rFonts w:ascii="Book Antiqua" w:hAnsi="Book Antiqua"/>
        </w:rPr>
        <w:t>: 1151-1159 [PMID: 25844963 DOI: 10.1097/MIB.0000000000000396]</w:t>
      </w:r>
    </w:p>
    <w:p w14:paraId="2A635C78" w14:textId="77777777" w:rsidR="003D5B06" w:rsidRPr="0036175B" w:rsidRDefault="003D5B06" w:rsidP="003D5B06">
      <w:pPr>
        <w:spacing w:line="360" w:lineRule="auto"/>
        <w:jc w:val="both"/>
        <w:rPr>
          <w:rFonts w:ascii="Book Antiqua" w:hAnsi="Book Antiqua"/>
        </w:rPr>
      </w:pPr>
      <w:r w:rsidRPr="0036175B">
        <w:rPr>
          <w:rFonts w:ascii="Book Antiqua" w:hAnsi="Book Antiqua"/>
        </w:rPr>
        <w:t xml:space="preserve">21 </w:t>
      </w:r>
      <w:r w:rsidRPr="0036175B">
        <w:rPr>
          <w:rFonts w:ascii="Book Antiqua" w:hAnsi="Book Antiqua"/>
          <w:b/>
          <w:bCs/>
        </w:rPr>
        <w:t>Rutgeerts P</w:t>
      </w:r>
      <w:r w:rsidRPr="0036175B">
        <w:rPr>
          <w:rFonts w:ascii="Book Antiqua" w:hAnsi="Book Antiqua"/>
        </w:rPr>
        <w:t xml:space="preserve">, Sandborn WJ, Feagan BG, Reinisch W, Olson A, Johanns J, Travers S, Rachmilewitz D, Hanauer SB, Lichtenstein GR, de Villiers WJ, Present D, Sands BE, Colombel JF. Infliximab for induction and maintenance therapy for ulcerative colitis. </w:t>
      </w:r>
      <w:r w:rsidRPr="0036175B">
        <w:rPr>
          <w:rFonts w:ascii="Book Antiqua" w:hAnsi="Book Antiqua"/>
          <w:i/>
          <w:iCs/>
        </w:rPr>
        <w:t>N Engl J Med</w:t>
      </w:r>
      <w:r w:rsidRPr="0036175B">
        <w:rPr>
          <w:rFonts w:ascii="Book Antiqua" w:hAnsi="Book Antiqua"/>
        </w:rPr>
        <w:t xml:space="preserve"> 2005; </w:t>
      </w:r>
      <w:r w:rsidRPr="0036175B">
        <w:rPr>
          <w:rFonts w:ascii="Book Antiqua" w:hAnsi="Book Antiqua"/>
          <w:b/>
          <w:bCs/>
        </w:rPr>
        <w:t>353</w:t>
      </w:r>
      <w:r w:rsidRPr="0036175B">
        <w:rPr>
          <w:rFonts w:ascii="Book Antiqua" w:hAnsi="Book Antiqua"/>
        </w:rPr>
        <w:t>: 2462-2476 [PMID: 16339095 DOI: 10.1056/NEJMoa050516]</w:t>
      </w:r>
    </w:p>
    <w:p w14:paraId="40DF40C2" w14:textId="77777777" w:rsidR="003D5B06" w:rsidRPr="0036175B" w:rsidRDefault="003D5B06" w:rsidP="003D5B06">
      <w:pPr>
        <w:spacing w:line="360" w:lineRule="auto"/>
        <w:jc w:val="both"/>
        <w:rPr>
          <w:rFonts w:ascii="Book Antiqua" w:hAnsi="Book Antiqua"/>
        </w:rPr>
      </w:pPr>
      <w:r w:rsidRPr="0036175B">
        <w:rPr>
          <w:rFonts w:ascii="Book Antiqua" w:hAnsi="Book Antiqua"/>
          <w:lang w:val="pt-BR"/>
        </w:rPr>
        <w:t xml:space="preserve">22 </w:t>
      </w:r>
      <w:r w:rsidRPr="0036175B">
        <w:rPr>
          <w:rFonts w:ascii="Book Antiqua" w:hAnsi="Book Antiqua"/>
          <w:b/>
          <w:bCs/>
          <w:lang w:val="pt-BR"/>
        </w:rPr>
        <w:t>Cassinotti A</w:t>
      </w:r>
      <w:r w:rsidRPr="0036175B">
        <w:rPr>
          <w:rFonts w:ascii="Book Antiqua" w:hAnsi="Book Antiqua"/>
          <w:lang w:val="pt-BR"/>
        </w:rPr>
        <w:t xml:space="preserve">, Ardizzone S, Porro GB. </w:t>
      </w:r>
      <w:r w:rsidRPr="0036175B">
        <w:rPr>
          <w:rFonts w:ascii="Book Antiqua" w:hAnsi="Book Antiqua"/>
        </w:rPr>
        <w:t xml:space="preserve">Adalimumab for the treatment of Crohn's disease. </w:t>
      </w:r>
      <w:r w:rsidRPr="0036175B">
        <w:rPr>
          <w:rFonts w:ascii="Book Antiqua" w:hAnsi="Book Antiqua"/>
          <w:i/>
          <w:iCs/>
        </w:rPr>
        <w:t>Biologics</w:t>
      </w:r>
      <w:r w:rsidRPr="0036175B">
        <w:rPr>
          <w:rFonts w:ascii="Book Antiqua" w:hAnsi="Book Antiqua"/>
        </w:rPr>
        <w:t xml:space="preserve"> 2008; </w:t>
      </w:r>
      <w:r w:rsidRPr="0036175B">
        <w:rPr>
          <w:rFonts w:ascii="Book Antiqua" w:hAnsi="Book Antiqua"/>
          <w:b/>
          <w:bCs/>
        </w:rPr>
        <w:t>2</w:t>
      </w:r>
      <w:r w:rsidRPr="0036175B">
        <w:rPr>
          <w:rFonts w:ascii="Book Antiqua" w:hAnsi="Book Antiqua"/>
        </w:rPr>
        <w:t>: 763-777 [PMID: 19707457 DOI: 10.2147/btt.s3292]</w:t>
      </w:r>
    </w:p>
    <w:p w14:paraId="4FC43229" w14:textId="77777777" w:rsidR="003D5B06" w:rsidRPr="0036175B" w:rsidRDefault="003D5B06" w:rsidP="003D5B06">
      <w:pPr>
        <w:spacing w:line="360" w:lineRule="auto"/>
        <w:jc w:val="both"/>
        <w:rPr>
          <w:rFonts w:ascii="Book Antiqua" w:hAnsi="Book Antiqua"/>
        </w:rPr>
      </w:pPr>
      <w:r w:rsidRPr="0036175B">
        <w:rPr>
          <w:rFonts w:ascii="Book Antiqua" w:hAnsi="Book Antiqua"/>
        </w:rPr>
        <w:t xml:space="preserve">23 </w:t>
      </w:r>
      <w:r w:rsidRPr="0036175B">
        <w:rPr>
          <w:rFonts w:ascii="Book Antiqua" w:hAnsi="Book Antiqua"/>
          <w:b/>
          <w:bCs/>
        </w:rPr>
        <w:t>Zhang ZM</w:t>
      </w:r>
      <w:r w:rsidRPr="0036175B">
        <w:rPr>
          <w:rFonts w:ascii="Book Antiqua" w:hAnsi="Book Antiqua"/>
        </w:rPr>
        <w:t xml:space="preserve">, Li W, Jiang XL. Efficacy and Safety of Adalimumab in Moderately to Severely Active Cases of Ulcerative Colitis: A Meta-Analysis of Published Placebo-Controlled Trials. </w:t>
      </w:r>
      <w:r w:rsidRPr="0036175B">
        <w:rPr>
          <w:rFonts w:ascii="Book Antiqua" w:hAnsi="Book Antiqua"/>
          <w:i/>
          <w:iCs/>
        </w:rPr>
        <w:t>Gut Liver</w:t>
      </w:r>
      <w:r w:rsidRPr="0036175B">
        <w:rPr>
          <w:rFonts w:ascii="Book Antiqua" w:hAnsi="Book Antiqua"/>
        </w:rPr>
        <w:t xml:space="preserve"> 2016; </w:t>
      </w:r>
      <w:r w:rsidRPr="0036175B">
        <w:rPr>
          <w:rFonts w:ascii="Book Antiqua" w:hAnsi="Book Antiqua"/>
          <w:b/>
          <w:bCs/>
        </w:rPr>
        <w:t>10</w:t>
      </w:r>
      <w:r w:rsidRPr="0036175B">
        <w:rPr>
          <w:rFonts w:ascii="Book Antiqua" w:hAnsi="Book Antiqua"/>
        </w:rPr>
        <w:t>: 262-274 [PMID: 26780088 DOI: 10.5009/gnl15042]</w:t>
      </w:r>
    </w:p>
    <w:p w14:paraId="34C52703" w14:textId="77777777" w:rsidR="003D5B06" w:rsidRPr="0036175B" w:rsidRDefault="003D5B06" w:rsidP="003D5B06">
      <w:pPr>
        <w:spacing w:line="360" w:lineRule="auto"/>
        <w:jc w:val="both"/>
        <w:rPr>
          <w:rFonts w:ascii="Book Antiqua" w:hAnsi="Book Antiqua"/>
        </w:rPr>
      </w:pPr>
      <w:r w:rsidRPr="0036175B">
        <w:rPr>
          <w:rFonts w:ascii="Book Antiqua" w:hAnsi="Book Antiqua"/>
        </w:rPr>
        <w:t xml:space="preserve">24 </w:t>
      </w:r>
      <w:r w:rsidRPr="0036175B">
        <w:rPr>
          <w:rFonts w:ascii="Book Antiqua" w:hAnsi="Book Antiqua"/>
          <w:b/>
          <w:bCs/>
        </w:rPr>
        <w:t>Sands BE</w:t>
      </w:r>
      <w:r w:rsidRPr="0036175B">
        <w:rPr>
          <w:rFonts w:ascii="Book Antiqua" w:hAnsi="Book Antiqua"/>
        </w:rPr>
        <w:t xml:space="preserve">, Sandborn WJ, Panaccione R, O'Brien CD, Zhang H, Johanns J, Adedokun OJ, Li K, Peyrin-Biroulet L, Van Assche G, Danese S, Targan S, Abreu MT, Hisamatsu T, Szapary P, Marano C; UNIFI Study Group. Ustekinumab as Induction and Maintenance Therapy for Ulcerative Colitis. </w:t>
      </w:r>
      <w:r w:rsidRPr="0036175B">
        <w:rPr>
          <w:rFonts w:ascii="Book Antiqua" w:hAnsi="Book Antiqua"/>
          <w:i/>
          <w:iCs/>
        </w:rPr>
        <w:t>N Engl J Med</w:t>
      </w:r>
      <w:r w:rsidRPr="0036175B">
        <w:rPr>
          <w:rFonts w:ascii="Book Antiqua" w:hAnsi="Book Antiqua"/>
        </w:rPr>
        <w:t xml:space="preserve"> 2019; </w:t>
      </w:r>
      <w:r w:rsidRPr="0036175B">
        <w:rPr>
          <w:rFonts w:ascii="Book Antiqua" w:hAnsi="Book Antiqua"/>
          <w:b/>
          <w:bCs/>
        </w:rPr>
        <w:t>381</w:t>
      </w:r>
      <w:r w:rsidRPr="0036175B">
        <w:rPr>
          <w:rFonts w:ascii="Book Antiqua" w:hAnsi="Book Antiqua"/>
        </w:rPr>
        <w:t>: 1201-1214 [PMID: 31553833 DOI: 10.1056/NEJMoa1900750]</w:t>
      </w:r>
    </w:p>
    <w:p w14:paraId="0A7668F2" w14:textId="77777777" w:rsidR="003D5B06" w:rsidRPr="0036175B" w:rsidRDefault="003D5B06" w:rsidP="003D5B06">
      <w:pPr>
        <w:spacing w:line="360" w:lineRule="auto"/>
        <w:jc w:val="both"/>
        <w:rPr>
          <w:rFonts w:ascii="Book Antiqua" w:hAnsi="Book Antiqua"/>
        </w:rPr>
      </w:pPr>
      <w:r w:rsidRPr="0036175B">
        <w:rPr>
          <w:rFonts w:ascii="Book Antiqua" w:hAnsi="Book Antiqua"/>
          <w:lang w:val="pt-BR"/>
        </w:rPr>
        <w:t xml:space="preserve">25 </w:t>
      </w:r>
      <w:r w:rsidRPr="0036175B">
        <w:rPr>
          <w:rFonts w:ascii="Book Antiqua" w:hAnsi="Book Antiqua"/>
          <w:b/>
          <w:bCs/>
          <w:lang w:val="pt-BR"/>
        </w:rPr>
        <w:t>Satsangi J</w:t>
      </w:r>
      <w:r w:rsidRPr="0036175B">
        <w:rPr>
          <w:rFonts w:ascii="Book Antiqua" w:hAnsi="Book Antiqua"/>
          <w:lang w:val="pt-BR"/>
        </w:rPr>
        <w:t xml:space="preserve">, Silverberg MS, Vermeire S, Colombel JF. </w:t>
      </w:r>
      <w:r w:rsidRPr="0036175B">
        <w:rPr>
          <w:rFonts w:ascii="Book Antiqua" w:hAnsi="Book Antiqua"/>
        </w:rPr>
        <w:t xml:space="preserve">The Montreal classification of inflammatory bowel disease: controversies, consensus, and implications. </w:t>
      </w:r>
      <w:r w:rsidRPr="0036175B">
        <w:rPr>
          <w:rFonts w:ascii="Book Antiqua" w:hAnsi="Book Antiqua"/>
          <w:i/>
          <w:iCs/>
        </w:rPr>
        <w:t>Gut</w:t>
      </w:r>
      <w:r w:rsidRPr="0036175B">
        <w:rPr>
          <w:rFonts w:ascii="Book Antiqua" w:hAnsi="Book Antiqua"/>
        </w:rPr>
        <w:t xml:space="preserve"> 2006; </w:t>
      </w:r>
      <w:r w:rsidRPr="0036175B">
        <w:rPr>
          <w:rFonts w:ascii="Book Antiqua" w:hAnsi="Book Antiqua"/>
          <w:b/>
          <w:bCs/>
        </w:rPr>
        <w:t>55</w:t>
      </w:r>
      <w:r w:rsidRPr="0036175B">
        <w:rPr>
          <w:rFonts w:ascii="Book Antiqua" w:hAnsi="Book Antiqua"/>
        </w:rPr>
        <w:t>: 749-753 [PMID: 16698746 DOI: 10.1136/gut.2005.082909]</w:t>
      </w:r>
    </w:p>
    <w:p w14:paraId="7BA4D0FF" w14:textId="77777777" w:rsidR="003D5B06" w:rsidRPr="0036175B" w:rsidRDefault="003D5B06" w:rsidP="003D5B06">
      <w:pPr>
        <w:spacing w:line="360" w:lineRule="auto"/>
        <w:jc w:val="both"/>
        <w:rPr>
          <w:rFonts w:ascii="Book Antiqua" w:hAnsi="Book Antiqua"/>
        </w:rPr>
      </w:pPr>
      <w:r w:rsidRPr="0036175B">
        <w:rPr>
          <w:rFonts w:ascii="Book Antiqua" w:hAnsi="Book Antiqua"/>
        </w:rPr>
        <w:t xml:space="preserve">26 </w:t>
      </w:r>
      <w:r w:rsidRPr="0036175B">
        <w:rPr>
          <w:rFonts w:ascii="Book Antiqua" w:hAnsi="Book Antiqua"/>
          <w:b/>
          <w:bCs/>
        </w:rPr>
        <w:t>Harvey RF</w:t>
      </w:r>
      <w:r w:rsidRPr="0036175B">
        <w:rPr>
          <w:rFonts w:ascii="Book Antiqua" w:hAnsi="Book Antiqua"/>
        </w:rPr>
        <w:t xml:space="preserve">, Bradshaw JM. A simple index of Crohn's-disease activity. </w:t>
      </w:r>
      <w:r w:rsidRPr="0036175B">
        <w:rPr>
          <w:rFonts w:ascii="Book Antiqua" w:hAnsi="Book Antiqua"/>
          <w:i/>
          <w:iCs/>
        </w:rPr>
        <w:t>Lancet</w:t>
      </w:r>
      <w:r w:rsidRPr="0036175B">
        <w:rPr>
          <w:rFonts w:ascii="Book Antiqua" w:hAnsi="Book Antiqua"/>
        </w:rPr>
        <w:t xml:space="preserve"> 1980; </w:t>
      </w:r>
      <w:r w:rsidRPr="0036175B">
        <w:rPr>
          <w:rFonts w:ascii="Book Antiqua" w:hAnsi="Book Antiqua"/>
          <w:b/>
          <w:bCs/>
        </w:rPr>
        <w:t>1</w:t>
      </w:r>
      <w:r w:rsidRPr="0036175B">
        <w:rPr>
          <w:rFonts w:ascii="Book Antiqua" w:hAnsi="Book Antiqua"/>
        </w:rPr>
        <w:t>: 514 [PMID: 6102236 DOI: 10.1016/s0140-6736(80)92767-1]</w:t>
      </w:r>
    </w:p>
    <w:p w14:paraId="7CF2B29B" w14:textId="77777777" w:rsidR="003D5B06" w:rsidRPr="0036175B" w:rsidRDefault="003D5B06" w:rsidP="003D5B06">
      <w:pPr>
        <w:spacing w:line="360" w:lineRule="auto"/>
        <w:jc w:val="both"/>
        <w:rPr>
          <w:rFonts w:ascii="Book Antiqua" w:hAnsi="Book Antiqua"/>
        </w:rPr>
      </w:pPr>
      <w:r w:rsidRPr="0036175B">
        <w:rPr>
          <w:rFonts w:ascii="Book Antiqua" w:hAnsi="Book Antiqua"/>
        </w:rPr>
        <w:t xml:space="preserve">27 </w:t>
      </w:r>
      <w:r w:rsidRPr="0036175B">
        <w:rPr>
          <w:rFonts w:ascii="Book Antiqua" w:hAnsi="Book Antiqua"/>
          <w:b/>
          <w:bCs/>
        </w:rPr>
        <w:t>Lewis JD</w:t>
      </w:r>
      <w:r w:rsidRPr="0036175B">
        <w:rPr>
          <w:rFonts w:ascii="Book Antiqua" w:hAnsi="Book Antiqua"/>
        </w:rPr>
        <w:t xml:space="preserve">, Chuai S, Nessel L, Lichtenstein GR, Aberra FN, Ellenberg JH. Use of the noninvasive components of the Mayo score to assess clinical response in ulcerative colitis. </w:t>
      </w:r>
      <w:r w:rsidRPr="0036175B">
        <w:rPr>
          <w:rFonts w:ascii="Book Antiqua" w:hAnsi="Book Antiqua"/>
          <w:i/>
          <w:iCs/>
        </w:rPr>
        <w:t>Inflamm Bowel Dis</w:t>
      </w:r>
      <w:r w:rsidRPr="0036175B">
        <w:rPr>
          <w:rFonts w:ascii="Book Antiqua" w:hAnsi="Book Antiqua"/>
        </w:rPr>
        <w:t xml:space="preserve"> 2008; </w:t>
      </w:r>
      <w:r w:rsidRPr="0036175B">
        <w:rPr>
          <w:rFonts w:ascii="Book Antiqua" w:hAnsi="Book Antiqua"/>
          <w:b/>
          <w:bCs/>
        </w:rPr>
        <w:t>14</w:t>
      </w:r>
      <w:r w:rsidRPr="0036175B">
        <w:rPr>
          <w:rFonts w:ascii="Book Antiqua" w:hAnsi="Book Antiqua"/>
        </w:rPr>
        <w:t>: 1660-1666 [PMID: 18623174 DOI: 10.1002/ibd.20520]</w:t>
      </w:r>
    </w:p>
    <w:p w14:paraId="05BADAC6" w14:textId="77777777" w:rsidR="003D5B06" w:rsidRPr="0036175B" w:rsidRDefault="003D5B06" w:rsidP="003D5B06">
      <w:pPr>
        <w:spacing w:line="360" w:lineRule="auto"/>
        <w:jc w:val="both"/>
        <w:rPr>
          <w:rFonts w:ascii="Book Antiqua" w:hAnsi="Book Antiqua"/>
        </w:rPr>
      </w:pPr>
      <w:r w:rsidRPr="0036175B">
        <w:rPr>
          <w:rFonts w:ascii="Book Antiqua" w:hAnsi="Book Antiqua"/>
        </w:rPr>
        <w:t xml:space="preserve">28 </w:t>
      </w:r>
      <w:r w:rsidRPr="0036175B">
        <w:rPr>
          <w:rFonts w:ascii="Book Antiqua" w:hAnsi="Book Antiqua"/>
          <w:b/>
          <w:bCs/>
        </w:rPr>
        <w:t>Calderón M</w:t>
      </w:r>
      <w:r w:rsidRPr="0036175B">
        <w:rPr>
          <w:rFonts w:ascii="Book Antiqua" w:hAnsi="Book Antiqua"/>
        </w:rPr>
        <w:t xml:space="preserve">, Minckas N, Nuñez S, Ciapponi A. Inflammatory Bowel Disease in Latin America: A Systematic Review. </w:t>
      </w:r>
      <w:r w:rsidRPr="0036175B">
        <w:rPr>
          <w:rFonts w:ascii="Book Antiqua" w:hAnsi="Book Antiqua"/>
          <w:i/>
          <w:iCs/>
        </w:rPr>
        <w:t>Value Health Reg Issues</w:t>
      </w:r>
      <w:r w:rsidRPr="0036175B">
        <w:rPr>
          <w:rFonts w:ascii="Book Antiqua" w:hAnsi="Book Antiqua"/>
        </w:rPr>
        <w:t xml:space="preserve"> 2018; </w:t>
      </w:r>
      <w:r w:rsidRPr="0036175B">
        <w:rPr>
          <w:rFonts w:ascii="Book Antiqua" w:hAnsi="Book Antiqua"/>
          <w:b/>
          <w:bCs/>
        </w:rPr>
        <w:t>17</w:t>
      </w:r>
      <w:r w:rsidRPr="0036175B">
        <w:rPr>
          <w:rFonts w:ascii="Book Antiqua" w:hAnsi="Book Antiqua"/>
        </w:rPr>
        <w:t>: 126-134 [PMID: 29936359 DOI: 10.1016/j.vhri.2018.03.010]</w:t>
      </w:r>
    </w:p>
    <w:p w14:paraId="6C679826" w14:textId="77777777" w:rsidR="003D5B06" w:rsidRPr="0036175B" w:rsidRDefault="003D5B06" w:rsidP="003D5B06">
      <w:pPr>
        <w:spacing w:line="360" w:lineRule="auto"/>
        <w:jc w:val="both"/>
        <w:rPr>
          <w:rFonts w:ascii="Book Antiqua" w:hAnsi="Book Antiqua"/>
          <w:lang w:val="pt-BR"/>
        </w:rPr>
      </w:pPr>
      <w:r w:rsidRPr="0036175B">
        <w:rPr>
          <w:rFonts w:ascii="Book Antiqua" w:hAnsi="Book Antiqua"/>
        </w:rPr>
        <w:t xml:space="preserve">29 </w:t>
      </w:r>
      <w:r w:rsidRPr="0036175B">
        <w:rPr>
          <w:rFonts w:ascii="Book Antiqua" w:hAnsi="Book Antiqua"/>
          <w:b/>
          <w:bCs/>
        </w:rPr>
        <w:t>Lima Martins A</w:t>
      </w:r>
      <w:r w:rsidRPr="0036175B">
        <w:rPr>
          <w:rFonts w:ascii="Book Antiqua" w:hAnsi="Book Antiqua"/>
        </w:rPr>
        <w:t xml:space="preserve">, Volpato RA, Zago-Gomes MDP. The prevalence and phenotype in Brazilian patients with inflammatory bowel disease. </w:t>
      </w:r>
      <w:r w:rsidRPr="0036175B">
        <w:rPr>
          <w:rFonts w:ascii="Book Antiqua" w:hAnsi="Book Antiqua"/>
          <w:i/>
          <w:iCs/>
          <w:lang w:val="pt-BR"/>
        </w:rPr>
        <w:t>BMC Gastroenterol</w:t>
      </w:r>
      <w:r w:rsidRPr="0036175B">
        <w:rPr>
          <w:rFonts w:ascii="Book Antiqua" w:hAnsi="Book Antiqua"/>
          <w:lang w:val="pt-BR"/>
        </w:rPr>
        <w:t xml:space="preserve"> 2018; </w:t>
      </w:r>
      <w:r w:rsidRPr="0036175B">
        <w:rPr>
          <w:rFonts w:ascii="Book Antiqua" w:hAnsi="Book Antiqua"/>
          <w:b/>
          <w:bCs/>
          <w:lang w:val="pt-BR"/>
        </w:rPr>
        <w:t>18</w:t>
      </w:r>
      <w:r w:rsidRPr="0036175B">
        <w:rPr>
          <w:rFonts w:ascii="Book Antiqua" w:hAnsi="Book Antiqua"/>
          <w:lang w:val="pt-BR"/>
        </w:rPr>
        <w:t>: 87 [PMID: 29914399 DOI: 10.1186/s12876-018-0822-y]</w:t>
      </w:r>
    </w:p>
    <w:p w14:paraId="5D44C8D0" w14:textId="412384BE" w:rsidR="003D5B06" w:rsidRPr="0036175B" w:rsidRDefault="003D5B06" w:rsidP="003D5B06">
      <w:pPr>
        <w:spacing w:line="360" w:lineRule="auto"/>
        <w:jc w:val="both"/>
        <w:rPr>
          <w:rFonts w:ascii="Book Antiqua" w:hAnsi="Book Antiqua"/>
          <w:lang w:val="pt-BR"/>
        </w:rPr>
      </w:pPr>
      <w:r w:rsidRPr="0036175B">
        <w:rPr>
          <w:rFonts w:ascii="Book Antiqua" w:hAnsi="Book Antiqua"/>
          <w:lang w:val="pt-BR"/>
        </w:rPr>
        <w:t xml:space="preserve">30 </w:t>
      </w:r>
      <w:r w:rsidRPr="0036175B">
        <w:rPr>
          <w:rFonts w:ascii="Book Antiqua" w:hAnsi="Book Antiqua"/>
          <w:b/>
          <w:bCs/>
          <w:lang w:val="pt-BR"/>
        </w:rPr>
        <w:t>Parra RS,</w:t>
      </w:r>
      <w:r w:rsidRPr="0036175B">
        <w:rPr>
          <w:rFonts w:ascii="Book Antiqua" w:hAnsi="Book Antiqua"/>
          <w:lang w:val="pt-BR"/>
        </w:rPr>
        <w:t xml:space="preserve"> Feitosa MR, Ferreira SC, Caetano BE, Favoretto A, Jr, Ribeiro da Rocha JJ, Féres O, Troncon LEdA. </w:t>
      </w:r>
      <w:r w:rsidRPr="0036175B">
        <w:rPr>
          <w:rFonts w:ascii="Book Antiqua" w:hAnsi="Book Antiqua"/>
        </w:rPr>
        <w:t xml:space="preserve">P236 Inflammatory bowel disease epidemiology a tertiary centre in Brazil. </w:t>
      </w:r>
      <w:r w:rsidRPr="0036175B">
        <w:rPr>
          <w:rFonts w:ascii="Book Antiqua" w:hAnsi="Book Antiqua"/>
          <w:i/>
          <w:iCs/>
          <w:lang w:val="pt-BR"/>
        </w:rPr>
        <w:t>J Crohns Colitis</w:t>
      </w:r>
      <w:r w:rsidRPr="0036175B">
        <w:rPr>
          <w:rFonts w:ascii="Book Antiqua" w:hAnsi="Book Antiqua"/>
          <w:lang w:val="pt-BR"/>
        </w:rPr>
        <w:t xml:space="preserve"> 2019; </w:t>
      </w:r>
      <w:r w:rsidRPr="0036175B">
        <w:rPr>
          <w:rFonts w:ascii="Book Antiqua" w:hAnsi="Book Antiqua"/>
          <w:b/>
          <w:bCs/>
          <w:lang w:val="pt-BR"/>
        </w:rPr>
        <w:t>13</w:t>
      </w:r>
      <w:r w:rsidRPr="0036175B">
        <w:rPr>
          <w:rFonts w:ascii="Book Antiqua" w:hAnsi="Book Antiqua"/>
          <w:bCs/>
          <w:lang w:val="pt-BR"/>
        </w:rPr>
        <w:t xml:space="preserve">: </w:t>
      </w:r>
      <w:r w:rsidRPr="0036175B">
        <w:rPr>
          <w:rFonts w:ascii="Book Antiqua" w:hAnsi="Book Antiqua"/>
          <w:lang w:val="pt-BR"/>
        </w:rPr>
        <w:t>S214-S215 [DOI: 10.1093/ecco-jcc/jjy222.360]</w:t>
      </w:r>
    </w:p>
    <w:p w14:paraId="32D8B9B1" w14:textId="77777777" w:rsidR="003D5B06" w:rsidRPr="0036175B" w:rsidRDefault="003D5B06" w:rsidP="003D5B06">
      <w:pPr>
        <w:spacing w:line="360" w:lineRule="auto"/>
        <w:jc w:val="both"/>
        <w:rPr>
          <w:rFonts w:ascii="Book Antiqua" w:hAnsi="Book Antiqua"/>
        </w:rPr>
      </w:pPr>
      <w:r w:rsidRPr="0036175B">
        <w:rPr>
          <w:rFonts w:ascii="Book Antiqua" w:hAnsi="Book Antiqua"/>
          <w:lang w:val="pt-BR"/>
        </w:rPr>
        <w:t xml:space="preserve">31 </w:t>
      </w:r>
      <w:r w:rsidRPr="0036175B">
        <w:rPr>
          <w:rFonts w:ascii="Book Antiqua" w:hAnsi="Book Antiqua"/>
          <w:b/>
          <w:bCs/>
          <w:lang w:val="pt-BR"/>
        </w:rPr>
        <w:t>Souza MH</w:t>
      </w:r>
      <w:r w:rsidRPr="0036175B">
        <w:rPr>
          <w:rFonts w:ascii="Book Antiqua" w:hAnsi="Book Antiqua"/>
          <w:lang w:val="pt-BR"/>
        </w:rPr>
        <w:t xml:space="preserve">, Troncon LE, Rodrigues CM, Viana CF, Onofre PH, Monteiro RA, Passos AD, Martinelli AL, Meneghelli UG. </w:t>
      </w:r>
      <w:r w:rsidRPr="0036175B">
        <w:rPr>
          <w:rFonts w:ascii="Book Antiqua" w:hAnsi="Book Antiqua"/>
        </w:rPr>
        <w:t xml:space="preserve">[Trends in the occurrence (1980-1999) and clinical features of Crohn's disease and ulcerative colitis in a university hospital in southeastern Brazil]. </w:t>
      </w:r>
      <w:r w:rsidRPr="0036175B">
        <w:rPr>
          <w:rFonts w:ascii="Book Antiqua" w:hAnsi="Book Antiqua"/>
          <w:i/>
          <w:iCs/>
        </w:rPr>
        <w:t>Arq Gastroenterol</w:t>
      </w:r>
      <w:r w:rsidRPr="0036175B">
        <w:rPr>
          <w:rFonts w:ascii="Book Antiqua" w:hAnsi="Book Antiqua"/>
        </w:rPr>
        <w:t xml:space="preserve"> 2002; </w:t>
      </w:r>
      <w:r w:rsidRPr="0036175B">
        <w:rPr>
          <w:rFonts w:ascii="Book Antiqua" w:hAnsi="Book Antiqua"/>
          <w:b/>
          <w:bCs/>
        </w:rPr>
        <w:t>39</w:t>
      </w:r>
      <w:r w:rsidRPr="0036175B">
        <w:rPr>
          <w:rFonts w:ascii="Book Antiqua" w:hAnsi="Book Antiqua"/>
        </w:rPr>
        <w:t>: 98-105 [PMID: 12612713 DOI: 10.1590/s0004-28032002000200006]</w:t>
      </w:r>
    </w:p>
    <w:p w14:paraId="3F5884E1" w14:textId="77777777" w:rsidR="003D5B06" w:rsidRPr="0036175B" w:rsidRDefault="003D5B06" w:rsidP="003D5B06">
      <w:pPr>
        <w:spacing w:line="360" w:lineRule="auto"/>
        <w:jc w:val="both"/>
        <w:rPr>
          <w:rFonts w:ascii="Book Antiqua" w:hAnsi="Book Antiqua"/>
        </w:rPr>
      </w:pPr>
      <w:r w:rsidRPr="0036175B">
        <w:rPr>
          <w:rFonts w:ascii="Book Antiqua" w:hAnsi="Book Antiqua"/>
        </w:rPr>
        <w:t xml:space="preserve">32 </w:t>
      </w:r>
      <w:r w:rsidRPr="0036175B">
        <w:rPr>
          <w:rFonts w:ascii="Book Antiqua" w:hAnsi="Book Antiqua"/>
          <w:b/>
          <w:bCs/>
        </w:rPr>
        <w:t>Peyrin-Biroulet L</w:t>
      </w:r>
      <w:r w:rsidRPr="0036175B">
        <w:rPr>
          <w:rFonts w:ascii="Book Antiqua" w:hAnsi="Book Antiqua"/>
        </w:rPr>
        <w:t xml:space="preserve">, Sandborn W, Sands BE, Reinisch W, Bemelman W, Bryant RV, D'Haens G, Dotan I, Dubinsky M, Feagan B, Fiorino G, Gearry R, Krishnareddy S, Lakatos PL, Loftus EV Jr, Marteau P, Munkholm P, Murdoch TB, Ordás I, Panaccione R, Riddell RH, Ruel J, Rubin DT, Samaan M, Siegel CA, Silverberg MS, Stoker J, Schreiber S, Travis S, Van Assche G, Danese S, Panes J, Bouguen G, O'Donnell S, Pariente B, Winer S, Hanauer S, Colombel JF. Selecting Therapeutic Targets in Inflammatory Bowel Disease (STRIDE): Determining Therapeutic Goals for Treat-to-Target. </w:t>
      </w:r>
      <w:r w:rsidRPr="0036175B">
        <w:rPr>
          <w:rFonts w:ascii="Book Antiqua" w:hAnsi="Book Antiqua"/>
          <w:i/>
          <w:iCs/>
        </w:rPr>
        <w:t>Am J Gastroenterol</w:t>
      </w:r>
      <w:r w:rsidRPr="0036175B">
        <w:rPr>
          <w:rFonts w:ascii="Book Antiqua" w:hAnsi="Book Antiqua"/>
        </w:rPr>
        <w:t xml:space="preserve"> 2015; </w:t>
      </w:r>
      <w:r w:rsidRPr="0036175B">
        <w:rPr>
          <w:rFonts w:ascii="Book Antiqua" w:hAnsi="Book Antiqua"/>
          <w:b/>
          <w:bCs/>
        </w:rPr>
        <w:t>110</w:t>
      </w:r>
      <w:r w:rsidRPr="0036175B">
        <w:rPr>
          <w:rFonts w:ascii="Book Antiqua" w:hAnsi="Book Antiqua"/>
        </w:rPr>
        <w:t>: 1324-1338 [PMID: 26303131 DOI: 10.1038/ajg.2015.233]</w:t>
      </w:r>
    </w:p>
    <w:p w14:paraId="41EE93D0" w14:textId="77777777" w:rsidR="003D5B06" w:rsidRPr="0036175B" w:rsidRDefault="003D5B06" w:rsidP="003D5B06">
      <w:pPr>
        <w:spacing w:line="360" w:lineRule="auto"/>
        <w:jc w:val="both"/>
        <w:rPr>
          <w:rFonts w:ascii="Book Antiqua" w:hAnsi="Book Antiqua"/>
        </w:rPr>
      </w:pPr>
      <w:r w:rsidRPr="0036175B">
        <w:rPr>
          <w:rFonts w:ascii="Book Antiqua" w:hAnsi="Book Antiqua"/>
        </w:rPr>
        <w:t xml:space="preserve">33 </w:t>
      </w:r>
      <w:r w:rsidRPr="0036175B">
        <w:rPr>
          <w:rFonts w:ascii="Book Antiqua" w:hAnsi="Book Antiqua"/>
          <w:b/>
          <w:bCs/>
        </w:rPr>
        <w:t>Burisch J</w:t>
      </w:r>
      <w:r w:rsidRPr="0036175B">
        <w:rPr>
          <w:rFonts w:ascii="Book Antiqua" w:hAnsi="Book Antiqua"/>
        </w:rPr>
        <w:t xml:space="preserve">, Munkholm P. The epidemiology of inflammatory bowel disease. </w:t>
      </w:r>
      <w:r w:rsidRPr="0036175B">
        <w:rPr>
          <w:rFonts w:ascii="Book Antiqua" w:hAnsi="Book Antiqua"/>
          <w:i/>
          <w:iCs/>
        </w:rPr>
        <w:t>Scand J Gastroenterol</w:t>
      </w:r>
      <w:r w:rsidRPr="0036175B">
        <w:rPr>
          <w:rFonts w:ascii="Book Antiqua" w:hAnsi="Book Antiqua"/>
        </w:rPr>
        <w:t xml:space="preserve"> 2015; </w:t>
      </w:r>
      <w:r w:rsidRPr="0036175B">
        <w:rPr>
          <w:rFonts w:ascii="Book Antiqua" w:hAnsi="Book Antiqua"/>
          <w:b/>
          <w:bCs/>
        </w:rPr>
        <w:t>50</w:t>
      </w:r>
      <w:r w:rsidRPr="0036175B">
        <w:rPr>
          <w:rFonts w:ascii="Book Antiqua" w:hAnsi="Book Antiqua"/>
        </w:rPr>
        <w:t>: 942-951 [PMID: 25687629 DOI: 10.3109/00365521.2015.1014407]</w:t>
      </w:r>
    </w:p>
    <w:p w14:paraId="78A977DD" w14:textId="77777777" w:rsidR="003D5B06" w:rsidRPr="0036175B" w:rsidRDefault="003D5B06" w:rsidP="003D5B06">
      <w:pPr>
        <w:spacing w:line="360" w:lineRule="auto"/>
        <w:jc w:val="both"/>
        <w:rPr>
          <w:rFonts w:ascii="Book Antiqua" w:hAnsi="Book Antiqua"/>
          <w:lang w:val="pt-BR"/>
        </w:rPr>
      </w:pPr>
      <w:r w:rsidRPr="0036175B">
        <w:rPr>
          <w:rFonts w:ascii="Book Antiqua" w:hAnsi="Book Antiqua"/>
        </w:rPr>
        <w:t xml:space="preserve">34 </w:t>
      </w:r>
      <w:r w:rsidRPr="0036175B">
        <w:rPr>
          <w:rFonts w:ascii="Book Antiqua" w:hAnsi="Book Antiqua"/>
          <w:b/>
          <w:bCs/>
        </w:rPr>
        <w:t>Moran C</w:t>
      </w:r>
      <w:r w:rsidRPr="0036175B">
        <w:rPr>
          <w:rFonts w:ascii="Book Antiqua" w:hAnsi="Book Antiqua"/>
        </w:rPr>
        <w:t xml:space="preserve">, Sheehan D, Shanahan F. The Changing Phenotype of Inflammatory Bowel Disease. </w:t>
      </w:r>
      <w:r w:rsidRPr="0036175B">
        <w:rPr>
          <w:rFonts w:ascii="Book Antiqua" w:hAnsi="Book Antiqua"/>
          <w:i/>
          <w:iCs/>
          <w:lang w:val="pt-BR"/>
        </w:rPr>
        <w:t>Gastroenterol Res Pract</w:t>
      </w:r>
      <w:r w:rsidRPr="0036175B">
        <w:rPr>
          <w:rFonts w:ascii="Book Antiqua" w:hAnsi="Book Antiqua"/>
          <w:lang w:val="pt-BR"/>
        </w:rPr>
        <w:t xml:space="preserve"> 2016; </w:t>
      </w:r>
      <w:r w:rsidRPr="0036175B">
        <w:rPr>
          <w:rFonts w:ascii="Book Antiqua" w:hAnsi="Book Antiqua"/>
          <w:b/>
          <w:bCs/>
          <w:lang w:val="pt-BR"/>
        </w:rPr>
        <w:t>2016</w:t>
      </w:r>
      <w:r w:rsidRPr="0036175B">
        <w:rPr>
          <w:rFonts w:ascii="Book Antiqua" w:hAnsi="Book Antiqua"/>
          <w:lang w:val="pt-BR"/>
        </w:rPr>
        <w:t>: 1619053 [PMID: 28050166 DOI: 10.1155/2016/1619053]</w:t>
      </w:r>
    </w:p>
    <w:p w14:paraId="1868494E" w14:textId="77777777" w:rsidR="003D5B06" w:rsidRPr="0036175B" w:rsidRDefault="003D5B06" w:rsidP="003D5B06">
      <w:pPr>
        <w:spacing w:line="360" w:lineRule="auto"/>
        <w:jc w:val="both"/>
        <w:rPr>
          <w:rFonts w:ascii="Book Antiqua" w:hAnsi="Book Antiqua"/>
        </w:rPr>
      </w:pPr>
      <w:r w:rsidRPr="0036175B">
        <w:rPr>
          <w:rFonts w:ascii="Book Antiqua" w:hAnsi="Book Antiqua"/>
          <w:lang w:val="pt-BR"/>
        </w:rPr>
        <w:t xml:space="preserve">35 </w:t>
      </w:r>
      <w:r w:rsidRPr="0036175B">
        <w:rPr>
          <w:rFonts w:ascii="Book Antiqua" w:hAnsi="Book Antiqua"/>
          <w:b/>
          <w:bCs/>
          <w:lang w:val="pt-BR"/>
        </w:rPr>
        <w:t>da Silva BC</w:t>
      </w:r>
      <w:r w:rsidRPr="0036175B">
        <w:rPr>
          <w:rFonts w:ascii="Book Antiqua" w:hAnsi="Book Antiqua"/>
          <w:lang w:val="pt-BR"/>
        </w:rPr>
        <w:t xml:space="preserve">, Lyra AC, Rocha R, Santana GO. </w:t>
      </w:r>
      <w:r w:rsidRPr="0036175B">
        <w:rPr>
          <w:rFonts w:ascii="Book Antiqua" w:hAnsi="Book Antiqua"/>
        </w:rPr>
        <w:t xml:space="preserve">Epidemiology, demographic characteristics and prognostic predictors of ulcerative colitis. </w:t>
      </w:r>
      <w:r w:rsidRPr="0036175B">
        <w:rPr>
          <w:rFonts w:ascii="Book Antiqua" w:hAnsi="Book Antiqua"/>
          <w:i/>
          <w:iCs/>
        </w:rPr>
        <w:t>World J Gastroenterol</w:t>
      </w:r>
      <w:r w:rsidRPr="0036175B">
        <w:rPr>
          <w:rFonts w:ascii="Book Antiqua" w:hAnsi="Book Antiqua"/>
        </w:rPr>
        <w:t xml:space="preserve"> 2014; </w:t>
      </w:r>
      <w:r w:rsidRPr="0036175B">
        <w:rPr>
          <w:rFonts w:ascii="Book Antiqua" w:hAnsi="Book Antiqua"/>
          <w:b/>
          <w:bCs/>
        </w:rPr>
        <w:t>20</w:t>
      </w:r>
      <w:r w:rsidRPr="0036175B">
        <w:rPr>
          <w:rFonts w:ascii="Book Antiqua" w:hAnsi="Book Antiqua"/>
        </w:rPr>
        <w:t>: 9458-9467 [PMID: 25071340 DOI: 10.3748/wjg.v20.i28.9458]</w:t>
      </w:r>
    </w:p>
    <w:p w14:paraId="73D0FE17" w14:textId="77777777" w:rsidR="003D5B06" w:rsidRPr="0036175B" w:rsidRDefault="003D5B06" w:rsidP="003D5B06">
      <w:pPr>
        <w:spacing w:line="360" w:lineRule="auto"/>
        <w:jc w:val="both"/>
        <w:rPr>
          <w:rFonts w:ascii="Book Antiqua" w:hAnsi="Book Antiqua"/>
        </w:rPr>
      </w:pPr>
      <w:r w:rsidRPr="0036175B">
        <w:rPr>
          <w:rFonts w:ascii="Book Antiqua" w:hAnsi="Book Antiqua"/>
        </w:rPr>
        <w:t xml:space="preserve">36 </w:t>
      </w:r>
      <w:r w:rsidRPr="0036175B">
        <w:rPr>
          <w:rFonts w:ascii="Book Antiqua" w:hAnsi="Book Antiqua"/>
          <w:b/>
          <w:bCs/>
        </w:rPr>
        <w:t>Vester-Andersen MK</w:t>
      </w:r>
      <w:r w:rsidRPr="0036175B">
        <w:rPr>
          <w:rFonts w:ascii="Book Antiqua" w:hAnsi="Book Antiqua"/>
        </w:rPr>
        <w:t xml:space="preserve">, Prosberg MV, Jess T, Andersson M, Bengtsson BG, Blixt T, Munkholm P, Bendtsen F, Vind I. Disease course and surgery rates in inflammatory bowel disease: a population-based, 7-year follow-up study in the era of immunomodulating therapy. </w:t>
      </w:r>
      <w:r w:rsidRPr="0036175B">
        <w:rPr>
          <w:rFonts w:ascii="Book Antiqua" w:hAnsi="Book Antiqua"/>
          <w:i/>
          <w:iCs/>
        </w:rPr>
        <w:t>Am J Gastroenterol</w:t>
      </w:r>
      <w:r w:rsidRPr="0036175B">
        <w:rPr>
          <w:rFonts w:ascii="Book Antiqua" w:hAnsi="Book Antiqua"/>
        </w:rPr>
        <w:t xml:space="preserve"> 2014; </w:t>
      </w:r>
      <w:r w:rsidRPr="0036175B">
        <w:rPr>
          <w:rFonts w:ascii="Book Antiqua" w:hAnsi="Book Antiqua"/>
          <w:b/>
          <w:bCs/>
        </w:rPr>
        <w:t>109</w:t>
      </w:r>
      <w:r w:rsidRPr="0036175B">
        <w:rPr>
          <w:rFonts w:ascii="Book Antiqua" w:hAnsi="Book Antiqua"/>
        </w:rPr>
        <w:t>: 705-714 [PMID: 24642581 DOI: 10.1038/ajg.2014.45]</w:t>
      </w:r>
    </w:p>
    <w:p w14:paraId="33B0A082" w14:textId="284F1001" w:rsidR="003D5B06" w:rsidRPr="0036175B" w:rsidRDefault="003D5B06" w:rsidP="003D5B06">
      <w:pPr>
        <w:spacing w:line="360" w:lineRule="auto"/>
        <w:jc w:val="both"/>
        <w:rPr>
          <w:rFonts w:ascii="Book Antiqua" w:hAnsi="Book Antiqua"/>
          <w:lang w:val="es-ES"/>
        </w:rPr>
      </w:pPr>
      <w:r w:rsidRPr="0036175B">
        <w:rPr>
          <w:rFonts w:ascii="Book Antiqua" w:hAnsi="Book Antiqua"/>
        </w:rPr>
        <w:t xml:space="preserve">37 </w:t>
      </w:r>
      <w:r w:rsidRPr="0036175B">
        <w:rPr>
          <w:rFonts w:ascii="Book Antiqua" w:hAnsi="Book Antiqua"/>
          <w:b/>
          <w:bCs/>
        </w:rPr>
        <w:t>Iade B,</w:t>
      </w:r>
      <w:r w:rsidRPr="0036175B">
        <w:rPr>
          <w:rFonts w:ascii="Book Antiqua" w:hAnsi="Book Antiqua"/>
        </w:rPr>
        <w:t xml:space="preserve"> Buenavida GB, Casañas A. Incidence of inflammatory bowel disease in two medical centers in Uruguay, during the period 2007-2011. </w:t>
      </w:r>
      <w:r w:rsidR="008B256D" w:rsidRPr="0036175B">
        <w:rPr>
          <w:rFonts w:ascii="Book Antiqua" w:hAnsi="Book Antiqua"/>
          <w:i/>
          <w:iCs/>
          <w:lang w:val="es-ES"/>
        </w:rPr>
        <w:t>Acta Gastroenterol Latinoam</w:t>
      </w:r>
      <w:r w:rsidRPr="0036175B">
        <w:rPr>
          <w:rFonts w:ascii="Book Antiqua" w:hAnsi="Book Antiqua"/>
          <w:lang w:val="es-ES"/>
        </w:rPr>
        <w:t xml:space="preserve"> 2018; </w:t>
      </w:r>
      <w:r w:rsidRPr="0036175B">
        <w:rPr>
          <w:rFonts w:ascii="Book Antiqua" w:hAnsi="Book Antiqua"/>
          <w:b/>
          <w:bCs/>
          <w:lang w:val="es-ES"/>
        </w:rPr>
        <w:t>48</w:t>
      </w:r>
      <w:r w:rsidRPr="0036175B">
        <w:rPr>
          <w:rFonts w:ascii="Book Antiqua" w:hAnsi="Book Antiqua"/>
          <w:bCs/>
          <w:lang w:val="es-ES"/>
        </w:rPr>
        <w:t>:</w:t>
      </w:r>
      <w:r w:rsidRPr="0036175B">
        <w:rPr>
          <w:rFonts w:ascii="Book Antiqua" w:hAnsi="Book Antiqua"/>
          <w:lang w:val="es-ES"/>
        </w:rPr>
        <w:t xml:space="preserve"> 263-270</w:t>
      </w:r>
    </w:p>
    <w:p w14:paraId="1A0A614A" w14:textId="77777777" w:rsidR="003D5B06" w:rsidRPr="0036175B" w:rsidRDefault="003D5B06" w:rsidP="003D5B06">
      <w:pPr>
        <w:spacing w:line="360" w:lineRule="auto"/>
        <w:jc w:val="both"/>
        <w:rPr>
          <w:rFonts w:ascii="Book Antiqua" w:hAnsi="Book Antiqua"/>
        </w:rPr>
      </w:pPr>
      <w:r w:rsidRPr="0036175B">
        <w:rPr>
          <w:rFonts w:ascii="Book Antiqua" w:hAnsi="Book Antiqua"/>
        </w:rPr>
        <w:t xml:space="preserve">38 </w:t>
      </w:r>
      <w:r w:rsidRPr="0036175B">
        <w:rPr>
          <w:rFonts w:ascii="Book Antiqua" w:hAnsi="Book Antiqua"/>
          <w:b/>
          <w:bCs/>
        </w:rPr>
        <w:t>Salgado VCL</w:t>
      </w:r>
      <w:r w:rsidRPr="0036175B">
        <w:rPr>
          <w:rFonts w:ascii="Book Antiqua" w:hAnsi="Book Antiqua"/>
        </w:rPr>
        <w:t xml:space="preserve">, Luiz RR, Boechat N, Schorr BC, Leão IS, Nunes T, Zaltman C. Crohn's disease environmental factors in the developing world: A case-control study in a statewide catchment area in Brazil. </w:t>
      </w:r>
      <w:r w:rsidRPr="0036175B">
        <w:rPr>
          <w:rFonts w:ascii="Book Antiqua" w:hAnsi="Book Antiqua"/>
          <w:i/>
          <w:iCs/>
        </w:rPr>
        <w:t>World J Gastroenterol</w:t>
      </w:r>
      <w:r w:rsidRPr="0036175B">
        <w:rPr>
          <w:rFonts w:ascii="Book Antiqua" w:hAnsi="Book Antiqua"/>
        </w:rPr>
        <w:t xml:space="preserve"> 2017; </w:t>
      </w:r>
      <w:r w:rsidRPr="0036175B">
        <w:rPr>
          <w:rFonts w:ascii="Book Antiqua" w:hAnsi="Book Antiqua"/>
          <w:b/>
          <w:bCs/>
        </w:rPr>
        <w:t>23</w:t>
      </w:r>
      <w:r w:rsidRPr="0036175B">
        <w:rPr>
          <w:rFonts w:ascii="Book Antiqua" w:hAnsi="Book Antiqua"/>
        </w:rPr>
        <w:t>: 5549-5556 [PMID: 28852314 DOI: 10.3748/wjg.v23.i30.5549]</w:t>
      </w:r>
    </w:p>
    <w:p w14:paraId="1B4300FE" w14:textId="77777777" w:rsidR="003D5B06" w:rsidRPr="0036175B" w:rsidRDefault="003D5B06" w:rsidP="003D5B06">
      <w:pPr>
        <w:spacing w:line="360" w:lineRule="auto"/>
        <w:jc w:val="both"/>
        <w:rPr>
          <w:rFonts w:ascii="Book Antiqua" w:hAnsi="Book Antiqua"/>
        </w:rPr>
      </w:pPr>
      <w:r w:rsidRPr="0036175B">
        <w:rPr>
          <w:rFonts w:ascii="Book Antiqua" w:hAnsi="Book Antiqua"/>
        </w:rPr>
        <w:t xml:space="preserve">39 </w:t>
      </w:r>
      <w:r w:rsidRPr="0036175B">
        <w:rPr>
          <w:rFonts w:ascii="Book Antiqua" w:hAnsi="Book Antiqua"/>
          <w:b/>
          <w:bCs/>
        </w:rPr>
        <w:t>Zaltman C</w:t>
      </w:r>
      <w:r w:rsidRPr="0036175B">
        <w:rPr>
          <w:rFonts w:ascii="Book Antiqua" w:hAnsi="Book Antiqua"/>
        </w:rPr>
        <w:t xml:space="preserve">. Inflammatory bowel disease: how relevant for Brazil? </w:t>
      </w:r>
      <w:r w:rsidRPr="0036175B">
        <w:rPr>
          <w:rFonts w:ascii="Book Antiqua" w:hAnsi="Book Antiqua"/>
          <w:i/>
          <w:iCs/>
        </w:rPr>
        <w:t>Cad Saude Publica</w:t>
      </w:r>
      <w:r w:rsidRPr="0036175B">
        <w:rPr>
          <w:rFonts w:ascii="Book Antiqua" w:hAnsi="Book Antiqua"/>
        </w:rPr>
        <w:t xml:space="preserve"> 2007; </w:t>
      </w:r>
      <w:r w:rsidRPr="0036175B">
        <w:rPr>
          <w:rFonts w:ascii="Book Antiqua" w:hAnsi="Book Antiqua"/>
          <w:b/>
          <w:bCs/>
        </w:rPr>
        <w:t>23</w:t>
      </w:r>
      <w:r w:rsidRPr="0036175B">
        <w:rPr>
          <w:rFonts w:ascii="Book Antiqua" w:hAnsi="Book Antiqua"/>
        </w:rPr>
        <w:t>: 992-993 [PMID: 17486222 DOI: 10.1590/s0102-311x2007000500001]</w:t>
      </w:r>
    </w:p>
    <w:p w14:paraId="7489D115" w14:textId="77777777" w:rsidR="003D5B06" w:rsidRPr="0036175B" w:rsidRDefault="003D5B06" w:rsidP="003D5B06">
      <w:pPr>
        <w:spacing w:line="360" w:lineRule="auto"/>
        <w:jc w:val="both"/>
        <w:rPr>
          <w:rFonts w:ascii="Book Antiqua" w:hAnsi="Book Antiqua"/>
        </w:rPr>
      </w:pPr>
      <w:r w:rsidRPr="0036175B">
        <w:rPr>
          <w:rFonts w:ascii="Book Antiqua" w:hAnsi="Book Antiqua"/>
        </w:rPr>
        <w:t xml:space="preserve">40 </w:t>
      </w:r>
      <w:r w:rsidRPr="0036175B">
        <w:rPr>
          <w:rFonts w:ascii="Book Antiqua" w:hAnsi="Book Antiqua"/>
          <w:b/>
          <w:bCs/>
        </w:rPr>
        <w:t>Wang PQ</w:t>
      </w:r>
      <w:r w:rsidRPr="0036175B">
        <w:rPr>
          <w:rFonts w:ascii="Book Antiqua" w:hAnsi="Book Antiqua"/>
        </w:rPr>
        <w:t xml:space="preserve">, Hu J, Al Kazzi ES, Akhuemonkhan E, Zhi M, Gao X, de Paula Pessoa RH, Ghazaleh S, Cornelius T, Sabunwala SA, Ghadermarzi S, Tripathi K, Lazarev M, Hu PJ, Hutfless S. Family history and disease outcomes in patients with Crohn's disease: A comparison between China and the United States. </w:t>
      </w:r>
      <w:r w:rsidRPr="0036175B">
        <w:rPr>
          <w:rFonts w:ascii="Book Antiqua" w:hAnsi="Book Antiqua"/>
          <w:i/>
          <w:iCs/>
        </w:rPr>
        <w:t>World J Gastrointest Pharmacol Ther</w:t>
      </w:r>
      <w:r w:rsidRPr="0036175B">
        <w:rPr>
          <w:rFonts w:ascii="Book Antiqua" w:hAnsi="Book Antiqua"/>
        </w:rPr>
        <w:t xml:space="preserve"> 2016; </w:t>
      </w:r>
      <w:r w:rsidRPr="0036175B">
        <w:rPr>
          <w:rFonts w:ascii="Book Antiqua" w:hAnsi="Book Antiqua"/>
          <w:b/>
          <w:bCs/>
        </w:rPr>
        <w:t>7</w:t>
      </w:r>
      <w:r w:rsidRPr="0036175B">
        <w:rPr>
          <w:rFonts w:ascii="Book Antiqua" w:hAnsi="Book Antiqua"/>
        </w:rPr>
        <w:t>: 556-563 [PMID: 27867689 DOI: 10.4292/wjgpt.v7.i4.556]</w:t>
      </w:r>
    </w:p>
    <w:p w14:paraId="66271766" w14:textId="77777777" w:rsidR="003D5B06" w:rsidRPr="0036175B" w:rsidRDefault="003D5B06" w:rsidP="003D5B06">
      <w:pPr>
        <w:spacing w:line="360" w:lineRule="auto"/>
        <w:jc w:val="both"/>
        <w:rPr>
          <w:rFonts w:ascii="Book Antiqua" w:hAnsi="Book Antiqua"/>
        </w:rPr>
      </w:pPr>
      <w:r w:rsidRPr="0036175B">
        <w:rPr>
          <w:rFonts w:ascii="Book Antiqua" w:hAnsi="Book Antiqua"/>
          <w:lang w:val="pt-BR"/>
        </w:rPr>
        <w:t xml:space="preserve">41 </w:t>
      </w:r>
      <w:r w:rsidRPr="0036175B">
        <w:rPr>
          <w:rFonts w:ascii="Book Antiqua" w:hAnsi="Book Antiqua"/>
          <w:b/>
          <w:bCs/>
          <w:lang w:val="pt-BR"/>
        </w:rPr>
        <w:t>Lins TC</w:t>
      </w:r>
      <w:r w:rsidRPr="0036175B">
        <w:rPr>
          <w:rFonts w:ascii="Book Antiqua" w:hAnsi="Book Antiqua"/>
          <w:lang w:val="pt-BR"/>
        </w:rPr>
        <w:t xml:space="preserve">, Vieira RG, Abreu BS, Grattapaglia D, Pereira RW. </w:t>
      </w:r>
      <w:r w:rsidRPr="0036175B">
        <w:rPr>
          <w:rFonts w:ascii="Book Antiqua" w:hAnsi="Book Antiqua"/>
        </w:rPr>
        <w:t xml:space="preserve">Genetic composition of Brazilian population samples based on a set of twenty-eight ancestry informative SNPs. </w:t>
      </w:r>
      <w:r w:rsidRPr="0036175B">
        <w:rPr>
          <w:rFonts w:ascii="Book Antiqua" w:hAnsi="Book Antiqua"/>
          <w:i/>
          <w:iCs/>
        </w:rPr>
        <w:t>Am J Hum Biol</w:t>
      </w:r>
      <w:r w:rsidRPr="0036175B">
        <w:rPr>
          <w:rFonts w:ascii="Book Antiqua" w:hAnsi="Book Antiqua"/>
        </w:rPr>
        <w:t xml:space="preserve"> 2010; </w:t>
      </w:r>
      <w:r w:rsidRPr="0036175B">
        <w:rPr>
          <w:rFonts w:ascii="Book Antiqua" w:hAnsi="Book Antiqua"/>
          <w:b/>
          <w:bCs/>
        </w:rPr>
        <w:t>22</w:t>
      </w:r>
      <w:r w:rsidRPr="0036175B">
        <w:rPr>
          <w:rFonts w:ascii="Book Antiqua" w:hAnsi="Book Antiqua"/>
        </w:rPr>
        <w:t>: 187-192 [PMID: 19639555 DOI: 10.1002/ajhb.20976]</w:t>
      </w:r>
    </w:p>
    <w:p w14:paraId="04B99F2A" w14:textId="77777777" w:rsidR="003D5B06" w:rsidRPr="0036175B" w:rsidRDefault="003D5B06" w:rsidP="003D5B06">
      <w:pPr>
        <w:spacing w:line="360" w:lineRule="auto"/>
        <w:jc w:val="both"/>
        <w:rPr>
          <w:rFonts w:ascii="Book Antiqua" w:hAnsi="Book Antiqua"/>
        </w:rPr>
      </w:pPr>
      <w:r w:rsidRPr="0036175B">
        <w:rPr>
          <w:rFonts w:ascii="Book Antiqua" w:hAnsi="Book Antiqua"/>
        </w:rPr>
        <w:t xml:space="preserve">42 </w:t>
      </w:r>
      <w:r w:rsidRPr="0036175B">
        <w:rPr>
          <w:rFonts w:ascii="Book Antiqua" w:hAnsi="Book Antiqua"/>
          <w:b/>
          <w:bCs/>
        </w:rPr>
        <w:t>Childers RE</w:t>
      </w:r>
      <w:r w:rsidRPr="0036175B">
        <w:rPr>
          <w:rFonts w:ascii="Book Antiqua" w:hAnsi="Book Antiqua"/>
        </w:rPr>
        <w:t xml:space="preserve">, Eluri S, Vazquez C, Weise RM, Bayless TM, Hutfless S. Family history of inflammatory bowel disease among patients with ulcerative colitis: a systematic review and meta-analysis. </w:t>
      </w:r>
      <w:r w:rsidRPr="0036175B">
        <w:rPr>
          <w:rFonts w:ascii="Book Antiqua" w:hAnsi="Book Antiqua"/>
          <w:i/>
          <w:iCs/>
        </w:rPr>
        <w:t>J Crohns Colitis</w:t>
      </w:r>
      <w:r w:rsidRPr="0036175B">
        <w:rPr>
          <w:rFonts w:ascii="Book Antiqua" w:hAnsi="Book Antiqua"/>
        </w:rPr>
        <w:t xml:space="preserve"> 2014; </w:t>
      </w:r>
      <w:r w:rsidRPr="0036175B">
        <w:rPr>
          <w:rFonts w:ascii="Book Antiqua" w:hAnsi="Book Antiqua"/>
          <w:b/>
          <w:bCs/>
        </w:rPr>
        <w:t>8</w:t>
      </w:r>
      <w:r w:rsidRPr="0036175B">
        <w:rPr>
          <w:rFonts w:ascii="Book Antiqua" w:hAnsi="Book Antiqua"/>
        </w:rPr>
        <w:t>: 1480-1497 [PMID: 24974207 DOI: 10.1016/j.crohns.2014.05.008]</w:t>
      </w:r>
    </w:p>
    <w:p w14:paraId="601BD271" w14:textId="77777777" w:rsidR="003D5B06" w:rsidRPr="0036175B" w:rsidRDefault="003D5B06" w:rsidP="003D5B06">
      <w:pPr>
        <w:spacing w:line="360" w:lineRule="auto"/>
        <w:jc w:val="both"/>
        <w:rPr>
          <w:rFonts w:ascii="Book Antiqua" w:hAnsi="Book Antiqua"/>
        </w:rPr>
      </w:pPr>
      <w:r w:rsidRPr="0036175B">
        <w:rPr>
          <w:rFonts w:ascii="Book Antiqua" w:hAnsi="Book Antiqua"/>
        </w:rPr>
        <w:t xml:space="preserve">43 </w:t>
      </w:r>
      <w:r w:rsidRPr="0036175B">
        <w:rPr>
          <w:rFonts w:ascii="Book Antiqua" w:hAnsi="Book Antiqua"/>
          <w:b/>
          <w:bCs/>
        </w:rPr>
        <w:t>Salgado VCL</w:t>
      </w:r>
      <w:r w:rsidRPr="0036175B">
        <w:rPr>
          <w:rFonts w:ascii="Book Antiqua" w:hAnsi="Book Antiqua"/>
        </w:rPr>
        <w:t xml:space="preserve">, Luiz RR, Boéchat NLF, Leão IS, Schorr BDC, Parente JML, Lima DC, Silveira Júnior ES, Silva GOS, Almeida NP, Vieira A, de Bueno MLQ, Chebli JM, Bertges ÉR, Brugnara LMDC, Junqueira Neto C, Campbell SBG, Discacciati LL, Cézar JPS, Nunes T, Kaplan GG, Zaltman C. Risk factors associated with inflammatory bowel disease: A multicenter case-control study in Brazil. </w:t>
      </w:r>
      <w:r w:rsidRPr="0036175B">
        <w:rPr>
          <w:rFonts w:ascii="Book Antiqua" w:hAnsi="Book Antiqua"/>
          <w:i/>
          <w:iCs/>
        </w:rPr>
        <w:t>World J Gastroenterol</w:t>
      </w:r>
      <w:r w:rsidRPr="0036175B">
        <w:rPr>
          <w:rFonts w:ascii="Book Antiqua" w:hAnsi="Book Antiqua"/>
        </w:rPr>
        <w:t xml:space="preserve"> 2020; </w:t>
      </w:r>
      <w:r w:rsidRPr="0036175B">
        <w:rPr>
          <w:rFonts w:ascii="Book Antiqua" w:hAnsi="Book Antiqua"/>
          <w:b/>
          <w:bCs/>
        </w:rPr>
        <w:t>26</w:t>
      </w:r>
      <w:r w:rsidRPr="0036175B">
        <w:rPr>
          <w:rFonts w:ascii="Book Antiqua" w:hAnsi="Book Antiqua"/>
        </w:rPr>
        <w:t>: 3611-3624 [PMID: 32742130 DOI: 10.3748/wjg.v26.i25.3611]</w:t>
      </w:r>
    </w:p>
    <w:p w14:paraId="26651E22" w14:textId="77777777" w:rsidR="003D5B06" w:rsidRPr="003D5B06" w:rsidRDefault="003D5B06" w:rsidP="003D5B06">
      <w:pPr>
        <w:spacing w:line="360" w:lineRule="auto"/>
        <w:jc w:val="both"/>
        <w:rPr>
          <w:rFonts w:ascii="Book Antiqua" w:hAnsi="Book Antiqua"/>
        </w:rPr>
      </w:pPr>
      <w:r w:rsidRPr="0036175B">
        <w:rPr>
          <w:rFonts w:ascii="Book Antiqua" w:hAnsi="Book Antiqua"/>
        </w:rPr>
        <w:t xml:space="preserve">44 </w:t>
      </w:r>
      <w:r w:rsidRPr="0036175B">
        <w:rPr>
          <w:rFonts w:ascii="Book Antiqua" w:hAnsi="Book Antiqua"/>
          <w:b/>
          <w:bCs/>
        </w:rPr>
        <w:t>Nunes T</w:t>
      </w:r>
      <w:r w:rsidRPr="0036175B">
        <w:rPr>
          <w:rFonts w:ascii="Book Antiqua" w:hAnsi="Book Antiqua"/>
        </w:rPr>
        <w:t xml:space="preserve">, Etchevers MJ, García-Sánchez V, Ginard D, Martí E, Barreiro-de Acosta M, Gomollón F, Arroyo M, Bastida G, Gonzalez B, Monfort D, García-Planella E, Figueroa C, Panés J, Sans M. Impact of Smoking Cessation on the Clinical Course of Crohn's Disease Under Current Therapeutic Algorithms: A Multicenter Prospective Study. </w:t>
      </w:r>
      <w:r w:rsidRPr="0036175B">
        <w:rPr>
          <w:rFonts w:ascii="Book Antiqua" w:hAnsi="Book Antiqua"/>
          <w:i/>
          <w:iCs/>
        </w:rPr>
        <w:t>Am J Gastroenterol</w:t>
      </w:r>
      <w:r w:rsidRPr="0036175B">
        <w:rPr>
          <w:rFonts w:ascii="Book Antiqua" w:hAnsi="Book Antiqua"/>
        </w:rPr>
        <w:t xml:space="preserve"> 2016; </w:t>
      </w:r>
      <w:r w:rsidRPr="0036175B">
        <w:rPr>
          <w:rFonts w:ascii="Book Antiqua" w:hAnsi="Book Antiqua"/>
          <w:b/>
          <w:bCs/>
        </w:rPr>
        <w:t>111</w:t>
      </w:r>
      <w:r w:rsidRPr="0036175B">
        <w:rPr>
          <w:rFonts w:ascii="Book Antiqua" w:hAnsi="Book Antiqua"/>
        </w:rPr>
        <w:t>: 411-419 [PMID: 26856753 DOI: 10.1038/ajg.2015.401]</w:t>
      </w:r>
    </w:p>
    <w:p w14:paraId="1246E664" w14:textId="77777777" w:rsidR="00A77B3E" w:rsidRPr="003D5B06" w:rsidRDefault="00A77B3E" w:rsidP="003D5B06">
      <w:pPr>
        <w:spacing w:line="360" w:lineRule="auto"/>
        <w:jc w:val="both"/>
        <w:rPr>
          <w:rFonts w:ascii="Book Antiqua" w:hAnsi="Book Antiqua"/>
        </w:rPr>
        <w:sectPr w:rsidR="00A77B3E" w:rsidRPr="003D5B06">
          <w:pgSz w:w="12240" w:h="15840"/>
          <w:pgMar w:top="1440" w:right="1440" w:bottom="1440" w:left="1440" w:header="720" w:footer="720" w:gutter="0"/>
          <w:cols w:space="720"/>
          <w:docGrid w:linePitch="360"/>
        </w:sectPr>
      </w:pPr>
    </w:p>
    <w:p w14:paraId="45014A18"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color w:val="000000"/>
        </w:rPr>
        <w:t>Footnotes</w:t>
      </w:r>
    </w:p>
    <w:p w14:paraId="5D84444C"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bCs/>
          <w:color w:val="000000"/>
        </w:rPr>
        <w:t xml:space="preserve">Institutional review board statement: </w:t>
      </w:r>
      <w:r w:rsidRPr="003D5B06">
        <w:rPr>
          <w:rFonts w:ascii="Book Antiqua" w:eastAsia="Book Antiqua" w:hAnsi="Book Antiqua" w:cs="Book Antiqua"/>
          <w:color w:val="000000"/>
        </w:rPr>
        <w:t>The study protocol was reviewed and approved by the ethics committees of the participating centers.</w:t>
      </w:r>
    </w:p>
    <w:p w14:paraId="25FF9E65" w14:textId="77777777" w:rsidR="00A77B3E" w:rsidRPr="003D5B06" w:rsidRDefault="00A77B3E" w:rsidP="003D5B06">
      <w:pPr>
        <w:spacing w:line="360" w:lineRule="auto"/>
        <w:jc w:val="both"/>
        <w:rPr>
          <w:rFonts w:ascii="Book Antiqua" w:hAnsi="Book Antiqua"/>
        </w:rPr>
      </w:pPr>
    </w:p>
    <w:p w14:paraId="5A6C515F"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bCs/>
          <w:color w:val="000000"/>
        </w:rPr>
        <w:t xml:space="preserve">Informed consent statement: </w:t>
      </w:r>
      <w:r w:rsidRPr="003D5B06">
        <w:rPr>
          <w:rFonts w:ascii="Book Antiqua" w:eastAsia="Book Antiqua" w:hAnsi="Book Antiqua" w:cs="Book Antiqua"/>
          <w:color w:val="000000"/>
          <w:shd w:val="clear" w:color="auto" w:fill="FFFFFF"/>
        </w:rPr>
        <w:t>All study participants provided written informed consent prior to study enrollment.</w:t>
      </w:r>
    </w:p>
    <w:p w14:paraId="087A8AB3" w14:textId="77777777" w:rsidR="00A77B3E" w:rsidRPr="003D5B06" w:rsidRDefault="00A77B3E" w:rsidP="003D5B06">
      <w:pPr>
        <w:spacing w:line="360" w:lineRule="auto"/>
        <w:jc w:val="both"/>
        <w:rPr>
          <w:rFonts w:ascii="Book Antiqua" w:hAnsi="Book Antiqua"/>
        </w:rPr>
      </w:pPr>
    </w:p>
    <w:p w14:paraId="22A120CA" w14:textId="19B56609"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bCs/>
          <w:color w:val="000000"/>
        </w:rPr>
        <w:t xml:space="preserve">Conflict-of-interest statement: </w:t>
      </w:r>
      <w:r w:rsidRPr="003D5B06">
        <w:rPr>
          <w:rFonts w:ascii="Book Antiqua" w:eastAsia="Book Antiqua" w:hAnsi="Book Antiqua" w:cs="Book Antiqua"/>
          <w:color w:val="000000"/>
        </w:rPr>
        <w:t>Cyrla Zaltman has received speaker fees from AbbVie, Janssen, Pfizer, UCB Pharma and Takeda</w:t>
      </w:r>
      <w:r w:rsidR="00686D47">
        <w:rPr>
          <w:rFonts w:ascii="Book Antiqua" w:eastAsia="Book Antiqua" w:hAnsi="Book Antiqua" w:cs="Book Antiqua"/>
          <w:color w:val="000000"/>
        </w:rPr>
        <w:t>,</w:t>
      </w:r>
      <w:r w:rsidRPr="003D5B06">
        <w:rPr>
          <w:rFonts w:ascii="Book Antiqua" w:eastAsia="Book Antiqua" w:hAnsi="Book Antiqua" w:cs="Book Antiqua"/>
          <w:color w:val="000000"/>
        </w:rPr>
        <w:t xml:space="preserve"> and received research funding from AbbVie, Takeda, and Janssen</w:t>
      </w:r>
      <w:r w:rsidR="00CD5102" w:rsidRPr="003D5B06">
        <w:rPr>
          <w:rFonts w:ascii="Book Antiqua" w:eastAsia="Book Antiqua" w:hAnsi="Book Antiqua" w:cs="Book Antiqua"/>
          <w:color w:val="000000"/>
        </w:rPr>
        <w:t xml:space="preserve">; </w:t>
      </w:r>
      <w:r w:rsidRPr="003D5B06">
        <w:rPr>
          <w:rFonts w:ascii="Book Antiqua" w:eastAsia="Book Antiqua" w:hAnsi="Book Antiqua" w:cs="Book Antiqua"/>
          <w:color w:val="000000"/>
        </w:rPr>
        <w:t>Rogerio Serafim Parra has received fees for serving as speaker or as an advisory board member for AbbVie, Ferring Pharmaceuticals, Janssen, UCB Pharma and Takeda</w:t>
      </w:r>
      <w:r w:rsidR="00CD5102" w:rsidRPr="003D5B06">
        <w:rPr>
          <w:rFonts w:ascii="Book Antiqua" w:eastAsia="Book Antiqua" w:hAnsi="Book Antiqua" w:cs="Book Antiqua"/>
          <w:color w:val="000000"/>
        </w:rPr>
        <w:t xml:space="preserve">; </w:t>
      </w:r>
      <w:r w:rsidRPr="003D5B06">
        <w:rPr>
          <w:rFonts w:ascii="Book Antiqua" w:eastAsia="Book Antiqua" w:hAnsi="Book Antiqua" w:cs="Book Antiqua"/>
          <w:color w:val="000000"/>
        </w:rPr>
        <w:t>Ligia Yukie Sassaki has received speaker fees from AbbVie and Takeda</w:t>
      </w:r>
      <w:r w:rsidR="00CD5102" w:rsidRPr="003D5B06">
        <w:rPr>
          <w:rFonts w:ascii="Book Antiqua" w:eastAsia="Book Antiqua" w:hAnsi="Book Antiqua" w:cs="Book Antiqua"/>
          <w:color w:val="000000"/>
        </w:rPr>
        <w:t xml:space="preserve">; </w:t>
      </w:r>
      <w:r w:rsidRPr="003D5B06">
        <w:rPr>
          <w:rFonts w:ascii="Book Antiqua" w:eastAsia="Book Antiqua" w:hAnsi="Book Antiqua" w:cs="Book Antiqua"/>
          <w:color w:val="000000"/>
        </w:rPr>
        <w:t>Genoile Oliveira Santana has received speaker fees from AbbVie, Janssen, Takeda and UCB Pharma; and received research funding from Celgene, Roche and Takeda</w:t>
      </w:r>
      <w:r w:rsidR="00CD5102" w:rsidRPr="003D5B06">
        <w:rPr>
          <w:rFonts w:ascii="Book Antiqua" w:eastAsia="Book Antiqua" w:hAnsi="Book Antiqua" w:cs="Book Antiqua"/>
          <w:color w:val="000000"/>
        </w:rPr>
        <w:t xml:space="preserve">; </w:t>
      </w:r>
      <w:r w:rsidRPr="003D5B06">
        <w:rPr>
          <w:rFonts w:ascii="Book Antiqua" w:eastAsia="Book Antiqua" w:hAnsi="Book Antiqua" w:cs="Book Antiqua"/>
          <w:color w:val="000000"/>
        </w:rPr>
        <w:t>Maria de Lourdes Abreu Ferrari has received fees for serving as a speaker or as an advisory board member for AbbVie, Ferring Pharmaceuticals, Janssen, UCB Pharma, and Takeda</w:t>
      </w:r>
      <w:r w:rsidR="00CD5102" w:rsidRPr="003D5B06">
        <w:rPr>
          <w:rFonts w:ascii="Book Antiqua" w:eastAsia="Book Antiqua" w:hAnsi="Book Antiqua" w:cs="Book Antiqua"/>
          <w:color w:val="000000"/>
        </w:rPr>
        <w:t xml:space="preserve">; </w:t>
      </w:r>
      <w:r w:rsidRPr="003D5B06">
        <w:rPr>
          <w:rFonts w:ascii="Book Antiqua" w:eastAsia="Book Antiqua" w:hAnsi="Book Antiqua" w:cs="Book Antiqua"/>
          <w:color w:val="000000"/>
        </w:rPr>
        <w:t>Sender Jankiel Miszputen has received fees for serving as speaker or as a consultant for Farmoquimica, Janssen and Marjan</w:t>
      </w:r>
      <w:r w:rsidR="00CD5102" w:rsidRPr="003D5B06">
        <w:rPr>
          <w:rFonts w:ascii="Book Antiqua" w:eastAsia="Book Antiqua" w:hAnsi="Book Antiqua" w:cs="Book Antiqua"/>
          <w:color w:val="000000"/>
        </w:rPr>
        <w:t>,</w:t>
      </w:r>
      <w:r w:rsidRPr="003D5B06">
        <w:rPr>
          <w:rFonts w:ascii="Book Antiqua" w:eastAsia="Book Antiqua" w:hAnsi="Book Antiqua" w:cs="Book Antiqua"/>
          <w:color w:val="000000"/>
        </w:rPr>
        <w:t xml:space="preserve"> and received research funding from Ache, Roche and Takeda</w:t>
      </w:r>
      <w:r w:rsidR="00CD5102" w:rsidRPr="003D5B06">
        <w:rPr>
          <w:rFonts w:ascii="Book Antiqua" w:eastAsia="Book Antiqua" w:hAnsi="Book Antiqua" w:cs="Book Antiqua"/>
          <w:color w:val="000000"/>
        </w:rPr>
        <w:t xml:space="preserve">; </w:t>
      </w:r>
      <w:r w:rsidRPr="003D5B06">
        <w:rPr>
          <w:rFonts w:ascii="Book Antiqua" w:eastAsia="Book Antiqua" w:hAnsi="Book Antiqua" w:cs="Book Antiqua"/>
          <w:color w:val="000000"/>
        </w:rPr>
        <w:t>Cristina Flores has received speaker fees from Janssen, Takeda, and AbbVie; and received fees for serving as an advisory board member for Janssen</w:t>
      </w:r>
      <w:r w:rsidR="00CD5102" w:rsidRPr="003D5B06">
        <w:rPr>
          <w:rFonts w:ascii="Book Antiqua" w:eastAsia="Book Antiqua" w:hAnsi="Book Antiqua" w:cs="Book Antiqua"/>
          <w:color w:val="000000"/>
        </w:rPr>
        <w:t xml:space="preserve">; </w:t>
      </w:r>
      <w:r w:rsidRPr="003D5B06">
        <w:rPr>
          <w:rFonts w:ascii="Book Antiqua" w:eastAsia="Book Antiqua" w:hAnsi="Book Antiqua" w:cs="Book Antiqua"/>
          <w:color w:val="000000"/>
        </w:rPr>
        <w:t>Wilson Roberto Catapani has received fees for serving as a speaker or as an advisory board member for Janssen and Takeda</w:t>
      </w:r>
      <w:r w:rsidR="00CD5102" w:rsidRPr="003D5B06">
        <w:rPr>
          <w:rFonts w:ascii="Book Antiqua" w:eastAsia="Book Antiqua" w:hAnsi="Book Antiqua" w:cs="Book Antiqua"/>
          <w:color w:val="000000"/>
        </w:rPr>
        <w:t xml:space="preserve">; </w:t>
      </w:r>
      <w:r w:rsidRPr="003D5B06">
        <w:rPr>
          <w:rFonts w:ascii="Book Antiqua" w:eastAsia="Book Antiqua" w:hAnsi="Book Antiqua" w:cs="Book Antiqua"/>
          <w:color w:val="000000"/>
        </w:rPr>
        <w:t>Jose Miguel Luz Parente has received speaker fees from Takeda</w:t>
      </w:r>
      <w:r w:rsidR="00CD5102" w:rsidRPr="003D5B06">
        <w:rPr>
          <w:rFonts w:ascii="Book Antiqua" w:eastAsia="Book Antiqua" w:hAnsi="Book Antiqua" w:cs="Book Antiqua"/>
          <w:color w:val="000000"/>
        </w:rPr>
        <w:t xml:space="preserve">; </w:t>
      </w:r>
      <w:r w:rsidRPr="003D5B06">
        <w:rPr>
          <w:rFonts w:ascii="Book Antiqua" w:eastAsia="Book Antiqua" w:hAnsi="Book Antiqua" w:cs="Book Antiqua"/>
          <w:color w:val="000000"/>
        </w:rPr>
        <w:t>Mauro Bafutto has received speaker fees from Takeda, AbbVie, Janssen, UCB and Farmoquimica; and received fees for serving as an advisory board member for AbbVie and Janssen</w:t>
      </w:r>
      <w:r w:rsidR="00CD5102" w:rsidRPr="003D5B06">
        <w:rPr>
          <w:rFonts w:ascii="Book Antiqua" w:eastAsia="Book Antiqua" w:hAnsi="Book Antiqua" w:cs="Book Antiqua"/>
          <w:color w:val="000000"/>
        </w:rPr>
        <w:t xml:space="preserve">; </w:t>
      </w:r>
      <w:r w:rsidRPr="003D5B06">
        <w:rPr>
          <w:rFonts w:ascii="Book Antiqua" w:eastAsia="Book Antiqua" w:hAnsi="Book Antiqua" w:cs="Book Antiqua"/>
          <w:color w:val="000000"/>
        </w:rPr>
        <w:t>Jose Joaquim Ribeiro da Rocha has received speaker fees from Nestle</w:t>
      </w:r>
      <w:r w:rsidR="00CD5102" w:rsidRPr="003D5B06">
        <w:rPr>
          <w:rFonts w:ascii="Book Antiqua" w:eastAsia="Book Antiqua" w:hAnsi="Book Antiqua" w:cs="Book Antiqua"/>
          <w:color w:val="000000"/>
        </w:rPr>
        <w:t xml:space="preserve">; </w:t>
      </w:r>
      <w:r w:rsidRPr="003D5B06">
        <w:rPr>
          <w:rFonts w:ascii="Book Antiqua" w:eastAsia="Book Antiqua" w:hAnsi="Book Antiqua" w:cs="Book Antiqua"/>
          <w:color w:val="000000"/>
        </w:rPr>
        <w:t>Marley Ribeiro Feitosa has received speaker fees from Janssen and Nestle, and fees for scientific congresses’ support by Janssen, AbbVie, Takeda, Ferring and Nestle and was a subinvestigator in scientific studies sponsored by Janssen, AbbVie and Takeda</w:t>
      </w:r>
      <w:r w:rsidR="00CD5102" w:rsidRPr="003D5B06">
        <w:rPr>
          <w:rFonts w:ascii="Book Antiqua" w:eastAsia="Book Antiqua" w:hAnsi="Book Antiqua" w:cs="Book Antiqua"/>
          <w:color w:val="000000"/>
        </w:rPr>
        <w:t xml:space="preserve">; </w:t>
      </w:r>
      <w:r w:rsidRPr="003D5B06">
        <w:rPr>
          <w:rFonts w:ascii="Book Antiqua" w:eastAsia="Book Antiqua" w:hAnsi="Book Antiqua" w:cs="Book Antiqua"/>
          <w:color w:val="000000"/>
        </w:rPr>
        <w:t>Rogerio Saad Hossne has received speaker fees from AbbVie, Janssen, Pfizer and Takeda</w:t>
      </w:r>
      <w:r w:rsidR="00CD5102" w:rsidRPr="003D5B06">
        <w:rPr>
          <w:rFonts w:ascii="Book Antiqua" w:eastAsia="Book Antiqua" w:hAnsi="Book Antiqua" w:cs="Book Antiqua"/>
          <w:color w:val="000000"/>
        </w:rPr>
        <w:t xml:space="preserve">; </w:t>
      </w:r>
      <w:r w:rsidRPr="003D5B06">
        <w:rPr>
          <w:rFonts w:ascii="Book Antiqua" w:eastAsia="Book Antiqua" w:hAnsi="Book Antiqua" w:cs="Book Antiqua"/>
          <w:color w:val="000000"/>
        </w:rPr>
        <w:t>Francisco Guilherme Cancela e Penna has received speaker fees from Janssen, Takeda, AbbVie and UCB</w:t>
      </w:r>
      <w:r w:rsidR="00CD5102" w:rsidRPr="003D5B06">
        <w:rPr>
          <w:rFonts w:ascii="Book Antiqua" w:eastAsia="Book Antiqua" w:hAnsi="Book Antiqua" w:cs="Book Antiqua"/>
          <w:color w:val="000000"/>
        </w:rPr>
        <w:t xml:space="preserve">; </w:t>
      </w:r>
      <w:r w:rsidRPr="003D5B06">
        <w:rPr>
          <w:rFonts w:ascii="Book Antiqua" w:eastAsia="Book Antiqua" w:hAnsi="Book Antiqua" w:cs="Book Antiqua"/>
          <w:color w:val="000000"/>
        </w:rPr>
        <w:t xml:space="preserve">Tarcia Nogueira Ferreira Gomes has received research funding from </w:t>
      </w:r>
      <w:r w:rsidRPr="003D5B06">
        <w:rPr>
          <w:rFonts w:ascii="Book Antiqua" w:eastAsia="Book Antiqua" w:hAnsi="Book Antiqua" w:cs="Book Antiqua"/>
          <w:i/>
          <w:iCs/>
          <w:color w:val="000000"/>
        </w:rPr>
        <w:t>Coordenacao de Aperfeicoamento de Pessoal de Nivel Superior</w:t>
      </w:r>
      <w:r w:rsidRPr="003D5B06">
        <w:rPr>
          <w:rFonts w:ascii="Book Antiqua" w:eastAsia="Book Antiqua" w:hAnsi="Book Antiqua" w:cs="Book Antiqua"/>
          <w:color w:val="000000"/>
        </w:rPr>
        <w:t xml:space="preserve"> and Takeda; and has received speaker fees from Janssen</w:t>
      </w:r>
      <w:r w:rsidR="00CD5102" w:rsidRPr="003D5B06">
        <w:rPr>
          <w:rFonts w:ascii="Book Antiqua" w:eastAsia="Book Antiqua" w:hAnsi="Book Antiqua" w:cs="Book Antiqua"/>
          <w:color w:val="000000"/>
        </w:rPr>
        <w:t xml:space="preserve">; </w:t>
      </w:r>
      <w:r w:rsidRPr="003D5B06">
        <w:rPr>
          <w:rFonts w:ascii="Book Antiqua" w:eastAsia="Book Antiqua" w:hAnsi="Book Antiqua" w:cs="Book Antiqua"/>
          <w:color w:val="000000"/>
        </w:rPr>
        <w:t>Rodrigo Bremer Nones has received speaker fees from AbbVie, Ferring Pharmaceuticals, Janssen, Nestle, Novartis, Pfizer, UCB Pharma and Takeda</w:t>
      </w:r>
      <w:r w:rsidR="00CD5102" w:rsidRPr="003D5B06">
        <w:rPr>
          <w:rFonts w:ascii="Book Antiqua" w:eastAsia="Book Antiqua" w:hAnsi="Book Antiqua" w:cs="Book Antiqua"/>
          <w:color w:val="000000"/>
        </w:rPr>
        <w:t xml:space="preserve">; </w:t>
      </w:r>
      <w:r w:rsidRPr="003D5B06">
        <w:rPr>
          <w:rFonts w:ascii="Book Antiqua" w:eastAsia="Book Antiqua" w:hAnsi="Book Antiqua" w:cs="Book Antiqua"/>
          <w:color w:val="000000"/>
        </w:rPr>
        <w:t>Antonio Scafuto Scotton has received speaker fees from Janssen, Novartis, AbbVie, MSD, and EMS</w:t>
      </w:r>
      <w:r w:rsidR="00CD5102" w:rsidRPr="003D5B06">
        <w:rPr>
          <w:rFonts w:ascii="Book Antiqua" w:eastAsia="Book Antiqua" w:hAnsi="Book Antiqua" w:cs="Book Antiqua"/>
          <w:color w:val="000000"/>
        </w:rPr>
        <w:t>,</w:t>
      </w:r>
      <w:r w:rsidRPr="003D5B06">
        <w:rPr>
          <w:rFonts w:ascii="Book Antiqua" w:eastAsia="Book Antiqua" w:hAnsi="Book Antiqua" w:cs="Book Antiqua"/>
          <w:color w:val="000000"/>
        </w:rPr>
        <w:t xml:space="preserve"> and has received research funding from Janssen, Novartis, AbbVie, Roche, Pfizer, Bristol, Lilly, Novo Nordisk, Anthera, AstraZeneca, GSK, UCB, Sanofi, Takeda, Parexel, IQVIA, PPD, PRA, ICON, INP Research, Covance, and In Trials</w:t>
      </w:r>
      <w:r w:rsidR="00CD5102" w:rsidRPr="003D5B06">
        <w:rPr>
          <w:rFonts w:ascii="Book Antiqua" w:eastAsia="Book Antiqua" w:hAnsi="Book Antiqua" w:cs="Book Antiqua"/>
          <w:color w:val="000000"/>
        </w:rPr>
        <w:t xml:space="preserve">; </w:t>
      </w:r>
      <w:r w:rsidRPr="003D5B06">
        <w:rPr>
          <w:rFonts w:ascii="Book Antiqua" w:eastAsia="Book Antiqua" w:hAnsi="Book Antiqua" w:cs="Book Antiqua"/>
          <w:color w:val="000000"/>
        </w:rPr>
        <w:t>Rosana Fusaro Caratin was an employee at Takeda Pharmaceuticals Brazil at the time of the study and when this manuscript was written</w:t>
      </w:r>
      <w:r w:rsidR="00CD5102" w:rsidRPr="003D5B06">
        <w:rPr>
          <w:rFonts w:ascii="Book Antiqua" w:eastAsia="Book Antiqua" w:hAnsi="Book Antiqua" w:cs="Book Antiqua"/>
          <w:color w:val="000000"/>
        </w:rPr>
        <w:t xml:space="preserve">; </w:t>
      </w:r>
      <w:r w:rsidRPr="003D5B06">
        <w:rPr>
          <w:rFonts w:ascii="Book Antiqua" w:eastAsia="Book Antiqua" w:hAnsi="Book Antiqua" w:cs="Book Antiqua"/>
          <w:color w:val="000000"/>
        </w:rPr>
        <w:t>Juliana Tosta Senra is an employee at Takeda Pharmaceuticals Brazil</w:t>
      </w:r>
      <w:r w:rsidR="00CD5102" w:rsidRPr="003D5B06">
        <w:rPr>
          <w:rFonts w:ascii="Book Antiqua" w:eastAsia="Book Antiqua" w:hAnsi="Book Antiqua" w:cs="Book Antiqua"/>
          <w:color w:val="000000"/>
        </w:rPr>
        <w:t xml:space="preserve">; </w:t>
      </w:r>
      <w:r w:rsidRPr="003D5B06">
        <w:rPr>
          <w:rFonts w:ascii="Book Antiqua" w:eastAsia="Book Antiqua" w:hAnsi="Book Antiqua" w:cs="Book Antiqua"/>
          <w:color w:val="000000"/>
        </w:rPr>
        <w:t>Julio Maria Fonseca Chebli has received speaker fees from AbbVie, Janssen, UCB Pharma and Takeda</w:t>
      </w:r>
      <w:r w:rsidR="005346EC" w:rsidRPr="003D5B06">
        <w:rPr>
          <w:rFonts w:ascii="Book Antiqua" w:eastAsia="Book Antiqua" w:hAnsi="Book Antiqua" w:cs="Book Antiqua"/>
          <w:color w:val="000000"/>
        </w:rPr>
        <w:t xml:space="preserve">; </w:t>
      </w:r>
      <w:r w:rsidRPr="003D5B06">
        <w:rPr>
          <w:rFonts w:ascii="Book Antiqua" w:eastAsia="Book Antiqua" w:hAnsi="Book Antiqua" w:cs="Book Antiqua"/>
          <w:color w:val="000000"/>
        </w:rPr>
        <w:t>Heda Maria Barska dos Santos Amarante, Roberto Kaiser Junior, Odery Ramos, Carolina Dias Gonçalves, Isabella de Miranda Guimaraes, Omar Feres, Mikaell Alexandre Gouvea Faria, Pedro Ferrari Sales da Cunha, Mírian Perpétua Palha Dias Parente</w:t>
      </w:r>
      <w:r w:rsidR="005346EC" w:rsidRPr="003D5B06">
        <w:rPr>
          <w:rFonts w:ascii="Book Antiqua" w:eastAsia="Book Antiqua" w:hAnsi="Book Antiqua" w:cs="Book Antiqua"/>
          <w:color w:val="000000"/>
        </w:rPr>
        <w:t xml:space="preserve"> declare that they have no conflict of interest</w:t>
      </w:r>
    </w:p>
    <w:p w14:paraId="71BA9DBD" w14:textId="77777777" w:rsidR="00A77B3E" w:rsidRPr="003D5B06" w:rsidRDefault="00A77B3E" w:rsidP="003D5B06">
      <w:pPr>
        <w:spacing w:line="360" w:lineRule="auto"/>
        <w:jc w:val="both"/>
        <w:rPr>
          <w:rFonts w:ascii="Book Antiqua" w:hAnsi="Book Antiqua"/>
        </w:rPr>
      </w:pPr>
    </w:p>
    <w:p w14:paraId="1F424157"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bCs/>
          <w:color w:val="000000"/>
        </w:rPr>
        <w:t xml:space="preserve">STROBE statement: </w:t>
      </w:r>
      <w:r w:rsidRPr="003D5B06">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4BD16CD0" w14:textId="77777777" w:rsidR="00A77B3E" w:rsidRPr="003D5B06" w:rsidRDefault="00A77B3E" w:rsidP="003D5B06">
      <w:pPr>
        <w:spacing w:line="360" w:lineRule="auto"/>
        <w:jc w:val="both"/>
        <w:rPr>
          <w:rFonts w:ascii="Book Antiqua" w:hAnsi="Book Antiqua"/>
        </w:rPr>
      </w:pPr>
    </w:p>
    <w:p w14:paraId="3C4848F8"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bCs/>
          <w:color w:val="000000"/>
        </w:rPr>
        <w:t xml:space="preserve">Open-Access: </w:t>
      </w:r>
      <w:r w:rsidRPr="003D5B0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C243107" w14:textId="77777777" w:rsidR="00A77B3E" w:rsidRPr="003D5B06" w:rsidRDefault="00A77B3E" w:rsidP="003D5B06">
      <w:pPr>
        <w:spacing w:line="360" w:lineRule="auto"/>
        <w:jc w:val="both"/>
        <w:rPr>
          <w:rFonts w:ascii="Book Antiqua" w:hAnsi="Book Antiqua"/>
        </w:rPr>
      </w:pPr>
    </w:p>
    <w:p w14:paraId="5379B8B3" w14:textId="2E815690"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color w:val="000000"/>
        </w:rPr>
        <w:t xml:space="preserve">Manuscript source: </w:t>
      </w:r>
      <w:r w:rsidRPr="003D5B06">
        <w:rPr>
          <w:rFonts w:ascii="Book Antiqua" w:eastAsia="Book Antiqua" w:hAnsi="Book Antiqua" w:cs="Book Antiqua"/>
          <w:color w:val="000000"/>
        </w:rPr>
        <w:t xml:space="preserve">Unsolicited </w:t>
      </w:r>
      <w:r w:rsidR="00CD5102" w:rsidRPr="003D5B06">
        <w:rPr>
          <w:rFonts w:ascii="Book Antiqua" w:eastAsia="Book Antiqua" w:hAnsi="Book Antiqua" w:cs="Book Antiqua"/>
          <w:color w:val="000000"/>
        </w:rPr>
        <w:t>m</w:t>
      </w:r>
      <w:r w:rsidRPr="003D5B06">
        <w:rPr>
          <w:rFonts w:ascii="Book Antiqua" w:eastAsia="Book Antiqua" w:hAnsi="Book Antiqua" w:cs="Book Antiqua"/>
          <w:color w:val="000000"/>
        </w:rPr>
        <w:t>anuscript</w:t>
      </w:r>
    </w:p>
    <w:p w14:paraId="7FAF9F16" w14:textId="77777777" w:rsidR="00A77B3E" w:rsidRPr="003D5B06" w:rsidRDefault="00A77B3E" w:rsidP="003D5B06">
      <w:pPr>
        <w:spacing w:line="360" w:lineRule="auto"/>
        <w:jc w:val="both"/>
        <w:rPr>
          <w:rFonts w:ascii="Book Antiqua" w:hAnsi="Book Antiqua"/>
        </w:rPr>
      </w:pPr>
    </w:p>
    <w:p w14:paraId="0F771D0F"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color w:val="000000"/>
        </w:rPr>
        <w:t xml:space="preserve">Peer-review started: </w:t>
      </w:r>
      <w:r w:rsidRPr="003D5B06">
        <w:rPr>
          <w:rFonts w:ascii="Book Antiqua" w:eastAsia="Book Antiqua" w:hAnsi="Book Antiqua" w:cs="Book Antiqua"/>
          <w:color w:val="000000"/>
        </w:rPr>
        <w:t>October 26, 2020</w:t>
      </w:r>
    </w:p>
    <w:p w14:paraId="67A28AE9"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color w:val="000000"/>
        </w:rPr>
        <w:t xml:space="preserve">First decision: </w:t>
      </w:r>
      <w:r w:rsidRPr="003D5B06">
        <w:rPr>
          <w:rFonts w:ascii="Book Antiqua" w:eastAsia="Book Antiqua" w:hAnsi="Book Antiqua" w:cs="Book Antiqua"/>
          <w:color w:val="000000"/>
        </w:rPr>
        <w:t>December 3, 2020</w:t>
      </w:r>
    </w:p>
    <w:p w14:paraId="61B7EAE7" w14:textId="37BEA705"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color w:val="000000"/>
        </w:rPr>
        <w:t xml:space="preserve">Article in press: </w:t>
      </w:r>
      <w:r w:rsidR="00F478C7" w:rsidRPr="00B54BB3">
        <w:rPr>
          <w:rFonts w:ascii="Book Antiqua" w:eastAsia="Book Antiqua" w:hAnsi="Book Antiqua" w:cs="Book Antiqua"/>
          <w:color w:val="000000"/>
        </w:rPr>
        <w:t>December 28, 2020</w:t>
      </w:r>
    </w:p>
    <w:p w14:paraId="67BB8D16" w14:textId="77777777" w:rsidR="00A77B3E" w:rsidRPr="003D5B06" w:rsidRDefault="00A77B3E" w:rsidP="003D5B06">
      <w:pPr>
        <w:spacing w:line="360" w:lineRule="auto"/>
        <w:jc w:val="both"/>
        <w:rPr>
          <w:rFonts w:ascii="Book Antiqua" w:hAnsi="Book Antiqua"/>
        </w:rPr>
      </w:pPr>
    </w:p>
    <w:p w14:paraId="212077C9" w14:textId="0C95ADC4"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color w:val="000000"/>
        </w:rPr>
        <w:t xml:space="preserve">Specialty type: </w:t>
      </w:r>
      <w:r w:rsidRPr="003D5B06">
        <w:rPr>
          <w:rFonts w:ascii="Book Antiqua" w:eastAsia="Book Antiqua" w:hAnsi="Book Antiqua" w:cs="Book Antiqua"/>
          <w:color w:val="000000"/>
        </w:rPr>
        <w:t xml:space="preserve">Gastroenterology and </w:t>
      </w:r>
      <w:r w:rsidR="00CD5102" w:rsidRPr="003D5B06">
        <w:rPr>
          <w:rFonts w:ascii="Book Antiqua" w:eastAsia="Book Antiqua" w:hAnsi="Book Antiqua" w:cs="Book Antiqua"/>
          <w:color w:val="000000"/>
        </w:rPr>
        <w:t>h</w:t>
      </w:r>
      <w:r w:rsidRPr="003D5B06">
        <w:rPr>
          <w:rFonts w:ascii="Book Antiqua" w:eastAsia="Book Antiqua" w:hAnsi="Book Antiqua" w:cs="Book Antiqua"/>
          <w:color w:val="000000"/>
        </w:rPr>
        <w:t>epatology</w:t>
      </w:r>
    </w:p>
    <w:p w14:paraId="75A017FB"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color w:val="000000"/>
        </w:rPr>
        <w:t xml:space="preserve">Country/Territory of origin: </w:t>
      </w:r>
      <w:r w:rsidRPr="003D5B06">
        <w:rPr>
          <w:rFonts w:ascii="Book Antiqua" w:eastAsia="Book Antiqua" w:hAnsi="Book Antiqua" w:cs="Book Antiqua"/>
          <w:color w:val="000000"/>
        </w:rPr>
        <w:t>Brazil</w:t>
      </w:r>
    </w:p>
    <w:p w14:paraId="19C500B5"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color w:val="000000"/>
        </w:rPr>
        <w:t>Peer-review report’s scientific quality classification</w:t>
      </w:r>
    </w:p>
    <w:p w14:paraId="35B8D16F"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t>Grade A (Excellent): 0</w:t>
      </w:r>
    </w:p>
    <w:p w14:paraId="0E475336"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t>Grade B (Very good): 0</w:t>
      </w:r>
    </w:p>
    <w:p w14:paraId="615007D2"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t>Grade C (Good): C</w:t>
      </w:r>
    </w:p>
    <w:p w14:paraId="5648EEE3"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t>Grade D (Fair): 0</w:t>
      </w:r>
    </w:p>
    <w:p w14:paraId="47014E03"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t>Grade E (Poor): 0</w:t>
      </w:r>
    </w:p>
    <w:p w14:paraId="181A90E0" w14:textId="77777777" w:rsidR="00A77B3E" w:rsidRPr="003D5B06" w:rsidRDefault="00A77B3E" w:rsidP="003D5B06">
      <w:pPr>
        <w:spacing w:line="360" w:lineRule="auto"/>
        <w:jc w:val="both"/>
        <w:rPr>
          <w:rFonts w:ascii="Book Antiqua" w:hAnsi="Book Antiqua"/>
        </w:rPr>
      </w:pPr>
    </w:p>
    <w:p w14:paraId="4E34954D" w14:textId="7735FB90" w:rsidR="00A77B3E" w:rsidRPr="00217966" w:rsidRDefault="009C0C9F" w:rsidP="003D5B06">
      <w:pPr>
        <w:spacing w:line="360" w:lineRule="auto"/>
        <w:jc w:val="both"/>
        <w:rPr>
          <w:rFonts w:ascii="Book Antiqua" w:hAnsi="Book Antiqua" w:cs="Book Antiqua"/>
          <w:b/>
          <w:color w:val="000000"/>
          <w:lang w:eastAsia="zh-CN"/>
        </w:rPr>
      </w:pPr>
      <w:r w:rsidRPr="003D5B06">
        <w:rPr>
          <w:rFonts w:ascii="Book Antiqua" w:eastAsia="Book Antiqua" w:hAnsi="Book Antiqua" w:cs="Book Antiqua"/>
          <w:b/>
          <w:color w:val="000000"/>
        </w:rPr>
        <w:t xml:space="preserve">P-Reviewer: </w:t>
      </w:r>
      <w:r w:rsidRPr="003D5B06">
        <w:rPr>
          <w:rFonts w:ascii="Book Antiqua" w:eastAsia="Book Antiqua" w:hAnsi="Book Antiqua" w:cs="Book Antiqua"/>
          <w:color w:val="000000"/>
        </w:rPr>
        <w:t>Chang YY</w:t>
      </w:r>
      <w:r w:rsidRPr="003D5B06">
        <w:rPr>
          <w:rFonts w:ascii="Book Antiqua" w:eastAsia="Book Antiqua" w:hAnsi="Book Antiqua" w:cs="Book Antiqua"/>
          <w:b/>
          <w:color w:val="000000"/>
        </w:rPr>
        <w:t xml:space="preserve"> S-Editor: </w:t>
      </w:r>
      <w:r w:rsidR="00F96327" w:rsidRPr="003D5B06">
        <w:rPr>
          <w:rFonts w:ascii="Book Antiqua" w:eastAsia="Book Antiqua" w:hAnsi="Book Antiqua" w:cs="Book Antiqua"/>
          <w:color w:val="000000"/>
        </w:rPr>
        <w:t>F</w:t>
      </w:r>
      <w:r w:rsidRPr="003D5B06">
        <w:rPr>
          <w:rFonts w:ascii="Book Antiqua" w:eastAsia="Book Antiqua" w:hAnsi="Book Antiqua" w:cs="Book Antiqua"/>
          <w:color w:val="000000"/>
        </w:rPr>
        <w:t>a</w:t>
      </w:r>
      <w:r w:rsidR="00F96327" w:rsidRPr="003D5B06">
        <w:rPr>
          <w:rFonts w:ascii="Book Antiqua" w:eastAsia="Book Antiqua" w:hAnsi="Book Antiqua" w:cs="Book Antiqua"/>
          <w:color w:val="000000"/>
        </w:rPr>
        <w:t>n</w:t>
      </w:r>
      <w:r w:rsidRPr="003D5B06">
        <w:rPr>
          <w:rFonts w:ascii="Book Antiqua" w:eastAsia="Book Antiqua" w:hAnsi="Book Antiqua" w:cs="Book Antiqua"/>
          <w:color w:val="000000"/>
        </w:rPr>
        <w:t xml:space="preserve"> J</w:t>
      </w:r>
      <w:r w:rsidR="00F96327" w:rsidRPr="003D5B06">
        <w:rPr>
          <w:rFonts w:ascii="Book Antiqua" w:eastAsia="Book Antiqua" w:hAnsi="Book Antiqua" w:cs="Book Antiqua"/>
          <w:color w:val="000000"/>
        </w:rPr>
        <w:t>R</w:t>
      </w:r>
      <w:r w:rsidRPr="003D5B06">
        <w:rPr>
          <w:rFonts w:ascii="Book Antiqua" w:eastAsia="Book Antiqua" w:hAnsi="Book Antiqua" w:cs="Book Antiqua"/>
          <w:b/>
          <w:color w:val="000000"/>
        </w:rPr>
        <w:t xml:space="preserve"> L-Editor: </w:t>
      </w:r>
      <w:r w:rsidR="00217966" w:rsidRPr="00217966">
        <w:rPr>
          <w:rFonts w:ascii="Book Antiqua" w:hAnsi="Book Antiqua" w:cs="Book Antiqua" w:hint="eastAsia"/>
          <w:color w:val="000000"/>
          <w:lang w:eastAsia="zh-CN"/>
        </w:rPr>
        <w:t>A</w:t>
      </w:r>
      <w:r w:rsidRPr="003D5B06">
        <w:rPr>
          <w:rFonts w:ascii="Book Antiqua" w:eastAsia="Book Antiqua" w:hAnsi="Book Antiqua" w:cs="Book Antiqua"/>
          <w:b/>
          <w:color w:val="000000"/>
        </w:rPr>
        <w:t xml:space="preserve"> P-Editor:</w:t>
      </w:r>
      <w:r w:rsidRPr="00217966">
        <w:rPr>
          <w:rFonts w:ascii="Book Antiqua" w:eastAsia="Book Antiqua" w:hAnsi="Book Antiqua" w:cs="Book Antiqua"/>
          <w:color w:val="000000"/>
        </w:rPr>
        <w:t xml:space="preserve"> </w:t>
      </w:r>
      <w:r w:rsidR="00217966" w:rsidRPr="00217966">
        <w:rPr>
          <w:rFonts w:ascii="Book Antiqua" w:hAnsi="Book Antiqua" w:cs="Book Antiqua" w:hint="eastAsia"/>
          <w:color w:val="000000"/>
          <w:lang w:eastAsia="zh-CN"/>
        </w:rPr>
        <w:t>Li JH</w:t>
      </w:r>
    </w:p>
    <w:p w14:paraId="19C8B3BC" w14:textId="77777777" w:rsidR="00217966" w:rsidRPr="00217966" w:rsidRDefault="00217966" w:rsidP="003D5B06">
      <w:pPr>
        <w:spacing w:line="360" w:lineRule="auto"/>
        <w:jc w:val="both"/>
        <w:rPr>
          <w:rFonts w:ascii="Book Antiqua" w:hAnsi="Book Antiqua"/>
          <w:lang w:eastAsia="zh-CN"/>
        </w:rPr>
        <w:sectPr w:rsidR="00217966" w:rsidRPr="00217966">
          <w:pgSz w:w="12240" w:h="15840"/>
          <w:pgMar w:top="1440" w:right="1440" w:bottom="1440" w:left="1440" w:header="720" w:footer="720" w:gutter="0"/>
          <w:cols w:space="720"/>
          <w:docGrid w:linePitch="360"/>
        </w:sectPr>
      </w:pPr>
    </w:p>
    <w:p w14:paraId="52508017"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color w:val="000000"/>
        </w:rPr>
        <w:t>Figure Legends</w:t>
      </w:r>
    </w:p>
    <w:p w14:paraId="0D62718B" w14:textId="0C786B70" w:rsidR="00E4746E" w:rsidRPr="003D5B06" w:rsidRDefault="00E4746E" w:rsidP="003D5B06">
      <w:pPr>
        <w:spacing w:line="360" w:lineRule="auto"/>
        <w:jc w:val="both"/>
        <w:rPr>
          <w:rFonts w:ascii="Book Antiqua" w:eastAsia="Book Antiqua" w:hAnsi="Book Antiqua" w:cs="Book Antiqua"/>
          <w:b/>
          <w:bCs/>
          <w:color w:val="000000"/>
        </w:rPr>
      </w:pPr>
      <w:r w:rsidRPr="003D5B06">
        <w:rPr>
          <w:rFonts w:ascii="Book Antiqua" w:hAnsi="Book Antiqua"/>
          <w:noProof/>
          <w:lang w:eastAsia="zh-CN"/>
        </w:rPr>
        <w:drawing>
          <wp:inline distT="0" distB="0" distL="0" distR="0" wp14:anchorId="02BE59F8" wp14:editId="0C7C556A">
            <wp:extent cx="6959059" cy="32282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969184" cy="3232927"/>
                    </a:xfrm>
                    <a:prstGeom prst="rect">
                      <a:avLst/>
                    </a:prstGeom>
                  </pic:spPr>
                </pic:pic>
              </a:graphicData>
            </a:graphic>
          </wp:inline>
        </w:drawing>
      </w:r>
    </w:p>
    <w:p w14:paraId="754ED961" w14:textId="04978C5B" w:rsidR="00A77B3E" w:rsidRPr="003D5B06" w:rsidRDefault="009C0C9F" w:rsidP="003D5B06">
      <w:pPr>
        <w:spacing w:line="360" w:lineRule="auto"/>
        <w:jc w:val="both"/>
        <w:rPr>
          <w:rFonts w:ascii="Book Antiqua" w:eastAsia="Book Antiqua" w:hAnsi="Book Antiqua" w:cs="Book Antiqua"/>
          <w:color w:val="000000"/>
        </w:rPr>
      </w:pPr>
      <w:r w:rsidRPr="003D5B06">
        <w:rPr>
          <w:rFonts w:ascii="Book Antiqua" w:eastAsia="Book Antiqua" w:hAnsi="Book Antiqua" w:cs="Book Antiqua"/>
          <w:b/>
          <w:bCs/>
          <w:color w:val="000000"/>
        </w:rPr>
        <w:t>Figure 1 Frequency (%) of Crohn’s disease and ulcerative colitis, overall and by Brazilian region.</w:t>
      </w:r>
      <w:r w:rsidR="00E4746E" w:rsidRPr="003D5B06">
        <w:rPr>
          <w:rFonts w:ascii="Book Antiqua" w:eastAsia="Book Antiqua" w:hAnsi="Book Antiqua" w:cs="Book Antiqua"/>
          <w:b/>
          <w:bCs/>
          <w:color w:val="000000"/>
        </w:rPr>
        <w:t xml:space="preserve"> </w:t>
      </w:r>
      <w:r w:rsidR="00E4746E" w:rsidRPr="003D5B06">
        <w:rPr>
          <w:rFonts w:ascii="Book Antiqua" w:eastAsia="Book Antiqua" w:hAnsi="Book Antiqua" w:cs="Book Antiqua"/>
          <w:color w:val="000000"/>
        </w:rPr>
        <w:t>CD: Crohn’s disease; UC: Ulcerative colitis.</w:t>
      </w:r>
    </w:p>
    <w:p w14:paraId="41CFB650" w14:textId="2E6278FE" w:rsidR="00767BB4" w:rsidRPr="003D5B06" w:rsidRDefault="00767BB4" w:rsidP="003D5B06">
      <w:pPr>
        <w:pStyle w:val="a8"/>
        <w:keepNext/>
        <w:spacing w:after="0" w:line="360" w:lineRule="auto"/>
        <w:jc w:val="both"/>
        <w:rPr>
          <w:rFonts w:ascii="Book Antiqua" w:hAnsi="Book Antiqua" w:cs="Times New Roman"/>
          <w:b/>
          <w:i w:val="0"/>
          <w:iCs w:val="0"/>
          <w:color w:val="auto"/>
          <w:sz w:val="24"/>
          <w:szCs w:val="24"/>
        </w:rPr>
      </w:pPr>
      <w:r w:rsidRPr="003D5B06">
        <w:rPr>
          <w:rFonts w:ascii="Book Antiqua" w:hAnsi="Book Antiqua"/>
          <w:sz w:val="24"/>
          <w:szCs w:val="24"/>
        </w:rPr>
        <w:br w:type="page"/>
      </w:r>
      <w:r w:rsidRPr="003D5B06">
        <w:rPr>
          <w:rFonts w:ascii="Book Antiqua" w:hAnsi="Book Antiqua" w:cs="Times New Roman"/>
          <w:b/>
          <w:i w:val="0"/>
          <w:iCs w:val="0"/>
          <w:color w:val="auto"/>
          <w:sz w:val="24"/>
          <w:szCs w:val="24"/>
        </w:rPr>
        <w:t xml:space="preserve">Table </w:t>
      </w:r>
      <w:r w:rsidRPr="003D5B06">
        <w:rPr>
          <w:rFonts w:ascii="Book Antiqua" w:hAnsi="Book Antiqua" w:cs="Times New Roman"/>
          <w:b/>
          <w:i w:val="0"/>
          <w:iCs w:val="0"/>
          <w:color w:val="auto"/>
          <w:sz w:val="24"/>
          <w:szCs w:val="24"/>
        </w:rPr>
        <w:fldChar w:fldCharType="begin"/>
      </w:r>
      <w:r w:rsidRPr="003D5B06">
        <w:rPr>
          <w:rFonts w:ascii="Book Antiqua" w:hAnsi="Book Antiqua" w:cs="Times New Roman"/>
          <w:b/>
          <w:i w:val="0"/>
          <w:iCs w:val="0"/>
          <w:color w:val="auto"/>
          <w:sz w:val="24"/>
          <w:szCs w:val="24"/>
        </w:rPr>
        <w:instrText xml:space="preserve"> SEQ Table \* ARABIC </w:instrText>
      </w:r>
      <w:r w:rsidRPr="003D5B06">
        <w:rPr>
          <w:rFonts w:ascii="Book Antiqua" w:hAnsi="Book Antiqua" w:cs="Times New Roman"/>
          <w:b/>
          <w:i w:val="0"/>
          <w:iCs w:val="0"/>
          <w:color w:val="auto"/>
          <w:sz w:val="24"/>
          <w:szCs w:val="24"/>
        </w:rPr>
        <w:fldChar w:fldCharType="separate"/>
      </w:r>
      <w:r w:rsidRPr="003D5B06">
        <w:rPr>
          <w:rFonts w:ascii="Book Antiqua" w:hAnsi="Book Antiqua" w:cs="Times New Roman"/>
          <w:b/>
          <w:i w:val="0"/>
          <w:iCs w:val="0"/>
          <w:color w:val="auto"/>
          <w:sz w:val="24"/>
          <w:szCs w:val="24"/>
        </w:rPr>
        <w:t>1</w:t>
      </w:r>
      <w:r w:rsidRPr="003D5B06">
        <w:rPr>
          <w:rFonts w:ascii="Book Antiqua" w:hAnsi="Book Antiqua" w:cs="Times New Roman"/>
          <w:b/>
          <w:i w:val="0"/>
          <w:iCs w:val="0"/>
          <w:color w:val="auto"/>
          <w:sz w:val="24"/>
          <w:szCs w:val="24"/>
        </w:rPr>
        <w:fldChar w:fldCharType="end"/>
      </w:r>
      <w:r w:rsidRPr="003D5B06">
        <w:rPr>
          <w:rFonts w:ascii="Book Antiqua" w:hAnsi="Book Antiqua" w:cs="Times New Roman"/>
          <w:b/>
          <w:i w:val="0"/>
          <w:iCs w:val="0"/>
          <w:color w:val="auto"/>
          <w:sz w:val="24"/>
          <w:szCs w:val="24"/>
        </w:rPr>
        <w:t xml:space="preserve"> Sociodemographic characteristics and clinical features of </w:t>
      </w:r>
      <w:r w:rsidR="00D842A0" w:rsidRPr="003D5B06">
        <w:rPr>
          <w:rFonts w:ascii="Book Antiqua" w:hAnsi="Book Antiqua" w:cs="Times New Roman"/>
          <w:b/>
          <w:i w:val="0"/>
          <w:iCs w:val="0"/>
          <w:color w:val="auto"/>
          <w:sz w:val="24"/>
          <w:szCs w:val="24"/>
        </w:rPr>
        <w:t>Crohn’s disease</w:t>
      </w:r>
      <w:r w:rsidRPr="003D5B06">
        <w:rPr>
          <w:rFonts w:ascii="Book Antiqua" w:hAnsi="Book Antiqua" w:cs="Times New Roman"/>
          <w:b/>
          <w:i w:val="0"/>
          <w:iCs w:val="0"/>
          <w:color w:val="auto"/>
          <w:sz w:val="24"/>
          <w:szCs w:val="24"/>
        </w:rPr>
        <w:t xml:space="preserve"> and </w:t>
      </w:r>
      <w:r w:rsidR="00D842A0" w:rsidRPr="003D5B06">
        <w:rPr>
          <w:rFonts w:ascii="Book Antiqua" w:hAnsi="Book Antiqua" w:cs="Times New Roman"/>
          <w:b/>
          <w:i w:val="0"/>
          <w:iCs w:val="0"/>
          <w:color w:val="auto"/>
          <w:sz w:val="24"/>
          <w:szCs w:val="24"/>
        </w:rPr>
        <w:t>ulcerative colitis</w:t>
      </w:r>
      <w:r w:rsidRPr="003D5B06">
        <w:rPr>
          <w:rFonts w:ascii="Book Antiqua" w:hAnsi="Book Antiqua" w:cs="Times New Roman"/>
          <w:b/>
          <w:i w:val="0"/>
          <w:iCs w:val="0"/>
          <w:color w:val="auto"/>
          <w:sz w:val="24"/>
          <w:szCs w:val="24"/>
        </w:rPr>
        <w:t xml:space="preserve"> patients by geographic </w:t>
      </w:r>
      <w:r w:rsidRPr="003D5B06">
        <w:rPr>
          <w:rFonts w:ascii="Book Antiqua" w:eastAsia="Calibri" w:hAnsi="Book Antiqua" w:cs="Times New Roman"/>
          <w:b/>
          <w:i w:val="0"/>
          <w:iCs w:val="0"/>
          <w:color w:val="auto"/>
          <w:sz w:val="24"/>
          <w:szCs w:val="24"/>
        </w:rPr>
        <w:t>region</w:t>
      </w:r>
      <w:r w:rsidRPr="003D5B06">
        <w:rPr>
          <w:rFonts w:ascii="Book Antiqua" w:hAnsi="Book Antiqua" w:cs="Times New Roman"/>
          <w:b/>
          <w:i w:val="0"/>
          <w:iCs w:val="0"/>
          <w:color w:val="auto"/>
          <w:sz w:val="24"/>
          <w:szCs w:val="24"/>
        </w:rPr>
        <w:t xml:space="preserve"> of Brazil</w:t>
      </w:r>
    </w:p>
    <w:tbl>
      <w:tblPr>
        <w:tblStyle w:val="TabelaSimples21"/>
        <w:tblW w:w="5315" w:type="pct"/>
        <w:tblInd w:w="-142" w:type="dxa"/>
        <w:tblBorders>
          <w:top w:val="single" w:sz="4" w:space="0" w:color="auto"/>
          <w:bottom w:val="single" w:sz="4" w:space="0" w:color="auto"/>
        </w:tblBorders>
        <w:tblLayout w:type="fixed"/>
        <w:tblLook w:val="0600" w:firstRow="0" w:lastRow="0" w:firstColumn="0" w:lastColumn="0" w:noHBand="1" w:noVBand="1"/>
      </w:tblPr>
      <w:tblGrid>
        <w:gridCol w:w="2432"/>
        <w:gridCol w:w="1583"/>
        <w:gridCol w:w="1578"/>
        <w:gridCol w:w="1579"/>
        <w:gridCol w:w="1579"/>
        <w:gridCol w:w="1580"/>
        <w:gridCol w:w="1577"/>
        <w:gridCol w:w="1578"/>
        <w:gridCol w:w="1579"/>
      </w:tblGrid>
      <w:tr w:rsidR="00767BB4" w:rsidRPr="003D5B06" w14:paraId="7A07AF11" w14:textId="77777777" w:rsidTr="006978F7">
        <w:trPr>
          <w:trHeight w:val="276"/>
        </w:trPr>
        <w:tc>
          <w:tcPr>
            <w:tcW w:w="2432" w:type="dxa"/>
            <w:tcBorders>
              <w:bottom w:val="nil"/>
            </w:tcBorders>
            <w:tcMar>
              <w:left w:w="85" w:type="dxa"/>
              <w:right w:w="85" w:type="dxa"/>
            </w:tcMar>
            <w:hideMark/>
          </w:tcPr>
          <w:p w14:paraId="5891FD5E" w14:textId="77777777" w:rsidR="00767BB4" w:rsidRPr="003D5B06" w:rsidRDefault="00767BB4" w:rsidP="003D5B06">
            <w:pPr>
              <w:spacing w:line="360" w:lineRule="auto"/>
              <w:jc w:val="both"/>
              <w:rPr>
                <w:rFonts w:ascii="Book Antiqua" w:hAnsi="Book Antiqua"/>
                <w:bCs/>
                <w:lang w:val="en-US"/>
              </w:rPr>
            </w:pPr>
          </w:p>
        </w:tc>
        <w:tc>
          <w:tcPr>
            <w:tcW w:w="3161" w:type="dxa"/>
            <w:gridSpan w:val="2"/>
            <w:tcBorders>
              <w:top w:val="single" w:sz="4" w:space="0" w:color="auto"/>
              <w:bottom w:val="single" w:sz="4" w:space="0" w:color="auto"/>
            </w:tcBorders>
            <w:tcMar>
              <w:left w:w="85" w:type="dxa"/>
              <w:right w:w="85" w:type="dxa"/>
            </w:tcMar>
          </w:tcPr>
          <w:p w14:paraId="73B1E4F9" w14:textId="77777777" w:rsidR="00767BB4" w:rsidRPr="003D5B06" w:rsidRDefault="00767BB4" w:rsidP="003D5B06">
            <w:pPr>
              <w:spacing w:line="360" w:lineRule="auto"/>
              <w:jc w:val="both"/>
              <w:rPr>
                <w:rFonts w:ascii="Book Antiqua" w:hAnsi="Book Antiqua"/>
                <w:b/>
              </w:rPr>
            </w:pPr>
            <w:r w:rsidRPr="003D5B06">
              <w:rPr>
                <w:rFonts w:ascii="Book Antiqua" w:hAnsi="Book Antiqua"/>
                <w:b/>
                <w:bCs/>
              </w:rPr>
              <w:t>Total</w:t>
            </w:r>
          </w:p>
        </w:tc>
        <w:tc>
          <w:tcPr>
            <w:tcW w:w="3158" w:type="dxa"/>
            <w:gridSpan w:val="2"/>
            <w:tcBorders>
              <w:top w:val="single" w:sz="4" w:space="0" w:color="auto"/>
              <w:bottom w:val="single" w:sz="4" w:space="0" w:color="auto"/>
            </w:tcBorders>
            <w:tcMar>
              <w:left w:w="85" w:type="dxa"/>
              <w:right w:w="85" w:type="dxa"/>
            </w:tcMar>
          </w:tcPr>
          <w:p w14:paraId="0AAA1EE5" w14:textId="77777777" w:rsidR="00767BB4" w:rsidRPr="003D5B06" w:rsidRDefault="00767BB4" w:rsidP="003D5B06">
            <w:pPr>
              <w:spacing w:line="360" w:lineRule="auto"/>
              <w:jc w:val="both"/>
              <w:rPr>
                <w:rFonts w:ascii="Book Antiqua" w:hAnsi="Book Antiqua"/>
                <w:b/>
              </w:rPr>
            </w:pPr>
            <w:r w:rsidRPr="003D5B06">
              <w:rPr>
                <w:rFonts w:ascii="Book Antiqua" w:hAnsi="Book Antiqua"/>
                <w:b/>
              </w:rPr>
              <w:t>Southeast</w:t>
            </w:r>
          </w:p>
        </w:tc>
        <w:tc>
          <w:tcPr>
            <w:tcW w:w="3157" w:type="dxa"/>
            <w:gridSpan w:val="2"/>
            <w:tcBorders>
              <w:top w:val="single" w:sz="4" w:space="0" w:color="auto"/>
              <w:bottom w:val="single" w:sz="4" w:space="0" w:color="auto"/>
            </w:tcBorders>
            <w:tcMar>
              <w:left w:w="85" w:type="dxa"/>
              <w:right w:w="85" w:type="dxa"/>
            </w:tcMar>
          </w:tcPr>
          <w:p w14:paraId="3B6FE32D" w14:textId="77777777" w:rsidR="00767BB4" w:rsidRPr="003D5B06" w:rsidRDefault="00767BB4" w:rsidP="003D5B06">
            <w:pPr>
              <w:spacing w:line="360" w:lineRule="auto"/>
              <w:jc w:val="both"/>
              <w:rPr>
                <w:rFonts w:ascii="Book Antiqua" w:hAnsi="Book Antiqua"/>
                <w:b/>
              </w:rPr>
            </w:pPr>
            <w:r w:rsidRPr="003D5B06">
              <w:rPr>
                <w:rFonts w:ascii="Book Antiqua" w:hAnsi="Book Antiqua"/>
                <w:b/>
              </w:rPr>
              <w:t>South</w:t>
            </w:r>
          </w:p>
        </w:tc>
        <w:tc>
          <w:tcPr>
            <w:tcW w:w="3157" w:type="dxa"/>
            <w:gridSpan w:val="2"/>
            <w:tcBorders>
              <w:top w:val="single" w:sz="4" w:space="0" w:color="auto"/>
              <w:bottom w:val="single" w:sz="4" w:space="0" w:color="auto"/>
            </w:tcBorders>
            <w:tcMar>
              <w:left w:w="85" w:type="dxa"/>
              <w:right w:w="85" w:type="dxa"/>
            </w:tcMar>
          </w:tcPr>
          <w:p w14:paraId="4E6B00BA" w14:textId="430EA904" w:rsidR="00767BB4" w:rsidRPr="003D5B06" w:rsidRDefault="00767BB4" w:rsidP="003D5B06">
            <w:pPr>
              <w:spacing w:line="360" w:lineRule="auto"/>
              <w:jc w:val="both"/>
              <w:rPr>
                <w:rFonts w:ascii="Book Antiqua" w:hAnsi="Book Antiqua"/>
                <w:b/>
              </w:rPr>
            </w:pPr>
            <w:r w:rsidRPr="003D5B06">
              <w:rPr>
                <w:rFonts w:ascii="Book Antiqua" w:hAnsi="Book Antiqua"/>
                <w:b/>
              </w:rPr>
              <w:t>Northeast/</w:t>
            </w:r>
            <w:r w:rsidR="007B7E14">
              <w:rPr>
                <w:rFonts w:ascii="Book Antiqua" w:hAnsi="Book Antiqua"/>
                <w:b/>
              </w:rPr>
              <w:t>M</w:t>
            </w:r>
            <w:r w:rsidRPr="003D5B06">
              <w:rPr>
                <w:rFonts w:ascii="Book Antiqua" w:hAnsi="Book Antiqua"/>
                <w:b/>
              </w:rPr>
              <w:t>idwest</w:t>
            </w:r>
          </w:p>
        </w:tc>
      </w:tr>
      <w:tr w:rsidR="00767BB4" w:rsidRPr="003D5B06" w14:paraId="36FB354E" w14:textId="77777777" w:rsidTr="006978F7">
        <w:trPr>
          <w:trHeight w:val="60"/>
        </w:trPr>
        <w:tc>
          <w:tcPr>
            <w:tcW w:w="2432" w:type="dxa"/>
            <w:tcBorders>
              <w:top w:val="nil"/>
              <w:bottom w:val="single" w:sz="4" w:space="0" w:color="auto"/>
            </w:tcBorders>
            <w:tcMar>
              <w:left w:w="85" w:type="dxa"/>
              <w:right w:w="85" w:type="dxa"/>
            </w:tcMar>
          </w:tcPr>
          <w:p w14:paraId="13D414AB" w14:textId="77777777" w:rsidR="00767BB4" w:rsidRPr="003D5B06" w:rsidRDefault="00767BB4" w:rsidP="003D5B06">
            <w:pPr>
              <w:spacing w:line="360" w:lineRule="auto"/>
              <w:jc w:val="both"/>
              <w:rPr>
                <w:rFonts w:ascii="Book Antiqua" w:hAnsi="Book Antiqua"/>
                <w:bCs/>
              </w:rPr>
            </w:pPr>
          </w:p>
        </w:tc>
        <w:tc>
          <w:tcPr>
            <w:tcW w:w="1583" w:type="dxa"/>
            <w:tcBorders>
              <w:top w:val="single" w:sz="4" w:space="0" w:color="auto"/>
              <w:bottom w:val="single" w:sz="4" w:space="0" w:color="auto"/>
            </w:tcBorders>
            <w:tcMar>
              <w:left w:w="85" w:type="dxa"/>
              <w:right w:w="85" w:type="dxa"/>
            </w:tcMar>
          </w:tcPr>
          <w:p w14:paraId="4A299067" w14:textId="2ECAEE69" w:rsidR="00767BB4" w:rsidRPr="003D5B06" w:rsidRDefault="00767BB4" w:rsidP="003D5B06">
            <w:pPr>
              <w:pStyle w:val="a6"/>
              <w:spacing w:before="0" w:beforeAutospacing="0" w:after="0" w:afterAutospacing="0" w:line="360" w:lineRule="auto"/>
              <w:jc w:val="both"/>
              <w:textAlignment w:val="baseline"/>
              <w:rPr>
                <w:rFonts w:ascii="Book Antiqua" w:eastAsiaTheme="minorHAnsi" w:hAnsi="Book Antiqua"/>
                <w:b/>
                <w:bCs/>
                <w:lang w:eastAsia="en-US"/>
              </w:rPr>
            </w:pPr>
            <w:r w:rsidRPr="003D5B06">
              <w:rPr>
                <w:rFonts w:ascii="Book Antiqua" w:eastAsiaTheme="minorHAnsi" w:hAnsi="Book Antiqua"/>
                <w:b/>
                <w:bCs/>
                <w:lang w:eastAsia="en-US"/>
              </w:rPr>
              <w:t xml:space="preserve">CD </w:t>
            </w:r>
            <w:r w:rsidRPr="003D5B06">
              <w:rPr>
                <w:rFonts w:ascii="Book Antiqua" w:hAnsi="Book Antiqua"/>
                <w:b/>
                <w:bCs/>
              </w:rPr>
              <w:t>(</w:t>
            </w:r>
            <w:r w:rsidRPr="003D5B06">
              <w:rPr>
                <w:rFonts w:ascii="Book Antiqua" w:hAnsi="Book Antiqua"/>
                <w:b/>
                <w:bCs/>
                <w:i/>
                <w:iCs/>
              </w:rPr>
              <w:t>n</w:t>
            </w:r>
            <w:r w:rsidR="00B56B22" w:rsidRPr="003D5B06">
              <w:rPr>
                <w:rFonts w:ascii="Book Antiqua" w:hAnsi="Book Antiqua"/>
                <w:b/>
                <w:bCs/>
                <w:i/>
                <w:iCs/>
              </w:rPr>
              <w:t xml:space="preserve"> </w:t>
            </w:r>
            <w:r w:rsidRPr="003D5B06">
              <w:rPr>
                <w:rFonts w:ascii="Book Antiqua" w:hAnsi="Book Antiqua"/>
                <w:b/>
                <w:bCs/>
              </w:rPr>
              <w:t>=</w:t>
            </w:r>
            <w:r w:rsidR="00B56B22" w:rsidRPr="003D5B06">
              <w:rPr>
                <w:rFonts w:ascii="Book Antiqua" w:hAnsi="Book Antiqua"/>
                <w:b/>
                <w:bCs/>
              </w:rPr>
              <w:t xml:space="preserve"> </w:t>
            </w:r>
            <w:r w:rsidRPr="003D5B06">
              <w:rPr>
                <w:rFonts w:ascii="Book Antiqua" w:hAnsi="Book Antiqua"/>
                <w:b/>
                <w:bCs/>
              </w:rPr>
              <w:t>264)</w:t>
            </w:r>
          </w:p>
        </w:tc>
        <w:tc>
          <w:tcPr>
            <w:tcW w:w="1578" w:type="dxa"/>
            <w:tcBorders>
              <w:top w:val="single" w:sz="4" w:space="0" w:color="auto"/>
              <w:bottom w:val="single" w:sz="4" w:space="0" w:color="auto"/>
            </w:tcBorders>
          </w:tcPr>
          <w:p w14:paraId="3795A6AC" w14:textId="5150B027" w:rsidR="00767BB4" w:rsidRPr="003D5B06" w:rsidRDefault="00767BB4" w:rsidP="003D5B06">
            <w:pPr>
              <w:spacing w:line="360" w:lineRule="auto"/>
              <w:jc w:val="both"/>
              <w:rPr>
                <w:rFonts w:ascii="Book Antiqua" w:hAnsi="Book Antiqua"/>
                <w:b/>
              </w:rPr>
            </w:pPr>
            <w:r w:rsidRPr="003D5B06">
              <w:rPr>
                <w:rFonts w:ascii="Book Antiqua" w:hAnsi="Book Antiqua"/>
                <w:b/>
                <w:bCs/>
              </w:rPr>
              <w:t>UC (</w:t>
            </w:r>
            <w:r w:rsidRPr="003D5B06">
              <w:rPr>
                <w:rFonts w:ascii="Book Antiqua" w:hAnsi="Book Antiqua"/>
                <w:b/>
                <w:bCs/>
                <w:i/>
                <w:iCs/>
              </w:rPr>
              <w:t>n</w:t>
            </w:r>
            <w:r w:rsidR="00B56B22" w:rsidRPr="003D5B06">
              <w:rPr>
                <w:rFonts w:ascii="Book Antiqua" w:hAnsi="Book Antiqua"/>
                <w:b/>
                <w:bCs/>
              </w:rPr>
              <w:t xml:space="preserve"> </w:t>
            </w:r>
            <w:r w:rsidRPr="003D5B06">
              <w:rPr>
                <w:rFonts w:ascii="Book Antiqua" w:hAnsi="Book Antiqua"/>
                <w:b/>
                <w:bCs/>
              </w:rPr>
              <w:t>=</w:t>
            </w:r>
            <w:r w:rsidR="00B56B22" w:rsidRPr="003D5B06">
              <w:rPr>
                <w:rFonts w:ascii="Book Antiqua" w:hAnsi="Book Antiqua"/>
                <w:b/>
                <w:bCs/>
              </w:rPr>
              <w:t xml:space="preserve"> </w:t>
            </w:r>
            <w:r w:rsidRPr="003D5B06">
              <w:rPr>
                <w:rFonts w:ascii="Book Antiqua" w:hAnsi="Book Antiqua"/>
                <w:b/>
                <w:bCs/>
              </w:rPr>
              <w:t>143)</w:t>
            </w:r>
          </w:p>
        </w:tc>
        <w:tc>
          <w:tcPr>
            <w:tcW w:w="1579" w:type="dxa"/>
            <w:tcBorders>
              <w:top w:val="single" w:sz="4" w:space="0" w:color="auto"/>
              <w:bottom w:val="single" w:sz="4" w:space="0" w:color="auto"/>
            </w:tcBorders>
            <w:tcMar>
              <w:left w:w="85" w:type="dxa"/>
              <w:right w:w="85" w:type="dxa"/>
            </w:tcMar>
          </w:tcPr>
          <w:p w14:paraId="0327D381" w14:textId="72A7ABB9" w:rsidR="00767BB4" w:rsidRPr="003D5B06" w:rsidRDefault="00767BB4" w:rsidP="003D5B06">
            <w:pPr>
              <w:spacing w:line="360" w:lineRule="auto"/>
              <w:jc w:val="both"/>
              <w:rPr>
                <w:rFonts w:ascii="Book Antiqua" w:hAnsi="Book Antiqua"/>
                <w:b/>
              </w:rPr>
            </w:pPr>
            <w:r w:rsidRPr="003D5B06">
              <w:rPr>
                <w:rFonts w:ascii="Book Antiqua" w:hAnsi="Book Antiqua"/>
                <w:b/>
              </w:rPr>
              <w:t>CD (</w:t>
            </w:r>
            <w:r w:rsidRPr="003D5B06">
              <w:rPr>
                <w:rFonts w:ascii="Book Antiqua" w:hAnsi="Book Antiqua"/>
                <w:b/>
                <w:i/>
                <w:iCs/>
              </w:rPr>
              <w:t>n</w:t>
            </w:r>
            <w:r w:rsidR="00B56B22" w:rsidRPr="003D5B06">
              <w:rPr>
                <w:rFonts w:ascii="Book Antiqua" w:hAnsi="Book Antiqua"/>
                <w:b/>
              </w:rPr>
              <w:t xml:space="preserve"> </w:t>
            </w:r>
            <w:r w:rsidRPr="003D5B06">
              <w:rPr>
                <w:rFonts w:ascii="Book Antiqua" w:hAnsi="Book Antiqua"/>
                <w:b/>
              </w:rPr>
              <w:t>=</w:t>
            </w:r>
            <w:r w:rsidR="00B56B22" w:rsidRPr="003D5B06">
              <w:rPr>
                <w:rFonts w:ascii="Book Antiqua" w:hAnsi="Book Antiqua"/>
                <w:b/>
              </w:rPr>
              <w:t xml:space="preserve"> </w:t>
            </w:r>
            <w:r w:rsidRPr="003D5B06">
              <w:rPr>
                <w:rFonts w:ascii="Book Antiqua" w:hAnsi="Book Antiqua"/>
                <w:b/>
              </w:rPr>
              <w:t>196)</w:t>
            </w:r>
          </w:p>
        </w:tc>
        <w:tc>
          <w:tcPr>
            <w:tcW w:w="1579" w:type="dxa"/>
            <w:tcBorders>
              <w:top w:val="single" w:sz="4" w:space="0" w:color="auto"/>
              <w:bottom w:val="single" w:sz="4" w:space="0" w:color="auto"/>
            </w:tcBorders>
          </w:tcPr>
          <w:p w14:paraId="29E9A620" w14:textId="6528A995" w:rsidR="00767BB4" w:rsidRPr="003D5B06" w:rsidRDefault="00767BB4" w:rsidP="003D5B06">
            <w:pPr>
              <w:spacing w:line="360" w:lineRule="auto"/>
              <w:jc w:val="both"/>
              <w:rPr>
                <w:rFonts w:ascii="Book Antiqua" w:hAnsi="Book Antiqua"/>
                <w:b/>
              </w:rPr>
            </w:pPr>
            <w:r w:rsidRPr="003D5B06">
              <w:rPr>
                <w:rFonts w:ascii="Book Antiqua" w:hAnsi="Book Antiqua"/>
                <w:b/>
              </w:rPr>
              <w:t>UC (</w:t>
            </w:r>
            <w:r w:rsidRPr="003D5B06">
              <w:rPr>
                <w:rFonts w:ascii="Book Antiqua" w:hAnsi="Book Antiqua"/>
                <w:b/>
                <w:i/>
                <w:iCs/>
              </w:rPr>
              <w:t>n</w:t>
            </w:r>
            <w:r w:rsidR="00B56B22" w:rsidRPr="003D5B06">
              <w:rPr>
                <w:rFonts w:ascii="Book Antiqua" w:hAnsi="Book Antiqua"/>
                <w:b/>
              </w:rPr>
              <w:t xml:space="preserve"> </w:t>
            </w:r>
            <w:r w:rsidRPr="003D5B06">
              <w:rPr>
                <w:rFonts w:ascii="Book Antiqua" w:hAnsi="Book Antiqua"/>
                <w:b/>
              </w:rPr>
              <w:t>=</w:t>
            </w:r>
            <w:r w:rsidR="00B56B22" w:rsidRPr="003D5B06">
              <w:rPr>
                <w:rFonts w:ascii="Book Antiqua" w:hAnsi="Book Antiqua"/>
                <w:b/>
              </w:rPr>
              <w:t xml:space="preserve"> </w:t>
            </w:r>
            <w:r w:rsidRPr="003D5B06">
              <w:rPr>
                <w:rFonts w:ascii="Book Antiqua" w:hAnsi="Book Antiqua"/>
                <w:b/>
              </w:rPr>
              <w:t>94)</w:t>
            </w:r>
          </w:p>
        </w:tc>
        <w:tc>
          <w:tcPr>
            <w:tcW w:w="1580" w:type="dxa"/>
            <w:tcBorders>
              <w:top w:val="single" w:sz="4" w:space="0" w:color="auto"/>
              <w:bottom w:val="single" w:sz="4" w:space="0" w:color="auto"/>
            </w:tcBorders>
            <w:tcMar>
              <w:left w:w="85" w:type="dxa"/>
              <w:right w:w="85" w:type="dxa"/>
            </w:tcMar>
          </w:tcPr>
          <w:p w14:paraId="0396DE31" w14:textId="3D0D6F94" w:rsidR="00767BB4" w:rsidRPr="003D5B06" w:rsidRDefault="00767BB4" w:rsidP="003D5B06">
            <w:pPr>
              <w:spacing w:line="360" w:lineRule="auto"/>
              <w:jc w:val="both"/>
              <w:rPr>
                <w:rFonts w:ascii="Book Antiqua" w:hAnsi="Book Antiqua"/>
                <w:b/>
              </w:rPr>
            </w:pPr>
            <w:r w:rsidRPr="003D5B06">
              <w:rPr>
                <w:rFonts w:ascii="Book Antiqua" w:hAnsi="Book Antiqua"/>
                <w:b/>
              </w:rPr>
              <w:t>CD (</w:t>
            </w:r>
            <w:r w:rsidRPr="003D5B06">
              <w:rPr>
                <w:rFonts w:ascii="Book Antiqua" w:hAnsi="Book Antiqua"/>
                <w:b/>
                <w:i/>
                <w:iCs/>
              </w:rPr>
              <w:t>n</w:t>
            </w:r>
            <w:r w:rsidR="00B56B22" w:rsidRPr="003D5B06">
              <w:rPr>
                <w:rFonts w:ascii="Book Antiqua" w:hAnsi="Book Antiqua"/>
                <w:b/>
                <w:i/>
                <w:iCs/>
              </w:rPr>
              <w:t xml:space="preserve"> </w:t>
            </w:r>
            <w:r w:rsidRPr="003D5B06">
              <w:rPr>
                <w:rFonts w:ascii="Book Antiqua" w:hAnsi="Book Antiqua"/>
                <w:b/>
              </w:rPr>
              <w:t>=</w:t>
            </w:r>
            <w:r w:rsidR="00B56B22" w:rsidRPr="003D5B06">
              <w:rPr>
                <w:rFonts w:ascii="Book Antiqua" w:hAnsi="Book Antiqua"/>
                <w:b/>
              </w:rPr>
              <w:t xml:space="preserve"> </w:t>
            </w:r>
            <w:r w:rsidRPr="003D5B06">
              <w:rPr>
                <w:rFonts w:ascii="Book Antiqua" w:hAnsi="Book Antiqua"/>
                <w:b/>
              </w:rPr>
              <w:t>34)</w:t>
            </w:r>
          </w:p>
        </w:tc>
        <w:tc>
          <w:tcPr>
            <w:tcW w:w="1577" w:type="dxa"/>
            <w:tcBorders>
              <w:top w:val="single" w:sz="4" w:space="0" w:color="auto"/>
              <w:bottom w:val="single" w:sz="4" w:space="0" w:color="auto"/>
            </w:tcBorders>
          </w:tcPr>
          <w:p w14:paraId="4DD6A9A2" w14:textId="55471F67" w:rsidR="00767BB4" w:rsidRPr="003D5B06" w:rsidRDefault="00767BB4" w:rsidP="003D5B06">
            <w:pPr>
              <w:spacing w:line="360" w:lineRule="auto"/>
              <w:jc w:val="both"/>
              <w:rPr>
                <w:rFonts w:ascii="Book Antiqua" w:hAnsi="Book Antiqua"/>
                <w:b/>
              </w:rPr>
            </w:pPr>
            <w:r w:rsidRPr="003D5B06">
              <w:rPr>
                <w:rFonts w:ascii="Book Antiqua" w:hAnsi="Book Antiqua"/>
                <w:b/>
              </w:rPr>
              <w:t>UC (</w:t>
            </w:r>
            <w:r w:rsidRPr="003D5B06">
              <w:rPr>
                <w:rFonts w:ascii="Book Antiqua" w:hAnsi="Book Antiqua"/>
                <w:b/>
                <w:i/>
                <w:iCs/>
              </w:rPr>
              <w:t>n</w:t>
            </w:r>
            <w:r w:rsidR="00B56B22" w:rsidRPr="003D5B06">
              <w:rPr>
                <w:rFonts w:ascii="Book Antiqua" w:hAnsi="Book Antiqua"/>
                <w:b/>
              </w:rPr>
              <w:t xml:space="preserve"> </w:t>
            </w:r>
            <w:r w:rsidRPr="003D5B06">
              <w:rPr>
                <w:rFonts w:ascii="Book Antiqua" w:hAnsi="Book Antiqua"/>
                <w:b/>
              </w:rPr>
              <w:t>=</w:t>
            </w:r>
            <w:r w:rsidR="00B56B22" w:rsidRPr="003D5B06">
              <w:rPr>
                <w:rFonts w:ascii="Book Antiqua" w:hAnsi="Book Antiqua"/>
                <w:b/>
              </w:rPr>
              <w:t xml:space="preserve"> </w:t>
            </w:r>
            <w:r w:rsidRPr="003D5B06">
              <w:rPr>
                <w:rFonts w:ascii="Book Antiqua" w:hAnsi="Book Antiqua"/>
                <w:b/>
              </w:rPr>
              <w:t>21)</w:t>
            </w:r>
          </w:p>
        </w:tc>
        <w:tc>
          <w:tcPr>
            <w:tcW w:w="1578" w:type="dxa"/>
            <w:tcBorders>
              <w:top w:val="single" w:sz="4" w:space="0" w:color="auto"/>
              <w:bottom w:val="single" w:sz="4" w:space="0" w:color="auto"/>
            </w:tcBorders>
            <w:tcMar>
              <w:left w:w="85" w:type="dxa"/>
              <w:right w:w="85" w:type="dxa"/>
            </w:tcMar>
          </w:tcPr>
          <w:p w14:paraId="3F368FA8" w14:textId="3FE7A666" w:rsidR="00767BB4" w:rsidRPr="003D5B06" w:rsidRDefault="00767BB4" w:rsidP="003D5B06">
            <w:pPr>
              <w:spacing w:line="360" w:lineRule="auto"/>
              <w:jc w:val="both"/>
              <w:rPr>
                <w:rFonts w:ascii="Book Antiqua" w:hAnsi="Book Antiqua"/>
                <w:b/>
              </w:rPr>
            </w:pPr>
            <w:r w:rsidRPr="003D5B06">
              <w:rPr>
                <w:rFonts w:ascii="Book Antiqua" w:hAnsi="Book Antiqua"/>
                <w:b/>
              </w:rPr>
              <w:t>CD (</w:t>
            </w:r>
            <w:r w:rsidRPr="003D5B06">
              <w:rPr>
                <w:rFonts w:ascii="Book Antiqua" w:hAnsi="Book Antiqua"/>
                <w:b/>
                <w:i/>
                <w:iCs/>
              </w:rPr>
              <w:t>n</w:t>
            </w:r>
            <w:r w:rsidR="00B56B22" w:rsidRPr="003D5B06">
              <w:rPr>
                <w:rFonts w:ascii="Book Antiqua" w:hAnsi="Book Antiqua"/>
                <w:b/>
              </w:rPr>
              <w:t xml:space="preserve"> </w:t>
            </w:r>
            <w:r w:rsidRPr="003D5B06">
              <w:rPr>
                <w:rFonts w:ascii="Book Antiqua" w:hAnsi="Book Antiqua"/>
                <w:b/>
              </w:rPr>
              <w:t>=</w:t>
            </w:r>
            <w:r w:rsidR="00B56B22" w:rsidRPr="003D5B06">
              <w:rPr>
                <w:rFonts w:ascii="Book Antiqua" w:hAnsi="Book Antiqua"/>
                <w:b/>
              </w:rPr>
              <w:t xml:space="preserve"> </w:t>
            </w:r>
            <w:r w:rsidRPr="003D5B06">
              <w:rPr>
                <w:rFonts w:ascii="Book Antiqua" w:hAnsi="Book Antiqua"/>
                <w:b/>
              </w:rPr>
              <w:t>34)</w:t>
            </w:r>
          </w:p>
        </w:tc>
        <w:tc>
          <w:tcPr>
            <w:tcW w:w="1579" w:type="dxa"/>
            <w:tcBorders>
              <w:top w:val="single" w:sz="4" w:space="0" w:color="auto"/>
              <w:bottom w:val="single" w:sz="4" w:space="0" w:color="auto"/>
            </w:tcBorders>
          </w:tcPr>
          <w:p w14:paraId="2B31F7C6" w14:textId="2BD4CA88" w:rsidR="00767BB4" w:rsidRPr="003D5B06" w:rsidRDefault="00767BB4" w:rsidP="003D5B06">
            <w:pPr>
              <w:spacing w:line="360" w:lineRule="auto"/>
              <w:jc w:val="both"/>
              <w:rPr>
                <w:rFonts w:ascii="Book Antiqua" w:hAnsi="Book Antiqua"/>
                <w:b/>
              </w:rPr>
            </w:pPr>
            <w:r w:rsidRPr="003D5B06">
              <w:rPr>
                <w:rFonts w:ascii="Book Antiqua" w:hAnsi="Book Antiqua"/>
                <w:b/>
              </w:rPr>
              <w:t>UC (</w:t>
            </w:r>
            <w:r w:rsidRPr="003D5B06">
              <w:rPr>
                <w:rFonts w:ascii="Book Antiqua" w:hAnsi="Book Antiqua"/>
                <w:b/>
                <w:i/>
                <w:iCs/>
              </w:rPr>
              <w:t>n</w:t>
            </w:r>
            <w:r w:rsidR="00B56B22" w:rsidRPr="003D5B06">
              <w:rPr>
                <w:rFonts w:ascii="Book Antiqua" w:hAnsi="Book Antiqua"/>
                <w:b/>
              </w:rPr>
              <w:t xml:space="preserve"> </w:t>
            </w:r>
            <w:r w:rsidRPr="003D5B06">
              <w:rPr>
                <w:rFonts w:ascii="Book Antiqua" w:hAnsi="Book Antiqua"/>
                <w:b/>
              </w:rPr>
              <w:t>=</w:t>
            </w:r>
            <w:r w:rsidR="00B56B22" w:rsidRPr="003D5B06">
              <w:rPr>
                <w:rFonts w:ascii="Book Antiqua" w:hAnsi="Book Antiqua"/>
                <w:b/>
              </w:rPr>
              <w:t xml:space="preserve"> </w:t>
            </w:r>
            <w:r w:rsidRPr="003D5B06">
              <w:rPr>
                <w:rFonts w:ascii="Book Antiqua" w:hAnsi="Book Antiqua"/>
                <w:b/>
              </w:rPr>
              <w:t>28)</w:t>
            </w:r>
          </w:p>
        </w:tc>
      </w:tr>
      <w:tr w:rsidR="00767BB4" w:rsidRPr="003D5B06" w14:paraId="42796870" w14:textId="77777777" w:rsidTr="006978F7">
        <w:trPr>
          <w:trHeight w:val="256"/>
        </w:trPr>
        <w:tc>
          <w:tcPr>
            <w:tcW w:w="2432" w:type="dxa"/>
            <w:tcBorders>
              <w:top w:val="single" w:sz="4" w:space="0" w:color="auto"/>
            </w:tcBorders>
            <w:tcMar>
              <w:left w:w="85" w:type="dxa"/>
              <w:right w:w="85" w:type="dxa"/>
            </w:tcMar>
            <w:hideMark/>
          </w:tcPr>
          <w:p w14:paraId="5E38CB06" w14:textId="77777777" w:rsidR="00767BB4" w:rsidRPr="003D5B06" w:rsidRDefault="00767BB4" w:rsidP="003D5B06">
            <w:pPr>
              <w:spacing w:line="360" w:lineRule="auto"/>
              <w:jc w:val="both"/>
              <w:rPr>
                <w:rFonts w:ascii="Book Antiqua" w:hAnsi="Book Antiqua"/>
                <w:bCs/>
              </w:rPr>
            </w:pPr>
            <w:r w:rsidRPr="003D5B06">
              <w:rPr>
                <w:rFonts w:ascii="Book Antiqua" w:hAnsi="Book Antiqua"/>
                <w:bCs/>
              </w:rPr>
              <w:t>Age (yr)</w:t>
            </w:r>
          </w:p>
        </w:tc>
        <w:tc>
          <w:tcPr>
            <w:tcW w:w="1583" w:type="dxa"/>
            <w:tcBorders>
              <w:top w:val="single" w:sz="4" w:space="0" w:color="auto"/>
            </w:tcBorders>
            <w:tcMar>
              <w:left w:w="28" w:type="dxa"/>
              <w:right w:w="28" w:type="dxa"/>
            </w:tcMar>
          </w:tcPr>
          <w:p w14:paraId="43D18F47"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41.0 [20-72]</w:t>
            </w:r>
          </w:p>
        </w:tc>
        <w:tc>
          <w:tcPr>
            <w:tcW w:w="1578" w:type="dxa"/>
            <w:tcBorders>
              <w:top w:val="single" w:sz="4" w:space="0" w:color="auto"/>
            </w:tcBorders>
            <w:tcMar>
              <w:left w:w="28" w:type="dxa"/>
              <w:right w:w="28" w:type="dxa"/>
            </w:tcMar>
          </w:tcPr>
          <w:p w14:paraId="5972786C"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45.0 [19-84]</w:t>
            </w:r>
          </w:p>
        </w:tc>
        <w:tc>
          <w:tcPr>
            <w:tcW w:w="1579" w:type="dxa"/>
            <w:tcBorders>
              <w:top w:val="single" w:sz="4" w:space="0" w:color="auto"/>
            </w:tcBorders>
            <w:tcMar>
              <w:left w:w="28" w:type="dxa"/>
              <w:right w:w="28" w:type="dxa"/>
            </w:tcMar>
          </w:tcPr>
          <w:p w14:paraId="1782BB14"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41.0 [21-72]</w:t>
            </w:r>
          </w:p>
        </w:tc>
        <w:tc>
          <w:tcPr>
            <w:tcW w:w="1579" w:type="dxa"/>
            <w:tcBorders>
              <w:top w:val="single" w:sz="4" w:space="0" w:color="auto"/>
            </w:tcBorders>
            <w:tcMar>
              <w:left w:w="28" w:type="dxa"/>
              <w:right w:w="28" w:type="dxa"/>
            </w:tcMar>
          </w:tcPr>
          <w:p w14:paraId="0D4F9AB4"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44.0 [20-78]</w:t>
            </w:r>
          </w:p>
        </w:tc>
        <w:tc>
          <w:tcPr>
            <w:tcW w:w="1580" w:type="dxa"/>
            <w:tcBorders>
              <w:top w:val="single" w:sz="4" w:space="0" w:color="auto"/>
            </w:tcBorders>
            <w:shd w:val="clear" w:color="auto" w:fill="auto"/>
            <w:tcMar>
              <w:left w:w="28" w:type="dxa"/>
              <w:right w:w="28" w:type="dxa"/>
            </w:tcMar>
          </w:tcPr>
          <w:p w14:paraId="41EE93DA"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37.5 [20-67]</w:t>
            </w:r>
          </w:p>
        </w:tc>
        <w:tc>
          <w:tcPr>
            <w:tcW w:w="1577" w:type="dxa"/>
            <w:tcBorders>
              <w:top w:val="single" w:sz="4" w:space="0" w:color="auto"/>
            </w:tcBorders>
            <w:tcMar>
              <w:left w:w="28" w:type="dxa"/>
              <w:right w:w="28" w:type="dxa"/>
            </w:tcMar>
          </w:tcPr>
          <w:p w14:paraId="78AAEF54"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44.0 [19-66]</w:t>
            </w:r>
          </w:p>
        </w:tc>
        <w:tc>
          <w:tcPr>
            <w:tcW w:w="1578" w:type="dxa"/>
            <w:tcBorders>
              <w:top w:val="single" w:sz="4" w:space="0" w:color="auto"/>
            </w:tcBorders>
            <w:shd w:val="clear" w:color="auto" w:fill="auto"/>
            <w:tcMar>
              <w:left w:w="28" w:type="dxa"/>
              <w:right w:w="28" w:type="dxa"/>
            </w:tcMar>
          </w:tcPr>
          <w:p w14:paraId="50AC6140"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41.0 [24-68]</w:t>
            </w:r>
          </w:p>
        </w:tc>
        <w:tc>
          <w:tcPr>
            <w:tcW w:w="1579" w:type="dxa"/>
            <w:tcBorders>
              <w:top w:val="single" w:sz="4" w:space="0" w:color="auto"/>
            </w:tcBorders>
            <w:tcMar>
              <w:left w:w="28" w:type="dxa"/>
              <w:right w:w="28" w:type="dxa"/>
            </w:tcMar>
          </w:tcPr>
          <w:p w14:paraId="001BB849"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51.0 [26-84]</w:t>
            </w:r>
          </w:p>
        </w:tc>
      </w:tr>
      <w:tr w:rsidR="00767BB4" w:rsidRPr="003D5B06" w14:paraId="162B37E6" w14:textId="77777777" w:rsidTr="006978F7">
        <w:trPr>
          <w:trHeight w:val="256"/>
        </w:trPr>
        <w:tc>
          <w:tcPr>
            <w:tcW w:w="2432" w:type="dxa"/>
            <w:tcMar>
              <w:left w:w="85" w:type="dxa"/>
              <w:right w:w="85" w:type="dxa"/>
            </w:tcMar>
            <w:hideMark/>
          </w:tcPr>
          <w:p w14:paraId="46A87910" w14:textId="77777777" w:rsidR="00767BB4" w:rsidRPr="003D5B06" w:rsidRDefault="00767BB4" w:rsidP="003D5B06">
            <w:pPr>
              <w:spacing w:line="360" w:lineRule="auto"/>
              <w:jc w:val="both"/>
              <w:rPr>
                <w:rFonts w:ascii="Book Antiqua" w:hAnsi="Book Antiqua"/>
                <w:bCs/>
              </w:rPr>
            </w:pPr>
            <w:r w:rsidRPr="003D5B06">
              <w:rPr>
                <w:rFonts w:ascii="Book Antiqua" w:hAnsi="Book Antiqua"/>
                <w:bCs/>
              </w:rPr>
              <w:t>Female</w:t>
            </w:r>
          </w:p>
        </w:tc>
        <w:tc>
          <w:tcPr>
            <w:tcW w:w="1583" w:type="dxa"/>
            <w:tcMar>
              <w:left w:w="28" w:type="dxa"/>
              <w:right w:w="28" w:type="dxa"/>
            </w:tcMar>
          </w:tcPr>
          <w:p w14:paraId="48394403"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143 (54.2)</w:t>
            </w:r>
          </w:p>
        </w:tc>
        <w:tc>
          <w:tcPr>
            <w:tcW w:w="1578" w:type="dxa"/>
            <w:tcMar>
              <w:left w:w="28" w:type="dxa"/>
              <w:right w:w="28" w:type="dxa"/>
            </w:tcMar>
          </w:tcPr>
          <w:p w14:paraId="57F301D4"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81 (56.6)</w:t>
            </w:r>
          </w:p>
        </w:tc>
        <w:tc>
          <w:tcPr>
            <w:tcW w:w="1579" w:type="dxa"/>
            <w:tcMar>
              <w:left w:w="28" w:type="dxa"/>
              <w:right w:w="28" w:type="dxa"/>
            </w:tcMar>
          </w:tcPr>
          <w:p w14:paraId="2099FA95"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111 (56.6)</w:t>
            </w:r>
          </w:p>
        </w:tc>
        <w:tc>
          <w:tcPr>
            <w:tcW w:w="1579" w:type="dxa"/>
            <w:tcMar>
              <w:left w:w="28" w:type="dxa"/>
              <w:right w:w="28" w:type="dxa"/>
            </w:tcMar>
          </w:tcPr>
          <w:p w14:paraId="4E2EF46E"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54 (57.4)</w:t>
            </w:r>
          </w:p>
        </w:tc>
        <w:tc>
          <w:tcPr>
            <w:tcW w:w="1580" w:type="dxa"/>
            <w:shd w:val="clear" w:color="auto" w:fill="auto"/>
            <w:tcMar>
              <w:left w:w="28" w:type="dxa"/>
              <w:right w:w="28" w:type="dxa"/>
            </w:tcMar>
          </w:tcPr>
          <w:p w14:paraId="7A63F2AE"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14 (41.2)</w:t>
            </w:r>
          </w:p>
        </w:tc>
        <w:tc>
          <w:tcPr>
            <w:tcW w:w="1577" w:type="dxa"/>
            <w:tcMar>
              <w:left w:w="28" w:type="dxa"/>
              <w:right w:w="28" w:type="dxa"/>
            </w:tcMar>
          </w:tcPr>
          <w:p w14:paraId="6761EB6E"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9 (42.9)</w:t>
            </w:r>
          </w:p>
        </w:tc>
        <w:tc>
          <w:tcPr>
            <w:tcW w:w="1578" w:type="dxa"/>
            <w:shd w:val="clear" w:color="auto" w:fill="auto"/>
            <w:tcMar>
              <w:left w:w="28" w:type="dxa"/>
              <w:right w:w="28" w:type="dxa"/>
            </w:tcMar>
          </w:tcPr>
          <w:p w14:paraId="3291BC4B"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18 (52.9)</w:t>
            </w:r>
          </w:p>
        </w:tc>
        <w:tc>
          <w:tcPr>
            <w:tcW w:w="1579" w:type="dxa"/>
            <w:tcMar>
              <w:left w:w="28" w:type="dxa"/>
              <w:right w:w="28" w:type="dxa"/>
            </w:tcMar>
          </w:tcPr>
          <w:p w14:paraId="1BF16137"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18 (64.3)</w:t>
            </w:r>
          </w:p>
        </w:tc>
      </w:tr>
      <w:tr w:rsidR="00767BB4" w:rsidRPr="003D5B06" w14:paraId="75303699" w14:textId="77777777" w:rsidTr="006978F7">
        <w:trPr>
          <w:trHeight w:val="256"/>
        </w:trPr>
        <w:tc>
          <w:tcPr>
            <w:tcW w:w="2432" w:type="dxa"/>
            <w:tcMar>
              <w:left w:w="85" w:type="dxa"/>
              <w:right w:w="85" w:type="dxa"/>
            </w:tcMar>
          </w:tcPr>
          <w:p w14:paraId="130C3FE2" w14:textId="77777777" w:rsidR="00767BB4" w:rsidRPr="003D5B06" w:rsidRDefault="00767BB4" w:rsidP="003D5B06">
            <w:pPr>
              <w:spacing w:line="360" w:lineRule="auto"/>
              <w:jc w:val="both"/>
              <w:rPr>
                <w:rFonts w:ascii="Book Antiqua" w:hAnsi="Book Antiqua"/>
                <w:bCs/>
              </w:rPr>
            </w:pPr>
            <w:r w:rsidRPr="003D5B06">
              <w:rPr>
                <w:rFonts w:ascii="Book Antiqua" w:hAnsi="Book Antiqua"/>
                <w:bCs/>
              </w:rPr>
              <w:t>Disease duration (yr)</w:t>
            </w:r>
          </w:p>
        </w:tc>
        <w:tc>
          <w:tcPr>
            <w:tcW w:w="1583" w:type="dxa"/>
            <w:tcMar>
              <w:left w:w="28" w:type="dxa"/>
              <w:right w:w="28" w:type="dxa"/>
            </w:tcMar>
          </w:tcPr>
          <w:p w14:paraId="57FB85F6"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10.0 [0.5-45.0]</w:t>
            </w:r>
          </w:p>
        </w:tc>
        <w:tc>
          <w:tcPr>
            <w:tcW w:w="1578" w:type="dxa"/>
            <w:tcMar>
              <w:left w:w="28" w:type="dxa"/>
              <w:right w:w="28" w:type="dxa"/>
            </w:tcMar>
          </w:tcPr>
          <w:p w14:paraId="674F056F"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10.0 [0.5-31.0]</w:t>
            </w:r>
          </w:p>
        </w:tc>
        <w:tc>
          <w:tcPr>
            <w:tcW w:w="1579" w:type="dxa"/>
            <w:tcMar>
              <w:left w:w="28" w:type="dxa"/>
              <w:right w:w="28" w:type="dxa"/>
            </w:tcMar>
          </w:tcPr>
          <w:p w14:paraId="5D904FB6"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11.0 [1.0-45.0]</w:t>
            </w:r>
          </w:p>
        </w:tc>
        <w:tc>
          <w:tcPr>
            <w:tcW w:w="1579" w:type="dxa"/>
            <w:tcMar>
              <w:left w:w="28" w:type="dxa"/>
              <w:right w:w="28" w:type="dxa"/>
            </w:tcMar>
          </w:tcPr>
          <w:p w14:paraId="044ED189"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10.0 [0.5-31.0]</w:t>
            </w:r>
          </w:p>
        </w:tc>
        <w:tc>
          <w:tcPr>
            <w:tcW w:w="1580" w:type="dxa"/>
            <w:shd w:val="clear" w:color="auto" w:fill="auto"/>
            <w:tcMar>
              <w:left w:w="28" w:type="dxa"/>
              <w:right w:w="28" w:type="dxa"/>
            </w:tcMar>
          </w:tcPr>
          <w:p w14:paraId="5EC93522"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8.0 [1.0-30.0]</w:t>
            </w:r>
          </w:p>
        </w:tc>
        <w:tc>
          <w:tcPr>
            <w:tcW w:w="1577" w:type="dxa"/>
            <w:tcMar>
              <w:left w:w="28" w:type="dxa"/>
              <w:right w:w="28" w:type="dxa"/>
            </w:tcMar>
          </w:tcPr>
          <w:p w14:paraId="68083450"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14.0 [1.0-29.0]</w:t>
            </w:r>
          </w:p>
        </w:tc>
        <w:tc>
          <w:tcPr>
            <w:tcW w:w="1578" w:type="dxa"/>
            <w:shd w:val="clear" w:color="auto" w:fill="auto"/>
            <w:tcMar>
              <w:left w:w="28" w:type="dxa"/>
              <w:right w:w="28" w:type="dxa"/>
            </w:tcMar>
          </w:tcPr>
          <w:p w14:paraId="1DCBCE89"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9.0 [1.0-31.0]</w:t>
            </w:r>
          </w:p>
        </w:tc>
        <w:tc>
          <w:tcPr>
            <w:tcW w:w="1579" w:type="dxa"/>
            <w:tcMar>
              <w:left w:w="28" w:type="dxa"/>
              <w:right w:w="28" w:type="dxa"/>
            </w:tcMar>
          </w:tcPr>
          <w:p w14:paraId="2EBF1FB5"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6.0 [1.0-22.0]</w:t>
            </w:r>
          </w:p>
        </w:tc>
      </w:tr>
      <w:tr w:rsidR="00767BB4" w:rsidRPr="003D5B06" w14:paraId="4EE3F4A3" w14:textId="77777777" w:rsidTr="006978F7">
        <w:trPr>
          <w:trHeight w:val="256"/>
        </w:trPr>
        <w:tc>
          <w:tcPr>
            <w:tcW w:w="2432" w:type="dxa"/>
            <w:tcMar>
              <w:left w:w="85" w:type="dxa"/>
              <w:right w:w="85" w:type="dxa"/>
            </w:tcMar>
          </w:tcPr>
          <w:p w14:paraId="55AB6F3C" w14:textId="77777777" w:rsidR="00767BB4" w:rsidRPr="003D5B06" w:rsidRDefault="00767BB4" w:rsidP="003D5B06">
            <w:pPr>
              <w:spacing w:line="360" w:lineRule="auto"/>
              <w:jc w:val="both"/>
              <w:rPr>
                <w:rFonts w:ascii="Book Antiqua" w:hAnsi="Book Antiqua"/>
                <w:bCs/>
              </w:rPr>
            </w:pPr>
            <w:r w:rsidRPr="003D5B06">
              <w:rPr>
                <w:rFonts w:ascii="Book Antiqua" w:hAnsi="Book Antiqua"/>
                <w:bCs/>
              </w:rPr>
              <w:t>Age at diagnosis (yr)</w:t>
            </w:r>
          </w:p>
        </w:tc>
        <w:tc>
          <w:tcPr>
            <w:tcW w:w="1583" w:type="dxa"/>
            <w:tcMar>
              <w:left w:w="28" w:type="dxa"/>
              <w:right w:w="28" w:type="dxa"/>
            </w:tcMar>
          </w:tcPr>
          <w:p w14:paraId="2CD7411E"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29.0 [12-70]</w:t>
            </w:r>
          </w:p>
        </w:tc>
        <w:tc>
          <w:tcPr>
            <w:tcW w:w="1578" w:type="dxa"/>
            <w:tcMar>
              <w:left w:w="28" w:type="dxa"/>
              <w:right w:w="28" w:type="dxa"/>
            </w:tcMar>
          </w:tcPr>
          <w:p w14:paraId="58E9DA16"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34.0 [14-70]</w:t>
            </w:r>
          </w:p>
        </w:tc>
        <w:tc>
          <w:tcPr>
            <w:tcW w:w="1579" w:type="dxa"/>
            <w:tcMar>
              <w:left w:w="28" w:type="dxa"/>
              <w:right w:w="28" w:type="dxa"/>
            </w:tcMar>
          </w:tcPr>
          <w:p w14:paraId="1E60750E"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28.0 [12-70]</w:t>
            </w:r>
          </w:p>
        </w:tc>
        <w:tc>
          <w:tcPr>
            <w:tcW w:w="1579" w:type="dxa"/>
            <w:tcMar>
              <w:left w:w="28" w:type="dxa"/>
              <w:right w:w="28" w:type="dxa"/>
            </w:tcMar>
          </w:tcPr>
          <w:p w14:paraId="7577659C"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33.0 [15-64]</w:t>
            </w:r>
          </w:p>
        </w:tc>
        <w:tc>
          <w:tcPr>
            <w:tcW w:w="1580" w:type="dxa"/>
            <w:shd w:val="clear" w:color="auto" w:fill="auto"/>
            <w:tcMar>
              <w:left w:w="28" w:type="dxa"/>
              <w:right w:w="28" w:type="dxa"/>
            </w:tcMar>
          </w:tcPr>
          <w:p w14:paraId="0082157A"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29.0 [18-63]</w:t>
            </w:r>
          </w:p>
        </w:tc>
        <w:tc>
          <w:tcPr>
            <w:tcW w:w="1577" w:type="dxa"/>
            <w:tcMar>
              <w:left w:w="28" w:type="dxa"/>
              <w:right w:w="28" w:type="dxa"/>
            </w:tcMar>
          </w:tcPr>
          <w:p w14:paraId="197E89EB"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32.0 [14-64]</w:t>
            </w:r>
          </w:p>
        </w:tc>
        <w:tc>
          <w:tcPr>
            <w:tcW w:w="1578" w:type="dxa"/>
            <w:shd w:val="clear" w:color="auto" w:fill="auto"/>
            <w:tcMar>
              <w:left w:w="28" w:type="dxa"/>
              <w:right w:w="28" w:type="dxa"/>
            </w:tcMar>
          </w:tcPr>
          <w:p w14:paraId="267DB060"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42.0 [20-70]</w:t>
            </w:r>
          </w:p>
        </w:tc>
        <w:tc>
          <w:tcPr>
            <w:tcW w:w="1579" w:type="dxa"/>
            <w:tcMar>
              <w:left w:w="28" w:type="dxa"/>
              <w:right w:w="28" w:type="dxa"/>
            </w:tcMar>
          </w:tcPr>
          <w:p w14:paraId="3EE4141A"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32.0 [18-60]</w:t>
            </w:r>
          </w:p>
        </w:tc>
      </w:tr>
      <w:tr w:rsidR="00767BB4" w:rsidRPr="003D5B06" w14:paraId="07FA8FD8" w14:textId="77777777" w:rsidTr="006978F7">
        <w:trPr>
          <w:trHeight w:val="121"/>
        </w:trPr>
        <w:tc>
          <w:tcPr>
            <w:tcW w:w="2432" w:type="dxa"/>
            <w:tcMar>
              <w:left w:w="85" w:type="dxa"/>
              <w:right w:w="85" w:type="dxa"/>
            </w:tcMar>
          </w:tcPr>
          <w:p w14:paraId="1A2CE271" w14:textId="77777777" w:rsidR="00767BB4" w:rsidRPr="003D5B06" w:rsidRDefault="00767BB4" w:rsidP="003D5B06">
            <w:pPr>
              <w:spacing w:line="360" w:lineRule="auto"/>
              <w:jc w:val="both"/>
              <w:rPr>
                <w:rFonts w:ascii="Book Antiqua" w:hAnsi="Book Antiqua"/>
                <w:bCs/>
              </w:rPr>
            </w:pPr>
            <w:r w:rsidRPr="003D5B06">
              <w:rPr>
                <w:rFonts w:ascii="Book Antiqua" w:hAnsi="Book Antiqua"/>
                <w:bCs/>
              </w:rPr>
              <w:t>Educational level</w:t>
            </w:r>
            <w:r w:rsidRPr="003D5B06">
              <w:rPr>
                <w:rFonts w:ascii="Book Antiqua" w:hAnsi="Book Antiqua"/>
                <w:bCs/>
                <w:snapToGrid w:val="0"/>
                <w:vertAlign w:val="superscript"/>
                <w:lang w:eastAsia="zh-CN"/>
              </w:rPr>
              <w:t>1</w:t>
            </w:r>
          </w:p>
        </w:tc>
        <w:tc>
          <w:tcPr>
            <w:tcW w:w="1583" w:type="dxa"/>
            <w:tcMar>
              <w:left w:w="28" w:type="dxa"/>
              <w:right w:w="28" w:type="dxa"/>
            </w:tcMar>
          </w:tcPr>
          <w:p w14:paraId="46F7B8A1" w14:textId="77777777" w:rsidR="00767BB4" w:rsidRPr="003D5B06" w:rsidRDefault="00767BB4" w:rsidP="003D5B06">
            <w:pPr>
              <w:spacing w:line="360" w:lineRule="auto"/>
              <w:ind w:left="34"/>
              <w:jc w:val="both"/>
              <w:rPr>
                <w:rFonts w:ascii="Book Antiqua" w:hAnsi="Book Antiqua"/>
              </w:rPr>
            </w:pPr>
          </w:p>
        </w:tc>
        <w:tc>
          <w:tcPr>
            <w:tcW w:w="1578" w:type="dxa"/>
            <w:tcMar>
              <w:left w:w="28" w:type="dxa"/>
              <w:right w:w="28" w:type="dxa"/>
            </w:tcMar>
          </w:tcPr>
          <w:p w14:paraId="2872DF71" w14:textId="77777777" w:rsidR="00767BB4" w:rsidRPr="003D5B06" w:rsidRDefault="00767BB4" w:rsidP="003D5B06">
            <w:pPr>
              <w:spacing w:line="360" w:lineRule="auto"/>
              <w:ind w:left="34"/>
              <w:jc w:val="both"/>
              <w:rPr>
                <w:rFonts w:ascii="Book Antiqua" w:hAnsi="Book Antiqua"/>
              </w:rPr>
            </w:pPr>
          </w:p>
        </w:tc>
        <w:tc>
          <w:tcPr>
            <w:tcW w:w="1579" w:type="dxa"/>
            <w:tcMar>
              <w:left w:w="28" w:type="dxa"/>
              <w:right w:w="28" w:type="dxa"/>
            </w:tcMar>
          </w:tcPr>
          <w:p w14:paraId="59F2BB8E" w14:textId="77777777" w:rsidR="00767BB4" w:rsidRPr="003D5B06" w:rsidRDefault="00767BB4" w:rsidP="003D5B06">
            <w:pPr>
              <w:spacing w:line="360" w:lineRule="auto"/>
              <w:ind w:left="34"/>
              <w:jc w:val="both"/>
              <w:rPr>
                <w:rFonts w:ascii="Book Antiqua" w:hAnsi="Book Antiqua"/>
              </w:rPr>
            </w:pPr>
          </w:p>
        </w:tc>
        <w:tc>
          <w:tcPr>
            <w:tcW w:w="1579" w:type="dxa"/>
            <w:tcMar>
              <w:left w:w="28" w:type="dxa"/>
              <w:right w:w="28" w:type="dxa"/>
            </w:tcMar>
          </w:tcPr>
          <w:p w14:paraId="501217B1" w14:textId="77777777" w:rsidR="00767BB4" w:rsidRPr="003D5B06" w:rsidRDefault="00767BB4" w:rsidP="003D5B06">
            <w:pPr>
              <w:spacing w:line="360" w:lineRule="auto"/>
              <w:ind w:left="34"/>
              <w:jc w:val="both"/>
              <w:rPr>
                <w:rFonts w:ascii="Book Antiqua" w:hAnsi="Book Antiqua"/>
              </w:rPr>
            </w:pPr>
          </w:p>
        </w:tc>
        <w:tc>
          <w:tcPr>
            <w:tcW w:w="1580" w:type="dxa"/>
            <w:tcMar>
              <w:left w:w="28" w:type="dxa"/>
              <w:right w:w="28" w:type="dxa"/>
            </w:tcMar>
          </w:tcPr>
          <w:p w14:paraId="6123CAB9" w14:textId="77777777" w:rsidR="00767BB4" w:rsidRPr="003D5B06" w:rsidRDefault="00767BB4" w:rsidP="003D5B06">
            <w:pPr>
              <w:spacing w:line="360" w:lineRule="auto"/>
              <w:ind w:left="34"/>
              <w:jc w:val="both"/>
              <w:rPr>
                <w:rFonts w:ascii="Book Antiqua" w:hAnsi="Book Antiqua"/>
              </w:rPr>
            </w:pPr>
          </w:p>
        </w:tc>
        <w:tc>
          <w:tcPr>
            <w:tcW w:w="1577" w:type="dxa"/>
            <w:tcMar>
              <w:left w:w="28" w:type="dxa"/>
              <w:right w:w="28" w:type="dxa"/>
            </w:tcMar>
          </w:tcPr>
          <w:p w14:paraId="35250ADA" w14:textId="77777777" w:rsidR="00767BB4" w:rsidRPr="003D5B06" w:rsidRDefault="00767BB4" w:rsidP="003D5B06">
            <w:pPr>
              <w:spacing w:line="360" w:lineRule="auto"/>
              <w:ind w:left="34"/>
              <w:jc w:val="both"/>
              <w:rPr>
                <w:rFonts w:ascii="Book Antiqua" w:hAnsi="Book Antiqua"/>
              </w:rPr>
            </w:pPr>
          </w:p>
        </w:tc>
        <w:tc>
          <w:tcPr>
            <w:tcW w:w="1578" w:type="dxa"/>
            <w:tcMar>
              <w:left w:w="28" w:type="dxa"/>
              <w:right w:w="28" w:type="dxa"/>
            </w:tcMar>
          </w:tcPr>
          <w:p w14:paraId="691E1965" w14:textId="77777777" w:rsidR="00767BB4" w:rsidRPr="003D5B06" w:rsidRDefault="00767BB4" w:rsidP="003D5B06">
            <w:pPr>
              <w:spacing w:line="360" w:lineRule="auto"/>
              <w:ind w:left="34"/>
              <w:jc w:val="both"/>
              <w:rPr>
                <w:rFonts w:ascii="Book Antiqua" w:hAnsi="Book Antiqua"/>
              </w:rPr>
            </w:pPr>
          </w:p>
        </w:tc>
        <w:tc>
          <w:tcPr>
            <w:tcW w:w="1579" w:type="dxa"/>
            <w:tcMar>
              <w:left w:w="28" w:type="dxa"/>
              <w:right w:w="28" w:type="dxa"/>
            </w:tcMar>
          </w:tcPr>
          <w:p w14:paraId="42C12D7B" w14:textId="77777777" w:rsidR="00767BB4" w:rsidRPr="003D5B06" w:rsidRDefault="00767BB4" w:rsidP="003D5B06">
            <w:pPr>
              <w:spacing w:line="360" w:lineRule="auto"/>
              <w:ind w:left="34"/>
              <w:jc w:val="both"/>
              <w:rPr>
                <w:rFonts w:ascii="Book Antiqua" w:hAnsi="Book Antiqua"/>
              </w:rPr>
            </w:pPr>
          </w:p>
        </w:tc>
      </w:tr>
      <w:tr w:rsidR="00767BB4" w:rsidRPr="003D5B06" w14:paraId="17FBAF5A" w14:textId="77777777" w:rsidTr="006978F7">
        <w:trPr>
          <w:trHeight w:val="60"/>
        </w:trPr>
        <w:tc>
          <w:tcPr>
            <w:tcW w:w="2432" w:type="dxa"/>
            <w:tcMar>
              <w:left w:w="85" w:type="dxa"/>
              <w:right w:w="85" w:type="dxa"/>
            </w:tcMar>
          </w:tcPr>
          <w:p w14:paraId="326D01E0" w14:textId="64991039"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Not literate</w:t>
            </w:r>
          </w:p>
        </w:tc>
        <w:tc>
          <w:tcPr>
            <w:tcW w:w="1583" w:type="dxa"/>
            <w:tcMar>
              <w:left w:w="28" w:type="dxa"/>
              <w:right w:w="28" w:type="dxa"/>
            </w:tcMar>
          </w:tcPr>
          <w:p w14:paraId="1AEDAEE4"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 (1.4)</w:t>
            </w:r>
          </w:p>
        </w:tc>
        <w:tc>
          <w:tcPr>
            <w:tcW w:w="1578" w:type="dxa"/>
            <w:tcMar>
              <w:left w:w="28" w:type="dxa"/>
              <w:right w:w="28" w:type="dxa"/>
            </w:tcMar>
          </w:tcPr>
          <w:p w14:paraId="2B5B235E"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0 (0.0)</w:t>
            </w:r>
          </w:p>
        </w:tc>
        <w:tc>
          <w:tcPr>
            <w:tcW w:w="1579" w:type="dxa"/>
            <w:tcMar>
              <w:left w:w="28" w:type="dxa"/>
              <w:right w:w="28" w:type="dxa"/>
            </w:tcMar>
          </w:tcPr>
          <w:p w14:paraId="62688C03"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 (1.2)</w:t>
            </w:r>
          </w:p>
        </w:tc>
        <w:tc>
          <w:tcPr>
            <w:tcW w:w="1579" w:type="dxa"/>
            <w:tcMar>
              <w:left w:w="28" w:type="dxa"/>
              <w:right w:w="28" w:type="dxa"/>
            </w:tcMar>
          </w:tcPr>
          <w:p w14:paraId="5FD03823"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0 (0.0)</w:t>
            </w:r>
          </w:p>
        </w:tc>
        <w:tc>
          <w:tcPr>
            <w:tcW w:w="1580" w:type="dxa"/>
            <w:tcMar>
              <w:left w:w="28" w:type="dxa"/>
              <w:right w:w="28" w:type="dxa"/>
            </w:tcMar>
          </w:tcPr>
          <w:p w14:paraId="520689E1"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0 (0.0)</w:t>
            </w:r>
          </w:p>
        </w:tc>
        <w:tc>
          <w:tcPr>
            <w:tcW w:w="1577" w:type="dxa"/>
            <w:tcMar>
              <w:left w:w="28" w:type="dxa"/>
              <w:right w:w="28" w:type="dxa"/>
            </w:tcMar>
          </w:tcPr>
          <w:p w14:paraId="5FE45D8B"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0 (0.0)</w:t>
            </w:r>
          </w:p>
        </w:tc>
        <w:tc>
          <w:tcPr>
            <w:tcW w:w="1578" w:type="dxa"/>
            <w:tcMar>
              <w:left w:w="28" w:type="dxa"/>
              <w:right w:w="28" w:type="dxa"/>
            </w:tcMar>
          </w:tcPr>
          <w:p w14:paraId="56E59169"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 (4.3)</w:t>
            </w:r>
          </w:p>
        </w:tc>
        <w:tc>
          <w:tcPr>
            <w:tcW w:w="1579" w:type="dxa"/>
            <w:tcMar>
              <w:left w:w="28" w:type="dxa"/>
              <w:right w:w="28" w:type="dxa"/>
            </w:tcMar>
          </w:tcPr>
          <w:p w14:paraId="400842E9"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0 (0.0)</w:t>
            </w:r>
          </w:p>
        </w:tc>
      </w:tr>
      <w:tr w:rsidR="00767BB4" w:rsidRPr="003D5B06" w14:paraId="77CFE474" w14:textId="77777777" w:rsidTr="006978F7">
        <w:trPr>
          <w:trHeight w:val="256"/>
        </w:trPr>
        <w:tc>
          <w:tcPr>
            <w:tcW w:w="2432" w:type="dxa"/>
            <w:tcMar>
              <w:left w:w="85" w:type="dxa"/>
              <w:right w:w="85" w:type="dxa"/>
            </w:tcMar>
          </w:tcPr>
          <w:p w14:paraId="2D82C6D8" w14:textId="10B8F71D"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Primary school</w:t>
            </w:r>
          </w:p>
        </w:tc>
        <w:tc>
          <w:tcPr>
            <w:tcW w:w="1583" w:type="dxa"/>
            <w:tcMar>
              <w:left w:w="28" w:type="dxa"/>
              <w:right w:w="28" w:type="dxa"/>
            </w:tcMar>
          </w:tcPr>
          <w:p w14:paraId="0D131A53"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52 (25.1)</w:t>
            </w:r>
          </w:p>
        </w:tc>
        <w:tc>
          <w:tcPr>
            <w:tcW w:w="1578" w:type="dxa"/>
            <w:tcMar>
              <w:left w:w="28" w:type="dxa"/>
              <w:right w:w="28" w:type="dxa"/>
            </w:tcMar>
          </w:tcPr>
          <w:p w14:paraId="30E58B10"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38 (38.8)</w:t>
            </w:r>
          </w:p>
        </w:tc>
        <w:tc>
          <w:tcPr>
            <w:tcW w:w="1579" w:type="dxa"/>
            <w:tcMar>
              <w:left w:w="28" w:type="dxa"/>
              <w:right w:w="28" w:type="dxa"/>
            </w:tcMar>
          </w:tcPr>
          <w:p w14:paraId="7114C564"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47 (29.2)</w:t>
            </w:r>
          </w:p>
        </w:tc>
        <w:tc>
          <w:tcPr>
            <w:tcW w:w="1579" w:type="dxa"/>
            <w:tcMar>
              <w:left w:w="28" w:type="dxa"/>
              <w:right w:w="28" w:type="dxa"/>
            </w:tcMar>
          </w:tcPr>
          <w:p w14:paraId="44E592B3"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26 (39.4)</w:t>
            </w:r>
          </w:p>
        </w:tc>
        <w:tc>
          <w:tcPr>
            <w:tcW w:w="1580" w:type="dxa"/>
            <w:tcMar>
              <w:left w:w="28" w:type="dxa"/>
              <w:right w:w="28" w:type="dxa"/>
            </w:tcMar>
          </w:tcPr>
          <w:p w14:paraId="3639C328"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 (13.0)</w:t>
            </w:r>
          </w:p>
        </w:tc>
        <w:tc>
          <w:tcPr>
            <w:tcW w:w="1577" w:type="dxa"/>
            <w:tcMar>
              <w:left w:w="28" w:type="dxa"/>
              <w:right w:w="28" w:type="dxa"/>
            </w:tcMar>
          </w:tcPr>
          <w:p w14:paraId="61009F1C"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 (12.5)</w:t>
            </w:r>
          </w:p>
        </w:tc>
        <w:tc>
          <w:tcPr>
            <w:tcW w:w="1578" w:type="dxa"/>
            <w:tcMar>
              <w:left w:w="28" w:type="dxa"/>
              <w:right w:w="28" w:type="dxa"/>
            </w:tcMar>
          </w:tcPr>
          <w:p w14:paraId="6FE4DD3F"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 (8.7)</w:t>
            </w:r>
          </w:p>
        </w:tc>
        <w:tc>
          <w:tcPr>
            <w:tcW w:w="1579" w:type="dxa"/>
            <w:tcMar>
              <w:left w:w="28" w:type="dxa"/>
              <w:right w:w="28" w:type="dxa"/>
            </w:tcMar>
          </w:tcPr>
          <w:p w14:paraId="3A089F31"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10 (62.5)</w:t>
            </w:r>
          </w:p>
        </w:tc>
      </w:tr>
      <w:tr w:rsidR="00767BB4" w:rsidRPr="003D5B06" w14:paraId="4BFCAD4B" w14:textId="77777777" w:rsidTr="006978F7">
        <w:trPr>
          <w:trHeight w:val="256"/>
        </w:trPr>
        <w:tc>
          <w:tcPr>
            <w:tcW w:w="2432" w:type="dxa"/>
            <w:tcMar>
              <w:left w:w="85" w:type="dxa"/>
              <w:right w:w="85" w:type="dxa"/>
            </w:tcMar>
          </w:tcPr>
          <w:p w14:paraId="7D7C252E" w14:textId="724ABC5C"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Secondary school</w:t>
            </w:r>
          </w:p>
        </w:tc>
        <w:tc>
          <w:tcPr>
            <w:tcW w:w="1583" w:type="dxa"/>
            <w:tcMar>
              <w:left w:w="28" w:type="dxa"/>
              <w:right w:w="28" w:type="dxa"/>
            </w:tcMar>
          </w:tcPr>
          <w:p w14:paraId="1EAB5D69"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83 (40.1)</w:t>
            </w:r>
          </w:p>
        </w:tc>
        <w:tc>
          <w:tcPr>
            <w:tcW w:w="1578" w:type="dxa"/>
            <w:tcMar>
              <w:left w:w="28" w:type="dxa"/>
              <w:right w:w="28" w:type="dxa"/>
            </w:tcMar>
          </w:tcPr>
          <w:p w14:paraId="2F2B36D3"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37 (37.7)</w:t>
            </w:r>
          </w:p>
        </w:tc>
        <w:tc>
          <w:tcPr>
            <w:tcW w:w="1579" w:type="dxa"/>
            <w:tcMar>
              <w:left w:w="28" w:type="dxa"/>
              <w:right w:w="28" w:type="dxa"/>
            </w:tcMar>
          </w:tcPr>
          <w:p w14:paraId="27E3008A"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66 (41.0)</w:t>
            </w:r>
          </w:p>
        </w:tc>
        <w:tc>
          <w:tcPr>
            <w:tcW w:w="1579" w:type="dxa"/>
            <w:tcMar>
              <w:left w:w="28" w:type="dxa"/>
              <w:right w:w="28" w:type="dxa"/>
            </w:tcMar>
          </w:tcPr>
          <w:p w14:paraId="4A987756"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26 (39.4)</w:t>
            </w:r>
          </w:p>
        </w:tc>
        <w:tc>
          <w:tcPr>
            <w:tcW w:w="1580" w:type="dxa"/>
            <w:tcMar>
              <w:left w:w="28" w:type="dxa"/>
              <w:right w:w="28" w:type="dxa"/>
            </w:tcMar>
          </w:tcPr>
          <w:p w14:paraId="562709D7"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5 (21.7)</w:t>
            </w:r>
          </w:p>
        </w:tc>
        <w:tc>
          <w:tcPr>
            <w:tcW w:w="1577" w:type="dxa"/>
            <w:tcMar>
              <w:left w:w="28" w:type="dxa"/>
              <w:right w:w="28" w:type="dxa"/>
            </w:tcMar>
          </w:tcPr>
          <w:p w14:paraId="32B150A7"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6 (37.5)</w:t>
            </w:r>
          </w:p>
        </w:tc>
        <w:tc>
          <w:tcPr>
            <w:tcW w:w="1578" w:type="dxa"/>
            <w:tcMar>
              <w:left w:w="28" w:type="dxa"/>
              <w:right w:w="28" w:type="dxa"/>
            </w:tcMar>
          </w:tcPr>
          <w:p w14:paraId="576FDE73"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13 (56.5)</w:t>
            </w:r>
          </w:p>
        </w:tc>
        <w:tc>
          <w:tcPr>
            <w:tcW w:w="1579" w:type="dxa"/>
            <w:tcMar>
              <w:left w:w="28" w:type="dxa"/>
              <w:right w:w="28" w:type="dxa"/>
            </w:tcMar>
          </w:tcPr>
          <w:p w14:paraId="79B5BC10"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5 (31.3)</w:t>
            </w:r>
          </w:p>
        </w:tc>
      </w:tr>
      <w:tr w:rsidR="00767BB4" w:rsidRPr="003D5B06" w14:paraId="5397D37F" w14:textId="77777777" w:rsidTr="006978F7">
        <w:trPr>
          <w:trHeight w:val="101"/>
        </w:trPr>
        <w:tc>
          <w:tcPr>
            <w:tcW w:w="2432" w:type="dxa"/>
            <w:tcMar>
              <w:left w:w="85" w:type="dxa"/>
              <w:right w:w="85" w:type="dxa"/>
            </w:tcMar>
          </w:tcPr>
          <w:p w14:paraId="3790FD46" w14:textId="1A777527"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Higher education</w:t>
            </w:r>
          </w:p>
        </w:tc>
        <w:tc>
          <w:tcPr>
            <w:tcW w:w="1583" w:type="dxa"/>
            <w:tcMar>
              <w:left w:w="28" w:type="dxa"/>
              <w:right w:w="28" w:type="dxa"/>
            </w:tcMar>
          </w:tcPr>
          <w:p w14:paraId="505136E7"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69 (33.3)</w:t>
            </w:r>
          </w:p>
        </w:tc>
        <w:tc>
          <w:tcPr>
            <w:tcW w:w="1578" w:type="dxa"/>
            <w:tcMar>
              <w:left w:w="28" w:type="dxa"/>
              <w:right w:w="28" w:type="dxa"/>
            </w:tcMar>
          </w:tcPr>
          <w:p w14:paraId="56B418E7"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23 (23.5)</w:t>
            </w:r>
          </w:p>
        </w:tc>
        <w:tc>
          <w:tcPr>
            <w:tcW w:w="1579" w:type="dxa"/>
            <w:tcMar>
              <w:left w:w="28" w:type="dxa"/>
              <w:right w:w="28" w:type="dxa"/>
            </w:tcMar>
          </w:tcPr>
          <w:p w14:paraId="562C3FB7"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46 (28.6)</w:t>
            </w:r>
          </w:p>
        </w:tc>
        <w:tc>
          <w:tcPr>
            <w:tcW w:w="1579" w:type="dxa"/>
            <w:tcMar>
              <w:left w:w="28" w:type="dxa"/>
              <w:right w:w="28" w:type="dxa"/>
            </w:tcMar>
          </w:tcPr>
          <w:p w14:paraId="7A953B99"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14 (21.2)</w:t>
            </w:r>
          </w:p>
        </w:tc>
        <w:tc>
          <w:tcPr>
            <w:tcW w:w="1580" w:type="dxa"/>
            <w:tcMar>
              <w:left w:w="28" w:type="dxa"/>
              <w:right w:w="28" w:type="dxa"/>
            </w:tcMar>
          </w:tcPr>
          <w:p w14:paraId="4A1C60E8"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15 (65.2)</w:t>
            </w:r>
          </w:p>
        </w:tc>
        <w:tc>
          <w:tcPr>
            <w:tcW w:w="1577" w:type="dxa"/>
            <w:tcMar>
              <w:left w:w="28" w:type="dxa"/>
              <w:right w:w="28" w:type="dxa"/>
            </w:tcMar>
          </w:tcPr>
          <w:p w14:paraId="3DBE75BB"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8 (50.0)</w:t>
            </w:r>
          </w:p>
        </w:tc>
        <w:tc>
          <w:tcPr>
            <w:tcW w:w="1578" w:type="dxa"/>
            <w:tcMar>
              <w:left w:w="28" w:type="dxa"/>
              <w:right w:w="28" w:type="dxa"/>
            </w:tcMar>
          </w:tcPr>
          <w:p w14:paraId="4EB74B6B"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7 (30.4)</w:t>
            </w:r>
          </w:p>
        </w:tc>
        <w:tc>
          <w:tcPr>
            <w:tcW w:w="1579" w:type="dxa"/>
            <w:tcMar>
              <w:left w:w="28" w:type="dxa"/>
              <w:right w:w="28" w:type="dxa"/>
            </w:tcMar>
          </w:tcPr>
          <w:p w14:paraId="68D52275"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 (6.2)</w:t>
            </w:r>
          </w:p>
        </w:tc>
      </w:tr>
      <w:tr w:rsidR="00767BB4" w:rsidRPr="003D5B06" w14:paraId="58104173" w14:textId="77777777" w:rsidTr="006978F7">
        <w:trPr>
          <w:trHeight w:val="135"/>
        </w:trPr>
        <w:tc>
          <w:tcPr>
            <w:tcW w:w="2432" w:type="dxa"/>
            <w:tcMar>
              <w:left w:w="85" w:type="dxa"/>
              <w:right w:w="85" w:type="dxa"/>
            </w:tcMar>
          </w:tcPr>
          <w:p w14:paraId="029985AF" w14:textId="75F204A3" w:rsidR="00767BB4" w:rsidRPr="003D5B06" w:rsidRDefault="008260D4" w:rsidP="003D5B06">
            <w:pPr>
              <w:spacing w:line="360" w:lineRule="auto"/>
              <w:jc w:val="both"/>
              <w:rPr>
                <w:rFonts w:ascii="Book Antiqua" w:hAnsi="Book Antiqua"/>
                <w:bCs/>
                <w:iCs/>
                <w:snapToGrid w:val="0"/>
                <w:lang w:eastAsia="zh-CN"/>
              </w:rPr>
            </w:pPr>
            <w:r>
              <w:rPr>
                <w:rFonts w:ascii="Book Antiqua" w:hAnsi="Book Antiqua"/>
                <w:bCs/>
                <w:iCs/>
                <w:snapToGrid w:val="0"/>
                <w:lang w:eastAsia="zh-CN"/>
              </w:rPr>
              <w:t xml:space="preserve">  </w:t>
            </w:r>
            <w:r w:rsidR="00767BB4" w:rsidRPr="003D5B06">
              <w:rPr>
                <w:rFonts w:ascii="Book Antiqua" w:hAnsi="Book Antiqua"/>
                <w:bCs/>
                <w:iCs/>
                <w:snapToGrid w:val="0"/>
                <w:lang w:eastAsia="zh-CN"/>
              </w:rPr>
              <w:t>Missing</w:t>
            </w:r>
          </w:p>
        </w:tc>
        <w:tc>
          <w:tcPr>
            <w:tcW w:w="1583" w:type="dxa"/>
            <w:tcMar>
              <w:left w:w="28" w:type="dxa"/>
              <w:right w:w="28" w:type="dxa"/>
            </w:tcMar>
          </w:tcPr>
          <w:p w14:paraId="56AA362E"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57</w:t>
            </w:r>
          </w:p>
        </w:tc>
        <w:tc>
          <w:tcPr>
            <w:tcW w:w="1578" w:type="dxa"/>
            <w:tcMar>
              <w:left w:w="28" w:type="dxa"/>
              <w:right w:w="28" w:type="dxa"/>
            </w:tcMar>
          </w:tcPr>
          <w:p w14:paraId="5AED77FA"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45</w:t>
            </w:r>
          </w:p>
        </w:tc>
        <w:tc>
          <w:tcPr>
            <w:tcW w:w="1579" w:type="dxa"/>
            <w:tcMar>
              <w:left w:w="28" w:type="dxa"/>
              <w:right w:w="28" w:type="dxa"/>
            </w:tcMar>
          </w:tcPr>
          <w:p w14:paraId="63208690"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35</w:t>
            </w:r>
          </w:p>
        </w:tc>
        <w:tc>
          <w:tcPr>
            <w:tcW w:w="1579" w:type="dxa"/>
            <w:tcMar>
              <w:left w:w="28" w:type="dxa"/>
              <w:right w:w="28" w:type="dxa"/>
            </w:tcMar>
          </w:tcPr>
          <w:p w14:paraId="71D72CDC"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28</w:t>
            </w:r>
          </w:p>
        </w:tc>
        <w:tc>
          <w:tcPr>
            <w:tcW w:w="1580" w:type="dxa"/>
            <w:tcMar>
              <w:left w:w="28" w:type="dxa"/>
              <w:right w:w="28" w:type="dxa"/>
            </w:tcMar>
          </w:tcPr>
          <w:p w14:paraId="66E0D900"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11</w:t>
            </w:r>
          </w:p>
        </w:tc>
        <w:tc>
          <w:tcPr>
            <w:tcW w:w="1577" w:type="dxa"/>
            <w:tcMar>
              <w:left w:w="28" w:type="dxa"/>
              <w:right w:w="28" w:type="dxa"/>
            </w:tcMar>
          </w:tcPr>
          <w:p w14:paraId="5AF1B030"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5</w:t>
            </w:r>
          </w:p>
        </w:tc>
        <w:tc>
          <w:tcPr>
            <w:tcW w:w="1578" w:type="dxa"/>
            <w:tcMar>
              <w:left w:w="28" w:type="dxa"/>
              <w:right w:w="28" w:type="dxa"/>
            </w:tcMar>
          </w:tcPr>
          <w:p w14:paraId="0500FD74"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11</w:t>
            </w:r>
          </w:p>
        </w:tc>
        <w:tc>
          <w:tcPr>
            <w:tcW w:w="1579" w:type="dxa"/>
            <w:tcMar>
              <w:left w:w="28" w:type="dxa"/>
              <w:right w:w="28" w:type="dxa"/>
            </w:tcMar>
          </w:tcPr>
          <w:p w14:paraId="120800B8" w14:textId="77777777" w:rsidR="00767BB4" w:rsidRPr="003D5B06" w:rsidRDefault="00767BB4" w:rsidP="003D5B06">
            <w:pPr>
              <w:spacing w:line="360" w:lineRule="auto"/>
              <w:jc w:val="both"/>
              <w:rPr>
                <w:rFonts w:ascii="Book Antiqua" w:hAnsi="Book Antiqua"/>
              </w:rPr>
            </w:pPr>
            <w:r w:rsidRPr="003D5B06">
              <w:rPr>
                <w:rFonts w:ascii="Book Antiqua" w:hAnsi="Book Antiqua"/>
              </w:rPr>
              <w:t>12</w:t>
            </w:r>
          </w:p>
        </w:tc>
      </w:tr>
      <w:tr w:rsidR="00767BB4" w:rsidRPr="003D5B06" w14:paraId="7298CE7C" w14:textId="77777777" w:rsidTr="006978F7">
        <w:trPr>
          <w:trHeight w:val="256"/>
        </w:trPr>
        <w:tc>
          <w:tcPr>
            <w:tcW w:w="2432" w:type="dxa"/>
            <w:tcMar>
              <w:left w:w="85" w:type="dxa"/>
              <w:right w:w="85" w:type="dxa"/>
            </w:tcMar>
          </w:tcPr>
          <w:p w14:paraId="02ABB1DF" w14:textId="77777777" w:rsidR="00767BB4" w:rsidRPr="003D5B06" w:rsidRDefault="00767BB4" w:rsidP="003D5B06">
            <w:pPr>
              <w:spacing w:line="360" w:lineRule="auto"/>
              <w:jc w:val="both"/>
              <w:rPr>
                <w:rFonts w:ascii="Book Antiqua" w:hAnsi="Book Antiqua"/>
                <w:bCs/>
              </w:rPr>
            </w:pPr>
            <w:r w:rsidRPr="003D5B06">
              <w:rPr>
                <w:rFonts w:ascii="Book Antiqua" w:hAnsi="Book Antiqua"/>
                <w:bCs/>
              </w:rPr>
              <w:t>Professional situation</w:t>
            </w:r>
          </w:p>
        </w:tc>
        <w:tc>
          <w:tcPr>
            <w:tcW w:w="1583" w:type="dxa"/>
            <w:tcMar>
              <w:left w:w="28" w:type="dxa"/>
              <w:right w:w="28" w:type="dxa"/>
            </w:tcMar>
          </w:tcPr>
          <w:p w14:paraId="0FD36A5E" w14:textId="77777777" w:rsidR="00767BB4" w:rsidRPr="003D5B06" w:rsidRDefault="00767BB4" w:rsidP="003D5B06">
            <w:pPr>
              <w:spacing w:line="360" w:lineRule="auto"/>
              <w:ind w:left="34"/>
              <w:jc w:val="both"/>
              <w:rPr>
                <w:rFonts w:ascii="Book Antiqua" w:hAnsi="Book Antiqua"/>
              </w:rPr>
            </w:pPr>
          </w:p>
        </w:tc>
        <w:tc>
          <w:tcPr>
            <w:tcW w:w="1578" w:type="dxa"/>
            <w:tcMar>
              <w:left w:w="28" w:type="dxa"/>
              <w:right w:w="28" w:type="dxa"/>
            </w:tcMar>
          </w:tcPr>
          <w:p w14:paraId="3CA44E06" w14:textId="77777777" w:rsidR="00767BB4" w:rsidRPr="003D5B06" w:rsidRDefault="00767BB4" w:rsidP="003D5B06">
            <w:pPr>
              <w:spacing w:line="360" w:lineRule="auto"/>
              <w:ind w:left="34"/>
              <w:jc w:val="both"/>
              <w:rPr>
                <w:rFonts w:ascii="Book Antiqua" w:hAnsi="Book Antiqua"/>
              </w:rPr>
            </w:pPr>
          </w:p>
        </w:tc>
        <w:tc>
          <w:tcPr>
            <w:tcW w:w="1579" w:type="dxa"/>
            <w:tcMar>
              <w:left w:w="28" w:type="dxa"/>
              <w:right w:w="28" w:type="dxa"/>
            </w:tcMar>
          </w:tcPr>
          <w:p w14:paraId="06521DAA" w14:textId="77777777" w:rsidR="00767BB4" w:rsidRPr="003D5B06" w:rsidRDefault="00767BB4" w:rsidP="003D5B06">
            <w:pPr>
              <w:spacing w:line="360" w:lineRule="auto"/>
              <w:ind w:left="34"/>
              <w:jc w:val="both"/>
              <w:rPr>
                <w:rFonts w:ascii="Book Antiqua" w:hAnsi="Book Antiqua"/>
              </w:rPr>
            </w:pPr>
          </w:p>
        </w:tc>
        <w:tc>
          <w:tcPr>
            <w:tcW w:w="1579" w:type="dxa"/>
            <w:tcMar>
              <w:left w:w="28" w:type="dxa"/>
              <w:right w:w="28" w:type="dxa"/>
            </w:tcMar>
          </w:tcPr>
          <w:p w14:paraId="1748C24D" w14:textId="77777777" w:rsidR="00767BB4" w:rsidRPr="003D5B06" w:rsidRDefault="00767BB4" w:rsidP="003D5B06">
            <w:pPr>
              <w:spacing w:line="360" w:lineRule="auto"/>
              <w:ind w:left="34"/>
              <w:jc w:val="both"/>
              <w:rPr>
                <w:rFonts w:ascii="Book Antiqua" w:hAnsi="Book Antiqua"/>
              </w:rPr>
            </w:pPr>
          </w:p>
        </w:tc>
        <w:tc>
          <w:tcPr>
            <w:tcW w:w="1580" w:type="dxa"/>
            <w:tcMar>
              <w:left w:w="28" w:type="dxa"/>
              <w:right w:w="28" w:type="dxa"/>
            </w:tcMar>
          </w:tcPr>
          <w:p w14:paraId="5D52B8A5" w14:textId="77777777" w:rsidR="00767BB4" w:rsidRPr="003D5B06" w:rsidRDefault="00767BB4" w:rsidP="003D5B06">
            <w:pPr>
              <w:spacing w:line="360" w:lineRule="auto"/>
              <w:ind w:left="34"/>
              <w:jc w:val="both"/>
              <w:rPr>
                <w:rFonts w:ascii="Book Antiqua" w:hAnsi="Book Antiqua"/>
              </w:rPr>
            </w:pPr>
          </w:p>
        </w:tc>
        <w:tc>
          <w:tcPr>
            <w:tcW w:w="1577" w:type="dxa"/>
            <w:tcMar>
              <w:left w:w="28" w:type="dxa"/>
              <w:right w:w="28" w:type="dxa"/>
            </w:tcMar>
          </w:tcPr>
          <w:p w14:paraId="49828661" w14:textId="77777777" w:rsidR="00767BB4" w:rsidRPr="003D5B06" w:rsidRDefault="00767BB4" w:rsidP="003D5B06">
            <w:pPr>
              <w:spacing w:line="360" w:lineRule="auto"/>
              <w:ind w:left="34"/>
              <w:jc w:val="both"/>
              <w:rPr>
                <w:rFonts w:ascii="Book Antiqua" w:hAnsi="Book Antiqua"/>
              </w:rPr>
            </w:pPr>
          </w:p>
        </w:tc>
        <w:tc>
          <w:tcPr>
            <w:tcW w:w="1578" w:type="dxa"/>
            <w:tcMar>
              <w:left w:w="28" w:type="dxa"/>
              <w:right w:w="28" w:type="dxa"/>
            </w:tcMar>
          </w:tcPr>
          <w:p w14:paraId="2F6A1B6B" w14:textId="77777777" w:rsidR="00767BB4" w:rsidRPr="003D5B06" w:rsidRDefault="00767BB4" w:rsidP="003D5B06">
            <w:pPr>
              <w:spacing w:line="360" w:lineRule="auto"/>
              <w:ind w:left="34"/>
              <w:jc w:val="both"/>
              <w:rPr>
                <w:rFonts w:ascii="Book Antiqua" w:hAnsi="Book Antiqua"/>
              </w:rPr>
            </w:pPr>
          </w:p>
        </w:tc>
        <w:tc>
          <w:tcPr>
            <w:tcW w:w="1579" w:type="dxa"/>
            <w:tcMar>
              <w:left w:w="28" w:type="dxa"/>
              <w:right w:w="28" w:type="dxa"/>
            </w:tcMar>
          </w:tcPr>
          <w:p w14:paraId="14AAAC18" w14:textId="77777777" w:rsidR="00767BB4" w:rsidRPr="003D5B06" w:rsidRDefault="00767BB4" w:rsidP="003D5B06">
            <w:pPr>
              <w:spacing w:line="360" w:lineRule="auto"/>
              <w:ind w:left="34"/>
              <w:jc w:val="both"/>
              <w:rPr>
                <w:rFonts w:ascii="Book Antiqua" w:hAnsi="Book Antiqua"/>
              </w:rPr>
            </w:pPr>
          </w:p>
        </w:tc>
      </w:tr>
      <w:tr w:rsidR="00767BB4" w:rsidRPr="003D5B06" w14:paraId="50E3B14F" w14:textId="77777777" w:rsidTr="006978F7">
        <w:trPr>
          <w:trHeight w:val="256"/>
        </w:trPr>
        <w:tc>
          <w:tcPr>
            <w:tcW w:w="2432" w:type="dxa"/>
            <w:tcMar>
              <w:left w:w="85" w:type="dxa"/>
              <w:right w:w="85" w:type="dxa"/>
            </w:tcMar>
          </w:tcPr>
          <w:p w14:paraId="6B366CF8" w14:textId="746C004D"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Employed</w:t>
            </w:r>
          </w:p>
        </w:tc>
        <w:tc>
          <w:tcPr>
            <w:tcW w:w="1583" w:type="dxa"/>
            <w:tcMar>
              <w:left w:w="28" w:type="dxa"/>
              <w:right w:w="28" w:type="dxa"/>
            </w:tcMar>
          </w:tcPr>
          <w:p w14:paraId="21FF6519"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101 (44.3)</w:t>
            </w:r>
          </w:p>
        </w:tc>
        <w:tc>
          <w:tcPr>
            <w:tcW w:w="1578" w:type="dxa"/>
            <w:tcMar>
              <w:left w:w="28" w:type="dxa"/>
              <w:right w:w="28" w:type="dxa"/>
            </w:tcMar>
          </w:tcPr>
          <w:p w14:paraId="5DD6456D"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53 (42.7)</w:t>
            </w:r>
          </w:p>
        </w:tc>
        <w:tc>
          <w:tcPr>
            <w:tcW w:w="1579" w:type="dxa"/>
            <w:tcMar>
              <w:left w:w="28" w:type="dxa"/>
              <w:right w:w="28" w:type="dxa"/>
            </w:tcMar>
          </w:tcPr>
          <w:p w14:paraId="00323C2C"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77 (44.0)</w:t>
            </w:r>
          </w:p>
        </w:tc>
        <w:tc>
          <w:tcPr>
            <w:tcW w:w="1579" w:type="dxa"/>
            <w:tcMar>
              <w:left w:w="28" w:type="dxa"/>
              <w:right w:w="28" w:type="dxa"/>
            </w:tcMar>
          </w:tcPr>
          <w:p w14:paraId="223B01BC"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32 (40.5)</w:t>
            </w:r>
          </w:p>
        </w:tc>
        <w:tc>
          <w:tcPr>
            <w:tcW w:w="1580" w:type="dxa"/>
            <w:tcMar>
              <w:left w:w="28" w:type="dxa"/>
              <w:right w:w="28" w:type="dxa"/>
            </w:tcMar>
          </w:tcPr>
          <w:p w14:paraId="4CBE410B"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13 (54.2)</w:t>
            </w:r>
          </w:p>
        </w:tc>
        <w:tc>
          <w:tcPr>
            <w:tcW w:w="1577" w:type="dxa"/>
            <w:tcMar>
              <w:left w:w="28" w:type="dxa"/>
              <w:right w:w="28" w:type="dxa"/>
            </w:tcMar>
          </w:tcPr>
          <w:p w14:paraId="39D2309E"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13 (72.2)</w:t>
            </w:r>
          </w:p>
        </w:tc>
        <w:tc>
          <w:tcPr>
            <w:tcW w:w="1578" w:type="dxa"/>
            <w:tcMar>
              <w:left w:w="28" w:type="dxa"/>
              <w:right w:w="28" w:type="dxa"/>
            </w:tcMar>
          </w:tcPr>
          <w:p w14:paraId="4F9FED45"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11 (37.9)</w:t>
            </w:r>
          </w:p>
        </w:tc>
        <w:tc>
          <w:tcPr>
            <w:tcW w:w="1579" w:type="dxa"/>
            <w:tcMar>
              <w:left w:w="28" w:type="dxa"/>
              <w:right w:w="28" w:type="dxa"/>
            </w:tcMar>
          </w:tcPr>
          <w:p w14:paraId="455E6208"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8 (29.6)</w:t>
            </w:r>
          </w:p>
        </w:tc>
      </w:tr>
      <w:tr w:rsidR="00767BB4" w:rsidRPr="003D5B06" w14:paraId="42FA020B" w14:textId="77777777" w:rsidTr="006978F7">
        <w:trPr>
          <w:trHeight w:val="256"/>
        </w:trPr>
        <w:tc>
          <w:tcPr>
            <w:tcW w:w="2432" w:type="dxa"/>
            <w:tcMar>
              <w:left w:w="85" w:type="dxa"/>
              <w:right w:w="85" w:type="dxa"/>
            </w:tcMar>
          </w:tcPr>
          <w:p w14:paraId="4A160CD3" w14:textId="3A71271A"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rPr>
              <w:t xml:space="preserve">  </w:t>
            </w:r>
            <w:r w:rsidR="00767BB4" w:rsidRPr="003D5B06">
              <w:rPr>
                <w:rFonts w:ascii="Book Antiqua" w:hAnsi="Book Antiqua"/>
                <w:bCs/>
              </w:rPr>
              <w:t>Unemployed</w:t>
            </w:r>
          </w:p>
        </w:tc>
        <w:tc>
          <w:tcPr>
            <w:tcW w:w="1583" w:type="dxa"/>
            <w:tcMar>
              <w:left w:w="28" w:type="dxa"/>
              <w:right w:w="28" w:type="dxa"/>
            </w:tcMar>
          </w:tcPr>
          <w:p w14:paraId="4AF6CE6C"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61 (26.8)</w:t>
            </w:r>
          </w:p>
        </w:tc>
        <w:tc>
          <w:tcPr>
            <w:tcW w:w="1578" w:type="dxa"/>
            <w:tcMar>
              <w:left w:w="28" w:type="dxa"/>
              <w:right w:w="28" w:type="dxa"/>
            </w:tcMar>
          </w:tcPr>
          <w:p w14:paraId="7959E1EB"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33 (26.6)</w:t>
            </w:r>
          </w:p>
        </w:tc>
        <w:tc>
          <w:tcPr>
            <w:tcW w:w="1579" w:type="dxa"/>
            <w:tcMar>
              <w:left w:w="28" w:type="dxa"/>
              <w:right w:w="28" w:type="dxa"/>
            </w:tcMar>
          </w:tcPr>
          <w:p w14:paraId="083CE8AA"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44 (25.1)</w:t>
            </w:r>
          </w:p>
        </w:tc>
        <w:tc>
          <w:tcPr>
            <w:tcW w:w="1579" w:type="dxa"/>
            <w:tcMar>
              <w:left w:w="28" w:type="dxa"/>
              <w:right w:w="28" w:type="dxa"/>
            </w:tcMar>
          </w:tcPr>
          <w:p w14:paraId="23B671A4"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21 (26.6)</w:t>
            </w:r>
          </w:p>
        </w:tc>
        <w:tc>
          <w:tcPr>
            <w:tcW w:w="1580" w:type="dxa"/>
            <w:tcMar>
              <w:left w:w="28" w:type="dxa"/>
              <w:right w:w="28" w:type="dxa"/>
            </w:tcMar>
          </w:tcPr>
          <w:p w14:paraId="293256AE"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4 (16.7)</w:t>
            </w:r>
          </w:p>
        </w:tc>
        <w:tc>
          <w:tcPr>
            <w:tcW w:w="1577" w:type="dxa"/>
            <w:tcMar>
              <w:left w:w="28" w:type="dxa"/>
              <w:right w:w="28" w:type="dxa"/>
            </w:tcMar>
          </w:tcPr>
          <w:p w14:paraId="0B340A3C"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 (16.7)</w:t>
            </w:r>
          </w:p>
        </w:tc>
        <w:tc>
          <w:tcPr>
            <w:tcW w:w="1578" w:type="dxa"/>
            <w:tcMar>
              <w:left w:w="28" w:type="dxa"/>
              <w:right w:w="28" w:type="dxa"/>
            </w:tcMar>
          </w:tcPr>
          <w:p w14:paraId="66795C0A"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13 (44.8)</w:t>
            </w:r>
          </w:p>
        </w:tc>
        <w:tc>
          <w:tcPr>
            <w:tcW w:w="1579" w:type="dxa"/>
            <w:tcMar>
              <w:left w:w="28" w:type="dxa"/>
              <w:right w:w="28" w:type="dxa"/>
            </w:tcMar>
          </w:tcPr>
          <w:p w14:paraId="58CCC6F8"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9 (33.3)</w:t>
            </w:r>
          </w:p>
        </w:tc>
      </w:tr>
      <w:tr w:rsidR="00767BB4" w:rsidRPr="003D5B06" w14:paraId="00D52343" w14:textId="77777777" w:rsidTr="006978F7">
        <w:trPr>
          <w:trHeight w:val="256"/>
        </w:trPr>
        <w:tc>
          <w:tcPr>
            <w:tcW w:w="2432" w:type="dxa"/>
            <w:tcMar>
              <w:left w:w="85" w:type="dxa"/>
              <w:right w:w="85" w:type="dxa"/>
            </w:tcMar>
          </w:tcPr>
          <w:p w14:paraId="0C2D33B2" w14:textId="6F49E54C"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rPr>
              <w:t xml:space="preserve">  </w:t>
            </w:r>
            <w:r w:rsidR="00767BB4" w:rsidRPr="003D5B06">
              <w:rPr>
                <w:rFonts w:ascii="Book Antiqua" w:hAnsi="Book Antiqua"/>
                <w:bCs/>
              </w:rPr>
              <w:t>Retired</w:t>
            </w:r>
          </w:p>
        </w:tc>
        <w:tc>
          <w:tcPr>
            <w:tcW w:w="1583" w:type="dxa"/>
            <w:tcMar>
              <w:left w:w="28" w:type="dxa"/>
              <w:right w:w="28" w:type="dxa"/>
            </w:tcMar>
          </w:tcPr>
          <w:p w14:paraId="3D24E305"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30 (13.2)</w:t>
            </w:r>
          </w:p>
        </w:tc>
        <w:tc>
          <w:tcPr>
            <w:tcW w:w="1578" w:type="dxa"/>
            <w:tcMar>
              <w:left w:w="28" w:type="dxa"/>
              <w:right w:w="28" w:type="dxa"/>
            </w:tcMar>
          </w:tcPr>
          <w:p w14:paraId="4B2608DD"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15 (12.1)</w:t>
            </w:r>
          </w:p>
        </w:tc>
        <w:tc>
          <w:tcPr>
            <w:tcW w:w="1579" w:type="dxa"/>
            <w:tcMar>
              <w:left w:w="28" w:type="dxa"/>
              <w:right w:w="28" w:type="dxa"/>
            </w:tcMar>
          </w:tcPr>
          <w:p w14:paraId="0D2EDC28"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24 (13.7)</w:t>
            </w:r>
          </w:p>
        </w:tc>
        <w:tc>
          <w:tcPr>
            <w:tcW w:w="1579" w:type="dxa"/>
            <w:tcMar>
              <w:left w:w="28" w:type="dxa"/>
              <w:right w:w="28" w:type="dxa"/>
            </w:tcMar>
          </w:tcPr>
          <w:p w14:paraId="59C0A426"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11 (13.9)</w:t>
            </w:r>
          </w:p>
        </w:tc>
        <w:tc>
          <w:tcPr>
            <w:tcW w:w="1580" w:type="dxa"/>
            <w:tcMar>
              <w:left w:w="28" w:type="dxa"/>
              <w:right w:w="28" w:type="dxa"/>
            </w:tcMar>
          </w:tcPr>
          <w:p w14:paraId="4E6639CB"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5 (20.8)</w:t>
            </w:r>
          </w:p>
        </w:tc>
        <w:tc>
          <w:tcPr>
            <w:tcW w:w="1577" w:type="dxa"/>
            <w:tcMar>
              <w:left w:w="28" w:type="dxa"/>
              <w:right w:w="28" w:type="dxa"/>
            </w:tcMar>
          </w:tcPr>
          <w:p w14:paraId="42C4017B"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0 (0.0)</w:t>
            </w:r>
          </w:p>
        </w:tc>
        <w:tc>
          <w:tcPr>
            <w:tcW w:w="1578" w:type="dxa"/>
            <w:tcMar>
              <w:left w:w="28" w:type="dxa"/>
              <w:right w:w="28" w:type="dxa"/>
            </w:tcMar>
          </w:tcPr>
          <w:p w14:paraId="74799243"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 (3.4)</w:t>
            </w:r>
          </w:p>
        </w:tc>
        <w:tc>
          <w:tcPr>
            <w:tcW w:w="1579" w:type="dxa"/>
            <w:tcMar>
              <w:left w:w="28" w:type="dxa"/>
              <w:right w:w="28" w:type="dxa"/>
            </w:tcMar>
          </w:tcPr>
          <w:p w14:paraId="76ED1896"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4 (14.8)</w:t>
            </w:r>
          </w:p>
        </w:tc>
      </w:tr>
      <w:tr w:rsidR="00767BB4" w:rsidRPr="003D5B06" w14:paraId="7DF388FB" w14:textId="77777777" w:rsidTr="006978F7">
        <w:trPr>
          <w:trHeight w:val="256"/>
        </w:trPr>
        <w:tc>
          <w:tcPr>
            <w:tcW w:w="2432" w:type="dxa"/>
            <w:tcMar>
              <w:left w:w="85" w:type="dxa"/>
              <w:right w:w="85" w:type="dxa"/>
            </w:tcMar>
          </w:tcPr>
          <w:p w14:paraId="0BB6830E" w14:textId="58DEA331"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rPr>
              <w:t xml:space="preserve">  </w:t>
            </w:r>
            <w:r w:rsidR="00767BB4" w:rsidRPr="003D5B06">
              <w:rPr>
                <w:rFonts w:ascii="Book Antiqua" w:hAnsi="Book Antiqua"/>
                <w:bCs/>
              </w:rPr>
              <w:t>Student</w:t>
            </w:r>
          </w:p>
        </w:tc>
        <w:tc>
          <w:tcPr>
            <w:tcW w:w="1583" w:type="dxa"/>
            <w:tcMar>
              <w:left w:w="28" w:type="dxa"/>
              <w:right w:w="28" w:type="dxa"/>
            </w:tcMar>
          </w:tcPr>
          <w:p w14:paraId="73CE6F06"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10 (4.4)</w:t>
            </w:r>
          </w:p>
        </w:tc>
        <w:tc>
          <w:tcPr>
            <w:tcW w:w="1578" w:type="dxa"/>
            <w:tcMar>
              <w:left w:w="28" w:type="dxa"/>
              <w:right w:w="28" w:type="dxa"/>
            </w:tcMar>
          </w:tcPr>
          <w:p w14:paraId="518634B3"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5 (4.0)</w:t>
            </w:r>
          </w:p>
        </w:tc>
        <w:tc>
          <w:tcPr>
            <w:tcW w:w="1579" w:type="dxa"/>
            <w:tcMar>
              <w:left w:w="28" w:type="dxa"/>
              <w:right w:w="28" w:type="dxa"/>
            </w:tcMar>
          </w:tcPr>
          <w:p w14:paraId="24A08E78"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8 (4.6)</w:t>
            </w:r>
          </w:p>
        </w:tc>
        <w:tc>
          <w:tcPr>
            <w:tcW w:w="1579" w:type="dxa"/>
            <w:tcMar>
              <w:left w:w="28" w:type="dxa"/>
              <w:right w:w="28" w:type="dxa"/>
            </w:tcMar>
          </w:tcPr>
          <w:p w14:paraId="3E866A76"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 (3.8)</w:t>
            </w:r>
          </w:p>
        </w:tc>
        <w:tc>
          <w:tcPr>
            <w:tcW w:w="1580" w:type="dxa"/>
            <w:tcMar>
              <w:left w:w="28" w:type="dxa"/>
              <w:right w:w="28" w:type="dxa"/>
            </w:tcMar>
          </w:tcPr>
          <w:p w14:paraId="45AEF4AD"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 (8.3)</w:t>
            </w:r>
          </w:p>
        </w:tc>
        <w:tc>
          <w:tcPr>
            <w:tcW w:w="1577" w:type="dxa"/>
            <w:tcMar>
              <w:left w:w="28" w:type="dxa"/>
              <w:right w:w="28" w:type="dxa"/>
            </w:tcMar>
          </w:tcPr>
          <w:p w14:paraId="63ED7972"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 (5.6)</w:t>
            </w:r>
          </w:p>
        </w:tc>
        <w:tc>
          <w:tcPr>
            <w:tcW w:w="1578" w:type="dxa"/>
            <w:tcMar>
              <w:left w:w="28" w:type="dxa"/>
              <w:right w:w="28" w:type="dxa"/>
            </w:tcMar>
          </w:tcPr>
          <w:p w14:paraId="2858FA22"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0 (0.0)</w:t>
            </w:r>
          </w:p>
        </w:tc>
        <w:tc>
          <w:tcPr>
            <w:tcW w:w="1579" w:type="dxa"/>
            <w:tcMar>
              <w:left w:w="28" w:type="dxa"/>
              <w:right w:w="28" w:type="dxa"/>
            </w:tcMar>
          </w:tcPr>
          <w:p w14:paraId="7880BD85"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 (3.7)</w:t>
            </w:r>
          </w:p>
        </w:tc>
      </w:tr>
      <w:tr w:rsidR="00767BB4" w:rsidRPr="003D5B06" w14:paraId="69895DE3" w14:textId="77777777" w:rsidTr="006978F7">
        <w:trPr>
          <w:trHeight w:val="256"/>
        </w:trPr>
        <w:tc>
          <w:tcPr>
            <w:tcW w:w="2432" w:type="dxa"/>
            <w:tcMar>
              <w:left w:w="85" w:type="dxa"/>
              <w:right w:w="85" w:type="dxa"/>
            </w:tcMar>
          </w:tcPr>
          <w:p w14:paraId="02DAF428" w14:textId="34B503E5"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rPr>
              <w:t xml:space="preserve">  </w:t>
            </w:r>
            <w:r w:rsidR="00767BB4" w:rsidRPr="003D5B06">
              <w:rPr>
                <w:rFonts w:ascii="Book Antiqua" w:hAnsi="Book Antiqua"/>
                <w:bCs/>
              </w:rPr>
              <w:t>Other</w:t>
            </w:r>
          </w:p>
        </w:tc>
        <w:tc>
          <w:tcPr>
            <w:tcW w:w="1583" w:type="dxa"/>
            <w:tcMar>
              <w:left w:w="28" w:type="dxa"/>
              <w:right w:w="28" w:type="dxa"/>
            </w:tcMar>
          </w:tcPr>
          <w:p w14:paraId="24D55675"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26 (11.4)</w:t>
            </w:r>
          </w:p>
        </w:tc>
        <w:tc>
          <w:tcPr>
            <w:tcW w:w="1578" w:type="dxa"/>
            <w:tcMar>
              <w:left w:w="28" w:type="dxa"/>
              <w:right w:w="28" w:type="dxa"/>
            </w:tcMar>
          </w:tcPr>
          <w:p w14:paraId="27629BA0"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18 (14.5)</w:t>
            </w:r>
          </w:p>
        </w:tc>
        <w:tc>
          <w:tcPr>
            <w:tcW w:w="1579" w:type="dxa"/>
            <w:tcMar>
              <w:left w:w="28" w:type="dxa"/>
              <w:right w:w="28" w:type="dxa"/>
            </w:tcMar>
          </w:tcPr>
          <w:p w14:paraId="0CF920CB"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22 (12.6)</w:t>
            </w:r>
          </w:p>
        </w:tc>
        <w:tc>
          <w:tcPr>
            <w:tcW w:w="1579" w:type="dxa"/>
            <w:tcMar>
              <w:left w:w="28" w:type="dxa"/>
              <w:right w:w="28" w:type="dxa"/>
            </w:tcMar>
          </w:tcPr>
          <w:p w14:paraId="4C6BD327"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12 (15.2)</w:t>
            </w:r>
          </w:p>
        </w:tc>
        <w:tc>
          <w:tcPr>
            <w:tcW w:w="1580" w:type="dxa"/>
            <w:tcMar>
              <w:left w:w="28" w:type="dxa"/>
              <w:right w:w="28" w:type="dxa"/>
            </w:tcMar>
          </w:tcPr>
          <w:p w14:paraId="5F905CFA"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0 (0.0)</w:t>
            </w:r>
          </w:p>
        </w:tc>
        <w:tc>
          <w:tcPr>
            <w:tcW w:w="1577" w:type="dxa"/>
            <w:tcMar>
              <w:left w:w="28" w:type="dxa"/>
              <w:right w:w="28" w:type="dxa"/>
            </w:tcMar>
          </w:tcPr>
          <w:p w14:paraId="404BCC8B"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 (5.6)</w:t>
            </w:r>
          </w:p>
        </w:tc>
        <w:tc>
          <w:tcPr>
            <w:tcW w:w="1578" w:type="dxa"/>
            <w:tcMar>
              <w:left w:w="28" w:type="dxa"/>
              <w:right w:w="28" w:type="dxa"/>
            </w:tcMar>
          </w:tcPr>
          <w:p w14:paraId="36F2D5A6"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4 (13.8)</w:t>
            </w:r>
          </w:p>
        </w:tc>
        <w:tc>
          <w:tcPr>
            <w:tcW w:w="1579" w:type="dxa"/>
            <w:tcMar>
              <w:left w:w="28" w:type="dxa"/>
              <w:right w:w="28" w:type="dxa"/>
            </w:tcMar>
          </w:tcPr>
          <w:p w14:paraId="1CFB2363"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5 (18.5)</w:t>
            </w:r>
          </w:p>
        </w:tc>
      </w:tr>
      <w:tr w:rsidR="00767BB4" w:rsidRPr="003D5B06" w14:paraId="1AE4A9E6" w14:textId="77777777" w:rsidTr="006978F7">
        <w:trPr>
          <w:trHeight w:val="256"/>
        </w:trPr>
        <w:tc>
          <w:tcPr>
            <w:tcW w:w="2432" w:type="dxa"/>
            <w:tcMar>
              <w:left w:w="85" w:type="dxa"/>
              <w:right w:w="85" w:type="dxa"/>
            </w:tcMar>
          </w:tcPr>
          <w:p w14:paraId="55E3ADE6" w14:textId="3AF220B9" w:rsidR="00767BB4" w:rsidRPr="003D5B06" w:rsidRDefault="008260D4" w:rsidP="003D5B06">
            <w:pPr>
              <w:spacing w:line="360" w:lineRule="auto"/>
              <w:jc w:val="both"/>
              <w:rPr>
                <w:rFonts w:ascii="Book Antiqua" w:hAnsi="Book Antiqua"/>
                <w:bCs/>
                <w:iCs/>
                <w:snapToGrid w:val="0"/>
                <w:lang w:eastAsia="zh-CN"/>
              </w:rPr>
            </w:pPr>
            <w:r>
              <w:rPr>
                <w:rFonts w:ascii="Book Antiqua" w:hAnsi="Book Antiqua"/>
                <w:bCs/>
                <w:iCs/>
                <w:snapToGrid w:val="0"/>
                <w:lang w:eastAsia="zh-CN"/>
              </w:rPr>
              <w:t xml:space="preserve">  </w:t>
            </w:r>
            <w:r w:rsidR="00767BB4" w:rsidRPr="003D5B06">
              <w:rPr>
                <w:rFonts w:ascii="Book Antiqua" w:hAnsi="Book Antiqua"/>
                <w:bCs/>
                <w:iCs/>
                <w:snapToGrid w:val="0"/>
                <w:lang w:eastAsia="zh-CN"/>
              </w:rPr>
              <w:t>Missing</w:t>
            </w:r>
          </w:p>
        </w:tc>
        <w:tc>
          <w:tcPr>
            <w:tcW w:w="1583" w:type="dxa"/>
            <w:tcMar>
              <w:left w:w="28" w:type="dxa"/>
              <w:right w:w="28" w:type="dxa"/>
            </w:tcMar>
          </w:tcPr>
          <w:p w14:paraId="1A9321A1"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36</w:t>
            </w:r>
          </w:p>
        </w:tc>
        <w:tc>
          <w:tcPr>
            <w:tcW w:w="1578" w:type="dxa"/>
            <w:tcMar>
              <w:left w:w="28" w:type="dxa"/>
              <w:right w:w="28" w:type="dxa"/>
            </w:tcMar>
          </w:tcPr>
          <w:p w14:paraId="197DE57F"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19</w:t>
            </w:r>
          </w:p>
        </w:tc>
        <w:tc>
          <w:tcPr>
            <w:tcW w:w="1579" w:type="dxa"/>
            <w:tcMar>
              <w:left w:w="28" w:type="dxa"/>
              <w:right w:w="28" w:type="dxa"/>
            </w:tcMar>
          </w:tcPr>
          <w:p w14:paraId="0DDA01F8"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21</w:t>
            </w:r>
          </w:p>
        </w:tc>
        <w:tc>
          <w:tcPr>
            <w:tcW w:w="1579" w:type="dxa"/>
            <w:tcMar>
              <w:left w:w="28" w:type="dxa"/>
              <w:right w:w="28" w:type="dxa"/>
            </w:tcMar>
          </w:tcPr>
          <w:p w14:paraId="7F8A4FD8"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15</w:t>
            </w:r>
          </w:p>
        </w:tc>
        <w:tc>
          <w:tcPr>
            <w:tcW w:w="1580" w:type="dxa"/>
            <w:tcMar>
              <w:left w:w="28" w:type="dxa"/>
              <w:right w:w="28" w:type="dxa"/>
            </w:tcMar>
          </w:tcPr>
          <w:p w14:paraId="78261FFB"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10</w:t>
            </w:r>
          </w:p>
        </w:tc>
        <w:tc>
          <w:tcPr>
            <w:tcW w:w="1577" w:type="dxa"/>
            <w:tcMar>
              <w:left w:w="28" w:type="dxa"/>
              <w:right w:w="28" w:type="dxa"/>
            </w:tcMar>
          </w:tcPr>
          <w:p w14:paraId="69A5CC9A"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w:t>
            </w:r>
          </w:p>
        </w:tc>
        <w:tc>
          <w:tcPr>
            <w:tcW w:w="1578" w:type="dxa"/>
            <w:tcMar>
              <w:left w:w="28" w:type="dxa"/>
              <w:right w:w="28" w:type="dxa"/>
            </w:tcMar>
          </w:tcPr>
          <w:p w14:paraId="18A729DB"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5</w:t>
            </w:r>
          </w:p>
        </w:tc>
        <w:tc>
          <w:tcPr>
            <w:tcW w:w="1579" w:type="dxa"/>
            <w:tcMar>
              <w:left w:w="28" w:type="dxa"/>
              <w:right w:w="28" w:type="dxa"/>
            </w:tcMar>
          </w:tcPr>
          <w:p w14:paraId="5FFD7E57"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w:t>
            </w:r>
          </w:p>
        </w:tc>
      </w:tr>
      <w:tr w:rsidR="00767BB4" w:rsidRPr="003D5B06" w14:paraId="326EA987" w14:textId="77777777" w:rsidTr="006978F7">
        <w:trPr>
          <w:trHeight w:val="256"/>
        </w:trPr>
        <w:tc>
          <w:tcPr>
            <w:tcW w:w="2432" w:type="dxa"/>
            <w:tcMar>
              <w:left w:w="85" w:type="dxa"/>
              <w:right w:w="85" w:type="dxa"/>
            </w:tcMar>
          </w:tcPr>
          <w:p w14:paraId="51568B4F" w14:textId="77777777" w:rsidR="00767BB4" w:rsidRPr="003D5B06" w:rsidRDefault="00767BB4" w:rsidP="003D5B06">
            <w:pPr>
              <w:spacing w:line="360" w:lineRule="auto"/>
              <w:jc w:val="both"/>
              <w:rPr>
                <w:rFonts w:ascii="Book Antiqua" w:hAnsi="Book Antiqua"/>
                <w:bCs/>
              </w:rPr>
            </w:pPr>
            <w:r w:rsidRPr="003D5B06">
              <w:rPr>
                <w:rFonts w:ascii="Book Antiqua" w:hAnsi="Book Antiqua"/>
                <w:bCs/>
              </w:rPr>
              <w:t>Health system</w:t>
            </w:r>
          </w:p>
        </w:tc>
        <w:tc>
          <w:tcPr>
            <w:tcW w:w="1583" w:type="dxa"/>
            <w:tcMar>
              <w:left w:w="28" w:type="dxa"/>
              <w:right w:w="28" w:type="dxa"/>
            </w:tcMar>
          </w:tcPr>
          <w:p w14:paraId="002B3CBB" w14:textId="77777777" w:rsidR="00767BB4" w:rsidRPr="003D5B06" w:rsidRDefault="00767BB4" w:rsidP="003D5B06">
            <w:pPr>
              <w:spacing w:line="360" w:lineRule="auto"/>
              <w:ind w:left="34"/>
              <w:jc w:val="both"/>
              <w:rPr>
                <w:rFonts w:ascii="Book Antiqua" w:hAnsi="Book Antiqua"/>
              </w:rPr>
            </w:pPr>
          </w:p>
        </w:tc>
        <w:tc>
          <w:tcPr>
            <w:tcW w:w="1578" w:type="dxa"/>
            <w:tcMar>
              <w:left w:w="28" w:type="dxa"/>
              <w:right w:w="28" w:type="dxa"/>
            </w:tcMar>
          </w:tcPr>
          <w:p w14:paraId="15C57C0C" w14:textId="77777777" w:rsidR="00767BB4" w:rsidRPr="003D5B06" w:rsidRDefault="00767BB4" w:rsidP="003D5B06">
            <w:pPr>
              <w:spacing w:line="360" w:lineRule="auto"/>
              <w:ind w:left="34"/>
              <w:jc w:val="both"/>
              <w:rPr>
                <w:rFonts w:ascii="Book Antiqua" w:hAnsi="Book Antiqua"/>
              </w:rPr>
            </w:pPr>
          </w:p>
        </w:tc>
        <w:tc>
          <w:tcPr>
            <w:tcW w:w="1579" w:type="dxa"/>
            <w:tcMar>
              <w:left w:w="28" w:type="dxa"/>
              <w:right w:w="28" w:type="dxa"/>
            </w:tcMar>
          </w:tcPr>
          <w:p w14:paraId="54348EFC" w14:textId="77777777" w:rsidR="00767BB4" w:rsidRPr="003D5B06" w:rsidRDefault="00767BB4" w:rsidP="003D5B06">
            <w:pPr>
              <w:spacing w:line="360" w:lineRule="auto"/>
              <w:ind w:left="34"/>
              <w:jc w:val="both"/>
              <w:rPr>
                <w:rFonts w:ascii="Book Antiqua" w:hAnsi="Book Antiqua"/>
              </w:rPr>
            </w:pPr>
          </w:p>
        </w:tc>
        <w:tc>
          <w:tcPr>
            <w:tcW w:w="1579" w:type="dxa"/>
            <w:tcMar>
              <w:left w:w="28" w:type="dxa"/>
              <w:right w:w="28" w:type="dxa"/>
            </w:tcMar>
          </w:tcPr>
          <w:p w14:paraId="7F5E2B59" w14:textId="77777777" w:rsidR="00767BB4" w:rsidRPr="003D5B06" w:rsidRDefault="00767BB4" w:rsidP="003D5B06">
            <w:pPr>
              <w:spacing w:line="360" w:lineRule="auto"/>
              <w:ind w:left="34"/>
              <w:jc w:val="both"/>
              <w:rPr>
                <w:rFonts w:ascii="Book Antiqua" w:hAnsi="Book Antiqua"/>
              </w:rPr>
            </w:pPr>
          </w:p>
        </w:tc>
        <w:tc>
          <w:tcPr>
            <w:tcW w:w="1580" w:type="dxa"/>
            <w:tcMar>
              <w:left w:w="28" w:type="dxa"/>
              <w:right w:w="28" w:type="dxa"/>
            </w:tcMar>
          </w:tcPr>
          <w:p w14:paraId="5AB1E486" w14:textId="77777777" w:rsidR="00767BB4" w:rsidRPr="003D5B06" w:rsidRDefault="00767BB4" w:rsidP="003D5B06">
            <w:pPr>
              <w:spacing w:line="360" w:lineRule="auto"/>
              <w:ind w:left="34"/>
              <w:jc w:val="both"/>
              <w:rPr>
                <w:rFonts w:ascii="Book Antiqua" w:hAnsi="Book Antiqua"/>
              </w:rPr>
            </w:pPr>
          </w:p>
        </w:tc>
        <w:tc>
          <w:tcPr>
            <w:tcW w:w="1577" w:type="dxa"/>
            <w:tcMar>
              <w:left w:w="28" w:type="dxa"/>
              <w:right w:w="28" w:type="dxa"/>
            </w:tcMar>
          </w:tcPr>
          <w:p w14:paraId="7598D7CC" w14:textId="77777777" w:rsidR="00767BB4" w:rsidRPr="003D5B06" w:rsidRDefault="00767BB4" w:rsidP="003D5B06">
            <w:pPr>
              <w:spacing w:line="360" w:lineRule="auto"/>
              <w:ind w:left="34"/>
              <w:jc w:val="both"/>
              <w:rPr>
                <w:rFonts w:ascii="Book Antiqua" w:hAnsi="Book Antiqua"/>
              </w:rPr>
            </w:pPr>
          </w:p>
        </w:tc>
        <w:tc>
          <w:tcPr>
            <w:tcW w:w="1578" w:type="dxa"/>
            <w:tcMar>
              <w:left w:w="28" w:type="dxa"/>
              <w:right w:w="28" w:type="dxa"/>
            </w:tcMar>
          </w:tcPr>
          <w:p w14:paraId="039B9544" w14:textId="77777777" w:rsidR="00767BB4" w:rsidRPr="003D5B06" w:rsidRDefault="00767BB4" w:rsidP="003D5B06">
            <w:pPr>
              <w:spacing w:line="360" w:lineRule="auto"/>
              <w:ind w:left="34"/>
              <w:jc w:val="both"/>
              <w:rPr>
                <w:rFonts w:ascii="Book Antiqua" w:hAnsi="Book Antiqua"/>
              </w:rPr>
            </w:pPr>
          </w:p>
        </w:tc>
        <w:tc>
          <w:tcPr>
            <w:tcW w:w="1579" w:type="dxa"/>
            <w:tcMar>
              <w:left w:w="28" w:type="dxa"/>
              <w:right w:w="28" w:type="dxa"/>
            </w:tcMar>
          </w:tcPr>
          <w:p w14:paraId="02B9F167" w14:textId="77777777" w:rsidR="00767BB4" w:rsidRPr="003D5B06" w:rsidRDefault="00767BB4" w:rsidP="003D5B06">
            <w:pPr>
              <w:spacing w:line="360" w:lineRule="auto"/>
              <w:ind w:left="34"/>
              <w:jc w:val="both"/>
              <w:rPr>
                <w:rFonts w:ascii="Book Antiqua" w:hAnsi="Book Antiqua"/>
              </w:rPr>
            </w:pPr>
          </w:p>
        </w:tc>
      </w:tr>
      <w:tr w:rsidR="00767BB4" w:rsidRPr="003D5B06" w14:paraId="29FF821F" w14:textId="77777777" w:rsidTr="006978F7">
        <w:trPr>
          <w:trHeight w:val="256"/>
        </w:trPr>
        <w:tc>
          <w:tcPr>
            <w:tcW w:w="2432" w:type="dxa"/>
            <w:tcMar>
              <w:left w:w="85" w:type="dxa"/>
              <w:right w:w="85" w:type="dxa"/>
            </w:tcMar>
          </w:tcPr>
          <w:p w14:paraId="5A6A60DB" w14:textId="4719776F"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Public</w:t>
            </w:r>
          </w:p>
        </w:tc>
        <w:tc>
          <w:tcPr>
            <w:tcW w:w="1583" w:type="dxa"/>
            <w:tcMar>
              <w:left w:w="28" w:type="dxa"/>
              <w:right w:w="28" w:type="dxa"/>
            </w:tcMar>
          </w:tcPr>
          <w:p w14:paraId="3E12A6F9"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197 (74.6)</w:t>
            </w:r>
          </w:p>
        </w:tc>
        <w:tc>
          <w:tcPr>
            <w:tcW w:w="1578" w:type="dxa"/>
            <w:tcMar>
              <w:left w:w="28" w:type="dxa"/>
              <w:right w:w="28" w:type="dxa"/>
            </w:tcMar>
          </w:tcPr>
          <w:p w14:paraId="6C9C6A22"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110 (76.9)</w:t>
            </w:r>
          </w:p>
        </w:tc>
        <w:tc>
          <w:tcPr>
            <w:tcW w:w="1579" w:type="dxa"/>
            <w:shd w:val="clear" w:color="auto" w:fill="auto"/>
            <w:tcMar>
              <w:left w:w="28" w:type="dxa"/>
              <w:right w:w="28" w:type="dxa"/>
            </w:tcMar>
          </w:tcPr>
          <w:p w14:paraId="47A085B9"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159 (81.1)</w:t>
            </w:r>
          </w:p>
        </w:tc>
        <w:tc>
          <w:tcPr>
            <w:tcW w:w="1579" w:type="dxa"/>
            <w:tcMar>
              <w:left w:w="28" w:type="dxa"/>
              <w:right w:w="28" w:type="dxa"/>
            </w:tcMar>
          </w:tcPr>
          <w:p w14:paraId="7436EF48"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82 (87.2)</w:t>
            </w:r>
          </w:p>
        </w:tc>
        <w:tc>
          <w:tcPr>
            <w:tcW w:w="1580" w:type="dxa"/>
            <w:shd w:val="clear" w:color="auto" w:fill="auto"/>
            <w:tcMar>
              <w:left w:w="28" w:type="dxa"/>
              <w:right w:w="28" w:type="dxa"/>
            </w:tcMar>
          </w:tcPr>
          <w:p w14:paraId="7A869EA1"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11 (32.4)</w:t>
            </w:r>
          </w:p>
        </w:tc>
        <w:tc>
          <w:tcPr>
            <w:tcW w:w="1577" w:type="dxa"/>
            <w:tcMar>
              <w:left w:w="28" w:type="dxa"/>
              <w:right w:w="28" w:type="dxa"/>
            </w:tcMar>
          </w:tcPr>
          <w:p w14:paraId="198081E6"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 (14.3)</w:t>
            </w:r>
          </w:p>
        </w:tc>
        <w:tc>
          <w:tcPr>
            <w:tcW w:w="1578" w:type="dxa"/>
            <w:shd w:val="clear" w:color="auto" w:fill="auto"/>
            <w:tcMar>
              <w:left w:w="28" w:type="dxa"/>
              <w:right w:w="28" w:type="dxa"/>
            </w:tcMar>
          </w:tcPr>
          <w:p w14:paraId="72040E52"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27 (79.4)</w:t>
            </w:r>
          </w:p>
        </w:tc>
        <w:tc>
          <w:tcPr>
            <w:tcW w:w="1579" w:type="dxa"/>
            <w:tcMar>
              <w:left w:w="28" w:type="dxa"/>
              <w:right w:w="28" w:type="dxa"/>
            </w:tcMar>
          </w:tcPr>
          <w:p w14:paraId="20A661B8"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25 (89.3)</w:t>
            </w:r>
          </w:p>
        </w:tc>
      </w:tr>
      <w:tr w:rsidR="00767BB4" w:rsidRPr="003D5B06" w14:paraId="46DDBDA6" w14:textId="77777777" w:rsidTr="006978F7">
        <w:trPr>
          <w:trHeight w:val="60"/>
        </w:trPr>
        <w:tc>
          <w:tcPr>
            <w:tcW w:w="2432" w:type="dxa"/>
            <w:tcMar>
              <w:left w:w="85" w:type="dxa"/>
              <w:right w:w="85" w:type="dxa"/>
            </w:tcMar>
          </w:tcPr>
          <w:p w14:paraId="4A2FB488" w14:textId="3BB792B3"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rPr>
              <w:t xml:space="preserve">  </w:t>
            </w:r>
            <w:r w:rsidR="00767BB4" w:rsidRPr="003D5B06">
              <w:rPr>
                <w:rFonts w:ascii="Book Antiqua" w:hAnsi="Book Antiqua"/>
                <w:bCs/>
              </w:rPr>
              <w:t>Private</w:t>
            </w:r>
          </w:p>
        </w:tc>
        <w:tc>
          <w:tcPr>
            <w:tcW w:w="1583" w:type="dxa"/>
            <w:tcMar>
              <w:left w:w="28" w:type="dxa"/>
              <w:right w:w="28" w:type="dxa"/>
            </w:tcMar>
          </w:tcPr>
          <w:p w14:paraId="232D9402"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67 (33.3)</w:t>
            </w:r>
          </w:p>
        </w:tc>
        <w:tc>
          <w:tcPr>
            <w:tcW w:w="1578" w:type="dxa"/>
            <w:tcMar>
              <w:left w:w="28" w:type="dxa"/>
              <w:right w:w="28" w:type="dxa"/>
            </w:tcMar>
          </w:tcPr>
          <w:p w14:paraId="2693D8F6"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33 (23.1)</w:t>
            </w:r>
          </w:p>
        </w:tc>
        <w:tc>
          <w:tcPr>
            <w:tcW w:w="1579" w:type="dxa"/>
            <w:shd w:val="clear" w:color="auto" w:fill="auto"/>
            <w:tcMar>
              <w:left w:w="28" w:type="dxa"/>
              <w:right w:w="28" w:type="dxa"/>
            </w:tcMar>
          </w:tcPr>
          <w:p w14:paraId="10F70CBE"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37 (18.9)</w:t>
            </w:r>
          </w:p>
        </w:tc>
        <w:tc>
          <w:tcPr>
            <w:tcW w:w="1579" w:type="dxa"/>
            <w:tcMar>
              <w:left w:w="28" w:type="dxa"/>
              <w:right w:w="28" w:type="dxa"/>
            </w:tcMar>
          </w:tcPr>
          <w:p w14:paraId="70B0916A"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12 (12.8)</w:t>
            </w:r>
          </w:p>
        </w:tc>
        <w:tc>
          <w:tcPr>
            <w:tcW w:w="1580" w:type="dxa"/>
            <w:shd w:val="clear" w:color="auto" w:fill="auto"/>
            <w:tcMar>
              <w:left w:w="28" w:type="dxa"/>
              <w:right w:w="28" w:type="dxa"/>
            </w:tcMar>
          </w:tcPr>
          <w:p w14:paraId="40C778C8"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23 (67.6)</w:t>
            </w:r>
          </w:p>
        </w:tc>
        <w:tc>
          <w:tcPr>
            <w:tcW w:w="1577" w:type="dxa"/>
            <w:tcMar>
              <w:left w:w="28" w:type="dxa"/>
              <w:right w:w="28" w:type="dxa"/>
            </w:tcMar>
          </w:tcPr>
          <w:p w14:paraId="3F717270"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18 (85.7)</w:t>
            </w:r>
          </w:p>
        </w:tc>
        <w:tc>
          <w:tcPr>
            <w:tcW w:w="1578" w:type="dxa"/>
            <w:shd w:val="clear" w:color="auto" w:fill="auto"/>
            <w:tcMar>
              <w:left w:w="28" w:type="dxa"/>
              <w:right w:w="28" w:type="dxa"/>
            </w:tcMar>
          </w:tcPr>
          <w:p w14:paraId="7E400E19"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7 (20.6)</w:t>
            </w:r>
          </w:p>
        </w:tc>
        <w:tc>
          <w:tcPr>
            <w:tcW w:w="1579" w:type="dxa"/>
            <w:tcMar>
              <w:left w:w="28" w:type="dxa"/>
              <w:right w:w="28" w:type="dxa"/>
            </w:tcMar>
          </w:tcPr>
          <w:p w14:paraId="7A69C5FF"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 (10.7)</w:t>
            </w:r>
          </w:p>
        </w:tc>
      </w:tr>
      <w:tr w:rsidR="00CE65C8" w:rsidRPr="003D5B06" w14:paraId="5F02E937" w14:textId="77777777" w:rsidTr="006978F7">
        <w:trPr>
          <w:trHeight w:val="256"/>
        </w:trPr>
        <w:tc>
          <w:tcPr>
            <w:tcW w:w="2432" w:type="dxa"/>
            <w:tcMar>
              <w:left w:w="85" w:type="dxa"/>
              <w:right w:w="85" w:type="dxa"/>
            </w:tcMar>
          </w:tcPr>
          <w:p w14:paraId="43C16671" w14:textId="77777777" w:rsidR="00767BB4" w:rsidRPr="003D5B06" w:rsidRDefault="00767BB4" w:rsidP="003D5B06">
            <w:pPr>
              <w:spacing w:line="360" w:lineRule="auto"/>
              <w:jc w:val="both"/>
              <w:rPr>
                <w:rFonts w:ascii="Book Antiqua" w:hAnsi="Book Antiqua"/>
                <w:bCs/>
              </w:rPr>
            </w:pPr>
            <w:r w:rsidRPr="003D5B06">
              <w:rPr>
                <w:rFonts w:ascii="Book Antiqua" w:hAnsi="Book Antiqua"/>
                <w:bCs/>
              </w:rPr>
              <w:t>Family history of IBD</w:t>
            </w:r>
          </w:p>
        </w:tc>
        <w:tc>
          <w:tcPr>
            <w:tcW w:w="1583" w:type="dxa"/>
            <w:tcMar>
              <w:left w:w="28" w:type="dxa"/>
              <w:right w:w="28" w:type="dxa"/>
            </w:tcMar>
          </w:tcPr>
          <w:p w14:paraId="6D83CE6C"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33 (12.5)</w:t>
            </w:r>
          </w:p>
        </w:tc>
        <w:tc>
          <w:tcPr>
            <w:tcW w:w="1578" w:type="dxa"/>
            <w:tcMar>
              <w:left w:w="28" w:type="dxa"/>
              <w:right w:w="28" w:type="dxa"/>
            </w:tcMar>
          </w:tcPr>
          <w:p w14:paraId="7492E91C"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15 (10.5)</w:t>
            </w:r>
          </w:p>
        </w:tc>
        <w:tc>
          <w:tcPr>
            <w:tcW w:w="1579" w:type="dxa"/>
            <w:tcMar>
              <w:left w:w="28" w:type="dxa"/>
              <w:right w:w="28" w:type="dxa"/>
            </w:tcMar>
          </w:tcPr>
          <w:p w14:paraId="4305DC52"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27 (13.8)</w:t>
            </w:r>
          </w:p>
        </w:tc>
        <w:tc>
          <w:tcPr>
            <w:tcW w:w="1579" w:type="dxa"/>
            <w:tcMar>
              <w:left w:w="28" w:type="dxa"/>
              <w:right w:w="28" w:type="dxa"/>
            </w:tcMar>
          </w:tcPr>
          <w:p w14:paraId="52E20716"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10 (10.6)</w:t>
            </w:r>
          </w:p>
        </w:tc>
        <w:tc>
          <w:tcPr>
            <w:tcW w:w="1580" w:type="dxa"/>
            <w:tcMar>
              <w:left w:w="28" w:type="dxa"/>
              <w:right w:w="28" w:type="dxa"/>
            </w:tcMar>
          </w:tcPr>
          <w:p w14:paraId="4436B3E7"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 (8.9)</w:t>
            </w:r>
          </w:p>
        </w:tc>
        <w:tc>
          <w:tcPr>
            <w:tcW w:w="1577" w:type="dxa"/>
            <w:tcMar>
              <w:left w:w="28" w:type="dxa"/>
              <w:right w:w="28" w:type="dxa"/>
            </w:tcMar>
          </w:tcPr>
          <w:p w14:paraId="01A087C1"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 (14.3)</w:t>
            </w:r>
          </w:p>
        </w:tc>
        <w:tc>
          <w:tcPr>
            <w:tcW w:w="1578" w:type="dxa"/>
            <w:tcMar>
              <w:left w:w="28" w:type="dxa"/>
              <w:right w:w="28" w:type="dxa"/>
            </w:tcMar>
          </w:tcPr>
          <w:p w14:paraId="06849AA2"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 (8.8)</w:t>
            </w:r>
          </w:p>
        </w:tc>
        <w:tc>
          <w:tcPr>
            <w:tcW w:w="1579" w:type="dxa"/>
            <w:tcMar>
              <w:left w:w="28" w:type="dxa"/>
              <w:right w:w="28" w:type="dxa"/>
            </w:tcMar>
          </w:tcPr>
          <w:p w14:paraId="282CF014"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 (7.1)</w:t>
            </w:r>
          </w:p>
        </w:tc>
      </w:tr>
      <w:tr w:rsidR="00767BB4" w:rsidRPr="003D5B06" w14:paraId="31E5E9F2" w14:textId="77777777" w:rsidTr="006978F7">
        <w:trPr>
          <w:trHeight w:val="256"/>
        </w:trPr>
        <w:tc>
          <w:tcPr>
            <w:tcW w:w="2432" w:type="dxa"/>
            <w:tcMar>
              <w:left w:w="85" w:type="dxa"/>
              <w:right w:w="85" w:type="dxa"/>
            </w:tcMar>
          </w:tcPr>
          <w:p w14:paraId="0DB9DB82" w14:textId="77777777" w:rsidR="00767BB4" w:rsidRPr="003D5B06" w:rsidRDefault="00767BB4" w:rsidP="003D5B06">
            <w:pPr>
              <w:spacing w:line="360" w:lineRule="auto"/>
              <w:jc w:val="both"/>
              <w:rPr>
                <w:rFonts w:ascii="Book Antiqua" w:hAnsi="Book Antiqua"/>
                <w:bCs/>
              </w:rPr>
            </w:pPr>
            <w:r w:rsidRPr="003D5B06">
              <w:rPr>
                <w:rFonts w:ascii="Book Antiqua" w:hAnsi="Book Antiqua"/>
                <w:bCs/>
              </w:rPr>
              <w:t>Smoking habits</w:t>
            </w:r>
            <w:r w:rsidRPr="003D5B06">
              <w:rPr>
                <w:rFonts w:ascii="Book Antiqua" w:hAnsi="Book Antiqua"/>
                <w:bCs/>
                <w:snapToGrid w:val="0"/>
                <w:vertAlign w:val="superscript"/>
                <w:lang w:eastAsia="zh-CN"/>
              </w:rPr>
              <w:t>2</w:t>
            </w:r>
          </w:p>
        </w:tc>
        <w:tc>
          <w:tcPr>
            <w:tcW w:w="1583" w:type="dxa"/>
            <w:tcMar>
              <w:left w:w="28" w:type="dxa"/>
              <w:right w:w="28" w:type="dxa"/>
            </w:tcMar>
          </w:tcPr>
          <w:p w14:paraId="2E26B10A" w14:textId="77777777" w:rsidR="00767BB4" w:rsidRPr="003D5B06" w:rsidRDefault="00767BB4" w:rsidP="003D5B06">
            <w:pPr>
              <w:spacing w:line="360" w:lineRule="auto"/>
              <w:ind w:left="34"/>
              <w:jc w:val="both"/>
              <w:rPr>
                <w:rFonts w:ascii="Book Antiqua" w:hAnsi="Book Antiqua"/>
              </w:rPr>
            </w:pPr>
          </w:p>
        </w:tc>
        <w:tc>
          <w:tcPr>
            <w:tcW w:w="1578" w:type="dxa"/>
            <w:tcMar>
              <w:left w:w="28" w:type="dxa"/>
              <w:right w:w="28" w:type="dxa"/>
            </w:tcMar>
          </w:tcPr>
          <w:p w14:paraId="1D62A9EC" w14:textId="77777777" w:rsidR="00767BB4" w:rsidRPr="003D5B06" w:rsidRDefault="00767BB4" w:rsidP="003D5B06">
            <w:pPr>
              <w:spacing w:line="360" w:lineRule="auto"/>
              <w:ind w:left="34"/>
              <w:jc w:val="both"/>
              <w:rPr>
                <w:rFonts w:ascii="Book Antiqua" w:hAnsi="Book Antiqua"/>
              </w:rPr>
            </w:pPr>
          </w:p>
        </w:tc>
        <w:tc>
          <w:tcPr>
            <w:tcW w:w="1579" w:type="dxa"/>
            <w:tcMar>
              <w:left w:w="28" w:type="dxa"/>
              <w:right w:w="28" w:type="dxa"/>
            </w:tcMar>
          </w:tcPr>
          <w:p w14:paraId="6D1D7BAD" w14:textId="77777777" w:rsidR="00767BB4" w:rsidRPr="003D5B06" w:rsidRDefault="00767BB4" w:rsidP="003D5B06">
            <w:pPr>
              <w:spacing w:line="360" w:lineRule="auto"/>
              <w:ind w:left="34"/>
              <w:jc w:val="both"/>
              <w:rPr>
                <w:rFonts w:ascii="Book Antiqua" w:hAnsi="Book Antiqua"/>
              </w:rPr>
            </w:pPr>
          </w:p>
        </w:tc>
        <w:tc>
          <w:tcPr>
            <w:tcW w:w="1579" w:type="dxa"/>
            <w:tcMar>
              <w:left w:w="28" w:type="dxa"/>
              <w:right w:w="28" w:type="dxa"/>
            </w:tcMar>
          </w:tcPr>
          <w:p w14:paraId="1F1E9DDA" w14:textId="77777777" w:rsidR="00767BB4" w:rsidRPr="003D5B06" w:rsidRDefault="00767BB4" w:rsidP="003D5B06">
            <w:pPr>
              <w:spacing w:line="360" w:lineRule="auto"/>
              <w:ind w:left="34"/>
              <w:jc w:val="both"/>
              <w:rPr>
                <w:rFonts w:ascii="Book Antiqua" w:hAnsi="Book Antiqua"/>
              </w:rPr>
            </w:pPr>
          </w:p>
        </w:tc>
        <w:tc>
          <w:tcPr>
            <w:tcW w:w="1580" w:type="dxa"/>
            <w:tcMar>
              <w:left w:w="28" w:type="dxa"/>
              <w:right w:w="28" w:type="dxa"/>
            </w:tcMar>
          </w:tcPr>
          <w:p w14:paraId="749A6D5D" w14:textId="77777777" w:rsidR="00767BB4" w:rsidRPr="003D5B06" w:rsidRDefault="00767BB4" w:rsidP="003D5B06">
            <w:pPr>
              <w:spacing w:line="360" w:lineRule="auto"/>
              <w:ind w:left="34"/>
              <w:jc w:val="both"/>
              <w:rPr>
                <w:rFonts w:ascii="Book Antiqua" w:hAnsi="Book Antiqua"/>
              </w:rPr>
            </w:pPr>
          </w:p>
        </w:tc>
        <w:tc>
          <w:tcPr>
            <w:tcW w:w="1577" w:type="dxa"/>
            <w:tcMar>
              <w:left w:w="28" w:type="dxa"/>
              <w:right w:w="28" w:type="dxa"/>
            </w:tcMar>
          </w:tcPr>
          <w:p w14:paraId="63627953" w14:textId="77777777" w:rsidR="00767BB4" w:rsidRPr="003D5B06" w:rsidRDefault="00767BB4" w:rsidP="003D5B06">
            <w:pPr>
              <w:spacing w:line="360" w:lineRule="auto"/>
              <w:ind w:left="34"/>
              <w:jc w:val="both"/>
              <w:rPr>
                <w:rFonts w:ascii="Book Antiqua" w:hAnsi="Book Antiqua"/>
              </w:rPr>
            </w:pPr>
          </w:p>
        </w:tc>
        <w:tc>
          <w:tcPr>
            <w:tcW w:w="1578" w:type="dxa"/>
            <w:tcMar>
              <w:left w:w="28" w:type="dxa"/>
              <w:right w:w="28" w:type="dxa"/>
            </w:tcMar>
          </w:tcPr>
          <w:p w14:paraId="53D55EC3" w14:textId="77777777" w:rsidR="00767BB4" w:rsidRPr="003D5B06" w:rsidRDefault="00767BB4" w:rsidP="003D5B06">
            <w:pPr>
              <w:spacing w:line="360" w:lineRule="auto"/>
              <w:ind w:left="34"/>
              <w:jc w:val="both"/>
              <w:rPr>
                <w:rFonts w:ascii="Book Antiqua" w:hAnsi="Book Antiqua"/>
              </w:rPr>
            </w:pPr>
          </w:p>
        </w:tc>
        <w:tc>
          <w:tcPr>
            <w:tcW w:w="1579" w:type="dxa"/>
            <w:tcMar>
              <w:left w:w="28" w:type="dxa"/>
              <w:right w:w="28" w:type="dxa"/>
            </w:tcMar>
          </w:tcPr>
          <w:p w14:paraId="3BA1311D" w14:textId="77777777" w:rsidR="00767BB4" w:rsidRPr="003D5B06" w:rsidRDefault="00767BB4" w:rsidP="003D5B06">
            <w:pPr>
              <w:spacing w:line="360" w:lineRule="auto"/>
              <w:ind w:left="34"/>
              <w:jc w:val="both"/>
              <w:rPr>
                <w:rFonts w:ascii="Book Antiqua" w:hAnsi="Book Antiqua"/>
              </w:rPr>
            </w:pPr>
          </w:p>
        </w:tc>
      </w:tr>
      <w:tr w:rsidR="00767BB4" w:rsidRPr="003D5B06" w14:paraId="1B03B975" w14:textId="77777777" w:rsidTr="006978F7">
        <w:trPr>
          <w:trHeight w:val="256"/>
        </w:trPr>
        <w:tc>
          <w:tcPr>
            <w:tcW w:w="2432" w:type="dxa"/>
            <w:tcMar>
              <w:left w:w="85" w:type="dxa"/>
              <w:right w:w="85" w:type="dxa"/>
            </w:tcMar>
          </w:tcPr>
          <w:p w14:paraId="5C4CBC88" w14:textId="23B3FD2E" w:rsidR="00767BB4" w:rsidRPr="003D5B06" w:rsidRDefault="008260D4" w:rsidP="003D5B06">
            <w:pPr>
              <w:spacing w:line="360" w:lineRule="auto"/>
              <w:jc w:val="both"/>
              <w:rPr>
                <w:rFonts w:ascii="Book Antiqua" w:hAnsi="Book Antiqua"/>
                <w:bCs/>
              </w:rPr>
            </w:pPr>
            <w:r>
              <w:rPr>
                <w:rFonts w:ascii="Book Antiqua" w:hAnsi="Book Antiqua"/>
                <w:bCs/>
                <w:snapToGrid w:val="0"/>
                <w:lang w:eastAsia="zh-CN"/>
              </w:rPr>
              <w:t xml:space="preserve">  </w:t>
            </w:r>
            <w:r w:rsidR="00767BB4" w:rsidRPr="003D5B06">
              <w:rPr>
                <w:rFonts w:ascii="Book Antiqua" w:hAnsi="Book Antiqua"/>
                <w:bCs/>
                <w:snapToGrid w:val="0"/>
                <w:lang w:eastAsia="zh-CN"/>
              </w:rPr>
              <w:t>Current smoker</w:t>
            </w:r>
          </w:p>
        </w:tc>
        <w:tc>
          <w:tcPr>
            <w:tcW w:w="1583" w:type="dxa"/>
            <w:tcMar>
              <w:left w:w="28" w:type="dxa"/>
              <w:right w:w="28" w:type="dxa"/>
            </w:tcMar>
          </w:tcPr>
          <w:p w14:paraId="06E9A286"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24 (9.9)</w:t>
            </w:r>
          </w:p>
        </w:tc>
        <w:tc>
          <w:tcPr>
            <w:tcW w:w="1578" w:type="dxa"/>
            <w:tcMar>
              <w:left w:w="28" w:type="dxa"/>
              <w:right w:w="28" w:type="dxa"/>
            </w:tcMar>
          </w:tcPr>
          <w:p w14:paraId="4C0C9E7C"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 (2.3)</w:t>
            </w:r>
          </w:p>
        </w:tc>
        <w:tc>
          <w:tcPr>
            <w:tcW w:w="1579" w:type="dxa"/>
            <w:tcMar>
              <w:left w:w="28" w:type="dxa"/>
              <w:right w:w="28" w:type="dxa"/>
            </w:tcMar>
          </w:tcPr>
          <w:p w14:paraId="1B28D08B"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20 (10.5)</w:t>
            </w:r>
          </w:p>
        </w:tc>
        <w:tc>
          <w:tcPr>
            <w:tcW w:w="1579" w:type="dxa"/>
            <w:tcMar>
              <w:left w:w="28" w:type="dxa"/>
              <w:right w:w="28" w:type="dxa"/>
            </w:tcMar>
          </w:tcPr>
          <w:p w14:paraId="07D521A4"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 (3.3)</w:t>
            </w:r>
          </w:p>
        </w:tc>
        <w:tc>
          <w:tcPr>
            <w:tcW w:w="1580" w:type="dxa"/>
            <w:tcMar>
              <w:left w:w="28" w:type="dxa"/>
              <w:right w:w="28" w:type="dxa"/>
            </w:tcMar>
          </w:tcPr>
          <w:p w14:paraId="16784C73"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 (10.7)</w:t>
            </w:r>
          </w:p>
        </w:tc>
        <w:tc>
          <w:tcPr>
            <w:tcW w:w="1577" w:type="dxa"/>
            <w:tcMar>
              <w:left w:w="28" w:type="dxa"/>
              <w:right w:w="28" w:type="dxa"/>
            </w:tcMar>
          </w:tcPr>
          <w:p w14:paraId="20199047"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0 (0.0)</w:t>
            </w:r>
          </w:p>
        </w:tc>
        <w:tc>
          <w:tcPr>
            <w:tcW w:w="1578" w:type="dxa"/>
            <w:tcMar>
              <w:left w:w="28" w:type="dxa"/>
              <w:right w:w="28" w:type="dxa"/>
            </w:tcMar>
          </w:tcPr>
          <w:p w14:paraId="0FC0A5A0"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 (4.3)</w:t>
            </w:r>
          </w:p>
        </w:tc>
        <w:tc>
          <w:tcPr>
            <w:tcW w:w="1579" w:type="dxa"/>
            <w:tcMar>
              <w:left w:w="28" w:type="dxa"/>
              <w:right w:w="28" w:type="dxa"/>
            </w:tcMar>
          </w:tcPr>
          <w:p w14:paraId="6C9E9695"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0 (0.0)</w:t>
            </w:r>
          </w:p>
        </w:tc>
      </w:tr>
      <w:tr w:rsidR="00767BB4" w:rsidRPr="003D5B06" w14:paraId="15CBB724" w14:textId="77777777" w:rsidTr="006978F7">
        <w:trPr>
          <w:trHeight w:val="256"/>
        </w:trPr>
        <w:tc>
          <w:tcPr>
            <w:tcW w:w="2432" w:type="dxa"/>
            <w:tcMar>
              <w:left w:w="85" w:type="dxa"/>
              <w:right w:w="85" w:type="dxa"/>
            </w:tcMar>
          </w:tcPr>
          <w:p w14:paraId="78EE838F" w14:textId="0ACAF2D9" w:rsidR="00767BB4" w:rsidRPr="003D5B06" w:rsidRDefault="008260D4" w:rsidP="003D5B06">
            <w:pPr>
              <w:spacing w:line="360" w:lineRule="auto"/>
              <w:jc w:val="both"/>
              <w:rPr>
                <w:rFonts w:ascii="Book Antiqua" w:hAnsi="Book Antiqua"/>
                <w:bCs/>
              </w:rPr>
            </w:pPr>
            <w:r>
              <w:rPr>
                <w:rFonts w:ascii="Book Antiqua" w:hAnsi="Book Antiqua"/>
                <w:bCs/>
              </w:rPr>
              <w:t xml:space="preserve">  </w:t>
            </w:r>
            <w:r w:rsidR="00767BB4" w:rsidRPr="003D5B06">
              <w:rPr>
                <w:rFonts w:ascii="Book Antiqua" w:hAnsi="Book Antiqua"/>
                <w:bCs/>
              </w:rPr>
              <w:t>Former smoker</w:t>
            </w:r>
          </w:p>
        </w:tc>
        <w:tc>
          <w:tcPr>
            <w:tcW w:w="1583" w:type="dxa"/>
            <w:tcMar>
              <w:left w:w="28" w:type="dxa"/>
              <w:right w:w="28" w:type="dxa"/>
            </w:tcMar>
          </w:tcPr>
          <w:p w14:paraId="7139FEC8"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47 (19.4)</w:t>
            </w:r>
          </w:p>
        </w:tc>
        <w:tc>
          <w:tcPr>
            <w:tcW w:w="1578" w:type="dxa"/>
            <w:tcMar>
              <w:left w:w="28" w:type="dxa"/>
              <w:right w:w="28" w:type="dxa"/>
            </w:tcMar>
          </w:tcPr>
          <w:p w14:paraId="58F025FB"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38 (28.8)</w:t>
            </w:r>
          </w:p>
        </w:tc>
        <w:tc>
          <w:tcPr>
            <w:tcW w:w="1579" w:type="dxa"/>
            <w:tcMar>
              <w:left w:w="28" w:type="dxa"/>
              <w:right w:w="28" w:type="dxa"/>
            </w:tcMar>
          </w:tcPr>
          <w:p w14:paraId="0FEDFA9C"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30 (15.7)</w:t>
            </w:r>
          </w:p>
        </w:tc>
        <w:tc>
          <w:tcPr>
            <w:tcW w:w="1579" w:type="dxa"/>
            <w:tcMar>
              <w:left w:w="28" w:type="dxa"/>
              <w:right w:w="28" w:type="dxa"/>
            </w:tcMar>
          </w:tcPr>
          <w:p w14:paraId="37B3DFC8"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21 (23.1)</w:t>
            </w:r>
          </w:p>
        </w:tc>
        <w:tc>
          <w:tcPr>
            <w:tcW w:w="1580" w:type="dxa"/>
            <w:tcMar>
              <w:left w:w="28" w:type="dxa"/>
              <w:right w:w="28" w:type="dxa"/>
            </w:tcMar>
          </w:tcPr>
          <w:p w14:paraId="0A9CBC79"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10 (35.7)</w:t>
            </w:r>
          </w:p>
        </w:tc>
        <w:tc>
          <w:tcPr>
            <w:tcW w:w="1577" w:type="dxa"/>
            <w:tcMar>
              <w:left w:w="28" w:type="dxa"/>
              <w:right w:w="28" w:type="dxa"/>
            </w:tcMar>
          </w:tcPr>
          <w:p w14:paraId="39F72601"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5 (26.3)</w:t>
            </w:r>
          </w:p>
        </w:tc>
        <w:tc>
          <w:tcPr>
            <w:tcW w:w="1578" w:type="dxa"/>
            <w:tcMar>
              <w:left w:w="28" w:type="dxa"/>
              <w:right w:w="28" w:type="dxa"/>
            </w:tcMar>
          </w:tcPr>
          <w:p w14:paraId="5979C91B"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7 (30.4)</w:t>
            </w:r>
          </w:p>
        </w:tc>
        <w:tc>
          <w:tcPr>
            <w:tcW w:w="1579" w:type="dxa"/>
            <w:tcMar>
              <w:left w:w="28" w:type="dxa"/>
              <w:right w:w="28" w:type="dxa"/>
            </w:tcMar>
          </w:tcPr>
          <w:p w14:paraId="3024FB5C"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12 (54.5)</w:t>
            </w:r>
          </w:p>
        </w:tc>
      </w:tr>
      <w:tr w:rsidR="00767BB4" w:rsidRPr="003D5B06" w14:paraId="708B18DF" w14:textId="77777777" w:rsidTr="006978F7">
        <w:trPr>
          <w:trHeight w:val="256"/>
        </w:trPr>
        <w:tc>
          <w:tcPr>
            <w:tcW w:w="2432" w:type="dxa"/>
            <w:tcMar>
              <w:left w:w="85" w:type="dxa"/>
              <w:right w:w="85" w:type="dxa"/>
            </w:tcMar>
          </w:tcPr>
          <w:p w14:paraId="433D94D4" w14:textId="0F16E882" w:rsidR="00767BB4" w:rsidRPr="003D5B06" w:rsidRDefault="008260D4" w:rsidP="003D5B06">
            <w:pPr>
              <w:spacing w:line="360" w:lineRule="auto"/>
              <w:jc w:val="both"/>
              <w:rPr>
                <w:rFonts w:ascii="Book Antiqua" w:hAnsi="Book Antiqua"/>
                <w:bCs/>
              </w:rPr>
            </w:pPr>
            <w:r>
              <w:rPr>
                <w:rFonts w:ascii="Book Antiqua" w:hAnsi="Book Antiqua"/>
                <w:bCs/>
              </w:rPr>
              <w:t xml:space="preserve">  </w:t>
            </w:r>
            <w:r w:rsidR="00767BB4" w:rsidRPr="003D5B06">
              <w:rPr>
                <w:rFonts w:ascii="Book Antiqua" w:hAnsi="Book Antiqua"/>
                <w:bCs/>
              </w:rPr>
              <w:t>Never smoked</w:t>
            </w:r>
          </w:p>
        </w:tc>
        <w:tc>
          <w:tcPr>
            <w:tcW w:w="1583" w:type="dxa"/>
            <w:tcMar>
              <w:left w:w="28" w:type="dxa"/>
              <w:right w:w="28" w:type="dxa"/>
            </w:tcMar>
          </w:tcPr>
          <w:p w14:paraId="2C835E10"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171 (70.7)</w:t>
            </w:r>
          </w:p>
        </w:tc>
        <w:tc>
          <w:tcPr>
            <w:tcW w:w="1578" w:type="dxa"/>
            <w:tcMar>
              <w:left w:w="28" w:type="dxa"/>
              <w:right w:w="28" w:type="dxa"/>
            </w:tcMar>
          </w:tcPr>
          <w:p w14:paraId="46BC4582"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91 (68.9)</w:t>
            </w:r>
          </w:p>
        </w:tc>
        <w:tc>
          <w:tcPr>
            <w:tcW w:w="1579" w:type="dxa"/>
            <w:tcMar>
              <w:left w:w="28" w:type="dxa"/>
              <w:right w:w="28" w:type="dxa"/>
            </w:tcMar>
          </w:tcPr>
          <w:p w14:paraId="3FC360D2"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141 (73.8)</w:t>
            </w:r>
          </w:p>
        </w:tc>
        <w:tc>
          <w:tcPr>
            <w:tcW w:w="1579" w:type="dxa"/>
            <w:tcMar>
              <w:left w:w="28" w:type="dxa"/>
              <w:right w:w="28" w:type="dxa"/>
            </w:tcMar>
          </w:tcPr>
          <w:p w14:paraId="456634E7"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67 (73.6)</w:t>
            </w:r>
          </w:p>
        </w:tc>
        <w:tc>
          <w:tcPr>
            <w:tcW w:w="1580" w:type="dxa"/>
            <w:tcMar>
              <w:left w:w="28" w:type="dxa"/>
              <w:right w:w="28" w:type="dxa"/>
            </w:tcMar>
          </w:tcPr>
          <w:p w14:paraId="7D0848DF"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15 (53.6)</w:t>
            </w:r>
          </w:p>
        </w:tc>
        <w:tc>
          <w:tcPr>
            <w:tcW w:w="1577" w:type="dxa"/>
            <w:tcMar>
              <w:left w:w="28" w:type="dxa"/>
              <w:right w:w="28" w:type="dxa"/>
            </w:tcMar>
          </w:tcPr>
          <w:p w14:paraId="41E093BD"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14 (73.7)</w:t>
            </w:r>
          </w:p>
        </w:tc>
        <w:tc>
          <w:tcPr>
            <w:tcW w:w="1578" w:type="dxa"/>
            <w:tcMar>
              <w:left w:w="28" w:type="dxa"/>
              <w:right w:w="28" w:type="dxa"/>
            </w:tcMar>
          </w:tcPr>
          <w:p w14:paraId="5F9095E5"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15 (65.2)</w:t>
            </w:r>
          </w:p>
        </w:tc>
        <w:tc>
          <w:tcPr>
            <w:tcW w:w="1579" w:type="dxa"/>
            <w:tcMar>
              <w:left w:w="28" w:type="dxa"/>
              <w:right w:w="28" w:type="dxa"/>
            </w:tcMar>
          </w:tcPr>
          <w:p w14:paraId="48D36308"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10 (45.5)</w:t>
            </w:r>
          </w:p>
        </w:tc>
      </w:tr>
      <w:tr w:rsidR="00767BB4" w:rsidRPr="003D5B06" w14:paraId="6E7A7D1C" w14:textId="77777777" w:rsidTr="006978F7">
        <w:trPr>
          <w:trHeight w:val="256"/>
        </w:trPr>
        <w:tc>
          <w:tcPr>
            <w:tcW w:w="2432" w:type="dxa"/>
            <w:shd w:val="clear" w:color="auto" w:fill="auto"/>
            <w:tcMar>
              <w:left w:w="85" w:type="dxa"/>
              <w:right w:w="85" w:type="dxa"/>
            </w:tcMar>
          </w:tcPr>
          <w:p w14:paraId="23462397" w14:textId="19D647B3" w:rsidR="00767BB4" w:rsidRPr="003D5B06" w:rsidRDefault="008260D4" w:rsidP="003D5B06">
            <w:pPr>
              <w:spacing w:line="360" w:lineRule="auto"/>
              <w:jc w:val="both"/>
              <w:rPr>
                <w:rFonts w:ascii="Book Antiqua" w:hAnsi="Book Antiqua"/>
                <w:bCs/>
                <w:iCs/>
                <w:snapToGrid w:val="0"/>
                <w:lang w:eastAsia="zh-CN"/>
              </w:rPr>
            </w:pPr>
            <w:r>
              <w:rPr>
                <w:rFonts w:ascii="Book Antiqua" w:hAnsi="Book Antiqua"/>
                <w:bCs/>
                <w:iCs/>
                <w:snapToGrid w:val="0"/>
                <w:lang w:eastAsia="zh-CN"/>
              </w:rPr>
              <w:t xml:space="preserve">  </w:t>
            </w:r>
            <w:r w:rsidR="00767BB4" w:rsidRPr="003D5B06">
              <w:rPr>
                <w:rFonts w:ascii="Book Antiqua" w:hAnsi="Book Antiqua"/>
                <w:bCs/>
                <w:iCs/>
                <w:snapToGrid w:val="0"/>
                <w:lang w:eastAsia="zh-CN"/>
              </w:rPr>
              <w:t>Missing</w:t>
            </w:r>
          </w:p>
        </w:tc>
        <w:tc>
          <w:tcPr>
            <w:tcW w:w="1583" w:type="dxa"/>
            <w:shd w:val="clear" w:color="auto" w:fill="auto"/>
            <w:tcMar>
              <w:left w:w="28" w:type="dxa"/>
              <w:right w:w="28" w:type="dxa"/>
            </w:tcMar>
          </w:tcPr>
          <w:p w14:paraId="54D02601"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22</w:t>
            </w:r>
          </w:p>
        </w:tc>
        <w:tc>
          <w:tcPr>
            <w:tcW w:w="1578" w:type="dxa"/>
            <w:tcMar>
              <w:left w:w="28" w:type="dxa"/>
              <w:right w:w="28" w:type="dxa"/>
            </w:tcMar>
          </w:tcPr>
          <w:p w14:paraId="504EDF83"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11</w:t>
            </w:r>
          </w:p>
        </w:tc>
        <w:tc>
          <w:tcPr>
            <w:tcW w:w="1579" w:type="dxa"/>
            <w:shd w:val="clear" w:color="auto" w:fill="auto"/>
            <w:tcMar>
              <w:left w:w="28" w:type="dxa"/>
              <w:right w:w="28" w:type="dxa"/>
            </w:tcMar>
          </w:tcPr>
          <w:p w14:paraId="7CE174AF"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5</w:t>
            </w:r>
          </w:p>
        </w:tc>
        <w:tc>
          <w:tcPr>
            <w:tcW w:w="1579" w:type="dxa"/>
            <w:tcMar>
              <w:left w:w="28" w:type="dxa"/>
              <w:right w:w="28" w:type="dxa"/>
            </w:tcMar>
          </w:tcPr>
          <w:p w14:paraId="70466471"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w:t>
            </w:r>
          </w:p>
        </w:tc>
        <w:tc>
          <w:tcPr>
            <w:tcW w:w="1580" w:type="dxa"/>
            <w:shd w:val="clear" w:color="auto" w:fill="auto"/>
            <w:tcMar>
              <w:left w:w="28" w:type="dxa"/>
              <w:right w:w="28" w:type="dxa"/>
            </w:tcMar>
          </w:tcPr>
          <w:p w14:paraId="57884174"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6</w:t>
            </w:r>
          </w:p>
        </w:tc>
        <w:tc>
          <w:tcPr>
            <w:tcW w:w="1577" w:type="dxa"/>
            <w:tcMar>
              <w:left w:w="28" w:type="dxa"/>
              <w:right w:w="28" w:type="dxa"/>
            </w:tcMar>
          </w:tcPr>
          <w:p w14:paraId="2143E977"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w:t>
            </w:r>
          </w:p>
        </w:tc>
        <w:tc>
          <w:tcPr>
            <w:tcW w:w="1578" w:type="dxa"/>
            <w:shd w:val="clear" w:color="auto" w:fill="auto"/>
            <w:tcMar>
              <w:left w:w="28" w:type="dxa"/>
              <w:right w:w="28" w:type="dxa"/>
            </w:tcMar>
          </w:tcPr>
          <w:p w14:paraId="45604A67"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11</w:t>
            </w:r>
          </w:p>
        </w:tc>
        <w:tc>
          <w:tcPr>
            <w:tcW w:w="1579" w:type="dxa"/>
            <w:tcMar>
              <w:left w:w="28" w:type="dxa"/>
              <w:right w:w="28" w:type="dxa"/>
            </w:tcMar>
          </w:tcPr>
          <w:p w14:paraId="1A1338E6"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6</w:t>
            </w:r>
          </w:p>
        </w:tc>
      </w:tr>
      <w:tr w:rsidR="00767BB4" w:rsidRPr="003D5B06" w14:paraId="4A0A34A6" w14:textId="77777777" w:rsidTr="006978F7">
        <w:trPr>
          <w:trHeight w:val="256"/>
        </w:trPr>
        <w:tc>
          <w:tcPr>
            <w:tcW w:w="2432" w:type="dxa"/>
            <w:shd w:val="clear" w:color="auto" w:fill="auto"/>
            <w:tcMar>
              <w:left w:w="85" w:type="dxa"/>
              <w:right w:w="85" w:type="dxa"/>
            </w:tcMar>
          </w:tcPr>
          <w:p w14:paraId="6C1E85CB" w14:textId="77777777" w:rsidR="00767BB4" w:rsidRPr="003D5B06" w:rsidRDefault="00767BB4" w:rsidP="003D5B06">
            <w:pPr>
              <w:spacing w:line="360" w:lineRule="auto"/>
              <w:jc w:val="both"/>
              <w:rPr>
                <w:rFonts w:ascii="Book Antiqua" w:hAnsi="Book Antiqua"/>
                <w:bCs/>
              </w:rPr>
            </w:pPr>
            <w:r w:rsidRPr="003D5B06">
              <w:rPr>
                <w:rFonts w:ascii="Book Antiqua" w:hAnsi="Book Antiqua"/>
                <w:bCs/>
              </w:rPr>
              <w:t>Any EIM</w:t>
            </w:r>
            <w:r w:rsidRPr="003D5B06">
              <w:rPr>
                <w:rFonts w:ascii="Book Antiqua" w:hAnsi="Book Antiqua"/>
                <w:bCs/>
                <w:snapToGrid w:val="0"/>
                <w:vertAlign w:val="superscript"/>
                <w:lang w:eastAsia="zh-CN"/>
              </w:rPr>
              <w:t>3</w:t>
            </w:r>
          </w:p>
        </w:tc>
        <w:tc>
          <w:tcPr>
            <w:tcW w:w="1583" w:type="dxa"/>
            <w:shd w:val="clear" w:color="auto" w:fill="auto"/>
            <w:tcMar>
              <w:left w:w="28" w:type="dxa"/>
              <w:right w:w="28" w:type="dxa"/>
            </w:tcMar>
          </w:tcPr>
          <w:p w14:paraId="69FFA8DE"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54 (37.8)</w:t>
            </w:r>
          </w:p>
        </w:tc>
        <w:tc>
          <w:tcPr>
            <w:tcW w:w="1578" w:type="dxa"/>
            <w:tcMar>
              <w:left w:w="28" w:type="dxa"/>
              <w:right w:w="28" w:type="dxa"/>
            </w:tcMar>
          </w:tcPr>
          <w:p w14:paraId="0FFE2AB0"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30 (38.0)</w:t>
            </w:r>
          </w:p>
        </w:tc>
        <w:tc>
          <w:tcPr>
            <w:tcW w:w="1579" w:type="dxa"/>
            <w:shd w:val="clear" w:color="auto" w:fill="auto"/>
            <w:tcMar>
              <w:left w:w="28" w:type="dxa"/>
              <w:right w:w="28" w:type="dxa"/>
            </w:tcMar>
          </w:tcPr>
          <w:p w14:paraId="24B853D7"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41 (38.7)</w:t>
            </w:r>
          </w:p>
        </w:tc>
        <w:tc>
          <w:tcPr>
            <w:tcW w:w="1579" w:type="dxa"/>
            <w:tcMar>
              <w:left w:w="28" w:type="dxa"/>
              <w:right w:w="28" w:type="dxa"/>
            </w:tcMar>
          </w:tcPr>
          <w:p w14:paraId="4E7537E5"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21 (42.0)</w:t>
            </w:r>
          </w:p>
        </w:tc>
        <w:tc>
          <w:tcPr>
            <w:tcW w:w="1580" w:type="dxa"/>
            <w:shd w:val="clear" w:color="auto" w:fill="auto"/>
            <w:tcMar>
              <w:left w:w="28" w:type="dxa"/>
              <w:right w:w="28" w:type="dxa"/>
            </w:tcMar>
          </w:tcPr>
          <w:p w14:paraId="01EE2F67"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6 (25.0)</w:t>
            </w:r>
          </w:p>
        </w:tc>
        <w:tc>
          <w:tcPr>
            <w:tcW w:w="1577" w:type="dxa"/>
            <w:tcMar>
              <w:left w:w="28" w:type="dxa"/>
              <w:right w:w="28" w:type="dxa"/>
            </w:tcMar>
          </w:tcPr>
          <w:p w14:paraId="299D226A"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4 (25.0)</w:t>
            </w:r>
          </w:p>
        </w:tc>
        <w:tc>
          <w:tcPr>
            <w:tcW w:w="1578" w:type="dxa"/>
            <w:shd w:val="clear" w:color="auto" w:fill="auto"/>
            <w:tcMar>
              <w:left w:w="28" w:type="dxa"/>
              <w:right w:w="28" w:type="dxa"/>
            </w:tcMar>
          </w:tcPr>
          <w:p w14:paraId="0C3E057E"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7 (53.8)</w:t>
            </w:r>
          </w:p>
        </w:tc>
        <w:tc>
          <w:tcPr>
            <w:tcW w:w="1579" w:type="dxa"/>
            <w:tcMar>
              <w:left w:w="28" w:type="dxa"/>
              <w:right w:w="28" w:type="dxa"/>
            </w:tcMar>
          </w:tcPr>
          <w:p w14:paraId="42657A1B"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5 (38.5)</w:t>
            </w:r>
          </w:p>
        </w:tc>
      </w:tr>
      <w:tr w:rsidR="00767BB4" w:rsidRPr="003D5B06" w14:paraId="0F72766B" w14:textId="77777777" w:rsidTr="006978F7">
        <w:trPr>
          <w:trHeight w:val="256"/>
        </w:trPr>
        <w:tc>
          <w:tcPr>
            <w:tcW w:w="2432" w:type="dxa"/>
            <w:tcMar>
              <w:left w:w="85" w:type="dxa"/>
              <w:right w:w="85" w:type="dxa"/>
            </w:tcMar>
          </w:tcPr>
          <w:p w14:paraId="0492B227"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Use of steroids</w:t>
            </w:r>
            <w:r w:rsidRPr="003D5B06">
              <w:rPr>
                <w:rFonts w:ascii="Book Antiqua" w:hAnsi="Book Antiqua"/>
                <w:bCs/>
                <w:snapToGrid w:val="0"/>
                <w:vertAlign w:val="superscript"/>
                <w:lang w:eastAsia="zh-CN"/>
              </w:rPr>
              <w:t>4</w:t>
            </w:r>
          </w:p>
        </w:tc>
        <w:tc>
          <w:tcPr>
            <w:tcW w:w="1583" w:type="dxa"/>
            <w:tcMar>
              <w:left w:w="28" w:type="dxa"/>
              <w:right w:w="28" w:type="dxa"/>
            </w:tcMar>
          </w:tcPr>
          <w:p w14:paraId="0AC94096" w14:textId="77777777" w:rsidR="00767BB4" w:rsidRPr="003D5B06" w:rsidRDefault="00767BB4" w:rsidP="003D5B06">
            <w:pPr>
              <w:spacing w:line="360" w:lineRule="auto"/>
              <w:ind w:left="34"/>
              <w:jc w:val="both"/>
              <w:rPr>
                <w:rFonts w:ascii="Book Antiqua" w:hAnsi="Book Antiqua"/>
              </w:rPr>
            </w:pPr>
          </w:p>
        </w:tc>
        <w:tc>
          <w:tcPr>
            <w:tcW w:w="1578" w:type="dxa"/>
            <w:tcMar>
              <w:left w:w="28" w:type="dxa"/>
              <w:right w:w="28" w:type="dxa"/>
            </w:tcMar>
          </w:tcPr>
          <w:p w14:paraId="65BF79BB" w14:textId="77777777" w:rsidR="00767BB4" w:rsidRPr="003D5B06" w:rsidRDefault="00767BB4" w:rsidP="003D5B06">
            <w:pPr>
              <w:spacing w:line="360" w:lineRule="auto"/>
              <w:ind w:left="34"/>
              <w:jc w:val="both"/>
              <w:rPr>
                <w:rFonts w:ascii="Book Antiqua" w:hAnsi="Book Antiqua"/>
              </w:rPr>
            </w:pPr>
          </w:p>
        </w:tc>
        <w:tc>
          <w:tcPr>
            <w:tcW w:w="1579" w:type="dxa"/>
            <w:tcMar>
              <w:left w:w="28" w:type="dxa"/>
              <w:right w:w="28" w:type="dxa"/>
            </w:tcMar>
          </w:tcPr>
          <w:p w14:paraId="7DADE075" w14:textId="77777777" w:rsidR="00767BB4" w:rsidRPr="003D5B06" w:rsidRDefault="00767BB4" w:rsidP="003D5B06">
            <w:pPr>
              <w:spacing w:line="360" w:lineRule="auto"/>
              <w:ind w:left="34"/>
              <w:jc w:val="both"/>
              <w:rPr>
                <w:rFonts w:ascii="Book Antiqua" w:hAnsi="Book Antiqua"/>
              </w:rPr>
            </w:pPr>
          </w:p>
        </w:tc>
        <w:tc>
          <w:tcPr>
            <w:tcW w:w="1579" w:type="dxa"/>
            <w:tcMar>
              <w:left w:w="28" w:type="dxa"/>
              <w:right w:w="28" w:type="dxa"/>
            </w:tcMar>
          </w:tcPr>
          <w:p w14:paraId="1288ED6E" w14:textId="77777777" w:rsidR="00767BB4" w:rsidRPr="003D5B06" w:rsidRDefault="00767BB4" w:rsidP="003D5B06">
            <w:pPr>
              <w:spacing w:line="360" w:lineRule="auto"/>
              <w:ind w:left="34"/>
              <w:jc w:val="both"/>
              <w:rPr>
                <w:rFonts w:ascii="Book Antiqua" w:hAnsi="Book Antiqua"/>
              </w:rPr>
            </w:pPr>
          </w:p>
        </w:tc>
        <w:tc>
          <w:tcPr>
            <w:tcW w:w="1580" w:type="dxa"/>
            <w:tcMar>
              <w:left w:w="28" w:type="dxa"/>
              <w:right w:w="28" w:type="dxa"/>
            </w:tcMar>
          </w:tcPr>
          <w:p w14:paraId="2A09516E" w14:textId="77777777" w:rsidR="00767BB4" w:rsidRPr="003D5B06" w:rsidRDefault="00767BB4" w:rsidP="003D5B06">
            <w:pPr>
              <w:spacing w:line="360" w:lineRule="auto"/>
              <w:ind w:left="34"/>
              <w:jc w:val="both"/>
              <w:rPr>
                <w:rFonts w:ascii="Book Antiqua" w:hAnsi="Book Antiqua"/>
              </w:rPr>
            </w:pPr>
          </w:p>
        </w:tc>
        <w:tc>
          <w:tcPr>
            <w:tcW w:w="1577" w:type="dxa"/>
            <w:tcMar>
              <w:left w:w="28" w:type="dxa"/>
              <w:right w:w="28" w:type="dxa"/>
            </w:tcMar>
          </w:tcPr>
          <w:p w14:paraId="4285B2D7" w14:textId="77777777" w:rsidR="00767BB4" w:rsidRPr="003D5B06" w:rsidRDefault="00767BB4" w:rsidP="003D5B06">
            <w:pPr>
              <w:spacing w:line="360" w:lineRule="auto"/>
              <w:ind w:left="34"/>
              <w:jc w:val="both"/>
              <w:rPr>
                <w:rFonts w:ascii="Book Antiqua" w:hAnsi="Book Antiqua"/>
              </w:rPr>
            </w:pPr>
          </w:p>
        </w:tc>
        <w:tc>
          <w:tcPr>
            <w:tcW w:w="1578" w:type="dxa"/>
            <w:tcMar>
              <w:left w:w="28" w:type="dxa"/>
              <w:right w:w="28" w:type="dxa"/>
            </w:tcMar>
          </w:tcPr>
          <w:p w14:paraId="1E2ABFB1" w14:textId="77777777" w:rsidR="00767BB4" w:rsidRPr="003D5B06" w:rsidRDefault="00767BB4" w:rsidP="003D5B06">
            <w:pPr>
              <w:spacing w:line="360" w:lineRule="auto"/>
              <w:ind w:left="34"/>
              <w:jc w:val="both"/>
              <w:rPr>
                <w:rFonts w:ascii="Book Antiqua" w:hAnsi="Book Antiqua"/>
              </w:rPr>
            </w:pPr>
          </w:p>
        </w:tc>
        <w:tc>
          <w:tcPr>
            <w:tcW w:w="1579" w:type="dxa"/>
            <w:tcMar>
              <w:left w:w="28" w:type="dxa"/>
              <w:right w:w="28" w:type="dxa"/>
            </w:tcMar>
          </w:tcPr>
          <w:p w14:paraId="6908BE1E" w14:textId="77777777" w:rsidR="00767BB4" w:rsidRPr="003D5B06" w:rsidRDefault="00767BB4" w:rsidP="003D5B06">
            <w:pPr>
              <w:spacing w:line="360" w:lineRule="auto"/>
              <w:ind w:left="34"/>
              <w:jc w:val="both"/>
              <w:rPr>
                <w:rFonts w:ascii="Book Antiqua" w:hAnsi="Book Antiqua"/>
              </w:rPr>
            </w:pPr>
          </w:p>
        </w:tc>
      </w:tr>
      <w:tr w:rsidR="00767BB4" w:rsidRPr="003D5B06" w14:paraId="773422D3" w14:textId="77777777" w:rsidTr="006978F7">
        <w:trPr>
          <w:trHeight w:val="256"/>
        </w:trPr>
        <w:tc>
          <w:tcPr>
            <w:tcW w:w="2432" w:type="dxa"/>
            <w:tcMar>
              <w:left w:w="85" w:type="dxa"/>
              <w:right w:w="85" w:type="dxa"/>
            </w:tcMar>
          </w:tcPr>
          <w:p w14:paraId="3535A177" w14:textId="4C9B016E" w:rsidR="00767BB4" w:rsidRPr="003D5B06" w:rsidRDefault="008260D4" w:rsidP="003D5B06">
            <w:pPr>
              <w:spacing w:line="360" w:lineRule="auto"/>
              <w:jc w:val="both"/>
              <w:rPr>
                <w:rFonts w:ascii="Book Antiqua" w:hAnsi="Book Antiqua"/>
                <w:bCs/>
              </w:rPr>
            </w:pPr>
            <w:r>
              <w:rPr>
                <w:rFonts w:ascii="Book Antiqua" w:hAnsi="Book Antiqua"/>
                <w:bCs/>
                <w:snapToGrid w:val="0"/>
                <w:lang w:eastAsia="zh-CN"/>
              </w:rPr>
              <w:t xml:space="preserve">  </w:t>
            </w:r>
            <w:r w:rsidR="00767BB4" w:rsidRPr="003D5B06">
              <w:rPr>
                <w:rFonts w:ascii="Book Antiqua" w:hAnsi="Book Antiqua"/>
                <w:bCs/>
                <w:snapToGrid w:val="0"/>
                <w:lang w:eastAsia="zh-CN"/>
              </w:rPr>
              <w:t>Steroid dependent</w:t>
            </w:r>
          </w:p>
        </w:tc>
        <w:tc>
          <w:tcPr>
            <w:tcW w:w="1583" w:type="dxa"/>
            <w:tcMar>
              <w:left w:w="28" w:type="dxa"/>
              <w:right w:w="28" w:type="dxa"/>
            </w:tcMar>
          </w:tcPr>
          <w:p w14:paraId="65802DB7"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31 (14.8)</w:t>
            </w:r>
          </w:p>
        </w:tc>
        <w:tc>
          <w:tcPr>
            <w:tcW w:w="1578" w:type="dxa"/>
            <w:tcMar>
              <w:left w:w="28" w:type="dxa"/>
              <w:right w:w="28" w:type="dxa"/>
            </w:tcMar>
          </w:tcPr>
          <w:p w14:paraId="0166BD5F"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23 (19.3)</w:t>
            </w:r>
          </w:p>
        </w:tc>
        <w:tc>
          <w:tcPr>
            <w:tcW w:w="1579" w:type="dxa"/>
            <w:tcMar>
              <w:left w:w="28" w:type="dxa"/>
              <w:right w:w="28" w:type="dxa"/>
            </w:tcMar>
          </w:tcPr>
          <w:p w14:paraId="5D7B8A9A"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21 (13.8)</w:t>
            </w:r>
          </w:p>
        </w:tc>
        <w:tc>
          <w:tcPr>
            <w:tcW w:w="1579" w:type="dxa"/>
            <w:tcMar>
              <w:left w:w="28" w:type="dxa"/>
              <w:right w:w="28" w:type="dxa"/>
            </w:tcMar>
          </w:tcPr>
          <w:p w14:paraId="67810C69"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9 (11.8)</w:t>
            </w:r>
          </w:p>
        </w:tc>
        <w:tc>
          <w:tcPr>
            <w:tcW w:w="1580" w:type="dxa"/>
            <w:tcMar>
              <w:left w:w="28" w:type="dxa"/>
              <w:right w:w="28" w:type="dxa"/>
            </w:tcMar>
          </w:tcPr>
          <w:p w14:paraId="5CC614F9"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6 (19.4)</w:t>
            </w:r>
          </w:p>
        </w:tc>
        <w:tc>
          <w:tcPr>
            <w:tcW w:w="1577" w:type="dxa"/>
            <w:tcMar>
              <w:left w:w="28" w:type="dxa"/>
              <w:right w:w="28" w:type="dxa"/>
            </w:tcMar>
          </w:tcPr>
          <w:p w14:paraId="361F85D3"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11 (55.0)</w:t>
            </w:r>
          </w:p>
        </w:tc>
        <w:tc>
          <w:tcPr>
            <w:tcW w:w="1578" w:type="dxa"/>
            <w:tcMar>
              <w:left w:w="28" w:type="dxa"/>
              <w:right w:w="28" w:type="dxa"/>
            </w:tcMar>
          </w:tcPr>
          <w:p w14:paraId="725DC2AC"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4 (15.4)</w:t>
            </w:r>
          </w:p>
        </w:tc>
        <w:tc>
          <w:tcPr>
            <w:tcW w:w="1579" w:type="dxa"/>
            <w:tcMar>
              <w:left w:w="28" w:type="dxa"/>
              <w:right w:w="28" w:type="dxa"/>
            </w:tcMar>
          </w:tcPr>
          <w:p w14:paraId="12022438"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 (13.0)</w:t>
            </w:r>
          </w:p>
        </w:tc>
      </w:tr>
      <w:tr w:rsidR="00767BB4" w:rsidRPr="003D5B06" w14:paraId="39F9ACD4" w14:textId="77777777" w:rsidTr="006978F7">
        <w:trPr>
          <w:trHeight w:val="256"/>
        </w:trPr>
        <w:tc>
          <w:tcPr>
            <w:tcW w:w="2432" w:type="dxa"/>
            <w:tcMar>
              <w:left w:w="85" w:type="dxa"/>
              <w:right w:w="85" w:type="dxa"/>
            </w:tcMar>
          </w:tcPr>
          <w:p w14:paraId="2628F87B" w14:textId="23977782" w:rsidR="00767BB4" w:rsidRPr="003D5B06" w:rsidRDefault="008260D4" w:rsidP="003D5B06">
            <w:pPr>
              <w:spacing w:line="360" w:lineRule="auto"/>
              <w:jc w:val="both"/>
              <w:rPr>
                <w:rFonts w:ascii="Book Antiqua" w:hAnsi="Book Antiqua"/>
                <w:bCs/>
              </w:rPr>
            </w:pPr>
            <w:r>
              <w:rPr>
                <w:rFonts w:ascii="Book Antiqua" w:hAnsi="Book Antiqua"/>
                <w:bCs/>
                <w:snapToGrid w:val="0"/>
                <w:lang w:eastAsia="zh-CN"/>
              </w:rPr>
              <w:t xml:space="preserve">  </w:t>
            </w:r>
            <w:r w:rsidR="00767BB4" w:rsidRPr="003D5B06">
              <w:rPr>
                <w:rFonts w:ascii="Book Antiqua" w:hAnsi="Book Antiqua"/>
                <w:bCs/>
                <w:snapToGrid w:val="0"/>
                <w:lang w:eastAsia="zh-CN"/>
              </w:rPr>
              <w:t>Steroid refractory</w:t>
            </w:r>
          </w:p>
        </w:tc>
        <w:tc>
          <w:tcPr>
            <w:tcW w:w="1583" w:type="dxa"/>
            <w:tcMar>
              <w:left w:w="28" w:type="dxa"/>
              <w:right w:w="28" w:type="dxa"/>
            </w:tcMar>
          </w:tcPr>
          <w:p w14:paraId="0CD15C08"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16 (7.7)</w:t>
            </w:r>
          </w:p>
        </w:tc>
        <w:tc>
          <w:tcPr>
            <w:tcW w:w="1578" w:type="dxa"/>
            <w:tcMar>
              <w:left w:w="28" w:type="dxa"/>
              <w:right w:w="28" w:type="dxa"/>
            </w:tcMar>
          </w:tcPr>
          <w:p w14:paraId="56C44E1C"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11 (9.2)</w:t>
            </w:r>
          </w:p>
        </w:tc>
        <w:tc>
          <w:tcPr>
            <w:tcW w:w="1579" w:type="dxa"/>
            <w:tcMar>
              <w:left w:w="28" w:type="dxa"/>
              <w:right w:w="28" w:type="dxa"/>
            </w:tcMar>
          </w:tcPr>
          <w:p w14:paraId="43F572A5"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10 (6.6)</w:t>
            </w:r>
          </w:p>
        </w:tc>
        <w:tc>
          <w:tcPr>
            <w:tcW w:w="1579" w:type="dxa"/>
            <w:tcMar>
              <w:left w:w="28" w:type="dxa"/>
              <w:right w:w="28" w:type="dxa"/>
            </w:tcMar>
          </w:tcPr>
          <w:p w14:paraId="3A3C020D"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7 (9.2)</w:t>
            </w:r>
          </w:p>
        </w:tc>
        <w:tc>
          <w:tcPr>
            <w:tcW w:w="1580" w:type="dxa"/>
            <w:tcMar>
              <w:left w:w="28" w:type="dxa"/>
              <w:right w:w="28" w:type="dxa"/>
            </w:tcMar>
          </w:tcPr>
          <w:p w14:paraId="2B278BF5"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 (6.5)</w:t>
            </w:r>
          </w:p>
        </w:tc>
        <w:tc>
          <w:tcPr>
            <w:tcW w:w="1577" w:type="dxa"/>
            <w:tcMar>
              <w:left w:w="28" w:type="dxa"/>
              <w:right w:w="28" w:type="dxa"/>
            </w:tcMar>
          </w:tcPr>
          <w:p w14:paraId="27310AAD"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 (10.0)</w:t>
            </w:r>
          </w:p>
        </w:tc>
        <w:tc>
          <w:tcPr>
            <w:tcW w:w="1578" w:type="dxa"/>
            <w:tcMar>
              <w:left w:w="28" w:type="dxa"/>
              <w:right w:w="28" w:type="dxa"/>
            </w:tcMar>
          </w:tcPr>
          <w:p w14:paraId="1F734C11"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4 (15.4)</w:t>
            </w:r>
          </w:p>
        </w:tc>
        <w:tc>
          <w:tcPr>
            <w:tcW w:w="1579" w:type="dxa"/>
            <w:tcMar>
              <w:left w:w="28" w:type="dxa"/>
              <w:right w:w="28" w:type="dxa"/>
            </w:tcMar>
          </w:tcPr>
          <w:p w14:paraId="2539EB04"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 (8.7)</w:t>
            </w:r>
          </w:p>
        </w:tc>
      </w:tr>
      <w:tr w:rsidR="00767BB4" w:rsidRPr="003D5B06" w14:paraId="19C4680D" w14:textId="77777777" w:rsidTr="006978F7">
        <w:trPr>
          <w:trHeight w:val="256"/>
        </w:trPr>
        <w:tc>
          <w:tcPr>
            <w:tcW w:w="2432" w:type="dxa"/>
            <w:tcMar>
              <w:left w:w="85" w:type="dxa"/>
              <w:right w:w="85" w:type="dxa"/>
            </w:tcMar>
          </w:tcPr>
          <w:p w14:paraId="3A681995" w14:textId="4EF1BC55" w:rsidR="00767BB4" w:rsidRPr="003D5B06" w:rsidRDefault="008260D4" w:rsidP="003D5B06">
            <w:pPr>
              <w:spacing w:line="360" w:lineRule="auto"/>
              <w:jc w:val="both"/>
              <w:rPr>
                <w:rFonts w:ascii="Book Antiqua" w:hAnsi="Book Antiqua"/>
                <w:bCs/>
              </w:rPr>
            </w:pPr>
            <w:r>
              <w:rPr>
                <w:rFonts w:ascii="Book Antiqua" w:hAnsi="Book Antiqua"/>
                <w:bCs/>
                <w:snapToGrid w:val="0"/>
                <w:lang w:eastAsia="zh-CN"/>
              </w:rPr>
              <w:t xml:space="preserve">  </w:t>
            </w:r>
            <w:r w:rsidR="00767BB4" w:rsidRPr="003D5B06">
              <w:rPr>
                <w:rFonts w:ascii="Book Antiqua" w:hAnsi="Book Antiqua"/>
                <w:bCs/>
                <w:snapToGrid w:val="0"/>
                <w:lang w:eastAsia="zh-CN"/>
              </w:rPr>
              <w:t>No previous use</w:t>
            </w:r>
          </w:p>
        </w:tc>
        <w:tc>
          <w:tcPr>
            <w:tcW w:w="1583" w:type="dxa"/>
            <w:tcMar>
              <w:left w:w="28" w:type="dxa"/>
              <w:right w:w="28" w:type="dxa"/>
            </w:tcMar>
          </w:tcPr>
          <w:p w14:paraId="46AA376E"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87 (41.6)</w:t>
            </w:r>
          </w:p>
        </w:tc>
        <w:tc>
          <w:tcPr>
            <w:tcW w:w="1578" w:type="dxa"/>
            <w:tcMar>
              <w:left w:w="28" w:type="dxa"/>
              <w:right w:w="28" w:type="dxa"/>
            </w:tcMar>
          </w:tcPr>
          <w:p w14:paraId="0B1D49AF"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36 (30.3)</w:t>
            </w:r>
          </w:p>
        </w:tc>
        <w:tc>
          <w:tcPr>
            <w:tcW w:w="1579" w:type="dxa"/>
            <w:tcMar>
              <w:left w:w="28" w:type="dxa"/>
              <w:right w:w="28" w:type="dxa"/>
            </w:tcMar>
          </w:tcPr>
          <w:p w14:paraId="7DA0866D"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66 (43.4)</w:t>
            </w:r>
          </w:p>
        </w:tc>
        <w:tc>
          <w:tcPr>
            <w:tcW w:w="1579" w:type="dxa"/>
            <w:tcMar>
              <w:left w:w="28" w:type="dxa"/>
              <w:right w:w="28" w:type="dxa"/>
            </w:tcMar>
          </w:tcPr>
          <w:p w14:paraId="12520B39"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22 (28.9)</w:t>
            </w:r>
          </w:p>
        </w:tc>
        <w:tc>
          <w:tcPr>
            <w:tcW w:w="1580" w:type="dxa"/>
            <w:tcMar>
              <w:left w:w="28" w:type="dxa"/>
              <w:right w:w="28" w:type="dxa"/>
            </w:tcMar>
          </w:tcPr>
          <w:p w14:paraId="7085347D"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10 (32.3)</w:t>
            </w:r>
          </w:p>
        </w:tc>
        <w:tc>
          <w:tcPr>
            <w:tcW w:w="1577" w:type="dxa"/>
            <w:tcMar>
              <w:left w:w="28" w:type="dxa"/>
              <w:right w:w="28" w:type="dxa"/>
            </w:tcMar>
          </w:tcPr>
          <w:p w14:paraId="413B94C0"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 (15.0)</w:t>
            </w:r>
          </w:p>
        </w:tc>
        <w:tc>
          <w:tcPr>
            <w:tcW w:w="1578" w:type="dxa"/>
            <w:tcMar>
              <w:left w:w="28" w:type="dxa"/>
              <w:right w:w="28" w:type="dxa"/>
            </w:tcMar>
          </w:tcPr>
          <w:p w14:paraId="25C64E9C"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11 (42.3)</w:t>
            </w:r>
          </w:p>
        </w:tc>
        <w:tc>
          <w:tcPr>
            <w:tcW w:w="1579" w:type="dxa"/>
            <w:tcMar>
              <w:left w:w="28" w:type="dxa"/>
              <w:right w:w="28" w:type="dxa"/>
            </w:tcMar>
          </w:tcPr>
          <w:p w14:paraId="43C28DBD"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11 (47.8)</w:t>
            </w:r>
          </w:p>
        </w:tc>
      </w:tr>
      <w:tr w:rsidR="00767BB4" w:rsidRPr="003D5B06" w14:paraId="56C66D97" w14:textId="77777777" w:rsidTr="006978F7">
        <w:trPr>
          <w:trHeight w:val="256"/>
        </w:trPr>
        <w:tc>
          <w:tcPr>
            <w:tcW w:w="2432" w:type="dxa"/>
            <w:tcMar>
              <w:left w:w="85" w:type="dxa"/>
              <w:right w:w="85" w:type="dxa"/>
            </w:tcMar>
          </w:tcPr>
          <w:p w14:paraId="1ED86CC7" w14:textId="776D3D38" w:rsidR="00767BB4" w:rsidRPr="003D5B06" w:rsidRDefault="008260D4" w:rsidP="003D5B06">
            <w:pPr>
              <w:spacing w:line="360" w:lineRule="auto"/>
              <w:jc w:val="both"/>
              <w:rPr>
                <w:rFonts w:ascii="Book Antiqua" w:hAnsi="Book Antiqua"/>
                <w:bCs/>
              </w:rPr>
            </w:pPr>
            <w:r>
              <w:rPr>
                <w:rFonts w:ascii="Book Antiqua" w:hAnsi="Book Antiqua"/>
                <w:bCs/>
                <w:snapToGrid w:val="0"/>
                <w:lang w:eastAsia="zh-CN"/>
              </w:rPr>
              <w:t xml:space="preserve">  </w:t>
            </w:r>
            <w:r w:rsidR="00767BB4" w:rsidRPr="003D5B06">
              <w:rPr>
                <w:rFonts w:ascii="Book Antiqua" w:hAnsi="Book Antiqua"/>
                <w:bCs/>
                <w:snapToGrid w:val="0"/>
                <w:lang w:eastAsia="zh-CN"/>
              </w:rPr>
              <w:t>Unknown</w:t>
            </w:r>
          </w:p>
        </w:tc>
        <w:tc>
          <w:tcPr>
            <w:tcW w:w="1583" w:type="dxa"/>
            <w:tcMar>
              <w:left w:w="28" w:type="dxa"/>
              <w:right w:w="28" w:type="dxa"/>
            </w:tcMar>
          </w:tcPr>
          <w:p w14:paraId="6FD1CEA7"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75 (35.9)</w:t>
            </w:r>
          </w:p>
        </w:tc>
        <w:tc>
          <w:tcPr>
            <w:tcW w:w="1578" w:type="dxa"/>
            <w:tcMar>
              <w:left w:w="28" w:type="dxa"/>
              <w:right w:w="28" w:type="dxa"/>
            </w:tcMar>
          </w:tcPr>
          <w:p w14:paraId="5EF1DDFE"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49 (41.2)</w:t>
            </w:r>
          </w:p>
        </w:tc>
        <w:tc>
          <w:tcPr>
            <w:tcW w:w="1579" w:type="dxa"/>
            <w:tcMar>
              <w:left w:w="28" w:type="dxa"/>
              <w:right w:w="28" w:type="dxa"/>
            </w:tcMar>
          </w:tcPr>
          <w:p w14:paraId="7FDE46E4"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55 (36.2)</w:t>
            </w:r>
          </w:p>
        </w:tc>
        <w:tc>
          <w:tcPr>
            <w:tcW w:w="1579" w:type="dxa"/>
            <w:tcMar>
              <w:left w:w="28" w:type="dxa"/>
              <w:right w:w="28" w:type="dxa"/>
            </w:tcMar>
          </w:tcPr>
          <w:p w14:paraId="0D528F12"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38 (50.0)</w:t>
            </w:r>
          </w:p>
        </w:tc>
        <w:tc>
          <w:tcPr>
            <w:tcW w:w="1580" w:type="dxa"/>
            <w:tcMar>
              <w:left w:w="28" w:type="dxa"/>
              <w:right w:w="28" w:type="dxa"/>
            </w:tcMar>
          </w:tcPr>
          <w:p w14:paraId="33474AEE"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13 (41.9)</w:t>
            </w:r>
          </w:p>
        </w:tc>
        <w:tc>
          <w:tcPr>
            <w:tcW w:w="1577" w:type="dxa"/>
            <w:tcMar>
              <w:left w:w="28" w:type="dxa"/>
              <w:right w:w="28" w:type="dxa"/>
            </w:tcMar>
          </w:tcPr>
          <w:p w14:paraId="51125870"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4 (20.0)</w:t>
            </w:r>
          </w:p>
        </w:tc>
        <w:tc>
          <w:tcPr>
            <w:tcW w:w="1578" w:type="dxa"/>
            <w:tcMar>
              <w:left w:w="28" w:type="dxa"/>
              <w:right w:w="28" w:type="dxa"/>
            </w:tcMar>
          </w:tcPr>
          <w:p w14:paraId="47D7A192"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7 (26.9)</w:t>
            </w:r>
          </w:p>
        </w:tc>
        <w:tc>
          <w:tcPr>
            <w:tcW w:w="1579" w:type="dxa"/>
            <w:tcMar>
              <w:left w:w="28" w:type="dxa"/>
              <w:right w:w="28" w:type="dxa"/>
            </w:tcMar>
          </w:tcPr>
          <w:p w14:paraId="365E328F"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7 (30.4)</w:t>
            </w:r>
          </w:p>
        </w:tc>
      </w:tr>
      <w:tr w:rsidR="00CE65C8" w:rsidRPr="003D5B06" w14:paraId="4200EB15" w14:textId="77777777" w:rsidTr="006978F7">
        <w:trPr>
          <w:trHeight w:val="60"/>
        </w:trPr>
        <w:tc>
          <w:tcPr>
            <w:tcW w:w="2432" w:type="dxa"/>
            <w:tcMar>
              <w:left w:w="85" w:type="dxa"/>
              <w:right w:w="85" w:type="dxa"/>
            </w:tcMar>
          </w:tcPr>
          <w:p w14:paraId="15672B4D" w14:textId="0C0E8B4D" w:rsidR="00767BB4" w:rsidRPr="003D5B06" w:rsidRDefault="008260D4" w:rsidP="003D5B06">
            <w:pPr>
              <w:spacing w:line="360" w:lineRule="auto"/>
              <w:jc w:val="both"/>
              <w:rPr>
                <w:rFonts w:ascii="Book Antiqua" w:hAnsi="Book Antiqua"/>
                <w:bCs/>
                <w:iCs/>
              </w:rPr>
            </w:pPr>
            <w:r>
              <w:rPr>
                <w:rFonts w:ascii="Book Antiqua" w:hAnsi="Book Antiqua"/>
                <w:bCs/>
                <w:iCs/>
                <w:snapToGrid w:val="0"/>
                <w:lang w:eastAsia="zh-CN"/>
              </w:rPr>
              <w:t xml:space="preserve">  </w:t>
            </w:r>
            <w:r w:rsidR="00767BB4" w:rsidRPr="003D5B06">
              <w:rPr>
                <w:rFonts w:ascii="Book Antiqua" w:hAnsi="Book Antiqua"/>
                <w:bCs/>
                <w:iCs/>
                <w:snapToGrid w:val="0"/>
                <w:lang w:eastAsia="zh-CN"/>
              </w:rPr>
              <w:t>Missing</w:t>
            </w:r>
          </w:p>
        </w:tc>
        <w:tc>
          <w:tcPr>
            <w:tcW w:w="1583" w:type="dxa"/>
            <w:tcMar>
              <w:left w:w="28" w:type="dxa"/>
              <w:right w:w="28" w:type="dxa"/>
            </w:tcMar>
          </w:tcPr>
          <w:p w14:paraId="31F4DC99"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55</w:t>
            </w:r>
          </w:p>
        </w:tc>
        <w:tc>
          <w:tcPr>
            <w:tcW w:w="1578" w:type="dxa"/>
            <w:tcMar>
              <w:left w:w="28" w:type="dxa"/>
              <w:right w:w="28" w:type="dxa"/>
            </w:tcMar>
          </w:tcPr>
          <w:p w14:paraId="19BFB931"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24</w:t>
            </w:r>
          </w:p>
        </w:tc>
        <w:tc>
          <w:tcPr>
            <w:tcW w:w="1579" w:type="dxa"/>
            <w:tcMar>
              <w:left w:w="28" w:type="dxa"/>
              <w:right w:w="28" w:type="dxa"/>
            </w:tcMar>
          </w:tcPr>
          <w:p w14:paraId="6B305DF2"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44</w:t>
            </w:r>
          </w:p>
        </w:tc>
        <w:tc>
          <w:tcPr>
            <w:tcW w:w="1579" w:type="dxa"/>
            <w:tcMar>
              <w:left w:w="28" w:type="dxa"/>
              <w:right w:w="28" w:type="dxa"/>
            </w:tcMar>
          </w:tcPr>
          <w:p w14:paraId="39910241"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18</w:t>
            </w:r>
          </w:p>
        </w:tc>
        <w:tc>
          <w:tcPr>
            <w:tcW w:w="1580" w:type="dxa"/>
            <w:tcMar>
              <w:left w:w="28" w:type="dxa"/>
              <w:right w:w="28" w:type="dxa"/>
            </w:tcMar>
          </w:tcPr>
          <w:p w14:paraId="0B103C7A"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w:t>
            </w:r>
          </w:p>
        </w:tc>
        <w:tc>
          <w:tcPr>
            <w:tcW w:w="1577" w:type="dxa"/>
            <w:tcMar>
              <w:left w:w="28" w:type="dxa"/>
              <w:right w:w="28" w:type="dxa"/>
            </w:tcMar>
          </w:tcPr>
          <w:p w14:paraId="08ECC507"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w:t>
            </w:r>
          </w:p>
        </w:tc>
        <w:tc>
          <w:tcPr>
            <w:tcW w:w="1578" w:type="dxa"/>
            <w:tcMar>
              <w:left w:w="28" w:type="dxa"/>
              <w:right w:w="28" w:type="dxa"/>
            </w:tcMar>
          </w:tcPr>
          <w:p w14:paraId="7E4F5390"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8</w:t>
            </w:r>
          </w:p>
        </w:tc>
        <w:tc>
          <w:tcPr>
            <w:tcW w:w="1579" w:type="dxa"/>
            <w:tcMar>
              <w:left w:w="28" w:type="dxa"/>
              <w:right w:w="28" w:type="dxa"/>
            </w:tcMar>
          </w:tcPr>
          <w:p w14:paraId="4445BA17"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5</w:t>
            </w:r>
          </w:p>
        </w:tc>
      </w:tr>
    </w:tbl>
    <w:p w14:paraId="4F02FE93" w14:textId="77777777" w:rsidR="00D5039D" w:rsidRDefault="00767BB4" w:rsidP="003D5B06">
      <w:pPr>
        <w:spacing w:line="360" w:lineRule="auto"/>
        <w:jc w:val="both"/>
        <w:rPr>
          <w:rFonts w:ascii="Book Antiqua" w:hAnsi="Book Antiqua"/>
          <w:lang w:eastAsia="zh-CN"/>
        </w:rPr>
      </w:pPr>
      <w:r w:rsidRPr="003D5B06">
        <w:rPr>
          <w:rFonts w:ascii="Book Antiqua" w:hAnsi="Book Antiqua"/>
        </w:rPr>
        <w:t xml:space="preserve">Data are shown as </w:t>
      </w:r>
      <w:r w:rsidRPr="00F64204">
        <w:rPr>
          <w:rFonts w:ascii="Book Antiqua" w:hAnsi="Book Antiqua"/>
          <w:i/>
        </w:rPr>
        <w:t>n</w:t>
      </w:r>
      <w:r w:rsidR="00F64204">
        <w:rPr>
          <w:rFonts w:ascii="Book Antiqua" w:hAnsi="Book Antiqua"/>
        </w:rPr>
        <w:t xml:space="preserve"> </w:t>
      </w:r>
      <w:r w:rsidRPr="003D5B06">
        <w:rPr>
          <w:rFonts w:ascii="Book Antiqua" w:hAnsi="Book Antiqua"/>
        </w:rPr>
        <w:t xml:space="preserve">(%) or median [range]. </w:t>
      </w:r>
    </w:p>
    <w:p w14:paraId="43580269" w14:textId="77777777" w:rsidR="00D5039D" w:rsidRDefault="00767BB4" w:rsidP="003D5B06">
      <w:pPr>
        <w:spacing w:line="360" w:lineRule="auto"/>
        <w:jc w:val="both"/>
        <w:rPr>
          <w:rFonts w:ascii="Book Antiqua" w:hAnsi="Book Antiqua"/>
          <w:lang w:eastAsia="zh-CN"/>
        </w:rPr>
      </w:pPr>
      <w:r w:rsidRPr="003D5B06">
        <w:rPr>
          <w:rFonts w:ascii="Book Antiqua" w:hAnsi="Book Antiqua"/>
          <w:vertAlign w:val="superscript"/>
        </w:rPr>
        <w:t>1</w:t>
      </w:r>
      <w:r w:rsidRPr="003D5B06">
        <w:rPr>
          <w:rFonts w:ascii="Book Antiqua" w:hAnsi="Book Antiqua"/>
        </w:rPr>
        <w:t>Highest level attended</w:t>
      </w:r>
      <w:r w:rsidR="00D5039D">
        <w:rPr>
          <w:rFonts w:ascii="Book Antiqua" w:hAnsi="Book Antiqua" w:hint="eastAsia"/>
          <w:lang w:eastAsia="zh-CN"/>
        </w:rPr>
        <w:t>.</w:t>
      </w:r>
    </w:p>
    <w:p w14:paraId="68EBE5D8" w14:textId="77777777" w:rsidR="00D5039D" w:rsidRDefault="00767BB4" w:rsidP="003D5B06">
      <w:pPr>
        <w:spacing w:line="360" w:lineRule="auto"/>
        <w:jc w:val="both"/>
        <w:rPr>
          <w:rFonts w:ascii="Book Antiqua" w:hAnsi="Book Antiqua"/>
          <w:lang w:eastAsia="zh-CN"/>
        </w:rPr>
      </w:pPr>
      <w:r w:rsidRPr="003D5B06">
        <w:rPr>
          <w:rFonts w:ascii="Book Antiqua" w:hAnsi="Book Antiqua"/>
          <w:vertAlign w:val="superscript"/>
        </w:rPr>
        <w:t>2</w:t>
      </w:r>
      <w:r w:rsidRPr="003D5B06">
        <w:rPr>
          <w:rFonts w:ascii="Book Antiqua" w:hAnsi="Book Antiqua"/>
        </w:rPr>
        <w:t>Current smokers: patients who were smoking at enrollment and had smoked 100 cigarettes in their lifetime</w:t>
      </w:r>
      <w:r w:rsidR="008F5E33" w:rsidRPr="003D5B06">
        <w:rPr>
          <w:rFonts w:ascii="Book Antiqua" w:hAnsi="Book Antiqua"/>
        </w:rPr>
        <w:t>.</w:t>
      </w:r>
      <w:r w:rsidRPr="003D5B06">
        <w:rPr>
          <w:rFonts w:ascii="Book Antiqua" w:hAnsi="Book Antiqua"/>
        </w:rPr>
        <w:t xml:space="preserve"> Former smokers: </w:t>
      </w:r>
      <w:r w:rsidR="008F5E33" w:rsidRPr="003D5B06">
        <w:rPr>
          <w:rFonts w:ascii="Book Antiqua" w:hAnsi="Book Antiqua"/>
        </w:rPr>
        <w:t>P</w:t>
      </w:r>
      <w:r w:rsidRPr="003D5B06">
        <w:rPr>
          <w:rFonts w:ascii="Book Antiqua" w:hAnsi="Book Antiqua"/>
        </w:rPr>
        <w:t>atients who were not smoking at enrollment but had smoked 100 cigarettes in their lifetime</w:t>
      </w:r>
      <w:r w:rsidR="00D5039D">
        <w:rPr>
          <w:rFonts w:ascii="Book Antiqua" w:hAnsi="Book Antiqua" w:hint="eastAsia"/>
          <w:lang w:eastAsia="zh-CN"/>
        </w:rPr>
        <w:t>.</w:t>
      </w:r>
    </w:p>
    <w:p w14:paraId="57E3973B" w14:textId="77777777" w:rsidR="00D5039D" w:rsidRDefault="00767BB4" w:rsidP="003D5B06">
      <w:pPr>
        <w:spacing w:line="360" w:lineRule="auto"/>
        <w:jc w:val="both"/>
        <w:rPr>
          <w:rFonts w:ascii="Book Antiqua" w:hAnsi="Book Antiqua"/>
          <w:lang w:eastAsia="zh-CN"/>
        </w:rPr>
      </w:pPr>
      <w:r w:rsidRPr="003D5B06">
        <w:rPr>
          <w:rFonts w:ascii="Book Antiqua" w:hAnsi="Book Antiqua"/>
          <w:vertAlign w:val="superscript"/>
        </w:rPr>
        <w:t>3</w:t>
      </w:r>
      <w:r w:rsidR="008F5E33" w:rsidRPr="003D5B06">
        <w:rPr>
          <w:rFonts w:ascii="Book Antiqua" w:hAnsi="Book Antiqua"/>
        </w:rPr>
        <w:t>Extraintestinal manifestations</w:t>
      </w:r>
      <w:r w:rsidRPr="003D5B06">
        <w:rPr>
          <w:rFonts w:ascii="Book Antiqua" w:hAnsi="Book Antiqua"/>
        </w:rPr>
        <w:t xml:space="preserve"> observed: </w:t>
      </w:r>
      <w:r w:rsidR="00D01741" w:rsidRPr="003D5B06">
        <w:rPr>
          <w:rFonts w:ascii="Book Antiqua" w:hAnsi="Book Antiqua"/>
        </w:rPr>
        <w:t>F</w:t>
      </w:r>
      <w:r w:rsidRPr="003D5B06">
        <w:rPr>
          <w:rFonts w:ascii="Book Antiqua" w:hAnsi="Book Antiqua"/>
        </w:rPr>
        <w:t xml:space="preserve">or the </w:t>
      </w:r>
      <w:r w:rsidR="00D01741" w:rsidRPr="003D5B06">
        <w:rPr>
          <w:rFonts w:ascii="Book Antiqua" w:hAnsi="Book Antiqua"/>
        </w:rPr>
        <w:t>Crohn’s disease</w:t>
      </w:r>
      <w:r w:rsidRPr="003D5B06">
        <w:rPr>
          <w:rFonts w:ascii="Book Antiqua" w:hAnsi="Book Antiqua"/>
        </w:rPr>
        <w:t xml:space="preserve"> population–arthralgia (reported in all regions), arthritis (in the Southeast and Northeast/</w:t>
      </w:r>
      <w:r w:rsidR="00E87171">
        <w:rPr>
          <w:rFonts w:ascii="Book Antiqua" w:hAnsi="Book Antiqua"/>
        </w:rPr>
        <w:t>M</w:t>
      </w:r>
      <w:r w:rsidRPr="003D5B06">
        <w:rPr>
          <w:rFonts w:ascii="Book Antiqua" w:hAnsi="Book Antiqua"/>
        </w:rPr>
        <w:t xml:space="preserve">idwest), sacroiliitis (only in the Southeast), erythema nodosum (only in the Southeast), pyoderma gangrenosum (only in the Southeast), uveitis (only in the Southeast), cholelithiasis (only in the Southeast), nephrolithiasis (only in the Southeast), hypertension (only in the Southeast), other (not specified) (reported in all regions); for the </w:t>
      </w:r>
      <w:r w:rsidR="00D01741" w:rsidRPr="003D5B06">
        <w:rPr>
          <w:rFonts w:ascii="Book Antiqua" w:hAnsi="Book Antiqua"/>
        </w:rPr>
        <w:t>Ulcerative colitis</w:t>
      </w:r>
      <w:r w:rsidRPr="003D5B06">
        <w:rPr>
          <w:rFonts w:ascii="Book Antiqua" w:hAnsi="Book Antiqua"/>
        </w:rPr>
        <w:t xml:space="preserve"> population–arthralgia (reported in the Southeast and Northeast/</w:t>
      </w:r>
      <w:r w:rsidR="00E87171">
        <w:rPr>
          <w:rFonts w:ascii="Book Antiqua" w:hAnsi="Book Antiqua"/>
        </w:rPr>
        <w:t>M</w:t>
      </w:r>
      <w:r w:rsidRPr="003D5B06">
        <w:rPr>
          <w:rFonts w:ascii="Book Antiqua" w:hAnsi="Book Antiqua"/>
        </w:rPr>
        <w:t>idwest), arthritis (only in the Southeast), sacroiliitis (in the South and Northeast/</w:t>
      </w:r>
      <w:r w:rsidR="00E87171">
        <w:rPr>
          <w:rFonts w:ascii="Book Antiqua" w:hAnsi="Book Antiqua"/>
        </w:rPr>
        <w:t>M</w:t>
      </w:r>
      <w:r w:rsidRPr="003D5B06">
        <w:rPr>
          <w:rFonts w:ascii="Book Antiqua" w:hAnsi="Book Antiqua"/>
        </w:rPr>
        <w:t>idwest), pyoderma gangrenosum (only in the Northeast/</w:t>
      </w:r>
      <w:r w:rsidR="00E87171">
        <w:rPr>
          <w:rFonts w:ascii="Book Antiqua" w:hAnsi="Book Antiqua"/>
        </w:rPr>
        <w:t>M</w:t>
      </w:r>
      <w:r w:rsidRPr="003D5B06">
        <w:rPr>
          <w:rFonts w:ascii="Book Antiqua" w:hAnsi="Book Antiqua"/>
        </w:rPr>
        <w:t>idwest), psoriasis (only in the Southeast), uveitis (only in Southeast), sclerosing cholangitis (in the Southeast and South), nephrolithiasis (only in Southeast), hypertension (in Southeast and Northeast/</w:t>
      </w:r>
      <w:r w:rsidR="00E87171">
        <w:rPr>
          <w:rFonts w:ascii="Book Antiqua" w:hAnsi="Book Antiqua"/>
        </w:rPr>
        <w:t>M</w:t>
      </w:r>
      <w:r w:rsidRPr="003D5B06">
        <w:rPr>
          <w:rFonts w:ascii="Book Antiqua" w:hAnsi="Book Antiqua"/>
        </w:rPr>
        <w:t>idwest), other (not specified) (in the Southeast and South)</w:t>
      </w:r>
      <w:r w:rsidR="00D5039D">
        <w:rPr>
          <w:rFonts w:ascii="Book Antiqua" w:hAnsi="Book Antiqua" w:hint="eastAsia"/>
          <w:lang w:eastAsia="zh-CN"/>
        </w:rPr>
        <w:t>.</w:t>
      </w:r>
    </w:p>
    <w:p w14:paraId="21B02A8D" w14:textId="512D8F92" w:rsidR="00767BB4" w:rsidRPr="003D5B06" w:rsidRDefault="00767BB4" w:rsidP="003D5B06">
      <w:pPr>
        <w:spacing w:line="360" w:lineRule="auto"/>
        <w:jc w:val="both"/>
        <w:rPr>
          <w:rFonts w:ascii="Book Antiqua" w:hAnsi="Book Antiqua"/>
        </w:rPr>
      </w:pPr>
      <w:r w:rsidRPr="003D5B06">
        <w:rPr>
          <w:rFonts w:ascii="Book Antiqua" w:hAnsi="Book Antiqua"/>
          <w:vertAlign w:val="superscript"/>
        </w:rPr>
        <w:t>4</w:t>
      </w:r>
      <w:r w:rsidRPr="003D5B06">
        <w:rPr>
          <w:rFonts w:ascii="Book Antiqua" w:hAnsi="Book Antiqua"/>
        </w:rPr>
        <w:t xml:space="preserve">Steroid-dependent disease: </w:t>
      </w:r>
      <w:r w:rsidR="00E02A81" w:rsidRPr="003D5B06">
        <w:rPr>
          <w:rFonts w:ascii="Book Antiqua" w:hAnsi="Book Antiqua"/>
        </w:rPr>
        <w:t>P</w:t>
      </w:r>
      <w:r w:rsidRPr="003D5B06">
        <w:rPr>
          <w:rFonts w:ascii="Book Antiqua" w:hAnsi="Book Antiqua"/>
        </w:rPr>
        <w:t xml:space="preserve">atients who either </w:t>
      </w:r>
      <w:r w:rsidR="00E02A81" w:rsidRPr="003D5B06">
        <w:rPr>
          <w:rFonts w:ascii="Book Antiqua" w:hAnsi="Book Antiqua"/>
        </w:rPr>
        <w:t>(1</w:t>
      </w:r>
      <w:r w:rsidRPr="003D5B06">
        <w:rPr>
          <w:rFonts w:ascii="Book Antiqua" w:hAnsi="Book Antiqua"/>
        </w:rPr>
        <w:t>) were unable to reduce steroid use to below the equivalent of prednisolone 10 mg/d within 3 mo of starting steroids, without recurrent disease</w:t>
      </w:r>
      <w:r w:rsidR="00142AD3" w:rsidRPr="003D5B06">
        <w:rPr>
          <w:rFonts w:ascii="Book Antiqua" w:hAnsi="Book Antiqua"/>
        </w:rPr>
        <w:t>;</w:t>
      </w:r>
      <w:r w:rsidRPr="003D5B06">
        <w:rPr>
          <w:rFonts w:ascii="Book Antiqua" w:hAnsi="Book Antiqua"/>
        </w:rPr>
        <w:t xml:space="preserve"> or </w:t>
      </w:r>
      <w:r w:rsidR="00E02A81" w:rsidRPr="003D5B06">
        <w:rPr>
          <w:rFonts w:ascii="Book Antiqua" w:hAnsi="Book Antiqua"/>
        </w:rPr>
        <w:t>(2</w:t>
      </w:r>
      <w:r w:rsidRPr="003D5B06">
        <w:rPr>
          <w:rFonts w:ascii="Book Antiqua" w:hAnsi="Book Antiqua"/>
        </w:rPr>
        <w:t xml:space="preserve">) had a relapse within 3 mo of stopping glucocorticoids; </w:t>
      </w:r>
      <w:r w:rsidR="00E02A81" w:rsidRPr="003D5B06">
        <w:rPr>
          <w:rFonts w:ascii="Book Antiqua" w:hAnsi="Book Antiqua"/>
        </w:rPr>
        <w:t>s</w:t>
      </w:r>
      <w:r w:rsidRPr="003D5B06">
        <w:rPr>
          <w:rFonts w:ascii="Book Antiqua" w:hAnsi="Book Antiqua"/>
        </w:rPr>
        <w:t xml:space="preserve">teroid-refractory disease: </w:t>
      </w:r>
      <w:r w:rsidR="00E02A81" w:rsidRPr="003D5B06">
        <w:rPr>
          <w:rFonts w:ascii="Book Antiqua" w:hAnsi="Book Antiqua"/>
        </w:rPr>
        <w:t>A</w:t>
      </w:r>
      <w:r w:rsidRPr="003D5B06">
        <w:rPr>
          <w:rFonts w:ascii="Book Antiqua" w:hAnsi="Book Antiqua"/>
        </w:rPr>
        <w:t>ctive disease despite the use of up to 0.75 mg/kg/d of prednisolone over 4 wk.</w:t>
      </w:r>
      <w:r w:rsidR="008F5E33" w:rsidRPr="003D5B06">
        <w:rPr>
          <w:rFonts w:ascii="Book Antiqua" w:hAnsi="Book Antiqua"/>
        </w:rPr>
        <w:t xml:space="preserve"> CD: Crohn’s disease; EIM: Extraintestinal manifestations; UC: Ulcerative colitis; </w:t>
      </w:r>
      <w:r w:rsidR="00D837B8" w:rsidRPr="003D5B06">
        <w:rPr>
          <w:rFonts w:ascii="Book Antiqua" w:hAnsi="Book Antiqua"/>
        </w:rPr>
        <w:t xml:space="preserve">IBD: </w:t>
      </w:r>
      <w:r w:rsidR="00D837B8" w:rsidRPr="003D5B06">
        <w:rPr>
          <w:rFonts w:ascii="Book Antiqua" w:hAnsi="Book Antiqua"/>
          <w:bCs/>
        </w:rPr>
        <w:t>Inflammatory bowel diseases</w:t>
      </w:r>
      <w:r w:rsidR="008F5E33" w:rsidRPr="003D5B06">
        <w:rPr>
          <w:rFonts w:ascii="Book Antiqua" w:hAnsi="Book Antiqua"/>
        </w:rPr>
        <w:t>.</w:t>
      </w:r>
    </w:p>
    <w:p w14:paraId="560E4DBF" w14:textId="77777777" w:rsidR="00767BB4" w:rsidRPr="003D5B06" w:rsidRDefault="00767BB4" w:rsidP="003D5B06">
      <w:pPr>
        <w:spacing w:line="360" w:lineRule="auto"/>
        <w:jc w:val="both"/>
        <w:rPr>
          <w:rFonts w:ascii="Book Antiqua" w:hAnsi="Book Antiqua"/>
          <w:b/>
          <w:i/>
          <w:iCs/>
        </w:rPr>
      </w:pPr>
    </w:p>
    <w:p w14:paraId="78075533" w14:textId="77777777" w:rsidR="00767BB4" w:rsidRPr="003D5B06" w:rsidRDefault="00767BB4" w:rsidP="003D5B06">
      <w:pPr>
        <w:spacing w:line="360" w:lineRule="auto"/>
        <w:jc w:val="both"/>
        <w:outlineLvl w:val="1"/>
        <w:rPr>
          <w:rFonts w:ascii="Book Antiqua" w:hAnsi="Book Antiqua"/>
        </w:rPr>
        <w:sectPr w:rsidR="00767BB4" w:rsidRPr="003D5B06" w:rsidSect="009C0C9F">
          <w:footerReference w:type="default" r:id="rId12"/>
          <w:pgSz w:w="16838" w:h="11906" w:orient="landscape"/>
          <w:pgMar w:top="1418" w:right="1418" w:bottom="1418" w:left="1418" w:header="709" w:footer="709" w:gutter="0"/>
          <w:cols w:space="708"/>
          <w:docGrid w:linePitch="360"/>
        </w:sectPr>
      </w:pPr>
    </w:p>
    <w:p w14:paraId="4C5C8415" w14:textId="12FE6B4F" w:rsidR="00767BB4" w:rsidRPr="003D5B06" w:rsidRDefault="00767BB4" w:rsidP="003D5B06">
      <w:pPr>
        <w:spacing w:line="360" w:lineRule="auto"/>
        <w:jc w:val="both"/>
        <w:rPr>
          <w:rFonts w:ascii="Book Antiqua" w:hAnsi="Book Antiqua"/>
          <w:b/>
          <w:iCs/>
        </w:rPr>
      </w:pPr>
      <w:r w:rsidRPr="003D5B06">
        <w:rPr>
          <w:rFonts w:ascii="Book Antiqua" w:hAnsi="Book Antiqua"/>
          <w:b/>
          <w:iCs/>
        </w:rPr>
        <w:t xml:space="preserve">Table </w:t>
      </w:r>
      <w:r w:rsidRPr="003D5B06">
        <w:rPr>
          <w:rFonts w:ascii="Book Antiqua" w:hAnsi="Book Antiqua"/>
          <w:b/>
          <w:iCs/>
        </w:rPr>
        <w:fldChar w:fldCharType="begin"/>
      </w:r>
      <w:r w:rsidRPr="003D5B06">
        <w:rPr>
          <w:rFonts w:ascii="Book Antiqua" w:hAnsi="Book Antiqua"/>
          <w:b/>
          <w:iCs/>
        </w:rPr>
        <w:instrText xml:space="preserve"> SEQ Table \* ARABIC </w:instrText>
      </w:r>
      <w:r w:rsidRPr="003D5B06">
        <w:rPr>
          <w:rFonts w:ascii="Book Antiqua" w:hAnsi="Book Antiqua"/>
          <w:b/>
          <w:iCs/>
        </w:rPr>
        <w:fldChar w:fldCharType="separate"/>
      </w:r>
      <w:r w:rsidRPr="003D5B06">
        <w:rPr>
          <w:rFonts w:ascii="Book Antiqua" w:hAnsi="Book Antiqua"/>
          <w:b/>
          <w:iCs/>
        </w:rPr>
        <w:t>2</w:t>
      </w:r>
      <w:r w:rsidRPr="003D5B06">
        <w:rPr>
          <w:rFonts w:ascii="Book Antiqua" w:hAnsi="Book Antiqua"/>
          <w:b/>
          <w:iCs/>
        </w:rPr>
        <w:fldChar w:fldCharType="end"/>
      </w:r>
      <w:r w:rsidRPr="003D5B06">
        <w:rPr>
          <w:rFonts w:ascii="Book Antiqua" w:hAnsi="Book Antiqua"/>
          <w:b/>
          <w:iCs/>
        </w:rPr>
        <w:t xml:space="preserve"> </w:t>
      </w:r>
      <w:r w:rsidRPr="003D5B06">
        <w:rPr>
          <w:rFonts w:ascii="Book Antiqua" w:hAnsi="Book Antiqua"/>
          <w:b/>
        </w:rPr>
        <w:t xml:space="preserve">Montreal classification and activity scores at enrollment by </w:t>
      </w:r>
      <w:r w:rsidR="0059103E" w:rsidRPr="003D5B06">
        <w:rPr>
          <w:rFonts w:ascii="Book Antiqua" w:hAnsi="Book Antiqua"/>
          <w:b/>
        </w:rPr>
        <w:t>inflammatory bowel diseases</w:t>
      </w:r>
      <w:r w:rsidRPr="003D5B06">
        <w:rPr>
          <w:rFonts w:ascii="Book Antiqua" w:hAnsi="Book Antiqua"/>
          <w:b/>
        </w:rPr>
        <w:t xml:space="preserve"> type and geographic region</w:t>
      </w:r>
    </w:p>
    <w:tbl>
      <w:tblPr>
        <w:tblStyle w:val="GradedeTabelaClaro1"/>
        <w:tblW w:w="5736" w:type="pct"/>
        <w:tblInd w:w="-28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3828"/>
        <w:gridCol w:w="1735"/>
        <w:gridCol w:w="1698"/>
        <w:gridCol w:w="1698"/>
        <w:gridCol w:w="1843"/>
      </w:tblGrid>
      <w:tr w:rsidR="00E6245A" w:rsidRPr="003D5B06" w14:paraId="5D284007" w14:textId="77777777" w:rsidTr="00B43B35">
        <w:trPr>
          <w:trHeight w:val="20"/>
        </w:trPr>
        <w:tc>
          <w:tcPr>
            <w:tcW w:w="1772" w:type="pct"/>
            <w:tcBorders>
              <w:top w:val="single" w:sz="4" w:space="0" w:color="auto"/>
              <w:bottom w:val="single" w:sz="4" w:space="0" w:color="auto"/>
            </w:tcBorders>
            <w:tcMar>
              <w:left w:w="28" w:type="dxa"/>
              <w:right w:w="28" w:type="dxa"/>
            </w:tcMar>
          </w:tcPr>
          <w:p w14:paraId="1443EB87" w14:textId="77777777" w:rsidR="00767BB4" w:rsidRPr="003D5B06" w:rsidRDefault="00767BB4" w:rsidP="00EC4A19">
            <w:pPr>
              <w:spacing w:line="360" w:lineRule="auto"/>
              <w:jc w:val="both"/>
              <w:rPr>
                <w:rFonts w:ascii="Book Antiqua" w:hAnsi="Book Antiqua"/>
                <w:b/>
              </w:rPr>
            </w:pPr>
            <w:r w:rsidRPr="003D5B06">
              <w:rPr>
                <w:rFonts w:ascii="Book Antiqua" w:hAnsi="Book Antiqua"/>
                <w:b/>
              </w:rPr>
              <w:t>CD classification</w:t>
            </w:r>
          </w:p>
        </w:tc>
        <w:tc>
          <w:tcPr>
            <w:tcW w:w="803" w:type="pct"/>
            <w:tcBorders>
              <w:top w:val="single" w:sz="4" w:space="0" w:color="auto"/>
              <w:bottom w:val="single" w:sz="4" w:space="0" w:color="auto"/>
            </w:tcBorders>
            <w:tcMar>
              <w:left w:w="28" w:type="dxa"/>
              <w:right w:w="28" w:type="dxa"/>
            </w:tcMar>
          </w:tcPr>
          <w:p w14:paraId="3F4E75AF" w14:textId="34C2F467" w:rsidR="00767BB4" w:rsidRPr="003D5B06" w:rsidRDefault="00767BB4" w:rsidP="00EC4A19">
            <w:pPr>
              <w:spacing w:line="360" w:lineRule="auto"/>
              <w:jc w:val="both"/>
              <w:rPr>
                <w:rFonts w:ascii="Book Antiqua" w:hAnsi="Book Antiqua"/>
                <w:b/>
              </w:rPr>
            </w:pPr>
            <w:r w:rsidRPr="003D5B06">
              <w:rPr>
                <w:rFonts w:ascii="Book Antiqua" w:hAnsi="Book Antiqua"/>
                <w:b/>
              </w:rPr>
              <w:t>All CD patients</w:t>
            </w:r>
            <w:r w:rsidR="00EC4A19">
              <w:rPr>
                <w:rFonts w:ascii="Book Antiqua" w:hAnsi="Book Antiqua" w:hint="eastAsia"/>
                <w:b/>
                <w:lang w:eastAsia="zh-CN"/>
              </w:rPr>
              <w:t xml:space="preserve"> </w:t>
            </w:r>
            <w:r w:rsidRPr="003D5B06">
              <w:rPr>
                <w:rFonts w:ascii="Book Antiqua" w:hAnsi="Book Antiqua"/>
                <w:b/>
              </w:rPr>
              <w:t>(</w:t>
            </w:r>
            <w:r w:rsidRPr="003D5B06">
              <w:rPr>
                <w:rFonts w:ascii="Book Antiqua" w:hAnsi="Book Antiqua"/>
                <w:b/>
                <w:i/>
                <w:iCs/>
              </w:rPr>
              <w:t>n</w:t>
            </w:r>
            <w:r w:rsidR="006A5255" w:rsidRPr="003D5B06">
              <w:rPr>
                <w:rFonts w:ascii="Book Antiqua" w:hAnsi="Book Antiqua"/>
                <w:b/>
              </w:rPr>
              <w:t xml:space="preserve"> </w:t>
            </w:r>
            <w:r w:rsidRPr="003D5B06">
              <w:rPr>
                <w:rFonts w:ascii="Book Antiqua" w:hAnsi="Book Antiqua"/>
                <w:b/>
              </w:rPr>
              <w:t>=</w:t>
            </w:r>
            <w:r w:rsidR="006A5255" w:rsidRPr="003D5B06">
              <w:rPr>
                <w:rFonts w:ascii="Book Antiqua" w:hAnsi="Book Antiqua"/>
                <w:b/>
              </w:rPr>
              <w:t xml:space="preserve"> </w:t>
            </w:r>
            <w:r w:rsidRPr="003D5B06">
              <w:rPr>
                <w:rFonts w:ascii="Book Antiqua" w:hAnsi="Book Antiqua"/>
                <w:b/>
              </w:rPr>
              <w:t>264)</w:t>
            </w:r>
          </w:p>
        </w:tc>
        <w:tc>
          <w:tcPr>
            <w:tcW w:w="786" w:type="pct"/>
            <w:tcBorders>
              <w:top w:val="single" w:sz="4" w:space="0" w:color="auto"/>
              <w:bottom w:val="single" w:sz="4" w:space="0" w:color="auto"/>
            </w:tcBorders>
            <w:tcMar>
              <w:left w:w="28" w:type="dxa"/>
              <w:right w:w="28" w:type="dxa"/>
            </w:tcMar>
          </w:tcPr>
          <w:p w14:paraId="2F2A2E8E" w14:textId="38722777" w:rsidR="00767BB4" w:rsidRPr="003D5B06" w:rsidRDefault="00767BB4" w:rsidP="00EC4A19">
            <w:pPr>
              <w:spacing w:line="360" w:lineRule="auto"/>
              <w:jc w:val="both"/>
              <w:rPr>
                <w:rFonts w:ascii="Book Antiqua" w:hAnsi="Book Antiqua"/>
                <w:b/>
              </w:rPr>
            </w:pPr>
            <w:r w:rsidRPr="003D5B06">
              <w:rPr>
                <w:rFonts w:ascii="Book Antiqua" w:hAnsi="Book Antiqua"/>
                <w:b/>
              </w:rPr>
              <w:t>Southeast</w:t>
            </w:r>
            <w:r w:rsidR="00EC4A19">
              <w:rPr>
                <w:rFonts w:ascii="Book Antiqua" w:hAnsi="Book Antiqua" w:hint="eastAsia"/>
                <w:b/>
                <w:lang w:eastAsia="zh-CN"/>
              </w:rPr>
              <w:t xml:space="preserve"> </w:t>
            </w:r>
            <w:r w:rsidRPr="003D5B06">
              <w:rPr>
                <w:rFonts w:ascii="Book Antiqua" w:hAnsi="Book Antiqua"/>
                <w:b/>
              </w:rPr>
              <w:t>(</w:t>
            </w:r>
            <w:r w:rsidRPr="003D5B06">
              <w:rPr>
                <w:rFonts w:ascii="Book Antiqua" w:hAnsi="Book Antiqua"/>
                <w:b/>
                <w:i/>
                <w:iCs/>
              </w:rPr>
              <w:t>n</w:t>
            </w:r>
            <w:r w:rsidR="006A5255" w:rsidRPr="003D5B06">
              <w:rPr>
                <w:rFonts w:ascii="Book Antiqua" w:hAnsi="Book Antiqua"/>
                <w:b/>
              </w:rPr>
              <w:t xml:space="preserve"> </w:t>
            </w:r>
            <w:r w:rsidRPr="003D5B06">
              <w:rPr>
                <w:rFonts w:ascii="Book Antiqua" w:hAnsi="Book Antiqua"/>
                <w:b/>
              </w:rPr>
              <w:t>=</w:t>
            </w:r>
            <w:r w:rsidR="006A5255" w:rsidRPr="003D5B06">
              <w:rPr>
                <w:rFonts w:ascii="Book Antiqua" w:hAnsi="Book Antiqua"/>
                <w:b/>
              </w:rPr>
              <w:t xml:space="preserve"> </w:t>
            </w:r>
            <w:r w:rsidRPr="003D5B06">
              <w:rPr>
                <w:rFonts w:ascii="Book Antiqua" w:hAnsi="Book Antiqua"/>
                <w:b/>
              </w:rPr>
              <w:t>196)</w:t>
            </w:r>
          </w:p>
        </w:tc>
        <w:tc>
          <w:tcPr>
            <w:tcW w:w="786" w:type="pct"/>
            <w:tcBorders>
              <w:top w:val="single" w:sz="4" w:space="0" w:color="auto"/>
              <w:bottom w:val="single" w:sz="4" w:space="0" w:color="auto"/>
            </w:tcBorders>
            <w:tcMar>
              <w:left w:w="28" w:type="dxa"/>
              <w:right w:w="28" w:type="dxa"/>
            </w:tcMar>
          </w:tcPr>
          <w:p w14:paraId="0307BE99" w14:textId="150FA86D" w:rsidR="00767BB4" w:rsidRPr="003D5B06" w:rsidRDefault="00767BB4" w:rsidP="00EC4A19">
            <w:pPr>
              <w:spacing w:line="360" w:lineRule="auto"/>
              <w:jc w:val="both"/>
              <w:rPr>
                <w:rFonts w:ascii="Book Antiqua" w:hAnsi="Book Antiqua"/>
                <w:b/>
                <w:lang w:eastAsia="zh-CN"/>
              </w:rPr>
            </w:pPr>
            <w:r w:rsidRPr="003D5B06">
              <w:rPr>
                <w:rFonts w:ascii="Book Antiqua" w:hAnsi="Book Antiqua"/>
                <w:b/>
              </w:rPr>
              <w:t>South</w:t>
            </w:r>
            <w:r w:rsidR="006A5255" w:rsidRPr="003D5B06">
              <w:rPr>
                <w:rFonts w:ascii="Book Antiqua" w:hAnsi="Book Antiqua"/>
                <w:b/>
                <w:lang w:eastAsia="zh-CN"/>
              </w:rPr>
              <w:t xml:space="preserve"> </w:t>
            </w:r>
            <w:r w:rsidRPr="003D5B06">
              <w:rPr>
                <w:rFonts w:ascii="Book Antiqua" w:hAnsi="Book Antiqua"/>
                <w:b/>
              </w:rPr>
              <w:t>(</w:t>
            </w:r>
            <w:r w:rsidRPr="003D5B06">
              <w:rPr>
                <w:rFonts w:ascii="Book Antiqua" w:hAnsi="Book Antiqua"/>
                <w:b/>
                <w:i/>
                <w:iCs/>
              </w:rPr>
              <w:t>n</w:t>
            </w:r>
            <w:r w:rsidR="006A5255" w:rsidRPr="003D5B06">
              <w:rPr>
                <w:rFonts w:ascii="Book Antiqua" w:hAnsi="Book Antiqua"/>
                <w:b/>
              </w:rPr>
              <w:t xml:space="preserve"> </w:t>
            </w:r>
            <w:r w:rsidRPr="003D5B06">
              <w:rPr>
                <w:rFonts w:ascii="Book Antiqua" w:hAnsi="Book Antiqua"/>
                <w:b/>
              </w:rPr>
              <w:t>=</w:t>
            </w:r>
            <w:r w:rsidR="006A5255" w:rsidRPr="003D5B06">
              <w:rPr>
                <w:rFonts w:ascii="Book Antiqua" w:hAnsi="Book Antiqua"/>
                <w:b/>
              </w:rPr>
              <w:t xml:space="preserve"> </w:t>
            </w:r>
            <w:r w:rsidRPr="003D5B06">
              <w:rPr>
                <w:rFonts w:ascii="Book Antiqua" w:hAnsi="Book Antiqua"/>
                <w:b/>
              </w:rPr>
              <w:t>34)</w:t>
            </w:r>
          </w:p>
        </w:tc>
        <w:tc>
          <w:tcPr>
            <w:tcW w:w="853" w:type="pct"/>
            <w:tcBorders>
              <w:top w:val="single" w:sz="4" w:space="0" w:color="auto"/>
              <w:bottom w:val="single" w:sz="4" w:space="0" w:color="auto"/>
            </w:tcBorders>
            <w:tcMar>
              <w:left w:w="28" w:type="dxa"/>
              <w:right w:w="28" w:type="dxa"/>
            </w:tcMar>
          </w:tcPr>
          <w:p w14:paraId="18750AB3" w14:textId="3626D97A" w:rsidR="00767BB4" w:rsidRPr="003D5B06" w:rsidRDefault="00767BB4" w:rsidP="00EC4A19">
            <w:pPr>
              <w:spacing w:line="360" w:lineRule="auto"/>
              <w:jc w:val="both"/>
              <w:rPr>
                <w:rFonts w:ascii="Book Antiqua" w:hAnsi="Book Antiqua"/>
                <w:b/>
              </w:rPr>
            </w:pPr>
            <w:r w:rsidRPr="003D5B06">
              <w:rPr>
                <w:rFonts w:ascii="Book Antiqua" w:hAnsi="Book Antiqua"/>
                <w:b/>
              </w:rPr>
              <w:t>Northeast/</w:t>
            </w:r>
            <w:r w:rsidR="00E87171">
              <w:rPr>
                <w:rFonts w:ascii="Book Antiqua" w:hAnsi="Book Antiqua"/>
                <w:b/>
              </w:rPr>
              <w:t>M</w:t>
            </w:r>
            <w:r w:rsidRPr="003D5B06">
              <w:rPr>
                <w:rFonts w:ascii="Book Antiqua" w:hAnsi="Book Antiqua"/>
                <w:b/>
              </w:rPr>
              <w:t>idwest (</w:t>
            </w:r>
            <w:r w:rsidRPr="003D5B06">
              <w:rPr>
                <w:rFonts w:ascii="Book Antiqua" w:hAnsi="Book Antiqua"/>
                <w:b/>
                <w:i/>
                <w:iCs/>
              </w:rPr>
              <w:t>n</w:t>
            </w:r>
            <w:r w:rsidR="006A5255" w:rsidRPr="003D5B06">
              <w:rPr>
                <w:rFonts w:ascii="Book Antiqua" w:hAnsi="Book Antiqua"/>
                <w:b/>
              </w:rPr>
              <w:t xml:space="preserve"> </w:t>
            </w:r>
            <w:r w:rsidRPr="003D5B06">
              <w:rPr>
                <w:rFonts w:ascii="Book Antiqua" w:hAnsi="Book Antiqua"/>
                <w:b/>
              </w:rPr>
              <w:t>=</w:t>
            </w:r>
            <w:r w:rsidR="006A5255" w:rsidRPr="003D5B06">
              <w:rPr>
                <w:rFonts w:ascii="Book Antiqua" w:hAnsi="Book Antiqua"/>
                <w:b/>
              </w:rPr>
              <w:t xml:space="preserve"> </w:t>
            </w:r>
            <w:r w:rsidRPr="003D5B06">
              <w:rPr>
                <w:rFonts w:ascii="Book Antiqua" w:hAnsi="Book Antiqua"/>
                <w:b/>
              </w:rPr>
              <w:t>34)</w:t>
            </w:r>
          </w:p>
        </w:tc>
      </w:tr>
      <w:tr w:rsidR="00E6245A" w:rsidRPr="003D5B06" w14:paraId="376CD903" w14:textId="77777777" w:rsidTr="00B43B35">
        <w:trPr>
          <w:trHeight w:val="100"/>
        </w:trPr>
        <w:tc>
          <w:tcPr>
            <w:tcW w:w="1772" w:type="pct"/>
            <w:tcBorders>
              <w:top w:val="single" w:sz="4" w:space="0" w:color="auto"/>
            </w:tcBorders>
            <w:tcMar>
              <w:left w:w="28" w:type="dxa"/>
              <w:right w:w="28" w:type="dxa"/>
            </w:tcMar>
          </w:tcPr>
          <w:p w14:paraId="6C2D45ED" w14:textId="77777777" w:rsidR="00767BB4" w:rsidRPr="003D5B06" w:rsidRDefault="00767BB4" w:rsidP="003D5B06">
            <w:pPr>
              <w:spacing w:line="360" w:lineRule="auto"/>
              <w:jc w:val="both"/>
              <w:rPr>
                <w:rFonts w:ascii="Book Antiqua" w:hAnsi="Book Antiqua"/>
                <w:snapToGrid w:val="0"/>
                <w:lang w:eastAsia="zh-CN"/>
              </w:rPr>
            </w:pPr>
            <w:r w:rsidRPr="003D5B06">
              <w:rPr>
                <w:rFonts w:ascii="Book Antiqua" w:hAnsi="Book Antiqua"/>
                <w:snapToGrid w:val="0"/>
                <w:lang w:eastAsia="zh-CN"/>
              </w:rPr>
              <w:t>Location</w:t>
            </w:r>
            <w:r w:rsidRPr="003D5B06">
              <w:rPr>
                <w:rFonts w:ascii="Book Antiqua" w:hAnsi="Book Antiqua"/>
                <w:snapToGrid w:val="0"/>
                <w:vertAlign w:val="superscript"/>
                <w:lang w:eastAsia="zh-CN"/>
              </w:rPr>
              <w:t>1</w:t>
            </w:r>
          </w:p>
        </w:tc>
        <w:tc>
          <w:tcPr>
            <w:tcW w:w="803" w:type="pct"/>
            <w:tcBorders>
              <w:top w:val="single" w:sz="4" w:space="0" w:color="auto"/>
            </w:tcBorders>
            <w:tcMar>
              <w:left w:w="28" w:type="dxa"/>
              <w:right w:w="28" w:type="dxa"/>
            </w:tcMar>
          </w:tcPr>
          <w:p w14:paraId="1FE078D4" w14:textId="77777777" w:rsidR="00767BB4" w:rsidRPr="003D5B06" w:rsidRDefault="00767BB4" w:rsidP="003D5B06">
            <w:pPr>
              <w:spacing w:line="360" w:lineRule="auto"/>
              <w:jc w:val="both"/>
              <w:rPr>
                <w:rFonts w:ascii="Book Antiqua" w:hAnsi="Book Antiqua"/>
              </w:rPr>
            </w:pPr>
          </w:p>
        </w:tc>
        <w:tc>
          <w:tcPr>
            <w:tcW w:w="786" w:type="pct"/>
            <w:tcBorders>
              <w:top w:val="single" w:sz="4" w:space="0" w:color="auto"/>
            </w:tcBorders>
            <w:shd w:val="clear" w:color="auto" w:fill="auto"/>
            <w:tcMar>
              <w:left w:w="28" w:type="dxa"/>
              <w:right w:w="28" w:type="dxa"/>
            </w:tcMar>
          </w:tcPr>
          <w:p w14:paraId="01882DDE" w14:textId="77777777" w:rsidR="00767BB4" w:rsidRPr="003D5B06" w:rsidRDefault="00767BB4" w:rsidP="003D5B06">
            <w:pPr>
              <w:spacing w:line="360" w:lineRule="auto"/>
              <w:jc w:val="both"/>
              <w:rPr>
                <w:rFonts w:ascii="Book Antiqua" w:hAnsi="Book Antiqua"/>
              </w:rPr>
            </w:pPr>
          </w:p>
        </w:tc>
        <w:tc>
          <w:tcPr>
            <w:tcW w:w="786" w:type="pct"/>
            <w:tcBorders>
              <w:top w:val="single" w:sz="4" w:space="0" w:color="auto"/>
            </w:tcBorders>
            <w:shd w:val="clear" w:color="auto" w:fill="auto"/>
            <w:tcMar>
              <w:left w:w="28" w:type="dxa"/>
              <w:right w:w="28" w:type="dxa"/>
            </w:tcMar>
          </w:tcPr>
          <w:p w14:paraId="605450BF" w14:textId="77777777" w:rsidR="00767BB4" w:rsidRPr="003D5B06" w:rsidRDefault="00767BB4" w:rsidP="003D5B06">
            <w:pPr>
              <w:spacing w:line="360" w:lineRule="auto"/>
              <w:jc w:val="both"/>
              <w:rPr>
                <w:rFonts w:ascii="Book Antiqua" w:hAnsi="Book Antiqua"/>
              </w:rPr>
            </w:pPr>
          </w:p>
        </w:tc>
        <w:tc>
          <w:tcPr>
            <w:tcW w:w="853" w:type="pct"/>
            <w:tcBorders>
              <w:top w:val="single" w:sz="4" w:space="0" w:color="auto"/>
            </w:tcBorders>
            <w:shd w:val="clear" w:color="auto" w:fill="auto"/>
            <w:tcMar>
              <w:left w:w="28" w:type="dxa"/>
              <w:right w:w="28" w:type="dxa"/>
            </w:tcMar>
          </w:tcPr>
          <w:p w14:paraId="1DAAAAF2" w14:textId="77777777" w:rsidR="00767BB4" w:rsidRPr="003D5B06" w:rsidRDefault="00767BB4" w:rsidP="003D5B06">
            <w:pPr>
              <w:spacing w:line="360" w:lineRule="auto"/>
              <w:jc w:val="both"/>
              <w:rPr>
                <w:rFonts w:ascii="Book Antiqua" w:hAnsi="Book Antiqua"/>
              </w:rPr>
            </w:pPr>
          </w:p>
        </w:tc>
      </w:tr>
      <w:tr w:rsidR="00E6245A" w:rsidRPr="003D5B06" w14:paraId="513B2431" w14:textId="77777777" w:rsidTr="00B43B35">
        <w:trPr>
          <w:trHeight w:val="60"/>
        </w:trPr>
        <w:tc>
          <w:tcPr>
            <w:tcW w:w="1772" w:type="pct"/>
            <w:tcMar>
              <w:left w:w="28" w:type="dxa"/>
              <w:right w:w="28" w:type="dxa"/>
            </w:tcMar>
          </w:tcPr>
          <w:p w14:paraId="65CE0C6C" w14:textId="326E7EBC"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L1-ileal</w:t>
            </w:r>
          </w:p>
        </w:tc>
        <w:tc>
          <w:tcPr>
            <w:tcW w:w="803" w:type="pct"/>
            <w:tcMar>
              <w:left w:w="28" w:type="dxa"/>
              <w:right w:w="28" w:type="dxa"/>
            </w:tcMar>
          </w:tcPr>
          <w:p w14:paraId="2CBF7E40"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67 (25.4)</w:t>
            </w:r>
          </w:p>
        </w:tc>
        <w:tc>
          <w:tcPr>
            <w:tcW w:w="786" w:type="pct"/>
            <w:shd w:val="clear" w:color="auto" w:fill="auto"/>
            <w:tcMar>
              <w:left w:w="28" w:type="dxa"/>
              <w:right w:w="28" w:type="dxa"/>
            </w:tcMar>
          </w:tcPr>
          <w:p w14:paraId="495B301F"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50 (25.5)</w:t>
            </w:r>
          </w:p>
        </w:tc>
        <w:tc>
          <w:tcPr>
            <w:tcW w:w="786" w:type="pct"/>
            <w:shd w:val="clear" w:color="auto" w:fill="auto"/>
            <w:tcMar>
              <w:left w:w="28" w:type="dxa"/>
              <w:right w:w="28" w:type="dxa"/>
            </w:tcMar>
          </w:tcPr>
          <w:p w14:paraId="4A51EB0E"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10 (29.4)</w:t>
            </w:r>
          </w:p>
        </w:tc>
        <w:tc>
          <w:tcPr>
            <w:tcW w:w="853" w:type="pct"/>
            <w:shd w:val="clear" w:color="auto" w:fill="auto"/>
            <w:tcMar>
              <w:left w:w="28" w:type="dxa"/>
              <w:right w:w="28" w:type="dxa"/>
            </w:tcMar>
          </w:tcPr>
          <w:p w14:paraId="43B3511A"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7 (20.6)</w:t>
            </w:r>
          </w:p>
        </w:tc>
      </w:tr>
      <w:tr w:rsidR="00E6245A" w:rsidRPr="003D5B06" w14:paraId="6FC19AD7" w14:textId="77777777" w:rsidTr="00B43B35">
        <w:trPr>
          <w:trHeight w:val="60"/>
        </w:trPr>
        <w:tc>
          <w:tcPr>
            <w:tcW w:w="1772" w:type="pct"/>
            <w:tcMar>
              <w:left w:w="28" w:type="dxa"/>
              <w:right w:w="28" w:type="dxa"/>
            </w:tcMar>
          </w:tcPr>
          <w:p w14:paraId="64E84C28" w14:textId="3EC67F53"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L2-colonic</w:t>
            </w:r>
          </w:p>
        </w:tc>
        <w:tc>
          <w:tcPr>
            <w:tcW w:w="803" w:type="pct"/>
            <w:tcMar>
              <w:left w:w="28" w:type="dxa"/>
              <w:right w:w="28" w:type="dxa"/>
            </w:tcMar>
          </w:tcPr>
          <w:p w14:paraId="3EBE8B00"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42 (15.9)</w:t>
            </w:r>
          </w:p>
        </w:tc>
        <w:tc>
          <w:tcPr>
            <w:tcW w:w="786" w:type="pct"/>
            <w:shd w:val="clear" w:color="auto" w:fill="auto"/>
            <w:tcMar>
              <w:left w:w="28" w:type="dxa"/>
              <w:right w:w="28" w:type="dxa"/>
            </w:tcMar>
          </w:tcPr>
          <w:p w14:paraId="2EE74B21"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26 (13.3)</w:t>
            </w:r>
          </w:p>
        </w:tc>
        <w:tc>
          <w:tcPr>
            <w:tcW w:w="786" w:type="pct"/>
            <w:shd w:val="clear" w:color="auto" w:fill="auto"/>
            <w:tcMar>
              <w:left w:w="28" w:type="dxa"/>
              <w:right w:w="28" w:type="dxa"/>
            </w:tcMar>
          </w:tcPr>
          <w:p w14:paraId="7A39F971"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5 (14.7)</w:t>
            </w:r>
          </w:p>
        </w:tc>
        <w:tc>
          <w:tcPr>
            <w:tcW w:w="853" w:type="pct"/>
            <w:shd w:val="clear" w:color="auto" w:fill="auto"/>
            <w:tcMar>
              <w:left w:w="28" w:type="dxa"/>
              <w:right w:w="28" w:type="dxa"/>
            </w:tcMar>
          </w:tcPr>
          <w:p w14:paraId="1D2356B2"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11 (32.4)</w:t>
            </w:r>
          </w:p>
        </w:tc>
      </w:tr>
      <w:tr w:rsidR="00E6245A" w:rsidRPr="003D5B06" w14:paraId="27E9B1E8" w14:textId="77777777" w:rsidTr="00B43B35">
        <w:trPr>
          <w:trHeight w:val="20"/>
        </w:trPr>
        <w:tc>
          <w:tcPr>
            <w:tcW w:w="1772" w:type="pct"/>
            <w:tcMar>
              <w:left w:w="28" w:type="dxa"/>
              <w:right w:w="28" w:type="dxa"/>
            </w:tcMar>
          </w:tcPr>
          <w:p w14:paraId="715E2270" w14:textId="4BA134C3"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L3-ileocolonic</w:t>
            </w:r>
          </w:p>
        </w:tc>
        <w:tc>
          <w:tcPr>
            <w:tcW w:w="803" w:type="pct"/>
            <w:tcMar>
              <w:left w:w="28" w:type="dxa"/>
              <w:right w:w="28" w:type="dxa"/>
            </w:tcMar>
          </w:tcPr>
          <w:p w14:paraId="435C181A"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150 (56.8)</w:t>
            </w:r>
          </w:p>
        </w:tc>
        <w:tc>
          <w:tcPr>
            <w:tcW w:w="786" w:type="pct"/>
            <w:shd w:val="clear" w:color="auto" w:fill="auto"/>
            <w:tcMar>
              <w:left w:w="28" w:type="dxa"/>
              <w:right w:w="28" w:type="dxa"/>
            </w:tcMar>
          </w:tcPr>
          <w:p w14:paraId="3F156933"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116 (59.2)</w:t>
            </w:r>
          </w:p>
        </w:tc>
        <w:tc>
          <w:tcPr>
            <w:tcW w:w="786" w:type="pct"/>
            <w:shd w:val="clear" w:color="auto" w:fill="auto"/>
            <w:tcMar>
              <w:left w:w="28" w:type="dxa"/>
              <w:right w:w="28" w:type="dxa"/>
            </w:tcMar>
          </w:tcPr>
          <w:p w14:paraId="33719581"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18 (52.9)</w:t>
            </w:r>
          </w:p>
        </w:tc>
        <w:tc>
          <w:tcPr>
            <w:tcW w:w="853" w:type="pct"/>
            <w:shd w:val="clear" w:color="auto" w:fill="auto"/>
            <w:tcMar>
              <w:left w:w="28" w:type="dxa"/>
              <w:right w:w="28" w:type="dxa"/>
            </w:tcMar>
          </w:tcPr>
          <w:p w14:paraId="278156BF"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16 (47.1)</w:t>
            </w:r>
          </w:p>
        </w:tc>
      </w:tr>
      <w:tr w:rsidR="00E6245A" w:rsidRPr="003D5B06" w14:paraId="2B2C2BD6" w14:textId="77777777" w:rsidTr="00B43B35">
        <w:trPr>
          <w:trHeight w:val="20"/>
        </w:trPr>
        <w:tc>
          <w:tcPr>
            <w:tcW w:w="1772" w:type="pct"/>
            <w:shd w:val="clear" w:color="auto" w:fill="auto"/>
            <w:tcMar>
              <w:left w:w="28" w:type="dxa"/>
              <w:right w:w="28" w:type="dxa"/>
            </w:tcMar>
          </w:tcPr>
          <w:p w14:paraId="4B5AE6ED" w14:textId="6B250AF5" w:rsidR="00767BB4" w:rsidRPr="003D5B06" w:rsidRDefault="008260D4" w:rsidP="003D5B06">
            <w:pPr>
              <w:spacing w:line="360" w:lineRule="auto"/>
              <w:jc w:val="both"/>
              <w:rPr>
                <w:rFonts w:ascii="Book Antiqua" w:hAnsi="Book Antiqua"/>
                <w:bCs/>
                <w:snapToGrid w:val="0"/>
                <w:lang w:val="en-US" w:eastAsia="zh-CN"/>
              </w:rPr>
            </w:pPr>
            <w:r>
              <w:rPr>
                <w:rFonts w:ascii="Book Antiqua" w:hAnsi="Book Antiqua"/>
                <w:bCs/>
                <w:snapToGrid w:val="0"/>
                <w:lang w:val="en-US" w:eastAsia="zh-CN"/>
              </w:rPr>
              <w:t xml:space="preserve">  </w:t>
            </w:r>
            <w:r w:rsidR="00767BB4" w:rsidRPr="003D5B06">
              <w:rPr>
                <w:rFonts w:ascii="Book Antiqua" w:hAnsi="Book Antiqua"/>
                <w:bCs/>
                <w:snapToGrid w:val="0"/>
                <w:lang w:val="en-US" w:eastAsia="zh-CN"/>
              </w:rPr>
              <w:t>L4-upper GI tract disease</w:t>
            </w:r>
          </w:p>
        </w:tc>
        <w:tc>
          <w:tcPr>
            <w:tcW w:w="803" w:type="pct"/>
            <w:shd w:val="clear" w:color="auto" w:fill="auto"/>
            <w:tcMar>
              <w:left w:w="28" w:type="dxa"/>
              <w:right w:w="28" w:type="dxa"/>
            </w:tcMar>
          </w:tcPr>
          <w:p w14:paraId="7959DD2C"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17 (6.4)</w:t>
            </w:r>
          </w:p>
        </w:tc>
        <w:tc>
          <w:tcPr>
            <w:tcW w:w="786" w:type="pct"/>
            <w:shd w:val="clear" w:color="auto" w:fill="auto"/>
            <w:tcMar>
              <w:left w:w="28" w:type="dxa"/>
              <w:right w:w="28" w:type="dxa"/>
            </w:tcMar>
          </w:tcPr>
          <w:p w14:paraId="0786E157"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11 (5.6)</w:t>
            </w:r>
          </w:p>
        </w:tc>
        <w:tc>
          <w:tcPr>
            <w:tcW w:w="786" w:type="pct"/>
            <w:shd w:val="clear" w:color="auto" w:fill="auto"/>
            <w:tcMar>
              <w:left w:w="28" w:type="dxa"/>
              <w:right w:w="28" w:type="dxa"/>
            </w:tcMar>
          </w:tcPr>
          <w:p w14:paraId="5C7F7FED"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2 (5.9)</w:t>
            </w:r>
          </w:p>
        </w:tc>
        <w:tc>
          <w:tcPr>
            <w:tcW w:w="853" w:type="pct"/>
            <w:shd w:val="clear" w:color="auto" w:fill="auto"/>
            <w:tcMar>
              <w:left w:w="28" w:type="dxa"/>
              <w:right w:w="28" w:type="dxa"/>
            </w:tcMar>
          </w:tcPr>
          <w:p w14:paraId="225B7F37"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4 (11.8)</w:t>
            </w:r>
          </w:p>
        </w:tc>
      </w:tr>
      <w:tr w:rsidR="00E6245A" w:rsidRPr="003D5B06" w14:paraId="11D627D0" w14:textId="77777777" w:rsidTr="00B43B35">
        <w:trPr>
          <w:trHeight w:val="20"/>
        </w:trPr>
        <w:tc>
          <w:tcPr>
            <w:tcW w:w="1772" w:type="pct"/>
            <w:shd w:val="clear" w:color="auto" w:fill="auto"/>
            <w:tcMar>
              <w:left w:w="28" w:type="dxa"/>
              <w:right w:w="28" w:type="dxa"/>
            </w:tcMar>
          </w:tcPr>
          <w:p w14:paraId="589A75D3" w14:textId="77777777" w:rsidR="00767BB4" w:rsidRPr="003D5B06" w:rsidRDefault="00767BB4" w:rsidP="003D5B06">
            <w:pPr>
              <w:spacing w:line="360" w:lineRule="auto"/>
              <w:jc w:val="both"/>
              <w:rPr>
                <w:rFonts w:ascii="Book Antiqua" w:hAnsi="Book Antiqua"/>
                <w:snapToGrid w:val="0"/>
                <w:lang w:eastAsia="zh-CN"/>
              </w:rPr>
            </w:pPr>
            <w:r w:rsidRPr="003D5B06">
              <w:rPr>
                <w:rFonts w:ascii="Book Antiqua" w:hAnsi="Book Antiqua"/>
                <w:snapToGrid w:val="0"/>
                <w:lang w:eastAsia="zh-CN"/>
              </w:rPr>
              <w:t>Behavior</w:t>
            </w:r>
          </w:p>
        </w:tc>
        <w:tc>
          <w:tcPr>
            <w:tcW w:w="803" w:type="pct"/>
            <w:shd w:val="clear" w:color="auto" w:fill="auto"/>
            <w:tcMar>
              <w:left w:w="28" w:type="dxa"/>
              <w:right w:w="28" w:type="dxa"/>
            </w:tcMar>
          </w:tcPr>
          <w:p w14:paraId="38A70BA0" w14:textId="77777777" w:rsidR="00767BB4" w:rsidRPr="003D5B06" w:rsidRDefault="00767BB4" w:rsidP="003D5B06">
            <w:pPr>
              <w:spacing w:line="360" w:lineRule="auto"/>
              <w:jc w:val="both"/>
              <w:rPr>
                <w:rFonts w:ascii="Book Antiqua" w:hAnsi="Book Antiqua"/>
              </w:rPr>
            </w:pPr>
          </w:p>
        </w:tc>
        <w:tc>
          <w:tcPr>
            <w:tcW w:w="786" w:type="pct"/>
            <w:shd w:val="clear" w:color="auto" w:fill="auto"/>
            <w:tcMar>
              <w:left w:w="28" w:type="dxa"/>
              <w:right w:w="28" w:type="dxa"/>
            </w:tcMar>
          </w:tcPr>
          <w:p w14:paraId="7B75C925" w14:textId="77777777" w:rsidR="00767BB4" w:rsidRPr="003D5B06" w:rsidRDefault="00767BB4" w:rsidP="003D5B06">
            <w:pPr>
              <w:spacing w:line="360" w:lineRule="auto"/>
              <w:jc w:val="both"/>
              <w:rPr>
                <w:rFonts w:ascii="Book Antiqua" w:hAnsi="Book Antiqua"/>
              </w:rPr>
            </w:pPr>
          </w:p>
        </w:tc>
        <w:tc>
          <w:tcPr>
            <w:tcW w:w="786" w:type="pct"/>
            <w:shd w:val="clear" w:color="auto" w:fill="auto"/>
            <w:tcMar>
              <w:left w:w="28" w:type="dxa"/>
              <w:right w:w="28" w:type="dxa"/>
            </w:tcMar>
          </w:tcPr>
          <w:p w14:paraId="70B29057" w14:textId="77777777" w:rsidR="00767BB4" w:rsidRPr="003D5B06" w:rsidRDefault="00767BB4" w:rsidP="003D5B06">
            <w:pPr>
              <w:spacing w:line="360" w:lineRule="auto"/>
              <w:jc w:val="both"/>
              <w:rPr>
                <w:rFonts w:ascii="Book Antiqua" w:hAnsi="Book Antiqua"/>
              </w:rPr>
            </w:pPr>
          </w:p>
        </w:tc>
        <w:tc>
          <w:tcPr>
            <w:tcW w:w="853" w:type="pct"/>
            <w:shd w:val="clear" w:color="auto" w:fill="auto"/>
            <w:tcMar>
              <w:left w:w="28" w:type="dxa"/>
              <w:right w:w="28" w:type="dxa"/>
            </w:tcMar>
          </w:tcPr>
          <w:p w14:paraId="0D585C35" w14:textId="77777777" w:rsidR="00767BB4" w:rsidRPr="003D5B06" w:rsidRDefault="00767BB4" w:rsidP="003D5B06">
            <w:pPr>
              <w:spacing w:line="360" w:lineRule="auto"/>
              <w:jc w:val="both"/>
              <w:rPr>
                <w:rFonts w:ascii="Book Antiqua" w:hAnsi="Book Antiqua"/>
              </w:rPr>
            </w:pPr>
          </w:p>
        </w:tc>
      </w:tr>
      <w:tr w:rsidR="00E6245A" w:rsidRPr="003D5B06" w14:paraId="2173A9F4" w14:textId="77777777" w:rsidTr="00B43B35">
        <w:trPr>
          <w:trHeight w:val="20"/>
        </w:trPr>
        <w:tc>
          <w:tcPr>
            <w:tcW w:w="1772" w:type="pct"/>
            <w:shd w:val="clear" w:color="auto" w:fill="auto"/>
            <w:tcMar>
              <w:left w:w="28" w:type="dxa"/>
              <w:right w:w="28" w:type="dxa"/>
            </w:tcMar>
          </w:tcPr>
          <w:p w14:paraId="5FC1FFC5" w14:textId="46AF0997" w:rsidR="00767BB4" w:rsidRPr="003D5B06" w:rsidRDefault="008260D4" w:rsidP="003D5B06">
            <w:pPr>
              <w:spacing w:line="360" w:lineRule="auto"/>
              <w:jc w:val="both"/>
              <w:rPr>
                <w:rFonts w:ascii="Book Antiqua" w:hAnsi="Book Antiqua"/>
                <w:snapToGrid w:val="0"/>
                <w:lang w:eastAsia="zh-CN"/>
              </w:rPr>
            </w:pPr>
            <w:r>
              <w:rPr>
                <w:rFonts w:ascii="Book Antiqua" w:hAnsi="Book Antiqua"/>
                <w:snapToGrid w:val="0"/>
                <w:lang w:eastAsia="zh-CN"/>
              </w:rPr>
              <w:t xml:space="preserve">  </w:t>
            </w:r>
            <w:r w:rsidR="00767BB4" w:rsidRPr="003D5B06">
              <w:rPr>
                <w:rFonts w:ascii="Book Antiqua" w:hAnsi="Book Antiqua"/>
                <w:snapToGrid w:val="0"/>
                <w:lang w:eastAsia="zh-CN"/>
              </w:rPr>
              <w:t>B1-Nonstricturing/nonpenetrating</w:t>
            </w:r>
          </w:p>
        </w:tc>
        <w:tc>
          <w:tcPr>
            <w:tcW w:w="803" w:type="pct"/>
            <w:shd w:val="clear" w:color="auto" w:fill="auto"/>
            <w:tcMar>
              <w:left w:w="28" w:type="dxa"/>
              <w:right w:w="28" w:type="dxa"/>
            </w:tcMar>
          </w:tcPr>
          <w:p w14:paraId="307E2506" w14:textId="77777777" w:rsidR="00767BB4" w:rsidRPr="003D5B06" w:rsidRDefault="00767BB4" w:rsidP="003D5B06">
            <w:pPr>
              <w:spacing w:line="360" w:lineRule="auto"/>
              <w:jc w:val="both"/>
              <w:rPr>
                <w:rFonts w:ascii="Book Antiqua" w:hAnsi="Book Antiqua"/>
              </w:rPr>
            </w:pPr>
            <w:r w:rsidRPr="003D5B06">
              <w:rPr>
                <w:rFonts w:ascii="Book Antiqua" w:hAnsi="Book Antiqua"/>
              </w:rPr>
              <w:t>58 (22.0)</w:t>
            </w:r>
          </w:p>
        </w:tc>
        <w:tc>
          <w:tcPr>
            <w:tcW w:w="786" w:type="pct"/>
            <w:shd w:val="clear" w:color="auto" w:fill="auto"/>
            <w:tcMar>
              <w:left w:w="28" w:type="dxa"/>
              <w:right w:w="28" w:type="dxa"/>
            </w:tcMar>
          </w:tcPr>
          <w:p w14:paraId="725F25B4" w14:textId="77777777" w:rsidR="00767BB4" w:rsidRPr="003D5B06" w:rsidRDefault="00767BB4" w:rsidP="003D5B06">
            <w:pPr>
              <w:spacing w:line="360" w:lineRule="auto"/>
              <w:jc w:val="both"/>
              <w:rPr>
                <w:rFonts w:ascii="Book Antiqua" w:hAnsi="Book Antiqua"/>
              </w:rPr>
            </w:pPr>
            <w:r w:rsidRPr="003D5B06">
              <w:rPr>
                <w:rFonts w:ascii="Book Antiqua" w:hAnsi="Book Antiqua"/>
              </w:rPr>
              <w:t>33 (16.8)</w:t>
            </w:r>
          </w:p>
        </w:tc>
        <w:tc>
          <w:tcPr>
            <w:tcW w:w="786" w:type="pct"/>
            <w:shd w:val="clear" w:color="auto" w:fill="auto"/>
            <w:tcMar>
              <w:left w:w="28" w:type="dxa"/>
              <w:right w:w="28" w:type="dxa"/>
            </w:tcMar>
          </w:tcPr>
          <w:p w14:paraId="47365204" w14:textId="77777777" w:rsidR="00767BB4" w:rsidRPr="003D5B06" w:rsidRDefault="00767BB4" w:rsidP="003D5B06">
            <w:pPr>
              <w:spacing w:line="360" w:lineRule="auto"/>
              <w:jc w:val="both"/>
              <w:rPr>
                <w:rFonts w:ascii="Book Antiqua" w:hAnsi="Book Antiqua"/>
              </w:rPr>
            </w:pPr>
            <w:r w:rsidRPr="003D5B06">
              <w:rPr>
                <w:rFonts w:ascii="Book Antiqua" w:hAnsi="Book Antiqua"/>
              </w:rPr>
              <w:t>9 (26.5)</w:t>
            </w:r>
          </w:p>
        </w:tc>
        <w:tc>
          <w:tcPr>
            <w:tcW w:w="853" w:type="pct"/>
            <w:shd w:val="clear" w:color="auto" w:fill="auto"/>
            <w:tcMar>
              <w:left w:w="28" w:type="dxa"/>
              <w:right w:w="28" w:type="dxa"/>
            </w:tcMar>
          </w:tcPr>
          <w:p w14:paraId="09F54563" w14:textId="77777777" w:rsidR="00767BB4" w:rsidRPr="003D5B06" w:rsidRDefault="00767BB4" w:rsidP="003D5B06">
            <w:pPr>
              <w:spacing w:line="360" w:lineRule="auto"/>
              <w:jc w:val="both"/>
              <w:rPr>
                <w:rFonts w:ascii="Book Antiqua" w:hAnsi="Book Antiqua"/>
              </w:rPr>
            </w:pPr>
            <w:r w:rsidRPr="003D5B06">
              <w:rPr>
                <w:rFonts w:ascii="Book Antiqua" w:hAnsi="Book Antiqua"/>
              </w:rPr>
              <w:t>16 (47.1)</w:t>
            </w:r>
          </w:p>
        </w:tc>
      </w:tr>
      <w:tr w:rsidR="00E6245A" w:rsidRPr="003D5B06" w14:paraId="2C154D54" w14:textId="77777777" w:rsidTr="00B43B35">
        <w:trPr>
          <w:trHeight w:val="20"/>
        </w:trPr>
        <w:tc>
          <w:tcPr>
            <w:tcW w:w="1772" w:type="pct"/>
            <w:shd w:val="clear" w:color="auto" w:fill="auto"/>
            <w:tcMar>
              <w:left w:w="28" w:type="dxa"/>
              <w:right w:w="28" w:type="dxa"/>
            </w:tcMar>
          </w:tcPr>
          <w:p w14:paraId="6D4BB7F3" w14:textId="28E6DC1C" w:rsidR="00767BB4" w:rsidRPr="003D5B06" w:rsidRDefault="008260D4" w:rsidP="003D5B06">
            <w:pPr>
              <w:spacing w:line="360" w:lineRule="auto"/>
              <w:jc w:val="both"/>
              <w:rPr>
                <w:rFonts w:ascii="Book Antiqua" w:hAnsi="Book Antiqua"/>
                <w:snapToGrid w:val="0"/>
                <w:lang w:eastAsia="zh-CN"/>
              </w:rPr>
            </w:pPr>
            <w:r>
              <w:rPr>
                <w:rFonts w:ascii="Book Antiqua" w:hAnsi="Book Antiqua"/>
                <w:snapToGrid w:val="0"/>
                <w:lang w:eastAsia="zh-CN"/>
              </w:rPr>
              <w:t xml:space="preserve">  </w:t>
            </w:r>
            <w:r w:rsidR="00767BB4" w:rsidRPr="003D5B06">
              <w:rPr>
                <w:rFonts w:ascii="Book Antiqua" w:hAnsi="Book Antiqua"/>
                <w:snapToGrid w:val="0"/>
                <w:lang w:eastAsia="zh-CN"/>
              </w:rPr>
              <w:t>B2-Stricturing</w:t>
            </w:r>
          </w:p>
        </w:tc>
        <w:tc>
          <w:tcPr>
            <w:tcW w:w="803" w:type="pct"/>
            <w:shd w:val="clear" w:color="auto" w:fill="auto"/>
            <w:tcMar>
              <w:left w:w="28" w:type="dxa"/>
              <w:right w:w="28" w:type="dxa"/>
            </w:tcMar>
          </w:tcPr>
          <w:p w14:paraId="0CDCDBF8" w14:textId="77777777" w:rsidR="00767BB4" w:rsidRPr="003D5B06" w:rsidRDefault="00767BB4" w:rsidP="003D5B06">
            <w:pPr>
              <w:spacing w:line="360" w:lineRule="auto"/>
              <w:jc w:val="both"/>
              <w:rPr>
                <w:rFonts w:ascii="Book Antiqua" w:hAnsi="Book Antiqua"/>
              </w:rPr>
            </w:pPr>
            <w:r w:rsidRPr="003D5B06">
              <w:rPr>
                <w:rFonts w:ascii="Book Antiqua" w:hAnsi="Book Antiqua"/>
              </w:rPr>
              <w:t>110 (41.7)</w:t>
            </w:r>
          </w:p>
        </w:tc>
        <w:tc>
          <w:tcPr>
            <w:tcW w:w="786" w:type="pct"/>
            <w:shd w:val="clear" w:color="auto" w:fill="auto"/>
            <w:tcMar>
              <w:left w:w="28" w:type="dxa"/>
              <w:right w:w="28" w:type="dxa"/>
            </w:tcMar>
          </w:tcPr>
          <w:p w14:paraId="0FEF61C8" w14:textId="77777777" w:rsidR="00767BB4" w:rsidRPr="003D5B06" w:rsidRDefault="00767BB4" w:rsidP="003D5B06">
            <w:pPr>
              <w:spacing w:line="360" w:lineRule="auto"/>
              <w:jc w:val="both"/>
              <w:rPr>
                <w:rFonts w:ascii="Book Antiqua" w:hAnsi="Book Antiqua"/>
              </w:rPr>
            </w:pPr>
            <w:r w:rsidRPr="003D5B06">
              <w:rPr>
                <w:rFonts w:ascii="Book Antiqua" w:hAnsi="Book Antiqua"/>
              </w:rPr>
              <w:t>89 (45.4)</w:t>
            </w:r>
          </w:p>
        </w:tc>
        <w:tc>
          <w:tcPr>
            <w:tcW w:w="786" w:type="pct"/>
            <w:shd w:val="clear" w:color="auto" w:fill="auto"/>
            <w:tcMar>
              <w:left w:w="28" w:type="dxa"/>
              <w:right w:w="28" w:type="dxa"/>
            </w:tcMar>
          </w:tcPr>
          <w:p w14:paraId="6D870155" w14:textId="77777777" w:rsidR="00767BB4" w:rsidRPr="003D5B06" w:rsidRDefault="00767BB4" w:rsidP="003D5B06">
            <w:pPr>
              <w:spacing w:line="360" w:lineRule="auto"/>
              <w:jc w:val="both"/>
              <w:rPr>
                <w:rFonts w:ascii="Book Antiqua" w:hAnsi="Book Antiqua"/>
              </w:rPr>
            </w:pPr>
            <w:r w:rsidRPr="003D5B06">
              <w:rPr>
                <w:rFonts w:ascii="Book Antiqua" w:hAnsi="Book Antiqua"/>
              </w:rPr>
              <w:t>14 (41.2)</w:t>
            </w:r>
          </w:p>
        </w:tc>
        <w:tc>
          <w:tcPr>
            <w:tcW w:w="853" w:type="pct"/>
            <w:shd w:val="clear" w:color="auto" w:fill="auto"/>
            <w:tcMar>
              <w:left w:w="28" w:type="dxa"/>
              <w:right w:w="28" w:type="dxa"/>
            </w:tcMar>
          </w:tcPr>
          <w:p w14:paraId="6F4B0540" w14:textId="77777777" w:rsidR="00767BB4" w:rsidRPr="003D5B06" w:rsidRDefault="00767BB4" w:rsidP="003D5B06">
            <w:pPr>
              <w:spacing w:line="360" w:lineRule="auto"/>
              <w:jc w:val="both"/>
              <w:rPr>
                <w:rFonts w:ascii="Book Antiqua" w:hAnsi="Book Antiqua"/>
              </w:rPr>
            </w:pPr>
            <w:r w:rsidRPr="003D5B06">
              <w:rPr>
                <w:rFonts w:ascii="Book Antiqua" w:hAnsi="Book Antiqua"/>
              </w:rPr>
              <w:t>7 (20.6)</w:t>
            </w:r>
          </w:p>
        </w:tc>
      </w:tr>
      <w:tr w:rsidR="00E6245A" w:rsidRPr="003D5B06" w14:paraId="501B0691" w14:textId="77777777" w:rsidTr="00B43B35">
        <w:trPr>
          <w:trHeight w:val="20"/>
        </w:trPr>
        <w:tc>
          <w:tcPr>
            <w:tcW w:w="1772" w:type="pct"/>
            <w:shd w:val="clear" w:color="auto" w:fill="auto"/>
            <w:tcMar>
              <w:left w:w="28" w:type="dxa"/>
              <w:right w:w="28" w:type="dxa"/>
            </w:tcMar>
          </w:tcPr>
          <w:p w14:paraId="48446AB4" w14:textId="2540301B" w:rsidR="00767BB4" w:rsidRPr="003D5B06" w:rsidRDefault="008260D4" w:rsidP="003D5B06">
            <w:pPr>
              <w:spacing w:line="360" w:lineRule="auto"/>
              <w:jc w:val="both"/>
              <w:rPr>
                <w:rFonts w:ascii="Book Antiqua" w:hAnsi="Book Antiqua"/>
                <w:snapToGrid w:val="0"/>
                <w:lang w:eastAsia="zh-CN"/>
              </w:rPr>
            </w:pPr>
            <w:r>
              <w:rPr>
                <w:rFonts w:ascii="Book Antiqua" w:hAnsi="Book Antiqua"/>
                <w:snapToGrid w:val="0"/>
                <w:lang w:eastAsia="zh-CN"/>
              </w:rPr>
              <w:t xml:space="preserve">  </w:t>
            </w:r>
            <w:r w:rsidR="00767BB4" w:rsidRPr="003D5B06">
              <w:rPr>
                <w:rFonts w:ascii="Book Antiqua" w:hAnsi="Book Antiqua"/>
                <w:snapToGrid w:val="0"/>
                <w:lang w:eastAsia="zh-CN"/>
              </w:rPr>
              <w:t>B3-Penetrating</w:t>
            </w:r>
          </w:p>
        </w:tc>
        <w:tc>
          <w:tcPr>
            <w:tcW w:w="803" w:type="pct"/>
            <w:shd w:val="clear" w:color="auto" w:fill="auto"/>
            <w:tcMar>
              <w:left w:w="28" w:type="dxa"/>
              <w:right w:w="28" w:type="dxa"/>
            </w:tcMar>
          </w:tcPr>
          <w:p w14:paraId="03BE5768"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91 (34.5)</w:t>
            </w:r>
          </w:p>
        </w:tc>
        <w:tc>
          <w:tcPr>
            <w:tcW w:w="786" w:type="pct"/>
            <w:shd w:val="clear" w:color="auto" w:fill="auto"/>
            <w:tcMar>
              <w:left w:w="28" w:type="dxa"/>
              <w:right w:w="28" w:type="dxa"/>
            </w:tcMar>
          </w:tcPr>
          <w:p w14:paraId="382BE65B"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70 (35.7)</w:t>
            </w:r>
          </w:p>
        </w:tc>
        <w:tc>
          <w:tcPr>
            <w:tcW w:w="786" w:type="pct"/>
            <w:shd w:val="clear" w:color="auto" w:fill="auto"/>
            <w:tcMar>
              <w:left w:w="28" w:type="dxa"/>
              <w:right w:w="28" w:type="dxa"/>
            </w:tcMar>
          </w:tcPr>
          <w:p w14:paraId="07310608"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10 (29.4)</w:t>
            </w:r>
          </w:p>
        </w:tc>
        <w:tc>
          <w:tcPr>
            <w:tcW w:w="853" w:type="pct"/>
            <w:shd w:val="clear" w:color="auto" w:fill="auto"/>
            <w:tcMar>
              <w:left w:w="28" w:type="dxa"/>
              <w:right w:w="28" w:type="dxa"/>
            </w:tcMar>
          </w:tcPr>
          <w:p w14:paraId="7EC113A1"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11 (32.4)</w:t>
            </w:r>
          </w:p>
        </w:tc>
      </w:tr>
      <w:tr w:rsidR="00E6245A" w:rsidRPr="003D5B06" w14:paraId="37BD9FFA" w14:textId="77777777" w:rsidTr="00B43B35">
        <w:trPr>
          <w:trHeight w:val="20"/>
        </w:trPr>
        <w:tc>
          <w:tcPr>
            <w:tcW w:w="1772" w:type="pct"/>
            <w:shd w:val="clear" w:color="auto" w:fill="auto"/>
            <w:tcMar>
              <w:left w:w="28" w:type="dxa"/>
              <w:right w:w="28" w:type="dxa"/>
            </w:tcMar>
          </w:tcPr>
          <w:p w14:paraId="37D7C4EA" w14:textId="63030B29" w:rsidR="00767BB4" w:rsidRPr="003D5B06" w:rsidRDefault="008260D4" w:rsidP="003D5B06">
            <w:pPr>
              <w:spacing w:line="360" w:lineRule="auto"/>
              <w:jc w:val="both"/>
              <w:rPr>
                <w:rFonts w:ascii="Book Antiqua" w:hAnsi="Book Antiqua"/>
                <w:snapToGrid w:val="0"/>
                <w:lang w:eastAsia="zh-CN"/>
              </w:rPr>
            </w:pPr>
            <w:r>
              <w:rPr>
                <w:rFonts w:ascii="Book Antiqua" w:hAnsi="Book Antiqua"/>
                <w:snapToGrid w:val="0"/>
                <w:lang w:eastAsia="zh-CN"/>
              </w:rPr>
              <w:t xml:space="preserve">  </w:t>
            </w:r>
            <w:r w:rsidR="00767BB4" w:rsidRPr="003D5B06">
              <w:rPr>
                <w:rFonts w:ascii="Book Antiqua" w:hAnsi="Book Antiqua"/>
                <w:snapToGrid w:val="0"/>
                <w:lang w:eastAsia="zh-CN"/>
              </w:rPr>
              <w:t>Perianal disease</w:t>
            </w:r>
          </w:p>
        </w:tc>
        <w:tc>
          <w:tcPr>
            <w:tcW w:w="803" w:type="pct"/>
            <w:shd w:val="clear" w:color="auto" w:fill="auto"/>
            <w:tcMar>
              <w:left w:w="28" w:type="dxa"/>
              <w:right w:w="28" w:type="dxa"/>
            </w:tcMar>
          </w:tcPr>
          <w:p w14:paraId="6BAA0F7C" w14:textId="77777777" w:rsidR="00767BB4" w:rsidRPr="003D5B06" w:rsidRDefault="00767BB4" w:rsidP="003D5B06">
            <w:pPr>
              <w:spacing w:line="360" w:lineRule="auto"/>
              <w:jc w:val="both"/>
              <w:rPr>
                <w:rFonts w:ascii="Book Antiqua" w:hAnsi="Book Antiqua"/>
              </w:rPr>
            </w:pPr>
            <w:r w:rsidRPr="003D5B06">
              <w:rPr>
                <w:rFonts w:ascii="Book Antiqua" w:hAnsi="Book Antiqua"/>
              </w:rPr>
              <w:t>105 (39.8)</w:t>
            </w:r>
          </w:p>
        </w:tc>
        <w:tc>
          <w:tcPr>
            <w:tcW w:w="786" w:type="pct"/>
            <w:shd w:val="clear" w:color="auto" w:fill="auto"/>
            <w:tcMar>
              <w:left w:w="28" w:type="dxa"/>
              <w:right w:w="28" w:type="dxa"/>
            </w:tcMar>
          </w:tcPr>
          <w:p w14:paraId="7620F703" w14:textId="77777777" w:rsidR="00767BB4" w:rsidRPr="003D5B06" w:rsidRDefault="00767BB4" w:rsidP="003D5B06">
            <w:pPr>
              <w:spacing w:line="360" w:lineRule="auto"/>
              <w:jc w:val="both"/>
              <w:rPr>
                <w:rFonts w:ascii="Book Antiqua" w:hAnsi="Book Antiqua"/>
              </w:rPr>
            </w:pPr>
            <w:r w:rsidRPr="003D5B06">
              <w:rPr>
                <w:rFonts w:ascii="Book Antiqua" w:hAnsi="Book Antiqua"/>
              </w:rPr>
              <w:t>87 (44.4)</w:t>
            </w:r>
          </w:p>
        </w:tc>
        <w:tc>
          <w:tcPr>
            <w:tcW w:w="786" w:type="pct"/>
            <w:shd w:val="clear" w:color="auto" w:fill="auto"/>
            <w:tcMar>
              <w:left w:w="28" w:type="dxa"/>
              <w:right w:w="28" w:type="dxa"/>
            </w:tcMar>
          </w:tcPr>
          <w:p w14:paraId="69B12EBD" w14:textId="77777777" w:rsidR="00767BB4" w:rsidRPr="003D5B06" w:rsidRDefault="00767BB4" w:rsidP="003D5B06">
            <w:pPr>
              <w:spacing w:line="360" w:lineRule="auto"/>
              <w:jc w:val="both"/>
              <w:rPr>
                <w:rFonts w:ascii="Book Antiqua" w:hAnsi="Book Antiqua"/>
              </w:rPr>
            </w:pPr>
            <w:r w:rsidRPr="003D5B06">
              <w:rPr>
                <w:rFonts w:ascii="Book Antiqua" w:hAnsi="Book Antiqua"/>
              </w:rPr>
              <w:t>12 (35.3)</w:t>
            </w:r>
          </w:p>
        </w:tc>
        <w:tc>
          <w:tcPr>
            <w:tcW w:w="853" w:type="pct"/>
            <w:shd w:val="clear" w:color="auto" w:fill="auto"/>
            <w:tcMar>
              <w:left w:w="28" w:type="dxa"/>
              <w:right w:w="28" w:type="dxa"/>
            </w:tcMar>
          </w:tcPr>
          <w:p w14:paraId="4D5B0437" w14:textId="77777777" w:rsidR="00767BB4" w:rsidRPr="003D5B06" w:rsidRDefault="00767BB4" w:rsidP="003D5B06">
            <w:pPr>
              <w:spacing w:line="360" w:lineRule="auto"/>
              <w:jc w:val="both"/>
              <w:rPr>
                <w:rFonts w:ascii="Book Antiqua" w:hAnsi="Book Antiqua"/>
              </w:rPr>
            </w:pPr>
            <w:r w:rsidRPr="003D5B06">
              <w:rPr>
                <w:rFonts w:ascii="Book Antiqua" w:hAnsi="Book Antiqua"/>
              </w:rPr>
              <w:t>6 (17.6)</w:t>
            </w:r>
          </w:p>
        </w:tc>
      </w:tr>
      <w:tr w:rsidR="00E6245A" w:rsidRPr="003D5B06" w14:paraId="57ED8293" w14:textId="77777777" w:rsidTr="00B43B35">
        <w:trPr>
          <w:trHeight w:val="20"/>
        </w:trPr>
        <w:tc>
          <w:tcPr>
            <w:tcW w:w="1772" w:type="pct"/>
            <w:tcMar>
              <w:left w:w="28" w:type="dxa"/>
              <w:right w:w="28" w:type="dxa"/>
            </w:tcMar>
          </w:tcPr>
          <w:p w14:paraId="00AF062D" w14:textId="77777777" w:rsidR="00767BB4" w:rsidRPr="003D5B06" w:rsidRDefault="00767BB4" w:rsidP="003D5B06">
            <w:pPr>
              <w:spacing w:line="360" w:lineRule="auto"/>
              <w:jc w:val="both"/>
              <w:rPr>
                <w:rFonts w:ascii="Book Antiqua" w:hAnsi="Book Antiqua"/>
                <w:snapToGrid w:val="0"/>
                <w:lang w:eastAsia="zh-CN"/>
              </w:rPr>
            </w:pPr>
            <w:r w:rsidRPr="003D5B06">
              <w:rPr>
                <w:rFonts w:ascii="Book Antiqua" w:hAnsi="Book Antiqua"/>
                <w:snapToGrid w:val="0"/>
                <w:lang w:eastAsia="zh-CN"/>
              </w:rPr>
              <w:t>HBI score</w:t>
            </w:r>
          </w:p>
        </w:tc>
        <w:tc>
          <w:tcPr>
            <w:tcW w:w="803" w:type="pct"/>
            <w:tcMar>
              <w:left w:w="28" w:type="dxa"/>
              <w:right w:w="28" w:type="dxa"/>
            </w:tcMar>
          </w:tcPr>
          <w:p w14:paraId="558CA358" w14:textId="69AB326A"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2.0 [0-37]</w:t>
            </w:r>
          </w:p>
        </w:tc>
        <w:tc>
          <w:tcPr>
            <w:tcW w:w="786" w:type="pct"/>
            <w:shd w:val="clear" w:color="auto" w:fill="auto"/>
            <w:tcMar>
              <w:left w:w="28" w:type="dxa"/>
              <w:right w:w="28" w:type="dxa"/>
            </w:tcMar>
          </w:tcPr>
          <w:p w14:paraId="0F634D40" w14:textId="7D1840EC"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2.0 [0-37]</w:t>
            </w:r>
          </w:p>
        </w:tc>
        <w:tc>
          <w:tcPr>
            <w:tcW w:w="786" w:type="pct"/>
            <w:shd w:val="clear" w:color="auto" w:fill="auto"/>
            <w:tcMar>
              <w:left w:w="28" w:type="dxa"/>
              <w:right w:w="28" w:type="dxa"/>
            </w:tcMar>
          </w:tcPr>
          <w:p w14:paraId="6F974CDD" w14:textId="3E7285A6"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2.0 [0-17]</w:t>
            </w:r>
          </w:p>
        </w:tc>
        <w:tc>
          <w:tcPr>
            <w:tcW w:w="853" w:type="pct"/>
            <w:shd w:val="clear" w:color="auto" w:fill="auto"/>
            <w:tcMar>
              <w:left w:w="28" w:type="dxa"/>
              <w:right w:w="28" w:type="dxa"/>
            </w:tcMar>
          </w:tcPr>
          <w:p w14:paraId="1A6CB878" w14:textId="5F0F9E8C"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3.5 [0-12]</w:t>
            </w:r>
          </w:p>
        </w:tc>
      </w:tr>
      <w:tr w:rsidR="00E6245A" w:rsidRPr="003D5B06" w14:paraId="6B40CFBC" w14:textId="77777777" w:rsidTr="00B43B35">
        <w:trPr>
          <w:trHeight w:val="20"/>
        </w:trPr>
        <w:tc>
          <w:tcPr>
            <w:tcW w:w="1772" w:type="pct"/>
            <w:tcMar>
              <w:left w:w="28" w:type="dxa"/>
              <w:right w:w="28" w:type="dxa"/>
            </w:tcMar>
          </w:tcPr>
          <w:p w14:paraId="4DB716F8" w14:textId="74B601EC" w:rsidR="00767BB4" w:rsidRPr="003D5B06" w:rsidRDefault="008260D4" w:rsidP="003D5B06">
            <w:pPr>
              <w:spacing w:line="360" w:lineRule="auto"/>
              <w:jc w:val="both"/>
              <w:rPr>
                <w:rFonts w:ascii="Book Antiqua" w:hAnsi="Book Antiqua"/>
                <w:snapToGrid w:val="0"/>
                <w:lang w:eastAsia="zh-CN"/>
              </w:rPr>
            </w:pPr>
            <w:r>
              <w:rPr>
                <w:rFonts w:ascii="Book Antiqua" w:hAnsi="Book Antiqua"/>
                <w:snapToGrid w:val="0"/>
                <w:lang w:eastAsia="zh-CN"/>
              </w:rPr>
              <w:t xml:space="preserve">  </w:t>
            </w:r>
            <w:r w:rsidR="00767BB4" w:rsidRPr="003D5B06">
              <w:rPr>
                <w:rFonts w:ascii="Book Antiqua" w:hAnsi="Book Antiqua"/>
                <w:snapToGrid w:val="0"/>
                <w:lang w:eastAsia="zh-CN"/>
              </w:rPr>
              <w:t>Missing</w:t>
            </w:r>
          </w:p>
        </w:tc>
        <w:tc>
          <w:tcPr>
            <w:tcW w:w="803" w:type="pct"/>
            <w:tcMar>
              <w:left w:w="28" w:type="dxa"/>
              <w:right w:w="28" w:type="dxa"/>
            </w:tcMar>
          </w:tcPr>
          <w:p w14:paraId="03F91292"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34</w:t>
            </w:r>
          </w:p>
        </w:tc>
        <w:tc>
          <w:tcPr>
            <w:tcW w:w="786" w:type="pct"/>
            <w:shd w:val="clear" w:color="auto" w:fill="auto"/>
            <w:tcMar>
              <w:left w:w="28" w:type="dxa"/>
              <w:right w:w="28" w:type="dxa"/>
            </w:tcMar>
          </w:tcPr>
          <w:p w14:paraId="054A22CA"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32</w:t>
            </w:r>
          </w:p>
        </w:tc>
        <w:tc>
          <w:tcPr>
            <w:tcW w:w="786" w:type="pct"/>
            <w:shd w:val="clear" w:color="auto" w:fill="auto"/>
            <w:tcMar>
              <w:left w:w="28" w:type="dxa"/>
              <w:right w:w="28" w:type="dxa"/>
            </w:tcMar>
          </w:tcPr>
          <w:p w14:paraId="08255842"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0</w:t>
            </w:r>
          </w:p>
        </w:tc>
        <w:tc>
          <w:tcPr>
            <w:tcW w:w="853" w:type="pct"/>
            <w:shd w:val="clear" w:color="auto" w:fill="auto"/>
            <w:tcMar>
              <w:left w:w="28" w:type="dxa"/>
              <w:right w:w="28" w:type="dxa"/>
            </w:tcMar>
          </w:tcPr>
          <w:p w14:paraId="1BB78A49"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2</w:t>
            </w:r>
          </w:p>
        </w:tc>
      </w:tr>
      <w:tr w:rsidR="00E6245A" w:rsidRPr="003D5B06" w14:paraId="580A223A" w14:textId="77777777" w:rsidTr="00B43B35">
        <w:trPr>
          <w:trHeight w:val="20"/>
        </w:trPr>
        <w:tc>
          <w:tcPr>
            <w:tcW w:w="1772" w:type="pct"/>
            <w:tcMar>
              <w:left w:w="28" w:type="dxa"/>
              <w:right w:w="28" w:type="dxa"/>
            </w:tcMar>
          </w:tcPr>
          <w:p w14:paraId="306E487F" w14:textId="77777777" w:rsidR="00767BB4" w:rsidRPr="003D5B06" w:rsidRDefault="00767BB4" w:rsidP="003D5B06">
            <w:pPr>
              <w:spacing w:line="360" w:lineRule="auto"/>
              <w:jc w:val="both"/>
              <w:rPr>
                <w:rFonts w:ascii="Book Antiqua" w:hAnsi="Book Antiqua"/>
                <w:snapToGrid w:val="0"/>
                <w:lang w:eastAsia="zh-CN"/>
              </w:rPr>
            </w:pPr>
            <w:r w:rsidRPr="003D5B06">
              <w:rPr>
                <w:rFonts w:ascii="Book Antiqua" w:hAnsi="Book Antiqua"/>
                <w:snapToGrid w:val="0"/>
                <w:lang w:eastAsia="zh-CN"/>
              </w:rPr>
              <w:t>CDAI</w:t>
            </w:r>
          </w:p>
        </w:tc>
        <w:tc>
          <w:tcPr>
            <w:tcW w:w="803" w:type="pct"/>
            <w:tcMar>
              <w:left w:w="28" w:type="dxa"/>
              <w:right w:w="28" w:type="dxa"/>
            </w:tcMar>
          </w:tcPr>
          <w:p w14:paraId="11E00AE1" w14:textId="513E8F00" w:rsidR="00767BB4" w:rsidRPr="003D5B06" w:rsidRDefault="00767BB4" w:rsidP="008260D4">
            <w:pPr>
              <w:keepNext/>
              <w:adjustRightInd w:val="0"/>
              <w:spacing w:line="360" w:lineRule="auto"/>
              <w:rPr>
                <w:rFonts w:ascii="Book Antiqua" w:hAnsi="Book Antiqua"/>
              </w:rPr>
            </w:pPr>
            <w:r w:rsidRPr="003D5B06">
              <w:rPr>
                <w:rFonts w:ascii="Book Antiqua" w:hAnsi="Book Antiqua"/>
              </w:rPr>
              <w:t>137.0 [-25-495]</w:t>
            </w:r>
          </w:p>
        </w:tc>
        <w:tc>
          <w:tcPr>
            <w:tcW w:w="786" w:type="pct"/>
            <w:shd w:val="clear" w:color="auto" w:fill="auto"/>
            <w:tcMar>
              <w:left w:w="28" w:type="dxa"/>
              <w:right w:w="28" w:type="dxa"/>
            </w:tcMar>
          </w:tcPr>
          <w:p w14:paraId="5B0E0BF0" w14:textId="24377FEE" w:rsidR="00767BB4" w:rsidRPr="003D5B06" w:rsidRDefault="00767BB4" w:rsidP="008260D4">
            <w:pPr>
              <w:keepNext/>
              <w:adjustRightInd w:val="0"/>
              <w:spacing w:line="360" w:lineRule="auto"/>
              <w:rPr>
                <w:rFonts w:ascii="Book Antiqua" w:hAnsi="Book Antiqua"/>
              </w:rPr>
            </w:pPr>
            <w:r w:rsidRPr="003D5B06">
              <w:rPr>
                <w:rFonts w:ascii="Book Antiqua" w:hAnsi="Book Antiqua"/>
              </w:rPr>
              <w:t>141.0 [-25-495]</w:t>
            </w:r>
          </w:p>
        </w:tc>
        <w:tc>
          <w:tcPr>
            <w:tcW w:w="786" w:type="pct"/>
            <w:shd w:val="clear" w:color="auto" w:fill="auto"/>
            <w:tcMar>
              <w:left w:w="28" w:type="dxa"/>
              <w:right w:w="28" w:type="dxa"/>
            </w:tcMar>
          </w:tcPr>
          <w:p w14:paraId="44ECEADA" w14:textId="77777777" w:rsidR="00767BB4" w:rsidRPr="003D5B06" w:rsidRDefault="00767BB4" w:rsidP="008260D4">
            <w:pPr>
              <w:keepNext/>
              <w:adjustRightInd w:val="0"/>
              <w:spacing w:line="360" w:lineRule="auto"/>
              <w:rPr>
                <w:rFonts w:ascii="Book Antiqua" w:hAnsi="Book Antiqua"/>
              </w:rPr>
            </w:pPr>
            <w:r w:rsidRPr="003D5B06">
              <w:rPr>
                <w:rFonts w:ascii="Book Antiqua" w:hAnsi="Book Antiqua"/>
              </w:rPr>
              <w:t>NA</w:t>
            </w:r>
          </w:p>
        </w:tc>
        <w:tc>
          <w:tcPr>
            <w:tcW w:w="853" w:type="pct"/>
            <w:shd w:val="clear" w:color="auto" w:fill="auto"/>
            <w:tcMar>
              <w:left w:w="28" w:type="dxa"/>
              <w:right w:w="28" w:type="dxa"/>
            </w:tcMar>
          </w:tcPr>
          <w:p w14:paraId="4FFA7FEA" w14:textId="38531EFD" w:rsidR="00767BB4" w:rsidRPr="003D5B06" w:rsidRDefault="00767BB4" w:rsidP="008260D4">
            <w:pPr>
              <w:keepNext/>
              <w:adjustRightInd w:val="0"/>
              <w:spacing w:line="360" w:lineRule="auto"/>
              <w:rPr>
                <w:rFonts w:ascii="Book Antiqua" w:hAnsi="Book Antiqua"/>
              </w:rPr>
            </w:pPr>
            <w:r w:rsidRPr="003D5B06">
              <w:rPr>
                <w:rFonts w:ascii="Book Antiqua" w:hAnsi="Book Antiqua"/>
              </w:rPr>
              <w:t>93.0 [-22-292]</w:t>
            </w:r>
          </w:p>
        </w:tc>
      </w:tr>
      <w:tr w:rsidR="00E6245A" w:rsidRPr="003D5B06" w14:paraId="53D7EAD1" w14:textId="77777777" w:rsidTr="00B43B35">
        <w:trPr>
          <w:trHeight w:val="20"/>
        </w:trPr>
        <w:tc>
          <w:tcPr>
            <w:tcW w:w="1772" w:type="pct"/>
            <w:tcMar>
              <w:left w:w="28" w:type="dxa"/>
              <w:right w:w="28" w:type="dxa"/>
            </w:tcMar>
          </w:tcPr>
          <w:p w14:paraId="17CFEC54" w14:textId="690C482D" w:rsidR="00767BB4" w:rsidRPr="003D5B06" w:rsidRDefault="008260D4" w:rsidP="003D5B06">
            <w:pPr>
              <w:spacing w:line="360" w:lineRule="auto"/>
              <w:jc w:val="both"/>
              <w:rPr>
                <w:rFonts w:ascii="Book Antiqua" w:hAnsi="Book Antiqua"/>
                <w:snapToGrid w:val="0"/>
                <w:lang w:eastAsia="zh-CN"/>
              </w:rPr>
            </w:pPr>
            <w:r>
              <w:rPr>
                <w:rFonts w:ascii="Book Antiqua" w:hAnsi="Book Antiqua"/>
                <w:snapToGrid w:val="0"/>
                <w:lang w:eastAsia="zh-CN"/>
              </w:rPr>
              <w:t xml:space="preserve">  </w:t>
            </w:r>
            <w:r w:rsidR="00767BB4" w:rsidRPr="003D5B06">
              <w:rPr>
                <w:rFonts w:ascii="Book Antiqua" w:hAnsi="Book Antiqua"/>
                <w:snapToGrid w:val="0"/>
                <w:lang w:eastAsia="zh-CN"/>
              </w:rPr>
              <w:t>Missing</w:t>
            </w:r>
          </w:p>
        </w:tc>
        <w:tc>
          <w:tcPr>
            <w:tcW w:w="803" w:type="pct"/>
            <w:tcMar>
              <w:left w:w="28" w:type="dxa"/>
              <w:right w:w="28" w:type="dxa"/>
            </w:tcMar>
          </w:tcPr>
          <w:p w14:paraId="1EAA2384"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187</w:t>
            </w:r>
          </w:p>
        </w:tc>
        <w:tc>
          <w:tcPr>
            <w:tcW w:w="786" w:type="pct"/>
            <w:shd w:val="clear" w:color="auto" w:fill="auto"/>
            <w:tcMar>
              <w:left w:w="28" w:type="dxa"/>
              <w:right w:w="28" w:type="dxa"/>
            </w:tcMar>
          </w:tcPr>
          <w:p w14:paraId="00213FFF"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137</w:t>
            </w:r>
          </w:p>
        </w:tc>
        <w:tc>
          <w:tcPr>
            <w:tcW w:w="786" w:type="pct"/>
            <w:shd w:val="clear" w:color="auto" w:fill="auto"/>
            <w:tcMar>
              <w:left w:w="28" w:type="dxa"/>
              <w:right w:w="28" w:type="dxa"/>
            </w:tcMar>
          </w:tcPr>
          <w:p w14:paraId="16A0C03A"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34</w:t>
            </w:r>
          </w:p>
        </w:tc>
        <w:tc>
          <w:tcPr>
            <w:tcW w:w="853" w:type="pct"/>
            <w:shd w:val="clear" w:color="auto" w:fill="auto"/>
            <w:tcMar>
              <w:left w:w="28" w:type="dxa"/>
              <w:right w:w="28" w:type="dxa"/>
            </w:tcMar>
          </w:tcPr>
          <w:p w14:paraId="2FFB3974"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16</w:t>
            </w:r>
          </w:p>
        </w:tc>
      </w:tr>
      <w:tr w:rsidR="00E6245A" w:rsidRPr="003D5B06" w14:paraId="4CD11485" w14:textId="77777777" w:rsidTr="00B43B35">
        <w:trPr>
          <w:trHeight w:val="20"/>
        </w:trPr>
        <w:tc>
          <w:tcPr>
            <w:tcW w:w="1772" w:type="pct"/>
            <w:tcMar>
              <w:left w:w="28" w:type="dxa"/>
              <w:right w:w="28" w:type="dxa"/>
            </w:tcMar>
          </w:tcPr>
          <w:p w14:paraId="1D583183" w14:textId="77777777" w:rsidR="00767BB4" w:rsidRPr="003D5B06" w:rsidRDefault="00767BB4" w:rsidP="003D5B06">
            <w:pPr>
              <w:spacing w:line="360" w:lineRule="auto"/>
              <w:jc w:val="both"/>
              <w:rPr>
                <w:rFonts w:ascii="Book Antiqua" w:hAnsi="Book Antiqua"/>
                <w:snapToGrid w:val="0"/>
                <w:lang w:eastAsia="zh-CN"/>
              </w:rPr>
            </w:pPr>
            <w:r w:rsidRPr="003D5B06">
              <w:rPr>
                <w:rFonts w:ascii="Book Antiqua" w:hAnsi="Book Antiqua"/>
                <w:snapToGrid w:val="0"/>
                <w:lang w:eastAsia="zh-CN"/>
              </w:rPr>
              <w:t>Active CD</w:t>
            </w:r>
            <w:r w:rsidRPr="003D5B06">
              <w:rPr>
                <w:rFonts w:ascii="Book Antiqua" w:hAnsi="Book Antiqua"/>
                <w:snapToGrid w:val="0"/>
                <w:vertAlign w:val="superscript"/>
                <w:lang w:eastAsia="zh-CN"/>
              </w:rPr>
              <w:t>2</w:t>
            </w:r>
          </w:p>
        </w:tc>
        <w:tc>
          <w:tcPr>
            <w:tcW w:w="803" w:type="pct"/>
            <w:shd w:val="clear" w:color="auto" w:fill="FFFFFF" w:themeFill="background1"/>
            <w:tcMar>
              <w:left w:w="28" w:type="dxa"/>
              <w:right w:w="28" w:type="dxa"/>
            </w:tcMar>
          </w:tcPr>
          <w:p w14:paraId="5B704368"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118 (44.7)</w:t>
            </w:r>
          </w:p>
        </w:tc>
        <w:tc>
          <w:tcPr>
            <w:tcW w:w="786" w:type="pct"/>
            <w:shd w:val="clear" w:color="auto" w:fill="FFFFFF" w:themeFill="background1"/>
            <w:tcMar>
              <w:left w:w="28" w:type="dxa"/>
              <w:right w:w="28" w:type="dxa"/>
            </w:tcMar>
          </w:tcPr>
          <w:p w14:paraId="7CD6DE4B"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89 (45.4)</w:t>
            </w:r>
          </w:p>
        </w:tc>
        <w:tc>
          <w:tcPr>
            <w:tcW w:w="786" w:type="pct"/>
            <w:shd w:val="clear" w:color="auto" w:fill="FFFFFF" w:themeFill="background1"/>
            <w:tcMar>
              <w:left w:w="28" w:type="dxa"/>
              <w:right w:w="28" w:type="dxa"/>
            </w:tcMar>
          </w:tcPr>
          <w:p w14:paraId="5A1AEA91"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13 (38.2)</w:t>
            </w:r>
          </w:p>
        </w:tc>
        <w:tc>
          <w:tcPr>
            <w:tcW w:w="853" w:type="pct"/>
            <w:shd w:val="clear" w:color="auto" w:fill="FFFFFF" w:themeFill="background1"/>
            <w:tcMar>
              <w:left w:w="28" w:type="dxa"/>
              <w:right w:w="28" w:type="dxa"/>
            </w:tcMar>
          </w:tcPr>
          <w:p w14:paraId="55A59850"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16 (47.0)</w:t>
            </w:r>
          </w:p>
        </w:tc>
      </w:tr>
      <w:tr w:rsidR="00E6245A" w:rsidRPr="003D5B06" w14:paraId="57B6E247" w14:textId="77777777" w:rsidTr="00B43B35">
        <w:trPr>
          <w:trHeight w:val="20"/>
        </w:trPr>
        <w:tc>
          <w:tcPr>
            <w:tcW w:w="1772" w:type="pct"/>
            <w:tcMar>
              <w:left w:w="28" w:type="dxa"/>
              <w:right w:w="28" w:type="dxa"/>
            </w:tcMar>
          </w:tcPr>
          <w:p w14:paraId="0C0D1BE5" w14:textId="77582203" w:rsidR="00767BB4" w:rsidRPr="003D5B06" w:rsidRDefault="00767BB4" w:rsidP="003D5B06">
            <w:pPr>
              <w:spacing w:line="360" w:lineRule="auto"/>
              <w:jc w:val="both"/>
              <w:rPr>
                <w:rFonts w:ascii="Book Antiqua" w:hAnsi="Book Antiqua"/>
                <w:b/>
                <w:bCs/>
                <w:snapToGrid w:val="0"/>
                <w:lang w:val="en-US" w:eastAsia="zh-CN"/>
              </w:rPr>
            </w:pPr>
            <w:r w:rsidRPr="003D5B06">
              <w:rPr>
                <w:rFonts w:ascii="Book Antiqua" w:hAnsi="Book Antiqua"/>
                <w:bCs/>
                <w:snapToGrid w:val="0"/>
                <w:lang w:val="en-US" w:eastAsia="zh-CN"/>
              </w:rPr>
              <w:t>HBI</w:t>
            </w:r>
            <w:r w:rsidR="0059103E" w:rsidRPr="003D5B06">
              <w:rPr>
                <w:rFonts w:ascii="Book Antiqua" w:hAnsi="Book Antiqua"/>
                <w:bCs/>
                <w:snapToGrid w:val="0"/>
                <w:lang w:val="en-US" w:eastAsia="zh-CN"/>
              </w:rPr>
              <w:t xml:space="preserve"> </w:t>
            </w:r>
            <w:r w:rsidRPr="003D5B06">
              <w:rPr>
                <w:rFonts w:ascii="Book Antiqua" w:hAnsi="Book Antiqua"/>
                <w:bCs/>
                <w:snapToGrid w:val="0"/>
                <w:lang w:val="en-US" w:eastAsia="zh-CN"/>
              </w:rPr>
              <w:t>≥</w:t>
            </w:r>
            <w:r w:rsidR="0059103E" w:rsidRPr="003D5B06">
              <w:rPr>
                <w:rFonts w:ascii="Book Antiqua" w:hAnsi="Book Antiqua"/>
                <w:bCs/>
                <w:snapToGrid w:val="0"/>
                <w:lang w:val="en-US" w:eastAsia="zh-CN"/>
              </w:rPr>
              <w:t xml:space="preserve"> </w:t>
            </w:r>
            <w:r w:rsidRPr="003D5B06">
              <w:rPr>
                <w:rFonts w:ascii="Book Antiqua" w:hAnsi="Book Antiqua"/>
                <w:bCs/>
                <w:snapToGrid w:val="0"/>
                <w:lang w:val="en-US" w:eastAsia="zh-CN"/>
              </w:rPr>
              <w:t>8 or CDAI ≥</w:t>
            </w:r>
            <w:r w:rsidR="0059103E" w:rsidRPr="003D5B06">
              <w:rPr>
                <w:rFonts w:ascii="Book Antiqua" w:hAnsi="Book Antiqua"/>
                <w:bCs/>
                <w:snapToGrid w:val="0"/>
                <w:lang w:val="en-US" w:eastAsia="zh-CN"/>
              </w:rPr>
              <w:t xml:space="preserve"> </w:t>
            </w:r>
            <w:r w:rsidRPr="003D5B06">
              <w:rPr>
                <w:rFonts w:ascii="Book Antiqua" w:hAnsi="Book Antiqua"/>
                <w:bCs/>
                <w:snapToGrid w:val="0"/>
                <w:lang w:val="en-US" w:eastAsia="zh-CN"/>
              </w:rPr>
              <w:t>220</w:t>
            </w:r>
          </w:p>
        </w:tc>
        <w:tc>
          <w:tcPr>
            <w:tcW w:w="803" w:type="pct"/>
            <w:shd w:val="clear" w:color="auto" w:fill="FFFFFF" w:themeFill="background1"/>
            <w:tcMar>
              <w:left w:w="28" w:type="dxa"/>
              <w:right w:w="28" w:type="dxa"/>
            </w:tcMar>
          </w:tcPr>
          <w:p w14:paraId="6DF3D10B"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46 (17.4)</w:t>
            </w:r>
          </w:p>
        </w:tc>
        <w:tc>
          <w:tcPr>
            <w:tcW w:w="786" w:type="pct"/>
            <w:shd w:val="clear" w:color="auto" w:fill="FFFFFF" w:themeFill="background1"/>
            <w:tcMar>
              <w:left w:w="28" w:type="dxa"/>
              <w:right w:w="28" w:type="dxa"/>
            </w:tcMar>
          </w:tcPr>
          <w:p w14:paraId="3DA77D52"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UNK</w:t>
            </w:r>
          </w:p>
        </w:tc>
        <w:tc>
          <w:tcPr>
            <w:tcW w:w="786" w:type="pct"/>
            <w:shd w:val="clear" w:color="auto" w:fill="FFFFFF" w:themeFill="background1"/>
            <w:tcMar>
              <w:left w:w="28" w:type="dxa"/>
              <w:right w:w="28" w:type="dxa"/>
            </w:tcMar>
          </w:tcPr>
          <w:p w14:paraId="5D7F8309"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UNK</w:t>
            </w:r>
          </w:p>
        </w:tc>
        <w:tc>
          <w:tcPr>
            <w:tcW w:w="853" w:type="pct"/>
            <w:shd w:val="clear" w:color="auto" w:fill="FFFFFF" w:themeFill="background1"/>
            <w:tcMar>
              <w:left w:w="28" w:type="dxa"/>
              <w:right w:w="28" w:type="dxa"/>
            </w:tcMar>
          </w:tcPr>
          <w:p w14:paraId="7FD2DEB6"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UNK</w:t>
            </w:r>
          </w:p>
        </w:tc>
      </w:tr>
      <w:tr w:rsidR="00E6245A" w:rsidRPr="003D5B06" w14:paraId="451CD45A" w14:textId="77777777" w:rsidTr="00B43B35">
        <w:trPr>
          <w:trHeight w:val="20"/>
        </w:trPr>
        <w:tc>
          <w:tcPr>
            <w:tcW w:w="1772" w:type="pct"/>
            <w:tcMar>
              <w:left w:w="28" w:type="dxa"/>
              <w:right w:w="28" w:type="dxa"/>
            </w:tcMar>
          </w:tcPr>
          <w:p w14:paraId="1E13A8DE" w14:textId="476796E3" w:rsidR="00767BB4" w:rsidRPr="003D5B06" w:rsidRDefault="00767BB4" w:rsidP="003D5B06">
            <w:pPr>
              <w:spacing w:line="360" w:lineRule="auto"/>
              <w:jc w:val="both"/>
              <w:rPr>
                <w:rFonts w:ascii="Book Antiqua" w:hAnsi="Book Antiqua"/>
                <w:bCs/>
                <w:snapToGrid w:val="0"/>
                <w:lang w:val="en-US" w:eastAsia="zh-CN"/>
              </w:rPr>
            </w:pPr>
            <w:r w:rsidRPr="003D5B06">
              <w:rPr>
                <w:rFonts w:ascii="Book Antiqua" w:hAnsi="Book Antiqua"/>
                <w:bCs/>
                <w:snapToGrid w:val="0"/>
                <w:lang w:val="en-US" w:eastAsia="zh-CN"/>
              </w:rPr>
              <w:t>Fecal calprotectin &gt;</w:t>
            </w:r>
            <w:r w:rsidR="0059103E" w:rsidRPr="003D5B06">
              <w:rPr>
                <w:rFonts w:ascii="Book Antiqua" w:hAnsi="Book Antiqua"/>
                <w:bCs/>
                <w:snapToGrid w:val="0"/>
                <w:lang w:val="en-US" w:eastAsia="zh-CN"/>
              </w:rPr>
              <w:t xml:space="preserve"> </w:t>
            </w:r>
            <w:r w:rsidRPr="003D5B06">
              <w:rPr>
                <w:rFonts w:ascii="Book Antiqua" w:hAnsi="Book Antiqua"/>
                <w:bCs/>
                <w:snapToGrid w:val="0"/>
                <w:lang w:val="en-US" w:eastAsia="zh-CN"/>
              </w:rPr>
              <w:t xml:space="preserve">200 </w:t>
            </w:r>
            <w:r w:rsidR="000F631F" w:rsidRPr="003D5B06">
              <w:rPr>
                <w:rFonts w:ascii="Book Antiqua" w:eastAsia="Book Antiqua" w:hAnsi="Book Antiqua" w:cs="Book Antiqua"/>
                <w:color w:val="000000"/>
              </w:rPr>
              <w:t>μ</w:t>
            </w:r>
            <w:r w:rsidRPr="003D5B06">
              <w:rPr>
                <w:rFonts w:ascii="Book Antiqua" w:hAnsi="Book Antiqua"/>
                <w:bCs/>
                <w:snapToGrid w:val="0"/>
                <w:lang w:val="en-US" w:eastAsia="zh-CN"/>
              </w:rPr>
              <w:t>g/g</w:t>
            </w:r>
          </w:p>
        </w:tc>
        <w:tc>
          <w:tcPr>
            <w:tcW w:w="803" w:type="pct"/>
            <w:shd w:val="clear" w:color="auto" w:fill="FFFFFF" w:themeFill="background1"/>
            <w:tcMar>
              <w:left w:w="28" w:type="dxa"/>
              <w:right w:w="28" w:type="dxa"/>
            </w:tcMar>
          </w:tcPr>
          <w:p w14:paraId="734215C7"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40 (15.2)</w:t>
            </w:r>
          </w:p>
        </w:tc>
        <w:tc>
          <w:tcPr>
            <w:tcW w:w="786" w:type="pct"/>
            <w:shd w:val="clear" w:color="auto" w:fill="FFFFFF" w:themeFill="background1"/>
            <w:tcMar>
              <w:left w:w="28" w:type="dxa"/>
              <w:right w:w="28" w:type="dxa"/>
            </w:tcMar>
          </w:tcPr>
          <w:p w14:paraId="494A57EC"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UNK</w:t>
            </w:r>
          </w:p>
        </w:tc>
        <w:tc>
          <w:tcPr>
            <w:tcW w:w="786" w:type="pct"/>
            <w:shd w:val="clear" w:color="auto" w:fill="FFFFFF" w:themeFill="background1"/>
            <w:tcMar>
              <w:left w:w="28" w:type="dxa"/>
              <w:right w:w="28" w:type="dxa"/>
            </w:tcMar>
          </w:tcPr>
          <w:p w14:paraId="441BD07A"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UNK</w:t>
            </w:r>
          </w:p>
        </w:tc>
        <w:tc>
          <w:tcPr>
            <w:tcW w:w="853" w:type="pct"/>
            <w:shd w:val="clear" w:color="auto" w:fill="FFFFFF" w:themeFill="background1"/>
            <w:tcMar>
              <w:left w:w="28" w:type="dxa"/>
              <w:right w:w="28" w:type="dxa"/>
            </w:tcMar>
          </w:tcPr>
          <w:p w14:paraId="7A19A6B1"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UNK</w:t>
            </w:r>
          </w:p>
        </w:tc>
      </w:tr>
      <w:tr w:rsidR="00E6245A" w:rsidRPr="003D5B06" w14:paraId="5D8E5B70" w14:textId="77777777" w:rsidTr="00B43B35">
        <w:trPr>
          <w:trHeight w:val="20"/>
        </w:trPr>
        <w:tc>
          <w:tcPr>
            <w:tcW w:w="1772" w:type="pct"/>
            <w:tcMar>
              <w:left w:w="28" w:type="dxa"/>
              <w:right w:w="28" w:type="dxa"/>
            </w:tcMar>
          </w:tcPr>
          <w:p w14:paraId="7E0B6ADE" w14:textId="6A72338E" w:rsidR="00767BB4" w:rsidRPr="003D5B06" w:rsidRDefault="00767BB4" w:rsidP="008260D4">
            <w:pPr>
              <w:spacing w:line="360" w:lineRule="auto"/>
              <w:rPr>
                <w:rFonts w:ascii="Book Antiqua" w:hAnsi="Book Antiqua"/>
                <w:bCs/>
                <w:snapToGrid w:val="0"/>
                <w:lang w:val="en-US" w:eastAsia="zh-CN"/>
              </w:rPr>
            </w:pPr>
            <w:r w:rsidRPr="003D5B06">
              <w:rPr>
                <w:rFonts w:ascii="Book Antiqua" w:hAnsi="Book Antiqua"/>
                <w:bCs/>
                <w:snapToGrid w:val="0"/>
                <w:lang w:val="en-US" w:eastAsia="zh-CN"/>
              </w:rPr>
              <w:t>Colonoscopy result suggestive of disease activity during the previous year</w:t>
            </w:r>
          </w:p>
        </w:tc>
        <w:tc>
          <w:tcPr>
            <w:tcW w:w="803" w:type="pct"/>
            <w:shd w:val="clear" w:color="auto" w:fill="FFFFFF" w:themeFill="background1"/>
            <w:tcMar>
              <w:left w:w="28" w:type="dxa"/>
              <w:right w:w="28" w:type="dxa"/>
            </w:tcMar>
          </w:tcPr>
          <w:p w14:paraId="170FAF40"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69 (26.1)</w:t>
            </w:r>
          </w:p>
        </w:tc>
        <w:tc>
          <w:tcPr>
            <w:tcW w:w="786" w:type="pct"/>
            <w:shd w:val="clear" w:color="auto" w:fill="FFFFFF" w:themeFill="background1"/>
            <w:tcMar>
              <w:left w:w="28" w:type="dxa"/>
              <w:right w:w="28" w:type="dxa"/>
            </w:tcMar>
          </w:tcPr>
          <w:p w14:paraId="4FC2F39B"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UNK</w:t>
            </w:r>
          </w:p>
        </w:tc>
        <w:tc>
          <w:tcPr>
            <w:tcW w:w="786" w:type="pct"/>
            <w:shd w:val="clear" w:color="auto" w:fill="FFFFFF" w:themeFill="background1"/>
            <w:tcMar>
              <w:left w:w="28" w:type="dxa"/>
              <w:right w:w="28" w:type="dxa"/>
            </w:tcMar>
          </w:tcPr>
          <w:p w14:paraId="0508547C"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UNK</w:t>
            </w:r>
          </w:p>
        </w:tc>
        <w:tc>
          <w:tcPr>
            <w:tcW w:w="853" w:type="pct"/>
            <w:shd w:val="clear" w:color="auto" w:fill="FFFFFF" w:themeFill="background1"/>
            <w:tcMar>
              <w:left w:w="28" w:type="dxa"/>
              <w:right w:w="28" w:type="dxa"/>
            </w:tcMar>
          </w:tcPr>
          <w:p w14:paraId="2B9DBDFD"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UNK</w:t>
            </w:r>
          </w:p>
        </w:tc>
      </w:tr>
      <w:tr w:rsidR="00E6245A" w:rsidRPr="003D5B06" w14:paraId="4E393F0F" w14:textId="77777777" w:rsidTr="00A0121F">
        <w:trPr>
          <w:trHeight w:val="20"/>
        </w:trPr>
        <w:tc>
          <w:tcPr>
            <w:tcW w:w="1772" w:type="pct"/>
            <w:tcBorders>
              <w:bottom w:val="nil"/>
            </w:tcBorders>
            <w:tcMar>
              <w:left w:w="28" w:type="dxa"/>
              <w:right w:w="28" w:type="dxa"/>
            </w:tcMar>
            <w:vAlign w:val="center"/>
          </w:tcPr>
          <w:p w14:paraId="3956D14C" w14:textId="77777777" w:rsidR="00767BB4" w:rsidRPr="008260D4" w:rsidRDefault="00767BB4" w:rsidP="003D5B06">
            <w:pPr>
              <w:spacing w:line="360" w:lineRule="auto"/>
              <w:jc w:val="both"/>
              <w:rPr>
                <w:rFonts w:ascii="Book Antiqua" w:hAnsi="Book Antiqua"/>
                <w:b/>
              </w:rPr>
            </w:pPr>
            <w:r w:rsidRPr="008260D4">
              <w:rPr>
                <w:rFonts w:ascii="Book Antiqua" w:hAnsi="Book Antiqua"/>
                <w:b/>
              </w:rPr>
              <w:t>UC classification</w:t>
            </w:r>
          </w:p>
        </w:tc>
        <w:tc>
          <w:tcPr>
            <w:tcW w:w="803" w:type="pct"/>
            <w:tcBorders>
              <w:bottom w:val="nil"/>
            </w:tcBorders>
            <w:tcMar>
              <w:left w:w="28" w:type="dxa"/>
              <w:right w:w="28" w:type="dxa"/>
            </w:tcMar>
            <w:vAlign w:val="center"/>
          </w:tcPr>
          <w:p w14:paraId="174EFC84" w14:textId="1063ED17" w:rsidR="00767BB4" w:rsidRPr="008260D4" w:rsidRDefault="00767BB4" w:rsidP="008260D4">
            <w:pPr>
              <w:spacing w:line="360" w:lineRule="auto"/>
              <w:rPr>
                <w:rFonts w:ascii="Book Antiqua" w:hAnsi="Book Antiqua"/>
                <w:b/>
              </w:rPr>
            </w:pPr>
            <w:r w:rsidRPr="008260D4">
              <w:rPr>
                <w:rFonts w:ascii="Book Antiqua" w:hAnsi="Book Antiqua"/>
                <w:b/>
              </w:rPr>
              <w:t>All UC patients</w:t>
            </w:r>
            <w:r w:rsidR="009C22FF" w:rsidRPr="008260D4">
              <w:rPr>
                <w:rFonts w:ascii="Book Antiqua" w:hAnsi="Book Antiqua"/>
                <w:b/>
                <w:lang w:eastAsia="zh-CN"/>
              </w:rPr>
              <w:t xml:space="preserve"> </w:t>
            </w:r>
            <w:r w:rsidRPr="008260D4">
              <w:rPr>
                <w:rFonts w:ascii="Book Antiqua" w:hAnsi="Book Antiqua"/>
                <w:b/>
              </w:rPr>
              <w:t>(</w:t>
            </w:r>
            <w:r w:rsidRPr="008260D4">
              <w:rPr>
                <w:rFonts w:ascii="Book Antiqua" w:hAnsi="Book Antiqua"/>
                <w:b/>
                <w:i/>
                <w:iCs/>
              </w:rPr>
              <w:t>n</w:t>
            </w:r>
            <w:r w:rsidR="009C22FF" w:rsidRPr="008260D4">
              <w:rPr>
                <w:rFonts w:ascii="Book Antiqua" w:hAnsi="Book Antiqua"/>
                <w:b/>
              </w:rPr>
              <w:t xml:space="preserve"> </w:t>
            </w:r>
            <w:r w:rsidRPr="008260D4">
              <w:rPr>
                <w:rFonts w:ascii="Book Antiqua" w:hAnsi="Book Antiqua"/>
                <w:b/>
              </w:rPr>
              <w:t>=</w:t>
            </w:r>
            <w:r w:rsidR="009C22FF" w:rsidRPr="008260D4">
              <w:rPr>
                <w:rFonts w:ascii="Book Antiqua" w:hAnsi="Book Antiqua"/>
                <w:b/>
              </w:rPr>
              <w:t xml:space="preserve"> </w:t>
            </w:r>
            <w:r w:rsidRPr="008260D4">
              <w:rPr>
                <w:rFonts w:ascii="Book Antiqua" w:hAnsi="Book Antiqua"/>
                <w:b/>
              </w:rPr>
              <w:t>143)</w:t>
            </w:r>
          </w:p>
        </w:tc>
        <w:tc>
          <w:tcPr>
            <w:tcW w:w="786" w:type="pct"/>
            <w:tcBorders>
              <w:bottom w:val="nil"/>
            </w:tcBorders>
            <w:tcMar>
              <w:left w:w="28" w:type="dxa"/>
              <w:right w:w="28" w:type="dxa"/>
            </w:tcMar>
            <w:vAlign w:val="center"/>
          </w:tcPr>
          <w:p w14:paraId="684D435D" w14:textId="75B99070" w:rsidR="00767BB4" w:rsidRPr="008260D4" w:rsidRDefault="00767BB4" w:rsidP="003D5B06">
            <w:pPr>
              <w:spacing w:line="360" w:lineRule="auto"/>
              <w:jc w:val="both"/>
              <w:rPr>
                <w:rFonts w:ascii="Book Antiqua" w:hAnsi="Book Antiqua"/>
                <w:b/>
                <w:lang w:eastAsia="zh-CN"/>
              </w:rPr>
            </w:pPr>
            <w:r w:rsidRPr="008260D4">
              <w:rPr>
                <w:rFonts w:ascii="Book Antiqua" w:hAnsi="Book Antiqua"/>
                <w:b/>
              </w:rPr>
              <w:t>Southeast</w:t>
            </w:r>
            <w:r w:rsidR="009C22FF" w:rsidRPr="008260D4">
              <w:rPr>
                <w:rFonts w:ascii="Book Antiqua" w:hAnsi="Book Antiqua"/>
                <w:b/>
                <w:lang w:eastAsia="zh-CN"/>
              </w:rPr>
              <w:t xml:space="preserve"> </w:t>
            </w:r>
            <w:r w:rsidRPr="008260D4">
              <w:rPr>
                <w:rFonts w:ascii="Book Antiqua" w:hAnsi="Book Antiqua"/>
                <w:b/>
              </w:rPr>
              <w:t>(</w:t>
            </w:r>
            <w:r w:rsidRPr="008260D4">
              <w:rPr>
                <w:rFonts w:ascii="Book Antiqua" w:hAnsi="Book Antiqua"/>
                <w:b/>
                <w:i/>
                <w:iCs/>
              </w:rPr>
              <w:t>n</w:t>
            </w:r>
            <w:r w:rsidR="009C22FF" w:rsidRPr="008260D4">
              <w:rPr>
                <w:rFonts w:ascii="Book Antiqua" w:hAnsi="Book Antiqua"/>
                <w:b/>
              </w:rPr>
              <w:t xml:space="preserve"> </w:t>
            </w:r>
            <w:r w:rsidRPr="008260D4">
              <w:rPr>
                <w:rFonts w:ascii="Book Antiqua" w:hAnsi="Book Antiqua"/>
                <w:b/>
              </w:rPr>
              <w:t>=</w:t>
            </w:r>
            <w:r w:rsidR="009C22FF" w:rsidRPr="008260D4">
              <w:rPr>
                <w:rFonts w:ascii="Book Antiqua" w:hAnsi="Book Antiqua"/>
                <w:b/>
              </w:rPr>
              <w:t xml:space="preserve"> </w:t>
            </w:r>
            <w:r w:rsidRPr="008260D4">
              <w:rPr>
                <w:rFonts w:ascii="Book Antiqua" w:hAnsi="Book Antiqua"/>
                <w:b/>
              </w:rPr>
              <w:t>94)</w:t>
            </w:r>
          </w:p>
        </w:tc>
        <w:tc>
          <w:tcPr>
            <w:tcW w:w="786" w:type="pct"/>
            <w:tcBorders>
              <w:bottom w:val="nil"/>
            </w:tcBorders>
            <w:tcMar>
              <w:left w:w="28" w:type="dxa"/>
              <w:right w:w="28" w:type="dxa"/>
            </w:tcMar>
            <w:vAlign w:val="center"/>
          </w:tcPr>
          <w:p w14:paraId="5F094FEB" w14:textId="6AE7045B" w:rsidR="00767BB4" w:rsidRPr="008260D4" w:rsidRDefault="00767BB4" w:rsidP="003D5B06">
            <w:pPr>
              <w:spacing w:line="360" w:lineRule="auto"/>
              <w:jc w:val="both"/>
              <w:rPr>
                <w:rFonts w:ascii="Book Antiqua" w:hAnsi="Book Antiqua"/>
                <w:b/>
                <w:lang w:eastAsia="zh-CN"/>
              </w:rPr>
            </w:pPr>
            <w:r w:rsidRPr="008260D4">
              <w:rPr>
                <w:rFonts w:ascii="Book Antiqua" w:hAnsi="Book Antiqua"/>
                <w:b/>
              </w:rPr>
              <w:t>South</w:t>
            </w:r>
            <w:r w:rsidR="009C22FF" w:rsidRPr="008260D4">
              <w:rPr>
                <w:rFonts w:ascii="Book Antiqua" w:hAnsi="Book Antiqua"/>
                <w:b/>
                <w:lang w:eastAsia="zh-CN"/>
              </w:rPr>
              <w:t xml:space="preserve"> </w:t>
            </w:r>
            <w:r w:rsidRPr="008260D4">
              <w:rPr>
                <w:rFonts w:ascii="Book Antiqua" w:hAnsi="Book Antiqua"/>
                <w:b/>
              </w:rPr>
              <w:t>(</w:t>
            </w:r>
            <w:r w:rsidRPr="008260D4">
              <w:rPr>
                <w:rFonts w:ascii="Book Antiqua" w:hAnsi="Book Antiqua"/>
                <w:b/>
                <w:i/>
                <w:iCs/>
              </w:rPr>
              <w:t>n</w:t>
            </w:r>
            <w:r w:rsidR="009C22FF" w:rsidRPr="008260D4">
              <w:rPr>
                <w:rFonts w:ascii="Book Antiqua" w:hAnsi="Book Antiqua"/>
                <w:b/>
              </w:rPr>
              <w:t xml:space="preserve"> </w:t>
            </w:r>
            <w:r w:rsidRPr="008260D4">
              <w:rPr>
                <w:rFonts w:ascii="Book Antiqua" w:hAnsi="Book Antiqua"/>
                <w:b/>
              </w:rPr>
              <w:t>=</w:t>
            </w:r>
            <w:r w:rsidR="009C22FF" w:rsidRPr="008260D4">
              <w:rPr>
                <w:rFonts w:ascii="Book Antiqua" w:hAnsi="Book Antiqua"/>
                <w:b/>
              </w:rPr>
              <w:t xml:space="preserve"> </w:t>
            </w:r>
            <w:r w:rsidRPr="008260D4">
              <w:rPr>
                <w:rFonts w:ascii="Book Antiqua" w:hAnsi="Book Antiqua"/>
                <w:b/>
              </w:rPr>
              <w:t>21)</w:t>
            </w:r>
          </w:p>
        </w:tc>
        <w:tc>
          <w:tcPr>
            <w:tcW w:w="853" w:type="pct"/>
            <w:tcBorders>
              <w:bottom w:val="nil"/>
            </w:tcBorders>
            <w:tcMar>
              <w:left w:w="28" w:type="dxa"/>
              <w:right w:w="28" w:type="dxa"/>
            </w:tcMar>
            <w:vAlign w:val="center"/>
          </w:tcPr>
          <w:p w14:paraId="0E28CC7B" w14:textId="3B9F1803" w:rsidR="00767BB4" w:rsidRPr="008260D4" w:rsidRDefault="00767BB4" w:rsidP="003D5B06">
            <w:pPr>
              <w:spacing w:line="360" w:lineRule="auto"/>
              <w:jc w:val="both"/>
              <w:rPr>
                <w:rFonts w:ascii="Book Antiqua" w:hAnsi="Book Antiqua"/>
                <w:b/>
              </w:rPr>
            </w:pPr>
            <w:r w:rsidRPr="008260D4">
              <w:rPr>
                <w:rFonts w:ascii="Book Antiqua" w:hAnsi="Book Antiqua"/>
                <w:b/>
              </w:rPr>
              <w:t>Northeast/</w:t>
            </w:r>
            <w:r w:rsidR="00E87171" w:rsidRPr="008260D4">
              <w:rPr>
                <w:rFonts w:ascii="Book Antiqua" w:hAnsi="Book Antiqua"/>
                <w:b/>
              </w:rPr>
              <w:t>M</w:t>
            </w:r>
            <w:r w:rsidRPr="008260D4">
              <w:rPr>
                <w:rFonts w:ascii="Book Antiqua" w:hAnsi="Book Antiqua"/>
                <w:b/>
              </w:rPr>
              <w:t>idwest (</w:t>
            </w:r>
            <w:r w:rsidRPr="008260D4">
              <w:rPr>
                <w:rFonts w:ascii="Book Antiqua" w:hAnsi="Book Antiqua"/>
                <w:b/>
                <w:i/>
                <w:iCs/>
              </w:rPr>
              <w:t>n</w:t>
            </w:r>
            <w:r w:rsidR="009C22FF" w:rsidRPr="008260D4">
              <w:rPr>
                <w:rFonts w:ascii="Book Antiqua" w:hAnsi="Book Antiqua"/>
                <w:b/>
              </w:rPr>
              <w:t xml:space="preserve"> </w:t>
            </w:r>
            <w:r w:rsidRPr="008260D4">
              <w:rPr>
                <w:rFonts w:ascii="Book Antiqua" w:hAnsi="Book Antiqua"/>
                <w:b/>
              </w:rPr>
              <w:t>=</w:t>
            </w:r>
            <w:r w:rsidR="009C22FF" w:rsidRPr="008260D4">
              <w:rPr>
                <w:rFonts w:ascii="Book Antiqua" w:hAnsi="Book Antiqua"/>
                <w:b/>
              </w:rPr>
              <w:t xml:space="preserve"> </w:t>
            </w:r>
            <w:r w:rsidRPr="008260D4">
              <w:rPr>
                <w:rFonts w:ascii="Book Antiqua" w:hAnsi="Book Antiqua"/>
                <w:b/>
              </w:rPr>
              <w:t>28)</w:t>
            </w:r>
          </w:p>
        </w:tc>
      </w:tr>
      <w:tr w:rsidR="00E6245A" w:rsidRPr="003D5B06" w14:paraId="60D3A874" w14:textId="77777777" w:rsidTr="00A0121F">
        <w:trPr>
          <w:trHeight w:val="20"/>
        </w:trPr>
        <w:tc>
          <w:tcPr>
            <w:tcW w:w="1772" w:type="pct"/>
            <w:tcBorders>
              <w:top w:val="nil"/>
              <w:bottom w:val="nil"/>
            </w:tcBorders>
            <w:tcMar>
              <w:left w:w="28" w:type="dxa"/>
              <w:right w:w="28" w:type="dxa"/>
            </w:tcMar>
          </w:tcPr>
          <w:p w14:paraId="05351205" w14:textId="77777777" w:rsidR="00767BB4" w:rsidRPr="003D5B06" w:rsidRDefault="00767BB4" w:rsidP="003D5B06">
            <w:pPr>
              <w:spacing w:line="360" w:lineRule="auto"/>
              <w:jc w:val="both"/>
              <w:rPr>
                <w:rFonts w:ascii="Book Antiqua" w:hAnsi="Book Antiqua"/>
                <w:snapToGrid w:val="0"/>
                <w:lang w:eastAsia="zh-CN"/>
              </w:rPr>
            </w:pPr>
            <w:r w:rsidRPr="003D5B06">
              <w:rPr>
                <w:rFonts w:ascii="Book Antiqua" w:hAnsi="Book Antiqua"/>
                <w:snapToGrid w:val="0"/>
                <w:lang w:eastAsia="zh-CN"/>
              </w:rPr>
              <w:t>Extension</w:t>
            </w:r>
          </w:p>
        </w:tc>
        <w:tc>
          <w:tcPr>
            <w:tcW w:w="803" w:type="pct"/>
            <w:tcBorders>
              <w:top w:val="nil"/>
              <w:bottom w:val="nil"/>
            </w:tcBorders>
            <w:tcMar>
              <w:left w:w="28" w:type="dxa"/>
              <w:right w:w="28" w:type="dxa"/>
            </w:tcMar>
          </w:tcPr>
          <w:p w14:paraId="60010F0C" w14:textId="77777777" w:rsidR="00767BB4" w:rsidRPr="003D5B06" w:rsidRDefault="00767BB4" w:rsidP="003D5B06">
            <w:pPr>
              <w:spacing w:line="360" w:lineRule="auto"/>
              <w:jc w:val="both"/>
              <w:rPr>
                <w:rFonts w:ascii="Book Antiqua" w:hAnsi="Book Antiqua"/>
              </w:rPr>
            </w:pPr>
          </w:p>
        </w:tc>
        <w:tc>
          <w:tcPr>
            <w:tcW w:w="786" w:type="pct"/>
            <w:tcBorders>
              <w:top w:val="nil"/>
              <w:bottom w:val="nil"/>
            </w:tcBorders>
            <w:shd w:val="clear" w:color="auto" w:fill="FFFFFF" w:themeFill="background1"/>
            <w:tcMar>
              <w:left w:w="28" w:type="dxa"/>
              <w:right w:w="28" w:type="dxa"/>
            </w:tcMar>
          </w:tcPr>
          <w:p w14:paraId="23AB3945" w14:textId="77777777" w:rsidR="00767BB4" w:rsidRPr="003D5B06" w:rsidRDefault="00767BB4" w:rsidP="003D5B06">
            <w:pPr>
              <w:spacing w:line="360" w:lineRule="auto"/>
              <w:jc w:val="both"/>
              <w:rPr>
                <w:rFonts w:ascii="Book Antiqua" w:hAnsi="Book Antiqua"/>
              </w:rPr>
            </w:pPr>
          </w:p>
        </w:tc>
        <w:tc>
          <w:tcPr>
            <w:tcW w:w="786" w:type="pct"/>
            <w:tcBorders>
              <w:top w:val="nil"/>
              <w:bottom w:val="nil"/>
            </w:tcBorders>
            <w:shd w:val="clear" w:color="auto" w:fill="FFFFFF" w:themeFill="background1"/>
            <w:tcMar>
              <w:left w:w="28" w:type="dxa"/>
              <w:right w:w="28" w:type="dxa"/>
            </w:tcMar>
          </w:tcPr>
          <w:p w14:paraId="7AC0D3D8" w14:textId="77777777" w:rsidR="00767BB4" w:rsidRPr="003D5B06" w:rsidRDefault="00767BB4" w:rsidP="003D5B06">
            <w:pPr>
              <w:spacing w:line="360" w:lineRule="auto"/>
              <w:jc w:val="both"/>
              <w:rPr>
                <w:rFonts w:ascii="Book Antiqua" w:hAnsi="Book Antiqua"/>
              </w:rPr>
            </w:pPr>
          </w:p>
        </w:tc>
        <w:tc>
          <w:tcPr>
            <w:tcW w:w="853" w:type="pct"/>
            <w:tcBorders>
              <w:top w:val="nil"/>
              <w:bottom w:val="nil"/>
            </w:tcBorders>
            <w:shd w:val="clear" w:color="auto" w:fill="FFFFFF" w:themeFill="background1"/>
            <w:tcMar>
              <w:left w:w="28" w:type="dxa"/>
              <w:right w:w="28" w:type="dxa"/>
            </w:tcMar>
          </w:tcPr>
          <w:p w14:paraId="528C061F" w14:textId="77777777" w:rsidR="00767BB4" w:rsidRPr="003D5B06" w:rsidRDefault="00767BB4" w:rsidP="003D5B06">
            <w:pPr>
              <w:spacing w:line="360" w:lineRule="auto"/>
              <w:jc w:val="both"/>
              <w:rPr>
                <w:rFonts w:ascii="Book Antiqua" w:hAnsi="Book Antiqua"/>
              </w:rPr>
            </w:pPr>
          </w:p>
        </w:tc>
      </w:tr>
      <w:tr w:rsidR="00E6245A" w:rsidRPr="003D5B06" w14:paraId="749F8635" w14:textId="77777777" w:rsidTr="00A0121F">
        <w:trPr>
          <w:trHeight w:val="20"/>
        </w:trPr>
        <w:tc>
          <w:tcPr>
            <w:tcW w:w="1772" w:type="pct"/>
            <w:tcBorders>
              <w:top w:val="nil"/>
            </w:tcBorders>
            <w:tcMar>
              <w:left w:w="28" w:type="dxa"/>
              <w:right w:w="28" w:type="dxa"/>
            </w:tcMar>
          </w:tcPr>
          <w:p w14:paraId="32F25823" w14:textId="239C1D68" w:rsidR="00767BB4" w:rsidRPr="003D5B06" w:rsidRDefault="008260D4" w:rsidP="003D5B06">
            <w:pPr>
              <w:spacing w:line="360" w:lineRule="auto"/>
              <w:jc w:val="both"/>
              <w:rPr>
                <w:rFonts w:ascii="Book Antiqua" w:hAnsi="Book Antiqua"/>
                <w:b/>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E1-distal UC</w:t>
            </w:r>
          </w:p>
        </w:tc>
        <w:tc>
          <w:tcPr>
            <w:tcW w:w="803" w:type="pct"/>
            <w:tcBorders>
              <w:top w:val="nil"/>
            </w:tcBorders>
            <w:tcMar>
              <w:left w:w="28" w:type="dxa"/>
              <w:right w:w="28" w:type="dxa"/>
            </w:tcMar>
          </w:tcPr>
          <w:p w14:paraId="162C0312" w14:textId="77777777" w:rsidR="00767BB4" w:rsidRPr="003D5B06" w:rsidRDefault="00767BB4" w:rsidP="003D5B06">
            <w:pPr>
              <w:spacing w:line="360" w:lineRule="auto"/>
              <w:jc w:val="both"/>
              <w:rPr>
                <w:rFonts w:ascii="Book Antiqua" w:hAnsi="Book Antiqua"/>
              </w:rPr>
            </w:pPr>
            <w:r w:rsidRPr="003D5B06">
              <w:rPr>
                <w:rFonts w:ascii="Book Antiqua" w:hAnsi="Book Antiqua"/>
              </w:rPr>
              <w:t>43 (30.1)</w:t>
            </w:r>
          </w:p>
        </w:tc>
        <w:tc>
          <w:tcPr>
            <w:tcW w:w="786" w:type="pct"/>
            <w:tcBorders>
              <w:top w:val="nil"/>
            </w:tcBorders>
            <w:shd w:val="clear" w:color="auto" w:fill="auto"/>
            <w:tcMar>
              <w:left w:w="28" w:type="dxa"/>
              <w:right w:w="28" w:type="dxa"/>
            </w:tcMar>
          </w:tcPr>
          <w:p w14:paraId="317E808A" w14:textId="77777777" w:rsidR="00767BB4" w:rsidRPr="003D5B06" w:rsidRDefault="00767BB4" w:rsidP="003D5B06">
            <w:pPr>
              <w:spacing w:line="360" w:lineRule="auto"/>
              <w:jc w:val="both"/>
              <w:rPr>
                <w:rFonts w:ascii="Book Antiqua" w:hAnsi="Book Antiqua"/>
              </w:rPr>
            </w:pPr>
            <w:r w:rsidRPr="003D5B06">
              <w:rPr>
                <w:rFonts w:ascii="Book Antiqua" w:hAnsi="Book Antiqua"/>
              </w:rPr>
              <w:t>27 (28.7)</w:t>
            </w:r>
          </w:p>
        </w:tc>
        <w:tc>
          <w:tcPr>
            <w:tcW w:w="786" w:type="pct"/>
            <w:tcBorders>
              <w:top w:val="nil"/>
            </w:tcBorders>
            <w:shd w:val="clear" w:color="auto" w:fill="auto"/>
            <w:tcMar>
              <w:left w:w="28" w:type="dxa"/>
              <w:right w:w="28" w:type="dxa"/>
            </w:tcMar>
          </w:tcPr>
          <w:p w14:paraId="5D15EE0C" w14:textId="77777777" w:rsidR="00767BB4" w:rsidRPr="003D5B06" w:rsidRDefault="00767BB4" w:rsidP="003D5B06">
            <w:pPr>
              <w:spacing w:line="360" w:lineRule="auto"/>
              <w:jc w:val="both"/>
              <w:rPr>
                <w:rFonts w:ascii="Book Antiqua" w:hAnsi="Book Antiqua"/>
              </w:rPr>
            </w:pPr>
            <w:r w:rsidRPr="003D5B06">
              <w:rPr>
                <w:rFonts w:ascii="Book Antiqua" w:hAnsi="Book Antiqua"/>
              </w:rPr>
              <w:t>8 (38.1)</w:t>
            </w:r>
          </w:p>
        </w:tc>
        <w:tc>
          <w:tcPr>
            <w:tcW w:w="853" w:type="pct"/>
            <w:tcBorders>
              <w:top w:val="nil"/>
            </w:tcBorders>
            <w:shd w:val="clear" w:color="auto" w:fill="auto"/>
            <w:tcMar>
              <w:left w:w="28" w:type="dxa"/>
              <w:right w:w="28" w:type="dxa"/>
            </w:tcMar>
          </w:tcPr>
          <w:p w14:paraId="2D5A19E1" w14:textId="77777777" w:rsidR="00767BB4" w:rsidRPr="003D5B06" w:rsidRDefault="00767BB4" w:rsidP="003D5B06">
            <w:pPr>
              <w:spacing w:line="360" w:lineRule="auto"/>
              <w:jc w:val="both"/>
              <w:rPr>
                <w:rFonts w:ascii="Book Antiqua" w:hAnsi="Book Antiqua"/>
              </w:rPr>
            </w:pPr>
            <w:r w:rsidRPr="003D5B06">
              <w:rPr>
                <w:rFonts w:ascii="Book Antiqua" w:hAnsi="Book Antiqua"/>
              </w:rPr>
              <w:t>8 (28.6)</w:t>
            </w:r>
          </w:p>
        </w:tc>
      </w:tr>
      <w:tr w:rsidR="00E6245A" w:rsidRPr="003D5B06" w14:paraId="1BE40FB7" w14:textId="77777777" w:rsidTr="00B43B35">
        <w:trPr>
          <w:trHeight w:val="20"/>
        </w:trPr>
        <w:tc>
          <w:tcPr>
            <w:tcW w:w="1772" w:type="pct"/>
            <w:tcMar>
              <w:left w:w="28" w:type="dxa"/>
              <w:right w:w="28" w:type="dxa"/>
            </w:tcMar>
          </w:tcPr>
          <w:p w14:paraId="26EC854F" w14:textId="01B059D5"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E2-left-sided</w:t>
            </w:r>
          </w:p>
        </w:tc>
        <w:tc>
          <w:tcPr>
            <w:tcW w:w="803" w:type="pct"/>
            <w:tcMar>
              <w:left w:w="28" w:type="dxa"/>
              <w:right w:w="28" w:type="dxa"/>
            </w:tcMar>
          </w:tcPr>
          <w:p w14:paraId="5AC2EA76"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26 (18.2)</w:t>
            </w:r>
          </w:p>
        </w:tc>
        <w:tc>
          <w:tcPr>
            <w:tcW w:w="786" w:type="pct"/>
            <w:shd w:val="clear" w:color="auto" w:fill="auto"/>
            <w:tcMar>
              <w:left w:w="28" w:type="dxa"/>
              <w:right w:w="28" w:type="dxa"/>
            </w:tcMar>
          </w:tcPr>
          <w:p w14:paraId="02A984A4" w14:textId="77777777" w:rsidR="00767BB4" w:rsidRPr="003D5B06" w:rsidRDefault="00767BB4" w:rsidP="003D5B06">
            <w:pPr>
              <w:spacing w:line="360" w:lineRule="auto"/>
              <w:jc w:val="both"/>
              <w:rPr>
                <w:rFonts w:ascii="Book Antiqua" w:hAnsi="Book Antiqua"/>
              </w:rPr>
            </w:pPr>
            <w:r w:rsidRPr="003D5B06">
              <w:rPr>
                <w:rFonts w:ascii="Book Antiqua" w:hAnsi="Book Antiqua"/>
              </w:rPr>
              <w:t>12 (12.8)</w:t>
            </w:r>
          </w:p>
        </w:tc>
        <w:tc>
          <w:tcPr>
            <w:tcW w:w="786" w:type="pct"/>
            <w:shd w:val="clear" w:color="auto" w:fill="auto"/>
            <w:tcMar>
              <w:left w:w="28" w:type="dxa"/>
              <w:right w:w="28" w:type="dxa"/>
            </w:tcMar>
          </w:tcPr>
          <w:p w14:paraId="3C523DE7" w14:textId="77777777" w:rsidR="00767BB4" w:rsidRPr="003D5B06" w:rsidRDefault="00767BB4" w:rsidP="003D5B06">
            <w:pPr>
              <w:spacing w:line="360" w:lineRule="auto"/>
              <w:jc w:val="both"/>
              <w:rPr>
                <w:rFonts w:ascii="Book Antiqua" w:hAnsi="Book Antiqua"/>
              </w:rPr>
            </w:pPr>
            <w:r w:rsidRPr="003D5B06">
              <w:rPr>
                <w:rFonts w:ascii="Book Antiqua" w:hAnsi="Book Antiqua"/>
              </w:rPr>
              <w:t>2 (9.5)</w:t>
            </w:r>
          </w:p>
        </w:tc>
        <w:tc>
          <w:tcPr>
            <w:tcW w:w="853" w:type="pct"/>
            <w:shd w:val="clear" w:color="auto" w:fill="auto"/>
            <w:tcMar>
              <w:left w:w="28" w:type="dxa"/>
              <w:right w:w="28" w:type="dxa"/>
            </w:tcMar>
          </w:tcPr>
          <w:p w14:paraId="3A1D94D9" w14:textId="77777777" w:rsidR="00767BB4" w:rsidRPr="003D5B06" w:rsidRDefault="00767BB4" w:rsidP="003D5B06">
            <w:pPr>
              <w:spacing w:line="360" w:lineRule="auto"/>
              <w:jc w:val="both"/>
              <w:rPr>
                <w:rFonts w:ascii="Book Antiqua" w:hAnsi="Book Antiqua"/>
              </w:rPr>
            </w:pPr>
            <w:r w:rsidRPr="003D5B06">
              <w:rPr>
                <w:rFonts w:ascii="Book Antiqua" w:hAnsi="Book Antiqua"/>
              </w:rPr>
              <w:t>12 (42.9)</w:t>
            </w:r>
          </w:p>
        </w:tc>
      </w:tr>
      <w:tr w:rsidR="00E6245A" w:rsidRPr="003D5B06" w14:paraId="312603C8" w14:textId="77777777" w:rsidTr="00B43B35">
        <w:trPr>
          <w:trHeight w:val="20"/>
        </w:trPr>
        <w:tc>
          <w:tcPr>
            <w:tcW w:w="1772" w:type="pct"/>
            <w:tcMar>
              <w:left w:w="28" w:type="dxa"/>
              <w:right w:w="28" w:type="dxa"/>
            </w:tcMar>
          </w:tcPr>
          <w:p w14:paraId="173BB2E1" w14:textId="06E50005"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E3-pancolitis</w:t>
            </w:r>
          </w:p>
        </w:tc>
        <w:tc>
          <w:tcPr>
            <w:tcW w:w="803" w:type="pct"/>
            <w:tcMar>
              <w:left w:w="28" w:type="dxa"/>
              <w:right w:w="28" w:type="dxa"/>
            </w:tcMar>
          </w:tcPr>
          <w:p w14:paraId="684A1B95"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74 (51.7)</w:t>
            </w:r>
          </w:p>
        </w:tc>
        <w:tc>
          <w:tcPr>
            <w:tcW w:w="786" w:type="pct"/>
            <w:shd w:val="clear" w:color="auto" w:fill="auto"/>
            <w:tcMar>
              <w:left w:w="28" w:type="dxa"/>
              <w:right w:w="28" w:type="dxa"/>
            </w:tcMar>
          </w:tcPr>
          <w:p w14:paraId="7E1105A8" w14:textId="77777777" w:rsidR="00767BB4" w:rsidRPr="003D5B06" w:rsidRDefault="00767BB4" w:rsidP="003D5B06">
            <w:pPr>
              <w:spacing w:line="360" w:lineRule="auto"/>
              <w:jc w:val="both"/>
              <w:rPr>
                <w:rFonts w:ascii="Book Antiqua" w:hAnsi="Book Antiqua"/>
              </w:rPr>
            </w:pPr>
            <w:r w:rsidRPr="003D5B06">
              <w:rPr>
                <w:rFonts w:ascii="Book Antiqua" w:hAnsi="Book Antiqua"/>
              </w:rPr>
              <w:t>55 (58.5)</w:t>
            </w:r>
          </w:p>
        </w:tc>
        <w:tc>
          <w:tcPr>
            <w:tcW w:w="786" w:type="pct"/>
            <w:shd w:val="clear" w:color="auto" w:fill="auto"/>
            <w:tcMar>
              <w:left w:w="28" w:type="dxa"/>
              <w:right w:w="28" w:type="dxa"/>
            </w:tcMar>
          </w:tcPr>
          <w:p w14:paraId="6E12F8C3" w14:textId="77777777" w:rsidR="00767BB4" w:rsidRPr="003D5B06" w:rsidRDefault="00767BB4" w:rsidP="003D5B06">
            <w:pPr>
              <w:spacing w:line="360" w:lineRule="auto"/>
              <w:jc w:val="both"/>
              <w:rPr>
                <w:rFonts w:ascii="Book Antiqua" w:hAnsi="Book Antiqua"/>
              </w:rPr>
            </w:pPr>
            <w:r w:rsidRPr="003D5B06">
              <w:rPr>
                <w:rFonts w:ascii="Book Antiqua" w:hAnsi="Book Antiqua"/>
              </w:rPr>
              <w:t>11 (52.4)</w:t>
            </w:r>
          </w:p>
        </w:tc>
        <w:tc>
          <w:tcPr>
            <w:tcW w:w="853" w:type="pct"/>
            <w:shd w:val="clear" w:color="auto" w:fill="auto"/>
            <w:tcMar>
              <w:left w:w="28" w:type="dxa"/>
              <w:right w:w="28" w:type="dxa"/>
            </w:tcMar>
          </w:tcPr>
          <w:p w14:paraId="68DE3F0F" w14:textId="77777777" w:rsidR="00767BB4" w:rsidRPr="003D5B06" w:rsidRDefault="00767BB4" w:rsidP="003D5B06">
            <w:pPr>
              <w:spacing w:line="360" w:lineRule="auto"/>
              <w:jc w:val="both"/>
              <w:rPr>
                <w:rFonts w:ascii="Book Antiqua" w:hAnsi="Book Antiqua"/>
              </w:rPr>
            </w:pPr>
            <w:r w:rsidRPr="003D5B06">
              <w:rPr>
                <w:rFonts w:ascii="Book Antiqua" w:hAnsi="Book Antiqua"/>
              </w:rPr>
              <w:t>8 (28.6)</w:t>
            </w:r>
          </w:p>
        </w:tc>
      </w:tr>
      <w:tr w:rsidR="00E6245A" w:rsidRPr="003D5B06" w14:paraId="7411DAEA" w14:textId="77777777" w:rsidTr="00B43B35">
        <w:trPr>
          <w:trHeight w:val="20"/>
        </w:trPr>
        <w:tc>
          <w:tcPr>
            <w:tcW w:w="1772" w:type="pct"/>
            <w:tcMar>
              <w:left w:w="28" w:type="dxa"/>
              <w:right w:w="28" w:type="dxa"/>
            </w:tcMar>
          </w:tcPr>
          <w:p w14:paraId="1A6BE7A0" w14:textId="77777777" w:rsidR="00767BB4" w:rsidRPr="003D5B06" w:rsidRDefault="00767BB4" w:rsidP="003D5B06">
            <w:pPr>
              <w:spacing w:line="360" w:lineRule="auto"/>
              <w:jc w:val="both"/>
              <w:rPr>
                <w:rFonts w:ascii="Book Antiqua" w:hAnsi="Book Antiqua"/>
                <w:snapToGrid w:val="0"/>
                <w:lang w:eastAsia="zh-CN"/>
              </w:rPr>
            </w:pPr>
            <w:r w:rsidRPr="003D5B06">
              <w:rPr>
                <w:rFonts w:ascii="Book Antiqua" w:hAnsi="Book Antiqua"/>
                <w:snapToGrid w:val="0"/>
                <w:lang w:eastAsia="zh-CN"/>
              </w:rPr>
              <w:t>Severity</w:t>
            </w:r>
          </w:p>
        </w:tc>
        <w:tc>
          <w:tcPr>
            <w:tcW w:w="803" w:type="pct"/>
            <w:tcMar>
              <w:left w:w="28" w:type="dxa"/>
              <w:right w:w="28" w:type="dxa"/>
            </w:tcMar>
          </w:tcPr>
          <w:p w14:paraId="38A1A20B" w14:textId="77777777" w:rsidR="00767BB4" w:rsidRPr="003D5B06" w:rsidRDefault="00767BB4" w:rsidP="003D5B06">
            <w:pPr>
              <w:spacing w:line="360" w:lineRule="auto"/>
              <w:jc w:val="both"/>
              <w:rPr>
                <w:rFonts w:ascii="Book Antiqua" w:hAnsi="Book Antiqua"/>
              </w:rPr>
            </w:pPr>
          </w:p>
        </w:tc>
        <w:tc>
          <w:tcPr>
            <w:tcW w:w="786" w:type="pct"/>
            <w:shd w:val="clear" w:color="auto" w:fill="FFFFFF" w:themeFill="background1"/>
            <w:tcMar>
              <w:left w:w="28" w:type="dxa"/>
              <w:right w:w="28" w:type="dxa"/>
            </w:tcMar>
          </w:tcPr>
          <w:p w14:paraId="2BD24D53" w14:textId="77777777" w:rsidR="00767BB4" w:rsidRPr="003D5B06" w:rsidRDefault="00767BB4" w:rsidP="003D5B06">
            <w:pPr>
              <w:spacing w:line="360" w:lineRule="auto"/>
              <w:jc w:val="both"/>
              <w:rPr>
                <w:rFonts w:ascii="Book Antiqua" w:hAnsi="Book Antiqua"/>
              </w:rPr>
            </w:pPr>
          </w:p>
        </w:tc>
        <w:tc>
          <w:tcPr>
            <w:tcW w:w="786" w:type="pct"/>
            <w:shd w:val="clear" w:color="auto" w:fill="FFFFFF" w:themeFill="background1"/>
            <w:tcMar>
              <w:left w:w="28" w:type="dxa"/>
              <w:right w:w="28" w:type="dxa"/>
            </w:tcMar>
          </w:tcPr>
          <w:p w14:paraId="3DED2E03" w14:textId="77777777" w:rsidR="00767BB4" w:rsidRPr="003D5B06" w:rsidRDefault="00767BB4" w:rsidP="003D5B06">
            <w:pPr>
              <w:spacing w:line="360" w:lineRule="auto"/>
              <w:jc w:val="both"/>
              <w:rPr>
                <w:rFonts w:ascii="Book Antiqua" w:hAnsi="Book Antiqua"/>
              </w:rPr>
            </w:pPr>
          </w:p>
        </w:tc>
        <w:tc>
          <w:tcPr>
            <w:tcW w:w="853" w:type="pct"/>
            <w:shd w:val="clear" w:color="auto" w:fill="FFFFFF" w:themeFill="background1"/>
            <w:tcMar>
              <w:left w:w="28" w:type="dxa"/>
              <w:right w:w="28" w:type="dxa"/>
            </w:tcMar>
          </w:tcPr>
          <w:p w14:paraId="4F0B0028" w14:textId="77777777" w:rsidR="00767BB4" w:rsidRPr="003D5B06" w:rsidRDefault="00767BB4" w:rsidP="003D5B06">
            <w:pPr>
              <w:spacing w:line="360" w:lineRule="auto"/>
              <w:jc w:val="both"/>
              <w:rPr>
                <w:rFonts w:ascii="Book Antiqua" w:hAnsi="Book Antiqua"/>
              </w:rPr>
            </w:pPr>
          </w:p>
        </w:tc>
      </w:tr>
      <w:tr w:rsidR="00E6245A" w:rsidRPr="003D5B06" w14:paraId="7AC72EF9" w14:textId="77777777" w:rsidTr="00B43B35">
        <w:trPr>
          <w:trHeight w:val="20"/>
        </w:trPr>
        <w:tc>
          <w:tcPr>
            <w:tcW w:w="1772" w:type="pct"/>
            <w:tcMar>
              <w:left w:w="28" w:type="dxa"/>
              <w:right w:w="28" w:type="dxa"/>
            </w:tcMar>
          </w:tcPr>
          <w:p w14:paraId="6C0841C9" w14:textId="696F4F31"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S0-asymptomatic</w:t>
            </w:r>
          </w:p>
        </w:tc>
        <w:tc>
          <w:tcPr>
            <w:tcW w:w="803" w:type="pct"/>
            <w:tcMar>
              <w:left w:w="28" w:type="dxa"/>
              <w:right w:w="28" w:type="dxa"/>
            </w:tcMar>
          </w:tcPr>
          <w:p w14:paraId="13D0A2C0" w14:textId="77777777" w:rsidR="00767BB4" w:rsidRPr="003D5B06" w:rsidRDefault="00767BB4" w:rsidP="003D5B06">
            <w:pPr>
              <w:spacing w:line="360" w:lineRule="auto"/>
              <w:jc w:val="both"/>
              <w:rPr>
                <w:rFonts w:ascii="Book Antiqua" w:hAnsi="Book Antiqua"/>
              </w:rPr>
            </w:pPr>
            <w:r w:rsidRPr="003D5B06">
              <w:rPr>
                <w:rFonts w:ascii="Book Antiqua" w:hAnsi="Book Antiqua"/>
              </w:rPr>
              <w:t>57 (39.9)</w:t>
            </w:r>
          </w:p>
        </w:tc>
        <w:tc>
          <w:tcPr>
            <w:tcW w:w="786" w:type="pct"/>
            <w:shd w:val="clear" w:color="auto" w:fill="auto"/>
            <w:tcMar>
              <w:left w:w="28" w:type="dxa"/>
              <w:right w:w="28" w:type="dxa"/>
            </w:tcMar>
          </w:tcPr>
          <w:p w14:paraId="4600546D" w14:textId="77777777" w:rsidR="00767BB4" w:rsidRPr="003D5B06" w:rsidRDefault="00767BB4" w:rsidP="003D5B06">
            <w:pPr>
              <w:spacing w:line="360" w:lineRule="auto"/>
              <w:jc w:val="both"/>
              <w:rPr>
                <w:rFonts w:ascii="Book Antiqua" w:hAnsi="Book Antiqua"/>
              </w:rPr>
            </w:pPr>
            <w:r w:rsidRPr="003D5B06">
              <w:rPr>
                <w:rFonts w:ascii="Book Antiqua" w:hAnsi="Book Antiqua"/>
              </w:rPr>
              <w:t>36 (38.3)</w:t>
            </w:r>
          </w:p>
        </w:tc>
        <w:tc>
          <w:tcPr>
            <w:tcW w:w="786" w:type="pct"/>
            <w:shd w:val="clear" w:color="auto" w:fill="auto"/>
            <w:tcMar>
              <w:left w:w="28" w:type="dxa"/>
              <w:right w:w="28" w:type="dxa"/>
            </w:tcMar>
          </w:tcPr>
          <w:p w14:paraId="15B3A7AD" w14:textId="77777777" w:rsidR="00767BB4" w:rsidRPr="003D5B06" w:rsidRDefault="00767BB4" w:rsidP="003D5B06">
            <w:pPr>
              <w:spacing w:line="360" w:lineRule="auto"/>
              <w:jc w:val="both"/>
              <w:rPr>
                <w:rFonts w:ascii="Book Antiqua" w:hAnsi="Book Antiqua"/>
              </w:rPr>
            </w:pPr>
            <w:r w:rsidRPr="003D5B06">
              <w:rPr>
                <w:rFonts w:ascii="Book Antiqua" w:hAnsi="Book Antiqua"/>
              </w:rPr>
              <w:t>9 (42.9)</w:t>
            </w:r>
          </w:p>
        </w:tc>
        <w:tc>
          <w:tcPr>
            <w:tcW w:w="853" w:type="pct"/>
            <w:shd w:val="clear" w:color="auto" w:fill="auto"/>
            <w:tcMar>
              <w:left w:w="28" w:type="dxa"/>
              <w:right w:w="28" w:type="dxa"/>
            </w:tcMar>
          </w:tcPr>
          <w:p w14:paraId="283455AA" w14:textId="77777777" w:rsidR="00767BB4" w:rsidRPr="003D5B06" w:rsidRDefault="00767BB4" w:rsidP="003D5B06">
            <w:pPr>
              <w:spacing w:line="360" w:lineRule="auto"/>
              <w:jc w:val="both"/>
              <w:rPr>
                <w:rFonts w:ascii="Book Antiqua" w:hAnsi="Book Antiqua"/>
              </w:rPr>
            </w:pPr>
            <w:r w:rsidRPr="003D5B06">
              <w:rPr>
                <w:rFonts w:ascii="Book Antiqua" w:hAnsi="Book Antiqua"/>
              </w:rPr>
              <w:t>12 (42.9)</w:t>
            </w:r>
          </w:p>
        </w:tc>
      </w:tr>
      <w:tr w:rsidR="00E6245A" w:rsidRPr="003D5B06" w14:paraId="3B0FE6D8" w14:textId="77777777" w:rsidTr="00B43B35">
        <w:trPr>
          <w:trHeight w:val="20"/>
        </w:trPr>
        <w:tc>
          <w:tcPr>
            <w:tcW w:w="1772" w:type="pct"/>
            <w:tcMar>
              <w:left w:w="28" w:type="dxa"/>
              <w:right w:w="28" w:type="dxa"/>
            </w:tcMar>
          </w:tcPr>
          <w:p w14:paraId="46620CF4" w14:textId="59C95E9C"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S1-mild UC</w:t>
            </w:r>
          </w:p>
        </w:tc>
        <w:tc>
          <w:tcPr>
            <w:tcW w:w="803" w:type="pct"/>
            <w:tcMar>
              <w:left w:w="28" w:type="dxa"/>
              <w:right w:w="28" w:type="dxa"/>
            </w:tcMar>
          </w:tcPr>
          <w:p w14:paraId="3A97C847" w14:textId="77777777" w:rsidR="00767BB4" w:rsidRPr="003D5B06" w:rsidRDefault="00767BB4" w:rsidP="003D5B06">
            <w:pPr>
              <w:spacing w:line="360" w:lineRule="auto"/>
              <w:jc w:val="both"/>
              <w:rPr>
                <w:rFonts w:ascii="Book Antiqua" w:hAnsi="Book Antiqua"/>
              </w:rPr>
            </w:pPr>
            <w:r w:rsidRPr="003D5B06">
              <w:rPr>
                <w:rFonts w:ascii="Book Antiqua" w:hAnsi="Book Antiqua"/>
              </w:rPr>
              <w:t>32 (22.4)</w:t>
            </w:r>
          </w:p>
        </w:tc>
        <w:tc>
          <w:tcPr>
            <w:tcW w:w="786" w:type="pct"/>
            <w:shd w:val="clear" w:color="auto" w:fill="auto"/>
            <w:tcMar>
              <w:left w:w="28" w:type="dxa"/>
              <w:right w:w="28" w:type="dxa"/>
            </w:tcMar>
          </w:tcPr>
          <w:p w14:paraId="6BEB2B40" w14:textId="77777777" w:rsidR="00767BB4" w:rsidRPr="003D5B06" w:rsidRDefault="00767BB4" w:rsidP="003D5B06">
            <w:pPr>
              <w:spacing w:line="360" w:lineRule="auto"/>
              <w:jc w:val="both"/>
              <w:rPr>
                <w:rFonts w:ascii="Book Antiqua" w:hAnsi="Book Antiqua"/>
              </w:rPr>
            </w:pPr>
            <w:r w:rsidRPr="003D5B06">
              <w:rPr>
                <w:rFonts w:ascii="Book Antiqua" w:hAnsi="Book Antiqua"/>
              </w:rPr>
              <w:t>25 (26.6)</w:t>
            </w:r>
          </w:p>
        </w:tc>
        <w:tc>
          <w:tcPr>
            <w:tcW w:w="786" w:type="pct"/>
            <w:shd w:val="clear" w:color="auto" w:fill="auto"/>
            <w:tcMar>
              <w:left w:w="28" w:type="dxa"/>
              <w:right w:w="28" w:type="dxa"/>
            </w:tcMar>
          </w:tcPr>
          <w:p w14:paraId="37E71FD3" w14:textId="77777777" w:rsidR="00767BB4" w:rsidRPr="003D5B06" w:rsidRDefault="00767BB4" w:rsidP="003D5B06">
            <w:pPr>
              <w:spacing w:line="360" w:lineRule="auto"/>
              <w:jc w:val="both"/>
              <w:rPr>
                <w:rFonts w:ascii="Book Antiqua" w:hAnsi="Book Antiqua"/>
              </w:rPr>
            </w:pPr>
            <w:r w:rsidRPr="003D5B06">
              <w:rPr>
                <w:rFonts w:ascii="Book Antiqua" w:hAnsi="Book Antiqua"/>
              </w:rPr>
              <w:t>3 (14.3)</w:t>
            </w:r>
          </w:p>
        </w:tc>
        <w:tc>
          <w:tcPr>
            <w:tcW w:w="853" w:type="pct"/>
            <w:shd w:val="clear" w:color="auto" w:fill="auto"/>
            <w:tcMar>
              <w:left w:w="28" w:type="dxa"/>
              <w:right w:w="28" w:type="dxa"/>
            </w:tcMar>
          </w:tcPr>
          <w:p w14:paraId="38BCB8F2" w14:textId="77777777" w:rsidR="00767BB4" w:rsidRPr="003D5B06" w:rsidRDefault="00767BB4" w:rsidP="003D5B06">
            <w:pPr>
              <w:spacing w:line="360" w:lineRule="auto"/>
              <w:jc w:val="both"/>
              <w:rPr>
                <w:rFonts w:ascii="Book Antiqua" w:hAnsi="Book Antiqua"/>
              </w:rPr>
            </w:pPr>
            <w:r w:rsidRPr="003D5B06">
              <w:rPr>
                <w:rFonts w:ascii="Book Antiqua" w:hAnsi="Book Antiqua"/>
              </w:rPr>
              <w:t>4 (14.3)</w:t>
            </w:r>
          </w:p>
        </w:tc>
      </w:tr>
      <w:tr w:rsidR="00E6245A" w:rsidRPr="003D5B06" w14:paraId="3AD0D981" w14:textId="77777777" w:rsidTr="00B43B35">
        <w:trPr>
          <w:trHeight w:val="20"/>
        </w:trPr>
        <w:tc>
          <w:tcPr>
            <w:tcW w:w="1772" w:type="pct"/>
            <w:tcMar>
              <w:left w:w="28" w:type="dxa"/>
              <w:right w:w="28" w:type="dxa"/>
            </w:tcMar>
          </w:tcPr>
          <w:p w14:paraId="6C17B885" w14:textId="22975C93"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S2-moderate UC</w:t>
            </w:r>
          </w:p>
        </w:tc>
        <w:tc>
          <w:tcPr>
            <w:tcW w:w="803" w:type="pct"/>
            <w:tcMar>
              <w:left w:w="28" w:type="dxa"/>
              <w:right w:w="28" w:type="dxa"/>
            </w:tcMar>
          </w:tcPr>
          <w:p w14:paraId="650EAE2A" w14:textId="77777777" w:rsidR="00767BB4" w:rsidRPr="003D5B06" w:rsidRDefault="00767BB4" w:rsidP="003D5B06">
            <w:pPr>
              <w:spacing w:line="360" w:lineRule="auto"/>
              <w:jc w:val="both"/>
              <w:rPr>
                <w:rFonts w:ascii="Book Antiqua" w:hAnsi="Book Antiqua"/>
              </w:rPr>
            </w:pPr>
            <w:r w:rsidRPr="003D5B06">
              <w:rPr>
                <w:rFonts w:ascii="Book Antiqua" w:hAnsi="Book Antiqua"/>
              </w:rPr>
              <w:t>40 (28.0)</w:t>
            </w:r>
          </w:p>
        </w:tc>
        <w:tc>
          <w:tcPr>
            <w:tcW w:w="786" w:type="pct"/>
            <w:shd w:val="clear" w:color="auto" w:fill="auto"/>
            <w:tcMar>
              <w:left w:w="28" w:type="dxa"/>
              <w:right w:w="28" w:type="dxa"/>
            </w:tcMar>
          </w:tcPr>
          <w:p w14:paraId="7F3C782A" w14:textId="77777777" w:rsidR="00767BB4" w:rsidRPr="003D5B06" w:rsidRDefault="00767BB4" w:rsidP="003D5B06">
            <w:pPr>
              <w:spacing w:line="360" w:lineRule="auto"/>
              <w:jc w:val="both"/>
              <w:rPr>
                <w:rFonts w:ascii="Book Antiqua" w:hAnsi="Book Antiqua"/>
              </w:rPr>
            </w:pPr>
            <w:r w:rsidRPr="003D5B06">
              <w:rPr>
                <w:rFonts w:ascii="Book Antiqua" w:hAnsi="Book Antiqua"/>
              </w:rPr>
              <w:t>25 (26.6)</w:t>
            </w:r>
          </w:p>
        </w:tc>
        <w:tc>
          <w:tcPr>
            <w:tcW w:w="786" w:type="pct"/>
            <w:shd w:val="clear" w:color="auto" w:fill="auto"/>
            <w:tcMar>
              <w:left w:w="28" w:type="dxa"/>
              <w:right w:w="28" w:type="dxa"/>
            </w:tcMar>
          </w:tcPr>
          <w:p w14:paraId="4DDAED93" w14:textId="77777777" w:rsidR="00767BB4" w:rsidRPr="003D5B06" w:rsidRDefault="00767BB4" w:rsidP="003D5B06">
            <w:pPr>
              <w:spacing w:line="360" w:lineRule="auto"/>
              <w:jc w:val="both"/>
              <w:rPr>
                <w:rFonts w:ascii="Book Antiqua" w:hAnsi="Book Antiqua"/>
              </w:rPr>
            </w:pPr>
            <w:r w:rsidRPr="003D5B06">
              <w:rPr>
                <w:rFonts w:ascii="Book Antiqua" w:hAnsi="Book Antiqua"/>
              </w:rPr>
              <w:t>7 (33.3)</w:t>
            </w:r>
          </w:p>
        </w:tc>
        <w:tc>
          <w:tcPr>
            <w:tcW w:w="853" w:type="pct"/>
            <w:shd w:val="clear" w:color="auto" w:fill="auto"/>
            <w:tcMar>
              <w:left w:w="28" w:type="dxa"/>
              <w:right w:w="28" w:type="dxa"/>
            </w:tcMar>
          </w:tcPr>
          <w:p w14:paraId="62D9063A" w14:textId="77777777" w:rsidR="00767BB4" w:rsidRPr="003D5B06" w:rsidRDefault="00767BB4" w:rsidP="003D5B06">
            <w:pPr>
              <w:spacing w:line="360" w:lineRule="auto"/>
              <w:jc w:val="both"/>
              <w:rPr>
                <w:rFonts w:ascii="Book Antiqua" w:hAnsi="Book Antiqua"/>
              </w:rPr>
            </w:pPr>
            <w:r w:rsidRPr="003D5B06">
              <w:rPr>
                <w:rFonts w:ascii="Book Antiqua" w:hAnsi="Book Antiqua"/>
              </w:rPr>
              <w:t>8 (28.6)</w:t>
            </w:r>
          </w:p>
        </w:tc>
      </w:tr>
      <w:tr w:rsidR="00E6245A" w:rsidRPr="003D5B06" w14:paraId="637C9645" w14:textId="77777777" w:rsidTr="00B43B35">
        <w:trPr>
          <w:trHeight w:val="20"/>
        </w:trPr>
        <w:tc>
          <w:tcPr>
            <w:tcW w:w="1772" w:type="pct"/>
            <w:tcMar>
              <w:left w:w="28" w:type="dxa"/>
              <w:right w:w="28" w:type="dxa"/>
            </w:tcMar>
          </w:tcPr>
          <w:p w14:paraId="7934FC0E" w14:textId="2E52E790"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S3-severe UC</w:t>
            </w:r>
          </w:p>
        </w:tc>
        <w:tc>
          <w:tcPr>
            <w:tcW w:w="803" w:type="pct"/>
            <w:tcMar>
              <w:left w:w="28" w:type="dxa"/>
              <w:right w:w="28" w:type="dxa"/>
            </w:tcMar>
          </w:tcPr>
          <w:p w14:paraId="00B6AF42"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14 (9.8)</w:t>
            </w:r>
          </w:p>
        </w:tc>
        <w:tc>
          <w:tcPr>
            <w:tcW w:w="786" w:type="pct"/>
            <w:shd w:val="clear" w:color="auto" w:fill="auto"/>
            <w:tcMar>
              <w:left w:w="28" w:type="dxa"/>
              <w:right w:w="28" w:type="dxa"/>
            </w:tcMar>
          </w:tcPr>
          <w:p w14:paraId="7B6E285A" w14:textId="77777777" w:rsidR="00767BB4" w:rsidRPr="003D5B06" w:rsidRDefault="00767BB4" w:rsidP="003D5B06">
            <w:pPr>
              <w:spacing w:line="360" w:lineRule="auto"/>
              <w:jc w:val="both"/>
              <w:rPr>
                <w:rFonts w:ascii="Book Antiqua" w:hAnsi="Book Antiqua"/>
              </w:rPr>
            </w:pPr>
            <w:r w:rsidRPr="003D5B06">
              <w:rPr>
                <w:rFonts w:ascii="Book Antiqua" w:hAnsi="Book Antiqua"/>
              </w:rPr>
              <w:t>8 (8.5)</w:t>
            </w:r>
          </w:p>
        </w:tc>
        <w:tc>
          <w:tcPr>
            <w:tcW w:w="786" w:type="pct"/>
            <w:shd w:val="clear" w:color="auto" w:fill="auto"/>
            <w:tcMar>
              <w:left w:w="28" w:type="dxa"/>
              <w:right w:w="28" w:type="dxa"/>
            </w:tcMar>
          </w:tcPr>
          <w:p w14:paraId="4C0EF96F" w14:textId="77777777" w:rsidR="00767BB4" w:rsidRPr="003D5B06" w:rsidRDefault="00767BB4" w:rsidP="003D5B06">
            <w:pPr>
              <w:spacing w:line="360" w:lineRule="auto"/>
              <w:jc w:val="both"/>
              <w:rPr>
                <w:rFonts w:ascii="Book Antiqua" w:hAnsi="Book Antiqua"/>
              </w:rPr>
            </w:pPr>
            <w:r w:rsidRPr="003D5B06">
              <w:rPr>
                <w:rFonts w:ascii="Book Antiqua" w:hAnsi="Book Antiqua"/>
              </w:rPr>
              <w:t>2 (9.5)</w:t>
            </w:r>
          </w:p>
        </w:tc>
        <w:tc>
          <w:tcPr>
            <w:tcW w:w="853" w:type="pct"/>
            <w:shd w:val="clear" w:color="auto" w:fill="auto"/>
            <w:tcMar>
              <w:left w:w="28" w:type="dxa"/>
              <w:right w:w="28" w:type="dxa"/>
            </w:tcMar>
          </w:tcPr>
          <w:p w14:paraId="7583FC8D" w14:textId="77777777" w:rsidR="00767BB4" w:rsidRPr="003D5B06" w:rsidRDefault="00767BB4" w:rsidP="003D5B06">
            <w:pPr>
              <w:spacing w:line="360" w:lineRule="auto"/>
              <w:jc w:val="both"/>
              <w:rPr>
                <w:rFonts w:ascii="Book Antiqua" w:hAnsi="Book Antiqua"/>
              </w:rPr>
            </w:pPr>
            <w:r w:rsidRPr="003D5B06">
              <w:rPr>
                <w:rFonts w:ascii="Book Antiqua" w:hAnsi="Book Antiqua"/>
              </w:rPr>
              <w:t>4 (14.3)</w:t>
            </w:r>
          </w:p>
        </w:tc>
      </w:tr>
      <w:tr w:rsidR="00E6245A" w:rsidRPr="003D5B06" w14:paraId="264A1DFA" w14:textId="77777777" w:rsidTr="00B43B35">
        <w:trPr>
          <w:trHeight w:val="20"/>
        </w:trPr>
        <w:tc>
          <w:tcPr>
            <w:tcW w:w="1772" w:type="pct"/>
            <w:tcMar>
              <w:left w:w="28" w:type="dxa"/>
              <w:right w:w="28" w:type="dxa"/>
            </w:tcMar>
          </w:tcPr>
          <w:p w14:paraId="3D9DC862" w14:textId="14FD5218" w:rsidR="00767BB4" w:rsidRPr="003D5B06" w:rsidRDefault="00767BB4" w:rsidP="003D5B06">
            <w:pPr>
              <w:spacing w:line="360" w:lineRule="auto"/>
              <w:jc w:val="both"/>
              <w:rPr>
                <w:rFonts w:ascii="Book Antiqua" w:hAnsi="Book Antiqua"/>
                <w:snapToGrid w:val="0"/>
                <w:lang w:eastAsia="zh-CN"/>
              </w:rPr>
            </w:pPr>
            <w:r w:rsidRPr="003D5B06">
              <w:rPr>
                <w:rFonts w:ascii="Book Antiqua" w:hAnsi="Book Antiqua"/>
                <w:snapToGrid w:val="0"/>
                <w:lang w:eastAsia="zh-CN"/>
              </w:rPr>
              <w:t xml:space="preserve">Mayo endoscopic subscore </w:t>
            </w:r>
            <w:r w:rsidR="00E6245A" w:rsidRPr="003D5B06">
              <w:rPr>
                <w:rFonts w:ascii="Book Antiqua" w:hAnsi="Book Antiqua"/>
                <w:snapToGrid w:val="0"/>
                <w:lang w:eastAsia="zh-CN"/>
              </w:rPr>
              <w:t>(</w:t>
            </w:r>
            <w:r w:rsidRPr="003D5B06">
              <w:rPr>
                <w:rFonts w:ascii="Book Antiqua" w:hAnsi="Book Antiqua"/>
                <w:i/>
                <w:iCs/>
                <w:snapToGrid w:val="0"/>
                <w:lang w:eastAsia="zh-CN"/>
              </w:rPr>
              <w:t>n</w:t>
            </w:r>
            <w:r w:rsidR="00E6245A" w:rsidRPr="003D5B06">
              <w:rPr>
                <w:rFonts w:ascii="Book Antiqua" w:hAnsi="Book Antiqua"/>
                <w:snapToGrid w:val="0"/>
                <w:lang w:eastAsia="zh-CN"/>
              </w:rPr>
              <w:t xml:space="preserve"> </w:t>
            </w:r>
            <w:r w:rsidRPr="003D5B06">
              <w:rPr>
                <w:rFonts w:ascii="Book Antiqua" w:hAnsi="Book Antiqua"/>
                <w:snapToGrid w:val="0"/>
                <w:lang w:eastAsia="zh-CN"/>
              </w:rPr>
              <w:t>=</w:t>
            </w:r>
            <w:r w:rsidR="00E6245A" w:rsidRPr="003D5B06">
              <w:rPr>
                <w:rFonts w:ascii="Book Antiqua" w:hAnsi="Book Antiqua"/>
                <w:snapToGrid w:val="0"/>
                <w:lang w:eastAsia="zh-CN"/>
              </w:rPr>
              <w:t xml:space="preserve"> </w:t>
            </w:r>
            <w:r w:rsidRPr="003D5B06">
              <w:rPr>
                <w:rFonts w:ascii="Book Antiqua" w:hAnsi="Book Antiqua"/>
                <w:snapToGrid w:val="0"/>
                <w:lang w:eastAsia="zh-CN"/>
              </w:rPr>
              <w:t>71</w:t>
            </w:r>
            <w:r w:rsidR="00E6245A" w:rsidRPr="003D5B06">
              <w:rPr>
                <w:rFonts w:ascii="Book Antiqua" w:hAnsi="Book Antiqua"/>
                <w:snapToGrid w:val="0"/>
                <w:lang w:eastAsia="zh-CN"/>
              </w:rPr>
              <w:t>)</w:t>
            </w:r>
          </w:p>
        </w:tc>
        <w:tc>
          <w:tcPr>
            <w:tcW w:w="803" w:type="pct"/>
            <w:tcMar>
              <w:left w:w="28" w:type="dxa"/>
              <w:right w:w="28" w:type="dxa"/>
            </w:tcMar>
          </w:tcPr>
          <w:p w14:paraId="691D1FFB" w14:textId="77777777" w:rsidR="00767BB4" w:rsidRPr="003D5B06" w:rsidRDefault="00767BB4" w:rsidP="003D5B06">
            <w:pPr>
              <w:spacing w:line="360" w:lineRule="auto"/>
              <w:jc w:val="both"/>
              <w:rPr>
                <w:rFonts w:ascii="Book Antiqua" w:hAnsi="Book Antiqua"/>
                <w:b/>
              </w:rPr>
            </w:pPr>
          </w:p>
        </w:tc>
        <w:tc>
          <w:tcPr>
            <w:tcW w:w="786" w:type="pct"/>
            <w:shd w:val="clear" w:color="auto" w:fill="FFFFFF" w:themeFill="background1"/>
            <w:tcMar>
              <w:left w:w="28" w:type="dxa"/>
              <w:right w:w="28" w:type="dxa"/>
            </w:tcMar>
          </w:tcPr>
          <w:p w14:paraId="1D60CBDC" w14:textId="77777777" w:rsidR="00767BB4" w:rsidRPr="003D5B06" w:rsidRDefault="00767BB4" w:rsidP="003D5B06">
            <w:pPr>
              <w:spacing w:line="360" w:lineRule="auto"/>
              <w:jc w:val="both"/>
              <w:rPr>
                <w:rFonts w:ascii="Book Antiqua" w:hAnsi="Book Antiqua"/>
              </w:rPr>
            </w:pPr>
          </w:p>
        </w:tc>
        <w:tc>
          <w:tcPr>
            <w:tcW w:w="786" w:type="pct"/>
            <w:shd w:val="clear" w:color="auto" w:fill="FFFFFF" w:themeFill="background1"/>
            <w:tcMar>
              <w:left w:w="28" w:type="dxa"/>
              <w:right w:w="28" w:type="dxa"/>
            </w:tcMar>
          </w:tcPr>
          <w:p w14:paraId="25796B13" w14:textId="77777777" w:rsidR="00767BB4" w:rsidRPr="003D5B06" w:rsidRDefault="00767BB4" w:rsidP="003D5B06">
            <w:pPr>
              <w:spacing w:line="360" w:lineRule="auto"/>
              <w:jc w:val="both"/>
              <w:rPr>
                <w:rFonts w:ascii="Book Antiqua" w:hAnsi="Book Antiqua"/>
              </w:rPr>
            </w:pPr>
          </w:p>
        </w:tc>
        <w:tc>
          <w:tcPr>
            <w:tcW w:w="853" w:type="pct"/>
            <w:shd w:val="clear" w:color="auto" w:fill="FFFFFF" w:themeFill="background1"/>
            <w:tcMar>
              <w:left w:w="28" w:type="dxa"/>
              <w:right w:w="28" w:type="dxa"/>
            </w:tcMar>
          </w:tcPr>
          <w:p w14:paraId="3E0D7B90" w14:textId="77777777" w:rsidR="00767BB4" w:rsidRPr="003D5B06" w:rsidRDefault="00767BB4" w:rsidP="003D5B06">
            <w:pPr>
              <w:spacing w:line="360" w:lineRule="auto"/>
              <w:jc w:val="both"/>
              <w:rPr>
                <w:rFonts w:ascii="Book Antiqua" w:hAnsi="Book Antiqua"/>
              </w:rPr>
            </w:pPr>
          </w:p>
        </w:tc>
      </w:tr>
      <w:tr w:rsidR="00E6245A" w:rsidRPr="003D5B06" w14:paraId="23EC927F" w14:textId="77777777" w:rsidTr="00B43B35">
        <w:trPr>
          <w:trHeight w:val="20"/>
        </w:trPr>
        <w:tc>
          <w:tcPr>
            <w:tcW w:w="1772" w:type="pct"/>
            <w:tcMar>
              <w:left w:w="28" w:type="dxa"/>
              <w:right w:w="28" w:type="dxa"/>
            </w:tcMar>
          </w:tcPr>
          <w:p w14:paraId="046CD16C" w14:textId="7B2FB104"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Normal</w:t>
            </w:r>
          </w:p>
        </w:tc>
        <w:tc>
          <w:tcPr>
            <w:tcW w:w="803" w:type="pct"/>
            <w:tcMar>
              <w:left w:w="28" w:type="dxa"/>
              <w:right w:w="28" w:type="dxa"/>
            </w:tcMar>
          </w:tcPr>
          <w:p w14:paraId="5DAAC84A"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16 (22.5)</w:t>
            </w:r>
          </w:p>
        </w:tc>
        <w:tc>
          <w:tcPr>
            <w:tcW w:w="786" w:type="pct"/>
            <w:shd w:val="clear" w:color="auto" w:fill="auto"/>
            <w:tcMar>
              <w:left w:w="28" w:type="dxa"/>
              <w:right w:w="28" w:type="dxa"/>
            </w:tcMar>
          </w:tcPr>
          <w:p w14:paraId="7BD2B797" w14:textId="77777777" w:rsidR="00767BB4" w:rsidRPr="003D5B06" w:rsidRDefault="00767BB4" w:rsidP="003D5B06">
            <w:pPr>
              <w:spacing w:line="360" w:lineRule="auto"/>
              <w:jc w:val="both"/>
              <w:rPr>
                <w:rFonts w:ascii="Book Antiqua" w:hAnsi="Book Antiqua"/>
              </w:rPr>
            </w:pPr>
            <w:r w:rsidRPr="003D5B06">
              <w:rPr>
                <w:rFonts w:ascii="Book Antiqua" w:hAnsi="Book Antiqua"/>
              </w:rPr>
              <w:t>9 (19.1)</w:t>
            </w:r>
          </w:p>
        </w:tc>
        <w:tc>
          <w:tcPr>
            <w:tcW w:w="786" w:type="pct"/>
            <w:shd w:val="clear" w:color="auto" w:fill="auto"/>
            <w:tcMar>
              <w:left w:w="28" w:type="dxa"/>
              <w:right w:w="28" w:type="dxa"/>
            </w:tcMar>
          </w:tcPr>
          <w:p w14:paraId="5DDA0D98" w14:textId="77777777" w:rsidR="00767BB4" w:rsidRPr="003D5B06" w:rsidRDefault="00767BB4" w:rsidP="003D5B06">
            <w:pPr>
              <w:spacing w:line="360" w:lineRule="auto"/>
              <w:jc w:val="both"/>
              <w:rPr>
                <w:rFonts w:ascii="Book Antiqua" w:hAnsi="Book Antiqua"/>
              </w:rPr>
            </w:pPr>
            <w:r w:rsidRPr="003D5B06">
              <w:rPr>
                <w:rFonts w:ascii="Book Antiqua" w:hAnsi="Book Antiqua"/>
              </w:rPr>
              <w:t>1 (12.5)</w:t>
            </w:r>
          </w:p>
        </w:tc>
        <w:tc>
          <w:tcPr>
            <w:tcW w:w="853" w:type="pct"/>
            <w:shd w:val="clear" w:color="auto" w:fill="auto"/>
            <w:tcMar>
              <w:left w:w="28" w:type="dxa"/>
              <w:right w:w="28" w:type="dxa"/>
            </w:tcMar>
          </w:tcPr>
          <w:p w14:paraId="1148763C" w14:textId="77777777" w:rsidR="00767BB4" w:rsidRPr="003D5B06" w:rsidRDefault="00767BB4" w:rsidP="003D5B06">
            <w:pPr>
              <w:spacing w:line="360" w:lineRule="auto"/>
              <w:jc w:val="both"/>
              <w:rPr>
                <w:rFonts w:ascii="Book Antiqua" w:hAnsi="Book Antiqua"/>
              </w:rPr>
            </w:pPr>
            <w:r w:rsidRPr="003D5B06">
              <w:rPr>
                <w:rFonts w:ascii="Book Antiqua" w:hAnsi="Book Antiqua"/>
              </w:rPr>
              <w:t>6 (37.5)</w:t>
            </w:r>
          </w:p>
        </w:tc>
      </w:tr>
      <w:tr w:rsidR="00E6245A" w:rsidRPr="003D5B06" w14:paraId="3476969D" w14:textId="77777777" w:rsidTr="00B43B35">
        <w:trPr>
          <w:trHeight w:val="20"/>
        </w:trPr>
        <w:tc>
          <w:tcPr>
            <w:tcW w:w="1772" w:type="pct"/>
            <w:tcMar>
              <w:left w:w="28" w:type="dxa"/>
              <w:right w:w="28" w:type="dxa"/>
            </w:tcMar>
          </w:tcPr>
          <w:p w14:paraId="45BCDC8A" w14:textId="6F02E2C3"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Mild disease</w:t>
            </w:r>
          </w:p>
        </w:tc>
        <w:tc>
          <w:tcPr>
            <w:tcW w:w="803" w:type="pct"/>
            <w:tcMar>
              <w:left w:w="28" w:type="dxa"/>
              <w:right w:w="28" w:type="dxa"/>
            </w:tcMar>
          </w:tcPr>
          <w:p w14:paraId="79658221"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18 (25.4)</w:t>
            </w:r>
          </w:p>
        </w:tc>
        <w:tc>
          <w:tcPr>
            <w:tcW w:w="786" w:type="pct"/>
            <w:shd w:val="clear" w:color="auto" w:fill="auto"/>
            <w:tcMar>
              <w:left w:w="28" w:type="dxa"/>
              <w:right w:w="28" w:type="dxa"/>
            </w:tcMar>
          </w:tcPr>
          <w:p w14:paraId="463E30B0" w14:textId="77777777" w:rsidR="00767BB4" w:rsidRPr="003D5B06" w:rsidRDefault="00767BB4" w:rsidP="003D5B06">
            <w:pPr>
              <w:spacing w:line="360" w:lineRule="auto"/>
              <w:jc w:val="both"/>
              <w:rPr>
                <w:rFonts w:ascii="Book Antiqua" w:hAnsi="Book Antiqua"/>
              </w:rPr>
            </w:pPr>
            <w:r w:rsidRPr="003D5B06">
              <w:rPr>
                <w:rFonts w:ascii="Book Antiqua" w:hAnsi="Book Antiqua"/>
              </w:rPr>
              <w:t>13 (27.7)</w:t>
            </w:r>
          </w:p>
        </w:tc>
        <w:tc>
          <w:tcPr>
            <w:tcW w:w="786" w:type="pct"/>
            <w:shd w:val="clear" w:color="auto" w:fill="auto"/>
            <w:tcMar>
              <w:left w:w="28" w:type="dxa"/>
              <w:right w:w="28" w:type="dxa"/>
            </w:tcMar>
          </w:tcPr>
          <w:p w14:paraId="5ADE9DC9" w14:textId="77777777" w:rsidR="00767BB4" w:rsidRPr="003D5B06" w:rsidRDefault="00767BB4" w:rsidP="003D5B06">
            <w:pPr>
              <w:spacing w:line="360" w:lineRule="auto"/>
              <w:jc w:val="both"/>
              <w:rPr>
                <w:rFonts w:ascii="Book Antiqua" w:hAnsi="Book Antiqua"/>
              </w:rPr>
            </w:pPr>
            <w:r w:rsidRPr="003D5B06">
              <w:rPr>
                <w:rFonts w:ascii="Book Antiqua" w:hAnsi="Book Antiqua"/>
              </w:rPr>
              <w:t>2 (25.0)</w:t>
            </w:r>
          </w:p>
        </w:tc>
        <w:tc>
          <w:tcPr>
            <w:tcW w:w="853" w:type="pct"/>
            <w:shd w:val="clear" w:color="auto" w:fill="auto"/>
            <w:tcMar>
              <w:left w:w="28" w:type="dxa"/>
              <w:right w:w="28" w:type="dxa"/>
            </w:tcMar>
          </w:tcPr>
          <w:p w14:paraId="29581DA9" w14:textId="77777777" w:rsidR="00767BB4" w:rsidRPr="003D5B06" w:rsidRDefault="00767BB4" w:rsidP="003D5B06">
            <w:pPr>
              <w:spacing w:line="360" w:lineRule="auto"/>
              <w:jc w:val="both"/>
              <w:rPr>
                <w:rFonts w:ascii="Book Antiqua" w:hAnsi="Book Antiqua"/>
              </w:rPr>
            </w:pPr>
            <w:r w:rsidRPr="003D5B06">
              <w:rPr>
                <w:rFonts w:ascii="Book Antiqua" w:hAnsi="Book Antiqua"/>
              </w:rPr>
              <w:t>3 (18.8)</w:t>
            </w:r>
          </w:p>
        </w:tc>
      </w:tr>
      <w:tr w:rsidR="00E6245A" w:rsidRPr="003D5B06" w14:paraId="5872D2EC" w14:textId="77777777" w:rsidTr="00B43B35">
        <w:trPr>
          <w:trHeight w:val="20"/>
        </w:trPr>
        <w:tc>
          <w:tcPr>
            <w:tcW w:w="1772" w:type="pct"/>
            <w:tcMar>
              <w:left w:w="28" w:type="dxa"/>
              <w:right w:w="28" w:type="dxa"/>
            </w:tcMar>
          </w:tcPr>
          <w:p w14:paraId="447CE40B" w14:textId="22B70440"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Moderate disease</w:t>
            </w:r>
          </w:p>
        </w:tc>
        <w:tc>
          <w:tcPr>
            <w:tcW w:w="803" w:type="pct"/>
            <w:tcMar>
              <w:left w:w="28" w:type="dxa"/>
              <w:right w:w="28" w:type="dxa"/>
            </w:tcMar>
          </w:tcPr>
          <w:p w14:paraId="06456021"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28 (39.4)</w:t>
            </w:r>
          </w:p>
        </w:tc>
        <w:tc>
          <w:tcPr>
            <w:tcW w:w="786" w:type="pct"/>
            <w:shd w:val="clear" w:color="auto" w:fill="auto"/>
            <w:tcMar>
              <w:left w:w="28" w:type="dxa"/>
              <w:right w:w="28" w:type="dxa"/>
            </w:tcMar>
          </w:tcPr>
          <w:p w14:paraId="2E857535" w14:textId="77777777" w:rsidR="00767BB4" w:rsidRPr="003D5B06" w:rsidRDefault="00767BB4" w:rsidP="003D5B06">
            <w:pPr>
              <w:spacing w:line="360" w:lineRule="auto"/>
              <w:jc w:val="both"/>
              <w:rPr>
                <w:rFonts w:ascii="Book Antiqua" w:hAnsi="Book Antiqua"/>
              </w:rPr>
            </w:pPr>
            <w:r w:rsidRPr="003D5B06">
              <w:rPr>
                <w:rFonts w:ascii="Book Antiqua" w:hAnsi="Book Antiqua"/>
              </w:rPr>
              <w:t>20 (42.6)</w:t>
            </w:r>
          </w:p>
        </w:tc>
        <w:tc>
          <w:tcPr>
            <w:tcW w:w="786" w:type="pct"/>
            <w:shd w:val="clear" w:color="auto" w:fill="auto"/>
            <w:tcMar>
              <w:left w:w="28" w:type="dxa"/>
              <w:right w:w="28" w:type="dxa"/>
            </w:tcMar>
          </w:tcPr>
          <w:p w14:paraId="50EE33F7" w14:textId="77777777" w:rsidR="00767BB4" w:rsidRPr="003D5B06" w:rsidRDefault="00767BB4" w:rsidP="003D5B06">
            <w:pPr>
              <w:spacing w:line="360" w:lineRule="auto"/>
              <w:jc w:val="both"/>
              <w:rPr>
                <w:rFonts w:ascii="Book Antiqua" w:hAnsi="Book Antiqua"/>
              </w:rPr>
            </w:pPr>
            <w:r w:rsidRPr="003D5B06">
              <w:rPr>
                <w:rFonts w:ascii="Book Antiqua" w:hAnsi="Book Antiqua"/>
              </w:rPr>
              <w:t>3 (37.5)</w:t>
            </w:r>
          </w:p>
        </w:tc>
        <w:tc>
          <w:tcPr>
            <w:tcW w:w="853" w:type="pct"/>
            <w:shd w:val="clear" w:color="auto" w:fill="auto"/>
            <w:tcMar>
              <w:left w:w="28" w:type="dxa"/>
              <w:right w:w="28" w:type="dxa"/>
            </w:tcMar>
          </w:tcPr>
          <w:p w14:paraId="5D4C7008" w14:textId="77777777" w:rsidR="00767BB4" w:rsidRPr="003D5B06" w:rsidRDefault="00767BB4" w:rsidP="003D5B06">
            <w:pPr>
              <w:spacing w:line="360" w:lineRule="auto"/>
              <w:jc w:val="both"/>
              <w:rPr>
                <w:rFonts w:ascii="Book Antiqua" w:hAnsi="Book Antiqua"/>
              </w:rPr>
            </w:pPr>
            <w:r w:rsidRPr="003D5B06">
              <w:rPr>
                <w:rFonts w:ascii="Book Antiqua" w:hAnsi="Book Antiqua"/>
              </w:rPr>
              <w:t>5 (31.3)</w:t>
            </w:r>
          </w:p>
        </w:tc>
      </w:tr>
      <w:tr w:rsidR="00E6245A" w:rsidRPr="003D5B06" w14:paraId="1B9BD49F" w14:textId="77777777" w:rsidTr="00B43B35">
        <w:trPr>
          <w:trHeight w:val="20"/>
        </w:trPr>
        <w:tc>
          <w:tcPr>
            <w:tcW w:w="1772" w:type="pct"/>
            <w:tcMar>
              <w:left w:w="28" w:type="dxa"/>
              <w:right w:w="28" w:type="dxa"/>
            </w:tcMar>
          </w:tcPr>
          <w:p w14:paraId="481296C7" w14:textId="1EBE01E8"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Severe disease</w:t>
            </w:r>
          </w:p>
        </w:tc>
        <w:tc>
          <w:tcPr>
            <w:tcW w:w="803" w:type="pct"/>
            <w:tcMar>
              <w:left w:w="28" w:type="dxa"/>
              <w:right w:w="28" w:type="dxa"/>
            </w:tcMar>
          </w:tcPr>
          <w:p w14:paraId="0C2F317A" w14:textId="77777777" w:rsidR="00767BB4" w:rsidRPr="003D5B06" w:rsidRDefault="00767BB4" w:rsidP="003D5B06">
            <w:pPr>
              <w:spacing w:line="360" w:lineRule="auto"/>
              <w:jc w:val="both"/>
              <w:rPr>
                <w:rFonts w:ascii="Book Antiqua" w:hAnsi="Book Antiqua"/>
              </w:rPr>
            </w:pPr>
            <w:r w:rsidRPr="003D5B06">
              <w:rPr>
                <w:rFonts w:ascii="Book Antiqua" w:hAnsi="Book Antiqua"/>
              </w:rPr>
              <w:t>9 (12.7)</w:t>
            </w:r>
          </w:p>
        </w:tc>
        <w:tc>
          <w:tcPr>
            <w:tcW w:w="786" w:type="pct"/>
            <w:shd w:val="clear" w:color="auto" w:fill="auto"/>
            <w:tcMar>
              <w:left w:w="28" w:type="dxa"/>
              <w:right w:w="28" w:type="dxa"/>
            </w:tcMar>
          </w:tcPr>
          <w:p w14:paraId="0989DF5A" w14:textId="77777777" w:rsidR="00767BB4" w:rsidRPr="003D5B06" w:rsidRDefault="00767BB4" w:rsidP="003D5B06">
            <w:pPr>
              <w:spacing w:line="360" w:lineRule="auto"/>
              <w:jc w:val="both"/>
              <w:rPr>
                <w:rFonts w:ascii="Book Antiqua" w:hAnsi="Book Antiqua"/>
              </w:rPr>
            </w:pPr>
            <w:r w:rsidRPr="003D5B06">
              <w:rPr>
                <w:rFonts w:ascii="Book Antiqua" w:hAnsi="Book Antiqua"/>
              </w:rPr>
              <w:t>5 (10.6)</w:t>
            </w:r>
          </w:p>
        </w:tc>
        <w:tc>
          <w:tcPr>
            <w:tcW w:w="786" w:type="pct"/>
            <w:shd w:val="clear" w:color="auto" w:fill="auto"/>
            <w:tcMar>
              <w:left w:w="28" w:type="dxa"/>
              <w:right w:w="28" w:type="dxa"/>
            </w:tcMar>
          </w:tcPr>
          <w:p w14:paraId="094A44DC" w14:textId="77777777" w:rsidR="00767BB4" w:rsidRPr="003D5B06" w:rsidRDefault="00767BB4" w:rsidP="003D5B06">
            <w:pPr>
              <w:spacing w:line="360" w:lineRule="auto"/>
              <w:jc w:val="both"/>
              <w:rPr>
                <w:rFonts w:ascii="Book Antiqua" w:hAnsi="Book Antiqua"/>
              </w:rPr>
            </w:pPr>
            <w:r w:rsidRPr="003D5B06">
              <w:rPr>
                <w:rFonts w:ascii="Book Antiqua" w:hAnsi="Book Antiqua"/>
              </w:rPr>
              <w:t>2 (25.0)</w:t>
            </w:r>
          </w:p>
        </w:tc>
        <w:tc>
          <w:tcPr>
            <w:tcW w:w="853" w:type="pct"/>
            <w:shd w:val="clear" w:color="auto" w:fill="auto"/>
            <w:tcMar>
              <w:left w:w="28" w:type="dxa"/>
              <w:right w:w="28" w:type="dxa"/>
            </w:tcMar>
          </w:tcPr>
          <w:p w14:paraId="01405224" w14:textId="77777777" w:rsidR="00767BB4" w:rsidRPr="003D5B06" w:rsidRDefault="00767BB4" w:rsidP="003D5B06">
            <w:pPr>
              <w:spacing w:line="360" w:lineRule="auto"/>
              <w:jc w:val="both"/>
              <w:rPr>
                <w:rFonts w:ascii="Book Antiqua" w:hAnsi="Book Antiqua"/>
              </w:rPr>
            </w:pPr>
            <w:r w:rsidRPr="003D5B06">
              <w:rPr>
                <w:rFonts w:ascii="Book Antiqua" w:hAnsi="Book Antiqua"/>
              </w:rPr>
              <w:t>2 (12.5)</w:t>
            </w:r>
          </w:p>
        </w:tc>
      </w:tr>
      <w:tr w:rsidR="00E6245A" w:rsidRPr="003D5B06" w14:paraId="2FE936A1" w14:textId="77777777" w:rsidTr="00B43B35">
        <w:trPr>
          <w:trHeight w:val="20"/>
        </w:trPr>
        <w:tc>
          <w:tcPr>
            <w:tcW w:w="1772" w:type="pct"/>
            <w:tcMar>
              <w:left w:w="28" w:type="dxa"/>
              <w:right w:w="28" w:type="dxa"/>
            </w:tcMar>
          </w:tcPr>
          <w:p w14:paraId="44388B50" w14:textId="3181F6B1" w:rsidR="00767BB4" w:rsidRPr="003D5B06" w:rsidRDefault="008260D4" w:rsidP="003D5B06">
            <w:pPr>
              <w:spacing w:line="360" w:lineRule="auto"/>
              <w:jc w:val="both"/>
              <w:rPr>
                <w:rFonts w:ascii="Book Antiqua" w:hAnsi="Book Antiqua"/>
                <w:bCs/>
                <w:iCs/>
                <w:snapToGrid w:val="0"/>
                <w:lang w:eastAsia="zh-CN"/>
              </w:rPr>
            </w:pPr>
            <w:r>
              <w:rPr>
                <w:rFonts w:ascii="Book Antiqua" w:hAnsi="Book Antiqua"/>
                <w:bCs/>
                <w:iCs/>
                <w:snapToGrid w:val="0"/>
                <w:lang w:eastAsia="zh-CN"/>
              </w:rPr>
              <w:t xml:space="preserve">  </w:t>
            </w:r>
            <w:r w:rsidR="00767BB4" w:rsidRPr="003D5B06">
              <w:rPr>
                <w:rFonts w:ascii="Book Antiqua" w:hAnsi="Book Antiqua"/>
                <w:bCs/>
                <w:iCs/>
                <w:snapToGrid w:val="0"/>
                <w:lang w:eastAsia="zh-CN"/>
              </w:rPr>
              <w:t>Missing</w:t>
            </w:r>
          </w:p>
        </w:tc>
        <w:tc>
          <w:tcPr>
            <w:tcW w:w="803" w:type="pct"/>
            <w:tcMar>
              <w:left w:w="28" w:type="dxa"/>
              <w:right w:w="28" w:type="dxa"/>
            </w:tcMar>
          </w:tcPr>
          <w:p w14:paraId="48456034"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72</w:t>
            </w:r>
          </w:p>
        </w:tc>
        <w:tc>
          <w:tcPr>
            <w:tcW w:w="786" w:type="pct"/>
            <w:shd w:val="clear" w:color="auto" w:fill="auto"/>
            <w:tcMar>
              <w:left w:w="28" w:type="dxa"/>
              <w:right w:w="28" w:type="dxa"/>
            </w:tcMar>
          </w:tcPr>
          <w:p w14:paraId="28888ED9"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47</w:t>
            </w:r>
          </w:p>
        </w:tc>
        <w:tc>
          <w:tcPr>
            <w:tcW w:w="786" w:type="pct"/>
            <w:shd w:val="clear" w:color="auto" w:fill="auto"/>
            <w:tcMar>
              <w:left w:w="28" w:type="dxa"/>
              <w:right w:w="28" w:type="dxa"/>
            </w:tcMar>
          </w:tcPr>
          <w:p w14:paraId="19DCDA26"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13</w:t>
            </w:r>
          </w:p>
        </w:tc>
        <w:tc>
          <w:tcPr>
            <w:tcW w:w="853" w:type="pct"/>
            <w:shd w:val="clear" w:color="auto" w:fill="auto"/>
            <w:tcMar>
              <w:left w:w="28" w:type="dxa"/>
              <w:right w:w="28" w:type="dxa"/>
            </w:tcMar>
          </w:tcPr>
          <w:p w14:paraId="48A9A9F0"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12</w:t>
            </w:r>
          </w:p>
        </w:tc>
      </w:tr>
      <w:tr w:rsidR="00E6245A" w:rsidRPr="003D5B06" w14:paraId="53CAE009" w14:textId="77777777" w:rsidTr="00B43B35">
        <w:trPr>
          <w:trHeight w:val="20"/>
        </w:trPr>
        <w:tc>
          <w:tcPr>
            <w:tcW w:w="1772" w:type="pct"/>
            <w:tcMar>
              <w:left w:w="28" w:type="dxa"/>
              <w:right w:w="28" w:type="dxa"/>
            </w:tcMar>
          </w:tcPr>
          <w:p w14:paraId="20E17B2F" w14:textId="77777777" w:rsidR="00767BB4" w:rsidRPr="003D5B06" w:rsidRDefault="00767BB4" w:rsidP="003D5B06">
            <w:pPr>
              <w:spacing w:line="360" w:lineRule="auto"/>
              <w:jc w:val="both"/>
              <w:rPr>
                <w:rFonts w:ascii="Book Antiqua" w:hAnsi="Book Antiqua"/>
                <w:bCs/>
                <w:iCs/>
                <w:snapToGrid w:val="0"/>
                <w:lang w:eastAsia="zh-CN"/>
              </w:rPr>
            </w:pPr>
            <w:r w:rsidRPr="003D5B06">
              <w:rPr>
                <w:rFonts w:ascii="Book Antiqua" w:hAnsi="Book Antiqua"/>
                <w:bCs/>
                <w:iCs/>
                <w:snapToGrid w:val="0"/>
                <w:lang w:eastAsia="zh-CN"/>
              </w:rPr>
              <w:t>Total Mayo score</w:t>
            </w:r>
          </w:p>
        </w:tc>
        <w:tc>
          <w:tcPr>
            <w:tcW w:w="803" w:type="pct"/>
            <w:tcMar>
              <w:left w:w="28" w:type="dxa"/>
              <w:right w:w="28" w:type="dxa"/>
            </w:tcMar>
          </w:tcPr>
          <w:p w14:paraId="053F7280"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2.0 [0.0-10.0]</w:t>
            </w:r>
          </w:p>
        </w:tc>
        <w:tc>
          <w:tcPr>
            <w:tcW w:w="786" w:type="pct"/>
            <w:shd w:val="clear" w:color="auto" w:fill="auto"/>
            <w:tcMar>
              <w:left w:w="28" w:type="dxa"/>
              <w:right w:w="28" w:type="dxa"/>
            </w:tcMar>
          </w:tcPr>
          <w:p w14:paraId="6E18435B"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3.0 [0.0-9.0]</w:t>
            </w:r>
          </w:p>
        </w:tc>
        <w:tc>
          <w:tcPr>
            <w:tcW w:w="786" w:type="pct"/>
            <w:shd w:val="clear" w:color="auto" w:fill="auto"/>
            <w:tcMar>
              <w:left w:w="28" w:type="dxa"/>
              <w:right w:w="28" w:type="dxa"/>
            </w:tcMar>
          </w:tcPr>
          <w:p w14:paraId="33DCF65E"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2.5 [0.0-10.0]</w:t>
            </w:r>
          </w:p>
        </w:tc>
        <w:tc>
          <w:tcPr>
            <w:tcW w:w="853" w:type="pct"/>
            <w:shd w:val="clear" w:color="auto" w:fill="auto"/>
            <w:tcMar>
              <w:left w:w="28" w:type="dxa"/>
              <w:right w:w="28" w:type="dxa"/>
            </w:tcMar>
          </w:tcPr>
          <w:p w14:paraId="3EE434D0"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2.0 [0.0-8.0]</w:t>
            </w:r>
          </w:p>
        </w:tc>
      </w:tr>
      <w:tr w:rsidR="00E6245A" w:rsidRPr="003D5B06" w14:paraId="75A8B012" w14:textId="77777777" w:rsidTr="00B43B35">
        <w:trPr>
          <w:trHeight w:val="20"/>
        </w:trPr>
        <w:tc>
          <w:tcPr>
            <w:tcW w:w="1772" w:type="pct"/>
            <w:tcMar>
              <w:left w:w="28" w:type="dxa"/>
              <w:right w:w="28" w:type="dxa"/>
            </w:tcMar>
          </w:tcPr>
          <w:p w14:paraId="29019642" w14:textId="29571EA3" w:rsidR="00767BB4" w:rsidRPr="003D5B06" w:rsidRDefault="008260D4" w:rsidP="003D5B06">
            <w:pPr>
              <w:spacing w:line="360" w:lineRule="auto"/>
              <w:jc w:val="both"/>
              <w:rPr>
                <w:rFonts w:ascii="Book Antiqua" w:hAnsi="Book Antiqua"/>
                <w:bCs/>
                <w:iCs/>
                <w:snapToGrid w:val="0"/>
                <w:lang w:eastAsia="zh-CN"/>
              </w:rPr>
            </w:pPr>
            <w:r>
              <w:rPr>
                <w:rFonts w:ascii="Book Antiqua" w:hAnsi="Book Antiqua"/>
                <w:bCs/>
                <w:iCs/>
                <w:snapToGrid w:val="0"/>
                <w:lang w:eastAsia="zh-CN"/>
              </w:rPr>
              <w:t xml:space="preserve">  </w:t>
            </w:r>
            <w:r w:rsidR="00767BB4" w:rsidRPr="003D5B06">
              <w:rPr>
                <w:rFonts w:ascii="Book Antiqua" w:hAnsi="Book Antiqua"/>
                <w:bCs/>
                <w:iCs/>
                <w:snapToGrid w:val="0"/>
                <w:lang w:eastAsia="zh-CN"/>
              </w:rPr>
              <w:t>Missing</w:t>
            </w:r>
          </w:p>
        </w:tc>
        <w:tc>
          <w:tcPr>
            <w:tcW w:w="803" w:type="pct"/>
            <w:shd w:val="clear" w:color="auto" w:fill="auto"/>
            <w:tcMar>
              <w:left w:w="28" w:type="dxa"/>
              <w:right w:w="28" w:type="dxa"/>
            </w:tcMar>
          </w:tcPr>
          <w:p w14:paraId="3CEE256A"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72</w:t>
            </w:r>
          </w:p>
        </w:tc>
        <w:tc>
          <w:tcPr>
            <w:tcW w:w="786" w:type="pct"/>
            <w:shd w:val="clear" w:color="auto" w:fill="auto"/>
            <w:tcMar>
              <w:left w:w="28" w:type="dxa"/>
              <w:right w:w="28" w:type="dxa"/>
            </w:tcMar>
          </w:tcPr>
          <w:p w14:paraId="171E1945"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47</w:t>
            </w:r>
          </w:p>
        </w:tc>
        <w:tc>
          <w:tcPr>
            <w:tcW w:w="786" w:type="pct"/>
            <w:shd w:val="clear" w:color="auto" w:fill="auto"/>
            <w:tcMar>
              <w:left w:w="28" w:type="dxa"/>
              <w:right w:w="28" w:type="dxa"/>
            </w:tcMar>
          </w:tcPr>
          <w:p w14:paraId="78BC23A9"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13</w:t>
            </w:r>
          </w:p>
        </w:tc>
        <w:tc>
          <w:tcPr>
            <w:tcW w:w="853" w:type="pct"/>
            <w:shd w:val="clear" w:color="auto" w:fill="auto"/>
            <w:tcMar>
              <w:left w:w="28" w:type="dxa"/>
              <w:right w:w="28" w:type="dxa"/>
            </w:tcMar>
          </w:tcPr>
          <w:p w14:paraId="64B1020E"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12</w:t>
            </w:r>
          </w:p>
        </w:tc>
      </w:tr>
      <w:tr w:rsidR="00E6245A" w:rsidRPr="003D5B06" w14:paraId="76E1D5CE" w14:textId="77777777" w:rsidTr="00B43B35">
        <w:trPr>
          <w:trHeight w:val="20"/>
        </w:trPr>
        <w:tc>
          <w:tcPr>
            <w:tcW w:w="1772" w:type="pct"/>
            <w:tcMar>
              <w:left w:w="28" w:type="dxa"/>
              <w:right w:w="28" w:type="dxa"/>
            </w:tcMar>
          </w:tcPr>
          <w:p w14:paraId="63778C56" w14:textId="77777777" w:rsidR="00767BB4" w:rsidRPr="003D5B06" w:rsidRDefault="00767BB4" w:rsidP="003D5B06">
            <w:pPr>
              <w:spacing w:line="360" w:lineRule="auto"/>
              <w:jc w:val="both"/>
              <w:rPr>
                <w:rFonts w:ascii="Book Antiqua" w:hAnsi="Book Antiqua"/>
                <w:bCs/>
                <w:iCs/>
                <w:snapToGrid w:val="0"/>
                <w:lang w:eastAsia="zh-CN"/>
              </w:rPr>
            </w:pPr>
            <w:r w:rsidRPr="003D5B06">
              <w:rPr>
                <w:rFonts w:ascii="Book Antiqua" w:hAnsi="Book Antiqua"/>
                <w:bCs/>
                <w:iCs/>
                <w:snapToGrid w:val="0"/>
                <w:lang w:eastAsia="zh-CN"/>
              </w:rPr>
              <w:t>Partial Mayo score</w:t>
            </w:r>
          </w:p>
        </w:tc>
        <w:tc>
          <w:tcPr>
            <w:tcW w:w="803" w:type="pct"/>
            <w:tcMar>
              <w:left w:w="28" w:type="dxa"/>
              <w:right w:w="28" w:type="dxa"/>
            </w:tcMar>
          </w:tcPr>
          <w:p w14:paraId="7C4FAB5C"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1.0 [0.0-9.0]</w:t>
            </w:r>
          </w:p>
        </w:tc>
        <w:tc>
          <w:tcPr>
            <w:tcW w:w="786" w:type="pct"/>
            <w:shd w:val="clear" w:color="auto" w:fill="auto"/>
            <w:tcMar>
              <w:left w:w="28" w:type="dxa"/>
              <w:right w:w="28" w:type="dxa"/>
            </w:tcMar>
          </w:tcPr>
          <w:p w14:paraId="176DECC0"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1.5 [0.0-9.0]</w:t>
            </w:r>
          </w:p>
        </w:tc>
        <w:tc>
          <w:tcPr>
            <w:tcW w:w="786" w:type="pct"/>
            <w:shd w:val="clear" w:color="auto" w:fill="auto"/>
            <w:tcMar>
              <w:left w:w="28" w:type="dxa"/>
              <w:right w:w="28" w:type="dxa"/>
            </w:tcMar>
          </w:tcPr>
          <w:p w14:paraId="6F202CD5"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1.0 [0.0-9.0]</w:t>
            </w:r>
          </w:p>
        </w:tc>
        <w:tc>
          <w:tcPr>
            <w:tcW w:w="853" w:type="pct"/>
            <w:shd w:val="clear" w:color="auto" w:fill="auto"/>
            <w:tcMar>
              <w:left w:w="28" w:type="dxa"/>
              <w:right w:w="28" w:type="dxa"/>
            </w:tcMar>
          </w:tcPr>
          <w:p w14:paraId="4064D23A"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1.5 [0.0-8.0]</w:t>
            </w:r>
          </w:p>
        </w:tc>
      </w:tr>
      <w:tr w:rsidR="00E6245A" w:rsidRPr="003D5B06" w14:paraId="3CB2A75F" w14:textId="77777777" w:rsidTr="00B43B35">
        <w:trPr>
          <w:trHeight w:val="60"/>
        </w:trPr>
        <w:tc>
          <w:tcPr>
            <w:tcW w:w="1772" w:type="pct"/>
            <w:tcMar>
              <w:left w:w="28" w:type="dxa"/>
              <w:right w:w="28" w:type="dxa"/>
            </w:tcMar>
          </w:tcPr>
          <w:p w14:paraId="50D43EC4" w14:textId="77777777" w:rsidR="00767BB4" w:rsidRPr="003D5B06" w:rsidRDefault="00767BB4" w:rsidP="003D5B06">
            <w:pPr>
              <w:spacing w:line="360" w:lineRule="auto"/>
              <w:jc w:val="both"/>
              <w:rPr>
                <w:rFonts w:ascii="Book Antiqua" w:hAnsi="Book Antiqua"/>
                <w:bCs/>
                <w:iCs/>
                <w:snapToGrid w:val="0"/>
                <w:lang w:eastAsia="zh-CN"/>
              </w:rPr>
            </w:pPr>
            <w:r w:rsidRPr="003D5B06">
              <w:rPr>
                <w:rFonts w:ascii="Book Antiqua" w:hAnsi="Book Antiqua"/>
                <w:bCs/>
                <w:iCs/>
                <w:snapToGrid w:val="0"/>
                <w:lang w:eastAsia="zh-CN"/>
              </w:rPr>
              <w:t>Active UC</w:t>
            </w:r>
            <w:r w:rsidRPr="003D5B06">
              <w:rPr>
                <w:rFonts w:ascii="Book Antiqua" w:hAnsi="Book Antiqua"/>
                <w:bCs/>
                <w:iCs/>
                <w:snapToGrid w:val="0"/>
                <w:vertAlign w:val="superscript"/>
                <w:lang w:eastAsia="zh-CN"/>
              </w:rPr>
              <w:t>2</w:t>
            </w:r>
          </w:p>
        </w:tc>
        <w:tc>
          <w:tcPr>
            <w:tcW w:w="803" w:type="pct"/>
            <w:shd w:val="clear" w:color="auto" w:fill="FFFFFF" w:themeFill="background1"/>
            <w:tcMar>
              <w:left w:w="28" w:type="dxa"/>
              <w:right w:w="28" w:type="dxa"/>
            </w:tcMar>
          </w:tcPr>
          <w:p w14:paraId="7978B3A6"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36 (25.2)</w:t>
            </w:r>
          </w:p>
        </w:tc>
        <w:tc>
          <w:tcPr>
            <w:tcW w:w="786" w:type="pct"/>
            <w:shd w:val="clear" w:color="auto" w:fill="FFFFFF" w:themeFill="background1"/>
            <w:tcMar>
              <w:left w:w="28" w:type="dxa"/>
              <w:right w:w="28" w:type="dxa"/>
            </w:tcMar>
          </w:tcPr>
          <w:p w14:paraId="2690EE54"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19 (20.2)</w:t>
            </w:r>
          </w:p>
        </w:tc>
        <w:tc>
          <w:tcPr>
            <w:tcW w:w="786" w:type="pct"/>
            <w:shd w:val="clear" w:color="auto" w:fill="FFFFFF" w:themeFill="background1"/>
            <w:tcMar>
              <w:left w:w="28" w:type="dxa"/>
              <w:right w:w="28" w:type="dxa"/>
            </w:tcMar>
          </w:tcPr>
          <w:p w14:paraId="2113CC48"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5 (23.8)</w:t>
            </w:r>
          </w:p>
        </w:tc>
        <w:tc>
          <w:tcPr>
            <w:tcW w:w="853" w:type="pct"/>
            <w:shd w:val="clear" w:color="auto" w:fill="FFFFFF" w:themeFill="background1"/>
            <w:tcMar>
              <w:left w:w="28" w:type="dxa"/>
              <w:right w:w="28" w:type="dxa"/>
            </w:tcMar>
          </w:tcPr>
          <w:p w14:paraId="0F90AFBD"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12 (42.9)</w:t>
            </w:r>
          </w:p>
        </w:tc>
      </w:tr>
    </w:tbl>
    <w:p w14:paraId="52871810" w14:textId="77777777" w:rsidR="00A0121F" w:rsidRDefault="009D102C" w:rsidP="003D5B06">
      <w:pPr>
        <w:spacing w:line="360" w:lineRule="auto"/>
        <w:jc w:val="both"/>
        <w:rPr>
          <w:rFonts w:ascii="Book Antiqua" w:hAnsi="Book Antiqua"/>
          <w:lang w:eastAsia="zh-CN"/>
        </w:rPr>
      </w:pPr>
      <w:r w:rsidRPr="003D5B06">
        <w:rPr>
          <w:rFonts w:ascii="Book Antiqua" w:hAnsi="Book Antiqua"/>
        </w:rPr>
        <w:t xml:space="preserve">Data are shown as </w:t>
      </w:r>
      <w:r w:rsidRPr="009D26E7">
        <w:rPr>
          <w:rFonts w:ascii="Book Antiqua" w:hAnsi="Book Antiqua"/>
          <w:i/>
        </w:rPr>
        <w:t>n</w:t>
      </w:r>
      <w:r w:rsidR="009D26E7">
        <w:rPr>
          <w:rFonts w:ascii="Book Antiqua" w:hAnsi="Book Antiqua"/>
        </w:rPr>
        <w:t xml:space="preserve"> </w:t>
      </w:r>
      <w:r w:rsidRPr="003D5B06">
        <w:rPr>
          <w:rFonts w:ascii="Book Antiqua" w:hAnsi="Book Antiqua"/>
        </w:rPr>
        <w:t xml:space="preserve">(%) or median [range]. </w:t>
      </w:r>
    </w:p>
    <w:p w14:paraId="337FB052" w14:textId="77777777" w:rsidR="00A0121F" w:rsidRDefault="009D102C" w:rsidP="003D5B06">
      <w:pPr>
        <w:spacing w:line="360" w:lineRule="auto"/>
        <w:jc w:val="both"/>
        <w:rPr>
          <w:rFonts w:ascii="Book Antiqua" w:hAnsi="Book Antiqua"/>
          <w:lang w:eastAsia="zh-CN"/>
        </w:rPr>
      </w:pPr>
      <w:r w:rsidRPr="003D5B06">
        <w:rPr>
          <w:rFonts w:ascii="Book Antiqua" w:hAnsi="Book Antiqua"/>
          <w:vertAlign w:val="superscript"/>
        </w:rPr>
        <w:t>1</w:t>
      </w:r>
      <w:r w:rsidRPr="003D5B06">
        <w:rPr>
          <w:rFonts w:ascii="Book Antiqua" w:hAnsi="Book Antiqua"/>
        </w:rPr>
        <w:t xml:space="preserve">More than one possible option: L4 includes isolated upper </w:t>
      </w:r>
      <w:r w:rsidR="003175AC" w:rsidRPr="003D5B06">
        <w:rPr>
          <w:rFonts w:ascii="Book Antiqua" w:hAnsi="Book Antiqua"/>
        </w:rPr>
        <w:t>glycemic index (GI)</w:t>
      </w:r>
      <w:r w:rsidRPr="003D5B06">
        <w:rPr>
          <w:rFonts w:ascii="Book Antiqua" w:hAnsi="Book Antiqua"/>
        </w:rPr>
        <w:t xml:space="preserve"> tract disease or upper GI tract disease combined with L1, L2 or L3;</w:t>
      </w:r>
    </w:p>
    <w:p w14:paraId="77ED94E1" w14:textId="449C0850" w:rsidR="009D102C" w:rsidRPr="003D5B06" w:rsidRDefault="009D102C" w:rsidP="003D5B06">
      <w:pPr>
        <w:spacing w:line="360" w:lineRule="auto"/>
        <w:jc w:val="both"/>
        <w:rPr>
          <w:rFonts w:ascii="Book Antiqua" w:hAnsi="Book Antiqua"/>
        </w:rPr>
      </w:pPr>
      <w:r w:rsidRPr="003D5B06">
        <w:rPr>
          <w:rFonts w:ascii="Book Antiqua" w:hAnsi="Book Antiqua"/>
          <w:vertAlign w:val="superscript"/>
        </w:rPr>
        <w:t>2</w:t>
      </w:r>
      <w:r w:rsidRPr="003D5B06">
        <w:rPr>
          <w:rFonts w:ascii="Book Antiqua" w:hAnsi="Book Antiqua"/>
        </w:rPr>
        <w:t xml:space="preserve">Active disease at enrollment was defined as presenting </w:t>
      </w:r>
      <w:r w:rsidR="003175AC" w:rsidRPr="003D5B06">
        <w:rPr>
          <w:rFonts w:ascii="Book Antiqua" w:hAnsi="Book Antiqua"/>
        </w:rPr>
        <w:t>Harvey-Bradshaw index</w:t>
      </w:r>
      <w:r w:rsidRPr="003D5B06">
        <w:rPr>
          <w:rFonts w:ascii="Book Antiqua" w:hAnsi="Book Antiqua"/>
        </w:rPr>
        <w:t xml:space="preserve"> ≥ 8 or </w:t>
      </w:r>
      <w:r w:rsidR="003175AC" w:rsidRPr="003D5B06">
        <w:rPr>
          <w:rFonts w:ascii="Book Antiqua" w:hAnsi="Book Antiqua"/>
        </w:rPr>
        <w:t>Crohn’s disease activity index</w:t>
      </w:r>
      <w:r w:rsidRPr="003D5B06">
        <w:rPr>
          <w:rFonts w:ascii="Book Antiqua" w:hAnsi="Book Antiqua"/>
        </w:rPr>
        <w:t xml:space="preserve"> ≥ 220 or fecal calprotectin &gt; 200 mg/g or colonoscopy suggestive of inadequate control during the previous year (for </w:t>
      </w:r>
      <w:r w:rsidR="003175AC" w:rsidRPr="003D5B06">
        <w:rPr>
          <w:rFonts w:ascii="Book Antiqua" w:hAnsi="Book Antiqua"/>
        </w:rPr>
        <w:t>Crohn’s disease</w:t>
      </w:r>
      <w:r w:rsidRPr="003D5B06">
        <w:rPr>
          <w:rFonts w:ascii="Book Antiqua" w:hAnsi="Book Antiqua"/>
        </w:rPr>
        <w:t xml:space="preserve"> patients) and partial Mayo score ≥ 5 (for </w:t>
      </w:r>
      <w:r w:rsidR="003175AC" w:rsidRPr="003D5B06">
        <w:rPr>
          <w:rFonts w:ascii="Book Antiqua" w:hAnsi="Book Antiqua"/>
        </w:rPr>
        <w:t>ulcerative colitis</w:t>
      </w:r>
      <w:r w:rsidRPr="003D5B06">
        <w:rPr>
          <w:rFonts w:ascii="Book Antiqua" w:hAnsi="Book Antiqua"/>
        </w:rPr>
        <w:t xml:space="preserve"> patients)</w:t>
      </w:r>
      <w:r w:rsidRPr="003D5B06">
        <w:rPr>
          <w:rFonts w:ascii="Book Antiqua" w:eastAsia="Times New Roman" w:hAnsi="Book Antiqua"/>
          <w:lang w:eastAsia="en-GB"/>
        </w:rPr>
        <w:t>.</w:t>
      </w:r>
      <w:r w:rsidRPr="003D5B06">
        <w:rPr>
          <w:rFonts w:ascii="Book Antiqua" w:hAnsi="Book Antiqua"/>
          <w:lang w:eastAsia="zh-CN"/>
        </w:rPr>
        <w:t xml:space="preserve"> </w:t>
      </w:r>
      <w:r w:rsidRPr="003D5B06">
        <w:rPr>
          <w:rFonts w:ascii="Book Antiqua" w:hAnsi="Book Antiqua"/>
        </w:rPr>
        <w:t>CD: Crohn’s disease; CDAI: Crohn’s disease activity index; HBI: Harvey-Bradshaw index; UC: Ulcerative colitis; UNK: Unknown</w:t>
      </w:r>
      <w:r w:rsidR="000F631F" w:rsidRPr="003D5B06">
        <w:rPr>
          <w:rFonts w:ascii="Book Antiqua" w:hAnsi="Book Antiqua"/>
        </w:rPr>
        <w:t>; GI: Glycemic index.</w:t>
      </w:r>
    </w:p>
    <w:p w14:paraId="661C1E0E" w14:textId="68C339A6" w:rsidR="00767BB4" w:rsidRPr="003D5B06" w:rsidRDefault="00767BB4" w:rsidP="003D5B06">
      <w:pPr>
        <w:spacing w:line="360" w:lineRule="auto"/>
        <w:jc w:val="both"/>
        <w:rPr>
          <w:rFonts w:ascii="Book Antiqua" w:hAnsi="Book Antiqua"/>
        </w:rPr>
      </w:pPr>
      <w:r w:rsidRPr="003D5B06">
        <w:rPr>
          <w:rFonts w:ascii="Book Antiqua" w:hAnsi="Book Antiqua"/>
        </w:rPr>
        <w:br w:type="page"/>
      </w:r>
      <w:r w:rsidRPr="003D5B06">
        <w:rPr>
          <w:rFonts w:ascii="Book Antiqua" w:hAnsi="Book Antiqua"/>
          <w:b/>
        </w:rPr>
        <w:t xml:space="preserve">Table </w:t>
      </w:r>
      <w:r w:rsidRPr="003D5B06">
        <w:rPr>
          <w:rFonts w:ascii="Book Antiqua" w:hAnsi="Book Antiqua"/>
          <w:b/>
          <w:i/>
        </w:rPr>
        <w:fldChar w:fldCharType="begin"/>
      </w:r>
      <w:r w:rsidRPr="003D5B06">
        <w:rPr>
          <w:rFonts w:ascii="Book Antiqua" w:hAnsi="Book Antiqua"/>
          <w:b/>
        </w:rPr>
        <w:instrText xml:space="preserve"> SEQ Table \* ARABIC </w:instrText>
      </w:r>
      <w:r w:rsidRPr="003D5B06">
        <w:rPr>
          <w:rFonts w:ascii="Book Antiqua" w:hAnsi="Book Antiqua"/>
          <w:b/>
          <w:i/>
        </w:rPr>
        <w:fldChar w:fldCharType="separate"/>
      </w:r>
      <w:r w:rsidRPr="003D5B06">
        <w:rPr>
          <w:rFonts w:ascii="Book Antiqua" w:hAnsi="Book Antiqua"/>
          <w:b/>
        </w:rPr>
        <w:t>3</w:t>
      </w:r>
      <w:r w:rsidRPr="003D5B06">
        <w:rPr>
          <w:rFonts w:ascii="Book Antiqua" w:hAnsi="Book Antiqua"/>
          <w:b/>
          <w:i/>
        </w:rPr>
        <w:fldChar w:fldCharType="end"/>
      </w:r>
      <w:r w:rsidRPr="003D5B06">
        <w:rPr>
          <w:rFonts w:ascii="Book Antiqua" w:hAnsi="Book Antiqua"/>
          <w:b/>
        </w:rPr>
        <w:t xml:space="preserve"> </w:t>
      </w:r>
      <w:r w:rsidR="005A3AD9" w:rsidRPr="003D5B06">
        <w:rPr>
          <w:rFonts w:ascii="Book Antiqua" w:hAnsi="Book Antiqua"/>
          <w:b/>
        </w:rPr>
        <w:t>Inflammatory bowel diseases</w:t>
      </w:r>
      <w:r w:rsidRPr="003D5B06">
        <w:rPr>
          <w:rFonts w:ascii="Book Antiqua" w:hAnsi="Book Antiqua"/>
          <w:b/>
        </w:rPr>
        <w:t xml:space="preserve"> treatment at enrollment and use of health care resources during </w:t>
      </w:r>
      <w:r w:rsidRPr="003D5B06">
        <w:rPr>
          <w:rFonts w:ascii="Book Antiqua" w:eastAsia="Calibri" w:hAnsi="Book Antiqua"/>
          <w:b/>
        </w:rPr>
        <w:t xml:space="preserve">the </w:t>
      </w:r>
      <w:r w:rsidRPr="003D5B06">
        <w:rPr>
          <w:rFonts w:ascii="Book Antiqua" w:hAnsi="Book Antiqua"/>
          <w:b/>
        </w:rPr>
        <w:t xml:space="preserve">previous 3 years by </w:t>
      </w:r>
      <w:r w:rsidR="005A3AD9" w:rsidRPr="003D5B06">
        <w:rPr>
          <w:rFonts w:ascii="Book Antiqua" w:hAnsi="Book Antiqua"/>
          <w:b/>
        </w:rPr>
        <w:t>inflammatory bowel diseases</w:t>
      </w:r>
      <w:r w:rsidRPr="003D5B06">
        <w:rPr>
          <w:rFonts w:ascii="Book Antiqua" w:hAnsi="Book Antiqua"/>
          <w:b/>
        </w:rPr>
        <w:t xml:space="preserve"> type and by geographic region</w:t>
      </w:r>
    </w:p>
    <w:tbl>
      <w:tblPr>
        <w:tblStyle w:val="GradedeTabelaClaro1"/>
        <w:tblW w:w="5627" w:type="pct"/>
        <w:tblInd w:w="-14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341"/>
        <w:gridCol w:w="1496"/>
        <w:gridCol w:w="1496"/>
        <w:gridCol w:w="1496"/>
        <w:gridCol w:w="1948"/>
      </w:tblGrid>
      <w:tr w:rsidR="00767BB4" w:rsidRPr="003D5B06" w14:paraId="677FA2A3" w14:textId="77777777" w:rsidTr="00B2158E">
        <w:trPr>
          <w:trHeight w:val="20"/>
        </w:trPr>
        <w:tc>
          <w:tcPr>
            <w:tcW w:w="2014" w:type="pct"/>
            <w:tcBorders>
              <w:top w:val="single" w:sz="4" w:space="0" w:color="auto"/>
              <w:bottom w:val="single" w:sz="4" w:space="0" w:color="auto"/>
            </w:tcBorders>
            <w:vAlign w:val="center"/>
          </w:tcPr>
          <w:p w14:paraId="5FB9E8A9" w14:textId="77777777" w:rsidR="00767BB4" w:rsidRPr="003D5B06" w:rsidRDefault="00767BB4" w:rsidP="003D5B06">
            <w:pPr>
              <w:spacing w:line="360" w:lineRule="auto"/>
              <w:ind w:left="170"/>
              <w:jc w:val="both"/>
              <w:rPr>
                <w:rFonts w:ascii="Book Antiqua" w:hAnsi="Book Antiqua"/>
                <w:b/>
                <w:lang w:val="en-US"/>
              </w:rPr>
            </w:pPr>
            <w:bookmarkStart w:id="1" w:name="_Hlk21347276"/>
          </w:p>
        </w:tc>
        <w:tc>
          <w:tcPr>
            <w:tcW w:w="694" w:type="pct"/>
            <w:tcBorders>
              <w:top w:val="single" w:sz="4" w:space="0" w:color="auto"/>
              <w:bottom w:val="single" w:sz="4" w:space="0" w:color="auto"/>
            </w:tcBorders>
            <w:vAlign w:val="center"/>
          </w:tcPr>
          <w:p w14:paraId="237CB4FF" w14:textId="2B915333" w:rsidR="00767BB4" w:rsidRPr="003D5B06" w:rsidRDefault="00767BB4" w:rsidP="008260D4">
            <w:pPr>
              <w:spacing w:line="360" w:lineRule="auto"/>
              <w:rPr>
                <w:rFonts w:ascii="Book Antiqua" w:hAnsi="Book Antiqua"/>
                <w:b/>
              </w:rPr>
            </w:pPr>
            <w:r w:rsidRPr="003D5B06">
              <w:rPr>
                <w:rFonts w:ascii="Book Antiqua" w:hAnsi="Book Antiqua"/>
                <w:b/>
              </w:rPr>
              <w:t>CD patients</w:t>
            </w:r>
            <w:r w:rsidR="009B4D3C" w:rsidRPr="003D5B06">
              <w:rPr>
                <w:rFonts w:ascii="Book Antiqua" w:hAnsi="Book Antiqua"/>
                <w:b/>
                <w:lang w:eastAsia="zh-CN"/>
              </w:rPr>
              <w:t xml:space="preserve"> </w:t>
            </w:r>
            <w:r w:rsidRPr="003D5B06">
              <w:rPr>
                <w:rFonts w:ascii="Book Antiqua" w:hAnsi="Book Antiqua"/>
                <w:b/>
              </w:rPr>
              <w:t>(</w:t>
            </w:r>
            <w:r w:rsidRPr="003D5B06">
              <w:rPr>
                <w:rFonts w:ascii="Book Antiqua" w:hAnsi="Book Antiqua"/>
                <w:b/>
                <w:i/>
                <w:iCs/>
              </w:rPr>
              <w:t>n</w:t>
            </w:r>
            <w:r w:rsidR="009B4D3C" w:rsidRPr="003D5B06">
              <w:rPr>
                <w:rFonts w:ascii="Book Antiqua" w:hAnsi="Book Antiqua"/>
                <w:b/>
              </w:rPr>
              <w:t xml:space="preserve"> </w:t>
            </w:r>
            <w:r w:rsidRPr="003D5B06">
              <w:rPr>
                <w:rFonts w:ascii="Book Antiqua" w:hAnsi="Book Antiqua"/>
                <w:b/>
              </w:rPr>
              <w:t>=</w:t>
            </w:r>
            <w:r w:rsidR="009B4D3C" w:rsidRPr="003D5B06">
              <w:rPr>
                <w:rFonts w:ascii="Book Antiqua" w:hAnsi="Book Antiqua"/>
                <w:b/>
              </w:rPr>
              <w:t xml:space="preserve"> </w:t>
            </w:r>
            <w:r w:rsidRPr="003D5B06">
              <w:rPr>
                <w:rFonts w:ascii="Book Antiqua" w:hAnsi="Book Antiqua"/>
                <w:b/>
              </w:rPr>
              <w:t>264)</w:t>
            </w:r>
          </w:p>
        </w:tc>
        <w:tc>
          <w:tcPr>
            <w:tcW w:w="694" w:type="pct"/>
            <w:tcBorders>
              <w:top w:val="single" w:sz="4" w:space="0" w:color="auto"/>
              <w:bottom w:val="single" w:sz="4" w:space="0" w:color="auto"/>
            </w:tcBorders>
            <w:vAlign w:val="center"/>
          </w:tcPr>
          <w:p w14:paraId="49694E8C" w14:textId="5EFF1FB4" w:rsidR="00767BB4" w:rsidRPr="003D5B06" w:rsidRDefault="00767BB4" w:rsidP="008260D4">
            <w:pPr>
              <w:spacing w:line="360" w:lineRule="auto"/>
              <w:rPr>
                <w:rFonts w:ascii="Book Antiqua" w:hAnsi="Book Antiqua"/>
                <w:b/>
                <w:lang w:eastAsia="zh-CN"/>
              </w:rPr>
            </w:pPr>
            <w:r w:rsidRPr="003D5B06">
              <w:rPr>
                <w:rFonts w:ascii="Book Antiqua" w:hAnsi="Book Antiqua"/>
                <w:b/>
              </w:rPr>
              <w:t>Southeast</w:t>
            </w:r>
            <w:r w:rsidR="009B4D3C" w:rsidRPr="003D5B06">
              <w:rPr>
                <w:rFonts w:ascii="Book Antiqua" w:hAnsi="Book Antiqua"/>
                <w:b/>
                <w:lang w:eastAsia="zh-CN"/>
              </w:rPr>
              <w:t xml:space="preserve"> </w:t>
            </w:r>
            <w:r w:rsidRPr="003D5B06">
              <w:rPr>
                <w:rFonts w:ascii="Book Antiqua" w:hAnsi="Book Antiqua"/>
                <w:b/>
              </w:rPr>
              <w:t>(</w:t>
            </w:r>
            <w:r w:rsidRPr="003D5B06">
              <w:rPr>
                <w:rFonts w:ascii="Book Antiqua" w:hAnsi="Book Antiqua"/>
                <w:b/>
                <w:i/>
                <w:iCs/>
              </w:rPr>
              <w:t>n</w:t>
            </w:r>
            <w:r w:rsidR="009B4D3C" w:rsidRPr="003D5B06">
              <w:rPr>
                <w:rFonts w:ascii="Book Antiqua" w:hAnsi="Book Antiqua"/>
                <w:b/>
              </w:rPr>
              <w:t xml:space="preserve"> </w:t>
            </w:r>
            <w:r w:rsidRPr="003D5B06">
              <w:rPr>
                <w:rFonts w:ascii="Book Antiqua" w:hAnsi="Book Antiqua"/>
                <w:b/>
              </w:rPr>
              <w:t>=</w:t>
            </w:r>
            <w:r w:rsidR="009B4D3C" w:rsidRPr="003D5B06">
              <w:rPr>
                <w:rFonts w:ascii="Book Antiqua" w:hAnsi="Book Antiqua"/>
                <w:b/>
              </w:rPr>
              <w:t xml:space="preserve"> </w:t>
            </w:r>
            <w:r w:rsidRPr="003D5B06">
              <w:rPr>
                <w:rFonts w:ascii="Book Antiqua" w:hAnsi="Book Antiqua"/>
                <w:b/>
              </w:rPr>
              <w:t>196)</w:t>
            </w:r>
          </w:p>
        </w:tc>
        <w:tc>
          <w:tcPr>
            <w:tcW w:w="694" w:type="pct"/>
            <w:tcBorders>
              <w:top w:val="single" w:sz="4" w:space="0" w:color="auto"/>
              <w:bottom w:val="single" w:sz="4" w:space="0" w:color="auto"/>
            </w:tcBorders>
            <w:vAlign w:val="center"/>
          </w:tcPr>
          <w:p w14:paraId="0EACCF09" w14:textId="7C7022D0" w:rsidR="00767BB4" w:rsidRPr="003D5B06" w:rsidRDefault="00767BB4" w:rsidP="008260D4">
            <w:pPr>
              <w:spacing w:line="360" w:lineRule="auto"/>
              <w:rPr>
                <w:rFonts w:ascii="Book Antiqua" w:hAnsi="Book Antiqua"/>
                <w:b/>
                <w:lang w:eastAsia="zh-CN"/>
              </w:rPr>
            </w:pPr>
            <w:r w:rsidRPr="003D5B06">
              <w:rPr>
                <w:rFonts w:ascii="Book Antiqua" w:hAnsi="Book Antiqua"/>
                <w:b/>
              </w:rPr>
              <w:t>South</w:t>
            </w:r>
            <w:r w:rsidR="009B4D3C" w:rsidRPr="003D5B06">
              <w:rPr>
                <w:rFonts w:ascii="Book Antiqua" w:hAnsi="Book Antiqua"/>
                <w:b/>
                <w:lang w:eastAsia="zh-CN"/>
              </w:rPr>
              <w:t xml:space="preserve"> </w:t>
            </w:r>
            <w:r w:rsidRPr="003D5B06">
              <w:rPr>
                <w:rFonts w:ascii="Book Antiqua" w:hAnsi="Book Antiqua"/>
                <w:b/>
              </w:rPr>
              <w:t>(</w:t>
            </w:r>
            <w:r w:rsidRPr="003D5B06">
              <w:rPr>
                <w:rFonts w:ascii="Book Antiqua" w:hAnsi="Book Antiqua"/>
                <w:b/>
                <w:i/>
                <w:iCs/>
              </w:rPr>
              <w:t>n</w:t>
            </w:r>
            <w:r w:rsidR="009B4D3C" w:rsidRPr="003D5B06">
              <w:rPr>
                <w:rFonts w:ascii="Book Antiqua" w:hAnsi="Book Antiqua"/>
                <w:b/>
              </w:rPr>
              <w:t xml:space="preserve"> </w:t>
            </w:r>
            <w:r w:rsidRPr="003D5B06">
              <w:rPr>
                <w:rFonts w:ascii="Book Antiqua" w:hAnsi="Book Antiqua"/>
                <w:b/>
              </w:rPr>
              <w:t>=</w:t>
            </w:r>
            <w:r w:rsidR="009B4D3C" w:rsidRPr="003D5B06">
              <w:rPr>
                <w:rFonts w:ascii="Book Antiqua" w:hAnsi="Book Antiqua"/>
                <w:b/>
              </w:rPr>
              <w:t xml:space="preserve"> </w:t>
            </w:r>
            <w:r w:rsidRPr="003D5B06">
              <w:rPr>
                <w:rFonts w:ascii="Book Antiqua" w:hAnsi="Book Antiqua"/>
                <w:b/>
              </w:rPr>
              <w:t>34)</w:t>
            </w:r>
          </w:p>
        </w:tc>
        <w:tc>
          <w:tcPr>
            <w:tcW w:w="904" w:type="pct"/>
            <w:tcBorders>
              <w:top w:val="single" w:sz="4" w:space="0" w:color="auto"/>
              <w:bottom w:val="single" w:sz="4" w:space="0" w:color="auto"/>
            </w:tcBorders>
            <w:vAlign w:val="center"/>
          </w:tcPr>
          <w:p w14:paraId="1164EA5D" w14:textId="74F49160" w:rsidR="00767BB4" w:rsidRPr="003D5B06" w:rsidRDefault="00767BB4" w:rsidP="008260D4">
            <w:pPr>
              <w:spacing w:line="360" w:lineRule="auto"/>
              <w:rPr>
                <w:rFonts w:ascii="Book Antiqua" w:hAnsi="Book Antiqua"/>
                <w:b/>
              </w:rPr>
            </w:pPr>
            <w:r w:rsidRPr="003D5B06">
              <w:rPr>
                <w:rFonts w:ascii="Book Antiqua" w:hAnsi="Book Antiqua"/>
                <w:b/>
              </w:rPr>
              <w:t>Northeast/</w:t>
            </w:r>
            <w:r w:rsidR="00B2158E">
              <w:rPr>
                <w:rFonts w:ascii="Book Antiqua" w:hAnsi="Book Antiqua"/>
                <w:b/>
              </w:rPr>
              <w:t>M</w:t>
            </w:r>
            <w:r w:rsidRPr="003D5B06">
              <w:rPr>
                <w:rFonts w:ascii="Book Antiqua" w:hAnsi="Book Antiqua"/>
                <w:b/>
              </w:rPr>
              <w:t>idwest (</w:t>
            </w:r>
            <w:r w:rsidRPr="003D5B06">
              <w:rPr>
                <w:rFonts w:ascii="Book Antiqua" w:hAnsi="Book Antiqua"/>
                <w:b/>
                <w:i/>
                <w:iCs/>
              </w:rPr>
              <w:t>n</w:t>
            </w:r>
            <w:r w:rsidR="009B4D3C" w:rsidRPr="003D5B06">
              <w:rPr>
                <w:rFonts w:ascii="Book Antiqua" w:hAnsi="Book Antiqua"/>
                <w:b/>
              </w:rPr>
              <w:t xml:space="preserve"> </w:t>
            </w:r>
            <w:r w:rsidRPr="003D5B06">
              <w:rPr>
                <w:rFonts w:ascii="Book Antiqua" w:hAnsi="Book Antiqua"/>
                <w:b/>
              </w:rPr>
              <w:t>=</w:t>
            </w:r>
            <w:r w:rsidR="009B4D3C" w:rsidRPr="003D5B06">
              <w:rPr>
                <w:rFonts w:ascii="Book Antiqua" w:hAnsi="Book Antiqua"/>
                <w:b/>
              </w:rPr>
              <w:t xml:space="preserve"> </w:t>
            </w:r>
            <w:r w:rsidRPr="003D5B06">
              <w:rPr>
                <w:rFonts w:ascii="Book Antiqua" w:hAnsi="Book Antiqua"/>
                <w:b/>
              </w:rPr>
              <w:t>34)</w:t>
            </w:r>
          </w:p>
        </w:tc>
      </w:tr>
      <w:tr w:rsidR="00767BB4" w:rsidRPr="003D5B06" w14:paraId="69895661" w14:textId="77777777" w:rsidTr="00B2158E">
        <w:trPr>
          <w:trHeight w:val="20"/>
        </w:trPr>
        <w:tc>
          <w:tcPr>
            <w:tcW w:w="2014" w:type="pct"/>
            <w:tcBorders>
              <w:top w:val="single" w:sz="4" w:space="0" w:color="auto"/>
            </w:tcBorders>
          </w:tcPr>
          <w:p w14:paraId="268F318A" w14:textId="77777777" w:rsidR="00767BB4" w:rsidRPr="003D5B06" w:rsidRDefault="00767BB4" w:rsidP="003D5B06">
            <w:pPr>
              <w:spacing w:line="360" w:lineRule="auto"/>
              <w:jc w:val="both"/>
              <w:rPr>
                <w:rFonts w:ascii="Book Antiqua" w:hAnsi="Book Antiqua"/>
                <w:snapToGrid w:val="0"/>
                <w:lang w:val="en-US" w:eastAsia="zh-CN"/>
              </w:rPr>
            </w:pPr>
            <w:r w:rsidRPr="003D5B06">
              <w:rPr>
                <w:rFonts w:ascii="Book Antiqua" w:hAnsi="Book Antiqua"/>
                <w:snapToGrid w:val="0"/>
                <w:lang w:val="en-US"/>
              </w:rPr>
              <w:t>Any CD treatment at enrollment</w:t>
            </w:r>
            <w:r w:rsidRPr="003D5B06">
              <w:rPr>
                <w:rFonts w:ascii="Book Antiqua" w:hAnsi="Book Antiqua"/>
                <w:snapToGrid w:val="0"/>
                <w:vertAlign w:val="superscript"/>
                <w:lang w:val="en-US"/>
              </w:rPr>
              <w:t>1</w:t>
            </w:r>
          </w:p>
        </w:tc>
        <w:tc>
          <w:tcPr>
            <w:tcW w:w="694" w:type="pct"/>
            <w:tcBorders>
              <w:top w:val="single" w:sz="4" w:space="0" w:color="auto"/>
            </w:tcBorders>
          </w:tcPr>
          <w:p w14:paraId="5E6C4B4E" w14:textId="77777777" w:rsidR="00767BB4" w:rsidRPr="003D5B06" w:rsidRDefault="00767BB4" w:rsidP="003D5B06">
            <w:pPr>
              <w:spacing w:line="360" w:lineRule="auto"/>
              <w:jc w:val="both"/>
              <w:rPr>
                <w:rFonts w:ascii="Book Antiqua" w:hAnsi="Book Antiqua"/>
              </w:rPr>
            </w:pPr>
            <w:r w:rsidRPr="003D5B06">
              <w:rPr>
                <w:rFonts w:ascii="Book Antiqua" w:hAnsi="Book Antiqua"/>
              </w:rPr>
              <w:t>256 (97.0)</w:t>
            </w:r>
          </w:p>
        </w:tc>
        <w:tc>
          <w:tcPr>
            <w:tcW w:w="694" w:type="pct"/>
            <w:tcBorders>
              <w:top w:val="single" w:sz="4" w:space="0" w:color="auto"/>
            </w:tcBorders>
            <w:shd w:val="clear" w:color="auto" w:fill="auto"/>
          </w:tcPr>
          <w:p w14:paraId="7B91D6CF" w14:textId="77777777" w:rsidR="00767BB4" w:rsidRPr="003D5B06" w:rsidRDefault="00767BB4" w:rsidP="003D5B06">
            <w:pPr>
              <w:spacing w:line="360" w:lineRule="auto"/>
              <w:jc w:val="both"/>
              <w:rPr>
                <w:rFonts w:ascii="Book Antiqua" w:hAnsi="Book Antiqua"/>
              </w:rPr>
            </w:pPr>
            <w:r w:rsidRPr="003D5B06">
              <w:rPr>
                <w:rFonts w:ascii="Book Antiqua" w:hAnsi="Book Antiqua"/>
              </w:rPr>
              <w:t>189 (96.4)</w:t>
            </w:r>
          </w:p>
        </w:tc>
        <w:tc>
          <w:tcPr>
            <w:tcW w:w="694" w:type="pct"/>
            <w:tcBorders>
              <w:top w:val="single" w:sz="4" w:space="0" w:color="auto"/>
            </w:tcBorders>
            <w:shd w:val="clear" w:color="auto" w:fill="auto"/>
          </w:tcPr>
          <w:p w14:paraId="24EABD7C" w14:textId="77777777" w:rsidR="00767BB4" w:rsidRPr="003D5B06" w:rsidRDefault="00767BB4" w:rsidP="003D5B06">
            <w:pPr>
              <w:spacing w:line="360" w:lineRule="auto"/>
              <w:jc w:val="both"/>
              <w:rPr>
                <w:rFonts w:ascii="Book Antiqua" w:hAnsi="Book Antiqua"/>
              </w:rPr>
            </w:pPr>
            <w:r w:rsidRPr="003D5B06">
              <w:rPr>
                <w:rFonts w:ascii="Book Antiqua" w:hAnsi="Book Antiqua"/>
              </w:rPr>
              <w:t>33 (97.1)</w:t>
            </w:r>
          </w:p>
        </w:tc>
        <w:tc>
          <w:tcPr>
            <w:tcW w:w="904" w:type="pct"/>
            <w:tcBorders>
              <w:top w:val="single" w:sz="4" w:space="0" w:color="auto"/>
            </w:tcBorders>
            <w:shd w:val="clear" w:color="auto" w:fill="auto"/>
          </w:tcPr>
          <w:p w14:paraId="5C74024E" w14:textId="77777777" w:rsidR="00767BB4" w:rsidRPr="003D5B06" w:rsidRDefault="00767BB4" w:rsidP="003D5B06">
            <w:pPr>
              <w:spacing w:line="360" w:lineRule="auto"/>
              <w:jc w:val="both"/>
              <w:rPr>
                <w:rFonts w:ascii="Book Antiqua" w:hAnsi="Book Antiqua"/>
              </w:rPr>
            </w:pPr>
            <w:r w:rsidRPr="003D5B06">
              <w:rPr>
                <w:rFonts w:ascii="Book Antiqua" w:hAnsi="Book Antiqua"/>
              </w:rPr>
              <w:t>34 (100.0)</w:t>
            </w:r>
          </w:p>
        </w:tc>
      </w:tr>
      <w:tr w:rsidR="00767BB4" w:rsidRPr="003D5B06" w14:paraId="0BF91011" w14:textId="77777777" w:rsidTr="00B2158E">
        <w:trPr>
          <w:trHeight w:val="20"/>
        </w:trPr>
        <w:tc>
          <w:tcPr>
            <w:tcW w:w="2014" w:type="pct"/>
            <w:vAlign w:val="center"/>
          </w:tcPr>
          <w:p w14:paraId="54C3C498" w14:textId="77777777" w:rsidR="00767BB4" w:rsidRPr="003D5B06" w:rsidRDefault="00767BB4" w:rsidP="003D5B06">
            <w:pPr>
              <w:spacing w:line="360" w:lineRule="auto"/>
              <w:jc w:val="both"/>
              <w:rPr>
                <w:rFonts w:ascii="Book Antiqua" w:hAnsi="Book Antiqua"/>
                <w:snapToGrid w:val="0"/>
                <w:lang w:eastAsia="zh-CN"/>
              </w:rPr>
            </w:pPr>
            <w:r w:rsidRPr="003D5B06">
              <w:rPr>
                <w:rFonts w:ascii="Book Antiqua" w:hAnsi="Book Antiqua"/>
                <w:snapToGrid w:val="0"/>
              </w:rPr>
              <w:t>CD treatment at enrollment</w:t>
            </w:r>
            <w:r w:rsidRPr="003D5B06">
              <w:rPr>
                <w:rFonts w:ascii="Book Antiqua" w:hAnsi="Book Antiqua"/>
                <w:snapToGrid w:val="0"/>
                <w:vertAlign w:val="superscript"/>
              </w:rPr>
              <w:t>2</w:t>
            </w:r>
          </w:p>
        </w:tc>
        <w:tc>
          <w:tcPr>
            <w:tcW w:w="694" w:type="pct"/>
            <w:vAlign w:val="center"/>
          </w:tcPr>
          <w:p w14:paraId="7559D0A2" w14:textId="77777777" w:rsidR="00767BB4" w:rsidRPr="003D5B06" w:rsidRDefault="00767BB4" w:rsidP="003D5B06">
            <w:pPr>
              <w:spacing w:line="360" w:lineRule="auto"/>
              <w:jc w:val="both"/>
              <w:rPr>
                <w:rFonts w:ascii="Book Antiqua" w:hAnsi="Book Antiqua"/>
                <w:b/>
              </w:rPr>
            </w:pPr>
          </w:p>
        </w:tc>
        <w:tc>
          <w:tcPr>
            <w:tcW w:w="694" w:type="pct"/>
            <w:shd w:val="clear" w:color="auto" w:fill="auto"/>
            <w:vAlign w:val="center"/>
          </w:tcPr>
          <w:p w14:paraId="11A5D9C1" w14:textId="77777777" w:rsidR="00767BB4" w:rsidRPr="003D5B06" w:rsidRDefault="00767BB4" w:rsidP="003D5B06">
            <w:pPr>
              <w:spacing w:line="360" w:lineRule="auto"/>
              <w:jc w:val="both"/>
              <w:rPr>
                <w:rFonts w:ascii="Book Antiqua" w:hAnsi="Book Antiqua"/>
              </w:rPr>
            </w:pPr>
          </w:p>
        </w:tc>
        <w:tc>
          <w:tcPr>
            <w:tcW w:w="694" w:type="pct"/>
            <w:shd w:val="clear" w:color="auto" w:fill="auto"/>
            <w:vAlign w:val="center"/>
          </w:tcPr>
          <w:p w14:paraId="229F812E" w14:textId="77777777" w:rsidR="00767BB4" w:rsidRPr="003D5B06" w:rsidRDefault="00767BB4" w:rsidP="003D5B06">
            <w:pPr>
              <w:spacing w:line="360" w:lineRule="auto"/>
              <w:jc w:val="both"/>
              <w:rPr>
                <w:rFonts w:ascii="Book Antiqua" w:hAnsi="Book Antiqua"/>
              </w:rPr>
            </w:pPr>
          </w:p>
        </w:tc>
        <w:tc>
          <w:tcPr>
            <w:tcW w:w="904" w:type="pct"/>
            <w:shd w:val="clear" w:color="auto" w:fill="auto"/>
            <w:vAlign w:val="center"/>
          </w:tcPr>
          <w:p w14:paraId="5C2B80CD" w14:textId="77777777" w:rsidR="00767BB4" w:rsidRPr="003D5B06" w:rsidRDefault="00767BB4" w:rsidP="003D5B06">
            <w:pPr>
              <w:spacing w:line="360" w:lineRule="auto"/>
              <w:jc w:val="both"/>
              <w:rPr>
                <w:rFonts w:ascii="Book Antiqua" w:hAnsi="Book Antiqua"/>
              </w:rPr>
            </w:pPr>
          </w:p>
        </w:tc>
      </w:tr>
      <w:tr w:rsidR="00767BB4" w:rsidRPr="003D5B06" w14:paraId="7EBB0784" w14:textId="77777777" w:rsidTr="00B2158E">
        <w:trPr>
          <w:trHeight w:val="20"/>
        </w:trPr>
        <w:tc>
          <w:tcPr>
            <w:tcW w:w="2014" w:type="pct"/>
            <w:vAlign w:val="center"/>
          </w:tcPr>
          <w:p w14:paraId="6CEA1C9D"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5-ASA derivates</w:t>
            </w:r>
          </w:p>
        </w:tc>
        <w:tc>
          <w:tcPr>
            <w:tcW w:w="694" w:type="pct"/>
            <w:shd w:val="clear" w:color="auto" w:fill="auto"/>
          </w:tcPr>
          <w:p w14:paraId="6C5894F7"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39 (14.8)</w:t>
            </w:r>
          </w:p>
        </w:tc>
        <w:tc>
          <w:tcPr>
            <w:tcW w:w="694" w:type="pct"/>
            <w:shd w:val="clear" w:color="auto" w:fill="auto"/>
          </w:tcPr>
          <w:p w14:paraId="1D57B128"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24 (12.2)</w:t>
            </w:r>
          </w:p>
        </w:tc>
        <w:tc>
          <w:tcPr>
            <w:tcW w:w="694" w:type="pct"/>
            <w:shd w:val="clear" w:color="auto" w:fill="auto"/>
          </w:tcPr>
          <w:p w14:paraId="483414E3"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7 (20.6)</w:t>
            </w:r>
          </w:p>
        </w:tc>
        <w:tc>
          <w:tcPr>
            <w:tcW w:w="904" w:type="pct"/>
            <w:shd w:val="clear" w:color="auto" w:fill="auto"/>
          </w:tcPr>
          <w:p w14:paraId="11121BA3"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8 (23.5)</w:t>
            </w:r>
          </w:p>
        </w:tc>
      </w:tr>
      <w:tr w:rsidR="00767BB4" w:rsidRPr="003D5B06" w14:paraId="658FF1A5" w14:textId="77777777" w:rsidTr="00B2158E">
        <w:trPr>
          <w:trHeight w:val="20"/>
        </w:trPr>
        <w:tc>
          <w:tcPr>
            <w:tcW w:w="2014" w:type="pct"/>
            <w:vAlign w:val="center"/>
          </w:tcPr>
          <w:p w14:paraId="681C41D8"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Biological therapy</w:t>
            </w:r>
          </w:p>
        </w:tc>
        <w:tc>
          <w:tcPr>
            <w:tcW w:w="694" w:type="pct"/>
            <w:shd w:val="clear" w:color="auto" w:fill="auto"/>
          </w:tcPr>
          <w:p w14:paraId="1F16F514"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189 (71.6)</w:t>
            </w:r>
          </w:p>
        </w:tc>
        <w:tc>
          <w:tcPr>
            <w:tcW w:w="694" w:type="pct"/>
            <w:shd w:val="clear" w:color="auto" w:fill="auto"/>
          </w:tcPr>
          <w:p w14:paraId="4EC4D289"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140 (71.4)</w:t>
            </w:r>
          </w:p>
        </w:tc>
        <w:tc>
          <w:tcPr>
            <w:tcW w:w="694" w:type="pct"/>
            <w:shd w:val="clear" w:color="auto" w:fill="auto"/>
          </w:tcPr>
          <w:p w14:paraId="6FCDBC8A"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21 (61.8)</w:t>
            </w:r>
          </w:p>
        </w:tc>
        <w:tc>
          <w:tcPr>
            <w:tcW w:w="904" w:type="pct"/>
            <w:shd w:val="clear" w:color="auto" w:fill="auto"/>
          </w:tcPr>
          <w:p w14:paraId="42C6F41E"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28 (82.4)</w:t>
            </w:r>
          </w:p>
        </w:tc>
      </w:tr>
      <w:tr w:rsidR="00767BB4" w:rsidRPr="003D5B06" w14:paraId="566E2FD8" w14:textId="77777777" w:rsidTr="00B2158E">
        <w:trPr>
          <w:trHeight w:val="20"/>
        </w:trPr>
        <w:tc>
          <w:tcPr>
            <w:tcW w:w="2014" w:type="pct"/>
          </w:tcPr>
          <w:p w14:paraId="5E364379" w14:textId="4E38A9A1"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Infliximab</w:t>
            </w:r>
          </w:p>
        </w:tc>
        <w:tc>
          <w:tcPr>
            <w:tcW w:w="694" w:type="pct"/>
          </w:tcPr>
          <w:p w14:paraId="62C74E73"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106 (40.2)</w:t>
            </w:r>
          </w:p>
        </w:tc>
        <w:tc>
          <w:tcPr>
            <w:tcW w:w="694" w:type="pct"/>
            <w:shd w:val="clear" w:color="auto" w:fill="auto"/>
          </w:tcPr>
          <w:p w14:paraId="13197549"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NA</w:t>
            </w:r>
          </w:p>
        </w:tc>
        <w:tc>
          <w:tcPr>
            <w:tcW w:w="694" w:type="pct"/>
            <w:shd w:val="clear" w:color="auto" w:fill="auto"/>
          </w:tcPr>
          <w:p w14:paraId="52B52D63"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NA</w:t>
            </w:r>
          </w:p>
        </w:tc>
        <w:tc>
          <w:tcPr>
            <w:tcW w:w="904" w:type="pct"/>
            <w:shd w:val="clear" w:color="auto" w:fill="auto"/>
          </w:tcPr>
          <w:p w14:paraId="0B9B0DD4"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NA</w:t>
            </w:r>
          </w:p>
        </w:tc>
      </w:tr>
      <w:tr w:rsidR="00767BB4" w:rsidRPr="003D5B06" w14:paraId="0C068DF0" w14:textId="77777777" w:rsidTr="00B2158E">
        <w:trPr>
          <w:trHeight w:val="20"/>
        </w:trPr>
        <w:tc>
          <w:tcPr>
            <w:tcW w:w="2014" w:type="pct"/>
          </w:tcPr>
          <w:p w14:paraId="5C2E434A" w14:textId="4A591186"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Adalimumab</w:t>
            </w:r>
          </w:p>
        </w:tc>
        <w:tc>
          <w:tcPr>
            <w:tcW w:w="694" w:type="pct"/>
          </w:tcPr>
          <w:p w14:paraId="75D85535"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78 (29.5)</w:t>
            </w:r>
          </w:p>
        </w:tc>
        <w:tc>
          <w:tcPr>
            <w:tcW w:w="694" w:type="pct"/>
            <w:shd w:val="clear" w:color="auto" w:fill="auto"/>
          </w:tcPr>
          <w:p w14:paraId="0749BE9B"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NA</w:t>
            </w:r>
          </w:p>
        </w:tc>
        <w:tc>
          <w:tcPr>
            <w:tcW w:w="694" w:type="pct"/>
            <w:shd w:val="clear" w:color="auto" w:fill="auto"/>
          </w:tcPr>
          <w:p w14:paraId="3321E699"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NA</w:t>
            </w:r>
          </w:p>
        </w:tc>
        <w:tc>
          <w:tcPr>
            <w:tcW w:w="904" w:type="pct"/>
            <w:shd w:val="clear" w:color="auto" w:fill="auto"/>
          </w:tcPr>
          <w:p w14:paraId="36984E74"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NA</w:t>
            </w:r>
          </w:p>
        </w:tc>
      </w:tr>
      <w:tr w:rsidR="00767BB4" w:rsidRPr="003D5B06" w14:paraId="176601B2" w14:textId="77777777" w:rsidTr="00B2158E">
        <w:trPr>
          <w:trHeight w:val="20"/>
        </w:trPr>
        <w:tc>
          <w:tcPr>
            <w:tcW w:w="2014" w:type="pct"/>
          </w:tcPr>
          <w:p w14:paraId="727FE2D6" w14:textId="2B5C3E2D"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Vedolizumab</w:t>
            </w:r>
          </w:p>
        </w:tc>
        <w:tc>
          <w:tcPr>
            <w:tcW w:w="694" w:type="pct"/>
          </w:tcPr>
          <w:p w14:paraId="2F2E23DB"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4 (1.5)</w:t>
            </w:r>
          </w:p>
        </w:tc>
        <w:tc>
          <w:tcPr>
            <w:tcW w:w="694" w:type="pct"/>
            <w:shd w:val="clear" w:color="auto" w:fill="auto"/>
          </w:tcPr>
          <w:p w14:paraId="182242A1"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NA</w:t>
            </w:r>
          </w:p>
        </w:tc>
        <w:tc>
          <w:tcPr>
            <w:tcW w:w="694" w:type="pct"/>
            <w:shd w:val="clear" w:color="auto" w:fill="auto"/>
          </w:tcPr>
          <w:p w14:paraId="7562EB8F"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NA</w:t>
            </w:r>
          </w:p>
        </w:tc>
        <w:tc>
          <w:tcPr>
            <w:tcW w:w="904" w:type="pct"/>
            <w:shd w:val="clear" w:color="auto" w:fill="auto"/>
          </w:tcPr>
          <w:p w14:paraId="6EF3BB51"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NA</w:t>
            </w:r>
          </w:p>
        </w:tc>
      </w:tr>
      <w:tr w:rsidR="00767BB4" w:rsidRPr="003D5B06" w14:paraId="7DAD09B5" w14:textId="77777777" w:rsidTr="00B2158E">
        <w:trPr>
          <w:trHeight w:val="20"/>
        </w:trPr>
        <w:tc>
          <w:tcPr>
            <w:tcW w:w="2014" w:type="pct"/>
          </w:tcPr>
          <w:p w14:paraId="3F5BD977" w14:textId="4117678F"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Certolizumab</w:t>
            </w:r>
          </w:p>
        </w:tc>
        <w:tc>
          <w:tcPr>
            <w:tcW w:w="694" w:type="pct"/>
          </w:tcPr>
          <w:p w14:paraId="41B26EDD"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1 (0.4)</w:t>
            </w:r>
          </w:p>
        </w:tc>
        <w:tc>
          <w:tcPr>
            <w:tcW w:w="694" w:type="pct"/>
            <w:shd w:val="clear" w:color="auto" w:fill="auto"/>
          </w:tcPr>
          <w:p w14:paraId="7553FCCF"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NA</w:t>
            </w:r>
          </w:p>
        </w:tc>
        <w:tc>
          <w:tcPr>
            <w:tcW w:w="694" w:type="pct"/>
            <w:shd w:val="clear" w:color="auto" w:fill="auto"/>
          </w:tcPr>
          <w:p w14:paraId="321679F3"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NA</w:t>
            </w:r>
          </w:p>
        </w:tc>
        <w:tc>
          <w:tcPr>
            <w:tcW w:w="904" w:type="pct"/>
            <w:shd w:val="clear" w:color="auto" w:fill="auto"/>
          </w:tcPr>
          <w:p w14:paraId="235136B9"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NA</w:t>
            </w:r>
          </w:p>
        </w:tc>
      </w:tr>
      <w:tr w:rsidR="00767BB4" w:rsidRPr="003D5B06" w14:paraId="5531A8E6" w14:textId="77777777" w:rsidTr="00B2158E">
        <w:trPr>
          <w:trHeight w:val="20"/>
        </w:trPr>
        <w:tc>
          <w:tcPr>
            <w:tcW w:w="2014" w:type="pct"/>
          </w:tcPr>
          <w:p w14:paraId="725A4EED" w14:textId="46D914F9"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Ustekinumab</w:t>
            </w:r>
          </w:p>
        </w:tc>
        <w:tc>
          <w:tcPr>
            <w:tcW w:w="694" w:type="pct"/>
          </w:tcPr>
          <w:p w14:paraId="0D92C2C7"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1 (0.4)</w:t>
            </w:r>
          </w:p>
        </w:tc>
        <w:tc>
          <w:tcPr>
            <w:tcW w:w="694" w:type="pct"/>
            <w:shd w:val="clear" w:color="auto" w:fill="auto"/>
          </w:tcPr>
          <w:p w14:paraId="5246F654"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NA</w:t>
            </w:r>
          </w:p>
        </w:tc>
        <w:tc>
          <w:tcPr>
            <w:tcW w:w="694" w:type="pct"/>
            <w:shd w:val="clear" w:color="auto" w:fill="auto"/>
          </w:tcPr>
          <w:p w14:paraId="0764CA89"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NA</w:t>
            </w:r>
          </w:p>
        </w:tc>
        <w:tc>
          <w:tcPr>
            <w:tcW w:w="904" w:type="pct"/>
            <w:shd w:val="clear" w:color="auto" w:fill="auto"/>
          </w:tcPr>
          <w:p w14:paraId="40BAB154"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NA</w:t>
            </w:r>
          </w:p>
        </w:tc>
      </w:tr>
      <w:tr w:rsidR="00767BB4" w:rsidRPr="003D5B06" w14:paraId="0AAE8BF8" w14:textId="77777777" w:rsidTr="00B2158E">
        <w:trPr>
          <w:trHeight w:val="20"/>
        </w:trPr>
        <w:tc>
          <w:tcPr>
            <w:tcW w:w="2014" w:type="pct"/>
            <w:vAlign w:val="center"/>
          </w:tcPr>
          <w:p w14:paraId="6D296109"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Immunosuppressors</w:t>
            </w:r>
          </w:p>
        </w:tc>
        <w:tc>
          <w:tcPr>
            <w:tcW w:w="694" w:type="pct"/>
            <w:shd w:val="clear" w:color="auto" w:fill="auto"/>
          </w:tcPr>
          <w:p w14:paraId="677C7C2C" w14:textId="77777777" w:rsidR="00767BB4" w:rsidRPr="003D5B06" w:rsidRDefault="00767BB4" w:rsidP="003D5B06">
            <w:pPr>
              <w:spacing w:line="360" w:lineRule="auto"/>
              <w:jc w:val="both"/>
              <w:rPr>
                <w:rFonts w:ascii="Book Antiqua" w:hAnsi="Book Antiqua"/>
              </w:rPr>
            </w:pPr>
            <w:r w:rsidRPr="003D5B06">
              <w:rPr>
                <w:rFonts w:ascii="Book Antiqua" w:hAnsi="Book Antiqua"/>
              </w:rPr>
              <w:t>178 (67.4)</w:t>
            </w:r>
          </w:p>
        </w:tc>
        <w:tc>
          <w:tcPr>
            <w:tcW w:w="694" w:type="pct"/>
            <w:shd w:val="clear" w:color="auto" w:fill="auto"/>
          </w:tcPr>
          <w:p w14:paraId="2DB47F06" w14:textId="77777777" w:rsidR="00767BB4" w:rsidRPr="003D5B06" w:rsidRDefault="00767BB4" w:rsidP="003D5B06">
            <w:pPr>
              <w:spacing w:line="360" w:lineRule="auto"/>
              <w:jc w:val="both"/>
              <w:rPr>
                <w:rFonts w:ascii="Book Antiqua" w:hAnsi="Book Antiqua"/>
              </w:rPr>
            </w:pPr>
            <w:r w:rsidRPr="003D5B06">
              <w:rPr>
                <w:rFonts w:ascii="Book Antiqua" w:hAnsi="Book Antiqua"/>
              </w:rPr>
              <w:t>133 (67.9)</w:t>
            </w:r>
          </w:p>
        </w:tc>
        <w:tc>
          <w:tcPr>
            <w:tcW w:w="694" w:type="pct"/>
            <w:shd w:val="clear" w:color="auto" w:fill="auto"/>
          </w:tcPr>
          <w:p w14:paraId="0079D742" w14:textId="77777777" w:rsidR="00767BB4" w:rsidRPr="003D5B06" w:rsidRDefault="00767BB4" w:rsidP="003D5B06">
            <w:pPr>
              <w:spacing w:line="360" w:lineRule="auto"/>
              <w:jc w:val="both"/>
              <w:rPr>
                <w:rFonts w:ascii="Book Antiqua" w:hAnsi="Book Antiqua"/>
              </w:rPr>
            </w:pPr>
            <w:r w:rsidRPr="003D5B06">
              <w:rPr>
                <w:rFonts w:ascii="Book Antiqua" w:hAnsi="Book Antiqua"/>
              </w:rPr>
              <w:t>18 (52.9)</w:t>
            </w:r>
          </w:p>
        </w:tc>
        <w:tc>
          <w:tcPr>
            <w:tcW w:w="904" w:type="pct"/>
            <w:shd w:val="clear" w:color="auto" w:fill="auto"/>
          </w:tcPr>
          <w:p w14:paraId="5D43BCCA" w14:textId="77777777" w:rsidR="00767BB4" w:rsidRPr="003D5B06" w:rsidRDefault="00767BB4" w:rsidP="003D5B06">
            <w:pPr>
              <w:spacing w:line="360" w:lineRule="auto"/>
              <w:jc w:val="both"/>
              <w:rPr>
                <w:rFonts w:ascii="Book Antiqua" w:hAnsi="Book Antiqua"/>
              </w:rPr>
            </w:pPr>
            <w:r w:rsidRPr="003D5B06">
              <w:rPr>
                <w:rFonts w:ascii="Book Antiqua" w:hAnsi="Book Antiqua"/>
              </w:rPr>
              <w:t>27 (79.4)</w:t>
            </w:r>
          </w:p>
        </w:tc>
      </w:tr>
      <w:tr w:rsidR="00767BB4" w:rsidRPr="003D5B06" w14:paraId="6E20D0FE" w14:textId="77777777" w:rsidTr="00B2158E">
        <w:trPr>
          <w:trHeight w:val="20"/>
        </w:trPr>
        <w:tc>
          <w:tcPr>
            <w:tcW w:w="2014" w:type="pct"/>
            <w:vAlign w:val="center"/>
          </w:tcPr>
          <w:p w14:paraId="653C6E53" w14:textId="3C104A52"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Thiopurines</w:t>
            </w:r>
          </w:p>
        </w:tc>
        <w:tc>
          <w:tcPr>
            <w:tcW w:w="694" w:type="pct"/>
            <w:shd w:val="clear" w:color="auto" w:fill="auto"/>
          </w:tcPr>
          <w:p w14:paraId="5A61600F" w14:textId="77777777" w:rsidR="00767BB4" w:rsidRPr="003D5B06" w:rsidRDefault="00767BB4" w:rsidP="003D5B06">
            <w:pPr>
              <w:spacing w:line="360" w:lineRule="auto"/>
              <w:jc w:val="both"/>
              <w:rPr>
                <w:rFonts w:ascii="Book Antiqua" w:hAnsi="Book Antiqua"/>
              </w:rPr>
            </w:pPr>
            <w:r w:rsidRPr="003D5B06">
              <w:rPr>
                <w:rFonts w:ascii="Book Antiqua" w:hAnsi="Book Antiqua"/>
                <w:bCs/>
                <w:snapToGrid w:val="0"/>
                <w:lang w:eastAsia="zh-CN"/>
              </w:rPr>
              <w:t>165 (62.5)</w:t>
            </w:r>
          </w:p>
        </w:tc>
        <w:tc>
          <w:tcPr>
            <w:tcW w:w="694" w:type="pct"/>
            <w:shd w:val="clear" w:color="auto" w:fill="auto"/>
          </w:tcPr>
          <w:p w14:paraId="64AF0D98"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c>
          <w:tcPr>
            <w:tcW w:w="694" w:type="pct"/>
            <w:shd w:val="clear" w:color="auto" w:fill="auto"/>
          </w:tcPr>
          <w:p w14:paraId="2AA95A82"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c>
          <w:tcPr>
            <w:tcW w:w="904" w:type="pct"/>
            <w:shd w:val="clear" w:color="auto" w:fill="auto"/>
          </w:tcPr>
          <w:p w14:paraId="3E020258"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r>
      <w:tr w:rsidR="00767BB4" w:rsidRPr="003D5B06" w14:paraId="57C4BB6C" w14:textId="77777777" w:rsidTr="00B2158E">
        <w:trPr>
          <w:trHeight w:val="20"/>
        </w:trPr>
        <w:tc>
          <w:tcPr>
            <w:tcW w:w="2014" w:type="pct"/>
            <w:vAlign w:val="center"/>
          </w:tcPr>
          <w:p w14:paraId="7BFE971B" w14:textId="1291926C"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Methotrexate</w:t>
            </w:r>
          </w:p>
        </w:tc>
        <w:tc>
          <w:tcPr>
            <w:tcW w:w="694" w:type="pct"/>
            <w:shd w:val="clear" w:color="auto" w:fill="auto"/>
          </w:tcPr>
          <w:p w14:paraId="70F7EA4E" w14:textId="77777777" w:rsidR="00767BB4" w:rsidRPr="003D5B06" w:rsidRDefault="00767BB4" w:rsidP="003D5B06">
            <w:pPr>
              <w:spacing w:line="360" w:lineRule="auto"/>
              <w:jc w:val="both"/>
              <w:rPr>
                <w:rFonts w:ascii="Book Antiqua" w:hAnsi="Book Antiqua"/>
              </w:rPr>
            </w:pPr>
            <w:r w:rsidRPr="003D5B06">
              <w:rPr>
                <w:rFonts w:ascii="Book Antiqua" w:hAnsi="Book Antiqua"/>
                <w:bCs/>
                <w:snapToGrid w:val="0"/>
                <w:lang w:eastAsia="zh-CN"/>
              </w:rPr>
              <w:t>14 (5.3)</w:t>
            </w:r>
          </w:p>
        </w:tc>
        <w:tc>
          <w:tcPr>
            <w:tcW w:w="694" w:type="pct"/>
            <w:shd w:val="clear" w:color="auto" w:fill="auto"/>
          </w:tcPr>
          <w:p w14:paraId="71E4AA25"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c>
          <w:tcPr>
            <w:tcW w:w="694" w:type="pct"/>
            <w:shd w:val="clear" w:color="auto" w:fill="auto"/>
          </w:tcPr>
          <w:p w14:paraId="6C60385D"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c>
          <w:tcPr>
            <w:tcW w:w="904" w:type="pct"/>
            <w:shd w:val="clear" w:color="auto" w:fill="auto"/>
          </w:tcPr>
          <w:p w14:paraId="425F296B"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r>
      <w:tr w:rsidR="00767BB4" w:rsidRPr="003D5B06" w14:paraId="10914FB1" w14:textId="77777777" w:rsidTr="00B2158E">
        <w:trPr>
          <w:trHeight w:val="20"/>
        </w:trPr>
        <w:tc>
          <w:tcPr>
            <w:tcW w:w="2014" w:type="pct"/>
            <w:vAlign w:val="center"/>
          </w:tcPr>
          <w:p w14:paraId="3156F800"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Corticosteroids</w:t>
            </w:r>
          </w:p>
        </w:tc>
        <w:tc>
          <w:tcPr>
            <w:tcW w:w="694" w:type="pct"/>
            <w:shd w:val="clear" w:color="auto" w:fill="auto"/>
          </w:tcPr>
          <w:p w14:paraId="7074E2B3" w14:textId="77777777" w:rsidR="00767BB4" w:rsidRPr="003D5B06" w:rsidRDefault="00767BB4" w:rsidP="003D5B06">
            <w:pPr>
              <w:spacing w:line="360" w:lineRule="auto"/>
              <w:jc w:val="both"/>
              <w:rPr>
                <w:rFonts w:ascii="Book Antiqua" w:hAnsi="Book Antiqua"/>
              </w:rPr>
            </w:pPr>
            <w:r w:rsidRPr="003D5B06">
              <w:rPr>
                <w:rFonts w:ascii="Book Antiqua" w:hAnsi="Book Antiqua"/>
              </w:rPr>
              <w:t>30 (11.4)</w:t>
            </w:r>
          </w:p>
        </w:tc>
        <w:tc>
          <w:tcPr>
            <w:tcW w:w="694" w:type="pct"/>
            <w:shd w:val="clear" w:color="auto" w:fill="auto"/>
          </w:tcPr>
          <w:p w14:paraId="4F29F0E7" w14:textId="77777777" w:rsidR="00767BB4" w:rsidRPr="003D5B06" w:rsidRDefault="00767BB4" w:rsidP="003D5B06">
            <w:pPr>
              <w:spacing w:line="360" w:lineRule="auto"/>
              <w:jc w:val="both"/>
              <w:rPr>
                <w:rFonts w:ascii="Book Antiqua" w:hAnsi="Book Antiqua"/>
              </w:rPr>
            </w:pPr>
            <w:r w:rsidRPr="003D5B06">
              <w:rPr>
                <w:rFonts w:ascii="Book Antiqua" w:hAnsi="Book Antiqua"/>
              </w:rPr>
              <w:t>21 (10.7)</w:t>
            </w:r>
          </w:p>
        </w:tc>
        <w:tc>
          <w:tcPr>
            <w:tcW w:w="694" w:type="pct"/>
            <w:shd w:val="clear" w:color="auto" w:fill="auto"/>
          </w:tcPr>
          <w:p w14:paraId="170B9BC5" w14:textId="77777777" w:rsidR="00767BB4" w:rsidRPr="003D5B06" w:rsidRDefault="00767BB4" w:rsidP="003D5B06">
            <w:pPr>
              <w:spacing w:line="360" w:lineRule="auto"/>
              <w:jc w:val="both"/>
              <w:rPr>
                <w:rFonts w:ascii="Book Antiqua" w:hAnsi="Book Antiqua"/>
              </w:rPr>
            </w:pPr>
            <w:r w:rsidRPr="003D5B06">
              <w:rPr>
                <w:rFonts w:ascii="Book Antiqua" w:hAnsi="Book Antiqua"/>
              </w:rPr>
              <w:t>2 (5.9)</w:t>
            </w:r>
          </w:p>
        </w:tc>
        <w:tc>
          <w:tcPr>
            <w:tcW w:w="904" w:type="pct"/>
            <w:shd w:val="clear" w:color="auto" w:fill="auto"/>
          </w:tcPr>
          <w:p w14:paraId="3363A3D7" w14:textId="77777777" w:rsidR="00767BB4" w:rsidRPr="003D5B06" w:rsidRDefault="00767BB4" w:rsidP="003D5B06">
            <w:pPr>
              <w:spacing w:line="360" w:lineRule="auto"/>
              <w:jc w:val="both"/>
              <w:rPr>
                <w:rFonts w:ascii="Book Antiqua" w:hAnsi="Book Antiqua"/>
              </w:rPr>
            </w:pPr>
            <w:r w:rsidRPr="003D5B06">
              <w:rPr>
                <w:rFonts w:ascii="Book Antiqua" w:hAnsi="Book Antiqua"/>
              </w:rPr>
              <w:t>7 (20.6)</w:t>
            </w:r>
          </w:p>
        </w:tc>
      </w:tr>
      <w:tr w:rsidR="00767BB4" w:rsidRPr="003D5B06" w14:paraId="584D55C7" w14:textId="77777777" w:rsidTr="00B2158E">
        <w:trPr>
          <w:trHeight w:val="20"/>
        </w:trPr>
        <w:tc>
          <w:tcPr>
            <w:tcW w:w="2014" w:type="pct"/>
          </w:tcPr>
          <w:p w14:paraId="31AAF1F3" w14:textId="3D1927D2"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Prednisone</w:t>
            </w:r>
          </w:p>
        </w:tc>
        <w:tc>
          <w:tcPr>
            <w:tcW w:w="694" w:type="pct"/>
          </w:tcPr>
          <w:p w14:paraId="0610B70C"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29 (11.0)</w:t>
            </w:r>
          </w:p>
        </w:tc>
        <w:tc>
          <w:tcPr>
            <w:tcW w:w="694" w:type="pct"/>
            <w:shd w:val="clear" w:color="auto" w:fill="auto"/>
          </w:tcPr>
          <w:p w14:paraId="4A4AEA93"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c>
          <w:tcPr>
            <w:tcW w:w="694" w:type="pct"/>
            <w:shd w:val="clear" w:color="auto" w:fill="auto"/>
          </w:tcPr>
          <w:p w14:paraId="3715F17B"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c>
          <w:tcPr>
            <w:tcW w:w="904" w:type="pct"/>
            <w:shd w:val="clear" w:color="auto" w:fill="auto"/>
          </w:tcPr>
          <w:p w14:paraId="5FDDBA9F"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r>
      <w:tr w:rsidR="00767BB4" w:rsidRPr="003D5B06" w14:paraId="220B8C02" w14:textId="77777777" w:rsidTr="00B2158E">
        <w:trPr>
          <w:trHeight w:val="20"/>
        </w:trPr>
        <w:tc>
          <w:tcPr>
            <w:tcW w:w="2014" w:type="pct"/>
          </w:tcPr>
          <w:p w14:paraId="29E0A257" w14:textId="2ED44FD7"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Hydrocortisone</w:t>
            </w:r>
          </w:p>
        </w:tc>
        <w:tc>
          <w:tcPr>
            <w:tcW w:w="694" w:type="pct"/>
          </w:tcPr>
          <w:p w14:paraId="29C09E6D"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1 (0.4)</w:t>
            </w:r>
          </w:p>
        </w:tc>
        <w:tc>
          <w:tcPr>
            <w:tcW w:w="694" w:type="pct"/>
            <w:shd w:val="clear" w:color="auto" w:fill="auto"/>
          </w:tcPr>
          <w:p w14:paraId="5D8A85A0"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c>
          <w:tcPr>
            <w:tcW w:w="694" w:type="pct"/>
            <w:shd w:val="clear" w:color="auto" w:fill="auto"/>
          </w:tcPr>
          <w:p w14:paraId="263536A6"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c>
          <w:tcPr>
            <w:tcW w:w="904" w:type="pct"/>
            <w:shd w:val="clear" w:color="auto" w:fill="auto"/>
          </w:tcPr>
          <w:p w14:paraId="627E4AE1"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r>
      <w:tr w:rsidR="00767BB4" w:rsidRPr="003D5B06" w14:paraId="052A440E" w14:textId="77777777" w:rsidTr="00B2158E">
        <w:trPr>
          <w:trHeight w:val="20"/>
        </w:trPr>
        <w:tc>
          <w:tcPr>
            <w:tcW w:w="2014" w:type="pct"/>
          </w:tcPr>
          <w:p w14:paraId="3006DC47" w14:textId="1A8C3E18"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Methylprednisolone</w:t>
            </w:r>
          </w:p>
        </w:tc>
        <w:tc>
          <w:tcPr>
            <w:tcW w:w="694" w:type="pct"/>
          </w:tcPr>
          <w:p w14:paraId="123D6870"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1 (0.4)</w:t>
            </w:r>
          </w:p>
        </w:tc>
        <w:tc>
          <w:tcPr>
            <w:tcW w:w="694" w:type="pct"/>
            <w:shd w:val="clear" w:color="auto" w:fill="auto"/>
          </w:tcPr>
          <w:p w14:paraId="58DC3F97"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c>
          <w:tcPr>
            <w:tcW w:w="694" w:type="pct"/>
            <w:shd w:val="clear" w:color="auto" w:fill="auto"/>
          </w:tcPr>
          <w:p w14:paraId="148078D2"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c>
          <w:tcPr>
            <w:tcW w:w="904" w:type="pct"/>
            <w:shd w:val="clear" w:color="auto" w:fill="auto"/>
          </w:tcPr>
          <w:p w14:paraId="1FA7D886"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r>
      <w:tr w:rsidR="00767BB4" w:rsidRPr="003D5B06" w14:paraId="3612D42F" w14:textId="77777777" w:rsidTr="00B2158E">
        <w:trPr>
          <w:trHeight w:val="20"/>
        </w:trPr>
        <w:tc>
          <w:tcPr>
            <w:tcW w:w="2014" w:type="pct"/>
            <w:vAlign w:val="center"/>
          </w:tcPr>
          <w:p w14:paraId="4181897A"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Antibiotics</w:t>
            </w:r>
          </w:p>
        </w:tc>
        <w:tc>
          <w:tcPr>
            <w:tcW w:w="694" w:type="pct"/>
            <w:shd w:val="clear" w:color="auto" w:fill="auto"/>
          </w:tcPr>
          <w:p w14:paraId="2183F699" w14:textId="77777777" w:rsidR="00767BB4" w:rsidRPr="003D5B06" w:rsidRDefault="00767BB4" w:rsidP="003D5B06">
            <w:pPr>
              <w:spacing w:line="360" w:lineRule="auto"/>
              <w:jc w:val="both"/>
              <w:rPr>
                <w:rFonts w:ascii="Book Antiqua" w:hAnsi="Book Antiqua"/>
              </w:rPr>
            </w:pPr>
            <w:r w:rsidRPr="003D5B06">
              <w:rPr>
                <w:rFonts w:ascii="Book Antiqua" w:hAnsi="Book Antiqua"/>
              </w:rPr>
              <w:t>14 (5.3)</w:t>
            </w:r>
          </w:p>
        </w:tc>
        <w:tc>
          <w:tcPr>
            <w:tcW w:w="694" w:type="pct"/>
            <w:shd w:val="clear" w:color="auto" w:fill="auto"/>
          </w:tcPr>
          <w:p w14:paraId="5E9806EC" w14:textId="77777777" w:rsidR="00767BB4" w:rsidRPr="003D5B06" w:rsidRDefault="00767BB4" w:rsidP="003D5B06">
            <w:pPr>
              <w:spacing w:line="360" w:lineRule="auto"/>
              <w:jc w:val="both"/>
              <w:rPr>
                <w:rFonts w:ascii="Book Antiqua" w:hAnsi="Book Antiqua"/>
              </w:rPr>
            </w:pPr>
            <w:r w:rsidRPr="003D5B06">
              <w:rPr>
                <w:rFonts w:ascii="Book Antiqua" w:hAnsi="Book Antiqua"/>
              </w:rPr>
              <w:t>9 (4.6)</w:t>
            </w:r>
          </w:p>
        </w:tc>
        <w:tc>
          <w:tcPr>
            <w:tcW w:w="694" w:type="pct"/>
            <w:shd w:val="clear" w:color="auto" w:fill="auto"/>
          </w:tcPr>
          <w:p w14:paraId="094E868C" w14:textId="77777777" w:rsidR="00767BB4" w:rsidRPr="003D5B06" w:rsidRDefault="00767BB4" w:rsidP="003D5B06">
            <w:pPr>
              <w:spacing w:line="360" w:lineRule="auto"/>
              <w:jc w:val="both"/>
              <w:rPr>
                <w:rFonts w:ascii="Book Antiqua" w:hAnsi="Book Antiqua"/>
              </w:rPr>
            </w:pPr>
            <w:r w:rsidRPr="003D5B06">
              <w:rPr>
                <w:rFonts w:ascii="Book Antiqua" w:hAnsi="Book Antiqua"/>
              </w:rPr>
              <w:t>1 (2.9)</w:t>
            </w:r>
          </w:p>
        </w:tc>
        <w:tc>
          <w:tcPr>
            <w:tcW w:w="904" w:type="pct"/>
            <w:shd w:val="clear" w:color="auto" w:fill="auto"/>
          </w:tcPr>
          <w:p w14:paraId="248C512C" w14:textId="77777777" w:rsidR="00767BB4" w:rsidRPr="003D5B06" w:rsidRDefault="00767BB4" w:rsidP="003D5B06">
            <w:pPr>
              <w:spacing w:line="360" w:lineRule="auto"/>
              <w:jc w:val="both"/>
              <w:rPr>
                <w:rFonts w:ascii="Book Antiqua" w:hAnsi="Book Antiqua"/>
              </w:rPr>
            </w:pPr>
            <w:r w:rsidRPr="003D5B06">
              <w:rPr>
                <w:rFonts w:ascii="Book Antiqua" w:hAnsi="Book Antiqua"/>
              </w:rPr>
              <w:t>4 (11.8)</w:t>
            </w:r>
          </w:p>
        </w:tc>
      </w:tr>
      <w:tr w:rsidR="00767BB4" w:rsidRPr="003D5B06" w14:paraId="475F78B3" w14:textId="77777777" w:rsidTr="00B2158E">
        <w:trPr>
          <w:trHeight w:val="20"/>
        </w:trPr>
        <w:tc>
          <w:tcPr>
            <w:tcW w:w="2014" w:type="pct"/>
          </w:tcPr>
          <w:p w14:paraId="0B62E8B1" w14:textId="77777777" w:rsidR="00767BB4" w:rsidRPr="003D5B06" w:rsidRDefault="00767BB4" w:rsidP="003D5B06">
            <w:pPr>
              <w:spacing w:line="360" w:lineRule="auto"/>
              <w:jc w:val="both"/>
              <w:rPr>
                <w:rFonts w:ascii="Book Antiqua" w:hAnsi="Book Antiqua"/>
                <w:snapToGrid w:val="0"/>
                <w:lang w:val="en-US" w:eastAsia="zh-CN"/>
              </w:rPr>
            </w:pPr>
            <w:r w:rsidRPr="003D5B06">
              <w:rPr>
                <w:rFonts w:ascii="Book Antiqua" w:hAnsi="Book Antiqua"/>
                <w:snapToGrid w:val="0"/>
                <w:lang w:val="en-US"/>
              </w:rPr>
              <w:t>Any previous CD-related surgery</w:t>
            </w:r>
            <w:r w:rsidRPr="003D5B06">
              <w:rPr>
                <w:rFonts w:ascii="Book Antiqua" w:hAnsi="Book Antiqua"/>
                <w:snapToGrid w:val="0"/>
                <w:vertAlign w:val="superscript"/>
                <w:lang w:val="en-US"/>
              </w:rPr>
              <w:t>3</w:t>
            </w:r>
          </w:p>
        </w:tc>
        <w:tc>
          <w:tcPr>
            <w:tcW w:w="694" w:type="pct"/>
            <w:shd w:val="clear" w:color="auto" w:fill="auto"/>
          </w:tcPr>
          <w:p w14:paraId="6C858B11" w14:textId="77777777" w:rsidR="00767BB4" w:rsidRPr="003D5B06" w:rsidRDefault="00767BB4" w:rsidP="003D5B06">
            <w:pPr>
              <w:spacing w:line="360" w:lineRule="auto"/>
              <w:jc w:val="both"/>
              <w:rPr>
                <w:rFonts w:ascii="Book Antiqua" w:hAnsi="Book Antiqua"/>
              </w:rPr>
            </w:pPr>
            <w:r w:rsidRPr="003D5B06">
              <w:rPr>
                <w:rFonts w:ascii="Book Antiqua" w:hAnsi="Book Antiqua"/>
              </w:rPr>
              <w:t>67 (25.4)</w:t>
            </w:r>
          </w:p>
        </w:tc>
        <w:tc>
          <w:tcPr>
            <w:tcW w:w="694" w:type="pct"/>
            <w:shd w:val="clear" w:color="auto" w:fill="auto"/>
          </w:tcPr>
          <w:p w14:paraId="5A34F0ED" w14:textId="77777777" w:rsidR="00767BB4" w:rsidRPr="003D5B06" w:rsidRDefault="00767BB4" w:rsidP="003D5B06">
            <w:pPr>
              <w:spacing w:line="360" w:lineRule="auto"/>
              <w:jc w:val="both"/>
              <w:rPr>
                <w:rFonts w:ascii="Book Antiqua" w:hAnsi="Book Antiqua"/>
              </w:rPr>
            </w:pPr>
            <w:r w:rsidRPr="003D5B06">
              <w:rPr>
                <w:rFonts w:ascii="Book Antiqua" w:hAnsi="Book Antiqua"/>
              </w:rPr>
              <w:t>58 (29.6)</w:t>
            </w:r>
          </w:p>
        </w:tc>
        <w:tc>
          <w:tcPr>
            <w:tcW w:w="694" w:type="pct"/>
            <w:shd w:val="clear" w:color="auto" w:fill="auto"/>
          </w:tcPr>
          <w:p w14:paraId="3C0BA7B6" w14:textId="77777777" w:rsidR="00767BB4" w:rsidRPr="003D5B06" w:rsidRDefault="00767BB4" w:rsidP="003D5B06">
            <w:pPr>
              <w:spacing w:line="360" w:lineRule="auto"/>
              <w:jc w:val="both"/>
              <w:rPr>
                <w:rFonts w:ascii="Book Antiqua" w:hAnsi="Book Antiqua"/>
              </w:rPr>
            </w:pPr>
            <w:r w:rsidRPr="003D5B06">
              <w:rPr>
                <w:rFonts w:ascii="Book Antiqua" w:hAnsi="Book Antiqua"/>
              </w:rPr>
              <w:t>8 (23.5)</w:t>
            </w:r>
          </w:p>
        </w:tc>
        <w:tc>
          <w:tcPr>
            <w:tcW w:w="904" w:type="pct"/>
            <w:shd w:val="clear" w:color="auto" w:fill="auto"/>
          </w:tcPr>
          <w:p w14:paraId="262DD560" w14:textId="77777777" w:rsidR="00767BB4" w:rsidRPr="003D5B06" w:rsidRDefault="00767BB4" w:rsidP="003D5B06">
            <w:pPr>
              <w:spacing w:line="360" w:lineRule="auto"/>
              <w:jc w:val="both"/>
              <w:rPr>
                <w:rFonts w:ascii="Book Antiqua" w:hAnsi="Book Antiqua"/>
              </w:rPr>
            </w:pPr>
            <w:r w:rsidRPr="003D5B06">
              <w:rPr>
                <w:rFonts w:ascii="Book Antiqua" w:hAnsi="Book Antiqua"/>
              </w:rPr>
              <w:t>1 (2.9)</w:t>
            </w:r>
          </w:p>
        </w:tc>
      </w:tr>
      <w:tr w:rsidR="00767BB4" w:rsidRPr="003D5B06" w14:paraId="165652D1" w14:textId="77777777" w:rsidTr="00B2158E">
        <w:trPr>
          <w:trHeight w:val="20"/>
        </w:trPr>
        <w:tc>
          <w:tcPr>
            <w:tcW w:w="2014" w:type="pct"/>
          </w:tcPr>
          <w:p w14:paraId="34A6470A" w14:textId="77777777" w:rsidR="00767BB4" w:rsidRPr="003D5B06" w:rsidRDefault="00767BB4" w:rsidP="003D5B06">
            <w:pPr>
              <w:spacing w:line="360" w:lineRule="auto"/>
              <w:jc w:val="both"/>
              <w:rPr>
                <w:rFonts w:ascii="Book Antiqua" w:hAnsi="Book Antiqua"/>
                <w:snapToGrid w:val="0"/>
                <w:lang w:val="en-US" w:eastAsia="zh-CN"/>
              </w:rPr>
            </w:pPr>
            <w:r w:rsidRPr="003D5B06">
              <w:rPr>
                <w:rFonts w:ascii="Book Antiqua" w:hAnsi="Book Antiqua"/>
                <w:snapToGrid w:val="0"/>
                <w:lang w:val="en-US" w:eastAsia="zh-CN"/>
              </w:rPr>
              <w:t xml:space="preserve">CD-related surgeries </w:t>
            </w:r>
            <w:r w:rsidRPr="005142DC">
              <w:rPr>
                <w:rFonts w:ascii="Book Antiqua" w:hAnsi="Book Antiqua"/>
                <w:i/>
                <w:iCs/>
                <w:snapToGrid w:val="0"/>
                <w:lang w:val="en-US" w:eastAsia="zh-CN"/>
              </w:rPr>
              <w:t xml:space="preserve">per </w:t>
            </w:r>
            <w:r w:rsidRPr="003D5B06">
              <w:rPr>
                <w:rFonts w:ascii="Book Antiqua" w:hAnsi="Book Antiqua"/>
                <w:snapToGrid w:val="0"/>
                <w:lang w:val="en-US" w:eastAsia="zh-CN"/>
              </w:rPr>
              <w:t>patient</w:t>
            </w:r>
          </w:p>
        </w:tc>
        <w:tc>
          <w:tcPr>
            <w:tcW w:w="694" w:type="pct"/>
            <w:shd w:val="clear" w:color="auto" w:fill="auto"/>
          </w:tcPr>
          <w:p w14:paraId="6A002691"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1.0 [1-5]</w:t>
            </w:r>
          </w:p>
        </w:tc>
        <w:tc>
          <w:tcPr>
            <w:tcW w:w="694" w:type="pct"/>
            <w:shd w:val="clear" w:color="auto" w:fill="auto"/>
          </w:tcPr>
          <w:p w14:paraId="22D48403"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1.0 [1-5]</w:t>
            </w:r>
          </w:p>
        </w:tc>
        <w:tc>
          <w:tcPr>
            <w:tcW w:w="694" w:type="pct"/>
            <w:shd w:val="clear" w:color="auto" w:fill="auto"/>
          </w:tcPr>
          <w:p w14:paraId="4DD919D1"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1.5 [1-3]</w:t>
            </w:r>
          </w:p>
        </w:tc>
        <w:tc>
          <w:tcPr>
            <w:tcW w:w="904" w:type="pct"/>
            <w:shd w:val="clear" w:color="auto" w:fill="auto"/>
          </w:tcPr>
          <w:p w14:paraId="1CC03FA5"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2.0</w:t>
            </w:r>
          </w:p>
        </w:tc>
      </w:tr>
      <w:tr w:rsidR="00767BB4" w:rsidRPr="003D5B06" w14:paraId="69C6D7A3" w14:textId="77777777" w:rsidTr="00B2158E">
        <w:trPr>
          <w:trHeight w:val="20"/>
        </w:trPr>
        <w:tc>
          <w:tcPr>
            <w:tcW w:w="2014" w:type="pct"/>
          </w:tcPr>
          <w:p w14:paraId="08B3E669" w14:textId="77777777" w:rsidR="00767BB4" w:rsidRPr="003D5B06" w:rsidRDefault="00767BB4" w:rsidP="003D5B06">
            <w:pPr>
              <w:spacing w:line="360" w:lineRule="auto"/>
              <w:jc w:val="both"/>
              <w:rPr>
                <w:rFonts w:ascii="Book Antiqua" w:hAnsi="Book Antiqua"/>
                <w:snapToGrid w:val="0"/>
                <w:lang w:val="en-US" w:eastAsia="zh-CN"/>
              </w:rPr>
            </w:pPr>
            <w:r w:rsidRPr="003D5B06">
              <w:rPr>
                <w:rFonts w:ascii="Book Antiqua" w:hAnsi="Book Antiqua"/>
                <w:snapToGrid w:val="0"/>
                <w:lang w:val="en-US"/>
              </w:rPr>
              <w:t>Any previous CD-related hospitalization</w:t>
            </w:r>
          </w:p>
        </w:tc>
        <w:tc>
          <w:tcPr>
            <w:tcW w:w="694" w:type="pct"/>
            <w:shd w:val="clear" w:color="auto" w:fill="auto"/>
          </w:tcPr>
          <w:p w14:paraId="789AEC62" w14:textId="77777777" w:rsidR="00767BB4" w:rsidRPr="003D5B06" w:rsidRDefault="00767BB4" w:rsidP="003D5B06">
            <w:pPr>
              <w:spacing w:line="360" w:lineRule="auto"/>
              <w:jc w:val="both"/>
              <w:rPr>
                <w:rFonts w:ascii="Book Antiqua" w:hAnsi="Book Antiqua"/>
              </w:rPr>
            </w:pPr>
            <w:r w:rsidRPr="003D5B06">
              <w:rPr>
                <w:rFonts w:ascii="Book Antiqua" w:hAnsi="Book Antiqua"/>
              </w:rPr>
              <w:t>101 (38.3)</w:t>
            </w:r>
          </w:p>
        </w:tc>
        <w:tc>
          <w:tcPr>
            <w:tcW w:w="694" w:type="pct"/>
            <w:shd w:val="clear" w:color="auto" w:fill="auto"/>
          </w:tcPr>
          <w:p w14:paraId="6A6B6C2D" w14:textId="77777777" w:rsidR="00767BB4" w:rsidRPr="003D5B06" w:rsidRDefault="00767BB4" w:rsidP="003D5B06">
            <w:pPr>
              <w:spacing w:line="360" w:lineRule="auto"/>
              <w:jc w:val="both"/>
              <w:rPr>
                <w:rFonts w:ascii="Book Antiqua" w:hAnsi="Book Antiqua"/>
              </w:rPr>
            </w:pPr>
            <w:r w:rsidRPr="003D5B06">
              <w:rPr>
                <w:rFonts w:ascii="Book Antiqua" w:hAnsi="Book Antiqua"/>
              </w:rPr>
              <w:t>71 (36.2)</w:t>
            </w:r>
          </w:p>
        </w:tc>
        <w:tc>
          <w:tcPr>
            <w:tcW w:w="694" w:type="pct"/>
            <w:shd w:val="clear" w:color="auto" w:fill="auto"/>
          </w:tcPr>
          <w:p w14:paraId="3621EEDD" w14:textId="77777777" w:rsidR="00767BB4" w:rsidRPr="003D5B06" w:rsidRDefault="00767BB4" w:rsidP="003D5B06">
            <w:pPr>
              <w:spacing w:line="360" w:lineRule="auto"/>
              <w:jc w:val="both"/>
              <w:rPr>
                <w:rFonts w:ascii="Book Antiqua" w:hAnsi="Book Antiqua"/>
              </w:rPr>
            </w:pPr>
            <w:r w:rsidRPr="003D5B06">
              <w:rPr>
                <w:rFonts w:ascii="Book Antiqua" w:hAnsi="Book Antiqua"/>
              </w:rPr>
              <w:t>14 (41.2)</w:t>
            </w:r>
          </w:p>
        </w:tc>
        <w:tc>
          <w:tcPr>
            <w:tcW w:w="904" w:type="pct"/>
            <w:shd w:val="clear" w:color="auto" w:fill="auto"/>
          </w:tcPr>
          <w:p w14:paraId="4ED55912" w14:textId="77777777" w:rsidR="00767BB4" w:rsidRPr="003D5B06" w:rsidRDefault="00767BB4" w:rsidP="003D5B06">
            <w:pPr>
              <w:spacing w:line="360" w:lineRule="auto"/>
              <w:jc w:val="both"/>
              <w:rPr>
                <w:rFonts w:ascii="Book Antiqua" w:hAnsi="Book Antiqua"/>
              </w:rPr>
            </w:pPr>
            <w:r w:rsidRPr="003D5B06">
              <w:rPr>
                <w:rFonts w:ascii="Book Antiqua" w:hAnsi="Book Antiqua"/>
              </w:rPr>
              <w:t>16 (47.0)</w:t>
            </w:r>
          </w:p>
        </w:tc>
      </w:tr>
      <w:tr w:rsidR="00767BB4" w:rsidRPr="003D5B06" w14:paraId="7A3946A3" w14:textId="77777777" w:rsidTr="00B2158E">
        <w:trPr>
          <w:trHeight w:val="20"/>
        </w:trPr>
        <w:tc>
          <w:tcPr>
            <w:tcW w:w="2014" w:type="pct"/>
          </w:tcPr>
          <w:p w14:paraId="0C4B68BA" w14:textId="77777777" w:rsidR="00767BB4" w:rsidRPr="003D5B06" w:rsidRDefault="00767BB4" w:rsidP="003D5B06">
            <w:pPr>
              <w:spacing w:line="360" w:lineRule="auto"/>
              <w:jc w:val="both"/>
              <w:rPr>
                <w:rFonts w:ascii="Book Antiqua" w:hAnsi="Book Antiqua"/>
                <w:snapToGrid w:val="0"/>
                <w:lang w:val="en-US" w:eastAsia="zh-CN"/>
              </w:rPr>
            </w:pPr>
            <w:r w:rsidRPr="003D5B06">
              <w:rPr>
                <w:rFonts w:ascii="Book Antiqua" w:hAnsi="Book Antiqua"/>
                <w:snapToGrid w:val="0"/>
                <w:lang w:val="en-US" w:eastAsia="zh-CN"/>
              </w:rPr>
              <w:t xml:space="preserve">CD-related hospitalizations </w:t>
            </w:r>
            <w:r w:rsidRPr="005142DC">
              <w:rPr>
                <w:rFonts w:ascii="Book Antiqua" w:hAnsi="Book Antiqua"/>
                <w:i/>
                <w:iCs/>
                <w:snapToGrid w:val="0"/>
                <w:lang w:val="en-US" w:eastAsia="zh-CN"/>
              </w:rPr>
              <w:t xml:space="preserve">per </w:t>
            </w:r>
            <w:r w:rsidRPr="003D5B06">
              <w:rPr>
                <w:rFonts w:ascii="Book Antiqua" w:hAnsi="Book Antiqua"/>
                <w:snapToGrid w:val="0"/>
                <w:lang w:val="en-US" w:eastAsia="zh-CN"/>
              </w:rPr>
              <w:t>patient</w:t>
            </w:r>
          </w:p>
        </w:tc>
        <w:tc>
          <w:tcPr>
            <w:tcW w:w="694" w:type="pct"/>
            <w:shd w:val="clear" w:color="auto" w:fill="auto"/>
          </w:tcPr>
          <w:p w14:paraId="43FD593F"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1.0 [1-5]</w:t>
            </w:r>
          </w:p>
        </w:tc>
        <w:tc>
          <w:tcPr>
            <w:tcW w:w="694" w:type="pct"/>
            <w:shd w:val="clear" w:color="auto" w:fill="auto"/>
          </w:tcPr>
          <w:p w14:paraId="6955B022"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1.0 [1-5]</w:t>
            </w:r>
          </w:p>
        </w:tc>
        <w:tc>
          <w:tcPr>
            <w:tcW w:w="694" w:type="pct"/>
            <w:shd w:val="clear" w:color="auto" w:fill="auto"/>
          </w:tcPr>
          <w:p w14:paraId="1752F7EC"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1.0 [1-4]</w:t>
            </w:r>
          </w:p>
        </w:tc>
        <w:tc>
          <w:tcPr>
            <w:tcW w:w="904" w:type="pct"/>
            <w:shd w:val="clear" w:color="auto" w:fill="auto"/>
          </w:tcPr>
          <w:p w14:paraId="64FDDDF7"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1.0 [1-3]</w:t>
            </w:r>
          </w:p>
        </w:tc>
      </w:tr>
      <w:tr w:rsidR="00767BB4" w:rsidRPr="003D5B06" w14:paraId="6D42C3AC" w14:textId="77777777" w:rsidTr="000F6DBF">
        <w:trPr>
          <w:trHeight w:val="20"/>
        </w:trPr>
        <w:tc>
          <w:tcPr>
            <w:tcW w:w="2014" w:type="pct"/>
            <w:tcBorders>
              <w:bottom w:val="nil"/>
            </w:tcBorders>
          </w:tcPr>
          <w:p w14:paraId="0257C95D" w14:textId="77777777" w:rsidR="00767BB4" w:rsidRPr="003D5B06" w:rsidRDefault="00767BB4" w:rsidP="003D5B06">
            <w:pPr>
              <w:spacing w:line="360" w:lineRule="auto"/>
              <w:jc w:val="both"/>
              <w:rPr>
                <w:rFonts w:ascii="Book Antiqua" w:hAnsi="Book Antiqua"/>
                <w:snapToGrid w:val="0"/>
                <w:lang w:val="en-US" w:eastAsia="zh-CN"/>
              </w:rPr>
            </w:pPr>
            <w:r w:rsidRPr="003D5B06">
              <w:rPr>
                <w:rFonts w:ascii="Book Antiqua" w:hAnsi="Book Antiqua"/>
                <w:snapToGrid w:val="0"/>
                <w:lang w:val="en-US" w:eastAsia="zh-CN"/>
              </w:rPr>
              <w:t xml:space="preserve">Previous CD appointments </w:t>
            </w:r>
            <w:r w:rsidRPr="005142DC">
              <w:rPr>
                <w:rFonts w:ascii="Book Antiqua" w:hAnsi="Book Antiqua"/>
                <w:i/>
                <w:iCs/>
                <w:snapToGrid w:val="0"/>
                <w:lang w:val="en-US" w:eastAsia="zh-CN"/>
              </w:rPr>
              <w:t xml:space="preserve">per </w:t>
            </w:r>
            <w:r w:rsidRPr="003D5B06">
              <w:rPr>
                <w:rFonts w:ascii="Book Antiqua" w:hAnsi="Book Antiqua"/>
                <w:snapToGrid w:val="0"/>
                <w:lang w:val="en-US" w:eastAsia="zh-CN"/>
              </w:rPr>
              <w:t>patient</w:t>
            </w:r>
          </w:p>
        </w:tc>
        <w:tc>
          <w:tcPr>
            <w:tcW w:w="694" w:type="pct"/>
            <w:tcBorders>
              <w:bottom w:val="nil"/>
            </w:tcBorders>
            <w:shd w:val="clear" w:color="auto" w:fill="auto"/>
          </w:tcPr>
          <w:p w14:paraId="7CD4A8DB"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11.0 [1-45]</w:t>
            </w:r>
          </w:p>
        </w:tc>
        <w:tc>
          <w:tcPr>
            <w:tcW w:w="694" w:type="pct"/>
            <w:tcBorders>
              <w:bottom w:val="nil"/>
            </w:tcBorders>
            <w:shd w:val="clear" w:color="auto" w:fill="auto"/>
          </w:tcPr>
          <w:p w14:paraId="055EE2FC"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11.0 [1-45]</w:t>
            </w:r>
          </w:p>
        </w:tc>
        <w:tc>
          <w:tcPr>
            <w:tcW w:w="694" w:type="pct"/>
            <w:tcBorders>
              <w:bottom w:val="nil"/>
            </w:tcBorders>
            <w:shd w:val="clear" w:color="auto" w:fill="auto"/>
          </w:tcPr>
          <w:p w14:paraId="243686AF"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13.5 [4-43]</w:t>
            </w:r>
          </w:p>
        </w:tc>
        <w:tc>
          <w:tcPr>
            <w:tcW w:w="904" w:type="pct"/>
            <w:tcBorders>
              <w:bottom w:val="nil"/>
            </w:tcBorders>
            <w:shd w:val="clear" w:color="auto" w:fill="auto"/>
          </w:tcPr>
          <w:p w14:paraId="5AD9B6B2"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10.0 [1-21]</w:t>
            </w:r>
          </w:p>
        </w:tc>
      </w:tr>
      <w:tr w:rsidR="00767BB4" w:rsidRPr="008260D4" w14:paraId="5FC462B1" w14:textId="77777777" w:rsidTr="000F6DBF">
        <w:trPr>
          <w:trHeight w:val="61"/>
        </w:trPr>
        <w:tc>
          <w:tcPr>
            <w:tcW w:w="2014" w:type="pct"/>
            <w:tcBorders>
              <w:top w:val="nil"/>
              <w:bottom w:val="nil"/>
            </w:tcBorders>
            <w:vAlign w:val="center"/>
          </w:tcPr>
          <w:p w14:paraId="54F100D0" w14:textId="77777777" w:rsidR="00767BB4" w:rsidRPr="008260D4" w:rsidRDefault="00767BB4" w:rsidP="003D5B06">
            <w:pPr>
              <w:spacing w:line="360" w:lineRule="auto"/>
              <w:ind w:left="170"/>
              <w:jc w:val="both"/>
              <w:rPr>
                <w:rFonts w:ascii="Book Antiqua" w:hAnsi="Book Antiqua"/>
                <w:b/>
              </w:rPr>
            </w:pPr>
          </w:p>
        </w:tc>
        <w:tc>
          <w:tcPr>
            <w:tcW w:w="694" w:type="pct"/>
            <w:tcBorders>
              <w:top w:val="nil"/>
              <w:bottom w:val="nil"/>
            </w:tcBorders>
            <w:vAlign w:val="center"/>
          </w:tcPr>
          <w:p w14:paraId="1FEBDF49" w14:textId="2BB8DC11" w:rsidR="00767BB4" w:rsidRPr="008260D4" w:rsidRDefault="00767BB4" w:rsidP="008260D4">
            <w:pPr>
              <w:spacing w:line="360" w:lineRule="auto"/>
              <w:rPr>
                <w:rFonts w:ascii="Book Antiqua" w:hAnsi="Book Antiqua"/>
                <w:b/>
              </w:rPr>
            </w:pPr>
            <w:r w:rsidRPr="008260D4">
              <w:rPr>
                <w:rFonts w:ascii="Book Antiqua" w:hAnsi="Book Antiqua"/>
                <w:b/>
              </w:rPr>
              <w:t>UC patients</w:t>
            </w:r>
            <w:r w:rsidR="00EC1F02" w:rsidRPr="008260D4">
              <w:rPr>
                <w:rFonts w:ascii="Book Antiqua" w:hAnsi="Book Antiqua"/>
                <w:b/>
                <w:lang w:eastAsia="zh-CN"/>
              </w:rPr>
              <w:t xml:space="preserve"> </w:t>
            </w:r>
            <w:r w:rsidRPr="008260D4">
              <w:rPr>
                <w:rFonts w:ascii="Book Antiqua" w:hAnsi="Book Antiqua"/>
                <w:b/>
              </w:rPr>
              <w:t>(</w:t>
            </w:r>
            <w:r w:rsidRPr="008260D4">
              <w:rPr>
                <w:rFonts w:ascii="Book Antiqua" w:hAnsi="Book Antiqua"/>
                <w:b/>
                <w:i/>
                <w:iCs/>
              </w:rPr>
              <w:t>n</w:t>
            </w:r>
            <w:r w:rsidR="00EC1F02" w:rsidRPr="008260D4">
              <w:rPr>
                <w:rFonts w:ascii="Book Antiqua" w:hAnsi="Book Antiqua"/>
                <w:b/>
              </w:rPr>
              <w:t xml:space="preserve"> </w:t>
            </w:r>
            <w:r w:rsidRPr="008260D4">
              <w:rPr>
                <w:rFonts w:ascii="Book Antiqua" w:hAnsi="Book Antiqua"/>
                <w:b/>
              </w:rPr>
              <w:t>=</w:t>
            </w:r>
            <w:r w:rsidR="00EC1F02" w:rsidRPr="008260D4">
              <w:rPr>
                <w:rFonts w:ascii="Book Antiqua" w:hAnsi="Book Antiqua"/>
                <w:b/>
              </w:rPr>
              <w:t xml:space="preserve"> </w:t>
            </w:r>
            <w:r w:rsidRPr="008260D4">
              <w:rPr>
                <w:rFonts w:ascii="Book Antiqua" w:hAnsi="Book Antiqua"/>
                <w:b/>
              </w:rPr>
              <w:t>143)</w:t>
            </w:r>
          </w:p>
        </w:tc>
        <w:tc>
          <w:tcPr>
            <w:tcW w:w="694" w:type="pct"/>
            <w:tcBorders>
              <w:top w:val="nil"/>
              <w:bottom w:val="nil"/>
            </w:tcBorders>
            <w:vAlign w:val="center"/>
          </w:tcPr>
          <w:p w14:paraId="097FD9EF" w14:textId="6A3CB043" w:rsidR="00767BB4" w:rsidRPr="008260D4" w:rsidRDefault="00767BB4" w:rsidP="008260D4">
            <w:pPr>
              <w:spacing w:line="360" w:lineRule="auto"/>
              <w:rPr>
                <w:rFonts w:ascii="Book Antiqua" w:hAnsi="Book Antiqua"/>
                <w:b/>
                <w:lang w:eastAsia="zh-CN"/>
              </w:rPr>
            </w:pPr>
            <w:r w:rsidRPr="008260D4">
              <w:rPr>
                <w:rFonts w:ascii="Book Antiqua" w:hAnsi="Book Antiqua"/>
                <w:b/>
              </w:rPr>
              <w:t>Southeast</w:t>
            </w:r>
            <w:r w:rsidR="00EC1F02" w:rsidRPr="008260D4">
              <w:rPr>
                <w:rFonts w:ascii="Book Antiqua" w:hAnsi="Book Antiqua"/>
                <w:b/>
                <w:lang w:eastAsia="zh-CN"/>
              </w:rPr>
              <w:t xml:space="preserve"> </w:t>
            </w:r>
            <w:r w:rsidRPr="008260D4">
              <w:rPr>
                <w:rFonts w:ascii="Book Antiqua" w:hAnsi="Book Antiqua"/>
                <w:b/>
              </w:rPr>
              <w:t>(</w:t>
            </w:r>
            <w:r w:rsidRPr="008260D4">
              <w:rPr>
                <w:rFonts w:ascii="Book Antiqua" w:hAnsi="Book Antiqua"/>
                <w:b/>
                <w:i/>
                <w:iCs/>
              </w:rPr>
              <w:t>n</w:t>
            </w:r>
            <w:r w:rsidR="00EC1F02" w:rsidRPr="008260D4">
              <w:rPr>
                <w:rFonts w:ascii="Book Antiqua" w:hAnsi="Book Antiqua"/>
                <w:b/>
              </w:rPr>
              <w:t xml:space="preserve"> </w:t>
            </w:r>
            <w:r w:rsidRPr="008260D4">
              <w:rPr>
                <w:rFonts w:ascii="Book Antiqua" w:hAnsi="Book Antiqua"/>
                <w:b/>
              </w:rPr>
              <w:t>=</w:t>
            </w:r>
            <w:r w:rsidR="00EC1F02" w:rsidRPr="008260D4">
              <w:rPr>
                <w:rFonts w:ascii="Book Antiqua" w:hAnsi="Book Antiqua"/>
                <w:b/>
              </w:rPr>
              <w:t xml:space="preserve"> </w:t>
            </w:r>
            <w:r w:rsidRPr="008260D4">
              <w:rPr>
                <w:rFonts w:ascii="Book Antiqua" w:hAnsi="Book Antiqua"/>
                <w:b/>
              </w:rPr>
              <w:t>94)</w:t>
            </w:r>
          </w:p>
        </w:tc>
        <w:tc>
          <w:tcPr>
            <w:tcW w:w="694" w:type="pct"/>
            <w:tcBorders>
              <w:top w:val="nil"/>
              <w:bottom w:val="nil"/>
            </w:tcBorders>
            <w:vAlign w:val="center"/>
          </w:tcPr>
          <w:p w14:paraId="6EE0F0E7" w14:textId="3542F4EC" w:rsidR="00767BB4" w:rsidRPr="008260D4" w:rsidRDefault="00767BB4" w:rsidP="008260D4">
            <w:pPr>
              <w:spacing w:line="360" w:lineRule="auto"/>
              <w:rPr>
                <w:rFonts w:ascii="Book Antiqua" w:hAnsi="Book Antiqua"/>
                <w:b/>
                <w:lang w:eastAsia="zh-CN"/>
              </w:rPr>
            </w:pPr>
            <w:r w:rsidRPr="008260D4">
              <w:rPr>
                <w:rFonts w:ascii="Book Antiqua" w:hAnsi="Book Antiqua"/>
                <w:b/>
              </w:rPr>
              <w:t>South</w:t>
            </w:r>
            <w:r w:rsidR="00EC1F02" w:rsidRPr="008260D4">
              <w:rPr>
                <w:rFonts w:ascii="Book Antiqua" w:hAnsi="Book Antiqua"/>
                <w:b/>
                <w:lang w:eastAsia="zh-CN"/>
              </w:rPr>
              <w:t xml:space="preserve"> </w:t>
            </w:r>
            <w:r w:rsidRPr="008260D4">
              <w:rPr>
                <w:rFonts w:ascii="Book Antiqua" w:hAnsi="Book Antiqua"/>
                <w:b/>
              </w:rPr>
              <w:t>(</w:t>
            </w:r>
            <w:r w:rsidRPr="008260D4">
              <w:rPr>
                <w:rFonts w:ascii="Book Antiqua" w:hAnsi="Book Antiqua"/>
                <w:b/>
                <w:i/>
                <w:iCs/>
              </w:rPr>
              <w:t>n</w:t>
            </w:r>
            <w:r w:rsidR="00EC1F02" w:rsidRPr="008260D4">
              <w:rPr>
                <w:rFonts w:ascii="Book Antiqua" w:hAnsi="Book Antiqua"/>
                <w:b/>
              </w:rPr>
              <w:t xml:space="preserve"> </w:t>
            </w:r>
            <w:r w:rsidRPr="008260D4">
              <w:rPr>
                <w:rFonts w:ascii="Book Antiqua" w:hAnsi="Book Antiqua"/>
                <w:b/>
              </w:rPr>
              <w:t>=</w:t>
            </w:r>
            <w:r w:rsidR="00EC1F02" w:rsidRPr="008260D4">
              <w:rPr>
                <w:rFonts w:ascii="Book Antiqua" w:hAnsi="Book Antiqua"/>
                <w:b/>
              </w:rPr>
              <w:t xml:space="preserve"> </w:t>
            </w:r>
            <w:r w:rsidRPr="008260D4">
              <w:rPr>
                <w:rFonts w:ascii="Book Antiqua" w:hAnsi="Book Antiqua"/>
                <w:b/>
              </w:rPr>
              <w:t>21)</w:t>
            </w:r>
          </w:p>
        </w:tc>
        <w:tc>
          <w:tcPr>
            <w:tcW w:w="904" w:type="pct"/>
            <w:tcBorders>
              <w:top w:val="nil"/>
              <w:bottom w:val="nil"/>
            </w:tcBorders>
            <w:vAlign w:val="center"/>
          </w:tcPr>
          <w:p w14:paraId="380981C6" w14:textId="64BAE1DE" w:rsidR="00767BB4" w:rsidRPr="008260D4" w:rsidRDefault="00767BB4" w:rsidP="008260D4">
            <w:pPr>
              <w:spacing w:line="360" w:lineRule="auto"/>
              <w:rPr>
                <w:rFonts w:ascii="Book Antiqua" w:hAnsi="Book Antiqua"/>
                <w:b/>
              </w:rPr>
            </w:pPr>
            <w:r w:rsidRPr="008260D4">
              <w:rPr>
                <w:rFonts w:ascii="Book Antiqua" w:hAnsi="Book Antiqua"/>
                <w:b/>
              </w:rPr>
              <w:t>Northeast/</w:t>
            </w:r>
            <w:r w:rsidR="008260D4">
              <w:rPr>
                <w:rFonts w:ascii="Book Antiqua" w:hAnsi="Book Antiqua"/>
                <w:b/>
              </w:rPr>
              <w:t>M</w:t>
            </w:r>
            <w:r w:rsidRPr="008260D4">
              <w:rPr>
                <w:rFonts w:ascii="Book Antiqua" w:hAnsi="Book Antiqua"/>
                <w:b/>
              </w:rPr>
              <w:t>idwest (</w:t>
            </w:r>
            <w:r w:rsidRPr="008260D4">
              <w:rPr>
                <w:rFonts w:ascii="Book Antiqua" w:hAnsi="Book Antiqua"/>
                <w:b/>
                <w:i/>
                <w:iCs/>
              </w:rPr>
              <w:t>n</w:t>
            </w:r>
            <w:r w:rsidR="00EC1F02" w:rsidRPr="008260D4">
              <w:rPr>
                <w:rFonts w:ascii="Book Antiqua" w:hAnsi="Book Antiqua"/>
                <w:b/>
              </w:rPr>
              <w:t xml:space="preserve"> </w:t>
            </w:r>
            <w:r w:rsidRPr="008260D4">
              <w:rPr>
                <w:rFonts w:ascii="Book Antiqua" w:hAnsi="Book Antiqua"/>
                <w:b/>
              </w:rPr>
              <w:t>=</w:t>
            </w:r>
            <w:r w:rsidR="00EC1F02" w:rsidRPr="008260D4">
              <w:rPr>
                <w:rFonts w:ascii="Book Antiqua" w:hAnsi="Book Antiqua"/>
                <w:b/>
              </w:rPr>
              <w:t xml:space="preserve"> </w:t>
            </w:r>
            <w:r w:rsidRPr="008260D4">
              <w:rPr>
                <w:rFonts w:ascii="Book Antiqua" w:hAnsi="Book Antiqua"/>
                <w:b/>
              </w:rPr>
              <w:t>28)</w:t>
            </w:r>
          </w:p>
        </w:tc>
      </w:tr>
      <w:tr w:rsidR="00767BB4" w:rsidRPr="003D5B06" w14:paraId="6784FD67" w14:textId="77777777" w:rsidTr="000F6DBF">
        <w:trPr>
          <w:trHeight w:val="20"/>
        </w:trPr>
        <w:tc>
          <w:tcPr>
            <w:tcW w:w="2014" w:type="pct"/>
            <w:tcBorders>
              <w:top w:val="nil"/>
            </w:tcBorders>
            <w:vAlign w:val="center"/>
          </w:tcPr>
          <w:p w14:paraId="0C0B115F" w14:textId="77777777" w:rsidR="00767BB4" w:rsidRPr="003D5B06" w:rsidRDefault="00767BB4" w:rsidP="003D5B06">
            <w:pPr>
              <w:spacing w:line="360" w:lineRule="auto"/>
              <w:jc w:val="both"/>
              <w:rPr>
                <w:rFonts w:ascii="Book Antiqua" w:hAnsi="Book Antiqua"/>
                <w:snapToGrid w:val="0"/>
                <w:lang w:val="en-US" w:eastAsia="zh-CN"/>
              </w:rPr>
            </w:pPr>
            <w:r w:rsidRPr="003D5B06">
              <w:rPr>
                <w:rFonts w:ascii="Book Antiqua" w:hAnsi="Book Antiqua"/>
                <w:snapToGrid w:val="0"/>
                <w:lang w:val="en-US"/>
              </w:rPr>
              <w:t>Any UC treatment at enrollment</w:t>
            </w:r>
            <w:r w:rsidRPr="003D5B06">
              <w:rPr>
                <w:rFonts w:ascii="Book Antiqua" w:hAnsi="Book Antiqua"/>
                <w:snapToGrid w:val="0"/>
                <w:vertAlign w:val="superscript"/>
                <w:lang w:val="en-US"/>
              </w:rPr>
              <w:t>1</w:t>
            </w:r>
          </w:p>
        </w:tc>
        <w:tc>
          <w:tcPr>
            <w:tcW w:w="694" w:type="pct"/>
            <w:tcBorders>
              <w:top w:val="nil"/>
            </w:tcBorders>
          </w:tcPr>
          <w:p w14:paraId="1FA620A9" w14:textId="77777777" w:rsidR="00767BB4" w:rsidRPr="003D5B06" w:rsidRDefault="00767BB4" w:rsidP="003D5B06">
            <w:pPr>
              <w:spacing w:line="360" w:lineRule="auto"/>
              <w:jc w:val="both"/>
              <w:rPr>
                <w:rFonts w:ascii="Book Antiqua" w:hAnsi="Book Antiqua"/>
              </w:rPr>
            </w:pPr>
            <w:r w:rsidRPr="003D5B06">
              <w:rPr>
                <w:rFonts w:ascii="Book Antiqua" w:hAnsi="Book Antiqua"/>
              </w:rPr>
              <w:t>138 (96.5)</w:t>
            </w:r>
          </w:p>
        </w:tc>
        <w:tc>
          <w:tcPr>
            <w:tcW w:w="694" w:type="pct"/>
            <w:tcBorders>
              <w:top w:val="nil"/>
            </w:tcBorders>
            <w:shd w:val="clear" w:color="auto" w:fill="auto"/>
          </w:tcPr>
          <w:p w14:paraId="433FC13F" w14:textId="77777777" w:rsidR="00767BB4" w:rsidRPr="003D5B06" w:rsidRDefault="00767BB4" w:rsidP="003D5B06">
            <w:pPr>
              <w:spacing w:line="360" w:lineRule="auto"/>
              <w:jc w:val="both"/>
              <w:rPr>
                <w:rFonts w:ascii="Book Antiqua" w:hAnsi="Book Antiqua"/>
              </w:rPr>
            </w:pPr>
            <w:r w:rsidRPr="003D5B06">
              <w:rPr>
                <w:rFonts w:ascii="Book Antiqua" w:hAnsi="Book Antiqua"/>
              </w:rPr>
              <w:t>89 (94.7)</w:t>
            </w:r>
          </w:p>
        </w:tc>
        <w:tc>
          <w:tcPr>
            <w:tcW w:w="694" w:type="pct"/>
            <w:tcBorders>
              <w:top w:val="nil"/>
            </w:tcBorders>
            <w:shd w:val="clear" w:color="auto" w:fill="auto"/>
          </w:tcPr>
          <w:p w14:paraId="7FE55D28" w14:textId="77777777" w:rsidR="00767BB4" w:rsidRPr="003D5B06" w:rsidRDefault="00767BB4" w:rsidP="003D5B06">
            <w:pPr>
              <w:spacing w:line="360" w:lineRule="auto"/>
              <w:jc w:val="both"/>
              <w:rPr>
                <w:rFonts w:ascii="Book Antiqua" w:hAnsi="Book Antiqua"/>
              </w:rPr>
            </w:pPr>
            <w:r w:rsidRPr="003D5B06">
              <w:rPr>
                <w:rFonts w:ascii="Book Antiqua" w:hAnsi="Book Antiqua"/>
              </w:rPr>
              <w:t>21 (100.0)</w:t>
            </w:r>
          </w:p>
        </w:tc>
        <w:tc>
          <w:tcPr>
            <w:tcW w:w="904" w:type="pct"/>
            <w:tcBorders>
              <w:top w:val="nil"/>
            </w:tcBorders>
            <w:shd w:val="clear" w:color="auto" w:fill="auto"/>
          </w:tcPr>
          <w:p w14:paraId="1D33CE7B" w14:textId="77777777" w:rsidR="00767BB4" w:rsidRPr="003D5B06" w:rsidRDefault="00767BB4" w:rsidP="003D5B06">
            <w:pPr>
              <w:spacing w:line="360" w:lineRule="auto"/>
              <w:jc w:val="both"/>
              <w:rPr>
                <w:rFonts w:ascii="Book Antiqua" w:hAnsi="Book Antiqua"/>
              </w:rPr>
            </w:pPr>
            <w:r w:rsidRPr="003D5B06">
              <w:rPr>
                <w:rFonts w:ascii="Book Antiqua" w:hAnsi="Book Antiqua"/>
              </w:rPr>
              <w:t>28 (100.0)</w:t>
            </w:r>
          </w:p>
        </w:tc>
      </w:tr>
      <w:tr w:rsidR="00767BB4" w:rsidRPr="003D5B06" w14:paraId="15B66F44" w14:textId="77777777" w:rsidTr="00B2158E">
        <w:trPr>
          <w:trHeight w:val="20"/>
        </w:trPr>
        <w:tc>
          <w:tcPr>
            <w:tcW w:w="2014" w:type="pct"/>
            <w:vAlign w:val="center"/>
          </w:tcPr>
          <w:p w14:paraId="73FA4583" w14:textId="77777777" w:rsidR="00767BB4" w:rsidRPr="003D5B06" w:rsidRDefault="00767BB4" w:rsidP="003D5B06">
            <w:pPr>
              <w:spacing w:line="360" w:lineRule="auto"/>
              <w:jc w:val="both"/>
              <w:rPr>
                <w:rFonts w:ascii="Book Antiqua" w:hAnsi="Book Antiqua"/>
                <w:snapToGrid w:val="0"/>
                <w:lang w:eastAsia="zh-CN"/>
              </w:rPr>
            </w:pPr>
            <w:r w:rsidRPr="003D5B06">
              <w:rPr>
                <w:rFonts w:ascii="Book Antiqua" w:hAnsi="Book Antiqua"/>
                <w:snapToGrid w:val="0"/>
              </w:rPr>
              <w:t>UC treatment at enrollment</w:t>
            </w:r>
            <w:r w:rsidRPr="003D5B06">
              <w:rPr>
                <w:rFonts w:ascii="Book Antiqua" w:hAnsi="Book Antiqua"/>
                <w:snapToGrid w:val="0"/>
                <w:vertAlign w:val="superscript"/>
              </w:rPr>
              <w:t>2</w:t>
            </w:r>
          </w:p>
        </w:tc>
        <w:tc>
          <w:tcPr>
            <w:tcW w:w="694" w:type="pct"/>
          </w:tcPr>
          <w:p w14:paraId="63499E69" w14:textId="77777777" w:rsidR="00767BB4" w:rsidRPr="003D5B06" w:rsidRDefault="00767BB4" w:rsidP="003D5B06">
            <w:pPr>
              <w:spacing w:line="360" w:lineRule="auto"/>
              <w:jc w:val="both"/>
              <w:rPr>
                <w:rFonts w:ascii="Book Antiqua" w:hAnsi="Book Antiqua"/>
              </w:rPr>
            </w:pPr>
          </w:p>
        </w:tc>
        <w:tc>
          <w:tcPr>
            <w:tcW w:w="694" w:type="pct"/>
          </w:tcPr>
          <w:p w14:paraId="1A4F0AAC" w14:textId="77777777" w:rsidR="00767BB4" w:rsidRPr="003D5B06" w:rsidRDefault="00767BB4" w:rsidP="003D5B06">
            <w:pPr>
              <w:spacing w:line="360" w:lineRule="auto"/>
              <w:jc w:val="both"/>
              <w:rPr>
                <w:rFonts w:ascii="Book Antiqua" w:hAnsi="Book Antiqua"/>
              </w:rPr>
            </w:pPr>
          </w:p>
        </w:tc>
        <w:tc>
          <w:tcPr>
            <w:tcW w:w="694" w:type="pct"/>
          </w:tcPr>
          <w:p w14:paraId="65592ADE" w14:textId="77777777" w:rsidR="00767BB4" w:rsidRPr="003D5B06" w:rsidRDefault="00767BB4" w:rsidP="003D5B06">
            <w:pPr>
              <w:spacing w:line="360" w:lineRule="auto"/>
              <w:jc w:val="both"/>
              <w:rPr>
                <w:rFonts w:ascii="Book Antiqua" w:hAnsi="Book Antiqua"/>
              </w:rPr>
            </w:pPr>
          </w:p>
        </w:tc>
        <w:tc>
          <w:tcPr>
            <w:tcW w:w="904" w:type="pct"/>
          </w:tcPr>
          <w:p w14:paraId="28CE844E" w14:textId="77777777" w:rsidR="00767BB4" w:rsidRPr="003D5B06" w:rsidRDefault="00767BB4" w:rsidP="003D5B06">
            <w:pPr>
              <w:spacing w:line="360" w:lineRule="auto"/>
              <w:jc w:val="both"/>
              <w:rPr>
                <w:rFonts w:ascii="Book Antiqua" w:hAnsi="Book Antiqua"/>
              </w:rPr>
            </w:pPr>
          </w:p>
        </w:tc>
      </w:tr>
      <w:tr w:rsidR="00767BB4" w:rsidRPr="003D5B06" w14:paraId="4D698BE7" w14:textId="77777777" w:rsidTr="00B2158E">
        <w:trPr>
          <w:trHeight w:val="20"/>
        </w:trPr>
        <w:tc>
          <w:tcPr>
            <w:tcW w:w="2014" w:type="pct"/>
            <w:vAlign w:val="center"/>
          </w:tcPr>
          <w:p w14:paraId="12D74FC2"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5-ASA derivates</w:t>
            </w:r>
          </w:p>
        </w:tc>
        <w:tc>
          <w:tcPr>
            <w:tcW w:w="694" w:type="pct"/>
          </w:tcPr>
          <w:p w14:paraId="691B86F6"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100 (69.9)</w:t>
            </w:r>
          </w:p>
        </w:tc>
        <w:tc>
          <w:tcPr>
            <w:tcW w:w="694" w:type="pct"/>
            <w:shd w:val="clear" w:color="auto" w:fill="auto"/>
          </w:tcPr>
          <w:p w14:paraId="60158220"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60 (63.8)</w:t>
            </w:r>
          </w:p>
        </w:tc>
        <w:tc>
          <w:tcPr>
            <w:tcW w:w="694" w:type="pct"/>
            <w:shd w:val="clear" w:color="auto" w:fill="auto"/>
          </w:tcPr>
          <w:p w14:paraId="342E0202"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13 (61.9)</w:t>
            </w:r>
          </w:p>
        </w:tc>
        <w:tc>
          <w:tcPr>
            <w:tcW w:w="904" w:type="pct"/>
            <w:shd w:val="clear" w:color="auto" w:fill="auto"/>
          </w:tcPr>
          <w:p w14:paraId="640FCE48"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27 (96.4)</w:t>
            </w:r>
          </w:p>
        </w:tc>
      </w:tr>
      <w:tr w:rsidR="00767BB4" w:rsidRPr="003D5B06" w14:paraId="5A5FF0F4" w14:textId="77777777" w:rsidTr="00B2158E">
        <w:trPr>
          <w:trHeight w:val="20"/>
        </w:trPr>
        <w:tc>
          <w:tcPr>
            <w:tcW w:w="2014" w:type="pct"/>
            <w:vAlign w:val="center"/>
          </w:tcPr>
          <w:p w14:paraId="6528FE66"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Biological therapy</w:t>
            </w:r>
          </w:p>
        </w:tc>
        <w:tc>
          <w:tcPr>
            <w:tcW w:w="694" w:type="pct"/>
          </w:tcPr>
          <w:p w14:paraId="70B474F4"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41 (28.7)</w:t>
            </w:r>
          </w:p>
        </w:tc>
        <w:tc>
          <w:tcPr>
            <w:tcW w:w="694" w:type="pct"/>
            <w:shd w:val="clear" w:color="auto" w:fill="auto"/>
          </w:tcPr>
          <w:p w14:paraId="55F7B60A"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30 (31.9)</w:t>
            </w:r>
          </w:p>
        </w:tc>
        <w:tc>
          <w:tcPr>
            <w:tcW w:w="694" w:type="pct"/>
            <w:shd w:val="clear" w:color="auto" w:fill="auto"/>
          </w:tcPr>
          <w:p w14:paraId="1B0F9226"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7 (33.3)</w:t>
            </w:r>
          </w:p>
        </w:tc>
        <w:tc>
          <w:tcPr>
            <w:tcW w:w="904" w:type="pct"/>
            <w:shd w:val="clear" w:color="auto" w:fill="auto"/>
          </w:tcPr>
          <w:p w14:paraId="3F668097"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4 (14.3)</w:t>
            </w:r>
          </w:p>
        </w:tc>
      </w:tr>
      <w:tr w:rsidR="00767BB4" w:rsidRPr="003D5B06" w14:paraId="10D38F8D" w14:textId="77777777" w:rsidTr="00B2158E">
        <w:trPr>
          <w:trHeight w:val="20"/>
        </w:trPr>
        <w:tc>
          <w:tcPr>
            <w:tcW w:w="2014" w:type="pct"/>
          </w:tcPr>
          <w:p w14:paraId="2DABA126" w14:textId="029FF202"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Infliximab</w:t>
            </w:r>
          </w:p>
        </w:tc>
        <w:tc>
          <w:tcPr>
            <w:tcW w:w="694" w:type="pct"/>
          </w:tcPr>
          <w:p w14:paraId="2C5206D9"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31 (21.7)</w:t>
            </w:r>
          </w:p>
        </w:tc>
        <w:tc>
          <w:tcPr>
            <w:tcW w:w="694" w:type="pct"/>
            <w:shd w:val="clear" w:color="auto" w:fill="auto"/>
          </w:tcPr>
          <w:p w14:paraId="61DD76B7"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NA</w:t>
            </w:r>
          </w:p>
        </w:tc>
        <w:tc>
          <w:tcPr>
            <w:tcW w:w="694" w:type="pct"/>
            <w:shd w:val="clear" w:color="auto" w:fill="auto"/>
          </w:tcPr>
          <w:p w14:paraId="08203A0D"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NA</w:t>
            </w:r>
          </w:p>
        </w:tc>
        <w:tc>
          <w:tcPr>
            <w:tcW w:w="904" w:type="pct"/>
            <w:shd w:val="clear" w:color="auto" w:fill="auto"/>
          </w:tcPr>
          <w:p w14:paraId="575FC9F5"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NA</w:t>
            </w:r>
          </w:p>
        </w:tc>
      </w:tr>
      <w:tr w:rsidR="00767BB4" w:rsidRPr="003D5B06" w14:paraId="50A51D5D" w14:textId="77777777" w:rsidTr="00B2158E">
        <w:trPr>
          <w:trHeight w:val="20"/>
        </w:trPr>
        <w:tc>
          <w:tcPr>
            <w:tcW w:w="2014" w:type="pct"/>
          </w:tcPr>
          <w:p w14:paraId="1F36DC02" w14:textId="0F7CE509"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Adalimumab</w:t>
            </w:r>
          </w:p>
        </w:tc>
        <w:tc>
          <w:tcPr>
            <w:tcW w:w="694" w:type="pct"/>
          </w:tcPr>
          <w:p w14:paraId="16A2ECA8"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9 (6.3)</w:t>
            </w:r>
          </w:p>
        </w:tc>
        <w:tc>
          <w:tcPr>
            <w:tcW w:w="694" w:type="pct"/>
            <w:shd w:val="clear" w:color="auto" w:fill="auto"/>
          </w:tcPr>
          <w:p w14:paraId="035D97CA"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NA</w:t>
            </w:r>
          </w:p>
        </w:tc>
        <w:tc>
          <w:tcPr>
            <w:tcW w:w="694" w:type="pct"/>
            <w:shd w:val="clear" w:color="auto" w:fill="auto"/>
          </w:tcPr>
          <w:p w14:paraId="3894E10C"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NA</w:t>
            </w:r>
          </w:p>
        </w:tc>
        <w:tc>
          <w:tcPr>
            <w:tcW w:w="904" w:type="pct"/>
            <w:shd w:val="clear" w:color="auto" w:fill="auto"/>
          </w:tcPr>
          <w:p w14:paraId="428A59D5"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NA</w:t>
            </w:r>
          </w:p>
        </w:tc>
      </w:tr>
      <w:tr w:rsidR="00767BB4" w:rsidRPr="003D5B06" w14:paraId="21BF9E34" w14:textId="77777777" w:rsidTr="00B2158E">
        <w:trPr>
          <w:trHeight w:val="20"/>
        </w:trPr>
        <w:tc>
          <w:tcPr>
            <w:tcW w:w="2014" w:type="pct"/>
          </w:tcPr>
          <w:p w14:paraId="69646295" w14:textId="3DF03CC6"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Vedolizumab</w:t>
            </w:r>
          </w:p>
        </w:tc>
        <w:tc>
          <w:tcPr>
            <w:tcW w:w="694" w:type="pct"/>
          </w:tcPr>
          <w:p w14:paraId="4B26DA40"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2 (1.4)</w:t>
            </w:r>
          </w:p>
        </w:tc>
        <w:tc>
          <w:tcPr>
            <w:tcW w:w="694" w:type="pct"/>
            <w:shd w:val="clear" w:color="auto" w:fill="auto"/>
          </w:tcPr>
          <w:p w14:paraId="2C8FA736"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NA</w:t>
            </w:r>
          </w:p>
        </w:tc>
        <w:tc>
          <w:tcPr>
            <w:tcW w:w="694" w:type="pct"/>
            <w:shd w:val="clear" w:color="auto" w:fill="auto"/>
          </w:tcPr>
          <w:p w14:paraId="1E0E93EB"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NA</w:t>
            </w:r>
          </w:p>
        </w:tc>
        <w:tc>
          <w:tcPr>
            <w:tcW w:w="904" w:type="pct"/>
            <w:shd w:val="clear" w:color="auto" w:fill="auto"/>
          </w:tcPr>
          <w:p w14:paraId="304D54EC"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NA</w:t>
            </w:r>
          </w:p>
        </w:tc>
      </w:tr>
      <w:tr w:rsidR="00767BB4" w:rsidRPr="003D5B06" w14:paraId="5F8C8D0D" w14:textId="77777777" w:rsidTr="00B2158E">
        <w:trPr>
          <w:trHeight w:val="20"/>
        </w:trPr>
        <w:tc>
          <w:tcPr>
            <w:tcW w:w="2014" w:type="pct"/>
            <w:vAlign w:val="center"/>
          </w:tcPr>
          <w:p w14:paraId="4F24FAC5"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Immunosuppressors</w:t>
            </w:r>
          </w:p>
        </w:tc>
        <w:tc>
          <w:tcPr>
            <w:tcW w:w="694" w:type="pct"/>
          </w:tcPr>
          <w:p w14:paraId="58B53527" w14:textId="77777777" w:rsidR="00767BB4" w:rsidRPr="003D5B06" w:rsidRDefault="00767BB4" w:rsidP="003D5B06">
            <w:pPr>
              <w:spacing w:line="360" w:lineRule="auto"/>
              <w:jc w:val="both"/>
              <w:rPr>
                <w:rFonts w:ascii="Book Antiqua" w:hAnsi="Book Antiqua"/>
              </w:rPr>
            </w:pPr>
            <w:r w:rsidRPr="003D5B06">
              <w:rPr>
                <w:rFonts w:ascii="Book Antiqua" w:hAnsi="Book Antiqua"/>
              </w:rPr>
              <w:t>63 (44.1)</w:t>
            </w:r>
          </w:p>
        </w:tc>
        <w:tc>
          <w:tcPr>
            <w:tcW w:w="694" w:type="pct"/>
            <w:shd w:val="clear" w:color="auto" w:fill="auto"/>
          </w:tcPr>
          <w:p w14:paraId="3AC4EDFD" w14:textId="77777777" w:rsidR="00767BB4" w:rsidRPr="003D5B06" w:rsidRDefault="00767BB4" w:rsidP="003D5B06">
            <w:pPr>
              <w:spacing w:line="360" w:lineRule="auto"/>
              <w:jc w:val="both"/>
              <w:rPr>
                <w:rFonts w:ascii="Book Antiqua" w:hAnsi="Book Antiqua"/>
              </w:rPr>
            </w:pPr>
            <w:r w:rsidRPr="003D5B06">
              <w:rPr>
                <w:rFonts w:ascii="Book Antiqua" w:hAnsi="Book Antiqua"/>
              </w:rPr>
              <w:t>41 (43.6)</w:t>
            </w:r>
          </w:p>
        </w:tc>
        <w:tc>
          <w:tcPr>
            <w:tcW w:w="694" w:type="pct"/>
            <w:shd w:val="clear" w:color="auto" w:fill="auto"/>
          </w:tcPr>
          <w:p w14:paraId="2FEACE11" w14:textId="77777777" w:rsidR="00767BB4" w:rsidRPr="003D5B06" w:rsidRDefault="00767BB4" w:rsidP="003D5B06">
            <w:pPr>
              <w:spacing w:line="360" w:lineRule="auto"/>
              <w:jc w:val="both"/>
              <w:rPr>
                <w:rFonts w:ascii="Book Antiqua" w:hAnsi="Book Antiqua"/>
              </w:rPr>
            </w:pPr>
            <w:r w:rsidRPr="003D5B06">
              <w:rPr>
                <w:rFonts w:ascii="Book Antiqua" w:hAnsi="Book Antiqua"/>
              </w:rPr>
              <w:t>12 (57.1)</w:t>
            </w:r>
          </w:p>
        </w:tc>
        <w:tc>
          <w:tcPr>
            <w:tcW w:w="904" w:type="pct"/>
            <w:shd w:val="clear" w:color="auto" w:fill="auto"/>
          </w:tcPr>
          <w:p w14:paraId="5DF01CC5" w14:textId="77777777" w:rsidR="00767BB4" w:rsidRPr="003D5B06" w:rsidRDefault="00767BB4" w:rsidP="003D5B06">
            <w:pPr>
              <w:spacing w:line="360" w:lineRule="auto"/>
              <w:jc w:val="both"/>
              <w:rPr>
                <w:rFonts w:ascii="Book Antiqua" w:hAnsi="Book Antiqua"/>
              </w:rPr>
            </w:pPr>
            <w:r w:rsidRPr="003D5B06">
              <w:rPr>
                <w:rFonts w:ascii="Book Antiqua" w:hAnsi="Book Antiqua"/>
              </w:rPr>
              <w:t>10 (35.7)</w:t>
            </w:r>
          </w:p>
        </w:tc>
      </w:tr>
      <w:tr w:rsidR="00767BB4" w:rsidRPr="003D5B06" w14:paraId="12A1A8CE" w14:textId="77777777" w:rsidTr="00B2158E">
        <w:trPr>
          <w:trHeight w:val="20"/>
        </w:trPr>
        <w:tc>
          <w:tcPr>
            <w:tcW w:w="2014" w:type="pct"/>
            <w:vAlign w:val="center"/>
          </w:tcPr>
          <w:p w14:paraId="2E0C239C" w14:textId="0CAD1413"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Thiopurines</w:t>
            </w:r>
          </w:p>
        </w:tc>
        <w:tc>
          <w:tcPr>
            <w:tcW w:w="694" w:type="pct"/>
          </w:tcPr>
          <w:p w14:paraId="22BEE320" w14:textId="77777777" w:rsidR="00767BB4" w:rsidRPr="003D5B06" w:rsidRDefault="00767BB4" w:rsidP="003D5B06">
            <w:pPr>
              <w:spacing w:line="360" w:lineRule="auto"/>
              <w:jc w:val="both"/>
              <w:rPr>
                <w:rFonts w:ascii="Book Antiqua" w:hAnsi="Book Antiqua"/>
              </w:rPr>
            </w:pPr>
            <w:r w:rsidRPr="003D5B06">
              <w:rPr>
                <w:rFonts w:ascii="Book Antiqua" w:hAnsi="Book Antiqua"/>
              </w:rPr>
              <w:t>59 (41.3)</w:t>
            </w:r>
          </w:p>
        </w:tc>
        <w:tc>
          <w:tcPr>
            <w:tcW w:w="694" w:type="pct"/>
            <w:shd w:val="clear" w:color="auto" w:fill="auto"/>
          </w:tcPr>
          <w:p w14:paraId="101C1918"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c>
          <w:tcPr>
            <w:tcW w:w="694" w:type="pct"/>
            <w:shd w:val="clear" w:color="auto" w:fill="auto"/>
          </w:tcPr>
          <w:p w14:paraId="20FB78B9"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c>
          <w:tcPr>
            <w:tcW w:w="904" w:type="pct"/>
            <w:shd w:val="clear" w:color="auto" w:fill="auto"/>
          </w:tcPr>
          <w:p w14:paraId="6A53243A"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r>
      <w:tr w:rsidR="00767BB4" w:rsidRPr="003D5B06" w14:paraId="0078F18B" w14:textId="77777777" w:rsidTr="00B2158E">
        <w:trPr>
          <w:trHeight w:val="20"/>
        </w:trPr>
        <w:tc>
          <w:tcPr>
            <w:tcW w:w="2014" w:type="pct"/>
            <w:vAlign w:val="center"/>
          </w:tcPr>
          <w:p w14:paraId="5ED5913E" w14:textId="696AE5CB"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Methotrexate</w:t>
            </w:r>
          </w:p>
        </w:tc>
        <w:tc>
          <w:tcPr>
            <w:tcW w:w="694" w:type="pct"/>
          </w:tcPr>
          <w:p w14:paraId="4231F062" w14:textId="77777777" w:rsidR="00767BB4" w:rsidRPr="003D5B06" w:rsidRDefault="00767BB4" w:rsidP="003D5B06">
            <w:pPr>
              <w:spacing w:line="360" w:lineRule="auto"/>
              <w:jc w:val="both"/>
              <w:rPr>
                <w:rFonts w:ascii="Book Antiqua" w:hAnsi="Book Antiqua"/>
              </w:rPr>
            </w:pPr>
            <w:r w:rsidRPr="003D5B06">
              <w:rPr>
                <w:rFonts w:ascii="Book Antiqua" w:hAnsi="Book Antiqua"/>
              </w:rPr>
              <w:t>3 (2.1)</w:t>
            </w:r>
          </w:p>
        </w:tc>
        <w:tc>
          <w:tcPr>
            <w:tcW w:w="694" w:type="pct"/>
            <w:shd w:val="clear" w:color="auto" w:fill="auto"/>
          </w:tcPr>
          <w:p w14:paraId="10DFB8EB"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c>
          <w:tcPr>
            <w:tcW w:w="694" w:type="pct"/>
            <w:shd w:val="clear" w:color="auto" w:fill="auto"/>
          </w:tcPr>
          <w:p w14:paraId="71C5D6A0"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c>
          <w:tcPr>
            <w:tcW w:w="904" w:type="pct"/>
            <w:shd w:val="clear" w:color="auto" w:fill="auto"/>
          </w:tcPr>
          <w:p w14:paraId="4DC7AE5D"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r>
      <w:tr w:rsidR="00767BB4" w:rsidRPr="003D5B06" w14:paraId="6AD4D0DB" w14:textId="77777777" w:rsidTr="00B2158E">
        <w:trPr>
          <w:trHeight w:val="20"/>
        </w:trPr>
        <w:tc>
          <w:tcPr>
            <w:tcW w:w="2014" w:type="pct"/>
            <w:vAlign w:val="center"/>
          </w:tcPr>
          <w:p w14:paraId="3AD7071C" w14:textId="7200FFB0"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Tacrolimus</w:t>
            </w:r>
          </w:p>
        </w:tc>
        <w:tc>
          <w:tcPr>
            <w:tcW w:w="694" w:type="pct"/>
          </w:tcPr>
          <w:p w14:paraId="66389E0E" w14:textId="77777777" w:rsidR="00767BB4" w:rsidRPr="003D5B06" w:rsidRDefault="00767BB4" w:rsidP="003D5B06">
            <w:pPr>
              <w:spacing w:line="360" w:lineRule="auto"/>
              <w:jc w:val="both"/>
              <w:rPr>
                <w:rFonts w:ascii="Book Antiqua" w:hAnsi="Book Antiqua"/>
              </w:rPr>
            </w:pPr>
            <w:r w:rsidRPr="003D5B06">
              <w:rPr>
                <w:rFonts w:ascii="Book Antiqua" w:hAnsi="Book Antiqua"/>
              </w:rPr>
              <w:t>1 (0.7)</w:t>
            </w:r>
          </w:p>
        </w:tc>
        <w:tc>
          <w:tcPr>
            <w:tcW w:w="694" w:type="pct"/>
            <w:shd w:val="clear" w:color="auto" w:fill="auto"/>
          </w:tcPr>
          <w:p w14:paraId="25145F12"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c>
          <w:tcPr>
            <w:tcW w:w="694" w:type="pct"/>
            <w:shd w:val="clear" w:color="auto" w:fill="auto"/>
          </w:tcPr>
          <w:p w14:paraId="1990032B"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c>
          <w:tcPr>
            <w:tcW w:w="904" w:type="pct"/>
            <w:shd w:val="clear" w:color="auto" w:fill="auto"/>
          </w:tcPr>
          <w:p w14:paraId="44D642FE"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r>
      <w:tr w:rsidR="00767BB4" w:rsidRPr="003D5B06" w14:paraId="002D81EB" w14:textId="77777777" w:rsidTr="00B2158E">
        <w:trPr>
          <w:trHeight w:val="20"/>
        </w:trPr>
        <w:tc>
          <w:tcPr>
            <w:tcW w:w="2014" w:type="pct"/>
            <w:vAlign w:val="center"/>
          </w:tcPr>
          <w:p w14:paraId="015D3F73"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Corticosteroids</w:t>
            </w:r>
          </w:p>
        </w:tc>
        <w:tc>
          <w:tcPr>
            <w:tcW w:w="694" w:type="pct"/>
          </w:tcPr>
          <w:p w14:paraId="7157C2D1" w14:textId="77777777" w:rsidR="00767BB4" w:rsidRPr="003D5B06" w:rsidRDefault="00767BB4" w:rsidP="003D5B06">
            <w:pPr>
              <w:spacing w:line="360" w:lineRule="auto"/>
              <w:jc w:val="both"/>
              <w:rPr>
                <w:rFonts w:ascii="Book Antiqua" w:hAnsi="Book Antiqua"/>
              </w:rPr>
            </w:pPr>
            <w:r w:rsidRPr="003D5B06">
              <w:rPr>
                <w:rFonts w:ascii="Book Antiqua" w:hAnsi="Book Antiqua"/>
              </w:rPr>
              <w:t>26 (18.2)</w:t>
            </w:r>
          </w:p>
        </w:tc>
        <w:tc>
          <w:tcPr>
            <w:tcW w:w="694" w:type="pct"/>
            <w:shd w:val="clear" w:color="auto" w:fill="auto"/>
          </w:tcPr>
          <w:p w14:paraId="4ED9B3ED" w14:textId="77777777" w:rsidR="00767BB4" w:rsidRPr="003D5B06" w:rsidRDefault="00767BB4" w:rsidP="003D5B06">
            <w:pPr>
              <w:spacing w:line="360" w:lineRule="auto"/>
              <w:jc w:val="both"/>
              <w:rPr>
                <w:rFonts w:ascii="Book Antiqua" w:hAnsi="Book Antiqua"/>
              </w:rPr>
            </w:pPr>
            <w:r w:rsidRPr="003D5B06">
              <w:rPr>
                <w:rFonts w:ascii="Book Antiqua" w:hAnsi="Book Antiqua"/>
              </w:rPr>
              <w:t>15 (16.0)</w:t>
            </w:r>
          </w:p>
        </w:tc>
        <w:tc>
          <w:tcPr>
            <w:tcW w:w="694" w:type="pct"/>
            <w:shd w:val="clear" w:color="auto" w:fill="auto"/>
          </w:tcPr>
          <w:p w14:paraId="10D874F9" w14:textId="77777777" w:rsidR="00767BB4" w:rsidRPr="003D5B06" w:rsidRDefault="00767BB4" w:rsidP="003D5B06">
            <w:pPr>
              <w:spacing w:line="360" w:lineRule="auto"/>
              <w:jc w:val="both"/>
              <w:rPr>
                <w:rFonts w:ascii="Book Antiqua" w:hAnsi="Book Antiqua"/>
              </w:rPr>
            </w:pPr>
            <w:r w:rsidRPr="003D5B06">
              <w:rPr>
                <w:rFonts w:ascii="Book Antiqua" w:hAnsi="Book Antiqua"/>
              </w:rPr>
              <w:t>6 (28.6)</w:t>
            </w:r>
          </w:p>
        </w:tc>
        <w:tc>
          <w:tcPr>
            <w:tcW w:w="904" w:type="pct"/>
            <w:shd w:val="clear" w:color="auto" w:fill="auto"/>
          </w:tcPr>
          <w:p w14:paraId="5B0C412F" w14:textId="77777777" w:rsidR="00767BB4" w:rsidRPr="003D5B06" w:rsidRDefault="00767BB4" w:rsidP="003D5B06">
            <w:pPr>
              <w:spacing w:line="360" w:lineRule="auto"/>
              <w:jc w:val="both"/>
              <w:rPr>
                <w:rFonts w:ascii="Book Antiqua" w:hAnsi="Book Antiqua"/>
              </w:rPr>
            </w:pPr>
            <w:r w:rsidRPr="003D5B06">
              <w:rPr>
                <w:rFonts w:ascii="Book Antiqua" w:hAnsi="Book Antiqua"/>
              </w:rPr>
              <w:t>5 (17.9)</w:t>
            </w:r>
          </w:p>
        </w:tc>
      </w:tr>
      <w:tr w:rsidR="00767BB4" w:rsidRPr="003D5B06" w14:paraId="1CED4F3C" w14:textId="77777777" w:rsidTr="00B2158E">
        <w:trPr>
          <w:trHeight w:val="20"/>
        </w:trPr>
        <w:tc>
          <w:tcPr>
            <w:tcW w:w="2014" w:type="pct"/>
          </w:tcPr>
          <w:p w14:paraId="6CDDBFAD" w14:textId="4C921D1A"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Prednisone</w:t>
            </w:r>
          </w:p>
        </w:tc>
        <w:tc>
          <w:tcPr>
            <w:tcW w:w="694" w:type="pct"/>
          </w:tcPr>
          <w:p w14:paraId="120F4F9B" w14:textId="77777777" w:rsidR="00767BB4" w:rsidRPr="003D5B06" w:rsidRDefault="00767BB4" w:rsidP="003D5B06">
            <w:pPr>
              <w:spacing w:line="360" w:lineRule="auto"/>
              <w:jc w:val="both"/>
              <w:rPr>
                <w:rFonts w:ascii="Book Antiqua" w:hAnsi="Book Antiqua"/>
              </w:rPr>
            </w:pPr>
            <w:r w:rsidRPr="003D5B06">
              <w:rPr>
                <w:rFonts w:ascii="Book Antiqua" w:hAnsi="Book Antiqua"/>
              </w:rPr>
              <w:t>24 (16.8)</w:t>
            </w:r>
          </w:p>
        </w:tc>
        <w:tc>
          <w:tcPr>
            <w:tcW w:w="694" w:type="pct"/>
            <w:shd w:val="clear" w:color="auto" w:fill="auto"/>
          </w:tcPr>
          <w:p w14:paraId="706DA3A1"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c>
          <w:tcPr>
            <w:tcW w:w="694" w:type="pct"/>
            <w:shd w:val="clear" w:color="auto" w:fill="auto"/>
          </w:tcPr>
          <w:p w14:paraId="392B4BC7"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c>
          <w:tcPr>
            <w:tcW w:w="904" w:type="pct"/>
            <w:shd w:val="clear" w:color="auto" w:fill="auto"/>
          </w:tcPr>
          <w:p w14:paraId="4D06E789"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r>
      <w:tr w:rsidR="00767BB4" w:rsidRPr="003D5B06" w14:paraId="3E2088E3" w14:textId="77777777" w:rsidTr="00B2158E">
        <w:trPr>
          <w:trHeight w:val="20"/>
        </w:trPr>
        <w:tc>
          <w:tcPr>
            <w:tcW w:w="2014" w:type="pct"/>
          </w:tcPr>
          <w:p w14:paraId="570569D1" w14:textId="10E1E514"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Hydrocortisone</w:t>
            </w:r>
          </w:p>
        </w:tc>
        <w:tc>
          <w:tcPr>
            <w:tcW w:w="694" w:type="pct"/>
          </w:tcPr>
          <w:p w14:paraId="05B95989" w14:textId="77777777" w:rsidR="00767BB4" w:rsidRPr="003D5B06" w:rsidRDefault="00767BB4" w:rsidP="003D5B06">
            <w:pPr>
              <w:spacing w:line="360" w:lineRule="auto"/>
              <w:jc w:val="both"/>
              <w:rPr>
                <w:rFonts w:ascii="Book Antiqua" w:hAnsi="Book Antiqua"/>
              </w:rPr>
            </w:pPr>
            <w:r w:rsidRPr="003D5B06">
              <w:rPr>
                <w:rFonts w:ascii="Book Antiqua" w:hAnsi="Book Antiqua"/>
              </w:rPr>
              <w:t>2 (1.4)</w:t>
            </w:r>
          </w:p>
        </w:tc>
        <w:tc>
          <w:tcPr>
            <w:tcW w:w="694" w:type="pct"/>
            <w:shd w:val="clear" w:color="auto" w:fill="auto"/>
          </w:tcPr>
          <w:p w14:paraId="32AC91BF"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c>
          <w:tcPr>
            <w:tcW w:w="694" w:type="pct"/>
            <w:shd w:val="clear" w:color="auto" w:fill="auto"/>
          </w:tcPr>
          <w:p w14:paraId="21600FF9"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c>
          <w:tcPr>
            <w:tcW w:w="904" w:type="pct"/>
            <w:shd w:val="clear" w:color="auto" w:fill="auto"/>
          </w:tcPr>
          <w:p w14:paraId="7D519726"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r>
      <w:tr w:rsidR="00767BB4" w:rsidRPr="003D5B06" w14:paraId="375FA333" w14:textId="77777777" w:rsidTr="00B2158E">
        <w:trPr>
          <w:trHeight w:val="20"/>
        </w:trPr>
        <w:tc>
          <w:tcPr>
            <w:tcW w:w="2014" w:type="pct"/>
          </w:tcPr>
          <w:p w14:paraId="01303E84" w14:textId="279F9739"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Prednisolone</w:t>
            </w:r>
          </w:p>
        </w:tc>
        <w:tc>
          <w:tcPr>
            <w:tcW w:w="694" w:type="pct"/>
          </w:tcPr>
          <w:p w14:paraId="32DAFD75" w14:textId="77777777" w:rsidR="00767BB4" w:rsidRPr="003D5B06" w:rsidRDefault="00767BB4" w:rsidP="003D5B06">
            <w:pPr>
              <w:spacing w:line="360" w:lineRule="auto"/>
              <w:jc w:val="both"/>
              <w:rPr>
                <w:rFonts w:ascii="Book Antiqua" w:hAnsi="Book Antiqua"/>
              </w:rPr>
            </w:pPr>
            <w:r w:rsidRPr="003D5B06">
              <w:rPr>
                <w:rFonts w:ascii="Book Antiqua" w:hAnsi="Book Antiqua"/>
              </w:rPr>
              <w:t>2 (1.4)</w:t>
            </w:r>
          </w:p>
        </w:tc>
        <w:tc>
          <w:tcPr>
            <w:tcW w:w="694" w:type="pct"/>
            <w:shd w:val="clear" w:color="auto" w:fill="auto"/>
          </w:tcPr>
          <w:p w14:paraId="163A517E"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c>
          <w:tcPr>
            <w:tcW w:w="694" w:type="pct"/>
            <w:shd w:val="clear" w:color="auto" w:fill="auto"/>
          </w:tcPr>
          <w:p w14:paraId="56550189"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c>
          <w:tcPr>
            <w:tcW w:w="904" w:type="pct"/>
            <w:shd w:val="clear" w:color="auto" w:fill="auto"/>
          </w:tcPr>
          <w:p w14:paraId="1628D427"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r>
      <w:tr w:rsidR="00767BB4" w:rsidRPr="003D5B06" w14:paraId="5857A814" w14:textId="77777777" w:rsidTr="00B2158E">
        <w:trPr>
          <w:trHeight w:val="20"/>
        </w:trPr>
        <w:tc>
          <w:tcPr>
            <w:tcW w:w="2014" w:type="pct"/>
            <w:vAlign w:val="center"/>
          </w:tcPr>
          <w:p w14:paraId="6B04BCDB"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Antibiotics</w:t>
            </w:r>
          </w:p>
        </w:tc>
        <w:tc>
          <w:tcPr>
            <w:tcW w:w="694" w:type="pct"/>
          </w:tcPr>
          <w:p w14:paraId="2FCE1BE4" w14:textId="77777777" w:rsidR="00767BB4" w:rsidRPr="003D5B06" w:rsidRDefault="00767BB4" w:rsidP="003D5B06">
            <w:pPr>
              <w:spacing w:line="360" w:lineRule="auto"/>
              <w:jc w:val="both"/>
              <w:rPr>
                <w:rFonts w:ascii="Book Antiqua" w:hAnsi="Book Antiqua"/>
              </w:rPr>
            </w:pPr>
            <w:r w:rsidRPr="003D5B06">
              <w:rPr>
                <w:rFonts w:ascii="Book Antiqua" w:hAnsi="Book Antiqua"/>
              </w:rPr>
              <w:t>7 (4.9)</w:t>
            </w:r>
          </w:p>
        </w:tc>
        <w:tc>
          <w:tcPr>
            <w:tcW w:w="694" w:type="pct"/>
            <w:shd w:val="clear" w:color="auto" w:fill="auto"/>
          </w:tcPr>
          <w:p w14:paraId="1110B6E6" w14:textId="77777777" w:rsidR="00767BB4" w:rsidRPr="003D5B06" w:rsidRDefault="00767BB4" w:rsidP="003D5B06">
            <w:pPr>
              <w:spacing w:line="360" w:lineRule="auto"/>
              <w:jc w:val="both"/>
              <w:rPr>
                <w:rFonts w:ascii="Book Antiqua" w:hAnsi="Book Antiqua"/>
              </w:rPr>
            </w:pPr>
            <w:r w:rsidRPr="003D5B06">
              <w:rPr>
                <w:rFonts w:ascii="Book Antiqua" w:hAnsi="Book Antiqua"/>
              </w:rPr>
              <w:t>6 (6.4)</w:t>
            </w:r>
          </w:p>
        </w:tc>
        <w:tc>
          <w:tcPr>
            <w:tcW w:w="694" w:type="pct"/>
            <w:shd w:val="clear" w:color="auto" w:fill="auto"/>
          </w:tcPr>
          <w:p w14:paraId="49454A74" w14:textId="77777777" w:rsidR="00767BB4" w:rsidRPr="003D5B06" w:rsidRDefault="00767BB4" w:rsidP="003D5B06">
            <w:pPr>
              <w:spacing w:line="360" w:lineRule="auto"/>
              <w:jc w:val="both"/>
              <w:rPr>
                <w:rFonts w:ascii="Book Antiqua" w:hAnsi="Book Antiqua"/>
              </w:rPr>
            </w:pPr>
            <w:r w:rsidRPr="003D5B06">
              <w:rPr>
                <w:rFonts w:ascii="Book Antiqua" w:hAnsi="Book Antiqua"/>
              </w:rPr>
              <w:t>1 (4.8)</w:t>
            </w:r>
          </w:p>
        </w:tc>
        <w:tc>
          <w:tcPr>
            <w:tcW w:w="904" w:type="pct"/>
            <w:shd w:val="clear" w:color="auto" w:fill="auto"/>
          </w:tcPr>
          <w:p w14:paraId="02462720"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r>
      <w:tr w:rsidR="00767BB4" w:rsidRPr="003D5B06" w14:paraId="15CBC6E6" w14:textId="77777777" w:rsidTr="00B2158E">
        <w:trPr>
          <w:trHeight w:val="20"/>
        </w:trPr>
        <w:tc>
          <w:tcPr>
            <w:tcW w:w="2014" w:type="pct"/>
          </w:tcPr>
          <w:p w14:paraId="35D7DC9D" w14:textId="77777777" w:rsidR="00767BB4" w:rsidRPr="003D5B06" w:rsidRDefault="00767BB4" w:rsidP="003D5B06">
            <w:pPr>
              <w:spacing w:line="360" w:lineRule="auto"/>
              <w:jc w:val="both"/>
              <w:rPr>
                <w:rFonts w:ascii="Book Antiqua" w:hAnsi="Book Antiqua"/>
                <w:snapToGrid w:val="0"/>
                <w:lang w:val="en-US" w:eastAsia="zh-CN"/>
              </w:rPr>
            </w:pPr>
            <w:r w:rsidRPr="003D5B06">
              <w:rPr>
                <w:rFonts w:ascii="Book Antiqua" w:hAnsi="Book Antiqua"/>
                <w:snapToGrid w:val="0"/>
                <w:lang w:val="en-US"/>
              </w:rPr>
              <w:t>Any previous UC-related surgery</w:t>
            </w:r>
            <w:r w:rsidRPr="003D5B06">
              <w:rPr>
                <w:rFonts w:ascii="Book Antiqua" w:hAnsi="Book Antiqua"/>
                <w:snapToGrid w:val="0"/>
                <w:vertAlign w:val="superscript"/>
                <w:lang w:val="en-US"/>
              </w:rPr>
              <w:t>4</w:t>
            </w:r>
          </w:p>
        </w:tc>
        <w:tc>
          <w:tcPr>
            <w:tcW w:w="694" w:type="pct"/>
          </w:tcPr>
          <w:p w14:paraId="3537393E" w14:textId="77777777" w:rsidR="00767BB4" w:rsidRPr="003D5B06" w:rsidRDefault="00767BB4" w:rsidP="003D5B06">
            <w:pPr>
              <w:spacing w:line="360" w:lineRule="auto"/>
              <w:jc w:val="both"/>
              <w:rPr>
                <w:rFonts w:ascii="Book Antiqua" w:hAnsi="Book Antiqua"/>
              </w:rPr>
            </w:pPr>
            <w:r w:rsidRPr="003D5B06">
              <w:rPr>
                <w:rFonts w:ascii="Book Antiqua" w:hAnsi="Book Antiqua"/>
              </w:rPr>
              <w:t>4 (2.8)</w:t>
            </w:r>
          </w:p>
        </w:tc>
        <w:tc>
          <w:tcPr>
            <w:tcW w:w="694" w:type="pct"/>
          </w:tcPr>
          <w:p w14:paraId="229BE0EF" w14:textId="77777777" w:rsidR="00767BB4" w:rsidRPr="003D5B06" w:rsidRDefault="00767BB4" w:rsidP="003D5B06">
            <w:pPr>
              <w:spacing w:line="360" w:lineRule="auto"/>
              <w:jc w:val="both"/>
              <w:rPr>
                <w:rFonts w:ascii="Book Antiqua" w:hAnsi="Book Antiqua"/>
              </w:rPr>
            </w:pPr>
            <w:r w:rsidRPr="003D5B06">
              <w:rPr>
                <w:rFonts w:ascii="Book Antiqua" w:hAnsi="Book Antiqua"/>
              </w:rPr>
              <w:t>4 (4.3)</w:t>
            </w:r>
          </w:p>
        </w:tc>
        <w:tc>
          <w:tcPr>
            <w:tcW w:w="694" w:type="pct"/>
          </w:tcPr>
          <w:p w14:paraId="5110E965" w14:textId="77777777" w:rsidR="00767BB4" w:rsidRPr="003D5B06" w:rsidRDefault="00767BB4" w:rsidP="003D5B06">
            <w:pPr>
              <w:spacing w:line="360" w:lineRule="auto"/>
              <w:jc w:val="both"/>
              <w:rPr>
                <w:rFonts w:ascii="Book Antiqua" w:hAnsi="Book Antiqua"/>
              </w:rPr>
            </w:pPr>
            <w:r w:rsidRPr="003D5B06">
              <w:rPr>
                <w:rFonts w:ascii="Book Antiqua" w:hAnsi="Book Antiqua"/>
              </w:rPr>
              <w:t>0 (0.0)</w:t>
            </w:r>
          </w:p>
        </w:tc>
        <w:tc>
          <w:tcPr>
            <w:tcW w:w="904" w:type="pct"/>
          </w:tcPr>
          <w:p w14:paraId="10D6A6DB" w14:textId="77777777" w:rsidR="00767BB4" w:rsidRPr="003D5B06" w:rsidRDefault="00767BB4" w:rsidP="003D5B06">
            <w:pPr>
              <w:spacing w:line="360" w:lineRule="auto"/>
              <w:jc w:val="both"/>
              <w:rPr>
                <w:rFonts w:ascii="Book Antiqua" w:hAnsi="Book Antiqua"/>
              </w:rPr>
            </w:pPr>
            <w:r w:rsidRPr="003D5B06">
              <w:rPr>
                <w:rFonts w:ascii="Book Antiqua" w:hAnsi="Book Antiqua"/>
              </w:rPr>
              <w:t>0 (0.0)</w:t>
            </w:r>
          </w:p>
        </w:tc>
      </w:tr>
      <w:tr w:rsidR="00767BB4" w:rsidRPr="003D5B06" w14:paraId="54BD5B1A" w14:textId="77777777" w:rsidTr="00B2158E">
        <w:trPr>
          <w:trHeight w:val="20"/>
        </w:trPr>
        <w:tc>
          <w:tcPr>
            <w:tcW w:w="2014" w:type="pct"/>
          </w:tcPr>
          <w:p w14:paraId="459A26E4" w14:textId="77777777" w:rsidR="00767BB4" w:rsidRPr="003D5B06" w:rsidRDefault="00767BB4" w:rsidP="003D5B06">
            <w:pPr>
              <w:spacing w:line="360" w:lineRule="auto"/>
              <w:jc w:val="both"/>
              <w:rPr>
                <w:rFonts w:ascii="Book Antiqua" w:hAnsi="Book Antiqua"/>
                <w:snapToGrid w:val="0"/>
                <w:lang w:val="en-US" w:eastAsia="zh-CN"/>
              </w:rPr>
            </w:pPr>
            <w:r w:rsidRPr="003D5B06">
              <w:rPr>
                <w:rFonts w:ascii="Book Antiqua" w:hAnsi="Book Antiqua"/>
                <w:snapToGrid w:val="0"/>
                <w:lang w:val="en-US" w:eastAsia="zh-CN"/>
              </w:rPr>
              <w:t xml:space="preserve">UC-related surgeries </w:t>
            </w:r>
            <w:r w:rsidRPr="003D5B06">
              <w:rPr>
                <w:rFonts w:ascii="Book Antiqua" w:hAnsi="Book Antiqua"/>
                <w:i/>
                <w:iCs/>
                <w:snapToGrid w:val="0"/>
                <w:lang w:val="en-US" w:eastAsia="zh-CN"/>
              </w:rPr>
              <w:t>per</w:t>
            </w:r>
            <w:r w:rsidRPr="003D5B06">
              <w:rPr>
                <w:rFonts w:ascii="Book Antiqua" w:hAnsi="Book Antiqua"/>
                <w:snapToGrid w:val="0"/>
                <w:lang w:val="en-US" w:eastAsia="zh-CN"/>
              </w:rPr>
              <w:t xml:space="preserve"> patient</w:t>
            </w:r>
          </w:p>
        </w:tc>
        <w:tc>
          <w:tcPr>
            <w:tcW w:w="694" w:type="pct"/>
          </w:tcPr>
          <w:p w14:paraId="45D2E1A7"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2.0 [1-2]</w:t>
            </w:r>
          </w:p>
        </w:tc>
        <w:tc>
          <w:tcPr>
            <w:tcW w:w="694" w:type="pct"/>
          </w:tcPr>
          <w:p w14:paraId="4627A1ED"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2.0 [1-2]</w:t>
            </w:r>
          </w:p>
        </w:tc>
        <w:tc>
          <w:tcPr>
            <w:tcW w:w="694" w:type="pct"/>
          </w:tcPr>
          <w:p w14:paraId="797BEE44"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w:t>
            </w:r>
          </w:p>
        </w:tc>
        <w:tc>
          <w:tcPr>
            <w:tcW w:w="904" w:type="pct"/>
            <w:shd w:val="clear" w:color="auto" w:fill="auto"/>
          </w:tcPr>
          <w:p w14:paraId="2270997F"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w:t>
            </w:r>
          </w:p>
        </w:tc>
      </w:tr>
      <w:tr w:rsidR="00767BB4" w:rsidRPr="003D5B06" w14:paraId="1405DD68" w14:textId="77777777" w:rsidTr="00B2158E">
        <w:trPr>
          <w:trHeight w:val="20"/>
        </w:trPr>
        <w:tc>
          <w:tcPr>
            <w:tcW w:w="2014" w:type="pct"/>
          </w:tcPr>
          <w:p w14:paraId="7F5CD699" w14:textId="77777777" w:rsidR="00767BB4" w:rsidRPr="003D5B06" w:rsidRDefault="00767BB4" w:rsidP="003D5B06">
            <w:pPr>
              <w:spacing w:line="360" w:lineRule="auto"/>
              <w:jc w:val="both"/>
              <w:rPr>
                <w:rFonts w:ascii="Book Antiqua" w:hAnsi="Book Antiqua"/>
                <w:snapToGrid w:val="0"/>
                <w:lang w:val="en-US" w:eastAsia="zh-CN"/>
              </w:rPr>
            </w:pPr>
            <w:r w:rsidRPr="003D5B06">
              <w:rPr>
                <w:rFonts w:ascii="Book Antiqua" w:hAnsi="Book Antiqua"/>
                <w:snapToGrid w:val="0"/>
                <w:lang w:val="en-US"/>
              </w:rPr>
              <w:t>Any previous UC-related hospitalization</w:t>
            </w:r>
          </w:p>
        </w:tc>
        <w:tc>
          <w:tcPr>
            <w:tcW w:w="694" w:type="pct"/>
          </w:tcPr>
          <w:p w14:paraId="27A1A9D7" w14:textId="77777777" w:rsidR="00767BB4" w:rsidRPr="003D5B06" w:rsidRDefault="00767BB4" w:rsidP="003D5B06">
            <w:pPr>
              <w:spacing w:line="360" w:lineRule="auto"/>
              <w:jc w:val="both"/>
              <w:rPr>
                <w:rFonts w:ascii="Book Antiqua" w:hAnsi="Book Antiqua"/>
              </w:rPr>
            </w:pPr>
            <w:r w:rsidRPr="003D5B06">
              <w:rPr>
                <w:rFonts w:ascii="Book Antiqua" w:hAnsi="Book Antiqua"/>
              </w:rPr>
              <w:t>28 (19.6)</w:t>
            </w:r>
          </w:p>
        </w:tc>
        <w:tc>
          <w:tcPr>
            <w:tcW w:w="694" w:type="pct"/>
          </w:tcPr>
          <w:p w14:paraId="7FFD5320" w14:textId="77777777" w:rsidR="00767BB4" w:rsidRPr="003D5B06" w:rsidRDefault="00767BB4" w:rsidP="003D5B06">
            <w:pPr>
              <w:spacing w:line="360" w:lineRule="auto"/>
              <w:jc w:val="both"/>
              <w:rPr>
                <w:rFonts w:ascii="Book Antiqua" w:hAnsi="Book Antiqua"/>
              </w:rPr>
            </w:pPr>
            <w:r w:rsidRPr="003D5B06">
              <w:rPr>
                <w:rFonts w:ascii="Book Antiqua" w:hAnsi="Book Antiqua"/>
              </w:rPr>
              <w:t>13 (13.8)</w:t>
            </w:r>
          </w:p>
        </w:tc>
        <w:tc>
          <w:tcPr>
            <w:tcW w:w="694" w:type="pct"/>
          </w:tcPr>
          <w:p w14:paraId="346AF168" w14:textId="77777777" w:rsidR="00767BB4" w:rsidRPr="003D5B06" w:rsidRDefault="00767BB4" w:rsidP="003D5B06">
            <w:pPr>
              <w:spacing w:line="360" w:lineRule="auto"/>
              <w:jc w:val="both"/>
              <w:rPr>
                <w:rFonts w:ascii="Book Antiqua" w:hAnsi="Book Antiqua"/>
              </w:rPr>
            </w:pPr>
            <w:r w:rsidRPr="003D5B06">
              <w:rPr>
                <w:rFonts w:ascii="Book Antiqua" w:hAnsi="Book Antiqua"/>
              </w:rPr>
              <w:t>9 (42.9)</w:t>
            </w:r>
          </w:p>
        </w:tc>
        <w:tc>
          <w:tcPr>
            <w:tcW w:w="904" w:type="pct"/>
            <w:shd w:val="clear" w:color="auto" w:fill="auto"/>
          </w:tcPr>
          <w:p w14:paraId="05BBE326" w14:textId="77777777" w:rsidR="00767BB4" w:rsidRPr="003D5B06" w:rsidRDefault="00767BB4" w:rsidP="003D5B06">
            <w:pPr>
              <w:spacing w:line="360" w:lineRule="auto"/>
              <w:jc w:val="both"/>
              <w:rPr>
                <w:rFonts w:ascii="Book Antiqua" w:hAnsi="Book Antiqua"/>
              </w:rPr>
            </w:pPr>
            <w:r w:rsidRPr="003D5B06">
              <w:rPr>
                <w:rFonts w:ascii="Book Antiqua" w:hAnsi="Book Antiqua"/>
              </w:rPr>
              <w:t>6 (21.4)</w:t>
            </w:r>
          </w:p>
        </w:tc>
      </w:tr>
      <w:tr w:rsidR="00767BB4" w:rsidRPr="003D5B06" w14:paraId="6B050D55" w14:textId="77777777" w:rsidTr="00B2158E">
        <w:trPr>
          <w:trHeight w:val="20"/>
        </w:trPr>
        <w:tc>
          <w:tcPr>
            <w:tcW w:w="2014" w:type="pct"/>
          </w:tcPr>
          <w:p w14:paraId="400BA5E3" w14:textId="77777777" w:rsidR="00767BB4" w:rsidRPr="003D5B06" w:rsidRDefault="00767BB4" w:rsidP="003D5B06">
            <w:pPr>
              <w:spacing w:line="360" w:lineRule="auto"/>
              <w:jc w:val="both"/>
              <w:rPr>
                <w:rFonts w:ascii="Book Antiqua" w:hAnsi="Book Antiqua"/>
                <w:snapToGrid w:val="0"/>
                <w:lang w:val="en-US" w:eastAsia="zh-CN"/>
              </w:rPr>
            </w:pPr>
            <w:r w:rsidRPr="003D5B06">
              <w:rPr>
                <w:rFonts w:ascii="Book Antiqua" w:hAnsi="Book Antiqua"/>
                <w:snapToGrid w:val="0"/>
                <w:lang w:val="en-US" w:eastAsia="zh-CN"/>
              </w:rPr>
              <w:t xml:space="preserve">UC-related hospitalizations </w:t>
            </w:r>
            <w:r w:rsidRPr="003D5B06">
              <w:rPr>
                <w:rFonts w:ascii="Book Antiqua" w:hAnsi="Book Antiqua"/>
                <w:i/>
                <w:iCs/>
                <w:snapToGrid w:val="0"/>
                <w:lang w:val="en-US" w:eastAsia="zh-CN"/>
              </w:rPr>
              <w:t xml:space="preserve">per </w:t>
            </w:r>
            <w:r w:rsidRPr="003D5B06">
              <w:rPr>
                <w:rFonts w:ascii="Book Antiqua" w:hAnsi="Book Antiqua"/>
                <w:snapToGrid w:val="0"/>
                <w:lang w:val="en-US" w:eastAsia="zh-CN"/>
              </w:rPr>
              <w:t>patient</w:t>
            </w:r>
          </w:p>
        </w:tc>
        <w:tc>
          <w:tcPr>
            <w:tcW w:w="694" w:type="pct"/>
          </w:tcPr>
          <w:p w14:paraId="19E7DDC5"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1.0 [1-5]</w:t>
            </w:r>
          </w:p>
        </w:tc>
        <w:tc>
          <w:tcPr>
            <w:tcW w:w="694" w:type="pct"/>
          </w:tcPr>
          <w:p w14:paraId="6F337C0C"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1.0 [1-2]</w:t>
            </w:r>
          </w:p>
        </w:tc>
        <w:tc>
          <w:tcPr>
            <w:tcW w:w="694" w:type="pct"/>
          </w:tcPr>
          <w:p w14:paraId="252ABC04"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2.0 [1-5]</w:t>
            </w:r>
          </w:p>
        </w:tc>
        <w:tc>
          <w:tcPr>
            <w:tcW w:w="904" w:type="pct"/>
            <w:shd w:val="clear" w:color="auto" w:fill="auto"/>
          </w:tcPr>
          <w:p w14:paraId="737BAF68"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1.0 [1-2]</w:t>
            </w:r>
          </w:p>
        </w:tc>
      </w:tr>
      <w:tr w:rsidR="00767BB4" w:rsidRPr="003D5B06" w14:paraId="1A112D0B" w14:textId="77777777" w:rsidTr="00B2158E">
        <w:trPr>
          <w:trHeight w:val="20"/>
        </w:trPr>
        <w:tc>
          <w:tcPr>
            <w:tcW w:w="2014" w:type="pct"/>
          </w:tcPr>
          <w:p w14:paraId="3BDD6D17" w14:textId="77777777" w:rsidR="00767BB4" w:rsidRPr="003D5B06" w:rsidRDefault="00767BB4" w:rsidP="003D5B06">
            <w:pPr>
              <w:spacing w:line="360" w:lineRule="auto"/>
              <w:jc w:val="both"/>
              <w:rPr>
                <w:rFonts w:ascii="Book Antiqua" w:hAnsi="Book Antiqua"/>
                <w:snapToGrid w:val="0"/>
                <w:lang w:val="en-US" w:eastAsia="zh-CN"/>
              </w:rPr>
            </w:pPr>
            <w:r w:rsidRPr="003D5B06">
              <w:rPr>
                <w:rFonts w:ascii="Book Antiqua" w:hAnsi="Book Antiqua"/>
                <w:snapToGrid w:val="0"/>
                <w:lang w:val="en-US" w:eastAsia="zh-CN"/>
              </w:rPr>
              <w:t xml:space="preserve">Previous UC appointments </w:t>
            </w:r>
            <w:r w:rsidRPr="003D5B06">
              <w:rPr>
                <w:rFonts w:ascii="Book Antiqua" w:hAnsi="Book Antiqua"/>
                <w:i/>
                <w:iCs/>
                <w:snapToGrid w:val="0"/>
                <w:lang w:val="en-US" w:eastAsia="zh-CN"/>
              </w:rPr>
              <w:t>per</w:t>
            </w:r>
            <w:r w:rsidRPr="003D5B06">
              <w:rPr>
                <w:rFonts w:ascii="Book Antiqua" w:hAnsi="Book Antiqua"/>
                <w:snapToGrid w:val="0"/>
                <w:lang w:val="en-US" w:eastAsia="zh-CN"/>
              </w:rPr>
              <w:t xml:space="preserve"> patient</w:t>
            </w:r>
          </w:p>
        </w:tc>
        <w:tc>
          <w:tcPr>
            <w:tcW w:w="694" w:type="pct"/>
          </w:tcPr>
          <w:p w14:paraId="38AEE4E5"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10.0 [1-39]</w:t>
            </w:r>
          </w:p>
        </w:tc>
        <w:tc>
          <w:tcPr>
            <w:tcW w:w="694" w:type="pct"/>
            <w:shd w:val="clear" w:color="auto" w:fill="auto"/>
          </w:tcPr>
          <w:p w14:paraId="2890015B"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10.0 [1-39]</w:t>
            </w:r>
          </w:p>
        </w:tc>
        <w:tc>
          <w:tcPr>
            <w:tcW w:w="694" w:type="pct"/>
            <w:shd w:val="clear" w:color="auto" w:fill="auto"/>
          </w:tcPr>
          <w:p w14:paraId="3790C392"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14.0 [4-38]</w:t>
            </w:r>
          </w:p>
        </w:tc>
        <w:tc>
          <w:tcPr>
            <w:tcW w:w="904" w:type="pct"/>
            <w:shd w:val="clear" w:color="auto" w:fill="auto"/>
          </w:tcPr>
          <w:p w14:paraId="47AB84C4"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9.0 [1-17]</w:t>
            </w:r>
          </w:p>
        </w:tc>
      </w:tr>
    </w:tbl>
    <w:bookmarkEnd w:id="1"/>
    <w:p w14:paraId="1AC6245E" w14:textId="77777777" w:rsidR="006B5CEC" w:rsidRDefault="005D30E8" w:rsidP="003D5B06">
      <w:pPr>
        <w:spacing w:line="360" w:lineRule="auto"/>
        <w:jc w:val="both"/>
        <w:rPr>
          <w:rFonts w:ascii="Book Antiqua" w:hAnsi="Book Antiqua"/>
          <w:vertAlign w:val="superscript"/>
          <w:lang w:eastAsia="zh-CN"/>
        </w:rPr>
      </w:pPr>
      <w:r w:rsidRPr="003D5B06">
        <w:rPr>
          <w:rFonts w:ascii="Book Antiqua" w:hAnsi="Book Antiqua"/>
        </w:rPr>
        <w:t xml:space="preserve">Data are shown as </w:t>
      </w:r>
      <w:r w:rsidRPr="005A274E">
        <w:rPr>
          <w:rFonts w:ascii="Book Antiqua" w:hAnsi="Book Antiqua"/>
          <w:i/>
        </w:rPr>
        <w:t>n</w:t>
      </w:r>
      <w:r w:rsidR="005A274E">
        <w:rPr>
          <w:rFonts w:ascii="Book Antiqua" w:hAnsi="Book Antiqua"/>
        </w:rPr>
        <w:t xml:space="preserve"> </w:t>
      </w:r>
      <w:r w:rsidRPr="003D5B06">
        <w:rPr>
          <w:rFonts w:ascii="Book Antiqua" w:hAnsi="Book Antiqua"/>
        </w:rPr>
        <w:t xml:space="preserve">(%) or median [range]. </w:t>
      </w:r>
      <w:r w:rsidRPr="003D5B06">
        <w:rPr>
          <w:rFonts w:ascii="Book Antiqua" w:eastAsia="Times New Roman" w:hAnsi="Book Antiqua"/>
          <w:lang w:eastAsia="en-GB"/>
        </w:rPr>
        <w:t>Percentages were calculated for the total group of patients.</w:t>
      </w:r>
      <w:r w:rsidR="00E221DA" w:rsidRPr="003D5B06">
        <w:rPr>
          <w:rFonts w:ascii="Book Antiqua" w:hAnsi="Book Antiqua"/>
          <w:vertAlign w:val="superscript"/>
        </w:rPr>
        <w:t xml:space="preserve"> </w:t>
      </w:r>
    </w:p>
    <w:p w14:paraId="7881CE1E" w14:textId="77777777" w:rsidR="006B5CEC" w:rsidRDefault="00E221DA" w:rsidP="003D5B06">
      <w:pPr>
        <w:spacing w:line="360" w:lineRule="auto"/>
        <w:jc w:val="both"/>
        <w:rPr>
          <w:rFonts w:ascii="Book Antiqua" w:hAnsi="Book Antiqua"/>
          <w:lang w:eastAsia="zh-CN"/>
        </w:rPr>
      </w:pPr>
      <w:r w:rsidRPr="003D5B06">
        <w:rPr>
          <w:rFonts w:ascii="Book Antiqua" w:hAnsi="Book Antiqua"/>
          <w:vertAlign w:val="superscript"/>
        </w:rPr>
        <w:t>1</w:t>
      </w:r>
      <w:r w:rsidRPr="003D5B06">
        <w:rPr>
          <w:rFonts w:ascii="Book Antiqua" w:hAnsi="Book Antiqua"/>
        </w:rPr>
        <w:t xml:space="preserve">Any </w:t>
      </w:r>
      <w:r w:rsidR="00EC1F02" w:rsidRPr="003D5B06">
        <w:rPr>
          <w:rFonts w:ascii="Book Antiqua" w:hAnsi="Book Antiqua"/>
        </w:rPr>
        <w:t>inflammatory bowel diseases</w:t>
      </w:r>
      <w:r w:rsidRPr="003D5B06">
        <w:rPr>
          <w:rFonts w:ascii="Book Antiqua" w:hAnsi="Book Antiqua"/>
        </w:rPr>
        <w:t xml:space="preserve"> treatment ongoing or initiated at the study appointment</w:t>
      </w:r>
      <w:r w:rsidR="006B5CEC">
        <w:rPr>
          <w:rFonts w:ascii="Book Antiqua" w:hAnsi="Book Antiqua" w:hint="eastAsia"/>
          <w:lang w:eastAsia="zh-CN"/>
        </w:rPr>
        <w:t>.</w:t>
      </w:r>
    </w:p>
    <w:p w14:paraId="21B0B113" w14:textId="77777777" w:rsidR="006B5CEC" w:rsidRDefault="00E221DA" w:rsidP="003D5B06">
      <w:pPr>
        <w:spacing w:line="360" w:lineRule="auto"/>
        <w:jc w:val="both"/>
        <w:rPr>
          <w:rFonts w:ascii="Book Antiqua" w:hAnsi="Book Antiqua"/>
          <w:lang w:eastAsia="zh-CN"/>
        </w:rPr>
      </w:pPr>
      <w:r w:rsidRPr="003D5B06">
        <w:rPr>
          <w:rFonts w:ascii="Book Antiqua" w:hAnsi="Book Antiqua"/>
          <w:vertAlign w:val="superscript"/>
        </w:rPr>
        <w:t>2</w:t>
      </w:r>
      <w:r w:rsidRPr="003D5B06">
        <w:rPr>
          <w:rFonts w:ascii="Book Antiqua" w:hAnsi="Book Antiqua"/>
        </w:rPr>
        <w:t>More than one possible option: patients could have combined treatment</w:t>
      </w:r>
      <w:r w:rsidR="006B5CEC">
        <w:rPr>
          <w:rFonts w:ascii="Book Antiqua" w:hAnsi="Book Antiqua" w:hint="eastAsia"/>
          <w:lang w:eastAsia="zh-CN"/>
        </w:rPr>
        <w:t>.</w:t>
      </w:r>
    </w:p>
    <w:p w14:paraId="64DA796A" w14:textId="77777777" w:rsidR="003F178B" w:rsidRDefault="00E221DA" w:rsidP="003D5B06">
      <w:pPr>
        <w:spacing w:line="360" w:lineRule="auto"/>
        <w:jc w:val="both"/>
        <w:rPr>
          <w:rFonts w:ascii="Book Antiqua" w:hAnsi="Book Antiqua"/>
          <w:lang w:eastAsia="zh-CN"/>
        </w:rPr>
      </w:pPr>
      <w:r w:rsidRPr="003D5B06">
        <w:rPr>
          <w:rFonts w:ascii="Book Antiqua" w:hAnsi="Book Antiqua"/>
          <w:vertAlign w:val="superscript"/>
        </w:rPr>
        <w:t>3</w:t>
      </w:r>
      <w:r w:rsidRPr="003D5B06">
        <w:rPr>
          <w:rFonts w:ascii="Book Antiqua" w:hAnsi="Book Antiqua"/>
        </w:rPr>
        <w:t>The most common surgeries were fistulectomy/anal ﬁstulectomy (20.4% of patients), partial colectomy (12% of patients) and enterotomy and/or enterorrhaphy with suture/resection (12%)</w:t>
      </w:r>
      <w:r w:rsidR="003F178B">
        <w:rPr>
          <w:rFonts w:ascii="Book Antiqua" w:hAnsi="Book Antiqua" w:hint="eastAsia"/>
          <w:lang w:eastAsia="zh-CN"/>
        </w:rPr>
        <w:t>.</w:t>
      </w:r>
    </w:p>
    <w:p w14:paraId="174FC0E7" w14:textId="2C70C5F4" w:rsidR="006B5CEC" w:rsidRDefault="00E221DA" w:rsidP="003D5B06">
      <w:pPr>
        <w:spacing w:line="360" w:lineRule="auto"/>
        <w:jc w:val="both"/>
        <w:rPr>
          <w:rFonts w:ascii="Book Antiqua" w:hAnsi="Book Antiqua"/>
          <w:lang w:eastAsia="zh-CN"/>
        </w:rPr>
      </w:pPr>
      <w:r w:rsidRPr="003D5B06">
        <w:rPr>
          <w:rFonts w:ascii="Book Antiqua" w:hAnsi="Book Antiqua"/>
          <w:vertAlign w:val="superscript"/>
        </w:rPr>
        <w:t>4</w:t>
      </w:r>
      <w:r w:rsidRPr="003D5B06">
        <w:rPr>
          <w:rFonts w:ascii="Book Antiqua" w:hAnsi="Book Antiqua"/>
        </w:rPr>
        <w:t>Two total colectomies and two enterostomy closures.</w:t>
      </w:r>
    </w:p>
    <w:p w14:paraId="44F02473" w14:textId="07F890AF" w:rsidR="001B56CF" w:rsidRDefault="005D30E8" w:rsidP="003D5B06">
      <w:pPr>
        <w:spacing w:line="360" w:lineRule="auto"/>
        <w:jc w:val="both"/>
        <w:rPr>
          <w:rFonts w:ascii="Book Antiqua" w:hAnsi="Book Antiqua"/>
        </w:rPr>
      </w:pPr>
      <w:r w:rsidRPr="003D5B06">
        <w:rPr>
          <w:rFonts w:ascii="Book Antiqua" w:hAnsi="Book Antiqua"/>
        </w:rPr>
        <w:t xml:space="preserve">CD: Crohn’s disease; </w:t>
      </w:r>
      <w:r w:rsidR="00DF6240" w:rsidRPr="003D5B06">
        <w:rPr>
          <w:rFonts w:ascii="Book Antiqua" w:hAnsi="Book Antiqua"/>
        </w:rPr>
        <w:t>5-ASA</w:t>
      </w:r>
      <w:r w:rsidRPr="003D5B06">
        <w:rPr>
          <w:rFonts w:ascii="Book Antiqua" w:hAnsi="Book Antiqua"/>
        </w:rPr>
        <w:t xml:space="preserve">: </w:t>
      </w:r>
      <w:r w:rsidR="004E69EA">
        <w:rPr>
          <w:rFonts w:ascii="Book Antiqua" w:hAnsi="Book Antiqua"/>
        </w:rPr>
        <w:t>5-</w:t>
      </w:r>
      <w:r w:rsidR="00DF6240" w:rsidRPr="003D5B06">
        <w:rPr>
          <w:rFonts w:ascii="Book Antiqua" w:hAnsi="Book Antiqua"/>
        </w:rPr>
        <w:t>Aminosalicylic acid</w:t>
      </w:r>
      <w:r w:rsidRPr="003D5B06">
        <w:rPr>
          <w:rFonts w:ascii="Book Antiqua" w:hAnsi="Book Antiqua"/>
        </w:rPr>
        <w:t xml:space="preserve">; NA: </w:t>
      </w:r>
      <w:r w:rsidR="000D4EA9" w:rsidRPr="003D5B06">
        <w:rPr>
          <w:rFonts w:ascii="Book Antiqua" w:hAnsi="Book Antiqua"/>
        </w:rPr>
        <w:t>N</w:t>
      </w:r>
      <w:r w:rsidRPr="003D5B06">
        <w:rPr>
          <w:rFonts w:ascii="Book Antiqua" w:hAnsi="Book Antiqua"/>
        </w:rPr>
        <w:t>ot available; UC: Ulcerative colitis</w:t>
      </w:r>
      <w:r w:rsidR="008260D4">
        <w:rPr>
          <w:rFonts w:ascii="Book Antiqua" w:hAnsi="Book Antiqua"/>
        </w:rPr>
        <w:t>.</w:t>
      </w:r>
    </w:p>
    <w:p w14:paraId="65D34F68" w14:textId="77777777" w:rsidR="001B56CF" w:rsidRDefault="001B56CF">
      <w:pPr>
        <w:rPr>
          <w:rFonts w:ascii="Book Antiqua" w:hAnsi="Book Antiqua"/>
        </w:rPr>
      </w:pPr>
      <w:r>
        <w:rPr>
          <w:rFonts w:ascii="Book Antiqua" w:hAnsi="Book Antiqua"/>
        </w:rPr>
        <w:br w:type="page"/>
      </w:r>
    </w:p>
    <w:p w14:paraId="5D23097C" w14:textId="77777777" w:rsidR="001B56CF" w:rsidRDefault="001B56CF" w:rsidP="001B56CF">
      <w:pPr>
        <w:jc w:val="center"/>
        <w:rPr>
          <w:rFonts w:ascii="Book Antiqua" w:hAnsi="Book Antiqua"/>
          <w:lang w:eastAsia="zh-CN"/>
        </w:rPr>
      </w:pPr>
    </w:p>
    <w:p w14:paraId="242FBA09" w14:textId="77777777" w:rsidR="001B56CF" w:rsidRDefault="001B56CF" w:rsidP="001B56CF">
      <w:pPr>
        <w:jc w:val="center"/>
        <w:rPr>
          <w:rFonts w:ascii="Book Antiqua" w:hAnsi="Book Antiqua"/>
          <w:lang w:eastAsia="zh-CN"/>
        </w:rPr>
      </w:pPr>
    </w:p>
    <w:p w14:paraId="5600A989" w14:textId="77777777" w:rsidR="001B56CF" w:rsidRDefault="001B56CF" w:rsidP="001B56CF">
      <w:pPr>
        <w:jc w:val="center"/>
        <w:rPr>
          <w:rFonts w:ascii="Book Antiqua" w:hAnsi="Book Antiqua"/>
          <w:lang w:eastAsia="zh-CN"/>
        </w:rPr>
      </w:pPr>
    </w:p>
    <w:p w14:paraId="7274C46F" w14:textId="77777777" w:rsidR="001B56CF" w:rsidRDefault="001B56CF" w:rsidP="001B56CF">
      <w:pPr>
        <w:jc w:val="center"/>
        <w:rPr>
          <w:rFonts w:ascii="Book Antiqua" w:hAnsi="Book Antiqua"/>
          <w:lang w:eastAsia="zh-CN"/>
        </w:rPr>
      </w:pPr>
    </w:p>
    <w:p w14:paraId="04A0C419" w14:textId="77777777" w:rsidR="001B56CF" w:rsidRDefault="001B56CF" w:rsidP="001B56CF">
      <w:pPr>
        <w:jc w:val="center"/>
        <w:rPr>
          <w:rFonts w:ascii="Book Antiqua" w:hAnsi="Book Antiqua"/>
          <w:lang w:eastAsia="zh-CN"/>
        </w:rPr>
      </w:pPr>
    </w:p>
    <w:p w14:paraId="268FAA9B" w14:textId="77777777" w:rsidR="001B56CF" w:rsidRDefault="001B56CF" w:rsidP="001B56CF">
      <w:pPr>
        <w:jc w:val="center"/>
        <w:rPr>
          <w:rFonts w:ascii="Book Antiqua" w:hAnsi="Book Antiqua"/>
          <w:lang w:eastAsia="zh-CN"/>
        </w:rPr>
      </w:pPr>
      <w:r>
        <w:rPr>
          <w:rFonts w:ascii="Book Antiqua" w:hAnsi="Book Antiqua"/>
          <w:noProof/>
          <w:lang w:eastAsia="zh-CN"/>
        </w:rPr>
        <w:drawing>
          <wp:inline distT="0" distB="0" distL="0" distR="0" wp14:anchorId="7EBF3C84" wp14:editId="09819BB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090C6A3" w14:textId="77777777" w:rsidR="001B56CF" w:rsidRDefault="001B56CF" w:rsidP="001B56CF">
      <w:pPr>
        <w:jc w:val="center"/>
        <w:rPr>
          <w:rFonts w:ascii="Book Antiqua" w:hAnsi="Book Antiqua"/>
          <w:lang w:eastAsia="zh-CN"/>
        </w:rPr>
      </w:pPr>
    </w:p>
    <w:p w14:paraId="7D213C3E" w14:textId="77777777" w:rsidR="001B56CF" w:rsidRPr="00763D22" w:rsidRDefault="001B56CF" w:rsidP="001B56C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F111F6A" w14:textId="77777777" w:rsidR="001B56CF" w:rsidRPr="00763D22" w:rsidRDefault="001B56CF" w:rsidP="001B56C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EEF2051" w14:textId="77777777" w:rsidR="001B56CF" w:rsidRPr="00763D22" w:rsidRDefault="001B56CF" w:rsidP="001B56C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6B7922D" w14:textId="77777777" w:rsidR="001B56CF" w:rsidRPr="00763D22" w:rsidRDefault="001B56CF" w:rsidP="001B56C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B6F9E85" w14:textId="77777777" w:rsidR="001B56CF" w:rsidRPr="00763D22" w:rsidRDefault="001B56CF" w:rsidP="001B56C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4210372" w14:textId="77777777" w:rsidR="001B56CF" w:rsidRPr="00763D22" w:rsidRDefault="001B56CF" w:rsidP="001B56CF">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18E0FEC" w14:textId="77777777" w:rsidR="001B56CF" w:rsidRDefault="001B56CF" w:rsidP="001B56CF">
      <w:pPr>
        <w:jc w:val="center"/>
        <w:rPr>
          <w:rFonts w:ascii="Book Antiqua" w:hAnsi="Book Antiqua"/>
          <w:lang w:eastAsia="zh-CN"/>
        </w:rPr>
      </w:pPr>
    </w:p>
    <w:p w14:paraId="12058C9B" w14:textId="77777777" w:rsidR="001B56CF" w:rsidRDefault="001B56CF" w:rsidP="001B56CF">
      <w:pPr>
        <w:jc w:val="center"/>
        <w:rPr>
          <w:rFonts w:ascii="Book Antiqua" w:hAnsi="Book Antiqua"/>
          <w:lang w:eastAsia="zh-CN"/>
        </w:rPr>
      </w:pPr>
    </w:p>
    <w:p w14:paraId="79EFCECD" w14:textId="77777777" w:rsidR="001B56CF" w:rsidRDefault="001B56CF" w:rsidP="001B56CF">
      <w:pPr>
        <w:jc w:val="center"/>
        <w:rPr>
          <w:rFonts w:ascii="Book Antiqua" w:hAnsi="Book Antiqua"/>
          <w:lang w:eastAsia="zh-CN"/>
        </w:rPr>
      </w:pPr>
    </w:p>
    <w:p w14:paraId="7FDD8D06" w14:textId="77777777" w:rsidR="001B56CF" w:rsidRDefault="001B56CF" w:rsidP="001B56CF">
      <w:pPr>
        <w:jc w:val="center"/>
        <w:rPr>
          <w:rFonts w:ascii="Book Antiqua" w:hAnsi="Book Antiqua"/>
          <w:lang w:eastAsia="zh-CN"/>
        </w:rPr>
      </w:pPr>
      <w:r>
        <w:rPr>
          <w:rFonts w:ascii="Book Antiqua" w:hAnsi="Book Antiqua"/>
          <w:noProof/>
          <w:lang w:eastAsia="zh-CN"/>
        </w:rPr>
        <w:drawing>
          <wp:inline distT="0" distB="0" distL="0" distR="0" wp14:anchorId="4C3FE724" wp14:editId="4A932F3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1781770" w14:textId="77777777" w:rsidR="001B56CF" w:rsidRDefault="001B56CF" w:rsidP="001B56CF">
      <w:pPr>
        <w:jc w:val="center"/>
        <w:rPr>
          <w:rFonts w:ascii="Book Antiqua" w:hAnsi="Book Antiqua"/>
          <w:lang w:eastAsia="zh-CN"/>
        </w:rPr>
      </w:pPr>
    </w:p>
    <w:p w14:paraId="2728120F" w14:textId="77777777" w:rsidR="001B56CF" w:rsidRDefault="001B56CF" w:rsidP="001B56CF">
      <w:pPr>
        <w:jc w:val="center"/>
        <w:rPr>
          <w:rFonts w:ascii="Book Antiqua" w:hAnsi="Book Antiqua"/>
          <w:lang w:eastAsia="zh-CN"/>
        </w:rPr>
      </w:pPr>
    </w:p>
    <w:p w14:paraId="4749925B" w14:textId="77777777" w:rsidR="001B56CF" w:rsidRDefault="001B56CF" w:rsidP="001B56CF">
      <w:pPr>
        <w:jc w:val="center"/>
        <w:rPr>
          <w:rFonts w:ascii="Book Antiqua" w:hAnsi="Book Antiqua"/>
          <w:lang w:eastAsia="zh-CN"/>
        </w:rPr>
      </w:pPr>
    </w:p>
    <w:p w14:paraId="6C807CC8" w14:textId="77777777" w:rsidR="001B56CF" w:rsidRDefault="001B56CF" w:rsidP="001B56CF">
      <w:pPr>
        <w:jc w:val="center"/>
        <w:rPr>
          <w:rFonts w:ascii="Book Antiqua" w:hAnsi="Book Antiqua"/>
          <w:lang w:eastAsia="zh-CN"/>
        </w:rPr>
      </w:pPr>
    </w:p>
    <w:p w14:paraId="183FE8B0" w14:textId="77777777" w:rsidR="001B56CF" w:rsidRDefault="001B56CF" w:rsidP="001B56CF">
      <w:pPr>
        <w:jc w:val="center"/>
        <w:rPr>
          <w:rFonts w:ascii="Book Antiqua" w:hAnsi="Book Antiqua"/>
          <w:lang w:eastAsia="zh-CN"/>
        </w:rPr>
      </w:pPr>
    </w:p>
    <w:p w14:paraId="66CE6E4B" w14:textId="77777777" w:rsidR="001B56CF" w:rsidRDefault="001B56CF" w:rsidP="001B56CF">
      <w:pPr>
        <w:jc w:val="center"/>
        <w:rPr>
          <w:rFonts w:ascii="Book Antiqua" w:hAnsi="Book Antiqua"/>
          <w:lang w:eastAsia="zh-CN"/>
        </w:rPr>
      </w:pPr>
    </w:p>
    <w:p w14:paraId="186A2298" w14:textId="77777777" w:rsidR="001B56CF" w:rsidRDefault="001B56CF" w:rsidP="001B56CF">
      <w:pPr>
        <w:jc w:val="center"/>
        <w:rPr>
          <w:rFonts w:ascii="Book Antiqua" w:hAnsi="Book Antiqua"/>
          <w:lang w:eastAsia="zh-CN"/>
        </w:rPr>
      </w:pPr>
    </w:p>
    <w:p w14:paraId="3ABDD18C" w14:textId="77777777" w:rsidR="001B56CF" w:rsidRDefault="001B56CF" w:rsidP="001B56CF">
      <w:pPr>
        <w:jc w:val="center"/>
        <w:rPr>
          <w:rFonts w:ascii="Book Antiqua" w:hAnsi="Book Antiqua"/>
          <w:lang w:eastAsia="zh-CN"/>
        </w:rPr>
      </w:pPr>
    </w:p>
    <w:p w14:paraId="1F1CC7C5" w14:textId="77777777" w:rsidR="001B56CF" w:rsidRDefault="001B56CF" w:rsidP="001B56CF">
      <w:pPr>
        <w:jc w:val="center"/>
        <w:rPr>
          <w:rFonts w:ascii="Book Antiqua" w:hAnsi="Book Antiqua"/>
          <w:lang w:eastAsia="zh-CN"/>
        </w:rPr>
      </w:pPr>
    </w:p>
    <w:p w14:paraId="2E28973A" w14:textId="77777777" w:rsidR="001B56CF" w:rsidRPr="00763D22" w:rsidRDefault="001B56CF" w:rsidP="001B56CF">
      <w:pPr>
        <w:jc w:val="right"/>
        <w:rPr>
          <w:rFonts w:ascii="Book Antiqua" w:hAnsi="Book Antiqua"/>
          <w:color w:val="000000" w:themeColor="text1"/>
          <w:lang w:eastAsia="zh-CN"/>
        </w:rPr>
      </w:pPr>
    </w:p>
    <w:p w14:paraId="663E4A8F" w14:textId="77777777" w:rsidR="001B56CF" w:rsidRPr="00763D22" w:rsidRDefault="001B56CF" w:rsidP="001B56CF">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4263C139" w14:textId="77777777" w:rsidR="00767BB4" w:rsidRPr="003D5B06" w:rsidRDefault="00767BB4" w:rsidP="003D5B06">
      <w:pPr>
        <w:spacing w:line="360" w:lineRule="auto"/>
        <w:jc w:val="both"/>
        <w:rPr>
          <w:rFonts w:ascii="Book Antiqua" w:hAnsi="Book Antiqua"/>
        </w:rPr>
      </w:pPr>
      <w:bookmarkStart w:id="2" w:name="_GoBack"/>
      <w:bookmarkEnd w:id="2"/>
    </w:p>
    <w:sectPr w:rsidR="00767BB4" w:rsidRPr="003D5B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69DC4" w14:textId="77777777" w:rsidR="007B225F" w:rsidRDefault="007B225F" w:rsidP="002146C1">
      <w:r>
        <w:separator/>
      </w:r>
    </w:p>
  </w:endnote>
  <w:endnote w:type="continuationSeparator" w:id="0">
    <w:p w14:paraId="73B101B4" w14:textId="77777777" w:rsidR="007B225F" w:rsidRDefault="007B225F" w:rsidP="0021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18DF4" w14:textId="77777777" w:rsidR="00040E9A" w:rsidRPr="00AD7ED1" w:rsidRDefault="00040E9A" w:rsidP="00AD7ED1">
    <w:pPr>
      <w:pStyle w:val="a4"/>
      <w:jc w:val="right"/>
      <w:rPr>
        <w:rFonts w:ascii="Book Antiqua" w:hAnsi="Book Antiqua"/>
        <w:color w:val="000000" w:themeColor="text1"/>
        <w:sz w:val="24"/>
        <w:szCs w:val="24"/>
      </w:rPr>
    </w:pPr>
    <w:r w:rsidRPr="00AD7ED1">
      <w:rPr>
        <w:rFonts w:ascii="Book Antiqua" w:hAnsi="Book Antiqua"/>
        <w:color w:val="000000" w:themeColor="text1"/>
        <w:sz w:val="24"/>
        <w:szCs w:val="24"/>
        <w:lang w:val="zh-CN" w:eastAsia="zh-CN"/>
      </w:rPr>
      <w:t xml:space="preserve"> </w:t>
    </w:r>
    <w:r w:rsidRPr="00AD7ED1">
      <w:rPr>
        <w:rFonts w:ascii="Book Antiqua" w:hAnsi="Book Antiqua"/>
        <w:color w:val="000000" w:themeColor="text1"/>
        <w:sz w:val="24"/>
        <w:szCs w:val="24"/>
      </w:rPr>
      <w:fldChar w:fldCharType="begin"/>
    </w:r>
    <w:r w:rsidRPr="00AD7ED1">
      <w:rPr>
        <w:rFonts w:ascii="Book Antiqua" w:hAnsi="Book Antiqua"/>
        <w:color w:val="000000" w:themeColor="text1"/>
        <w:sz w:val="24"/>
        <w:szCs w:val="24"/>
      </w:rPr>
      <w:instrText>PAGE  \* Arabic  \* MERGEFORMAT</w:instrText>
    </w:r>
    <w:r w:rsidRPr="00AD7ED1">
      <w:rPr>
        <w:rFonts w:ascii="Book Antiqua" w:hAnsi="Book Antiqua"/>
        <w:color w:val="000000" w:themeColor="text1"/>
        <w:sz w:val="24"/>
        <w:szCs w:val="24"/>
      </w:rPr>
      <w:fldChar w:fldCharType="separate"/>
    </w:r>
    <w:r w:rsidR="007B225F" w:rsidRPr="007B225F">
      <w:rPr>
        <w:rFonts w:ascii="Book Antiqua" w:hAnsi="Book Antiqua"/>
        <w:noProof/>
        <w:color w:val="000000" w:themeColor="text1"/>
        <w:sz w:val="24"/>
        <w:szCs w:val="24"/>
        <w:lang w:val="zh-CN" w:eastAsia="zh-CN"/>
      </w:rPr>
      <w:t>1</w:t>
    </w:r>
    <w:r w:rsidRPr="00AD7ED1">
      <w:rPr>
        <w:rFonts w:ascii="Book Antiqua" w:hAnsi="Book Antiqua"/>
        <w:color w:val="000000" w:themeColor="text1"/>
        <w:sz w:val="24"/>
        <w:szCs w:val="24"/>
      </w:rPr>
      <w:fldChar w:fldCharType="end"/>
    </w:r>
    <w:r w:rsidRPr="00AD7ED1">
      <w:rPr>
        <w:rFonts w:ascii="Book Antiqua" w:hAnsi="Book Antiqua"/>
        <w:color w:val="000000" w:themeColor="text1"/>
        <w:sz w:val="24"/>
        <w:szCs w:val="24"/>
        <w:lang w:val="zh-CN" w:eastAsia="zh-CN"/>
      </w:rPr>
      <w:t xml:space="preserve"> / </w:t>
    </w:r>
    <w:r w:rsidRPr="00AD7ED1">
      <w:rPr>
        <w:rFonts w:ascii="Book Antiqua" w:hAnsi="Book Antiqua"/>
        <w:color w:val="000000" w:themeColor="text1"/>
        <w:sz w:val="24"/>
        <w:szCs w:val="24"/>
      </w:rPr>
      <w:fldChar w:fldCharType="begin"/>
    </w:r>
    <w:r w:rsidRPr="00AD7ED1">
      <w:rPr>
        <w:rFonts w:ascii="Book Antiqua" w:hAnsi="Book Antiqua"/>
        <w:color w:val="000000" w:themeColor="text1"/>
        <w:sz w:val="24"/>
        <w:szCs w:val="24"/>
      </w:rPr>
      <w:instrText>NUMPAGES  \* Arabic  \* MERGEFORMAT</w:instrText>
    </w:r>
    <w:r w:rsidRPr="00AD7ED1">
      <w:rPr>
        <w:rFonts w:ascii="Book Antiqua" w:hAnsi="Book Antiqua"/>
        <w:color w:val="000000" w:themeColor="text1"/>
        <w:sz w:val="24"/>
        <w:szCs w:val="24"/>
      </w:rPr>
      <w:fldChar w:fldCharType="separate"/>
    </w:r>
    <w:r w:rsidR="007B225F" w:rsidRPr="007B225F">
      <w:rPr>
        <w:rFonts w:ascii="Book Antiqua" w:hAnsi="Book Antiqua"/>
        <w:noProof/>
        <w:color w:val="000000" w:themeColor="text1"/>
        <w:sz w:val="24"/>
        <w:szCs w:val="24"/>
        <w:lang w:val="zh-CN" w:eastAsia="zh-CN"/>
      </w:rPr>
      <w:t>1</w:t>
    </w:r>
    <w:r w:rsidRPr="00AD7ED1">
      <w:rPr>
        <w:rFonts w:ascii="Book Antiqua" w:hAnsi="Book Antiqua"/>
        <w:color w:val="000000" w:themeColor="text1"/>
        <w:sz w:val="24"/>
        <w:szCs w:val="24"/>
      </w:rPr>
      <w:fldChar w:fldCharType="end"/>
    </w:r>
  </w:p>
  <w:p w14:paraId="3E7760FF" w14:textId="77777777" w:rsidR="00040E9A" w:rsidRDefault="00040E9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33A85" w14:textId="77777777" w:rsidR="00040E9A" w:rsidRPr="005E5132" w:rsidRDefault="00040E9A" w:rsidP="005E5132">
    <w:pPr>
      <w:pStyle w:val="a4"/>
      <w:jc w:val="right"/>
      <w:rPr>
        <w:rFonts w:ascii="Book Antiqua" w:hAnsi="Book Antiqua"/>
        <w:color w:val="000000" w:themeColor="text1"/>
        <w:sz w:val="24"/>
        <w:szCs w:val="24"/>
      </w:rPr>
    </w:pPr>
    <w:r w:rsidRPr="005E5132">
      <w:rPr>
        <w:rFonts w:ascii="Book Antiqua" w:hAnsi="Book Antiqua"/>
        <w:color w:val="000000" w:themeColor="text1"/>
        <w:sz w:val="24"/>
        <w:szCs w:val="24"/>
        <w:lang w:val="zh-CN" w:eastAsia="zh-CN"/>
      </w:rPr>
      <w:t xml:space="preserve"> </w:t>
    </w:r>
    <w:r w:rsidRPr="005E5132">
      <w:rPr>
        <w:rFonts w:ascii="Book Antiqua" w:hAnsi="Book Antiqua"/>
        <w:color w:val="000000" w:themeColor="text1"/>
        <w:sz w:val="24"/>
        <w:szCs w:val="24"/>
      </w:rPr>
      <w:fldChar w:fldCharType="begin"/>
    </w:r>
    <w:r w:rsidRPr="005E5132">
      <w:rPr>
        <w:rFonts w:ascii="Book Antiqua" w:hAnsi="Book Antiqua"/>
        <w:color w:val="000000" w:themeColor="text1"/>
        <w:sz w:val="24"/>
        <w:szCs w:val="24"/>
      </w:rPr>
      <w:instrText>PAGE  \* Arabic  \* MERGEFORMAT</w:instrText>
    </w:r>
    <w:r w:rsidRPr="005E5132">
      <w:rPr>
        <w:rFonts w:ascii="Book Antiqua" w:hAnsi="Book Antiqua"/>
        <w:color w:val="000000" w:themeColor="text1"/>
        <w:sz w:val="24"/>
        <w:szCs w:val="24"/>
      </w:rPr>
      <w:fldChar w:fldCharType="separate"/>
    </w:r>
    <w:r w:rsidR="001B56CF" w:rsidRPr="001B56CF">
      <w:rPr>
        <w:rFonts w:ascii="Book Antiqua" w:hAnsi="Book Antiqua"/>
        <w:noProof/>
        <w:color w:val="000000" w:themeColor="text1"/>
        <w:sz w:val="24"/>
        <w:szCs w:val="24"/>
        <w:lang w:val="zh-CN" w:eastAsia="zh-CN"/>
      </w:rPr>
      <w:t>41</w:t>
    </w:r>
    <w:r w:rsidRPr="005E5132">
      <w:rPr>
        <w:rFonts w:ascii="Book Antiqua" w:hAnsi="Book Antiqua"/>
        <w:color w:val="000000" w:themeColor="text1"/>
        <w:sz w:val="24"/>
        <w:szCs w:val="24"/>
      </w:rPr>
      <w:fldChar w:fldCharType="end"/>
    </w:r>
    <w:r w:rsidRPr="005E5132">
      <w:rPr>
        <w:rFonts w:ascii="Book Antiqua" w:hAnsi="Book Antiqua"/>
        <w:color w:val="000000" w:themeColor="text1"/>
        <w:sz w:val="24"/>
        <w:szCs w:val="24"/>
        <w:lang w:val="zh-CN" w:eastAsia="zh-CN"/>
      </w:rPr>
      <w:t xml:space="preserve"> / </w:t>
    </w:r>
    <w:r w:rsidRPr="005E5132">
      <w:rPr>
        <w:rFonts w:ascii="Book Antiqua" w:hAnsi="Book Antiqua"/>
        <w:color w:val="000000" w:themeColor="text1"/>
        <w:sz w:val="24"/>
        <w:szCs w:val="24"/>
      </w:rPr>
      <w:fldChar w:fldCharType="begin"/>
    </w:r>
    <w:r w:rsidRPr="005E5132">
      <w:rPr>
        <w:rFonts w:ascii="Book Antiqua" w:hAnsi="Book Antiqua"/>
        <w:color w:val="000000" w:themeColor="text1"/>
        <w:sz w:val="24"/>
        <w:szCs w:val="24"/>
      </w:rPr>
      <w:instrText>NUMPAGES  \* Arabic  \* MERGEFORMAT</w:instrText>
    </w:r>
    <w:r w:rsidRPr="005E5132">
      <w:rPr>
        <w:rFonts w:ascii="Book Antiqua" w:hAnsi="Book Antiqua"/>
        <w:color w:val="000000" w:themeColor="text1"/>
        <w:sz w:val="24"/>
        <w:szCs w:val="24"/>
      </w:rPr>
      <w:fldChar w:fldCharType="separate"/>
    </w:r>
    <w:r w:rsidR="001B56CF" w:rsidRPr="001B56CF">
      <w:rPr>
        <w:rFonts w:ascii="Book Antiqua" w:hAnsi="Book Antiqua"/>
        <w:noProof/>
        <w:color w:val="000000" w:themeColor="text1"/>
        <w:sz w:val="24"/>
        <w:szCs w:val="24"/>
        <w:lang w:val="zh-CN" w:eastAsia="zh-CN"/>
      </w:rPr>
      <w:t>41</w:t>
    </w:r>
    <w:r w:rsidRPr="005E5132">
      <w:rPr>
        <w:rFonts w:ascii="Book Antiqua" w:hAnsi="Book Antiqua"/>
        <w:color w:val="000000" w:themeColor="text1"/>
        <w:sz w:val="24"/>
        <w:szCs w:val="24"/>
      </w:rPr>
      <w:fldChar w:fldCharType="end"/>
    </w:r>
  </w:p>
  <w:p w14:paraId="661C5424" w14:textId="77777777" w:rsidR="00040E9A" w:rsidRPr="001E0555" w:rsidRDefault="00040E9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7686D" w14:textId="77777777" w:rsidR="007B225F" w:rsidRDefault="007B225F" w:rsidP="002146C1">
      <w:r>
        <w:separator/>
      </w:r>
    </w:p>
  </w:footnote>
  <w:footnote w:type="continuationSeparator" w:id="0">
    <w:p w14:paraId="43924D15" w14:textId="77777777" w:rsidR="007B225F" w:rsidRDefault="007B225F" w:rsidP="002146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78C0"/>
    <w:multiLevelType w:val="multilevel"/>
    <w:tmpl w:val="789A0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6154E8"/>
    <w:multiLevelType w:val="hybridMultilevel"/>
    <w:tmpl w:val="E604AF5A"/>
    <w:lvl w:ilvl="0" w:tplc="653AE55A">
      <w:start w:val="1"/>
      <w:numFmt w:val="bullet"/>
      <w:pStyle w:val="Bulletnormal"/>
      <w:lvlText w:val=""/>
      <w:lvlJc w:val="left"/>
      <w:pPr>
        <w:tabs>
          <w:tab w:val="num" w:pos="644"/>
        </w:tabs>
        <w:ind w:left="644" w:hanging="360"/>
      </w:pPr>
      <w:rPr>
        <w:rFonts w:ascii="Symbol" w:hAnsi="Symbol" w:hint="default"/>
      </w:rPr>
    </w:lvl>
    <w:lvl w:ilvl="1" w:tplc="4A0E7A6E">
      <w:start w:val="1"/>
      <w:numFmt w:val="lowerLetter"/>
      <w:lvlText w:val="%2)"/>
      <w:lvlJc w:val="left"/>
      <w:pPr>
        <w:tabs>
          <w:tab w:val="num" w:pos="1440"/>
        </w:tabs>
        <w:ind w:left="1440" w:hanging="360"/>
      </w:pPr>
      <w:rPr>
        <w:rFonts w:hint="default"/>
        <w:effect w:val="none"/>
      </w:rPr>
    </w:lvl>
    <w:lvl w:ilvl="2" w:tplc="407AE86E">
      <w:start w:val="1"/>
      <w:numFmt w:val="bullet"/>
      <w:lvlText w:val=""/>
      <w:lvlJc w:val="left"/>
      <w:pPr>
        <w:tabs>
          <w:tab w:val="num" w:pos="2160"/>
        </w:tabs>
        <w:ind w:left="2160" w:hanging="360"/>
      </w:pPr>
      <w:rPr>
        <w:rFonts w:ascii="Wingdings" w:hAnsi="Wingdings" w:hint="default"/>
      </w:rPr>
    </w:lvl>
    <w:lvl w:ilvl="3" w:tplc="7A408342" w:tentative="1">
      <w:start w:val="1"/>
      <w:numFmt w:val="bullet"/>
      <w:lvlText w:val=""/>
      <w:lvlJc w:val="left"/>
      <w:pPr>
        <w:tabs>
          <w:tab w:val="num" w:pos="2880"/>
        </w:tabs>
        <w:ind w:left="2880" w:hanging="360"/>
      </w:pPr>
      <w:rPr>
        <w:rFonts w:ascii="Symbol" w:hAnsi="Symbol" w:hint="default"/>
      </w:rPr>
    </w:lvl>
    <w:lvl w:ilvl="4" w:tplc="062C2F86" w:tentative="1">
      <w:start w:val="1"/>
      <w:numFmt w:val="bullet"/>
      <w:lvlText w:val="o"/>
      <w:lvlJc w:val="left"/>
      <w:pPr>
        <w:tabs>
          <w:tab w:val="num" w:pos="3600"/>
        </w:tabs>
        <w:ind w:left="3600" w:hanging="360"/>
      </w:pPr>
      <w:rPr>
        <w:rFonts w:ascii="Courier New" w:hAnsi="Courier New" w:cs="Courier New" w:hint="default"/>
      </w:rPr>
    </w:lvl>
    <w:lvl w:ilvl="5" w:tplc="872E9738" w:tentative="1">
      <w:start w:val="1"/>
      <w:numFmt w:val="bullet"/>
      <w:lvlText w:val=""/>
      <w:lvlJc w:val="left"/>
      <w:pPr>
        <w:tabs>
          <w:tab w:val="num" w:pos="4320"/>
        </w:tabs>
        <w:ind w:left="4320" w:hanging="360"/>
      </w:pPr>
      <w:rPr>
        <w:rFonts w:ascii="Wingdings" w:hAnsi="Wingdings" w:hint="default"/>
      </w:rPr>
    </w:lvl>
    <w:lvl w:ilvl="6" w:tplc="E6C6EDDE" w:tentative="1">
      <w:start w:val="1"/>
      <w:numFmt w:val="bullet"/>
      <w:lvlText w:val=""/>
      <w:lvlJc w:val="left"/>
      <w:pPr>
        <w:tabs>
          <w:tab w:val="num" w:pos="5040"/>
        </w:tabs>
        <w:ind w:left="5040" w:hanging="360"/>
      </w:pPr>
      <w:rPr>
        <w:rFonts w:ascii="Symbol" w:hAnsi="Symbol" w:hint="default"/>
      </w:rPr>
    </w:lvl>
    <w:lvl w:ilvl="7" w:tplc="198A3C1A" w:tentative="1">
      <w:start w:val="1"/>
      <w:numFmt w:val="bullet"/>
      <w:lvlText w:val="o"/>
      <w:lvlJc w:val="left"/>
      <w:pPr>
        <w:tabs>
          <w:tab w:val="num" w:pos="5760"/>
        </w:tabs>
        <w:ind w:left="5760" w:hanging="360"/>
      </w:pPr>
      <w:rPr>
        <w:rFonts w:ascii="Courier New" w:hAnsi="Courier New" w:cs="Courier New" w:hint="default"/>
      </w:rPr>
    </w:lvl>
    <w:lvl w:ilvl="8" w:tplc="093CA3F0" w:tentative="1">
      <w:start w:val="1"/>
      <w:numFmt w:val="bullet"/>
      <w:lvlText w:val=""/>
      <w:lvlJc w:val="left"/>
      <w:pPr>
        <w:tabs>
          <w:tab w:val="num" w:pos="6480"/>
        </w:tabs>
        <w:ind w:left="6480" w:hanging="360"/>
      </w:pPr>
      <w:rPr>
        <w:rFonts w:ascii="Wingdings" w:hAnsi="Wingdings" w:hint="default"/>
      </w:rPr>
    </w:lvl>
  </w:abstractNum>
  <w:abstractNum w:abstractNumId="2">
    <w:nsid w:val="0C0F5224"/>
    <w:multiLevelType w:val="hybridMultilevel"/>
    <w:tmpl w:val="9F109876"/>
    <w:lvl w:ilvl="0" w:tplc="C99CDA72">
      <w:numFmt w:val="bullet"/>
      <w:lvlText w:val="-"/>
      <w:lvlJc w:val="left"/>
      <w:pPr>
        <w:ind w:left="720" w:hanging="360"/>
      </w:pPr>
      <w:rPr>
        <w:rFonts w:ascii="Arial" w:eastAsia="Times New Roman" w:hAnsi="Arial" w:cs="Arial" w:hint="default"/>
      </w:rPr>
    </w:lvl>
    <w:lvl w:ilvl="1" w:tplc="017C4B6A" w:tentative="1">
      <w:start w:val="1"/>
      <w:numFmt w:val="bullet"/>
      <w:lvlText w:val="o"/>
      <w:lvlJc w:val="left"/>
      <w:pPr>
        <w:ind w:left="1440" w:hanging="360"/>
      </w:pPr>
      <w:rPr>
        <w:rFonts w:ascii="Courier New" w:hAnsi="Courier New" w:cs="Courier New" w:hint="default"/>
      </w:rPr>
    </w:lvl>
    <w:lvl w:ilvl="2" w:tplc="8BE6698A" w:tentative="1">
      <w:start w:val="1"/>
      <w:numFmt w:val="bullet"/>
      <w:lvlText w:val=""/>
      <w:lvlJc w:val="left"/>
      <w:pPr>
        <w:ind w:left="2160" w:hanging="360"/>
      </w:pPr>
      <w:rPr>
        <w:rFonts w:ascii="Wingdings" w:hAnsi="Wingdings" w:hint="default"/>
      </w:rPr>
    </w:lvl>
    <w:lvl w:ilvl="3" w:tplc="6EFE98CE" w:tentative="1">
      <w:start w:val="1"/>
      <w:numFmt w:val="bullet"/>
      <w:lvlText w:val=""/>
      <w:lvlJc w:val="left"/>
      <w:pPr>
        <w:ind w:left="2880" w:hanging="360"/>
      </w:pPr>
      <w:rPr>
        <w:rFonts w:ascii="Symbol" w:hAnsi="Symbol" w:hint="default"/>
      </w:rPr>
    </w:lvl>
    <w:lvl w:ilvl="4" w:tplc="8BCE0306" w:tentative="1">
      <w:start w:val="1"/>
      <w:numFmt w:val="bullet"/>
      <w:lvlText w:val="o"/>
      <w:lvlJc w:val="left"/>
      <w:pPr>
        <w:ind w:left="3600" w:hanging="360"/>
      </w:pPr>
      <w:rPr>
        <w:rFonts w:ascii="Courier New" w:hAnsi="Courier New" w:cs="Courier New" w:hint="default"/>
      </w:rPr>
    </w:lvl>
    <w:lvl w:ilvl="5" w:tplc="3F24B178" w:tentative="1">
      <w:start w:val="1"/>
      <w:numFmt w:val="bullet"/>
      <w:lvlText w:val=""/>
      <w:lvlJc w:val="left"/>
      <w:pPr>
        <w:ind w:left="4320" w:hanging="360"/>
      </w:pPr>
      <w:rPr>
        <w:rFonts w:ascii="Wingdings" w:hAnsi="Wingdings" w:hint="default"/>
      </w:rPr>
    </w:lvl>
    <w:lvl w:ilvl="6" w:tplc="E05CC35C" w:tentative="1">
      <w:start w:val="1"/>
      <w:numFmt w:val="bullet"/>
      <w:lvlText w:val=""/>
      <w:lvlJc w:val="left"/>
      <w:pPr>
        <w:ind w:left="5040" w:hanging="360"/>
      </w:pPr>
      <w:rPr>
        <w:rFonts w:ascii="Symbol" w:hAnsi="Symbol" w:hint="default"/>
      </w:rPr>
    </w:lvl>
    <w:lvl w:ilvl="7" w:tplc="54188622" w:tentative="1">
      <w:start w:val="1"/>
      <w:numFmt w:val="bullet"/>
      <w:lvlText w:val="o"/>
      <w:lvlJc w:val="left"/>
      <w:pPr>
        <w:ind w:left="5760" w:hanging="360"/>
      </w:pPr>
      <w:rPr>
        <w:rFonts w:ascii="Courier New" w:hAnsi="Courier New" w:cs="Courier New" w:hint="default"/>
      </w:rPr>
    </w:lvl>
    <w:lvl w:ilvl="8" w:tplc="4BEAB522" w:tentative="1">
      <w:start w:val="1"/>
      <w:numFmt w:val="bullet"/>
      <w:lvlText w:val=""/>
      <w:lvlJc w:val="left"/>
      <w:pPr>
        <w:ind w:left="6480" w:hanging="360"/>
      </w:pPr>
      <w:rPr>
        <w:rFonts w:ascii="Wingdings" w:hAnsi="Wingdings" w:hint="default"/>
      </w:rPr>
    </w:lvl>
  </w:abstractNum>
  <w:abstractNum w:abstractNumId="3">
    <w:nsid w:val="104739BE"/>
    <w:multiLevelType w:val="multilevel"/>
    <w:tmpl w:val="575A9798"/>
    <w:lvl w:ilvl="0">
      <w:start w:val="1"/>
      <w:numFmt w:val="decimal"/>
      <w:lvlText w:val="%1."/>
      <w:lvlJc w:val="left"/>
      <w:pPr>
        <w:ind w:left="360" w:hanging="360"/>
      </w:pPr>
      <w:rPr>
        <w:rFonts w:ascii="Arial" w:hAnsi="Arial" w:hint="default"/>
        <w:b/>
        <w:i w:val="0"/>
        <w:sz w:val="20"/>
      </w:rPr>
    </w:lvl>
    <w:lvl w:ilvl="1">
      <w:start w:val="1"/>
      <w:numFmt w:val="decimal"/>
      <w:lvlText w:val="%1.%2"/>
      <w:lvlJc w:val="left"/>
      <w:pPr>
        <w:ind w:left="1143" w:hanging="576"/>
      </w:pPr>
      <w:rPr>
        <w:rFonts w:ascii="Arial" w:hAnsi="Arial" w:cs="Arial" w:hint="default"/>
        <w:b w:val="0"/>
        <w:sz w:val="16"/>
        <w:szCs w:val="20"/>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864" w:hanging="864"/>
      </w:pPr>
    </w:lvl>
    <w:lvl w:ilvl="4">
      <w:start w:val="1"/>
      <w:numFmt w:val="decimal"/>
      <w:pStyle w:val="5"/>
      <w:lvlText w:val="%1.%2.%3.%4.%5"/>
      <w:lvlJc w:val="left"/>
      <w:pPr>
        <w:ind w:left="1150"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1B5E1F1A"/>
    <w:multiLevelType w:val="multilevel"/>
    <w:tmpl w:val="D34C80D0"/>
    <w:lvl w:ilvl="0">
      <w:start w:val="1"/>
      <w:numFmt w:val="decimal"/>
      <w:lvlText w:val="%1."/>
      <w:lvlJc w:val="left"/>
      <w:pPr>
        <w:ind w:left="890" w:hanging="360"/>
      </w:pPr>
      <w:rPr>
        <w:rFonts w:ascii="Arial" w:hAnsi="Arial" w:hint="default"/>
        <w:b/>
        <w:i w:val="0"/>
        <w:color w:val="FF5050"/>
        <w:sz w:val="20"/>
      </w:rPr>
    </w:lvl>
    <w:lvl w:ilvl="1">
      <w:start w:val="1"/>
      <w:numFmt w:val="decimal"/>
      <w:isLgl/>
      <w:lvlText w:val="%1.%2."/>
      <w:lvlJc w:val="left"/>
      <w:pPr>
        <w:ind w:left="8723" w:hanging="360"/>
      </w:pPr>
      <w:rPr>
        <w:rFonts w:hint="default"/>
      </w:rPr>
    </w:lvl>
    <w:lvl w:ilvl="2">
      <w:start w:val="1"/>
      <w:numFmt w:val="decimal"/>
      <w:pStyle w:val="3"/>
      <w:isLgl/>
      <w:lvlText w:val="%1.%2.%3."/>
      <w:lvlJc w:val="left"/>
      <w:pPr>
        <w:ind w:left="3696" w:hanging="720"/>
      </w:pPr>
      <w:rPr>
        <w:rFonts w:hint="default"/>
      </w:rPr>
    </w:lvl>
    <w:lvl w:ilvl="3">
      <w:start w:val="1"/>
      <w:numFmt w:val="decimal"/>
      <w:pStyle w:val="4"/>
      <w:isLgl/>
      <w:lvlText w:val="%1.%2.%3.%4."/>
      <w:lvlJc w:val="left"/>
      <w:pPr>
        <w:ind w:left="1250" w:hanging="720"/>
      </w:pPr>
      <w:rPr>
        <w:rFonts w:hint="default"/>
      </w:rPr>
    </w:lvl>
    <w:lvl w:ilvl="4">
      <w:start w:val="1"/>
      <w:numFmt w:val="decimal"/>
      <w:isLgl/>
      <w:lvlText w:val="%1.%2.%3.%4.%5."/>
      <w:lvlJc w:val="left"/>
      <w:pPr>
        <w:ind w:left="1610" w:hanging="1080"/>
      </w:pPr>
      <w:rPr>
        <w:rFonts w:hint="default"/>
      </w:rPr>
    </w:lvl>
    <w:lvl w:ilvl="5">
      <w:start w:val="1"/>
      <w:numFmt w:val="decimal"/>
      <w:isLgl/>
      <w:lvlText w:val="%1.%2.%3.%4.%5.%6."/>
      <w:lvlJc w:val="left"/>
      <w:pPr>
        <w:ind w:left="1610" w:hanging="1080"/>
      </w:pPr>
      <w:rPr>
        <w:rFonts w:hint="default"/>
      </w:rPr>
    </w:lvl>
    <w:lvl w:ilvl="6">
      <w:start w:val="1"/>
      <w:numFmt w:val="decimal"/>
      <w:isLgl/>
      <w:lvlText w:val="%1.%2.%3.%4.%5.%6.%7."/>
      <w:lvlJc w:val="left"/>
      <w:pPr>
        <w:ind w:left="1970" w:hanging="1440"/>
      </w:pPr>
      <w:rPr>
        <w:rFonts w:hint="default"/>
      </w:rPr>
    </w:lvl>
    <w:lvl w:ilvl="7">
      <w:start w:val="1"/>
      <w:numFmt w:val="decimal"/>
      <w:isLgl/>
      <w:lvlText w:val="%1.%2.%3.%4.%5.%6.%7.%8."/>
      <w:lvlJc w:val="left"/>
      <w:pPr>
        <w:ind w:left="1970" w:hanging="1440"/>
      </w:pPr>
      <w:rPr>
        <w:rFonts w:hint="default"/>
      </w:rPr>
    </w:lvl>
    <w:lvl w:ilvl="8">
      <w:start w:val="1"/>
      <w:numFmt w:val="decimal"/>
      <w:isLgl/>
      <w:lvlText w:val="%1.%2.%3.%4.%5.%6.%7.%8.%9."/>
      <w:lvlJc w:val="left"/>
      <w:pPr>
        <w:ind w:left="2330" w:hanging="1800"/>
      </w:pPr>
      <w:rPr>
        <w:rFonts w:hint="default"/>
      </w:rPr>
    </w:lvl>
  </w:abstractNum>
  <w:abstractNum w:abstractNumId="5">
    <w:nsid w:val="2F256B2D"/>
    <w:multiLevelType w:val="multilevel"/>
    <w:tmpl w:val="DD2EE950"/>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
      <w:lvlJc w:val="left"/>
      <w:pPr>
        <w:tabs>
          <w:tab w:val="num" w:pos="1363"/>
        </w:tabs>
        <w:ind w:left="1363" w:hanging="360"/>
      </w:pPr>
      <w:rPr>
        <w:rFonts w:ascii="Symbol" w:hAnsi="Symbol" w:hint="default"/>
        <w:sz w:val="20"/>
      </w:rPr>
    </w:lvl>
    <w:lvl w:ilvl="2" w:tentative="1">
      <w:start w:val="1"/>
      <w:numFmt w:val="bullet"/>
      <w:lvlText w:val=""/>
      <w:lvlJc w:val="left"/>
      <w:pPr>
        <w:tabs>
          <w:tab w:val="num" w:pos="2083"/>
        </w:tabs>
        <w:ind w:left="2083" w:hanging="360"/>
      </w:pPr>
      <w:rPr>
        <w:rFonts w:ascii="Symbol" w:hAnsi="Symbol" w:hint="default"/>
        <w:sz w:val="20"/>
      </w:rPr>
    </w:lvl>
    <w:lvl w:ilvl="3" w:tentative="1">
      <w:start w:val="1"/>
      <w:numFmt w:val="bullet"/>
      <w:lvlText w:val=""/>
      <w:lvlJc w:val="left"/>
      <w:pPr>
        <w:tabs>
          <w:tab w:val="num" w:pos="2803"/>
        </w:tabs>
        <w:ind w:left="2803" w:hanging="360"/>
      </w:pPr>
      <w:rPr>
        <w:rFonts w:ascii="Symbol" w:hAnsi="Symbol" w:hint="default"/>
        <w:sz w:val="20"/>
      </w:rPr>
    </w:lvl>
    <w:lvl w:ilvl="4" w:tentative="1">
      <w:start w:val="1"/>
      <w:numFmt w:val="bullet"/>
      <w:lvlText w:val=""/>
      <w:lvlJc w:val="left"/>
      <w:pPr>
        <w:tabs>
          <w:tab w:val="num" w:pos="3523"/>
        </w:tabs>
        <w:ind w:left="3523" w:hanging="360"/>
      </w:pPr>
      <w:rPr>
        <w:rFonts w:ascii="Symbol" w:hAnsi="Symbol" w:hint="default"/>
        <w:sz w:val="20"/>
      </w:rPr>
    </w:lvl>
    <w:lvl w:ilvl="5" w:tentative="1">
      <w:start w:val="1"/>
      <w:numFmt w:val="bullet"/>
      <w:lvlText w:val=""/>
      <w:lvlJc w:val="left"/>
      <w:pPr>
        <w:tabs>
          <w:tab w:val="num" w:pos="4243"/>
        </w:tabs>
        <w:ind w:left="4243" w:hanging="360"/>
      </w:pPr>
      <w:rPr>
        <w:rFonts w:ascii="Symbol" w:hAnsi="Symbol" w:hint="default"/>
        <w:sz w:val="20"/>
      </w:rPr>
    </w:lvl>
    <w:lvl w:ilvl="6" w:tentative="1">
      <w:start w:val="1"/>
      <w:numFmt w:val="bullet"/>
      <w:lvlText w:val=""/>
      <w:lvlJc w:val="left"/>
      <w:pPr>
        <w:tabs>
          <w:tab w:val="num" w:pos="4963"/>
        </w:tabs>
        <w:ind w:left="4963" w:hanging="360"/>
      </w:pPr>
      <w:rPr>
        <w:rFonts w:ascii="Symbol" w:hAnsi="Symbol" w:hint="default"/>
        <w:sz w:val="20"/>
      </w:rPr>
    </w:lvl>
    <w:lvl w:ilvl="7" w:tentative="1">
      <w:start w:val="1"/>
      <w:numFmt w:val="bullet"/>
      <w:lvlText w:val=""/>
      <w:lvlJc w:val="left"/>
      <w:pPr>
        <w:tabs>
          <w:tab w:val="num" w:pos="5683"/>
        </w:tabs>
        <w:ind w:left="5683" w:hanging="360"/>
      </w:pPr>
      <w:rPr>
        <w:rFonts w:ascii="Symbol" w:hAnsi="Symbol" w:hint="default"/>
        <w:sz w:val="20"/>
      </w:rPr>
    </w:lvl>
    <w:lvl w:ilvl="8" w:tentative="1">
      <w:start w:val="1"/>
      <w:numFmt w:val="bullet"/>
      <w:lvlText w:val=""/>
      <w:lvlJc w:val="left"/>
      <w:pPr>
        <w:tabs>
          <w:tab w:val="num" w:pos="6403"/>
        </w:tabs>
        <w:ind w:left="6403" w:hanging="360"/>
      </w:pPr>
      <w:rPr>
        <w:rFonts w:ascii="Symbol" w:hAnsi="Symbol" w:hint="default"/>
        <w:sz w:val="20"/>
      </w:rPr>
    </w:lvl>
  </w:abstractNum>
  <w:abstractNum w:abstractNumId="6">
    <w:nsid w:val="2F521D84"/>
    <w:multiLevelType w:val="multilevel"/>
    <w:tmpl w:val="864EF248"/>
    <w:lvl w:ilvl="0">
      <w:start w:val="1"/>
      <w:numFmt w:val="decimal"/>
      <w:pStyle w:val="Style3"/>
      <w:lvlText w:val="%1."/>
      <w:lvlJc w:val="left"/>
      <w:pPr>
        <w:ind w:left="530" w:hanging="360"/>
      </w:pPr>
      <w:rPr>
        <w:rFonts w:ascii="Arial" w:hAnsi="Arial" w:hint="default"/>
        <w:b/>
        <w:i w:val="0"/>
        <w:sz w:val="20"/>
      </w:rPr>
    </w:lvl>
    <w:lvl w:ilvl="1">
      <w:start w:val="1"/>
      <w:numFmt w:val="decimal"/>
      <w:isLgl/>
      <w:lvlText w:val="%1.%2."/>
      <w:lvlJc w:val="left"/>
      <w:pPr>
        <w:ind w:left="530" w:hanging="36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890" w:hanging="72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250" w:hanging="1080"/>
      </w:pPr>
      <w:rPr>
        <w:rFonts w:hint="default"/>
      </w:rPr>
    </w:lvl>
    <w:lvl w:ilvl="6">
      <w:start w:val="1"/>
      <w:numFmt w:val="decimal"/>
      <w:isLgl/>
      <w:lvlText w:val="%1.%2.%3.%4.%5.%6.%7."/>
      <w:lvlJc w:val="left"/>
      <w:pPr>
        <w:ind w:left="1610" w:hanging="1440"/>
      </w:pPr>
      <w:rPr>
        <w:rFonts w:hint="default"/>
      </w:rPr>
    </w:lvl>
    <w:lvl w:ilvl="7">
      <w:start w:val="1"/>
      <w:numFmt w:val="decimal"/>
      <w:isLgl/>
      <w:lvlText w:val="%1.%2.%3.%4.%5.%6.%7.%8."/>
      <w:lvlJc w:val="left"/>
      <w:pPr>
        <w:ind w:left="1610" w:hanging="1440"/>
      </w:pPr>
      <w:rPr>
        <w:rFonts w:hint="default"/>
      </w:rPr>
    </w:lvl>
    <w:lvl w:ilvl="8">
      <w:start w:val="1"/>
      <w:numFmt w:val="decimal"/>
      <w:isLgl/>
      <w:lvlText w:val="%1.%2.%3.%4.%5.%6.%7.%8.%9."/>
      <w:lvlJc w:val="left"/>
      <w:pPr>
        <w:ind w:left="1970" w:hanging="1800"/>
      </w:pPr>
      <w:rPr>
        <w:rFonts w:hint="default"/>
      </w:rPr>
    </w:lvl>
  </w:abstractNum>
  <w:abstractNum w:abstractNumId="7">
    <w:nsid w:val="30817871"/>
    <w:multiLevelType w:val="hybridMultilevel"/>
    <w:tmpl w:val="AE78D260"/>
    <w:lvl w:ilvl="0" w:tplc="25AEE474">
      <w:start w:val="6"/>
      <w:numFmt w:val="decimal"/>
      <w:pStyle w:val="Style2"/>
      <w:lvlText w:val="%1.1."/>
      <w:lvlJc w:val="left"/>
      <w:pPr>
        <w:ind w:left="360" w:hanging="360"/>
      </w:pPr>
      <w:rPr>
        <w:rFonts w:ascii="Arial" w:hAnsi="Arial" w:hint="default"/>
        <w:b/>
        <w:i w:val="0"/>
        <w:sz w:val="20"/>
      </w:rPr>
    </w:lvl>
    <w:lvl w:ilvl="1" w:tplc="EBD83E42" w:tentative="1">
      <w:start w:val="1"/>
      <w:numFmt w:val="lowerLetter"/>
      <w:lvlText w:val="%2."/>
      <w:lvlJc w:val="left"/>
      <w:pPr>
        <w:ind w:left="1440" w:hanging="360"/>
      </w:pPr>
    </w:lvl>
    <w:lvl w:ilvl="2" w:tplc="F678E842" w:tentative="1">
      <w:start w:val="1"/>
      <w:numFmt w:val="lowerRoman"/>
      <w:lvlText w:val="%3."/>
      <w:lvlJc w:val="right"/>
      <w:pPr>
        <w:ind w:left="2160" w:hanging="180"/>
      </w:pPr>
    </w:lvl>
    <w:lvl w:ilvl="3" w:tplc="B3BA6AD4" w:tentative="1">
      <w:start w:val="1"/>
      <w:numFmt w:val="decimal"/>
      <w:lvlText w:val="%4."/>
      <w:lvlJc w:val="left"/>
      <w:pPr>
        <w:ind w:left="2880" w:hanging="360"/>
      </w:pPr>
    </w:lvl>
    <w:lvl w:ilvl="4" w:tplc="A1C6CCD0" w:tentative="1">
      <w:start w:val="1"/>
      <w:numFmt w:val="lowerLetter"/>
      <w:lvlText w:val="%5."/>
      <w:lvlJc w:val="left"/>
      <w:pPr>
        <w:ind w:left="3600" w:hanging="360"/>
      </w:pPr>
    </w:lvl>
    <w:lvl w:ilvl="5" w:tplc="C290C134" w:tentative="1">
      <w:start w:val="1"/>
      <w:numFmt w:val="lowerRoman"/>
      <w:lvlText w:val="%6."/>
      <w:lvlJc w:val="right"/>
      <w:pPr>
        <w:ind w:left="4320" w:hanging="180"/>
      </w:pPr>
    </w:lvl>
    <w:lvl w:ilvl="6" w:tplc="74848918" w:tentative="1">
      <w:start w:val="1"/>
      <w:numFmt w:val="decimal"/>
      <w:lvlText w:val="%7."/>
      <w:lvlJc w:val="left"/>
      <w:pPr>
        <w:ind w:left="5040" w:hanging="360"/>
      </w:pPr>
    </w:lvl>
    <w:lvl w:ilvl="7" w:tplc="0890DF3E" w:tentative="1">
      <w:start w:val="1"/>
      <w:numFmt w:val="lowerLetter"/>
      <w:lvlText w:val="%8."/>
      <w:lvlJc w:val="left"/>
      <w:pPr>
        <w:ind w:left="5760" w:hanging="360"/>
      </w:pPr>
    </w:lvl>
    <w:lvl w:ilvl="8" w:tplc="F16C82B0" w:tentative="1">
      <w:start w:val="1"/>
      <w:numFmt w:val="lowerRoman"/>
      <w:lvlText w:val="%9."/>
      <w:lvlJc w:val="right"/>
      <w:pPr>
        <w:ind w:left="6480" w:hanging="180"/>
      </w:pPr>
    </w:lvl>
  </w:abstractNum>
  <w:abstractNum w:abstractNumId="8">
    <w:nsid w:val="4E6D003D"/>
    <w:multiLevelType w:val="hybridMultilevel"/>
    <w:tmpl w:val="C2A8485C"/>
    <w:lvl w:ilvl="0" w:tplc="4F2E09C0">
      <w:start w:val="1"/>
      <w:numFmt w:val="decimal"/>
      <w:lvlText w:val="%1."/>
      <w:lvlJc w:val="left"/>
      <w:pPr>
        <w:ind w:left="720" w:hanging="360"/>
      </w:pPr>
    </w:lvl>
    <w:lvl w:ilvl="1" w:tplc="6B60AD4E" w:tentative="1">
      <w:start w:val="1"/>
      <w:numFmt w:val="lowerLetter"/>
      <w:lvlText w:val="%2."/>
      <w:lvlJc w:val="left"/>
      <w:pPr>
        <w:ind w:left="1440" w:hanging="360"/>
      </w:pPr>
    </w:lvl>
    <w:lvl w:ilvl="2" w:tplc="FE64D2C4" w:tentative="1">
      <w:start w:val="1"/>
      <w:numFmt w:val="lowerRoman"/>
      <w:lvlText w:val="%3."/>
      <w:lvlJc w:val="right"/>
      <w:pPr>
        <w:ind w:left="2160" w:hanging="180"/>
      </w:pPr>
    </w:lvl>
    <w:lvl w:ilvl="3" w:tplc="3FFE7FFA" w:tentative="1">
      <w:start w:val="1"/>
      <w:numFmt w:val="decimal"/>
      <w:lvlText w:val="%4."/>
      <w:lvlJc w:val="left"/>
      <w:pPr>
        <w:ind w:left="2880" w:hanging="360"/>
      </w:pPr>
    </w:lvl>
    <w:lvl w:ilvl="4" w:tplc="2F8ED7E8" w:tentative="1">
      <w:start w:val="1"/>
      <w:numFmt w:val="lowerLetter"/>
      <w:lvlText w:val="%5."/>
      <w:lvlJc w:val="left"/>
      <w:pPr>
        <w:ind w:left="3600" w:hanging="360"/>
      </w:pPr>
    </w:lvl>
    <w:lvl w:ilvl="5" w:tplc="7D1ACFD2" w:tentative="1">
      <w:start w:val="1"/>
      <w:numFmt w:val="lowerRoman"/>
      <w:lvlText w:val="%6."/>
      <w:lvlJc w:val="right"/>
      <w:pPr>
        <w:ind w:left="4320" w:hanging="180"/>
      </w:pPr>
    </w:lvl>
    <w:lvl w:ilvl="6" w:tplc="5C988632" w:tentative="1">
      <w:start w:val="1"/>
      <w:numFmt w:val="decimal"/>
      <w:lvlText w:val="%7."/>
      <w:lvlJc w:val="left"/>
      <w:pPr>
        <w:ind w:left="5040" w:hanging="360"/>
      </w:pPr>
    </w:lvl>
    <w:lvl w:ilvl="7" w:tplc="B9E0783C" w:tentative="1">
      <w:start w:val="1"/>
      <w:numFmt w:val="lowerLetter"/>
      <w:lvlText w:val="%8."/>
      <w:lvlJc w:val="left"/>
      <w:pPr>
        <w:ind w:left="5760" w:hanging="360"/>
      </w:pPr>
    </w:lvl>
    <w:lvl w:ilvl="8" w:tplc="36B65150" w:tentative="1">
      <w:start w:val="1"/>
      <w:numFmt w:val="lowerRoman"/>
      <w:lvlText w:val="%9."/>
      <w:lvlJc w:val="right"/>
      <w:pPr>
        <w:ind w:left="6480" w:hanging="180"/>
      </w:pPr>
    </w:lvl>
  </w:abstractNum>
  <w:abstractNum w:abstractNumId="9">
    <w:nsid w:val="4E6E118B"/>
    <w:multiLevelType w:val="hybridMultilevel"/>
    <w:tmpl w:val="C2A8485C"/>
    <w:lvl w:ilvl="0" w:tplc="F95C06AC">
      <w:start w:val="1"/>
      <w:numFmt w:val="decimal"/>
      <w:lvlText w:val="%1."/>
      <w:lvlJc w:val="left"/>
      <w:pPr>
        <w:ind w:left="720" w:hanging="360"/>
      </w:pPr>
    </w:lvl>
    <w:lvl w:ilvl="1" w:tplc="5DC25612" w:tentative="1">
      <w:start w:val="1"/>
      <w:numFmt w:val="lowerLetter"/>
      <w:lvlText w:val="%2."/>
      <w:lvlJc w:val="left"/>
      <w:pPr>
        <w:ind w:left="1440" w:hanging="360"/>
      </w:pPr>
    </w:lvl>
    <w:lvl w:ilvl="2" w:tplc="8A94BAB4" w:tentative="1">
      <w:start w:val="1"/>
      <w:numFmt w:val="lowerRoman"/>
      <w:lvlText w:val="%3."/>
      <w:lvlJc w:val="right"/>
      <w:pPr>
        <w:ind w:left="2160" w:hanging="180"/>
      </w:pPr>
    </w:lvl>
    <w:lvl w:ilvl="3" w:tplc="FA6C9B20" w:tentative="1">
      <w:start w:val="1"/>
      <w:numFmt w:val="decimal"/>
      <w:lvlText w:val="%4."/>
      <w:lvlJc w:val="left"/>
      <w:pPr>
        <w:ind w:left="2880" w:hanging="360"/>
      </w:pPr>
    </w:lvl>
    <w:lvl w:ilvl="4" w:tplc="A0848230" w:tentative="1">
      <w:start w:val="1"/>
      <w:numFmt w:val="lowerLetter"/>
      <w:lvlText w:val="%5."/>
      <w:lvlJc w:val="left"/>
      <w:pPr>
        <w:ind w:left="3600" w:hanging="360"/>
      </w:pPr>
    </w:lvl>
    <w:lvl w:ilvl="5" w:tplc="02FA8A82" w:tentative="1">
      <w:start w:val="1"/>
      <w:numFmt w:val="lowerRoman"/>
      <w:lvlText w:val="%6."/>
      <w:lvlJc w:val="right"/>
      <w:pPr>
        <w:ind w:left="4320" w:hanging="180"/>
      </w:pPr>
    </w:lvl>
    <w:lvl w:ilvl="6" w:tplc="427631C2" w:tentative="1">
      <w:start w:val="1"/>
      <w:numFmt w:val="decimal"/>
      <w:lvlText w:val="%7."/>
      <w:lvlJc w:val="left"/>
      <w:pPr>
        <w:ind w:left="5040" w:hanging="360"/>
      </w:pPr>
    </w:lvl>
    <w:lvl w:ilvl="7" w:tplc="3CD8A252" w:tentative="1">
      <w:start w:val="1"/>
      <w:numFmt w:val="lowerLetter"/>
      <w:lvlText w:val="%8."/>
      <w:lvlJc w:val="left"/>
      <w:pPr>
        <w:ind w:left="5760" w:hanging="360"/>
      </w:pPr>
    </w:lvl>
    <w:lvl w:ilvl="8" w:tplc="C5C49644" w:tentative="1">
      <w:start w:val="1"/>
      <w:numFmt w:val="lowerRoman"/>
      <w:lvlText w:val="%9."/>
      <w:lvlJc w:val="right"/>
      <w:pPr>
        <w:ind w:left="6480" w:hanging="180"/>
      </w:pPr>
    </w:lvl>
  </w:abstractNum>
  <w:abstractNum w:abstractNumId="10">
    <w:nsid w:val="5F102183"/>
    <w:multiLevelType w:val="hybridMultilevel"/>
    <w:tmpl w:val="C2A8485C"/>
    <w:lvl w:ilvl="0" w:tplc="D1DC60C0">
      <w:start w:val="1"/>
      <w:numFmt w:val="decimal"/>
      <w:lvlText w:val="%1."/>
      <w:lvlJc w:val="left"/>
      <w:pPr>
        <w:ind w:left="720" w:hanging="360"/>
      </w:pPr>
    </w:lvl>
    <w:lvl w:ilvl="1" w:tplc="FD16F98C" w:tentative="1">
      <w:start w:val="1"/>
      <w:numFmt w:val="lowerLetter"/>
      <w:lvlText w:val="%2."/>
      <w:lvlJc w:val="left"/>
      <w:pPr>
        <w:ind w:left="1440" w:hanging="360"/>
      </w:pPr>
    </w:lvl>
    <w:lvl w:ilvl="2" w:tplc="FE1E4DF6" w:tentative="1">
      <w:start w:val="1"/>
      <w:numFmt w:val="lowerRoman"/>
      <w:lvlText w:val="%3."/>
      <w:lvlJc w:val="right"/>
      <w:pPr>
        <w:ind w:left="2160" w:hanging="180"/>
      </w:pPr>
    </w:lvl>
    <w:lvl w:ilvl="3" w:tplc="288616E2" w:tentative="1">
      <w:start w:val="1"/>
      <w:numFmt w:val="decimal"/>
      <w:lvlText w:val="%4."/>
      <w:lvlJc w:val="left"/>
      <w:pPr>
        <w:ind w:left="2880" w:hanging="360"/>
      </w:pPr>
    </w:lvl>
    <w:lvl w:ilvl="4" w:tplc="4E2A2EA4" w:tentative="1">
      <w:start w:val="1"/>
      <w:numFmt w:val="lowerLetter"/>
      <w:lvlText w:val="%5."/>
      <w:lvlJc w:val="left"/>
      <w:pPr>
        <w:ind w:left="3600" w:hanging="360"/>
      </w:pPr>
    </w:lvl>
    <w:lvl w:ilvl="5" w:tplc="D6C6E996" w:tentative="1">
      <w:start w:val="1"/>
      <w:numFmt w:val="lowerRoman"/>
      <w:lvlText w:val="%6."/>
      <w:lvlJc w:val="right"/>
      <w:pPr>
        <w:ind w:left="4320" w:hanging="180"/>
      </w:pPr>
    </w:lvl>
    <w:lvl w:ilvl="6" w:tplc="E0A0E5B4" w:tentative="1">
      <w:start w:val="1"/>
      <w:numFmt w:val="decimal"/>
      <w:lvlText w:val="%7."/>
      <w:lvlJc w:val="left"/>
      <w:pPr>
        <w:ind w:left="5040" w:hanging="360"/>
      </w:pPr>
    </w:lvl>
    <w:lvl w:ilvl="7" w:tplc="F08601AC" w:tentative="1">
      <w:start w:val="1"/>
      <w:numFmt w:val="lowerLetter"/>
      <w:lvlText w:val="%8."/>
      <w:lvlJc w:val="left"/>
      <w:pPr>
        <w:ind w:left="5760" w:hanging="360"/>
      </w:pPr>
    </w:lvl>
    <w:lvl w:ilvl="8" w:tplc="637C03C4" w:tentative="1">
      <w:start w:val="1"/>
      <w:numFmt w:val="lowerRoman"/>
      <w:lvlText w:val="%9."/>
      <w:lvlJc w:val="right"/>
      <w:pPr>
        <w:ind w:left="6480" w:hanging="180"/>
      </w:pPr>
    </w:lvl>
  </w:abstractNum>
  <w:abstractNum w:abstractNumId="11">
    <w:nsid w:val="6B8F2A23"/>
    <w:multiLevelType w:val="hybridMultilevel"/>
    <w:tmpl w:val="94807118"/>
    <w:lvl w:ilvl="0" w:tplc="3656E282">
      <w:start w:val="1"/>
      <w:numFmt w:val="bullet"/>
      <w:lvlText w:val=""/>
      <w:lvlJc w:val="left"/>
      <w:pPr>
        <w:ind w:left="720" w:hanging="360"/>
      </w:pPr>
      <w:rPr>
        <w:rFonts w:ascii="Symbol" w:hAnsi="Symbol" w:hint="default"/>
      </w:rPr>
    </w:lvl>
    <w:lvl w:ilvl="1" w:tplc="1D2C925A" w:tentative="1">
      <w:start w:val="1"/>
      <w:numFmt w:val="bullet"/>
      <w:lvlText w:val="o"/>
      <w:lvlJc w:val="left"/>
      <w:pPr>
        <w:ind w:left="1440" w:hanging="360"/>
      </w:pPr>
      <w:rPr>
        <w:rFonts w:ascii="Courier New" w:hAnsi="Courier New" w:cs="Courier New" w:hint="default"/>
      </w:rPr>
    </w:lvl>
    <w:lvl w:ilvl="2" w:tplc="09BE05E2" w:tentative="1">
      <w:start w:val="1"/>
      <w:numFmt w:val="bullet"/>
      <w:lvlText w:val=""/>
      <w:lvlJc w:val="left"/>
      <w:pPr>
        <w:ind w:left="2160" w:hanging="360"/>
      </w:pPr>
      <w:rPr>
        <w:rFonts w:ascii="Wingdings" w:hAnsi="Wingdings" w:hint="default"/>
      </w:rPr>
    </w:lvl>
    <w:lvl w:ilvl="3" w:tplc="F92E010C" w:tentative="1">
      <w:start w:val="1"/>
      <w:numFmt w:val="bullet"/>
      <w:lvlText w:val=""/>
      <w:lvlJc w:val="left"/>
      <w:pPr>
        <w:ind w:left="2880" w:hanging="360"/>
      </w:pPr>
      <w:rPr>
        <w:rFonts w:ascii="Symbol" w:hAnsi="Symbol" w:hint="default"/>
      </w:rPr>
    </w:lvl>
    <w:lvl w:ilvl="4" w:tplc="9E687B92" w:tentative="1">
      <w:start w:val="1"/>
      <w:numFmt w:val="bullet"/>
      <w:lvlText w:val="o"/>
      <w:lvlJc w:val="left"/>
      <w:pPr>
        <w:ind w:left="3600" w:hanging="360"/>
      </w:pPr>
      <w:rPr>
        <w:rFonts w:ascii="Courier New" w:hAnsi="Courier New" w:cs="Courier New" w:hint="default"/>
      </w:rPr>
    </w:lvl>
    <w:lvl w:ilvl="5" w:tplc="1B5E308C" w:tentative="1">
      <w:start w:val="1"/>
      <w:numFmt w:val="bullet"/>
      <w:lvlText w:val=""/>
      <w:lvlJc w:val="left"/>
      <w:pPr>
        <w:ind w:left="4320" w:hanging="360"/>
      </w:pPr>
      <w:rPr>
        <w:rFonts w:ascii="Wingdings" w:hAnsi="Wingdings" w:hint="default"/>
      </w:rPr>
    </w:lvl>
    <w:lvl w:ilvl="6" w:tplc="BDCA7CCA" w:tentative="1">
      <w:start w:val="1"/>
      <w:numFmt w:val="bullet"/>
      <w:lvlText w:val=""/>
      <w:lvlJc w:val="left"/>
      <w:pPr>
        <w:ind w:left="5040" w:hanging="360"/>
      </w:pPr>
      <w:rPr>
        <w:rFonts w:ascii="Symbol" w:hAnsi="Symbol" w:hint="default"/>
      </w:rPr>
    </w:lvl>
    <w:lvl w:ilvl="7" w:tplc="B3DE0358" w:tentative="1">
      <w:start w:val="1"/>
      <w:numFmt w:val="bullet"/>
      <w:lvlText w:val="o"/>
      <w:lvlJc w:val="left"/>
      <w:pPr>
        <w:ind w:left="5760" w:hanging="360"/>
      </w:pPr>
      <w:rPr>
        <w:rFonts w:ascii="Courier New" w:hAnsi="Courier New" w:cs="Courier New" w:hint="default"/>
      </w:rPr>
    </w:lvl>
    <w:lvl w:ilvl="8" w:tplc="C56C3D4A" w:tentative="1">
      <w:start w:val="1"/>
      <w:numFmt w:val="bullet"/>
      <w:lvlText w:val=""/>
      <w:lvlJc w:val="left"/>
      <w:pPr>
        <w:ind w:left="6480" w:hanging="360"/>
      </w:pPr>
      <w:rPr>
        <w:rFonts w:ascii="Wingdings" w:hAnsi="Wingdings" w:hint="default"/>
      </w:rPr>
    </w:lvl>
  </w:abstractNum>
  <w:abstractNum w:abstractNumId="12">
    <w:nsid w:val="6FFD0660"/>
    <w:multiLevelType w:val="hybridMultilevel"/>
    <w:tmpl w:val="97787886"/>
    <w:lvl w:ilvl="0" w:tplc="EA06AA68">
      <w:start w:val="1"/>
      <w:numFmt w:val="bullet"/>
      <w:lvlText w:val=""/>
      <w:lvlJc w:val="left"/>
      <w:pPr>
        <w:ind w:left="720" w:hanging="360"/>
      </w:pPr>
      <w:rPr>
        <w:rFonts w:ascii="Symbol" w:hAnsi="Symbol" w:hint="default"/>
      </w:rPr>
    </w:lvl>
    <w:lvl w:ilvl="1" w:tplc="FA3EE072">
      <w:start w:val="1"/>
      <w:numFmt w:val="bullet"/>
      <w:lvlText w:val="o"/>
      <w:lvlJc w:val="left"/>
      <w:pPr>
        <w:ind w:left="1440" w:hanging="360"/>
      </w:pPr>
      <w:rPr>
        <w:rFonts w:ascii="Courier New" w:hAnsi="Courier New" w:cs="Courier New" w:hint="default"/>
      </w:rPr>
    </w:lvl>
    <w:lvl w:ilvl="2" w:tplc="3AC6427E">
      <w:start w:val="1"/>
      <w:numFmt w:val="bullet"/>
      <w:lvlText w:val=""/>
      <w:lvlJc w:val="left"/>
      <w:pPr>
        <w:ind w:left="2160" w:hanging="360"/>
      </w:pPr>
      <w:rPr>
        <w:rFonts w:ascii="Wingdings" w:hAnsi="Wingdings" w:hint="default"/>
      </w:rPr>
    </w:lvl>
    <w:lvl w:ilvl="3" w:tplc="4D181CF4">
      <w:start w:val="1"/>
      <w:numFmt w:val="bullet"/>
      <w:lvlText w:val=""/>
      <w:lvlJc w:val="left"/>
      <w:pPr>
        <w:ind w:left="2880" w:hanging="360"/>
      </w:pPr>
      <w:rPr>
        <w:rFonts w:ascii="Symbol" w:hAnsi="Symbol" w:hint="default"/>
      </w:rPr>
    </w:lvl>
    <w:lvl w:ilvl="4" w:tplc="0816A0B0">
      <w:start w:val="1"/>
      <w:numFmt w:val="bullet"/>
      <w:lvlText w:val="o"/>
      <w:lvlJc w:val="left"/>
      <w:pPr>
        <w:ind w:left="3600" w:hanging="360"/>
      </w:pPr>
      <w:rPr>
        <w:rFonts w:ascii="Courier New" w:hAnsi="Courier New" w:cs="Courier New" w:hint="default"/>
      </w:rPr>
    </w:lvl>
    <w:lvl w:ilvl="5" w:tplc="1CE01D3A">
      <w:start w:val="1"/>
      <w:numFmt w:val="bullet"/>
      <w:lvlText w:val=""/>
      <w:lvlJc w:val="left"/>
      <w:pPr>
        <w:ind w:left="4320" w:hanging="360"/>
      </w:pPr>
      <w:rPr>
        <w:rFonts w:ascii="Wingdings" w:hAnsi="Wingdings" w:hint="default"/>
      </w:rPr>
    </w:lvl>
    <w:lvl w:ilvl="6" w:tplc="983CCB38">
      <w:start w:val="1"/>
      <w:numFmt w:val="bullet"/>
      <w:lvlText w:val=""/>
      <w:lvlJc w:val="left"/>
      <w:pPr>
        <w:ind w:left="5040" w:hanging="360"/>
      </w:pPr>
      <w:rPr>
        <w:rFonts w:ascii="Symbol" w:hAnsi="Symbol" w:hint="default"/>
      </w:rPr>
    </w:lvl>
    <w:lvl w:ilvl="7" w:tplc="C7E0731E">
      <w:start w:val="1"/>
      <w:numFmt w:val="bullet"/>
      <w:lvlText w:val="o"/>
      <w:lvlJc w:val="left"/>
      <w:pPr>
        <w:ind w:left="5760" w:hanging="360"/>
      </w:pPr>
      <w:rPr>
        <w:rFonts w:ascii="Courier New" w:hAnsi="Courier New" w:cs="Courier New" w:hint="default"/>
      </w:rPr>
    </w:lvl>
    <w:lvl w:ilvl="8" w:tplc="D1ECC36A">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6"/>
  </w:num>
  <w:num w:numId="5">
    <w:abstractNumId w:val="1"/>
  </w:num>
  <w:num w:numId="6">
    <w:abstractNumId w:val="2"/>
  </w:num>
  <w:num w:numId="7">
    <w:abstractNumId w:val="5"/>
  </w:num>
  <w:num w:numId="8">
    <w:abstractNumId w:val="0"/>
  </w:num>
  <w:num w:numId="9">
    <w:abstractNumId w:val="12"/>
  </w:num>
  <w:num w:numId="10">
    <w:abstractNumId w:val="11"/>
  </w:num>
  <w:num w:numId="11">
    <w:abstractNumId w:val="1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057E"/>
    <w:rsid w:val="00040E9A"/>
    <w:rsid w:val="000732C4"/>
    <w:rsid w:val="00075B00"/>
    <w:rsid w:val="00083C58"/>
    <w:rsid w:val="00085865"/>
    <w:rsid w:val="00097B11"/>
    <w:rsid w:val="000A3C2B"/>
    <w:rsid w:val="000D0BF5"/>
    <w:rsid w:val="000D4859"/>
    <w:rsid w:val="000D4EA9"/>
    <w:rsid w:val="000F011B"/>
    <w:rsid w:val="000F631F"/>
    <w:rsid w:val="000F6DBF"/>
    <w:rsid w:val="00100A32"/>
    <w:rsid w:val="00142AD3"/>
    <w:rsid w:val="00151B94"/>
    <w:rsid w:val="00155CA5"/>
    <w:rsid w:val="00180B88"/>
    <w:rsid w:val="00195F62"/>
    <w:rsid w:val="001B56CF"/>
    <w:rsid w:val="001D4009"/>
    <w:rsid w:val="002047A4"/>
    <w:rsid w:val="002138DD"/>
    <w:rsid w:val="002146C1"/>
    <w:rsid w:val="00217966"/>
    <w:rsid w:val="0025054A"/>
    <w:rsid w:val="002910C0"/>
    <w:rsid w:val="00293D7C"/>
    <w:rsid w:val="00294B89"/>
    <w:rsid w:val="002C3B7B"/>
    <w:rsid w:val="002C4DA5"/>
    <w:rsid w:val="00306DF8"/>
    <w:rsid w:val="00313301"/>
    <w:rsid w:val="003175AC"/>
    <w:rsid w:val="00320FDC"/>
    <w:rsid w:val="0036175B"/>
    <w:rsid w:val="003A1F1F"/>
    <w:rsid w:val="003C1502"/>
    <w:rsid w:val="003C5FB2"/>
    <w:rsid w:val="003D1D22"/>
    <w:rsid w:val="003D22D6"/>
    <w:rsid w:val="003D5B06"/>
    <w:rsid w:val="003F178B"/>
    <w:rsid w:val="003F1A7D"/>
    <w:rsid w:val="00416AC4"/>
    <w:rsid w:val="0043430D"/>
    <w:rsid w:val="004747B9"/>
    <w:rsid w:val="004801F5"/>
    <w:rsid w:val="00493A7E"/>
    <w:rsid w:val="004A031E"/>
    <w:rsid w:val="004E69EA"/>
    <w:rsid w:val="005142DC"/>
    <w:rsid w:val="005346EC"/>
    <w:rsid w:val="00571D66"/>
    <w:rsid w:val="0059103E"/>
    <w:rsid w:val="005964A7"/>
    <w:rsid w:val="005A274E"/>
    <w:rsid w:val="005A3AD9"/>
    <w:rsid w:val="005D30E8"/>
    <w:rsid w:val="005E5132"/>
    <w:rsid w:val="00675B07"/>
    <w:rsid w:val="00686D47"/>
    <w:rsid w:val="006978F7"/>
    <w:rsid w:val="006A5255"/>
    <w:rsid w:val="006A723A"/>
    <w:rsid w:val="006B5CEC"/>
    <w:rsid w:val="006B6A21"/>
    <w:rsid w:val="006E3F95"/>
    <w:rsid w:val="00765040"/>
    <w:rsid w:val="007663E2"/>
    <w:rsid w:val="00767BB4"/>
    <w:rsid w:val="00797B12"/>
    <w:rsid w:val="007A0F67"/>
    <w:rsid w:val="007B225F"/>
    <w:rsid w:val="007B7E14"/>
    <w:rsid w:val="008260D4"/>
    <w:rsid w:val="00831E54"/>
    <w:rsid w:val="00833A85"/>
    <w:rsid w:val="00836BC3"/>
    <w:rsid w:val="008851E1"/>
    <w:rsid w:val="008A73AD"/>
    <w:rsid w:val="008B07D1"/>
    <w:rsid w:val="008B256D"/>
    <w:rsid w:val="008C584B"/>
    <w:rsid w:val="008D39C1"/>
    <w:rsid w:val="008D68F8"/>
    <w:rsid w:val="008F5E33"/>
    <w:rsid w:val="00900BA7"/>
    <w:rsid w:val="009454AE"/>
    <w:rsid w:val="009627E9"/>
    <w:rsid w:val="00967822"/>
    <w:rsid w:val="009772F4"/>
    <w:rsid w:val="00997FE5"/>
    <w:rsid w:val="009A24DE"/>
    <w:rsid w:val="009B4D3C"/>
    <w:rsid w:val="009B605F"/>
    <w:rsid w:val="009C0C9F"/>
    <w:rsid w:val="009C22FF"/>
    <w:rsid w:val="009D102C"/>
    <w:rsid w:val="009D26E7"/>
    <w:rsid w:val="009E47CA"/>
    <w:rsid w:val="009F56E3"/>
    <w:rsid w:val="00A0121F"/>
    <w:rsid w:val="00A4205D"/>
    <w:rsid w:val="00A70716"/>
    <w:rsid w:val="00A77B3E"/>
    <w:rsid w:val="00AD7ED1"/>
    <w:rsid w:val="00B2158E"/>
    <w:rsid w:val="00B37CF5"/>
    <w:rsid w:val="00B43B35"/>
    <w:rsid w:val="00B51D4C"/>
    <w:rsid w:val="00B54BB3"/>
    <w:rsid w:val="00B56B22"/>
    <w:rsid w:val="00B73002"/>
    <w:rsid w:val="00B8443F"/>
    <w:rsid w:val="00BA2105"/>
    <w:rsid w:val="00BA2EDC"/>
    <w:rsid w:val="00BB3AA0"/>
    <w:rsid w:val="00BC4252"/>
    <w:rsid w:val="00BC61E3"/>
    <w:rsid w:val="00BC6363"/>
    <w:rsid w:val="00BE4C11"/>
    <w:rsid w:val="00BF3831"/>
    <w:rsid w:val="00C15C4A"/>
    <w:rsid w:val="00C21D27"/>
    <w:rsid w:val="00C37273"/>
    <w:rsid w:val="00C62AB8"/>
    <w:rsid w:val="00C94126"/>
    <w:rsid w:val="00CA2A55"/>
    <w:rsid w:val="00CA4CF0"/>
    <w:rsid w:val="00CC13B3"/>
    <w:rsid w:val="00CD5102"/>
    <w:rsid w:val="00CE65C8"/>
    <w:rsid w:val="00D01741"/>
    <w:rsid w:val="00D06947"/>
    <w:rsid w:val="00D5039D"/>
    <w:rsid w:val="00D837B8"/>
    <w:rsid w:val="00D842A0"/>
    <w:rsid w:val="00DF1955"/>
    <w:rsid w:val="00DF6240"/>
    <w:rsid w:val="00E02A81"/>
    <w:rsid w:val="00E17E9F"/>
    <w:rsid w:val="00E221DA"/>
    <w:rsid w:val="00E3759A"/>
    <w:rsid w:val="00E4746E"/>
    <w:rsid w:val="00E520C0"/>
    <w:rsid w:val="00E6245A"/>
    <w:rsid w:val="00E87171"/>
    <w:rsid w:val="00EC1F02"/>
    <w:rsid w:val="00EC4A19"/>
    <w:rsid w:val="00EF2219"/>
    <w:rsid w:val="00F0568D"/>
    <w:rsid w:val="00F20D43"/>
    <w:rsid w:val="00F22E44"/>
    <w:rsid w:val="00F478C7"/>
    <w:rsid w:val="00F64204"/>
    <w:rsid w:val="00F96327"/>
    <w:rsid w:val="00FA65E9"/>
    <w:rsid w:val="00FB35F0"/>
    <w:rsid w:val="00FD2543"/>
    <w:rsid w:val="00FE4015"/>
    <w:rsid w:val="00FF0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6F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HTML Cite" w:uiPriority="99"/>
    <w:lsdException w:name="HTML Preformatted" w:uiPriority="99"/>
    <w:lsdException w:name="Normal Table" w:semiHidden="0" w:unhideWhenUsed="0"/>
    <w:lsdException w:name="annotation subjec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aliases w:val="heading 1,xhead1"/>
    <w:basedOn w:val="2"/>
    <w:next w:val="a"/>
    <w:link w:val="1Char"/>
    <w:autoRedefine/>
    <w:uiPriority w:val="9"/>
    <w:qFormat/>
    <w:rsid w:val="00767BB4"/>
    <w:pPr>
      <w:tabs>
        <w:tab w:val="clear" w:pos="567"/>
        <w:tab w:val="left" w:pos="426"/>
      </w:tabs>
      <w:outlineLvl w:val="0"/>
    </w:pPr>
  </w:style>
  <w:style w:type="paragraph" w:styleId="2">
    <w:name w:val="heading 2"/>
    <w:aliases w:val="heading 2"/>
    <w:basedOn w:val="a"/>
    <w:next w:val="a"/>
    <w:link w:val="2Char"/>
    <w:autoRedefine/>
    <w:qFormat/>
    <w:rsid w:val="00767BB4"/>
    <w:pPr>
      <w:tabs>
        <w:tab w:val="left" w:pos="567"/>
      </w:tabs>
      <w:spacing w:before="240" w:after="160" w:line="360" w:lineRule="auto"/>
      <w:jc w:val="both"/>
      <w:outlineLvl w:val="1"/>
    </w:pPr>
    <w:rPr>
      <w:rFonts w:ascii="Arial" w:eastAsia="Calibri" w:hAnsi="Arial"/>
      <w:b/>
      <w:smallCaps/>
      <w:color w:val="FF5050"/>
      <w:sz w:val="20"/>
      <w:szCs w:val="22"/>
    </w:rPr>
  </w:style>
  <w:style w:type="paragraph" w:styleId="3">
    <w:name w:val="heading 3"/>
    <w:aliases w:val="heading 3"/>
    <w:basedOn w:val="a"/>
    <w:next w:val="a"/>
    <w:link w:val="3Char"/>
    <w:qFormat/>
    <w:rsid w:val="00767BB4"/>
    <w:pPr>
      <w:numPr>
        <w:ilvl w:val="2"/>
        <w:numId w:val="3"/>
      </w:numPr>
      <w:tabs>
        <w:tab w:val="left" w:pos="709"/>
      </w:tabs>
      <w:spacing w:after="160" w:line="360" w:lineRule="auto"/>
      <w:outlineLvl w:val="2"/>
    </w:pPr>
    <w:rPr>
      <w:rFonts w:eastAsia="Calibri"/>
      <w:sz w:val="22"/>
      <w:szCs w:val="22"/>
      <w:u w:val="single"/>
    </w:rPr>
  </w:style>
  <w:style w:type="paragraph" w:styleId="4">
    <w:name w:val="heading 4"/>
    <w:aliases w:val="heading 4"/>
    <w:basedOn w:val="a"/>
    <w:next w:val="a"/>
    <w:link w:val="4Char"/>
    <w:qFormat/>
    <w:rsid w:val="00767BB4"/>
    <w:pPr>
      <w:numPr>
        <w:ilvl w:val="3"/>
        <w:numId w:val="3"/>
      </w:numPr>
      <w:tabs>
        <w:tab w:val="left" w:pos="851"/>
      </w:tabs>
      <w:spacing w:after="160" w:line="360" w:lineRule="auto"/>
      <w:ind w:left="851" w:hanging="851"/>
      <w:outlineLvl w:val="3"/>
    </w:pPr>
    <w:rPr>
      <w:rFonts w:ascii="Arial" w:eastAsia="Calibri" w:hAnsi="Arial"/>
      <w:b/>
      <w:color w:val="FF5050"/>
      <w:sz w:val="18"/>
      <w:szCs w:val="22"/>
    </w:rPr>
  </w:style>
  <w:style w:type="paragraph" w:styleId="5">
    <w:name w:val="heading 5"/>
    <w:aliases w:val="Do not use Heading 5,heading 5"/>
    <w:basedOn w:val="a"/>
    <w:next w:val="a"/>
    <w:link w:val="5Char"/>
    <w:qFormat/>
    <w:rsid w:val="00767BB4"/>
    <w:pPr>
      <w:keepNext/>
      <w:numPr>
        <w:ilvl w:val="4"/>
        <w:numId w:val="1"/>
      </w:numPr>
      <w:tabs>
        <w:tab w:val="left" w:pos="-1440"/>
        <w:tab w:val="left" w:pos="-720"/>
        <w:tab w:val="left" w:pos="0"/>
        <w:tab w:val="left" w:pos="720"/>
        <w:tab w:val="left" w:pos="1440"/>
        <w:tab w:val="left" w:pos="1848"/>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both"/>
      <w:outlineLvl w:val="4"/>
    </w:pPr>
    <w:rPr>
      <w:rFonts w:ascii="Arial" w:eastAsia="Times New Roman" w:hAnsi="Arial" w:cs="Arial"/>
      <w:b/>
      <w:color w:val="FF5050"/>
      <w:sz w:val="20"/>
    </w:rPr>
  </w:style>
  <w:style w:type="paragraph" w:styleId="6">
    <w:name w:val="heading 6"/>
    <w:aliases w:val="heading 6"/>
    <w:basedOn w:val="a"/>
    <w:next w:val="a"/>
    <w:link w:val="6Char"/>
    <w:qFormat/>
    <w:rsid w:val="00767BB4"/>
    <w:pPr>
      <w:keepNext/>
      <w:widowControl w:val="0"/>
      <w:numPr>
        <w:ilvl w:val="5"/>
        <w:numId w:val="1"/>
      </w:numPr>
      <w:tabs>
        <w:tab w:val="right" w:pos="13320"/>
      </w:tabs>
      <w:autoSpaceDE w:val="0"/>
      <w:autoSpaceDN w:val="0"/>
      <w:adjustRightInd w:val="0"/>
      <w:spacing w:line="360" w:lineRule="auto"/>
      <w:ind w:right="-720"/>
      <w:jc w:val="both"/>
      <w:outlineLvl w:val="5"/>
    </w:pPr>
    <w:rPr>
      <w:rFonts w:ascii="Arial" w:eastAsia="Times New Roman" w:hAnsi="Arial" w:cs="Arial"/>
      <w:i/>
      <w:iCs/>
      <w:color w:val="000000"/>
      <w:sz w:val="20"/>
    </w:rPr>
  </w:style>
  <w:style w:type="paragraph" w:styleId="7">
    <w:name w:val="heading 7"/>
    <w:aliases w:val="heading 7"/>
    <w:basedOn w:val="a"/>
    <w:next w:val="a"/>
    <w:link w:val="7Char"/>
    <w:qFormat/>
    <w:rsid w:val="00767BB4"/>
    <w:pPr>
      <w:keepNext/>
      <w:numPr>
        <w:ilvl w:val="6"/>
        <w:numId w:val="1"/>
      </w:numPr>
      <w:tabs>
        <w:tab w:val="left" w:pos="720"/>
        <w:tab w:val="left" w:pos="1440"/>
        <w:tab w:val="left" w:pos="2160"/>
        <w:tab w:val="left" w:pos="2880"/>
        <w:tab w:val="left" w:pos="3600"/>
        <w:tab w:val="left" w:pos="4320"/>
        <w:tab w:val="left" w:pos="5220"/>
        <w:tab w:val="left" w:pos="5760"/>
        <w:tab w:val="left" w:pos="6480"/>
        <w:tab w:val="left" w:pos="7200"/>
        <w:tab w:val="left" w:pos="7920"/>
        <w:tab w:val="left" w:pos="8640"/>
      </w:tabs>
      <w:autoSpaceDE w:val="0"/>
      <w:autoSpaceDN w:val="0"/>
      <w:adjustRightInd w:val="0"/>
      <w:spacing w:line="360" w:lineRule="auto"/>
      <w:jc w:val="both"/>
      <w:outlineLvl w:val="6"/>
    </w:pPr>
    <w:rPr>
      <w:rFonts w:ascii="Arial" w:eastAsia="Times New Roman" w:hAnsi="Arial" w:cs="Arial"/>
      <w:color w:val="000000"/>
      <w:sz w:val="20"/>
    </w:rPr>
  </w:style>
  <w:style w:type="paragraph" w:styleId="8">
    <w:name w:val="heading 8"/>
    <w:aliases w:val="heading 8"/>
    <w:basedOn w:val="a"/>
    <w:next w:val="a"/>
    <w:link w:val="8Char"/>
    <w:qFormat/>
    <w:rsid w:val="00767BB4"/>
    <w:pPr>
      <w:keepNext/>
      <w:numPr>
        <w:ilvl w:val="7"/>
        <w:numId w:val="1"/>
      </w:numPr>
      <w:tabs>
        <w:tab w:val="center" w:pos="4500"/>
      </w:tabs>
      <w:autoSpaceDE w:val="0"/>
      <w:autoSpaceDN w:val="0"/>
      <w:adjustRightInd w:val="0"/>
      <w:spacing w:line="360" w:lineRule="auto"/>
      <w:jc w:val="center"/>
      <w:outlineLvl w:val="7"/>
    </w:pPr>
    <w:rPr>
      <w:rFonts w:ascii="Arial" w:eastAsia="Times New Roman" w:hAnsi="Arial" w:cs="Arial"/>
      <w:b/>
      <w:bCs/>
      <w:color w:val="000000"/>
      <w:sz w:val="28"/>
      <w:szCs w:val="28"/>
    </w:rPr>
  </w:style>
  <w:style w:type="paragraph" w:styleId="9">
    <w:name w:val="heading 9"/>
    <w:aliases w:val="heading 9"/>
    <w:basedOn w:val="a"/>
    <w:next w:val="a"/>
    <w:link w:val="9Char"/>
    <w:qFormat/>
    <w:rsid w:val="00767BB4"/>
    <w:pPr>
      <w:widowControl w:val="0"/>
      <w:numPr>
        <w:ilvl w:val="8"/>
        <w:numId w:val="1"/>
      </w:numPr>
      <w:autoSpaceDE w:val="0"/>
      <w:autoSpaceDN w:val="0"/>
      <w:adjustRightInd w:val="0"/>
      <w:spacing w:before="240" w:after="60" w:line="360" w:lineRule="auto"/>
      <w:jc w:val="both"/>
      <w:outlineLvl w:val="8"/>
    </w:pPr>
    <w:rPr>
      <w:rFonts w:ascii="Arial" w:eastAsia="Times New Roman" w:hAnsi="Arial" w:cs="Arial"/>
      <w:color w:val="000000"/>
      <w:sz w:val="2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46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46C1"/>
    <w:rPr>
      <w:sz w:val="18"/>
      <w:szCs w:val="18"/>
    </w:rPr>
  </w:style>
  <w:style w:type="paragraph" w:styleId="a4">
    <w:name w:val="footer"/>
    <w:basedOn w:val="a"/>
    <w:link w:val="Char0"/>
    <w:uiPriority w:val="99"/>
    <w:unhideWhenUsed/>
    <w:rsid w:val="002146C1"/>
    <w:pPr>
      <w:tabs>
        <w:tab w:val="center" w:pos="4153"/>
        <w:tab w:val="right" w:pos="8306"/>
      </w:tabs>
      <w:snapToGrid w:val="0"/>
    </w:pPr>
    <w:rPr>
      <w:sz w:val="18"/>
      <w:szCs w:val="18"/>
    </w:rPr>
  </w:style>
  <w:style w:type="character" w:customStyle="1" w:styleId="Char0">
    <w:name w:val="页脚 Char"/>
    <w:basedOn w:val="a0"/>
    <w:link w:val="a4"/>
    <w:uiPriority w:val="99"/>
    <w:rsid w:val="002146C1"/>
    <w:rPr>
      <w:sz w:val="18"/>
      <w:szCs w:val="18"/>
    </w:rPr>
  </w:style>
  <w:style w:type="character" w:customStyle="1" w:styleId="1Char">
    <w:name w:val="标题 1 Char"/>
    <w:aliases w:val="heading 1 Char,xhead1 Char"/>
    <w:basedOn w:val="a0"/>
    <w:link w:val="1"/>
    <w:uiPriority w:val="9"/>
    <w:rsid w:val="00767BB4"/>
    <w:rPr>
      <w:rFonts w:ascii="Arial" w:eastAsia="Calibri" w:hAnsi="Arial"/>
      <w:b/>
      <w:smallCaps/>
      <w:color w:val="FF5050"/>
      <w:szCs w:val="22"/>
    </w:rPr>
  </w:style>
  <w:style w:type="character" w:customStyle="1" w:styleId="2Char">
    <w:name w:val="标题 2 Char"/>
    <w:aliases w:val="heading 2 Char"/>
    <w:basedOn w:val="a0"/>
    <w:link w:val="2"/>
    <w:rsid w:val="00767BB4"/>
    <w:rPr>
      <w:rFonts w:ascii="Arial" w:eastAsia="Calibri" w:hAnsi="Arial"/>
      <w:b/>
      <w:smallCaps/>
      <w:color w:val="FF5050"/>
      <w:szCs w:val="22"/>
    </w:rPr>
  </w:style>
  <w:style w:type="character" w:customStyle="1" w:styleId="3Char">
    <w:name w:val="标题 3 Char"/>
    <w:aliases w:val="heading 3 Char"/>
    <w:basedOn w:val="a0"/>
    <w:link w:val="3"/>
    <w:rsid w:val="00767BB4"/>
    <w:rPr>
      <w:rFonts w:eastAsia="Calibri"/>
      <w:sz w:val="22"/>
      <w:szCs w:val="22"/>
      <w:u w:val="single"/>
    </w:rPr>
  </w:style>
  <w:style w:type="character" w:customStyle="1" w:styleId="4Char">
    <w:name w:val="标题 4 Char"/>
    <w:aliases w:val="heading 4 Char"/>
    <w:basedOn w:val="a0"/>
    <w:link w:val="4"/>
    <w:rsid w:val="00767BB4"/>
    <w:rPr>
      <w:rFonts w:ascii="Arial" w:eastAsia="Calibri" w:hAnsi="Arial"/>
      <w:b/>
      <w:color w:val="FF5050"/>
      <w:sz w:val="18"/>
      <w:szCs w:val="22"/>
    </w:rPr>
  </w:style>
  <w:style w:type="character" w:customStyle="1" w:styleId="5Char">
    <w:name w:val="标题 5 Char"/>
    <w:aliases w:val="Do not use Heading 5 Char,heading 5 Char"/>
    <w:basedOn w:val="a0"/>
    <w:link w:val="5"/>
    <w:rsid w:val="00767BB4"/>
    <w:rPr>
      <w:rFonts w:ascii="Arial" w:eastAsia="Times New Roman" w:hAnsi="Arial" w:cs="Arial"/>
      <w:b/>
      <w:color w:val="FF5050"/>
      <w:szCs w:val="24"/>
    </w:rPr>
  </w:style>
  <w:style w:type="character" w:customStyle="1" w:styleId="6Char">
    <w:name w:val="标题 6 Char"/>
    <w:aliases w:val="heading 6 Char"/>
    <w:basedOn w:val="a0"/>
    <w:link w:val="6"/>
    <w:rsid w:val="00767BB4"/>
    <w:rPr>
      <w:rFonts w:ascii="Arial" w:eastAsia="Times New Roman" w:hAnsi="Arial" w:cs="Arial"/>
      <w:i/>
      <w:iCs/>
      <w:color w:val="000000"/>
      <w:szCs w:val="24"/>
    </w:rPr>
  </w:style>
  <w:style w:type="character" w:customStyle="1" w:styleId="7Char">
    <w:name w:val="标题 7 Char"/>
    <w:aliases w:val="heading 7 Char"/>
    <w:basedOn w:val="a0"/>
    <w:link w:val="7"/>
    <w:rsid w:val="00767BB4"/>
    <w:rPr>
      <w:rFonts w:ascii="Arial" w:eastAsia="Times New Roman" w:hAnsi="Arial" w:cs="Arial"/>
      <w:color w:val="000000"/>
      <w:szCs w:val="24"/>
    </w:rPr>
  </w:style>
  <w:style w:type="character" w:customStyle="1" w:styleId="8Char">
    <w:name w:val="标题 8 Char"/>
    <w:aliases w:val="heading 8 Char"/>
    <w:basedOn w:val="a0"/>
    <w:link w:val="8"/>
    <w:rsid w:val="00767BB4"/>
    <w:rPr>
      <w:rFonts w:ascii="Arial" w:eastAsia="Times New Roman" w:hAnsi="Arial" w:cs="Arial"/>
      <w:b/>
      <w:bCs/>
      <w:color w:val="000000"/>
      <w:sz w:val="28"/>
      <w:szCs w:val="28"/>
    </w:rPr>
  </w:style>
  <w:style w:type="character" w:customStyle="1" w:styleId="9Char">
    <w:name w:val="标题 9 Char"/>
    <w:aliases w:val="heading 9 Char"/>
    <w:basedOn w:val="a0"/>
    <w:link w:val="9"/>
    <w:rsid w:val="00767BB4"/>
    <w:rPr>
      <w:rFonts w:ascii="Arial" w:eastAsia="Times New Roman" w:hAnsi="Arial" w:cs="Arial"/>
      <w:color w:val="000000"/>
      <w:szCs w:val="22"/>
    </w:rPr>
  </w:style>
  <w:style w:type="paragraph" w:styleId="a5">
    <w:name w:val="List Paragraph"/>
    <w:basedOn w:val="a"/>
    <w:link w:val="Char1"/>
    <w:uiPriority w:val="34"/>
    <w:qFormat/>
    <w:rsid w:val="00767BB4"/>
    <w:pPr>
      <w:spacing w:after="160" w:line="360" w:lineRule="auto"/>
      <w:ind w:left="720"/>
      <w:contextualSpacing/>
    </w:pPr>
    <w:rPr>
      <w:rFonts w:ascii="Arial" w:eastAsia="Calibri" w:hAnsi="Arial"/>
      <w:sz w:val="20"/>
      <w:szCs w:val="22"/>
    </w:rPr>
  </w:style>
  <w:style w:type="character" w:customStyle="1" w:styleId="Char1">
    <w:name w:val="列出段落 Char"/>
    <w:basedOn w:val="a0"/>
    <w:link w:val="a5"/>
    <w:uiPriority w:val="34"/>
    <w:rsid w:val="00767BB4"/>
    <w:rPr>
      <w:rFonts w:ascii="Arial" w:eastAsia="Calibri" w:hAnsi="Arial"/>
      <w:szCs w:val="22"/>
    </w:rPr>
  </w:style>
  <w:style w:type="paragraph" w:styleId="a6">
    <w:name w:val="Normal (Web)"/>
    <w:basedOn w:val="a"/>
    <w:uiPriority w:val="99"/>
    <w:unhideWhenUsed/>
    <w:rsid w:val="00767BB4"/>
    <w:pPr>
      <w:spacing w:before="100" w:beforeAutospacing="1" w:after="100" w:afterAutospacing="1"/>
    </w:pPr>
    <w:rPr>
      <w:rFonts w:eastAsia="Times New Roman"/>
      <w:lang w:eastAsia="pt-PT"/>
    </w:rPr>
  </w:style>
  <w:style w:type="table" w:customStyle="1" w:styleId="TabelaSimples11">
    <w:name w:val="Tabela Simples 11"/>
    <w:basedOn w:val="a1"/>
    <w:uiPriority w:val="41"/>
    <w:rsid w:val="00767BB4"/>
    <w:rPr>
      <w:rFonts w:asciiTheme="minorHAnsi" w:hAnsiTheme="minorHAnsi" w:cstheme="minorBidi"/>
      <w:sz w:val="22"/>
      <w:szCs w:val="22"/>
      <w:lang w:val="pt-PT"/>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7">
    <w:name w:val="Table Grid"/>
    <w:basedOn w:val="a1"/>
    <w:uiPriority w:val="39"/>
    <w:rsid w:val="00767BB4"/>
    <w:rPr>
      <w:rFonts w:asciiTheme="minorHAnsi" w:hAnsiTheme="minorHAnsi" w:cstheme="minorBidi"/>
      <w:sz w:val="22"/>
      <w:szCs w:val="22"/>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uiPriority w:val="35"/>
    <w:unhideWhenUsed/>
    <w:qFormat/>
    <w:rsid w:val="00767BB4"/>
    <w:pPr>
      <w:spacing w:after="200"/>
    </w:pPr>
    <w:rPr>
      <w:rFonts w:asciiTheme="minorHAnsi" w:hAnsiTheme="minorHAnsi" w:cstheme="minorBidi"/>
      <w:i/>
      <w:iCs/>
      <w:color w:val="1F497D" w:themeColor="text2"/>
      <w:sz w:val="18"/>
      <w:szCs w:val="18"/>
    </w:rPr>
  </w:style>
  <w:style w:type="table" w:customStyle="1" w:styleId="GradedeTabelaClaro1">
    <w:name w:val="Grade de Tabela Claro1"/>
    <w:basedOn w:val="a1"/>
    <w:uiPriority w:val="40"/>
    <w:rsid w:val="00767BB4"/>
    <w:rPr>
      <w:rFonts w:asciiTheme="minorHAnsi" w:hAnsiTheme="minorHAnsi" w:cstheme="minorBidi"/>
      <w:sz w:val="22"/>
      <w:szCs w:val="22"/>
      <w:lang w:val="pt-P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Balloon Text"/>
    <w:basedOn w:val="a"/>
    <w:link w:val="Char2"/>
    <w:uiPriority w:val="99"/>
    <w:unhideWhenUsed/>
    <w:rsid w:val="00767BB4"/>
    <w:rPr>
      <w:rFonts w:ascii="Segoe UI" w:hAnsi="Segoe UI" w:cs="Segoe UI"/>
      <w:sz w:val="18"/>
      <w:szCs w:val="18"/>
    </w:rPr>
  </w:style>
  <w:style w:type="character" w:customStyle="1" w:styleId="Char2">
    <w:name w:val="批注框文本 Char"/>
    <w:basedOn w:val="a0"/>
    <w:link w:val="a9"/>
    <w:uiPriority w:val="99"/>
    <w:rsid w:val="00767BB4"/>
    <w:rPr>
      <w:rFonts w:ascii="Segoe UI" w:hAnsi="Segoe UI" w:cs="Segoe UI"/>
      <w:sz w:val="18"/>
      <w:szCs w:val="18"/>
    </w:rPr>
  </w:style>
  <w:style w:type="paragraph" w:styleId="20">
    <w:name w:val="Body Text 2"/>
    <w:basedOn w:val="a"/>
    <w:link w:val="2Char0"/>
    <w:rsid w:val="00767BB4"/>
    <w:pPr>
      <w:tabs>
        <w:tab w:val="left" w:pos="567"/>
        <w:tab w:val="left" w:pos="3969"/>
      </w:tabs>
      <w:spacing w:before="120" w:line="300" w:lineRule="exact"/>
      <w:ind w:right="68"/>
      <w:jc w:val="both"/>
    </w:pPr>
    <w:rPr>
      <w:rFonts w:ascii="Arial" w:eastAsia="Times New Roman" w:hAnsi="Arial"/>
      <w:sz w:val="20"/>
      <w:szCs w:val="20"/>
    </w:rPr>
  </w:style>
  <w:style w:type="character" w:customStyle="1" w:styleId="2Char0">
    <w:name w:val="正文文本 2 Char"/>
    <w:basedOn w:val="a0"/>
    <w:link w:val="20"/>
    <w:rsid w:val="00767BB4"/>
    <w:rPr>
      <w:rFonts w:ascii="Arial" w:eastAsia="Times New Roman" w:hAnsi="Arial"/>
    </w:rPr>
  </w:style>
  <w:style w:type="paragraph" w:styleId="10">
    <w:name w:val="toc 1"/>
    <w:aliases w:val="toc 1"/>
    <w:basedOn w:val="a"/>
    <w:autoRedefine/>
    <w:uiPriority w:val="39"/>
    <w:rsid w:val="00767BB4"/>
    <w:pPr>
      <w:spacing w:before="120" w:after="120" w:line="360" w:lineRule="auto"/>
    </w:pPr>
    <w:rPr>
      <w:rFonts w:asciiTheme="minorHAnsi" w:eastAsia="Calibri" w:hAnsiTheme="minorHAnsi"/>
      <w:b/>
      <w:bCs/>
      <w:caps/>
      <w:sz w:val="20"/>
      <w:szCs w:val="20"/>
    </w:rPr>
  </w:style>
  <w:style w:type="character" w:styleId="aa">
    <w:name w:val="annotation reference"/>
    <w:uiPriority w:val="99"/>
    <w:unhideWhenUsed/>
    <w:rsid w:val="00767BB4"/>
    <w:rPr>
      <w:rFonts w:ascii="Tahoma" w:hAnsi="Tahoma" w:cs="Tahoma"/>
      <w:b w:val="0"/>
      <w:i w:val="0"/>
      <w:caps w:val="0"/>
      <w:strike w:val="0"/>
      <w:sz w:val="16"/>
      <w:szCs w:val="16"/>
      <w:u w:val="none"/>
    </w:rPr>
  </w:style>
  <w:style w:type="paragraph" w:styleId="ab">
    <w:name w:val="annotation text"/>
    <w:basedOn w:val="a"/>
    <w:link w:val="Char3"/>
    <w:uiPriority w:val="99"/>
    <w:unhideWhenUsed/>
    <w:rsid w:val="00767BB4"/>
    <w:pPr>
      <w:jc w:val="both"/>
    </w:pPr>
    <w:rPr>
      <w:rFonts w:ascii="Tahoma" w:eastAsia="Times New Roman" w:hAnsi="Tahoma" w:cs="Tahoma"/>
      <w:sz w:val="16"/>
      <w:szCs w:val="20"/>
      <w:lang w:eastAsia="pt-BR"/>
    </w:rPr>
  </w:style>
  <w:style w:type="character" w:customStyle="1" w:styleId="Char3">
    <w:name w:val="批注文字 Char"/>
    <w:basedOn w:val="a0"/>
    <w:link w:val="ab"/>
    <w:uiPriority w:val="99"/>
    <w:rsid w:val="00767BB4"/>
    <w:rPr>
      <w:rFonts w:ascii="Tahoma" w:eastAsia="Times New Roman" w:hAnsi="Tahoma" w:cs="Tahoma"/>
      <w:sz w:val="16"/>
      <w:lang w:eastAsia="pt-BR"/>
    </w:rPr>
  </w:style>
  <w:style w:type="paragraph" w:styleId="ac">
    <w:name w:val="annotation subject"/>
    <w:basedOn w:val="ab"/>
    <w:next w:val="ab"/>
    <w:link w:val="Char4"/>
    <w:uiPriority w:val="99"/>
    <w:semiHidden/>
    <w:unhideWhenUsed/>
    <w:rsid w:val="00767BB4"/>
    <w:pPr>
      <w:spacing w:after="160"/>
      <w:jc w:val="left"/>
    </w:pPr>
    <w:rPr>
      <w:rFonts w:ascii="Calibri" w:eastAsia="Calibri" w:hAnsi="Calibri"/>
      <w:b/>
      <w:bCs/>
      <w:lang w:eastAsia="en-US"/>
    </w:rPr>
  </w:style>
  <w:style w:type="character" w:customStyle="1" w:styleId="Char4">
    <w:name w:val="批注主题 Char"/>
    <w:basedOn w:val="Char3"/>
    <w:link w:val="ac"/>
    <w:uiPriority w:val="99"/>
    <w:semiHidden/>
    <w:rsid w:val="00767BB4"/>
    <w:rPr>
      <w:rFonts w:ascii="Calibri" w:eastAsia="Calibri" w:hAnsi="Calibri" w:cs="Tahoma"/>
      <w:b/>
      <w:bCs/>
      <w:sz w:val="16"/>
      <w:lang w:eastAsia="pt-BR"/>
    </w:rPr>
  </w:style>
  <w:style w:type="paragraph" w:styleId="TOC">
    <w:name w:val="TOC Heading"/>
    <w:basedOn w:val="1"/>
    <w:next w:val="a"/>
    <w:uiPriority w:val="39"/>
    <w:unhideWhenUsed/>
    <w:qFormat/>
    <w:rsid w:val="00767BB4"/>
    <w:pPr>
      <w:keepLines/>
      <w:spacing w:line="259" w:lineRule="auto"/>
      <w:jc w:val="left"/>
      <w:outlineLvl w:val="9"/>
    </w:pPr>
    <w:rPr>
      <w:rFonts w:ascii="Calibri Light" w:eastAsia="Times New Roman" w:hAnsi="Calibri Light"/>
      <w:b w:val="0"/>
      <w:bCs/>
      <w:caps/>
      <w:color w:val="2E74B5"/>
      <w:sz w:val="32"/>
      <w:szCs w:val="32"/>
    </w:rPr>
  </w:style>
  <w:style w:type="character" w:styleId="ad">
    <w:name w:val="Hyperlink"/>
    <w:uiPriority w:val="99"/>
    <w:unhideWhenUsed/>
    <w:rsid w:val="00767BB4"/>
    <w:rPr>
      <w:color w:val="0563C1"/>
      <w:u w:val="single"/>
    </w:rPr>
  </w:style>
  <w:style w:type="paragraph" w:styleId="ae">
    <w:name w:val="table of figures"/>
    <w:basedOn w:val="a"/>
    <w:next w:val="a"/>
    <w:uiPriority w:val="99"/>
    <w:unhideWhenUsed/>
    <w:rsid w:val="00767BB4"/>
    <w:pPr>
      <w:spacing w:line="360" w:lineRule="auto"/>
      <w:ind w:left="440" w:hanging="440"/>
    </w:pPr>
    <w:rPr>
      <w:rFonts w:ascii="Arial" w:eastAsia="Calibri" w:hAnsi="Arial"/>
      <w:bCs/>
      <w:sz w:val="20"/>
      <w:szCs w:val="20"/>
    </w:rPr>
  </w:style>
  <w:style w:type="paragraph" w:styleId="af">
    <w:name w:val="No Spacing"/>
    <w:aliases w:val="novo no indice"/>
    <w:basedOn w:val="a"/>
    <w:uiPriority w:val="1"/>
    <w:qFormat/>
    <w:rsid w:val="00767BB4"/>
    <w:pPr>
      <w:spacing w:line="320" w:lineRule="exact"/>
      <w:jc w:val="both"/>
      <w:outlineLvl w:val="0"/>
    </w:pPr>
    <w:rPr>
      <w:rFonts w:eastAsia="Calibri"/>
      <w:b/>
      <w:sz w:val="20"/>
      <w:szCs w:val="22"/>
    </w:rPr>
  </w:style>
  <w:style w:type="character" w:customStyle="1" w:styleId="apple-converted-space">
    <w:name w:val="apple-converted-space"/>
    <w:basedOn w:val="a0"/>
    <w:rsid w:val="00767BB4"/>
  </w:style>
  <w:style w:type="character" w:customStyle="1" w:styleId="mi">
    <w:name w:val="mi"/>
    <w:basedOn w:val="a0"/>
    <w:rsid w:val="00767BB4"/>
  </w:style>
  <w:style w:type="character" w:customStyle="1" w:styleId="mn">
    <w:name w:val="mn"/>
    <w:basedOn w:val="a0"/>
    <w:rsid w:val="00767BB4"/>
  </w:style>
  <w:style w:type="character" w:customStyle="1" w:styleId="mo">
    <w:name w:val="mo"/>
    <w:basedOn w:val="a0"/>
    <w:rsid w:val="00767BB4"/>
  </w:style>
  <w:style w:type="character" w:customStyle="1" w:styleId="mjxassistivemathml">
    <w:name w:val="mjx_assistive_mathml"/>
    <w:basedOn w:val="a0"/>
    <w:rsid w:val="00767BB4"/>
  </w:style>
  <w:style w:type="character" w:styleId="af0">
    <w:name w:val="Emphasis"/>
    <w:uiPriority w:val="20"/>
    <w:qFormat/>
    <w:rsid w:val="00767BB4"/>
    <w:rPr>
      <w:i/>
      <w:iCs/>
    </w:rPr>
  </w:style>
  <w:style w:type="paragraph" w:customStyle="1" w:styleId="Table100">
    <w:name w:val="Table10:0"/>
    <w:basedOn w:val="a"/>
    <w:rsid w:val="00767BB4"/>
    <w:pPr>
      <w:keepNext/>
      <w:spacing w:before="60" w:after="60"/>
    </w:pPr>
    <w:rPr>
      <w:rFonts w:eastAsia="Times New Roman"/>
      <w:sz w:val="20"/>
      <w:szCs w:val="20"/>
      <w:lang w:eastAsia="de-DE"/>
    </w:rPr>
  </w:style>
  <w:style w:type="paragraph" w:customStyle="1" w:styleId="Smalltext100">
    <w:name w:val="Smalltext10:0"/>
    <w:basedOn w:val="a"/>
    <w:rsid w:val="00767BB4"/>
    <w:rPr>
      <w:rFonts w:eastAsia="Times New Roman"/>
      <w:sz w:val="20"/>
      <w:szCs w:val="20"/>
      <w:lang w:eastAsia="de-DE"/>
    </w:rPr>
  </w:style>
  <w:style w:type="paragraph" w:styleId="af1">
    <w:name w:val="footnote text"/>
    <w:basedOn w:val="a"/>
    <w:link w:val="Char5"/>
    <w:uiPriority w:val="99"/>
    <w:semiHidden/>
    <w:unhideWhenUsed/>
    <w:rsid w:val="00767BB4"/>
    <w:rPr>
      <w:rFonts w:ascii="Arial" w:eastAsia="Calibri" w:hAnsi="Arial"/>
      <w:sz w:val="20"/>
      <w:szCs w:val="20"/>
    </w:rPr>
  </w:style>
  <w:style w:type="character" w:customStyle="1" w:styleId="Char5">
    <w:name w:val="脚注文本 Char"/>
    <w:basedOn w:val="a0"/>
    <w:link w:val="af1"/>
    <w:uiPriority w:val="99"/>
    <w:semiHidden/>
    <w:rsid w:val="00767BB4"/>
    <w:rPr>
      <w:rFonts w:ascii="Arial" w:eastAsia="Calibri" w:hAnsi="Arial"/>
    </w:rPr>
  </w:style>
  <w:style w:type="character" w:styleId="af2">
    <w:name w:val="footnote reference"/>
    <w:uiPriority w:val="99"/>
    <w:semiHidden/>
    <w:unhideWhenUsed/>
    <w:rsid w:val="00767BB4"/>
    <w:rPr>
      <w:vertAlign w:val="superscript"/>
    </w:rPr>
  </w:style>
  <w:style w:type="paragraph" w:styleId="21">
    <w:name w:val="toc 2"/>
    <w:basedOn w:val="a"/>
    <w:next w:val="a"/>
    <w:autoRedefine/>
    <w:uiPriority w:val="39"/>
    <w:unhideWhenUsed/>
    <w:rsid w:val="00767BB4"/>
    <w:pPr>
      <w:spacing w:line="360" w:lineRule="auto"/>
      <w:ind w:left="200"/>
    </w:pPr>
    <w:rPr>
      <w:rFonts w:asciiTheme="minorHAnsi" w:eastAsia="Calibri" w:hAnsiTheme="minorHAnsi"/>
      <w:smallCaps/>
      <w:sz w:val="20"/>
      <w:szCs w:val="20"/>
    </w:rPr>
  </w:style>
  <w:style w:type="paragraph" w:customStyle="1" w:styleId="BayerTableColumnHeadings">
    <w:name w:val="Bayer Table Column Headings"/>
    <w:basedOn w:val="a"/>
    <w:rsid w:val="00767BB4"/>
    <w:pPr>
      <w:jc w:val="center"/>
    </w:pPr>
    <w:rPr>
      <w:rFonts w:ascii="Arial" w:eastAsia="Times New Roman" w:hAnsi="Arial"/>
      <w:b/>
      <w:sz w:val="20"/>
      <w:szCs w:val="20"/>
    </w:rPr>
  </w:style>
  <w:style w:type="paragraph" w:customStyle="1" w:styleId="BayerTableStyleCentered">
    <w:name w:val="Bayer TableStyle Centered"/>
    <w:basedOn w:val="a"/>
    <w:rsid w:val="00767BB4"/>
    <w:pPr>
      <w:keepNext/>
      <w:widowControl w:val="0"/>
      <w:jc w:val="center"/>
    </w:pPr>
    <w:rPr>
      <w:rFonts w:ascii="Arial" w:eastAsia="Times New Roman" w:hAnsi="Arial"/>
      <w:sz w:val="20"/>
      <w:szCs w:val="20"/>
    </w:rPr>
  </w:style>
  <w:style w:type="paragraph" w:styleId="30">
    <w:name w:val="toc 3"/>
    <w:basedOn w:val="a"/>
    <w:next w:val="a"/>
    <w:autoRedefine/>
    <w:uiPriority w:val="39"/>
    <w:unhideWhenUsed/>
    <w:rsid w:val="00767BB4"/>
    <w:pPr>
      <w:spacing w:line="360" w:lineRule="auto"/>
      <w:ind w:left="400"/>
    </w:pPr>
    <w:rPr>
      <w:rFonts w:asciiTheme="minorHAnsi" w:eastAsia="Calibri" w:hAnsiTheme="minorHAnsi"/>
      <w:i/>
      <w:iCs/>
      <w:sz w:val="20"/>
      <w:szCs w:val="20"/>
    </w:rPr>
  </w:style>
  <w:style w:type="paragraph" w:customStyle="1" w:styleId="Default">
    <w:name w:val="Default"/>
    <w:rsid w:val="00767BB4"/>
    <w:pPr>
      <w:autoSpaceDE w:val="0"/>
      <w:autoSpaceDN w:val="0"/>
      <w:adjustRightInd w:val="0"/>
    </w:pPr>
    <w:rPr>
      <w:rFonts w:ascii="Arial" w:eastAsia="Calibri" w:hAnsi="Arial" w:cs="Arial"/>
      <w:color w:val="000000"/>
      <w:sz w:val="24"/>
      <w:szCs w:val="24"/>
    </w:rPr>
  </w:style>
  <w:style w:type="paragraph" w:styleId="af3">
    <w:name w:val="Revision"/>
    <w:hidden/>
    <w:uiPriority w:val="99"/>
    <w:semiHidden/>
    <w:rsid w:val="00767BB4"/>
    <w:rPr>
      <w:rFonts w:ascii="Calibri" w:eastAsia="Calibri" w:hAnsi="Calibri"/>
      <w:sz w:val="22"/>
      <w:szCs w:val="22"/>
    </w:rPr>
  </w:style>
  <w:style w:type="character" w:customStyle="1" w:styleId="alt-edited">
    <w:name w:val="alt-edited"/>
    <w:basedOn w:val="a0"/>
    <w:rsid w:val="00767BB4"/>
  </w:style>
  <w:style w:type="character" w:customStyle="1" w:styleId="shorttext">
    <w:name w:val="short_text"/>
    <w:basedOn w:val="a0"/>
    <w:rsid w:val="00767BB4"/>
  </w:style>
  <w:style w:type="paragraph" w:styleId="af4">
    <w:name w:val="Body Text"/>
    <w:basedOn w:val="a"/>
    <w:link w:val="Char6"/>
    <w:uiPriority w:val="99"/>
    <w:unhideWhenUsed/>
    <w:rsid w:val="00767BB4"/>
    <w:pPr>
      <w:spacing w:after="120" w:line="360" w:lineRule="auto"/>
    </w:pPr>
    <w:rPr>
      <w:rFonts w:ascii="Arial" w:eastAsia="Calibri" w:hAnsi="Arial"/>
      <w:sz w:val="20"/>
      <w:szCs w:val="22"/>
    </w:rPr>
  </w:style>
  <w:style w:type="character" w:customStyle="1" w:styleId="Char6">
    <w:name w:val="正文文本 Char"/>
    <w:basedOn w:val="a0"/>
    <w:link w:val="af4"/>
    <w:uiPriority w:val="99"/>
    <w:rsid w:val="00767BB4"/>
    <w:rPr>
      <w:rFonts w:ascii="Arial" w:eastAsia="Calibri" w:hAnsi="Arial"/>
      <w:szCs w:val="22"/>
    </w:rPr>
  </w:style>
  <w:style w:type="paragraph" w:styleId="af5">
    <w:name w:val="endnote text"/>
    <w:basedOn w:val="a"/>
    <w:link w:val="Char7"/>
    <w:uiPriority w:val="99"/>
    <w:semiHidden/>
    <w:unhideWhenUsed/>
    <w:rsid w:val="00767BB4"/>
    <w:pPr>
      <w:spacing w:after="160" w:line="360" w:lineRule="auto"/>
    </w:pPr>
    <w:rPr>
      <w:rFonts w:ascii="Arial" w:eastAsia="Calibri" w:hAnsi="Arial"/>
      <w:sz w:val="20"/>
      <w:szCs w:val="20"/>
    </w:rPr>
  </w:style>
  <w:style w:type="character" w:customStyle="1" w:styleId="Char7">
    <w:name w:val="尾注文本 Char"/>
    <w:basedOn w:val="a0"/>
    <w:link w:val="af5"/>
    <w:uiPriority w:val="99"/>
    <w:semiHidden/>
    <w:rsid w:val="00767BB4"/>
    <w:rPr>
      <w:rFonts w:ascii="Arial" w:eastAsia="Calibri" w:hAnsi="Arial"/>
    </w:rPr>
  </w:style>
  <w:style w:type="character" w:styleId="af6">
    <w:name w:val="endnote reference"/>
    <w:uiPriority w:val="99"/>
    <w:semiHidden/>
    <w:unhideWhenUsed/>
    <w:rsid w:val="00767BB4"/>
    <w:rPr>
      <w:vertAlign w:val="superscript"/>
    </w:rPr>
  </w:style>
  <w:style w:type="paragraph" w:customStyle="1" w:styleId="Style1">
    <w:name w:val="Style1"/>
    <w:basedOn w:val="1"/>
    <w:next w:val="1"/>
    <w:link w:val="Style1Char"/>
    <w:qFormat/>
    <w:rsid w:val="00767BB4"/>
  </w:style>
  <w:style w:type="character" w:customStyle="1" w:styleId="Style1Char">
    <w:name w:val="Style1 Char"/>
    <w:basedOn w:val="1Char"/>
    <w:link w:val="Style1"/>
    <w:rsid w:val="00767BB4"/>
    <w:rPr>
      <w:rFonts w:ascii="Arial" w:eastAsia="Calibri" w:hAnsi="Arial"/>
      <w:b/>
      <w:smallCaps/>
      <w:color w:val="FF5050"/>
      <w:szCs w:val="22"/>
    </w:rPr>
  </w:style>
  <w:style w:type="paragraph" w:customStyle="1" w:styleId="Style2">
    <w:name w:val="Style2"/>
    <w:basedOn w:val="Style1"/>
    <w:link w:val="Style2Char"/>
    <w:qFormat/>
    <w:rsid w:val="00767BB4"/>
    <w:pPr>
      <w:numPr>
        <w:numId w:val="2"/>
      </w:numPr>
    </w:pPr>
  </w:style>
  <w:style w:type="character" w:customStyle="1" w:styleId="Style2Char">
    <w:name w:val="Style2 Char"/>
    <w:basedOn w:val="Style1Char"/>
    <w:link w:val="Style2"/>
    <w:rsid w:val="00767BB4"/>
    <w:rPr>
      <w:rFonts w:ascii="Arial" w:eastAsia="Calibri" w:hAnsi="Arial"/>
      <w:b/>
      <w:smallCaps/>
      <w:color w:val="FF5050"/>
      <w:szCs w:val="22"/>
    </w:rPr>
  </w:style>
  <w:style w:type="paragraph" w:styleId="af7">
    <w:name w:val="Subtitle"/>
    <w:basedOn w:val="a"/>
    <w:next w:val="a"/>
    <w:link w:val="Char8"/>
    <w:uiPriority w:val="11"/>
    <w:qFormat/>
    <w:rsid w:val="00767BB4"/>
    <w:pPr>
      <w:spacing w:after="160" w:line="480" w:lineRule="auto"/>
      <w:outlineLvl w:val="1"/>
    </w:pPr>
    <w:rPr>
      <w:rFonts w:eastAsia="Times New Roman"/>
      <w:b/>
      <w:sz w:val="22"/>
    </w:rPr>
  </w:style>
  <w:style w:type="character" w:customStyle="1" w:styleId="Char8">
    <w:name w:val="副标题 Char"/>
    <w:basedOn w:val="a0"/>
    <w:link w:val="af7"/>
    <w:uiPriority w:val="11"/>
    <w:rsid w:val="00767BB4"/>
    <w:rPr>
      <w:rFonts w:eastAsia="Times New Roman"/>
      <w:b/>
      <w:sz w:val="22"/>
      <w:szCs w:val="24"/>
    </w:rPr>
  </w:style>
  <w:style w:type="paragraph" w:styleId="40">
    <w:name w:val="toc 4"/>
    <w:basedOn w:val="a"/>
    <w:next w:val="a"/>
    <w:autoRedefine/>
    <w:uiPriority w:val="39"/>
    <w:unhideWhenUsed/>
    <w:rsid w:val="00767BB4"/>
    <w:pPr>
      <w:spacing w:line="360" w:lineRule="auto"/>
      <w:ind w:left="600"/>
    </w:pPr>
    <w:rPr>
      <w:rFonts w:asciiTheme="minorHAnsi" w:eastAsia="Calibri" w:hAnsiTheme="minorHAnsi"/>
      <w:sz w:val="18"/>
      <w:szCs w:val="18"/>
    </w:rPr>
  </w:style>
  <w:style w:type="paragraph" w:styleId="50">
    <w:name w:val="toc 5"/>
    <w:basedOn w:val="a"/>
    <w:next w:val="a"/>
    <w:autoRedefine/>
    <w:uiPriority w:val="39"/>
    <w:unhideWhenUsed/>
    <w:rsid w:val="00767BB4"/>
    <w:pPr>
      <w:spacing w:line="360" w:lineRule="auto"/>
      <w:ind w:left="800"/>
    </w:pPr>
    <w:rPr>
      <w:rFonts w:asciiTheme="minorHAnsi" w:eastAsia="Calibri" w:hAnsiTheme="minorHAnsi"/>
      <w:sz w:val="18"/>
      <w:szCs w:val="18"/>
    </w:rPr>
  </w:style>
  <w:style w:type="paragraph" w:styleId="60">
    <w:name w:val="toc 6"/>
    <w:basedOn w:val="a"/>
    <w:next w:val="a"/>
    <w:autoRedefine/>
    <w:uiPriority w:val="39"/>
    <w:unhideWhenUsed/>
    <w:rsid w:val="00767BB4"/>
    <w:pPr>
      <w:spacing w:line="360" w:lineRule="auto"/>
      <w:ind w:left="1000"/>
    </w:pPr>
    <w:rPr>
      <w:rFonts w:asciiTheme="minorHAnsi" w:eastAsia="Calibri" w:hAnsiTheme="minorHAnsi"/>
      <w:sz w:val="18"/>
      <w:szCs w:val="18"/>
    </w:rPr>
  </w:style>
  <w:style w:type="paragraph" w:styleId="70">
    <w:name w:val="toc 7"/>
    <w:basedOn w:val="a"/>
    <w:next w:val="a"/>
    <w:autoRedefine/>
    <w:uiPriority w:val="39"/>
    <w:unhideWhenUsed/>
    <w:rsid w:val="00767BB4"/>
    <w:pPr>
      <w:spacing w:line="360" w:lineRule="auto"/>
      <w:ind w:left="1200"/>
    </w:pPr>
    <w:rPr>
      <w:rFonts w:asciiTheme="minorHAnsi" w:eastAsia="Calibri" w:hAnsiTheme="minorHAnsi"/>
      <w:sz w:val="18"/>
      <w:szCs w:val="18"/>
    </w:rPr>
  </w:style>
  <w:style w:type="paragraph" w:styleId="80">
    <w:name w:val="toc 8"/>
    <w:basedOn w:val="a"/>
    <w:next w:val="a"/>
    <w:autoRedefine/>
    <w:uiPriority w:val="39"/>
    <w:unhideWhenUsed/>
    <w:rsid w:val="00767BB4"/>
    <w:pPr>
      <w:spacing w:line="360" w:lineRule="auto"/>
      <w:ind w:left="1400"/>
    </w:pPr>
    <w:rPr>
      <w:rFonts w:asciiTheme="minorHAnsi" w:eastAsia="Calibri" w:hAnsiTheme="minorHAnsi"/>
      <w:sz w:val="18"/>
      <w:szCs w:val="18"/>
    </w:rPr>
  </w:style>
  <w:style w:type="paragraph" w:styleId="90">
    <w:name w:val="toc 9"/>
    <w:basedOn w:val="a"/>
    <w:next w:val="a"/>
    <w:autoRedefine/>
    <w:uiPriority w:val="39"/>
    <w:unhideWhenUsed/>
    <w:rsid w:val="00767BB4"/>
    <w:pPr>
      <w:spacing w:line="360" w:lineRule="auto"/>
      <w:ind w:left="1600"/>
    </w:pPr>
    <w:rPr>
      <w:rFonts w:asciiTheme="minorHAnsi" w:eastAsia="Calibri" w:hAnsiTheme="minorHAnsi"/>
      <w:sz w:val="18"/>
      <w:szCs w:val="18"/>
    </w:rPr>
  </w:style>
  <w:style w:type="paragraph" w:customStyle="1" w:styleId="Style3">
    <w:name w:val="Style3"/>
    <w:basedOn w:val="2"/>
    <w:link w:val="Style3Char"/>
    <w:qFormat/>
    <w:rsid w:val="00767BB4"/>
    <w:pPr>
      <w:numPr>
        <w:numId w:val="4"/>
      </w:numPr>
    </w:pPr>
  </w:style>
  <w:style w:type="character" w:styleId="af8">
    <w:name w:val="Strong"/>
    <w:uiPriority w:val="22"/>
    <w:qFormat/>
    <w:rsid w:val="00767BB4"/>
    <w:rPr>
      <w:rFonts w:ascii="Arial" w:hAnsi="Arial"/>
      <w:b/>
      <w:bCs/>
      <w:u w:val="single"/>
    </w:rPr>
  </w:style>
  <w:style w:type="character" w:customStyle="1" w:styleId="Style3Char">
    <w:name w:val="Style3 Char"/>
    <w:basedOn w:val="2Char"/>
    <w:link w:val="Style3"/>
    <w:rsid w:val="00767BB4"/>
    <w:rPr>
      <w:rFonts w:ascii="Arial" w:eastAsia="Calibri" w:hAnsi="Arial"/>
      <w:b/>
      <w:smallCaps/>
      <w:color w:val="FF5050"/>
      <w:szCs w:val="22"/>
    </w:rPr>
  </w:style>
  <w:style w:type="paragraph" w:customStyle="1" w:styleId="Bulletnormal">
    <w:name w:val="Bullet normal"/>
    <w:basedOn w:val="a"/>
    <w:rsid w:val="00767BB4"/>
    <w:pPr>
      <w:keepLines/>
      <w:numPr>
        <w:numId w:val="5"/>
      </w:numPr>
      <w:tabs>
        <w:tab w:val="left" w:pos="0"/>
        <w:tab w:val="left" w:pos="567"/>
        <w:tab w:val="left" w:pos="1134"/>
        <w:tab w:val="left" w:pos="1701"/>
        <w:tab w:val="left" w:pos="2268"/>
        <w:tab w:val="left" w:pos="2835"/>
        <w:tab w:val="left" w:pos="3402"/>
        <w:tab w:val="left" w:pos="3969"/>
        <w:tab w:val="left" w:pos="4536"/>
        <w:tab w:val="left" w:pos="5103"/>
        <w:tab w:val="left" w:pos="5670"/>
      </w:tabs>
      <w:spacing w:line="360" w:lineRule="auto"/>
    </w:pPr>
    <w:rPr>
      <w:rFonts w:ascii="Arial" w:eastAsia="Times New Roman" w:hAnsi="Arial"/>
      <w:snapToGrid w:val="0"/>
      <w:sz w:val="22"/>
      <w:szCs w:val="20"/>
      <w:lang w:val="en-GB" w:eastAsia="da-DK"/>
    </w:rPr>
  </w:style>
  <w:style w:type="paragraph" w:styleId="11">
    <w:name w:val="index 1"/>
    <w:basedOn w:val="a"/>
    <w:next w:val="a"/>
    <w:autoRedefine/>
    <w:uiPriority w:val="99"/>
    <w:semiHidden/>
    <w:unhideWhenUsed/>
    <w:rsid w:val="00767BB4"/>
    <w:pPr>
      <w:spacing w:after="160" w:line="360" w:lineRule="auto"/>
      <w:ind w:left="200" w:hanging="200"/>
    </w:pPr>
    <w:rPr>
      <w:rFonts w:ascii="Arial" w:eastAsia="Calibri" w:hAnsi="Arial"/>
      <w:sz w:val="20"/>
      <w:szCs w:val="22"/>
    </w:rPr>
  </w:style>
  <w:style w:type="table" w:customStyle="1" w:styleId="TabelaSimples21">
    <w:name w:val="Tabela Simples 21"/>
    <w:basedOn w:val="a1"/>
    <w:uiPriority w:val="42"/>
    <w:rsid w:val="00767BB4"/>
    <w:rPr>
      <w:rFonts w:asciiTheme="minorHAnsi" w:hAnsiTheme="minorHAnsi" w:cstheme="minorBidi"/>
      <w:sz w:val="22"/>
      <w:szCs w:val="22"/>
      <w:lang w:val="pt-PT"/>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9">
    <w:name w:val="Bibliography"/>
    <w:basedOn w:val="a"/>
    <w:next w:val="a"/>
    <w:uiPriority w:val="37"/>
    <w:unhideWhenUsed/>
    <w:rsid w:val="00767BB4"/>
    <w:pPr>
      <w:tabs>
        <w:tab w:val="left" w:pos="504"/>
      </w:tabs>
      <w:spacing w:after="240"/>
      <w:ind w:left="504" w:hanging="504"/>
    </w:pPr>
    <w:rPr>
      <w:rFonts w:asciiTheme="minorHAnsi" w:hAnsiTheme="minorHAnsi" w:cstheme="minorBidi"/>
      <w:sz w:val="22"/>
      <w:szCs w:val="22"/>
      <w:lang w:val="pt-PT"/>
    </w:rPr>
  </w:style>
  <w:style w:type="character" w:styleId="afa">
    <w:name w:val="Subtle Emphasis"/>
    <w:basedOn w:val="a0"/>
    <w:uiPriority w:val="19"/>
    <w:qFormat/>
    <w:rsid w:val="00767BB4"/>
    <w:rPr>
      <w:rFonts w:ascii="Times New Roman" w:hAnsi="Times New Roman"/>
      <w:i w:val="0"/>
      <w:iCs/>
      <w:color w:val="404040" w:themeColor="text1" w:themeTint="BF"/>
      <w:sz w:val="22"/>
      <w:u w:val="single"/>
    </w:rPr>
  </w:style>
  <w:style w:type="paragraph" w:customStyle="1" w:styleId="sutitle">
    <w:name w:val="sutitle"/>
    <w:basedOn w:val="a"/>
    <w:link w:val="sutitleChar"/>
    <w:qFormat/>
    <w:rsid w:val="00767BB4"/>
    <w:pPr>
      <w:spacing w:after="160" w:line="480" w:lineRule="auto"/>
    </w:pPr>
    <w:rPr>
      <w:sz w:val="22"/>
      <w:szCs w:val="22"/>
      <w:u w:val="single"/>
      <w:lang w:val="en-GB"/>
    </w:rPr>
  </w:style>
  <w:style w:type="character" w:customStyle="1" w:styleId="sutitleChar">
    <w:name w:val="sutitle Char"/>
    <w:basedOn w:val="a0"/>
    <w:link w:val="sutitle"/>
    <w:rsid w:val="00767BB4"/>
    <w:rPr>
      <w:sz w:val="22"/>
      <w:szCs w:val="22"/>
      <w:u w:val="single"/>
      <w:lang w:val="en-GB"/>
    </w:rPr>
  </w:style>
  <w:style w:type="paragraph" w:styleId="HTML">
    <w:name w:val="HTML Preformatted"/>
    <w:basedOn w:val="a"/>
    <w:link w:val="HTMLChar"/>
    <w:uiPriority w:val="99"/>
    <w:unhideWhenUsed/>
    <w:rsid w:val="00767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t-BR"/>
    </w:rPr>
  </w:style>
  <w:style w:type="character" w:customStyle="1" w:styleId="HTMLChar">
    <w:name w:val="HTML 预设格式 Char"/>
    <w:basedOn w:val="a0"/>
    <w:link w:val="HTML"/>
    <w:uiPriority w:val="99"/>
    <w:rsid w:val="00767BB4"/>
    <w:rPr>
      <w:rFonts w:ascii="Courier New" w:hAnsi="Courier New" w:cs="Courier New"/>
      <w:lang w:eastAsia="pt-BR"/>
    </w:rPr>
  </w:style>
  <w:style w:type="paragraph" w:styleId="afb">
    <w:name w:val="Document Map"/>
    <w:basedOn w:val="a"/>
    <w:link w:val="Char9"/>
    <w:uiPriority w:val="99"/>
    <w:semiHidden/>
    <w:unhideWhenUsed/>
    <w:rsid w:val="00767BB4"/>
    <w:rPr>
      <w:lang w:val="pt-PT"/>
    </w:rPr>
  </w:style>
  <w:style w:type="character" w:customStyle="1" w:styleId="Char9">
    <w:name w:val="文档结构图 Char"/>
    <w:basedOn w:val="a0"/>
    <w:link w:val="afb"/>
    <w:uiPriority w:val="99"/>
    <w:semiHidden/>
    <w:rsid w:val="00767BB4"/>
    <w:rPr>
      <w:sz w:val="24"/>
      <w:szCs w:val="24"/>
      <w:lang w:val="pt-PT"/>
    </w:rPr>
  </w:style>
  <w:style w:type="character" w:customStyle="1" w:styleId="cit">
    <w:name w:val="cit"/>
    <w:basedOn w:val="a0"/>
    <w:rsid w:val="00767BB4"/>
  </w:style>
  <w:style w:type="character" w:customStyle="1" w:styleId="fm-vol-iss-date">
    <w:name w:val="fm-vol-iss-date"/>
    <w:basedOn w:val="a0"/>
    <w:rsid w:val="00767BB4"/>
  </w:style>
  <w:style w:type="character" w:customStyle="1" w:styleId="doi">
    <w:name w:val="doi"/>
    <w:basedOn w:val="a0"/>
    <w:rsid w:val="00767BB4"/>
  </w:style>
  <w:style w:type="character" w:customStyle="1" w:styleId="fm-citation-ids-label">
    <w:name w:val="fm-citation-ids-label"/>
    <w:basedOn w:val="a0"/>
    <w:rsid w:val="00767BB4"/>
  </w:style>
  <w:style w:type="character" w:customStyle="1" w:styleId="MenoPendente1">
    <w:name w:val="Menção Pendente1"/>
    <w:basedOn w:val="a0"/>
    <w:uiPriority w:val="99"/>
    <w:semiHidden/>
    <w:unhideWhenUsed/>
    <w:rsid w:val="00767BB4"/>
    <w:rPr>
      <w:color w:val="605E5C"/>
      <w:shd w:val="clear" w:color="auto" w:fill="E1DFDD"/>
    </w:rPr>
  </w:style>
  <w:style w:type="character" w:customStyle="1" w:styleId="reference-text">
    <w:name w:val="reference-text"/>
    <w:basedOn w:val="a0"/>
    <w:rsid w:val="00767BB4"/>
  </w:style>
  <w:style w:type="character" w:customStyle="1" w:styleId="mw-cite-backlink">
    <w:name w:val="mw-cite-backlink"/>
    <w:basedOn w:val="a0"/>
    <w:rsid w:val="00767BB4"/>
  </w:style>
  <w:style w:type="character" w:styleId="HTML0">
    <w:name w:val="HTML Cite"/>
    <w:basedOn w:val="a0"/>
    <w:uiPriority w:val="99"/>
    <w:semiHidden/>
    <w:unhideWhenUsed/>
    <w:rsid w:val="00767BB4"/>
    <w:rPr>
      <w:i/>
      <w:iCs/>
    </w:rPr>
  </w:style>
  <w:style w:type="character" w:customStyle="1" w:styleId="reference-accessdate">
    <w:name w:val="reference-accessdate"/>
    <w:basedOn w:val="a0"/>
    <w:rsid w:val="00767BB4"/>
  </w:style>
  <w:style w:type="character" w:customStyle="1" w:styleId="nowrap">
    <w:name w:val="nowrap"/>
    <w:basedOn w:val="a0"/>
    <w:rsid w:val="00767BB4"/>
  </w:style>
  <w:style w:type="character" w:styleId="afc">
    <w:name w:val="FollowedHyperlink"/>
    <w:basedOn w:val="a0"/>
    <w:uiPriority w:val="99"/>
    <w:semiHidden/>
    <w:unhideWhenUsed/>
    <w:rsid w:val="00767BB4"/>
    <w:rPr>
      <w:color w:val="800080" w:themeColor="followedHyperlink"/>
      <w:u w:val="single"/>
    </w:rPr>
  </w:style>
  <w:style w:type="character" w:customStyle="1" w:styleId="bibref">
    <w:name w:val="bibref"/>
    <w:basedOn w:val="a0"/>
    <w:rsid w:val="00767BB4"/>
  </w:style>
  <w:style w:type="character" w:customStyle="1" w:styleId="UnresolvedMention1">
    <w:name w:val="Unresolved Mention1"/>
    <w:basedOn w:val="a0"/>
    <w:uiPriority w:val="99"/>
    <w:semiHidden/>
    <w:unhideWhenUsed/>
    <w:rsid w:val="00767BB4"/>
    <w:rPr>
      <w:color w:val="605E5C"/>
      <w:shd w:val="clear" w:color="auto" w:fill="E1DFDD"/>
    </w:rPr>
  </w:style>
  <w:style w:type="paragraph" w:customStyle="1" w:styleId="EndNoteBibliographyTitle">
    <w:name w:val="EndNote Bibliography Title"/>
    <w:basedOn w:val="a"/>
    <w:link w:val="EndNoteBibliographyTitleChar"/>
    <w:rsid w:val="00767BB4"/>
    <w:pPr>
      <w:jc w:val="center"/>
    </w:pPr>
    <w:rPr>
      <w:noProof/>
      <w:lang w:val="pt-BR" w:eastAsia="pt-BR"/>
    </w:rPr>
  </w:style>
  <w:style w:type="character" w:customStyle="1" w:styleId="EndNoteBibliographyTitleChar">
    <w:name w:val="EndNote Bibliography Title Char"/>
    <w:basedOn w:val="a0"/>
    <w:link w:val="EndNoteBibliographyTitle"/>
    <w:rsid w:val="00767BB4"/>
    <w:rPr>
      <w:noProof/>
      <w:sz w:val="24"/>
      <w:szCs w:val="24"/>
      <w:lang w:val="pt-BR" w:eastAsia="pt-BR"/>
    </w:rPr>
  </w:style>
  <w:style w:type="paragraph" w:customStyle="1" w:styleId="EndNoteBibliography">
    <w:name w:val="EndNote Bibliography"/>
    <w:basedOn w:val="a"/>
    <w:link w:val="EndNoteBibliographyChar"/>
    <w:rsid w:val="00767BB4"/>
    <w:rPr>
      <w:noProof/>
      <w:lang w:val="pt-BR" w:eastAsia="pt-BR"/>
    </w:rPr>
  </w:style>
  <w:style w:type="character" w:customStyle="1" w:styleId="EndNoteBibliographyChar">
    <w:name w:val="EndNote Bibliography Char"/>
    <w:basedOn w:val="a0"/>
    <w:link w:val="EndNoteBibliography"/>
    <w:rsid w:val="00767BB4"/>
    <w:rPr>
      <w:noProof/>
      <w:sz w:val="24"/>
      <w:szCs w:val="24"/>
      <w:lang w:val="pt-BR" w:eastAsia="pt-BR"/>
    </w:rPr>
  </w:style>
  <w:style w:type="character" w:customStyle="1" w:styleId="UnresolvedMention2">
    <w:name w:val="Unresolved Mention2"/>
    <w:basedOn w:val="a0"/>
    <w:uiPriority w:val="99"/>
    <w:rsid w:val="00767BB4"/>
    <w:rPr>
      <w:color w:val="605E5C"/>
      <w:shd w:val="clear" w:color="auto" w:fill="E1DFDD"/>
    </w:rPr>
  </w:style>
  <w:style w:type="paragraph" w:customStyle="1" w:styleId="12">
    <w:name w:val="正文1"/>
    <w:uiPriority w:val="99"/>
    <w:qFormat/>
    <w:rsid w:val="007A0F67"/>
    <w:pPr>
      <w:spacing w:line="276" w:lineRule="auto"/>
    </w:pPr>
    <w:rPr>
      <w:rFonts w:ascii="Arial" w:eastAsia="宋体" w:hAnsi="Arial" w:cs="Arial"/>
      <w:color w:val="000000"/>
      <w:sz w:val="22"/>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HTML Cite" w:uiPriority="99"/>
    <w:lsdException w:name="HTML Preformatted" w:uiPriority="99"/>
    <w:lsdException w:name="Normal Table" w:semiHidden="0" w:unhideWhenUsed="0"/>
    <w:lsdException w:name="annotation subjec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aliases w:val="heading 1,xhead1"/>
    <w:basedOn w:val="2"/>
    <w:next w:val="a"/>
    <w:link w:val="1Char"/>
    <w:autoRedefine/>
    <w:uiPriority w:val="9"/>
    <w:qFormat/>
    <w:rsid w:val="00767BB4"/>
    <w:pPr>
      <w:tabs>
        <w:tab w:val="clear" w:pos="567"/>
        <w:tab w:val="left" w:pos="426"/>
      </w:tabs>
      <w:outlineLvl w:val="0"/>
    </w:pPr>
  </w:style>
  <w:style w:type="paragraph" w:styleId="2">
    <w:name w:val="heading 2"/>
    <w:aliases w:val="heading 2"/>
    <w:basedOn w:val="a"/>
    <w:next w:val="a"/>
    <w:link w:val="2Char"/>
    <w:autoRedefine/>
    <w:qFormat/>
    <w:rsid w:val="00767BB4"/>
    <w:pPr>
      <w:tabs>
        <w:tab w:val="left" w:pos="567"/>
      </w:tabs>
      <w:spacing w:before="240" w:after="160" w:line="360" w:lineRule="auto"/>
      <w:jc w:val="both"/>
      <w:outlineLvl w:val="1"/>
    </w:pPr>
    <w:rPr>
      <w:rFonts w:ascii="Arial" w:eastAsia="Calibri" w:hAnsi="Arial"/>
      <w:b/>
      <w:smallCaps/>
      <w:color w:val="FF5050"/>
      <w:sz w:val="20"/>
      <w:szCs w:val="22"/>
    </w:rPr>
  </w:style>
  <w:style w:type="paragraph" w:styleId="3">
    <w:name w:val="heading 3"/>
    <w:aliases w:val="heading 3"/>
    <w:basedOn w:val="a"/>
    <w:next w:val="a"/>
    <w:link w:val="3Char"/>
    <w:qFormat/>
    <w:rsid w:val="00767BB4"/>
    <w:pPr>
      <w:numPr>
        <w:ilvl w:val="2"/>
        <w:numId w:val="3"/>
      </w:numPr>
      <w:tabs>
        <w:tab w:val="left" w:pos="709"/>
      </w:tabs>
      <w:spacing w:after="160" w:line="360" w:lineRule="auto"/>
      <w:outlineLvl w:val="2"/>
    </w:pPr>
    <w:rPr>
      <w:rFonts w:eastAsia="Calibri"/>
      <w:sz w:val="22"/>
      <w:szCs w:val="22"/>
      <w:u w:val="single"/>
    </w:rPr>
  </w:style>
  <w:style w:type="paragraph" w:styleId="4">
    <w:name w:val="heading 4"/>
    <w:aliases w:val="heading 4"/>
    <w:basedOn w:val="a"/>
    <w:next w:val="a"/>
    <w:link w:val="4Char"/>
    <w:qFormat/>
    <w:rsid w:val="00767BB4"/>
    <w:pPr>
      <w:numPr>
        <w:ilvl w:val="3"/>
        <w:numId w:val="3"/>
      </w:numPr>
      <w:tabs>
        <w:tab w:val="left" w:pos="851"/>
      </w:tabs>
      <w:spacing w:after="160" w:line="360" w:lineRule="auto"/>
      <w:ind w:left="851" w:hanging="851"/>
      <w:outlineLvl w:val="3"/>
    </w:pPr>
    <w:rPr>
      <w:rFonts w:ascii="Arial" w:eastAsia="Calibri" w:hAnsi="Arial"/>
      <w:b/>
      <w:color w:val="FF5050"/>
      <w:sz w:val="18"/>
      <w:szCs w:val="22"/>
    </w:rPr>
  </w:style>
  <w:style w:type="paragraph" w:styleId="5">
    <w:name w:val="heading 5"/>
    <w:aliases w:val="Do not use Heading 5,heading 5"/>
    <w:basedOn w:val="a"/>
    <w:next w:val="a"/>
    <w:link w:val="5Char"/>
    <w:qFormat/>
    <w:rsid w:val="00767BB4"/>
    <w:pPr>
      <w:keepNext/>
      <w:numPr>
        <w:ilvl w:val="4"/>
        <w:numId w:val="1"/>
      </w:numPr>
      <w:tabs>
        <w:tab w:val="left" w:pos="-1440"/>
        <w:tab w:val="left" w:pos="-720"/>
        <w:tab w:val="left" w:pos="0"/>
        <w:tab w:val="left" w:pos="720"/>
        <w:tab w:val="left" w:pos="1440"/>
        <w:tab w:val="left" w:pos="1848"/>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both"/>
      <w:outlineLvl w:val="4"/>
    </w:pPr>
    <w:rPr>
      <w:rFonts w:ascii="Arial" w:eastAsia="Times New Roman" w:hAnsi="Arial" w:cs="Arial"/>
      <w:b/>
      <w:color w:val="FF5050"/>
      <w:sz w:val="20"/>
    </w:rPr>
  </w:style>
  <w:style w:type="paragraph" w:styleId="6">
    <w:name w:val="heading 6"/>
    <w:aliases w:val="heading 6"/>
    <w:basedOn w:val="a"/>
    <w:next w:val="a"/>
    <w:link w:val="6Char"/>
    <w:qFormat/>
    <w:rsid w:val="00767BB4"/>
    <w:pPr>
      <w:keepNext/>
      <w:widowControl w:val="0"/>
      <w:numPr>
        <w:ilvl w:val="5"/>
        <w:numId w:val="1"/>
      </w:numPr>
      <w:tabs>
        <w:tab w:val="right" w:pos="13320"/>
      </w:tabs>
      <w:autoSpaceDE w:val="0"/>
      <w:autoSpaceDN w:val="0"/>
      <w:adjustRightInd w:val="0"/>
      <w:spacing w:line="360" w:lineRule="auto"/>
      <w:ind w:right="-720"/>
      <w:jc w:val="both"/>
      <w:outlineLvl w:val="5"/>
    </w:pPr>
    <w:rPr>
      <w:rFonts w:ascii="Arial" w:eastAsia="Times New Roman" w:hAnsi="Arial" w:cs="Arial"/>
      <w:i/>
      <w:iCs/>
      <w:color w:val="000000"/>
      <w:sz w:val="20"/>
    </w:rPr>
  </w:style>
  <w:style w:type="paragraph" w:styleId="7">
    <w:name w:val="heading 7"/>
    <w:aliases w:val="heading 7"/>
    <w:basedOn w:val="a"/>
    <w:next w:val="a"/>
    <w:link w:val="7Char"/>
    <w:qFormat/>
    <w:rsid w:val="00767BB4"/>
    <w:pPr>
      <w:keepNext/>
      <w:numPr>
        <w:ilvl w:val="6"/>
        <w:numId w:val="1"/>
      </w:numPr>
      <w:tabs>
        <w:tab w:val="left" w:pos="720"/>
        <w:tab w:val="left" w:pos="1440"/>
        <w:tab w:val="left" w:pos="2160"/>
        <w:tab w:val="left" w:pos="2880"/>
        <w:tab w:val="left" w:pos="3600"/>
        <w:tab w:val="left" w:pos="4320"/>
        <w:tab w:val="left" w:pos="5220"/>
        <w:tab w:val="left" w:pos="5760"/>
        <w:tab w:val="left" w:pos="6480"/>
        <w:tab w:val="left" w:pos="7200"/>
        <w:tab w:val="left" w:pos="7920"/>
        <w:tab w:val="left" w:pos="8640"/>
      </w:tabs>
      <w:autoSpaceDE w:val="0"/>
      <w:autoSpaceDN w:val="0"/>
      <w:adjustRightInd w:val="0"/>
      <w:spacing w:line="360" w:lineRule="auto"/>
      <w:jc w:val="both"/>
      <w:outlineLvl w:val="6"/>
    </w:pPr>
    <w:rPr>
      <w:rFonts w:ascii="Arial" w:eastAsia="Times New Roman" w:hAnsi="Arial" w:cs="Arial"/>
      <w:color w:val="000000"/>
      <w:sz w:val="20"/>
    </w:rPr>
  </w:style>
  <w:style w:type="paragraph" w:styleId="8">
    <w:name w:val="heading 8"/>
    <w:aliases w:val="heading 8"/>
    <w:basedOn w:val="a"/>
    <w:next w:val="a"/>
    <w:link w:val="8Char"/>
    <w:qFormat/>
    <w:rsid w:val="00767BB4"/>
    <w:pPr>
      <w:keepNext/>
      <w:numPr>
        <w:ilvl w:val="7"/>
        <w:numId w:val="1"/>
      </w:numPr>
      <w:tabs>
        <w:tab w:val="center" w:pos="4500"/>
      </w:tabs>
      <w:autoSpaceDE w:val="0"/>
      <w:autoSpaceDN w:val="0"/>
      <w:adjustRightInd w:val="0"/>
      <w:spacing w:line="360" w:lineRule="auto"/>
      <w:jc w:val="center"/>
      <w:outlineLvl w:val="7"/>
    </w:pPr>
    <w:rPr>
      <w:rFonts w:ascii="Arial" w:eastAsia="Times New Roman" w:hAnsi="Arial" w:cs="Arial"/>
      <w:b/>
      <w:bCs/>
      <w:color w:val="000000"/>
      <w:sz w:val="28"/>
      <w:szCs w:val="28"/>
    </w:rPr>
  </w:style>
  <w:style w:type="paragraph" w:styleId="9">
    <w:name w:val="heading 9"/>
    <w:aliases w:val="heading 9"/>
    <w:basedOn w:val="a"/>
    <w:next w:val="a"/>
    <w:link w:val="9Char"/>
    <w:qFormat/>
    <w:rsid w:val="00767BB4"/>
    <w:pPr>
      <w:widowControl w:val="0"/>
      <w:numPr>
        <w:ilvl w:val="8"/>
        <w:numId w:val="1"/>
      </w:numPr>
      <w:autoSpaceDE w:val="0"/>
      <w:autoSpaceDN w:val="0"/>
      <w:adjustRightInd w:val="0"/>
      <w:spacing w:before="240" w:after="60" w:line="360" w:lineRule="auto"/>
      <w:jc w:val="both"/>
      <w:outlineLvl w:val="8"/>
    </w:pPr>
    <w:rPr>
      <w:rFonts w:ascii="Arial" w:eastAsia="Times New Roman" w:hAnsi="Arial" w:cs="Arial"/>
      <w:color w:val="000000"/>
      <w:sz w:val="2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46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46C1"/>
    <w:rPr>
      <w:sz w:val="18"/>
      <w:szCs w:val="18"/>
    </w:rPr>
  </w:style>
  <w:style w:type="paragraph" w:styleId="a4">
    <w:name w:val="footer"/>
    <w:basedOn w:val="a"/>
    <w:link w:val="Char0"/>
    <w:uiPriority w:val="99"/>
    <w:unhideWhenUsed/>
    <w:rsid w:val="002146C1"/>
    <w:pPr>
      <w:tabs>
        <w:tab w:val="center" w:pos="4153"/>
        <w:tab w:val="right" w:pos="8306"/>
      </w:tabs>
      <w:snapToGrid w:val="0"/>
    </w:pPr>
    <w:rPr>
      <w:sz w:val="18"/>
      <w:szCs w:val="18"/>
    </w:rPr>
  </w:style>
  <w:style w:type="character" w:customStyle="1" w:styleId="Char0">
    <w:name w:val="页脚 Char"/>
    <w:basedOn w:val="a0"/>
    <w:link w:val="a4"/>
    <w:uiPriority w:val="99"/>
    <w:rsid w:val="002146C1"/>
    <w:rPr>
      <w:sz w:val="18"/>
      <w:szCs w:val="18"/>
    </w:rPr>
  </w:style>
  <w:style w:type="character" w:customStyle="1" w:styleId="1Char">
    <w:name w:val="标题 1 Char"/>
    <w:aliases w:val="heading 1 Char,xhead1 Char"/>
    <w:basedOn w:val="a0"/>
    <w:link w:val="1"/>
    <w:uiPriority w:val="9"/>
    <w:rsid w:val="00767BB4"/>
    <w:rPr>
      <w:rFonts w:ascii="Arial" w:eastAsia="Calibri" w:hAnsi="Arial"/>
      <w:b/>
      <w:smallCaps/>
      <w:color w:val="FF5050"/>
      <w:szCs w:val="22"/>
    </w:rPr>
  </w:style>
  <w:style w:type="character" w:customStyle="1" w:styleId="2Char">
    <w:name w:val="标题 2 Char"/>
    <w:aliases w:val="heading 2 Char"/>
    <w:basedOn w:val="a0"/>
    <w:link w:val="2"/>
    <w:rsid w:val="00767BB4"/>
    <w:rPr>
      <w:rFonts w:ascii="Arial" w:eastAsia="Calibri" w:hAnsi="Arial"/>
      <w:b/>
      <w:smallCaps/>
      <w:color w:val="FF5050"/>
      <w:szCs w:val="22"/>
    </w:rPr>
  </w:style>
  <w:style w:type="character" w:customStyle="1" w:styleId="3Char">
    <w:name w:val="标题 3 Char"/>
    <w:aliases w:val="heading 3 Char"/>
    <w:basedOn w:val="a0"/>
    <w:link w:val="3"/>
    <w:rsid w:val="00767BB4"/>
    <w:rPr>
      <w:rFonts w:eastAsia="Calibri"/>
      <w:sz w:val="22"/>
      <w:szCs w:val="22"/>
      <w:u w:val="single"/>
    </w:rPr>
  </w:style>
  <w:style w:type="character" w:customStyle="1" w:styleId="4Char">
    <w:name w:val="标题 4 Char"/>
    <w:aliases w:val="heading 4 Char"/>
    <w:basedOn w:val="a0"/>
    <w:link w:val="4"/>
    <w:rsid w:val="00767BB4"/>
    <w:rPr>
      <w:rFonts w:ascii="Arial" w:eastAsia="Calibri" w:hAnsi="Arial"/>
      <w:b/>
      <w:color w:val="FF5050"/>
      <w:sz w:val="18"/>
      <w:szCs w:val="22"/>
    </w:rPr>
  </w:style>
  <w:style w:type="character" w:customStyle="1" w:styleId="5Char">
    <w:name w:val="标题 5 Char"/>
    <w:aliases w:val="Do not use Heading 5 Char,heading 5 Char"/>
    <w:basedOn w:val="a0"/>
    <w:link w:val="5"/>
    <w:rsid w:val="00767BB4"/>
    <w:rPr>
      <w:rFonts w:ascii="Arial" w:eastAsia="Times New Roman" w:hAnsi="Arial" w:cs="Arial"/>
      <w:b/>
      <w:color w:val="FF5050"/>
      <w:szCs w:val="24"/>
    </w:rPr>
  </w:style>
  <w:style w:type="character" w:customStyle="1" w:styleId="6Char">
    <w:name w:val="标题 6 Char"/>
    <w:aliases w:val="heading 6 Char"/>
    <w:basedOn w:val="a0"/>
    <w:link w:val="6"/>
    <w:rsid w:val="00767BB4"/>
    <w:rPr>
      <w:rFonts w:ascii="Arial" w:eastAsia="Times New Roman" w:hAnsi="Arial" w:cs="Arial"/>
      <w:i/>
      <w:iCs/>
      <w:color w:val="000000"/>
      <w:szCs w:val="24"/>
    </w:rPr>
  </w:style>
  <w:style w:type="character" w:customStyle="1" w:styleId="7Char">
    <w:name w:val="标题 7 Char"/>
    <w:aliases w:val="heading 7 Char"/>
    <w:basedOn w:val="a0"/>
    <w:link w:val="7"/>
    <w:rsid w:val="00767BB4"/>
    <w:rPr>
      <w:rFonts w:ascii="Arial" w:eastAsia="Times New Roman" w:hAnsi="Arial" w:cs="Arial"/>
      <w:color w:val="000000"/>
      <w:szCs w:val="24"/>
    </w:rPr>
  </w:style>
  <w:style w:type="character" w:customStyle="1" w:styleId="8Char">
    <w:name w:val="标题 8 Char"/>
    <w:aliases w:val="heading 8 Char"/>
    <w:basedOn w:val="a0"/>
    <w:link w:val="8"/>
    <w:rsid w:val="00767BB4"/>
    <w:rPr>
      <w:rFonts w:ascii="Arial" w:eastAsia="Times New Roman" w:hAnsi="Arial" w:cs="Arial"/>
      <w:b/>
      <w:bCs/>
      <w:color w:val="000000"/>
      <w:sz w:val="28"/>
      <w:szCs w:val="28"/>
    </w:rPr>
  </w:style>
  <w:style w:type="character" w:customStyle="1" w:styleId="9Char">
    <w:name w:val="标题 9 Char"/>
    <w:aliases w:val="heading 9 Char"/>
    <w:basedOn w:val="a0"/>
    <w:link w:val="9"/>
    <w:rsid w:val="00767BB4"/>
    <w:rPr>
      <w:rFonts w:ascii="Arial" w:eastAsia="Times New Roman" w:hAnsi="Arial" w:cs="Arial"/>
      <w:color w:val="000000"/>
      <w:szCs w:val="22"/>
    </w:rPr>
  </w:style>
  <w:style w:type="paragraph" w:styleId="a5">
    <w:name w:val="List Paragraph"/>
    <w:basedOn w:val="a"/>
    <w:link w:val="Char1"/>
    <w:uiPriority w:val="34"/>
    <w:qFormat/>
    <w:rsid w:val="00767BB4"/>
    <w:pPr>
      <w:spacing w:after="160" w:line="360" w:lineRule="auto"/>
      <w:ind w:left="720"/>
      <w:contextualSpacing/>
    </w:pPr>
    <w:rPr>
      <w:rFonts w:ascii="Arial" w:eastAsia="Calibri" w:hAnsi="Arial"/>
      <w:sz w:val="20"/>
      <w:szCs w:val="22"/>
    </w:rPr>
  </w:style>
  <w:style w:type="character" w:customStyle="1" w:styleId="Char1">
    <w:name w:val="列出段落 Char"/>
    <w:basedOn w:val="a0"/>
    <w:link w:val="a5"/>
    <w:uiPriority w:val="34"/>
    <w:rsid w:val="00767BB4"/>
    <w:rPr>
      <w:rFonts w:ascii="Arial" w:eastAsia="Calibri" w:hAnsi="Arial"/>
      <w:szCs w:val="22"/>
    </w:rPr>
  </w:style>
  <w:style w:type="paragraph" w:styleId="a6">
    <w:name w:val="Normal (Web)"/>
    <w:basedOn w:val="a"/>
    <w:uiPriority w:val="99"/>
    <w:unhideWhenUsed/>
    <w:rsid w:val="00767BB4"/>
    <w:pPr>
      <w:spacing w:before="100" w:beforeAutospacing="1" w:after="100" w:afterAutospacing="1"/>
    </w:pPr>
    <w:rPr>
      <w:rFonts w:eastAsia="Times New Roman"/>
      <w:lang w:eastAsia="pt-PT"/>
    </w:rPr>
  </w:style>
  <w:style w:type="table" w:customStyle="1" w:styleId="TabelaSimples11">
    <w:name w:val="Tabela Simples 11"/>
    <w:basedOn w:val="a1"/>
    <w:uiPriority w:val="41"/>
    <w:rsid w:val="00767BB4"/>
    <w:rPr>
      <w:rFonts w:asciiTheme="minorHAnsi" w:hAnsiTheme="minorHAnsi" w:cstheme="minorBidi"/>
      <w:sz w:val="22"/>
      <w:szCs w:val="22"/>
      <w:lang w:val="pt-PT"/>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7">
    <w:name w:val="Table Grid"/>
    <w:basedOn w:val="a1"/>
    <w:uiPriority w:val="39"/>
    <w:rsid w:val="00767BB4"/>
    <w:rPr>
      <w:rFonts w:asciiTheme="minorHAnsi" w:hAnsiTheme="minorHAnsi" w:cstheme="minorBidi"/>
      <w:sz w:val="22"/>
      <w:szCs w:val="22"/>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uiPriority w:val="35"/>
    <w:unhideWhenUsed/>
    <w:qFormat/>
    <w:rsid w:val="00767BB4"/>
    <w:pPr>
      <w:spacing w:after="200"/>
    </w:pPr>
    <w:rPr>
      <w:rFonts w:asciiTheme="minorHAnsi" w:hAnsiTheme="minorHAnsi" w:cstheme="minorBidi"/>
      <w:i/>
      <w:iCs/>
      <w:color w:val="1F497D" w:themeColor="text2"/>
      <w:sz w:val="18"/>
      <w:szCs w:val="18"/>
    </w:rPr>
  </w:style>
  <w:style w:type="table" w:customStyle="1" w:styleId="GradedeTabelaClaro1">
    <w:name w:val="Grade de Tabela Claro1"/>
    <w:basedOn w:val="a1"/>
    <w:uiPriority w:val="40"/>
    <w:rsid w:val="00767BB4"/>
    <w:rPr>
      <w:rFonts w:asciiTheme="minorHAnsi" w:hAnsiTheme="minorHAnsi" w:cstheme="minorBidi"/>
      <w:sz w:val="22"/>
      <w:szCs w:val="22"/>
      <w:lang w:val="pt-P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Balloon Text"/>
    <w:basedOn w:val="a"/>
    <w:link w:val="Char2"/>
    <w:uiPriority w:val="99"/>
    <w:unhideWhenUsed/>
    <w:rsid w:val="00767BB4"/>
    <w:rPr>
      <w:rFonts w:ascii="Segoe UI" w:hAnsi="Segoe UI" w:cs="Segoe UI"/>
      <w:sz w:val="18"/>
      <w:szCs w:val="18"/>
    </w:rPr>
  </w:style>
  <w:style w:type="character" w:customStyle="1" w:styleId="Char2">
    <w:name w:val="批注框文本 Char"/>
    <w:basedOn w:val="a0"/>
    <w:link w:val="a9"/>
    <w:uiPriority w:val="99"/>
    <w:rsid w:val="00767BB4"/>
    <w:rPr>
      <w:rFonts w:ascii="Segoe UI" w:hAnsi="Segoe UI" w:cs="Segoe UI"/>
      <w:sz w:val="18"/>
      <w:szCs w:val="18"/>
    </w:rPr>
  </w:style>
  <w:style w:type="paragraph" w:styleId="20">
    <w:name w:val="Body Text 2"/>
    <w:basedOn w:val="a"/>
    <w:link w:val="2Char0"/>
    <w:rsid w:val="00767BB4"/>
    <w:pPr>
      <w:tabs>
        <w:tab w:val="left" w:pos="567"/>
        <w:tab w:val="left" w:pos="3969"/>
      </w:tabs>
      <w:spacing w:before="120" w:line="300" w:lineRule="exact"/>
      <w:ind w:right="68"/>
      <w:jc w:val="both"/>
    </w:pPr>
    <w:rPr>
      <w:rFonts w:ascii="Arial" w:eastAsia="Times New Roman" w:hAnsi="Arial"/>
      <w:sz w:val="20"/>
      <w:szCs w:val="20"/>
    </w:rPr>
  </w:style>
  <w:style w:type="character" w:customStyle="1" w:styleId="2Char0">
    <w:name w:val="正文文本 2 Char"/>
    <w:basedOn w:val="a0"/>
    <w:link w:val="20"/>
    <w:rsid w:val="00767BB4"/>
    <w:rPr>
      <w:rFonts w:ascii="Arial" w:eastAsia="Times New Roman" w:hAnsi="Arial"/>
    </w:rPr>
  </w:style>
  <w:style w:type="paragraph" w:styleId="10">
    <w:name w:val="toc 1"/>
    <w:aliases w:val="toc 1"/>
    <w:basedOn w:val="a"/>
    <w:autoRedefine/>
    <w:uiPriority w:val="39"/>
    <w:rsid w:val="00767BB4"/>
    <w:pPr>
      <w:spacing w:before="120" w:after="120" w:line="360" w:lineRule="auto"/>
    </w:pPr>
    <w:rPr>
      <w:rFonts w:asciiTheme="minorHAnsi" w:eastAsia="Calibri" w:hAnsiTheme="minorHAnsi"/>
      <w:b/>
      <w:bCs/>
      <w:caps/>
      <w:sz w:val="20"/>
      <w:szCs w:val="20"/>
    </w:rPr>
  </w:style>
  <w:style w:type="character" w:styleId="aa">
    <w:name w:val="annotation reference"/>
    <w:uiPriority w:val="99"/>
    <w:unhideWhenUsed/>
    <w:rsid w:val="00767BB4"/>
    <w:rPr>
      <w:rFonts w:ascii="Tahoma" w:hAnsi="Tahoma" w:cs="Tahoma"/>
      <w:b w:val="0"/>
      <w:i w:val="0"/>
      <w:caps w:val="0"/>
      <w:strike w:val="0"/>
      <w:sz w:val="16"/>
      <w:szCs w:val="16"/>
      <w:u w:val="none"/>
    </w:rPr>
  </w:style>
  <w:style w:type="paragraph" w:styleId="ab">
    <w:name w:val="annotation text"/>
    <w:basedOn w:val="a"/>
    <w:link w:val="Char3"/>
    <w:uiPriority w:val="99"/>
    <w:unhideWhenUsed/>
    <w:rsid w:val="00767BB4"/>
    <w:pPr>
      <w:jc w:val="both"/>
    </w:pPr>
    <w:rPr>
      <w:rFonts w:ascii="Tahoma" w:eastAsia="Times New Roman" w:hAnsi="Tahoma" w:cs="Tahoma"/>
      <w:sz w:val="16"/>
      <w:szCs w:val="20"/>
      <w:lang w:eastAsia="pt-BR"/>
    </w:rPr>
  </w:style>
  <w:style w:type="character" w:customStyle="1" w:styleId="Char3">
    <w:name w:val="批注文字 Char"/>
    <w:basedOn w:val="a0"/>
    <w:link w:val="ab"/>
    <w:uiPriority w:val="99"/>
    <w:rsid w:val="00767BB4"/>
    <w:rPr>
      <w:rFonts w:ascii="Tahoma" w:eastAsia="Times New Roman" w:hAnsi="Tahoma" w:cs="Tahoma"/>
      <w:sz w:val="16"/>
      <w:lang w:eastAsia="pt-BR"/>
    </w:rPr>
  </w:style>
  <w:style w:type="paragraph" w:styleId="ac">
    <w:name w:val="annotation subject"/>
    <w:basedOn w:val="ab"/>
    <w:next w:val="ab"/>
    <w:link w:val="Char4"/>
    <w:uiPriority w:val="99"/>
    <w:semiHidden/>
    <w:unhideWhenUsed/>
    <w:rsid w:val="00767BB4"/>
    <w:pPr>
      <w:spacing w:after="160"/>
      <w:jc w:val="left"/>
    </w:pPr>
    <w:rPr>
      <w:rFonts w:ascii="Calibri" w:eastAsia="Calibri" w:hAnsi="Calibri"/>
      <w:b/>
      <w:bCs/>
      <w:lang w:eastAsia="en-US"/>
    </w:rPr>
  </w:style>
  <w:style w:type="character" w:customStyle="1" w:styleId="Char4">
    <w:name w:val="批注主题 Char"/>
    <w:basedOn w:val="Char3"/>
    <w:link w:val="ac"/>
    <w:uiPriority w:val="99"/>
    <w:semiHidden/>
    <w:rsid w:val="00767BB4"/>
    <w:rPr>
      <w:rFonts w:ascii="Calibri" w:eastAsia="Calibri" w:hAnsi="Calibri" w:cs="Tahoma"/>
      <w:b/>
      <w:bCs/>
      <w:sz w:val="16"/>
      <w:lang w:eastAsia="pt-BR"/>
    </w:rPr>
  </w:style>
  <w:style w:type="paragraph" w:styleId="TOC">
    <w:name w:val="TOC Heading"/>
    <w:basedOn w:val="1"/>
    <w:next w:val="a"/>
    <w:uiPriority w:val="39"/>
    <w:unhideWhenUsed/>
    <w:qFormat/>
    <w:rsid w:val="00767BB4"/>
    <w:pPr>
      <w:keepLines/>
      <w:spacing w:line="259" w:lineRule="auto"/>
      <w:jc w:val="left"/>
      <w:outlineLvl w:val="9"/>
    </w:pPr>
    <w:rPr>
      <w:rFonts w:ascii="Calibri Light" w:eastAsia="Times New Roman" w:hAnsi="Calibri Light"/>
      <w:b w:val="0"/>
      <w:bCs/>
      <w:caps/>
      <w:color w:val="2E74B5"/>
      <w:sz w:val="32"/>
      <w:szCs w:val="32"/>
    </w:rPr>
  </w:style>
  <w:style w:type="character" w:styleId="ad">
    <w:name w:val="Hyperlink"/>
    <w:uiPriority w:val="99"/>
    <w:unhideWhenUsed/>
    <w:rsid w:val="00767BB4"/>
    <w:rPr>
      <w:color w:val="0563C1"/>
      <w:u w:val="single"/>
    </w:rPr>
  </w:style>
  <w:style w:type="paragraph" w:styleId="ae">
    <w:name w:val="table of figures"/>
    <w:basedOn w:val="a"/>
    <w:next w:val="a"/>
    <w:uiPriority w:val="99"/>
    <w:unhideWhenUsed/>
    <w:rsid w:val="00767BB4"/>
    <w:pPr>
      <w:spacing w:line="360" w:lineRule="auto"/>
      <w:ind w:left="440" w:hanging="440"/>
    </w:pPr>
    <w:rPr>
      <w:rFonts w:ascii="Arial" w:eastAsia="Calibri" w:hAnsi="Arial"/>
      <w:bCs/>
      <w:sz w:val="20"/>
      <w:szCs w:val="20"/>
    </w:rPr>
  </w:style>
  <w:style w:type="paragraph" w:styleId="af">
    <w:name w:val="No Spacing"/>
    <w:aliases w:val="novo no indice"/>
    <w:basedOn w:val="a"/>
    <w:uiPriority w:val="1"/>
    <w:qFormat/>
    <w:rsid w:val="00767BB4"/>
    <w:pPr>
      <w:spacing w:line="320" w:lineRule="exact"/>
      <w:jc w:val="both"/>
      <w:outlineLvl w:val="0"/>
    </w:pPr>
    <w:rPr>
      <w:rFonts w:eastAsia="Calibri"/>
      <w:b/>
      <w:sz w:val="20"/>
      <w:szCs w:val="22"/>
    </w:rPr>
  </w:style>
  <w:style w:type="character" w:customStyle="1" w:styleId="apple-converted-space">
    <w:name w:val="apple-converted-space"/>
    <w:basedOn w:val="a0"/>
    <w:rsid w:val="00767BB4"/>
  </w:style>
  <w:style w:type="character" w:customStyle="1" w:styleId="mi">
    <w:name w:val="mi"/>
    <w:basedOn w:val="a0"/>
    <w:rsid w:val="00767BB4"/>
  </w:style>
  <w:style w:type="character" w:customStyle="1" w:styleId="mn">
    <w:name w:val="mn"/>
    <w:basedOn w:val="a0"/>
    <w:rsid w:val="00767BB4"/>
  </w:style>
  <w:style w:type="character" w:customStyle="1" w:styleId="mo">
    <w:name w:val="mo"/>
    <w:basedOn w:val="a0"/>
    <w:rsid w:val="00767BB4"/>
  </w:style>
  <w:style w:type="character" w:customStyle="1" w:styleId="mjxassistivemathml">
    <w:name w:val="mjx_assistive_mathml"/>
    <w:basedOn w:val="a0"/>
    <w:rsid w:val="00767BB4"/>
  </w:style>
  <w:style w:type="character" w:styleId="af0">
    <w:name w:val="Emphasis"/>
    <w:uiPriority w:val="20"/>
    <w:qFormat/>
    <w:rsid w:val="00767BB4"/>
    <w:rPr>
      <w:i/>
      <w:iCs/>
    </w:rPr>
  </w:style>
  <w:style w:type="paragraph" w:customStyle="1" w:styleId="Table100">
    <w:name w:val="Table10:0"/>
    <w:basedOn w:val="a"/>
    <w:rsid w:val="00767BB4"/>
    <w:pPr>
      <w:keepNext/>
      <w:spacing w:before="60" w:after="60"/>
    </w:pPr>
    <w:rPr>
      <w:rFonts w:eastAsia="Times New Roman"/>
      <w:sz w:val="20"/>
      <w:szCs w:val="20"/>
      <w:lang w:eastAsia="de-DE"/>
    </w:rPr>
  </w:style>
  <w:style w:type="paragraph" w:customStyle="1" w:styleId="Smalltext100">
    <w:name w:val="Smalltext10:0"/>
    <w:basedOn w:val="a"/>
    <w:rsid w:val="00767BB4"/>
    <w:rPr>
      <w:rFonts w:eastAsia="Times New Roman"/>
      <w:sz w:val="20"/>
      <w:szCs w:val="20"/>
      <w:lang w:eastAsia="de-DE"/>
    </w:rPr>
  </w:style>
  <w:style w:type="paragraph" w:styleId="af1">
    <w:name w:val="footnote text"/>
    <w:basedOn w:val="a"/>
    <w:link w:val="Char5"/>
    <w:uiPriority w:val="99"/>
    <w:semiHidden/>
    <w:unhideWhenUsed/>
    <w:rsid w:val="00767BB4"/>
    <w:rPr>
      <w:rFonts w:ascii="Arial" w:eastAsia="Calibri" w:hAnsi="Arial"/>
      <w:sz w:val="20"/>
      <w:szCs w:val="20"/>
    </w:rPr>
  </w:style>
  <w:style w:type="character" w:customStyle="1" w:styleId="Char5">
    <w:name w:val="脚注文本 Char"/>
    <w:basedOn w:val="a0"/>
    <w:link w:val="af1"/>
    <w:uiPriority w:val="99"/>
    <w:semiHidden/>
    <w:rsid w:val="00767BB4"/>
    <w:rPr>
      <w:rFonts w:ascii="Arial" w:eastAsia="Calibri" w:hAnsi="Arial"/>
    </w:rPr>
  </w:style>
  <w:style w:type="character" w:styleId="af2">
    <w:name w:val="footnote reference"/>
    <w:uiPriority w:val="99"/>
    <w:semiHidden/>
    <w:unhideWhenUsed/>
    <w:rsid w:val="00767BB4"/>
    <w:rPr>
      <w:vertAlign w:val="superscript"/>
    </w:rPr>
  </w:style>
  <w:style w:type="paragraph" w:styleId="21">
    <w:name w:val="toc 2"/>
    <w:basedOn w:val="a"/>
    <w:next w:val="a"/>
    <w:autoRedefine/>
    <w:uiPriority w:val="39"/>
    <w:unhideWhenUsed/>
    <w:rsid w:val="00767BB4"/>
    <w:pPr>
      <w:spacing w:line="360" w:lineRule="auto"/>
      <w:ind w:left="200"/>
    </w:pPr>
    <w:rPr>
      <w:rFonts w:asciiTheme="minorHAnsi" w:eastAsia="Calibri" w:hAnsiTheme="minorHAnsi"/>
      <w:smallCaps/>
      <w:sz w:val="20"/>
      <w:szCs w:val="20"/>
    </w:rPr>
  </w:style>
  <w:style w:type="paragraph" w:customStyle="1" w:styleId="BayerTableColumnHeadings">
    <w:name w:val="Bayer Table Column Headings"/>
    <w:basedOn w:val="a"/>
    <w:rsid w:val="00767BB4"/>
    <w:pPr>
      <w:jc w:val="center"/>
    </w:pPr>
    <w:rPr>
      <w:rFonts w:ascii="Arial" w:eastAsia="Times New Roman" w:hAnsi="Arial"/>
      <w:b/>
      <w:sz w:val="20"/>
      <w:szCs w:val="20"/>
    </w:rPr>
  </w:style>
  <w:style w:type="paragraph" w:customStyle="1" w:styleId="BayerTableStyleCentered">
    <w:name w:val="Bayer TableStyle Centered"/>
    <w:basedOn w:val="a"/>
    <w:rsid w:val="00767BB4"/>
    <w:pPr>
      <w:keepNext/>
      <w:widowControl w:val="0"/>
      <w:jc w:val="center"/>
    </w:pPr>
    <w:rPr>
      <w:rFonts w:ascii="Arial" w:eastAsia="Times New Roman" w:hAnsi="Arial"/>
      <w:sz w:val="20"/>
      <w:szCs w:val="20"/>
    </w:rPr>
  </w:style>
  <w:style w:type="paragraph" w:styleId="30">
    <w:name w:val="toc 3"/>
    <w:basedOn w:val="a"/>
    <w:next w:val="a"/>
    <w:autoRedefine/>
    <w:uiPriority w:val="39"/>
    <w:unhideWhenUsed/>
    <w:rsid w:val="00767BB4"/>
    <w:pPr>
      <w:spacing w:line="360" w:lineRule="auto"/>
      <w:ind w:left="400"/>
    </w:pPr>
    <w:rPr>
      <w:rFonts w:asciiTheme="minorHAnsi" w:eastAsia="Calibri" w:hAnsiTheme="minorHAnsi"/>
      <w:i/>
      <w:iCs/>
      <w:sz w:val="20"/>
      <w:szCs w:val="20"/>
    </w:rPr>
  </w:style>
  <w:style w:type="paragraph" w:customStyle="1" w:styleId="Default">
    <w:name w:val="Default"/>
    <w:rsid w:val="00767BB4"/>
    <w:pPr>
      <w:autoSpaceDE w:val="0"/>
      <w:autoSpaceDN w:val="0"/>
      <w:adjustRightInd w:val="0"/>
    </w:pPr>
    <w:rPr>
      <w:rFonts w:ascii="Arial" w:eastAsia="Calibri" w:hAnsi="Arial" w:cs="Arial"/>
      <w:color w:val="000000"/>
      <w:sz w:val="24"/>
      <w:szCs w:val="24"/>
    </w:rPr>
  </w:style>
  <w:style w:type="paragraph" w:styleId="af3">
    <w:name w:val="Revision"/>
    <w:hidden/>
    <w:uiPriority w:val="99"/>
    <w:semiHidden/>
    <w:rsid w:val="00767BB4"/>
    <w:rPr>
      <w:rFonts w:ascii="Calibri" w:eastAsia="Calibri" w:hAnsi="Calibri"/>
      <w:sz w:val="22"/>
      <w:szCs w:val="22"/>
    </w:rPr>
  </w:style>
  <w:style w:type="character" w:customStyle="1" w:styleId="alt-edited">
    <w:name w:val="alt-edited"/>
    <w:basedOn w:val="a0"/>
    <w:rsid w:val="00767BB4"/>
  </w:style>
  <w:style w:type="character" w:customStyle="1" w:styleId="shorttext">
    <w:name w:val="short_text"/>
    <w:basedOn w:val="a0"/>
    <w:rsid w:val="00767BB4"/>
  </w:style>
  <w:style w:type="paragraph" w:styleId="af4">
    <w:name w:val="Body Text"/>
    <w:basedOn w:val="a"/>
    <w:link w:val="Char6"/>
    <w:uiPriority w:val="99"/>
    <w:unhideWhenUsed/>
    <w:rsid w:val="00767BB4"/>
    <w:pPr>
      <w:spacing w:after="120" w:line="360" w:lineRule="auto"/>
    </w:pPr>
    <w:rPr>
      <w:rFonts w:ascii="Arial" w:eastAsia="Calibri" w:hAnsi="Arial"/>
      <w:sz w:val="20"/>
      <w:szCs w:val="22"/>
    </w:rPr>
  </w:style>
  <w:style w:type="character" w:customStyle="1" w:styleId="Char6">
    <w:name w:val="正文文本 Char"/>
    <w:basedOn w:val="a0"/>
    <w:link w:val="af4"/>
    <w:uiPriority w:val="99"/>
    <w:rsid w:val="00767BB4"/>
    <w:rPr>
      <w:rFonts w:ascii="Arial" w:eastAsia="Calibri" w:hAnsi="Arial"/>
      <w:szCs w:val="22"/>
    </w:rPr>
  </w:style>
  <w:style w:type="paragraph" w:styleId="af5">
    <w:name w:val="endnote text"/>
    <w:basedOn w:val="a"/>
    <w:link w:val="Char7"/>
    <w:uiPriority w:val="99"/>
    <w:semiHidden/>
    <w:unhideWhenUsed/>
    <w:rsid w:val="00767BB4"/>
    <w:pPr>
      <w:spacing w:after="160" w:line="360" w:lineRule="auto"/>
    </w:pPr>
    <w:rPr>
      <w:rFonts w:ascii="Arial" w:eastAsia="Calibri" w:hAnsi="Arial"/>
      <w:sz w:val="20"/>
      <w:szCs w:val="20"/>
    </w:rPr>
  </w:style>
  <w:style w:type="character" w:customStyle="1" w:styleId="Char7">
    <w:name w:val="尾注文本 Char"/>
    <w:basedOn w:val="a0"/>
    <w:link w:val="af5"/>
    <w:uiPriority w:val="99"/>
    <w:semiHidden/>
    <w:rsid w:val="00767BB4"/>
    <w:rPr>
      <w:rFonts w:ascii="Arial" w:eastAsia="Calibri" w:hAnsi="Arial"/>
    </w:rPr>
  </w:style>
  <w:style w:type="character" w:styleId="af6">
    <w:name w:val="endnote reference"/>
    <w:uiPriority w:val="99"/>
    <w:semiHidden/>
    <w:unhideWhenUsed/>
    <w:rsid w:val="00767BB4"/>
    <w:rPr>
      <w:vertAlign w:val="superscript"/>
    </w:rPr>
  </w:style>
  <w:style w:type="paragraph" w:customStyle="1" w:styleId="Style1">
    <w:name w:val="Style1"/>
    <w:basedOn w:val="1"/>
    <w:next w:val="1"/>
    <w:link w:val="Style1Char"/>
    <w:qFormat/>
    <w:rsid w:val="00767BB4"/>
  </w:style>
  <w:style w:type="character" w:customStyle="1" w:styleId="Style1Char">
    <w:name w:val="Style1 Char"/>
    <w:basedOn w:val="1Char"/>
    <w:link w:val="Style1"/>
    <w:rsid w:val="00767BB4"/>
    <w:rPr>
      <w:rFonts w:ascii="Arial" w:eastAsia="Calibri" w:hAnsi="Arial"/>
      <w:b/>
      <w:smallCaps/>
      <w:color w:val="FF5050"/>
      <w:szCs w:val="22"/>
    </w:rPr>
  </w:style>
  <w:style w:type="paragraph" w:customStyle="1" w:styleId="Style2">
    <w:name w:val="Style2"/>
    <w:basedOn w:val="Style1"/>
    <w:link w:val="Style2Char"/>
    <w:qFormat/>
    <w:rsid w:val="00767BB4"/>
    <w:pPr>
      <w:numPr>
        <w:numId w:val="2"/>
      </w:numPr>
    </w:pPr>
  </w:style>
  <w:style w:type="character" w:customStyle="1" w:styleId="Style2Char">
    <w:name w:val="Style2 Char"/>
    <w:basedOn w:val="Style1Char"/>
    <w:link w:val="Style2"/>
    <w:rsid w:val="00767BB4"/>
    <w:rPr>
      <w:rFonts w:ascii="Arial" w:eastAsia="Calibri" w:hAnsi="Arial"/>
      <w:b/>
      <w:smallCaps/>
      <w:color w:val="FF5050"/>
      <w:szCs w:val="22"/>
    </w:rPr>
  </w:style>
  <w:style w:type="paragraph" w:styleId="af7">
    <w:name w:val="Subtitle"/>
    <w:basedOn w:val="a"/>
    <w:next w:val="a"/>
    <w:link w:val="Char8"/>
    <w:uiPriority w:val="11"/>
    <w:qFormat/>
    <w:rsid w:val="00767BB4"/>
    <w:pPr>
      <w:spacing w:after="160" w:line="480" w:lineRule="auto"/>
      <w:outlineLvl w:val="1"/>
    </w:pPr>
    <w:rPr>
      <w:rFonts w:eastAsia="Times New Roman"/>
      <w:b/>
      <w:sz w:val="22"/>
    </w:rPr>
  </w:style>
  <w:style w:type="character" w:customStyle="1" w:styleId="Char8">
    <w:name w:val="副标题 Char"/>
    <w:basedOn w:val="a0"/>
    <w:link w:val="af7"/>
    <w:uiPriority w:val="11"/>
    <w:rsid w:val="00767BB4"/>
    <w:rPr>
      <w:rFonts w:eastAsia="Times New Roman"/>
      <w:b/>
      <w:sz w:val="22"/>
      <w:szCs w:val="24"/>
    </w:rPr>
  </w:style>
  <w:style w:type="paragraph" w:styleId="40">
    <w:name w:val="toc 4"/>
    <w:basedOn w:val="a"/>
    <w:next w:val="a"/>
    <w:autoRedefine/>
    <w:uiPriority w:val="39"/>
    <w:unhideWhenUsed/>
    <w:rsid w:val="00767BB4"/>
    <w:pPr>
      <w:spacing w:line="360" w:lineRule="auto"/>
      <w:ind w:left="600"/>
    </w:pPr>
    <w:rPr>
      <w:rFonts w:asciiTheme="minorHAnsi" w:eastAsia="Calibri" w:hAnsiTheme="minorHAnsi"/>
      <w:sz w:val="18"/>
      <w:szCs w:val="18"/>
    </w:rPr>
  </w:style>
  <w:style w:type="paragraph" w:styleId="50">
    <w:name w:val="toc 5"/>
    <w:basedOn w:val="a"/>
    <w:next w:val="a"/>
    <w:autoRedefine/>
    <w:uiPriority w:val="39"/>
    <w:unhideWhenUsed/>
    <w:rsid w:val="00767BB4"/>
    <w:pPr>
      <w:spacing w:line="360" w:lineRule="auto"/>
      <w:ind w:left="800"/>
    </w:pPr>
    <w:rPr>
      <w:rFonts w:asciiTheme="minorHAnsi" w:eastAsia="Calibri" w:hAnsiTheme="minorHAnsi"/>
      <w:sz w:val="18"/>
      <w:szCs w:val="18"/>
    </w:rPr>
  </w:style>
  <w:style w:type="paragraph" w:styleId="60">
    <w:name w:val="toc 6"/>
    <w:basedOn w:val="a"/>
    <w:next w:val="a"/>
    <w:autoRedefine/>
    <w:uiPriority w:val="39"/>
    <w:unhideWhenUsed/>
    <w:rsid w:val="00767BB4"/>
    <w:pPr>
      <w:spacing w:line="360" w:lineRule="auto"/>
      <w:ind w:left="1000"/>
    </w:pPr>
    <w:rPr>
      <w:rFonts w:asciiTheme="minorHAnsi" w:eastAsia="Calibri" w:hAnsiTheme="minorHAnsi"/>
      <w:sz w:val="18"/>
      <w:szCs w:val="18"/>
    </w:rPr>
  </w:style>
  <w:style w:type="paragraph" w:styleId="70">
    <w:name w:val="toc 7"/>
    <w:basedOn w:val="a"/>
    <w:next w:val="a"/>
    <w:autoRedefine/>
    <w:uiPriority w:val="39"/>
    <w:unhideWhenUsed/>
    <w:rsid w:val="00767BB4"/>
    <w:pPr>
      <w:spacing w:line="360" w:lineRule="auto"/>
      <w:ind w:left="1200"/>
    </w:pPr>
    <w:rPr>
      <w:rFonts w:asciiTheme="minorHAnsi" w:eastAsia="Calibri" w:hAnsiTheme="minorHAnsi"/>
      <w:sz w:val="18"/>
      <w:szCs w:val="18"/>
    </w:rPr>
  </w:style>
  <w:style w:type="paragraph" w:styleId="80">
    <w:name w:val="toc 8"/>
    <w:basedOn w:val="a"/>
    <w:next w:val="a"/>
    <w:autoRedefine/>
    <w:uiPriority w:val="39"/>
    <w:unhideWhenUsed/>
    <w:rsid w:val="00767BB4"/>
    <w:pPr>
      <w:spacing w:line="360" w:lineRule="auto"/>
      <w:ind w:left="1400"/>
    </w:pPr>
    <w:rPr>
      <w:rFonts w:asciiTheme="minorHAnsi" w:eastAsia="Calibri" w:hAnsiTheme="minorHAnsi"/>
      <w:sz w:val="18"/>
      <w:szCs w:val="18"/>
    </w:rPr>
  </w:style>
  <w:style w:type="paragraph" w:styleId="90">
    <w:name w:val="toc 9"/>
    <w:basedOn w:val="a"/>
    <w:next w:val="a"/>
    <w:autoRedefine/>
    <w:uiPriority w:val="39"/>
    <w:unhideWhenUsed/>
    <w:rsid w:val="00767BB4"/>
    <w:pPr>
      <w:spacing w:line="360" w:lineRule="auto"/>
      <w:ind w:left="1600"/>
    </w:pPr>
    <w:rPr>
      <w:rFonts w:asciiTheme="minorHAnsi" w:eastAsia="Calibri" w:hAnsiTheme="minorHAnsi"/>
      <w:sz w:val="18"/>
      <w:szCs w:val="18"/>
    </w:rPr>
  </w:style>
  <w:style w:type="paragraph" w:customStyle="1" w:styleId="Style3">
    <w:name w:val="Style3"/>
    <w:basedOn w:val="2"/>
    <w:link w:val="Style3Char"/>
    <w:qFormat/>
    <w:rsid w:val="00767BB4"/>
    <w:pPr>
      <w:numPr>
        <w:numId w:val="4"/>
      </w:numPr>
    </w:pPr>
  </w:style>
  <w:style w:type="character" w:styleId="af8">
    <w:name w:val="Strong"/>
    <w:uiPriority w:val="22"/>
    <w:qFormat/>
    <w:rsid w:val="00767BB4"/>
    <w:rPr>
      <w:rFonts w:ascii="Arial" w:hAnsi="Arial"/>
      <w:b/>
      <w:bCs/>
      <w:u w:val="single"/>
    </w:rPr>
  </w:style>
  <w:style w:type="character" w:customStyle="1" w:styleId="Style3Char">
    <w:name w:val="Style3 Char"/>
    <w:basedOn w:val="2Char"/>
    <w:link w:val="Style3"/>
    <w:rsid w:val="00767BB4"/>
    <w:rPr>
      <w:rFonts w:ascii="Arial" w:eastAsia="Calibri" w:hAnsi="Arial"/>
      <w:b/>
      <w:smallCaps/>
      <w:color w:val="FF5050"/>
      <w:szCs w:val="22"/>
    </w:rPr>
  </w:style>
  <w:style w:type="paragraph" w:customStyle="1" w:styleId="Bulletnormal">
    <w:name w:val="Bullet normal"/>
    <w:basedOn w:val="a"/>
    <w:rsid w:val="00767BB4"/>
    <w:pPr>
      <w:keepLines/>
      <w:numPr>
        <w:numId w:val="5"/>
      </w:numPr>
      <w:tabs>
        <w:tab w:val="left" w:pos="0"/>
        <w:tab w:val="left" w:pos="567"/>
        <w:tab w:val="left" w:pos="1134"/>
        <w:tab w:val="left" w:pos="1701"/>
        <w:tab w:val="left" w:pos="2268"/>
        <w:tab w:val="left" w:pos="2835"/>
        <w:tab w:val="left" w:pos="3402"/>
        <w:tab w:val="left" w:pos="3969"/>
        <w:tab w:val="left" w:pos="4536"/>
        <w:tab w:val="left" w:pos="5103"/>
        <w:tab w:val="left" w:pos="5670"/>
      </w:tabs>
      <w:spacing w:line="360" w:lineRule="auto"/>
    </w:pPr>
    <w:rPr>
      <w:rFonts w:ascii="Arial" w:eastAsia="Times New Roman" w:hAnsi="Arial"/>
      <w:snapToGrid w:val="0"/>
      <w:sz w:val="22"/>
      <w:szCs w:val="20"/>
      <w:lang w:val="en-GB" w:eastAsia="da-DK"/>
    </w:rPr>
  </w:style>
  <w:style w:type="paragraph" w:styleId="11">
    <w:name w:val="index 1"/>
    <w:basedOn w:val="a"/>
    <w:next w:val="a"/>
    <w:autoRedefine/>
    <w:uiPriority w:val="99"/>
    <w:semiHidden/>
    <w:unhideWhenUsed/>
    <w:rsid w:val="00767BB4"/>
    <w:pPr>
      <w:spacing w:after="160" w:line="360" w:lineRule="auto"/>
      <w:ind w:left="200" w:hanging="200"/>
    </w:pPr>
    <w:rPr>
      <w:rFonts w:ascii="Arial" w:eastAsia="Calibri" w:hAnsi="Arial"/>
      <w:sz w:val="20"/>
      <w:szCs w:val="22"/>
    </w:rPr>
  </w:style>
  <w:style w:type="table" w:customStyle="1" w:styleId="TabelaSimples21">
    <w:name w:val="Tabela Simples 21"/>
    <w:basedOn w:val="a1"/>
    <w:uiPriority w:val="42"/>
    <w:rsid w:val="00767BB4"/>
    <w:rPr>
      <w:rFonts w:asciiTheme="minorHAnsi" w:hAnsiTheme="minorHAnsi" w:cstheme="minorBidi"/>
      <w:sz w:val="22"/>
      <w:szCs w:val="22"/>
      <w:lang w:val="pt-PT"/>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9">
    <w:name w:val="Bibliography"/>
    <w:basedOn w:val="a"/>
    <w:next w:val="a"/>
    <w:uiPriority w:val="37"/>
    <w:unhideWhenUsed/>
    <w:rsid w:val="00767BB4"/>
    <w:pPr>
      <w:tabs>
        <w:tab w:val="left" w:pos="504"/>
      </w:tabs>
      <w:spacing w:after="240"/>
      <w:ind w:left="504" w:hanging="504"/>
    </w:pPr>
    <w:rPr>
      <w:rFonts w:asciiTheme="minorHAnsi" w:hAnsiTheme="minorHAnsi" w:cstheme="minorBidi"/>
      <w:sz w:val="22"/>
      <w:szCs w:val="22"/>
      <w:lang w:val="pt-PT"/>
    </w:rPr>
  </w:style>
  <w:style w:type="character" w:styleId="afa">
    <w:name w:val="Subtle Emphasis"/>
    <w:basedOn w:val="a0"/>
    <w:uiPriority w:val="19"/>
    <w:qFormat/>
    <w:rsid w:val="00767BB4"/>
    <w:rPr>
      <w:rFonts w:ascii="Times New Roman" w:hAnsi="Times New Roman"/>
      <w:i w:val="0"/>
      <w:iCs/>
      <w:color w:val="404040" w:themeColor="text1" w:themeTint="BF"/>
      <w:sz w:val="22"/>
      <w:u w:val="single"/>
    </w:rPr>
  </w:style>
  <w:style w:type="paragraph" w:customStyle="1" w:styleId="sutitle">
    <w:name w:val="sutitle"/>
    <w:basedOn w:val="a"/>
    <w:link w:val="sutitleChar"/>
    <w:qFormat/>
    <w:rsid w:val="00767BB4"/>
    <w:pPr>
      <w:spacing w:after="160" w:line="480" w:lineRule="auto"/>
    </w:pPr>
    <w:rPr>
      <w:sz w:val="22"/>
      <w:szCs w:val="22"/>
      <w:u w:val="single"/>
      <w:lang w:val="en-GB"/>
    </w:rPr>
  </w:style>
  <w:style w:type="character" w:customStyle="1" w:styleId="sutitleChar">
    <w:name w:val="sutitle Char"/>
    <w:basedOn w:val="a0"/>
    <w:link w:val="sutitle"/>
    <w:rsid w:val="00767BB4"/>
    <w:rPr>
      <w:sz w:val="22"/>
      <w:szCs w:val="22"/>
      <w:u w:val="single"/>
      <w:lang w:val="en-GB"/>
    </w:rPr>
  </w:style>
  <w:style w:type="paragraph" w:styleId="HTML">
    <w:name w:val="HTML Preformatted"/>
    <w:basedOn w:val="a"/>
    <w:link w:val="HTMLChar"/>
    <w:uiPriority w:val="99"/>
    <w:unhideWhenUsed/>
    <w:rsid w:val="00767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t-BR"/>
    </w:rPr>
  </w:style>
  <w:style w:type="character" w:customStyle="1" w:styleId="HTMLChar">
    <w:name w:val="HTML 预设格式 Char"/>
    <w:basedOn w:val="a0"/>
    <w:link w:val="HTML"/>
    <w:uiPriority w:val="99"/>
    <w:rsid w:val="00767BB4"/>
    <w:rPr>
      <w:rFonts w:ascii="Courier New" w:hAnsi="Courier New" w:cs="Courier New"/>
      <w:lang w:eastAsia="pt-BR"/>
    </w:rPr>
  </w:style>
  <w:style w:type="paragraph" w:styleId="afb">
    <w:name w:val="Document Map"/>
    <w:basedOn w:val="a"/>
    <w:link w:val="Char9"/>
    <w:uiPriority w:val="99"/>
    <w:semiHidden/>
    <w:unhideWhenUsed/>
    <w:rsid w:val="00767BB4"/>
    <w:rPr>
      <w:lang w:val="pt-PT"/>
    </w:rPr>
  </w:style>
  <w:style w:type="character" w:customStyle="1" w:styleId="Char9">
    <w:name w:val="文档结构图 Char"/>
    <w:basedOn w:val="a0"/>
    <w:link w:val="afb"/>
    <w:uiPriority w:val="99"/>
    <w:semiHidden/>
    <w:rsid w:val="00767BB4"/>
    <w:rPr>
      <w:sz w:val="24"/>
      <w:szCs w:val="24"/>
      <w:lang w:val="pt-PT"/>
    </w:rPr>
  </w:style>
  <w:style w:type="character" w:customStyle="1" w:styleId="cit">
    <w:name w:val="cit"/>
    <w:basedOn w:val="a0"/>
    <w:rsid w:val="00767BB4"/>
  </w:style>
  <w:style w:type="character" w:customStyle="1" w:styleId="fm-vol-iss-date">
    <w:name w:val="fm-vol-iss-date"/>
    <w:basedOn w:val="a0"/>
    <w:rsid w:val="00767BB4"/>
  </w:style>
  <w:style w:type="character" w:customStyle="1" w:styleId="doi">
    <w:name w:val="doi"/>
    <w:basedOn w:val="a0"/>
    <w:rsid w:val="00767BB4"/>
  </w:style>
  <w:style w:type="character" w:customStyle="1" w:styleId="fm-citation-ids-label">
    <w:name w:val="fm-citation-ids-label"/>
    <w:basedOn w:val="a0"/>
    <w:rsid w:val="00767BB4"/>
  </w:style>
  <w:style w:type="character" w:customStyle="1" w:styleId="MenoPendente1">
    <w:name w:val="Menção Pendente1"/>
    <w:basedOn w:val="a0"/>
    <w:uiPriority w:val="99"/>
    <w:semiHidden/>
    <w:unhideWhenUsed/>
    <w:rsid w:val="00767BB4"/>
    <w:rPr>
      <w:color w:val="605E5C"/>
      <w:shd w:val="clear" w:color="auto" w:fill="E1DFDD"/>
    </w:rPr>
  </w:style>
  <w:style w:type="character" w:customStyle="1" w:styleId="reference-text">
    <w:name w:val="reference-text"/>
    <w:basedOn w:val="a0"/>
    <w:rsid w:val="00767BB4"/>
  </w:style>
  <w:style w:type="character" w:customStyle="1" w:styleId="mw-cite-backlink">
    <w:name w:val="mw-cite-backlink"/>
    <w:basedOn w:val="a0"/>
    <w:rsid w:val="00767BB4"/>
  </w:style>
  <w:style w:type="character" w:styleId="HTML0">
    <w:name w:val="HTML Cite"/>
    <w:basedOn w:val="a0"/>
    <w:uiPriority w:val="99"/>
    <w:semiHidden/>
    <w:unhideWhenUsed/>
    <w:rsid w:val="00767BB4"/>
    <w:rPr>
      <w:i/>
      <w:iCs/>
    </w:rPr>
  </w:style>
  <w:style w:type="character" w:customStyle="1" w:styleId="reference-accessdate">
    <w:name w:val="reference-accessdate"/>
    <w:basedOn w:val="a0"/>
    <w:rsid w:val="00767BB4"/>
  </w:style>
  <w:style w:type="character" w:customStyle="1" w:styleId="nowrap">
    <w:name w:val="nowrap"/>
    <w:basedOn w:val="a0"/>
    <w:rsid w:val="00767BB4"/>
  </w:style>
  <w:style w:type="character" w:styleId="afc">
    <w:name w:val="FollowedHyperlink"/>
    <w:basedOn w:val="a0"/>
    <w:uiPriority w:val="99"/>
    <w:semiHidden/>
    <w:unhideWhenUsed/>
    <w:rsid w:val="00767BB4"/>
    <w:rPr>
      <w:color w:val="800080" w:themeColor="followedHyperlink"/>
      <w:u w:val="single"/>
    </w:rPr>
  </w:style>
  <w:style w:type="character" w:customStyle="1" w:styleId="bibref">
    <w:name w:val="bibref"/>
    <w:basedOn w:val="a0"/>
    <w:rsid w:val="00767BB4"/>
  </w:style>
  <w:style w:type="character" w:customStyle="1" w:styleId="UnresolvedMention1">
    <w:name w:val="Unresolved Mention1"/>
    <w:basedOn w:val="a0"/>
    <w:uiPriority w:val="99"/>
    <w:semiHidden/>
    <w:unhideWhenUsed/>
    <w:rsid w:val="00767BB4"/>
    <w:rPr>
      <w:color w:val="605E5C"/>
      <w:shd w:val="clear" w:color="auto" w:fill="E1DFDD"/>
    </w:rPr>
  </w:style>
  <w:style w:type="paragraph" w:customStyle="1" w:styleId="EndNoteBibliographyTitle">
    <w:name w:val="EndNote Bibliography Title"/>
    <w:basedOn w:val="a"/>
    <w:link w:val="EndNoteBibliographyTitleChar"/>
    <w:rsid w:val="00767BB4"/>
    <w:pPr>
      <w:jc w:val="center"/>
    </w:pPr>
    <w:rPr>
      <w:noProof/>
      <w:lang w:val="pt-BR" w:eastAsia="pt-BR"/>
    </w:rPr>
  </w:style>
  <w:style w:type="character" w:customStyle="1" w:styleId="EndNoteBibliographyTitleChar">
    <w:name w:val="EndNote Bibliography Title Char"/>
    <w:basedOn w:val="a0"/>
    <w:link w:val="EndNoteBibliographyTitle"/>
    <w:rsid w:val="00767BB4"/>
    <w:rPr>
      <w:noProof/>
      <w:sz w:val="24"/>
      <w:szCs w:val="24"/>
      <w:lang w:val="pt-BR" w:eastAsia="pt-BR"/>
    </w:rPr>
  </w:style>
  <w:style w:type="paragraph" w:customStyle="1" w:styleId="EndNoteBibliography">
    <w:name w:val="EndNote Bibliography"/>
    <w:basedOn w:val="a"/>
    <w:link w:val="EndNoteBibliographyChar"/>
    <w:rsid w:val="00767BB4"/>
    <w:rPr>
      <w:noProof/>
      <w:lang w:val="pt-BR" w:eastAsia="pt-BR"/>
    </w:rPr>
  </w:style>
  <w:style w:type="character" w:customStyle="1" w:styleId="EndNoteBibliographyChar">
    <w:name w:val="EndNote Bibliography Char"/>
    <w:basedOn w:val="a0"/>
    <w:link w:val="EndNoteBibliography"/>
    <w:rsid w:val="00767BB4"/>
    <w:rPr>
      <w:noProof/>
      <w:sz w:val="24"/>
      <w:szCs w:val="24"/>
      <w:lang w:val="pt-BR" w:eastAsia="pt-BR"/>
    </w:rPr>
  </w:style>
  <w:style w:type="character" w:customStyle="1" w:styleId="UnresolvedMention2">
    <w:name w:val="Unresolved Mention2"/>
    <w:basedOn w:val="a0"/>
    <w:uiPriority w:val="99"/>
    <w:rsid w:val="00767BB4"/>
    <w:rPr>
      <w:color w:val="605E5C"/>
      <w:shd w:val="clear" w:color="auto" w:fill="E1DFDD"/>
    </w:rPr>
  </w:style>
  <w:style w:type="paragraph" w:customStyle="1" w:styleId="12">
    <w:name w:val="正文1"/>
    <w:uiPriority w:val="99"/>
    <w:qFormat/>
    <w:rsid w:val="007A0F67"/>
    <w:pPr>
      <w:spacing w:line="276" w:lineRule="auto"/>
    </w:pPr>
    <w:rPr>
      <w:rFonts w:ascii="Arial" w:eastAsia="宋体" w:hAnsi="Arial" w:cs="Arial"/>
      <w:color w:val="000000"/>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tlasbrasil.org.br/acervo/biblioteca" TargetMode="External"/><Relationship Id="rId4" Type="http://schemas.openxmlformats.org/officeDocument/2006/relationships/settings" Target="settings.xml"/><Relationship Id="rId9" Type="http://schemas.openxmlformats.org/officeDocument/2006/relationships/hyperlink" Target="http://hdr.undp.org/en/content/human-development-indices-indicators-2018-statistical-update"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41</Pages>
  <Words>10427</Words>
  <Characters>59439</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liujihong2008@qq.con</cp:lastModifiedBy>
  <cp:revision>42</cp:revision>
  <dcterms:created xsi:type="dcterms:W3CDTF">2020-12-28T19:43:00Z</dcterms:created>
  <dcterms:modified xsi:type="dcterms:W3CDTF">2021-01-11T02:12:00Z</dcterms:modified>
</cp:coreProperties>
</file>