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2ECC3" w14:textId="53840281" w:rsidR="00A77B3E" w:rsidRPr="00576375" w:rsidRDefault="001E647F">
      <w:pPr>
        <w:spacing w:line="360" w:lineRule="auto"/>
        <w:jc w:val="both"/>
      </w:pPr>
      <w:r w:rsidRPr="00576375">
        <w:rPr>
          <w:rFonts w:ascii="Book Antiqua" w:eastAsia="Book Antiqua" w:hAnsi="Book Antiqua" w:cs="Book Antiqua"/>
          <w:b/>
          <w:color w:val="000000"/>
        </w:rPr>
        <w:t xml:space="preserve">Name of Journal: </w:t>
      </w:r>
      <w:r w:rsidRPr="00576375">
        <w:rPr>
          <w:rFonts w:ascii="Book Antiqua" w:eastAsia="Book Antiqua" w:hAnsi="Book Antiqua" w:cs="Book Antiqua"/>
          <w:i/>
          <w:color w:val="000000"/>
        </w:rPr>
        <w:t>World Journal of Gastroenterology</w:t>
      </w:r>
    </w:p>
    <w:p w14:paraId="2DE1DF2A" w14:textId="77777777" w:rsidR="00A77B3E" w:rsidRPr="00576375" w:rsidRDefault="001E647F">
      <w:pPr>
        <w:spacing w:line="360" w:lineRule="auto"/>
        <w:jc w:val="both"/>
      </w:pPr>
      <w:r w:rsidRPr="00576375">
        <w:rPr>
          <w:rFonts w:ascii="Book Antiqua" w:eastAsia="Book Antiqua" w:hAnsi="Book Antiqua" w:cs="Book Antiqua"/>
          <w:b/>
          <w:color w:val="000000"/>
        </w:rPr>
        <w:t xml:space="preserve">Manuscript NO: </w:t>
      </w:r>
      <w:r w:rsidRPr="00576375">
        <w:rPr>
          <w:rFonts w:ascii="Book Antiqua" w:eastAsia="Book Antiqua" w:hAnsi="Book Antiqua" w:cs="Book Antiqua"/>
          <w:color w:val="000000"/>
        </w:rPr>
        <w:t>63328</w:t>
      </w:r>
    </w:p>
    <w:p w14:paraId="4D3B1E6E" w14:textId="77777777" w:rsidR="00A77B3E" w:rsidRPr="00576375" w:rsidRDefault="001E647F">
      <w:pPr>
        <w:spacing w:line="360" w:lineRule="auto"/>
        <w:jc w:val="both"/>
      </w:pPr>
      <w:r w:rsidRPr="00576375">
        <w:rPr>
          <w:rFonts w:ascii="Book Antiqua" w:eastAsia="Book Antiqua" w:hAnsi="Book Antiqua" w:cs="Book Antiqua"/>
          <w:b/>
          <w:color w:val="000000"/>
        </w:rPr>
        <w:t xml:space="preserve">Manuscript Type: </w:t>
      </w:r>
      <w:r w:rsidRPr="00576375">
        <w:rPr>
          <w:rFonts w:ascii="Book Antiqua" w:eastAsia="Book Antiqua" w:hAnsi="Book Antiqua" w:cs="Book Antiqua"/>
          <w:color w:val="000000"/>
        </w:rPr>
        <w:t>REVIEW</w:t>
      </w:r>
    </w:p>
    <w:p w14:paraId="700B496F" w14:textId="77777777" w:rsidR="00A77B3E" w:rsidRPr="00576375" w:rsidRDefault="00A77B3E">
      <w:pPr>
        <w:spacing w:line="360" w:lineRule="auto"/>
        <w:jc w:val="both"/>
      </w:pPr>
    </w:p>
    <w:p w14:paraId="7C0D219B" w14:textId="77777777" w:rsidR="00A77B3E" w:rsidRPr="00576375" w:rsidRDefault="001E647F">
      <w:pPr>
        <w:spacing w:line="360" w:lineRule="auto"/>
        <w:jc w:val="both"/>
      </w:pPr>
      <w:r w:rsidRPr="00576375">
        <w:rPr>
          <w:rFonts w:ascii="Book Antiqua" w:eastAsia="Book Antiqua" w:hAnsi="Book Antiqua" w:cs="Book Antiqua"/>
          <w:b/>
          <w:color w:val="000000"/>
        </w:rPr>
        <w:t>Breakthroughs and challenges in the management of pediatric viral hepatitis</w:t>
      </w:r>
    </w:p>
    <w:p w14:paraId="1ECF21EF" w14:textId="77777777" w:rsidR="00A77B3E" w:rsidRPr="00576375" w:rsidRDefault="00A77B3E">
      <w:pPr>
        <w:spacing w:line="360" w:lineRule="auto"/>
        <w:jc w:val="both"/>
      </w:pPr>
    </w:p>
    <w:p w14:paraId="0B559396" w14:textId="2CBB4C95" w:rsidR="00A77B3E" w:rsidRPr="00576375" w:rsidRDefault="005A098A">
      <w:pPr>
        <w:spacing w:line="360" w:lineRule="auto"/>
        <w:jc w:val="both"/>
      </w:pPr>
      <w:r w:rsidRPr="00576375">
        <w:rPr>
          <w:rFonts w:ascii="Book Antiqua" w:eastAsia="Book Antiqua" w:hAnsi="Book Antiqua" w:cs="Book Antiqua"/>
          <w:color w:val="000000"/>
        </w:rPr>
        <w:t xml:space="preserve">Nicastro E </w:t>
      </w:r>
      <w:r w:rsidRPr="00576375">
        <w:rPr>
          <w:rFonts w:ascii="Book Antiqua" w:eastAsia="Book Antiqua" w:hAnsi="Book Antiqua" w:cs="Book Antiqua"/>
          <w:i/>
          <w:iCs/>
          <w:color w:val="000000"/>
        </w:rPr>
        <w:t>et al</w:t>
      </w:r>
      <w:r w:rsidRPr="00576375">
        <w:rPr>
          <w:rFonts w:ascii="Book Antiqua" w:eastAsia="Book Antiqua" w:hAnsi="Book Antiqua" w:cs="Book Antiqua"/>
          <w:color w:val="000000"/>
        </w:rPr>
        <w:t xml:space="preserve">. </w:t>
      </w:r>
      <w:r w:rsidR="001E647F" w:rsidRPr="00576375">
        <w:rPr>
          <w:rFonts w:ascii="Book Antiqua" w:eastAsia="Book Antiqua" w:hAnsi="Book Antiqua" w:cs="Book Antiqua"/>
          <w:color w:val="000000"/>
        </w:rPr>
        <w:t>Viral hepatitis in children</w:t>
      </w:r>
    </w:p>
    <w:p w14:paraId="6D0B9916" w14:textId="77777777" w:rsidR="00A77B3E" w:rsidRPr="00576375" w:rsidRDefault="00A77B3E">
      <w:pPr>
        <w:spacing w:line="360" w:lineRule="auto"/>
        <w:jc w:val="both"/>
      </w:pPr>
    </w:p>
    <w:p w14:paraId="70FCD8A6" w14:textId="77777777" w:rsidR="00A77B3E" w:rsidRPr="00576375" w:rsidRDefault="001E647F">
      <w:pPr>
        <w:spacing w:line="360" w:lineRule="auto"/>
        <w:jc w:val="both"/>
      </w:pPr>
      <w:r w:rsidRPr="00576375">
        <w:rPr>
          <w:rFonts w:ascii="Book Antiqua" w:eastAsia="Book Antiqua" w:hAnsi="Book Antiqua" w:cs="Book Antiqua"/>
          <w:color w:val="000000"/>
        </w:rPr>
        <w:t>Emanuele Nicastro, Lorenzo Norsa, Angelo Di Giorgio, Giuseppe Indolfi, Lorenzo D'Antiga</w:t>
      </w:r>
    </w:p>
    <w:p w14:paraId="2F105BA8" w14:textId="77777777" w:rsidR="00A77B3E" w:rsidRPr="00576375" w:rsidRDefault="00A77B3E">
      <w:pPr>
        <w:spacing w:line="360" w:lineRule="auto"/>
        <w:jc w:val="both"/>
      </w:pPr>
    </w:p>
    <w:p w14:paraId="2198FF8B" w14:textId="4F2DAD2B" w:rsidR="00A77B3E" w:rsidRPr="00576375" w:rsidRDefault="001E647F">
      <w:pPr>
        <w:spacing w:line="360" w:lineRule="auto"/>
        <w:jc w:val="both"/>
      </w:pPr>
      <w:r w:rsidRPr="00576375">
        <w:rPr>
          <w:rFonts w:ascii="Book Antiqua" w:eastAsia="Book Antiqua" w:hAnsi="Book Antiqua" w:cs="Book Antiqua"/>
          <w:b/>
          <w:bCs/>
          <w:color w:val="000000"/>
        </w:rPr>
        <w:t xml:space="preserve">Emanuele Nicastro, </w:t>
      </w:r>
      <w:r w:rsidR="0026013C" w:rsidRPr="00576375">
        <w:rPr>
          <w:rFonts w:ascii="Book Antiqua" w:eastAsia="Book Antiqua" w:hAnsi="Book Antiqua" w:cs="Book Antiqua"/>
          <w:b/>
          <w:bCs/>
          <w:color w:val="000000"/>
        </w:rPr>
        <w:t xml:space="preserve">Lorenzo Norsa, </w:t>
      </w:r>
      <w:r w:rsidRPr="00576375">
        <w:rPr>
          <w:rFonts w:ascii="Book Antiqua" w:eastAsia="Book Antiqua" w:hAnsi="Book Antiqua" w:cs="Book Antiqua"/>
          <w:b/>
          <w:bCs/>
          <w:color w:val="000000"/>
        </w:rPr>
        <w:t xml:space="preserve">Angelo Di Giorgio, Lorenzo D'Antiga, </w:t>
      </w:r>
      <w:r w:rsidRPr="00576375">
        <w:rPr>
          <w:rFonts w:ascii="Book Antiqua" w:eastAsia="Book Antiqua" w:hAnsi="Book Antiqua" w:cs="Book Antiqua"/>
          <w:color w:val="000000"/>
        </w:rPr>
        <w:t>Department of Pediatric Gastroenterology Hepatology and Transplantation, ASST Papa Giovanni XXIII, Bergamo 24127, Italy</w:t>
      </w:r>
    </w:p>
    <w:p w14:paraId="3B388488" w14:textId="77777777" w:rsidR="00A77B3E" w:rsidRPr="00576375" w:rsidRDefault="00A77B3E">
      <w:pPr>
        <w:spacing w:line="360" w:lineRule="auto"/>
        <w:jc w:val="both"/>
      </w:pPr>
    </w:p>
    <w:p w14:paraId="02412ECD" w14:textId="77777777" w:rsidR="00A77B3E" w:rsidRPr="00576375" w:rsidRDefault="001E647F">
      <w:pPr>
        <w:spacing w:line="360" w:lineRule="auto"/>
        <w:jc w:val="both"/>
      </w:pPr>
      <w:r w:rsidRPr="00576375">
        <w:rPr>
          <w:rFonts w:ascii="Book Antiqua" w:eastAsia="Book Antiqua" w:hAnsi="Book Antiqua" w:cs="Book Antiqua"/>
          <w:b/>
          <w:bCs/>
          <w:color w:val="000000"/>
        </w:rPr>
        <w:t xml:space="preserve">Giuseppe Indolfi, </w:t>
      </w:r>
      <w:r w:rsidRPr="00576375">
        <w:rPr>
          <w:rFonts w:ascii="Book Antiqua" w:eastAsia="Book Antiqua" w:hAnsi="Book Antiqua" w:cs="Book Antiqua"/>
          <w:color w:val="000000"/>
        </w:rPr>
        <w:t>Department of Neurofarba, Meyer Children's University Hospital of Florence, Florence 50137, Italy</w:t>
      </w:r>
    </w:p>
    <w:p w14:paraId="19AD1656" w14:textId="77777777" w:rsidR="00A77B3E" w:rsidRPr="00576375" w:rsidRDefault="00A77B3E">
      <w:pPr>
        <w:spacing w:line="360" w:lineRule="auto"/>
        <w:jc w:val="both"/>
      </w:pPr>
    </w:p>
    <w:p w14:paraId="1F7F959F" w14:textId="33472FA0" w:rsidR="00A77B3E" w:rsidRPr="00576375" w:rsidRDefault="001E647F">
      <w:pPr>
        <w:spacing w:line="360" w:lineRule="auto"/>
        <w:jc w:val="both"/>
      </w:pPr>
      <w:r w:rsidRPr="00576375">
        <w:rPr>
          <w:rFonts w:ascii="Book Antiqua" w:eastAsia="Book Antiqua" w:hAnsi="Book Antiqua" w:cs="Book Antiqua"/>
          <w:b/>
          <w:bCs/>
          <w:color w:val="000000"/>
        </w:rPr>
        <w:t xml:space="preserve">Author </w:t>
      </w:r>
      <w:bookmarkStart w:id="0" w:name="_Hlk68200151"/>
      <w:r w:rsidRPr="00576375">
        <w:rPr>
          <w:rFonts w:ascii="Book Antiqua" w:eastAsia="Book Antiqua" w:hAnsi="Book Antiqua" w:cs="Book Antiqua"/>
          <w:b/>
          <w:bCs/>
          <w:color w:val="000000"/>
        </w:rPr>
        <w:t>contribut</w:t>
      </w:r>
      <w:bookmarkEnd w:id="0"/>
      <w:r w:rsidRPr="00576375">
        <w:rPr>
          <w:rFonts w:ascii="Book Antiqua" w:eastAsia="Book Antiqua" w:hAnsi="Book Antiqua" w:cs="Book Antiqua"/>
          <w:b/>
          <w:bCs/>
          <w:color w:val="000000"/>
        </w:rPr>
        <w:t xml:space="preserve">ions: </w:t>
      </w:r>
      <w:r w:rsidR="005A098A" w:rsidRPr="00576375">
        <w:rPr>
          <w:rFonts w:ascii="Book Antiqua" w:eastAsia="Book Antiqua" w:hAnsi="Book Antiqua" w:cs="Book Antiqua"/>
          <w:color w:val="000000"/>
        </w:rPr>
        <w:t>Nicastro E</w:t>
      </w:r>
      <w:r w:rsidRPr="00576375">
        <w:rPr>
          <w:rFonts w:ascii="Book Antiqua" w:eastAsia="Book Antiqua" w:hAnsi="Book Antiqua" w:cs="Book Antiqua"/>
          <w:color w:val="000000"/>
          <w:szCs w:val="22"/>
        </w:rPr>
        <w:t xml:space="preserve">, </w:t>
      </w:r>
      <w:r w:rsidR="005A098A" w:rsidRPr="00576375">
        <w:rPr>
          <w:rFonts w:ascii="Book Antiqua" w:eastAsia="Book Antiqua" w:hAnsi="Book Antiqua" w:cs="Book Antiqua"/>
          <w:color w:val="000000"/>
        </w:rPr>
        <w:t>Norsa L</w:t>
      </w:r>
      <w:r w:rsidRPr="00576375">
        <w:rPr>
          <w:rFonts w:ascii="Book Antiqua" w:eastAsia="Book Antiqua" w:hAnsi="Book Antiqua" w:cs="Book Antiqua"/>
          <w:color w:val="000000"/>
          <w:szCs w:val="22"/>
        </w:rPr>
        <w:t xml:space="preserve">, </w:t>
      </w:r>
      <w:r w:rsidR="005A098A" w:rsidRPr="00576375">
        <w:rPr>
          <w:rFonts w:ascii="Book Antiqua" w:eastAsia="Book Antiqua" w:hAnsi="Book Antiqua" w:cs="Book Antiqua"/>
          <w:color w:val="000000"/>
        </w:rPr>
        <w:t>Di Giorgio A</w:t>
      </w:r>
      <w:r w:rsidR="005A098A" w:rsidRPr="00576375">
        <w:rPr>
          <w:rFonts w:ascii="Book Antiqua" w:eastAsia="Book Antiqua" w:hAnsi="Book Antiqua" w:cs="Book Antiqua"/>
          <w:color w:val="000000"/>
          <w:szCs w:val="22"/>
        </w:rPr>
        <w:t xml:space="preserve"> and</w:t>
      </w:r>
      <w:r w:rsidRPr="00576375">
        <w:rPr>
          <w:rFonts w:ascii="Book Antiqua" w:eastAsia="Book Antiqua" w:hAnsi="Book Antiqua" w:cs="Book Antiqua"/>
          <w:color w:val="000000"/>
          <w:szCs w:val="22"/>
        </w:rPr>
        <w:t xml:space="preserve"> </w:t>
      </w:r>
      <w:r w:rsidR="005A098A" w:rsidRPr="00576375">
        <w:rPr>
          <w:rFonts w:ascii="Book Antiqua" w:eastAsia="Book Antiqua" w:hAnsi="Book Antiqua" w:cs="Book Antiqua"/>
          <w:color w:val="000000"/>
        </w:rPr>
        <w:t>Indolfi G</w:t>
      </w:r>
      <w:r w:rsidRPr="00576375">
        <w:rPr>
          <w:rFonts w:ascii="Book Antiqua" w:eastAsia="Book Antiqua" w:hAnsi="Book Antiqua" w:cs="Book Antiqua"/>
          <w:color w:val="000000"/>
          <w:szCs w:val="22"/>
        </w:rPr>
        <w:t xml:space="preserve"> </w:t>
      </w:r>
      <w:r w:rsidR="005A098A" w:rsidRPr="00576375">
        <w:rPr>
          <w:rFonts w:ascii="Book Antiqua" w:eastAsia="Book Antiqua" w:hAnsi="Book Antiqua" w:cs="Book Antiqua"/>
          <w:color w:val="000000"/>
          <w:szCs w:val="22"/>
        </w:rPr>
        <w:t xml:space="preserve">contributed </w:t>
      </w:r>
      <w:r w:rsidRPr="00576375">
        <w:rPr>
          <w:rFonts w:ascii="Book Antiqua" w:eastAsia="Book Antiqua" w:hAnsi="Book Antiqua" w:cs="Book Antiqua"/>
          <w:color w:val="000000"/>
          <w:szCs w:val="22"/>
        </w:rPr>
        <w:t>literature review, manuscript draft, manuscript revision</w:t>
      </w:r>
      <w:r w:rsidR="005A098A" w:rsidRPr="00576375">
        <w:rPr>
          <w:rFonts w:ascii="Book Antiqua" w:eastAsia="Book Antiqua" w:hAnsi="Book Antiqua" w:cs="Book Antiqua"/>
          <w:color w:val="000000"/>
          <w:szCs w:val="22"/>
        </w:rPr>
        <w:t xml:space="preserve">; </w:t>
      </w:r>
      <w:r w:rsidR="005A098A" w:rsidRPr="00576375">
        <w:rPr>
          <w:rFonts w:ascii="Book Antiqua" w:eastAsia="Book Antiqua" w:hAnsi="Book Antiqua" w:cs="Book Antiqua"/>
          <w:color w:val="000000"/>
        </w:rPr>
        <w:t>D'Antiga L</w:t>
      </w:r>
      <w:r w:rsidRPr="00576375">
        <w:rPr>
          <w:rFonts w:ascii="Book Antiqua" w:eastAsia="Book Antiqua" w:hAnsi="Book Antiqua" w:cs="Book Antiqua"/>
          <w:color w:val="000000"/>
          <w:szCs w:val="22"/>
        </w:rPr>
        <w:t xml:space="preserve"> </w:t>
      </w:r>
      <w:r w:rsidR="005A098A" w:rsidRPr="00576375">
        <w:rPr>
          <w:rFonts w:ascii="Book Antiqua" w:eastAsia="Book Antiqua" w:hAnsi="Book Antiqua" w:cs="Book Antiqua"/>
          <w:color w:val="000000"/>
          <w:szCs w:val="22"/>
        </w:rPr>
        <w:t xml:space="preserve">contributed </w:t>
      </w:r>
      <w:r w:rsidRPr="00576375">
        <w:rPr>
          <w:rFonts w:ascii="Book Antiqua" w:eastAsia="Book Antiqua" w:hAnsi="Book Antiqua" w:cs="Book Antiqua"/>
          <w:color w:val="000000"/>
          <w:szCs w:val="22"/>
        </w:rPr>
        <w:t>manuscript revision</w:t>
      </w:r>
      <w:r w:rsidR="005A098A" w:rsidRPr="00576375">
        <w:rPr>
          <w:rFonts w:ascii="Book Antiqua" w:eastAsia="Book Antiqua" w:hAnsi="Book Antiqua" w:cs="Book Antiqua"/>
          <w:color w:val="000000"/>
          <w:szCs w:val="22"/>
        </w:rPr>
        <w:t>.</w:t>
      </w:r>
    </w:p>
    <w:p w14:paraId="7C9BA636" w14:textId="77777777" w:rsidR="00A77B3E" w:rsidRPr="00576375" w:rsidRDefault="00A77B3E">
      <w:pPr>
        <w:spacing w:line="360" w:lineRule="auto"/>
        <w:jc w:val="both"/>
      </w:pPr>
    </w:p>
    <w:p w14:paraId="7A446152" w14:textId="7112A206" w:rsidR="00A77B3E" w:rsidRPr="00576375" w:rsidRDefault="001E647F">
      <w:pPr>
        <w:spacing w:line="360" w:lineRule="auto"/>
        <w:jc w:val="both"/>
      </w:pPr>
      <w:r w:rsidRPr="00576375">
        <w:rPr>
          <w:rFonts w:ascii="Book Antiqua" w:eastAsia="Book Antiqua" w:hAnsi="Book Antiqua" w:cs="Book Antiqua"/>
          <w:b/>
          <w:bCs/>
          <w:color w:val="000000"/>
        </w:rPr>
        <w:t xml:space="preserve">Corresponding author: Emanuele Nicastro, </w:t>
      </w:r>
      <w:r w:rsidR="00191561" w:rsidRPr="00576375">
        <w:rPr>
          <w:rFonts w:ascii="Book Antiqua" w:eastAsia="Book Antiqua" w:hAnsi="Book Antiqua" w:cs="Book Antiqua"/>
          <w:b/>
          <w:bCs/>
          <w:color w:val="000000"/>
        </w:rPr>
        <w:t xml:space="preserve">MD, </w:t>
      </w:r>
      <w:r w:rsidRPr="00576375">
        <w:rPr>
          <w:rFonts w:ascii="Book Antiqua" w:eastAsia="Book Antiqua" w:hAnsi="Book Antiqua" w:cs="Book Antiqua"/>
          <w:b/>
          <w:bCs/>
          <w:color w:val="000000"/>
        </w:rPr>
        <w:t xml:space="preserve">PhD, </w:t>
      </w:r>
      <w:r w:rsidR="00BC1FDD" w:rsidRPr="00576375">
        <w:rPr>
          <w:rFonts w:ascii="Book Antiqua" w:eastAsia="Book Antiqua" w:hAnsi="Book Antiqua" w:cs="Book Antiqua"/>
          <w:b/>
          <w:bCs/>
          <w:color w:val="000000"/>
        </w:rPr>
        <w:t xml:space="preserve">Consultant, </w:t>
      </w:r>
      <w:r w:rsidRPr="00576375">
        <w:rPr>
          <w:rFonts w:ascii="Book Antiqua" w:eastAsia="Book Antiqua" w:hAnsi="Book Antiqua" w:cs="Book Antiqua"/>
          <w:color w:val="000000"/>
        </w:rPr>
        <w:t>Department of Pediatric Gastroenterology Hepatology and Transplantation, ASST Papa Giovanni XXIII, Piazza OMS 1, Bergamo 24127, Italy. enicastro@asst-pg23.it</w:t>
      </w:r>
    </w:p>
    <w:p w14:paraId="2C5682CC" w14:textId="77777777" w:rsidR="00A77B3E" w:rsidRPr="00576375" w:rsidRDefault="00A77B3E">
      <w:pPr>
        <w:spacing w:line="360" w:lineRule="auto"/>
        <w:jc w:val="both"/>
      </w:pPr>
    </w:p>
    <w:p w14:paraId="0DE49744" w14:textId="77777777" w:rsidR="00A77B3E" w:rsidRPr="00576375" w:rsidRDefault="001E647F">
      <w:pPr>
        <w:spacing w:line="360" w:lineRule="auto"/>
        <w:jc w:val="both"/>
      </w:pPr>
      <w:r w:rsidRPr="00576375">
        <w:rPr>
          <w:rFonts w:ascii="Book Antiqua" w:eastAsia="Book Antiqua" w:hAnsi="Book Antiqua" w:cs="Book Antiqua"/>
          <w:b/>
          <w:bCs/>
          <w:color w:val="000000"/>
        </w:rPr>
        <w:t xml:space="preserve">Received: </w:t>
      </w:r>
      <w:r w:rsidRPr="00576375">
        <w:rPr>
          <w:rFonts w:ascii="Book Antiqua" w:eastAsia="Book Antiqua" w:hAnsi="Book Antiqua" w:cs="Book Antiqua"/>
          <w:color w:val="000000"/>
        </w:rPr>
        <w:t>January 27, 2021</w:t>
      </w:r>
    </w:p>
    <w:p w14:paraId="158BC64D" w14:textId="77777777" w:rsidR="00A77B3E" w:rsidRPr="00576375" w:rsidRDefault="001E647F">
      <w:pPr>
        <w:spacing w:line="360" w:lineRule="auto"/>
        <w:jc w:val="both"/>
      </w:pPr>
      <w:r w:rsidRPr="00576375">
        <w:rPr>
          <w:rFonts w:ascii="Book Antiqua" w:eastAsia="Book Antiqua" w:hAnsi="Book Antiqua" w:cs="Book Antiqua"/>
          <w:b/>
          <w:bCs/>
          <w:color w:val="000000"/>
        </w:rPr>
        <w:t xml:space="preserve">Revised: </w:t>
      </w:r>
      <w:r w:rsidRPr="00576375">
        <w:rPr>
          <w:rFonts w:ascii="Book Antiqua" w:eastAsia="Book Antiqua" w:hAnsi="Book Antiqua" w:cs="Book Antiqua"/>
          <w:color w:val="000000"/>
        </w:rPr>
        <w:t>March 4, 2021</w:t>
      </w:r>
    </w:p>
    <w:p w14:paraId="2E432D19" w14:textId="4B0CF3D0" w:rsidR="00A77B3E" w:rsidRPr="00576375" w:rsidRDefault="001E647F">
      <w:pPr>
        <w:spacing w:line="360" w:lineRule="auto"/>
        <w:jc w:val="both"/>
      </w:pPr>
      <w:r w:rsidRPr="00576375">
        <w:rPr>
          <w:rFonts w:ascii="Book Antiqua" w:eastAsia="Book Antiqua" w:hAnsi="Book Antiqua" w:cs="Book Antiqua"/>
          <w:b/>
          <w:bCs/>
          <w:color w:val="000000"/>
        </w:rPr>
        <w:t xml:space="preserve">Accepted: </w:t>
      </w:r>
      <w:r w:rsidR="00E328CD" w:rsidRPr="00576375">
        <w:rPr>
          <w:rFonts w:ascii="Book Antiqua" w:eastAsia="Book Antiqua" w:hAnsi="Book Antiqua" w:cs="Book Antiqua"/>
          <w:color w:val="000000"/>
        </w:rPr>
        <w:t>April 7, 2021</w:t>
      </w:r>
    </w:p>
    <w:p w14:paraId="637FAAC2" w14:textId="2A0ECE7A" w:rsidR="00A77B3E" w:rsidRPr="00576375" w:rsidRDefault="001E647F" w:rsidP="00301AB1">
      <w:pPr>
        <w:spacing w:line="360" w:lineRule="auto"/>
        <w:rPr>
          <w:lang w:eastAsia="zh-CN"/>
        </w:rPr>
        <w:sectPr w:rsidR="00A77B3E" w:rsidRPr="00576375">
          <w:footerReference w:type="default" r:id="rId8"/>
          <w:pgSz w:w="12240" w:h="15840"/>
          <w:pgMar w:top="1440" w:right="1440" w:bottom="1440" w:left="1440" w:header="720" w:footer="720" w:gutter="0"/>
          <w:cols w:space="720"/>
          <w:docGrid w:linePitch="360"/>
        </w:sectPr>
      </w:pPr>
      <w:r w:rsidRPr="00576375">
        <w:rPr>
          <w:rFonts w:ascii="Book Antiqua" w:eastAsia="Book Antiqua" w:hAnsi="Book Antiqua" w:cs="Book Antiqua"/>
          <w:b/>
          <w:bCs/>
          <w:color w:val="000000"/>
        </w:rPr>
        <w:lastRenderedPageBreak/>
        <w:t>Published online:</w:t>
      </w:r>
      <w:r w:rsidR="00301AB1" w:rsidRPr="00576375">
        <w:rPr>
          <w:rFonts w:hint="eastAsia"/>
          <w:lang w:eastAsia="zh-CN"/>
        </w:rPr>
        <w:t xml:space="preserve"> </w:t>
      </w:r>
      <w:r w:rsidR="00301AB1" w:rsidRPr="00576375">
        <w:rPr>
          <w:rFonts w:ascii="Book Antiqua" w:eastAsia="Book Antiqua" w:hAnsi="Book Antiqua" w:cs="Book Antiqua" w:hint="eastAsia"/>
          <w:color w:val="000000"/>
        </w:rPr>
        <w:t>May 28</w:t>
      </w:r>
      <w:r w:rsidR="00301AB1" w:rsidRPr="00576375">
        <w:rPr>
          <w:rFonts w:ascii="Book Antiqua" w:hAnsi="Book Antiqua" w:cs="Book Antiqua" w:hint="eastAsia"/>
          <w:color w:val="000000"/>
          <w:lang w:eastAsia="zh-CN"/>
        </w:rPr>
        <w:t>,</w:t>
      </w:r>
      <w:r w:rsidR="00301AB1" w:rsidRPr="00576375">
        <w:rPr>
          <w:rFonts w:ascii="Book Antiqua" w:eastAsia="Book Antiqua" w:hAnsi="Book Antiqua" w:cs="Book Antiqua" w:hint="eastAsia"/>
          <w:color w:val="000000"/>
        </w:rPr>
        <w:t xml:space="preserve"> 2021</w:t>
      </w:r>
    </w:p>
    <w:p w14:paraId="33C6D14F" w14:textId="77777777" w:rsidR="00A77B3E" w:rsidRPr="00576375" w:rsidRDefault="001E647F">
      <w:pPr>
        <w:spacing w:line="360" w:lineRule="auto"/>
        <w:jc w:val="both"/>
      </w:pPr>
      <w:r w:rsidRPr="00576375">
        <w:rPr>
          <w:rFonts w:ascii="Book Antiqua" w:eastAsia="Book Antiqua" w:hAnsi="Book Antiqua" w:cs="Book Antiqua"/>
          <w:b/>
          <w:color w:val="000000"/>
        </w:rPr>
        <w:t>Abstract</w:t>
      </w:r>
    </w:p>
    <w:p w14:paraId="6D588EB3" w14:textId="6E772EF7" w:rsidR="00A77B3E" w:rsidRPr="00576375" w:rsidRDefault="001E647F">
      <w:pPr>
        <w:spacing w:line="360" w:lineRule="auto"/>
        <w:jc w:val="both"/>
      </w:pPr>
      <w:r w:rsidRPr="00576375">
        <w:rPr>
          <w:rFonts w:ascii="Book Antiqua" w:eastAsia="Book Antiqua" w:hAnsi="Book Antiqua" w:cs="Book Antiqua"/>
          <w:color w:val="000000"/>
          <w:szCs w:val="22"/>
        </w:rPr>
        <w:t xml:space="preserve">Chronic infections by hepatitis B </w:t>
      </w:r>
      <w:r w:rsidR="005A098A" w:rsidRPr="00576375">
        <w:rPr>
          <w:rFonts w:ascii="Book Antiqua" w:eastAsia="Book Antiqua" w:hAnsi="Book Antiqua" w:cs="Book Antiqua"/>
          <w:color w:val="000000"/>
          <w:szCs w:val="22"/>
        </w:rPr>
        <w:t xml:space="preserve">virus </w:t>
      </w:r>
      <w:r w:rsidRPr="00576375">
        <w:rPr>
          <w:rFonts w:ascii="Book Antiqua" w:eastAsia="Book Antiqua" w:hAnsi="Book Antiqua" w:cs="Book Antiqua"/>
          <w:color w:val="000000"/>
          <w:szCs w:val="22"/>
        </w:rPr>
        <w:t xml:space="preserve">(HBV) and </w:t>
      </w:r>
      <w:r w:rsidR="00031DC0" w:rsidRPr="00576375">
        <w:rPr>
          <w:rFonts w:ascii="Book Antiqua" w:eastAsia="Book Antiqua" w:hAnsi="Book Antiqua" w:cs="Book Antiqua"/>
          <w:color w:val="000000"/>
          <w:szCs w:val="22"/>
        </w:rPr>
        <w:t xml:space="preserve">hepatitis </w:t>
      </w:r>
      <w:r w:rsidRPr="00576375">
        <w:rPr>
          <w:rFonts w:ascii="Book Antiqua" w:eastAsia="Book Antiqua" w:hAnsi="Book Antiqua" w:cs="Book Antiqua"/>
          <w:color w:val="000000"/>
          <w:szCs w:val="22"/>
        </w:rPr>
        <w:t>C</w:t>
      </w:r>
      <w:r w:rsidR="00031DC0"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virus </w:t>
      </w:r>
      <w:r w:rsidR="00031DC0" w:rsidRPr="00576375">
        <w:rPr>
          <w:rFonts w:ascii="Book Antiqua" w:eastAsia="Book Antiqua" w:hAnsi="Book Antiqua" w:cs="Book Antiqua"/>
          <w:color w:val="000000"/>
          <w:szCs w:val="22"/>
        </w:rPr>
        <w:t xml:space="preserve">(HCV) </w:t>
      </w:r>
      <w:r w:rsidRPr="00576375">
        <w:rPr>
          <w:rFonts w:ascii="Book Antiqua" w:eastAsia="Book Antiqua" w:hAnsi="Book Antiqua" w:cs="Book Antiqua"/>
          <w:color w:val="000000"/>
          <w:szCs w:val="22"/>
        </w:rPr>
        <w:t>major cause</w:t>
      </w:r>
      <w:r w:rsidR="003C2B1A"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of advanced liver disease and mortality worldwide. Although regarded as benign infections in children, their persistence through adulthood </w:t>
      </w:r>
      <w:r w:rsidR="003C2B1A" w:rsidRPr="00576375">
        <w:rPr>
          <w:rFonts w:ascii="Book Antiqua" w:eastAsia="Book Antiqua" w:hAnsi="Book Antiqua" w:cs="Book Antiqua"/>
          <w:color w:val="000000"/>
          <w:szCs w:val="22"/>
        </w:rPr>
        <w:t xml:space="preserve">is </w:t>
      </w:r>
      <w:r w:rsidR="0065653B" w:rsidRPr="00576375">
        <w:rPr>
          <w:rFonts w:ascii="Book Antiqua" w:eastAsia="Book Antiqua" w:hAnsi="Book Antiqua" w:cs="Book Antiqua"/>
          <w:color w:val="000000"/>
          <w:szCs w:val="22"/>
        </w:rPr>
        <w:t>undoubtedly</w:t>
      </w:r>
      <w:r w:rsidRPr="00576375">
        <w:rPr>
          <w:rFonts w:ascii="Book Antiqua" w:eastAsia="Book Antiqua" w:hAnsi="Book Antiqua" w:cs="Book Antiqua"/>
          <w:color w:val="000000"/>
          <w:szCs w:val="22"/>
        </w:rPr>
        <w:t xml:space="preserve"> </w:t>
      </w:r>
      <w:r w:rsidR="003C2B1A" w:rsidRPr="00576375">
        <w:rPr>
          <w:rFonts w:ascii="Book Antiqua" w:eastAsia="Book Antiqua" w:hAnsi="Book Antiqua" w:cs="Book Antiqua"/>
          <w:color w:val="000000"/>
          <w:szCs w:val="22"/>
        </w:rPr>
        <w:t xml:space="preserve">of </w:t>
      </w:r>
      <w:r w:rsidRPr="00576375">
        <w:rPr>
          <w:rFonts w:ascii="Book Antiqua" w:eastAsia="Book Antiqua" w:hAnsi="Book Antiqua" w:cs="Book Antiqua"/>
          <w:color w:val="000000"/>
          <w:szCs w:val="22"/>
        </w:rPr>
        <w:t xml:space="preserve">concern. Recent advances in HCV treatment have restored </w:t>
      </w:r>
      <w:r w:rsidR="003C2B1A" w:rsidRPr="00576375">
        <w:rPr>
          <w:rFonts w:ascii="Book Antiqua" w:eastAsia="Book Antiqua" w:hAnsi="Book Antiqua" w:cs="Book Antiqua"/>
          <w:color w:val="000000"/>
          <w:szCs w:val="22"/>
        </w:rPr>
        <w:t xml:space="preserve">the </w:t>
      </w:r>
      <w:r w:rsidRPr="00576375">
        <w:rPr>
          <w:rFonts w:ascii="Book Antiqua" w:eastAsia="Book Antiqua" w:hAnsi="Book Antiqua" w:cs="Book Antiqua"/>
          <w:color w:val="000000"/>
          <w:szCs w:val="22"/>
        </w:rPr>
        <w:t xml:space="preserve">visibility </w:t>
      </w:r>
      <w:r w:rsidR="003C2B1A" w:rsidRPr="00576375">
        <w:rPr>
          <w:rFonts w:ascii="Book Antiqua" w:eastAsia="Book Antiqua" w:hAnsi="Book Antiqua" w:cs="Book Antiqua"/>
          <w:color w:val="000000"/>
          <w:szCs w:val="22"/>
        </w:rPr>
        <w:t xml:space="preserve">of </w:t>
      </w:r>
      <w:r w:rsidRPr="00576375">
        <w:rPr>
          <w:rFonts w:ascii="Book Antiqua" w:eastAsia="Book Antiqua" w:hAnsi="Book Antiqua" w:cs="Book Antiqua"/>
          <w:color w:val="000000"/>
          <w:szCs w:val="22"/>
        </w:rPr>
        <w:t>these conditions and raised expectations for HBV treatment, which is</w:t>
      </w:r>
      <w:r w:rsidR="003C2B1A" w:rsidRPr="00576375">
        <w:rPr>
          <w:rFonts w:ascii="Book Antiqua" w:eastAsia="Book Antiqua" w:hAnsi="Book Antiqua" w:cs="Book Antiqua"/>
          <w:color w:val="000000"/>
          <w:szCs w:val="22"/>
        </w:rPr>
        <w:t xml:space="preserve"> currently</w:t>
      </w:r>
      <w:r w:rsidRPr="00576375">
        <w:rPr>
          <w:rFonts w:ascii="Book Antiqua" w:eastAsia="Book Antiqua" w:hAnsi="Book Antiqua" w:cs="Book Antiqua"/>
          <w:color w:val="000000"/>
          <w:szCs w:val="22"/>
        </w:rPr>
        <w:t xml:space="preserve"> far from being curative. Herein we </w:t>
      </w:r>
      <w:r w:rsidR="003C2B1A" w:rsidRPr="00576375">
        <w:rPr>
          <w:rFonts w:ascii="Book Antiqua" w:eastAsia="Book Antiqua" w:hAnsi="Book Antiqua" w:cs="Book Antiqua"/>
          <w:color w:val="000000"/>
          <w:szCs w:val="22"/>
        </w:rPr>
        <w:t xml:space="preserve">describe </w:t>
      </w:r>
      <w:r w:rsidRPr="00576375">
        <w:rPr>
          <w:rFonts w:ascii="Book Antiqua" w:eastAsia="Book Antiqua" w:hAnsi="Book Antiqua" w:cs="Book Antiqua"/>
          <w:color w:val="000000"/>
          <w:szCs w:val="22"/>
        </w:rPr>
        <w:t>direct</w:t>
      </w:r>
      <w:r w:rsidR="00826FE2"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acting antivirals available for pediatric HCV (sofosbuvir/</w:t>
      </w:r>
      <w:r w:rsidR="005A098A" w:rsidRPr="00576375">
        <w:rPr>
          <w:rFonts w:ascii="Book Antiqua" w:eastAsia="Book Antiqua" w:hAnsi="Book Antiqua" w:cs="Book Antiqua"/>
          <w:color w:val="000000"/>
          <w:szCs w:val="22"/>
        </w:rPr>
        <w:t>l</w:t>
      </w:r>
      <w:r w:rsidRPr="00576375">
        <w:rPr>
          <w:rFonts w:ascii="Book Antiqua" w:eastAsia="Book Antiqua" w:hAnsi="Book Antiqua" w:cs="Book Antiqua"/>
          <w:color w:val="000000"/>
          <w:szCs w:val="22"/>
        </w:rPr>
        <w:t xml:space="preserve">edipasvir, sofosbuvir/velpatasvir, glecaprevir/pibrentasvir) and their real-world use. A critical review of the HBV pediatric classification is provided. Anti-HBV investigational compounds are reviewed in light of the pathophysiology in </w:t>
      </w:r>
      <w:r w:rsidR="00311B02" w:rsidRPr="00576375">
        <w:rPr>
          <w:rFonts w:ascii="Book Antiqua" w:eastAsia="Book Antiqua" w:hAnsi="Book Antiqua" w:cs="Book Antiqua"/>
          <w:color w:val="000000"/>
          <w:szCs w:val="22"/>
        </w:rPr>
        <w:t xml:space="preserve">the </w:t>
      </w:r>
      <w:r w:rsidRPr="00576375">
        <w:rPr>
          <w:rFonts w:ascii="Book Antiqua" w:eastAsia="Book Antiqua" w:hAnsi="Book Antiqua" w:cs="Book Antiqua"/>
          <w:color w:val="000000"/>
          <w:szCs w:val="22"/>
        </w:rPr>
        <w:t>pediatric population, including capsid assembly modulators, antigen secretion inhibitors, silenc</w:t>
      </w:r>
      <w:r w:rsidR="00311B02" w:rsidRPr="00576375">
        <w:rPr>
          <w:rFonts w:ascii="Book Antiqua" w:eastAsia="Book Antiqua" w:hAnsi="Book Antiqua" w:cs="Book Antiqua"/>
          <w:color w:val="000000"/>
          <w:szCs w:val="22"/>
        </w:rPr>
        <w:t>ing</w:t>
      </w:r>
      <w:r w:rsidRPr="00576375">
        <w:rPr>
          <w:rFonts w:ascii="Book Antiqua" w:eastAsia="Book Antiqua" w:hAnsi="Book Antiqua" w:cs="Book Antiqua"/>
          <w:color w:val="000000"/>
          <w:szCs w:val="22"/>
        </w:rPr>
        <w:t xml:space="preserve"> RNAs, </w:t>
      </w:r>
      <w:r w:rsidR="003C2B1A" w:rsidRPr="00576375">
        <w:rPr>
          <w:rFonts w:ascii="Book Antiqua" w:eastAsia="Book Antiqua" w:hAnsi="Book Antiqua" w:cs="Book Antiqua"/>
          <w:color w:val="000000"/>
          <w:szCs w:val="22"/>
        </w:rPr>
        <w:t xml:space="preserve">and </w:t>
      </w:r>
      <w:r w:rsidRPr="00576375">
        <w:rPr>
          <w:rFonts w:ascii="Book Antiqua" w:eastAsia="Book Antiqua" w:hAnsi="Book Antiqua" w:cs="Book Antiqua"/>
          <w:color w:val="000000"/>
          <w:szCs w:val="22"/>
        </w:rPr>
        <w:t xml:space="preserve">immune modifiers. </w:t>
      </w:r>
      <w:r w:rsidR="003C2B1A" w:rsidRPr="00576375">
        <w:rPr>
          <w:rFonts w:ascii="Book Antiqua" w:eastAsia="Book Antiqua" w:hAnsi="Book Antiqua" w:cs="Book Antiqua"/>
          <w:color w:val="000000"/>
          <w:szCs w:val="22"/>
        </w:rPr>
        <w:t>R</w:t>
      </w:r>
      <w:r w:rsidRPr="00576375">
        <w:rPr>
          <w:rFonts w:ascii="Book Antiqua" w:eastAsia="Book Antiqua" w:hAnsi="Book Antiqua" w:cs="Book Antiqua"/>
          <w:color w:val="000000"/>
          <w:szCs w:val="22"/>
        </w:rPr>
        <w:t xml:space="preserve">ecommendations for screening and management of immunosuppressed children or those with other risk factors or comorbidities are </w:t>
      </w:r>
      <w:r w:rsidR="003C2B1A" w:rsidRPr="00576375">
        <w:rPr>
          <w:rFonts w:ascii="Book Antiqua" w:eastAsia="Book Antiqua" w:hAnsi="Book Antiqua" w:cs="Book Antiqua"/>
          <w:color w:val="000000"/>
          <w:szCs w:val="22"/>
        </w:rPr>
        <w:t xml:space="preserve">also </w:t>
      </w:r>
      <w:r w:rsidRPr="00576375">
        <w:rPr>
          <w:rFonts w:ascii="Book Antiqua" w:eastAsia="Book Antiqua" w:hAnsi="Book Antiqua" w:cs="Book Antiqua"/>
          <w:color w:val="000000"/>
          <w:szCs w:val="22"/>
        </w:rPr>
        <w:t>summarized.</w:t>
      </w:r>
    </w:p>
    <w:p w14:paraId="79676268" w14:textId="77777777" w:rsidR="00A77B3E" w:rsidRPr="00576375" w:rsidRDefault="00A77B3E">
      <w:pPr>
        <w:spacing w:line="360" w:lineRule="auto"/>
        <w:jc w:val="both"/>
      </w:pPr>
    </w:p>
    <w:p w14:paraId="0E3739E1" w14:textId="4083C563" w:rsidR="00A77B3E" w:rsidRPr="00576375" w:rsidRDefault="001E647F">
      <w:pPr>
        <w:spacing w:line="360" w:lineRule="auto"/>
        <w:jc w:val="both"/>
      </w:pPr>
      <w:r w:rsidRPr="00576375">
        <w:rPr>
          <w:rFonts w:ascii="Book Antiqua" w:eastAsia="Book Antiqua" w:hAnsi="Book Antiqua" w:cs="Book Antiqua"/>
          <w:b/>
          <w:bCs/>
          <w:color w:val="000000"/>
        </w:rPr>
        <w:t xml:space="preserve">Key Words: </w:t>
      </w:r>
      <w:r w:rsidRPr="00576375">
        <w:rPr>
          <w:rFonts w:ascii="Book Antiqua" w:eastAsia="Book Antiqua" w:hAnsi="Book Antiqua" w:cs="Book Antiqua"/>
          <w:color w:val="000000"/>
        </w:rPr>
        <w:t>Hepatitis C; Hepatitis B; Direct</w:t>
      </w:r>
      <w:r w:rsidR="005A098A" w:rsidRPr="00576375">
        <w:rPr>
          <w:rFonts w:ascii="Book Antiqua" w:eastAsia="Book Antiqua" w:hAnsi="Book Antiqua" w:cs="Book Antiqua"/>
          <w:color w:val="000000"/>
        </w:rPr>
        <w:t xml:space="preserve"> acting anti</w:t>
      </w:r>
      <w:r w:rsidRPr="00576375">
        <w:rPr>
          <w:rFonts w:ascii="Book Antiqua" w:eastAsia="Book Antiqua" w:hAnsi="Book Antiqua" w:cs="Book Antiqua"/>
          <w:color w:val="000000"/>
        </w:rPr>
        <w:t xml:space="preserve">virals; Liver </w:t>
      </w:r>
      <w:r w:rsidR="005A098A" w:rsidRPr="00576375">
        <w:rPr>
          <w:rFonts w:ascii="Book Antiqua" w:eastAsia="Book Antiqua" w:hAnsi="Book Antiqua" w:cs="Book Antiqua"/>
          <w:color w:val="000000"/>
        </w:rPr>
        <w:t>ci</w:t>
      </w:r>
      <w:r w:rsidRPr="00576375">
        <w:rPr>
          <w:rFonts w:ascii="Book Antiqua" w:eastAsia="Book Antiqua" w:hAnsi="Book Antiqua" w:cs="Book Antiqua"/>
          <w:color w:val="000000"/>
        </w:rPr>
        <w:t>rrhosis; Children</w:t>
      </w:r>
    </w:p>
    <w:p w14:paraId="51BBF248" w14:textId="77777777" w:rsidR="009B29CE" w:rsidRDefault="009B29CE" w:rsidP="009B29CE">
      <w:pPr>
        <w:spacing w:line="360" w:lineRule="auto"/>
        <w:jc w:val="both"/>
        <w:rPr>
          <w:lang w:eastAsia="zh-CN"/>
        </w:rPr>
      </w:pPr>
    </w:p>
    <w:p w14:paraId="324A9770" w14:textId="77777777" w:rsidR="009B29CE" w:rsidRPr="00026CB8" w:rsidRDefault="009B29CE" w:rsidP="009B29C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7B41738" w14:textId="77777777" w:rsidR="00A77B3E" w:rsidRPr="00576375" w:rsidRDefault="00A77B3E">
      <w:pPr>
        <w:spacing w:line="360" w:lineRule="auto"/>
        <w:jc w:val="both"/>
      </w:pPr>
    </w:p>
    <w:p w14:paraId="0D23A435" w14:textId="11F50E43" w:rsidR="009E5250" w:rsidRDefault="009E5250">
      <w:pPr>
        <w:spacing w:line="360" w:lineRule="auto"/>
        <w:jc w:val="both"/>
        <w:rPr>
          <w:rFonts w:ascii="Book Antiqua" w:hAnsi="Book Antiqua" w:cs="Book Antiqua" w:hint="eastAsia"/>
          <w:color w:val="000000"/>
          <w:lang w:eastAsia="zh-CN"/>
        </w:rPr>
      </w:pPr>
      <w:r w:rsidRPr="009E5250">
        <w:rPr>
          <w:rFonts w:ascii="Book Antiqua" w:hAnsi="Book Antiqua" w:cs="Book Antiqua" w:hint="eastAsia"/>
          <w:b/>
          <w:color w:val="000000"/>
          <w:lang w:eastAsia="zh-CN"/>
        </w:rPr>
        <w:t xml:space="preserve">Citation: </w:t>
      </w:r>
      <w:r w:rsidR="001E647F" w:rsidRPr="00576375">
        <w:rPr>
          <w:rFonts w:ascii="Book Antiqua" w:eastAsia="Book Antiqua" w:hAnsi="Book Antiqua" w:cs="Book Antiqua"/>
          <w:color w:val="000000"/>
        </w:rPr>
        <w:t xml:space="preserve">Nicastro E, Norsa L, Di Giorgio A, Indolfi G, D'Antiga L. Breakthroughs and challenges in the management of pediatric viral hepatitis. </w:t>
      </w:r>
      <w:r w:rsidR="001E647F" w:rsidRPr="00576375">
        <w:rPr>
          <w:rFonts w:ascii="Book Antiqua" w:eastAsia="Book Antiqua" w:hAnsi="Book Antiqua" w:cs="Book Antiqua"/>
          <w:i/>
          <w:iCs/>
          <w:color w:val="000000"/>
        </w:rPr>
        <w:t>World J Gastroenterol</w:t>
      </w:r>
      <w:r w:rsidR="001E647F" w:rsidRPr="00576375">
        <w:rPr>
          <w:rFonts w:ascii="Book Antiqua" w:eastAsia="Book Antiqua" w:hAnsi="Book Antiqua" w:cs="Book Antiqua"/>
          <w:color w:val="000000"/>
        </w:rPr>
        <w:t xml:space="preserve"> 2021; </w:t>
      </w:r>
      <w:r w:rsidR="009E4273" w:rsidRPr="00576375">
        <w:rPr>
          <w:rFonts w:ascii="Book Antiqua" w:eastAsia="Book Antiqua" w:hAnsi="Book Antiqua" w:cs="Book Antiqua"/>
          <w:color w:val="000000"/>
        </w:rPr>
        <w:t>27(</w:t>
      </w:r>
      <w:r w:rsidR="00E15570" w:rsidRPr="00576375">
        <w:rPr>
          <w:rFonts w:ascii="Book Antiqua" w:hAnsi="Book Antiqua" w:cs="Book Antiqua" w:hint="eastAsia"/>
          <w:color w:val="000000"/>
          <w:lang w:eastAsia="zh-CN"/>
        </w:rPr>
        <w:t>20</w:t>
      </w:r>
      <w:r w:rsidR="009E4273" w:rsidRPr="00576375">
        <w:rPr>
          <w:rFonts w:ascii="Book Antiqua" w:eastAsia="Book Antiqua" w:hAnsi="Book Antiqua" w:cs="Book Antiqua"/>
          <w:color w:val="000000"/>
        </w:rPr>
        <w:t xml:space="preserve">): </w:t>
      </w:r>
      <w:r w:rsidR="00CC4010" w:rsidRPr="00CC4010">
        <w:rPr>
          <w:rFonts w:ascii="Book Antiqua" w:eastAsia="Book Antiqua" w:hAnsi="Book Antiqua" w:cs="Book Antiqua"/>
          <w:color w:val="000000"/>
        </w:rPr>
        <w:t>2474-2494</w:t>
      </w:r>
      <w:r w:rsidR="009E4273" w:rsidRPr="00576375">
        <w:rPr>
          <w:rFonts w:ascii="Book Antiqua" w:eastAsia="Book Antiqua" w:hAnsi="Book Antiqua" w:cs="Book Antiqua"/>
          <w:color w:val="000000"/>
        </w:rPr>
        <w:t xml:space="preserve">  </w:t>
      </w:r>
    </w:p>
    <w:p w14:paraId="00DC1AEB" w14:textId="77777777" w:rsidR="009E5250" w:rsidRDefault="009E4273">
      <w:pPr>
        <w:spacing w:line="360" w:lineRule="auto"/>
        <w:jc w:val="both"/>
        <w:rPr>
          <w:rFonts w:ascii="Book Antiqua" w:hAnsi="Book Antiqua" w:cs="Book Antiqua" w:hint="eastAsia"/>
          <w:color w:val="000000"/>
          <w:lang w:eastAsia="zh-CN"/>
        </w:rPr>
      </w:pPr>
      <w:r w:rsidRPr="009E5250">
        <w:rPr>
          <w:rFonts w:ascii="Book Antiqua" w:eastAsia="Book Antiqua" w:hAnsi="Book Antiqua" w:cs="Book Antiqua"/>
          <w:b/>
          <w:color w:val="000000"/>
        </w:rPr>
        <w:t xml:space="preserve">URL: </w:t>
      </w:r>
      <w:r w:rsidRPr="00576375">
        <w:rPr>
          <w:rFonts w:ascii="Book Antiqua" w:eastAsia="Book Antiqua" w:hAnsi="Book Antiqua" w:cs="Book Antiqua"/>
          <w:color w:val="000000"/>
        </w:rPr>
        <w:t>https://www.wjgnet.com/1007-9327/full/v27/i</w:t>
      </w:r>
      <w:r w:rsidR="00E15570" w:rsidRPr="00576375">
        <w:rPr>
          <w:rFonts w:ascii="Book Antiqua" w:hAnsi="Book Antiqua" w:cs="Book Antiqua" w:hint="eastAsia"/>
          <w:color w:val="000000"/>
          <w:lang w:eastAsia="zh-CN"/>
        </w:rPr>
        <w:t>20</w:t>
      </w:r>
      <w:r w:rsidRPr="00576375">
        <w:rPr>
          <w:rFonts w:ascii="Book Antiqua" w:eastAsia="Book Antiqua" w:hAnsi="Book Antiqua" w:cs="Book Antiqua"/>
          <w:color w:val="000000"/>
        </w:rPr>
        <w:t>/</w:t>
      </w:r>
      <w:r w:rsidR="005310B8" w:rsidRPr="00CC4010">
        <w:rPr>
          <w:rFonts w:ascii="Book Antiqua" w:eastAsia="Book Antiqua" w:hAnsi="Book Antiqua" w:cs="Book Antiqua"/>
          <w:color w:val="000000"/>
        </w:rPr>
        <w:t>2474</w:t>
      </w:r>
      <w:r w:rsidRPr="00576375">
        <w:rPr>
          <w:rFonts w:ascii="Book Antiqua" w:eastAsia="Book Antiqua" w:hAnsi="Book Antiqua" w:cs="Book Antiqua"/>
          <w:color w:val="000000"/>
        </w:rPr>
        <w:t xml:space="preserve">.htm  </w:t>
      </w:r>
    </w:p>
    <w:p w14:paraId="52EBBF2C" w14:textId="17015535" w:rsidR="00A77B3E" w:rsidRPr="00576375" w:rsidRDefault="009E4273">
      <w:pPr>
        <w:spacing w:line="360" w:lineRule="auto"/>
        <w:jc w:val="both"/>
      </w:pPr>
      <w:r w:rsidRPr="009E5250">
        <w:rPr>
          <w:rFonts w:ascii="Book Antiqua" w:eastAsia="Book Antiqua" w:hAnsi="Book Antiqua" w:cs="Book Antiqua"/>
          <w:b/>
          <w:color w:val="000000"/>
        </w:rPr>
        <w:t>DOI:</w:t>
      </w:r>
      <w:r w:rsidRPr="00576375">
        <w:rPr>
          <w:rFonts w:ascii="Book Antiqua" w:eastAsia="Book Antiqua" w:hAnsi="Book Antiqua" w:cs="Book Antiqua"/>
          <w:color w:val="000000"/>
        </w:rPr>
        <w:t xml:space="preserve"> https://dx.doi.org/10.3748/wjg.v27.i</w:t>
      </w:r>
      <w:r w:rsidR="00E15570" w:rsidRPr="00576375">
        <w:rPr>
          <w:rFonts w:ascii="Book Antiqua" w:hAnsi="Book Antiqua" w:cs="Book Antiqua" w:hint="eastAsia"/>
          <w:color w:val="000000"/>
          <w:lang w:eastAsia="zh-CN"/>
        </w:rPr>
        <w:t>20</w:t>
      </w:r>
      <w:r w:rsidRPr="00576375">
        <w:rPr>
          <w:rFonts w:ascii="Book Antiqua" w:eastAsia="Book Antiqua" w:hAnsi="Book Antiqua" w:cs="Book Antiqua"/>
          <w:color w:val="000000"/>
        </w:rPr>
        <w:t>.</w:t>
      </w:r>
      <w:r w:rsidR="005310B8" w:rsidRPr="005310B8">
        <w:rPr>
          <w:rFonts w:ascii="Book Antiqua" w:eastAsia="Book Antiqua" w:hAnsi="Book Antiqua" w:cs="Book Antiqua"/>
          <w:color w:val="000000"/>
        </w:rPr>
        <w:t>2474</w:t>
      </w:r>
    </w:p>
    <w:p w14:paraId="3911D054" w14:textId="77777777" w:rsidR="00A77B3E" w:rsidRPr="00576375" w:rsidRDefault="00A77B3E">
      <w:pPr>
        <w:spacing w:line="360" w:lineRule="auto"/>
        <w:jc w:val="both"/>
      </w:pPr>
    </w:p>
    <w:p w14:paraId="7B71FC15" w14:textId="11624797" w:rsidR="00A77B3E" w:rsidRPr="00576375" w:rsidRDefault="001E647F">
      <w:pPr>
        <w:spacing w:line="360" w:lineRule="auto"/>
        <w:jc w:val="both"/>
      </w:pPr>
      <w:r w:rsidRPr="00576375">
        <w:rPr>
          <w:rFonts w:ascii="Book Antiqua" w:eastAsia="Book Antiqua" w:hAnsi="Book Antiqua" w:cs="Book Antiqua"/>
          <w:b/>
          <w:bCs/>
          <w:color w:val="000000"/>
        </w:rPr>
        <w:t xml:space="preserve">Core Tip: </w:t>
      </w:r>
      <w:r w:rsidRPr="00576375">
        <w:rPr>
          <w:rFonts w:ascii="Book Antiqua" w:eastAsia="Book Antiqua" w:hAnsi="Book Antiqua" w:cs="Book Antiqua"/>
          <w:color w:val="000000"/>
        </w:rPr>
        <w:t>Chronic hepatitis B and C account for substantial morbidity and mortality worldwide. Infection control in children has great clinical and epidemiological implications. This review discuss</w:t>
      </w:r>
      <w:r w:rsidR="003C2B1A" w:rsidRPr="00576375">
        <w:rPr>
          <w:rFonts w:ascii="Book Antiqua" w:eastAsia="Book Antiqua" w:hAnsi="Book Antiqua" w:cs="Book Antiqua"/>
          <w:color w:val="000000"/>
        </w:rPr>
        <w:t>es</w:t>
      </w:r>
      <w:r w:rsidRPr="00576375">
        <w:rPr>
          <w:rFonts w:ascii="Book Antiqua" w:eastAsia="Book Antiqua" w:hAnsi="Book Antiqua" w:cs="Book Antiqua"/>
          <w:color w:val="000000"/>
        </w:rPr>
        <w:t xml:space="preserve"> recent achievements and forthcoming opportunities in the management of pediatric viral hepatitis. Removing barriers to the access to novel direct</w:t>
      </w:r>
      <w:r w:rsidR="00826FE2" w:rsidRPr="00576375">
        <w:rPr>
          <w:rFonts w:ascii="Book Antiqua" w:eastAsia="Book Antiqua" w:hAnsi="Book Antiqua" w:cs="Book Antiqua"/>
          <w:color w:val="000000"/>
        </w:rPr>
        <w:t>-</w:t>
      </w:r>
      <w:r w:rsidRPr="00576375">
        <w:rPr>
          <w:rFonts w:ascii="Book Antiqua" w:eastAsia="Book Antiqua" w:hAnsi="Book Antiqua" w:cs="Book Antiqua"/>
          <w:color w:val="000000"/>
        </w:rPr>
        <w:t>acting antivirals, and understanding the relevance of tolerance-breaking new approaches to infection control, are major challenges for pediatric hepatologists.</w:t>
      </w:r>
    </w:p>
    <w:p w14:paraId="69D16FA1" w14:textId="7CCA2892" w:rsidR="00A77B3E" w:rsidRPr="00576375" w:rsidRDefault="005A098A">
      <w:pPr>
        <w:spacing w:line="360" w:lineRule="auto"/>
        <w:jc w:val="both"/>
      </w:pPr>
      <w:r w:rsidRPr="00576375">
        <w:br w:type="page"/>
      </w:r>
      <w:r w:rsidR="001E647F" w:rsidRPr="00576375">
        <w:rPr>
          <w:rFonts w:ascii="Book Antiqua" w:eastAsia="Book Antiqua" w:hAnsi="Book Antiqua" w:cs="Book Antiqua"/>
          <w:b/>
          <w:caps/>
          <w:color w:val="000000"/>
          <w:u w:val="single"/>
        </w:rPr>
        <w:t>INTRODUCTION</w:t>
      </w:r>
    </w:p>
    <w:p w14:paraId="7BE1ABD8" w14:textId="558572C6" w:rsidR="00A77B3E" w:rsidRPr="00576375" w:rsidRDefault="001E647F" w:rsidP="009A6E9A">
      <w:pPr>
        <w:spacing w:line="360" w:lineRule="auto"/>
        <w:jc w:val="both"/>
      </w:pPr>
      <w:r w:rsidRPr="00576375">
        <w:rPr>
          <w:rFonts w:ascii="Book Antiqua" w:eastAsia="Book Antiqua" w:hAnsi="Book Antiqua" w:cs="Book Antiqua"/>
          <w:color w:val="000000"/>
          <w:szCs w:val="22"/>
        </w:rPr>
        <w:t xml:space="preserve">The World Health Organization has estimated that </w:t>
      </w:r>
      <w:r w:rsidR="002233D4"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in 2015</w:t>
      </w:r>
      <w:r w:rsidR="002233D4"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 hepatitis B </w:t>
      </w:r>
      <w:r w:rsidR="005A098A" w:rsidRPr="00576375">
        <w:rPr>
          <w:rFonts w:ascii="Book Antiqua" w:eastAsia="Book Antiqua" w:hAnsi="Book Antiqua" w:cs="Book Antiqua"/>
          <w:color w:val="000000"/>
          <w:szCs w:val="22"/>
        </w:rPr>
        <w:t xml:space="preserve">virus </w:t>
      </w:r>
      <w:r w:rsidRPr="00576375">
        <w:rPr>
          <w:rFonts w:ascii="Book Antiqua" w:eastAsia="Book Antiqua" w:hAnsi="Book Antiqua" w:cs="Book Antiqua"/>
          <w:color w:val="000000"/>
          <w:szCs w:val="22"/>
        </w:rPr>
        <w:t xml:space="preserve">(HBV) and </w:t>
      </w:r>
      <w:r w:rsidR="004F5D29" w:rsidRPr="00576375">
        <w:rPr>
          <w:rFonts w:ascii="Book Antiqua" w:eastAsia="Book Antiqua" w:hAnsi="Book Antiqua" w:cs="Book Antiqua"/>
          <w:color w:val="000000"/>
          <w:szCs w:val="22"/>
        </w:rPr>
        <w:t xml:space="preserve">hepatitis </w:t>
      </w:r>
      <w:r w:rsidRPr="00576375">
        <w:rPr>
          <w:rFonts w:ascii="Book Antiqua" w:eastAsia="Book Antiqua" w:hAnsi="Book Antiqua" w:cs="Book Antiqua"/>
          <w:color w:val="000000"/>
          <w:szCs w:val="22"/>
        </w:rPr>
        <w:t>C</w:t>
      </w:r>
      <w:r w:rsidR="004F5D29"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virus </w:t>
      </w:r>
      <w:r w:rsidR="004F5D29" w:rsidRPr="00576375">
        <w:rPr>
          <w:rFonts w:ascii="Book Antiqua" w:eastAsia="Book Antiqua" w:hAnsi="Book Antiqua" w:cs="Book Antiqua"/>
          <w:color w:val="000000"/>
          <w:szCs w:val="22"/>
        </w:rPr>
        <w:t xml:space="preserve">(HCV) </w:t>
      </w:r>
      <w:r w:rsidRPr="00576375">
        <w:rPr>
          <w:rFonts w:ascii="Book Antiqua" w:eastAsia="Book Antiqua" w:hAnsi="Book Antiqua" w:cs="Book Antiqua"/>
          <w:color w:val="000000"/>
          <w:szCs w:val="22"/>
        </w:rPr>
        <w:t xml:space="preserve">infections caused 1.34 million deaths worldwide, </w:t>
      </w:r>
      <w:r w:rsidR="00704ABE" w:rsidRPr="00576375">
        <w:rPr>
          <w:rFonts w:ascii="Book Antiqua" w:eastAsia="Book Antiqua" w:hAnsi="Book Antiqua" w:cs="Book Antiqua"/>
          <w:color w:val="000000"/>
          <w:szCs w:val="22"/>
        </w:rPr>
        <w:t xml:space="preserve">exceeding the death toll of </w:t>
      </w:r>
      <w:r w:rsidRPr="00576375">
        <w:rPr>
          <w:rFonts w:ascii="Book Antiqua" w:eastAsia="Book Antiqua" w:hAnsi="Book Antiqua" w:cs="Book Antiqua"/>
          <w:color w:val="000000"/>
          <w:szCs w:val="22"/>
        </w:rPr>
        <w:t xml:space="preserve">human immunodeficiency virus (HIV) and malaria and reaching </w:t>
      </w:r>
      <w:r w:rsidR="00704ABE" w:rsidRPr="00576375">
        <w:rPr>
          <w:rFonts w:ascii="Book Antiqua" w:eastAsia="Book Antiqua" w:hAnsi="Book Antiqua" w:cs="Book Antiqua"/>
          <w:color w:val="000000"/>
          <w:szCs w:val="22"/>
        </w:rPr>
        <w:t xml:space="preserve">that of </w:t>
      </w:r>
      <w:r w:rsidRPr="00576375">
        <w:rPr>
          <w:rFonts w:ascii="Book Antiqua" w:eastAsia="Book Antiqua" w:hAnsi="Book Antiqua" w:cs="Book Antiqua"/>
          <w:color w:val="000000"/>
          <w:szCs w:val="22"/>
        </w:rPr>
        <w:t>tuberculosis</w:t>
      </w:r>
      <w:r w:rsidR="00704ABE" w:rsidRPr="00576375" w:rsidDel="00704ABE">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vertAlign w:val="superscript"/>
        </w:rPr>
        <w:t>[1]</w:t>
      </w:r>
      <w:r w:rsidRPr="00576375">
        <w:rPr>
          <w:rFonts w:ascii="Book Antiqua" w:eastAsia="Book Antiqua" w:hAnsi="Book Antiqua" w:cs="Book Antiqua"/>
          <w:color w:val="000000"/>
          <w:szCs w:val="22"/>
        </w:rPr>
        <w:t>. These epidemics now move into the spotlight for the forthcoming innovations in their treatment armamentarium.</w:t>
      </w:r>
      <w:r w:rsidR="00311B02"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We are living in the aftermath of the breakthrough of direct</w:t>
      </w:r>
      <w:r w:rsidR="00704ABE"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acting antivirals (DAA</w:t>
      </w:r>
      <w:r w:rsidR="009507BE"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for HCV. Th</w:t>
      </w:r>
      <w:r w:rsidR="00704ABE" w:rsidRPr="00576375">
        <w:rPr>
          <w:rFonts w:ascii="Book Antiqua" w:eastAsia="Book Antiqua" w:hAnsi="Book Antiqua" w:cs="Book Antiqua"/>
          <w:color w:val="000000"/>
          <w:szCs w:val="22"/>
        </w:rPr>
        <w:t>o</w:t>
      </w:r>
      <w:r w:rsidRPr="00576375">
        <w:rPr>
          <w:rFonts w:ascii="Book Antiqua" w:eastAsia="Book Antiqua" w:hAnsi="Book Antiqua" w:cs="Book Antiqua"/>
          <w:color w:val="000000"/>
          <w:szCs w:val="22"/>
        </w:rPr>
        <w:t xml:space="preserve">se drugs have radically changed the epidemiology of adult chronic liver disease in developed countries, but they are still poorly accessible in resource-limited settings, and their use in children is just </w:t>
      </w:r>
      <w:r w:rsidR="00704ABE" w:rsidRPr="00576375">
        <w:rPr>
          <w:rFonts w:ascii="Book Antiqua" w:eastAsia="Book Antiqua" w:hAnsi="Book Antiqua" w:cs="Book Antiqua"/>
          <w:color w:val="000000"/>
          <w:szCs w:val="22"/>
        </w:rPr>
        <w:t>beginning</w:t>
      </w:r>
      <w:r w:rsidRPr="00576375">
        <w:rPr>
          <w:rFonts w:ascii="Book Antiqua" w:eastAsia="Book Antiqua" w:hAnsi="Book Antiqua" w:cs="Book Antiqua"/>
          <w:color w:val="000000"/>
          <w:szCs w:val="22"/>
        </w:rPr>
        <w:t xml:space="preserve">. </w:t>
      </w:r>
      <w:r w:rsidR="00704ABE" w:rsidRPr="00576375">
        <w:rPr>
          <w:rFonts w:ascii="Book Antiqua" w:eastAsia="Book Antiqua" w:hAnsi="Book Antiqua" w:cs="Book Antiqua"/>
          <w:color w:val="000000"/>
          <w:szCs w:val="22"/>
        </w:rPr>
        <w:t>I</w:t>
      </w:r>
      <w:r w:rsidRPr="00576375">
        <w:rPr>
          <w:rFonts w:ascii="Book Antiqua" w:eastAsia="Book Antiqua" w:hAnsi="Book Antiqua" w:cs="Book Antiqua"/>
          <w:color w:val="000000"/>
          <w:szCs w:val="22"/>
        </w:rPr>
        <w:t xml:space="preserve">mprovements in HBV treatment are </w:t>
      </w:r>
      <w:r w:rsidR="00704ABE" w:rsidRPr="00576375">
        <w:rPr>
          <w:rFonts w:ascii="Book Antiqua" w:eastAsia="Book Antiqua" w:hAnsi="Book Antiqua" w:cs="Book Antiqua"/>
          <w:color w:val="000000"/>
          <w:szCs w:val="22"/>
        </w:rPr>
        <w:t xml:space="preserve">just around </w:t>
      </w:r>
      <w:r w:rsidRPr="00576375">
        <w:rPr>
          <w:rFonts w:ascii="Book Antiqua" w:eastAsia="Book Antiqua" w:hAnsi="Book Antiqua" w:cs="Book Antiqua"/>
          <w:color w:val="000000"/>
          <w:szCs w:val="22"/>
        </w:rPr>
        <w:t xml:space="preserve">the corner. </w:t>
      </w:r>
      <w:r w:rsidR="00704ABE" w:rsidRPr="00576375">
        <w:rPr>
          <w:rFonts w:ascii="Book Antiqua" w:eastAsia="Book Antiqua" w:hAnsi="Book Antiqua" w:cs="Book Antiqua"/>
          <w:color w:val="000000"/>
          <w:szCs w:val="22"/>
        </w:rPr>
        <w:t>Notably</w:t>
      </w:r>
      <w:r w:rsidRPr="00576375">
        <w:rPr>
          <w:rFonts w:ascii="Book Antiqua" w:eastAsia="Book Antiqua" w:hAnsi="Book Antiqua" w:cs="Book Antiqua"/>
          <w:color w:val="000000"/>
          <w:szCs w:val="22"/>
        </w:rPr>
        <w:t xml:space="preserve">, most investigational compounds directed against HBV tackle </w:t>
      </w:r>
      <w:r w:rsidR="00704ABE" w:rsidRPr="00576375">
        <w:rPr>
          <w:rFonts w:ascii="Book Antiqua" w:eastAsia="Book Antiqua" w:hAnsi="Book Antiqua" w:cs="Book Antiqua"/>
          <w:color w:val="000000"/>
          <w:szCs w:val="22"/>
        </w:rPr>
        <w:t xml:space="preserve">the </w:t>
      </w:r>
      <w:r w:rsidRPr="00576375">
        <w:rPr>
          <w:rFonts w:ascii="Book Antiqua" w:eastAsia="Book Antiqua" w:hAnsi="Book Antiqua" w:cs="Book Antiqua"/>
          <w:color w:val="000000"/>
          <w:szCs w:val="22"/>
        </w:rPr>
        <w:t>host immune response towards the virus.</w:t>
      </w:r>
    </w:p>
    <w:p w14:paraId="2C880FD9" w14:textId="46CF949D" w:rsidR="00A77B3E" w:rsidRPr="00576375" w:rsidRDefault="001E647F">
      <w:pPr>
        <w:spacing w:line="360" w:lineRule="auto"/>
        <w:ind w:firstLineChars="100" w:firstLine="240"/>
        <w:jc w:val="both"/>
      </w:pPr>
      <w:r w:rsidRPr="00576375">
        <w:rPr>
          <w:rFonts w:ascii="Book Antiqua" w:eastAsia="Book Antiqua" w:hAnsi="Book Antiqua" w:cs="Book Antiqua"/>
          <w:color w:val="000000"/>
          <w:szCs w:val="22"/>
        </w:rPr>
        <w:t xml:space="preserve">The role of children in this scenario is very important. Treating children chronically infected by HBV and HCV is complementary to prevention of mother-to-child transmission, with the purpose of the epidemiological control. On the clinical side, treatments capable of </w:t>
      </w:r>
      <w:r w:rsidR="00704ABE" w:rsidRPr="00576375">
        <w:rPr>
          <w:rFonts w:ascii="Book Antiqua" w:eastAsia="Book Antiqua" w:hAnsi="Book Antiqua" w:cs="Book Antiqua"/>
          <w:color w:val="000000"/>
          <w:szCs w:val="22"/>
        </w:rPr>
        <w:t xml:space="preserve">restoring </w:t>
      </w:r>
      <w:r w:rsidRPr="00576375">
        <w:rPr>
          <w:rFonts w:ascii="Book Antiqua" w:eastAsia="Book Antiqua" w:hAnsi="Book Antiqua" w:cs="Book Antiqua"/>
          <w:color w:val="000000"/>
          <w:szCs w:val="22"/>
        </w:rPr>
        <w:t xml:space="preserve">immune tolerance or exhaustion, and </w:t>
      </w:r>
      <w:r w:rsidR="00704ABE" w:rsidRPr="00576375">
        <w:rPr>
          <w:rFonts w:ascii="Book Antiqua" w:eastAsia="Book Antiqua" w:hAnsi="Book Antiqua" w:cs="Book Antiqua"/>
          <w:color w:val="000000"/>
          <w:szCs w:val="22"/>
        </w:rPr>
        <w:t xml:space="preserve">promoting </w:t>
      </w:r>
      <w:r w:rsidRPr="00576375">
        <w:rPr>
          <w:rFonts w:ascii="Book Antiqua" w:eastAsia="Book Antiqua" w:hAnsi="Book Antiqua" w:cs="Book Antiqua"/>
          <w:color w:val="000000"/>
          <w:szCs w:val="22"/>
        </w:rPr>
        <w:t xml:space="preserve">viral clearance, </w:t>
      </w:r>
      <w:r w:rsidR="00191561" w:rsidRPr="00576375">
        <w:rPr>
          <w:rFonts w:ascii="Book Antiqua" w:eastAsia="Book Antiqua" w:hAnsi="Book Antiqua" w:cs="Book Antiqua"/>
          <w:color w:val="000000"/>
          <w:szCs w:val="22"/>
        </w:rPr>
        <w:t xml:space="preserve">are </w:t>
      </w:r>
      <w:r w:rsidRPr="00576375">
        <w:rPr>
          <w:rFonts w:ascii="Book Antiqua" w:eastAsia="Book Antiqua" w:hAnsi="Book Antiqua" w:cs="Book Antiqua"/>
          <w:color w:val="000000"/>
          <w:szCs w:val="22"/>
        </w:rPr>
        <w:t>paramount to prevent advanced liver disease in adulthood.</w:t>
      </w:r>
      <w:r w:rsidR="00311B02" w:rsidRPr="00576375">
        <w:rPr>
          <w:rFonts w:ascii="Book Antiqua" w:eastAsia="Book Antiqua" w:hAnsi="Book Antiqua" w:cs="Book Antiqua"/>
          <w:color w:val="000000"/>
          <w:szCs w:val="22"/>
        </w:rPr>
        <w:t xml:space="preserve"> </w:t>
      </w:r>
      <w:r w:rsidR="00704ABE" w:rsidRPr="00576375">
        <w:rPr>
          <w:rFonts w:ascii="Book Antiqua" w:eastAsia="Book Antiqua" w:hAnsi="Book Antiqua" w:cs="Book Antiqua"/>
          <w:color w:val="000000"/>
          <w:szCs w:val="22"/>
        </w:rPr>
        <w:t xml:space="preserve">In this review, </w:t>
      </w:r>
      <w:r w:rsidRPr="00576375">
        <w:rPr>
          <w:rFonts w:ascii="Book Antiqua" w:eastAsia="Book Antiqua" w:hAnsi="Book Antiqua" w:cs="Book Antiqua"/>
          <w:color w:val="000000"/>
          <w:szCs w:val="22"/>
        </w:rPr>
        <w:t xml:space="preserve">we identify and discuss the next challenges in treatment of pediatric viral hepatitis. Overcoming the barriers to </w:t>
      </w:r>
      <w:r w:rsidR="00704ABE" w:rsidRPr="00576375">
        <w:rPr>
          <w:rFonts w:ascii="Book Antiqua" w:eastAsia="Book Antiqua" w:hAnsi="Book Antiqua" w:cs="Book Antiqua"/>
          <w:color w:val="000000"/>
          <w:szCs w:val="22"/>
        </w:rPr>
        <w:t xml:space="preserve">the availability of </w:t>
      </w:r>
      <w:r w:rsidRPr="00576375">
        <w:rPr>
          <w:rFonts w:ascii="Book Antiqua" w:eastAsia="Book Antiqua" w:hAnsi="Book Antiqua" w:cs="Book Antiqua"/>
          <w:color w:val="000000"/>
          <w:szCs w:val="22"/>
        </w:rPr>
        <w:t>treatment</w:t>
      </w:r>
      <w:r w:rsidR="00704ABE"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for all children is a major objective in HCV infection. Conversely, identifying homogeneous patients phenotypes of chronic infection, selecting timely and appropriate treatment, bearing in mind forthcoming therapeutic opportunities, are keys </w:t>
      </w:r>
      <w:r w:rsidR="00834A14" w:rsidRPr="00576375">
        <w:rPr>
          <w:rFonts w:ascii="Book Antiqua" w:eastAsia="Book Antiqua" w:hAnsi="Book Antiqua" w:cs="Book Antiqua"/>
          <w:color w:val="000000"/>
          <w:szCs w:val="22"/>
        </w:rPr>
        <w:t xml:space="preserve">to meeting the </w:t>
      </w:r>
      <w:r w:rsidRPr="00576375">
        <w:rPr>
          <w:rFonts w:ascii="Book Antiqua" w:eastAsia="Book Antiqua" w:hAnsi="Book Antiqua" w:cs="Book Antiqua"/>
          <w:color w:val="000000"/>
          <w:szCs w:val="22"/>
        </w:rPr>
        <w:t>current challenges in the management of pediatric HBV infection.</w:t>
      </w:r>
    </w:p>
    <w:p w14:paraId="7AD4CBE6" w14:textId="77777777" w:rsidR="00A77B3E" w:rsidRPr="00576375" w:rsidRDefault="00A77B3E">
      <w:pPr>
        <w:spacing w:line="360" w:lineRule="auto"/>
        <w:jc w:val="both"/>
      </w:pPr>
    </w:p>
    <w:p w14:paraId="509F2F1D" w14:textId="01F2E86E" w:rsidR="00A77B3E" w:rsidRPr="00576375" w:rsidRDefault="001E647F">
      <w:pPr>
        <w:spacing w:line="360" w:lineRule="auto"/>
        <w:jc w:val="both"/>
      </w:pPr>
      <w:r w:rsidRPr="00576375">
        <w:rPr>
          <w:rFonts w:ascii="Book Antiqua" w:eastAsia="Book Antiqua" w:hAnsi="Book Antiqua" w:cs="Book Antiqua"/>
          <w:b/>
          <w:caps/>
          <w:color w:val="000000"/>
          <w:szCs w:val="22"/>
          <w:u w:val="single"/>
        </w:rPr>
        <w:t>Natural history of HCV infection in children</w:t>
      </w:r>
    </w:p>
    <w:p w14:paraId="05DF4F6B" w14:textId="6CE3E26C" w:rsidR="00A77B3E" w:rsidRPr="00576375" w:rsidRDefault="001E647F">
      <w:pPr>
        <w:spacing w:line="360" w:lineRule="auto"/>
        <w:jc w:val="both"/>
      </w:pPr>
      <w:r w:rsidRPr="00576375">
        <w:rPr>
          <w:rFonts w:ascii="Book Antiqua" w:eastAsia="Book Antiqua" w:hAnsi="Book Antiqua" w:cs="Book Antiqua"/>
          <w:color w:val="000000"/>
          <w:szCs w:val="22"/>
        </w:rPr>
        <w:t xml:space="preserve">HCV infection differs </w:t>
      </w:r>
      <w:r w:rsidR="00A238B4" w:rsidRPr="00576375">
        <w:rPr>
          <w:rFonts w:ascii="Book Antiqua" w:eastAsia="Book Antiqua" w:hAnsi="Book Antiqua" w:cs="Book Antiqua"/>
          <w:color w:val="000000"/>
          <w:szCs w:val="22"/>
        </w:rPr>
        <w:t xml:space="preserve">in children and </w:t>
      </w:r>
      <w:r w:rsidRPr="00576375">
        <w:rPr>
          <w:rFonts w:ascii="Book Antiqua" w:eastAsia="Book Antiqua" w:hAnsi="Book Antiqua" w:cs="Book Antiqua"/>
          <w:color w:val="000000"/>
          <w:szCs w:val="22"/>
        </w:rPr>
        <w:t xml:space="preserve">adults in </w:t>
      </w:r>
      <w:r w:rsidR="00311B02" w:rsidRPr="00576375">
        <w:rPr>
          <w:rFonts w:ascii="Book Antiqua" w:eastAsia="Book Antiqua" w:hAnsi="Book Antiqua" w:cs="Book Antiqua"/>
          <w:color w:val="000000"/>
          <w:szCs w:val="22"/>
        </w:rPr>
        <w:t xml:space="preserve">the </w:t>
      </w:r>
      <w:r w:rsidRPr="00576375">
        <w:rPr>
          <w:rFonts w:ascii="Book Antiqua" w:eastAsia="Book Antiqua" w:hAnsi="Book Antiqua" w:cs="Book Antiqua"/>
          <w:color w:val="000000"/>
          <w:szCs w:val="22"/>
        </w:rPr>
        <w:t>mode of transmission, rate of clearance, progression of fibrosis, and duration of chronic infection when acquired at birth</w:t>
      </w:r>
      <w:r w:rsidRPr="00576375">
        <w:rPr>
          <w:rFonts w:ascii="Book Antiqua" w:eastAsia="Book Antiqua" w:hAnsi="Book Antiqua" w:cs="Book Antiqua"/>
          <w:color w:val="000000"/>
          <w:szCs w:val="22"/>
          <w:vertAlign w:val="superscript"/>
        </w:rPr>
        <w:t>[2]</w:t>
      </w:r>
      <w:r w:rsidRPr="00576375">
        <w:rPr>
          <w:rFonts w:ascii="Book Antiqua" w:eastAsia="Book Antiqua" w:hAnsi="Book Antiqua" w:cs="Book Antiqua"/>
          <w:color w:val="000000"/>
          <w:szCs w:val="22"/>
        </w:rPr>
        <w:t xml:space="preserve">. Vertical transmission of HCV </w:t>
      </w:r>
      <w:r w:rsidR="00A238B4" w:rsidRPr="00576375">
        <w:rPr>
          <w:rFonts w:ascii="Book Antiqua" w:eastAsia="Book Antiqua" w:hAnsi="Book Antiqua" w:cs="Book Antiqua"/>
          <w:color w:val="000000"/>
          <w:szCs w:val="22"/>
        </w:rPr>
        <w:t>from</w:t>
      </w:r>
      <w:r w:rsidR="00A238B4" w:rsidRPr="00576375">
        <w:rPr>
          <w:rFonts w:ascii="Book Antiqua" w:eastAsia="Book Antiqua" w:hAnsi="Book Antiqua" w:cs="Book Antiqua"/>
          <w:color w:val="000000"/>
        </w:rPr>
        <w:t xml:space="preserve"> </w:t>
      </w:r>
      <w:r w:rsidRPr="00576375">
        <w:rPr>
          <w:rFonts w:ascii="Book Antiqua" w:eastAsia="Book Antiqua" w:hAnsi="Book Antiqua" w:cs="Book Antiqua"/>
          <w:color w:val="000000"/>
        </w:rPr>
        <w:t>mother</w:t>
      </w:r>
      <w:r w:rsidR="00311B02" w:rsidRPr="00576375">
        <w:rPr>
          <w:rFonts w:ascii="Book Antiqua" w:eastAsia="Book Antiqua" w:hAnsi="Book Antiqua" w:cs="Book Antiqua"/>
          <w:color w:val="000000"/>
        </w:rPr>
        <w:t xml:space="preserve"> </w:t>
      </w:r>
      <w:r w:rsidRPr="00576375">
        <w:rPr>
          <w:rFonts w:ascii="Book Antiqua" w:eastAsia="Book Antiqua" w:hAnsi="Book Antiqua" w:cs="Book Antiqua"/>
          <w:color w:val="000000"/>
        </w:rPr>
        <w:t>to</w:t>
      </w:r>
      <w:r w:rsidR="00311B02" w:rsidRPr="00576375">
        <w:rPr>
          <w:rFonts w:ascii="Book Antiqua" w:eastAsia="Book Antiqua" w:hAnsi="Book Antiqua" w:cs="Book Antiqua"/>
          <w:color w:val="000000"/>
        </w:rPr>
        <w:t xml:space="preserve"> </w:t>
      </w:r>
      <w:r w:rsidRPr="00576375">
        <w:rPr>
          <w:rFonts w:ascii="Book Antiqua" w:eastAsia="Book Antiqua" w:hAnsi="Book Antiqua" w:cs="Book Antiqua"/>
          <w:color w:val="000000"/>
        </w:rPr>
        <w:t xml:space="preserve">child is reported to be the leading cause of </w:t>
      </w:r>
      <w:r w:rsidR="004C63E5" w:rsidRPr="00576375">
        <w:rPr>
          <w:rFonts w:ascii="Book Antiqua" w:eastAsia="Book Antiqua" w:hAnsi="Book Antiqua" w:cs="Book Antiqua"/>
          <w:color w:val="000000"/>
        </w:rPr>
        <w:t>pediatric</w:t>
      </w:r>
      <w:r w:rsidRPr="00576375">
        <w:rPr>
          <w:rFonts w:ascii="Book Antiqua" w:eastAsia="Book Antiqua" w:hAnsi="Book Antiqua" w:cs="Book Antiqua"/>
          <w:color w:val="000000"/>
        </w:rPr>
        <w:t xml:space="preserve"> infection worldwide. </w:t>
      </w:r>
      <w:r w:rsidR="00A238B4" w:rsidRPr="00576375">
        <w:rPr>
          <w:rFonts w:ascii="Book Antiqua" w:eastAsia="Book Antiqua" w:hAnsi="Book Antiqua" w:cs="Book Antiqua"/>
          <w:color w:val="000000"/>
        </w:rPr>
        <w:t>A recent review found that t</w:t>
      </w:r>
      <w:r w:rsidRPr="00576375">
        <w:rPr>
          <w:rFonts w:ascii="Book Antiqua" w:eastAsia="Book Antiqua" w:hAnsi="Book Antiqua" w:cs="Book Antiqua"/>
          <w:color w:val="000000"/>
        </w:rPr>
        <w:t xml:space="preserve">he risk of vertical HCV infection to </w:t>
      </w:r>
      <w:r w:rsidR="00311B02" w:rsidRPr="00576375">
        <w:rPr>
          <w:rFonts w:ascii="Book Antiqua" w:eastAsia="Book Antiqua" w:hAnsi="Book Antiqua" w:cs="Book Antiqua"/>
          <w:color w:val="000000"/>
        </w:rPr>
        <w:t xml:space="preserve">the </w:t>
      </w:r>
      <w:r w:rsidRPr="00576375">
        <w:rPr>
          <w:rFonts w:ascii="Book Antiqua" w:eastAsia="Book Antiqua" w:hAnsi="Book Antiqua" w:cs="Book Antiqua"/>
          <w:color w:val="000000"/>
        </w:rPr>
        <w:t xml:space="preserve">children of HCV antibody-positive and </w:t>
      </w:r>
      <w:r w:rsidR="004C63E5" w:rsidRPr="00576375">
        <w:rPr>
          <w:rFonts w:ascii="Book Antiqua" w:eastAsia="Book Antiqua" w:hAnsi="Book Antiqua" w:cs="Book Antiqua"/>
          <w:color w:val="000000"/>
        </w:rPr>
        <w:t>HCV-</w:t>
      </w:r>
      <w:r w:rsidRPr="00576375">
        <w:rPr>
          <w:rFonts w:ascii="Book Antiqua" w:eastAsia="Book Antiqua" w:hAnsi="Book Antiqua" w:cs="Book Antiqua"/>
          <w:color w:val="000000"/>
        </w:rPr>
        <w:t xml:space="preserve">RNA-positive women was 5.8% </w:t>
      </w:r>
      <w:r w:rsidR="00257E1E" w:rsidRPr="00576375">
        <w:rPr>
          <w:rFonts w:ascii="Book Antiqua" w:eastAsia="Book Antiqua" w:hAnsi="Book Antiqua" w:cs="Book Antiqua"/>
          <w:color w:val="000000"/>
        </w:rPr>
        <w:t>[</w:t>
      </w:r>
      <w:r w:rsidRPr="00576375">
        <w:rPr>
          <w:rFonts w:ascii="Book Antiqua" w:eastAsia="Book Antiqua" w:hAnsi="Book Antiqua" w:cs="Book Antiqua"/>
          <w:color w:val="000000"/>
        </w:rPr>
        <w:t xml:space="preserve">95% confidence interval </w:t>
      </w:r>
      <w:r w:rsidR="00257E1E" w:rsidRPr="00576375">
        <w:rPr>
          <w:rFonts w:ascii="Book Antiqua" w:eastAsia="Book Antiqua" w:hAnsi="Book Antiqua" w:cs="Book Antiqua"/>
          <w:color w:val="000000"/>
        </w:rPr>
        <w:t>(</w:t>
      </w:r>
      <w:r w:rsidRPr="00576375">
        <w:rPr>
          <w:rFonts w:ascii="Book Antiqua" w:eastAsia="Book Antiqua" w:hAnsi="Book Antiqua" w:cs="Book Antiqua"/>
          <w:color w:val="000000"/>
        </w:rPr>
        <w:t>CI</w:t>
      </w:r>
      <w:r w:rsidR="00257E1E" w:rsidRPr="00576375">
        <w:rPr>
          <w:rFonts w:ascii="Book Antiqua" w:eastAsia="Book Antiqua" w:hAnsi="Book Antiqua" w:cs="Book Antiqua"/>
          <w:color w:val="000000"/>
        </w:rPr>
        <w:t>)</w:t>
      </w:r>
      <w:r w:rsidRPr="00576375">
        <w:rPr>
          <w:rFonts w:ascii="Book Antiqua" w:eastAsia="Book Antiqua" w:hAnsi="Book Antiqua" w:cs="Book Antiqua"/>
          <w:color w:val="000000"/>
        </w:rPr>
        <w:t>, 4.2-7.8</w:t>
      </w:r>
      <w:r w:rsidR="00257E1E" w:rsidRPr="00576375">
        <w:rPr>
          <w:rFonts w:ascii="Book Antiqua" w:eastAsia="Book Antiqua" w:hAnsi="Book Antiqua" w:cs="Book Antiqua"/>
          <w:color w:val="000000"/>
        </w:rPr>
        <w:t>]</w:t>
      </w:r>
      <w:r w:rsidRPr="00576375">
        <w:rPr>
          <w:rFonts w:ascii="Book Antiqua" w:eastAsia="Book Antiqua" w:hAnsi="Book Antiqua" w:cs="Book Antiqua"/>
          <w:color w:val="000000"/>
        </w:rPr>
        <w:t xml:space="preserve"> for children of HIV-negative women and 10.8% (95%CI, 7.6-15.2) for children of HIV-positive women</w:t>
      </w:r>
      <w:r w:rsidRPr="00576375">
        <w:rPr>
          <w:rFonts w:ascii="Book Antiqua" w:eastAsia="Book Antiqua" w:hAnsi="Book Antiqua" w:cs="Book Antiqua"/>
          <w:color w:val="000000"/>
          <w:szCs w:val="22"/>
          <w:vertAlign w:val="superscript"/>
        </w:rPr>
        <w:t>[3]</w:t>
      </w:r>
      <w:r w:rsidRPr="00576375">
        <w:rPr>
          <w:rFonts w:ascii="Book Antiqua" w:eastAsia="Book Antiqua" w:hAnsi="Book Antiqua" w:cs="Book Antiqua"/>
          <w:color w:val="000000"/>
          <w:szCs w:val="22"/>
        </w:rPr>
        <w:t>.</w:t>
      </w:r>
    </w:p>
    <w:p w14:paraId="23D5529A" w14:textId="3375AFDB" w:rsidR="00A77B3E" w:rsidRPr="00576375" w:rsidRDefault="001E647F">
      <w:pPr>
        <w:spacing w:line="360" w:lineRule="auto"/>
        <w:ind w:firstLineChars="100" w:firstLine="240"/>
        <w:jc w:val="both"/>
      </w:pPr>
      <w:r w:rsidRPr="00576375">
        <w:rPr>
          <w:rFonts w:ascii="Book Antiqua" w:eastAsia="Book Antiqua" w:hAnsi="Book Antiqua" w:cs="Book Antiqua"/>
          <w:color w:val="000000"/>
          <w:szCs w:val="22"/>
        </w:rPr>
        <w:t>Symptomatic acute HCV is rare in childhood, but can present with lethargy, fever, and myalgia</w:t>
      </w:r>
      <w:r w:rsidRPr="00576375">
        <w:rPr>
          <w:rFonts w:ascii="Book Antiqua" w:eastAsia="Book Antiqua" w:hAnsi="Book Antiqua" w:cs="Book Antiqua"/>
          <w:color w:val="000000"/>
          <w:szCs w:val="22"/>
          <w:vertAlign w:val="superscript"/>
        </w:rPr>
        <w:t>[4]</w:t>
      </w:r>
      <w:r w:rsidRPr="00576375">
        <w:rPr>
          <w:rFonts w:ascii="Book Antiqua" w:eastAsia="Book Antiqua" w:hAnsi="Book Antiqua" w:cs="Book Antiqua"/>
          <w:color w:val="000000"/>
          <w:szCs w:val="22"/>
        </w:rPr>
        <w:t>. Approximately 20</w:t>
      </w:r>
      <w:r w:rsidR="00257E1E"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-25% of acute HCV infections can be cleared spontaneously. </w:t>
      </w:r>
      <w:r w:rsidR="00A238B4"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pontaneous clearance of the virus </w:t>
      </w:r>
      <w:r w:rsidR="00A238B4" w:rsidRPr="00576375">
        <w:rPr>
          <w:rFonts w:ascii="Book Antiqua" w:eastAsia="Book Antiqua" w:hAnsi="Book Antiqua" w:cs="Book Antiqua"/>
          <w:color w:val="000000"/>
          <w:szCs w:val="22"/>
        </w:rPr>
        <w:t xml:space="preserve">following vertical transmission </w:t>
      </w:r>
      <w:r w:rsidRPr="00576375">
        <w:rPr>
          <w:rFonts w:ascii="Book Antiqua" w:eastAsia="Book Antiqua" w:hAnsi="Book Antiqua" w:cs="Book Antiqua"/>
          <w:color w:val="000000"/>
          <w:szCs w:val="22"/>
        </w:rPr>
        <w:t>is reported in around 20% of infected patients, usually by 4 years of age</w:t>
      </w:r>
      <w:r w:rsidRPr="00576375">
        <w:rPr>
          <w:rFonts w:ascii="Book Antiqua" w:eastAsia="Book Antiqua" w:hAnsi="Book Antiqua" w:cs="Book Antiqua"/>
          <w:color w:val="000000"/>
          <w:szCs w:val="22"/>
          <w:vertAlign w:val="superscript"/>
        </w:rPr>
        <w:t>[5]</w:t>
      </w:r>
      <w:r w:rsidRPr="00576375">
        <w:rPr>
          <w:rFonts w:ascii="Book Antiqua" w:eastAsia="Book Antiqua" w:hAnsi="Book Antiqua" w:cs="Book Antiqua"/>
          <w:color w:val="000000"/>
          <w:szCs w:val="22"/>
        </w:rPr>
        <w:t>.</w:t>
      </w:r>
      <w:r w:rsidR="00A238B4"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Children who do not clear HCV spontaneously develop chronic infection that, is usually asymptomatic</w:t>
      </w:r>
      <w:r w:rsidR="00311B02" w:rsidRPr="00576375">
        <w:rPr>
          <w:rFonts w:ascii="Book Antiqua" w:eastAsia="Book Antiqua" w:hAnsi="Book Antiqua" w:cs="Book Antiqua"/>
          <w:color w:val="000000"/>
          <w:szCs w:val="22"/>
        </w:rPr>
        <w:t xml:space="preserve"> in pediatric patients</w:t>
      </w:r>
      <w:r w:rsidRPr="00576375">
        <w:rPr>
          <w:rFonts w:ascii="Book Antiqua" w:eastAsia="Book Antiqua" w:hAnsi="Book Antiqua" w:cs="Book Antiqua"/>
          <w:color w:val="000000"/>
          <w:szCs w:val="22"/>
          <w:vertAlign w:val="superscript"/>
        </w:rPr>
        <w:t>[6]</w:t>
      </w:r>
      <w:r w:rsidRPr="00576375">
        <w:rPr>
          <w:rFonts w:ascii="Book Antiqua" w:eastAsia="Book Antiqua" w:hAnsi="Book Antiqua" w:cs="Book Antiqua"/>
          <w:color w:val="000000"/>
          <w:szCs w:val="22"/>
        </w:rPr>
        <w:t xml:space="preserve">. During the chronic course, </w:t>
      </w:r>
      <w:r w:rsidR="004C63E5" w:rsidRPr="00576375">
        <w:rPr>
          <w:rFonts w:ascii="Book Antiqua" w:eastAsia="Book Antiqua" w:hAnsi="Book Antiqua" w:cs="Book Antiqua"/>
          <w:color w:val="000000"/>
          <w:szCs w:val="22"/>
        </w:rPr>
        <w:t xml:space="preserve">transaminase </w:t>
      </w:r>
      <w:r w:rsidRPr="00576375">
        <w:rPr>
          <w:rFonts w:ascii="Book Antiqua" w:eastAsia="Book Antiqua" w:hAnsi="Book Antiqua" w:cs="Book Antiqua"/>
          <w:color w:val="000000"/>
          <w:szCs w:val="22"/>
        </w:rPr>
        <w:t>levels may be normal or intermittently elevated</w:t>
      </w:r>
      <w:r w:rsidR="00686626"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w:t>
      </w:r>
      <w:r w:rsidR="00686626" w:rsidRPr="00576375">
        <w:rPr>
          <w:rFonts w:ascii="Book Antiqua" w:eastAsia="Book Antiqua" w:hAnsi="Book Antiqua" w:cs="Book Antiqua"/>
          <w:color w:val="000000"/>
          <w:szCs w:val="22"/>
        </w:rPr>
        <w:t xml:space="preserve">Serum </w:t>
      </w:r>
      <w:r w:rsidRPr="00576375">
        <w:rPr>
          <w:rFonts w:ascii="Book Antiqua" w:eastAsia="Book Antiqua" w:hAnsi="Book Antiqua" w:cs="Book Antiqua"/>
          <w:color w:val="000000"/>
          <w:szCs w:val="22"/>
        </w:rPr>
        <w:t xml:space="preserve">HCVRNA </w:t>
      </w:r>
      <w:r w:rsidR="004C63E5" w:rsidRPr="00576375">
        <w:rPr>
          <w:rFonts w:ascii="Book Antiqua" w:eastAsia="Book Antiqua" w:hAnsi="Book Antiqua" w:cs="Book Antiqua"/>
          <w:color w:val="000000"/>
          <w:szCs w:val="22"/>
        </w:rPr>
        <w:t>level</w:t>
      </w:r>
      <w:r w:rsidR="00686626" w:rsidRPr="00576375">
        <w:rPr>
          <w:rFonts w:ascii="Book Antiqua" w:eastAsia="Book Antiqua" w:hAnsi="Book Antiqua" w:cs="Book Antiqua"/>
          <w:color w:val="000000"/>
          <w:szCs w:val="22"/>
        </w:rPr>
        <w:t>s</w:t>
      </w:r>
      <w:r w:rsidR="004C63E5"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may considerably fluctuate as well, but without immediate prognostic relevance</w:t>
      </w:r>
      <w:r w:rsidRPr="00576375">
        <w:rPr>
          <w:rFonts w:ascii="Book Antiqua" w:eastAsia="Book Antiqua" w:hAnsi="Book Antiqua" w:cs="Book Antiqua"/>
          <w:color w:val="000000"/>
          <w:szCs w:val="22"/>
          <w:vertAlign w:val="superscript"/>
        </w:rPr>
        <w:t>[7,8]</w:t>
      </w:r>
      <w:r w:rsidRPr="00576375">
        <w:rPr>
          <w:rFonts w:ascii="Book Antiqua" w:eastAsia="Book Antiqua" w:hAnsi="Book Antiqua" w:cs="Book Antiqua"/>
          <w:color w:val="000000"/>
          <w:szCs w:val="22"/>
        </w:rPr>
        <w:t xml:space="preserve">. Histological findings are usually unremarkable, </w:t>
      </w:r>
      <w:r w:rsidR="00686626" w:rsidRPr="00576375">
        <w:rPr>
          <w:rFonts w:ascii="Book Antiqua" w:eastAsia="Book Antiqua" w:hAnsi="Book Antiqua" w:cs="Book Antiqua"/>
          <w:color w:val="000000"/>
          <w:szCs w:val="22"/>
        </w:rPr>
        <w:t xml:space="preserve">but </w:t>
      </w:r>
      <w:r w:rsidRPr="00576375">
        <w:rPr>
          <w:rFonts w:ascii="Book Antiqua" w:eastAsia="Book Antiqua" w:hAnsi="Book Antiqua" w:cs="Book Antiqua"/>
          <w:color w:val="000000"/>
          <w:szCs w:val="22"/>
        </w:rPr>
        <w:t>the presence of cirrhosis is reported in 1</w:t>
      </w:r>
      <w:r w:rsidR="00257E1E"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4% of patients</w:t>
      </w:r>
      <w:r w:rsidRPr="00576375">
        <w:rPr>
          <w:rFonts w:ascii="Book Antiqua" w:eastAsia="Book Antiqua" w:hAnsi="Book Antiqua" w:cs="Book Antiqua"/>
          <w:color w:val="000000"/>
          <w:szCs w:val="22"/>
          <w:vertAlign w:val="superscript"/>
        </w:rPr>
        <w:t>[7,9,10]</w:t>
      </w:r>
      <w:r w:rsidRPr="00576375">
        <w:rPr>
          <w:rFonts w:ascii="Book Antiqua" w:eastAsia="Book Antiqua" w:hAnsi="Book Antiqua" w:cs="Book Antiqua"/>
          <w:color w:val="000000"/>
          <w:szCs w:val="22"/>
        </w:rPr>
        <w:t xml:space="preserve">. Overall, the risk of severe hepatic complications </w:t>
      </w:r>
      <w:r w:rsidR="00311B02" w:rsidRPr="00576375">
        <w:rPr>
          <w:rFonts w:ascii="Book Antiqua" w:eastAsia="Book Antiqua" w:hAnsi="Book Antiqua" w:cs="Book Antiqua"/>
          <w:color w:val="000000"/>
          <w:szCs w:val="22"/>
        </w:rPr>
        <w:t>in</w:t>
      </w:r>
      <w:r w:rsidRPr="00576375">
        <w:rPr>
          <w:rFonts w:ascii="Book Antiqua" w:eastAsia="Book Antiqua" w:hAnsi="Book Antiqua" w:cs="Book Antiqua"/>
          <w:color w:val="000000"/>
          <w:szCs w:val="22"/>
        </w:rPr>
        <w:t xml:space="preserve"> pediatric </w:t>
      </w:r>
      <w:r w:rsidR="00311B02" w:rsidRPr="00576375">
        <w:rPr>
          <w:rFonts w:ascii="Book Antiqua" w:eastAsia="Book Antiqua" w:hAnsi="Book Antiqua" w:cs="Book Antiqua"/>
          <w:color w:val="000000"/>
          <w:szCs w:val="22"/>
        </w:rPr>
        <w:t xml:space="preserve">patients </w:t>
      </w:r>
      <w:r w:rsidRPr="00576375">
        <w:rPr>
          <w:rFonts w:ascii="Book Antiqua" w:eastAsia="Book Antiqua" w:hAnsi="Book Antiqua" w:cs="Book Antiqua"/>
          <w:color w:val="000000"/>
          <w:szCs w:val="22"/>
        </w:rPr>
        <w:t>is low</w:t>
      </w:r>
      <w:r w:rsidRPr="00576375">
        <w:rPr>
          <w:rFonts w:ascii="Book Antiqua" w:eastAsia="Book Antiqua" w:hAnsi="Book Antiqua" w:cs="Book Antiqua"/>
          <w:color w:val="000000"/>
          <w:szCs w:val="22"/>
          <w:vertAlign w:val="superscript"/>
        </w:rPr>
        <w:t>[7]</w:t>
      </w:r>
      <w:r w:rsidRPr="00576375">
        <w:rPr>
          <w:rFonts w:ascii="Book Antiqua" w:eastAsia="Book Antiqua" w:hAnsi="Book Antiqua" w:cs="Book Antiqua"/>
          <w:color w:val="000000"/>
          <w:szCs w:val="22"/>
        </w:rPr>
        <w:t>.</w:t>
      </w:r>
    </w:p>
    <w:p w14:paraId="1EBB6352" w14:textId="65321B46" w:rsidR="00A77B3E" w:rsidRPr="00576375" w:rsidRDefault="001C6525">
      <w:pPr>
        <w:spacing w:line="360" w:lineRule="auto"/>
        <w:ind w:firstLineChars="100" w:firstLine="240"/>
        <w:jc w:val="both"/>
      </w:pPr>
      <w:r w:rsidRPr="00576375">
        <w:rPr>
          <w:rFonts w:ascii="Book Antiqua" w:eastAsia="Book Antiqua" w:hAnsi="Book Antiqua" w:cs="Book Antiqua"/>
          <w:color w:val="000000"/>
          <w:szCs w:val="22"/>
        </w:rPr>
        <w:t>I</w:t>
      </w:r>
      <w:r w:rsidR="001E647F" w:rsidRPr="00576375">
        <w:rPr>
          <w:rFonts w:ascii="Book Antiqua" w:eastAsia="Book Antiqua" w:hAnsi="Book Antiqua" w:cs="Book Antiqua"/>
          <w:color w:val="000000"/>
          <w:szCs w:val="22"/>
        </w:rPr>
        <w:t xml:space="preserve">nformation </w:t>
      </w:r>
      <w:r w:rsidRPr="00576375">
        <w:rPr>
          <w:rFonts w:ascii="Book Antiqua" w:eastAsia="Book Antiqua" w:hAnsi="Book Antiqua" w:cs="Book Antiqua"/>
          <w:color w:val="000000"/>
          <w:szCs w:val="22"/>
        </w:rPr>
        <w:t xml:space="preserve">on </w:t>
      </w:r>
      <w:r w:rsidR="00311B02" w:rsidRPr="00576375">
        <w:rPr>
          <w:rFonts w:ascii="Book Antiqua" w:eastAsia="Book Antiqua" w:hAnsi="Book Antiqua" w:cs="Book Antiqua"/>
          <w:color w:val="000000"/>
          <w:szCs w:val="22"/>
        </w:rPr>
        <w:t xml:space="preserve">childhood to adult </w:t>
      </w:r>
      <w:r w:rsidRPr="00576375">
        <w:rPr>
          <w:rFonts w:ascii="Book Antiqua" w:eastAsia="Book Antiqua" w:hAnsi="Book Antiqua" w:cs="Book Antiqua"/>
          <w:color w:val="000000"/>
          <w:szCs w:val="22"/>
        </w:rPr>
        <w:t>progression</w:t>
      </w:r>
      <w:r w:rsidR="00311B02" w:rsidRPr="00576375">
        <w:rPr>
          <w:rFonts w:ascii="Book Antiqua" w:eastAsia="Book Antiqua" w:hAnsi="Book Antiqua" w:cs="Book Antiqua"/>
          <w:color w:val="000000"/>
          <w:szCs w:val="22"/>
        </w:rPr>
        <w:t xml:space="preserve"> of</w:t>
      </w:r>
      <w:r w:rsidRPr="00576375">
        <w:rPr>
          <w:rFonts w:ascii="Book Antiqua" w:eastAsia="Book Antiqua" w:hAnsi="Book Antiqua" w:cs="Book Antiqua"/>
          <w:color w:val="000000"/>
          <w:szCs w:val="22"/>
        </w:rPr>
        <w:t xml:space="preserve"> </w:t>
      </w:r>
      <w:r w:rsidR="001E647F" w:rsidRPr="00576375">
        <w:rPr>
          <w:rFonts w:ascii="Book Antiqua" w:eastAsia="Book Antiqua" w:hAnsi="Book Antiqua" w:cs="Book Antiqua"/>
          <w:color w:val="000000"/>
          <w:szCs w:val="22"/>
        </w:rPr>
        <w:t xml:space="preserve">liver </w:t>
      </w:r>
      <w:r w:rsidRPr="00576375">
        <w:rPr>
          <w:rFonts w:ascii="Book Antiqua" w:eastAsia="Book Antiqua" w:hAnsi="Book Antiqua" w:cs="Book Antiqua"/>
          <w:color w:val="000000"/>
          <w:szCs w:val="22"/>
        </w:rPr>
        <w:t>is lacking</w:t>
      </w:r>
      <w:r w:rsidR="001E647F" w:rsidRPr="00576375">
        <w:rPr>
          <w:rFonts w:ascii="Book Antiqua" w:eastAsia="Book Antiqua" w:hAnsi="Book Antiqua" w:cs="Book Antiqua"/>
          <w:color w:val="000000"/>
          <w:szCs w:val="22"/>
        </w:rPr>
        <w:t>, and the proportion of HCV-infected children who develop serious long-term liver disease is not clear</w:t>
      </w:r>
      <w:r w:rsidR="001E647F" w:rsidRPr="00576375">
        <w:rPr>
          <w:rFonts w:ascii="Book Antiqua" w:eastAsia="Book Antiqua" w:hAnsi="Book Antiqua" w:cs="Book Antiqua"/>
          <w:color w:val="000000"/>
          <w:szCs w:val="22"/>
          <w:vertAlign w:val="superscript"/>
        </w:rPr>
        <w:t>[10]</w:t>
      </w:r>
      <w:r w:rsidR="001E647F"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H</w:t>
      </w:r>
      <w:r w:rsidR="001E647F" w:rsidRPr="00576375">
        <w:rPr>
          <w:rFonts w:ascii="Book Antiqua" w:eastAsia="Book Antiqua" w:hAnsi="Book Antiqua" w:cs="Book Antiqua"/>
          <w:color w:val="000000"/>
          <w:szCs w:val="22"/>
        </w:rPr>
        <w:t xml:space="preserve">epatic fibrosis is reported in less than 2% of </w:t>
      </w:r>
      <w:r w:rsidRPr="00576375">
        <w:rPr>
          <w:rFonts w:ascii="Book Antiqua" w:eastAsia="Book Antiqua" w:hAnsi="Book Antiqua" w:cs="Book Antiqua"/>
          <w:color w:val="000000"/>
          <w:szCs w:val="22"/>
        </w:rPr>
        <w:t xml:space="preserve">pediatric </w:t>
      </w:r>
      <w:r w:rsidR="001E647F" w:rsidRPr="00576375">
        <w:rPr>
          <w:rFonts w:ascii="Book Antiqua" w:eastAsia="Book Antiqua" w:hAnsi="Book Antiqua" w:cs="Book Antiqua"/>
          <w:color w:val="000000"/>
          <w:szCs w:val="22"/>
        </w:rPr>
        <w:t xml:space="preserve">cases, but </w:t>
      </w:r>
      <w:r w:rsidR="00D01F11" w:rsidRPr="00576375">
        <w:rPr>
          <w:rFonts w:ascii="Book Antiqua" w:eastAsia="Book Antiqua" w:hAnsi="Book Antiqua" w:cs="Book Antiqua"/>
          <w:color w:val="000000"/>
          <w:szCs w:val="22"/>
        </w:rPr>
        <w:t xml:space="preserve">the </w:t>
      </w:r>
      <w:r w:rsidR="001E647F" w:rsidRPr="00576375">
        <w:rPr>
          <w:rFonts w:ascii="Book Antiqua" w:eastAsia="Book Antiqua" w:hAnsi="Book Antiqua" w:cs="Book Antiqua"/>
          <w:color w:val="000000"/>
          <w:szCs w:val="22"/>
        </w:rPr>
        <w:t>percentage is much higher in patients with long</w:t>
      </w:r>
      <w:r w:rsidR="00311B02" w:rsidRPr="00576375">
        <w:rPr>
          <w:rFonts w:ascii="Book Antiqua" w:eastAsia="Book Antiqua" w:hAnsi="Book Antiqua" w:cs="Book Antiqua"/>
          <w:color w:val="000000"/>
          <w:szCs w:val="22"/>
        </w:rPr>
        <w:t>-term</w:t>
      </w:r>
      <w:r w:rsidR="001E647F" w:rsidRPr="00576375">
        <w:rPr>
          <w:rFonts w:ascii="Book Antiqua" w:eastAsia="Book Antiqua" w:hAnsi="Book Antiqua" w:cs="Book Antiqua"/>
          <w:color w:val="000000"/>
          <w:szCs w:val="22"/>
        </w:rPr>
        <w:t xml:space="preserve"> follow-up, suggesting that the development of fibrosis correlates with age and </w:t>
      </w:r>
      <w:r w:rsidR="00D01F11" w:rsidRPr="00576375">
        <w:rPr>
          <w:rFonts w:ascii="Book Antiqua" w:eastAsia="Book Antiqua" w:hAnsi="Book Antiqua" w:cs="Book Antiqua"/>
          <w:color w:val="000000"/>
          <w:szCs w:val="22"/>
        </w:rPr>
        <w:t xml:space="preserve">the </w:t>
      </w:r>
      <w:r w:rsidR="001E647F" w:rsidRPr="00576375">
        <w:rPr>
          <w:rFonts w:ascii="Book Antiqua" w:eastAsia="Book Antiqua" w:hAnsi="Book Antiqua" w:cs="Book Antiqua"/>
          <w:color w:val="000000"/>
          <w:szCs w:val="22"/>
        </w:rPr>
        <w:t>duration of infection</w:t>
      </w:r>
      <w:r w:rsidR="001E647F" w:rsidRPr="00576375">
        <w:rPr>
          <w:rFonts w:ascii="Book Antiqua" w:eastAsia="Book Antiqua" w:hAnsi="Book Antiqua" w:cs="Book Antiqua"/>
          <w:color w:val="000000"/>
          <w:szCs w:val="22"/>
          <w:vertAlign w:val="superscript"/>
        </w:rPr>
        <w:t>[11</w:t>
      </w:r>
      <w:r w:rsidR="00257E1E" w:rsidRPr="00576375">
        <w:rPr>
          <w:rFonts w:ascii="Book Antiqua" w:eastAsia="Book Antiqua" w:hAnsi="Book Antiqua" w:cs="Book Antiqua"/>
          <w:color w:val="000000"/>
          <w:szCs w:val="22"/>
          <w:vertAlign w:val="superscript"/>
        </w:rPr>
        <w:t>-</w:t>
      </w:r>
      <w:r w:rsidR="001E647F" w:rsidRPr="00576375">
        <w:rPr>
          <w:rFonts w:ascii="Book Antiqua" w:eastAsia="Book Antiqua" w:hAnsi="Book Antiqua" w:cs="Book Antiqua"/>
          <w:color w:val="000000"/>
          <w:szCs w:val="22"/>
          <w:vertAlign w:val="superscript"/>
        </w:rPr>
        <w:t>14]</w:t>
      </w:r>
      <w:r w:rsidR="001E647F" w:rsidRPr="00576375">
        <w:rPr>
          <w:rFonts w:ascii="Book Antiqua" w:eastAsia="Book Antiqua" w:hAnsi="Book Antiqua" w:cs="Book Antiqua"/>
          <w:color w:val="000000"/>
          <w:szCs w:val="22"/>
        </w:rPr>
        <w:t>. In a recent study from the U</w:t>
      </w:r>
      <w:r w:rsidR="00257E1E" w:rsidRPr="00576375">
        <w:rPr>
          <w:rFonts w:ascii="Book Antiqua" w:eastAsia="Book Antiqua" w:hAnsi="Book Antiqua" w:cs="Book Antiqua"/>
          <w:color w:val="000000"/>
          <w:szCs w:val="22"/>
        </w:rPr>
        <w:t xml:space="preserve">nited </w:t>
      </w:r>
      <w:r w:rsidR="001E647F" w:rsidRPr="00576375">
        <w:rPr>
          <w:rFonts w:ascii="Book Antiqua" w:eastAsia="Book Antiqua" w:hAnsi="Book Antiqua" w:cs="Book Antiqua"/>
          <w:color w:val="000000"/>
          <w:szCs w:val="22"/>
        </w:rPr>
        <w:t>K</w:t>
      </w:r>
      <w:r w:rsidR="00257E1E" w:rsidRPr="00576375">
        <w:rPr>
          <w:rFonts w:ascii="Book Antiqua" w:eastAsia="Book Antiqua" w:hAnsi="Book Antiqua" w:cs="Book Antiqua"/>
          <w:color w:val="000000"/>
          <w:szCs w:val="22"/>
        </w:rPr>
        <w:t>ingdom</w:t>
      </w:r>
      <w:r w:rsidR="001E647F" w:rsidRPr="00576375">
        <w:rPr>
          <w:rFonts w:ascii="Book Antiqua" w:eastAsia="Book Antiqua" w:hAnsi="Book Antiqua" w:cs="Book Antiqua"/>
          <w:color w:val="000000"/>
          <w:szCs w:val="22"/>
        </w:rPr>
        <w:t xml:space="preserve"> including 1049 patients with a chronic hepatitis C acquired during childhood, one</w:t>
      </w:r>
      <w:r w:rsidR="00311B02"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third developed liver disease</w:t>
      </w:r>
      <w:r w:rsidR="00311B02"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with a median of 33 years after infection. Patients who acquired the infection vertically developed cirrhosis at an earlier age </w:t>
      </w:r>
      <w:r w:rsidR="00D01F11" w:rsidRPr="00576375">
        <w:rPr>
          <w:rFonts w:ascii="Book Antiqua" w:eastAsia="Book Antiqua" w:hAnsi="Book Antiqua" w:cs="Book Antiqua"/>
          <w:color w:val="000000"/>
          <w:szCs w:val="22"/>
        </w:rPr>
        <w:t>(36 y</w:t>
      </w:r>
      <w:r w:rsidR="00194216" w:rsidRPr="00576375">
        <w:rPr>
          <w:rFonts w:ascii="Book Antiqua" w:eastAsia="Book Antiqua" w:hAnsi="Book Antiqua" w:cs="Book Antiqua"/>
          <w:color w:val="000000"/>
          <w:szCs w:val="22"/>
        </w:rPr>
        <w:t>ea</w:t>
      </w:r>
      <w:r w:rsidR="00D01F11" w:rsidRPr="00576375">
        <w:rPr>
          <w:rFonts w:ascii="Book Antiqua" w:eastAsia="Book Antiqua" w:hAnsi="Book Antiqua" w:cs="Book Antiqua"/>
          <w:color w:val="000000"/>
          <w:szCs w:val="22"/>
        </w:rPr>
        <w:t>r</w:t>
      </w:r>
      <w:r w:rsidR="00194216" w:rsidRPr="00576375">
        <w:rPr>
          <w:rFonts w:ascii="Book Antiqua" w:eastAsia="Book Antiqua" w:hAnsi="Book Antiqua" w:cs="Book Antiqua"/>
          <w:color w:val="000000"/>
          <w:szCs w:val="22"/>
        </w:rPr>
        <w:t>s</w:t>
      </w:r>
      <w:r w:rsidR="00D01F11" w:rsidRPr="00576375">
        <w:rPr>
          <w:rFonts w:ascii="Book Antiqua" w:eastAsia="Book Antiqua" w:hAnsi="Book Antiqua" w:cs="Book Antiqua"/>
          <w:color w:val="000000"/>
          <w:szCs w:val="22"/>
        </w:rPr>
        <w:t xml:space="preserve">) </w:t>
      </w:r>
      <w:r w:rsidR="001E647F" w:rsidRPr="00576375">
        <w:rPr>
          <w:rFonts w:ascii="Book Antiqua" w:eastAsia="Book Antiqua" w:hAnsi="Book Antiqua" w:cs="Book Antiqua"/>
          <w:color w:val="000000"/>
          <w:szCs w:val="22"/>
        </w:rPr>
        <w:t xml:space="preserve">compared </w:t>
      </w:r>
      <w:r w:rsidR="00D01F11" w:rsidRPr="00576375">
        <w:rPr>
          <w:rFonts w:ascii="Book Antiqua" w:eastAsia="Book Antiqua" w:hAnsi="Book Antiqua" w:cs="Book Antiqua"/>
          <w:color w:val="000000"/>
          <w:szCs w:val="22"/>
        </w:rPr>
        <w:t xml:space="preserve">with </w:t>
      </w:r>
      <w:r w:rsidR="001E647F" w:rsidRPr="00576375">
        <w:rPr>
          <w:rFonts w:ascii="Book Antiqua" w:eastAsia="Book Antiqua" w:hAnsi="Book Antiqua" w:cs="Book Antiqua"/>
          <w:color w:val="000000"/>
          <w:szCs w:val="22"/>
        </w:rPr>
        <w:t>patients who acquired HCV in childhood through drug abuse</w:t>
      </w:r>
      <w:r w:rsidR="00D01F11" w:rsidRPr="00576375">
        <w:rPr>
          <w:rFonts w:ascii="Book Antiqua" w:eastAsia="Book Antiqua" w:hAnsi="Book Antiqua" w:cs="Book Antiqua"/>
          <w:color w:val="000000"/>
          <w:szCs w:val="22"/>
        </w:rPr>
        <w:t xml:space="preserve"> (48 y</w:t>
      </w:r>
      <w:r w:rsidR="00194216" w:rsidRPr="00576375">
        <w:rPr>
          <w:rFonts w:ascii="Book Antiqua" w:eastAsia="Book Antiqua" w:hAnsi="Book Antiqua" w:cs="Book Antiqua"/>
          <w:color w:val="000000"/>
          <w:szCs w:val="22"/>
        </w:rPr>
        <w:t>ea</w:t>
      </w:r>
      <w:r w:rsidR="00D01F11" w:rsidRPr="00576375">
        <w:rPr>
          <w:rFonts w:ascii="Book Antiqua" w:eastAsia="Book Antiqua" w:hAnsi="Book Antiqua" w:cs="Book Antiqua"/>
          <w:color w:val="000000"/>
          <w:szCs w:val="22"/>
        </w:rPr>
        <w:t>r</w:t>
      </w:r>
      <w:r w:rsidR="00194216" w:rsidRPr="00576375">
        <w:rPr>
          <w:rFonts w:ascii="Book Antiqua" w:eastAsia="Book Antiqua" w:hAnsi="Book Antiqua" w:cs="Book Antiqua"/>
          <w:color w:val="000000"/>
          <w:szCs w:val="22"/>
        </w:rPr>
        <w:t>s</w:t>
      </w:r>
      <w:r w:rsidR="00D01F11"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blood transfusion</w:t>
      </w:r>
      <w:r w:rsidR="00D01F11" w:rsidRPr="00576375">
        <w:rPr>
          <w:rFonts w:ascii="Book Antiqua" w:eastAsia="Book Antiqua" w:hAnsi="Book Antiqua" w:cs="Book Antiqua"/>
          <w:color w:val="000000"/>
          <w:szCs w:val="22"/>
        </w:rPr>
        <w:t xml:space="preserve"> (46 y</w:t>
      </w:r>
      <w:r w:rsidR="00194216" w:rsidRPr="00576375">
        <w:rPr>
          <w:rFonts w:ascii="Book Antiqua" w:eastAsia="Book Antiqua" w:hAnsi="Book Antiqua" w:cs="Book Antiqua"/>
          <w:color w:val="000000"/>
          <w:szCs w:val="22"/>
        </w:rPr>
        <w:t>ea</w:t>
      </w:r>
      <w:r w:rsidR="00D01F11" w:rsidRPr="00576375">
        <w:rPr>
          <w:rFonts w:ascii="Book Antiqua" w:eastAsia="Book Antiqua" w:hAnsi="Book Antiqua" w:cs="Book Antiqua"/>
          <w:color w:val="000000"/>
          <w:szCs w:val="22"/>
        </w:rPr>
        <w:t>r</w:t>
      </w:r>
      <w:r w:rsidR="00194216" w:rsidRPr="00576375">
        <w:rPr>
          <w:rFonts w:ascii="Book Antiqua" w:eastAsia="Book Antiqua" w:hAnsi="Book Antiqua" w:cs="Book Antiqua"/>
          <w:color w:val="000000"/>
          <w:szCs w:val="22"/>
        </w:rPr>
        <w:t>s</w:t>
      </w:r>
      <w:r w:rsidR="00D01F11"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or with an unknown route of infection </w:t>
      </w:r>
      <w:r w:rsidR="00D01F11"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52 y</w:t>
      </w:r>
      <w:r w:rsidR="00194216" w:rsidRPr="00576375">
        <w:rPr>
          <w:rFonts w:ascii="Book Antiqua" w:eastAsia="Book Antiqua" w:hAnsi="Book Antiqua" w:cs="Book Antiqua"/>
          <w:color w:val="000000"/>
          <w:szCs w:val="22"/>
        </w:rPr>
        <w:t>ea</w:t>
      </w:r>
      <w:r w:rsidR="001E647F" w:rsidRPr="00576375">
        <w:rPr>
          <w:rFonts w:ascii="Book Antiqua" w:eastAsia="Book Antiqua" w:hAnsi="Book Antiqua" w:cs="Book Antiqua"/>
          <w:color w:val="000000"/>
          <w:szCs w:val="22"/>
        </w:rPr>
        <w:t>r</w:t>
      </w:r>
      <w:r w:rsidR="00194216" w:rsidRPr="00576375">
        <w:rPr>
          <w:rFonts w:ascii="Book Antiqua" w:eastAsia="Book Antiqua" w:hAnsi="Book Antiqua" w:cs="Book Antiqua"/>
          <w:color w:val="000000"/>
          <w:szCs w:val="22"/>
        </w:rPr>
        <w:t>s</w:t>
      </w:r>
      <w:r w:rsidR="00D01F11" w:rsidRPr="00576375">
        <w:rPr>
          <w:rFonts w:ascii="Book Antiqua" w:eastAsia="Book Antiqua" w:hAnsi="Book Antiqua" w:cs="Book Antiqua"/>
          <w:color w:val="000000"/>
          <w:szCs w:val="22"/>
        </w:rPr>
        <w:t xml:space="preserve">, </w:t>
      </w:r>
      <w:r w:rsidR="00257E1E" w:rsidRPr="00576375">
        <w:rPr>
          <w:rFonts w:ascii="Book Antiqua" w:eastAsia="Book Antiqua" w:hAnsi="Book Antiqua" w:cs="Book Antiqua"/>
          <w:i/>
          <w:iCs/>
          <w:color w:val="000000"/>
          <w:szCs w:val="22"/>
        </w:rPr>
        <w:t>P</w:t>
      </w:r>
      <w:r w:rsidR="001E647F" w:rsidRPr="00576375">
        <w:rPr>
          <w:rFonts w:ascii="Book Antiqua" w:eastAsia="Book Antiqua" w:hAnsi="Book Antiqua" w:cs="Book Antiqua"/>
          <w:i/>
          <w:iCs/>
          <w:color w:val="000000"/>
          <w:szCs w:val="22"/>
        </w:rPr>
        <w:t xml:space="preserve"> </w:t>
      </w:r>
      <w:r w:rsidR="001E647F" w:rsidRPr="00576375">
        <w:rPr>
          <w:rFonts w:ascii="Book Antiqua" w:eastAsia="Book Antiqua" w:hAnsi="Book Antiqua" w:cs="Book Antiqua"/>
          <w:color w:val="000000"/>
          <w:szCs w:val="22"/>
        </w:rPr>
        <w:t xml:space="preserve">&lt; 0.0001). In </w:t>
      </w:r>
      <w:r w:rsidR="00D01F11" w:rsidRPr="00576375">
        <w:rPr>
          <w:rFonts w:ascii="Book Antiqua" w:eastAsia="Book Antiqua" w:hAnsi="Book Antiqua" w:cs="Book Antiqua"/>
          <w:color w:val="000000"/>
          <w:szCs w:val="22"/>
        </w:rPr>
        <w:t xml:space="preserve">that </w:t>
      </w:r>
      <w:r w:rsidR="001E647F" w:rsidRPr="00576375">
        <w:rPr>
          <w:rFonts w:ascii="Book Antiqua" w:eastAsia="Book Antiqua" w:hAnsi="Book Antiqua" w:cs="Book Antiqua"/>
          <w:color w:val="000000"/>
          <w:szCs w:val="22"/>
        </w:rPr>
        <w:t>cohort, the incidence of hepatocellular carcinoma (HCC) was 5%</w:t>
      </w:r>
      <w:r w:rsidR="00D01F11"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4% required a liver transplant</w:t>
      </w:r>
      <w:r w:rsidR="00D01F11"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and death occurred in 3%</w:t>
      </w:r>
      <w:r w:rsidR="001E647F" w:rsidRPr="00576375">
        <w:rPr>
          <w:rFonts w:ascii="Book Antiqua" w:eastAsia="Book Antiqua" w:hAnsi="Book Antiqua" w:cs="Book Antiqua"/>
          <w:color w:val="000000"/>
          <w:szCs w:val="22"/>
          <w:vertAlign w:val="superscript"/>
        </w:rPr>
        <w:t>[11]</w:t>
      </w:r>
      <w:r w:rsidR="001E647F" w:rsidRPr="00576375">
        <w:rPr>
          <w:rFonts w:ascii="Book Antiqua" w:eastAsia="Book Antiqua" w:hAnsi="Book Antiqua" w:cs="Book Antiqua"/>
          <w:color w:val="000000"/>
          <w:szCs w:val="22"/>
        </w:rPr>
        <w:t xml:space="preserve">. </w:t>
      </w:r>
      <w:r w:rsidR="008B4A16" w:rsidRPr="00576375">
        <w:rPr>
          <w:rFonts w:ascii="Book Antiqua" w:eastAsia="Book Antiqua" w:hAnsi="Book Antiqua" w:cs="Book Antiqua"/>
          <w:color w:val="000000"/>
          <w:szCs w:val="22"/>
        </w:rPr>
        <w:t>L</w:t>
      </w:r>
      <w:r w:rsidR="001E647F" w:rsidRPr="00576375">
        <w:rPr>
          <w:rFonts w:ascii="Book Antiqua" w:eastAsia="Book Antiqua" w:hAnsi="Book Antiqua" w:cs="Book Antiqua"/>
          <w:color w:val="000000"/>
          <w:szCs w:val="22"/>
        </w:rPr>
        <w:t>ong-term liver complications include</w:t>
      </w:r>
      <w:r w:rsidR="008B4A16" w:rsidRPr="00576375">
        <w:rPr>
          <w:rFonts w:ascii="Book Antiqua" w:eastAsia="Book Antiqua" w:hAnsi="Book Antiqua" w:cs="Book Antiqua"/>
          <w:color w:val="000000"/>
          <w:szCs w:val="22"/>
        </w:rPr>
        <w:t>d</w:t>
      </w:r>
      <w:r w:rsidR="001E647F" w:rsidRPr="00576375">
        <w:rPr>
          <w:rFonts w:ascii="Book Antiqua" w:eastAsia="Book Antiqua" w:hAnsi="Book Antiqua" w:cs="Book Antiqua"/>
          <w:color w:val="000000"/>
          <w:szCs w:val="22"/>
        </w:rPr>
        <w:t xml:space="preserve"> cirrhosis, HCC</w:t>
      </w:r>
      <w:r w:rsidR="008B4A16"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or requirement for transplantation</w:t>
      </w:r>
      <w:r w:rsidR="001E647F" w:rsidRPr="00576375">
        <w:rPr>
          <w:rFonts w:ascii="Book Antiqua" w:eastAsia="Book Antiqua" w:hAnsi="Book Antiqua" w:cs="Book Antiqua"/>
          <w:color w:val="000000"/>
          <w:szCs w:val="22"/>
          <w:vertAlign w:val="superscript"/>
        </w:rPr>
        <w:t>[11,12,14]</w:t>
      </w:r>
      <w:r w:rsidR="001E647F" w:rsidRPr="00576375">
        <w:rPr>
          <w:rFonts w:ascii="Book Antiqua" w:eastAsia="Book Antiqua" w:hAnsi="Book Antiqua" w:cs="Book Antiqua"/>
          <w:color w:val="000000"/>
          <w:szCs w:val="22"/>
        </w:rPr>
        <w:t>.</w:t>
      </w:r>
      <w:r w:rsidR="00FA75A6" w:rsidRPr="00576375">
        <w:rPr>
          <w:rFonts w:ascii="Book Antiqua" w:eastAsia="Book Antiqua" w:hAnsi="Book Antiqua" w:cs="Book Antiqua"/>
          <w:color w:val="000000"/>
          <w:szCs w:val="22"/>
        </w:rPr>
        <w:t xml:space="preserve"> </w:t>
      </w:r>
      <w:r w:rsidR="001E647F" w:rsidRPr="00576375">
        <w:rPr>
          <w:rFonts w:ascii="Book Antiqua" w:eastAsia="Book Antiqua" w:hAnsi="Book Antiqua" w:cs="Book Antiqua"/>
          <w:color w:val="000000"/>
          <w:szCs w:val="22"/>
        </w:rPr>
        <w:t>In adults</w:t>
      </w:r>
      <w:r w:rsidR="008B4A16"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the natural history of chronic HCV infection is affected by associated medical and social factors including hepatic steatosis, alcohol consumption, malignancy, and viral HIV and HBV</w:t>
      </w:r>
      <w:r w:rsidR="008B4A16" w:rsidRPr="00576375">
        <w:rPr>
          <w:rFonts w:ascii="Book Antiqua" w:eastAsia="Book Antiqua" w:hAnsi="Book Antiqua" w:cs="Book Antiqua"/>
          <w:color w:val="000000"/>
          <w:szCs w:val="22"/>
        </w:rPr>
        <w:t xml:space="preserve"> coinfection</w:t>
      </w:r>
      <w:r w:rsidR="001E647F" w:rsidRPr="00576375">
        <w:rPr>
          <w:rFonts w:ascii="Book Antiqua" w:eastAsia="Book Antiqua" w:hAnsi="Book Antiqua" w:cs="Book Antiqua"/>
          <w:color w:val="000000"/>
          <w:szCs w:val="22"/>
          <w:vertAlign w:val="superscript"/>
        </w:rPr>
        <w:t>[11,15]</w:t>
      </w:r>
      <w:r w:rsidR="001E647F" w:rsidRPr="00576375">
        <w:rPr>
          <w:rFonts w:ascii="Book Antiqua" w:eastAsia="Book Antiqua" w:hAnsi="Book Antiqua" w:cs="Book Antiqua"/>
          <w:color w:val="000000"/>
          <w:szCs w:val="22"/>
        </w:rPr>
        <w:t>. Extrahepatic manifestations of chronic HCV (</w:t>
      </w:r>
      <w:r w:rsidR="001E647F" w:rsidRPr="00576375">
        <w:rPr>
          <w:rFonts w:ascii="Book Antiqua" w:eastAsia="Book Antiqua" w:hAnsi="Book Antiqua" w:cs="Book Antiqua"/>
          <w:i/>
          <w:iCs/>
          <w:color w:val="000000"/>
          <w:szCs w:val="22"/>
        </w:rPr>
        <w:t>e.g.</w:t>
      </w:r>
      <w:r w:rsidR="00257E1E"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positive nonorgan</w:t>
      </w:r>
      <w:r w:rsidR="008B4A16"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specific autoantibodies, autoimmune thyroiditis, glomerulonephritis) are rare in children</w:t>
      </w:r>
      <w:r w:rsidR="001E647F" w:rsidRPr="00576375">
        <w:rPr>
          <w:rFonts w:ascii="Book Antiqua" w:eastAsia="Book Antiqua" w:hAnsi="Book Antiqua" w:cs="Book Antiqua"/>
          <w:color w:val="000000"/>
          <w:szCs w:val="22"/>
          <w:vertAlign w:val="superscript"/>
        </w:rPr>
        <w:t>[15,16]</w:t>
      </w:r>
      <w:r w:rsidR="001E647F" w:rsidRPr="00576375">
        <w:rPr>
          <w:rFonts w:ascii="Book Antiqua" w:eastAsia="Book Antiqua" w:hAnsi="Book Antiqua" w:cs="Book Antiqua"/>
          <w:color w:val="000000"/>
          <w:szCs w:val="22"/>
        </w:rPr>
        <w:t>.</w:t>
      </w:r>
      <w:r w:rsidR="00FA75A6" w:rsidRPr="00576375">
        <w:rPr>
          <w:rFonts w:ascii="Book Antiqua" w:eastAsia="Book Antiqua" w:hAnsi="Book Antiqua" w:cs="Book Antiqua"/>
          <w:color w:val="000000"/>
          <w:szCs w:val="22"/>
        </w:rPr>
        <w:t xml:space="preserve"> </w:t>
      </w:r>
      <w:r w:rsidR="001E647F" w:rsidRPr="00576375">
        <w:rPr>
          <w:rFonts w:ascii="Book Antiqua" w:eastAsia="Book Antiqua" w:hAnsi="Book Antiqua" w:cs="Book Antiqua"/>
          <w:color w:val="000000"/>
          <w:szCs w:val="22"/>
        </w:rPr>
        <w:t xml:space="preserve">In conclusion, early acquired hepatitis C infection is a clinically and histologically silent condition. Nevertheless, it may become insidious. Although the percentage of children developing liver cirrhosis in adulthood is low, progression beyond the second decade of life is likely. Thus, the main aim of therapeutic interventions in pediatric </w:t>
      </w:r>
      <w:r w:rsidR="00FA75A6" w:rsidRPr="00576375">
        <w:rPr>
          <w:rFonts w:ascii="Book Antiqua" w:eastAsia="Book Antiqua" w:hAnsi="Book Antiqua" w:cs="Book Antiqua"/>
          <w:color w:val="000000"/>
          <w:szCs w:val="22"/>
        </w:rPr>
        <w:t xml:space="preserve">patients </w:t>
      </w:r>
      <w:r w:rsidR="001E647F" w:rsidRPr="00576375">
        <w:rPr>
          <w:rFonts w:ascii="Book Antiqua" w:eastAsia="Book Antiqua" w:hAnsi="Book Antiqua" w:cs="Book Antiqua"/>
          <w:color w:val="000000"/>
          <w:szCs w:val="22"/>
        </w:rPr>
        <w:t>is not the treatment of an ongoing liver disease, but the prevention of progression by early eradication of the infection</w:t>
      </w:r>
      <w:r w:rsidR="001E647F" w:rsidRPr="00576375">
        <w:rPr>
          <w:rFonts w:ascii="Book Antiqua" w:eastAsia="Book Antiqua" w:hAnsi="Book Antiqua" w:cs="Book Antiqua"/>
          <w:color w:val="000000"/>
          <w:szCs w:val="22"/>
          <w:vertAlign w:val="superscript"/>
        </w:rPr>
        <w:t>[17]</w:t>
      </w:r>
      <w:r w:rsidR="001E647F" w:rsidRPr="00576375">
        <w:rPr>
          <w:rFonts w:ascii="Book Antiqua" w:eastAsia="Book Antiqua" w:hAnsi="Book Antiqua" w:cs="Book Antiqua"/>
          <w:color w:val="000000"/>
          <w:szCs w:val="22"/>
        </w:rPr>
        <w:t>.</w:t>
      </w:r>
    </w:p>
    <w:p w14:paraId="15DE01FB" w14:textId="77777777" w:rsidR="00A77B3E" w:rsidRPr="00576375" w:rsidRDefault="00A77B3E">
      <w:pPr>
        <w:spacing w:line="360" w:lineRule="auto"/>
        <w:jc w:val="both"/>
      </w:pPr>
    </w:p>
    <w:p w14:paraId="00FEAEB6" w14:textId="03263B32" w:rsidR="00A77B3E" w:rsidRPr="00576375" w:rsidRDefault="001E647F">
      <w:pPr>
        <w:spacing w:line="360" w:lineRule="auto"/>
        <w:jc w:val="both"/>
      </w:pPr>
      <w:r w:rsidRPr="00576375">
        <w:rPr>
          <w:rFonts w:ascii="Book Antiqua" w:eastAsia="Book Antiqua" w:hAnsi="Book Antiqua" w:cs="Book Antiqua"/>
          <w:b/>
          <w:caps/>
          <w:color w:val="000000"/>
          <w:szCs w:val="22"/>
          <w:u w:val="single"/>
        </w:rPr>
        <w:t>The breakthrough of D</w:t>
      </w:r>
      <w:r w:rsidR="009507BE" w:rsidRPr="00576375">
        <w:rPr>
          <w:rFonts w:ascii="Book Antiqua" w:eastAsia="Book Antiqua" w:hAnsi="Book Antiqua" w:cs="Book Antiqua"/>
          <w:b/>
          <w:caps/>
          <w:color w:val="000000"/>
          <w:szCs w:val="22"/>
          <w:u w:val="single"/>
        </w:rPr>
        <w:t>IRECT</w:t>
      </w:r>
      <w:r w:rsidR="00826FE2" w:rsidRPr="00576375">
        <w:rPr>
          <w:rFonts w:ascii="Book Antiqua" w:eastAsia="Book Antiqua" w:hAnsi="Book Antiqua" w:cs="Book Antiqua"/>
          <w:b/>
          <w:caps/>
          <w:color w:val="000000"/>
          <w:szCs w:val="22"/>
          <w:u w:val="single"/>
        </w:rPr>
        <w:t>-ACTING</w:t>
      </w:r>
      <w:r w:rsidR="009507BE" w:rsidRPr="00576375">
        <w:rPr>
          <w:rFonts w:ascii="Book Antiqua" w:eastAsia="Book Antiqua" w:hAnsi="Book Antiqua" w:cs="Book Antiqua"/>
          <w:b/>
          <w:caps/>
          <w:color w:val="000000"/>
          <w:szCs w:val="22"/>
          <w:u w:val="single"/>
        </w:rPr>
        <w:t xml:space="preserve"> </w:t>
      </w:r>
      <w:r w:rsidRPr="00576375">
        <w:rPr>
          <w:rFonts w:ascii="Book Antiqua" w:eastAsia="Book Antiqua" w:hAnsi="Book Antiqua" w:cs="Book Antiqua"/>
          <w:b/>
          <w:caps/>
          <w:color w:val="000000"/>
          <w:szCs w:val="22"/>
          <w:u w:val="single"/>
        </w:rPr>
        <w:t>A</w:t>
      </w:r>
      <w:r w:rsidR="009507BE" w:rsidRPr="00576375">
        <w:rPr>
          <w:rFonts w:ascii="Book Antiqua" w:eastAsia="Book Antiqua" w:hAnsi="Book Antiqua" w:cs="Book Antiqua"/>
          <w:b/>
          <w:caps/>
          <w:color w:val="000000"/>
          <w:szCs w:val="22"/>
          <w:u w:val="single"/>
        </w:rPr>
        <w:t>NTIVIRALs</w:t>
      </w:r>
    </w:p>
    <w:p w14:paraId="09F1760A" w14:textId="51CB91A3" w:rsidR="00A77B3E" w:rsidRPr="00576375" w:rsidRDefault="001E647F" w:rsidP="009A6E9A">
      <w:pPr>
        <w:spacing w:line="360" w:lineRule="auto"/>
        <w:jc w:val="both"/>
      </w:pPr>
      <w:r w:rsidRPr="00576375">
        <w:rPr>
          <w:rFonts w:ascii="Book Antiqua" w:eastAsia="Book Antiqua" w:hAnsi="Book Antiqua" w:cs="Book Antiqua"/>
          <w:color w:val="000000"/>
          <w:szCs w:val="22"/>
        </w:rPr>
        <w:t xml:space="preserve">In 2011 boceprevir and telaprevir, two </w:t>
      </w:r>
      <w:r w:rsidR="009507BE" w:rsidRPr="00576375">
        <w:rPr>
          <w:rFonts w:ascii="Book Antiqua" w:eastAsia="Book Antiqua" w:hAnsi="Book Antiqua" w:cs="Book Antiqua"/>
          <w:color w:val="000000"/>
          <w:szCs w:val="22"/>
        </w:rPr>
        <w:t xml:space="preserve">first-generation </w:t>
      </w:r>
      <w:r w:rsidRPr="00576375">
        <w:rPr>
          <w:rFonts w:ascii="Book Antiqua" w:eastAsia="Book Antiqua" w:hAnsi="Book Antiqua" w:cs="Book Antiqua"/>
          <w:color w:val="000000"/>
          <w:szCs w:val="22"/>
        </w:rPr>
        <w:t>NS3/4A protease inhibitors</w:t>
      </w:r>
      <w:r w:rsidR="009507BE"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were approved </w:t>
      </w:r>
      <w:r w:rsidR="009507BE" w:rsidRPr="00576375">
        <w:rPr>
          <w:rFonts w:ascii="Book Antiqua" w:eastAsia="Book Antiqua" w:hAnsi="Book Antiqua" w:cs="Book Antiqua"/>
          <w:color w:val="000000"/>
          <w:szCs w:val="22"/>
        </w:rPr>
        <w:t xml:space="preserve">for use </w:t>
      </w:r>
      <w:r w:rsidRPr="00576375">
        <w:rPr>
          <w:rFonts w:ascii="Book Antiqua" w:eastAsia="Book Antiqua" w:hAnsi="Book Antiqua" w:cs="Book Antiqua"/>
          <w:color w:val="000000"/>
          <w:szCs w:val="22"/>
        </w:rPr>
        <w:t xml:space="preserve">in combination with pegylated interferon (peg-IFN) and ribavirin for </w:t>
      </w:r>
      <w:r w:rsidR="009507BE" w:rsidRPr="00576375">
        <w:rPr>
          <w:rFonts w:ascii="Book Antiqua" w:eastAsia="Book Antiqua" w:hAnsi="Book Antiqua" w:cs="Book Antiqua"/>
          <w:color w:val="000000"/>
          <w:szCs w:val="22"/>
        </w:rPr>
        <w:t xml:space="preserve">the </w:t>
      </w:r>
      <w:r w:rsidRPr="00576375">
        <w:rPr>
          <w:rFonts w:ascii="Book Antiqua" w:eastAsia="Book Antiqua" w:hAnsi="Book Antiqua" w:cs="Book Antiqua"/>
          <w:color w:val="000000"/>
          <w:szCs w:val="22"/>
        </w:rPr>
        <w:t>treatment of adults with chronic HCV infection</w:t>
      </w:r>
      <w:r w:rsidRPr="00576375">
        <w:rPr>
          <w:rFonts w:ascii="Book Antiqua" w:eastAsia="Book Antiqua" w:hAnsi="Book Antiqua" w:cs="Book Antiqua"/>
          <w:color w:val="000000"/>
          <w:szCs w:val="22"/>
          <w:vertAlign w:val="superscript"/>
        </w:rPr>
        <w:t>[18,19]</w:t>
      </w:r>
      <w:r w:rsidRPr="00576375">
        <w:rPr>
          <w:rFonts w:ascii="Book Antiqua" w:eastAsia="Book Antiqua" w:hAnsi="Book Antiqua" w:cs="Book Antiqua"/>
          <w:color w:val="000000"/>
          <w:szCs w:val="22"/>
        </w:rPr>
        <w:t xml:space="preserve">. </w:t>
      </w:r>
      <w:r w:rsidR="009507BE" w:rsidRPr="00576375">
        <w:rPr>
          <w:rFonts w:ascii="Book Antiqua" w:eastAsia="Book Antiqua" w:hAnsi="Book Antiqua" w:cs="Book Antiqua"/>
          <w:color w:val="000000"/>
          <w:szCs w:val="22"/>
        </w:rPr>
        <w:t>The response rates to t</w:t>
      </w:r>
      <w:r w:rsidRPr="00576375">
        <w:rPr>
          <w:rFonts w:ascii="Book Antiqua" w:eastAsia="Book Antiqua" w:hAnsi="Book Antiqua" w:cs="Book Antiqua"/>
          <w:color w:val="000000"/>
          <w:szCs w:val="22"/>
        </w:rPr>
        <w:t xml:space="preserve">riple therapy with boceprevir or telaprevir </w:t>
      </w:r>
      <w:r w:rsidR="009507BE" w:rsidRPr="00576375">
        <w:rPr>
          <w:rFonts w:ascii="Book Antiqua" w:eastAsia="Book Antiqua" w:hAnsi="Book Antiqua" w:cs="Book Antiqua"/>
          <w:color w:val="000000"/>
          <w:szCs w:val="22"/>
        </w:rPr>
        <w:t xml:space="preserve">was </w:t>
      </w:r>
      <w:r w:rsidRPr="00576375">
        <w:rPr>
          <w:rFonts w:ascii="Book Antiqua" w:eastAsia="Book Antiqua" w:hAnsi="Book Antiqua" w:cs="Book Antiqua"/>
          <w:color w:val="000000"/>
          <w:szCs w:val="22"/>
        </w:rPr>
        <w:t>improved when compared with dual therapy with peg-IFN and ribavirin, but was accompanied by significant side effects. Since then, the European Medicines Agency (EMA) and the U</w:t>
      </w:r>
      <w:r w:rsidR="008A0E73" w:rsidRPr="00576375">
        <w:rPr>
          <w:rFonts w:ascii="Book Antiqua" w:eastAsia="Book Antiqua" w:hAnsi="Book Antiqua" w:cs="Book Antiqua"/>
          <w:color w:val="000000"/>
          <w:szCs w:val="22"/>
        </w:rPr>
        <w:t xml:space="preserve">nited </w:t>
      </w:r>
      <w:r w:rsidRPr="00576375">
        <w:rPr>
          <w:rFonts w:ascii="Book Antiqua" w:eastAsia="Book Antiqua" w:hAnsi="Book Antiqua" w:cs="Book Antiqua"/>
          <w:color w:val="000000"/>
          <w:szCs w:val="22"/>
        </w:rPr>
        <w:t>S</w:t>
      </w:r>
      <w:r w:rsidR="008A0E73" w:rsidRPr="00576375">
        <w:rPr>
          <w:rFonts w:ascii="Book Antiqua" w:eastAsia="Book Antiqua" w:hAnsi="Book Antiqua" w:cs="Book Antiqua"/>
          <w:color w:val="000000"/>
          <w:szCs w:val="22"/>
        </w:rPr>
        <w:t>tates</w:t>
      </w:r>
      <w:r w:rsidRPr="00576375">
        <w:rPr>
          <w:rFonts w:ascii="Book Antiqua" w:eastAsia="Book Antiqua" w:hAnsi="Book Antiqua" w:cs="Book Antiqua"/>
          <w:color w:val="000000"/>
          <w:szCs w:val="22"/>
        </w:rPr>
        <w:t xml:space="preserve"> Food and Drug Administration (FDA) have approved 13 different DAA</w:t>
      </w:r>
      <w:r w:rsidR="009507BE"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and six fixed-dose combinations for the treatment of adults with chronic HCV infection (sofosbuvir/</w:t>
      </w:r>
      <w:r w:rsidR="00257E1E" w:rsidRPr="00576375">
        <w:rPr>
          <w:rFonts w:ascii="Book Antiqua" w:eastAsia="Book Antiqua" w:hAnsi="Book Antiqua" w:cs="Book Antiqua"/>
          <w:color w:val="000000"/>
          <w:szCs w:val="22"/>
        </w:rPr>
        <w:t>l</w:t>
      </w:r>
      <w:r w:rsidRPr="00576375">
        <w:rPr>
          <w:rFonts w:ascii="Book Antiqua" w:eastAsia="Book Antiqua" w:hAnsi="Book Antiqua" w:cs="Book Antiqua"/>
          <w:color w:val="000000"/>
          <w:szCs w:val="22"/>
        </w:rPr>
        <w:t>edipasvir, ombitasvir/paritaprevir/ritonavir, elbasvir/grazoprevir, glecaprevir/pibrentasvir, sofosbuvir/velpatasvir, and sofosbuvir/velpatasvir/voxilaprevir)</w:t>
      </w:r>
      <w:r w:rsidRPr="00576375">
        <w:rPr>
          <w:rFonts w:ascii="Book Antiqua" w:eastAsia="Book Antiqua" w:hAnsi="Book Antiqua" w:cs="Book Antiqua"/>
          <w:color w:val="000000"/>
          <w:szCs w:val="22"/>
          <w:vertAlign w:val="superscript"/>
        </w:rPr>
        <w:t>[20]</w:t>
      </w:r>
      <w:r w:rsidRPr="00576375">
        <w:rPr>
          <w:rFonts w:ascii="Book Antiqua" w:eastAsia="Book Antiqua" w:hAnsi="Book Antiqua" w:cs="Book Antiqua"/>
          <w:color w:val="000000"/>
          <w:szCs w:val="22"/>
        </w:rPr>
        <w:t>. DAA</w:t>
      </w:r>
      <w:r w:rsidR="009507BE"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are classified into several categories</w:t>
      </w:r>
      <w:r w:rsidR="009507BE" w:rsidRPr="00576375">
        <w:rPr>
          <w:rFonts w:ascii="Book Antiqua" w:eastAsia="Book Antiqua" w:hAnsi="Book Antiqua" w:cs="Book Antiqua"/>
          <w:color w:val="000000"/>
          <w:szCs w:val="22"/>
        </w:rPr>
        <w:t xml:space="preserve"> by </w:t>
      </w:r>
      <w:r w:rsidRPr="00576375">
        <w:rPr>
          <w:rFonts w:ascii="Book Antiqua" w:eastAsia="Book Antiqua" w:hAnsi="Book Antiqua" w:cs="Book Antiqua"/>
          <w:color w:val="000000"/>
          <w:szCs w:val="22"/>
        </w:rPr>
        <w:t>their molecular target</w:t>
      </w:r>
      <w:r w:rsidR="008A0E73"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Th</w:t>
      </w:r>
      <w:r w:rsidR="008A0E73" w:rsidRPr="00576375">
        <w:rPr>
          <w:rFonts w:ascii="Book Antiqua" w:eastAsia="Book Antiqua" w:hAnsi="Book Antiqua" w:cs="Book Antiqua"/>
          <w:color w:val="000000"/>
          <w:szCs w:val="22"/>
        </w:rPr>
        <w:t>o</w:t>
      </w:r>
      <w:r w:rsidRPr="00576375">
        <w:rPr>
          <w:rFonts w:ascii="Book Antiqua" w:eastAsia="Book Antiqua" w:hAnsi="Book Antiqua" w:cs="Book Antiqua"/>
          <w:color w:val="000000"/>
          <w:szCs w:val="22"/>
        </w:rPr>
        <w:t xml:space="preserve">se agents were designed to inhibit specific viral proteins </w:t>
      </w:r>
      <w:r w:rsidR="009507BE" w:rsidRPr="00576375">
        <w:rPr>
          <w:rFonts w:ascii="Book Antiqua" w:eastAsia="Book Antiqua" w:hAnsi="Book Antiqua" w:cs="Book Antiqua"/>
          <w:color w:val="000000"/>
          <w:szCs w:val="22"/>
        </w:rPr>
        <w:t xml:space="preserve">that have </w:t>
      </w:r>
      <w:r w:rsidRPr="00576375">
        <w:rPr>
          <w:rFonts w:ascii="Book Antiqua" w:eastAsia="Book Antiqua" w:hAnsi="Book Antiqua" w:cs="Book Antiqua"/>
          <w:color w:val="000000"/>
          <w:szCs w:val="22"/>
        </w:rPr>
        <w:t>critical role</w:t>
      </w:r>
      <w:r w:rsidR="009507BE"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in HCV replication</w:t>
      </w:r>
      <w:r w:rsidR="009507BE"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w:t>
      </w:r>
      <w:r w:rsidR="009507BE" w:rsidRPr="00576375">
        <w:rPr>
          <w:rFonts w:ascii="Book Antiqua" w:eastAsia="Book Antiqua" w:hAnsi="Book Antiqua" w:cs="Book Antiqua"/>
          <w:color w:val="000000"/>
          <w:szCs w:val="22"/>
        </w:rPr>
        <w:t>The</w:t>
      </w:r>
      <w:r w:rsidR="00451E37" w:rsidRPr="00576375">
        <w:rPr>
          <w:rFonts w:ascii="Book Antiqua" w:eastAsia="Book Antiqua" w:hAnsi="Book Antiqua" w:cs="Book Antiqua"/>
          <w:color w:val="000000"/>
          <w:szCs w:val="22"/>
        </w:rPr>
        <w:t>y</w:t>
      </w:r>
      <w:r w:rsidR="009507BE" w:rsidRPr="00576375">
        <w:rPr>
          <w:rFonts w:ascii="Book Antiqua" w:eastAsia="Book Antiqua" w:hAnsi="Book Antiqua" w:cs="Book Antiqua"/>
          <w:color w:val="000000"/>
          <w:szCs w:val="22"/>
        </w:rPr>
        <w:t xml:space="preserve"> include </w:t>
      </w:r>
      <w:r w:rsidRPr="00576375">
        <w:rPr>
          <w:rFonts w:ascii="Book Antiqua" w:eastAsia="Book Antiqua" w:hAnsi="Book Antiqua" w:cs="Book Antiqua"/>
          <w:color w:val="000000"/>
          <w:szCs w:val="22"/>
        </w:rPr>
        <w:t>NS3/4A protease inhibitors (</w:t>
      </w:r>
      <w:r w:rsidRPr="00576375">
        <w:rPr>
          <w:rFonts w:ascii="Book Antiqua" w:eastAsia="Book Antiqua" w:hAnsi="Book Antiqua" w:cs="Book Antiqua"/>
          <w:i/>
          <w:iCs/>
          <w:color w:val="000000"/>
          <w:szCs w:val="22"/>
        </w:rPr>
        <w:t>e.g.</w:t>
      </w:r>
      <w:r w:rsidRPr="00576375">
        <w:rPr>
          <w:rFonts w:ascii="Book Antiqua" w:eastAsia="Book Antiqua" w:hAnsi="Book Antiqua" w:cs="Book Antiqua"/>
          <w:color w:val="000000"/>
          <w:szCs w:val="22"/>
        </w:rPr>
        <w:t xml:space="preserve">, simeprevir, paritaprevir, grazoprevir, </w:t>
      </w:r>
      <w:r w:rsidR="009916A1" w:rsidRPr="00576375">
        <w:rPr>
          <w:rFonts w:ascii="Book Antiqua" w:eastAsia="Book Antiqua" w:hAnsi="Book Antiqua" w:cs="Book Antiqua"/>
          <w:color w:val="000000"/>
          <w:szCs w:val="22"/>
        </w:rPr>
        <w:t>voxilaprevir</w:t>
      </w:r>
      <w:r w:rsidRPr="00576375">
        <w:rPr>
          <w:rFonts w:ascii="Book Antiqua" w:eastAsia="Book Antiqua" w:hAnsi="Book Antiqua" w:cs="Book Antiqua"/>
          <w:color w:val="000000"/>
          <w:szCs w:val="22"/>
        </w:rPr>
        <w:t xml:space="preserve">, </w:t>
      </w:r>
      <w:r w:rsidR="009507BE" w:rsidRPr="00576375">
        <w:rPr>
          <w:rFonts w:ascii="Book Antiqua" w:eastAsia="Book Antiqua" w:hAnsi="Book Antiqua" w:cs="Book Antiqua"/>
          <w:color w:val="000000"/>
          <w:szCs w:val="22"/>
        </w:rPr>
        <w:t xml:space="preserve">and </w:t>
      </w:r>
      <w:r w:rsidRPr="00576375">
        <w:rPr>
          <w:rFonts w:ascii="Book Antiqua" w:eastAsia="Book Antiqua" w:hAnsi="Book Antiqua" w:cs="Book Antiqua"/>
          <w:color w:val="000000"/>
          <w:szCs w:val="22"/>
        </w:rPr>
        <w:t>glecaprevir), nucleotide (</w:t>
      </w:r>
      <w:r w:rsidRPr="00576375">
        <w:rPr>
          <w:rFonts w:ascii="Book Antiqua" w:eastAsia="Book Antiqua" w:hAnsi="Book Antiqua" w:cs="Book Antiqua"/>
          <w:i/>
          <w:iCs/>
          <w:color w:val="000000"/>
          <w:szCs w:val="22"/>
        </w:rPr>
        <w:t>e.g.</w:t>
      </w:r>
      <w:r w:rsidR="00257E1E"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sofosbuvir) and non-nucleotide (</w:t>
      </w:r>
      <w:r w:rsidRPr="00576375">
        <w:rPr>
          <w:rFonts w:ascii="Book Antiqua" w:eastAsia="Book Antiqua" w:hAnsi="Book Antiqua" w:cs="Book Antiqua"/>
          <w:i/>
          <w:iCs/>
          <w:color w:val="000000"/>
          <w:szCs w:val="22"/>
        </w:rPr>
        <w:t>e.g.</w:t>
      </w:r>
      <w:r w:rsidRPr="00576375">
        <w:rPr>
          <w:rFonts w:ascii="Book Antiqua" w:eastAsia="Book Antiqua" w:hAnsi="Book Antiqua" w:cs="Book Antiqua"/>
          <w:color w:val="000000"/>
          <w:szCs w:val="22"/>
        </w:rPr>
        <w:t>, dasabuvir) inhibitors of NS5B polymerase, and NS5A inhibitors (</w:t>
      </w:r>
      <w:r w:rsidRPr="00576375">
        <w:rPr>
          <w:rFonts w:ascii="Book Antiqua" w:eastAsia="Book Antiqua" w:hAnsi="Book Antiqua" w:cs="Book Antiqua"/>
          <w:i/>
          <w:iCs/>
          <w:color w:val="000000"/>
          <w:szCs w:val="22"/>
        </w:rPr>
        <w:t>e.g.</w:t>
      </w:r>
      <w:r w:rsidRPr="00576375">
        <w:rPr>
          <w:rFonts w:ascii="Book Antiqua" w:eastAsia="Book Antiqua" w:hAnsi="Book Antiqua" w:cs="Book Antiqua"/>
          <w:color w:val="000000"/>
          <w:szCs w:val="22"/>
        </w:rPr>
        <w:t xml:space="preserve">, daclatasvir, ledipasvir, ombitasvir, velpatasvir, elbasvir, </w:t>
      </w:r>
      <w:r w:rsidR="009507BE" w:rsidRPr="00576375">
        <w:rPr>
          <w:rFonts w:ascii="Book Antiqua" w:eastAsia="Book Antiqua" w:hAnsi="Book Antiqua" w:cs="Book Antiqua"/>
          <w:color w:val="000000"/>
          <w:szCs w:val="22"/>
        </w:rPr>
        <w:t xml:space="preserve">and </w:t>
      </w:r>
      <w:r w:rsidRPr="00576375">
        <w:rPr>
          <w:rFonts w:ascii="Book Antiqua" w:eastAsia="Book Antiqua" w:hAnsi="Book Antiqua" w:cs="Book Antiqua"/>
          <w:color w:val="000000"/>
          <w:szCs w:val="22"/>
        </w:rPr>
        <w:t>pibrentasvir). The development of combinations of DAA</w:t>
      </w:r>
      <w:r w:rsidR="009507BE"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is based on the concept that at least two drugs are needed to achieve the treatment goal </w:t>
      </w:r>
      <w:r w:rsidR="009507BE" w:rsidRPr="00576375">
        <w:rPr>
          <w:rFonts w:ascii="Book Antiqua" w:eastAsia="Book Antiqua" w:hAnsi="Book Antiqua" w:cs="Book Antiqua"/>
          <w:color w:val="000000"/>
          <w:szCs w:val="22"/>
        </w:rPr>
        <w:t xml:space="preserve">of a </w:t>
      </w:r>
      <w:r w:rsidRPr="00576375">
        <w:rPr>
          <w:rFonts w:ascii="Book Antiqua" w:eastAsia="Book Antiqua" w:hAnsi="Book Antiqua" w:cs="Book Antiqua"/>
          <w:color w:val="000000"/>
          <w:szCs w:val="22"/>
        </w:rPr>
        <w:t xml:space="preserve">virological response </w:t>
      </w:r>
      <w:r w:rsidR="009507BE" w:rsidRPr="00576375">
        <w:rPr>
          <w:rFonts w:ascii="Book Antiqua" w:eastAsia="Book Antiqua" w:hAnsi="Book Antiqua" w:cs="Book Antiqua"/>
          <w:color w:val="000000"/>
          <w:szCs w:val="22"/>
        </w:rPr>
        <w:t xml:space="preserve">of </w:t>
      </w:r>
      <w:r w:rsidRPr="00576375">
        <w:rPr>
          <w:rFonts w:ascii="Book Antiqua" w:eastAsia="Book Antiqua" w:hAnsi="Book Antiqua" w:cs="Book Antiqua"/>
          <w:color w:val="000000"/>
          <w:szCs w:val="22"/>
        </w:rPr>
        <w:t>&gt;</w:t>
      </w:r>
      <w:r w:rsidR="00257E1E"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95%) without selecting resistant mutants. When the backbone of the treatment is a nucleoside NS5B inhibitor </w:t>
      </w:r>
      <w:r w:rsidR="00540DA8" w:rsidRPr="00576375">
        <w:rPr>
          <w:rFonts w:ascii="Book Antiqua" w:eastAsia="Book Antiqua" w:hAnsi="Book Antiqua" w:cs="Book Antiqua"/>
          <w:color w:val="000000"/>
          <w:szCs w:val="22"/>
        </w:rPr>
        <w:t xml:space="preserve">like </w:t>
      </w:r>
      <w:r w:rsidRPr="00576375">
        <w:rPr>
          <w:rFonts w:ascii="Book Antiqua" w:eastAsia="Book Antiqua" w:hAnsi="Book Antiqua" w:cs="Book Antiqua"/>
          <w:color w:val="000000"/>
          <w:szCs w:val="22"/>
        </w:rPr>
        <w:t>sofosbuvir, only one other drug, an NS3/4A protease inhibitor or a NS5A-inhibitor, is usually required.</w:t>
      </w:r>
      <w:r w:rsidR="00451E37"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Conversely, a non-nucleoside NS5B inhibitor </w:t>
      </w:r>
      <w:r w:rsidR="00540DA8" w:rsidRPr="00576375">
        <w:rPr>
          <w:rFonts w:ascii="Book Antiqua" w:eastAsia="Book Antiqua" w:hAnsi="Book Antiqua" w:cs="Book Antiqua"/>
          <w:color w:val="000000"/>
          <w:szCs w:val="22"/>
        </w:rPr>
        <w:t xml:space="preserve">like </w:t>
      </w:r>
      <w:r w:rsidRPr="00576375">
        <w:rPr>
          <w:rFonts w:ascii="Book Antiqua" w:eastAsia="Book Antiqua" w:hAnsi="Book Antiqua" w:cs="Book Antiqua"/>
          <w:color w:val="000000"/>
          <w:szCs w:val="22"/>
        </w:rPr>
        <w:t>dasabuvir should be used together with both NS3/4A protease</w:t>
      </w:r>
      <w:r w:rsidR="00540DA8"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and NS5A inhibitors.</w:t>
      </w:r>
    </w:p>
    <w:p w14:paraId="0F4A1635" w14:textId="20CBE63E" w:rsidR="00A77B3E" w:rsidRPr="00576375" w:rsidRDefault="001E647F" w:rsidP="00257E1E">
      <w:pPr>
        <w:spacing w:line="360" w:lineRule="auto"/>
        <w:ind w:firstLineChars="100" w:firstLine="240"/>
        <w:jc w:val="both"/>
      </w:pPr>
      <w:r w:rsidRPr="00576375">
        <w:rPr>
          <w:rFonts w:ascii="Book Antiqua" w:eastAsia="Book Antiqua" w:hAnsi="Book Antiqua" w:cs="Book Antiqua"/>
          <w:color w:val="000000"/>
          <w:szCs w:val="22"/>
        </w:rPr>
        <w:t>The introduction of DAA</w:t>
      </w:r>
      <w:r w:rsidR="00540DA8"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changed the </w:t>
      </w:r>
      <w:r w:rsidR="00451E37" w:rsidRPr="00576375">
        <w:rPr>
          <w:rFonts w:ascii="Book Antiqua" w:eastAsia="Book Antiqua" w:hAnsi="Book Antiqua" w:cs="Book Antiqua"/>
          <w:color w:val="000000"/>
          <w:szCs w:val="22"/>
        </w:rPr>
        <w:t xml:space="preserve">HCV </w:t>
      </w:r>
      <w:r w:rsidRPr="00576375">
        <w:rPr>
          <w:rFonts w:ascii="Book Antiqua" w:eastAsia="Book Antiqua" w:hAnsi="Book Antiqua" w:cs="Book Antiqua"/>
          <w:color w:val="000000"/>
          <w:szCs w:val="22"/>
        </w:rPr>
        <w:t xml:space="preserve">treatment paradigm. These regimens are oral, patient-friendly, have treatment schedules as short as </w:t>
      </w:r>
      <w:r w:rsidR="00CB6B48" w:rsidRPr="00576375">
        <w:rPr>
          <w:rFonts w:ascii="Book Antiqua" w:eastAsia="Book Antiqua" w:hAnsi="Book Antiqua" w:cs="Book Antiqua"/>
          <w:color w:val="000000"/>
          <w:szCs w:val="22"/>
        </w:rPr>
        <w:t>8 wk</w:t>
      </w:r>
      <w:r w:rsidR="00540DA8"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are highly effective, </w:t>
      </w:r>
      <w:r w:rsidR="00540DA8" w:rsidRPr="00576375">
        <w:rPr>
          <w:rFonts w:ascii="Book Antiqua" w:eastAsia="Book Antiqua" w:hAnsi="Book Antiqua" w:cs="Book Antiqua"/>
          <w:color w:val="000000"/>
          <w:szCs w:val="22"/>
        </w:rPr>
        <w:t xml:space="preserve">and have </w:t>
      </w:r>
      <w:r w:rsidRPr="00576375">
        <w:rPr>
          <w:rFonts w:ascii="Book Antiqua" w:eastAsia="Book Antiqua" w:hAnsi="Book Antiqua" w:cs="Book Antiqua"/>
          <w:color w:val="000000"/>
          <w:szCs w:val="22"/>
        </w:rPr>
        <w:t xml:space="preserve">few side effects. Given these clear advantages over </w:t>
      </w:r>
      <w:r w:rsidR="00257E1E" w:rsidRPr="00576375">
        <w:rPr>
          <w:rFonts w:ascii="Book Antiqua" w:eastAsia="Book Antiqua" w:hAnsi="Book Antiqua" w:cs="Book Antiqua"/>
          <w:color w:val="000000"/>
          <w:szCs w:val="22"/>
        </w:rPr>
        <w:t>IFN</w:t>
      </w:r>
      <w:r w:rsidRPr="00576375">
        <w:rPr>
          <w:rFonts w:ascii="Book Antiqua" w:eastAsia="Book Antiqua" w:hAnsi="Book Antiqua" w:cs="Book Antiqua"/>
          <w:color w:val="000000"/>
          <w:szCs w:val="22"/>
        </w:rPr>
        <w:t>-based therapies, DAA</w:t>
      </w:r>
      <w:r w:rsidR="00540DA8"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have become the preferred treatment for adults with HCV. Remarkably, the </w:t>
      </w:r>
      <w:r w:rsidR="00B05B22" w:rsidRPr="00576375">
        <w:rPr>
          <w:rFonts w:ascii="Book Antiqua" w:eastAsia="Book Antiqua" w:hAnsi="Book Antiqua" w:cs="Book Antiqua"/>
          <w:color w:val="000000"/>
          <w:szCs w:val="22"/>
        </w:rPr>
        <w:t xml:space="preserve">latest </w:t>
      </w:r>
      <w:r w:rsidRPr="00576375">
        <w:rPr>
          <w:rFonts w:ascii="Book Antiqua" w:eastAsia="Book Antiqua" w:hAnsi="Book Antiqua" w:cs="Book Antiqua"/>
          <w:color w:val="000000"/>
          <w:szCs w:val="22"/>
        </w:rPr>
        <w:t>generation of DAA</w:t>
      </w:r>
      <w:r w:rsidR="00B05B22"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(glecaprevir/pibrentasvir, sofosbuvir/velpatasvir, and sofosbuvir/velpatasvir/voxilaprevir) have pan-genotypic activity, thus simplifying treatment decisions.</w:t>
      </w:r>
    </w:p>
    <w:p w14:paraId="2035C86D" w14:textId="2FB641DE" w:rsidR="00A77B3E" w:rsidRPr="00576375" w:rsidRDefault="001E647F">
      <w:pPr>
        <w:spacing w:line="360" w:lineRule="auto"/>
        <w:ind w:firstLineChars="100" w:firstLine="240"/>
        <w:jc w:val="both"/>
      </w:pPr>
      <w:r w:rsidRPr="00576375">
        <w:rPr>
          <w:rFonts w:ascii="Book Antiqua" w:eastAsia="Book Antiqua" w:hAnsi="Book Antiqua" w:cs="Book Antiqua"/>
          <w:color w:val="000000"/>
          <w:szCs w:val="22"/>
        </w:rPr>
        <w:t xml:space="preserve">The aims of </w:t>
      </w:r>
      <w:r w:rsidR="00B05B22" w:rsidRPr="00576375">
        <w:rPr>
          <w:rFonts w:ascii="Book Antiqua" w:eastAsia="Book Antiqua" w:hAnsi="Book Antiqua" w:cs="Book Antiqua"/>
          <w:color w:val="000000"/>
          <w:szCs w:val="22"/>
        </w:rPr>
        <w:t xml:space="preserve">treating </w:t>
      </w:r>
      <w:r w:rsidRPr="00576375">
        <w:rPr>
          <w:rFonts w:ascii="Book Antiqua" w:eastAsia="Book Antiqua" w:hAnsi="Book Antiqua" w:cs="Book Antiqua"/>
          <w:color w:val="000000"/>
          <w:szCs w:val="22"/>
        </w:rPr>
        <w:t>HCV with DAA</w:t>
      </w:r>
      <w:r w:rsidR="00B05B22"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are multiple. </w:t>
      </w:r>
      <w:r w:rsidR="00B05B22" w:rsidRPr="00576375">
        <w:rPr>
          <w:rFonts w:ascii="Book Antiqua" w:eastAsia="Book Antiqua" w:hAnsi="Book Antiqua" w:cs="Book Antiqua"/>
          <w:color w:val="000000"/>
          <w:szCs w:val="22"/>
        </w:rPr>
        <w:t>The f</w:t>
      </w:r>
      <w:r w:rsidRPr="00576375">
        <w:rPr>
          <w:rFonts w:ascii="Book Antiqua" w:eastAsia="Book Antiqua" w:hAnsi="Book Antiqua" w:cs="Book Antiqua"/>
          <w:color w:val="000000"/>
          <w:szCs w:val="22"/>
        </w:rPr>
        <w:t>irst is to prevent the complications of HCV-related liver disease, namely cirrhosis, liver failure</w:t>
      </w:r>
      <w:r w:rsidR="00B05B22"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and HCC. Secondly, the treatment can improve the quality of life </w:t>
      </w:r>
      <w:r w:rsidR="00B05B22" w:rsidRPr="00576375">
        <w:rPr>
          <w:rFonts w:ascii="Book Antiqua" w:eastAsia="Book Antiqua" w:hAnsi="Book Antiqua" w:cs="Book Antiqua"/>
          <w:color w:val="000000"/>
          <w:szCs w:val="22"/>
        </w:rPr>
        <w:t xml:space="preserve">of </w:t>
      </w:r>
      <w:r w:rsidRPr="00576375">
        <w:rPr>
          <w:rFonts w:ascii="Book Antiqua" w:eastAsia="Book Antiqua" w:hAnsi="Book Antiqua" w:cs="Book Antiqua"/>
          <w:color w:val="000000"/>
          <w:szCs w:val="22"/>
        </w:rPr>
        <w:t xml:space="preserve">patients with chronic infection and remove the social stigma of being HCV-positive. Finally, </w:t>
      </w:r>
      <w:r w:rsidR="00B05B22" w:rsidRPr="00576375">
        <w:rPr>
          <w:rFonts w:ascii="Book Antiqua" w:eastAsia="Book Antiqua" w:hAnsi="Book Antiqua" w:cs="Book Antiqua"/>
          <w:color w:val="000000"/>
          <w:szCs w:val="22"/>
        </w:rPr>
        <w:t xml:space="preserve">treatment </w:t>
      </w:r>
      <w:r w:rsidRPr="00576375">
        <w:rPr>
          <w:rFonts w:ascii="Book Antiqua" w:eastAsia="Book Antiqua" w:hAnsi="Book Antiqua" w:cs="Book Antiqua"/>
          <w:color w:val="000000"/>
          <w:szCs w:val="22"/>
        </w:rPr>
        <w:t xml:space="preserve">effective </w:t>
      </w:r>
      <w:r w:rsidR="00DF5D4F" w:rsidRPr="00576375">
        <w:rPr>
          <w:rFonts w:ascii="Book Antiqua" w:eastAsia="Book Antiqua" w:hAnsi="Book Antiqua" w:cs="Book Antiqua"/>
          <w:color w:val="000000"/>
          <w:szCs w:val="22"/>
        </w:rPr>
        <w:t>for</w:t>
      </w:r>
      <w:r w:rsidRPr="00576375">
        <w:rPr>
          <w:rFonts w:ascii="Book Antiqua" w:eastAsia="Book Antiqua" w:hAnsi="Book Antiqua" w:cs="Book Antiqua"/>
          <w:color w:val="000000"/>
          <w:szCs w:val="22"/>
        </w:rPr>
        <w:t xml:space="preserve"> HCV elimination also prevents further transmission of the infection, which targets the goal of global HCV elimination. The excellent efficacy and safety profile of DAA</w:t>
      </w:r>
      <w:r w:rsidR="0065653B"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have </w:t>
      </w:r>
      <w:r w:rsidR="00DF5D4F" w:rsidRPr="00576375">
        <w:rPr>
          <w:rFonts w:ascii="Book Antiqua" w:eastAsia="Book Antiqua" w:hAnsi="Book Antiqua" w:cs="Book Antiqua"/>
          <w:color w:val="000000"/>
          <w:szCs w:val="22"/>
        </w:rPr>
        <w:t xml:space="preserve">also </w:t>
      </w:r>
      <w:r w:rsidRPr="00576375">
        <w:rPr>
          <w:rFonts w:ascii="Book Antiqua" w:eastAsia="Book Antiqua" w:hAnsi="Book Antiqua" w:cs="Book Antiqua"/>
          <w:color w:val="000000"/>
          <w:szCs w:val="22"/>
        </w:rPr>
        <w:t>made antiviral therapy possible for patients with advanced liver disease and for those on the waiting list for liver transplantation (LT), leading to remarkable clinical improvement, avoiding the infection of the graft, and even allowing the delisting of up to one third of the patients</w:t>
      </w:r>
      <w:r w:rsidRPr="00576375">
        <w:rPr>
          <w:rFonts w:ascii="Book Antiqua" w:eastAsia="Book Antiqua" w:hAnsi="Book Antiqua" w:cs="Book Antiqua"/>
          <w:color w:val="000000"/>
          <w:szCs w:val="22"/>
          <w:vertAlign w:val="superscript"/>
        </w:rPr>
        <w:t>[21]</w:t>
      </w:r>
      <w:r w:rsidRPr="00576375">
        <w:rPr>
          <w:rFonts w:ascii="Book Antiqua" w:eastAsia="Book Antiqua" w:hAnsi="Book Antiqua" w:cs="Book Antiqua"/>
          <w:color w:val="000000"/>
          <w:szCs w:val="22"/>
        </w:rPr>
        <w:t>.</w:t>
      </w:r>
      <w:r w:rsidR="00875EC9"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Unfortunately, the initial lack of clinical data </w:t>
      </w:r>
      <w:r w:rsidR="00DF5D4F" w:rsidRPr="00576375">
        <w:rPr>
          <w:rFonts w:ascii="Book Antiqua" w:eastAsia="Book Antiqua" w:hAnsi="Book Antiqua" w:cs="Book Antiqua"/>
          <w:color w:val="000000"/>
          <w:szCs w:val="22"/>
        </w:rPr>
        <w:t xml:space="preserve">specific to </w:t>
      </w:r>
      <w:r w:rsidRPr="00576375">
        <w:rPr>
          <w:rFonts w:ascii="Book Antiqua" w:eastAsia="Book Antiqua" w:hAnsi="Book Antiqua" w:cs="Book Antiqua"/>
          <w:color w:val="000000"/>
          <w:szCs w:val="22"/>
        </w:rPr>
        <w:t xml:space="preserve">DAA </w:t>
      </w:r>
      <w:r w:rsidR="00DF5D4F" w:rsidRPr="00576375">
        <w:rPr>
          <w:rFonts w:ascii="Book Antiqua" w:eastAsia="Book Antiqua" w:hAnsi="Book Antiqua" w:cs="Book Antiqua"/>
          <w:color w:val="000000"/>
          <w:szCs w:val="22"/>
        </w:rPr>
        <w:t xml:space="preserve">treatment </w:t>
      </w:r>
      <w:r w:rsidRPr="00576375">
        <w:rPr>
          <w:rFonts w:ascii="Book Antiqua" w:eastAsia="Book Antiqua" w:hAnsi="Book Antiqua" w:cs="Book Antiqua"/>
          <w:color w:val="000000"/>
          <w:szCs w:val="22"/>
        </w:rPr>
        <w:t>in adolescents and children with chronic HCV infection has delayed the introduction of th</w:t>
      </w:r>
      <w:r w:rsidR="00875EC9" w:rsidRPr="00576375">
        <w:rPr>
          <w:rFonts w:ascii="Book Antiqua" w:eastAsia="Book Antiqua" w:hAnsi="Book Antiqua" w:cs="Book Antiqua"/>
          <w:color w:val="000000"/>
          <w:szCs w:val="22"/>
        </w:rPr>
        <w:t>o</w:t>
      </w:r>
      <w:r w:rsidRPr="00576375">
        <w:rPr>
          <w:rFonts w:ascii="Book Antiqua" w:eastAsia="Book Antiqua" w:hAnsi="Book Antiqua" w:cs="Book Antiqua"/>
          <w:color w:val="000000"/>
          <w:szCs w:val="22"/>
        </w:rPr>
        <w:t xml:space="preserve">se agents for </w:t>
      </w:r>
      <w:r w:rsidR="0026013C" w:rsidRPr="00576375">
        <w:rPr>
          <w:rFonts w:ascii="Book Antiqua" w:eastAsia="Book Antiqua" w:hAnsi="Book Antiqua" w:cs="Book Antiqua"/>
          <w:color w:val="000000"/>
          <w:szCs w:val="22"/>
        </w:rPr>
        <w:t>pediatric</w:t>
      </w:r>
      <w:r w:rsidRPr="00576375">
        <w:rPr>
          <w:rFonts w:ascii="Book Antiqua" w:eastAsia="Book Antiqua" w:hAnsi="Book Antiqua" w:cs="Book Antiqua"/>
          <w:color w:val="000000"/>
          <w:szCs w:val="22"/>
        </w:rPr>
        <w:t xml:space="preserve"> use. </w:t>
      </w:r>
      <w:r w:rsidR="00DF5D4F"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everal</w:t>
      </w:r>
      <w:r w:rsidR="00DF5D4F" w:rsidRPr="00576375">
        <w:rPr>
          <w:rFonts w:ascii="Book Antiqua" w:eastAsia="Book Antiqua" w:hAnsi="Book Antiqua" w:cs="Book Antiqua"/>
          <w:color w:val="000000"/>
          <w:szCs w:val="22"/>
        </w:rPr>
        <w:t xml:space="preserve"> recent</w:t>
      </w:r>
      <w:r w:rsidRPr="00576375">
        <w:rPr>
          <w:rFonts w:ascii="Book Antiqua" w:eastAsia="Book Antiqua" w:hAnsi="Book Antiqua" w:cs="Book Antiqua"/>
          <w:color w:val="000000"/>
          <w:szCs w:val="22"/>
        </w:rPr>
        <w:t xml:space="preserve"> studies have demonstrated the safety and efficacy of </w:t>
      </w:r>
      <w:r w:rsidR="00DF5D4F" w:rsidRPr="00576375">
        <w:rPr>
          <w:rFonts w:ascii="Book Antiqua" w:eastAsia="Book Antiqua" w:hAnsi="Book Antiqua" w:cs="Book Antiqua"/>
          <w:color w:val="000000"/>
          <w:szCs w:val="22"/>
        </w:rPr>
        <w:t xml:space="preserve">various </w:t>
      </w:r>
      <w:r w:rsidRPr="00576375">
        <w:rPr>
          <w:rFonts w:ascii="Book Antiqua" w:eastAsia="Book Antiqua" w:hAnsi="Book Antiqua" w:cs="Book Antiqua"/>
          <w:color w:val="000000"/>
          <w:szCs w:val="22"/>
        </w:rPr>
        <w:t>DAA-based regimens in pediatric patients</w:t>
      </w:r>
      <w:r w:rsidRPr="00576375">
        <w:rPr>
          <w:rFonts w:ascii="Book Antiqua" w:eastAsia="Book Antiqua" w:hAnsi="Book Antiqua" w:cs="Book Antiqua"/>
          <w:color w:val="000000"/>
          <w:szCs w:val="22"/>
          <w:vertAlign w:val="superscript"/>
        </w:rPr>
        <w:t>[22]</w:t>
      </w:r>
      <w:r w:rsidRPr="00576375">
        <w:rPr>
          <w:rFonts w:ascii="Book Antiqua" w:eastAsia="Book Antiqua" w:hAnsi="Book Antiqua" w:cs="Book Antiqua"/>
          <w:color w:val="000000"/>
          <w:szCs w:val="22"/>
        </w:rPr>
        <w:t xml:space="preserve">, supporting their use in </w:t>
      </w:r>
      <w:r w:rsidR="00DF5D4F" w:rsidRPr="00576375">
        <w:rPr>
          <w:rFonts w:ascii="Book Antiqua" w:eastAsia="Book Antiqua" w:hAnsi="Book Antiqua" w:cs="Book Antiqua"/>
          <w:color w:val="000000"/>
          <w:szCs w:val="22"/>
        </w:rPr>
        <w:t xml:space="preserve">that </w:t>
      </w:r>
      <w:r w:rsidRPr="00576375">
        <w:rPr>
          <w:rFonts w:ascii="Book Antiqua" w:eastAsia="Book Antiqua" w:hAnsi="Book Antiqua" w:cs="Book Antiqua"/>
          <w:color w:val="000000"/>
          <w:szCs w:val="22"/>
        </w:rPr>
        <w:t>setting (Table 1).</w:t>
      </w:r>
    </w:p>
    <w:p w14:paraId="4A56BEEF" w14:textId="77777777" w:rsidR="00A77B3E" w:rsidRPr="00576375" w:rsidRDefault="00A77B3E">
      <w:pPr>
        <w:spacing w:line="360" w:lineRule="auto"/>
        <w:jc w:val="both"/>
      </w:pPr>
    </w:p>
    <w:p w14:paraId="7CE7BFA5" w14:textId="73FDA7F6" w:rsidR="00A77B3E" w:rsidRPr="00576375" w:rsidRDefault="001E647F">
      <w:pPr>
        <w:spacing w:line="360" w:lineRule="auto"/>
        <w:jc w:val="both"/>
      </w:pPr>
      <w:r w:rsidRPr="00576375">
        <w:rPr>
          <w:rFonts w:ascii="Book Antiqua" w:eastAsia="Book Antiqua" w:hAnsi="Book Antiqua" w:cs="Book Antiqua"/>
          <w:b/>
          <w:caps/>
          <w:color w:val="000000"/>
          <w:szCs w:val="22"/>
          <w:u w:val="single"/>
        </w:rPr>
        <w:t>Treating children with HCV</w:t>
      </w:r>
    </w:p>
    <w:p w14:paraId="3D047EA2" w14:textId="17EC321B" w:rsidR="00A77B3E" w:rsidRPr="00576375" w:rsidRDefault="001E647F" w:rsidP="009A6E9A">
      <w:pPr>
        <w:spacing w:line="360" w:lineRule="auto"/>
        <w:jc w:val="both"/>
      </w:pPr>
      <w:r w:rsidRPr="00576375">
        <w:rPr>
          <w:rFonts w:ascii="Book Antiqua" w:eastAsia="Book Antiqua" w:hAnsi="Book Antiqua" w:cs="Book Antiqua"/>
          <w:color w:val="000000"/>
          <w:szCs w:val="22"/>
        </w:rPr>
        <w:t>IFN-based treatment regimens are no longer recommended as therapeutic options in adolescents and children with HCV, given the high toxicity and modest sustained virological response (SVR) rates</w:t>
      </w:r>
      <w:r w:rsidRPr="00576375">
        <w:rPr>
          <w:rFonts w:ascii="Book Antiqua" w:eastAsia="Book Antiqua" w:hAnsi="Book Antiqua" w:cs="Book Antiqua"/>
          <w:color w:val="000000"/>
          <w:szCs w:val="22"/>
          <w:vertAlign w:val="superscript"/>
        </w:rPr>
        <w:t>[4,23,24]</w:t>
      </w:r>
      <w:r w:rsidRPr="00576375">
        <w:rPr>
          <w:rFonts w:ascii="Book Antiqua" w:eastAsia="Book Antiqua" w:hAnsi="Book Antiqua" w:cs="Book Antiqua"/>
          <w:color w:val="000000"/>
          <w:szCs w:val="22"/>
        </w:rPr>
        <w:t>.</w:t>
      </w:r>
      <w:r w:rsidR="00875EC9"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In 2017, the </w:t>
      </w:r>
      <w:r w:rsidR="00DF5D4F" w:rsidRPr="00576375">
        <w:rPr>
          <w:rFonts w:ascii="Book Antiqua" w:eastAsia="Book Antiqua" w:hAnsi="Book Antiqua" w:cs="Book Antiqua"/>
          <w:color w:val="000000"/>
          <w:szCs w:val="22"/>
        </w:rPr>
        <w:t>United States</w:t>
      </w:r>
      <w:r w:rsidRPr="00576375">
        <w:rPr>
          <w:rFonts w:ascii="Book Antiqua" w:eastAsia="Book Antiqua" w:hAnsi="Book Antiqua" w:cs="Book Antiqua"/>
          <w:color w:val="000000"/>
          <w:szCs w:val="22"/>
        </w:rPr>
        <w:t>. FDA and the EMA approved the use of sofosbuvir/</w:t>
      </w:r>
      <w:r w:rsidR="00CB6B48" w:rsidRPr="00576375">
        <w:rPr>
          <w:rFonts w:ascii="Book Antiqua" w:eastAsia="Book Antiqua" w:hAnsi="Book Antiqua" w:cs="Book Antiqua"/>
          <w:color w:val="000000"/>
          <w:szCs w:val="22"/>
        </w:rPr>
        <w:t>l</w:t>
      </w:r>
      <w:r w:rsidRPr="00576375">
        <w:rPr>
          <w:rFonts w:ascii="Book Antiqua" w:eastAsia="Book Antiqua" w:hAnsi="Book Antiqua" w:cs="Book Antiqua"/>
          <w:color w:val="000000"/>
          <w:szCs w:val="22"/>
        </w:rPr>
        <w:t xml:space="preserve">edipasvir for adolescents 12 years </w:t>
      </w:r>
      <w:r w:rsidR="00DF5D4F" w:rsidRPr="00576375">
        <w:rPr>
          <w:rFonts w:ascii="Book Antiqua" w:eastAsia="Book Antiqua" w:hAnsi="Book Antiqua" w:cs="Book Antiqua"/>
          <w:color w:val="000000"/>
          <w:szCs w:val="22"/>
        </w:rPr>
        <w:t xml:space="preserve">of age </w:t>
      </w:r>
      <w:r w:rsidRPr="00576375">
        <w:rPr>
          <w:rFonts w:ascii="Book Antiqua" w:eastAsia="Book Antiqua" w:hAnsi="Book Antiqua" w:cs="Book Antiqua"/>
          <w:color w:val="000000"/>
          <w:szCs w:val="22"/>
        </w:rPr>
        <w:t xml:space="preserve">or older with HCV genotype 1, 4, 5, or 6 infection, and sofosbuvir in combination with ribavirin for those with HCV genotype 2 or 3. Since then, four different regimens </w:t>
      </w:r>
      <w:r w:rsidR="00DF5D4F" w:rsidRPr="00576375">
        <w:rPr>
          <w:rFonts w:ascii="Book Antiqua" w:eastAsia="Book Antiqua" w:hAnsi="Book Antiqua" w:cs="Book Antiqua"/>
          <w:color w:val="000000"/>
          <w:szCs w:val="22"/>
        </w:rPr>
        <w:t xml:space="preserve">with age-specific limitations </w:t>
      </w:r>
      <w:r w:rsidRPr="00576375">
        <w:rPr>
          <w:rFonts w:ascii="Book Antiqua" w:eastAsia="Book Antiqua" w:hAnsi="Book Antiqua" w:cs="Book Antiqua"/>
          <w:color w:val="000000"/>
          <w:szCs w:val="22"/>
        </w:rPr>
        <w:t>have been approved based on the results of four phase II-III, open-label, multicente</w:t>
      </w:r>
      <w:r w:rsidR="00DF5D4F" w:rsidRPr="00576375">
        <w:rPr>
          <w:rFonts w:ascii="Book Antiqua" w:eastAsia="Book Antiqua" w:hAnsi="Book Antiqua" w:cs="Book Antiqua"/>
          <w:color w:val="000000"/>
          <w:szCs w:val="22"/>
        </w:rPr>
        <w:t>r</w:t>
      </w:r>
      <w:r w:rsidRPr="00576375">
        <w:rPr>
          <w:rFonts w:ascii="Book Antiqua" w:eastAsia="Book Antiqua" w:hAnsi="Book Antiqua" w:cs="Book Antiqua"/>
          <w:color w:val="000000"/>
          <w:szCs w:val="22"/>
        </w:rPr>
        <w:t>, multicohort studies (Table 2).</w:t>
      </w:r>
    </w:p>
    <w:p w14:paraId="707AE736" w14:textId="26D40C8F" w:rsidR="00A77B3E" w:rsidRPr="00576375" w:rsidRDefault="001E647F" w:rsidP="00CB6B48">
      <w:pPr>
        <w:spacing w:line="360" w:lineRule="auto"/>
        <w:ind w:firstLineChars="100" w:firstLine="240"/>
        <w:jc w:val="both"/>
      </w:pPr>
      <w:r w:rsidRPr="00576375">
        <w:rPr>
          <w:rFonts w:ascii="Book Antiqua" w:eastAsia="Book Antiqua" w:hAnsi="Book Antiqua" w:cs="Book Antiqua"/>
          <w:color w:val="000000"/>
          <w:szCs w:val="22"/>
        </w:rPr>
        <w:t>Sofosbuvir/</w:t>
      </w:r>
      <w:r w:rsidR="00CB6B48" w:rsidRPr="00576375">
        <w:rPr>
          <w:rFonts w:ascii="Book Antiqua" w:eastAsia="Book Antiqua" w:hAnsi="Book Antiqua" w:cs="Book Antiqua"/>
          <w:color w:val="000000"/>
          <w:szCs w:val="22"/>
        </w:rPr>
        <w:t>l</w:t>
      </w:r>
      <w:r w:rsidRPr="00576375">
        <w:rPr>
          <w:rFonts w:ascii="Book Antiqua" w:eastAsia="Book Antiqua" w:hAnsi="Book Antiqua" w:cs="Book Antiqua"/>
          <w:color w:val="000000"/>
          <w:szCs w:val="22"/>
        </w:rPr>
        <w:t>edipasvir was tested in 100 adolescents 12</w:t>
      </w:r>
      <w:r w:rsidR="00004D09"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17 y</w:t>
      </w:r>
      <w:r w:rsidR="00900979" w:rsidRPr="00576375">
        <w:rPr>
          <w:rFonts w:ascii="Book Antiqua" w:eastAsia="Book Antiqua" w:hAnsi="Book Antiqua" w:cs="Book Antiqua"/>
          <w:color w:val="000000"/>
          <w:szCs w:val="22"/>
        </w:rPr>
        <w:t>ea</w:t>
      </w:r>
      <w:r w:rsidRPr="00576375">
        <w:rPr>
          <w:rFonts w:ascii="Book Antiqua" w:eastAsia="Book Antiqua" w:hAnsi="Book Antiqua" w:cs="Book Antiqua"/>
          <w:color w:val="000000"/>
          <w:szCs w:val="22"/>
        </w:rPr>
        <w:t>r</w:t>
      </w:r>
      <w:r w:rsidR="00900979"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of age, 92 children 6</w:t>
      </w:r>
      <w:r w:rsidR="00004D09"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11 y</w:t>
      </w:r>
      <w:r w:rsidR="00900979" w:rsidRPr="00576375">
        <w:rPr>
          <w:rFonts w:ascii="Book Antiqua" w:eastAsia="Book Antiqua" w:hAnsi="Book Antiqua" w:cs="Book Antiqua"/>
          <w:color w:val="000000"/>
          <w:szCs w:val="22"/>
        </w:rPr>
        <w:t>ea</w:t>
      </w:r>
      <w:r w:rsidR="00DF5D4F" w:rsidRPr="00576375">
        <w:rPr>
          <w:rFonts w:ascii="Book Antiqua" w:eastAsia="Book Antiqua" w:hAnsi="Book Antiqua" w:cs="Book Antiqua"/>
          <w:color w:val="000000"/>
          <w:szCs w:val="22"/>
        </w:rPr>
        <w:t>r</w:t>
      </w:r>
      <w:r w:rsidR="00900979" w:rsidRPr="00576375">
        <w:rPr>
          <w:rFonts w:ascii="Book Antiqua" w:eastAsia="Book Antiqua" w:hAnsi="Book Antiqua" w:cs="Book Antiqua"/>
          <w:color w:val="000000"/>
          <w:szCs w:val="22"/>
        </w:rPr>
        <w:t>s</w:t>
      </w:r>
      <w:r w:rsidR="00DF5D4F" w:rsidRPr="00576375">
        <w:rPr>
          <w:rFonts w:ascii="Book Antiqua" w:eastAsia="Book Antiqua" w:hAnsi="Book Antiqua" w:cs="Book Antiqua"/>
          <w:color w:val="000000"/>
          <w:szCs w:val="22"/>
        </w:rPr>
        <w:t xml:space="preserve"> of age,</w:t>
      </w:r>
      <w:r w:rsidRPr="00576375">
        <w:rPr>
          <w:rFonts w:ascii="Book Antiqua" w:eastAsia="Book Antiqua" w:hAnsi="Book Antiqua" w:cs="Book Antiqua"/>
          <w:color w:val="000000"/>
          <w:szCs w:val="22"/>
        </w:rPr>
        <w:t xml:space="preserve"> and 34 toddlers 3</w:t>
      </w:r>
      <w:r w:rsidR="00004D09"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5 y</w:t>
      </w:r>
      <w:r w:rsidR="00900979" w:rsidRPr="00576375">
        <w:rPr>
          <w:rFonts w:ascii="Book Antiqua" w:eastAsia="Book Antiqua" w:hAnsi="Book Antiqua" w:cs="Book Antiqua"/>
          <w:color w:val="000000"/>
          <w:szCs w:val="22"/>
        </w:rPr>
        <w:t>ea</w:t>
      </w:r>
      <w:r w:rsidRPr="00576375">
        <w:rPr>
          <w:rFonts w:ascii="Book Antiqua" w:eastAsia="Book Antiqua" w:hAnsi="Book Antiqua" w:cs="Book Antiqua"/>
          <w:color w:val="000000"/>
          <w:szCs w:val="22"/>
        </w:rPr>
        <w:t>r</w:t>
      </w:r>
      <w:r w:rsidR="00900979" w:rsidRPr="00576375">
        <w:rPr>
          <w:rFonts w:ascii="Book Antiqua" w:eastAsia="Book Antiqua" w:hAnsi="Book Antiqua" w:cs="Book Antiqua"/>
          <w:color w:val="000000"/>
          <w:szCs w:val="22"/>
        </w:rPr>
        <w:t>s</w:t>
      </w:r>
      <w:r w:rsidR="00DF5D4F" w:rsidRPr="00576375">
        <w:rPr>
          <w:rFonts w:ascii="Book Antiqua" w:eastAsia="Book Antiqua" w:hAnsi="Book Antiqua" w:cs="Book Antiqua"/>
          <w:color w:val="000000"/>
          <w:szCs w:val="22"/>
        </w:rPr>
        <w:t xml:space="preserve"> of age</w:t>
      </w:r>
      <w:r w:rsidRPr="00576375">
        <w:rPr>
          <w:rFonts w:ascii="Book Antiqua" w:eastAsia="Book Antiqua" w:hAnsi="Book Antiqua" w:cs="Book Antiqua"/>
          <w:color w:val="000000"/>
          <w:szCs w:val="22"/>
        </w:rPr>
        <w:t xml:space="preserve"> with chronic HCV infection</w:t>
      </w:r>
      <w:r w:rsidR="00DF5D4F"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vertAlign w:val="superscript"/>
        </w:rPr>
        <w:t>[25</w:t>
      </w:r>
      <w:r w:rsidR="00CB6B48" w:rsidRPr="00576375">
        <w:rPr>
          <w:rFonts w:ascii="Book Antiqua" w:eastAsia="Book Antiqua" w:hAnsi="Book Antiqua" w:cs="Book Antiqua"/>
          <w:color w:val="000000"/>
          <w:szCs w:val="22"/>
          <w:vertAlign w:val="superscript"/>
        </w:rPr>
        <w:t>-</w:t>
      </w:r>
      <w:r w:rsidRPr="00576375">
        <w:rPr>
          <w:rFonts w:ascii="Book Antiqua" w:eastAsia="Book Antiqua" w:hAnsi="Book Antiqua" w:cs="Book Antiqua"/>
          <w:color w:val="000000"/>
          <w:szCs w:val="22"/>
          <w:vertAlign w:val="superscript"/>
        </w:rPr>
        <w:t>27]</w:t>
      </w:r>
      <w:r w:rsidRPr="00576375">
        <w:rPr>
          <w:rFonts w:ascii="Book Antiqua" w:eastAsia="Book Antiqua" w:hAnsi="Book Antiqua" w:cs="Book Antiqua"/>
          <w:color w:val="000000"/>
          <w:szCs w:val="22"/>
        </w:rPr>
        <w:t>. The efficacy of the combination across the three different age cohorts was high (Table 1). One adolescent discontinued treatment and one did not attend post-treatment follow</w:t>
      </w:r>
      <w:r w:rsidR="00DF5D4F"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up visits after having achieved </w:t>
      </w:r>
      <w:r w:rsidR="00DF5D4F" w:rsidRPr="00576375">
        <w:rPr>
          <w:rFonts w:ascii="Book Antiqua" w:eastAsia="Book Antiqua" w:hAnsi="Book Antiqua" w:cs="Book Antiqua"/>
          <w:color w:val="000000"/>
          <w:szCs w:val="22"/>
        </w:rPr>
        <w:t xml:space="preserve">the </w:t>
      </w:r>
      <w:r w:rsidRPr="00576375">
        <w:rPr>
          <w:rFonts w:ascii="Book Antiqua" w:eastAsia="Book Antiqua" w:hAnsi="Book Antiqua" w:cs="Book Antiqua"/>
          <w:color w:val="000000"/>
          <w:szCs w:val="22"/>
        </w:rPr>
        <w:t>end</w:t>
      </w:r>
      <w:r w:rsidR="00DF5D4F"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of</w:t>
      </w:r>
      <w:r w:rsidR="00DF5D4F"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treatment response. One cirrhotic child 6 </w:t>
      </w:r>
      <w:r w:rsidR="00DF5D4F" w:rsidRPr="00576375">
        <w:rPr>
          <w:rFonts w:ascii="Book Antiqua" w:eastAsia="Book Antiqua" w:hAnsi="Book Antiqua" w:cs="Book Antiqua"/>
          <w:color w:val="000000"/>
          <w:szCs w:val="22"/>
        </w:rPr>
        <w:t>y</w:t>
      </w:r>
      <w:r w:rsidR="00900979" w:rsidRPr="00576375">
        <w:rPr>
          <w:rFonts w:ascii="Book Antiqua" w:eastAsia="Book Antiqua" w:hAnsi="Book Antiqua" w:cs="Book Antiqua"/>
          <w:color w:val="000000"/>
          <w:szCs w:val="22"/>
        </w:rPr>
        <w:t>ea</w:t>
      </w:r>
      <w:r w:rsidR="00DF5D4F" w:rsidRPr="00576375">
        <w:rPr>
          <w:rFonts w:ascii="Book Antiqua" w:eastAsia="Book Antiqua" w:hAnsi="Book Antiqua" w:cs="Book Antiqua"/>
          <w:color w:val="000000"/>
          <w:szCs w:val="22"/>
        </w:rPr>
        <w:t>r</w:t>
      </w:r>
      <w:r w:rsidR="00900979" w:rsidRPr="00576375">
        <w:rPr>
          <w:rFonts w:ascii="Book Antiqua" w:eastAsia="Book Antiqua" w:hAnsi="Book Antiqua" w:cs="Book Antiqua"/>
          <w:color w:val="000000"/>
          <w:szCs w:val="22"/>
        </w:rPr>
        <w:t>s</w:t>
      </w:r>
      <w:r w:rsidR="00DF5D4F" w:rsidRPr="00576375">
        <w:rPr>
          <w:rFonts w:ascii="Book Antiqua" w:eastAsia="Book Antiqua" w:hAnsi="Book Antiqua" w:cs="Book Antiqua"/>
          <w:color w:val="000000"/>
          <w:szCs w:val="22"/>
        </w:rPr>
        <w:t xml:space="preserve"> of age </w:t>
      </w:r>
      <w:r w:rsidRPr="00576375">
        <w:rPr>
          <w:rFonts w:ascii="Book Antiqua" w:eastAsia="Book Antiqua" w:hAnsi="Book Antiqua" w:cs="Book Antiqua"/>
          <w:color w:val="000000"/>
          <w:szCs w:val="22"/>
        </w:rPr>
        <w:t xml:space="preserve">with HCV genotype 1a infection relapsed </w:t>
      </w:r>
      <w:r w:rsidR="00004D09" w:rsidRPr="00576375">
        <w:rPr>
          <w:rFonts w:ascii="Book Antiqua" w:eastAsia="Book Antiqua" w:hAnsi="Book Antiqua" w:cs="Book Antiqua"/>
          <w:color w:val="000000"/>
          <w:szCs w:val="22"/>
        </w:rPr>
        <w:t xml:space="preserve">by the 4-wk </w:t>
      </w:r>
      <w:r w:rsidRPr="00576375">
        <w:rPr>
          <w:rFonts w:ascii="Book Antiqua" w:eastAsia="Book Antiqua" w:hAnsi="Book Antiqua" w:cs="Book Antiqua"/>
          <w:color w:val="000000"/>
          <w:szCs w:val="22"/>
        </w:rPr>
        <w:t>follow-up visit, and one 3</w:t>
      </w:r>
      <w:r w:rsidR="00CB6B48"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year-old patient discontinued treatment after </w:t>
      </w:r>
      <w:r w:rsidR="00CB6B48" w:rsidRPr="00576375">
        <w:rPr>
          <w:rFonts w:ascii="Book Antiqua" w:eastAsia="Book Antiqua" w:hAnsi="Book Antiqua" w:cs="Book Antiqua"/>
          <w:color w:val="000000"/>
          <w:szCs w:val="22"/>
        </w:rPr>
        <w:t>5 d</w:t>
      </w:r>
      <w:r w:rsidR="002E3EB7" w:rsidRPr="00576375">
        <w:rPr>
          <w:rFonts w:ascii="Book Antiqua" w:eastAsia="Book Antiqua" w:hAnsi="Book Antiqua" w:cs="Book Antiqua"/>
          <w:color w:val="000000"/>
          <w:szCs w:val="22"/>
        </w:rPr>
        <w:t>ays</w:t>
      </w:r>
      <w:r w:rsidRPr="00576375">
        <w:rPr>
          <w:rFonts w:ascii="Book Antiqua" w:eastAsia="Book Antiqua" w:hAnsi="Book Antiqua" w:cs="Book Antiqua"/>
          <w:color w:val="000000"/>
          <w:szCs w:val="22"/>
        </w:rPr>
        <w:t xml:space="preserve"> because of “abnormal drug taste” and vomiting. The treatment was well tolerated. No serious or grade 3-4 drug-related adverse event</w:t>
      </w:r>
      <w:r w:rsidR="00E816B4"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w:t>
      </w:r>
      <w:r w:rsidR="00004D09" w:rsidRPr="00576375">
        <w:rPr>
          <w:rFonts w:ascii="Book Antiqua" w:eastAsia="Book Antiqua" w:hAnsi="Book Antiqua" w:cs="Book Antiqua"/>
          <w:color w:val="000000"/>
          <w:szCs w:val="22"/>
        </w:rPr>
        <w:t xml:space="preserve">were </w:t>
      </w:r>
      <w:r w:rsidRPr="00576375">
        <w:rPr>
          <w:rFonts w:ascii="Book Antiqua" w:eastAsia="Book Antiqua" w:hAnsi="Book Antiqua" w:cs="Book Antiqua"/>
          <w:color w:val="000000"/>
          <w:szCs w:val="22"/>
        </w:rPr>
        <w:t>reported, and no patient discontinued treatment because of an adverse event. The efficacy of this combination has been confirmed in real-world studies</w:t>
      </w:r>
      <w:r w:rsidRPr="00576375">
        <w:rPr>
          <w:rFonts w:ascii="Book Antiqua" w:eastAsia="Book Antiqua" w:hAnsi="Book Antiqua" w:cs="Book Antiqua"/>
          <w:color w:val="000000"/>
          <w:szCs w:val="22"/>
          <w:vertAlign w:val="superscript"/>
        </w:rPr>
        <w:t>[28</w:t>
      </w:r>
      <w:r w:rsidR="00CB6B48" w:rsidRPr="00576375">
        <w:rPr>
          <w:rFonts w:ascii="Book Antiqua" w:eastAsia="Book Antiqua" w:hAnsi="Book Antiqua" w:cs="Book Antiqua"/>
          <w:color w:val="000000"/>
          <w:szCs w:val="22"/>
          <w:vertAlign w:val="superscript"/>
        </w:rPr>
        <w:t>-</w:t>
      </w:r>
      <w:r w:rsidRPr="00576375">
        <w:rPr>
          <w:rFonts w:ascii="Book Antiqua" w:eastAsia="Book Antiqua" w:hAnsi="Book Antiqua" w:cs="Book Antiqua"/>
          <w:color w:val="000000"/>
          <w:szCs w:val="22"/>
          <w:vertAlign w:val="superscript"/>
        </w:rPr>
        <w:t>32]</w:t>
      </w:r>
      <w:r w:rsidRPr="00576375">
        <w:rPr>
          <w:rFonts w:ascii="Book Antiqua" w:eastAsia="Book Antiqua" w:hAnsi="Book Antiqua" w:cs="Book Antiqua"/>
          <w:color w:val="000000"/>
          <w:szCs w:val="22"/>
        </w:rPr>
        <w:t>.</w:t>
      </w:r>
    </w:p>
    <w:p w14:paraId="36050511" w14:textId="7785E418" w:rsidR="00A77B3E" w:rsidRPr="00576375" w:rsidRDefault="001E647F" w:rsidP="00CB6B48">
      <w:pPr>
        <w:spacing w:line="360" w:lineRule="auto"/>
        <w:ind w:firstLineChars="100" w:firstLine="240"/>
        <w:jc w:val="both"/>
      </w:pPr>
      <w:r w:rsidRPr="00576375">
        <w:rPr>
          <w:rFonts w:ascii="Book Antiqua" w:eastAsia="Book Antiqua" w:hAnsi="Book Antiqua" w:cs="Book Antiqua"/>
          <w:color w:val="000000"/>
          <w:szCs w:val="22"/>
        </w:rPr>
        <w:t>The combination of sofosbuvir and ribavirin was tested in 52 adolescents, 41 children 6</w:t>
      </w:r>
      <w:r w:rsidR="00004D09"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11 y</w:t>
      </w:r>
      <w:r w:rsidR="00900979" w:rsidRPr="00576375">
        <w:rPr>
          <w:rFonts w:ascii="Book Antiqua" w:eastAsia="Book Antiqua" w:hAnsi="Book Antiqua" w:cs="Book Antiqua"/>
          <w:color w:val="000000"/>
          <w:szCs w:val="22"/>
        </w:rPr>
        <w:t>ea</w:t>
      </w:r>
      <w:r w:rsidR="00004D09" w:rsidRPr="00576375">
        <w:rPr>
          <w:rFonts w:ascii="Book Antiqua" w:eastAsia="Book Antiqua" w:hAnsi="Book Antiqua" w:cs="Book Antiqua"/>
          <w:color w:val="000000"/>
          <w:szCs w:val="22"/>
        </w:rPr>
        <w:t>r</w:t>
      </w:r>
      <w:r w:rsidR="00900979" w:rsidRPr="00576375">
        <w:rPr>
          <w:rFonts w:ascii="Book Antiqua" w:eastAsia="Book Antiqua" w:hAnsi="Book Antiqua" w:cs="Book Antiqua"/>
          <w:color w:val="000000"/>
          <w:szCs w:val="22"/>
        </w:rPr>
        <w:t>s</w:t>
      </w:r>
      <w:r w:rsidR="00004D09" w:rsidRPr="00576375">
        <w:rPr>
          <w:rFonts w:ascii="Book Antiqua" w:eastAsia="Book Antiqua" w:hAnsi="Book Antiqua" w:cs="Book Antiqua"/>
          <w:color w:val="000000"/>
          <w:szCs w:val="22"/>
        </w:rPr>
        <w:t xml:space="preserve"> of age </w:t>
      </w:r>
      <w:r w:rsidRPr="00576375">
        <w:rPr>
          <w:rFonts w:ascii="Book Antiqua" w:eastAsia="Book Antiqua" w:hAnsi="Book Antiqua" w:cs="Book Antiqua"/>
          <w:color w:val="000000"/>
          <w:szCs w:val="22"/>
        </w:rPr>
        <w:t>and 13 toddlers 3-5 y</w:t>
      </w:r>
      <w:r w:rsidR="00900979" w:rsidRPr="00576375">
        <w:rPr>
          <w:rFonts w:ascii="Book Antiqua" w:eastAsia="Book Antiqua" w:hAnsi="Book Antiqua" w:cs="Book Antiqua"/>
          <w:color w:val="000000"/>
          <w:szCs w:val="22"/>
        </w:rPr>
        <w:t>ea</w:t>
      </w:r>
      <w:r w:rsidRPr="00576375">
        <w:rPr>
          <w:rFonts w:ascii="Book Antiqua" w:eastAsia="Book Antiqua" w:hAnsi="Book Antiqua" w:cs="Book Antiqua"/>
          <w:color w:val="000000"/>
          <w:szCs w:val="22"/>
        </w:rPr>
        <w:t>r</w:t>
      </w:r>
      <w:r w:rsidR="00900979" w:rsidRPr="00576375">
        <w:rPr>
          <w:rFonts w:ascii="Book Antiqua" w:eastAsia="Book Antiqua" w:hAnsi="Book Antiqua" w:cs="Book Antiqua"/>
          <w:color w:val="000000"/>
          <w:szCs w:val="22"/>
        </w:rPr>
        <w:t>s</w:t>
      </w:r>
      <w:r w:rsidR="00004D09" w:rsidRPr="00576375">
        <w:rPr>
          <w:rFonts w:ascii="Book Antiqua" w:eastAsia="Book Antiqua" w:hAnsi="Book Antiqua" w:cs="Book Antiqua"/>
          <w:color w:val="000000"/>
          <w:szCs w:val="22"/>
        </w:rPr>
        <w:t xml:space="preserve"> of age</w:t>
      </w:r>
      <w:r w:rsidRPr="00576375">
        <w:rPr>
          <w:rFonts w:ascii="Book Antiqua" w:eastAsia="Book Antiqua" w:hAnsi="Book Antiqua" w:cs="Book Antiqua"/>
          <w:color w:val="000000"/>
          <w:szCs w:val="22"/>
        </w:rPr>
        <w:t xml:space="preserve"> with chronic HCV infection, showing high efficac</w:t>
      </w:r>
      <w:r w:rsidR="00E816B4" w:rsidRPr="00576375">
        <w:rPr>
          <w:rFonts w:ascii="Book Antiqua" w:eastAsia="Book Antiqua" w:hAnsi="Book Antiqua" w:cs="Book Antiqua"/>
          <w:color w:val="000000"/>
          <w:szCs w:val="22"/>
        </w:rPr>
        <w:t>y</w:t>
      </w:r>
      <w:r w:rsidRPr="00576375">
        <w:rPr>
          <w:rFonts w:ascii="Book Antiqua" w:eastAsia="Book Antiqua" w:hAnsi="Book Antiqua" w:cs="Book Antiqua"/>
          <w:color w:val="000000"/>
          <w:szCs w:val="22"/>
        </w:rPr>
        <w:t xml:space="preserve"> (Table 1)</w:t>
      </w:r>
      <w:r w:rsidRPr="00576375">
        <w:rPr>
          <w:rFonts w:ascii="Book Antiqua" w:eastAsia="Book Antiqua" w:hAnsi="Book Antiqua" w:cs="Book Antiqua"/>
          <w:color w:val="000000"/>
          <w:szCs w:val="22"/>
          <w:vertAlign w:val="superscript"/>
        </w:rPr>
        <w:t>[33,34]</w:t>
      </w:r>
      <w:r w:rsidRPr="00576375">
        <w:rPr>
          <w:rFonts w:ascii="Book Antiqua" w:eastAsia="Book Antiqua" w:hAnsi="Book Antiqua" w:cs="Book Antiqua"/>
          <w:color w:val="000000"/>
          <w:szCs w:val="22"/>
        </w:rPr>
        <w:t xml:space="preserve">. </w:t>
      </w:r>
      <w:r w:rsidR="00004D09" w:rsidRPr="00576375">
        <w:rPr>
          <w:rFonts w:ascii="Book Antiqua" w:eastAsia="Book Antiqua" w:hAnsi="Book Antiqua" w:cs="Book Antiqua"/>
          <w:color w:val="000000"/>
          <w:szCs w:val="22"/>
        </w:rPr>
        <w:t>One</w:t>
      </w:r>
      <w:r w:rsidRPr="00576375">
        <w:rPr>
          <w:rFonts w:ascii="Book Antiqua" w:eastAsia="Book Antiqua" w:hAnsi="Book Antiqua" w:cs="Book Antiqua"/>
          <w:color w:val="000000"/>
          <w:szCs w:val="22"/>
        </w:rPr>
        <w:t xml:space="preserve"> adolescent with HCV genotype 3 infection who did not achieve SVR 12 wk after the end of treatment (SVR12), was lost to follow</w:t>
      </w:r>
      <w:r w:rsidR="00826FE2"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up after achieving </w:t>
      </w:r>
      <w:r w:rsidR="00826FE2" w:rsidRPr="00576375">
        <w:rPr>
          <w:rFonts w:ascii="Book Antiqua" w:eastAsia="Book Antiqua" w:hAnsi="Book Antiqua" w:cs="Book Antiqua"/>
          <w:color w:val="000000"/>
          <w:szCs w:val="22"/>
        </w:rPr>
        <w:t xml:space="preserve">the </w:t>
      </w:r>
      <w:r w:rsidRPr="00576375">
        <w:rPr>
          <w:rFonts w:ascii="Book Antiqua" w:eastAsia="Book Antiqua" w:hAnsi="Book Antiqua" w:cs="Book Antiqua"/>
          <w:color w:val="000000"/>
          <w:szCs w:val="22"/>
        </w:rPr>
        <w:t>end</w:t>
      </w:r>
      <w:r w:rsidR="00826FE2"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of</w:t>
      </w:r>
      <w:r w:rsidR="00826FE2"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treatment response and SVR4 (HCV-RNA negative </w:t>
      </w:r>
      <w:r w:rsidR="00CB6B48" w:rsidRPr="00576375">
        <w:rPr>
          <w:rFonts w:ascii="Book Antiqua" w:eastAsia="Book Antiqua" w:hAnsi="Book Antiqua" w:cs="Book Antiqua"/>
          <w:color w:val="000000"/>
          <w:szCs w:val="22"/>
        </w:rPr>
        <w:t>4 wk</w:t>
      </w:r>
      <w:r w:rsidRPr="00576375">
        <w:rPr>
          <w:rFonts w:ascii="Book Antiqua" w:eastAsia="Book Antiqua" w:hAnsi="Book Antiqua" w:cs="Book Antiqua"/>
          <w:color w:val="000000"/>
          <w:szCs w:val="22"/>
        </w:rPr>
        <w:t xml:space="preserve"> after the end of treatment). </w:t>
      </w:r>
      <w:r w:rsidR="00004D09" w:rsidRPr="00576375">
        <w:rPr>
          <w:rFonts w:ascii="Book Antiqua" w:eastAsia="Book Antiqua" w:hAnsi="Book Antiqua" w:cs="Book Antiqua"/>
          <w:color w:val="000000"/>
          <w:szCs w:val="22"/>
        </w:rPr>
        <w:t xml:space="preserve">In </w:t>
      </w:r>
      <w:r w:rsidRPr="00576375">
        <w:rPr>
          <w:rFonts w:ascii="Book Antiqua" w:eastAsia="Book Antiqua" w:hAnsi="Book Antiqua" w:cs="Book Antiqua"/>
          <w:color w:val="000000"/>
          <w:szCs w:val="22"/>
        </w:rPr>
        <w:t xml:space="preserve">the younger cohorts, </w:t>
      </w:r>
      <w:r w:rsidR="00004D09" w:rsidRPr="00576375">
        <w:rPr>
          <w:rFonts w:ascii="Book Antiqua" w:eastAsia="Book Antiqua" w:hAnsi="Book Antiqua" w:cs="Book Antiqua"/>
          <w:color w:val="000000"/>
          <w:szCs w:val="22"/>
        </w:rPr>
        <w:t xml:space="preserve">a </w:t>
      </w:r>
      <w:r w:rsidRPr="00576375">
        <w:rPr>
          <w:rFonts w:ascii="Book Antiqua" w:eastAsia="Book Antiqua" w:hAnsi="Book Antiqua" w:cs="Book Antiqua"/>
          <w:color w:val="000000"/>
          <w:szCs w:val="22"/>
        </w:rPr>
        <w:t>4</w:t>
      </w:r>
      <w:r w:rsidR="00CB6B48"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year</w:t>
      </w:r>
      <w:r w:rsidR="00CB6B48"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old child who did not achieve the primary endpoint of SVR12 discontinued treatment after </w:t>
      </w:r>
      <w:r w:rsidR="00CB6B48" w:rsidRPr="00576375">
        <w:rPr>
          <w:rFonts w:ascii="Book Antiqua" w:eastAsia="Book Antiqua" w:hAnsi="Book Antiqua" w:cs="Book Antiqua"/>
          <w:color w:val="000000"/>
          <w:szCs w:val="22"/>
        </w:rPr>
        <w:t>3 d</w:t>
      </w:r>
      <w:r w:rsidRPr="00576375">
        <w:rPr>
          <w:rFonts w:ascii="Book Antiqua" w:eastAsia="Book Antiqua" w:hAnsi="Book Antiqua" w:cs="Book Antiqua"/>
          <w:color w:val="000000"/>
          <w:szCs w:val="22"/>
        </w:rPr>
        <w:t xml:space="preserve"> because of</w:t>
      </w:r>
      <w:r w:rsidR="00004D09" w:rsidRPr="00576375">
        <w:rPr>
          <w:rFonts w:ascii="Book Antiqua" w:eastAsia="Book Antiqua" w:hAnsi="Book Antiqua" w:cs="Book Antiqua"/>
          <w:color w:val="000000"/>
          <w:szCs w:val="22"/>
        </w:rPr>
        <w:t xml:space="preserve"> an</w:t>
      </w:r>
      <w:r w:rsidRPr="00576375">
        <w:rPr>
          <w:rFonts w:ascii="Book Antiqua" w:eastAsia="Book Antiqua" w:hAnsi="Book Antiqua" w:cs="Book Antiqua"/>
          <w:color w:val="000000"/>
          <w:szCs w:val="22"/>
        </w:rPr>
        <w:t xml:space="preserve"> “abnormal drug taste”. No patients had </w:t>
      </w:r>
      <w:r w:rsidR="00E816B4" w:rsidRPr="00576375">
        <w:rPr>
          <w:rFonts w:ascii="Book Antiqua" w:eastAsia="Book Antiqua" w:hAnsi="Book Antiqua" w:cs="Book Antiqua"/>
          <w:color w:val="000000"/>
          <w:szCs w:val="22"/>
        </w:rPr>
        <w:t xml:space="preserve">a </w:t>
      </w:r>
      <w:r w:rsidRPr="00576375">
        <w:rPr>
          <w:rFonts w:ascii="Book Antiqua" w:eastAsia="Book Antiqua" w:hAnsi="Book Antiqua" w:cs="Book Antiqua"/>
          <w:color w:val="000000"/>
          <w:szCs w:val="22"/>
        </w:rPr>
        <w:t>virologic nonresponse, breakthrough</w:t>
      </w:r>
      <w:r w:rsidR="00004D09"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or relapse. Treatment was well tolerated. One serious adverse event</w:t>
      </w:r>
      <w:r w:rsidR="00004D09"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accidental ribavirin overdose requiring hospitalization for monitoring</w:t>
      </w:r>
      <w:r w:rsidR="00004D09" w:rsidRPr="00576375">
        <w:rPr>
          <w:rFonts w:ascii="Book Antiqua" w:eastAsia="Book Antiqua" w:hAnsi="Book Antiqua" w:cs="Book Antiqua"/>
          <w:color w:val="000000"/>
          <w:szCs w:val="22"/>
        </w:rPr>
        <w:t xml:space="preserve"> was reported in a 3-y</w:t>
      </w:r>
      <w:r w:rsidR="00194216" w:rsidRPr="00576375">
        <w:rPr>
          <w:rFonts w:ascii="Book Antiqua" w:eastAsia="Book Antiqua" w:hAnsi="Book Antiqua" w:cs="Book Antiqua"/>
          <w:color w:val="000000"/>
          <w:szCs w:val="22"/>
        </w:rPr>
        <w:t>ea</w:t>
      </w:r>
      <w:r w:rsidR="00004D09" w:rsidRPr="00576375">
        <w:rPr>
          <w:rFonts w:ascii="Book Antiqua" w:eastAsia="Book Antiqua" w:hAnsi="Book Antiqua" w:cs="Book Antiqua"/>
          <w:color w:val="000000"/>
          <w:szCs w:val="22"/>
        </w:rPr>
        <w:t>r-old patient</w:t>
      </w:r>
      <w:r w:rsidRPr="00576375">
        <w:rPr>
          <w:rFonts w:ascii="Book Antiqua" w:eastAsia="Book Antiqua" w:hAnsi="Book Antiqua" w:cs="Book Antiqua"/>
          <w:color w:val="000000"/>
          <w:szCs w:val="22"/>
        </w:rPr>
        <w:t>. Th</w:t>
      </w:r>
      <w:r w:rsidR="00004D09" w:rsidRPr="00576375">
        <w:rPr>
          <w:rFonts w:ascii="Book Antiqua" w:eastAsia="Book Antiqua" w:hAnsi="Book Antiqua" w:cs="Book Antiqua"/>
          <w:color w:val="000000"/>
          <w:szCs w:val="22"/>
        </w:rPr>
        <w:t>e</w:t>
      </w:r>
      <w:r w:rsidRPr="00576375">
        <w:rPr>
          <w:rFonts w:ascii="Book Antiqua" w:eastAsia="Book Antiqua" w:hAnsi="Book Antiqua" w:cs="Book Antiqua"/>
          <w:color w:val="000000"/>
          <w:szCs w:val="22"/>
        </w:rPr>
        <w:t xml:space="preserve"> child completed treatment and achieved SVR12.</w:t>
      </w:r>
    </w:p>
    <w:p w14:paraId="79A04027" w14:textId="2CA3B14F" w:rsidR="00A77B3E" w:rsidRPr="00576375" w:rsidRDefault="00004D09" w:rsidP="00CB6B48">
      <w:pPr>
        <w:spacing w:line="360" w:lineRule="auto"/>
        <w:ind w:firstLineChars="100" w:firstLine="240"/>
        <w:jc w:val="both"/>
      </w:pPr>
      <w:r w:rsidRPr="00576375">
        <w:rPr>
          <w:rFonts w:ascii="Book Antiqua" w:eastAsia="Book Antiqua" w:hAnsi="Book Antiqua" w:cs="Book Antiqua"/>
          <w:color w:val="000000"/>
          <w:szCs w:val="22"/>
        </w:rPr>
        <w:t>A s</w:t>
      </w:r>
      <w:r w:rsidR="001E647F" w:rsidRPr="00576375">
        <w:rPr>
          <w:rFonts w:ascii="Book Antiqua" w:eastAsia="Book Antiqua" w:hAnsi="Book Antiqua" w:cs="Book Antiqua"/>
          <w:color w:val="000000"/>
          <w:szCs w:val="22"/>
        </w:rPr>
        <w:t>ofosbuvir/velpatasvir fixed-dose formulation was tested in 102 adolescents and 73 children 6</w:t>
      </w:r>
      <w:r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11 y</w:t>
      </w:r>
      <w:r w:rsidR="00900979" w:rsidRPr="00576375">
        <w:rPr>
          <w:rFonts w:ascii="Book Antiqua" w:eastAsia="Book Antiqua" w:hAnsi="Book Antiqua" w:cs="Book Antiqua"/>
          <w:color w:val="000000"/>
          <w:szCs w:val="22"/>
        </w:rPr>
        <w:t>ea</w:t>
      </w:r>
      <w:r w:rsidR="001E647F" w:rsidRPr="00576375">
        <w:rPr>
          <w:rFonts w:ascii="Book Antiqua" w:eastAsia="Book Antiqua" w:hAnsi="Book Antiqua" w:cs="Book Antiqua"/>
          <w:color w:val="000000"/>
          <w:szCs w:val="22"/>
        </w:rPr>
        <w:t>r</w:t>
      </w:r>
      <w:r w:rsidR="00900979"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of age </w:t>
      </w:r>
      <w:r w:rsidR="001E647F" w:rsidRPr="00576375">
        <w:rPr>
          <w:rFonts w:ascii="Book Antiqua" w:eastAsia="Book Antiqua" w:hAnsi="Book Antiqua" w:cs="Book Antiqua"/>
          <w:color w:val="000000"/>
          <w:szCs w:val="22"/>
        </w:rPr>
        <w:t>with chronic HCV infection</w:t>
      </w:r>
      <w:r w:rsidR="001E647F" w:rsidRPr="00576375">
        <w:rPr>
          <w:rFonts w:ascii="Book Antiqua" w:eastAsia="Book Antiqua" w:hAnsi="Book Antiqua" w:cs="Book Antiqua"/>
          <w:color w:val="000000"/>
          <w:szCs w:val="22"/>
          <w:vertAlign w:val="superscript"/>
        </w:rPr>
        <w:t>[35]</w:t>
      </w:r>
      <w:r w:rsidR="001E647F" w:rsidRPr="00576375">
        <w:rPr>
          <w:rFonts w:ascii="Book Antiqua" w:eastAsia="Book Antiqua" w:hAnsi="Book Antiqua" w:cs="Book Antiqua"/>
          <w:color w:val="000000"/>
          <w:szCs w:val="22"/>
        </w:rPr>
        <w:t>. Two treatment failures were reported, a 17-year-old girl with genotype 1a who became pregnant and discontinued therapy at week 4, and a 10-year-old girl with genotype 1a. Eight patients were lost to follow</w:t>
      </w:r>
      <w:r w:rsidR="00826FE2"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up. The treatment was well tolerated. No serious or grade 3-4 drug-related adverse event</w:t>
      </w:r>
      <w:r w:rsidRPr="00576375">
        <w:rPr>
          <w:rFonts w:ascii="Book Antiqua" w:eastAsia="Book Antiqua" w:hAnsi="Book Antiqua" w:cs="Book Antiqua"/>
          <w:color w:val="000000"/>
          <w:szCs w:val="22"/>
        </w:rPr>
        <w:t>s</w:t>
      </w:r>
      <w:r w:rsidR="001E647F"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were </w:t>
      </w:r>
      <w:r w:rsidR="001E647F" w:rsidRPr="00576375">
        <w:rPr>
          <w:rFonts w:ascii="Book Antiqua" w:eastAsia="Book Antiqua" w:hAnsi="Book Antiqua" w:cs="Book Antiqua"/>
          <w:color w:val="000000"/>
          <w:szCs w:val="22"/>
        </w:rPr>
        <w:t>reported</w:t>
      </w:r>
      <w:r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and no patient discontinued treatment because of an adverse event. The combination of glecaprevir/pibrentasvir was tested in 47 adolescents</w:t>
      </w:r>
      <w:r w:rsidR="001E647F" w:rsidRPr="00576375">
        <w:rPr>
          <w:rFonts w:ascii="Book Antiqua" w:eastAsia="Book Antiqua" w:hAnsi="Book Antiqua" w:cs="Book Antiqua"/>
          <w:color w:val="000000"/>
          <w:szCs w:val="22"/>
          <w:vertAlign w:val="superscript"/>
        </w:rPr>
        <w:t>[36]</w:t>
      </w:r>
      <w:r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and </w:t>
      </w:r>
      <w:r w:rsidRPr="00576375">
        <w:rPr>
          <w:rFonts w:ascii="Book Antiqua" w:eastAsia="Book Antiqua" w:hAnsi="Book Antiqua" w:cs="Book Antiqua"/>
          <w:color w:val="000000"/>
          <w:szCs w:val="22"/>
        </w:rPr>
        <w:t xml:space="preserve">an </w:t>
      </w:r>
      <w:r w:rsidR="001E647F" w:rsidRPr="00576375">
        <w:rPr>
          <w:rFonts w:ascii="Book Antiqua" w:eastAsia="Book Antiqua" w:hAnsi="Book Antiqua" w:cs="Book Antiqua"/>
          <w:color w:val="000000"/>
          <w:szCs w:val="22"/>
        </w:rPr>
        <w:t xml:space="preserve">SVR12 </w:t>
      </w:r>
      <w:r w:rsidRPr="00576375">
        <w:rPr>
          <w:rFonts w:ascii="Book Antiqua" w:eastAsia="Book Antiqua" w:hAnsi="Book Antiqua" w:cs="Book Antiqua"/>
          <w:color w:val="000000"/>
          <w:szCs w:val="22"/>
        </w:rPr>
        <w:t xml:space="preserve">of </w:t>
      </w:r>
      <w:r w:rsidR="001E647F" w:rsidRPr="00576375">
        <w:rPr>
          <w:rFonts w:ascii="Book Antiqua" w:eastAsia="Book Antiqua" w:hAnsi="Book Antiqua" w:cs="Book Antiqua"/>
          <w:color w:val="000000"/>
          <w:szCs w:val="22"/>
        </w:rPr>
        <w:t>100%</w:t>
      </w:r>
      <w:r w:rsidRPr="00576375">
        <w:rPr>
          <w:rFonts w:ascii="Book Antiqua" w:eastAsia="Book Antiqua" w:hAnsi="Book Antiqua" w:cs="Book Antiqua"/>
          <w:color w:val="000000"/>
          <w:szCs w:val="22"/>
        </w:rPr>
        <w:t xml:space="preserve"> was reported</w:t>
      </w:r>
      <w:r w:rsidR="001E647F" w:rsidRPr="00576375">
        <w:rPr>
          <w:rFonts w:ascii="Book Antiqua" w:eastAsia="Book Antiqua" w:hAnsi="Book Antiqua" w:cs="Book Antiqua"/>
          <w:color w:val="000000"/>
          <w:szCs w:val="22"/>
        </w:rPr>
        <w:t>. No patients had virologic nonresponse, breakthrough</w:t>
      </w:r>
      <w:r w:rsidRPr="00576375">
        <w:rPr>
          <w:rFonts w:ascii="Book Antiqua" w:eastAsia="Book Antiqua" w:hAnsi="Book Antiqua" w:cs="Book Antiqua"/>
          <w:color w:val="000000"/>
          <w:szCs w:val="22"/>
        </w:rPr>
        <w:t xml:space="preserve"> infection,</w:t>
      </w:r>
      <w:r w:rsidR="001E647F" w:rsidRPr="00576375">
        <w:rPr>
          <w:rFonts w:ascii="Book Antiqua" w:eastAsia="Book Antiqua" w:hAnsi="Book Antiqua" w:cs="Book Antiqua"/>
          <w:color w:val="000000"/>
          <w:szCs w:val="22"/>
        </w:rPr>
        <w:t xml:space="preserve"> or relapse. </w:t>
      </w:r>
      <w:r w:rsidRPr="00576375">
        <w:rPr>
          <w:rFonts w:ascii="Book Antiqua" w:eastAsia="Book Antiqua" w:hAnsi="Book Antiqua" w:cs="Book Antiqua"/>
          <w:color w:val="000000"/>
          <w:szCs w:val="22"/>
        </w:rPr>
        <w:t>The t</w:t>
      </w:r>
      <w:r w:rsidR="001E647F" w:rsidRPr="00576375">
        <w:rPr>
          <w:rFonts w:ascii="Book Antiqua" w:eastAsia="Book Antiqua" w:hAnsi="Book Antiqua" w:cs="Book Antiqua"/>
          <w:color w:val="000000"/>
          <w:szCs w:val="22"/>
        </w:rPr>
        <w:t>reatment was well tolerated. No serious adverse event</w:t>
      </w:r>
      <w:r w:rsidRPr="00576375">
        <w:rPr>
          <w:rFonts w:ascii="Book Antiqua" w:eastAsia="Book Antiqua" w:hAnsi="Book Antiqua" w:cs="Book Antiqua"/>
          <w:color w:val="000000"/>
          <w:szCs w:val="22"/>
        </w:rPr>
        <w:t>s</w:t>
      </w:r>
      <w:r w:rsidR="001E647F"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were </w:t>
      </w:r>
      <w:r w:rsidR="001E647F" w:rsidRPr="00576375">
        <w:rPr>
          <w:rFonts w:ascii="Book Antiqua" w:eastAsia="Book Antiqua" w:hAnsi="Book Antiqua" w:cs="Book Antiqua"/>
          <w:color w:val="000000"/>
          <w:szCs w:val="22"/>
        </w:rPr>
        <w:t>reported</w:t>
      </w:r>
      <w:r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and no patient discontinued treatment because of an adverse event.</w:t>
      </w:r>
    </w:p>
    <w:p w14:paraId="13CA165A" w14:textId="28AF2203" w:rsidR="00A77B3E" w:rsidRPr="00576375" w:rsidRDefault="00004D09" w:rsidP="00CB6B48">
      <w:pPr>
        <w:spacing w:line="360" w:lineRule="auto"/>
        <w:ind w:firstLineChars="100" w:firstLine="240"/>
        <w:jc w:val="both"/>
      </w:pPr>
      <w:r w:rsidRPr="00576375">
        <w:rPr>
          <w:rFonts w:ascii="Book Antiqua" w:eastAsia="Book Antiqua" w:hAnsi="Book Antiqua" w:cs="Book Antiqua"/>
          <w:color w:val="000000"/>
          <w:szCs w:val="22"/>
        </w:rPr>
        <w:t>S</w:t>
      </w:r>
      <w:r w:rsidR="001E647F" w:rsidRPr="00576375">
        <w:rPr>
          <w:rFonts w:ascii="Book Antiqua" w:eastAsia="Book Antiqua" w:hAnsi="Book Antiqua" w:cs="Book Antiqua"/>
          <w:color w:val="000000"/>
          <w:szCs w:val="22"/>
        </w:rPr>
        <w:t>ofosbuvir/</w:t>
      </w:r>
      <w:r w:rsidR="00CB6B48" w:rsidRPr="00576375">
        <w:rPr>
          <w:rFonts w:ascii="Book Antiqua" w:eastAsia="Book Antiqua" w:hAnsi="Book Antiqua" w:cs="Book Antiqua"/>
          <w:color w:val="000000"/>
          <w:szCs w:val="22"/>
        </w:rPr>
        <w:t>l</w:t>
      </w:r>
      <w:r w:rsidR="001E647F" w:rsidRPr="00576375">
        <w:rPr>
          <w:rFonts w:ascii="Book Antiqua" w:eastAsia="Book Antiqua" w:hAnsi="Book Antiqua" w:cs="Book Antiqua"/>
          <w:color w:val="000000"/>
          <w:szCs w:val="22"/>
        </w:rPr>
        <w:t xml:space="preserve">edipasvir and sofosbuvir plus ribavirin are approved for children </w:t>
      </w:r>
      <w:r w:rsidR="009B12B7" w:rsidRPr="00576375">
        <w:rPr>
          <w:rFonts w:ascii="Book Antiqua" w:eastAsia="Book Antiqua" w:hAnsi="Book Antiqua" w:cs="Book Antiqua"/>
          <w:color w:val="000000"/>
          <w:szCs w:val="22"/>
        </w:rPr>
        <w:t>as young as 3</w:t>
      </w:r>
      <w:r w:rsidR="001E647F" w:rsidRPr="00576375">
        <w:rPr>
          <w:rFonts w:ascii="Book Antiqua" w:eastAsia="Book Antiqua" w:hAnsi="Book Antiqua" w:cs="Book Antiqua"/>
          <w:color w:val="000000"/>
          <w:szCs w:val="22"/>
        </w:rPr>
        <w:t xml:space="preserve"> y</w:t>
      </w:r>
      <w:r w:rsidR="00194216" w:rsidRPr="00576375">
        <w:rPr>
          <w:rFonts w:ascii="Book Antiqua" w:eastAsia="Book Antiqua" w:hAnsi="Book Antiqua" w:cs="Book Antiqua"/>
          <w:color w:val="000000"/>
          <w:szCs w:val="22"/>
        </w:rPr>
        <w:t>ea</w:t>
      </w:r>
      <w:r w:rsidR="001E647F" w:rsidRPr="00576375">
        <w:rPr>
          <w:rFonts w:ascii="Book Antiqua" w:eastAsia="Book Antiqua" w:hAnsi="Book Antiqua" w:cs="Book Antiqua"/>
          <w:color w:val="000000"/>
          <w:szCs w:val="22"/>
        </w:rPr>
        <w:t>r</w:t>
      </w:r>
      <w:r w:rsidR="00194216" w:rsidRPr="00576375">
        <w:rPr>
          <w:rFonts w:ascii="Book Antiqua" w:eastAsia="Book Antiqua" w:hAnsi="Book Antiqua" w:cs="Book Antiqua"/>
          <w:color w:val="000000"/>
          <w:szCs w:val="22"/>
        </w:rPr>
        <w:t>s</w:t>
      </w:r>
      <w:r w:rsidR="009B12B7" w:rsidRPr="00576375">
        <w:rPr>
          <w:rFonts w:ascii="Book Antiqua" w:eastAsia="Book Antiqua" w:hAnsi="Book Antiqua" w:cs="Book Antiqua"/>
          <w:color w:val="000000"/>
          <w:szCs w:val="22"/>
        </w:rPr>
        <w:t xml:space="preserve"> of age.</w:t>
      </w:r>
      <w:r w:rsidR="001E647F" w:rsidRPr="00576375">
        <w:rPr>
          <w:rFonts w:ascii="Book Antiqua" w:eastAsia="Book Antiqua" w:hAnsi="Book Antiqua" w:cs="Book Antiqua"/>
          <w:color w:val="000000"/>
          <w:szCs w:val="22"/>
        </w:rPr>
        <w:t xml:space="preserve"> </w:t>
      </w:r>
      <w:r w:rsidR="009B12B7" w:rsidRPr="00576375">
        <w:rPr>
          <w:rFonts w:ascii="Book Antiqua" w:eastAsia="Book Antiqua" w:hAnsi="Book Antiqua" w:cs="Book Antiqua"/>
          <w:color w:val="000000"/>
          <w:szCs w:val="22"/>
        </w:rPr>
        <w:t>S</w:t>
      </w:r>
      <w:r w:rsidR="001E647F" w:rsidRPr="00576375">
        <w:rPr>
          <w:rFonts w:ascii="Book Antiqua" w:eastAsia="Book Antiqua" w:hAnsi="Book Antiqua" w:cs="Book Antiqua"/>
          <w:color w:val="000000"/>
          <w:szCs w:val="22"/>
        </w:rPr>
        <w:t xml:space="preserve">ofosbuvir/velpatasvir and glecaprevir/pibrentasvir are approved for those older than 6 </w:t>
      </w:r>
      <w:r w:rsidR="009B12B7" w:rsidRPr="00576375">
        <w:rPr>
          <w:rFonts w:ascii="Book Antiqua" w:eastAsia="Book Antiqua" w:hAnsi="Book Antiqua" w:cs="Book Antiqua"/>
          <w:color w:val="000000"/>
          <w:szCs w:val="22"/>
        </w:rPr>
        <w:t>y</w:t>
      </w:r>
      <w:r w:rsidR="00194216" w:rsidRPr="00576375">
        <w:rPr>
          <w:rFonts w:ascii="Book Antiqua" w:eastAsia="Book Antiqua" w:hAnsi="Book Antiqua" w:cs="Book Antiqua"/>
          <w:color w:val="000000"/>
          <w:szCs w:val="22"/>
        </w:rPr>
        <w:t>ea</w:t>
      </w:r>
      <w:r w:rsidR="009B12B7" w:rsidRPr="00576375">
        <w:rPr>
          <w:rFonts w:ascii="Book Antiqua" w:eastAsia="Book Antiqua" w:hAnsi="Book Antiqua" w:cs="Book Antiqua"/>
          <w:color w:val="000000"/>
          <w:szCs w:val="22"/>
        </w:rPr>
        <w:t>r</w:t>
      </w:r>
      <w:r w:rsidR="00194216" w:rsidRPr="00576375">
        <w:rPr>
          <w:rFonts w:ascii="Book Antiqua" w:eastAsia="Book Antiqua" w:hAnsi="Book Antiqua" w:cs="Book Antiqua"/>
          <w:color w:val="000000"/>
          <w:szCs w:val="22"/>
        </w:rPr>
        <w:t>s</w:t>
      </w:r>
      <w:r w:rsidR="009B12B7" w:rsidRPr="00576375">
        <w:rPr>
          <w:rFonts w:ascii="Book Antiqua" w:eastAsia="Book Antiqua" w:hAnsi="Book Antiqua" w:cs="Book Antiqua"/>
          <w:color w:val="000000"/>
          <w:szCs w:val="22"/>
        </w:rPr>
        <w:t xml:space="preserve"> older than</w:t>
      </w:r>
      <w:r w:rsidR="001E647F" w:rsidRPr="00576375">
        <w:rPr>
          <w:rFonts w:ascii="Book Antiqua" w:eastAsia="Book Antiqua" w:hAnsi="Book Antiqua" w:cs="Book Antiqua"/>
          <w:color w:val="000000"/>
          <w:szCs w:val="22"/>
        </w:rPr>
        <w:t xml:space="preserve"> 12 y</w:t>
      </w:r>
      <w:r w:rsidR="00900979" w:rsidRPr="00576375">
        <w:rPr>
          <w:rFonts w:ascii="Book Antiqua" w:eastAsia="Book Antiqua" w:hAnsi="Book Antiqua" w:cs="Book Antiqua"/>
          <w:color w:val="000000"/>
          <w:szCs w:val="22"/>
        </w:rPr>
        <w:t>ea</w:t>
      </w:r>
      <w:r w:rsidR="001E647F" w:rsidRPr="00576375">
        <w:rPr>
          <w:rFonts w:ascii="Book Antiqua" w:eastAsia="Book Antiqua" w:hAnsi="Book Antiqua" w:cs="Book Antiqua"/>
          <w:color w:val="000000"/>
          <w:szCs w:val="22"/>
        </w:rPr>
        <w:t>r</w:t>
      </w:r>
      <w:r w:rsidR="00900979" w:rsidRPr="00576375">
        <w:rPr>
          <w:rFonts w:ascii="Book Antiqua" w:eastAsia="Book Antiqua" w:hAnsi="Book Antiqua" w:cs="Book Antiqua"/>
          <w:color w:val="000000"/>
          <w:szCs w:val="22"/>
        </w:rPr>
        <w:t>s</w:t>
      </w:r>
      <w:r w:rsidR="009B12B7" w:rsidRPr="00576375">
        <w:rPr>
          <w:rFonts w:ascii="Book Antiqua" w:eastAsia="Book Antiqua" w:hAnsi="Book Antiqua" w:cs="Book Antiqua"/>
          <w:color w:val="000000"/>
          <w:szCs w:val="22"/>
        </w:rPr>
        <w:t xml:space="preserve"> </w:t>
      </w:r>
      <w:r w:rsidR="001E647F" w:rsidRPr="00576375">
        <w:rPr>
          <w:rFonts w:ascii="Book Antiqua" w:eastAsia="Book Antiqua" w:hAnsi="Book Antiqua" w:cs="Book Antiqua"/>
          <w:color w:val="000000"/>
          <w:szCs w:val="22"/>
        </w:rPr>
        <w:t xml:space="preserve">of age, respectively. The results of the trials of </w:t>
      </w:r>
      <w:r w:rsidR="009B12B7" w:rsidRPr="00576375">
        <w:rPr>
          <w:rFonts w:ascii="Book Antiqua" w:eastAsia="Book Antiqua" w:hAnsi="Book Antiqua" w:cs="Book Antiqua"/>
          <w:color w:val="000000"/>
          <w:szCs w:val="22"/>
        </w:rPr>
        <w:t xml:space="preserve">those </w:t>
      </w:r>
      <w:r w:rsidR="001E647F" w:rsidRPr="00576375">
        <w:rPr>
          <w:rFonts w:ascii="Book Antiqua" w:eastAsia="Book Antiqua" w:hAnsi="Book Antiqua" w:cs="Book Antiqua"/>
          <w:color w:val="000000"/>
          <w:szCs w:val="22"/>
        </w:rPr>
        <w:t>regimens for younger age cohorts (3-5 y</w:t>
      </w:r>
      <w:r w:rsidR="00900979" w:rsidRPr="00576375">
        <w:rPr>
          <w:rFonts w:ascii="Book Antiqua" w:eastAsia="Book Antiqua" w:hAnsi="Book Antiqua" w:cs="Book Antiqua"/>
          <w:color w:val="000000"/>
          <w:szCs w:val="22"/>
        </w:rPr>
        <w:t>ears</w:t>
      </w:r>
      <w:r w:rsidR="001E647F" w:rsidRPr="00576375">
        <w:rPr>
          <w:rFonts w:ascii="Book Antiqua" w:eastAsia="Book Antiqua" w:hAnsi="Book Antiqua" w:cs="Book Antiqua"/>
          <w:color w:val="000000"/>
          <w:szCs w:val="22"/>
        </w:rPr>
        <w:t xml:space="preserve"> of age for sofosbuvir/velpatasvir and 3-11 y</w:t>
      </w:r>
      <w:r w:rsidR="00900979" w:rsidRPr="00576375">
        <w:rPr>
          <w:rFonts w:ascii="Book Antiqua" w:eastAsia="Book Antiqua" w:hAnsi="Book Antiqua" w:cs="Book Antiqua"/>
          <w:color w:val="000000"/>
          <w:szCs w:val="22"/>
        </w:rPr>
        <w:t>ea</w:t>
      </w:r>
      <w:r w:rsidR="001E647F" w:rsidRPr="00576375">
        <w:rPr>
          <w:rFonts w:ascii="Book Antiqua" w:eastAsia="Book Antiqua" w:hAnsi="Book Antiqua" w:cs="Book Antiqua"/>
          <w:color w:val="000000"/>
          <w:szCs w:val="22"/>
        </w:rPr>
        <w:t>r</w:t>
      </w:r>
      <w:r w:rsidR="00900979" w:rsidRPr="00576375">
        <w:rPr>
          <w:rFonts w:ascii="Book Antiqua" w:eastAsia="Book Antiqua" w:hAnsi="Book Antiqua" w:cs="Book Antiqua"/>
          <w:color w:val="000000"/>
          <w:szCs w:val="22"/>
        </w:rPr>
        <w:t>s</w:t>
      </w:r>
      <w:r w:rsidR="001E647F" w:rsidRPr="00576375">
        <w:rPr>
          <w:rFonts w:ascii="Book Antiqua" w:eastAsia="Book Antiqua" w:hAnsi="Book Antiqua" w:cs="Book Antiqua"/>
          <w:color w:val="000000"/>
          <w:szCs w:val="22"/>
        </w:rPr>
        <w:t xml:space="preserve"> of age for glecaprevir/pibrentasvir) are now available</w:t>
      </w:r>
      <w:r w:rsidR="001E647F" w:rsidRPr="00576375">
        <w:rPr>
          <w:rFonts w:ascii="Book Antiqua" w:eastAsia="Book Antiqua" w:hAnsi="Book Antiqua" w:cs="Book Antiqua"/>
          <w:color w:val="000000"/>
          <w:szCs w:val="22"/>
          <w:vertAlign w:val="superscript"/>
        </w:rPr>
        <w:t>[35,37]</w:t>
      </w:r>
      <w:r w:rsidR="009B12B7" w:rsidRPr="00576375">
        <w:rPr>
          <w:rFonts w:ascii="Book Antiqua" w:eastAsia="Book Antiqua" w:hAnsi="Book Antiqua" w:cs="Book Antiqua"/>
          <w:color w:val="000000"/>
          <w:szCs w:val="22"/>
        </w:rPr>
        <w:t xml:space="preserve">, </w:t>
      </w:r>
      <w:r w:rsidR="001E647F" w:rsidRPr="00576375">
        <w:rPr>
          <w:rFonts w:ascii="Book Antiqua" w:eastAsia="Book Antiqua" w:hAnsi="Book Antiqua" w:cs="Book Antiqua"/>
          <w:color w:val="000000"/>
          <w:szCs w:val="22"/>
        </w:rPr>
        <w:t xml:space="preserve">and expansion of </w:t>
      </w:r>
      <w:r w:rsidR="009B12B7" w:rsidRPr="00576375">
        <w:rPr>
          <w:rFonts w:ascii="Book Antiqua" w:eastAsia="Book Antiqua" w:hAnsi="Book Antiqua" w:cs="Book Antiqua"/>
          <w:color w:val="000000"/>
          <w:szCs w:val="22"/>
        </w:rPr>
        <w:t xml:space="preserve">the </w:t>
      </w:r>
      <w:r w:rsidR="001E647F" w:rsidRPr="00576375">
        <w:rPr>
          <w:rFonts w:ascii="Book Antiqua" w:eastAsia="Book Antiqua" w:hAnsi="Book Antiqua" w:cs="Book Antiqua"/>
          <w:color w:val="000000"/>
          <w:szCs w:val="22"/>
        </w:rPr>
        <w:t xml:space="preserve">indication is expected </w:t>
      </w:r>
      <w:r w:rsidR="009B12B7" w:rsidRPr="00576375">
        <w:rPr>
          <w:rFonts w:ascii="Book Antiqua" w:eastAsia="Book Antiqua" w:hAnsi="Book Antiqua" w:cs="Book Antiqua"/>
          <w:color w:val="000000"/>
          <w:szCs w:val="22"/>
        </w:rPr>
        <w:t xml:space="preserve">in </w:t>
      </w:r>
      <w:r w:rsidR="001E647F" w:rsidRPr="00576375">
        <w:rPr>
          <w:rFonts w:ascii="Book Antiqua" w:eastAsia="Book Antiqua" w:hAnsi="Book Antiqua" w:cs="Book Antiqua"/>
          <w:color w:val="000000"/>
          <w:szCs w:val="22"/>
        </w:rPr>
        <w:t xml:space="preserve">late 2021. Remarkably, adherence to the treatment regimen seems to be the main factor impacting the effectiveness of DAA </w:t>
      </w:r>
      <w:r w:rsidR="009B12B7" w:rsidRPr="00576375">
        <w:rPr>
          <w:rFonts w:ascii="Book Antiqua" w:eastAsia="Book Antiqua" w:hAnsi="Book Antiqua" w:cs="Book Antiqua"/>
          <w:color w:val="000000"/>
          <w:szCs w:val="22"/>
        </w:rPr>
        <w:t>regimens.</w:t>
      </w:r>
      <w:r w:rsidR="001E647F" w:rsidRPr="00576375">
        <w:rPr>
          <w:rFonts w:ascii="Book Antiqua" w:eastAsia="Book Antiqua" w:hAnsi="Book Antiqua" w:cs="Book Antiqua"/>
          <w:color w:val="000000"/>
          <w:szCs w:val="22"/>
        </w:rPr>
        <w:t xml:space="preserve"> </w:t>
      </w:r>
      <w:r w:rsidR="009B12B7" w:rsidRPr="00576375">
        <w:rPr>
          <w:rFonts w:ascii="Book Antiqua" w:eastAsia="Book Antiqua" w:hAnsi="Book Antiqua" w:cs="Book Antiqua"/>
          <w:color w:val="000000"/>
          <w:szCs w:val="22"/>
        </w:rPr>
        <w:t>N</w:t>
      </w:r>
      <w:r w:rsidR="001E647F" w:rsidRPr="00576375">
        <w:rPr>
          <w:rFonts w:ascii="Book Antiqua" w:eastAsia="Book Antiqua" w:hAnsi="Book Antiqua" w:cs="Book Antiqua"/>
          <w:color w:val="000000"/>
          <w:szCs w:val="22"/>
        </w:rPr>
        <w:t xml:space="preserve">oncompliance </w:t>
      </w:r>
      <w:r w:rsidR="009B12B7" w:rsidRPr="00576375">
        <w:rPr>
          <w:rFonts w:ascii="Book Antiqua" w:eastAsia="Book Antiqua" w:hAnsi="Book Antiqua" w:cs="Book Antiqua"/>
          <w:color w:val="000000"/>
          <w:szCs w:val="22"/>
        </w:rPr>
        <w:t xml:space="preserve">was </w:t>
      </w:r>
      <w:r w:rsidR="001E647F" w:rsidRPr="00576375">
        <w:rPr>
          <w:rFonts w:ascii="Book Antiqua" w:eastAsia="Book Antiqua" w:hAnsi="Book Antiqua" w:cs="Book Antiqua"/>
          <w:color w:val="000000"/>
          <w:szCs w:val="22"/>
        </w:rPr>
        <w:t>responsible of most of the treatment failures across the different trials</w:t>
      </w:r>
      <w:r w:rsidR="001E647F" w:rsidRPr="00576375">
        <w:rPr>
          <w:rFonts w:ascii="Book Antiqua" w:eastAsia="Book Antiqua" w:hAnsi="Book Antiqua" w:cs="Book Antiqua"/>
          <w:color w:val="000000"/>
          <w:szCs w:val="22"/>
          <w:vertAlign w:val="superscript"/>
        </w:rPr>
        <w:t>[22]</w:t>
      </w:r>
      <w:r w:rsidR="001E647F" w:rsidRPr="00576375">
        <w:rPr>
          <w:rFonts w:ascii="Book Antiqua" w:eastAsia="Book Antiqua" w:hAnsi="Book Antiqua" w:cs="Book Antiqua"/>
          <w:color w:val="000000"/>
          <w:szCs w:val="22"/>
        </w:rPr>
        <w:t>.</w:t>
      </w:r>
    </w:p>
    <w:p w14:paraId="4AC829AD" w14:textId="77777777" w:rsidR="00A77B3E" w:rsidRPr="00576375" w:rsidRDefault="00A77B3E">
      <w:pPr>
        <w:spacing w:line="360" w:lineRule="auto"/>
        <w:jc w:val="both"/>
      </w:pPr>
    </w:p>
    <w:p w14:paraId="7BF3A76A" w14:textId="77777777" w:rsidR="00A77B3E" w:rsidRPr="00576375" w:rsidRDefault="001E647F">
      <w:pPr>
        <w:spacing w:line="360" w:lineRule="auto"/>
        <w:jc w:val="both"/>
      </w:pPr>
      <w:r w:rsidRPr="00576375">
        <w:rPr>
          <w:rFonts w:ascii="Book Antiqua" w:eastAsia="Book Antiqua" w:hAnsi="Book Antiqua" w:cs="Book Antiqua"/>
          <w:b/>
          <w:caps/>
          <w:color w:val="000000"/>
          <w:szCs w:val="22"/>
          <w:u w:val="single"/>
        </w:rPr>
        <w:t>Real-world use of DAA in children</w:t>
      </w:r>
    </w:p>
    <w:p w14:paraId="0889B65F" w14:textId="54B51822" w:rsidR="00A77B3E" w:rsidRPr="00576375" w:rsidRDefault="001E647F" w:rsidP="009A6E9A">
      <w:pPr>
        <w:spacing w:line="360" w:lineRule="auto"/>
        <w:jc w:val="both"/>
      </w:pPr>
      <w:r w:rsidRPr="00576375">
        <w:rPr>
          <w:rFonts w:ascii="Book Antiqua" w:eastAsia="Book Antiqua" w:hAnsi="Book Antiqua" w:cs="Book Antiqua"/>
          <w:color w:val="000000"/>
          <w:szCs w:val="22"/>
        </w:rPr>
        <w:t>After the approval of DAA</w:t>
      </w:r>
      <w:r w:rsidR="00B07083"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by international regulatory agencies and their inclusion in clinical guidelines </w:t>
      </w:r>
      <w:r w:rsidR="00B07083" w:rsidRPr="00576375">
        <w:rPr>
          <w:rFonts w:ascii="Book Antiqua" w:eastAsia="Book Antiqua" w:hAnsi="Book Antiqua" w:cs="Book Antiqua"/>
          <w:color w:val="000000"/>
          <w:szCs w:val="22"/>
        </w:rPr>
        <w:t xml:space="preserve">in </w:t>
      </w:r>
      <w:r w:rsidRPr="00576375">
        <w:rPr>
          <w:rFonts w:ascii="Book Antiqua" w:eastAsia="Book Antiqua" w:hAnsi="Book Antiqua" w:cs="Book Antiqua"/>
          <w:color w:val="000000"/>
          <w:szCs w:val="22"/>
        </w:rPr>
        <w:t xml:space="preserve">the early 2010’s, other barriers had to be overcome before they </w:t>
      </w:r>
      <w:r w:rsidR="00B07083" w:rsidRPr="00576375">
        <w:rPr>
          <w:rFonts w:ascii="Book Antiqua" w:eastAsia="Book Antiqua" w:hAnsi="Book Antiqua" w:cs="Book Antiqua"/>
          <w:color w:val="000000"/>
          <w:szCs w:val="22"/>
        </w:rPr>
        <w:t xml:space="preserve">actually </w:t>
      </w:r>
      <w:r w:rsidRPr="00576375">
        <w:rPr>
          <w:rFonts w:ascii="Book Antiqua" w:eastAsia="Book Antiqua" w:hAnsi="Book Antiqua" w:cs="Book Antiqua"/>
          <w:color w:val="000000"/>
          <w:szCs w:val="22"/>
        </w:rPr>
        <w:t xml:space="preserve">became available. In the adult setting, </w:t>
      </w:r>
      <w:r w:rsidR="00B07083" w:rsidRPr="00576375">
        <w:rPr>
          <w:rFonts w:ascii="Book Antiqua" w:eastAsia="Book Antiqua" w:hAnsi="Book Antiqua" w:cs="Book Antiqua"/>
          <w:color w:val="000000"/>
          <w:szCs w:val="22"/>
        </w:rPr>
        <w:t xml:space="preserve">delay in </w:t>
      </w:r>
      <w:r w:rsidRPr="00576375">
        <w:rPr>
          <w:rFonts w:ascii="Book Antiqua" w:eastAsia="Book Antiqua" w:hAnsi="Book Antiqua" w:cs="Book Antiqua"/>
          <w:color w:val="000000"/>
          <w:szCs w:val="22"/>
        </w:rPr>
        <w:t xml:space="preserve">private third-party payer authorization </w:t>
      </w:r>
      <w:r w:rsidR="00B07083" w:rsidRPr="00576375">
        <w:rPr>
          <w:rFonts w:ascii="Book Antiqua" w:eastAsia="Book Antiqua" w:hAnsi="Book Antiqua" w:cs="Book Antiqua"/>
          <w:color w:val="000000"/>
          <w:szCs w:val="22"/>
        </w:rPr>
        <w:t>was an</w:t>
      </w:r>
      <w:r w:rsidRPr="00576375">
        <w:rPr>
          <w:rFonts w:ascii="Book Antiqua" w:eastAsia="Book Antiqua" w:hAnsi="Book Antiqua" w:cs="Book Antiqua"/>
          <w:color w:val="000000"/>
          <w:szCs w:val="22"/>
        </w:rPr>
        <w:t xml:space="preserve"> obstacle </w:t>
      </w:r>
      <w:r w:rsidR="00B07083" w:rsidRPr="00576375">
        <w:rPr>
          <w:rFonts w:ascii="Book Antiqua" w:eastAsia="Book Antiqua" w:hAnsi="Book Antiqua" w:cs="Book Antiqua"/>
          <w:color w:val="000000"/>
          <w:szCs w:val="22"/>
        </w:rPr>
        <w:t xml:space="preserve">to </w:t>
      </w:r>
      <w:r w:rsidRPr="00576375">
        <w:rPr>
          <w:rFonts w:ascii="Book Antiqua" w:eastAsia="Book Antiqua" w:hAnsi="Book Antiqua" w:cs="Book Antiqua"/>
          <w:color w:val="000000"/>
          <w:szCs w:val="22"/>
        </w:rPr>
        <w:t>access to DAA</w:t>
      </w:r>
      <w:r w:rsidRPr="00576375">
        <w:rPr>
          <w:rFonts w:ascii="Book Antiqua" w:eastAsia="Book Antiqua" w:hAnsi="Book Antiqua" w:cs="Book Antiqua"/>
          <w:color w:val="000000"/>
          <w:szCs w:val="22"/>
          <w:vertAlign w:val="superscript"/>
        </w:rPr>
        <w:t>[38,39]</w:t>
      </w:r>
      <w:r w:rsidRPr="00576375">
        <w:rPr>
          <w:rFonts w:ascii="Book Antiqua" w:eastAsia="Book Antiqua" w:hAnsi="Book Antiqua" w:cs="Book Antiqua"/>
          <w:color w:val="000000"/>
          <w:szCs w:val="22"/>
        </w:rPr>
        <w:t>. In the pediatric setting</w:t>
      </w:r>
      <w:r w:rsidR="00B07083"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the situation is paradoxical</w:t>
      </w:r>
      <w:r w:rsidR="00B07083"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DAA treatment </w:t>
      </w:r>
      <w:r w:rsidR="00B07083" w:rsidRPr="00576375">
        <w:rPr>
          <w:rFonts w:ascii="Book Antiqua" w:eastAsia="Book Antiqua" w:hAnsi="Book Antiqua" w:cs="Book Antiqua"/>
          <w:color w:val="000000"/>
          <w:szCs w:val="22"/>
        </w:rPr>
        <w:t xml:space="preserve">has been </w:t>
      </w:r>
      <w:r w:rsidRPr="00576375">
        <w:rPr>
          <w:rFonts w:ascii="Book Antiqua" w:eastAsia="Book Antiqua" w:hAnsi="Book Antiqua" w:cs="Book Antiqua"/>
          <w:color w:val="000000"/>
          <w:szCs w:val="22"/>
        </w:rPr>
        <w:t xml:space="preserve">approved by the EMA and the FDA, but the drugs are not available </w:t>
      </w:r>
      <w:r w:rsidR="00B07083" w:rsidRPr="00576375">
        <w:rPr>
          <w:rFonts w:ascii="Book Antiqua" w:eastAsia="Book Antiqua" w:hAnsi="Book Antiqua" w:cs="Book Antiqua"/>
          <w:color w:val="000000"/>
          <w:szCs w:val="22"/>
        </w:rPr>
        <w:t>in many countries because of a</w:t>
      </w:r>
      <w:r w:rsidRPr="00576375">
        <w:rPr>
          <w:rFonts w:ascii="Book Antiqua" w:eastAsia="Book Antiqua" w:hAnsi="Book Antiqua" w:cs="Book Antiqua"/>
          <w:color w:val="000000"/>
          <w:szCs w:val="22"/>
        </w:rPr>
        <w:t xml:space="preserve"> lack of indications </w:t>
      </w:r>
      <w:r w:rsidR="00B07083" w:rsidRPr="00576375">
        <w:rPr>
          <w:rFonts w:ascii="Book Antiqua" w:eastAsia="Book Antiqua" w:hAnsi="Book Antiqua" w:cs="Book Antiqua"/>
          <w:color w:val="000000"/>
          <w:szCs w:val="22"/>
        </w:rPr>
        <w:t xml:space="preserve">approved </w:t>
      </w:r>
      <w:r w:rsidRPr="00576375">
        <w:rPr>
          <w:rFonts w:ascii="Book Antiqua" w:eastAsia="Book Antiqua" w:hAnsi="Book Antiqua" w:cs="Book Antiqua"/>
          <w:color w:val="000000"/>
          <w:szCs w:val="22"/>
        </w:rPr>
        <w:t xml:space="preserve">by the </w:t>
      </w:r>
      <w:r w:rsidR="00B07083" w:rsidRPr="00576375">
        <w:rPr>
          <w:rFonts w:ascii="Book Antiqua" w:eastAsia="Book Antiqua" w:hAnsi="Book Antiqua" w:cs="Book Antiqua"/>
          <w:color w:val="000000"/>
          <w:szCs w:val="22"/>
        </w:rPr>
        <w:t>n</w:t>
      </w:r>
      <w:r w:rsidRPr="00576375">
        <w:rPr>
          <w:rFonts w:ascii="Book Antiqua" w:eastAsia="Book Antiqua" w:hAnsi="Book Antiqua" w:cs="Book Antiqua"/>
          <w:color w:val="000000"/>
          <w:szCs w:val="22"/>
        </w:rPr>
        <w:t>ational agencies</w:t>
      </w:r>
      <w:r w:rsidRPr="00576375">
        <w:rPr>
          <w:rFonts w:ascii="Book Antiqua" w:eastAsia="Book Antiqua" w:hAnsi="Book Antiqua" w:cs="Book Antiqua"/>
          <w:color w:val="000000"/>
          <w:szCs w:val="22"/>
          <w:vertAlign w:val="superscript"/>
        </w:rPr>
        <w:t>[40]</w:t>
      </w:r>
      <w:r w:rsidRPr="00576375">
        <w:rPr>
          <w:rFonts w:ascii="Book Antiqua" w:eastAsia="Book Antiqua" w:hAnsi="Book Antiqua" w:cs="Book Antiqua"/>
          <w:color w:val="000000"/>
          <w:szCs w:val="22"/>
        </w:rPr>
        <w:t>. Nevertheless, eradicating HCV infection in early life has been demonstrated to impact favorably on the quality of life and to be cost-effective</w:t>
      </w:r>
      <w:r w:rsidRPr="00576375">
        <w:rPr>
          <w:rFonts w:ascii="Book Antiqua" w:eastAsia="Book Antiqua" w:hAnsi="Book Antiqua" w:cs="Book Antiqua"/>
          <w:color w:val="000000"/>
          <w:szCs w:val="22"/>
          <w:vertAlign w:val="superscript"/>
        </w:rPr>
        <w:t>[41,42]</w:t>
      </w:r>
      <w:r w:rsidRPr="00576375">
        <w:rPr>
          <w:rFonts w:ascii="Book Antiqua" w:eastAsia="Book Antiqua" w:hAnsi="Book Antiqua" w:cs="Book Antiqua"/>
          <w:color w:val="000000"/>
          <w:szCs w:val="22"/>
        </w:rPr>
        <w:t xml:space="preserve">. In fact, </w:t>
      </w:r>
      <w:r w:rsidR="00ED77C7" w:rsidRPr="00576375">
        <w:rPr>
          <w:rFonts w:ascii="Book Antiqua" w:eastAsia="Book Antiqua" w:hAnsi="Book Antiqua" w:cs="Book Antiqua"/>
          <w:color w:val="000000"/>
          <w:szCs w:val="22"/>
        </w:rPr>
        <w:t xml:space="preserve">reports of </w:t>
      </w:r>
      <w:r w:rsidRPr="00576375">
        <w:rPr>
          <w:rFonts w:ascii="Book Antiqua" w:eastAsia="Book Antiqua" w:hAnsi="Book Antiqua" w:cs="Book Antiqua"/>
          <w:color w:val="000000"/>
          <w:szCs w:val="22"/>
        </w:rPr>
        <w:t xml:space="preserve">real-world experience </w:t>
      </w:r>
      <w:r w:rsidR="00ED77C7" w:rsidRPr="00576375">
        <w:rPr>
          <w:rFonts w:ascii="Book Antiqua" w:eastAsia="Book Antiqua" w:hAnsi="Book Antiqua" w:cs="Book Antiqua"/>
          <w:color w:val="000000"/>
          <w:szCs w:val="22"/>
        </w:rPr>
        <w:t xml:space="preserve">with the </w:t>
      </w:r>
      <w:r w:rsidR="00B07083" w:rsidRPr="00576375">
        <w:rPr>
          <w:rFonts w:ascii="Book Antiqua" w:eastAsia="Book Antiqua" w:hAnsi="Book Antiqua" w:cs="Book Antiqua"/>
          <w:color w:val="000000"/>
          <w:szCs w:val="22"/>
        </w:rPr>
        <w:t xml:space="preserve">pediatric </w:t>
      </w:r>
      <w:r w:rsidR="00ED77C7" w:rsidRPr="00576375">
        <w:rPr>
          <w:rFonts w:ascii="Book Antiqua" w:eastAsia="Book Antiqua" w:hAnsi="Book Antiqua" w:cs="Book Antiqua"/>
          <w:color w:val="000000"/>
          <w:szCs w:val="22"/>
        </w:rPr>
        <w:t xml:space="preserve">use of DAAs </w:t>
      </w:r>
      <w:r w:rsidRPr="00576375">
        <w:rPr>
          <w:rFonts w:ascii="Book Antiqua" w:eastAsia="Book Antiqua" w:hAnsi="Book Antiqua" w:cs="Book Antiqua"/>
          <w:color w:val="000000"/>
          <w:szCs w:val="22"/>
        </w:rPr>
        <w:t>are increasing</w:t>
      </w:r>
      <w:r w:rsidR="00ED77C7" w:rsidRPr="00576375">
        <w:rPr>
          <w:rFonts w:ascii="Book Antiqua" w:eastAsia="Book Antiqua" w:hAnsi="Book Antiqua" w:cs="Book Antiqua"/>
          <w:color w:val="000000"/>
          <w:szCs w:val="22"/>
        </w:rPr>
        <w:t xml:space="preserve">, and </w:t>
      </w:r>
      <w:r w:rsidRPr="00576375">
        <w:rPr>
          <w:rFonts w:ascii="Book Antiqua" w:eastAsia="Book Antiqua" w:hAnsi="Book Antiqua" w:cs="Book Antiqua"/>
          <w:color w:val="000000"/>
          <w:szCs w:val="22"/>
        </w:rPr>
        <w:t>ha</w:t>
      </w:r>
      <w:r w:rsidR="00ED77C7" w:rsidRPr="00576375">
        <w:rPr>
          <w:rFonts w:ascii="Book Antiqua" w:eastAsia="Book Antiqua" w:hAnsi="Book Antiqua" w:cs="Book Antiqua"/>
          <w:color w:val="000000"/>
          <w:szCs w:val="22"/>
        </w:rPr>
        <w:t>ve</w:t>
      </w:r>
      <w:r w:rsidRPr="00576375">
        <w:rPr>
          <w:rFonts w:ascii="Book Antiqua" w:eastAsia="Book Antiqua" w:hAnsi="Book Antiqua" w:cs="Book Antiqua"/>
          <w:color w:val="000000"/>
          <w:szCs w:val="22"/>
        </w:rPr>
        <w:t xml:space="preserve"> </w:t>
      </w:r>
      <w:r w:rsidR="00ED77C7" w:rsidRPr="00576375">
        <w:rPr>
          <w:rFonts w:ascii="Book Antiqua" w:eastAsia="Book Antiqua" w:hAnsi="Book Antiqua" w:cs="Book Antiqua"/>
          <w:color w:val="000000"/>
          <w:szCs w:val="22"/>
        </w:rPr>
        <w:t xml:space="preserve">shown </w:t>
      </w:r>
      <w:r w:rsidRPr="00576375">
        <w:rPr>
          <w:rFonts w:ascii="Book Antiqua" w:eastAsia="Book Antiqua" w:hAnsi="Book Antiqua" w:cs="Book Antiqua"/>
          <w:color w:val="000000"/>
          <w:szCs w:val="22"/>
        </w:rPr>
        <w:t>that the excellent results of the experimental trials can be replicated in adolescents</w:t>
      </w:r>
      <w:r w:rsidR="00ED77C7"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w:t>
      </w:r>
      <w:r w:rsidR="00ED77C7" w:rsidRPr="00576375">
        <w:rPr>
          <w:rFonts w:ascii="Book Antiqua" w:eastAsia="Book Antiqua" w:hAnsi="Book Antiqua" w:cs="Book Antiqua"/>
          <w:color w:val="000000"/>
          <w:szCs w:val="22"/>
        </w:rPr>
        <w:t xml:space="preserve">A study in a cohort of 78 Italian children 12-17 years of age with chronic </w:t>
      </w:r>
      <w:r w:rsidR="009D7B34" w:rsidRPr="00576375">
        <w:rPr>
          <w:rFonts w:ascii="Book Antiqua" w:eastAsia="Book Antiqua" w:hAnsi="Book Antiqua" w:cs="Book Antiqua"/>
          <w:color w:val="000000"/>
          <w:szCs w:val="22"/>
        </w:rPr>
        <w:t xml:space="preserve">genotype 1, 3, and 4 </w:t>
      </w:r>
      <w:r w:rsidR="00ED77C7" w:rsidRPr="00576375">
        <w:rPr>
          <w:rFonts w:ascii="Book Antiqua" w:eastAsia="Book Antiqua" w:hAnsi="Book Antiqua" w:cs="Book Antiqua"/>
          <w:color w:val="000000"/>
          <w:szCs w:val="22"/>
        </w:rPr>
        <w:t>HCV infection</w:t>
      </w:r>
      <w:r w:rsidR="000F113A" w:rsidRPr="00576375">
        <w:rPr>
          <w:rFonts w:ascii="Book Antiqua" w:eastAsia="Book Antiqua" w:hAnsi="Book Antiqua" w:cs="Book Antiqua"/>
          <w:color w:val="000000"/>
          <w:szCs w:val="22"/>
        </w:rPr>
        <w:t>s</w:t>
      </w:r>
      <w:r w:rsidR="00ED77C7"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treated with sofosbuvir/</w:t>
      </w:r>
      <w:r w:rsidR="00CB6B48" w:rsidRPr="00576375">
        <w:rPr>
          <w:rFonts w:ascii="Book Antiqua" w:eastAsia="Book Antiqua" w:hAnsi="Book Antiqua" w:cs="Book Antiqua"/>
          <w:color w:val="000000"/>
          <w:szCs w:val="22"/>
        </w:rPr>
        <w:t>l</w:t>
      </w:r>
      <w:r w:rsidRPr="00576375">
        <w:rPr>
          <w:rFonts w:ascii="Book Antiqua" w:eastAsia="Book Antiqua" w:hAnsi="Book Antiqua" w:cs="Book Antiqua"/>
          <w:color w:val="000000"/>
          <w:szCs w:val="22"/>
        </w:rPr>
        <w:t xml:space="preserve">edipasvir </w:t>
      </w:r>
      <w:r w:rsidR="009D7B34" w:rsidRPr="00576375">
        <w:rPr>
          <w:rFonts w:ascii="Book Antiqua" w:eastAsia="Book Antiqua" w:hAnsi="Book Antiqua" w:cs="Book Antiqua"/>
          <w:color w:val="000000"/>
          <w:szCs w:val="22"/>
        </w:rPr>
        <w:t xml:space="preserve">had </w:t>
      </w:r>
      <w:r w:rsidRPr="00576375">
        <w:rPr>
          <w:rFonts w:ascii="Book Antiqua" w:eastAsia="Book Antiqua" w:hAnsi="Book Antiqua" w:cs="Book Antiqua"/>
          <w:color w:val="000000"/>
          <w:szCs w:val="22"/>
        </w:rPr>
        <w:t>a</w:t>
      </w:r>
      <w:r w:rsidR="009D7B34" w:rsidRPr="00576375">
        <w:rPr>
          <w:rFonts w:ascii="Book Antiqua" w:eastAsia="Book Antiqua" w:hAnsi="Book Antiqua" w:cs="Book Antiqua"/>
          <w:color w:val="000000"/>
          <w:szCs w:val="22"/>
        </w:rPr>
        <w:t>n</w:t>
      </w:r>
      <w:r w:rsidRPr="00576375">
        <w:rPr>
          <w:rFonts w:ascii="Book Antiqua" w:eastAsia="Book Antiqua" w:hAnsi="Book Antiqua" w:cs="Book Antiqua"/>
          <w:color w:val="000000"/>
          <w:szCs w:val="22"/>
        </w:rPr>
        <w:t xml:space="preserve"> SVR12 of 98.7%</w:t>
      </w:r>
      <w:r w:rsidRPr="00576375">
        <w:rPr>
          <w:rFonts w:ascii="Book Antiqua" w:eastAsia="Book Antiqua" w:hAnsi="Book Antiqua" w:cs="Book Antiqua"/>
          <w:color w:val="000000"/>
          <w:szCs w:val="22"/>
          <w:vertAlign w:val="superscript"/>
        </w:rPr>
        <w:t>[28]</w:t>
      </w:r>
      <w:r w:rsidRPr="00576375">
        <w:rPr>
          <w:rFonts w:ascii="Book Antiqua" w:eastAsia="Book Antiqua" w:hAnsi="Book Antiqua" w:cs="Book Antiqua"/>
          <w:color w:val="000000"/>
          <w:szCs w:val="22"/>
        </w:rPr>
        <w:t xml:space="preserve">. Similar results were obtained in three cohorts of </w:t>
      </w:r>
      <w:r w:rsidR="000F113A" w:rsidRPr="00576375">
        <w:rPr>
          <w:rFonts w:ascii="Book Antiqua" w:eastAsia="Book Antiqua" w:hAnsi="Book Antiqua" w:cs="Book Antiqua"/>
          <w:color w:val="000000"/>
          <w:szCs w:val="22"/>
        </w:rPr>
        <w:t xml:space="preserve">Egyptian </w:t>
      </w:r>
      <w:r w:rsidRPr="00576375">
        <w:rPr>
          <w:rFonts w:ascii="Book Antiqua" w:eastAsia="Book Antiqua" w:hAnsi="Book Antiqua" w:cs="Book Antiqua"/>
          <w:color w:val="000000"/>
          <w:szCs w:val="22"/>
        </w:rPr>
        <w:t>children</w:t>
      </w:r>
      <w:r w:rsidR="009D7B34"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w:t>
      </w:r>
      <w:r w:rsidR="009D7B34" w:rsidRPr="00576375">
        <w:rPr>
          <w:rFonts w:ascii="Book Antiqua" w:eastAsia="Book Antiqua" w:hAnsi="Book Antiqua" w:cs="Book Antiqua"/>
          <w:color w:val="000000"/>
          <w:szCs w:val="22"/>
        </w:rPr>
        <w:t xml:space="preserve">Thirty adolescents </w:t>
      </w:r>
      <w:r w:rsidRPr="00576375">
        <w:rPr>
          <w:rFonts w:ascii="Book Antiqua" w:eastAsia="Book Antiqua" w:hAnsi="Book Antiqua" w:cs="Book Antiqua"/>
          <w:color w:val="000000"/>
          <w:szCs w:val="22"/>
        </w:rPr>
        <w:t xml:space="preserve">with genotype </w:t>
      </w:r>
      <w:r w:rsidR="009D7B34" w:rsidRPr="00576375">
        <w:rPr>
          <w:rFonts w:ascii="Book Antiqua" w:eastAsia="Book Antiqua" w:hAnsi="Book Antiqua" w:cs="Book Antiqua"/>
          <w:color w:val="000000"/>
          <w:szCs w:val="22"/>
        </w:rPr>
        <w:t>2</w:t>
      </w:r>
      <w:r w:rsidR="00EA6589" w:rsidRPr="00576375">
        <w:rPr>
          <w:rFonts w:ascii="Book Antiqua" w:eastAsia="Book Antiqua" w:hAnsi="Book Antiqua" w:cs="Book Antiqua"/>
          <w:color w:val="000000"/>
          <w:szCs w:val="22"/>
        </w:rPr>
        <w:t xml:space="preserve"> and</w:t>
      </w:r>
      <w:r w:rsidRPr="00576375">
        <w:rPr>
          <w:rFonts w:ascii="Book Antiqua" w:eastAsia="Book Antiqua" w:hAnsi="Book Antiqua" w:cs="Book Antiqua"/>
          <w:color w:val="000000"/>
          <w:szCs w:val="22"/>
        </w:rPr>
        <w:t xml:space="preserve"> 144 </w:t>
      </w:r>
      <w:r w:rsidR="009D7B34" w:rsidRPr="00576375">
        <w:rPr>
          <w:rFonts w:ascii="Book Antiqua" w:eastAsia="Book Antiqua" w:hAnsi="Book Antiqua" w:cs="Book Antiqua"/>
          <w:color w:val="000000"/>
          <w:szCs w:val="22"/>
        </w:rPr>
        <w:t xml:space="preserve">with genotype 3 infections </w:t>
      </w:r>
      <w:r w:rsidRPr="00576375">
        <w:rPr>
          <w:rFonts w:ascii="Book Antiqua" w:eastAsia="Book Antiqua" w:hAnsi="Book Antiqua" w:cs="Book Antiqua"/>
          <w:color w:val="000000"/>
          <w:szCs w:val="22"/>
        </w:rPr>
        <w:t>achiev</w:t>
      </w:r>
      <w:r w:rsidR="009D7B34" w:rsidRPr="00576375">
        <w:rPr>
          <w:rFonts w:ascii="Book Antiqua" w:eastAsia="Book Antiqua" w:hAnsi="Book Antiqua" w:cs="Book Antiqua"/>
          <w:color w:val="000000"/>
          <w:szCs w:val="22"/>
        </w:rPr>
        <w:t xml:space="preserve">ed </w:t>
      </w:r>
      <w:r w:rsidRPr="00576375">
        <w:rPr>
          <w:rFonts w:ascii="Book Antiqua" w:eastAsia="Book Antiqua" w:hAnsi="Book Antiqua" w:cs="Book Antiqua"/>
          <w:color w:val="000000"/>
          <w:szCs w:val="22"/>
        </w:rPr>
        <w:t>99</w:t>
      </w:r>
      <w:r w:rsidR="00CB6B48"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-100% SVR12</w:t>
      </w:r>
      <w:r w:rsidR="009D7B34"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vertAlign w:val="superscript"/>
        </w:rPr>
        <w:t>[31,32]</w:t>
      </w:r>
      <w:r w:rsidRPr="00576375">
        <w:rPr>
          <w:rFonts w:ascii="Book Antiqua" w:eastAsia="Book Antiqua" w:hAnsi="Book Antiqua" w:cs="Book Antiqua"/>
          <w:color w:val="000000"/>
          <w:szCs w:val="22"/>
        </w:rPr>
        <w:t>, and 20 children 6-12</w:t>
      </w:r>
      <w:r w:rsidR="009D7B34"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y</w:t>
      </w:r>
      <w:r w:rsidR="00900979" w:rsidRPr="00576375">
        <w:rPr>
          <w:rFonts w:ascii="Book Antiqua" w:eastAsia="Book Antiqua" w:hAnsi="Book Antiqua" w:cs="Book Antiqua"/>
          <w:color w:val="000000"/>
          <w:szCs w:val="22"/>
        </w:rPr>
        <w:t>ea</w:t>
      </w:r>
      <w:r w:rsidRPr="00576375">
        <w:rPr>
          <w:rFonts w:ascii="Book Antiqua" w:eastAsia="Book Antiqua" w:hAnsi="Book Antiqua" w:cs="Book Antiqua"/>
          <w:color w:val="000000"/>
          <w:szCs w:val="22"/>
        </w:rPr>
        <w:t>r</w:t>
      </w:r>
      <w:r w:rsidR="00900979" w:rsidRPr="00576375">
        <w:rPr>
          <w:rFonts w:ascii="Book Antiqua" w:eastAsia="Book Antiqua" w:hAnsi="Book Antiqua" w:cs="Book Antiqua"/>
          <w:color w:val="000000"/>
          <w:szCs w:val="22"/>
        </w:rPr>
        <w:t>s</w:t>
      </w:r>
      <w:r w:rsidR="009D7B34"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o</w:t>
      </w:r>
      <w:r w:rsidR="009D7B34" w:rsidRPr="00576375">
        <w:rPr>
          <w:rFonts w:ascii="Book Antiqua" w:eastAsia="Book Antiqua" w:hAnsi="Book Antiqua" w:cs="Book Antiqua"/>
          <w:color w:val="000000"/>
          <w:szCs w:val="22"/>
        </w:rPr>
        <w:t xml:space="preserve">f age had an </w:t>
      </w:r>
      <w:r w:rsidRPr="00576375">
        <w:rPr>
          <w:rFonts w:ascii="Book Antiqua" w:eastAsia="Book Antiqua" w:hAnsi="Book Antiqua" w:cs="Book Antiqua"/>
          <w:color w:val="000000"/>
          <w:szCs w:val="22"/>
        </w:rPr>
        <w:t xml:space="preserve">SVR12 </w:t>
      </w:r>
      <w:r w:rsidR="009D7B34" w:rsidRPr="00576375">
        <w:rPr>
          <w:rFonts w:ascii="Book Antiqua" w:eastAsia="Book Antiqua" w:hAnsi="Book Antiqua" w:cs="Book Antiqua"/>
          <w:color w:val="000000"/>
          <w:szCs w:val="22"/>
        </w:rPr>
        <w:t xml:space="preserve">of </w:t>
      </w:r>
      <w:r w:rsidRPr="00576375">
        <w:rPr>
          <w:rFonts w:ascii="Book Antiqua" w:eastAsia="Book Antiqua" w:hAnsi="Book Antiqua" w:cs="Book Antiqua"/>
          <w:color w:val="000000"/>
          <w:szCs w:val="22"/>
        </w:rPr>
        <w:t xml:space="preserve">95% after </w:t>
      </w:r>
      <w:r w:rsidR="009D7B34" w:rsidRPr="00576375">
        <w:rPr>
          <w:rFonts w:ascii="Book Antiqua" w:eastAsia="Book Antiqua" w:hAnsi="Book Antiqua" w:cs="Book Antiqua"/>
          <w:color w:val="000000"/>
          <w:szCs w:val="22"/>
        </w:rPr>
        <w:t xml:space="preserve">fixed </w:t>
      </w:r>
      <w:r w:rsidRPr="00576375">
        <w:rPr>
          <w:rFonts w:ascii="Book Antiqua" w:eastAsia="Book Antiqua" w:hAnsi="Book Antiqua" w:cs="Book Antiqua"/>
          <w:color w:val="000000"/>
          <w:szCs w:val="22"/>
        </w:rPr>
        <w:t>half</w:t>
      </w:r>
      <w:r w:rsidR="009D7B34"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dose sofosbuvir/</w:t>
      </w:r>
      <w:r w:rsidR="00CB6B48" w:rsidRPr="00576375">
        <w:rPr>
          <w:rFonts w:ascii="Book Antiqua" w:eastAsia="Book Antiqua" w:hAnsi="Book Antiqua" w:cs="Book Antiqua"/>
          <w:color w:val="000000"/>
          <w:szCs w:val="22"/>
        </w:rPr>
        <w:t>l</w:t>
      </w:r>
      <w:r w:rsidRPr="00576375">
        <w:rPr>
          <w:rFonts w:ascii="Book Antiqua" w:eastAsia="Book Antiqua" w:hAnsi="Book Antiqua" w:cs="Book Antiqua"/>
          <w:color w:val="000000"/>
          <w:szCs w:val="22"/>
        </w:rPr>
        <w:t>edipasvir, with only one patient lost to follow</w:t>
      </w:r>
      <w:r w:rsidR="009D7B34"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up</w:t>
      </w:r>
      <w:r w:rsidRPr="00576375">
        <w:rPr>
          <w:rFonts w:ascii="Book Antiqua" w:eastAsia="Book Antiqua" w:hAnsi="Book Antiqua" w:cs="Book Antiqua"/>
          <w:color w:val="000000"/>
          <w:szCs w:val="22"/>
          <w:vertAlign w:val="superscript"/>
        </w:rPr>
        <w:t>[43]</w:t>
      </w:r>
      <w:r w:rsidRPr="00576375">
        <w:rPr>
          <w:rFonts w:ascii="Book Antiqua" w:eastAsia="Book Antiqua" w:hAnsi="Book Antiqua" w:cs="Book Antiqua"/>
          <w:color w:val="000000"/>
          <w:szCs w:val="22"/>
        </w:rPr>
        <w:t>.</w:t>
      </w:r>
      <w:r w:rsidR="000F113A"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Real-world experience has also confirmed that children are ideal candidates </w:t>
      </w:r>
      <w:r w:rsidR="009D7B34" w:rsidRPr="00576375">
        <w:rPr>
          <w:rFonts w:ascii="Book Antiqua" w:eastAsia="Book Antiqua" w:hAnsi="Book Antiqua" w:cs="Book Antiqua"/>
          <w:color w:val="000000"/>
          <w:szCs w:val="22"/>
        </w:rPr>
        <w:t xml:space="preserve">for a </w:t>
      </w:r>
      <w:r w:rsidRPr="00576375">
        <w:rPr>
          <w:rFonts w:ascii="Book Antiqua" w:eastAsia="Book Antiqua" w:hAnsi="Book Antiqua" w:cs="Book Antiqua"/>
          <w:color w:val="000000"/>
          <w:szCs w:val="22"/>
        </w:rPr>
        <w:t xml:space="preserve">shortened DAA course, </w:t>
      </w:r>
      <w:r w:rsidR="009D7B34" w:rsidRPr="00576375">
        <w:rPr>
          <w:rFonts w:ascii="Book Antiqua" w:eastAsia="Book Antiqua" w:hAnsi="Book Antiqua" w:cs="Book Antiqua"/>
          <w:color w:val="000000"/>
          <w:szCs w:val="22"/>
        </w:rPr>
        <w:t xml:space="preserve">as </w:t>
      </w:r>
      <w:r w:rsidRPr="00576375">
        <w:rPr>
          <w:rFonts w:ascii="Book Antiqua" w:eastAsia="Book Antiqua" w:hAnsi="Book Antiqua" w:cs="Book Antiqua"/>
          <w:color w:val="000000"/>
          <w:szCs w:val="22"/>
        </w:rPr>
        <w:t>they typically exhibit little or no fibrosis. In fact, noncirrhotic, treatment-</w:t>
      </w:r>
      <w:r w:rsidR="0065653B" w:rsidRPr="00576375">
        <w:rPr>
          <w:rFonts w:ascii="Book Antiqua" w:eastAsia="Book Antiqua" w:hAnsi="Book Antiqua" w:cs="Book Antiqua"/>
          <w:color w:val="000000"/>
          <w:szCs w:val="22"/>
        </w:rPr>
        <w:t>naïve</w:t>
      </w:r>
      <w:r w:rsidRPr="00576375">
        <w:rPr>
          <w:rFonts w:ascii="Book Antiqua" w:eastAsia="Book Antiqua" w:hAnsi="Book Antiqua" w:cs="Book Antiqua"/>
          <w:color w:val="000000"/>
          <w:szCs w:val="22"/>
        </w:rPr>
        <w:t xml:space="preserve"> children with genotype 1 and 4</w:t>
      </w:r>
      <w:r w:rsidR="009D7B34" w:rsidRPr="00576375">
        <w:rPr>
          <w:rFonts w:ascii="Book Antiqua" w:eastAsia="Book Antiqua" w:hAnsi="Book Antiqua" w:cs="Book Antiqua"/>
          <w:color w:val="000000"/>
          <w:szCs w:val="22"/>
        </w:rPr>
        <w:t xml:space="preserve"> infections</w:t>
      </w:r>
      <w:r w:rsidRPr="00576375">
        <w:rPr>
          <w:rFonts w:ascii="Book Antiqua" w:eastAsia="Book Antiqua" w:hAnsi="Book Antiqua" w:cs="Book Antiqua"/>
          <w:color w:val="000000"/>
          <w:szCs w:val="22"/>
        </w:rPr>
        <w:t xml:space="preserve"> </w:t>
      </w:r>
      <w:r w:rsidR="009D7B34" w:rsidRPr="00576375">
        <w:rPr>
          <w:rFonts w:ascii="Book Antiqua" w:eastAsia="Book Antiqua" w:hAnsi="Book Antiqua" w:cs="Book Antiqua"/>
          <w:color w:val="000000"/>
          <w:szCs w:val="22"/>
        </w:rPr>
        <w:t xml:space="preserve">and </w:t>
      </w:r>
      <w:r w:rsidRPr="00576375">
        <w:rPr>
          <w:rFonts w:ascii="Book Antiqua" w:eastAsia="Book Antiqua" w:hAnsi="Book Antiqua" w:cs="Book Antiqua"/>
          <w:color w:val="000000"/>
          <w:szCs w:val="22"/>
        </w:rPr>
        <w:t xml:space="preserve">low viremia below 6.8 </w:t>
      </w:r>
      <w:r w:rsidR="00CB6B48" w:rsidRPr="00576375">
        <w:rPr>
          <w:rFonts w:ascii="Book Antiqua" w:eastAsia="Book Antiqua" w:hAnsi="Book Antiqua" w:cs="Book Antiqua"/>
          <w:color w:val="000000"/>
          <w:szCs w:val="22"/>
        </w:rPr>
        <w:t>l</w:t>
      </w:r>
      <w:r w:rsidRPr="00576375">
        <w:rPr>
          <w:rFonts w:ascii="Book Antiqua" w:eastAsia="Book Antiqua" w:hAnsi="Book Antiqua" w:cs="Book Antiqua"/>
          <w:color w:val="000000"/>
          <w:szCs w:val="22"/>
        </w:rPr>
        <w:t>og</w:t>
      </w:r>
      <w:r w:rsidRPr="00576375">
        <w:rPr>
          <w:rFonts w:ascii="Book Antiqua" w:eastAsia="Book Antiqua" w:hAnsi="Book Antiqua" w:cs="Book Antiqua"/>
          <w:color w:val="000000"/>
          <w:szCs w:val="28"/>
          <w:vertAlign w:val="subscript"/>
        </w:rPr>
        <w:t>10</w:t>
      </w:r>
      <w:r w:rsidRPr="00576375">
        <w:rPr>
          <w:rFonts w:ascii="Book Antiqua" w:eastAsia="Book Antiqua" w:hAnsi="Book Antiqua" w:cs="Book Antiqua"/>
          <w:color w:val="000000"/>
          <w:szCs w:val="22"/>
        </w:rPr>
        <w:t xml:space="preserve"> IU/mL HCV-RNA have been </w:t>
      </w:r>
      <w:r w:rsidR="0065653B" w:rsidRPr="00576375">
        <w:rPr>
          <w:rFonts w:ascii="Book Antiqua" w:eastAsia="Book Antiqua" w:hAnsi="Book Antiqua" w:cs="Book Antiqua"/>
          <w:color w:val="000000"/>
          <w:szCs w:val="22"/>
        </w:rPr>
        <w:t>reported</w:t>
      </w:r>
      <w:r w:rsidR="009D7B34"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to </w:t>
      </w:r>
      <w:r w:rsidR="009D7B34" w:rsidRPr="00576375">
        <w:rPr>
          <w:rFonts w:ascii="Book Antiqua" w:eastAsia="Book Antiqua" w:hAnsi="Book Antiqua" w:cs="Book Antiqua"/>
          <w:color w:val="000000"/>
          <w:szCs w:val="22"/>
        </w:rPr>
        <w:t xml:space="preserve">achieve </w:t>
      </w:r>
      <w:r w:rsidRPr="00576375">
        <w:rPr>
          <w:rFonts w:ascii="Book Antiqua" w:eastAsia="Book Antiqua" w:hAnsi="Book Antiqua" w:cs="Book Antiqua"/>
          <w:color w:val="000000"/>
          <w:szCs w:val="22"/>
        </w:rPr>
        <w:t>100% SVR12 after only 8 wk of sofosbuvir/</w:t>
      </w:r>
      <w:r w:rsidR="00CB6B48" w:rsidRPr="00576375">
        <w:rPr>
          <w:rFonts w:ascii="Book Antiqua" w:eastAsia="Book Antiqua" w:hAnsi="Book Antiqua" w:cs="Book Antiqua"/>
          <w:color w:val="000000"/>
          <w:szCs w:val="22"/>
        </w:rPr>
        <w:t>l</w:t>
      </w:r>
      <w:r w:rsidRPr="00576375">
        <w:rPr>
          <w:rFonts w:ascii="Book Antiqua" w:eastAsia="Book Antiqua" w:hAnsi="Book Antiqua" w:cs="Book Antiqua"/>
          <w:color w:val="000000"/>
          <w:szCs w:val="22"/>
        </w:rPr>
        <w:t>edipasvir</w:t>
      </w:r>
      <w:r w:rsidRPr="00576375">
        <w:rPr>
          <w:rFonts w:ascii="Book Antiqua" w:eastAsia="Book Antiqua" w:hAnsi="Book Antiqua" w:cs="Book Antiqua"/>
          <w:color w:val="000000"/>
          <w:szCs w:val="22"/>
          <w:vertAlign w:val="superscript"/>
        </w:rPr>
        <w:t>[29,44]</w:t>
      </w:r>
      <w:r w:rsidRPr="00576375">
        <w:rPr>
          <w:rFonts w:ascii="Book Antiqua" w:eastAsia="Book Antiqua" w:hAnsi="Book Antiqua" w:cs="Book Antiqua"/>
          <w:color w:val="000000"/>
          <w:szCs w:val="22"/>
        </w:rPr>
        <w:t>.</w:t>
      </w:r>
    </w:p>
    <w:p w14:paraId="26261A5A" w14:textId="77777777" w:rsidR="00A77B3E" w:rsidRPr="00576375" w:rsidRDefault="00A77B3E">
      <w:pPr>
        <w:spacing w:line="360" w:lineRule="auto"/>
        <w:jc w:val="both"/>
      </w:pPr>
    </w:p>
    <w:p w14:paraId="1ECDBF3F" w14:textId="41BE300A" w:rsidR="00A77B3E" w:rsidRPr="00576375" w:rsidRDefault="009D7B34">
      <w:pPr>
        <w:spacing w:line="360" w:lineRule="auto"/>
        <w:jc w:val="both"/>
      </w:pPr>
      <w:r w:rsidRPr="00576375">
        <w:rPr>
          <w:rFonts w:ascii="Book Antiqua" w:eastAsia="Book Antiqua" w:hAnsi="Book Antiqua" w:cs="Book Antiqua"/>
          <w:b/>
          <w:caps/>
          <w:color w:val="000000"/>
          <w:szCs w:val="22"/>
          <w:u w:val="single"/>
        </w:rPr>
        <w:t xml:space="preserve">HCV </w:t>
      </w:r>
      <w:r w:rsidR="001E647F" w:rsidRPr="00576375">
        <w:rPr>
          <w:rFonts w:ascii="Book Antiqua" w:eastAsia="Book Antiqua" w:hAnsi="Book Antiqua" w:cs="Book Antiqua"/>
          <w:b/>
          <w:caps/>
          <w:color w:val="000000"/>
          <w:szCs w:val="22"/>
          <w:u w:val="single"/>
        </w:rPr>
        <w:t>Treatment of HCV in children at risk</w:t>
      </w:r>
    </w:p>
    <w:p w14:paraId="562E917A" w14:textId="10405CFA" w:rsidR="00A77B3E" w:rsidRPr="00576375" w:rsidRDefault="001E647F">
      <w:pPr>
        <w:spacing w:line="360" w:lineRule="auto"/>
        <w:jc w:val="both"/>
      </w:pPr>
      <w:r w:rsidRPr="00576375">
        <w:rPr>
          <w:rFonts w:ascii="Book Antiqua" w:eastAsia="Book Antiqua" w:hAnsi="Book Antiqua" w:cs="Book Antiqua"/>
          <w:color w:val="000000"/>
          <w:szCs w:val="22"/>
        </w:rPr>
        <w:t xml:space="preserve">The advent of DAA has radically changed the approach to HCV eradication treatment not only for otherwise healthy children but also for those with comorbidities. The high safety profile of DAA fostered wide experimental use for previously neglected clinical conditions for which </w:t>
      </w:r>
      <w:r w:rsidR="00257E1E" w:rsidRPr="00576375">
        <w:rPr>
          <w:rFonts w:ascii="Book Antiqua" w:eastAsia="Book Antiqua" w:hAnsi="Book Antiqua" w:cs="Book Antiqua"/>
          <w:color w:val="000000"/>
          <w:szCs w:val="22"/>
        </w:rPr>
        <w:t>IFN</w:t>
      </w:r>
      <w:r w:rsidRPr="00576375">
        <w:rPr>
          <w:rFonts w:ascii="Book Antiqua" w:eastAsia="Book Antiqua" w:hAnsi="Book Antiqua" w:cs="Book Antiqua"/>
          <w:color w:val="000000"/>
          <w:szCs w:val="22"/>
        </w:rPr>
        <w:t>-based treatment strategy was proscribed</w:t>
      </w:r>
      <w:r w:rsidRPr="00576375">
        <w:rPr>
          <w:rFonts w:ascii="Book Antiqua" w:eastAsia="Book Antiqua" w:hAnsi="Book Antiqua" w:cs="Book Antiqua"/>
          <w:color w:val="000000"/>
          <w:szCs w:val="22"/>
          <w:vertAlign w:val="superscript"/>
        </w:rPr>
        <w:t>[45]</w:t>
      </w:r>
      <w:r w:rsidRPr="00576375">
        <w:rPr>
          <w:rFonts w:ascii="Book Antiqua" w:eastAsia="Book Antiqua" w:hAnsi="Book Antiqua" w:cs="Book Antiqua"/>
          <w:color w:val="000000"/>
          <w:szCs w:val="22"/>
        </w:rPr>
        <w:t xml:space="preserve">. HCV recurrence after LT is a well-known problem in the adult setting, </w:t>
      </w:r>
      <w:r w:rsidR="000F113A" w:rsidRPr="00576375">
        <w:rPr>
          <w:rFonts w:ascii="Book Antiqua" w:eastAsia="Book Antiqua" w:hAnsi="Book Antiqua" w:cs="Book Antiqua"/>
          <w:color w:val="000000"/>
          <w:szCs w:val="22"/>
        </w:rPr>
        <w:t xml:space="preserve">and </w:t>
      </w:r>
      <w:r w:rsidRPr="00576375">
        <w:rPr>
          <w:rFonts w:ascii="Book Antiqua" w:eastAsia="Book Antiqua" w:hAnsi="Book Antiqua" w:cs="Book Antiqua"/>
          <w:color w:val="000000"/>
          <w:szCs w:val="22"/>
        </w:rPr>
        <w:t>can progress rapidly to graft cirrhosis and early loss</w:t>
      </w:r>
      <w:r w:rsidRPr="00576375">
        <w:rPr>
          <w:rFonts w:ascii="Book Antiqua" w:eastAsia="Book Antiqua" w:hAnsi="Book Antiqua" w:cs="Book Antiqua"/>
          <w:color w:val="000000"/>
          <w:szCs w:val="22"/>
          <w:vertAlign w:val="superscript"/>
        </w:rPr>
        <w:t>[46]</w:t>
      </w:r>
      <w:r w:rsidRPr="00576375">
        <w:rPr>
          <w:rFonts w:ascii="Book Antiqua" w:eastAsia="Book Antiqua" w:hAnsi="Book Antiqua" w:cs="Book Antiqua"/>
          <w:color w:val="000000"/>
          <w:szCs w:val="22"/>
        </w:rPr>
        <w:t>. HCV eradication with DAA before and after LT brought a tremendous improvement in transplantation outcomes</w:t>
      </w:r>
      <w:r w:rsidRPr="00576375">
        <w:rPr>
          <w:rFonts w:ascii="Book Antiqua" w:eastAsia="Book Antiqua" w:hAnsi="Book Antiqua" w:cs="Book Antiqua"/>
          <w:color w:val="000000"/>
          <w:szCs w:val="22"/>
          <w:vertAlign w:val="superscript"/>
        </w:rPr>
        <w:t>[47</w:t>
      </w:r>
      <w:r w:rsidR="00CB6B48" w:rsidRPr="00576375">
        <w:rPr>
          <w:rFonts w:ascii="Book Antiqua" w:eastAsia="Book Antiqua" w:hAnsi="Book Antiqua" w:cs="Book Antiqua"/>
          <w:color w:val="000000"/>
          <w:szCs w:val="22"/>
          <w:vertAlign w:val="superscript"/>
        </w:rPr>
        <w:t>-</w:t>
      </w:r>
      <w:r w:rsidRPr="00576375">
        <w:rPr>
          <w:rFonts w:ascii="Book Antiqua" w:eastAsia="Book Antiqua" w:hAnsi="Book Antiqua" w:cs="Book Antiqua"/>
          <w:color w:val="000000"/>
          <w:szCs w:val="22"/>
          <w:vertAlign w:val="superscript"/>
        </w:rPr>
        <w:t>49]</w:t>
      </w:r>
      <w:r w:rsidRPr="00576375">
        <w:rPr>
          <w:rFonts w:ascii="Book Antiqua" w:eastAsia="Book Antiqua" w:hAnsi="Book Antiqua" w:cs="Book Antiqua"/>
          <w:color w:val="000000"/>
          <w:szCs w:val="22"/>
        </w:rPr>
        <w:t xml:space="preserve">. </w:t>
      </w:r>
      <w:r w:rsidR="001537F7" w:rsidRPr="00576375">
        <w:rPr>
          <w:rFonts w:ascii="Book Antiqua" w:eastAsia="Book Antiqua" w:hAnsi="Book Antiqua" w:cs="Book Antiqua"/>
          <w:color w:val="000000"/>
          <w:szCs w:val="22"/>
        </w:rPr>
        <w:t>T</w:t>
      </w:r>
      <w:r w:rsidRPr="00576375">
        <w:rPr>
          <w:rFonts w:ascii="Book Antiqua" w:eastAsia="Book Antiqua" w:hAnsi="Book Antiqua" w:cs="Book Antiqua"/>
          <w:color w:val="000000"/>
          <w:szCs w:val="22"/>
        </w:rPr>
        <w:t xml:space="preserve">he type of post-LT immunosuppression regimen seems not to impact </w:t>
      </w:r>
      <w:r w:rsidR="001537F7" w:rsidRPr="00576375">
        <w:rPr>
          <w:rFonts w:ascii="Book Antiqua" w:eastAsia="Book Antiqua" w:hAnsi="Book Antiqua" w:cs="Book Antiqua"/>
          <w:color w:val="000000"/>
          <w:szCs w:val="22"/>
        </w:rPr>
        <w:t xml:space="preserve">the </w:t>
      </w:r>
      <w:r w:rsidRPr="00576375">
        <w:rPr>
          <w:rFonts w:ascii="Book Antiqua" w:eastAsia="Book Antiqua" w:hAnsi="Book Antiqua" w:cs="Book Antiqua"/>
          <w:color w:val="000000"/>
          <w:szCs w:val="22"/>
        </w:rPr>
        <w:t>DAA treatment response</w:t>
      </w:r>
      <w:r w:rsidRPr="00576375">
        <w:rPr>
          <w:rFonts w:ascii="Book Antiqua" w:eastAsia="Book Antiqua" w:hAnsi="Book Antiqua" w:cs="Book Antiqua"/>
          <w:color w:val="000000"/>
          <w:szCs w:val="22"/>
          <w:vertAlign w:val="superscript"/>
        </w:rPr>
        <w:t>[50]</w:t>
      </w:r>
      <w:r w:rsidRPr="00576375">
        <w:rPr>
          <w:rFonts w:ascii="Book Antiqua" w:eastAsia="Book Antiqua" w:hAnsi="Book Antiqua" w:cs="Book Antiqua"/>
          <w:color w:val="000000"/>
          <w:szCs w:val="22"/>
        </w:rPr>
        <w:t xml:space="preserve">, </w:t>
      </w:r>
      <w:r w:rsidR="001537F7" w:rsidRPr="00576375">
        <w:rPr>
          <w:rFonts w:ascii="Book Antiqua" w:eastAsia="Book Antiqua" w:hAnsi="Book Antiqua" w:cs="Book Antiqua"/>
          <w:color w:val="000000"/>
          <w:szCs w:val="22"/>
        </w:rPr>
        <w:t xml:space="preserve">but fluctuation of </w:t>
      </w:r>
      <w:r w:rsidRPr="00576375">
        <w:rPr>
          <w:rFonts w:ascii="Book Antiqua" w:eastAsia="Book Antiqua" w:hAnsi="Book Antiqua" w:cs="Book Antiqua"/>
          <w:color w:val="000000"/>
          <w:szCs w:val="22"/>
        </w:rPr>
        <w:t xml:space="preserve">calcineurin inhibitor trough levels </w:t>
      </w:r>
      <w:r w:rsidR="001537F7" w:rsidRPr="00576375">
        <w:rPr>
          <w:rFonts w:ascii="Book Antiqua" w:eastAsia="Book Antiqua" w:hAnsi="Book Antiqua" w:cs="Book Antiqua"/>
          <w:color w:val="000000"/>
          <w:szCs w:val="22"/>
        </w:rPr>
        <w:t>during treatment may</w:t>
      </w:r>
      <w:r w:rsidRPr="00576375">
        <w:rPr>
          <w:rFonts w:ascii="Book Antiqua" w:eastAsia="Book Antiqua" w:hAnsi="Book Antiqua" w:cs="Book Antiqua"/>
          <w:color w:val="000000"/>
          <w:szCs w:val="22"/>
        </w:rPr>
        <w:t xml:space="preserve"> account for graft immune-mediated dysfunction</w:t>
      </w:r>
      <w:r w:rsidRPr="00576375">
        <w:rPr>
          <w:rFonts w:ascii="Book Antiqua" w:eastAsia="Book Antiqua" w:hAnsi="Book Antiqua" w:cs="Book Antiqua"/>
          <w:color w:val="000000"/>
          <w:szCs w:val="22"/>
          <w:vertAlign w:val="superscript"/>
        </w:rPr>
        <w:t>[51,52]</w:t>
      </w:r>
      <w:r w:rsidRPr="00576375">
        <w:rPr>
          <w:rFonts w:ascii="Book Antiqua" w:eastAsia="Book Antiqua" w:hAnsi="Book Antiqua" w:cs="Book Antiqua"/>
          <w:color w:val="000000"/>
          <w:szCs w:val="22"/>
        </w:rPr>
        <w:t xml:space="preserve">. Although </w:t>
      </w:r>
      <w:r w:rsidR="001028B3" w:rsidRPr="00576375">
        <w:rPr>
          <w:rFonts w:ascii="Book Antiqua" w:eastAsia="Book Antiqua" w:hAnsi="Book Antiqua" w:cs="Book Antiqua"/>
          <w:color w:val="000000"/>
          <w:szCs w:val="22"/>
        </w:rPr>
        <w:t xml:space="preserve">a </w:t>
      </w:r>
      <w:r w:rsidRPr="00576375">
        <w:rPr>
          <w:rFonts w:ascii="Book Antiqua" w:eastAsia="Book Antiqua" w:hAnsi="Book Antiqua" w:cs="Book Antiqua"/>
          <w:color w:val="000000"/>
          <w:szCs w:val="22"/>
        </w:rPr>
        <w:t xml:space="preserve">similar </w:t>
      </w:r>
      <w:r w:rsidR="001028B3" w:rsidRPr="00576375">
        <w:rPr>
          <w:rFonts w:ascii="Book Antiqua" w:eastAsia="Book Antiqua" w:hAnsi="Book Antiqua" w:cs="Book Antiqua"/>
          <w:color w:val="000000"/>
          <w:szCs w:val="22"/>
        </w:rPr>
        <w:t xml:space="preserve">DAA </w:t>
      </w:r>
      <w:r w:rsidRPr="00576375">
        <w:rPr>
          <w:rFonts w:ascii="Book Antiqua" w:eastAsia="Book Antiqua" w:hAnsi="Book Antiqua" w:cs="Book Antiqua"/>
          <w:color w:val="000000"/>
          <w:szCs w:val="22"/>
        </w:rPr>
        <w:t xml:space="preserve">efficacy might be expected in pediatric LT recipients, no </w:t>
      </w:r>
      <w:r w:rsidR="001028B3" w:rsidRPr="00576375">
        <w:rPr>
          <w:rFonts w:ascii="Book Antiqua" w:eastAsia="Book Antiqua" w:hAnsi="Book Antiqua" w:cs="Book Antiqua"/>
          <w:color w:val="000000"/>
          <w:szCs w:val="22"/>
        </w:rPr>
        <w:t xml:space="preserve">relevant </w:t>
      </w:r>
      <w:r w:rsidRPr="00576375">
        <w:rPr>
          <w:rFonts w:ascii="Book Antiqua" w:eastAsia="Book Antiqua" w:hAnsi="Book Antiqua" w:cs="Book Antiqua"/>
          <w:color w:val="000000"/>
          <w:szCs w:val="22"/>
        </w:rPr>
        <w:t xml:space="preserve">pediatric experience </w:t>
      </w:r>
      <w:r w:rsidR="001028B3" w:rsidRPr="00576375">
        <w:rPr>
          <w:rFonts w:ascii="Book Antiqua" w:eastAsia="Book Antiqua" w:hAnsi="Book Antiqua" w:cs="Book Antiqua"/>
          <w:color w:val="000000"/>
          <w:szCs w:val="22"/>
        </w:rPr>
        <w:t>has been published</w:t>
      </w:r>
      <w:r w:rsidRPr="00576375">
        <w:rPr>
          <w:rFonts w:ascii="Book Antiqua" w:eastAsia="Book Antiqua" w:hAnsi="Book Antiqua" w:cs="Book Antiqua"/>
          <w:color w:val="000000"/>
          <w:szCs w:val="22"/>
        </w:rPr>
        <w:t>.</w:t>
      </w:r>
    </w:p>
    <w:p w14:paraId="09BBD3CB" w14:textId="016AD3D6" w:rsidR="00A77B3E" w:rsidRPr="00576375" w:rsidRDefault="001E647F">
      <w:pPr>
        <w:spacing w:line="360" w:lineRule="auto"/>
        <w:ind w:firstLineChars="100" w:firstLine="240"/>
        <w:jc w:val="both"/>
      </w:pPr>
      <w:r w:rsidRPr="00576375">
        <w:rPr>
          <w:rFonts w:ascii="Book Antiqua" w:eastAsia="Book Antiqua" w:hAnsi="Book Antiqua" w:cs="Book Antiqua"/>
          <w:color w:val="000000"/>
          <w:szCs w:val="22"/>
        </w:rPr>
        <w:t xml:space="preserve">So far only </w:t>
      </w:r>
      <w:r w:rsidR="001028B3" w:rsidRPr="00576375">
        <w:rPr>
          <w:rFonts w:ascii="Book Antiqua" w:eastAsia="Book Antiqua" w:hAnsi="Book Antiqua" w:cs="Book Antiqua"/>
          <w:color w:val="000000"/>
          <w:szCs w:val="22"/>
        </w:rPr>
        <w:t xml:space="preserve">seven </w:t>
      </w:r>
      <w:r w:rsidRPr="00576375">
        <w:rPr>
          <w:rFonts w:ascii="Book Antiqua" w:eastAsia="Book Antiqua" w:hAnsi="Book Antiqua" w:cs="Book Antiqua"/>
          <w:color w:val="000000"/>
          <w:szCs w:val="22"/>
        </w:rPr>
        <w:t>children receiving DAA</w:t>
      </w:r>
      <w:r w:rsidR="001028B3"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after hemopoietic stem cell transplantation (HSCT) for hematological disease have been described in the literature. </w:t>
      </w:r>
      <w:r w:rsidR="00DE02F5" w:rsidRPr="00576375">
        <w:rPr>
          <w:rFonts w:ascii="Book Antiqua" w:eastAsia="Book Antiqua" w:hAnsi="Book Antiqua" w:cs="Book Antiqua"/>
          <w:color w:val="000000"/>
          <w:szCs w:val="22"/>
        </w:rPr>
        <w:t xml:space="preserve">One </w:t>
      </w:r>
      <w:r w:rsidRPr="00576375">
        <w:rPr>
          <w:rFonts w:ascii="Book Antiqua" w:eastAsia="Book Antiqua" w:hAnsi="Book Antiqua" w:cs="Book Antiqua"/>
          <w:color w:val="000000"/>
          <w:szCs w:val="22"/>
        </w:rPr>
        <w:t>had received HSCT for acute lymphoblastic leukemia (4</w:t>
      </w:r>
      <w:r w:rsidR="00DE02F5"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year</w:t>
      </w:r>
      <w:r w:rsidR="00DE02F5" w:rsidRPr="00576375">
        <w:rPr>
          <w:rFonts w:ascii="Book Antiqua" w:eastAsia="Book Antiqua" w:hAnsi="Book Antiqua" w:cs="Book Antiqua"/>
          <w:color w:val="000000"/>
          <w:szCs w:val="22"/>
        </w:rPr>
        <w:t>s of age</w:t>
      </w:r>
      <w:r w:rsidRPr="00576375">
        <w:rPr>
          <w:rFonts w:ascii="Book Antiqua" w:eastAsia="Book Antiqua" w:hAnsi="Book Antiqua" w:cs="Book Antiqua"/>
          <w:color w:val="000000"/>
          <w:szCs w:val="22"/>
        </w:rPr>
        <w:t>, genotype 1a)</w:t>
      </w:r>
      <w:r w:rsidRPr="00576375">
        <w:rPr>
          <w:rFonts w:ascii="Book Antiqua" w:eastAsia="Book Antiqua" w:hAnsi="Book Antiqua" w:cs="Book Antiqua"/>
          <w:color w:val="000000"/>
          <w:szCs w:val="22"/>
          <w:vertAlign w:val="superscript"/>
        </w:rPr>
        <w:t>[53]</w:t>
      </w:r>
      <w:r w:rsidRPr="00576375">
        <w:rPr>
          <w:rFonts w:ascii="Book Antiqua" w:eastAsia="Book Antiqua" w:hAnsi="Book Antiqua" w:cs="Book Antiqua"/>
          <w:color w:val="000000"/>
          <w:szCs w:val="22"/>
        </w:rPr>
        <w:t xml:space="preserve">, and </w:t>
      </w:r>
      <w:r w:rsidR="00DE02F5" w:rsidRPr="00576375">
        <w:rPr>
          <w:rFonts w:ascii="Book Antiqua" w:eastAsia="Book Antiqua" w:hAnsi="Book Antiqua" w:cs="Book Antiqua"/>
          <w:color w:val="000000"/>
          <w:szCs w:val="22"/>
        </w:rPr>
        <w:t>an</w:t>
      </w:r>
      <w:r w:rsidR="00155029" w:rsidRPr="00576375">
        <w:rPr>
          <w:rFonts w:ascii="Book Antiqua" w:eastAsia="Book Antiqua" w:hAnsi="Book Antiqua" w:cs="Book Antiqua"/>
          <w:color w:val="000000"/>
          <w:szCs w:val="22"/>
        </w:rPr>
        <w:t>o</w:t>
      </w:r>
      <w:r w:rsidR="00DE02F5" w:rsidRPr="00576375">
        <w:rPr>
          <w:rFonts w:ascii="Book Antiqua" w:eastAsia="Book Antiqua" w:hAnsi="Book Antiqua" w:cs="Book Antiqua"/>
          <w:color w:val="000000"/>
          <w:szCs w:val="22"/>
        </w:rPr>
        <w:t xml:space="preserve">ther </w:t>
      </w:r>
      <w:r w:rsidRPr="00576375">
        <w:rPr>
          <w:rFonts w:ascii="Book Antiqua" w:eastAsia="Book Antiqua" w:hAnsi="Book Antiqua" w:cs="Book Antiqua"/>
          <w:color w:val="000000"/>
          <w:szCs w:val="22"/>
        </w:rPr>
        <w:t>for sickle cell disease (15</w:t>
      </w:r>
      <w:r w:rsidR="00CB6B48"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year</w:t>
      </w:r>
      <w:r w:rsidR="00CB6B48"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old, genotype 4)</w:t>
      </w:r>
      <w:r w:rsidRPr="00576375">
        <w:rPr>
          <w:rFonts w:ascii="Book Antiqua" w:eastAsia="Book Antiqua" w:hAnsi="Book Antiqua" w:cs="Book Antiqua"/>
          <w:color w:val="000000"/>
          <w:szCs w:val="22"/>
          <w:vertAlign w:val="superscript"/>
        </w:rPr>
        <w:t>[54]</w:t>
      </w:r>
      <w:r w:rsidRPr="00576375">
        <w:rPr>
          <w:rFonts w:ascii="Book Antiqua" w:eastAsia="Book Antiqua" w:hAnsi="Book Antiqua" w:cs="Book Antiqua"/>
          <w:color w:val="000000"/>
          <w:szCs w:val="22"/>
        </w:rPr>
        <w:t>,</w:t>
      </w:r>
      <w:r w:rsidR="00155029"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and were treated with a combination of sofosbuvir/simeprevir for 24 </w:t>
      </w:r>
      <w:r w:rsidR="00CB6B48" w:rsidRPr="00576375">
        <w:rPr>
          <w:rFonts w:ascii="Book Antiqua" w:eastAsia="Book Antiqua" w:hAnsi="Book Antiqua" w:cs="Book Antiqua"/>
          <w:color w:val="000000"/>
          <w:szCs w:val="22"/>
        </w:rPr>
        <w:t xml:space="preserve">wk </w:t>
      </w:r>
      <w:r w:rsidRPr="00576375">
        <w:rPr>
          <w:rFonts w:ascii="Book Antiqua" w:eastAsia="Book Antiqua" w:hAnsi="Book Antiqua" w:cs="Book Antiqua"/>
          <w:color w:val="000000"/>
          <w:szCs w:val="22"/>
        </w:rPr>
        <w:t xml:space="preserve">and 12 wk, respectively. They achieved stable viral clearance </w:t>
      </w:r>
      <w:r w:rsidR="00155029" w:rsidRPr="00576375">
        <w:rPr>
          <w:rFonts w:ascii="Book Antiqua" w:eastAsia="Book Antiqua" w:hAnsi="Book Antiqua" w:cs="Book Antiqua"/>
          <w:color w:val="000000"/>
          <w:szCs w:val="22"/>
        </w:rPr>
        <w:t xml:space="preserve">with </w:t>
      </w:r>
      <w:r w:rsidRPr="00576375">
        <w:rPr>
          <w:rFonts w:ascii="Book Antiqua" w:eastAsia="Book Antiqua" w:hAnsi="Book Antiqua" w:cs="Book Antiqua"/>
          <w:color w:val="000000"/>
          <w:szCs w:val="22"/>
        </w:rPr>
        <w:t xml:space="preserve">calcineurin inhibitor-based </w:t>
      </w:r>
      <w:r w:rsidR="00DD4D90" w:rsidRPr="00576375">
        <w:rPr>
          <w:rFonts w:ascii="Book Antiqua" w:eastAsia="Book Antiqua" w:hAnsi="Book Antiqua" w:cs="Book Antiqua"/>
          <w:color w:val="000000"/>
          <w:szCs w:val="22"/>
        </w:rPr>
        <w:t xml:space="preserve">regimens </w:t>
      </w:r>
      <w:r w:rsidRPr="00576375">
        <w:rPr>
          <w:rFonts w:ascii="Book Antiqua" w:eastAsia="Book Antiqua" w:hAnsi="Book Antiqua" w:cs="Book Antiqua"/>
          <w:color w:val="000000"/>
          <w:szCs w:val="22"/>
        </w:rPr>
        <w:t>(cyclosporin + mycophenolate mofetil, and tacrolimus + sirolimus</w:t>
      </w:r>
      <w:r w:rsidR="00DD4D90" w:rsidRPr="00576375">
        <w:rPr>
          <w:rFonts w:ascii="Book Antiqua" w:eastAsia="Book Antiqua" w:hAnsi="Book Antiqua" w:cs="Book Antiqua"/>
          <w:color w:val="000000"/>
          <w:szCs w:val="22"/>
        </w:rPr>
        <w:t>, respectively</w:t>
      </w:r>
      <w:r w:rsidRPr="00576375">
        <w:rPr>
          <w:rFonts w:ascii="Book Antiqua" w:eastAsia="Book Antiqua" w:hAnsi="Book Antiqua" w:cs="Book Antiqua"/>
          <w:color w:val="000000"/>
          <w:szCs w:val="22"/>
        </w:rPr>
        <w:t>)</w:t>
      </w:r>
      <w:r w:rsidR="00DD4D90"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w:t>
      </w:r>
      <w:r w:rsidR="00DD4D90" w:rsidRPr="00576375">
        <w:rPr>
          <w:rFonts w:ascii="Book Antiqua" w:eastAsia="Book Antiqua" w:hAnsi="Book Antiqua" w:cs="Book Antiqua"/>
          <w:color w:val="000000"/>
          <w:szCs w:val="22"/>
        </w:rPr>
        <w:t xml:space="preserve">The </w:t>
      </w:r>
      <w:r w:rsidRPr="00576375">
        <w:rPr>
          <w:rFonts w:ascii="Book Antiqua" w:eastAsia="Book Antiqua" w:hAnsi="Book Antiqua" w:cs="Book Antiqua"/>
          <w:color w:val="000000"/>
          <w:szCs w:val="22"/>
        </w:rPr>
        <w:t xml:space="preserve">other five children </w:t>
      </w:r>
      <w:r w:rsidR="00DD4D90" w:rsidRPr="00576375">
        <w:rPr>
          <w:rFonts w:ascii="Book Antiqua" w:eastAsia="Book Antiqua" w:hAnsi="Book Antiqua" w:cs="Book Antiqua"/>
          <w:color w:val="000000"/>
          <w:szCs w:val="22"/>
        </w:rPr>
        <w:t xml:space="preserve">were </w:t>
      </w:r>
      <w:r w:rsidRPr="00576375">
        <w:rPr>
          <w:rFonts w:ascii="Book Antiqua" w:eastAsia="Book Antiqua" w:hAnsi="Book Antiqua" w:cs="Book Antiqua"/>
          <w:color w:val="000000"/>
          <w:szCs w:val="22"/>
        </w:rPr>
        <w:t>5-12 years</w:t>
      </w:r>
      <w:r w:rsidR="00DD4D90" w:rsidRPr="00576375">
        <w:rPr>
          <w:rFonts w:ascii="Book Antiqua" w:eastAsia="Book Antiqua" w:hAnsi="Book Antiqua" w:cs="Book Antiqua"/>
          <w:color w:val="000000"/>
          <w:szCs w:val="22"/>
        </w:rPr>
        <w:t xml:space="preserve"> of age</w:t>
      </w:r>
      <w:r w:rsidRPr="00576375">
        <w:rPr>
          <w:rFonts w:ascii="Book Antiqua" w:eastAsia="Book Antiqua" w:hAnsi="Book Antiqua" w:cs="Book Antiqua"/>
          <w:color w:val="000000"/>
          <w:szCs w:val="22"/>
        </w:rPr>
        <w:t xml:space="preserve">, </w:t>
      </w:r>
      <w:r w:rsidR="0002407B" w:rsidRPr="00576375">
        <w:rPr>
          <w:rFonts w:ascii="Book Antiqua" w:eastAsia="Book Antiqua" w:hAnsi="Book Antiqua" w:cs="Book Antiqua"/>
          <w:color w:val="000000"/>
          <w:szCs w:val="22"/>
        </w:rPr>
        <w:t xml:space="preserve">and </w:t>
      </w:r>
      <w:r w:rsidRPr="00576375">
        <w:rPr>
          <w:rFonts w:ascii="Book Antiqua" w:eastAsia="Book Antiqua" w:hAnsi="Book Antiqua" w:cs="Book Antiqua"/>
          <w:color w:val="000000"/>
          <w:szCs w:val="22"/>
        </w:rPr>
        <w:t xml:space="preserve">received haploidentical allogeneic HSCT for </w:t>
      </w:r>
      <w:r w:rsidR="0002407B" w:rsidRPr="00576375">
        <w:rPr>
          <w:rFonts w:ascii="Book Antiqua" w:eastAsia="Book Antiqua" w:hAnsi="Book Antiqua" w:cs="Book Antiqua"/>
          <w:color w:val="000000"/>
          <w:szCs w:val="22"/>
        </w:rPr>
        <w:t>genotype 1b refractory lymphoblastic leukemia</w:t>
      </w:r>
      <w:r w:rsidR="00DD4D90"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and were under cyclosporin maintenance</w:t>
      </w:r>
      <w:r w:rsidRPr="00576375">
        <w:rPr>
          <w:rFonts w:ascii="Book Antiqua" w:eastAsia="Book Antiqua" w:hAnsi="Book Antiqua" w:cs="Book Antiqua"/>
          <w:color w:val="000000"/>
          <w:szCs w:val="22"/>
          <w:vertAlign w:val="superscript"/>
        </w:rPr>
        <w:t>[55]</w:t>
      </w:r>
      <w:r w:rsidRPr="00576375">
        <w:rPr>
          <w:rFonts w:ascii="Book Antiqua" w:eastAsia="Book Antiqua" w:hAnsi="Book Antiqua" w:cs="Book Antiqua"/>
          <w:color w:val="000000"/>
          <w:szCs w:val="22"/>
        </w:rPr>
        <w:t xml:space="preserve">. All of them were treated with 24 wk of sofosbuvir/velpatasvir after a median </w:t>
      </w:r>
      <w:r w:rsidR="00DD4D90" w:rsidRPr="00576375">
        <w:rPr>
          <w:rFonts w:ascii="Book Antiqua" w:eastAsia="Book Antiqua" w:hAnsi="Book Antiqua" w:cs="Book Antiqua"/>
          <w:color w:val="000000"/>
          <w:szCs w:val="22"/>
        </w:rPr>
        <w:t xml:space="preserve">HSCT </w:t>
      </w:r>
      <w:r w:rsidRPr="00576375">
        <w:rPr>
          <w:rFonts w:ascii="Book Antiqua" w:eastAsia="Book Antiqua" w:hAnsi="Book Antiqua" w:cs="Book Antiqua"/>
          <w:color w:val="000000"/>
          <w:szCs w:val="22"/>
        </w:rPr>
        <w:t xml:space="preserve">follow-up of 15 mo, and achieved </w:t>
      </w:r>
      <w:r w:rsidR="00CB6B48" w:rsidRPr="00576375">
        <w:rPr>
          <w:rFonts w:ascii="Book Antiqua" w:eastAsia="Book Antiqua" w:hAnsi="Book Antiqua" w:cs="Book Antiqua"/>
          <w:color w:val="000000"/>
          <w:szCs w:val="22"/>
        </w:rPr>
        <w:t>SVR</w:t>
      </w:r>
      <w:r w:rsidRPr="00576375">
        <w:rPr>
          <w:rFonts w:ascii="Book Antiqua" w:eastAsia="Book Antiqua" w:hAnsi="Book Antiqua" w:cs="Book Antiqua"/>
          <w:color w:val="000000"/>
          <w:szCs w:val="22"/>
        </w:rPr>
        <w:t xml:space="preserve"> by </w:t>
      </w:r>
      <w:r w:rsidR="00CB6B48" w:rsidRPr="00576375">
        <w:rPr>
          <w:rFonts w:ascii="Book Antiqua" w:eastAsia="Book Antiqua" w:hAnsi="Book Antiqua" w:cs="Book Antiqua"/>
          <w:color w:val="000000"/>
          <w:szCs w:val="22"/>
        </w:rPr>
        <w:t>1</w:t>
      </w:r>
      <w:r w:rsidRPr="00576375">
        <w:rPr>
          <w:rFonts w:ascii="Book Antiqua" w:eastAsia="Book Antiqua" w:hAnsi="Book Antiqua" w:cs="Book Antiqua"/>
          <w:color w:val="000000"/>
          <w:szCs w:val="22"/>
        </w:rPr>
        <w:t xml:space="preserve"> mo.</w:t>
      </w:r>
      <w:r w:rsidR="0002407B" w:rsidRPr="00576375">
        <w:rPr>
          <w:rFonts w:ascii="Book Antiqua" w:eastAsia="Book Antiqua" w:hAnsi="Book Antiqua" w:cs="Book Antiqua"/>
          <w:color w:val="000000"/>
          <w:szCs w:val="22"/>
        </w:rPr>
        <w:t xml:space="preserve"> </w:t>
      </w:r>
      <w:r w:rsidR="00CB6B48" w:rsidRPr="00576375">
        <w:rPr>
          <w:rFonts w:ascii="Book Antiqua" w:eastAsia="Book Antiqua" w:hAnsi="Book Antiqua" w:cs="Book Antiqua"/>
          <w:color w:val="000000"/>
          <w:szCs w:val="22"/>
        </w:rPr>
        <w:t xml:space="preserve">El-Shabrawi </w:t>
      </w:r>
      <w:r w:rsidR="00CB6B48" w:rsidRPr="00576375">
        <w:rPr>
          <w:rFonts w:ascii="Book Antiqua" w:eastAsia="Book Antiqua" w:hAnsi="Book Antiqua" w:cs="Book Antiqua"/>
          <w:i/>
          <w:iCs/>
          <w:color w:val="000000"/>
          <w:szCs w:val="22"/>
        </w:rPr>
        <w:t>et al</w:t>
      </w:r>
      <w:r w:rsidR="00CB6B48" w:rsidRPr="00576375">
        <w:rPr>
          <w:rFonts w:ascii="Book Antiqua" w:eastAsia="Book Antiqua" w:hAnsi="Book Antiqua" w:cs="Book Antiqua"/>
          <w:color w:val="000000"/>
          <w:szCs w:val="22"/>
          <w:vertAlign w:val="superscript"/>
        </w:rPr>
        <w:t>[56]</w:t>
      </w:r>
      <w:r w:rsidRPr="00576375">
        <w:rPr>
          <w:rFonts w:ascii="Book Antiqua" w:eastAsia="Book Antiqua" w:hAnsi="Book Antiqua" w:cs="Book Antiqua"/>
          <w:color w:val="000000"/>
          <w:szCs w:val="22"/>
        </w:rPr>
        <w:t xml:space="preserve"> reported on a 12-wk course of sofosbuvir/daclatasvir in 20 genotype 4-infected children in full remission </w:t>
      </w:r>
      <w:r w:rsidR="0002407B" w:rsidRPr="00576375">
        <w:rPr>
          <w:rFonts w:ascii="Book Antiqua" w:eastAsia="Book Antiqua" w:hAnsi="Book Antiqua" w:cs="Book Antiqua"/>
          <w:color w:val="000000"/>
          <w:szCs w:val="22"/>
        </w:rPr>
        <w:t xml:space="preserve">of </w:t>
      </w:r>
      <w:r w:rsidRPr="00576375">
        <w:rPr>
          <w:rFonts w:ascii="Book Antiqua" w:eastAsia="Book Antiqua" w:hAnsi="Book Antiqua" w:cs="Book Antiqua"/>
          <w:color w:val="000000"/>
          <w:szCs w:val="22"/>
        </w:rPr>
        <w:t>a hematological malignancy for more than 18 mo. All patients achieved SVR24 without notable adverse events.</w:t>
      </w:r>
      <w:r w:rsidR="002229AC"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Two team</w:t>
      </w:r>
      <w:r w:rsidR="00E30E9B"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of researchers have reported on DAA-driven HCV eradication in thalassemic patients. In total</w:t>
      </w:r>
      <w:r w:rsidR="0002407B"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25 children were enrolled</w:t>
      </w:r>
      <w:r w:rsidR="0002407B"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14 with genotype 3 receiv</w:t>
      </w:r>
      <w:r w:rsidR="0002407B" w:rsidRPr="00576375">
        <w:rPr>
          <w:rFonts w:ascii="Book Antiqua" w:eastAsia="Book Antiqua" w:hAnsi="Book Antiqua" w:cs="Book Antiqua"/>
          <w:color w:val="000000"/>
          <w:szCs w:val="22"/>
        </w:rPr>
        <w:t>ed</w:t>
      </w:r>
      <w:r w:rsidRPr="00576375">
        <w:rPr>
          <w:rFonts w:ascii="Book Antiqua" w:eastAsia="Book Antiqua" w:hAnsi="Book Antiqua" w:cs="Book Antiqua"/>
          <w:color w:val="000000"/>
          <w:szCs w:val="22"/>
        </w:rPr>
        <w:t xml:space="preserve"> 12-wk sofosbuvir/daclatasvir</w:t>
      </w:r>
      <w:r w:rsidR="0002407B" w:rsidRPr="00576375">
        <w:rPr>
          <w:rFonts w:ascii="Book Antiqua" w:eastAsia="Book Antiqua" w:hAnsi="Book Antiqua" w:cs="Book Antiqua"/>
          <w:color w:val="000000"/>
          <w:szCs w:val="22"/>
        </w:rPr>
        <w:t xml:space="preserve"> and</w:t>
      </w:r>
      <w:r w:rsidRPr="00576375">
        <w:rPr>
          <w:rFonts w:ascii="Book Antiqua" w:eastAsia="Book Antiqua" w:hAnsi="Book Antiqua" w:cs="Book Antiqua"/>
          <w:color w:val="000000"/>
          <w:szCs w:val="22"/>
        </w:rPr>
        <w:t xml:space="preserve"> 11 with genotype 4 receiv</w:t>
      </w:r>
      <w:r w:rsidR="0002407B" w:rsidRPr="00576375">
        <w:rPr>
          <w:rFonts w:ascii="Book Antiqua" w:eastAsia="Book Antiqua" w:hAnsi="Book Antiqua" w:cs="Book Antiqua"/>
          <w:color w:val="000000"/>
          <w:szCs w:val="22"/>
        </w:rPr>
        <w:t>ed</w:t>
      </w:r>
      <w:r w:rsidRPr="00576375">
        <w:rPr>
          <w:rFonts w:ascii="Book Antiqua" w:eastAsia="Book Antiqua" w:hAnsi="Book Antiqua" w:cs="Book Antiqua"/>
          <w:color w:val="000000"/>
          <w:szCs w:val="22"/>
        </w:rPr>
        <w:t xml:space="preserve"> 12-wk sofosbuvir/</w:t>
      </w:r>
      <w:r w:rsidR="00CB6B48" w:rsidRPr="00576375">
        <w:rPr>
          <w:rFonts w:ascii="Book Antiqua" w:eastAsia="Book Antiqua" w:hAnsi="Book Antiqua" w:cs="Book Antiqua"/>
          <w:color w:val="000000"/>
          <w:szCs w:val="22"/>
        </w:rPr>
        <w:t>l</w:t>
      </w:r>
      <w:r w:rsidRPr="00576375">
        <w:rPr>
          <w:rFonts w:ascii="Book Antiqua" w:eastAsia="Book Antiqua" w:hAnsi="Book Antiqua" w:cs="Book Antiqua"/>
          <w:color w:val="000000"/>
          <w:szCs w:val="22"/>
        </w:rPr>
        <w:t>edipasvir)</w:t>
      </w:r>
      <w:r w:rsidR="0002407B"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w:t>
      </w:r>
      <w:r w:rsidR="0002407B" w:rsidRPr="00576375">
        <w:rPr>
          <w:rFonts w:ascii="Book Antiqua" w:eastAsia="Book Antiqua" w:hAnsi="Book Antiqua" w:cs="Book Antiqua"/>
          <w:color w:val="000000"/>
          <w:szCs w:val="22"/>
        </w:rPr>
        <w:t>A</w:t>
      </w:r>
      <w:r w:rsidRPr="00576375">
        <w:rPr>
          <w:rFonts w:ascii="Book Antiqua" w:eastAsia="Book Antiqua" w:hAnsi="Book Antiqua" w:cs="Book Antiqua"/>
          <w:color w:val="000000"/>
          <w:szCs w:val="22"/>
        </w:rPr>
        <w:t>ll achiev</w:t>
      </w:r>
      <w:r w:rsidR="0002407B" w:rsidRPr="00576375">
        <w:rPr>
          <w:rFonts w:ascii="Book Antiqua" w:eastAsia="Book Antiqua" w:hAnsi="Book Antiqua" w:cs="Book Antiqua"/>
          <w:color w:val="000000"/>
          <w:szCs w:val="22"/>
        </w:rPr>
        <w:t>ed</w:t>
      </w:r>
      <w:r w:rsidRPr="00576375">
        <w:rPr>
          <w:rFonts w:ascii="Book Antiqua" w:eastAsia="Book Antiqua" w:hAnsi="Book Antiqua" w:cs="Book Antiqua"/>
          <w:color w:val="000000"/>
          <w:szCs w:val="22"/>
        </w:rPr>
        <w:t xml:space="preserve"> SVR12 without complaining of any serious adverse reaction</w:t>
      </w:r>
      <w:r w:rsidR="0002407B"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vertAlign w:val="superscript"/>
        </w:rPr>
        <w:t>[57,58]</w:t>
      </w:r>
      <w:r w:rsidRPr="00576375">
        <w:rPr>
          <w:rFonts w:ascii="Book Antiqua" w:eastAsia="Book Antiqua" w:hAnsi="Book Antiqua" w:cs="Book Antiqua"/>
          <w:color w:val="000000"/>
          <w:szCs w:val="22"/>
        </w:rPr>
        <w:t>.</w:t>
      </w:r>
    </w:p>
    <w:p w14:paraId="1DFADA79" w14:textId="0E5EFDC8" w:rsidR="00A77B3E" w:rsidRPr="00576375" w:rsidRDefault="001E647F" w:rsidP="00540326">
      <w:pPr>
        <w:spacing w:line="360" w:lineRule="auto"/>
        <w:ind w:firstLineChars="100" w:firstLine="240"/>
        <w:jc w:val="both"/>
      </w:pPr>
      <w:r w:rsidRPr="00576375">
        <w:rPr>
          <w:rFonts w:ascii="Book Antiqua" w:eastAsia="Book Antiqua" w:hAnsi="Book Antiqua" w:cs="Book Antiqua"/>
          <w:color w:val="000000"/>
          <w:szCs w:val="22"/>
        </w:rPr>
        <w:t xml:space="preserve">Due to their </w:t>
      </w:r>
      <w:r w:rsidR="0002407B" w:rsidRPr="00576375">
        <w:rPr>
          <w:rFonts w:ascii="Book Antiqua" w:eastAsia="Book Antiqua" w:hAnsi="Book Antiqua" w:cs="Book Antiqua"/>
          <w:color w:val="000000"/>
          <w:szCs w:val="22"/>
        </w:rPr>
        <w:t xml:space="preserve">efficacy </w:t>
      </w:r>
      <w:r w:rsidRPr="00576375">
        <w:rPr>
          <w:rFonts w:ascii="Book Antiqua" w:eastAsia="Book Antiqua" w:hAnsi="Book Antiqua" w:cs="Book Antiqua"/>
          <w:color w:val="000000"/>
          <w:szCs w:val="22"/>
        </w:rPr>
        <w:t xml:space="preserve">and </w:t>
      </w:r>
      <w:r w:rsidR="0002407B" w:rsidRPr="00576375">
        <w:rPr>
          <w:rFonts w:ascii="Book Antiqua" w:eastAsia="Book Antiqua" w:hAnsi="Book Antiqua" w:cs="Book Antiqua"/>
          <w:color w:val="000000"/>
          <w:szCs w:val="22"/>
        </w:rPr>
        <w:t xml:space="preserve">safety </w:t>
      </w:r>
      <w:r w:rsidRPr="00576375">
        <w:rPr>
          <w:rFonts w:ascii="Book Antiqua" w:eastAsia="Book Antiqua" w:hAnsi="Book Antiqua" w:cs="Book Antiqua"/>
          <w:color w:val="000000"/>
          <w:szCs w:val="22"/>
        </w:rPr>
        <w:t>profile, DAA use is expanding to cutting-edge therapeutic scenarios. Hematopoietic stem cell-gene therapy (HSC-GT)</w:t>
      </w:r>
      <w:r w:rsidR="00CB6B48" w:rsidRPr="00576375">
        <w:rPr>
          <w:rFonts w:ascii="Book Antiqua" w:hAnsi="Book Antiqua" w:cs="Book Antiqua"/>
          <w:color w:val="000000"/>
          <w:szCs w:val="22"/>
          <w:lang w:eastAsia="zh-CN"/>
        </w:rPr>
        <w:t>—</w:t>
      </w:r>
      <w:r w:rsidRPr="00576375">
        <w:rPr>
          <w:rFonts w:ascii="Book Antiqua" w:eastAsia="Book Antiqua" w:hAnsi="Book Antiqua" w:cs="Book Antiqua"/>
          <w:color w:val="000000"/>
          <w:szCs w:val="22"/>
        </w:rPr>
        <w:t>a life-saving option for inborn error diseases</w:t>
      </w:r>
      <w:r w:rsidR="00CB6B48" w:rsidRPr="00576375">
        <w:rPr>
          <w:rFonts w:ascii="Book Antiqua" w:hAnsi="Book Antiqua" w:cs="Book Antiqua"/>
          <w:color w:val="000000"/>
          <w:szCs w:val="22"/>
          <w:lang w:eastAsia="zh-CN"/>
        </w:rPr>
        <w:t>—</w:t>
      </w:r>
      <w:r w:rsidRPr="00576375">
        <w:rPr>
          <w:rFonts w:ascii="Book Antiqua" w:eastAsia="Book Antiqua" w:hAnsi="Book Antiqua" w:cs="Book Antiqua"/>
          <w:color w:val="000000"/>
          <w:szCs w:val="22"/>
        </w:rPr>
        <w:t xml:space="preserve">is contraindicated in HCV-infected children </w:t>
      </w:r>
      <w:r w:rsidR="0002407B" w:rsidRPr="00576375">
        <w:rPr>
          <w:rFonts w:ascii="Book Antiqua" w:eastAsia="Book Antiqua" w:hAnsi="Book Antiqua" w:cs="Book Antiqua"/>
          <w:color w:val="000000"/>
          <w:szCs w:val="22"/>
        </w:rPr>
        <w:t>because of</w:t>
      </w:r>
      <w:r w:rsidRPr="00576375">
        <w:rPr>
          <w:rFonts w:ascii="Book Antiqua" w:eastAsia="Book Antiqua" w:hAnsi="Book Antiqua" w:cs="Book Antiqua"/>
          <w:color w:val="000000"/>
          <w:szCs w:val="22"/>
        </w:rPr>
        <w:t xml:space="preserve"> the infecti</w:t>
      </w:r>
      <w:r w:rsidR="00897E07" w:rsidRPr="00576375">
        <w:rPr>
          <w:rFonts w:ascii="Book Antiqua" w:eastAsia="Book Antiqua" w:hAnsi="Book Antiqua" w:cs="Book Antiqua"/>
          <w:color w:val="000000"/>
          <w:szCs w:val="22"/>
        </w:rPr>
        <w:t>on</w:t>
      </w:r>
      <w:r w:rsidRPr="00576375">
        <w:rPr>
          <w:rFonts w:ascii="Book Antiqua" w:eastAsia="Book Antiqua" w:hAnsi="Book Antiqua" w:cs="Book Antiqua"/>
          <w:color w:val="000000"/>
          <w:szCs w:val="22"/>
        </w:rPr>
        <w:t xml:space="preserve"> risk of bone marrow cells used as starting material for the manufacture. A 12-wk course with sofosbuvir/</w:t>
      </w:r>
      <w:r w:rsidR="00CB6B48" w:rsidRPr="00576375">
        <w:rPr>
          <w:rFonts w:ascii="Book Antiqua" w:eastAsia="Book Antiqua" w:hAnsi="Book Antiqua" w:cs="Book Antiqua"/>
          <w:color w:val="000000"/>
          <w:szCs w:val="22"/>
        </w:rPr>
        <w:t>l</w:t>
      </w:r>
      <w:r w:rsidRPr="00576375">
        <w:rPr>
          <w:rFonts w:ascii="Book Antiqua" w:eastAsia="Book Antiqua" w:hAnsi="Book Antiqua" w:cs="Book Antiqua"/>
          <w:color w:val="000000"/>
          <w:szCs w:val="22"/>
        </w:rPr>
        <w:t xml:space="preserve">edipasvir </w:t>
      </w:r>
      <w:r w:rsidR="0014454B" w:rsidRPr="00576375">
        <w:rPr>
          <w:rFonts w:ascii="Book Antiqua" w:eastAsia="Book Antiqua" w:hAnsi="Book Antiqua" w:cs="Book Antiqua"/>
          <w:color w:val="000000"/>
          <w:szCs w:val="22"/>
        </w:rPr>
        <w:t>w</w:t>
      </w:r>
      <w:r w:rsidR="009E2346" w:rsidRPr="00576375">
        <w:rPr>
          <w:rFonts w:ascii="Book Antiqua" w:eastAsia="Book Antiqua" w:hAnsi="Book Antiqua" w:cs="Book Antiqua"/>
          <w:color w:val="000000"/>
          <w:szCs w:val="22"/>
        </w:rPr>
        <w:t xml:space="preserve">as found to </w:t>
      </w:r>
      <w:r w:rsidRPr="00576375">
        <w:rPr>
          <w:rFonts w:ascii="Book Antiqua" w:eastAsia="Book Antiqua" w:hAnsi="Book Antiqua" w:cs="Book Antiqua"/>
          <w:color w:val="000000"/>
          <w:szCs w:val="22"/>
        </w:rPr>
        <w:t xml:space="preserve">allow autologous HSC-GT for the correction of severe combined immunodeficiency caused by adenosine deaminase deficiency as described in a pioneering </w:t>
      </w:r>
      <w:r w:rsidR="009E2346" w:rsidRPr="00576375">
        <w:rPr>
          <w:rFonts w:ascii="Book Antiqua" w:eastAsia="Book Antiqua" w:hAnsi="Book Antiqua" w:cs="Book Antiqua"/>
          <w:color w:val="000000"/>
          <w:szCs w:val="22"/>
        </w:rPr>
        <w:t>study</w:t>
      </w:r>
      <w:r w:rsidRPr="00576375">
        <w:rPr>
          <w:rFonts w:ascii="Book Antiqua" w:eastAsia="Book Antiqua" w:hAnsi="Book Antiqua" w:cs="Book Antiqua"/>
          <w:color w:val="000000"/>
          <w:szCs w:val="22"/>
          <w:vertAlign w:val="superscript"/>
        </w:rPr>
        <w:t>[59]</w:t>
      </w:r>
      <w:r w:rsidRPr="00576375">
        <w:rPr>
          <w:rFonts w:ascii="Book Antiqua" w:eastAsia="Book Antiqua" w:hAnsi="Book Antiqua" w:cs="Book Antiqua"/>
          <w:color w:val="000000"/>
          <w:szCs w:val="22"/>
        </w:rPr>
        <w:t>.</w:t>
      </w:r>
      <w:r w:rsidR="009E2346"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Pediatric studies have not yet replicated the encouraging results with DAA in adults with HIV/HCV coinfection</w:t>
      </w:r>
      <w:r w:rsidRPr="00576375">
        <w:rPr>
          <w:rFonts w:ascii="Book Antiqua" w:eastAsia="Book Antiqua" w:hAnsi="Book Antiqua" w:cs="Book Antiqua"/>
          <w:color w:val="000000"/>
          <w:szCs w:val="22"/>
          <w:vertAlign w:val="superscript"/>
        </w:rPr>
        <w:t>[60</w:t>
      </w:r>
      <w:r w:rsidR="00CB6B48" w:rsidRPr="00576375">
        <w:rPr>
          <w:rFonts w:ascii="Book Antiqua" w:eastAsia="Book Antiqua" w:hAnsi="Book Antiqua" w:cs="Book Antiqua"/>
          <w:color w:val="000000"/>
          <w:szCs w:val="22"/>
          <w:vertAlign w:val="superscript"/>
        </w:rPr>
        <w:t>-</w:t>
      </w:r>
      <w:r w:rsidRPr="00576375">
        <w:rPr>
          <w:rFonts w:ascii="Book Antiqua" w:eastAsia="Book Antiqua" w:hAnsi="Book Antiqua" w:cs="Book Antiqua"/>
          <w:color w:val="000000"/>
          <w:szCs w:val="22"/>
          <w:vertAlign w:val="superscript"/>
        </w:rPr>
        <w:t>62]</w:t>
      </w:r>
      <w:r w:rsidRPr="00576375">
        <w:rPr>
          <w:rFonts w:ascii="Book Antiqua" w:eastAsia="Book Antiqua" w:hAnsi="Book Antiqua" w:cs="Book Antiqua"/>
          <w:color w:val="000000"/>
          <w:szCs w:val="22"/>
        </w:rPr>
        <w:t>, even when vertically transmitted</w:t>
      </w:r>
      <w:r w:rsidRPr="00576375">
        <w:rPr>
          <w:rFonts w:ascii="Book Antiqua" w:eastAsia="Book Antiqua" w:hAnsi="Book Antiqua" w:cs="Book Antiqua"/>
          <w:color w:val="000000"/>
          <w:szCs w:val="22"/>
          <w:vertAlign w:val="superscript"/>
        </w:rPr>
        <w:t>[63]</w:t>
      </w:r>
      <w:r w:rsidRPr="00576375">
        <w:rPr>
          <w:rFonts w:ascii="Book Antiqua" w:eastAsia="Book Antiqua" w:hAnsi="Book Antiqua" w:cs="Book Antiqua"/>
          <w:color w:val="000000"/>
          <w:szCs w:val="22"/>
        </w:rPr>
        <w:t>, nor for the treatment of HCV in hemodialyzed</w:t>
      </w:r>
      <w:r w:rsidRPr="00576375">
        <w:rPr>
          <w:rFonts w:ascii="Book Antiqua" w:eastAsia="Book Antiqua" w:hAnsi="Book Antiqua" w:cs="Book Antiqua"/>
          <w:color w:val="000000"/>
          <w:szCs w:val="22"/>
          <w:vertAlign w:val="superscript"/>
        </w:rPr>
        <w:t>[64]</w:t>
      </w:r>
      <w:r w:rsidRPr="00576375">
        <w:rPr>
          <w:rFonts w:ascii="Book Antiqua" w:eastAsia="Book Antiqua" w:hAnsi="Book Antiqua" w:cs="Book Antiqua"/>
          <w:color w:val="000000"/>
          <w:szCs w:val="22"/>
        </w:rPr>
        <w:t xml:space="preserve"> and kidney transplant patients</w:t>
      </w:r>
      <w:r w:rsidRPr="00576375">
        <w:rPr>
          <w:rFonts w:ascii="Book Antiqua" w:eastAsia="Book Antiqua" w:hAnsi="Book Antiqua" w:cs="Book Antiqua"/>
          <w:color w:val="000000"/>
          <w:szCs w:val="22"/>
          <w:vertAlign w:val="superscript"/>
        </w:rPr>
        <w:t>[65,66]</w:t>
      </w:r>
      <w:r w:rsidRPr="00576375">
        <w:rPr>
          <w:rFonts w:ascii="Book Antiqua" w:eastAsia="Book Antiqua" w:hAnsi="Book Antiqua" w:cs="Book Antiqua"/>
          <w:color w:val="000000"/>
          <w:szCs w:val="22"/>
        </w:rPr>
        <w:t>.</w:t>
      </w:r>
    </w:p>
    <w:p w14:paraId="3B9C252E" w14:textId="77777777" w:rsidR="00A77B3E" w:rsidRPr="00576375" w:rsidRDefault="00A77B3E">
      <w:pPr>
        <w:spacing w:line="360" w:lineRule="auto"/>
        <w:jc w:val="both"/>
      </w:pPr>
    </w:p>
    <w:p w14:paraId="704B2BA7" w14:textId="312F6ECA" w:rsidR="00A77B3E" w:rsidRPr="00576375" w:rsidRDefault="001E647F">
      <w:pPr>
        <w:spacing w:line="360" w:lineRule="auto"/>
        <w:jc w:val="both"/>
      </w:pPr>
      <w:r w:rsidRPr="00576375">
        <w:rPr>
          <w:rFonts w:ascii="Book Antiqua" w:eastAsia="Book Antiqua" w:hAnsi="Book Antiqua" w:cs="Book Antiqua"/>
          <w:b/>
          <w:caps/>
          <w:color w:val="000000"/>
          <w:szCs w:val="22"/>
          <w:u w:val="single"/>
        </w:rPr>
        <w:t>Natural history of HBV in children</w:t>
      </w:r>
    </w:p>
    <w:p w14:paraId="57DD796A" w14:textId="56D4F2B5" w:rsidR="00A77B3E" w:rsidRPr="00576375" w:rsidRDefault="001E647F" w:rsidP="009A6E9A">
      <w:pPr>
        <w:spacing w:line="360" w:lineRule="auto"/>
        <w:jc w:val="both"/>
      </w:pPr>
      <w:r w:rsidRPr="00576375">
        <w:rPr>
          <w:rFonts w:ascii="Book Antiqua" w:eastAsia="Book Antiqua" w:hAnsi="Book Antiqua" w:cs="Book Antiqua"/>
          <w:color w:val="000000"/>
          <w:szCs w:val="22"/>
        </w:rPr>
        <w:t xml:space="preserve">Similar to HCV, childhood HBV infections occur mostly </w:t>
      </w:r>
      <w:r w:rsidR="009E2346" w:rsidRPr="00576375">
        <w:rPr>
          <w:rFonts w:ascii="Book Antiqua" w:eastAsia="Book Antiqua" w:hAnsi="Book Antiqua" w:cs="Book Antiqua"/>
          <w:color w:val="000000"/>
          <w:szCs w:val="22"/>
        </w:rPr>
        <w:t xml:space="preserve">by </w:t>
      </w:r>
      <w:r w:rsidRPr="00576375">
        <w:rPr>
          <w:rFonts w:ascii="Book Antiqua" w:eastAsia="Book Antiqua" w:hAnsi="Book Antiqua" w:cs="Book Antiqua"/>
          <w:color w:val="000000"/>
          <w:szCs w:val="22"/>
        </w:rPr>
        <w:t>mother-to-child transmission</w:t>
      </w:r>
      <w:r w:rsidR="009E2346"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w:t>
      </w:r>
      <w:r w:rsidR="009E2346" w:rsidRPr="00576375">
        <w:rPr>
          <w:rFonts w:ascii="Book Antiqua" w:eastAsia="Book Antiqua" w:hAnsi="Book Antiqua" w:cs="Book Antiqua"/>
          <w:color w:val="000000"/>
          <w:szCs w:val="22"/>
        </w:rPr>
        <w:t>I</w:t>
      </w:r>
      <w:r w:rsidRPr="00576375">
        <w:rPr>
          <w:rFonts w:ascii="Book Antiqua" w:eastAsia="Book Antiqua" w:hAnsi="Book Antiqua" w:cs="Book Antiqua"/>
          <w:color w:val="000000"/>
          <w:szCs w:val="22"/>
        </w:rPr>
        <w:t>n highly endemic countries</w:t>
      </w:r>
      <w:r w:rsidR="009E2346" w:rsidRPr="00576375">
        <w:rPr>
          <w:rFonts w:ascii="Book Antiqua" w:eastAsia="Book Antiqua" w:hAnsi="Book Antiqua" w:cs="Book Antiqua"/>
          <w:color w:val="000000"/>
          <w:szCs w:val="22"/>
        </w:rPr>
        <w:t>,</w:t>
      </w:r>
      <w:r w:rsidR="00C65B02"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up to one third of the HBV incident transmissions are horizontal, </w:t>
      </w:r>
      <w:r w:rsidR="00C36182" w:rsidRPr="00576375">
        <w:rPr>
          <w:rFonts w:ascii="Book Antiqua" w:eastAsia="Book Antiqua" w:hAnsi="Book Antiqua" w:cs="Book Antiqua"/>
          <w:color w:val="000000"/>
          <w:szCs w:val="22"/>
        </w:rPr>
        <w:t>caused by</w:t>
      </w:r>
      <w:r w:rsidRPr="00576375">
        <w:rPr>
          <w:rFonts w:ascii="Book Antiqua" w:eastAsia="Book Antiqua" w:hAnsi="Book Antiqua" w:cs="Book Antiqua"/>
          <w:color w:val="000000"/>
          <w:szCs w:val="22"/>
        </w:rPr>
        <w:t xml:space="preserve"> child-to-child, household or intrafamilial contacts</w:t>
      </w:r>
      <w:r w:rsidRPr="00576375">
        <w:rPr>
          <w:rFonts w:ascii="Book Antiqua" w:eastAsia="Book Antiqua" w:hAnsi="Book Antiqua" w:cs="Book Antiqua"/>
          <w:color w:val="000000"/>
          <w:szCs w:val="22"/>
          <w:vertAlign w:val="superscript"/>
        </w:rPr>
        <w:t>[67]</w:t>
      </w:r>
      <w:r w:rsidRPr="00576375">
        <w:rPr>
          <w:rFonts w:ascii="Book Antiqua" w:eastAsia="Book Antiqua" w:hAnsi="Book Antiqua" w:cs="Book Antiqua"/>
          <w:color w:val="000000"/>
          <w:szCs w:val="22"/>
        </w:rPr>
        <w:t>. Unlike adults, the prevalence of HBV infection</w:t>
      </w:r>
      <w:r w:rsidR="00C36182" w:rsidRPr="00576375">
        <w:rPr>
          <w:rFonts w:ascii="Book Antiqua" w:eastAsia="Book Antiqua" w:hAnsi="Book Antiqua" w:cs="Book Antiqua"/>
          <w:color w:val="000000"/>
          <w:szCs w:val="22"/>
        </w:rPr>
        <w:t>s</w:t>
      </w:r>
      <w:r w:rsidRPr="00576375">
        <w:rPr>
          <w:rFonts w:ascii="Book Antiqua" w:eastAsia="Book Antiqua" w:hAnsi="Book Antiqua" w:cs="Book Antiqua"/>
          <w:color w:val="000000"/>
          <w:szCs w:val="22"/>
        </w:rPr>
        <w:t xml:space="preserve"> in children reflects the extent of infant and</w:t>
      </w:r>
      <w:r w:rsidR="00C36182"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HBV vaccination</w:t>
      </w:r>
      <w:r w:rsidR="00826FE2" w:rsidRPr="00576375">
        <w:rPr>
          <w:rFonts w:ascii="Book Antiqua" w:eastAsia="Book Antiqua" w:hAnsi="Book Antiqua" w:cs="Book Antiqua"/>
          <w:color w:val="000000"/>
          <w:szCs w:val="22"/>
        </w:rPr>
        <w:t xml:space="preserve"> at birth</w:t>
      </w:r>
      <w:r w:rsidRPr="00576375">
        <w:rPr>
          <w:rFonts w:ascii="Book Antiqua" w:eastAsia="Book Antiqua" w:hAnsi="Book Antiqua" w:cs="Book Antiqua"/>
          <w:color w:val="000000"/>
          <w:szCs w:val="22"/>
        </w:rPr>
        <w:t xml:space="preserve">, which is </w:t>
      </w:r>
      <w:r w:rsidR="00C36182" w:rsidRPr="00576375">
        <w:rPr>
          <w:rFonts w:ascii="Book Antiqua" w:eastAsia="Book Antiqua" w:hAnsi="Book Antiqua" w:cs="Book Antiqua"/>
          <w:color w:val="000000"/>
          <w:szCs w:val="22"/>
        </w:rPr>
        <w:t>done with</w:t>
      </w:r>
      <w:r w:rsidRPr="00576375">
        <w:rPr>
          <w:rFonts w:ascii="Book Antiqua" w:eastAsia="Book Antiqua" w:hAnsi="Book Antiqua" w:cs="Book Antiqua"/>
          <w:color w:val="000000"/>
          <w:szCs w:val="22"/>
        </w:rPr>
        <w:t xml:space="preserve"> the goal of eradication in </w:t>
      </w:r>
      <w:r w:rsidR="00C36182" w:rsidRPr="00576375">
        <w:rPr>
          <w:rFonts w:ascii="Book Antiqua" w:eastAsia="Book Antiqua" w:hAnsi="Book Antiqua" w:cs="Book Antiqua"/>
          <w:color w:val="000000"/>
          <w:szCs w:val="22"/>
        </w:rPr>
        <w:t xml:space="preserve">the </w:t>
      </w:r>
      <w:r w:rsidRPr="00576375">
        <w:rPr>
          <w:rFonts w:ascii="Book Antiqua" w:eastAsia="Book Antiqua" w:hAnsi="Book Antiqua" w:cs="Book Antiqua"/>
          <w:color w:val="000000"/>
          <w:szCs w:val="22"/>
        </w:rPr>
        <w:t>absence of an effective antiviral treatment</w:t>
      </w:r>
      <w:r w:rsidRPr="00576375">
        <w:rPr>
          <w:rFonts w:ascii="Book Antiqua" w:eastAsia="Book Antiqua" w:hAnsi="Book Antiqua" w:cs="Book Antiqua"/>
          <w:color w:val="000000"/>
          <w:szCs w:val="22"/>
          <w:vertAlign w:val="superscript"/>
        </w:rPr>
        <w:t>[68]</w:t>
      </w:r>
      <w:r w:rsidRPr="00576375">
        <w:rPr>
          <w:rFonts w:ascii="Book Antiqua" w:eastAsia="Book Antiqua" w:hAnsi="Book Antiqua" w:cs="Book Antiqua"/>
          <w:color w:val="000000"/>
          <w:szCs w:val="22"/>
        </w:rPr>
        <w:t>. According to the last W</w:t>
      </w:r>
      <w:r w:rsidR="00AF407E" w:rsidRPr="00576375">
        <w:rPr>
          <w:rFonts w:ascii="Book Antiqua" w:eastAsia="Book Antiqua" w:hAnsi="Book Antiqua" w:cs="Book Antiqua"/>
          <w:color w:val="000000"/>
          <w:szCs w:val="22"/>
        </w:rPr>
        <w:t xml:space="preserve">orld </w:t>
      </w:r>
      <w:r w:rsidRPr="00576375">
        <w:rPr>
          <w:rFonts w:ascii="Book Antiqua" w:eastAsia="Book Antiqua" w:hAnsi="Book Antiqua" w:cs="Book Antiqua"/>
          <w:color w:val="000000"/>
          <w:szCs w:val="22"/>
        </w:rPr>
        <w:t>H</w:t>
      </w:r>
      <w:r w:rsidR="00AF407E" w:rsidRPr="00576375">
        <w:rPr>
          <w:rFonts w:ascii="Book Antiqua" w:eastAsia="Book Antiqua" w:hAnsi="Book Antiqua" w:cs="Book Antiqua"/>
          <w:color w:val="000000"/>
          <w:szCs w:val="22"/>
        </w:rPr>
        <w:t xml:space="preserve">ealth </w:t>
      </w:r>
      <w:r w:rsidRPr="00576375">
        <w:rPr>
          <w:rFonts w:ascii="Book Antiqua" w:eastAsia="Book Antiqua" w:hAnsi="Book Antiqua" w:cs="Book Antiqua"/>
          <w:color w:val="000000"/>
          <w:szCs w:val="22"/>
        </w:rPr>
        <w:t>O</w:t>
      </w:r>
      <w:r w:rsidR="00AF407E" w:rsidRPr="00576375">
        <w:rPr>
          <w:rFonts w:ascii="Book Antiqua" w:eastAsia="Book Antiqua" w:hAnsi="Book Antiqua" w:cs="Book Antiqua"/>
          <w:color w:val="000000"/>
          <w:szCs w:val="22"/>
        </w:rPr>
        <w:t>rganization</w:t>
      </w:r>
      <w:r w:rsidRPr="00576375">
        <w:rPr>
          <w:rFonts w:ascii="Book Antiqua" w:eastAsia="Book Antiqua" w:hAnsi="Book Antiqua" w:cs="Book Antiqua"/>
          <w:color w:val="000000"/>
          <w:szCs w:val="22"/>
        </w:rPr>
        <w:t xml:space="preserve"> hepatitis report, global </w:t>
      </w:r>
      <w:r w:rsidR="00885BFE" w:rsidRPr="00576375">
        <w:rPr>
          <w:rFonts w:ascii="Book Antiqua" w:eastAsia="Book Antiqua" w:hAnsi="Book Antiqua" w:cs="Book Antiqua"/>
          <w:color w:val="000000"/>
          <w:szCs w:val="22"/>
        </w:rPr>
        <w:t>hepatitis B surface antigen (HBsAg)</w:t>
      </w:r>
      <w:r w:rsidRPr="00576375">
        <w:rPr>
          <w:rFonts w:ascii="Book Antiqua" w:eastAsia="Book Antiqua" w:hAnsi="Book Antiqua" w:cs="Book Antiqua"/>
          <w:color w:val="000000"/>
          <w:szCs w:val="22"/>
        </w:rPr>
        <w:t xml:space="preserve"> prevalence in preschool children dropped from approximately 4.7% </w:t>
      </w:r>
      <w:r w:rsidR="00943655" w:rsidRPr="00576375">
        <w:rPr>
          <w:rFonts w:ascii="Book Antiqua" w:eastAsia="Book Antiqua" w:hAnsi="Book Antiqua" w:cs="Book Antiqua"/>
          <w:color w:val="000000"/>
          <w:szCs w:val="22"/>
        </w:rPr>
        <w:t xml:space="preserve">between the </w:t>
      </w:r>
      <w:r w:rsidRPr="00576375">
        <w:rPr>
          <w:rFonts w:ascii="Book Antiqua" w:eastAsia="Book Antiqua" w:hAnsi="Book Antiqua" w:cs="Book Antiqua"/>
          <w:color w:val="000000"/>
          <w:szCs w:val="22"/>
        </w:rPr>
        <w:t>1980</w:t>
      </w:r>
      <w:r w:rsidR="00943655" w:rsidRPr="00576375">
        <w:rPr>
          <w:rFonts w:ascii="Book Antiqua" w:eastAsia="Book Antiqua" w:hAnsi="Book Antiqua" w:cs="Book Antiqua"/>
          <w:color w:val="000000"/>
          <w:szCs w:val="22"/>
        </w:rPr>
        <w:t xml:space="preserve"> and the</w:t>
      </w:r>
      <w:r w:rsidRPr="00576375">
        <w:rPr>
          <w:rFonts w:ascii="Book Antiqua" w:eastAsia="Book Antiqua" w:hAnsi="Book Antiqua" w:cs="Book Antiqua"/>
          <w:color w:val="000000"/>
          <w:szCs w:val="22"/>
        </w:rPr>
        <w:t xml:space="preserve"> early 2000s to 1.3% </w:t>
      </w:r>
      <w:r w:rsidR="00943655" w:rsidRPr="00576375">
        <w:rPr>
          <w:rFonts w:ascii="Book Antiqua" w:eastAsia="Book Antiqua" w:hAnsi="Book Antiqua" w:cs="Book Antiqua"/>
          <w:color w:val="000000"/>
          <w:szCs w:val="22"/>
        </w:rPr>
        <w:t xml:space="preserve">in </w:t>
      </w:r>
      <w:r w:rsidRPr="00576375">
        <w:rPr>
          <w:rFonts w:ascii="Book Antiqua" w:eastAsia="Book Antiqua" w:hAnsi="Book Antiqua" w:cs="Book Antiqua"/>
          <w:color w:val="000000"/>
          <w:szCs w:val="22"/>
        </w:rPr>
        <w:t xml:space="preserve">2015, </w:t>
      </w:r>
      <w:r w:rsidR="00943655" w:rsidRPr="00576375">
        <w:rPr>
          <w:rFonts w:ascii="Book Antiqua" w:eastAsia="Book Antiqua" w:hAnsi="Book Antiqua" w:cs="Book Antiqua"/>
          <w:color w:val="000000"/>
          <w:szCs w:val="22"/>
        </w:rPr>
        <w:t xml:space="preserve">following </w:t>
      </w:r>
      <w:r w:rsidRPr="00576375">
        <w:rPr>
          <w:rFonts w:ascii="Book Antiqua" w:eastAsia="Book Antiqua" w:hAnsi="Book Antiqua" w:cs="Book Antiqua"/>
          <w:color w:val="000000"/>
          <w:szCs w:val="22"/>
        </w:rPr>
        <w:t>the widespread adoption of universal infant immunization</w:t>
      </w:r>
      <w:r w:rsidRPr="00576375">
        <w:rPr>
          <w:rFonts w:ascii="Book Antiqua" w:eastAsia="Book Antiqua" w:hAnsi="Book Antiqua" w:cs="Book Antiqua"/>
          <w:color w:val="000000"/>
          <w:szCs w:val="22"/>
          <w:vertAlign w:val="superscript"/>
        </w:rPr>
        <w:t>[69]</w:t>
      </w:r>
      <w:r w:rsidRPr="00576375">
        <w:rPr>
          <w:rFonts w:ascii="Book Antiqua" w:eastAsia="Book Antiqua" w:hAnsi="Book Antiqua" w:cs="Book Antiqua"/>
          <w:color w:val="000000"/>
          <w:szCs w:val="22"/>
        </w:rPr>
        <w:t>.</w:t>
      </w:r>
      <w:r w:rsidR="00877D1E"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The age at transmission determin</w:t>
      </w:r>
      <w:r w:rsidR="00877D1E" w:rsidRPr="00576375">
        <w:rPr>
          <w:rFonts w:ascii="Book Antiqua" w:eastAsia="Book Antiqua" w:hAnsi="Book Antiqua" w:cs="Book Antiqua"/>
          <w:color w:val="000000"/>
          <w:szCs w:val="22"/>
        </w:rPr>
        <w:t>es the development of c</w:t>
      </w:r>
      <w:r w:rsidRPr="00576375">
        <w:rPr>
          <w:rFonts w:ascii="Book Antiqua" w:eastAsia="Book Antiqua" w:hAnsi="Book Antiqua" w:cs="Book Antiqua"/>
          <w:color w:val="000000"/>
          <w:szCs w:val="22"/>
        </w:rPr>
        <w:t xml:space="preserve">hronic </w:t>
      </w:r>
      <w:r w:rsidR="00B527B0" w:rsidRPr="00576375">
        <w:rPr>
          <w:rFonts w:ascii="Book Antiqua" w:eastAsia="Book Antiqua" w:hAnsi="Book Antiqua" w:cs="Book Antiqua"/>
          <w:color w:val="000000"/>
          <w:szCs w:val="22"/>
        </w:rPr>
        <w:t xml:space="preserve">HBV </w:t>
      </w:r>
      <w:r w:rsidRPr="00576375">
        <w:rPr>
          <w:rFonts w:ascii="Book Antiqua" w:eastAsia="Book Antiqua" w:hAnsi="Book Antiqua" w:cs="Book Antiqua"/>
          <w:color w:val="000000"/>
          <w:szCs w:val="22"/>
        </w:rPr>
        <w:t>infection</w:t>
      </w:r>
      <w:r w:rsidR="00877D1E" w:rsidRPr="00576375">
        <w:rPr>
          <w:rFonts w:ascii="Book Antiqua" w:eastAsia="Book Antiqua" w:hAnsi="Book Antiqua" w:cs="Book Antiqua"/>
          <w:color w:val="000000"/>
          <w:szCs w:val="22"/>
        </w:rPr>
        <w:t xml:space="preserve">, which occurs in </w:t>
      </w:r>
      <w:r w:rsidR="00C97986" w:rsidRPr="00576375">
        <w:rPr>
          <w:rFonts w:ascii="Book Antiqua" w:eastAsia="Book Antiqua" w:hAnsi="Book Antiqua" w:cs="Book Antiqua"/>
          <w:color w:val="000000"/>
          <w:szCs w:val="22"/>
        </w:rPr>
        <w:t xml:space="preserve">approximately </w:t>
      </w:r>
      <w:r w:rsidRPr="00576375">
        <w:rPr>
          <w:rFonts w:ascii="Book Antiqua" w:eastAsia="Book Antiqua" w:hAnsi="Book Antiqua" w:cs="Book Antiqua"/>
          <w:color w:val="000000"/>
          <w:szCs w:val="22"/>
        </w:rPr>
        <w:t xml:space="preserve">90% </w:t>
      </w:r>
      <w:r w:rsidR="00877D1E" w:rsidRPr="00576375">
        <w:rPr>
          <w:rFonts w:ascii="Book Antiqua" w:eastAsia="Book Antiqua" w:hAnsi="Book Antiqua" w:cs="Book Antiqua"/>
          <w:color w:val="000000"/>
          <w:szCs w:val="22"/>
        </w:rPr>
        <w:t xml:space="preserve">of </w:t>
      </w:r>
      <w:r w:rsidRPr="00576375">
        <w:rPr>
          <w:rFonts w:ascii="Book Antiqua" w:eastAsia="Book Antiqua" w:hAnsi="Book Antiqua" w:cs="Book Antiqua"/>
          <w:color w:val="000000"/>
          <w:szCs w:val="22"/>
        </w:rPr>
        <w:t>infected newborns and infants compared with only 10% of infections acquired later in childhood or in adults</w:t>
      </w:r>
      <w:r w:rsidRPr="00576375">
        <w:rPr>
          <w:rFonts w:ascii="Book Antiqua" w:eastAsia="Book Antiqua" w:hAnsi="Book Antiqua" w:cs="Book Antiqua"/>
          <w:color w:val="000000"/>
          <w:szCs w:val="22"/>
          <w:vertAlign w:val="superscript"/>
        </w:rPr>
        <w:t>[70,71]</w:t>
      </w:r>
      <w:r w:rsidRPr="00576375">
        <w:rPr>
          <w:rFonts w:ascii="Book Antiqua" w:eastAsia="Book Antiqua" w:hAnsi="Book Antiqua" w:cs="Book Antiqua"/>
          <w:color w:val="000000"/>
          <w:szCs w:val="22"/>
        </w:rPr>
        <w:t>. Once chronic infection is established, the subsequent disease progression is the result of the adaptive immune response to HBV, immune-inflammatory liver injury</w:t>
      </w:r>
      <w:r w:rsidR="00877D1E"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and the pathogen itself.</w:t>
      </w:r>
    </w:p>
    <w:p w14:paraId="6687C68D" w14:textId="378B3024" w:rsidR="00A77B3E" w:rsidRPr="00576375" w:rsidRDefault="00D950DB" w:rsidP="00ED73DF">
      <w:pPr>
        <w:spacing w:line="360" w:lineRule="auto"/>
        <w:ind w:firstLineChars="100" w:firstLine="240"/>
        <w:jc w:val="both"/>
      </w:pPr>
      <w:r w:rsidRPr="00576375">
        <w:rPr>
          <w:rFonts w:ascii="Book Antiqua" w:eastAsia="Book Antiqua" w:hAnsi="Book Antiqua" w:cs="Book Antiqua"/>
          <w:color w:val="000000"/>
          <w:szCs w:val="22"/>
        </w:rPr>
        <w:t>Until recently</w:t>
      </w:r>
      <w:r w:rsidR="001E647F" w:rsidRPr="00576375">
        <w:rPr>
          <w:rFonts w:ascii="Book Antiqua" w:eastAsia="Book Antiqua" w:hAnsi="Book Antiqua" w:cs="Book Antiqua"/>
          <w:color w:val="000000"/>
          <w:szCs w:val="22"/>
        </w:rPr>
        <w:t xml:space="preserve">, patients have been classified </w:t>
      </w:r>
      <w:r w:rsidRPr="00576375">
        <w:rPr>
          <w:rFonts w:ascii="Book Antiqua" w:eastAsia="Book Antiqua" w:hAnsi="Book Antiqua" w:cs="Book Antiqua"/>
          <w:color w:val="000000"/>
          <w:szCs w:val="22"/>
        </w:rPr>
        <w:t>by</w:t>
      </w:r>
      <w:r w:rsidR="001E647F" w:rsidRPr="00576375">
        <w:rPr>
          <w:rFonts w:ascii="Book Antiqua" w:eastAsia="Book Antiqua" w:hAnsi="Book Antiqua" w:cs="Book Antiqua"/>
          <w:color w:val="000000"/>
          <w:szCs w:val="22"/>
        </w:rPr>
        <w:t xml:space="preserve"> immune activity and control</w:t>
      </w:r>
      <w:r w:rsidRPr="00576375">
        <w:rPr>
          <w:rFonts w:ascii="Book Antiqua" w:eastAsia="Book Antiqua" w:hAnsi="Book Antiqua" w:cs="Book Antiqua"/>
          <w:color w:val="000000"/>
          <w:szCs w:val="22"/>
        </w:rPr>
        <w:t xml:space="preserve"> criteria</w:t>
      </w:r>
      <w:r w:rsidR="001E647F" w:rsidRPr="00576375">
        <w:rPr>
          <w:rFonts w:ascii="Book Antiqua" w:eastAsia="Book Antiqua" w:hAnsi="Book Antiqua" w:cs="Book Antiqua"/>
          <w:color w:val="000000"/>
          <w:szCs w:val="22"/>
        </w:rPr>
        <w:t xml:space="preserve">, assuming that the </w:t>
      </w:r>
      <w:r w:rsidRPr="00576375">
        <w:rPr>
          <w:rFonts w:ascii="Book Antiqua" w:eastAsia="Book Antiqua" w:hAnsi="Book Antiqua" w:cs="Book Antiqua"/>
          <w:color w:val="000000"/>
          <w:szCs w:val="22"/>
        </w:rPr>
        <w:t xml:space="preserve">clinical </w:t>
      </w:r>
      <w:r w:rsidR="001E647F" w:rsidRPr="00576375">
        <w:rPr>
          <w:rFonts w:ascii="Book Antiqua" w:eastAsia="Book Antiqua" w:hAnsi="Book Antiqua" w:cs="Book Antiqua"/>
          <w:color w:val="000000"/>
          <w:szCs w:val="22"/>
        </w:rPr>
        <w:t xml:space="preserve">phenotype </w:t>
      </w:r>
      <w:r w:rsidRPr="00576375">
        <w:rPr>
          <w:rFonts w:ascii="Book Antiqua" w:eastAsia="Book Antiqua" w:hAnsi="Book Antiqua" w:cs="Book Antiqua"/>
          <w:color w:val="000000"/>
          <w:szCs w:val="22"/>
        </w:rPr>
        <w:t xml:space="preserve">of </w:t>
      </w:r>
      <w:r w:rsidR="001E647F" w:rsidRPr="00576375">
        <w:rPr>
          <w:rFonts w:ascii="Book Antiqua" w:eastAsia="Book Antiqua" w:hAnsi="Book Antiqua" w:cs="Book Antiqua"/>
          <w:color w:val="000000"/>
          <w:szCs w:val="22"/>
        </w:rPr>
        <w:t xml:space="preserve">HBV infection represented </w:t>
      </w:r>
      <w:r w:rsidRPr="00576375">
        <w:rPr>
          <w:rFonts w:ascii="Book Antiqua" w:eastAsia="Book Antiqua" w:hAnsi="Book Antiqua" w:cs="Book Antiqua"/>
          <w:color w:val="000000"/>
          <w:szCs w:val="22"/>
        </w:rPr>
        <w:t xml:space="preserve">a </w:t>
      </w:r>
      <w:r w:rsidR="001E647F" w:rsidRPr="00576375">
        <w:rPr>
          <w:rFonts w:ascii="Book Antiqua" w:eastAsia="Book Antiqua" w:hAnsi="Book Antiqua" w:cs="Book Antiqua"/>
          <w:color w:val="000000"/>
          <w:szCs w:val="22"/>
        </w:rPr>
        <w:t>clear-cut immunological state. Due to the lack of immunological data</w:t>
      </w:r>
      <w:r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the lat</w:t>
      </w:r>
      <w:r w:rsidRPr="00576375">
        <w:rPr>
          <w:rFonts w:ascii="Book Antiqua" w:eastAsia="Book Antiqua" w:hAnsi="Book Antiqua" w:cs="Book Antiqua"/>
          <w:color w:val="000000"/>
          <w:szCs w:val="22"/>
        </w:rPr>
        <w:t>est</w:t>
      </w:r>
      <w:r w:rsidR="001E647F" w:rsidRPr="00576375">
        <w:rPr>
          <w:rFonts w:ascii="Book Antiqua" w:eastAsia="Book Antiqua" w:hAnsi="Book Antiqua" w:cs="Book Antiqua"/>
          <w:color w:val="000000"/>
          <w:szCs w:val="22"/>
        </w:rPr>
        <w:t xml:space="preserve"> classification by the European Association for the Study of the Liver (EASL)</w:t>
      </w:r>
      <w:r w:rsidRPr="00576375">
        <w:rPr>
          <w:rFonts w:ascii="Book Antiqua" w:eastAsia="Book Antiqua" w:hAnsi="Book Antiqua" w:cs="Book Antiqua"/>
          <w:color w:val="000000"/>
          <w:szCs w:val="22"/>
        </w:rPr>
        <w:t xml:space="preserve"> replaces states </w:t>
      </w:r>
      <w:r w:rsidRPr="00576375">
        <w:rPr>
          <w:rFonts w:ascii="Book Antiqua" w:hAnsi="Book Antiqua" w:cs="Book Antiqua"/>
          <w:color w:val="000000"/>
          <w:szCs w:val="22"/>
          <w:lang w:eastAsia="zh-CN"/>
        </w:rPr>
        <w:t>with</w:t>
      </w:r>
      <w:r w:rsidR="001E647F" w:rsidRPr="00576375">
        <w:rPr>
          <w:rFonts w:ascii="Book Antiqua" w:eastAsia="Book Antiqua" w:hAnsi="Book Antiqua" w:cs="Book Antiqua"/>
          <w:color w:val="000000"/>
          <w:szCs w:val="22"/>
        </w:rPr>
        <w:t xml:space="preserve"> “phases”, </w:t>
      </w:r>
      <w:r w:rsidRPr="00576375">
        <w:rPr>
          <w:rFonts w:ascii="Book Antiqua" w:eastAsia="Book Antiqua" w:hAnsi="Book Antiqua" w:cs="Book Antiqua"/>
          <w:color w:val="000000"/>
          <w:szCs w:val="22"/>
        </w:rPr>
        <w:t xml:space="preserve">which </w:t>
      </w:r>
      <w:r w:rsidR="001E647F" w:rsidRPr="00576375">
        <w:rPr>
          <w:rFonts w:ascii="Book Antiqua" w:eastAsia="Book Antiqua" w:hAnsi="Book Antiqua" w:cs="Book Antiqua"/>
          <w:color w:val="000000"/>
          <w:szCs w:val="22"/>
        </w:rPr>
        <w:t xml:space="preserve">focused more on the infection course in adults, but </w:t>
      </w:r>
      <w:r w:rsidRPr="00576375">
        <w:rPr>
          <w:rFonts w:ascii="Book Antiqua" w:eastAsia="Book Antiqua" w:hAnsi="Book Antiqua" w:cs="Book Antiqua"/>
          <w:color w:val="000000"/>
          <w:szCs w:val="22"/>
        </w:rPr>
        <w:t xml:space="preserve">do </w:t>
      </w:r>
      <w:r w:rsidR="001E647F" w:rsidRPr="00576375">
        <w:rPr>
          <w:rFonts w:ascii="Book Antiqua" w:eastAsia="Book Antiqua" w:hAnsi="Book Antiqua" w:cs="Book Antiqua"/>
          <w:color w:val="000000"/>
          <w:szCs w:val="22"/>
        </w:rPr>
        <w:t>not fit</w:t>
      </w:r>
      <w:r w:rsidRPr="00576375">
        <w:rPr>
          <w:rFonts w:ascii="Book Antiqua" w:eastAsia="Book Antiqua" w:hAnsi="Book Antiqua" w:cs="Book Antiqua"/>
          <w:color w:val="000000"/>
          <w:szCs w:val="22"/>
        </w:rPr>
        <w:t xml:space="preserve"> </w:t>
      </w:r>
      <w:r w:rsidR="001E647F" w:rsidRPr="00576375">
        <w:rPr>
          <w:rFonts w:ascii="Book Antiqua" w:eastAsia="Book Antiqua" w:hAnsi="Book Antiqua" w:cs="Book Antiqua"/>
          <w:color w:val="000000"/>
          <w:szCs w:val="22"/>
        </w:rPr>
        <w:t xml:space="preserve">the </w:t>
      </w:r>
      <w:r w:rsidR="00322FCA" w:rsidRPr="00576375">
        <w:rPr>
          <w:rFonts w:ascii="Book Antiqua" w:eastAsia="Book Antiqua" w:hAnsi="Book Antiqua" w:cs="Book Antiqua"/>
          <w:color w:val="000000"/>
          <w:szCs w:val="22"/>
        </w:rPr>
        <w:t>pediatric</w:t>
      </w:r>
      <w:r w:rsidR="001E647F" w:rsidRPr="00576375">
        <w:rPr>
          <w:rFonts w:ascii="Book Antiqua" w:eastAsia="Book Antiqua" w:hAnsi="Book Antiqua" w:cs="Book Antiqua"/>
          <w:color w:val="000000"/>
          <w:szCs w:val="22"/>
        </w:rPr>
        <w:t xml:space="preserve"> scenario</w:t>
      </w:r>
      <w:r w:rsidR="001E647F" w:rsidRPr="00576375">
        <w:rPr>
          <w:rFonts w:ascii="Book Antiqua" w:eastAsia="Book Antiqua" w:hAnsi="Book Antiqua" w:cs="Book Antiqua"/>
          <w:color w:val="000000"/>
          <w:szCs w:val="22"/>
          <w:vertAlign w:val="superscript"/>
        </w:rPr>
        <w:t>[72]</w:t>
      </w:r>
      <w:r w:rsidR="001E647F" w:rsidRPr="00576375">
        <w:rPr>
          <w:rFonts w:ascii="Book Antiqua" w:eastAsia="Book Antiqua" w:hAnsi="Book Antiqua" w:cs="Book Antiqua"/>
          <w:color w:val="000000"/>
          <w:szCs w:val="22"/>
        </w:rPr>
        <w:t>. In fact, the natural history of chronic HBV infection across all ages has been described by few large, long-term, prospective studies</w:t>
      </w:r>
      <w:r w:rsidR="001E647F" w:rsidRPr="00576375">
        <w:rPr>
          <w:rFonts w:ascii="Book Antiqua" w:eastAsia="Book Antiqua" w:hAnsi="Book Antiqua" w:cs="Book Antiqua"/>
          <w:color w:val="000000"/>
          <w:szCs w:val="22"/>
          <w:vertAlign w:val="superscript"/>
        </w:rPr>
        <w:t>[73</w:t>
      </w:r>
      <w:r w:rsidR="007377C0" w:rsidRPr="00576375">
        <w:rPr>
          <w:rFonts w:ascii="Book Antiqua" w:eastAsia="Book Antiqua" w:hAnsi="Book Antiqua" w:cs="Book Antiqua"/>
          <w:color w:val="000000"/>
          <w:szCs w:val="22"/>
          <w:vertAlign w:val="superscript"/>
        </w:rPr>
        <w:t>-</w:t>
      </w:r>
      <w:r w:rsidR="001E647F" w:rsidRPr="00576375">
        <w:rPr>
          <w:rFonts w:ascii="Book Antiqua" w:eastAsia="Book Antiqua" w:hAnsi="Book Antiqua" w:cs="Book Antiqua"/>
          <w:color w:val="000000"/>
          <w:szCs w:val="22"/>
          <w:vertAlign w:val="superscript"/>
        </w:rPr>
        <w:t>80]</w:t>
      </w:r>
      <w:r w:rsidR="001E647F" w:rsidRPr="00576375">
        <w:rPr>
          <w:rFonts w:ascii="Book Antiqua" w:eastAsia="Book Antiqua" w:hAnsi="Book Antiqua" w:cs="Book Antiqua"/>
          <w:color w:val="000000"/>
          <w:szCs w:val="22"/>
        </w:rPr>
        <w:t xml:space="preserve">. After infection, the vast majority of children enter a state characterized by detectable HBsAg and </w:t>
      </w:r>
      <w:r w:rsidR="007377C0" w:rsidRPr="00576375">
        <w:rPr>
          <w:rFonts w:ascii="Book Antiqua" w:eastAsia="Book Antiqua" w:hAnsi="Book Antiqua" w:cs="Book Antiqua"/>
          <w:color w:val="000000"/>
          <w:szCs w:val="22"/>
        </w:rPr>
        <w:t>h</w:t>
      </w:r>
      <w:r w:rsidR="001E647F" w:rsidRPr="00576375">
        <w:rPr>
          <w:rFonts w:ascii="Book Antiqua" w:eastAsia="Book Antiqua" w:hAnsi="Book Antiqua" w:cs="Book Antiqua"/>
          <w:color w:val="000000"/>
          <w:szCs w:val="22"/>
        </w:rPr>
        <w:t>epatitis B e antigen (HBeAg), high viremia, and normal or near-normal transaminase</w:t>
      </w:r>
      <w:r w:rsidRPr="00576375">
        <w:rPr>
          <w:rFonts w:ascii="Book Antiqua" w:eastAsia="Book Antiqua" w:hAnsi="Book Antiqua" w:cs="Book Antiqua"/>
          <w:color w:val="000000"/>
          <w:szCs w:val="22"/>
        </w:rPr>
        <w:t xml:space="preserve"> levels</w:t>
      </w:r>
      <w:r w:rsidR="001E647F" w:rsidRPr="00576375">
        <w:rPr>
          <w:rFonts w:ascii="Book Antiqua" w:eastAsia="Book Antiqua" w:hAnsi="Book Antiqua" w:cs="Book Antiqua"/>
          <w:color w:val="000000"/>
          <w:szCs w:val="22"/>
        </w:rPr>
        <w:t xml:space="preserve">. This “tolerant” phase can last for decades, and Asian children or those carrying genotypes C or D have </w:t>
      </w:r>
      <w:r w:rsidRPr="00576375">
        <w:rPr>
          <w:rFonts w:ascii="Book Antiqua" w:eastAsia="Book Antiqua" w:hAnsi="Book Antiqua" w:cs="Book Antiqua"/>
          <w:color w:val="000000"/>
          <w:szCs w:val="22"/>
        </w:rPr>
        <w:t xml:space="preserve">a </w:t>
      </w:r>
      <w:r w:rsidR="001E647F" w:rsidRPr="00576375">
        <w:rPr>
          <w:rFonts w:ascii="Book Antiqua" w:eastAsia="Book Antiqua" w:hAnsi="Book Antiqua" w:cs="Book Antiqua"/>
          <w:color w:val="000000"/>
          <w:szCs w:val="22"/>
        </w:rPr>
        <w:t>higher likelihood to remain so</w:t>
      </w:r>
      <w:r w:rsidR="001E647F" w:rsidRPr="00576375">
        <w:rPr>
          <w:rFonts w:ascii="Book Antiqua" w:eastAsia="Book Antiqua" w:hAnsi="Book Antiqua" w:cs="Book Antiqua"/>
          <w:color w:val="000000"/>
          <w:szCs w:val="22"/>
          <w:vertAlign w:val="superscript"/>
        </w:rPr>
        <w:t>[81</w:t>
      </w:r>
      <w:r w:rsidR="007377C0" w:rsidRPr="00576375">
        <w:rPr>
          <w:rFonts w:ascii="Book Antiqua" w:eastAsia="Book Antiqua" w:hAnsi="Book Antiqua" w:cs="Book Antiqua"/>
          <w:color w:val="000000"/>
          <w:szCs w:val="22"/>
          <w:vertAlign w:val="superscript"/>
        </w:rPr>
        <w:t>-</w:t>
      </w:r>
      <w:r w:rsidR="001E647F" w:rsidRPr="00576375">
        <w:rPr>
          <w:rFonts w:ascii="Book Antiqua" w:eastAsia="Book Antiqua" w:hAnsi="Book Antiqua" w:cs="Book Antiqua"/>
          <w:color w:val="000000"/>
          <w:szCs w:val="22"/>
          <w:vertAlign w:val="superscript"/>
        </w:rPr>
        <w:t>83]</w:t>
      </w:r>
      <w:r w:rsidR="001E647F" w:rsidRPr="00576375">
        <w:rPr>
          <w:rFonts w:ascii="Book Antiqua" w:eastAsia="Book Antiqua" w:hAnsi="Book Antiqua" w:cs="Book Antiqua"/>
          <w:color w:val="000000"/>
          <w:szCs w:val="22"/>
        </w:rPr>
        <w:t xml:space="preserve">. Eventually, </w:t>
      </w:r>
      <w:r w:rsidR="00D53B32" w:rsidRPr="00576375">
        <w:rPr>
          <w:rFonts w:ascii="Book Antiqua" w:eastAsia="Book Antiqua" w:hAnsi="Book Antiqua" w:cs="Book Antiqua"/>
          <w:color w:val="000000"/>
          <w:szCs w:val="22"/>
        </w:rPr>
        <w:t xml:space="preserve">at a median age of 30 years, </w:t>
      </w:r>
      <w:r w:rsidR="001E647F" w:rsidRPr="00576375">
        <w:rPr>
          <w:rFonts w:ascii="Book Antiqua" w:eastAsia="Book Antiqua" w:hAnsi="Book Antiqua" w:cs="Book Antiqua"/>
          <w:color w:val="000000"/>
          <w:szCs w:val="22"/>
        </w:rPr>
        <w:t>3</w:t>
      </w:r>
      <w:r w:rsidR="007377C0"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-6% of the patients achieve HBeAg/</w:t>
      </w:r>
      <w:r w:rsidR="007377C0" w:rsidRPr="00576375">
        <w:rPr>
          <w:rFonts w:ascii="Book Antiqua" w:eastAsia="Book Antiqua" w:hAnsi="Book Antiqua" w:cs="Book Antiqua"/>
          <w:color w:val="000000"/>
          <w:szCs w:val="22"/>
        </w:rPr>
        <w:t>hepatitis B e antibody (</w:t>
      </w:r>
      <w:r w:rsidR="001E647F" w:rsidRPr="00576375">
        <w:rPr>
          <w:rFonts w:ascii="Book Antiqua" w:eastAsia="Book Antiqua" w:hAnsi="Book Antiqua" w:cs="Book Antiqua"/>
          <w:color w:val="000000"/>
          <w:szCs w:val="22"/>
        </w:rPr>
        <w:t>HBeAb</w:t>
      </w:r>
      <w:r w:rsidR="007377C0"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seroconversion</w:t>
      </w:r>
      <w:r w:rsidR="00D53B32" w:rsidRPr="00576375">
        <w:rPr>
          <w:rFonts w:ascii="Book Antiqua" w:eastAsia="Book Antiqua" w:hAnsi="Book Antiqua" w:cs="Book Antiqua"/>
          <w:color w:val="000000"/>
          <w:szCs w:val="22"/>
        </w:rPr>
        <w:t xml:space="preserve"> annually</w:t>
      </w:r>
      <w:r w:rsidR="001E647F" w:rsidRPr="00576375">
        <w:rPr>
          <w:rFonts w:ascii="Book Antiqua" w:eastAsia="Book Antiqua" w:hAnsi="Book Antiqua" w:cs="Book Antiqua"/>
          <w:color w:val="000000"/>
          <w:szCs w:val="22"/>
        </w:rPr>
        <w:t xml:space="preserve">, and most of </w:t>
      </w:r>
      <w:r w:rsidR="00D53B32" w:rsidRPr="00576375">
        <w:rPr>
          <w:rFonts w:ascii="Book Antiqua" w:eastAsia="Book Antiqua" w:hAnsi="Book Antiqua" w:cs="Book Antiqua"/>
          <w:color w:val="000000"/>
          <w:szCs w:val="22"/>
        </w:rPr>
        <w:t xml:space="preserve">those </w:t>
      </w:r>
      <w:r w:rsidR="001E647F" w:rsidRPr="00576375">
        <w:rPr>
          <w:rFonts w:ascii="Book Antiqua" w:eastAsia="Book Antiqua" w:hAnsi="Book Antiqua" w:cs="Book Antiqua"/>
          <w:color w:val="000000"/>
          <w:szCs w:val="22"/>
        </w:rPr>
        <w:t xml:space="preserve">patients succeed </w:t>
      </w:r>
      <w:r w:rsidR="00D53B32" w:rsidRPr="00576375">
        <w:rPr>
          <w:rFonts w:ascii="Book Antiqua" w:eastAsia="Book Antiqua" w:hAnsi="Book Antiqua" w:cs="Book Antiqua"/>
          <w:color w:val="000000"/>
          <w:szCs w:val="22"/>
        </w:rPr>
        <w:t xml:space="preserve">in </w:t>
      </w:r>
      <w:r w:rsidR="001E647F" w:rsidRPr="00576375">
        <w:rPr>
          <w:rFonts w:ascii="Book Antiqua" w:eastAsia="Book Antiqua" w:hAnsi="Book Antiqua" w:cs="Book Antiqua"/>
          <w:color w:val="000000"/>
          <w:szCs w:val="22"/>
        </w:rPr>
        <w:t>suppress</w:t>
      </w:r>
      <w:r w:rsidR="00D53B32" w:rsidRPr="00576375">
        <w:rPr>
          <w:rFonts w:ascii="Book Antiqua" w:eastAsia="Book Antiqua" w:hAnsi="Book Antiqua" w:cs="Book Antiqua"/>
          <w:color w:val="000000"/>
          <w:szCs w:val="22"/>
        </w:rPr>
        <w:t>ing</w:t>
      </w:r>
      <w:r w:rsidR="001E647F" w:rsidRPr="00576375">
        <w:rPr>
          <w:rFonts w:ascii="Book Antiqua" w:eastAsia="Book Antiqua" w:hAnsi="Book Antiqua" w:cs="Book Antiqua"/>
          <w:color w:val="000000"/>
          <w:szCs w:val="22"/>
        </w:rPr>
        <w:t xml:space="preserve"> viremia</w:t>
      </w:r>
      <w:r w:rsidR="001E647F" w:rsidRPr="00576375">
        <w:rPr>
          <w:rFonts w:ascii="Book Antiqua" w:eastAsia="Book Antiqua" w:hAnsi="Book Antiqua" w:cs="Book Antiqua"/>
          <w:color w:val="000000"/>
          <w:szCs w:val="22"/>
          <w:vertAlign w:val="superscript"/>
        </w:rPr>
        <w:t>[73,75,81,82]</w:t>
      </w:r>
      <w:r w:rsidR="001E647F" w:rsidRPr="00576375">
        <w:rPr>
          <w:rFonts w:ascii="Book Antiqua" w:eastAsia="Book Antiqua" w:hAnsi="Book Antiqua" w:cs="Book Antiqua"/>
          <w:color w:val="000000"/>
          <w:szCs w:val="22"/>
        </w:rPr>
        <w:t xml:space="preserve">. </w:t>
      </w:r>
      <w:r w:rsidR="00D53B32" w:rsidRPr="00576375">
        <w:rPr>
          <w:rFonts w:ascii="Book Antiqua" w:eastAsia="Book Antiqua" w:hAnsi="Book Antiqua" w:cs="Book Antiqua"/>
          <w:color w:val="000000"/>
          <w:szCs w:val="22"/>
        </w:rPr>
        <w:t xml:space="preserve">Spontaneous </w:t>
      </w:r>
      <w:r w:rsidR="001E647F" w:rsidRPr="00576375">
        <w:rPr>
          <w:rFonts w:ascii="Book Antiqua" w:eastAsia="Book Antiqua" w:hAnsi="Book Antiqua" w:cs="Book Antiqua"/>
          <w:color w:val="000000"/>
          <w:szCs w:val="22"/>
        </w:rPr>
        <w:t>HBsAg/</w:t>
      </w:r>
      <w:r w:rsidR="00322FCA" w:rsidRPr="00576375">
        <w:rPr>
          <w:rFonts w:ascii="Book Antiqua" w:eastAsia="Book Antiqua" w:hAnsi="Book Antiqua" w:cs="Book Antiqua"/>
          <w:color w:val="000000"/>
          <w:szCs w:val="22"/>
        </w:rPr>
        <w:t xml:space="preserve">hepatitis B </w:t>
      </w:r>
      <w:r w:rsidR="00885BFE" w:rsidRPr="00576375">
        <w:rPr>
          <w:rFonts w:ascii="Book Antiqua" w:eastAsia="Book Antiqua" w:hAnsi="Book Antiqua" w:cs="Book Antiqua"/>
          <w:color w:val="000000"/>
          <w:szCs w:val="22"/>
        </w:rPr>
        <w:t>surface</w:t>
      </w:r>
      <w:r w:rsidR="00322FCA" w:rsidRPr="00576375">
        <w:rPr>
          <w:rFonts w:ascii="Book Antiqua" w:eastAsia="Book Antiqua" w:hAnsi="Book Antiqua" w:cs="Book Antiqua"/>
          <w:color w:val="000000"/>
          <w:szCs w:val="22"/>
        </w:rPr>
        <w:t xml:space="preserve"> antibody (</w:t>
      </w:r>
      <w:r w:rsidR="001E647F" w:rsidRPr="00576375">
        <w:rPr>
          <w:rFonts w:ascii="Book Antiqua" w:eastAsia="Book Antiqua" w:hAnsi="Book Antiqua" w:cs="Book Antiqua"/>
          <w:color w:val="000000"/>
          <w:szCs w:val="22"/>
        </w:rPr>
        <w:t>HBsAb</w:t>
      </w:r>
      <w:r w:rsidR="00322FCA"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seroconversion</w:t>
      </w:r>
      <w:r w:rsidR="00D53B32" w:rsidRPr="00576375">
        <w:rPr>
          <w:rFonts w:ascii="Book Antiqua" w:eastAsia="Book Antiqua" w:hAnsi="Book Antiqua" w:cs="Book Antiqua"/>
          <w:color w:val="000000"/>
          <w:szCs w:val="22"/>
        </w:rPr>
        <w:t xml:space="preserve">, </w:t>
      </w:r>
      <w:r w:rsidR="00D53B32" w:rsidRPr="00576375">
        <w:rPr>
          <w:rFonts w:ascii="Book Antiqua" w:hAnsi="Book Antiqua" w:cs="Book Antiqua"/>
          <w:color w:val="000000"/>
          <w:szCs w:val="22"/>
          <w:lang w:eastAsia="zh-CN"/>
        </w:rPr>
        <w:t xml:space="preserve">which </w:t>
      </w:r>
      <w:r w:rsidR="001E647F" w:rsidRPr="00576375">
        <w:rPr>
          <w:rFonts w:ascii="Book Antiqua" w:eastAsia="Book Antiqua" w:hAnsi="Book Antiqua" w:cs="Book Antiqua"/>
          <w:color w:val="000000"/>
          <w:szCs w:val="22"/>
        </w:rPr>
        <w:t>potentially allow</w:t>
      </w:r>
      <w:r w:rsidR="00D53B32" w:rsidRPr="00576375">
        <w:rPr>
          <w:rFonts w:ascii="Book Antiqua" w:eastAsia="Book Antiqua" w:hAnsi="Book Antiqua" w:cs="Book Antiqua"/>
          <w:color w:val="000000"/>
          <w:szCs w:val="22"/>
        </w:rPr>
        <w:t>s</w:t>
      </w:r>
      <w:r w:rsidR="001E647F" w:rsidRPr="00576375">
        <w:rPr>
          <w:rFonts w:ascii="Book Antiqua" w:eastAsia="Book Antiqua" w:hAnsi="Book Antiqua" w:cs="Book Antiqua"/>
          <w:color w:val="000000"/>
          <w:szCs w:val="22"/>
        </w:rPr>
        <w:t xml:space="preserve"> long-term infection control</w:t>
      </w:r>
      <w:r w:rsidR="00D53B32" w:rsidRPr="00576375">
        <w:rPr>
          <w:rFonts w:ascii="Book Antiqua" w:eastAsia="Book Antiqua" w:hAnsi="Book Antiqua" w:cs="Book Antiqua"/>
          <w:color w:val="000000"/>
          <w:szCs w:val="22"/>
        </w:rPr>
        <w:t xml:space="preserve">, </w:t>
      </w:r>
      <w:r w:rsidR="00D53B32" w:rsidRPr="00576375">
        <w:rPr>
          <w:rFonts w:ascii="Book Antiqua" w:hAnsi="Book Antiqua" w:cs="Book Antiqua"/>
          <w:color w:val="000000"/>
          <w:szCs w:val="22"/>
          <w:lang w:eastAsia="zh-CN"/>
        </w:rPr>
        <w:t xml:space="preserve">rarely </w:t>
      </w:r>
      <w:r w:rsidR="001E647F" w:rsidRPr="00576375">
        <w:rPr>
          <w:rFonts w:ascii="Book Antiqua" w:eastAsia="Book Antiqua" w:hAnsi="Book Antiqua" w:cs="Book Antiqua"/>
          <w:color w:val="000000"/>
          <w:szCs w:val="22"/>
        </w:rPr>
        <w:t>occurs</w:t>
      </w:r>
      <w:r w:rsidR="00D53B32" w:rsidRPr="00576375">
        <w:rPr>
          <w:rFonts w:ascii="Book Antiqua" w:eastAsia="Book Antiqua" w:hAnsi="Book Antiqua" w:cs="Book Antiqua"/>
          <w:color w:val="000000"/>
          <w:szCs w:val="22"/>
        </w:rPr>
        <w:t>,</w:t>
      </w:r>
      <w:r w:rsidR="001E647F" w:rsidRPr="00576375">
        <w:rPr>
          <w:rFonts w:ascii="Book Antiqua" w:eastAsia="Book Antiqua" w:hAnsi="Book Antiqua" w:cs="Book Antiqua"/>
          <w:color w:val="000000"/>
          <w:szCs w:val="22"/>
        </w:rPr>
        <w:t xml:space="preserve"> with a rate of </w:t>
      </w:r>
      <w:r w:rsidR="007377C0" w:rsidRPr="00576375">
        <w:rPr>
          <w:rFonts w:ascii="Book Antiqua" w:eastAsia="Book Antiqua" w:hAnsi="Book Antiqua" w:cs="Book Antiqua"/>
          <w:color w:val="000000"/>
          <w:szCs w:val="22"/>
        </w:rPr>
        <w:t xml:space="preserve">approximately </w:t>
      </w:r>
      <w:r w:rsidR="001E647F" w:rsidRPr="00576375">
        <w:rPr>
          <w:rFonts w:ascii="Book Antiqua" w:eastAsia="Book Antiqua" w:hAnsi="Book Antiqua" w:cs="Book Antiqua"/>
          <w:color w:val="000000"/>
          <w:szCs w:val="22"/>
        </w:rPr>
        <w:t>0.5%/year</w:t>
      </w:r>
      <w:r w:rsidR="001E647F" w:rsidRPr="00576375">
        <w:rPr>
          <w:rFonts w:ascii="Book Antiqua" w:eastAsia="Book Antiqua" w:hAnsi="Book Antiqua" w:cs="Book Antiqua"/>
          <w:color w:val="000000"/>
          <w:szCs w:val="22"/>
          <w:vertAlign w:val="superscript"/>
        </w:rPr>
        <w:t>[73,75]</w:t>
      </w:r>
      <w:r w:rsidR="001E647F" w:rsidRPr="00576375">
        <w:rPr>
          <w:rFonts w:ascii="Book Antiqua" w:eastAsia="Book Antiqua" w:hAnsi="Book Antiqua" w:cs="Book Antiqua"/>
          <w:color w:val="000000"/>
          <w:szCs w:val="22"/>
        </w:rPr>
        <w:t>.</w:t>
      </w:r>
    </w:p>
    <w:p w14:paraId="01D8F069" w14:textId="34CF66B1" w:rsidR="00A77B3E" w:rsidRPr="00576375" w:rsidRDefault="001E647F" w:rsidP="007377C0">
      <w:pPr>
        <w:spacing w:line="360" w:lineRule="auto"/>
        <w:ind w:firstLineChars="100" w:firstLine="240"/>
        <w:jc w:val="both"/>
      </w:pPr>
      <w:r w:rsidRPr="00576375">
        <w:rPr>
          <w:rFonts w:ascii="Book Antiqua" w:eastAsia="Book Antiqua" w:hAnsi="Book Antiqua" w:cs="Book Antiqua"/>
          <w:color w:val="000000"/>
          <w:szCs w:val="22"/>
        </w:rPr>
        <w:t xml:space="preserve">The major concern </w:t>
      </w:r>
      <w:r w:rsidR="00D53B32" w:rsidRPr="00576375">
        <w:rPr>
          <w:rFonts w:ascii="Book Antiqua" w:eastAsia="Book Antiqua" w:hAnsi="Book Antiqua" w:cs="Book Antiqua"/>
          <w:color w:val="000000"/>
          <w:szCs w:val="22"/>
        </w:rPr>
        <w:t xml:space="preserve">in children with </w:t>
      </w:r>
      <w:r w:rsidRPr="00576375">
        <w:rPr>
          <w:rFonts w:ascii="Book Antiqua" w:eastAsia="Book Antiqua" w:hAnsi="Book Antiqua" w:cs="Book Antiqua"/>
          <w:color w:val="000000"/>
          <w:szCs w:val="22"/>
        </w:rPr>
        <w:t xml:space="preserve">chronic pediatric HBV infection is the risk of cirrhosis and HCC, </w:t>
      </w:r>
      <w:r w:rsidR="00D53B32" w:rsidRPr="00576375">
        <w:rPr>
          <w:rFonts w:ascii="Book Antiqua" w:eastAsia="Book Antiqua" w:hAnsi="Book Antiqua" w:cs="Book Antiqua"/>
          <w:color w:val="000000"/>
          <w:szCs w:val="22"/>
        </w:rPr>
        <w:t xml:space="preserve">which </w:t>
      </w:r>
      <w:r w:rsidRPr="00576375">
        <w:rPr>
          <w:rFonts w:ascii="Book Antiqua" w:eastAsia="Book Antiqua" w:hAnsi="Book Antiqua" w:cs="Book Antiqua"/>
          <w:color w:val="000000"/>
          <w:szCs w:val="22"/>
        </w:rPr>
        <w:t>occur in 1</w:t>
      </w:r>
      <w:r w:rsidR="00F81481"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-5% and 0.03</w:t>
      </w:r>
      <w:r w:rsidR="00F81481"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-2% of the patients</w:t>
      </w:r>
      <w:r w:rsidR="00D53B32"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respectively</w:t>
      </w:r>
      <w:r w:rsidRPr="00576375">
        <w:rPr>
          <w:rFonts w:ascii="Book Antiqua" w:eastAsia="Book Antiqua" w:hAnsi="Book Antiqua" w:cs="Book Antiqua"/>
          <w:color w:val="000000"/>
          <w:szCs w:val="22"/>
          <w:vertAlign w:val="superscript"/>
        </w:rPr>
        <w:t>[73,74]</w:t>
      </w:r>
      <w:r w:rsidRPr="00576375">
        <w:rPr>
          <w:rFonts w:ascii="Book Antiqua" w:eastAsia="Book Antiqua" w:hAnsi="Book Antiqua" w:cs="Book Antiqua"/>
          <w:color w:val="000000"/>
          <w:szCs w:val="22"/>
        </w:rPr>
        <w:t xml:space="preserve">. </w:t>
      </w:r>
      <w:r w:rsidR="002229AC" w:rsidRPr="00576375">
        <w:rPr>
          <w:rFonts w:ascii="Book Antiqua" w:eastAsia="Book Antiqua" w:hAnsi="Book Antiqua" w:cs="Book Antiqua"/>
          <w:color w:val="000000"/>
          <w:szCs w:val="22"/>
        </w:rPr>
        <w:t xml:space="preserve">As </w:t>
      </w:r>
      <w:r w:rsidRPr="00576375">
        <w:rPr>
          <w:rFonts w:ascii="Book Antiqua" w:eastAsia="Book Antiqua" w:hAnsi="Book Antiqua" w:cs="Book Antiqua"/>
          <w:color w:val="000000"/>
          <w:szCs w:val="22"/>
        </w:rPr>
        <w:t xml:space="preserve">this risk increases in parallel </w:t>
      </w:r>
      <w:r w:rsidR="00D53B32" w:rsidRPr="00576375">
        <w:rPr>
          <w:rFonts w:ascii="Book Antiqua" w:eastAsia="Book Antiqua" w:hAnsi="Book Antiqua" w:cs="Book Antiqua"/>
          <w:color w:val="000000"/>
          <w:szCs w:val="22"/>
        </w:rPr>
        <w:t xml:space="preserve">with </w:t>
      </w:r>
      <w:r w:rsidRPr="00576375">
        <w:rPr>
          <w:rFonts w:ascii="Book Antiqua" w:eastAsia="Book Antiqua" w:hAnsi="Book Antiqua" w:cs="Book Antiqua"/>
          <w:color w:val="000000"/>
          <w:szCs w:val="22"/>
        </w:rPr>
        <w:t>the activity and the duration of chronic hepatitis B (</w:t>
      </w:r>
      <w:bookmarkStart w:id="1" w:name="_Hlk68203912"/>
      <w:r w:rsidRPr="00576375">
        <w:rPr>
          <w:rFonts w:ascii="Book Antiqua" w:eastAsia="Book Antiqua" w:hAnsi="Book Antiqua" w:cs="Book Antiqua"/>
          <w:color w:val="000000"/>
          <w:szCs w:val="22"/>
        </w:rPr>
        <w:t>CHB</w:t>
      </w:r>
      <w:bookmarkEnd w:id="1"/>
      <w:r w:rsidRPr="00576375">
        <w:rPr>
          <w:rFonts w:ascii="Book Antiqua" w:eastAsia="Book Antiqua" w:hAnsi="Book Antiqua" w:cs="Book Antiqua"/>
          <w:color w:val="000000"/>
          <w:szCs w:val="22"/>
        </w:rPr>
        <w:t>) (</w:t>
      </w:r>
      <w:r w:rsidRPr="00576375">
        <w:rPr>
          <w:rFonts w:ascii="Book Antiqua" w:eastAsia="Book Antiqua" w:hAnsi="Book Antiqua" w:cs="Book Antiqua"/>
          <w:i/>
          <w:iCs/>
          <w:color w:val="000000"/>
          <w:szCs w:val="22"/>
        </w:rPr>
        <w:t>e.g.</w:t>
      </w:r>
      <w:r w:rsidRPr="00576375">
        <w:rPr>
          <w:rFonts w:ascii="Book Antiqua" w:eastAsia="Book Antiqua" w:hAnsi="Book Antiqua" w:cs="Book Antiqua"/>
          <w:color w:val="000000"/>
          <w:szCs w:val="22"/>
        </w:rPr>
        <w:t xml:space="preserve">, transaminase elevation in </w:t>
      </w:r>
      <w:r w:rsidR="00D53B32" w:rsidRPr="00576375">
        <w:rPr>
          <w:rFonts w:ascii="Book Antiqua" w:eastAsia="Book Antiqua" w:hAnsi="Book Antiqua" w:cs="Book Antiqua"/>
          <w:color w:val="000000"/>
          <w:szCs w:val="22"/>
        </w:rPr>
        <w:t xml:space="preserve">the </w:t>
      </w:r>
      <w:r w:rsidRPr="00576375">
        <w:rPr>
          <w:rFonts w:ascii="Book Antiqua" w:eastAsia="Book Antiqua" w:hAnsi="Book Antiqua" w:cs="Book Antiqua"/>
          <w:color w:val="000000"/>
          <w:szCs w:val="22"/>
        </w:rPr>
        <w:t>presence of elevated viral load)</w:t>
      </w:r>
      <w:r w:rsidRPr="00576375">
        <w:rPr>
          <w:rFonts w:ascii="Book Antiqua" w:eastAsia="Book Antiqua" w:hAnsi="Book Antiqua" w:cs="Book Antiqua"/>
          <w:color w:val="000000"/>
          <w:szCs w:val="22"/>
          <w:vertAlign w:val="superscript"/>
        </w:rPr>
        <w:t>[84]</w:t>
      </w:r>
      <w:r w:rsidRPr="00576375">
        <w:rPr>
          <w:rFonts w:ascii="Book Antiqua" w:eastAsia="Book Antiqua" w:hAnsi="Book Antiqua" w:cs="Book Antiqua"/>
          <w:color w:val="000000"/>
          <w:szCs w:val="22"/>
        </w:rPr>
        <w:t xml:space="preserve">, the ultimate </w:t>
      </w:r>
      <w:r w:rsidR="00D53B32" w:rsidRPr="00576375">
        <w:rPr>
          <w:rFonts w:ascii="Book Antiqua" w:eastAsia="Book Antiqua" w:hAnsi="Book Antiqua" w:cs="Book Antiqua"/>
          <w:color w:val="000000"/>
          <w:szCs w:val="22"/>
        </w:rPr>
        <w:t xml:space="preserve">long-term </w:t>
      </w:r>
      <w:r w:rsidRPr="00576375">
        <w:rPr>
          <w:rFonts w:ascii="Book Antiqua" w:eastAsia="Book Antiqua" w:hAnsi="Book Antiqua" w:cs="Book Antiqua"/>
          <w:color w:val="000000"/>
          <w:szCs w:val="22"/>
        </w:rPr>
        <w:t>goal</w:t>
      </w:r>
      <w:r w:rsidR="00D53B32"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is the achievement of </w:t>
      </w:r>
      <w:r w:rsidR="00D53B32" w:rsidRPr="00576375">
        <w:rPr>
          <w:rFonts w:ascii="Book Antiqua" w:eastAsia="Book Antiqua" w:hAnsi="Book Antiqua" w:cs="Book Antiqua"/>
          <w:color w:val="000000"/>
          <w:szCs w:val="22"/>
        </w:rPr>
        <w:t xml:space="preserve">sustained </w:t>
      </w:r>
      <w:r w:rsidRPr="00576375">
        <w:rPr>
          <w:rFonts w:ascii="Book Antiqua" w:eastAsia="Book Antiqua" w:hAnsi="Book Antiqua" w:cs="Book Antiqua"/>
          <w:color w:val="000000"/>
          <w:szCs w:val="22"/>
        </w:rPr>
        <w:t xml:space="preserve">viral suppression, either as a result of the immunologic control or </w:t>
      </w:r>
      <w:r w:rsidR="00D53B32" w:rsidRPr="00576375">
        <w:rPr>
          <w:rFonts w:ascii="Book Antiqua" w:eastAsia="Book Antiqua" w:hAnsi="Book Antiqua" w:cs="Book Antiqua"/>
          <w:color w:val="000000"/>
          <w:szCs w:val="22"/>
        </w:rPr>
        <w:t xml:space="preserve">with </w:t>
      </w:r>
      <w:r w:rsidRPr="00576375">
        <w:rPr>
          <w:rFonts w:ascii="Book Antiqua" w:eastAsia="Book Antiqua" w:hAnsi="Book Antiqua" w:cs="Book Antiqua"/>
          <w:color w:val="000000"/>
          <w:szCs w:val="22"/>
        </w:rPr>
        <w:t>the use of antiviral drugs.</w:t>
      </w:r>
    </w:p>
    <w:p w14:paraId="7A8B8FCF" w14:textId="77777777" w:rsidR="00A77B3E" w:rsidRPr="00576375" w:rsidRDefault="00A77B3E">
      <w:pPr>
        <w:spacing w:line="360" w:lineRule="auto"/>
        <w:jc w:val="both"/>
      </w:pPr>
    </w:p>
    <w:p w14:paraId="5718E3B9" w14:textId="77777777" w:rsidR="00A77B3E" w:rsidRPr="00576375" w:rsidRDefault="001E647F">
      <w:pPr>
        <w:spacing w:line="360" w:lineRule="auto"/>
        <w:jc w:val="both"/>
      </w:pPr>
      <w:r w:rsidRPr="00576375">
        <w:rPr>
          <w:rFonts w:ascii="Book Antiqua" w:eastAsia="Book Antiqua" w:hAnsi="Book Antiqua" w:cs="Book Antiqua"/>
          <w:b/>
          <w:caps/>
          <w:color w:val="000000"/>
          <w:szCs w:val="22"/>
          <w:u w:val="single"/>
        </w:rPr>
        <w:t>Phenotype characterization of children with chronic HBV infection</w:t>
      </w:r>
    </w:p>
    <w:p w14:paraId="70E513C9" w14:textId="2151D45E" w:rsidR="00A77B3E" w:rsidRPr="00576375" w:rsidRDefault="001E647F">
      <w:pPr>
        <w:spacing w:line="360" w:lineRule="auto"/>
        <w:jc w:val="both"/>
      </w:pPr>
      <w:r w:rsidRPr="00576375">
        <w:rPr>
          <w:rFonts w:ascii="Book Antiqua" w:eastAsia="Book Antiqua" w:hAnsi="Book Antiqua" w:cs="Book Antiqua"/>
          <w:color w:val="000000"/>
          <w:szCs w:val="22"/>
        </w:rPr>
        <w:t>The current classification of chronic HBV infection recognizes different phases</w:t>
      </w:r>
      <w:r w:rsidR="00703FA3" w:rsidRPr="00576375">
        <w:rPr>
          <w:rFonts w:ascii="Book Antiqua" w:eastAsia="Book Antiqua" w:hAnsi="Book Antiqua" w:cs="Book Antiqua"/>
          <w:color w:val="000000"/>
          <w:szCs w:val="22"/>
        </w:rPr>
        <w:t xml:space="preserve"> and considers </w:t>
      </w:r>
      <w:r w:rsidRPr="00576375">
        <w:rPr>
          <w:rFonts w:ascii="Book Antiqua" w:eastAsia="Book Antiqua" w:hAnsi="Book Antiqua" w:cs="Book Antiqua"/>
          <w:color w:val="000000"/>
          <w:szCs w:val="22"/>
        </w:rPr>
        <w:t>their interchangeability</w:t>
      </w:r>
      <w:r w:rsidRPr="00576375">
        <w:rPr>
          <w:rFonts w:ascii="Book Antiqua" w:eastAsia="Book Antiqua" w:hAnsi="Book Antiqua" w:cs="Book Antiqua"/>
          <w:color w:val="000000"/>
          <w:szCs w:val="22"/>
          <w:vertAlign w:val="superscript"/>
        </w:rPr>
        <w:t>[72]</w:t>
      </w:r>
      <w:r w:rsidRPr="00576375">
        <w:rPr>
          <w:rFonts w:ascii="Book Antiqua" w:eastAsia="Book Antiqua" w:hAnsi="Book Antiqua" w:cs="Book Antiqua"/>
          <w:color w:val="000000"/>
          <w:szCs w:val="22"/>
        </w:rPr>
        <w:t>. The phases are identified by the presence or absence of HBeAg (</w:t>
      </w:r>
      <w:r w:rsidR="00703FA3" w:rsidRPr="00576375">
        <w:rPr>
          <w:rFonts w:ascii="Book Antiqua" w:eastAsia="Book Antiqua" w:hAnsi="Book Antiqua" w:cs="Book Antiqua"/>
          <w:i/>
          <w:iCs/>
          <w:color w:val="000000"/>
          <w:szCs w:val="22"/>
        </w:rPr>
        <w:t>i.e.</w:t>
      </w:r>
      <w:r w:rsidR="00703FA3"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HBeAg</w:t>
      </w:r>
      <w:r w:rsidR="00826FE2"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positive and HBeAg</w:t>
      </w:r>
      <w:r w:rsidR="00826FE2"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negative) and by increased transaminases</w:t>
      </w:r>
      <w:r w:rsidR="00703FA3"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w:t>
      </w:r>
      <w:r w:rsidR="00703FA3" w:rsidRPr="00576375">
        <w:rPr>
          <w:rFonts w:ascii="Book Antiqua" w:eastAsia="Book Antiqua" w:hAnsi="Book Antiqua" w:cs="Book Antiqua"/>
          <w:color w:val="000000"/>
          <w:szCs w:val="22"/>
        </w:rPr>
        <w:t xml:space="preserve">which </w:t>
      </w:r>
      <w:r w:rsidRPr="00576375">
        <w:rPr>
          <w:rFonts w:ascii="Book Antiqua" w:eastAsia="Book Antiqua" w:hAnsi="Book Antiqua" w:cs="Book Antiqua"/>
          <w:color w:val="000000"/>
          <w:szCs w:val="22"/>
        </w:rPr>
        <w:t>distinguish</w:t>
      </w:r>
      <w:r w:rsidR="00703FA3" w:rsidRPr="00576375">
        <w:rPr>
          <w:rFonts w:ascii="Book Antiqua" w:eastAsia="Book Antiqua" w:hAnsi="Book Antiqua" w:cs="Book Antiqua"/>
          <w:color w:val="000000"/>
          <w:szCs w:val="22"/>
        </w:rPr>
        <w:t>es</w:t>
      </w:r>
      <w:r w:rsidRPr="00576375">
        <w:rPr>
          <w:rFonts w:ascii="Book Antiqua" w:eastAsia="Book Antiqua" w:hAnsi="Book Antiqua" w:cs="Book Antiqua"/>
          <w:color w:val="000000"/>
          <w:szCs w:val="22"/>
        </w:rPr>
        <w:t xml:space="preserve"> chronic hepatitis from chronic infection. These categories do not fit the pediatric scenario</w:t>
      </w:r>
      <w:r w:rsidR="00703FA3" w:rsidRPr="00576375">
        <w:rPr>
          <w:rFonts w:ascii="Book Antiqua" w:eastAsia="Book Antiqua" w:hAnsi="Book Antiqua" w:cs="Book Antiqua"/>
          <w:color w:val="000000"/>
          <w:szCs w:val="22"/>
        </w:rPr>
        <w:t xml:space="preserve"> well</w:t>
      </w:r>
      <w:r w:rsidRPr="00576375">
        <w:rPr>
          <w:rFonts w:ascii="Book Antiqua" w:eastAsia="Book Antiqua" w:hAnsi="Book Antiqua" w:cs="Book Antiqua"/>
          <w:color w:val="000000"/>
          <w:szCs w:val="22"/>
        </w:rPr>
        <w:t>, where HBeAg-positive chronic infection tends to persist</w:t>
      </w:r>
      <w:r w:rsidR="00703FA3" w:rsidRPr="00576375">
        <w:rPr>
          <w:rFonts w:ascii="Book Antiqua" w:eastAsia="Book Antiqua" w:hAnsi="Book Antiqua" w:cs="Book Antiqua"/>
          <w:color w:val="000000"/>
          <w:szCs w:val="22"/>
        </w:rPr>
        <w:t xml:space="preserve"> and</w:t>
      </w:r>
      <w:r w:rsidRPr="00576375">
        <w:rPr>
          <w:rFonts w:ascii="Book Antiqua" w:eastAsia="Book Antiqua" w:hAnsi="Book Antiqua" w:cs="Book Antiqua"/>
          <w:color w:val="000000"/>
          <w:szCs w:val="22"/>
        </w:rPr>
        <w:t xml:space="preserve"> HBeAg-negative hepatitis is anecdotal</w:t>
      </w:r>
      <w:r w:rsidRPr="00576375">
        <w:rPr>
          <w:rFonts w:ascii="Book Antiqua" w:eastAsia="Book Antiqua" w:hAnsi="Book Antiqua" w:cs="Book Antiqua"/>
          <w:color w:val="000000"/>
          <w:szCs w:val="22"/>
          <w:vertAlign w:val="superscript"/>
        </w:rPr>
        <w:t>[85]</w:t>
      </w:r>
      <w:r w:rsidRPr="00576375">
        <w:rPr>
          <w:rFonts w:ascii="Book Antiqua" w:eastAsia="Book Antiqua" w:hAnsi="Book Antiqua" w:cs="Book Antiqua"/>
          <w:color w:val="000000"/>
          <w:szCs w:val="22"/>
        </w:rPr>
        <w:t>.</w:t>
      </w:r>
    </w:p>
    <w:p w14:paraId="4CCA1215" w14:textId="47B70622" w:rsidR="00A77B3E" w:rsidRPr="00576375" w:rsidRDefault="00703FA3" w:rsidP="00540326">
      <w:pPr>
        <w:spacing w:line="360" w:lineRule="auto"/>
        <w:ind w:firstLineChars="100" w:firstLine="240"/>
        <w:jc w:val="both"/>
      </w:pPr>
      <w:r w:rsidRPr="00576375">
        <w:rPr>
          <w:rFonts w:ascii="Book Antiqua" w:eastAsia="Book Antiqua" w:hAnsi="Book Antiqua" w:cs="Book Antiqua"/>
          <w:color w:val="000000"/>
          <w:szCs w:val="22"/>
        </w:rPr>
        <w:t>Classifying</w:t>
      </w:r>
      <w:r w:rsidR="001E647F" w:rsidRPr="00576375">
        <w:rPr>
          <w:rFonts w:ascii="Book Antiqua" w:eastAsia="Book Antiqua" w:hAnsi="Book Antiqua" w:cs="Book Antiqua"/>
          <w:color w:val="000000"/>
          <w:szCs w:val="22"/>
        </w:rPr>
        <w:t xml:space="preserve"> patients with HBV infection </w:t>
      </w:r>
      <w:r w:rsidRPr="00576375">
        <w:rPr>
          <w:rFonts w:ascii="Book Antiqua" w:eastAsia="Book Antiqua" w:hAnsi="Book Antiqua" w:cs="Book Antiqua"/>
          <w:color w:val="000000"/>
          <w:szCs w:val="22"/>
        </w:rPr>
        <w:t>by</w:t>
      </w:r>
      <w:r w:rsidR="001E647F"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the </w:t>
      </w:r>
      <w:r w:rsidR="001E647F" w:rsidRPr="00576375">
        <w:rPr>
          <w:rFonts w:ascii="Book Antiqua" w:eastAsia="Book Antiqua" w:hAnsi="Book Antiqua" w:cs="Book Antiqua"/>
          <w:color w:val="000000"/>
          <w:szCs w:val="22"/>
        </w:rPr>
        <w:t xml:space="preserve">clinical phenotype, </w:t>
      </w:r>
      <w:r w:rsidRPr="00576375">
        <w:rPr>
          <w:rFonts w:ascii="Book Antiqua" w:eastAsia="Book Antiqua" w:hAnsi="Book Antiqua" w:cs="Book Antiqua"/>
          <w:color w:val="000000"/>
          <w:szCs w:val="22"/>
        </w:rPr>
        <w:t xml:space="preserve">which reflects the </w:t>
      </w:r>
      <w:r w:rsidR="001E647F" w:rsidRPr="00576375">
        <w:rPr>
          <w:rFonts w:ascii="Book Antiqua" w:eastAsia="Book Antiqua" w:hAnsi="Book Antiqua" w:cs="Book Antiqua"/>
          <w:color w:val="000000"/>
          <w:szCs w:val="22"/>
        </w:rPr>
        <w:t xml:space="preserve">immune status against the virus, </w:t>
      </w:r>
      <w:r w:rsidRPr="00576375">
        <w:rPr>
          <w:rFonts w:ascii="Book Antiqua" w:eastAsia="Book Antiqua" w:hAnsi="Book Antiqua" w:cs="Book Antiqua"/>
          <w:color w:val="000000"/>
          <w:szCs w:val="22"/>
        </w:rPr>
        <w:t xml:space="preserve">has </w:t>
      </w:r>
      <w:r w:rsidR="001E647F" w:rsidRPr="00576375">
        <w:rPr>
          <w:rFonts w:ascii="Book Antiqua" w:eastAsia="Book Antiqua" w:hAnsi="Book Antiqua" w:cs="Book Antiqua"/>
          <w:color w:val="000000"/>
          <w:szCs w:val="22"/>
        </w:rPr>
        <w:t xml:space="preserve">some advantages. </w:t>
      </w:r>
      <w:r w:rsidRPr="00576375">
        <w:rPr>
          <w:rFonts w:ascii="Book Antiqua" w:eastAsia="Book Antiqua" w:hAnsi="Book Antiqua" w:cs="Book Antiqua"/>
          <w:color w:val="000000"/>
          <w:szCs w:val="22"/>
        </w:rPr>
        <w:t xml:space="preserve">Phenotype </w:t>
      </w:r>
      <w:r w:rsidR="001E647F" w:rsidRPr="00576375">
        <w:rPr>
          <w:rFonts w:ascii="Book Antiqua" w:eastAsia="Book Antiqua" w:hAnsi="Book Antiqua" w:cs="Book Antiqua"/>
          <w:color w:val="000000"/>
          <w:szCs w:val="22"/>
        </w:rPr>
        <w:t>classification has been progressively refined to harmonize population data, estimate the need for antiviral treatment, and possibly predict the outcome of the infection</w:t>
      </w:r>
      <w:r w:rsidR="001E647F" w:rsidRPr="00576375">
        <w:rPr>
          <w:rFonts w:ascii="Book Antiqua" w:eastAsia="Book Antiqua" w:hAnsi="Book Antiqua" w:cs="Book Antiqua"/>
          <w:color w:val="000000"/>
          <w:szCs w:val="22"/>
          <w:vertAlign w:val="superscript"/>
        </w:rPr>
        <w:t>[81,82]</w:t>
      </w:r>
      <w:r w:rsidR="001E647F" w:rsidRPr="00576375">
        <w:rPr>
          <w:rFonts w:ascii="Book Antiqua" w:eastAsia="Book Antiqua" w:hAnsi="Book Antiqua" w:cs="Book Antiqua"/>
          <w:color w:val="000000"/>
          <w:szCs w:val="22"/>
        </w:rPr>
        <w:t xml:space="preserve">. </w:t>
      </w:r>
      <w:r w:rsidR="005E2782" w:rsidRPr="00576375">
        <w:rPr>
          <w:rFonts w:ascii="Book Antiqua" w:eastAsia="Book Antiqua" w:hAnsi="Book Antiqua" w:cs="Book Antiqua"/>
          <w:color w:val="000000"/>
          <w:szCs w:val="22"/>
        </w:rPr>
        <w:t>It describes three childhood phenotypes</w:t>
      </w:r>
      <w:r w:rsidR="001E647F" w:rsidRPr="00576375">
        <w:rPr>
          <w:rFonts w:ascii="Book Antiqua" w:eastAsia="Book Antiqua" w:hAnsi="Book Antiqua" w:cs="Book Antiqua"/>
          <w:color w:val="000000"/>
          <w:szCs w:val="22"/>
        </w:rPr>
        <w:t xml:space="preserve">: </w:t>
      </w:r>
      <w:r w:rsidR="00F81481" w:rsidRPr="00576375">
        <w:rPr>
          <w:rFonts w:ascii="Book Antiqua" w:eastAsia="Book Antiqua" w:hAnsi="Book Antiqua" w:cs="Book Antiqua"/>
          <w:color w:val="000000"/>
          <w:szCs w:val="22"/>
        </w:rPr>
        <w:t>(1</w:t>
      </w:r>
      <w:r w:rsidR="001E647F" w:rsidRPr="00576375">
        <w:rPr>
          <w:rFonts w:ascii="Book Antiqua" w:eastAsia="Book Antiqua" w:hAnsi="Book Antiqua" w:cs="Book Antiqua"/>
          <w:color w:val="000000"/>
          <w:szCs w:val="22"/>
        </w:rPr>
        <w:t>) immune-active (HBeAg +/-, elevated transaminases, HBV-DNA &gt; log</w:t>
      </w:r>
      <w:r w:rsidR="001E647F" w:rsidRPr="00576375">
        <w:rPr>
          <w:rFonts w:ascii="Book Antiqua" w:eastAsia="Book Antiqua" w:hAnsi="Book Antiqua" w:cs="Book Antiqua"/>
          <w:color w:val="000000"/>
          <w:szCs w:val="28"/>
          <w:vertAlign w:val="subscript"/>
        </w:rPr>
        <w:t>10</w:t>
      </w:r>
      <w:r w:rsidR="001E647F" w:rsidRPr="00576375">
        <w:rPr>
          <w:rFonts w:ascii="Book Antiqua" w:eastAsia="Book Antiqua" w:hAnsi="Book Antiqua" w:cs="Book Antiqua"/>
          <w:color w:val="000000"/>
          <w:szCs w:val="22"/>
        </w:rPr>
        <w:t xml:space="preserve"> 4 IU/mL); </w:t>
      </w:r>
      <w:r w:rsidR="00F81481" w:rsidRPr="00576375">
        <w:rPr>
          <w:rFonts w:ascii="Book Antiqua" w:eastAsia="Book Antiqua" w:hAnsi="Book Antiqua" w:cs="Book Antiqua"/>
          <w:color w:val="000000"/>
          <w:szCs w:val="22"/>
        </w:rPr>
        <w:t>(2)</w:t>
      </w:r>
      <w:r w:rsidR="001E647F" w:rsidRPr="00576375">
        <w:rPr>
          <w:rFonts w:ascii="Book Antiqua" w:eastAsia="Book Antiqua" w:hAnsi="Book Antiqua" w:cs="Book Antiqua"/>
          <w:color w:val="000000"/>
          <w:szCs w:val="22"/>
        </w:rPr>
        <w:t xml:space="preserve"> immune-tolerant (HBeAg-positive, normal transaminases, HBV-DNA &gt; log</w:t>
      </w:r>
      <w:r w:rsidR="001E647F" w:rsidRPr="00576375">
        <w:rPr>
          <w:rFonts w:ascii="Book Antiqua" w:eastAsia="Book Antiqua" w:hAnsi="Book Antiqua" w:cs="Book Antiqua"/>
          <w:color w:val="000000"/>
          <w:szCs w:val="28"/>
          <w:vertAlign w:val="subscript"/>
        </w:rPr>
        <w:t>10</w:t>
      </w:r>
      <w:r w:rsidR="001E647F" w:rsidRPr="00576375">
        <w:rPr>
          <w:rFonts w:ascii="Book Antiqua" w:eastAsia="Book Antiqua" w:hAnsi="Book Antiqua" w:cs="Book Antiqua"/>
          <w:color w:val="000000"/>
          <w:szCs w:val="22"/>
        </w:rPr>
        <w:t xml:space="preserve"> 4 IU/mL); </w:t>
      </w:r>
      <w:r w:rsidR="00F81481" w:rsidRPr="00576375">
        <w:rPr>
          <w:rFonts w:ascii="Book Antiqua" w:eastAsia="Book Antiqua" w:hAnsi="Book Antiqua" w:cs="Book Antiqua"/>
          <w:color w:val="000000"/>
          <w:szCs w:val="22"/>
        </w:rPr>
        <w:t>and (3)</w:t>
      </w:r>
      <w:r w:rsidR="001E647F" w:rsidRPr="00576375">
        <w:rPr>
          <w:rFonts w:ascii="Book Antiqua" w:eastAsia="Book Antiqua" w:hAnsi="Book Antiqua" w:cs="Book Antiqua"/>
          <w:color w:val="000000"/>
          <w:szCs w:val="22"/>
        </w:rPr>
        <w:t xml:space="preserve"> inactive carriers</w:t>
      </w:r>
      <w:r w:rsidR="005E2782" w:rsidRPr="00576375">
        <w:rPr>
          <w:rFonts w:ascii="Book Antiqua" w:eastAsia="Book Antiqua" w:hAnsi="Book Antiqua" w:cs="Book Antiqua"/>
          <w:color w:val="000000"/>
          <w:szCs w:val="22"/>
        </w:rPr>
        <w:t xml:space="preserve"> (</w:t>
      </w:r>
      <w:r w:rsidR="001E647F" w:rsidRPr="00576375">
        <w:rPr>
          <w:rFonts w:ascii="Book Antiqua" w:eastAsia="Book Antiqua" w:hAnsi="Book Antiqua" w:cs="Book Antiqua"/>
          <w:color w:val="000000"/>
          <w:szCs w:val="22"/>
        </w:rPr>
        <w:t>HBeAg +/-, normal transaminases, HBV-DNA ≤ log</w:t>
      </w:r>
      <w:r w:rsidR="001E647F" w:rsidRPr="00576375">
        <w:rPr>
          <w:rFonts w:ascii="Book Antiqua" w:eastAsia="Book Antiqua" w:hAnsi="Book Antiqua" w:cs="Book Antiqua"/>
          <w:color w:val="000000"/>
          <w:szCs w:val="28"/>
          <w:vertAlign w:val="subscript"/>
        </w:rPr>
        <w:t>10</w:t>
      </w:r>
      <w:r w:rsidR="001E647F" w:rsidRPr="00576375">
        <w:rPr>
          <w:rFonts w:ascii="Book Antiqua" w:eastAsia="Book Antiqua" w:hAnsi="Book Antiqua" w:cs="Book Antiqua"/>
          <w:color w:val="000000"/>
          <w:szCs w:val="22"/>
        </w:rPr>
        <w:t xml:space="preserve"> 4 IU/mL); </w:t>
      </w:r>
      <w:r w:rsidR="005E2782" w:rsidRPr="00576375">
        <w:rPr>
          <w:rFonts w:ascii="Book Antiqua" w:eastAsia="Book Antiqua" w:hAnsi="Book Antiqua" w:cs="Book Antiqua"/>
          <w:color w:val="000000"/>
          <w:szCs w:val="22"/>
        </w:rPr>
        <w:t xml:space="preserve">with </w:t>
      </w:r>
      <w:r w:rsidR="001E647F" w:rsidRPr="00576375">
        <w:rPr>
          <w:rFonts w:ascii="Book Antiqua" w:eastAsia="Book Antiqua" w:hAnsi="Book Antiqua" w:cs="Book Antiqua"/>
          <w:color w:val="000000"/>
          <w:szCs w:val="22"/>
        </w:rPr>
        <w:t>the remaining being “indeterminant”</w:t>
      </w:r>
      <w:r w:rsidR="001E647F" w:rsidRPr="00576375">
        <w:rPr>
          <w:rFonts w:ascii="Book Antiqua" w:eastAsia="Book Antiqua" w:hAnsi="Book Antiqua" w:cs="Book Antiqua"/>
          <w:color w:val="000000"/>
          <w:szCs w:val="22"/>
          <w:vertAlign w:val="superscript"/>
        </w:rPr>
        <w:t>[81</w:t>
      </w:r>
      <w:r w:rsidR="00F81481" w:rsidRPr="00576375">
        <w:rPr>
          <w:rFonts w:ascii="Book Antiqua" w:eastAsia="Book Antiqua" w:hAnsi="Book Antiqua" w:cs="Book Antiqua"/>
          <w:color w:val="000000"/>
          <w:szCs w:val="22"/>
          <w:vertAlign w:val="superscript"/>
        </w:rPr>
        <w:t>-</w:t>
      </w:r>
      <w:r w:rsidR="001E647F" w:rsidRPr="00576375">
        <w:rPr>
          <w:rFonts w:ascii="Book Antiqua" w:eastAsia="Book Antiqua" w:hAnsi="Book Antiqua" w:cs="Book Antiqua"/>
          <w:color w:val="000000"/>
          <w:szCs w:val="22"/>
          <w:vertAlign w:val="superscript"/>
        </w:rPr>
        <w:t>83]</w:t>
      </w:r>
      <w:r w:rsidR="001E647F" w:rsidRPr="00576375">
        <w:rPr>
          <w:rFonts w:ascii="Book Antiqua" w:eastAsia="Book Antiqua" w:hAnsi="Book Antiqua" w:cs="Book Antiqua"/>
          <w:color w:val="000000"/>
          <w:szCs w:val="22"/>
        </w:rPr>
        <w:t>. So defined, the immune phenotype may help predict the fate towards infection control. Indeed, HBeAg-positive immune-active children are much more likely to achieve spontaneous HBeAg/HBeAb seroconversion (28%</w:t>
      </w:r>
      <w:r w:rsidR="005E2782" w:rsidRPr="00576375">
        <w:rPr>
          <w:rFonts w:ascii="Book Antiqua" w:eastAsia="Book Antiqua" w:hAnsi="Book Antiqua" w:cs="Book Antiqua"/>
          <w:color w:val="000000"/>
          <w:szCs w:val="22"/>
        </w:rPr>
        <w:t xml:space="preserve"> and</w:t>
      </w:r>
      <w:r w:rsidR="001E647F" w:rsidRPr="00576375">
        <w:rPr>
          <w:rFonts w:ascii="Book Antiqua" w:eastAsia="Book Antiqua" w:hAnsi="Book Antiqua" w:cs="Book Antiqua"/>
          <w:color w:val="000000"/>
          <w:szCs w:val="22"/>
        </w:rPr>
        <w:t xml:space="preserve"> 7.47%/year) compared </w:t>
      </w:r>
      <w:r w:rsidR="005E2782" w:rsidRPr="00576375">
        <w:rPr>
          <w:rFonts w:ascii="Book Antiqua" w:eastAsia="Book Antiqua" w:hAnsi="Book Antiqua" w:cs="Book Antiqua"/>
          <w:color w:val="000000"/>
          <w:szCs w:val="22"/>
        </w:rPr>
        <w:t xml:space="preserve">with </w:t>
      </w:r>
      <w:r w:rsidR="001E647F" w:rsidRPr="00576375">
        <w:rPr>
          <w:rFonts w:ascii="Book Antiqua" w:eastAsia="Book Antiqua" w:hAnsi="Book Antiqua" w:cs="Book Antiqua"/>
          <w:color w:val="000000"/>
          <w:szCs w:val="22"/>
        </w:rPr>
        <w:t xml:space="preserve">immune-tolerant </w:t>
      </w:r>
      <w:r w:rsidR="005E2782" w:rsidRPr="00576375">
        <w:rPr>
          <w:rFonts w:ascii="Book Antiqua" w:eastAsia="Book Antiqua" w:hAnsi="Book Antiqua" w:cs="Book Antiqua"/>
          <w:color w:val="000000"/>
          <w:szCs w:val="22"/>
        </w:rPr>
        <w:t xml:space="preserve">children </w:t>
      </w:r>
      <w:r w:rsidR="001E647F" w:rsidRPr="00576375">
        <w:rPr>
          <w:rFonts w:ascii="Book Antiqua" w:eastAsia="Book Antiqua" w:hAnsi="Book Antiqua" w:cs="Book Antiqua"/>
          <w:color w:val="000000"/>
          <w:szCs w:val="22"/>
        </w:rPr>
        <w:t xml:space="preserve">(11% </w:t>
      </w:r>
      <w:r w:rsidR="005E2782" w:rsidRPr="00576375">
        <w:rPr>
          <w:rFonts w:ascii="Book Antiqua" w:eastAsia="Book Antiqua" w:hAnsi="Book Antiqua" w:cs="Book Antiqua"/>
          <w:color w:val="000000"/>
          <w:szCs w:val="22"/>
        </w:rPr>
        <w:t xml:space="preserve">and </w:t>
      </w:r>
      <w:r w:rsidR="001E647F" w:rsidRPr="00576375">
        <w:rPr>
          <w:rFonts w:ascii="Book Antiqua" w:eastAsia="Book Antiqua" w:hAnsi="Book Antiqua" w:cs="Book Antiqua"/>
          <w:color w:val="000000"/>
          <w:szCs w:val="22"/>
        </w:rPr>
        <w:t>2.29%/year)</w:t>
      </w:r>
      <w:r w:rsidR="001E647F" w:rsidRPr="00576375">
        <w:rPr>
          <w:rFonts w:ascii="Book Antiqua" w:eastAsia="Book Antiqua" w:hAnsi="Book Antiqua" w:cs="Book Antiqua"/>
          <w:color w:val="000000"/>
          <w:szCs w:val="22"/>
          <w:vertAlign w:val="superscript"/>
        </w:rPr>
        <w:t>[81]</w:t>
      </w:r>
      <w:r w:rsidR="001E647F" w:rsidRPr="00576375">
        <w:rPr>
          <w:rFonts w:ascii="Book Antiqua" w:eastAsia="Book Antiqua" w:hAnsi="Book Antiqua" w:cs="Book Antiqua"/>
          <w:color w:val="000000"/>
          <w:szCs w:val="22"/>
        </w:rPr>
        <w:t>.</w:t>
      </w:r>
      <w:r w:rsidR="005E2782" w:rsidRPr="00576375">
        <w:rPr>
          <w:rFonts w:ascii="Book Antiqua" w:eastAsia="Book Antiqua" w:hAnsi="Book Antiqua" w:cs="Book Antiqua"/>
          <w:color w:val="000000"/>
          <w:szCs w:val="22"/>
        </w:rPr>
        <w:t xml:space="preserve"> </w:t>
      </w:r>
      <w:r w:rsidR="001E647F" w:rsidRPr="00576375">
        <w:rPr>
          <w:rFonts w:ascii="Book Antiqua" w:eastAsia="Book Antiqua" w:hAnsi="Book Antiqua" w:cs="Book Antiqua"/>
          <w:color w:val="000000"/>
          <w:szCs w:val="22"/>
        </w:rPr>
        <w:t>In a scenario characterized by the lack of clear treatment</w:t>
      </w:r>
      <w:r w:rsidR="005E2782" w:rsidRPr="00576375">
        <w:rPr>
          <w:rFonts w:ascii="Book Antiqua" w:eastAsia="Book Antiqua" w:hAnsi="Book Antiqua" w:cs="Book Antiqua"/>
          <w:color w:val="000000"/>
          <w:szCs w:val="22"/>
        </w:rPr>
        <w:t xml:space="preserve"> indications</w:t>
      </w:r>
      <w:r w:rsidR="001E647F" w:rsidRPr="00576375">
        <w:rPr>
          <w:rFonts w:ascii="Book Antiqua" w:eastAsia="Book Antiqua" w:hAnsi="Book Antiqua" w:cs="Book Antiqua"/>
          <w:color w:val="000000"/>
          <w:szCs w:val="22"/>
        </w:rPr>
        <w:t xml:space="preserve">, and disappointing therapeutic outcomes, the definition of phenotypes has proven to bear prognostic value, and </w:t>
      </w:r>
      <w:r w:rsidR="005E2782" w:rsidRPr="00576375">
        <w:rPr>
          <w:rFonts w:ascii="Book Antiqua" w:eastAsia="Book Antiqua" w:hAnsi="Book Antiqua" w:cs="Book Antiqua"/>
          <w:color w:val="000000"/>
          <w:szCs w:val="22"/>
        </w:rPr>
        <w:t xml:space="preserve">to </w:t>
      </w:r>
      <w:r w:rsidR="001E647F" w:rsidRPr="00576375">
        <w:rPr>
          <w:rFonts w:ascii="Book Antiqua" w:eastAsia="Book Antiqua" w:hAnsi="Book Antiqua" w:cs="Book Antiqua"/>
          <w:color w:val="000000"/>
          <w:szCs w:val="22"/>
        </w:rPr>
        <w:t>help define homogeneous groups for patient selection in future trials.</w:t>
      </w:r>
    </w:p>
    <w:p w14:paraId="7F248831" w14:textId="77777777" w:rsidR="00A77B3E" w:rsidRPr="00576375" w:rsidRDefault="00A77B3E">
      <w:pPr>
        <w:spacing w:line="360" w:lineRule="auto"/>
        <w:jc w:val="both"/>
      </w:pPr>
    </w:p>
    <w:p w14:paraId="3789B477" w14:textId="71EFC76A" w:rsidR="00A77B3E" w:rsidRPr="00576375" w:rsidRDefault="001E647F">
      <w:pPr>
        <w:spacing w:line="360" w:lineRule="auto"/>
        <w:jc w:val="both"/>
      </w:pPr>
      <w:r w:rsidRPr="00576375">
        <w:rPr>
          <w:rFonts w:ascii="Book Antiqua" w:eastAsia="Book Antiqua" w:hAnsi="Book Antiqua" w:cs="Book Antiqua"/>
          <w:b/>
          <w:caps/>
          <w:color w:val="000000"/>
          <w:szCs w:val="22"/>
          <w:u w:val="single"/>
        </w:rPr>
        <w:t xml:space="preserve">Controversies in </w:t>
      </w:r>
      <w:r w:rsidR="005E2782" w:rsidRPr="00576375">
        <w:rPr>
          <w:rFonts w:ascii="Book Antiqua" w:eastAsia="Book Antiqua" w:hAnsi="Book Antiqua" w:cs="Book Antiqua"/>
          <w:b/>
          <w:caps/>
          <w:color w:val="000000"/>
          <w:szCs w:val="22"/>
          <w:u w:val="single"/>
        </w:rPr>
        <w:t xml:space="preserve">THE </w:t>
      </w:r>
      <w:r w:rsidRPr="00576375">
        <w:rPr>
          <w:rFonts w:ascii="Book Antiqua" w:eastAsia="Book Antiqua" w:hAnsi="Book Antiqua" w:cs="Book Antiqua"/>
          <w:b/>
          <w:caps/>
          <w:color w:val="000000"/>
          <w:szCs w:val="22"/>
          <w:u w:val="single"/>
        </w:rPr>
        <w:t>treatment of children with HBV</w:t>
      </w:r>
    </w:p>
    <w:p w14:paraId="1CF9B2BD" w14:textId="77B80E94" w:rsidR="00D65338" w:rsidRPr="00576375" w:rsidRDefault="001E647F" w:rsidP="009A6E9A">
      <w:pPr>
        <w:spacing w:line="360" w:lineRule="auto"/>
        <w:jc w:val="both"/>
      </w:pPr>
      <w:r w:rsidRPr="00576375">
        <w:rPr>
          <w:rFonts w:ascii="Book Antiqua" w:eastAsia="Book Antiqua" w:hAnsi="Book Antiqua" w:cs="Book Antiqua"/>
          <w:color w:val="000000"/>
          <w:szCs w:val="22"/>
        </w:rPr>
        <w:t>The current pediatric guidelines recommend limit</w:t>
      </w:r>
      <w:r w:rsidR="005E2782" w:rsidRPr="00576375">
        <w:rPr>
          <w:rFonts w:ascii="Book Antiqua" w:eastAsia="Book Antiqua" w:hAnsi="Book Antiqua" w:cs="Book Antiqua"/>
          <w:color w:val="000000"/>
          <w:szCs w:val="22"/>
        </w:rPr>
        <w:t>ing</w:t>
      </w:r>
      <w:r w:rsidRPr="00576375">
        <w:rPr>
          <w:rFonts w:ascii="Book Antiqua" w:eastAsia="Book Antiqua" w:hAnsi="Book Antiqua" w:cs="Book Antiqua"/>
          <w:color w:val="000000"/>
          <w:szCs w:val="22"/>
        </w:rPr>
        <w:t xml:space="preserve"> treatment to children with prolonged (&gt;</w:t>
      </w:r>
      <w:r w:rsidR="00F81481"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6 mo) active hepatitis B and evidence of fibrosis, and to observe those with the immune-tolerant phenotype</w:t>
      </w:r>
      <w:r w:rsidRPr="00576375">
        <w:rPr>
          <w:rFonts w:ascii="Book Antiqua" w:eastAsia="Book Antiqua" w:hAnsi="Book Antiqua" w:cs="Book Antiqua"/>
          <w:color w:val="000000"/>
          <w:szCs w:val="22"/>
          <w:vertAlign w:val="superscript"/>
        </w:rPr>
        <w:t>[86]</w:t>
      </w:r>
      <w:r w:rsidRPr="00576375">
        <w:rPr>
          <w:rFonts w:ascii="Book Antiqua" w:eastAsia="Book Antiqua" w:hAnsi="Book Antiqua" w:cs="Book Antiqua"/>
          <w:color w:val="000000"/>
          <w:szCs w:val="22"/>
        </w:rPr>
        <w:t>.</w:t>
      </w:r>
      <w:r w:rsidR="00E6177D"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The rationale </w:t>
      </w:r>
      <w:r w:rsidR="00E6177D" w:rsidRPr="00576375">
        <w:rPr>
          <w:rFonts w:ascii="Book Antiqua" w:eastAsia="Book Antiqua" w:hAnsi="Book Antiqua" w:cs="Book Antiqua"/>
          <w:color w:val="000000"/>
          <w:szCs w:val="22"/>
        </w:rPr>
        <w:t xml:space="preserve">for </w:t>
      </w:r>
      <w:r w:rsidRPr="00576375">
        <w:rPr>
          <w:rFonts w:ascii="Book Antiqua" w:eastAsia="Book Antiqua" w:hAnsi="Book Antiqua" w:cs="Book Antiqua"/>
          <w:color w:val="000000"/>
          <w:szCs w:val="22"/>
        </w:rPr>
        <w:t>this approach, is that HBeAg-positive CHB</w:t>
      </w:r>
      <w:r w:rsidR="00E6177D" w:rsidRPr="00576375">
        <w:rPr>
          <w:rFonts w:ascii="Book Antiqua" w:eastAsia="Book Antiqua" w:hAnsi="Book Antiqua" w:cs="Book Antiqua"/>
          <w:color w:val="000000"/>
          <w:szCs w:val="22"/>
        </w:rPr>
        <w:t>,</w:t>
      </w:r>
      <w:r w:rsidR="003D4BEB"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especially when protracted and </w:t>
      </w:r>
      <w:r w:rsidR="00E6177D" w:rsidRPr="00576375">
        <w:rPr>
          <w:rFonts w:ascii="Book Antiqua" w:eastAsia="Book Antiqua" w:hAnsi="Book Antiqua" w:cs="Book Antiqua"/>
          <w:color w:val="000000"/>
          <w:szCs w:val="22"/>
        </w:rPr>
        <w:t xml:space="preserve">beginning </w:t>
      </w:r>
      <w:r w:rsidRPr="00576375">
        <w:rPr>
          <w:rFonts w:ascii="Book Antiqua" w:eastAsia="Book Antiqua" w:hAnsi="Book Antiqua" w:cs="Book Antiqua"/>
          <w:color w:val="000000"/>
          <w:szCs w:val="22"/>
        </w:rPr>
        <w:t>early</w:t>
      </w:r>
      <w:r w:rsidR="00E6177D"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w:t>
      </w:r>
      <w:r w:rsidR="00E6177D" w:rsidRPr="00576375">
        <w:rPr>
          <w:rFonts w:ascii="Book Antiqua" w:eastAsia="Book Antiqua" w:hAnsi="Book Antiqua" w:cs="Book Antiqua"/>
          <w:color w:val="000000"/>
          <w:szCs w:val="22"/>
        </w:rPr>
        <w:t xml:space="preserve">at </w:t>
      </w:r>
      <w:r w:rsidRPr="00576375">
        <w:rPr>
          <w:rFonts w:ascii="Book Antiqua" w:eastAsia="Book Antiqua" w:hAnsi="Book Antiqua" w:cs="Book Antiqua"/>
          <w:color w:val="000000"/>
          <w:szCs w:val="22"/>
        </w:rPr>
        <w:t>&lt;</w:t>
      </w:r>
      <w:r w:rsidR="00F81481"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3 years of age</w:t>
      </w:r>
      <w:r w:rsidR="00E6177D" w:rsidRPr="00576375">
        <w:rPr>
          <w:rFonts w:ascii="Book Antiqua" w:eastAsia="Book Antiqua" w:hAnsi="Book Antiqua" w:cs="Book Antiqua"/>
          <w:color w:val="000000"/>
          <w:szCs w:val="22"/>
        </w:rPr>
        <w:t>,</w:t>
      </w:r>
      <w:r w:rsidR="003D4BEB" w:rsidRPr="00576375">
        <w:rPr>
          <w:rFonts w:ascii="Book Antiqua" w:eastAsia="Book Antiqua" w:hAnsi="Book Antiqua" w:cs="Book Antiqua"/>
          <w:color w:val="000000"/>
          <w:szCs w:val="22"/>
        </w:rPr>
        <w:t xml:space="preserve"> </w:t>
      </w:r>
      <w:r w:rsidR="00E6177D" w:rsidRPr="00576375">
        <w:rPr>
          <w:rFonts w:ascii="Book Antiqua" w:hAnsi="Book Antiqua" w:cs="Book Antiqua"/>
          <w:color w:val="000000"/>
          <w:szCs w:val="22"/>
          <w:lang w:eastAsia="zh-CN"/>
        </w:rPr>
        <w:t>has</w:t>
      </w:r>
      <w:r w:rsidRPr="00576375">
        <w:rPr>
          <w:rFonts w:ascii="Book Antiqua" w:eastAsia="Book Antiqua" w:hAnsi="Book Antiqua" w:cs="Book Antiqua"/>
          <w:color w:val="000000"/>
          <w:szCs w:val="22"/>
        </w:rPr>
        <w:t xml:space="preserve"> the highest risk of progression to cirrhosis, which is between 1</w:t>
      </w:r>
      <w:r w:rsidR="00F81481" w:rsidRPr="00576375">
        <w:rPr>
          <w:rFonts w:ascii="Book Antiqua" w:eastAsia="Book Antiqua" w:hAnsi="Book Antiqua" w:cs="Book Antiqua"/>
          <w:color w:val="000000"/>
          <w:szCs w:val="22"/>
        </w:rPr>
        <w:t>%</w:t>
      </w:r>
      <w:r w:rsidR="00E6177D" w:rsidRPr="00576375">
        <w:rPr>
          <w:rFonts w:ascii="Book Antiqua" w:eastAsia="Book Antiqua" w:hAnsi="Book Antiqua" w:cs="Book Antiqua"/>
          <w:color w:val="000000"/>
          <w:szCs w:val="22"/>
        </w:rPr>
        <w:t xml:space="preserve"> and </w:t>
      </w:r>
      <w:r w:rsidRPr="00576375">
        <w:rPr>
          <w:rFonts w:ascii="Book Antiqua" w:eastAsia="Book Antiqua" w:hAnsi="Book Antiqua" w:cs="Book Antiqua"/>
          <w:color w:val="000000"/>
          <w:szCs w:val="22"/>
        </w:rPr>
        <w:t>5% by the third decade</w:t>
      </w:r>
      <w:r w:rsidRPr="00576375">
        <w:rPr>
          <w:rFonts w:ascii="Book Antiqua" w:eastAsia="Book Antiqua" w:hAnsi="Book Antiqua" w:cs="Book Antiqua"/>
          <w:color w:val="000000"/>
          <w:szCs w:val="22"/>
          <w:vertAlign w:val="superscript"/>
        </w:rPr>
        <w:t>[73,74]</w:t>
      </w:r>
      <w:r w:rsidRPr="00576375">
        <w:rPr>
          <w:rFonts w:ascii="Book Antiqua" w:eastAsia="Book Antiqua" w:hAnsi="Book Antiqua" w:cs="Book Antiqua"/>
          <w:color w:val="000000"/>
          <w:szCs w:val="22"/>
        </w:rPr>
        <w:t>.</w:t>
      </w:r>
      <w:r w:rsidR="00E6177D" w:rsidRPr="00576375">
        <w:t xml:space="preserve"> </w:t>
      </w:r>
      <w:r w:rsidR="00E6177D" w:rsidRPr="00576375">
        <w:rPr>
          <w:rFonts w:ascii="Book Antiqua" w:eastAsia="Book Antiqua" w:hAnsi="Book Antiqua" w:cs="Book Antiqua"/>
          <w:color w:val="000000"/>
          <w:szCs w:val="22"/>
        </w:rPr>
        <w:t>M</w:t>
      </w:r>
      <w:r w:rsidRPr="00576375">
        <w:rPr>
          <w:rFonts w:ascii="Book Antiqua" w:eastAsia="Book Antiqua" w:hAnsi="Book Antiqua" w:cs="Book Antiqua"/>
          <w:color w:val="000000"/>
          <w:szCs w:val="22"/>
        </w:rPr>
        <w:t xml:space="preserve">any centers tend to </w:t>
      </w:r>
      <w:r w:rsidR="00E6177D" w:rsidRPr="00576375">
        <w:rPr>
          <w:rFonts w:ascii="Book Antiqua" w:eastAsia="Book Antiqua" w:hAnsi="Book Antiqua" w:cs="Book Antiqua"/>
          <w:color w:val="000000"/>
          <w:szCs w:val="22"/>
        </w:rPr>
        <w:t>delay</w:t>
      </w:r>
      <w:r w:rsidRPr="00576375">
        <w:rPr>
          <w:rFonts w:ascii="Book Antiqua" w:eastAsia="Book Antiqua" w:hAnsi="Book Antiqua" w:cs="Book Antiqua"/>
          <w:color w:val="000000"/>
          <w:szCs w:val="22"/>
        </w:rPr>
        <w:t xml:space="preserve"> treatment </w:t>
      </w:r>
      <w:r w:rsidR="00E6177D" w:rsidRPr="00576375">
        <w:rPr>
          <w:rFonts w:ascii="Book Antiqua" w:eastAsia="Book Antiqua" w:hAnsi="Book Antiqua" w:cs="Book Antiqua"/>
          <w:color w:val="000000"/>
          <w:szCs w:val="22"/>
        </w:rPr>
        <w:t xml:space="preserve">based </w:t>
      </w:r>
      <w:r w:rsidRPr="00576375">
        <w:rPr>
          <w:rFonts w:ascii="Book Antiqua" w:eastAsia="Book Antiqua" w:hAnsi="Book Antiqua" w:cs="Book Antiqua"/>
          <w:color w:val="000000"/>
          <w:szCs w:val="22"/>
        </w:rPr>
        <w:t xml:space="preserve">on the sound conception that CHB is harmless and that </w:t>
      </w:r>
      <w:r w:rsidR="00D86681" w:rsidRPr="00576375">
        <w:rPr>
          <w:rFonts w:ascii="Book Antiqua" w:eastAsia="Book Antiqua" w:hAnsi="Book Antiqua" w:cs="Book Antiqua"/>
          <w:color w:val="000000"/>
          <w:szCs w:val="22"/>
        </w:rPr>
        <w:t xml:space="preserve">transaminase </w:t>
      </w:r>
      <w:r w:rsidRPr="00576375">
        <w:rPr>
          <w:rFonts w:ascii="Book Antiqua" w:eastAsia="Book Antiqua" w:hAnsi="Book Antiqua" w:cs="Book Antiqua"/>
          <w:color w:val="000000"/>
          <w:szCs w:val="22"/>
        </w:rPr>
        <w:t xml:space="preserve">activity heralds spontaneous immune </w:t>
      </w:r>
      <w:r w:rsidR="00D65338" w:rsidRPr="00576375">
        <w:rPr>
          <w:rFonts w:ascii="Book Antiqua" w:eastAsia="Book Antiqua" w:hAnsi="Book Antiqua" w:cs="Book Antiqua"/>
          <w:color w:val="000000"/>
          <w:szCs w:val="22"/>
        </w:rPr>
        <w:t>clearance</w:t>
      </w:r>
      <w:r w:rsidR="00D65338" w:rsidRPr="00576375">
        <w:rPr>
          <w:rFonts w:ascii="Book Antiqua" w:eastAsia="Book Antiqua" w:hAnsi="Book Antiqua" w:cs="Book Antiqua"/>
          <w:color w:val="000000"/>
          <w:szCs w:val="22"/>
          <w:vertAlign w:val="superscript"/>
        </w:rPr>
        <w:t>[73]</w:t>
      </w:r>
      <w:r w:rsidR="00D65338" w:rsidRPr="00576375">
        <w:rPr>
          <w:rFonts w:ascii="Book Antiqua" w:eastAsia="Book Antiqua" w:hAnsi="Book Antiqua" w:cs="Book Antiqua"/>
          <w:color w:val="000000"/>
          <w:szCs w:val="22"/>
        </w:rPr>
        <w:t>. Moreover, there is evidence that treatment only accelerates HBeAg/HBeAb seroconversion without influencing the proportion of patients who seroconvert over time</w:t>
      </w:r>
      <w:r w:rsidR="00D65338" w:rsidRPr="00576375">
        <w:rPr>
          <w:rFonts w:ascii="Book Antiqua" w:eastAsia="Book Antiqua" w:hAnsi="Book Antiqua" w:cs="Book Antiqua"/>
          <w:color w:val="000000"/>
          <w:szCs w:val="22"/>
          <w:vertAlign w:val="superscript"/>
        </w:rPr>
        <w:t>[75]</w:t>
      </w:r>
      <w:r w:rsidR="00D65338" w:rsidRPr="00576375">
        <w:rPr>
          <w:rFonts w:ascii="Book Antiqua" w:eastAsia="Book Antiqua" w:hAnsi="Book Antiqua" w:cs="Book Antiqua"/>
          <w:color w:val="000000"/>
          <w:szCs w:val="22"/>
        </w:rPr>
        <w:t>.</w:t>
      </w:r>
      <w:r w:rsidR="00D65338" w:rsidRPr="00576375">
        <w:t xml:space="preserve"> </w:t>
      </w:r>
      <w:r w:rsidR="00D65338" w:rsidRPr="00576375">
        <w:rPr>
          <w:rFonts w:ascii="Book Antiqua" w:eastAsia="Book Antiqua" w:hAnsi="Book Antiqua" w:cs="Book Antiqua"/>
          <w:color w:val="000000"/>
          <w:szCs w:val="22"/>
        </w:rPr>
        <w:t>On the other hand, treatment could be indicated to break tolerance. The EASL recommends nucleoside or nucleotide analogues (NAs) for long-term viral suppression in immune-tolerant patients 30 years of age or older</w:t>
      </w:r>
      <w:r w:rsidR="00D65338" w:rsidRPr="00576375">
        <w:rPr>
          <w:rFonts w:ascii="Book Antiqua" w:eastAsia="Book Antiqua" w:hAnsi="Book Antiqua" w:cs="Book Antiqua"/>
          <w:color w:val="000000"/>
          <w:szCs w:val="22"/>
          <w:vertAlign w:val="superscript"/>
        </w:rPr>
        <w:t>[72]</w:t>
      </w:r>
      <w:r w:rsidR="00D65338" w:rsidRPr="00576375">
        <w:rPr>
          <w:rFonts w:ascii="Book Antiqua" w:eastAsia="Book Antiqua" w:hAnsi="Book Antiqua" w:cs="Book Antiqua"/>
          <w:color w:val="000000"/>
          <w:szCs w:val="22"/>
        </w:rPr>
        <w:t>, to reduce the risk of fibrosis and cirrhosis in those with delayed immune clearance</w:t>
      </w:r>
      <w:r w:rsidR="00D65338" w:rsidRPr="00576375">
        <w:rPr>
          <w:rFonts w:ascii="Book Antiqua" w:eastAsia="Book Antiqua" w:hAnsi="Book Antiqua" w:cs="Book Antiqua"/>
          <w:color w:val="000000"/>
          <w:szCs w:val="22"/>
          <w:vertAlign w:val="superscript"/>
        </w:rPr>
        <w:t>[87,88]</w:t>
      </w:r>
      <w:r w:rsidR="00D65338" w:rsidRPr="00576375">
        <w:rPr>
          <w:rFonts w:ascii="Book Antiqua" w:eastAsia="Book Antiqua" w:hAnsi="Book Antiqua" w:cs="Book Antiqua"/>
          <w:color w:val="000000"/>
          <w:szCs w:val="22"/>
        </w:rPr>
        <w:t>. In fact, studies highlight that high viremia in persistently HBeAg-positive patients is associated with the highest risk of cirrhosis, HCC, and liver-related mortality and that functional infection control following HBeAg/HBeAb seroconversion lowers those risks</w:t>
      </w:r>
      <w:r w:rsidR="00D65338" w:rsidRPr="00576375">
        <w:rPr>
          <w:rFonts w:ascii="Book Antiqua" w:eastAsia="Book Antiqua" w:hAnsi="Book Antiqua" w:cs="Book Antiqua"/>
          <w:color w:val="000000"/>
          <w:szCs w:val="22"/>
          <w:vertAlign w:val="superscript"/>
        </w:rPr>
        <w:t>[87,89,90]</w:t>
      </w:r>
      <w:r w:rsidR="00D65338" w:rsidRPr="00576375">
        <w:rPr>
          <w:rFonts w:ascii="Book Antiqua" w:eastAsia="Book Antiqua" w:hAnsi="Book Antiqua" w:cs="Book Antiqua"/>
          <w:color w:val="000000"/>
          <w:szCs w:val="22"/>
        </w:rPr>
        <w:t>. Thus, the question has arisen whether treatment should also be offered to immune-tolerant children.</w:t>
      </w:r>
    </w:p>
    <w:p w14:paraId="324AAFEA" w14:textId="036479EE" w:rsidR="00D65338" w:rsidRPr="00576375" w:rsidRDefault="00D65338" w:rsidP="00D65338">
      <w:pPr>
        <w:spacing w:line="360" w:lineRule="auto"/>
        <w:ind w:firstLineChars="100" w:firstLine="240"/>
        <w:jc w:val="both"/>
      </w:pPr>
      <w:r w:rsidRPr="00576375">
        <w:rPr>
          <w:rFonts w:ascii="Book Antiqua" w:eastAsia="Book Antiqua" w:hAnsi="Book Antiqua" w:cs="Book Antiqua"/>
          <w:color w:val="000000"/>
          <w:szCs w:val="22"/>
        </w:rPr>
        <w:t>The pediatric age has been regarded as a good time window to break viral tolerance. The first encouraging experience of treating immune-tolerant children was published in 2006. HBV-DNA clearance and HBsAg/HBsAb seroconversion were achieved in 5 of 22 children (23%) after 10 mo of sequential combination therapy with lamivudine and IFN-a</w:t>
      </w:r>
      <w:r w:rsidRPr="00576375">
        <w:rPr>
          <w:rFonts w:ascii="Book Antiqua" w:eastAsia="Book Antiqua" w:hAnsi="Book Antiqua" w:cs="Book Antiqua"/>
          <w:color w:val="000000"/>
          <w:szCs w:val="22"/>
          <w:vertAlign w:val="superscript"/>
        </w:rPr>
        <w:t>[91]</w:t>
      </w:r>
      <w:r w:rsidRPr="00576375">
        <w:rPr>
          <w:rFonts w:ascii="Book Antiqua" w:eastAsia="Book Antiqua" w:hAnsi="Book Antiqua" w:cs="Book Antiqua"/>
          <w:color w:val="000000"/>
          <w:szCs w:val="22"/>
        </w:rPr>
        <w:t>. That result was confirmed in a case-control study in which 6 of 22 immune-tolerant children achieved HBsAb-dependent functional control</w:t>
      </w:r>
      <w:r w:rsidRPr="00576375">
        <w:rPr>
          <w:rFonts w:ascii="Book Antiqua" w:eastAsia="Book Antiqua" w:hAnsi="Book Antiqua" w:cs="Book Antiqua"/>
          <w:color w:val="000000"/>
          <w:szCs w:val="22"/>
          <w:vertAlign w:val="superscript"/>
        </w:rPr>
        <w:t>[92]</w:t>
      </w:r>
      <w:r w:rsidRPr="00576375">
        <w:rPr>
          <w:rFonts w:ascii="Book Antiqua" w:eastAsia="Book Antiqua" w:hAnsi="Book Antiqua" w:cs="Book Antiqua"/>
          <w:color w:val="000000"/>
          <w:szCs w:val="22"/>
        </w:rPr>
        <w:t>. Another study reported a success rate of 33%</w:t>
      </w:r>
      <w:r w:rsidRPr="00576375">
        <w:rPr>
          <w:rFonts w:ascii="Book Antiqua" w:eastAsia="Book Antiqua" w:hAnsi="Book Antiqua" w:cs="Book Antiqua"/>
          <w:color w:val="000000"/>
          <w:szCs w:val="22"/>
          <w:vertAlign w:val="superscript"/>
        </w:rPr>
        <w:t>[93]</w:t>
      </w:r>
      <w:r w:rsidRPr="00576375">
        <w:rPr>
          <w:rFonts w:ascii="Book Antiqua" w:eastAsia="Book Antiqua" w:hAnsi="Book Antiqua" w:cs="Book Antiqua"/>
          <w:color w:val="000000"/>
          <w:szCs w:val="22"/>
        </w:rPr>
        <w:t>. Those studies reported rates of HBsAb seroconversion of 20%-25%. Conversely, a clinical trial using a combination of entecavir and peg-IFN-a 2a resulted in only 2 of 60 children achieving the primary endpoint of HBeAg loss and sustained HBV-DNA levels &lt; 1000 IU/mL), with adverse events reported in more than 50% of the children</w:t>
      </w:r>
      <w:r w:rsidRPr="00576375">
        <w:rPr>
          <w:rFonts w:ascii="Book Antiqua" w:eastAsia="Book Antiqua" w:hAnsi="Book Antiqua" w:cs="Book Antiqua"/>
          <w:color w:val="000000"/>
          <w:szCs w:val="22"/>
          <w:vertAlign w:val="superscript"/>
        </w:rPr>
        <w:t>[94]</w:t>
      </w:r>
      <w:r w:rsidRPr="00576375">
        <w:rPr>
          <w:rFonts w:ascii="Book Antiqua" w:eastAsia="Book Antiqua" w:hAnsi="Book Antiqua" w:cs="Book Antiqua"/>
          <w:color w:val="000000"/>
          <w:szCs w:val="22"/>
        </w:rPr>
        <w:t>.</w:t>
      </w:r>
    </w:p>
    <w:p w14:paraId="764B60C6" w14:textId="78753826" w:rsidR="00D65338" w:rsidRPr="00576375" w:rsidRDefault="00D65338" w:rsidP="00D65338">
      <w:pPr>
        <w:spacing w:line="360" w:lineRule="auto"/>
        <w:ind w:firstLineChars="100" w:firstLine="240"/>
        <w:jc w:val="both"/>
        <w:rPr>
          <w:rFonts w:ascii="Book Antiqua" w:eastAsia="Book Antiqua" w:hAnsi="Book Antiqua" w:cs="Book Antiqua"/>
          <w:color w:val="000000"/>
          <w:szCs w:val="22"/>
        </w:rPr>
      </w:pPr>
      <w:r w:rsidRPr="00576375">
        <w:rPr>
          <w:rFonts w:ascii="Book Antiqua" w:eastAsia="Book Antiqua" w:hAnsi="Book Antiqua" w:cs="Book Antiqua"/>
          <w:color w:val="000000"/>
          <w:szCs w:val="22"/>
        </w:rPr>
        <w:t>In favor of treating immune-tolerant children is evidence that their spontaneous seroconversion rate is much lower than that seen in adults</w:t>
      </w:r>
      <w:r w:rsidRPr="00576375">
        <w:rPr>
          <w:rFonts w:ascii="Book Antiqua" w:eastAsia="Book Antiqua" w:hAnsi="Book Antiqua" w:cs="Book Antiqua"/>
          <w:color w:val="000000"/>
          <w:szCs w:val="22"/>
          <w:vertAlign w:val="superscript"/>
        </w:rPr>
        <w:t>[87]</w:t>
      </w:r>
      <w:r w:rsidRPr="00576375">
        <w:rPr>
          <w:rFonts w:ascii="Book Antiqua" w:eastAsia="Book Antiqua" w:hAnsi="Book Antiqua" w:cs="Book Antiqua"/>
          <w:color w:val="000000"/>
          <w:szCs w:val="22"/>
        </w:rPr>
        <w:t>. Also, immune-tolerant children treated with a combination of lamivudine and IFN achieved a high rate of loss of HBsAg. Moreover, unlike adults, immune tolerance in young patients is characterized by a high level of HBV</w:t>
      </w:r>
      <w:r w:rsidR="00523C54"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DNA integration and clonal hepatocyte expansion with malignant potential despite a relatively preserved anti-HBV T-cell response</w:t>
      </w:r>
      <w:r w:rsidRPr="00576375">
        <w:rPr>
          <w:rFonts w:ascii="Book Antiqua" w:eastAsia="Book Antiqua" w:hAnsi="Book Antiqua" w:cs="Book Antiqua"/>
          <w:color w:val="000000"/>
          <w:szCs w:val="22"/>
          <w:vertAlign w:val="superscript"/>
        </w:rPr>
        <w:t>[95]</w:t>
      </w:r>
      <w:r w:rsidRPr="00576375">
        <w:rPr>
          <w:rFonts w:ascii="Book Antiqua" w:eastAsia="Book Antiqua" w:hAnsi="Book Antiqua" w:cs="Book Antiqua"/>
          <w:color w:val="000000"/>
          <w:szCs w:val="22"/>
        </w:rPr>
        <w:t>. Several new compounds in the pipeline that aim at increasing immune responses and overcoming immune exhaustion, with probably play a role in this specific group of children.</w:t>
      </w:r>
    </w:p>
    <w:p w14:paraId="3E0C4E88" w14:textId="77777777" w:rsidR="00C218E5" w:rsidRPr="00576375" w:rsidRDefault="00C218E5" w:rsidP="00D65338">
      <w:pPr>
        <w:spacing w:line="360" w:lineRule="auto"/>
        <w:ind w:firstLineChars="100" w:firstLine="240"/>
        <w:jc w:val="both"/>
      </w:pPr>
    </w:p>
    <w:p w14:paraId="723213D3" w14:textId="77777777" w:rsidR="00D65338" w:rsidRPr="00576375" w:rsidRDefault="00D65338" w:rsidP="00D65338">
      <w:pPr>
        <w:spacing w:line="360" w:lineRule="auto"/>
        <w:jc w:val="both"/>
      </w:pPr>
      <w:r w:rsidRPr="00576375">
        <w:rPr>
          <w:rFonts w:ascii="Book Antiqua" w:eastAsia="Book Antiqua" w:hAnsi="Book Antiqua" w:cs="Book Antiqua"/>
          <w:b/>
          <w:caps/>
          <w:color w:val="000000"/>
          <w:szCs w:val="22"/>
          <w:u w:val="single"/>
        </w:rPr>
        <w:t>Drugs approved for children with CHB</w:t>
      </w:r>
    </w:p>
    <w:p w14:paraId="3FC9CB59" w14:textId="4F1E0803" w:rsidR="00D65338" w:rsidRPr="00576375" w:rsidRDefault="00D65338" w:rsidP="009A6E9A">
      <w:pPr>
        <w:spacing w:line="360" w:lineRule="auto"/>
        <w:jc w:val="both"/>
      </w:pPr>
      <w:r w:rsidRPr="00576375">
        <w:rPr>
          <w:rFonts w:ascii="Book Antiqua" w:eastAsia="Book Antiqua" w:hAnsi="Book Antiqua" w:cs="Book Antiqua"/>
          <w:color w:val="000000"/>
          <w:szCs w:val="22"/>
        </w:rPr>
        <w:t>Seven different drugs have been approved for children and adolescents with chronic HBV infection by the U</w:t>
      </w:r>
      <w:r w:rsidR="00523C54" w:rsidRPr="00576375">
        <w:rPr>
          <w:rFonts w:ascii="Book Antiqua" w:eastAsia="Book Antiqua" w:hAnsi="Book Antiqua" w:cs="Book Antiqua"/>
          <w:color w:val="000000"/>
          <w:szCs w:val="22"/>
        </w:rPr>
        <w:t>n</w:t>
      </w:r>
      <w:r w:rsidR="00C218E5" w:rsidRPr="00576375">
        <w:rPr>
          <w:rFonts w:ascii="Book Antiqua" w:eastAsia="Book Antiqua" w:hAnsi="Book Antiqua" w:cs="Book Antiqua"/>
          <w:color w:val="000000"/>
          <w:szCs w:val="22"/>
        </w:rPr>
        <w:t>i</w:t>
      </w:r>
      <w:r w:rsidR="00523C54" w:rsidRPr="00576375">
        <w:rPr>
          <w:rFonts w:ascii="Book Antiqua" w:eastAsia="Book Antiqua" w:hAnsi="Book Antiqua" w:cs="Book Antiqua"/>
          <w:color w:val="000000"/>
          <w:szCs w:val="22"/>
        </w:rPr>
        <w:t xml:space="preserve">ted </w:t>
      </w:r>
      <w:r w:rsidRPr="00576375">
        <w:rPr>
          <w:rFonts w:ascii="Book Antiqua" w:eastAsia="Book Antiqua" w:hAnsi="Book Antiqua" w:cs="Book Antiqua"/>
          <w:color w:val="000000"/>
          <w:szCs w:val="22"/>
        </w:rPr>
        <w:t>S</w:t>
      </w:r>
      <w:r w:rsidR="00523C54" w:rsidRPr="00576375">
        <w:rPr>
          <w:rFonts w:ascii="Book Antiqua" w:eastAsia="Book Antiqua" w:hAnsi="Book Antiqua" w:cs="Book Antiqua"/>
          <w:color w:val="000000"/>
          <w:szCs w:val="22"/>
        </w:rPr>
        <w:t>tates</w:t>
      </w:r>
      <w:r w:rsidRPr="00576375">
        <w:rPr>
          <w:rFonts w:ascii="Book Antiqua" w:eastAsia="Book Antiqua" w:hAnsi="Book Antiqua" w:cs="Book Antiqua"/>
          <w:color w:val="000000"/>
          <w:szCs w:val="22"/>
        </w:rPr>
        <w:t xml:space="preserve"> FDA and the EMA (Table 3).</w:t>
      </w:r>
      <w:r w:rsidRPr="00576375">
        <w:t xml:space="preserve"> </w:t>
      </w:r>
      <w:r w:rsidRPr="00576375">
        <w:rPr>
          <w:rFonts w:ascii="Book Antiqua" w:eastAsia="Book Antiqua" w:hAnsi="Book Antiqua" w:cs="Book Antiqua"/>
          <w:color w:val="000000"/>
          <w:szCs w:val="22"/>
        </w:rPr>
        <w:t>IFN-</w:t>
      </w:r>
      <w:r w:rsidRPr="00576375">
        <w:rPr>
          <w:rFonts w:ascii="Book Antiqua" w:eastAsia="Book Antiqua" w:hAnsi="Book Antiqua" w:cs="Book Antiqua"/>
          <w:color w:val="000000"/>
          <w:szCs w:val="22"/>
        </w:rPr>
        <w:sym w:font="Symbol" w:char="F061"/>
      </w:r>
      <w:r w:rsidRPr="00576375">
        <w:rPr>
          <w:rFonts w:ascii="Book Antiqua" w:eastAsia="Book Antiqua" w:hAnsi="Book Antiqua" w:cs="Book Antiqua"/>
          <w:color w:val="000000"/>
          <w:szCs w:val="22"/>
        </w:rPr>
        <w:t xml:space="preserve"> and peg-IFN-</w:t>
      </w:r>
      <w:r w:rsidRPr="00576375">
        <w:rPr>
          <w:rFonts w:ascii="Book Antiqua" w:eastAsia="Book Antiqua" w:hAnsi="Book Antiqua" w:cs="Book Antiqua"/>
          <w:color w:val="000000"/>
          <w:szCs w:val="22"/>
        </w:rPr>
        <w:sym w:font="Symbol" w:char="F061"/>
      </w:r>
      <w:r w:rsidRPr="00576375">
        <w:rPr>
          <w:rFonts w:ascii="Book Antiqua" w:eastAsia="Book Antiqua" w:hAnsi="Book Antiqua" w:cs="Book Antiqua"/>
          <w:color w:val="000000"/>
          <w:szCs w:val="22"/>
        </w:rPr>
        <w:t xml:space="preserve"> are immune modulators that can be administered for a predefined duration with the aim of inducing immune-mediated control of HBV infection and achieving long-lasting suppression of off-treatment viral replication</w:t>
      </w:r>
      <w:r w:rsidRPr="00576375">
        <w:rPr>
          <w:rFonts w:ascii="Book Antiqua" w:eastAsia="Book Antiqua" w:hAnsi="Book Antiqua" w:cs="Book Antiqua"/>
          <w:color w:val="000000"/>
          <w:szCs w:val="22"/>
          <w:vertAlign w:val="superscript"/>
        </w:rPr>
        <w:t>[68]</w:t>
      </w:r>
      <w:r w:rsidRPr="00576375">
        <w:rPr>
          <w:rFonts w:ascii="Book Antiqua" w:eastAsia="Book Antiqua" w:hAnsi="Book Antiqua" w:cs="Book Antiqua"/>
          <w:color w:val="000000"/>
          <w:szCs w:val="22"/>
        </w:rPr>
        <w:t>. NA are potent HBV inhibitors that are used as long-term oral treatments to suppress viral replication, or as treatments of finite duration with or without IFN, to obtain a sustained off-treatment virological response. NAs are also classified as genetic barriers to resistance by the threshold of mutations required for clinically meaningful loss of drug susceptibility. Lamivudine, adefovir, and telbivudine have low and tenofovir, and entecavir have high, genetic barriers to resistance</w:t>
      </w:r>
      <w:r w:rsidRPr="00576375">
        <w:rPr>
          <w:rFonts w:ascii="Book Antiqua" w:eastAsia="Book Antiqua" w:hAnsi="Book Antiqua" w:cs="Book Antiqua"/>
          <w:color w:val="000000"/>
          <w:szCs w:val="22"/>
          <w:vertAlign w:val="superscript"/>
        </w:rPr>
        <w:t>[68]</w:t>
      </w:r>
      <w:r w:rsidRPr="00576375">
        <w:rPr>
          <w:rFonts w:ascii="Book Antiqua" w:eastAsia="Book Antiqua" w:hAnsi="Book Antiqua" w:cs="Book Antiqua"/>
          <w:color w:val="000000"/>
          <w:szCs w:val="22"/>
        </w:rPr>
        <w:t>. Treatment is indicated for children and adolescents with active viral replication (detectable HBV-DNA levels), prolonged (6-12 mo) active hepatitis (elevated serum transaminase levels) and/or inflammation or fibrosis on liver biopsy. Unless within a clinical trial, treatment is contraindicated when transaminases are normal</w:t>
      </w:r>
      <w:r w:rsidRPr="00576375">
        <w:rPr>
          <w:rFonts w:ascii="Book Antiqua" w:eastAsia="Book Antiqua" w:hAnsi="Book Antiqua" w:cs="Book Antiqua"/>
          <w:color w:val="000000"/>
          <w:szCs w:val="22"/>
          <w:vertAlign w:val="superscript"/>
        </w:rPr>
        <w:t>[72,86,96]</w:t>
      </w:r>
      <w:r w:rsidRPr="00576375">
        <w:rPr>
          <w:rFonts w:ascii="Book Antiqua" w:eastAsia="Book Antiqua" w:hAnsi="Book Antiqua" w:cs="Book Antiqua"/>
          <w:color w:val="000000"/>
          <w:szCs w:val="22"/>
        </w:rPr>
        <w:t>.</w:t>
      </w:r>
    </w:p>
    <w:p w14:paraId="3B8AE907" w14:textId="35880998" w:rsidR="00D65338" w:rsidRPr="00576375" w:rsidRDefault="00D65338" w:rsidP="00D65338">
      <w:pPr>
        <w:spacing w:line="360" w:lineRule="auto"/>
        <w:ind w:firstLineChars="100" w:firstLine="240"/>
        <w:jc w:val="both"/>
      </w:pPr>
      <w:r w:rsidRPr="00576375">
        <w:rPr>
          <w:rFonts w:ascii="Book Antiqua" w:eastAsia="Book Antiqua" w:hAnsi="Book Antiqua" w:cs="Book Antiqua"/>
          <w:color w:val="000000"/>
          <w:szCs w:val="22"/>
        </w:rPr>
        <w:t>IFN-</w:t>
      </w:r>
      <w:r w:rsidRPr="00576375">
        <w:rPr>
          <w:rFonts w:ascii="Book Antiqua" w:eastAsia="Book Antiqua" w:hAnsi="Book Antiqua" w:cs="Book Antiqua"/>
          <w:color w:val="000000"/>
          <w:szCs w:val="22"/>
        </w:rPr>
        <w:sym w:font="Symbol" w:char="F061"/>
      </w:r>
      <w:r w:rsidRPr="00576375">
        <w:rPr>
          <w:rFonts w:ascii="Book Antiqua" w:eastAsia="Book Antiqua" w:hAnsi="Book Antiqua" w:cs="Book Antiqua"/>
          <w:color w:val="000000"/>
          <w:szCs w:val="22"/>
        </w:rPr>
        <w:t>-2b, peg-IFN-</w:t>
      </w:r>
      <w:r w:rsidRPr="00576375">
        <w:rPr>
          <w:rFonts w:ascii="Book Antiqua" w:eastAsia="Book Antiqua" w:hAnsi="Book Antiqua" w:cs="Book Antiqua"/>
          <w:color w:val="000000"/>
          <w:szCs w:val="22"/>
        </w:rPr>
        <w:sym w:font="Symbol" w:char="F061"/>
      </w:r>
      <w:r w:rsidRPr="00576375">
        <w:rPr>
          <w:rFonts w:ascii="Book Antiqua" w:eastAsia="Book Antiqua" w:hAnsi="Book Antiqua" w:cs="Book Antiqua"/>
          <w:color w:val="000000"/>
          <w:szCs w:val="22"/>
        </w:rPr>
        <w:t>-2a, lamivudine, adefovir, tenofovir disoproxil fumarate, and entecavir were approved for the treatment of children and adolescents with chronic HBV infection following six randomized placebo-controlled trials</w:t>
      </w:r>
      <w:r w:rsidRPr="00576375">
        <w:rPr>
          <w:rFonts w:ascii="Book Antiqua" w:eastAsia="Book Antiqua" w:hAnsi="Book Antiqua" w:cs="Book Antiqua"/>
          <w:color w:val="000000"/>
          <w:szCs w:val="22"/>
          <w:vertAlign w:val="superscript"/>
        </w:rPr>
        <w:t>[97-102]</w:t>
      </w:r>
      <w:r w:rsidRPr="00576375">
        <w:rPr>
          <w:rFonts w:ascii="Book Antiqua" w:eastAsia="Book Antiqua" w:hAnsi="Book Antiqua" w:cs="Book Antiqua"/>
          <w:color w:val="000000"/>
          <w:szCs w:val="22"/>
        </w:rPr>
        <w:t xml:space="preserve">. Tenofovir alafenamide was approved on the basis of studies of its use in HIV infection (Table 4). IFN therapy may be associated with higher rates of HBsAg loss compared with NAs. In all studies, a good overall treatment response defined by reduction of serum HBV-DNA to undetectable concentrations, loss of serum HBeAg, and normalization of transaminases, was associated with </w:t>
      </w:r>
      <w:r w:rsidR="0065653B" w:rsidRPr="00576375">
        <w:rPr>
          <w:rFonts w:ascii="Book Antiqua" w:eastAsia="Book Antiqua" w:hAnsi="Book Antiqua" w:cs="Book Antiqua"/>
          <w:color w:val="000000"/>
          <w:szCs w:val="22"/>
        </w:rPr>
        <w:t>and increased</w:t>
      </w:r>
      <w:r w:rsidRPr="00576375">
        <w:rPr>
          <w:rFonts w:ascii="Book Antiqua" w:eastAsia="Book Antiqua" w:hAnsi="Book Antiqua" w:cs="Book Antiqua"/>
          <w:color w:val="000000"/>
          <w:szCs w:val="22"/>
        </w:rPr>
        <w:t xml:space="preserve"> baseline histology activity index score, increased baseline transaminase concentrations, and decreased baseline HBV-DNA concentrations.</w:t>
      </w:r>
    </w:p>
    <w:p w14:paraId="5B1A8742" w14:textId="2816ED0E" w:rsidR="00D65338" w:rsidRPr="00576375" w:rsidRDefault="00D65338" w:rsidP="00D65338">
      <w:pPr>
        <w:spacing w:line="360" w:lineRule="auto"/>
        <w:ind w:firstLineChars="100" w:firstLine="240"/>
        <w:jc w:val="both"/>
        <w:rPr>
          <w:rFonts w:ascii="Book Antiqua" w:eastAsia="Book Antiqua" w:hAnsi="Book Antiqua" w:cs="Book Antiqua"/>
          <w:color w:val="000000"/>
          <w:szCs w:val="22"/>
        </w:rPr>
      </w:pPr>
      <w:r w:rsidRPr="00576375">
        <w:rPr>
          <w:rFonts w:ascii="Book Antiqua" w:eastAsia="Book Antiqua" w:hAnsi="Book Antiqua" w:cs="Book Antiqua"/>
          <w:color w:val="000000"/>
          <w:szCs w:val="22"/>
        </w:rPr>
        <w:t>Peg-IFN, entecavir, and tenofovir disoproxil fumarate are considered the drugs of choice for the treatment of CHB in children by the major international societies</w:t>
      </w:r>
      <w:r w:rsidRPr="00576375">
        <w:rPr>
          <w:rFonts w:ascii="Book Antiqua" w:eastAsia="Book Antiqua" w:hAnsi="Book Antiqua" w:cs="Book Antiqua"/>
          <w:color w:val="000000"/>
          <w:szCs w:val="22"/>
          <w:vertAlign w:val="superscript"/>
        </w:rPr>
        <w:t>[72,86,96]</w:t>
      </w:r>
      <w:r w:rsidRPr="00576375">
        <w:rPr>
          <w:rFonts w:ascii="Book Antiqua" w:eastAsia="Book Antiqua" w:hAnsi="Book Antiqua" w:cs="Book Antiqua"/>
          <w:color w:val="000000"/>
          <w:szCs w:val="22"/>
        </w:rPr>
        <w:t>. The advantages of IFN and peg-IFN use in children, compared with NAs, are the absence of viral resistance and a predictable, finite duration of treatment. However, the use of IFN and peg-IFN is demanding for children because it requires subcutaneous injection and is associated with a nearly certain occurrence of flu-like symptoms.</w:t>
      </w:r>
    </w:p>
    <w:p w14:paraId="4EA0C708" w14:textId="77777777" w:rsidR="00194216" w:rsidRPr="00576375" w:rsidRDefault="00194216" w:rsidP="00D65338">
      <w:pPr>
        <w:spacing w:line="360" w:lineRule="auto"/>
        <w:ind w:firstLineChars="100" w:firstLine="240"/>
        <w:jc w:val="both"/>
      </w:pPr>
    </w:p>
    <w:p w14:paraId="2D9096D6" w14:textId="77777777" w:rsidR="00D65338" w:rsidRPr="00576375" w:rsidRDefault="00D65338" w:rsidP="00D65338">
      <w:pPr>
        <w:spacing w:line="360" w:lineRule="auto"/>
        <w:jc w:val="both"/>
      </w:pPr>
      <w:r w:rsidRPr="00576375">
        <w:rPr>
          <w:rFonts w:ascii="Book Antiqua" w:eastAsia="Book Antiqua" w:hAnsi="Book Antiqua" w:cs="Book Antiqua"/>
          <w:b/>
          <w:caps/>
          <w:color w:val="000000"/>
          <w:szCs w:val="22"/>
          <w:u w:val="single"/>
        </w:rPr>
        <w:t>Drugs in the pipeline: relevance to pediatric age</w:t>
      </w:r>
    </w:p>
    <w:p w14:paraId="1EF7495D" w14:textId="5D0B3239" w:rsidR="00D65338" w:rsidRPr="00576375" w:rsidRDefault="00D65338" w:rsidP="00D65338">
      <w:pPr>
        <w:spacing w:line="360" w:lineRule="auto"/>
        <w:jc w:val="both"/>
      </w:pPr>
      <w:r w:rsidRPr="00576375">
        <w:rPr>
          <w:rFonts w:ascii="Book Antiqua" w:eastAsia="Book Antiqua" w:hAnsi="Book Antiqua" w:cs="Book Antiqua"/>
          <w:color w:val="000000"/>
          <w:szCs w:val="22"/>
        </w:rPr>
        <w:t>Currently available drugs against HBV have inherent limitations. NAs are safe and well tolerated and usually succeed in suppressing replication. They are not curative, as they act at a late stage of the viral cycle and do not prevent HBV-DNA persistence in episomal or integrated forms</w:t>
      </w:r>
      <w:r w:rsidRPr="00576375">
        <w:rPr>
          <w:rFonts w:ascii="Book Antiqua" w:eastAsia="Book Antiqua" w:hAnsi="Book Antiqua" w:cs="Book Antiqua"/>
          <w:color w:val="000000"/>
          <w:szCs w:val="22"/>
          <w:vertAlign w:val="superscript"/>
        </w:rPr>
        <w:t>[96]</w:t>
      </w:r>
      <w:r w:rsidRPr="00576375">
        <w:rPr>
          <w:rFonts w:ascii="Book Antiqua" w:eastAsia="Book Antiqua" w:hAnsi="Book Antiqua" w:cs="Book Antiqua"/>
          <w:color w:val="000000"/>
          <w:szCs w:val="22"/>
        </w:rPr>
        <w:t>. On the other hand, IFNs have limited efficacy and frequent side effects, but they are the most likely to achieve a definite “functional” cure with HBeAg or HBsAg loss, seroconversion, normal transaminases, and undetectable viremia)</w:t>
      </w:r>
      <w:r w:rsidRPr="00576375">
        <w:rPr>
          <w:rFonts w:ascii="Book Antiqua" w:eastAsia="Book Antiqua" w:hAnsi="Book Antiqua" w:cs="Book Antiqua"/>
          <w:color w:val="000000"/>
          <w:szCs w:val="22"/>
          <w:vertAlign w:val="superscript"/>
        </w:rPr>
        <w:t>[103]</w:t>
      </w:r>
      <w:r w:rsidRPr="00576375">
        <w:rPr>
          <w:rFonts w:ascii="Book Antiqua" w:eastAsia="Book Antiqua" w:hAnsi="Book Antiqua" w:cs="Book Antiqua"/>
          <w:color w:val="000000"/>
          <w:szCs w:val="22"/>
        </w:rPr>
        <w:t>.</w:t>
      </w:r>
      <w:r w:rsidRPr="00576375">
        <w:t xml:space="preserve"> </w:t>
      </w:r>
      <w:r w:rsidRPr="00576375">
        <w:rPr>
          <w:rFonts w:ascii="Book Antiqua" w:eastAsia="Book Antiqua" w:hAnsi="Book Antiqua" w:cs="Book Antiqua"/>
          <w:color w:val="000000"/>
          <w:szCs w:val="22"/>
        </w:rPr>
        <w:t>Various new classes of compounds are under investigation with the aim of achieving high rates of HBsAg seroconversion</w:t>
      </w:r>
      <w:r w:rsidRPr="00576375">
        <w:rPr>
          <w:rFonts w:ascii="Book Antiqua" w:eastAsia="Book Antiqua" w:hAnsi="Book Antiqua" w:cs="Book Antiqua"/>
          <w:color w:val="000000"/>
          <w:szCs w:val="22"/>
          <w:vertAlign w:val="superscript"/>
        </w:rPr>
        <w:t>[104]</w:t>
      </w:r>
      <w:r w:rsidRPr="00576375">
        <w:rPr>
          <w:rFonts w:ascii="Book Antiqua" w:eastAsia="Book Antiqua" w:hAnsi="Book Antiqua" w:cs="Book Antiqua"/>
          <w:color w:val="000000"/>
          <w:szCs w:val="22"/>
        </w:rPr>
        <w:t>. The candidate drugs are relevant to the pediatric field, as almost all act as immune modifiers to achieve tolerance breakthrough. The molecules currently in phase II and later trials are listed and summarized in Table 5.</w:t>
      </w:r>
    </w:p>
    <w:p w14:paraId="43EE96E1" w14:textId="47E55C91" w:rsidR="00D65338" w:rsidRPr="00576375" w:rsidRDefault="00D65338" w:rsidP="00D65338">
      <w:pPr>
        <w:spacing w:line="360" w:lineRule="auto"/>
        <w:ind w:firstLineChars="100" w:firstLine="240"/>
        <w:jc w:val="both"/>
      </w:pPr>
      <w:r w:rsidRPr="00576375">
        <w:rPr>
          <w:rFonts w:ascii="Book Antiqua" w:eastAsia="Book Antiqua" w:hAnsi="Book Antiqua" w:cs="Book Antiqua"/>
          <w:color w:val="000000"/>
          <w:szCs w:val="22"/>
        </w:rPr>
        <w:t>Capsid assembly inhibitors are antiviral agents complementary to NAs. JNJ-56136379 is an oral compound with two distinct mechanisms, the inhibition of the encapsidation of the pregenomic RNA (pgRNA) and the formation of covalently closed circular (ccc)DNA. It has been studied in 57 subjects with CHB treated for 28 d. HBV-DNA and HBV-RNA decreased at all tested doses and HBV-DNA was undetectable at the end of the study in one third of the patients. Nonetheless, none achieved HBsAg/HBsAb seroconversion</w:t>
      </w:r>
      <w:r w:rsidRPr="00576375">
        <w:rPr>
          <w:rFonts w:ascii="Book Antiqua" w:eastAsia="Book Antiqua" w:hAnsi="Book Antiqua" w:cs="Book Antiqua"/>
          <w:color w:val="000000"/>
          <w:szCs w:val="22"/>
          <w:vertAlign w:val="superscript"/>
        </w:rPr>
        <w:t>[105]</w:t>
      </w:r>
      <w:r w:rsidRPr="00576375">
        <w:rPr>
          <w:rFonts w:ascii="Book Antiqua" w:eastAsia="Book Antiqua" w:hAnsi="Book Antiqua" w:cs="Book Antiqua"/>
          <w:color w:val="000000"/>
          <w:szCs w:val="22"/>
        </w:rPr>
        <w:t>. ABI-H0731 (Vebicorvir) is an oral compound inhibiting encapsidation, binding the core protein</w:t>
      </w:r>
      <w:r w:rsidR="00523C54"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and thus blocking the packaging of pgRNA into nucleocapsids. A phase I study conducted in healthy volunteers and 38 patients with CHB reported good tolerability and a prompt but temporary drop in viremia</w:t>
      </w:r>
      <w:r w:rsidRPr="00576375">
        <w:rPr>
          <w:rFonts w:ascii="Book Antiqua" w:eastAsia="Book Antiqua" w:hAnsi="Book Antiqua" w:cs="Book Antiqua"/>
          <w:color w:val="000000"/>
          <w:szCs w:val="22"/>
          <w:vertAlign w:val="superscript"/>
        </w:rPr>
        <w:t>[106]</w:t>
      </w:r>
      <w:r w:rsidRPr="00576375">
        <w:rPr>
          <w:rFonts w:ascii="Book Antiqua" w:eastAsia="Book Antiqua" w:hAnsi="Book Antiqua" w:cs="Book Antiqua"/>
          <w:color w:val="000000"/>
          <w:szCs w:val="22"/>
        </w:rPr>
        <w:t>. Two phase II studies are ongoing, whose interim results show that in already NA-suppressed patients, the addition of Vebicorvir significantly suppressed HBV-RNA levels. In treatment-</w:t>
      </w:r>
      <w:r w:rsidR="0065653B" w:rsidRPr="00576375">
        <w:rPr>
          <w:rFonts w:ascii="Book Antiqua" w:eastAsia="Book Antiqua" w:hAnsi="Book Antiqua" w:cs="Book Antiqua"/>
          <w:color w:val="000000"/>
          <w:szCs w:val="22"/>
        </w:rPr>
        <w:t>naïve</w:t>
      </w:r>
      <w:r w:rsidRPr="00576375">
        <w:rPr>
          <w:rFonts w:ascii="Book Antiqua" w:eastAsia="Book Antiqua" w:hAnsi="Book Antiqua" w:cs="Book Antiqua"/>
          <w:color w:val="000000"/>
          <w:szCs w:val="22"/>
        </w:rPr>
        <w:t xml:space="preserve"> patients, its association with standard care resulted in a greater decrease in HBV</w:t>
      </w:r>
      <w:r w:rsidR="00523C54"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DNA levels</w:t>
      </w:r>
      <w:r w:rsidRPr="00576375">
        <w:rPr>
          <w:rFonts w:ascii="Book Antiqua" w:eastAsia="Book Antiqua" w:hAnsi="Book Antiqua" w:cs="Book Antiqua"/>
          <w:color w:val="000000"/>
          <w:szCs w:val="22"/>
          <w:vertAlign w:val="superscript"/>
        </w:rPr>
        <w:t>[107]</w:t>
      </w:r>
      <w:r w:rsidRPr="00576375">
        <w:rPr>
          <w:rFonts w:ascii="Book Antiqua" w:eastAsia="Book Antiqua" w:hAnsi="Book Antiqua" w:cs="Book Antiqua"/>
          <w:color w:val="000000"/>
          <w:szCs w:val="22"/>
        </w:rPr>
        <w:t>.</w:t>
      </w:r>
    </w:p>
    <w:p w14:paraId="331EFC52" w14:textId="65F62E91" w:rsidR="00D65338" w:rsidRPr="00576375" w:rsidRDefault="00D65338" w:rsidP="00D65338">
      <w:pPr>
        <w:spacing w:line="360" w:lineRule="auto"/>
        <w:ind w:firstLineChars="100" w:firstLine="240"/>
        <w:jc w:val="both"/>
      </w:pPr>
      <w:r w:rsidRPr="00576375">
        <w:rPr>
          <w:rFonts w:ascii="Book Antiqua" w:eastAsia="Book Antiqua" w:hAnsi="Book Antiqua" w:cs="Book Antiqua"/>
          <w:color w:val="000000"/>
          <w:szCs w:val="22"/>
        </w:rPr>
        <w:t>Nucleic acid polymeric secretion inhibitors reduce the release of HBsAg small viral particles, considered crucial in immune system exhaustion, thus favoring HBsAg loss and the seroconversion to HBsAb. The polymer REP-2139, administered intravenously once weekly, has been selected for its tolerability within this class</w:t>
      </w:r>
      <w:r w:rsidRPr="00576375">
        <w:rPr>
          <w:rFonts w:ascii="Book Antiqua" w:eastAsia="Book Antiqua" w:hAnsi="Book Antiqua" w:cs="Book Antiqua"/>
          <w:color w:val="000000"/>
          <w:szCs w:val="22"/>
          <w:vertAlign w:val="superscript"/>
        </w:rPr>
        <w:t>[108]</w:t>
      </w:r>
      <w:r w:rsidRPr="00576375">
        <w:rPr>
          <w:rFonts w:ascii="Book Antiqua" w:eastAsia="Book Antiqua" w:hAnsi="Book Antiqua" w:cs="Book Antiqua"/>
          <w:color w:val="000000"/>
          <w:szCs w:val="22"/>
        </w:rPr>
        <w:t>. The sequential use of REP-2139 and peg-IFN-a in chronic HBV/HDV coinfection over a period of 63 wk, resulted in sustained HBsAg loss and seroconversion to HBsAb in six of 12 patients. HBV-DNA and HDV-RNA were negative in seven of the patients at the end of the treatment and in nine after 1 year of follow-up</w:t>
      </w:r>
      <w:r w:rsidRPr="00576375">
        <w:rPr>
          <w:rFonts w:ascii="Book Antiqua" w:eastAsia="Book Antiqua" w:hAnsi="Book Antiqua" w:cs="Book Antiqua"/>
          <w:color w:val="000000"/>
          <w:szCs w:val="22"/>
          <w:vertAlign w:val="superscript"/>
        </w:rPr>
        <w:t>[109]</w:t>
      </w:r>
      <w:r w:rsidRPr="00576375">
        <w:rPr>
          <w:rFonts w:ascii="Book Antiqua" w:eastAsia="Book Antiqua" w:hAnsi="Book Antiqua" w:cs="Book Antiqua"/>
          <w:color w:val="000000"/>
          <w:szCs w:val="22"/>
        </w:rPr>
        <w:t>. In HBeAg-negative CHB, REP-2139 or its analogue REP-2165 were used in combination with tenofovir and peg-IFN-a and achieved sustained HBsAg/HBsAb seroconversion in 41% of the patients and functional control (undetectable HBV-DNA and normal transaminases) in 77%, an unprecedented result</w:t>
      </w:r>
      <w:r w:rsidRPr="00576375">
        <w:rPr>
          <w:rFonts w:ascii="Book Antiqua" w:eastAsia="Book Antiqua" w:hAnsi="Book Antiqua" w:cs="Book Antiqua"/>
          <w:color w:val="000000"/>
          <w:szCs w:val="22"/>
          <w:vertAlign w:val="superscript"/>
        </w:rPr>
        <w:t>[110]</w:t>
      </w:r>
      <w:r w:rsidRPr="00576375">
        <w:rPr>
          <w:rFonts w:ascii="Book Antiqua" w:eastAsia="Book Antiqua" w:hAnsi="Book Antiqua" w:cs="Book Antiqua"/>
          <w:color w:val="000000"/>
          <w:szCs w:val="22"/>
        </w:rPr>
        <w:t>.</w:t>
      </w:r>
    </w:p>
    <w:p w14:paraId="46C2B3AD" w14:textId="6F58F669" w:rsidR="00D65338" w:rsidRPr="00576375" w:rsidRDefault="00D65338" w:rsidP="00D65338">
      <w:pPr>
        <w:spacing w:line="360" w:lineRule="auto"/>
        <w:ind w:firstLineChars="100" w:firstLine="240"/>
        <w:jc w:val="both"/>
      </w:pPr>
      <w:r w:rsidRPr="00576375">
        <w:rPr>
          <w:rFonts w:ascii="Book Antiqua" w:eastAsia="Book Antiqua" w:hAnsi="Book Antiqua" w:cs="Book Antiqua"/>
          <w:color w:val="000000"/>
          <w:szCs w:val="22"/>
        </w:rPr>
        <w:t>RNA interference is another promising strategy that aims at silencing the translation of viral transcripts and subsequently decreasing HBsAg. Preliminary reports of efficacy are available from ongoing phase I/II studies on CHB entailing 3 moly administration of the small interfering (si)RNA JNJ-3989 (ARO-HBV). Regardless of HBeAg status and previous treatment, HBsAg decreased by 97%-100% after one dose and the majority of participants achieved HBsAg loss and dramatically reduced HBV-DNA shortly after protocol completion</w:t>
      </w:r>
      <w:r w:rsidRPr="00576375">
        <w:rPr>
          <w:rFonts w:ascii="Book Antiqua" w:eastAsia="Book Antiqua" w:hAnsi="Book Antiqua" w:cs="Book Antiqua"/>
          <w:color w:val="000000"/>
          <w:szCs w:val="22"/>
          <w:vertAlign w:val="superscript"/>
        </w:rPr>
        <w:t>[111,112]</w:t>
      </w:r>
      <w:r w:rsidRPr="00576375">
        <w:rPr>
          <w:rFonts w:ascii="Book Antiqua" w:eastAsia="Book Antiqua" w:hAnsi="Book Antiqua" w:cs="Book Antiqua"/>
          <w:color w:val="000000"/>
          <w:szCs w:val="22"/>
        </w:rPr>
        <w:t>. This drug aims at breaking the immune stall toward the virus, as suggested by an ongoing trial in immune-tolerant adults. Similar interim results have been reported in a trial of the siRNA VIR-2218</w:t>
      </w:r>
      <w:r w:rsidRPr="00576375">
        <w:rPr>
          <w:rFonts w:ascii="Book Antiqua" w:eastAsia="Book Antiqua" w:hAnsi="Book Antiqua" w:cs="Book Antiqua"/>
          <w:color w:val="000000"/>
          <w:szCs w:val="22"/>
          <w:vertAlign w:val="superscript"/>
        </w:rPr>
        <w:t>[113]</w:t>
      </w:r>
      <w:r w:rsidRPr="00576375">
        <w:rPr>
          <w:rFonts w:ascii="Book Antiqua" w:eastAsia="Book Antiqua" w:hAnsi="Book Antiqua" w:cs="Book Antiqua"/>
          <w:color w:val="000000"/>
          <w:szCs w:val="22"/>
        </w:rPr>
        <w:t>.</w:t>
      </w:r>
    </w:p>
    <w:p w14:paraId="7C7CE610" w14:textId="1B63F6E4" w:rsidR="00D65338" w:rsidRPr="00576375" w:rsidRDefault="00D65338" w:rsidP="00D65338">
      <w:pPr>
        <w:spacing w:line="360" w:lineRule="auto"/>
        <w:ind w:firstLineChars="100" w:firstLine="240"/>
        <w:jc w:val="both"/>
        <w:rPr>
          <w:rFonts w:ascii="Book Antiqua" w:eastAsia="Book Antiqua" w:hAnsi="Book Antiqua" w:cs="Book Antiqua"/>
          <w:color w:val="000000"/>
          <w:szCs w:val="22"/>
        </w:rPr>
      </w:pPr>
      <w:r w:rsidRPr="00576375">
        <w:rPr>
          <w:rFonts w:ascii="Book Antiqua" w:eastAsia="Book Antiqua" w:hAnsi="Book Antiqua" w:cs="Book Antiqua"/>
          <w:color w:val="000000"/>
          <w:szCs w:val="22"/>
        </w:rPr>
        <w:t>Immune modulators are a heterogeneous class of candidate antivirals that target different effectors of innate immunity. Inarigivir is an RIG-1 pattern</w:t>
      </w:r>
      <w:r w:rsidR="00826FE2"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 xml:space="preserve">recognition receptor agonist, whose binding activates the IFN-I response. Final results of the phase II ACHIEVE trial demonstrated dose-dependent HBV-DNA reduction after </w:t>
      </w:r>
      <w:r w:rsidR="00AF407E" w:rsidRPr="00576375">
        <w:rPr>
          <w:rFonts w:ascii="Book Antiqua" w:eastAsia="Book Antiqua" w:hAnsi="Book Antiqua" w:cs="Book Antiqua"/>
          <w:color w:val="000000"/>
          <w:szCs w:val="22"/>
        </w:rPr>
        <w:t>i</w:t>
      </w:r>
      <w:r w:rsidRPr="00576375">
        <w:rPr>
          <w:rFonts w:ascii="Book Antiqua" w:eastAsia="Book Antiqua" w:hAnsi="Book Antiqua" w:cs="Book Antiqua"/>
          <w:color w:val="000000"/>
          <w:szCs w:val="22"/>
        </w:rPr>
        <w:t>narigivir monotherapy</w:t>
      </w:r>
      <w:r w:rsidR="00523C54"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t xml:space="preserve"> and the endpoint of an HBsAg reduction &gt; 0.5 log</w:t>
      </w:r>
      <w:r w:rsidRPr="00576375">
        <w:rPr>
          <w:rFonts w:ascii="Book Antiqua" w:eastAsia="Book Antiqua" w:hAnsi="Book Antiqua" w:cs="Book Antiqua"/>
          <w:color w:val="000000"/>
          <w:szCs w:val="28"/>
          <w:vertAlign w:val="subscript"/>
        </w:rPr>
        <w:t xml:space="preserve">10 </w:t>
      </w:r>
      <w:r w:rsidRPr="00576375">
        <w:rPr>
          <w:rFonts w:ascii="Book Antiqua" w:eastAsia="Book Antiqua" w:hAnsi="Book Antiqua" w:cs="Book Antiqua"/>
          <w:color w:val="000000"/>
          <w:szCs w:val="22"/>
        </w:rPr>
        <w:t>was achieved in 22% of the patients</w:t>
      </w:r>
      <w:r w:rsidRPr="00576375">
        <w:rPr>
          <w:rFonts w:ascii="Book Antiqua" w:eastAsia="Book Antiqua" w:hAnsi="Book Antiqua" w:cs="Book Antiqua"/>
          <w:color w:val="000000"/>
          <w:szCs w:val="22"/>
          <w:vertAlign w:val="superscript"/>
        </w:rPr>
        <w:t>[114]</w:t>
      </w:r>
      <w:r w:rsidRPr="00576375">
        <w:rPr>
          <w:rFonts w:ascii="Book Antiqua" w:eastAsia="Book Antiqua" w:hAnsi="Book Antiqua" w:cs="Book Antiqua"/>
          <w:color w:val="000000"/>
          <w:szCs w:val="22"/>
        </w:rPr>
        <w:t>.</w:t>
      </w:r>
      <w:r w:rsidRPr="00576375">
        <w:t xml:space="preserve"> </w:t>
      </w:r>
      <w:r w:rsidRPr="00576375">
        <w:rPr>
          <w:rFonts w:ascii="Book Antiqua" w:eastAsia="Book Antiqua" w:hAnsi="Book Antiqua" w:cs="Book Antiqua"/>
          <w:color w:val="000000"/>
          <w:szCs w:val="22"/>
        </w:rPr>
        <w:t xml:space="preserve">Selgantolimod (formerly GS-9688), is a potent, orally administered Toll-like-receptor (TLR8) agonist capable of inducing </w:t>
      </w:r>
      <w:r w:rsidRPr="00576375">
        <w:rPr>
          <w:rFonts w:ascii="Book Antiqua" w:eastAsia="Book Antiqua" w:hAnsi="Book Antiqua" w:cs="Book Antiqua"/>
          <w:color w:val="000000"/>
        </w:rPr>
        <w:t>tumor necrosis factor</w:t>
      </w:r>
      <w:r w:rsidRPr="00576375">
        <w:rPr>
          <w:rFonts w:ascii="Book Antiqua" w:eastAsia="Book Antiqua" w:hAnsi="Book Antiqua" w:cs="Book Antiqua"/>
          <w:color w:val="000000"/>
          <w:szCs w:val="22"/>
        </w:rPr>
        <w:t>-</w:t>
      </w:r>
      <w:r w:rsidRPr="00576375">
        <w:rPr>
          <w:rFonts w:ascii="Book Antiqua" w:eastAsia="Book Antiqua" w:hAnsi="Book Antiqua" w:cs="Book Antiqua"/>
          <w:color w:val="000000"/>
          <w:szCs w:val="22"/>
        </w:rPr>
        <w:sym w:font="Symbol" w:char="F061"/>
      </w:r>
      <w:r w:rsidRPr="00576375">
        <w:rPr>
          <w:rFonts w:ascii="Book Antiqua" w:eastAsia="Book Antiqua" w:hAnsi="Book Antiqua" w:cs="Book Antiqua"/>
          <w:color w:val="000000"/>
          <w:szCs w:val="22"/>
        </w:rPr>
        <w:t xml:space="preserve">, IFN-γ, </w:t>
      </w:r>
      <w:bookmarkStart w:id="2" w:name="_Hlk58003126"/>
      <w:r w:rsidRPr="00576375">
        <w:rPr>
          <w:rFonts w:ascii="Book Antiqua" w:eastAsia="Book Antiqua" w:hAnsi="Book Antiqua" w:cs="Book Antiqua"/>
          <w:color w:val="000000"/>
        </w:rPr>
        <w:t>interleukin</w:t>
      </w:r>
      <w:bookmarkEnd w:id="2"/>
      <w:r w:rsidRPr="00576375">
        <w:rPr>
          <w:rFonts w:ascii="Book Antiqua" w:eastAsia="Book Antiqua" w:hAnsi="Book Antiqua" w:cs="Book Antiqua"/>
          <w:color w:val="000000"/>
          <w:szCs w:val="22"/>
        </w:rPr>
        <w:t xml:space="preserve"> (IL)-12, and IL-18 expression</w:t>
      </w:r>
      <w:r w:rsidRPr="00576375">
        <w:rPr>
          <w:rFonts w:ascii="Book Antiqua" w:eastAsia="Book Antiqua" w:hAnsi="Book Antiqua" w:cs="Book Antiqua"/>
          <w:color w:val="000000"/>
          <w:szCs w:val="22"/>
          <w:vertAlign w:val="superscript"/>
        </w:rPr>
        <w:t>[115]</w:t>
      </w:r>
      <w:r w:rsidRPr="00576375">
        <w:rPr>
          <w:rFonts w:ascii="Book Antiqua" w:eastAsia="Book Antiqua" w:hAnsi="Book Antiqua" w:cs="Book Antiqua"/>
          <w:color w:val="000000"/>
          <w:szCs w:val="22"/>
        </w:rPr>
        <w:t>. Interim results of a phase II study show that it induced a significant HBsAg reduction in 16%-30% of CHB patients and occasional HBsAg loss 24 wk after treatment onset</w:t>
      </w:r>
      <w:r w:rsidRPr="00576375">
        <w:rPr>
          <w:rFonts w:ascii="Book Antiqua" w:eastAsia="Book Antiqua" w:hAnsi="Book Antiqua" w:cs="Book Antiqua"/>
          <w:color w:val="000000"/>
          <w:szCs w:val="22"/>
          <w:vertAlign w:val="superscript"/>
        </w:rPr>
        <w:t>[116]</w:t>
      </w:r>
      <w:r w:rsidRPr="00576375">
        <w:rPr>
          <w:rFonts w:ascii="Book Antiqua" w:eastAsia="Book Antiqua" w:hAnsi="Book Antiqua" w:cs="Book Antiqua"/>
          <w:color w:val="000000"/>
          <w:szCs w:val="22"/>
        </w:rPr>
        <w:t>.</w:t>
      </w:r>
      <w:r w:rsidRPr="00576375">
        <w:t xml:space="preserve"> </w:t>
      </w:r>
      <w:r w:rsidRPr="00576375">
        <w:rPr>
          <w:rFonts w:ascii="Book Antiqua" w:eastAsia="Book Antiqua" w:hAnsi="Book Antiqua" w:cs="Book Antiqua"/>
          <w:color w:val="000000"/>
          <w:szCs w:val="22"/>
        </w:rPr>
        <w:t>Bulevirtide is the only viral-entry inhibitor approved by the EMA in 2020 for HBV/HDV coinfection, while it is on a phase II study for HBeAg-negative CHB (NCT02881008). It binds sodium taurocholate cotransporting polypeptide (NTCP) to prevent HBV from entering hepatocytes. Combined with peg-IFN-a, it was shown to significantly decrease HBV-DNA and HDV-DNA compared with peg-IFN-a alone</w:t>
      </w:r>
      <w:r w:rsidRPr="00576375">
        <w:rPr>
          <w:rFonts w:ascii="Book Antiqua" w:eastAsia="Book Antiqua" w:hAnsi="Book Antiqua" w:cs="Book Antiqua"/>
          <w:color w:val="000000"/>
          <w:szCs w:val="22"/>
          <w:vertAlign w:val="superscript"/>
        </w:rPr>
        <w:t>[117,118]</w:t>
      </w:r>
      <w:r w:rsidRPr="00576375">
        <w:rPr>
          <w:rFonts w:ascii="Book Antiqua" w:eastAsia="Book Antiqua" w:hAnsi="Book Antiqua" w:cs="Book Antiqua"/>
          <w:color w:val="000000"/>
          <w:szCs w:val="22"/>
        </w:rPr>
        <w:t>. Figure 1 depicts the different mechanisms of action of the HBV investigational products.</w:t>
      </w:r>
      <w:r w:rsidRPr="00576375">
        <w:t xml:space="preserve"> </w:t>
      </w:r>
      <w:r w:rsidRPr="00576375">
        <w:rPr>
          <w:rFonts w:ascii="Book Antiqua" w:eastAsia="Book Antiqua" w:hAnsi="Book Antiqua" w:cs="Book Antiqua"/>
          <w:color w:val="000000"/>
          <w:szCs w:val="22"/>
        </w:rPr>
        <w:t>Although many steps remain to achieve availability in the pediatric population, these drugs will certainly change the burden of HBV in children as much as in adults. The perspective of feasible and curative treatments aiming to break tolerance will increase the efforts to eradicate HBV early in life.</w:t>
      </w:r>
    </w:p>
    <w:p w14:paraId="6ECE1990" w14:textId="77777777" w:rsidR="00194216" w:rsidRPr="00576375" w:rsidRDefault="00194216" w:rsidP="00D65338">
      <w:pPr>
        <w:spacing w:line="360" w:lineRule="auto"/>
        <w:ind w:firstLineChars="100" w:firstLine="240"/>
        <w:jc w:val="both"/>
      </w:pPr>
    </w:p>
    <w:p w14:paraId="448E874F" w14:textId="77777777" w:rsidR="00D65338" w:rsidRPr="00576375" w:rsidRDefault="00D65338" w:rsidP="00D65338">
      <w:pPr>
        <w:spacing w:line="360" w:lineRule="auto"/>
        <w:jc w:val="both"/>
      </w:pPr>
      <w:r w:rsidRPr="00576375">
        <w:rPr>
          <w:rFonts w:ascii="Book Antiqua" w:eastAsia="Book Antiqua" w:hAnsi="Book Antiqua" w:cs="Book Antiqua"/>
          <w:b/>
          <w:caps/>
          <w:color w:val="000000"/>
          <w:szCs w:val="22"/>
          <w:u w:val="single"/>
        </w:rPr>
        <w:t>Screening and treatment of HBV in children at risk</w:t>
      </w:r>
    </w:p>
    <w:p w14:paraId="2AE9BE76" w14:textId="2C18B3BB" w:rsidR="00D65338" w:rsidRPr="00576375" w:rsidRDefault="00D65338" w:rsidP="00D65338">
      <w:pPr>
        <w:spacing w:line="360" w:lineRule="auto"/>
        <w:jc w:val="both"/>
      </w:pPr>
      <w:r w:rsidRPr="00576375">
        <w:rPr>
          <w:rFonts w:ascii="Book Antiqua" w:eastAsia="Book Antiqua" w:hAnsi="Book Antiqua" w:cs="Book Antiqua"/>
          <w:color w:val="000000"/>
          <w:szCs w:val="22"/>
        </w:rPr>
        <w:t>Data on the risk of hepatitis B reactivation in children who need to start immunosuppressive treatment for concomitant diseases are extremely scarce. For that reason, the recommendations expressed in a recent position paper of the Hepatology committee of the ESPGHAN</w:t>
      </w:r>
      <w:r w:rsidRPr="00576375">
        <w:rPr>
          <w:rFonts w:ascii="Book Antiqua" w:eastAsia="Book Antiqua" w:hAnsi="Book Antiqua" w:cs="Book Antiqua"/>
          <w:color w:val="000000"/>
          <w:szCs w:val="22"/>
          <w:vertAlign w:val="superscript"/>
        </w:rPr>
        <w:t>[119]</w:t>
      </w:r>
      <w:r w:rsidRPr="00576375">
        <w:rPr>
          <w:rFonts w:ascii="Book Antiqua" w:eastAsia="Book Antiqua" w:hAnsi="Book Antiqua" w:cs="Book Antiqua"/>
          <w:color w:val="000000"/>
          <w:szCs w:val="22"/>
        </w:rPr>
        <w:t xml:space="preserve"> are mostly derived from adult evidence</w:t>
      </w:r>
      <w:r w:rsidRPr="00576375">
        <w:rPr>
          <w:rFonts w:ascii="Book Antiqua" w:eastAsia="Book Antiqua" w:hAnsi="Book Antiqua" w:cs="Book Antiqua"/>
          <w:color w:val="000000"/>
          <w:szCs w:val="22"/>
          <w:vertAlign w:val="superscript"/>
        </w:rPr>
        <w:t>[72,96,120]</w:t>
      </w:r>
      <w:r w:rsidRPr="00576375">
        <w:rPr>
          <w:rFonts w:ascii="Book Antiqua" w:eastAsia="Book Antiqua" w:hAnsi="Book Antiqua" w:cs="Book Antiqua"/>
          <w:color w:val="000000"/>
          <w:szCs w:val="22"/>
        </w:rPr>
        <w:t xml:space="preserve">. Experts recommend HBV screening, with HBsAg, HBsAb, and hepatitis B core antibody (HBcAb) testing, of all patients at risk of HBV reactivation, including those who are going to start immunosuppressive treatment. The tests should be performed even if HBV vaccination is complete, </w:t>
      </w:r>
      <w:bookmarkStart w:id="3" w:name="_Hlk61967700"/>
      <w:r w:rsidRPr="00576375">
        <w:rPr>
          <w:rFonts w:ascii="Book Antiqua" w:eastAsia="Book Antiqua" w:hAnsi="Book Antiqua" w:cs="Book Antiqua"/>
          <w:color w:val="000000"/>
          <w:szCs w:val="22"/>
        </w:rPr>
        <w:t xml:space="preserve">because, </w:t>
      </w:r>
      <w:bookmarkEnd w:id="3"/>
      <w:r w:rsidRPr="00576375">
        <w:rPr>
          <w:rFonts w:ascii="Book Antiqua" w:eastAsia="Book Antiqua" w:hAnsi="Book Antiqua" w:cs="Book Antiqua"/>
          <w:color w:val="000000"/>
          <w:szCs w:val="22"/>
        </w:rPr>
        <w:t>as shown in inflammatory bowel diseases, immunosuppressed children have low serologic protection from childhood vaccines</w:t>
      </w:r>
      <w:r w:rsidRPr="00576375">
        <w:rPr>
          <w:rFonts w:ascii="Book Antiqua" w:eastAsia="Book Antiqua" w:hAnsi="Book Antiqua" w:cs="Book Antiqua"/>
          <w:color w:val="000000"/>
          <w:szCs w:val="22"/>
          <w:vertAlign w:val="superscript"/>
        </w:rPr>
        <w:t>[121]</w:t>
      </w:r>
      <w:r w:rsidRPr="00576375">
        <w:rPr>
          <w:rFonts w:ascii="Book Antiqua" w:eastAsia="Book Antiqua" w:hAnsi="Book Antiqua" w:cs="Book Antiqua"/>
          <w:color w:val="000000"/>
          <w:szCs w:val="22"/>
        </w:rPr>
        <w:t>. Patients with negative HBV screening should be vaccinated before starting immunosuppressive treatment. This statement was supported by a recent study of 580 children that demonstrated a high seroconversion rate after the vaccine booster even after immunosuppression initiation</w:t>
      </w:r>
      <w:r w:rsidRPr="00576375">
        <w:rPr>
          <w:rFonts w:ascii="Book Antiqua" w:eastAsia="Book Antiqua" w:hAnsi="Book Antiqua" w:cs="Book Antiqua"/>
          <w:color w:val="000000"/>
          <w:szCs w:val="22"/>
          <w:vertAlign w:val="superscript"/>
        </w:rPr>
        <w:t>[122]</w:t>
      </w:r>
      <w:r w:rsidRPr="00576375">
        <w:rPr>
          <w:rFonts w:ascii="Book Antiqua" w:eastAsia="Book Antiqua" w:hAnsi="Book Antiqua" w:cs="Book Antiqua"/>
          <w:color w:val="000000"/>
          <w:szCs w:val="22"/>
        </w:rPr>
        <w:t>.</w:t>
      </w:r>
    </w:p>
    <w:p w14:paraId="643C89C2" w14:textId="4940264A" w:rsidR="00D65338" w:rsidRPr="00576375" w:rsidRDefault="00D65338" w:rsidP="00D65338">
      <w:pPr>
        <w:spacing w:line="360" w:lineRule="auto"/>
        <w:ind w:firstLineChars="100" w:firstLine="240"/>
        <w:jc w:val="both"/>
      </w:pPr>
      <w:r w:rsidRPr="00576375">
        <w:rPr>
          <w:rFonts w:ascii="Book Antiqua" w:eastAsia="Book Antiqua" w:hAnsi="Book Antiqua" w:cs="Book Antiqua"/>
          <w:color w:val="000000"/>
          <w:szCs w:val="22"/>
        </w:rPr>
        <w:t>Reactivation risk is classified as mild, moderate, or severe depending on the administered immunosuppressive agents</w:t>
      </w:r>
      <w:r w:rsidRPr="00576375">
        <w:rPr>
          <w:rFonts w:ascii="Book Antiqua" w:eastAsia="Book Antiqua" w:hAnsi="Book Antiqua" w:cs="Book Antiqua"/>
          <w:color w:val="000000"/>
          <w:szCs w:val="22"/>
          <w:vertAlign w:val="superscript"/>
        </w:rPr>
        <w:t>[119]</w:t>
      </w:r>
      <w:r w:rsidRPr="00576375">
        <w:rPr>
          <w:rFonts w:ascii="Book Antiqua" w:eastAsia="Book Antiqua" w:hAnsi="Book Antiqua" w:cs="Book Antiqua"/>
          <w:color w:val="000000"/>
          <w:szCs w:val="22"/>
        </w:rPr>
        <w:t>. The risk classes are based exclusively on adult evidence, as no corresponding pediatric study results have been published. Children scheduled for moderate or high-risk drugs should start antiviral prophylaxis, while a preemptive approach is preferred for children starting on low-risk drugs</w:t>
      </w:r>
      <w:r w:rsidRPr="00576375">
        <w:rPr>
          <w:rFonts w:ascii="Book Antiqua" w:eastAsia="Book Antiqua" w:hAnsi="Book Antiqua" w:cs="Book Antiqua"/>
          <w:color w:val="000000"/>
          <w:szCs w:val="22"/>
          <w:vertAlign w:val="superscript"/>
        </w:rPr>
        <w:t>[123,124]</w:t>
      </w:r>
      <w:r w:rsidRPr="00576375">
        <w:rPr>
          <w:rFonts w:ascii="Book Antiqua" w:eastAsia="Book Antiqua" w:hAnsi="Book Antiqua" w:cs="Book Antiqua"/>
          <w:color w:val="000000"/>
          <w:szCs w:val="22"/>
        </w:rPr>
        <w:t>. Even in the absence of pediatric evidence, a robust network meta-analysis reported that entecavir or tenofovir should be preferred for HBV reactivation treatment in immunosuppressed patients</w:t>
      </w:r>
      <w:r w:rsidRPr="00576375">
        <w:rPr>
          <w:rFonts w:ascii="Book Antiqua" w:eastAsia="Book Antiqua" w:hAnsi="Book Antiqua" w:cs="Book Antiqua"/>
          <w:color w:val="000000"/>
          <w:szCs w:val="22"/>
          <w:vertAlign w:val="superscript"/>
        </w:rPr>
        <w:t>[125]</w:t>
      </w:r>
      <w:r w:rsidRPr="00576375">
        <w:rPr>
          <w:rFonts w:ascii="Book Antiqua" w:eastAsia="Book Antiqua" w:hAnsi="Book Antiqua" w:cs="Book Antiqua"/>
          <w:color w:val="000000"/>
          <w:szCs w:val="22"/>
        </w:rPr>
        <w:t>.</w:t>
      </w:r>
    </w:p>
    <w:p w14:paraId="529FED34" w14:textId="07B8AD63" w:rsidR="00D65338" w:rsidRPr="00576375" w:rsidRDefault="00D65338" w:rsidP="00D65338">
      <w:pPr>
        <w:spacing w:line="360" w:lineRule="auto"/>
        <w:ind w:firstLineChars="100" w:firstLine="240"/>
        <w:jc w:val="both"/>
      </w:pPr>
      <w:r w:rsidRPr="00576375">
        <w:rPr>
          <w:rFonts w:ascii="Book Antiqua" w:eastAsia="Book Antiqua" w:hAnsi="Book Antiqua" w:cs="Book Antiqua"/>
          <w:color w:val="000000"/>
          <w:szCs w:val="22"/>
        </w:rPr>
        <w:t>Currently, reactivation of HBV infection in pediatric solid</w:t>
      </w:r>
      <w:r w:rsidR="00826FE2" w:rsidRPr="00576375">
        <w:rPr>
          <w:rFonts w:ascii="Book Antiqua" w:eastAsia="Book Antiqua" w:hAnsi="Book Antiqua" w:cs="Book Antiqua"/>
          <w:color w:val="000000"/>
          <w:szCs w:val="22"/>
        </w:rPr>
        <w:t xml:space="preserve"> organ</w:t>
      </w:r>
      <w:r w:rsidRPr="00576375">
        <w:rPr>
          <w:rFonts w:ascii="Book Antiqua" w:eastAsia="Book Antiqua" w:hAnsi="Book Antiqua" w:cs="Book Antiqua"/>
          <w:color w:val="000000"/>
          <w:szCs w:val="22"/>
        </w:rPr>
        <w:t xml:space="preserve"> transplant recipients is anecdotal, as HBcAb-positive donors are almost no longer used, and end-stage liver disease in HBsAg-positive recipients is exceptional. However, current recommendations replicate those for adults. In HBsAg-positive recipients, tenofovir or entecavir treatment should be started as soon as possible before transplant to achieve undetectable HBV-DNA</w:t>
      </w:r>
      <w:r w:rsidRPr="00576375">
        <w:rPr>
          <w:rFonts w:ascii="Book Antiqua" w:eastAsia="Book Antiqua" w:hAnsi="Book Antiqua" w:cs="Book Antiqua"/>
          <w:color w:val="000000"/>
          <w:szCs w:val="22"/>
          <w:vertAlign w:val="superscript"/>
        </w:rPr>
        <w:t>[72,96]</w:t>
      </w:r>
      <w:r w:rsidRPr="00576375">
        <w:rPr>
          <w:rFonts w:ascii="Book Antiqua" w:eastAsia="Book Antiqua" w:hAnsi="Book Antiqua" w:cs="Book Antiqua"/>
          <w:color w:val="000000"/>
          <w:szCs w:val="22"/>
        </w:rPr>
        <w:t>. NA treatment should be continued indefinitely, and HBV-specific immunoglobulins can be stopped after 5-7 d, unless there is a history of drug resistance or poor compliance</w:t>
      </w:r>
      <w:r w:rsidRPr="00576375">
        <w:rPr>
          <w:rFonts w:ascii="Book Antiqua" w:eastAsia="Book Antiqua" w:hAnsi="Book Antiqua" w:cs="Book Antiqua"/>
          <w:color w:val="000000"/>
          <w:szCs w:val="22"/>
          <w:vertAlign w:val="superscript"/>
        </w:rPr>
        <w:t>[72,96,126]</w:t>
      </w:r>
      <w:r w:rsidRPr="00576375">
        <w:rPr>
          <w:rFonts w:ascii="Book Antiqua" w:eastAsia="Book Antiqua" w:hAnsi="Book Antiqua" w:cs="Book Antiqua"/>
          <w:color w:val="000000"/>
          <w:szCs w:val="22"/>
        </w:rPr>
        <w:t>.</w:t>
      </w:r>
      <w:r w:rsidRPr="00576375">
        <w:t xml:space="preserve"> </w:t>
      </w:r>
      <w:r w:rsidRPr="00576375">
        <w:rPr>
          <w:rFonts w:ascii="Book Antiqua" w:eastAsia="Book Antiqua" w:hAnsi="Book Antiqua" w:cs="Book Antiqua"/>
          <w:color w:val="000000"/>
          <w:szCs w:val="22"/>
        </w:rPr>
        <w:t>The use of grafts from HBcAb</w:t>
      </w:r>
      <w:r w:rsidR="00826FE2"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positive/HBsAg</w:t>
      </w:r>
      <w:r w:rsidR="00826FE2" w:rsidRPr="00576375">
        <w:rPr>
          <w:rFonts w:ascii="Book Antiqua" w:eastAsia="Book Antiqua" w:hAnsi="Book Antiqua" w:cs="Book Antiqua"/>
          <w:color w:val="000000"/>
          <w:szCs w:val="22"/>
        </w:rPr>
        <w:t xml:space="preserve"> </w:t>
      </w:r>
      <w:r w:rsidRPr="00576375">
        <w:rPr>
          <w:rFonts w:ascii="Book Antiqua" w:eastAsia="Book Antiqua" w:hAnsi="Book Antiqua" w:cs="Book Antiqua"/>
          <w:color w:val="000000"/>
          <w:szCs w:val="22"/>
        </w:rPr>
        <w:t>negative donors might be acceptable in case of organ shortage and in highly endemic countries. In those situations, recipients with HBsAb titers &gt; 200 IU/mL might be protected from infection. However, ultimately the overall risk of developing infection depends on multiple factors and implies that recipients of such organs receive NAs (</w:t>
      </w:r>
      <w:r w:rsidRPr="00576375">
        <w:rPr>
          <w:rFonts w:ascii="Book Antiqua" w:eastAsia="Book Antiqua" w:hAnsi="Book Antiqua" w:cs="Book Antiqua"/>
          <w:i/>
          <w:iCs/>
          <w:color w:val="000000"/>
          <w:szCs w:val="22"/>
        </w:rPr>
        <w:t>e.g.</w:t>
      </w:r>
      <w:r w:rsidRPr="00576375">
        <w:rPr>
          <w:rFonts w:ascii="Book Antiqua" w:eastAsia="Book Antiqua" w:hAnsi="Book Antiqua" w:cs="Book Antiqua"/>
          <w:color w:val="000000"/>
          <w:szCs w:val="22"/>
        </w:rPr>
        <w:t>, entecavir, tenofovir, or tenofovir alafenamide) for at least 1 y</w:t>
      </w:r>
      <w:r w:rsidR="00194216" w:rsidRPr="00576375">
        <w:rPr>
          <w:rFonts w:ascii="Book Antiqua" w:eastAsia="Book Antiqua" w:hAnsi="Book Antiqua" w:cs="Book Antiqua"/>
          <w:color w:val="000000"/>
          <w:szCs w:val="22"/>
        </w:rPr>
        <w:t>ea</w:t>
      </w:r>
      <w:r w:rsidRPr="00576375">
        <w:rPr>
          <w:rFonts w:ascii="Book Antiqua" w:eastAsia="Book Antiqua" w:hAnsi="Book Antiqua" w:cs="Book Antiqua"/>
          <w:color w:val="000000"/>
          <w:szCs w:val="22"/>
        </w:rPr>
        <w:t>r after transplant. Discontinuation might then be carefully evaluated on a case-by-case basis in HBsAb-positive children</w:t>
      </w:r>
      <w:r w:rsidRPr="00576375">
        <w:rPr>
          <w:rFonts w:ascii="Book Antiqua" w:eastAsia="Book Antiqua" w:hAnsi="Book Antiqua" w:cs="Book Antiqua"/>
          <w:color w:val="000000"/>
          <w:szCs w:val="22"/>
          <w:vertAlign w:val="superscript"/>
        </w:rPr>
        <w:t>[127]</w:t>
      </w:r>
      <w:r w:rsidRPr="00576375">
        <w:rPr>
          <w:rFonts w:ascii="Book Antiqua" w:eastAsia="Book Antiqua" w:hAnsi="Book Antiqua" w:cs="Book Antiqua"/>
          <w:color w:val="000000"/>
          <w:szCs w:val="22"/>
        </w:rPr>
        <w:t>.</w:t>
      </w:r>
    </w:p>
    <w:p w14:paraId="5C5BBFC1" w14:textId="75E35BD5" w:rsidR="00D65338" w:rsidRPr="00576375" w:rsidRDefault="00D65338" w:rsidP="00D65338">
      <w:pPr>
        <w:spacing w:line="360" w:lineRule="auto"/>
        <w:ind w:firstLineChars="100" w:firstLine="240"/>
        <w:jc w:val="both"/>
        <w:rPr>
          <w:rFonts w:ascii="Book Antiqua" w:eastAsia="Book Antiqua" w:hAnsi="Book Antiqua" w:cs="Book Antiqua"/>
          <w:color w:val="000000"/>
          <w:szCs w:val="22"/>
        </w:rPr>
      </w:pPr>
      <w:r w:rsidRPr="00576375">
        <w:rPr>
          <w:rFonts w:ascii="Book Antiqua" w:eastAsia="Book Antiqua" w:hAnsi="Book Antiqua" w:cs="Book Antiqua"/>
          <w:color w:val="000000"/>
          <w:szCs w:val="22"/>
        </w:rPr>
        <w:t>Another challenge for HBV treatment is represented by HBeAg-negative CHB, which is the most prevalent chronic hepatitis in many countries</w:t>
      </w:r>
      <w:r w:rsidRPr="00576375">
        <w:rPr>
          <w:rFonts w:ascii="Book Antiqua" w:eastAsia="Book Antiqua" w:hAnsi="Book Antiqua" w:cs="Book Antiqua"/>
          <w:color w:val="000000"/>
          <w:szCs w:val="22"/>
          <w:vertAlign w:val="superscript"/>
        </w:rPr>
        <w:t>[128]</w:t>
      </w:r>
      <w:r w:rsidRPr="00576375">
        <w:rPr>
          <w:rFonts w:ascii="Book Antiqua" w:eastAsia="Book Antiqua" w:hAnsi="Book Antiqua" w:cs="Book Antiqua"/>
          <w:color w:val="000000"/>
          <w:szCs w:val="22"/>
        </w:rPr>
        <w:t>. In adults, the clinical profile is characterized by wide fluctuations in viral replication and biochemical activity, with temporary spontaneous remissions</w:t>
      </w:r>
      <w:r w:rsidRPr="00576375">
        <w:rPr>
          <w:rFonts w:ascii="Book Antiqua" w:eastAsia="Book Antiqua" w:hAnsi="Book Antiqua" w:cs="Book Antiqua"/>
          <w:color w:val="000000"/>
          <w:szCs w:val="22"/>
          <w:vertAlign w:val="superscript"/>
        </w:rPr>
        <w:t>[129]</w:t>
      </w:r>
      <w:r w:rsidRPr="00576375">
        <w:rPr>
          <w:rFonts w:ascii="Book Antiqua" w:eastAsia="Book Antiqua" w:hAnsi="Book Antiqua" w:cs="Book Antiqua"/>
          <w:color w:val="000000"/>
          <w:szCs w:val="22"/>
        </w:rPr>
        <w:t>. The risk of cirrhosis in HBeAg-negative CHB is higher (8%-10%/year) than in HBeAg-positive (2%-5%/year)</w:t>
      </w:r>
      <w:r w:rsidRPr="00576375">
        <w:rPr>
          <w:rFonts w:ascii="Book Antiqua" w:eastAsia="Book Antiqua" w:hAnsi="Book Antiqua" w:cs="Book Antiqua"/>
          <w:color w:val="000000"/>
          <w:szCs w:val="22"/>
          <w:vertAlign w:val="superscript"/>
        </w:rPr>
        <w:t>[130,131]</w:t>
      </w:r>
      <w:r w:rsidRPr="00576375">
        <w:rPr>
          <w:rFonts w:ascii="Book Antiqua" w:eastAsia="Book Antiqua" w:hAnsi="Book Antiqua" w:cs="Book Antiqua"/>
          <w:color w:val="000000"/>
          <w:szCs w:val="22"/>
        </w:rPr>
        <w:t>. Infants with fulminant hepatitis caused by mother-to-child transmission of HBV e-minus variants are described</w:t>
      </w:r>
      <w:r w:rsidRPr="00576375">
        <w:rPr>
          <w:rFonts w:ascii="Book Antiqua" w:eastAsia="Book Antiqua" w:hAnsi="Book Antiqua" w:cs="Book Antiqua"/>
          <w:color w:val="000000"/>
          <w:szCs w:val="22"/>
          <w:vertAlign w:val="superscript"/>
        </w:rPr>
        <w:t>[132]</w:t>
      </w:r>
      <w:r w:rsidRPr="00576375">
        <w:rPr>
          <w:rFonts w:ascii="Book Antiqua" w:eastAsia="Book Antiqua" w:hAnsi="Book Antiqua" w:cs="Book Antiqua"/>
          <w:color w:val="000000"/>
          <w:szCs w:val="22"/>
        </w:rPr>
        <w:t>. This behavior is thought to result from absence of the tolerogenic effect of HBeAg. Adults are treated with long courses of NAs</w:t>
      </w:r>
      <w:r w:rsidRPr="00576375">
        <w:rPr>
          <w:rFonts w:ascii="Book Antiqua" w:eastAsia="Book Antiqua" w:hAnsi="Book Antiqua" w:cs="Book Antiqua"/>
          <w:color w:val="000000"/>
          <w:szCs w:val="22"/>
          <w:vertAlign w:val="superscript"/>
        </w:rPr>
        <w:t>[133]</w:t>
      </w:r>
      <w:r w:rsidRPr="00576375">
        <w:rPr>
          <w:rFonts w:ascii="Book Antiqua" w:eastAsia="Book Antiqua" w:hAnsi="Book Antiqua" w:cs="Book Antiqua"/>
          <w:color w:val="000000"/>
          <w:szCs w:val="22"/>
        </w:rPr>
        <w:t xml:space="preserve">, but evidence of the benefits in children with HBeAg-negative hepatitis is lacking. However, pediatric HBeAg-negative and HBeAg-positive CHB have the same therapeutic approach, </w:t>
      </w:r>
      <w:r w:rsidR="0065653B" w:rsidRPr="00576375">
        <w:rPr>
          <w:rFonts w:ascii="Book Antiqua" w:eastAsia="Book Antiqua" w:hAnsi="Book Antiqua" w:cs="Book Antiqua"/>
          <w:color w:val="000000"/>
          <w:szCs w:val="22"/>
        </w:rPr>
        <w:t>which</w:t>
      </w:r>
      <w:r w:rsidRPr="00576375">
        <w:rPr>
          <w:rFonts w:ascii="Book Antiqua" w:eastAsia="Book Antiqua" w:hAnsi="Book Antiqua" w:cs="Book Antiqua"/>
          <w:color w:val="000000"/>
          <w:szCs w:val="22"/>
        </w:rPr>
        <w:t xml:space="preserve"> is based on IFN-</w:t>
      </w:r>
      <w:r w:rsidRPr="00576375">
        <w:rPr>
          <w:rFonts w:ascii="Book Antiqua" w:eastAsia="Book Antiqua" w:hAnsi="Book Antiqua" w:cs="Book Antiqua"/>
          <w:color w:val="000000"/>
          <w:szCs w:val="22"/>
        </w:rPr>
        <w:sym w:font="Symbol" w:char="F020"/>
      </w:r>
      <w:r w:rsidRPr="00576375">
        <w:rPr>
          <w:rFonts w:ascii="Book Antiqua" w:eastAsia="Book Antiqua" w:hAnsi="Book Antiqua" w:cs="Book Antiqua"/>
          <w:color w:val="000000"/>
          <w:szCs w:val="22"/>
        </w:rPr>
        <w:sym w:font="Symbol" w:char="F061"/>
      </w:r>
      <w:r w:rsidRPr="00576375">
        <w:rPr>
          <w:rFonts w:ascii="Book Antiqua" w:eastAsia="Book Antiqua" w:hAnsi="Book Antiqua" w:cs="Book Antiqua"/>
          <w:color w:val="000000"/>
          <w:szCs w:val="22"/>
        </w:rPr>
        <w:t xml:space="preserve"> and indefinite use of NAs. The target should be decrease in HBsAg, HBV-DNA clearance, and normalization of transaminases.</w:t>
      </w:r>
    </w:p>
    <w:p w14:paraId="65C9F753" w14:textId="77777777" w:rsidR="00194216" w:rsidRPr="00576375" w:rsidRDefault="00194216" w:rsidP="00D65338">
      <w:pPr>
        <w:spacing w:line="360" w:lineRule="auto"/>
        <w:ind w:firstLineChars="100" w:firstLine="240"/>
        <w:jc w:val="both"/>
      </w:pPr>
    </w:p>
    <w:p w14:paraId="6D998AF5" w14:textId="77777777" w:rsidR="00D65338" w:rsidRPr="00576375" w:rsidRDefault="00D65338" w:rsidP="00D65338">
      <w:pPr>
        <w:spacing w:line="360" w:lineRule="auto"/>
        <w:jc w:val="both"/>
      </w:pPr>
      <w:r w:rsidRPr="00576375">
        <w:rPr>
          <w:rFonts w:ascii="Book Antiqua" w:eastAsia="Book Antiqua" w:hAnsi="Book Antiqua" w:cs="Book Antiqua"/>
          <w:b/>
          <w:caps/>
          <w:color w:val="000000"/>
          <w:u w:val="single"/>
        </w:rPr>
        <w:t>CONCLUSION</w:t>
      </w:r>
    </w:p>
    <w:p w14:paraId="3674C700" w14:textId="3B7A3773" w:rsidR="00D65338" w:rsidRPr="00576375" w:rsidRDefault="00D65338" w:rsidP="00D65338">
      <w:pPr>
        <w:spacing w:line="360" w:lineRule="auto"/>
        <w:jc w:val="both"/>
        <w:rPr>
          <w:rFonts w:ascii="Book Antiqua" w:eastAsia="Book Antiqua" w:hAnsi="Book Antiqua" w:cs="Book Antiqua"/>
          <w:color w:val="000000"/>
          <w:szCs w:val="22"/>
        </w:rPr>
      </w:pPr>
      <w:r w:rsidRPr="00576375">
        <w:rPr>
          <w:rFonts w:ascii="Book Antiqua" w:eastAsia="Book Antiqua" w:hAnsi="Book Antiqua" w:cs="Book Antiqua"/>
          <w:color w:val="000000"/>
          <w:szCs w:val="22"/>
        </w:rPr>
        <w:t>HBV and HCV infections in childhood usually progress to chronic hepatitis through different mechanisms of immune tolerance and exhaustion. For HCV infection, different combinations of DAAs are increasingly available, including pan-genotypic combinations, with very few side effects and extremely high SVRs. For HBV infection, recent cohort studies have clarified that several factors including immune host phenotype, viral genotype, and ethnicity, contribute to spontaneous control. Viral hepatitis should not be a barrier to the use of immunosuppressive medications in the treatment of autoimmune conditions, nor to antineoplastic chemotherapy, provided that timely screening and appropriate pharmacological interventions are performed.</w:t>
      </w:r>
      <w:r w:rsidRPr="00576375">
        <w:rPr>
          <w:lang w:eastAsia="zh-CN"/>
        </w:rPr>
        <w:t xml:space="preserve"> </w:t>
      </w:r>
      <w:r w:rsidRPr="00576375">
        <w:rPr>
          <w:rFonts w:ascii="Book Antiqua" w:eastAsia="Book Antiqua" w:hAnsi="Book Antiqua" w:cs="Book Antiqua"/>
          <w:color w:val="000000"/>
          <w:szCs w:val="22"/>
        </w:rPr>
        <w:t>Finally, new drugs in development for the treatment of HBV, mostly acting by fostering the breaking of tolerance, could dramatically improve the treatment outcome of CHB in children.</w:t>
      </w:r>
    </w:p>
    <w:p w14:paraId="0711B453" w14:textId="77777777" w:rsidR="00194216" w:rsidRPr="00576375" w:rsidRDefault="00194216" w:rsidP="00D65338">
      <w:pPr>
        <w:spacing w:line="360" w:lineRule="auto"/>
        <w:jc w:val="both"/>
      </w:pPr>
    </w:p>
    <w:p w14:paraId="7BD29749" w14:textId="1165C05E" w:rsidR="00A77B3E" w:rsidRPr="00576375" w:rsidRDefault="001E647F" w:rsidP="00D65338">
      <w:pPr>
        <w:spacing w:line="360" w:lineRule="auto"/>
        <w:jc w:val="both"/>
      </w:pPr>
      <w:r w:rsidRPr="00576375">
        <w:rPr>
          <w:rFonts w:ascii="Book Antiqua" w:eastAsia="Book Antiqua" w:hAnsi="Book Antiqua" w:cs="Book Antiqua"/>
          <w:b/>
          <w:color w:val="000000"/>
        </w:rPr>
        <w:t>REFERENCES</w:t>
      </w:r>
    </w:p>
    <w:p w14:paraId="5902C2F4" w14:textId="236F0C83" w:rsidR="00A77B3E" w:rsidRPr="00576375" w:rsidRDefault="001E647F">
      <w:pPr>
        <w:spacing w:line="360" w:lineRule="auto"/>
        <w:jc w:val="both"/>
      </w:pPr>
      <w:r w:rsidRPr="00576375">
        <w:rPr>
          <w:rFonts w:ascii="Book Antiqua" w:eastAsia="Book Antiqua" w:hAnsi="Book Antiqua" w:cs="Book Antiqua"/>
          <w:color w:val="000000"/>
        </w:rPr>
        <w:t xml:space="preserve">1 </w:t>
      </w:r>
      <w:bookmarkStart w:id="4" w:name="_Hlk68194630"/>
      <w:r w:rsidRPr="00576375">
        <w:rPr>
          <w:rFonts w:ascii="Book Antiqua" w:eastAsia="Book Antiqua" w:hAnsi="Book Antiqua" w:cs="Book Antiqua"/>
          <w:b/>
          <w:bCs/>
          <w:color w:val="000000"/>
        </w:rPr>
        <w:t>W</w:t>
      </w:r>
      <w:r w:rsidR="00385D0D" w:rsidRPr="00576375">
        <w:rPr>
          <w:rFonts w:ascii="Book Antiqua" w:eastAsia="Book Antiqua" w:hAnsi="Book Antiqua" w:cs="Book Antiqua"/>
          <w:b/>
          <w:bCs/>
          <w:color w:val="000000"/>
        </w:rPr>
        <w:t>orld Health Organization</w:t>
      </w:r>
      <w:bookmarkEnd w:id="4"/>
      <w:r w:rsidR="00385D0D" w:rsidRPr="00576375">
        <w:rPr>
          <w:rFonts w:ascii="Book Antiqua" w:eastAsia="Book Antiqua" w:hAnsi="Book Antiqua" w:cs="Book Antiqua"/>
          <w:color w:val="000000"/>
        </w:rPr>
        <w:t>.</w:t>
      </w:r>
      <w:r w:rsidRPr="00576375">
        <w:rPr>
          <w:rFonts w:ascii="Book Antiqua" w:eastAsia="Book Antiqua" w:hAnsi="Book Antiqua" w:cs="Book Antiqua"/>
          <w:color w:val="000000"/>
        </w:rPr>
        <w:t xml:space="preserve"> Viral hepatitis: a hidden killer gains visibility. </w:t>
      </w:r>
      <w:r w:rsidR="00385D0D" w:rsidRPr="00576375">
        <w:rPr>
          <w:rFonts w:ascii="Book Antiqua" w:eastAsia="Book Antiqua" w:hAnsi="Book Antiqua" w:cs="Book Antiqua"/>
          <w:color w:val="000000"/>
        </w:rPr>
        <w:t xml:space="preserve">[cited </w:t>
      </w:r>
      <w:r w:rsidR="00885BFE" w:rsidRPr="00576375">
        <w:rPr>
          <w:rFonts w:ascii="Book Antiqua" w:eastAsia="Book Antiqua" w:hAnsi="Book Antiqua" w:cs="Book Antiqua"/>
          <w:color w:val="000000"/>
        </w:rPr>
        <w:t xml:space="preserve">2 March </w:t>
      </w:r>
      <w:r w:rsidR="00FD7C51" w:rsidRPr="00576375">
        <w:rPr>
          <w:rFonts w:ascii="Book Antiqua" w:eastAsia="Book Antiqua" w:hAnsi="Book Antiqua" w:cs="Book Antiqua"/>
          <w:color w:val="000000"/>
        </w:rPr>
        <w:t>2021</w:t>
      </w:r>
      <w:r w:rsidR="00885BFE" w:rsidRPr="00576375">
        <w:rPr>
          <w:rFonts w:ascii="Book Antiqua" w:eastAsia="Book Antiqua" w:hAnsi="Book Antiqua" w:cs="Book Antiqua"/>
          <w:color w:val="000000"/>
        </w:rPr>
        <w:t>]</w:t>
      </w:r>
      <w:r w:rsidR="00385D0D" w:rsidRPr="00576375">
        <w:rPr>
          <w:rFonts w:ascii="Book Antiqua" w:eastAsia="Book Antiqua" w:hAnsi="Book Antiqua" w:cs="Book Antiqua"/>
          <w:color w:val="000000"/>
        </w:rPr>
        <w:t>. In: World Health Organization [Internet].</w:t>
      </w:r>
      <w:r w:rsidRPr="00576375">
        <w:rPr>
          <w:rFonts w:ascii="Book Antiqua" w:eastAsia="Book Antiqua" w:hAnsi="Book Antiqua" w:cs="Book Antiqua"/>
          <w:color w:val="000000"/>
        </w:rPr>
        <w:t xml:space="preserve"> Available from: http://www.who.int/publications/10-year-review/hepatitis/en/</w:t>
      </w:r>
    </w:p>
    <w:p w14:paraId="59FDF929" w14:textId="77777777" w:rsidR="00A77B3E" w:rsidRPr="00576375" w:rsidRDefault="001E647F">
      <w:pPr>
        <w:spacing w:line="360" w:lineRule="auto"/>
        <w:jc w:val="both"/>
      </w:pPr>
      <w:r w:rsidRPr="00576375">
        <w:rPr>
          <w:rFonts w:ascii="Book Antiqua" w:eastAsia="Book Antiqua" w:hAnsi="Book Antiqua" w:cs="Book Antiqua"/>
          <w:color w:val="000000"/>
        </w:rPr>
        <w:t xml:space="preserve">2 </w:t>
      </w:r>
      <w:r w:rsidRPr="00576375">
        <w:rPr>
          <w:rFonts w:ascii="Book Antiqua" w:eastAsia="Book Antiqua" w:hAnsi="Book Antiqua" w:cs="Book Antiqua"/>
          <w:b/>
          <w:bCs/>
          <w:color w:val="000000"/>
        </w:rPr>
        <w:t>Robinson JL</w:t>
      </w:r>
      <w:r w:rsidRPr="00576375">
        <w:rPr>
          <w:rFonts w:ascii="Book Antiqua" w:eastAsia="Book Antiqua" w:hAnsi="Book Antiqua" w:cs="Book Antiqua"/>
          <w:color w:val="000000"/>
        </w:rPr>
        <w:t xml:space="preserve">, Doucette K. The natural history of hepatitis C virus infection acquired during childhood. </w:t>
      </w:r>
      <w:r w:rsidRPr="00576375">
        <w:rPr>
          <w:rFonts w:ascii="Book Antiqua" w:eastAsia="Book Antiqua" w:hAnsi="Book Antiqua" w:cs="Book Antiqua"/>
          <w:i/>
          <w:iCs/>
          <w:color w:val="000000"/>
        </w:rPr>
        <w:t>Liver Int</w:t>
      </w:r>
      <w:r w:rsidRPr="00576375">
        <w:rPr>
          <w:rFonts w:ascii="Book Antiqua" w:eastAsia="Book Antiqua" w:hAnsi="Book Antiqua" w:cs="Book Antiqua"/>
          <w:color w:val="000000"/>
        </w:rPr>
        <w:t xml:space="preserve"> 2012; </w:t>
      </w:r>
      <w:r w:rsidRPr="00576375">
        <w:rPr>
          <w:rFonts w:ascii="Book Antiqua" w:eastAsia="Book Antiqua" w:hAnsi="Book Antiqua" w:cs="Book Antiqua"/>
          <w:b/>
          <w:bCs/>
          <w:color w:val="000000"/>
        </w:rPr>
        <w:t>32</w:t>
      </w:r>
      <w:r w:rsidRPr="00576375">
        <w:rPr>
          <w:rFonts w:ascii="Book Antiqua" w:eastAsia="Book Antiqua" w:hAnsi="Book Antiqua" w:cs="Book Antiqua"/>
          <w:color w:val="000000"/>
        </w:rPr>
        <w:t>: 258-270 [PMID: 22098487 DOI: 10.1111/j.1478-3231.2011.02633.x]</w:t>
      </w:r>
    </w:p>
    <w:p w14:paraId="7F4C70A8" w14:textId="77777777" w:rsidR="00A77B3E" w:rsidRPr="00576375" w:rsidRDefault="001E647F">
      <w:pPr>
        <w:spacing w:line="360" w:lineRule="auto"/>
        <w:jc w:val="both"/>
      </w:pPr>
      <w:r w:rsidRPr="00576375">
        <w:rPr>
          <w:rFonts w:ascii="Book Antiqua" w:eastAsia="Book Antiqua" w:hAnsi="Book Antiqua" w:cs="Book Antiqua"/>
          <w:color w:val="000000"/>
        </w:rPr>
        <w:t xml:space="preserve">3 </w:t>
      </w:r>
      <w:r w:rsidRPr="00576375">
        <w:rPr>
          <w:rFonts w:ascii="Book Antiqua" w:eastAsia="Book Antiqua" w:hAnsi="Book Antiqua" w:cs="Book Antiqua"/>
          <w:b/>
          <w:bCs/>
          <w:color w:val="000000"/>
        </w:rPr>
        <w:t>Benova L</w:t>
      </w:r>
      <w:r w:rsidRPr="00576375">
        <w:rPr>
          <w:rFonts w:ascii="Book Antiqua" w:eastAsia="Book Antiqua" w:hAnsi="Book Antiqua" w:cs="Book Antiqua"/>
          <w:color w:val="000000"/>
        </w:rPr>
        <w:t xml:space="preserve">, Mohamoud YA, Calvert C, Abu-Raddad LJ. Vertical transmission of hepatitis C virus: systematic review and meta-analysis. </w:t>
      </w:r>
      <w:r w:rsidRPr="00576375">
        <w:rPr>
          <w:rFonts w:ascii="Book Antiqua" w:eastAsia="Book Antiqua" w:hAnsi="Book Antiqua" w:cs="Book Antiqua"/>
          <w:i/>
          <w:iCs/>
          <w:color w:val="000000"/>
        </w:rPr>
        <w:t>Clin Infect Dis</w:t>
      </w:r>
      <w:r w:rsidRPr="00576375">
        <w:rPr>
          <w:rFonts w:ascii="Book Antiqua" w:eastAsia="Book Antiqua" w:hAnsi="Book Antiqua" w:cs="Book Antiqua"/>
          <w:color w:val="000000"/>
        </w:rPr>
        <w:t xml:space="preserve"> 2014; </w:t>
      </w:r>
      <w:r w:rsidRPr="00576375">
        <w:rPr>
          <w:rFonts w:ascii="Book Antiqua" w:eastAsia="Book Antiqua" w:hAnsi="Book Antiqua" w:cs="Book Antiqua"/>
          <w:b/>
          <w:bCs/>
          <w:color w:val="000000"/>
        </w:rPr>
        <w:t>59</w:t>
      </w:r>
      <w:r w:rsidRPr="00576375">
        <w:rPr>
          <w:rFonts w:ascii="Book Antiqua" w:eastAsia="Book Antiqua" w:hAnsi="Book Antiqua" w:cs="Book Antiqua"/>
          <w:color w:val="000000"/>
        </w:rPr>
        <w:t>: 765-773 [PMID: 24928290 DOI: 10.1093/cid/ciu447]</w:t>
      </w:r>
    </w:p>
    <w:p w14:paraId="328AEA46" w14:textId="77777777" w:rsidR="00A77B3E" w:rsidRPr="00576375" w:rsidRDefault="001E647F">
      <w:pPr>
        <w:spacing w:line="360" w:lineRule="auto"/>
        <w:jc w:val="both"/>
      </w:pPr>
      <w:r w:rsidRPr="00576375">
        <w:rPr>
          <w:rFonts w:ascii="Book Antiqua" w:eastAsia="Book Antiqua" w:hAnsi="Book Antiqua" w:cs="Book Antiqua"/>
          <w:color w:val="000000"/>
        </w:rPr>
        <w:t xml:space="preserve">4 </w:t>
      </w:r>
      <w:r w:rsidRPr="00576375">
        <w:rPr>
          <w:rFonts w:ascii="Book Antiqua" w:eastAsia="Book Antiqua" w:hAnsi="Book Antiqua" w:cs="Book Antiqua"/>
          <w:b/>
          <w:bCs/>
          <w:color w:val="000000"/>
        </w:rPr>
        <w:t>Indolfi G</w:t>
      </w:r>
      <w:r w:rsidRPr="00576375">
        <w:rPr>
          <w:rFonts w:ascii="Book Antiqua" w:eastAsia="Book Antiqua" w:hAnsi="Book Antiqua" w:cs="Book Antiqua"/>
          <w:color w:val="000000"/>
        </w:rPr>
        <w:t xml:space="preserve">, Easterbrook P, Dusheiko G, El-Sayed MH, Jonas MM, Thorne C, Bulterys M, Siberry G, Walsh N, Chang MH, Meyers T, Giaquinto C, Wirth S, Chan PL, Penazzato M. Hepatitis C virus infection in children and adolescents. </w:t>
      </w:r>
      <w:r w:rsidRPr="00576375">
        <w:rPr>
          <w:rFonts w:ascii="Book Antiqua" w:eastAsia="Book Antiqua" w:hAnsi="Book Antiqua" w:cs="Book Antiqua"/>
          <w:i/>
          <w:iCs/>
          <w:color w:val="000000"/>
        </w:rPr>
        <w:t>Lancet Gastroenterol Hepatol</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4</w:t>
      </w:r>
      <w:r w:rsidRPr="00576375">
        <w:rPr>
          <w:rFonts w:ascii="Book Antiqua" w:eastAsia="Book Antiqua" w:hAnsi="Book Antiqua" w:cs="Book Antiqua"/>
          <w:color w:val="000000"/>
        </w:rPr>
        <w:t>: 477-487 [PMID: 30982721 DOI: 10.1016/S2468-1253(19)30046-9]</w:t>
      </w:r>
    </w:p>
    <w:p w14:paraId="164A420B" w14:textId="77777777" w:rsidR="00A77B3E" w:rsidRPr="00576375" w:rsidRDefault="001E647F">
      <w:pPr>
        <w:spacing w:line="360" w:lineRule="auto"/>
        <w:jc w:val="both"/>
      </w:pPr>
      <w:r w:rsidRPr="00576375">
        <w:rPr>
          <w:rFonts w:ascii="Book Antiqua" w:eastAsia="Book Antiqua" w:hAnsi="Book Antiqua" w:cs="Book Antiqua"/>
          <w:color w:val="000000"/>
        </w:rPr>
        <w:t xml:space="preserve">5 </w:t>
      </w:r>
      <w:r w:rsidRPr="00576375">
        <w:rPr>
          <w:rFonts w:ascii="Book Antiqua" w:eastAsia="Book Antiqua" w:hAnsi="Book Antiqua" w:cs="Book Antiqua"/>
          <w:b/>
          <w:bCs/>
          <w:color w:val="000000"/>
        </w:rPr>
        <w:t>Resti M</w:t>
      </w:r>
      <w:r w:rsidRPr="00576375">
        <w:rPr>
          <w:rFonts w:ascii="Book Antiqua" w:eastAsia="Book Antiqua" w:hAnsi="Book Antiqua" w:cs="Book Antiqua"/>
          <w:color w:val="000000"/>
        </w:rPr>
        <w:t xml:space="preserve">, Jara P, Hierro L, Azzari C, Giacchino R, Zuin G, Zancan L, Pedditzi S, Bortolotti F. Clinical features and progression of perinatally acquired hepatitis C virus infection. </w:t>
      </w:r>
      <w:r w:rsidRPr="00576375">
        <w:rPr>
          <w:rFonts w:ascii="Book Antiqua" w:eastAsia="Book Antiqua" w:hAnsi="Book Antiqua" w:cs="Book Antiqua"/>
          <w:i/>
          <w:iCs/>
          <w:color w:val="000000"/>
        </w:rPr>
        <w:t>J Med Virol</w:t>
      </w:r>
      <w:r w:rsidRPr="00576375">
        <w:rPr>
          <w:rFonts w:ascii="Book Antiqua" w:eastAsia="Book Antiqua" w:hAnsi="Book Antiqua" w:cs="Book Antiqua"/>
          <w:color w:val="000000"/>
        </w:rPr>
        <w:t xml:space="preserve"> 2003; </w:t>
      </w:r>
      <w:r w:rsidRPr="00576375">
        <w:rPr>
          <w:rFonts w:ascii="Book Antiqua" w:eastAsia="Book Antiqua" w:hAnsi="Book Antiqua" w:cs="Book Antiqua"/>
          <w:b/>
          <w:bCs/>
          <w:color w:val="000000"/>
        </w:rPr>
        <w:t>70</w:t>
      </w:r>
      <w:r w:rsidRPr="00576375">
        <w:rPr>
          <w:rFonts w:ascii="Book Antiqua" w:eastAsia="Book Antiqua" w:hAnsi="Book Antiqua" w:cs="Book Antiqua"/>
          <w:color w:val="000000"/>
        </w:rPr>
        <w:t>: 373-377 [PMID: 12766999 DOI: 10.1002/jmv.10405]</w:t>
      </w:r>
    </w:p>
    <w:p w14:paraId="39D465D4" w14:textId="77777777" w:rsidR="00A77B3E" w:rsidRPr="00576375" w:rsidRDefault="001E647F">
      <w:pPr>
        <w:spacing w:line="360" w:lineRule="auto"/>
        <w:jc w:val="both"/>
      </w:pPr>
      <w:r w:rsidRPr="00576375">
        <w:rPr>
          <w:rFonts w:ascii="Book Antiqua" w:eastAsia="Book Antiqua" w:hAnsi="Book Antiqua" w:cs="Book Antiqua"/>
          <w:color w:val="000000"/>
        </w:rPr>
        <w:t xml:space="preserve">6 </w:t>
      </w:r>
      <w:r w:rsidRPr="00576375">
        <w:rPr>
          <w:rFonts w:ascii="Book Antiqua" w:eastAsia="Book Antiqua" w:hAnsi="Book Antiqua" w:cs="Book Antiqua"/>
          <w:b/>
          <w:bCs/>
          <w:color w:val="000000"/>
        </w:rPr>
        <w:t>Seeff LB</w:t>
      </w:r>
      <w:r w:rsidRPr="00576375">
        <w:rPr>
          <w:rFonts w:ascii="Book Antiqua" w:eastAsia="Book Antiqua" w:hAnsi="Book Antiqua" w:cs="Book Antiqua"/>
          <w:color w:val="000000"/>
        </w:rPr>
        <w:t xml:space="preserve">. Natural history of chronic hepatitis C.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2002; </w:t>
      </w:r>
      <w:r w:rsidRPr="00576375">
        <w:rPr>
          <w:rFonts w:ascii="Book Antiqua" w:eastAsia="Book Antiqua" w:hAnsi="Book Antiqua" w:cs="Book Antiqua"/>
          <w:b/>
          <w:bCs/>
          <w:color w:val="000000"/>
        </w:rPr>
        <w:t>36</w:t>
      </w:r>
      <w:r w:rsidRPr="00576375">
        <w:rPr>
          <w:rFonts w:ascii="Book Antiqua" w:eastAsia="Book Antiqua" w:hAnsi="Book Antiqua" w:cs="Book Antiqua"/>
          <w:color w:val="000000"/>
        </w:rPr>
        <w:t>: S35-S46 [PMID: 12407575 DOI: 10.1053/jhep.2002.36806]</w:t>
      </w:r>
    </w:p>
    <w:p w14:paraId="24535AF2" w14:textId="77777777" w:rsidR="00A77B3E" w:rsidRPr="00576375" w:rsidRDefault="001E647F">
      <w:pPr>
        <w:spacing w:line="360" w:lineRule="auto"/>
        <w:jc w:val="both"/>
      </w:pPr>
      <w:r w:rsidRPr="00576375">
        <w:rPr>
          <w:rFonts w:ascii="Book Antiqua" w:eastAsia="Book Antiqua" w:hAnsi="Book Antiqua" w:cs="Book Antiqua"/>
          <w:color w:val="000000"/>
        </w:rPr>
        <w:t xml:space="preserve">7 </w:t>
      </w:r>
      <w:r w:rsidRPr="00576375">
        <w:rPr>
          <w:rFonts w:ascii="Book Antiqua" w:eastAsia="Book Antiqua" w:hAnsi="Book Antiqua" w:cs="Book Antiqua"/>
          <w:b/>
          <w:bCs/>
          <w:color w:val="000000"/>
        </w:rPr>
        <w:t>Bortolotti F</w:t>
      </w:r>
      <w:r w:rsidRPr="00576375">
        <w:rPr>
          <w:rFonts w:ascii="Book Antiqua" w:eastAsia="Book Antiqua" w:hAnsi="Book Antiqua" w:cs="Book Antiqua"/>
          <w:color w:val="000000"/>
        </w:rPr>
        <w:t xml:space="preserve">, Verucchi G, Cammà C, Cabibbo G, Zancan L, Indolfi G, Giacchino R, Marcellini M, Marazzi MG, Barbera C, Maggiore G, Vajro P, Bartolacci S, Balli F, Maccabruni A, Guido M; Italian Observatory for HCV Infection and Hepatitis C in Children. Long-term course of chronic hepatitis C in children: from viral clearance to end-stage liver disease. </w:t>
      </w:r>
      <w:r w:rsidRPr="00576375">
        <w:rPr>
          <w:rFonts w:ascii="Book Antiqua" w:eastAsia="Book Antiqua" w:hAnsi="Book Antiqua" w:cs="Book Antiqua"/>
          <w:i/>
          <w:iCs/>
          <w:color w:val="000000"/>
        </w:rPr>
        <w:t>Gastroenterology</w:t>
      </w:r>
      <w:r w:rsidRPr="00576375">
        <w:rPr>
          <w:rFonts w:ascii="Book Antiqua" w:eastAsia="Book Antiqua" w:hAnsi="Book Antiqua" w:cs="Book Antiqua"/>
          <w:color w:val="000000"/>
        </w:rPr>
        <w:t xml:space="preserve"> 2008; </w:t>
      </w:r>
      <w:r w:rsidRPr="00576375">
        <w:rPr>
          <w:rFonts w:ascii="Book Antiqua" w:eastAsia="Book Antiqua" w:hAnsi="Book Antiqua" w:cs="Book Antiqua"/>
          <w:b/>
          <w:bCs/>
          <w:color w:val="000000"/>
        </w:rPr>
        <w:t>134</w:t>
      </w:r>
      <w:r w:rsidRPr="00576375">
        <w:rPr>
          <w:rFonts w:ascii="Book Antiqua" w:eastAsia="Book Antiqua" w:hAnsi="Book Antiqua" w:cs="Book Antiqua"/>
          <w:color w:val="000000"/>
        </w:rPr>
        <w:t>: 1900-1907 [PMID: 18439604 DOI: 10.1053/j.gastro.2008.02.082]</w:t>
      </w:r>
    </w:p>
    <w:p w14:paraId="2CD4C317" w14:textId="77777777" w:rsidR="00A77B3E" w:rsidRPr="00576375" w:rsidRDefault="001E647F">
      <w:pPr>
        <w:spacing w:line="360" w:lineRule="auto"/>
        <w:jc w:val="both"/>
      </w:pPr>
      <w:r w:rsidRPr="00576375">
        <w:rPr>
          <w:rFonts w:ascii="Book Antiqua" w:eastAsia="Book Antiqua" w:hAnsi="Book Antiqua" w:cs="Book Antiqua"/>
          <w:color w:val="000000"/>
        </w:rPr>
        <w:t xml:space="preserve">8 </w:t>
      </w:r>
      <w:r w:rsidRPr="00576375">
        <w:rPr>
          <w:rFonts w:ascii="Book Antiqua" w:eastAsia="Book Antiqua" w:hAnsi="Book Antiqua" w:cs="Book Antiqua"/>
          <w:b/>
          <w:bCs/>
          <w:color w:val="000000"/>
        </w:rPr>
        <w:t>Jara P</w:t>
      </w:r>
      <w:r w:rsidRPr="00576375">
        <w:rPr>
          <w:rFonts w:ascii="Book Antiqua" w:eastAsia="Book Antiqua" w:hAnsi="Book Antiqua" w:cs="Book Antiqua"/>
          <w:color w:val="000000"/>
        </w:rPr>
        <w:t xml:space="preserve">, Resti M, Hierro L, Giacchino R, Barbera C, Zancan L, Crivellaro C, Sokal E, Azzari C, Guido M, Bortolotti F. Chronic hepatitis C virus infection in childhood: clinical patterns and evolution in 224 white children. </w:t>
      </w:r>
      <w:r w:rsidRPr="00576375">
        <w:rPr>
          <w:rFonts w:ascii="Book Antiqua" w:eastAsia="Book Antiqua" w:hAnsi="Book Antiqua" w:cs="Book Antiqua"/>
          <w:i/>
          <w:iCs/>
          <w:color w:val="000000"/>
        </w:rPr>
        <w:t>Clin Infect Dis</w:t>
      </w:r>
      <w:r w:rsidRPr="00576375">
        <w:rPr>
          <w:rFonts w:ascii="Book Antiqua" w:eastAsia="Book Antiqua" w:hAnsi="Book Antiqua" w:cs="Book Antiqua"/>
          <w:color w:val="000000"/>
        </w:rPr>
        <w:t xml:space="preserve"> 2003; </w:t>
      </w:r>
      <w:r w:rsidRPr="00576375">
        <w:rPr>
          <w:rFonts w:ascii="Book Antiqua" w:eastAsia="Book Antiqua" w:hAnsi="Book Antiqua" w:cs="Book Antiqua"/>
          <w:b/>
          <w:bCs/>
          <w:color w:val="000000"/>
        </w:rPr>
        <w:t>36</w:t>
      </w:r>
      <w:r w:rsidRPr="00576375">
        <w:rPr>
          <w:rFonts w:ascii="Book Antiqua" w:eastAsia="Book Antiqua" w:hAnsi="Book Antiqua" w:cs="Book Antiqua"/>
          <w:color w:val="000000"/>
        </w:rPr>
        <w:t>: 275-280 [PMID: 12539067 DOI: 10.1086/345908]</w:t>
      </w:r>
    </w:p>
    <w:p w14:paraId="794D26A3" w14:textId="77777777" w:rsidR="00A77B3E" w:rsidRPr="00576375" w:rsidRDefault="001E647F">
      <w:pPr>
        <w:spacing w:line="360" w:lineRule="auto"/>
        <w:jc w:val="both"/>
      </w:pPr>
      <w:r w:rsidRPr="00576375">
        <w:rPr>
          <w:rFonts w:ascii="Book Antiqua" w:eastAsia="Book Antiqua" w:hAnsi="Book Antiqua" w:cs="Book Antiqua"/>
          <w:color w:val="000000"/>
        </w:rPr>
        <w:t xml:space="preserve">9 </w:t>
      </w:r>
      <w:r w:rsidRPr="00576375">
        <w:rPr>
          <w:rFonts w:ascii="Book Antiqua" w:eastAsia="Book Antiqua" w:hAnsi="Book Antiqua" w:cs="Book Antiqua"/>
          <w:b/>
          <w:bCs/>
          <w:color w:val="000000"/>
        </w:rPr>
        <w:t>Goodman ZD</w:t>
      </w:r>
      <w:r w:rsidRPr="00576375">
        <w:rPr>
          <w:rFonts w:ascii="Book Antiqua" w:eastAsia="Book Antiqua" w:hAnsi="Book Antiqua" w:cs="Book Antiqua"/>
          <w:color w:val="000000"/>
        </w:rPr>
        <w:t xml:space="preserve">, Makhlouf HR, Liu L, Balistreri W, Gonzalez-Peralta RP, Haber B, Jonas MM, Mohan P, Molleston JP, Murray KF, Narkewicz MR, Rosenthal P, Smith LJ, Robuck PR, Schwarz KB. Pathology of chronic hepatitis C in children: liver biopsy findings in the Peds-C Trial.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2008; </w:t>
      </w:r>
      <w:r w:rsidRPr="00576375">
        <w:rPr>
          <w:rFonts w:ascii="Book Antiqua" w:eastAsia="Book Antiqua" w:hAnsi="Book Antiqua" w:cs="Book Antiqua"/>
          <w:b/>
          <w:bCs/>
          <w:color w:val="000000"/>
        </w:rPr>
        <w:t>47</w:t>
      </w:r>
      <w:r w:rsidRPr="00576375">
        <w:rPr>
          <w:rFonts w:ascii="Book Antiqua" w:eastAsia="Book Antiqua" w:hAnsi="Book Antiqua" w:cs="Book Antiqua"/>
          <w:color w:val="000000"/>
        </w:rPr>
        <w:t>: 836-843 [PMID: 18167062 DOI: 10.1002/hep.22094]</w:t>
      </w:r>
    </w:p>
    <w:p w14:paraId="1FD040E4"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10 </w:t>
      </w:r>
      <w:r w:rsidRPr="00576375">
        <w:rPr>
          <w:rFonts w:ascii="Book Antiqua" w:eastAsia="Book Antiqua" w:hAnsi="Book Antiqua" w:cs="Book Antiqua"/>
          <w:b/>
          <w:bCs/>
          <w:color w:val="000000"/>
        </w:rPr>
        <w:t>Indolfi G</w:t>
      </w:r>
      <w:r w:rsidRPr="00576375">
        <w:rPr>
          <w:rFonts w:ascii="Book Antiqua" w:eastAsia="Book Antiqua" w:hAnsi="Book Antiqua" w:cs="Book Antiqua"/>
          <w:color w:val="000000"/>
        </w:rPr>
        <w:t xml:space="preserve">, Guido M, Azzari C, Resti M. Histopathology of hepatitis C in children, a systematic review: implications for treatment. </w:t>
      </w:r>
      <w:r w:rsidRPr="00576375">
        <w:rPr>
          <w:rFonts w:ascii="Book Antiqua" w:eastAsia="Book Antiqua" w:hAnsi="Book Antiqua" w:cs="Book Antiqua"/>
          <w:i/>
          <w:iCs/>
          <w:color w:val="000000"/>
        </w:rPr>
        <w:t>Expert Rev Anti Infect Ther</w:t>
      </w:r>
      <w:r w:rsidRPr="00576375">
        <w:rPr>
          <w:rFonts w:ascii="Book Antiqua" w:eastAsia="Book Antiqua" w:hAnsi="Book Antiqua" w:cs="Book Antiqua"/>
          <w:color w:val="000000"/>
        </w:rPr>
        <w:t xml:space="preserve"> 2015; </w:t>
      </w:r>
      <w:r w:rsidRPr="00576375">
        <w:rPr>
          <w:rFonts w:ascii="Book Antiqua" w:eastAsia="Book Antiqua" w:hAnsi="Book Antiqua" w:cs="Book Antiqua"/>
          <w:b/>
          <w:bCs/>
          <w:color w:val="000000"/>
        </w:rPr>
        <w:t>13</w:t>
      </w:r>
      <w:r w:rsidRPr="00576375">
        <w:rPr>
          <w:rFonts w:ascii="Book Antiqua" w:eastAsia="Book Antiqua" w:hAnsi="Book Antiqua" w:cs="Book Antiqua"/>
          <w:color w:val="000000"/>
        </w:rPr>
        <w:t>: 1225-1235 [PMID: 26202832 DOI: 10.1586/14787210.2015.1070668]</w:t>
      </w:r>
    </w:p>
    <w:p w14:paraId="1356201B"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11 </w:t>
      </w:r>
      <w:r w:rsidRPr="00576375">
        <w:rPr>
          <w:rFonts w:ascii="Book Antiqua" w:eastAsia="Book Antiqua" w:hAnsi="Book Antiqua" w:cs="Book Antiqua"/>
          <w:b/>
          <w:bCs/>
          <w:color w:val="000000"/>
        </w:rPr>
        <w:t>Modin L</w:t>
      </w:r>
      <w:r w:rsidRPr="00576375">
        <w:rPr>
          <w:rFonts w:ascii="Book Antiqua" w:eastAsia="Book Antiqua" w:hAnsi="Book Antiqua" w:cs="Book Antiqua"/>
          <w:color w:val="000000"/>
        </w:rPr>
        <w:t xml:space="preserve">, Arshad A, Wilkes B, Benselin J, Lloyd C, Irving WL, Kelly DA. Epidemiology and natural history of hepatitis C virus infection among children and young people. </w:t>
      </w:r>
      <w:r w:rsidRPr="00576375">
        <w:rPr>
          <w:rFonts w:ascii="Book Antiqua" w:eastAsia="Book Antiqua" w:hAnsi="Book Antiqua" w:cs="Book Antiqua"/>
          <w:i/>
          <w:iCs/>
          <w:color w:val="000000"/>
        </w:rPr>
        <w:t>J Hepatol</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70</w:t>
      </w:r>
      <w:r w:rsidRPr="00576375">
        <w:rPr>
          <w:rFonts w:ascii="Book Antiqua" w:eastAsia="Book Antiqua" w:hAnsi="Book Antiqua" w:cs="Book Antiqua"/>
          <w:color w:val="000000"/>
        </w:rPr>
        <w:t>: 371-378 [PMID: 30496763 DOI: 10.1016/j.jhep.2018.11.013]</w:t>
      </w:r>
    </w:p>
    <w:p w14:paraId="6A1A64E7"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12 </w:t>
      </w:r>
      <w:r w:rsidRPr="00576375">
        <w:rPr>
          <w:rFonts w:ascii="Book Antiqua" w:eastAsia="Book Antiqua" w:hAnsi="Book Antiqua" w:cs="Book Antiqua"/>
          <w:b/>
          <w:bCs/>
          <w:color w:val="000000"/>
        </w:rPr>
        <w:t>Jara P</w:t>
      </w:r>
      <w:r w:rsidRPr="00576375">
        <w:rPr>
          <w:rFonts w:ascii="Book Antiqua" w:eastAsia="Book Antiqua" w:hAnsi="Book Antiqua" w:cs="Book Antiqua"/>
          <w:color w:val="000000"/>
        </w:rPr>
        <w:t xml:space="preserve">, Hierro L. Treatment of hepatitis C in children. </w:t>
      </w:r>
      <w:r w:rsidRPr="00576375">
        <w:rPr>
          <w:rFonts w:ascii="Book Antiqua" w:eastAsia="Book Antiqua" w:hAnsi="Book Antiqua" w:cs="Book Antiqua"/>
          <w:i/>
          <w:iCs/>
          <w:color w:val="000000"/>
        </w:rPr>
        <w:t>Expert Rev Gastroenterol Hepatol</w:t>
      </w:r>
      <w:r w:rsidRPr="00576375">
        <w:rPr>
          <w:rFonts w:ascii="Book Antiqua" w:eastAsia="Book Antiqua" w:hAnsi="Book Antiqua" w:cs="Book Antiqua"/>
          <w:color w:val="000000"/>
        </w:rPr>
        <w:t xml:space="preserve"> 2010; </w:t>
      </w:r>
      <w:r w:rsidRPr="00576375">
        <w:rPr>
          <w:rFonts w:ascii="Book Antiqua" w:eastAsia="Book Antiqua" w:hAnsi="Book Antiqua" w:cs="Book Antiqua"/>
          <w:b/>
          <w:bCs/>
          <w:color w:val="000000"/>
        </w:rPr>
        <w:t>4</w:t>
      </w:r>
      <w:r w:rsidRPr="00576375">
        <w:rPr>
          <w:rFonts w:ascii="Book Antiqua" w:eastAsia="Book Antiqua" w:hAnsi="Book Antiqua" w:cs="Book Antiqua"/>
          <w:color w:val="000000"/>
        </w:rPr>
        <w:t>: 51-61 [PMID: 20136589 DOI: 10.1586/egh.09.76]</w:t>
      </w:r>
    </w:p>
    <w:p w14:paraId="119DDB7F"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13 </w:t>
      </w:r>
      <w:r w:rsidRPr="00576375">
        <w:rPr>
          <w:rFonts w:ascii="Book Antiqua" w:eastAsia="Book Antiqua" w:hAnsi="Book Antiqua" w:cs="Book Antiqua"/>
          <w:b/>
          <w:bCs/>
          <w:color w:val="000000"/>
        </w:rPr>
        <w:t>Guido M</w:t>
      </w:r>
      <w:r w:rsidRPr="00576375">
        <w:rPr>
          <w:rFonts w:ascii="Book Antiqua" w:eastAsia="Book Antiqua" w:hAnsi="Book Antiqua" w:cs="Book Antiqua"/>
          <w:color w:val="000000"/>
        </w:rPr>
        <w:t xml:space="preserve">, Bortolotti F, Leandro G, Jara P, Hierro L, Larrauri J, Barbera C, Giacchino R, Zancan L, Balli F, Crivellaro C, Cristina E, Pucci A, Rugge M. Fibrosis in chronic hepatitis C acquired in infancy: is it only a matter of time? </w:t>
      </w:r>
      <w:r w:rsidRPr="00576375">
        <w:rPr>
          <w:rFonts w:ascii="Book Antiqua" w:eastAsia="Book Antiqua" w:hAnsi="Book Antiqua" w:cs="Book Antiqua"/>
          <w:i/>
          <w:iCs/>
          <w:color w:val="000000"/>
        </w:rPr>
        <w:t>Am J Gastroenterol</w:t>
      </w:r>
      <w:r w:rsidRPr="00576375">
        <w:rPr>
          <w:rFonts w:ascii="Book Antiqua" w:eastAsia="Book Antiqua" w:hAnsi="Book Antiqua" w:cs="Book Antiqua"/>
          <w:color w:val="000000"/>
        </w:rPr>
        <w:t xml:space="preserve"> 2003; </w:t>
      </w:r>
      <w:r w:rsidRPr="00576375">
        <w:rPr>
          <w:rFonts w:ascii="Book Antiqua" w:eastAsia="Book Antiqua" w:hAnsi="Book Antiqua" w:cs="Book Antiqua"/>
          <w:b/>
          <w:bCs/>
          <w:color w:val="000000"/>
        </w:rPr>
        <w:t>98</w:t>
      </w:r>
      <w:r w:rsidRPr="00576375">
        <w:rPr>
          <w:rFonts w:ascii="Book Antiqua" w:eastAsia="Book Antiqua" w:hAnsi="Book Antiqua" w:cs="Book Antiqua"/>
          <w:color w:val="000000"/>
        </w:rPr>
        <w:t>: 660-663 [PMID: 12650803 DOI: 10.1111/j.1572-0241.2003.07293.x]</w:t>
      </w:r>
    </w:p>
    <w:p w14:paraId="6FFA47FD"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14 </w:t>
      </w:r>
      <w:r w:rsidRPr="00576375">
        <w:rPr>
          <w:rFonts w:ascii="Book Antiqua" w:eastAsia="Book Antiqua" w:hAnsi="Book Antiqua" w:cs="Book Antiqua"/>
          <w:b/>
          <w:bCs/>
          <w:color w:val="000000"/>
        </w:rPr>
        <w:t>Abdel-Hady M</w:t>
      </w:r>
      <w:r w:rsidRPr="00576375">
        <w:rPr>
          <w:rFonts w:ascii="Book Antiqua" w:eastAsia="Book Antiqua" w:hAnsi="Book Antiqua" w:cs="Book Antiqua"/>
          <w:color w:val="000000"/>
        </w:rPr>
        <w:t xml:space="preserve">, Bunn SK, Sira J, Brown RM, Brundler MA, Davies P, Kelly DA. Chronic hepatitis C in children--review of natural history at a National Centre. </w:t>
      </w:r>
      <w:r w:rsidRPr="00576375">
        <w:rPr>
          <w:rFonts w:ascii="Book Antiqua" w:eastAsia="Book Antiqua" w:hAnsi="Book Antiqua" w:cs="Book Antiqua"/>
          <w:i/>
          <w:iCs/>
          <w:color w:val="000000"/>
        </w:rPr>
        <w:t>J Viral Hepat</w:t>
      </w:r>
      <w:r w:rsidRPr="00576375">
        <w:rPr>
          <w:rFonts w:ascii="Book Antiqua" w:eastAsia="Book Antiqua" w:hAnsi="Book Antiqua" w:cs="Book Antiqua"/>
          <w:color w:val="000000"/>
        </w:rPr>
        <w:t xml:space="preserve"> 2011; </w:t>
      </w:r>
      <w:r w:rsidRPr="00576375">
        <w:rPr>
          <w:rFonts w:ascii="Book Antiqua" w:eastAsia="Book Antiqua" w:hAnsi="Book Antiqua" w:cs="Book Antiqua"/>
          <w:b/>
          <w:bCs/>
          <w:color w:val="000000"/>
        </w:rPr>
        <w:t>18</w:t>
      </w:r>
      <w:r w:rsidRPr="00576375">
        <w:rPr>
          <w:rFonts w:ascii="Book Antiqua" w:eastAsia="Book Antiqua" w:hAnsi="Book Antiqua" w:cs="Book Antiqua"/>
          <w:color w:val="000000"/>
        </w:rPr>
        <w:t>: e535-e540 [PMID: 21914074 DOI: 10.1111/j.1365-2893.2011.01456.x]</w:t>
      </w:r>
    </w:p>
    <w:p w14:paraId="6FA89F3B"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15 </w:t>
      </w:r>
      <w:r w:rsidRPr="00576375">
        <w:rPr>
          <w:rFonts w:ascii="Book Antiqua" w:eastAsia="Book Antiqua" w:hAnsi="Book Antiqua" w:cs="Book Antiqua"/>
          <w:b/>
          <w:bCs/>
          <w:color w:val="000000"/>
        </w:rPr>
        <w:t>Garazzino S</w:t>
      </w:r>
      <w:r w:rsidRPr="00576375">
        <w:rPr>
          <w:rFonts w:ascii="Book Antiqua" w:eastAsia="Book Antiqua" w:hAnsi="Book Antiqua" w:cs="Book Antiqua"/>
          <w:color w:val="000000"/>
        </w:rPr>
        <w:t xml:space="preserve">, Calitri C, Versace A, Alfarano A, Scolfaro C, Bertaina C, Vatrano S, Mignone F, Licciardi F, Gabiano C, Tovo PA. Natural history of vertically acquired HCV infection and associated autoimmune phenomena. </w:t>
      </w:r>
      <w:r w:rsidRPr="00576375">
        <w:rPr>
          <w:rFonts w:ascii="Book Antiqua" w:eastAsia="Book Antiqua" w:hAnsi="Book Antiqua" w:cs="Book Antiqua"/>
          <w:i/>
          <w:iCs/>
          <w:color w:val="000000"/>
        </w:rPr>
        <w:t>Eur J Pediatr</w:t>
      </w:r>
      <w:r w:rsidRPr="00576375">
        <w:rPr>
          <w:rFonts w:ascii="Book Antiqua" w:eastAsia="Book Antiqua" w:hAnsi="Book Antiqua" w:cs="Book Antiqua"/>
          <w:color w:val="000000"/>
        </w:rPr>
        <w:t xml:space="preserve"> 2014; </w:t>
      </w:r>
      <w:r w:rsidRPr="00576375">
        <w:rPr>
          <w:rFonts w:ascii="Book Antiqua" w:eastAsia="Book Antiqua" w:hAnsi="Book Antiqua" w:cs="Book Antiqua"/>
          <w:b/>
          <w:bCs/>
          <w:color w:val="000000"/>
        </w:rPr>
        <w:t>173</w:t>
      </w:r>
      <w:r w:rsidRPr="00576375">
        <w:rPr>
          <w:rFonts w:ascii="Book Antiqua" w:eastAsia="Book Antiqua" w:hAnsi="Book Antiqua" w:cs="Book Antiqua"/>
          <w:color w:val="000000"/>
        </w:rPr>
        <w:t>: 1025-1031 [PMID: 24585099 DOI: 10.1007/s00431-014-2286-6]</w:t>
      </w:r>
    </w:p>
    <w:p w14:paraId="32F1910C"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16 </w:t>
      </w:r>
      <w:r w:rsidRPr="00576375">
        <w:rPr>
          <w:rFonts w:ascii="Book Antiqua" w:eastAsia="Book Antiqua" w:hAnsi="Book Antiqua" w:cs="Book Antiqua"/>
          <w:b/>
          <w:bCs/>
          <w:color w:val="000000"/>
        </w:rPr>
        <w:t>Sugiura T</w:t>
      </w:r>
      <w:r w:rsidRPr="00576375">
        <w:rPr>
          <w:rFonts w:ascii="Book Antiqua" w:eastAsia="Book Antiqua" w:hAnsi="Book Antiqua" w:cs="Book Antiqua"/>
          <w:color w:val="000000"/>
        </w:rPr>
        <w:t xml:space="preserve">, Yamada T, Kimpara Y, Fujita N, Goto K, Koyama N. Effects of pegylated interferon alpha-2a on hepatitis-C-virus-associated glomerulonephritis. </w:t>
      </w:r>
      <w:r w:rsidRPr="00576375">
        <w:rPr>
          <w:rFonts w:ascii="Book Antiqua" w:eastAsia="Book Antiqua" w:hAnsi="Book Antiqua" w:cs="Book Antiqua"/>
          <w:i/>
          <w:iCs/>
          <w:color w:val="000000"/>
        </w:rPr>
        <w:t>Pediatr Nephrol</w:t>
      </w:r>
      <w:r w:rsidRPr="00576375">
        <w:rPr>
          <w:rFonts w:ascii="Book Antiqua" w:eastAsia="Book Antiqua" w:hAnsi="Book Antiqua" w:cs="Book Antiqua"/>
          <w:color w:val="000000"/>
        </w:rPr>
        <w:t xml:space="preserve"> 2009; </w:t>
      </w:r>
      <w:r w:rsidRPr="00576375">
        <w:rPr>
          <w:rFonts w:ascii="Book Antiqua" w:eastAsia="Book Antiqua" w:hAnsi="Book Antiqua" w:cs="Book Antiqua"/>
          <w:b/>
          <w:bCs/>
          <w:color w:val="000000"/>
        </w:rPr>
        <w:t>24</w:t>
      </w:r>
      <w:r w:rsidRPr="00576375">
        <w:rPr>
          <w:rFonts w:ascii="Book Antiqua" w:eastAsia="Book Antiqua" w:hAnsi="Book Antiqua" w:cs="Book Antiqua"/>
          <w:color w:val="000000"/>
        </w:rPr>
        <w:t>: 199-202 [PMID: 18696119 DOI: 10.1007/s00467-008-0948-1]</w:t>
      </w:r>
    </w:p>
    <w:p w14:paraId="78564183"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17 </w:t>
      </w:r>
      <w:r w:rsidRPr="00576375">
        <w:rPr>
          <w:rFonts w:ascii="Book Antiqua" w:eastAsia="Book Antiqua" w:hAnsi="Book Antiqua" w:cs="Book Antiqua"/>
          <w:b/>
          <w:bCs/>
          <w:color w:val="000000"/>
        </w:rPr>
        <w:t>Indolfi G</w:t>
      </w:r>
      <w:r w:rsidRPr="00576375">
        <w:rPr>
          <w:rFonts w:ascii="Book Antiqua" w:eastAsia="Book Antiqua" w:hAnsi="Book Antiqua" w:cs="Book Antiqua"/>
          <w:color w:val="000000"/>
        </w:rPr>
        <w:t xml:space="preserve">, Thorne C, El Sayed MH, Giaquinto C, Gonzalez-Peralta RP. The Challenge of Treating Children With Hepatitis C Virus Infection.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2017; </w:t>
      </w:r>
      <w:r w:rsidRPr="00576375">
        <w:rPr>
          <w:rFonts w:ascii="Book Antiqua" w:eastAsia="Book Antiqua" w:hAnsi="Book Antiqua" w:cs="Book Antiqua"/>
          <w:b/>
          <w:bCs/>
          <w:color w:val="000000"/>
        </w:rPr>
        <w:t>64</w:t>
      </w:r>
      <w:r w:rsidRPr="00576375">
        <w:rPr>
          <w:rFonts w:ascii="Book Antiqua" w:eastAsia="Book Antiqua" w:hAnsi="Book Antiqua" w:cs="Book Antiqua"/>
          <w:color w:val="000000"/>
        </w:rPr>
        <w:t>: 851-854 [PMID: 28362694 DOI: 10.1097/MPG.0000000000001589]</w:t>
      </w:r>
    </w:p>
    <w:p w14:paraId="201C3BB9"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18 </w:t>
      </w:r>
      <w:r w:rsidRPr="00576375">
        <w:rPr>
          <w:rFonts w:ascii="Book Antiqua" w:eastAsia="Book Antiqua" w:hAnsi="Book Antiqua" w:cs="Book Antiqua"/>
          <w:b/>
          <w:bCs/>
          <w:color w:val="000000"/>
        </w:rPr>
        <w:t>Sarrazin C</w:t>
      </w:r>
      <w:r w:rsidRPr="00576375">
        <w:rPr>
          <w:rFonts w:ascii="Book Antiqua" w:eastAsia="Book Antiqua" w:hAnsi="Book Antiqua" w:cs="Book Antiqua"/>
          <w:color w:val="000000"/>
        </w:rPr>
        <w:t xml:space="preserve">, Rouzier R, Wagner F, Forestier N, Larrey D, Gupta SK, Hussain M, Shah A, Cutler D, Zhang J, Zeuzem S. SCH 503034, a novel hepatitis C virus protease inhibitor, plus pegylated interferon alpha-2b for genotype 1 nonresponders. </w:t>
      </w:r>
      <w:r w:rsidRPr="00576375">
        <w:rPr>
          <w:rFonts w:ascii="Book Antiqua" w:eastAsia="Book Antiqua" w:hAnsi="Book Antiqua" w:cs="Book Antiqua"/>
          <w:i/>
          <w:iCs/>
          <w:color w:val="000000"/>
        </w:rPr>
        <w:t>Gastroenterology</w:t>
      </w:r>
      <w:r w:rsidRPr="00576375">
        <w:rPr>
          <w:rFonts w:ascii="Book Antiqua" w:eastAsia="Book Antiqua" w:hAnsi="Book Antiqua" w:cs="Book Antiqua"/>
          <w:color w:val="000000"/>
        </w:rPr>
        <w:t xml:space="preserve"> 2007; </w:t>
      </w:r>
      <w:r w:rsidRPr="00576375">
        <w:rPr>
          <w:rFonts w:ascii="Book Antiqua" w:eastAsia="Book Antiqua" w:hAnsi="Book Antiqua" w:cs="Book Antiqua"/>
          <w:b/>
          <w:bCs/>
          <w:color w:val="000000"/>
        </w:rPr>
        <w:t>132</w:t>
      </w:r>
      <w:r w:rsidRPr="00576375">
        <w:rPr>
          <w:rFonts w:ascii="Book Antiqua" w:eastAsia="Book Antiqua" w:hAnsi="Book Antiqua" w:cs="Book Antiqua"/>
          <w:color w:val="000000"/>
        </w:rPr>
        <w:t>: 1270-1278 [PMID: 17408662 DOI: 10.1053/j.gastro.2007.01.041]</w:t>
      </w:r>
    </w:p>
    <w:p w14:paraId="762BE8DE"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19 </w:t>
      </w:r>
      <w:r w:rsidRPr="00576375">
        <w:rPr>
          <w:rFonts w:ascii="Book Antiqua" w:eastAsia="Book Antiqua" w:hAnsi="Book Antiqua" w:cs="Book Antiqua"/>
          <w:b/>
          <w:bCs/>
          <w:color w:val="000000"/>
        </w:rPr>
        <w:t>Reesink HW</w:t>
      </w:r>
      <w:r w:rsidRPr="00576375">
        <w:rPr>
          <w:rFonts w:ascii="Book Antiqua" w:eastAsia="Book Antiqua" w:hAnsi="Book Antiqua" w:cs="Book Antiqua"/>
          <w:color w:val="000000"/>
        </w:rPr>
        <w:t xml:space="preserve">, Zeuzem S, Weegink CJ, Forestier N, van Vliet A, van de Wetering de Rooij J, McNair L, Purdy S, Kauffman R, Alam J, Jansen PL. Rapid decline of viral RNA in hepatitis C patients treated with VX-950: a phase Ib, placebo-controlled, randomized study. </w:t>
      </w:r>
      <w:r w:rsidRPr="00576375">
        <w:rPr>
          <w:rFonts w:ascii="Book Antiqua" w:eastAsia="Book Antiqua" w:hAnsi="Book Antiqua" w:cs="Book Antiqua"/>
          <w:i/>
          <w:iCs/>
          <w:color w:val="000000"/>
        </w:rPr>
        <w:t>Gastroenterology</w:t>
      </w:r>
      <w:r w:rsidRPr="00576375">
        <w:rPr>
          <w:rFonts w:ascii="Book Antiqua" w:eastAsia="Book Antiqua" w:hAnsi="Book Antiqua" w:cs="Book Antiqua"/>
          <w:color w:val="000000"/>
        </w:rPr>
        <w:t xml:space="preserve"> 2006; </w:t>
      </w:r>
      <w:r w:rsidRPr="00576375">
        <w:rPr>
          <w:rFonts w:ascii="Book Antiqua" w:eastAsia="Book Antiqua" w:hAnsi="Book Antiqua" w:cs="Book Antiqua"/>
          <w:b/>
          <w:bCs/>
          <w:color w:val="000000"/>
        </w:rPr>
        <w:t>131</w:t>
      </w:r>
      <w:r w:rsidRPr="00576375">
        <w:rPr>
          <w:rFonts w:ascii="Book Antiqua" w:eastAsia="Book Antiqua" w:hAnsi="Book Antiqua" w:cs="Book Antiqua"/>
          <w:color w:val="000000"/>
        </w:rPr>
        <w:t>: 997-1002 [PMID: 17030169 DOI: 10.1053/j.gastro.2006.07.013]</w:t>
      </w:r>
    </w:p>
    <w:p w14:paraId="0D91837D" w14:textId="77777777" w:rsidR="00A77B3E" w:rsidRPr="00576375" w:rsidRDefault="001E647F">
      <w:pPr>
        <w:spacing w:line="360" w:lineRule="auto"/>
        <w:jc w:val="both"/>
      </w:pPr>
      <w:r w:rsidRPr="00576375">
        <w:rPr>
          <w:rFonts w:ascii="Book Antiqua" w:eastAsia="Book Antiqua" w:hAnsi="Book Antiqua" w:cs="Book Antiqua"/>
          <w:color w:val="000000"/>
        </w:rPr>
        <w:t xml:space="preserve">20 </w:t>
      </w:r>
      <w:r w:rsidRPr="00576375">
        <w:rPr>
          <w:rFonts w:ascii="Book Antiqua" w:eastAsia="Book Antiqua" w:hAnsi="Book Antiqua" w:cs="Book Antiqua"/>
          <w:b/>
          <w:bCs/>
          <w:color w:val="000000"/>
        </w:rPr>
        <w:t>Jakobsen JC</w:t>
      </w:r>
      <w:r w:rsidRPr="00576375">
        <w:rPr>
          <w:rFonts w:ascii="Book Antiqua" w:eastAsia="Book Antiqua" w:hAnsi="Book Antiqua" w:cs="Book Antiqua"/>
          <w:color w:val="000000"/>
        </w:rPr>
        <w:t xml:space="preserve">, Nielsen EE, Feinberg J, Katakam KK, Fobian K, Hauser G, Poropat G, Djurisic S, Weiss KH, Bjelakovic M, Bjelakovic G, Klingenberg SL, Liu JP, Nikolova D, Koretz RL, Gluud C. Direct-acting antivirals for chronic hepatitis C. </w:t>
      </w:r>
      <w:r w:rsidRPr="00576375">
        <w:rPr>
          <w:rFonts w:ascii="Book Antiqua" w:eastAsia="Book Antiqua" w:hAnsi="Book Antiqua" w:cs="Book Antiqua"/>
          <w:i/>
          <w:iCs/>
          <w:color w:val="000000"/>
        </w:rPr>
        <w:t>Cochrane Database Syst Rev</w:t>
      </w:r>
      <w:r w:rsidRPr="00576375">
        <w:rPr>
          <w:rFonts w:ascii="Book Antiqua" w:eastAsia="Book Antiqua" w:hAnsi="Book Antiqua" w:cs="Book Antiqua"/>
          <w:color w:val="000000"/>
        </w:rPr>
        <w:t xml:space="preserve"> 2017; </w:t>
      </w:r>
      <w:r w:rsidRPr="00576375">
        <w:rPr>
          <w:rFonts w:ascii="Book Antiqua" w:eastAsia="Book Antiqua" w:hAnsi="Book Antiqua" w:cs="Book Antiqua"/>
          <w:b/>
          <w:bCs/>
          <w:color w:val="000000"/>
        </w:rPr>
        <w:t>9</w:t>
      </w:r>
      <w:r w:rsidRPr="00576375">
        <w:rPr>
          <w:rFonts w:ascii="Book Antiqua" w:eastAsia="Book Antiqua" w:hAnsi="Book Antiqua" w:cs="Book Antiqua"/>
          <w:color w:val="000000"/>
        </w:rPr>
        <w:t>: CD012143 [PMID: 28922704 DOI: 10.1002/14651858.CD012143.pub3]</w:t>
      </w:r>
    </w:p>
    <w:p w14:paraId="226E092F" w14:textId="77777777" w:rsidR="00A77B3E" w:rsidRPr="00576375" w:rsidRDefault="001E647F">
      <w:pPr>
        <w:spacing w:line="360" w:lineRule="auto"/>
        <w:jc w:val="both"/>
      </w:pPr>
      <w:r w:rsidRPr="00576375">
        <w:rPr>
          <w:rFonts w:ascii="Book Antiqua" w:eastAsia="Book Antiqua" w:hAnsi="Book Antiqua" w:cs="Book Antiqua"/>
          <w:color w:val="000000"/>
        </w:rPr>
        <w:t xml:space="preserve">21 </w:t>
      </w:r>
      <w:r w:rsidRPr="00576375">
        <w:rPr>
          <w:rFonts w:ascii="Book Antiqua" w:eastAsia="Book Antiqua" w:hAnsi="Book Antiqua" w:cs="Book Antiqua"/>
          <w:b/>
          <w:bCs/>
          <w:color w:val="000000"/>
        </w:rPr>
        <w:t>Belli LS</w:t>
      </w:r>
      <w:r w:rsidRPr="00576375">
        <w:rPr>
          <w:rFonts w:ascii="Book Antiqua" w:eastAsia="Book Antiqua" w:hAnsi="Book Antiqua" w:cs="Book Antiqua"/>
          <w:color w:val="000000"/>
        </w:rPr>
        <w:t xml:space="preserve">, Berenguer M, Cortesi PA, Strazzabosco M, Rockenschaub SR, Martini S, Morelli C, Donato F, Volpes R, Pageaux GP, Coilly A, Fagiuoli S, Amaddeo G, Perricone G, Vinaixa C, Berlakovich G, Facchetti R, Polak W, Muiesan P, Duvoux C; European Liver and Intestine Association (ELITA). Delisting of liver transplant candidates with chronic hepatitis C after viral eradication: A European study. </w:t>
      </w:r>
      <w:r w:rsidRPr="00576375">
        <w:rPr>
          <w:rFonts w:ascii="Book Antiqua" w:eastAsia="Book Antiqua" w:hAnsi="Book Antiqua" w:cs="Book Antiqua"/>
          <w:i/>
          <w:iCs/>
          <w:color w:val="000000"/>
        </w:rPr>
        <w:t>J Hepatol</w:t>
      </w:r>
      <w:r w:rsidRPr="00576375">
        <w:rPr>
          <w:rFonts w:ascii="Book Antiqua" w:eastAsia="Book Antiqua" w:hAnsi="Book Antiqua" w:cs="Book Antiqua"/>
          <w:color w:val="000000"/>
        </w:rPr>
        <w:t xml:space="preserve"> 2016; </w:t>
      </w:r>
      <w:r w:rsidRPr="00576375">
        <w:rPr>
          <w:rFonts w:ascii="Book Antiqua" w:eastAsia="Book Antiqua" w:hAnsi="Book Antiqua" w:cs="Book Antiqua"/>
          <w:b/>
          <w:bCs/>
          <w:color w:val="000000"/>
        </w:rPr>
        <w:t>65</w:t>
      </w:r>
      <w:r w:rsidRPr="00576375">
        <w:rPr>
          <w:rFonts w:ascii="Book Antiqua" w:eastAsia="Book Antiqua" w:hAnsi="Book Antiqua" w:cs="Book Antiqua"/>
          <w:color w:val="000000"/>
        </w:rPr>
        <w:t>: 524-531 [PMID: 27212241 DOI: 10.1016/j.jhep.2016.05.010]</w:t>
      </w:r>
    </w:p>
    <w:p w14:paraId="72632172" w14:textId="77777777" w:rsidR="00A77B3E" w:rsidRPr="00576375" w:rsidRDefault="001E647F">
      <w:pPr>
        <w:spacing w:line="360" w:lineRule="auto"/>
        <w:jc w:val="both"/>
      </w:pPr>
      <w:r w:rsidRPr="00576375">
        <w:rPr>
          <w:rFonts w:ascii="Book Antiqua" w:eastAsia="Book Antiqua" w:hAnsi="Book Antiqua" w:cs="Book Antiqua"/>
          <w:color w:val="000000"/>
        </w:rPr>
        <w:t xml:space="preserve">22 </w:t>
      </w:r>
      <w:r w:rsidRPr="00576375">
        <w:rPr>
          <w:rFonts w:ascii="Book Antiqua" w:eastAsia="Book Antiqua" w:hAnsi="Book Antiqua" w:cs="Book Antiqua"/>
          <w:b/>
          <w:bCs/>
          <w:color w:val="000000"/>
        </w:rPr>
        <w:t>Indolfi G</w:t>
      </w:r>
      <w:r w:rsidRPr="00576375">
        <w:rPr>
          <w:rFonts w:ascii="Book Antiqua" w:eastAsia="Book Antiqua" w:hAnsi="Book Antiqua" w:cs="Book Antiqua"/>
          <w:color w:val="000000"/>
        </w:rPr>
        <w:t xml:space="preserve">, Giometto S, Serranti D, Bettiol A, Bigagli E, De Masi S, Lucenteforte E. Systematic review with meta-analysis: the efficacy and safety of direct-acting antivirals in children and adolescents with chronic hepatitis C virus infection. </w:t>
      </w:r>
      <w:r w:rsidRPr="00576375">
        <w:rPr>
          <w:rFonts w:ascii="Book Antiqua" w:eastAsia="Book Antiqua" w:hAnsi="Book Antiqua" w:cs="Book Antiqua"/>
          <w:i/>
          <w:iCs/>
          <w:color w:val="000000"/>
        </w:rPr>
        <w:t>Aliment Pharmacol Ther</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52</w:t>
      </w:r>
      <w:r w:rsidRPr="00576375">
        <w:rPr>
          <w:rFonts w:ascii="Book Antiqua" w:eastAsia="Book Antiqua" w:hAnsi="Book Antiqua" w:cs="Book Antiqua"/>
          <w:color w:val="000000"/>
        </w:rPr>
        <w:t>: 1125-1133 [PMID: 32809230 DOI: 10.1111/apt.16037]</w:t>
      </w:r>
    </w:p>
    <w:p w14:paraId="6006F64B" w14:textId="77777777" w:rsidR="00A77B3E" w:rsidRPr="00576375" w:rsidRDefault="001E647F">
      <w:pPr>
        <w:spacing w:line="360" w:lineRule="auto"/>
        <w:jc w:val="both"/>
      </w:pPr>
      <w:r w:rsidRPr="00576375">
        <w:rPr>
          <w:rFonts w:ascii="Book Antiqua" w:eastAsia="Book Antiqua" w:hAnsi="Book Antiqua" w:cs="Book Antiqua"/>
          <w:color w:val="000000"/>
        </w:rPr>
        <w:t xml:space="preserve">23 </w:t>
      </w:r>
      <w:r w:rsidRPr="00576375">
        <w:rPr>
          <w:rFonts w:ascii="Book Antiqua" w:eastAsia="Book Antiqua" w:hAnsi="Book Antiqua" w:cs="Book Antiqua"/>
          <w:b/>
          <w:bCs/>
          <w:color w:val="000000"/>
        </w:rPr>
        <w:t>Indolfi G</w:t>
      </w:r>
      <w:r w:rsidRPr="00576375">
        <w:rPr>
          <w:rFonts w:ascii="Book Antiqua" w:eastAsia="Book Antiqua" w:hAnsi="Book Antiqua" w:cs="Book Antiqua"/>
          <w:color w:val="000000"/>
        </w:rPr>
        <w:t xml:space="preserve">, Hierro L, Dezsofi A, Jahnel J, Debray D, Hadzic N, Czubkowski P, Gupte G, Mozer-Glassberg Y, van der Woerd W, Smets F, Verkade HJ, Fischler B. Treatment of Chronic Hepatitis C Virus Infection in Children: A Position Paper by the Hepatology Committee of European Society of Paediatric Gastroenterology, Hepatology and Nutrition.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66</w:t>
      </w:r>
      <w:r w:rsidRPr="00576375">
        <w:rPr>
          <w:rFonts w:ascii="Book Antiqua" w:eastAsia="Book Antiqua" w:hAnsi="Book Antiqua" w:cs="Book Antiqua"/>
          <w:color w:val="000000"/>
        </w:rPr>
        <w:t>: 505-515 [PMID: 29287014 DOI: 10.1097/MPG.0000000000001872]</w:t>
      </w:r>
    </w:p>
    <w:p w14:paraId="06237A09" w14:textId="77777777" w:rsidR="00A77B3E" w:rsidRPr="00576375" w:rsidRDefault="001E647F">
      <w:pPr>
        <w:spacing w:line="360" w:lineRule="auto"/>
        <w:jc w:val="both"/>
      </w:pPr>
      <w:r w:rsidRPr="00576375">
        <w:rPr>
          <w:rFonts w:ascii="Book Antiqua" w:eastAsia="Book Antiqua" w:hAnsi="Book Antiqua" w:cs="Book Antiqua"/>
          <w:color w:val="000000"/>
        </w:rPr>
        <w:t xml:space="preserve">24 </w:t>
      </w:r>
      <w:r w:rsidRPr="00576375">
        <w:rPr>
          <w:rFonts w:ascii="Book Antiqua" w:eastAsia="Book Antiqua" w:hAnsi="Book Antiqua" w:cs="Book Antiqua"/>
          <w:b/>
          <w:bCs/>
          <w:color w:val="000000"/>
        </w:rPr>
        <w:t>Indolfi G</w:t>
      </w:r>
      <w:r w:rsidRPr="00576375">
        <w:rPr>
          <w:rFonts w:ascii="Book Antiqua" w:eastAsia="Book Antiqua" w:hAnsi="Book Antiqua" w:cs="Book Antiqua"/>
          <w:color w:val="000000"/>
        </w:rPr>
        <w:t xml:space="preserve">, Fischler B, Gonzalez-Peralta RP, Ciocca M, Porta G, Neelam M, El-Guindi M, Kelly D, Ni YH, Sibal A, Leung DH, Chang MH; Hepatitis Expert Team of the Federation of International Societies of Pediatric Gastroenterology, Hepatology, and Nutrition (FISPGHAN). Comparison of Recommendations for Treatment of Chronic Hepatitis C Virus Infection in Children and Adolescents: A Position Paper of the Federation of International Societies of Pediatric Gastroenterology, Hepatology, and Nutrition.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70</w:t>
      </w:r>
      <w:r w:rsidRPr="00576375">
        <w:rPr>
          <w:rFonts w:ascii="Book Antiqua" w:eastAsia="Book Antiqua" w:hAnsi="Book Antiqua" w:cs="Book Antiqua"/>
          <w:color w:val="000000"/>
        </w:rPr>
        <w:t>: 711-717 [PMID: 32205770 DOI: 10.1097/MPG.0000000000002710]</w:t>
      </w:r>
    </w:p>
    <w:p w14:paraId="1A0D5622" w14:textId="77777777" w:rsidR="00A77B3E" w:rsidRPr="00576375" w:rsidRDefault="001E647F">
      <w:pPr>
        <w:spacing w:line="360" w:lineRule="auto"/>
        <w:jc w:val="both"/>
      </w:pPr>
      <w:r w:rsidRPr="00576375">
        <w:rPr>
          <w:rFonts w:ascii="Book Antiqua" w:eastAsia="Book Antiqua" w:hAnsi="Book Antiqua" w:cs="Book Antiqua"/>
          <w:color w:val="000000"/>
        </w:rPr>
        <w:t xml:space="preserve">25 </w:t>
      </w:r>
      <w:r w:rsidRPr="00576375">
        <w:rPr>
          <w:rFonts w:ascii="Book Antiqua" w:eastAsia="Book Antiqua" w:hAnsi="Book Antiqua" w:cs="Book Antiqua"/>
          <w:b/>
          <w:bCs/>
          <w:color w:val="000000"/>
        </w:rPr>
        <w:t>Balistreri WF</w:t>
      </w:r>
      <w:r w:rsidRPr="00576375">
        <w:rPr>
          <w:rFonts w:ascii="Book Antiqua" w:eastAsia="Book Antiqua" w:hAnsi="Book Antiqua" w:cs="Book Antiqua"/>
          <w:color w:val="000000"/>
        </w:rPr>
        <w:t xml:space="preserve">, Murray KF, Rosenthal P, Bansal S, Lin CH, Kersey K, Massetto B, Zhu Y, Kanwar B, German P, Svarovskaia E, Brainard DM, Wen J, Gonzalez-Peralta RP, Jonas MM, Schwarz K. The safety and effectiveness of ledipasvir-sofosbuvir in adolescents 12-17 years old with hepatitis C virus genotype 1 infection.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2017; </w:t>
      </w:r>
      <w:r w:rsidRPr="00576375">
        <w:rPr>
          <w:rFonts w:ascii="Book Antiqua" w:eastAsia="Book Antiqua" w:hAnsi="Book Antiqua" w:cs="Book Antiqua"/>
          <w:b/>
          <w:bCs/>
          <w:color w:val="000000"/>
        </w:rPr>
        <w:t>66</w:t>
      </w:r>
      <w:r w:rsidRPr="00576375">
        <w:rPr>
          <w:rFonts w:ascii="Book Antiqua" w:eastAsia="Book Antiqua" w:hAnsi="Book Antiqua" w:cs="Book Antiqua"/>
          <w:color w:val="000000"/>
        </w:rPr>
        <w:t>: 371-378 [PMID: 27997679 DOI: 10.1002/hep.28995]</w:t>
      </w:r>
    </w:p>
    <w:p w14:paraId="0CAE05EF" w14:textId="77777777" w:rsidR="00A77B3E" w:rsidRPr="00576375" w:rsidRDefault="001E647F">
      <w:pPr>
        <w:spacing w:line="360" w:lineRule="auto"/>
        <w:jc w:val="both"/>
      </w:pPr>
      <w:r w:rsidRPr="00576375">
        <w:rPr>
          <w:rFonts w:ascii="Book Antiqua" w:eastAsia="Book Antiqua" w:hAnsi="Book Antiqua" w:cs="Book Antiqua"/>
          <w:color w:val="000000"/>
        </w:rPr>
        <w:t xml:space="preserve">26 </w:t>
      </w:r>
      <w:r w:rsidRPr="00576375">
        <w:rPr>
          <w:rFonts w:ascii="Book Antiqua" w:eastAsia="Book Antiqua" w:hAnsi="Book Antiqua" w:cs="Book Antiqua"/>
          <w:b/>
          <w:bCs/>
          <w:color w:val="000000"/>
        </w:rPr>
        <w:t>Murray KF</w:t>
      </w:r>
      <w:r w:rsidRPr="00576375">
        <w:rPr>
          <w:rFonts w:ascii="Book Antiqua" w:eastAsia="Book Antiqua" w:hAnsi="Book Antiqua" w:cs="Book Antiqua"/>
          <w:color w:val="000000"/>
        </w:rPr>
        <w:t xml:space="preserve">, Balistreri WF, Bansal S, Whitworth S, Evans HM, Gonzalez-Peralta RP, Wen J, Massetto B, Kersey K, Shao J, Garrison KL, Parhy B, Brainard DM, Arnon R, Gillis LA, Jonas MM, Lin CH, Narkewicz MR, Schwarz K, Rosenthal P. Safety and Efficacy of Ledipasvir-Sofosbuvir With or Without Ribavirin for Chronic Hepatitis C in Children Ages 6-11.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68</w:t>
      </w:r>
      <w:r w:rsidRPr="00576375">
        <w:rPr>
          <w:rFonts w:ascii="Book Antiqua" w:eastAsia="Book Antiqua" w:hAnsi="Book Antiqua" w:cs="Book Antiqua"/>
          <w:color w:val="000000"/>
        </w:rPr>
        <w:t>: 2158-2166 [PMID: 30070726 DOI: 10.1002/hep.30123]</w:t>
      </w:r>
    </w:p>
    <w:p w14:paraId="0B26626A" w14:textId="77777777" w:rsidR="00A77B3E" w:rsidRPr="00576375" w:rsidRDefault="001E647F">
      <w:pPr>
        <w:spacing w:line="360" w:lineRule="auto"/>
        <w:jc w:val="both"/>
      </w:pPr>
      <w:r w:rsidRPr="00576375">
        <w:rPr>
          <w:rFonts w:ascii="Book Antiqua" w:eastAsia="Book Antiqua" w:hAnsi="Book Antiqua" w:cs="Book Antiqua"/>
          <w:color w:val="000000"/>
        </w:rPr>
        <w:t xml:space="preserve">27 </w:t>
      </w:r>
      <w:r w:rsidRPr="00576375">
        <w:rPr>
          <w:rFonts w:ascii="Book Antiqua" w:eastAsia="Book Antiqua" w:hAnsi="Book Antiqua" w:cs="Book Antiqua"/>
          <w:b/>
          <w:bCs/>
          <w:color w:val="000000"/>
        </w:rPr>
        <w:t>Schwarz KB</w:t>
      </w:r>
      <w:r w:rsidRPr="00576375">
        <w:rPr>
          <w:rFonts w:ascii="Book Antiqua" w:eastAsia="Book Antiqua" w:hAnsi="Book Antiqua" w:cs="Book Antiqua"/>
          <w:color w:val="000000"/>
        </w:rPr>
        <w:t xml:space="preserve">, Rosenthal P, Murray KF, Honegger JR, Hardikar W, Hague R, Mittal N, Massetto B, Brainard DM, Hsueh CH, Shao J, Parhy B, Narkewicz MR, Rao GS, Whitworth S, Bansal S, Balistreri WF. Ledipasvir-Sofosbuvir for 12 Weeks in Children 3 to &lt;6 Years Old With Chronic Hepatitis C.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71</w:t>
      </w:r>
      <w:r w:rsidRPr="00576375">
        <w:rPr>
          <w:rFonts w:ascii="Book Antiqua" w:eastAsia="Book Antiqua" w:hAnsi="Book Antiqua" w:cs="Book Antiqua"/>
          <w:color w:val="000000"/>
        </w:rPr>
        <w:t>: 422-430 [PMID: 31220349 DOI: 10.1002/hep.30830]</w:t>
      </w:r>
    </w:p>
    <w:p w14:paraId="5A9A4603" w14:textId="77777777" w:rsidR="00A77B3E" w:rsidRPr="00576375" w:rsidRDefault="001E647F">
      <w:pPr>
        <w:spacing w:line="360" w:lineRule="auto"/>
        <w:jc w:val="both"/>
      </w:pPr>
      <w:r w:rsidRPr="00576375">
        <w:rPr>
          <w:rFonts w:ascii="Book Antiqua" w:eastAsia="Book Antiqua" w:hAnsi="Book Antiqua" w:cs="Book Antiqua"/>
          <w:color w:val="000000"/>
        </w:rPr>
        <w:t xml:space="preserve">28 </w:t>
      </w:r>
      <w:r w:rsidRPr="00576375">
        <w:rPr>
          <w:rFonts w:ascii="Book Antiqua" w:eastAsia="Book Antiqua" w:hAnsi="Book Antiqua" w:cs="Book Antiqua"/>
          <w:b/>
          <w:bCs/>
          <w:color w:val="000000"/>
        </w:rPr>
        <w:t>Serranti D</w:t>
      </w:r>
      <w:r w:rsidRPr="00576375">
        <w:rPr>
          <w:rFonts w:ascii="Book Antiqua" w:eastAsia="Book Antiqua" w:hAnsi="Book Antiqua" w:cs="Book Antiqua"/>
          <w:color w:val="000000"/>
        </w:rPr>
        <w:t xml:space="preserve">, Nebbia G, Cananzi M, Nicastro E, Di Dato F, Nuti F, Garazzino S, Silvestro E, Giacomet V, Forlanini F, Pinon M, Calvo PL, Riva S, Dodi I, Cangelosi AM, Antonucci R, Ricci S, Bartolini E, Mastrangelo G, Trapani S, Lenge M, Gaio P, Vajro P, Iorio R, D'Antiga L, Indolfi G. Efficacy of Sofosbuvir/Ledipasvir in Adolescents With Chronic Hepatitis C Genotypes 1, 3, and 4: A Real-world Study.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2021; </w:t>
      </w:r>
      <w:r w:rsidRPr="00576375">
        <w:rPr>
          <w:rFonts w:ascii="Book Antiqua" w:eastAsia="Book Antiqua" w:hAnsi="Book Antiqua" w:cs="Book Antiqua"/>
          <w:b/>
          <w:bCs/>
          <w:color w:val="000000"/>
        </w:rPr>
        <w:t>72</w:t>
      </w:r>
      <w:r w:rsidRPr="00576375">
        <w:rPr>
          <w:rFonts w:ascii="Book Antiqua" w:eastAsia="Book Antiqua" w:hAnsi="Book Antiqua" w:cs="Book Antiqua"/>
          <w:color w:val="000000"/>
        </w:rPr>
        <w:t>: 95-100 [PMID: 32810039 DOI: 10.1097/MPG.0000000000002900]</w:t>
      </w:r>
    </w:p>
    <w:p w14:paraId="6B7CC232" w14:textId="77777777" w:rsidR="00A77B3E" w:rsidRPr="00576375" w:rsidRDefault="001E647F">
      <w:pPr>
        <w:spacing w:line="360" w:lineRule="auto"/>
        <w:jc w:val="both"/>
      </w:pPr>
      <w:r w:rsidRPr="00576375">
        <w:rPr>
          <w:rFonts w:ascii="Book Antiqua" w:eastAsia="Book Antiqua" w:hAnsi="Book Antiqua" w:cs="Book Antiqua"/>
          <w:color w:val="000000"/>
        </w:rPr>
        <w:t xml:space="preserve">29 </w:t>
      </w:r>
      <w:r w:rsidRPr="00576375">
        <w:rPr>
          <w:rFonts w:ascii="Book Antiqua" w:eastAsia="Book Antiqua" w:hAnsi="Book Antiqua" w:cs="Book Antiqua"/>
          <w:b/>
          <w:bCs/>
          <w:color w:val="000000"/>
        </w:rPr>
        <w:t>Serranti D</w:t>
      </w:r>
      <w:r w:rsidRPr="00576375">
        <w:rPr>
          <w:rFonts w:ascii="Book Antiqua" w:eastAsia="Book Antiqua" w:hAnsi="Book Antiqua" w:cs="Book Antiqua"/>
          <w:color w:val="000000"/>
        </w:rPr>
        <w:t xml:space="preserve">, Dodi I, Nicastro E, Cangelosi AM, Riva S, Ricci S, Bartolini E, Trapani S, Mastrangelo G, Vajro P, D'Antiga L, Resti M, Indolfi G. Shortened 8-Week Course of Sofosbuvir/Ledipasvir Therapy in Adolescents With Chronic Hepatitis C Infection.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69</w:t>
      </w:r>
      <w:r w:rsidRPr="00576375">
        <w:rPr>
          <w:rFonts w:ascii="Book Antiqua" w:eastAsia="Book Antiqua" w:hAnsi="Book Antiqua" w:cs="Book Antiqua"/>
          <w:color w:val="000000"/>
        </w:rPr>
        <w:t>: 595-598 [PMID: 31335836 DOI: 10.1097/MPG.0000000000002449]</w:t>
      </w:r>
    </w:p>
    <w:p w14:paraId="2C32E197" w14:textId="77777777" w:rsidR="00A77B3E" w:rsidRPr="00576375" w:rsidRDefault="001E647F">
      <w:pPr>
        <w:spacing w:line="360" w:lineRule="auto"/>
        <w:jc w:val="both"/>
      </w:pPr>
      <w:r w:rsidRPr="00576375">
        <w:rPr>
          <w:rFonts w:ascii="Book Antiqua" w:eastAsia="Book Antiqua" w:hAnsi="Book Antiqua" w:cs="Book Antiqua"/>
          <w:color w:val="000000"/>
        </w:rPr>
        <w:t xml:space="preserve">30 </w:t>
      </w:r>
      <w:r w:rsidRPr="00576375">
        <w:rPr>
          <w:rFonts w:ascii="Book Antiqua" w:eastAsia="Book Antiqua" w:hAnsi="Book Antiqua" w:cs="Book Antiqua"/>
          <w:b/>
          <w:bCs/>
          <w:color w:val="000000"/>
        </w:rPr>
        <w:t>El-Khayat H</w:t>
      </w:r>
      <w:r w:rsidRPr="00576375">
        <w:rPr>
          <w:rFonts w:ascii="Book Antiqua" w:eastAsia="Book Antiqua" w:hAnsi="Book Antiqua" w:cs="Book Antiqua"/>
          <w:color w:val="000000"/>
        </w:rPr>
        <w:t xml:space="preserve">, Kamal EM, Yakoot M, Gawad MA, Kamal N, El Shabrawi M, Sameh Y, Haseeb A, Fouad Y, Attia D. Effectiveness of 8-week sofosbuvir/Ledipasvir in the adolescent chronic hepatitis C-infected patients. </w:t>
      </w:r>
      <w:r w:rsidRPr="00576375">
        <w:rPr>
          <w:rFonts w:ascii="Book Antiqua" w:eastAsia="Book Antiqua" w:hAnsi="Book Antiqua" w:cs="Book Antiqua"/>
          <w:i/>
          <w:iCs/>
          <w:color w:val="000000"/>
        </w:rPr>
        <w:t>Eur J Gastroenterol Hepatol</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31</w:t>
      </w:r>
      <w:r w:rsidRPr="00576375">
        <w:rPr>
          <w:rFonts w:ascii="Book Antiqua" w:eastAsia="Book Antiqua" w:hAnsi="Book Antiqua" w:cs="Book Antiqua"/>
          <w:color w:val="000000"/>
        </w:rPr>
        <w:t>: 1004-1009 [PMID: 30676473 DOI: 10.1097/MEG.0000000000001360]</w:t>
      </w:r>
    </w:p>
    <w:p w14:paraId="37052736" w14:textId="77777777" w:rsidR="00A77B3E" w:rsidRPr="00576375" w:rsidRDefault="001E647F">
      <w:pPr>
        <w:spacing w:line="360" w:lineRule="auto"/>
        <w:jc w:val="both"/>
      </w:pPr>
      <w:r w:rsidRPr="00576375">
        <w:rPr>
          <w:rFonts w:ascii="Book Antiqua" w:eastAsia="Book Antiqua" w:hAnsi="Book Antiqua" w:cs="Book Antiqua"/>
          <w:color w:val="000000"/>
        </w:rPr>
        <w:t xml:space="preserve">31 </w:t>
      </w:r>
      <w:r w:rsidRPr="00576375">
        <w:rPr>
          <w:rFonts w:ascii="Book Antiqua" w:eastAsia="Book Antiqua" w:hAnsi="Book Antiqua" w:cs="Book Antiqua"/>
          <w:b/>
          <w:bCs/>
          <w:color w:val="000000"/>
        </w:rPr>
        <w:t>El-Khayat HR</w:t>
      </w:r>
      <w:r w:rsidRPr="00576375">
        <w:rPr>
          <w:rFonts w:ascii="Book Antiqua" w:eastAsia="Book Antiqua" w:hAnsi="Book Antiqua" w:cs="Book Antiqua"/>
          <w:color w:val="000000"/>
        </w:rPr>
        <w:t xml:space="preserve">, Kamal EM, El-Sayed MH, El-Shabrawi M, Ayoub H, RizK A, Maher M, El Sheemy RY, Fouad YM, Attia D. The effectiveness and safety of ledipasvir plus sofosbuvir in adolescents with chronic hepatitis C virus genotype 4 infection: a real-world experience. </w:t>
      </w:r>
      <w:r w:rsidRPr="00576375">
        <w:rPr>
          <w:rFonts w:ascii="Book Antiqua" w:eastAsia="Book Antiqua" w:hAnsi="Book Antiqua" w:cs="Book Antiqua"/>
          <w:i/>
          <w:iCs/>
          <w:color w:val="000000"/>
        </w:rPr>
        <w:t>Aliment Pharmacol Ther</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47</w:t>
      </w:r>
      <w:r w:rsidRPr="00576375">
        <w:rPr>
          <w:rFonts w:ascii="Book Antiqua" w:eastAsia="Book Antiqua" w:hAnsi="Book Antiqua" w:cs="Book Antiqua"/>
          <w:color w:val="000000"/>
        </w:rPr>
        <w:t>: 838-844 [PMID: 29349793 DOI: 10.1111/apt.14502]</w:t>
      </w:r>
    </w:p>
    <w:p w14:paraId="5BBE15C9" w14:textId="77777777" w:rsidR="00A77B3E" w:rsidRPr="00576375" w:rsidRDefault="001E647F">
      <w:pPr>
        <w:spacing w:line="360" w:lineRule="auto"/>
        <w:jc w:val="both"/>
      </w:pPr>
      <w:r w:rsidRPr="00576375">
        <w:rPr>
          <w:rFonts w:ascii="Book Antiqua" w:eastAsia="Book Antiqua" w:hAnsi="Book Antiqua" w:cs="Book Antiqua"/>
          <w:color w:val="000000"/>
        </w:rPr>
        <w:t xml:space="preserve">32 </w:t>
      </w:r>
      <w:r w:rsidRPr="00576375">
        <w:rPr>
          <w:rFonts w:ascii="Book Antiqua" w:eastAsia="Book Antiqua" w:hAnsi="Book Antiqua" w:cs="Book Antiqua"/>
          <w:b/>
          <w:bCs/>
          <w:color w:val="000000"/>
        </w:rPr>
        <w:t>El-Karaksy H</w:t>
      </w:r>
      <w:r w:rsidRPr="00576375">
        <w:rPr>
          <w:rFonts w:ascii="Book Antiqua" w:eastAsia="Book Antiqua" w:hAnsi="Book Antiqua" w:cs="Book Antiqua"/>
          <w:color w:val="000000"/>
        </w:rPr>
        <w:t xml:space="preserve">, Mogahed EA, Abdullatif H, Ghobrial C, El-Raziky MS, El-Koofy N, El-Shabrawi M, Ghita H, Baroudy S, Okasha S. Sustained Viral Response in Genotype 4 Chronic Hepatitis C Virus-infected Children and Adolescents Treated With Sofosbuvir/Ledipasvir.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67</w:t>
      </w:r>
      <w:r w:rsidRPr="00576375">
        <w:rPr>
          <w:rFonts w:ascii="Book Antiqua" w:eastAsia="Book Antiqua" w:hAnsi="Book Antiqua" w:cs="Book Antiqua"/>
          <w:color w:val="000000"/>
        </w:rPr>
        <w:t>: 626-630 [PMID: 30216203 DOI: 10.1097/MPG.0000000000002101]</w:t>
      </w:r>
    </w:p>
    <w:p w14:paraId="2656B1B0" w14:textId="77777777" w:rsidR="00A77B3E" w:rsidRPr="00576375" w:rsidRDefault="001E647F">
      <w:pPr>
        <w:spacing w:line="360" w:lineRule="auto"/>
        <w:jc w:val="both"/>
      </w:pPr>
      <w:r w:rsidRPr="00576375">
        <w:rPr>
          <w:rFonts w:ascii="Book Antiqua" w:eastAsia="Book Antiqua" w:hAnsi="Book Antiqua" w:cs="Book Antiqua"/>
          <w:color w:val="000000"/>
        </w:rPr>
        <w:t xml:space="preserve">33 </w:t>
      </w:r>
      <w:r w:rsidRPr="00576375">
        <w:rPr>
          <w:rFonts w:ascii="Book Antiqua" w:eastAsia="Book Antiqua" w:hAnsi="Book Antiqua" w:cs="Book Antiqua"/>
          <w:b/>
          <w:bCs/>
          <w:color w:val="000000"/>
        </w:rPr>
        <w:t>Wirth S</w:t>
      </w:r>
      <w:r w:rsidRPr="00576375">
        <w:rPr>
          <w:rFonts w:ascii="Book Antiqua" w:eastAsia="Book Antiqua" w:hAnsi="Book Antiqua" w:cs="Book Antiqua"/>
          <w:color w:val="000000"/>
        </w:rPr>
        <w:t xml:space="preserve">, Rosenthal P, Gonzalez-Peralta RP, Jonas MM, Balistreri WF, Lin CH, Hardikar W, Kersey K, Massetto B, Kanwar B, Brainard DM, Shao J, Svarovskaia E, Kirby B, Arnon R, Murray KF, Schwarz KB. Sofosbuvir and ribavirin in adolescents 12-17 years old with hepatitis C virus genotype 2 or 3 infection.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2017; </w:t>
      </w:r>
      <w:r w:rsidRPr="00576375">
        <w:rPr>
          <w:rFonts w:ascii="Book Antiqua" w:eastAsia="Book Antiqua" w:hAnsi="Book Antiqua" w:cs="Book Antiqua"/>
          <w:b/>
          <w:bCs/>
          <w:color w:val="000000"/>
        </w:rPr>
        <w:t>66</w:t>
      </w:r>
      <w:r w:rsidRPr="00576375">
        <w:rPr>
          <w:rFonts w:ascii="Book Antiqua" w:eastAsia="Book Antiqua" w:hAnsi="Book Antiqua" w:cs="Book Antiqua"/>
          <w:color w:val="000000"/>
        </w:rPr>
        <w:t>: 1102-1110 [PMID: 28543053 DOI: 10.1002/hep.29278]</w:t>
      </w:r>
    </w:p>
    <w:p w14:paraId="66EB7577" w14:textId="77777777" w:rsidR="00A77B3E" w:rsidRPr="00576375" w:rsidRDefault="001E647F">
      <w:pPr>
        <w:spacing w:line="360" w:lineRule="auto"/>
        <w:jc w:val="both"/>
      </w:pPr>
      <w:r w:rsidRPr="00576375">
        <w:rPr>
          <w:rFonts w:ascii="Book Antiqua" w:eastAsia="Book Antiqua" w:hAnsi="Book Antiqua" w:cs="Book Antiqua"/>
          <w:color w:val="000000"/>
        </w:rPr>
        <w:t xml:space="preserve">34 </w:t>
      </w:r>
      <w:r w:rsidRPr="00576375">
        <w:rPr>
          <w:rFonts w:ascii="Book Antiqua" w:eastAsia="Book Antiqua" w:hAnsi="Book Antiqua" w:cs="Book Antiqua"/>
          <w:b/>
          <w:bCs/>
          <w:color w:val="000000"/>
        </w:rPr>
        <w:t>Rosenthal P</w:t>
      </w:r>
      <w:r w:rsidRPr="00576375">
        <w:rPr>
          <w:rFonts w:ascii="Book Antiqua" w:eastAsia="Book Antiqua" w:hAnsi="Book Antiqua" w:cs="Book Antiqua"/>
          <w:color w:val="000000"/>
        </w:rPr>
        <w:t xml:space="preserve">, Schwarz KB, Gonzalez-Peralta RP, Lin CH, Kelly DA, Nightingale S, Balistreri WF, Bansal S, Jonas MM, Massetto B, Brainard DM, Hsueh CH, Shao J, Parhy B, Davison S, Feiterna-Sperling C, Gillis LA, Indolfi G, Sokal EM, Murray KF, Wirth S. Sofosbuvir and Ribavirin Therapy for Children Aged 3 to &lt;12 Years With Hepatitis C Virus Genotype 2 or 3 Infection.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71</w:t>
      </w:r>
      <w:r w:rsidRPr="00576375">
        <w:rPr>
          <w:rFonts w:ascii="Book Antiqua" w:eastAsia="Book Antiqua" w:hAnsi="Book Antiqua" w:cs="Book Antiqua"/>
          <w:color w:val="000000"/>
        </w:rPr>
        <w:t>: 31-43 [PMID: 31222783 DOI: 10.1002/hep.30821]</w:t>
      </w:r>
    </w:p>
    <w:p w14:paraId="72064FD6" w14:textId="56B488C0" w:rsidR="00A77B3E" w:rsidRPr="00576375" w:rsidRDefault="001E647F">
      <w:pPr>
        <w:spacing w:line="360" w:lineRule="auto"/>
        <w:jc w:val="both"/>
      </w:pPr>
      <w:r w:rsidRPr="00576375">
        <w:rPr>
          <w:rFonts w:ascii="Book Antiqua" w:eastAsia="Book Antiqua" w:hAnsi="Book Antiqua" w:cs="Book Antiqua"/>
          <w:color w:val="000000"/>
        </w:rPr>
        <w:t xml:space="preserve">35 </w:t>
      </w:r>
      <w:r w:rsidRPr="00576375">
        <w:rPr>
          <w:rFonts w:ascii="Book Antiqua" w:eastAsia="Book Antiqua" w:hAnsi="Book Antiqua" w:cs="Book Antiqua"/>
          <w:b/>
          <w:bCs/>
          <w:color w:val="000000"/>
        </w:rPr>
        <w:t>Sokal EM</w:t>
      </w:r>
      <w:r w:rsidRPr="00576375">
        <w:rPr>
          <w:rFonts w:ascii="Book Antiqua" w:eastAsia="Book Antiqua" w:hAnsi="Book Antiqua" w:cs="Book Antiqua"/>
          <w:color w:val="000000"/>
        </w:rPr>
        <w:t>, Schwarz KB, Rosenthal, Philip, Verucchi G, Lin C-H, Balistreri W, Wen J, Whitworth S, Leung DH, Bansal S, Wikrom K, Mangia A, Rao GS, Shao J, Hsueh C-H, Parhy B, Gaggar A, Kersey K, Narkewicz MR, Gonzalez-Peralta RP, Murray KF, Romero R, Jonas MM. S</w:t>
      </w:r>
      <w:r w:rsidR="00385D0D" w:rsidRPr="00576375">
        <w:rPr>
          <w:rFonts w:ascii="Book Antiqua" w:eastAsia="Book Antiqua" w:hAnsi="Book Antiqua" w:cs="Book Antiqua"/>
          <w:color w:val="000000"/>
        </w:rPr>
        <w:t>afety and efficacy of sofosbuvir/velpatasvir for the treatment of chronic hepatitis c infection in adolescents and children aged 3 to 17 years old through 24 weeks post-treatment</w:t>
      </w:r>
      <w:r w:rsidRPr="00576375">
        <w:rPr>
          <w:rFonts w:ascii="Book Antiqua" w:eastAsia="Book Antiqua" w:hAnsi="Book Antiqua" w:cs="Book Antiqua"/>
          <w:color w:val="000000"/>
        </w:rPr>
        <w:t xml:space="preserve">. </w:t>
      </w:r>
      <w:r w:rsidRPr="00576375">
        <w:rPr>
          <w:rFonts w:ascii="Book Antiqua" w:eastAsia="Book Antiqua" w:hAnsi="Book Antiqua" w:cs="Book Antiqua"/>
          <w:i/>
          <w:iCs/>
          <w:color w:val="000000"/>
        </w:rPr>
        <w:t>Hepatology</w:t>
      </w:r>
      <w:r w:rsidR="00385D0D" w:rsidRPr="00576375">
        <w:rPr>
          <w:rFonts w:ascii="Book Antiqua" w:eastAsia="Book Antiqua" w:hAnsi="Book Antiqua" w:cs="Book Antiqua"/>
          <w:color w:val="000000"/>
        </w:rPr>
        <w:t xml:space="preserve"> </w:t>
      </w:r>
      <w:r w:rsidRPr="00576375">
        <w:rPr>
          <w:rFonts w:ascii="Book Antiqua" w:eastAsia="Book Antiqua" w:hAnsi="Book Antiqua" w:cs="Book Antiqua"/>
          <w:color w:val="000000"/>
        </w:rPr>
        <w:t>2020: 570A</w:t>
      </w:r>
    </w:p>
    <w:p w14:paraId="7731BD60" w14:textId="77777777" w:rsidR="00A77B3E" w:rsidRPr="00576375" w:rsidRDefault="001E647F">
      <w:pPr>
        <w:spacing w:line="360" w:lineRule="auto"/>
        <w:jc w:val="both"/>
      </w:pPr>
      <w:r w:rsidRPr="00576375">
        <w:rPr>
          <w:rFonts w:ascii="Book Antiqua" w:eastAsia="Book Antiqua" w:hAnsi="Book Antiqua" w:cs="Book Antiqua"/>
          <w:color w:val="000000"/>
        </w:rPr>
        <w:t xml:space="preserve">36 </w:t>
      </w:r>
      <w:r w:rsidRPr="00576375">
        <w:rPr>
          <w:rFonts w:ascii="Book Antiqua" w:eastAsia="Book Antiqua" w:hAnsi="Book Antiqua" w:cs="Book Antiqua"/>
          <w:b/>
          <w:bCs/>
          <w:color w:val="000000"/>
        </w:rPr>
        <w:t>Jonas MM</w:t>
      </w:r>
      <w:r w:rsidRPr="00576375">
        <w:rPr>
          <w:rFonts w:ascii="Book Antiqua" w:eastAsia="Book Antiqua" w:hAnsi="Book Antiqua" w:cs="Book Antiqua"/>
          <w:color w:val="000000"/>
        </w:rPr>
        <w:t xml:space="preserve">, Squires RH, Rhee SM, Lin CW, Bessho K, Feiterna-Sperling C, Hierro L, Kelly D, Ling SC, Strokova T, Del Valle-Segarra A, Lovell S, Liu W, Ng TI, Porcalla A, Gonzalez YS, Burroughs M, Sokal E. Pharmacokinetics, Safety, and Efficacy of Glecaprevir/Pibrentasvir in Adolescents With Chronic Hepatitis C Virus: Part 1 of the DORA Study.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71</w:t>
      </w:r>
      <w:r w:rsidRPr="00576375">
        <w:rPr>
          <w:rFonts w:ascii="Book Antiqua" w:eastAsia="Book Antiqua" w:hAnsi="Book Antiqua" w:cs="Book Antiqua"/>
          <w:color w:val="000000"/>
        </w:rPr>
        <w:t>: 456-462 [PMID: 31254392 DOI: 10.1002/hep.30840]</w:t>
      </w:r>
    </w:p>
    <w:p w14:paraId="4A3AF6CC" w14:textId="752C698C" w:rsidR="00A77B3E" w:rsidRPr="00576375" w:rsidRDefault="001E647F">
      <w:pPr>
        <w:spacing w:line="360" w:lineRule="auto"/>
        <w:jc w:val="both"/>
      </w:pPr>
      <w:r w:rsidRPr="00576375">
        <w:rPr>
          <w:rFonts w:ascii="Book Antiqua" w:eastAsia="Book Antiqua" w:hAnsi="Book Antiqua" w:cs="Book Antiqua"/>
          <w:color w:val="000000"/>
        </w:rPr>
        <w:t xml:space="preserve">37 </w:t>
      </w:r>
      <w:r w:rsidRPr="00576375">
        <w:rPr>
          <w:rFonts w:ascii="Book Antiqua" w:eastAsia="Book Antiqua" w:hAnsi="Book Antiqua" w:cs="Book Antiqua"/>
          <w:b/>
          <w:bCs/>
          <w:color w:val="000000"/>
        </w:rPr>
        <w:t>Jonas MM</w:t>
      </w:r>
      <w:r w:rsidRPr="00576375">
        <w:rPr>
          <w:rFonts w:ascii="Book Antiqua" w:eastAsia="Book Antiqua" w:hAnsi="Book Antiqua" w:cs="Book Antiqua"/>
          <w:color w:val="000000"/>
        </w:rPr>
        <w:t>, Lon HK, Rhee SM, Gilmour SM, Gonzalez-Peralta RP, Leung DH, Ling SC, Lobritto S, Narkewicz MR, Sabharwal V, Del Valle-Segarra A, Wen J, Lovell S, Porcalla A, Tripathi R, Sokal EM. P</w:t>
      </w:r>
      <w:r w:rsidR="00385D0D" w:rsidRPr="00576375">
        <w:rPr>
          <w:rFonts w:ascii="Book Antiqua" w:eastAsia="Book Antiqua" w:hAnsi="Book Antiqua" w:cs="Book Antiqua"/>
          <w:color w:val="000000"/>
        </w:rPr>
        <w:t>harmacokinetics of glecaprevir/pibrentasvir in children with chronic hcv infection: interim analysis of part 2 of the Dora study</w:t>
      </w:r>
      <w:r w:rsidRPr="00576375">
        <w:rPr>
          <w:rFonts w:ascii="Book Antiqua" w:eastAsia="Book Antiqua" w:hAnsi="Book Antiqua" w:cs="Book Antiqua"/>
          <w:color w:val="000000"/>
        </w:rPr>
        <w:t xml:space="preserve">. </w:t>
      </w:r>
      <w:r w:rsidRPr="00576375">
        <w:rPr>
          <w:rFonts w:ascii="Book Antiqua" w:eastAsia="Book Antiqua" w:hAnsi="Book Antiqua" w:cs="Book Antiqua"/>
          <w:i/>
          <w:iCs/>
          <w:color w:val="000000"/>
        </w:rPr>
        <w:t>Hepatology</w:t>
      </w:r>
      <w:r w:rsidR="00385D0D" w:rsidRPr="00576375">
        <w:rPr>
          <w:rFonts w:ascii="Book Antiqua" w:eastAsia="Book Antiqua" w:hAnsi="Book Antiqua" w:cs="Book Antiqua"/>
          <w:color w:val="000000"/>
        </w:rPr>
        <w:t xml:space="preserve"> </w:t>
      </w:r>
      <w:r w:rsidRPr="00576375">
        <w:rPr>
          <w:rFonts w:ascii="Book Antiqua" w:eastAsia="Book Antiqua" w:hAnsi="Book Antiqua" w:cs="Book Antiqua"/>
          <w:color w:val="000000"/>
        </w:rPr>
        <w:t>2019: 934</w:t>
      </w:r>
      <w:r w:rsidR="00385D0D" w:rsidRPr="00576375">
        <w:rPr>
          <w:rFonts w:ascii="Book Antiqua" w:eastAsia="Book Antiqua" w:hAnsi="Book Antiqua" w:cs="Book Antiqua"/>
          <w:color w:val="000000"/>
        </w:rPr>
        <w:t>-</w:t>
      </w:r>
      <w:r w:rsidRPr="00576375">
        <w:rPr>
          <w:rFonts w:ascii="Book Antiqua" w:eastAsia="Book Antiqua" w:hAnsi="Book Antiqua" w:cs="Book Antiqua"/>
          <w:color w:val="000000"/>
        </w:rPr>
        <w:t>935</w:t>
      </w:r>
    </w:p>
    <w:p w14:paraId="531AD1BD" w14:textId="77777777" w:rsidR="00A77B3E" w:rsidRPr="00576375" w:rsidRDefault="001E647F">
      <w:pPr>
        <w:spacing w:line="360" w:lineRule="auto"/>
        <w:jc w:val="both"/>
      </w:pPr>
      <w:r w:rsidRPr="00576375">
        <w:rPr>
          <w:rFonts w:ascii="Book Antiqua" w:eastAsia="Book Antiqua" w:hAnsi="Book Antiqua" w:cs="Book Antiqua"/>
          <w:color w:val="000000"/>
        </w:rPr>
        <w:t xml:space="preserve">38 </w:t>
      </w:r>
      <w:r w:rsidRPr="00576375">
        <w:rPr>
          <w:rFonts w:ascii="Book Antiqua" w:eastAsia="Book Antiqua" w:hAnsi="Book Antiqua" w:cs="Book Antiqua"/>
          <w:b/>
          <w:bCs/>
          <w:color w:val="000000"/>
        </w:rPr>
        <w:t>Do A</w:t>
      </w:r>
      <w:r w:rsidRPr="00576375">
        <w:rPr>
          <w:rFonts w:ascii="Book Antiqua" w:eastAsia="Book Antiqua" w:hAnsi="Book Antiqua" w:cs="Book Antiqua"/>
          <w:color w:val="000000"/>
        </w:rPr>
        <w:t xml:space="preserve">, Mittal Y, Liapakis A, Cohen E, Chau H, Bertuccio C, Sapir D, Wright J, Eggers C, Drozd K, Ciarleglio M, Deng Y, Lim JK. Drug Authorization for Sofosbuvir/Ledipasvir (Harvoni) for Chronic HCV Infection in a Real-World Cohort: A New Barrier in the HCV Care Cascade. </w:t>
      </w:r>
      <w:r w:rsidRPr="00576375">
        <w:rPr>
          <w:rFonts w:ascii="Book Antiqua" w:eastAsia="Book Antiqua" w:hAnsi="Book Antiqua" w:cs="Book Antiqua"/>
          <w:i/>
          <w:iCs/>
          <w:color w:val="000000"/>
        </w:rPr>
        <w:t>PLoS One</w:t>
      </w:r>
      <w:r w:rsidRPr="00576375">
        <w:rPr>
          <w:rFonts w:ascii="Book Antiqua" w:eastAsia="Book Antiqua" w:hAnsi="Book Antiqua" w:cs="Book Antiqua"/>
          <w:color w:val="000000"/>
        </w:rPr>
        <w:t xml:space="preserve"> 2015; </w:t>
      </w:r>
      <w:r w:rsidRPr="00576375">
        <w:rPr>
          <w:rFonts w:ascii="Book Antiqua" w:eastAsia="Book Antiqua" w:hAnsi="Book Antiqua" w:cs="Book Antiqua"/>
          <w:b/>
          <w:bCs/>
          <w:color w:val="000000"/>
        </w:rPr>
        <w:t>10</w:t>
      </w:r>
      <w:r w:rsidRPr="00576375">
        <w:rPr>
          <w:rFonts w:ascii="Book Antiqua" w:eastAsia="Book Antiqua" w:hAnsi="Book Antiqua" w:cs="Book Antiqua"/>
          <w:color w:val="000000"/>
        </w:rPr>
        <w:t>: e0135645 [PMID: 26312999 DOI: 10.1371/journal.pone.0135645]</w:t>
      </w:r>
    </w:p>
    <w:p w14:paraId="46ED3380" w14:textId="77777777" w:rsidR="00A77B3E" w:rsidRPr="00576375" w:rsidRDefault="001E647F">
      <w:pPr>
        <w:spacing w:line="360" w:lineRule="auto"/>
        <w:jc w:val="both"/>
      </w:pPr>
      <w:r w:rsidRPr="00576375">
        <w:rPr>
          <w:rFonts w:ascii="Book Antiqua" w:eastAsia="Book Antiqua" w:hAnsi="Book Antiqua" w:cs="Book Antiqua"/>
          <w:color w:val="000000"/>
        </w:rPr>
        <w:t xml:space="preserve">39 </w:t>
      </w:r>
      <w:r w:rsidRPr="00576375">
        <w:rPr>
          <w:rFonts w:ascii="Book Antiqua" w:eastAsia="Book Antiqua" w:hAnsi="Book Antiqua" w:cs="Book Antiqua"/>
          <w:b/>
          <w:bCs/>
          <w:color w:val="000000"/>
        </w:rPr>
        <w:t>Torabi J</w:t>
      </w:r>
      <w:r w:rsidRPr="00576375">
        <w:rPr>
          <w:rFonts w:ascii="Book Antiqua" w:eastAsia="Book Antiqua" w:hAnsi="Book Antiqua" w:cs="Book Antiqua"/>
          <w:color w:val="000000"/>
        </w:rPr>
        <w:t xml:space="preserve">, Rocca JP, Ajaimy M, Melvin J, Campbell A, Akalin E, Liriano LE, Azzi Y, Pynadath C, Greenstein SM, Le M, Goldstein DY, Fox AS, Carrero J, Weiss JM, Powell T, Racine AD, Reinus JF, Kinkhabwala MM, Graham JA. Commercial insurance delays direct-acting antiviral treatment for hepatitis C kidney transplantation into uninfected recipients. </w:t>
      </w:r>
      <w:r w:rsidRPr="00576375">
        <w:rPr>
          <w:rFonts w:ascii="Book Antiqua" w:eastAsia="Book Antiqua" w:hAnsi="Book Antiqua" w:cs="Book Antiqua"/>
          <w:i/>
          <w:iCs/>
          <w:color w:val="000000"/>
        </w:rPr>
        <w:t>Transpl Infect Dis</w:t>
      </w:r>
      <w:r w:rsidRPr="00576375">
        <w:rPr>
          <w:rFonts w:ascii="Book Antiqua" w:eastAsia="Book Antiqua" w:hAnsi="Book Antiqua" w:cs="Book Antiqua"/>
          <w:color w:val="000000"/>
        </w:rPr>
        <w:t xml:space="preserve"> 2021; </w:t>
      </w:r>
      <w:r w:rsidRPr="00576375">
        <w:rPr>
          <w:rFonts w:ascii="Book Antiqua" w:eastAsia="Book Antiqua" w:hAnsi="Book Antiqua" w:cs="Book Antiqua"/>
          <w:b/>
          <w:bCs/>
          <w:color w:val="000000"/>
        </w:rPr>
        <w:t>23</w:t>
      </w:r>
      <w:r w:rsidRPr="00576375">
        <w:rPr>
          <w:rFonts w:ascii="Book Antiqua" w:eastAsia="Book Antiqua" w:hAnsi="Book Antiqua" w:cs="Book Antiqua"/>
          <w:color w:val="000000"/>
        </w:rPr>
        <w:t>: e13449 [PMID: 32810315 DOI: 10.1111/tid.13449]</w:t>
      </w:r>
    </w:p>
    <w:p w14:paraId="14DD884C" w14:textId="77777777" w:rsidR="00A77B3E" w:rsidRPr="00576375" w:rsidRDefault="001E647F">
      <w:pPr>
        <w:spacing w:line="360" w:lineRule="auto"/>
        <w:jc w:val="both"/>
      </w:pPr>
      <w:r w:rsidRPr="00576375">
        <w:rPr>
          <w:rFonts w:ascii="Book Antiqua" w:eastAsia="Book Antiqua" w:hAnsi="Book Antiqua" w:cs="Book Antiqua"/>
          <w:color w:val="000000"/>
        </w:rPr>
        <w:t xml:space="preserve">40 </w:t>
      </w:r>
      <w:r w:rsidRPr="00576375">
        <w:rPr>
          <w:rFonts w:ascii="Book Antiqua" w:eastAsia="Book Antiqua" w:hAnsi="Book Antiqua" w:cs="Book Antiqua"/>
          <w:b/>
          <w:bCs/>
          <w:color w:val="000000"/>
        </w:rPr>
        <w:t>Marascio N</w:t>
      </w:r>
      <w:r w:rsidRPr="00576375">
        <w:rPr>
          <w:rFonts w:ascii="Book Antiqua" w:eastAsia="Book Antiqua" w:hAnsi="Book Antiqua" w:cs="Book Antiqua"/>
          <w:color w:val="000000"/>
        </w:rPr>
        <w:t xml:space="preserve">, Mazzitelli M, Pavia G, Giancotti A, Barreca GS, Costa C, Pisani V, Greco G, Serapide F, Trecarichi EM, Casalinuovo F, Liberto MC, Matera G, Torti C. Clinical, Virological Characteristics, and Outcomes of Treatment with Sofosbuvir/Ledipasvir in Two Pediatric Patients Infected by HCV Genotype 4. </w:t>
      </w:r>
      <w:r w:rsidRPr="00576375">
        <w:rPr>
          <w:rFonts w:ascii="Book Antiqua" w:eastAsia="Book Antiqua" w:hAnsi="Book Antiqua" w:cs="Book Antiqua"/>
          <w:i/>
          <w:iCs/>
          <w:color w:val="000000"/>
        </w:rPr>
        <w:t>Cells</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8</w:t>
      </w:r>
      <w:r w:rsidRPr="00576375">
        <w:rPr>
          <w:rFonts w:ascii="Book Antiqua" w:eastAsia="Book Antiqua" w:hAnsi="Book Antiqua" w:cs="Book Antiqua"/>
          <w:color w:val="000000"/>
        </w:rPr>
        <w:t xml:space="preserve"> [PMID: 31060315 DOI: 10.3390/cells8050416]</w:t>
      </w:r>
    </w:p>
    <w:p w14:paraId="11C29A70" w14:textId="77777777" w:rsidR="00A77B3E" w:rsidRPr="00576375" w:rsidRDefault="001E647F">
      <w:pPr>
        <w:spacing w:line="360" w:lineRule="auto"/>
        <w:jc w:val="both"/>
      </w:pPr>
      <w:r w:rsidRPr="00576375">
        <w:rPr>
          <w:rFonts w:ascii="Book Antiqua" w:eastAsia="Book Antiqua" w:hAnsi="Book Antiqua" w:cs="Book Antiqua"/>
          <w:color w:val="000000"/>
        </w:rPr>
        <w:t xml:space="preserve">41 </w:t>
      </w:r>
      <w:r w:rsidRPr="00576375">
        <w:rPr>
          <w:rFonts w:ascii="Book Antiqua" w:eastAsia="Book Antiqua" w:hAnsi="Book Antiqua" w:cs="Book Antiqua"/>
          <w:b/>
          <w:bCs/>
          <w:color w:val="000000"/>
        </w:rPr>
        <w:t>Younossi ZM</w:t>
      </w:r>
      <w:r w:rsidRPr="00576375">
        <w:rPr>
          <w:rFonts w:ascii="Book Antiqua" w:eastAsia="Book Antiqua" w:hAnsi="Book Antiqua" w:cs="Book Antiqua"/>
          <w:color w:val="000000"/>
        </w:rPr>
        <w:t xml:space="preserve">, Stepanova M, Balistreri W, Schwarz K, Murray KF, Rosenthal P, Bansal S, Hunt S. Health-related Quality of Life in Adolescent Patients With Hepatitis C Genotype 1 Treated With Sofosbuvir and Ledipasvir.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66</w:t>
      </w:r>
      <w:r w:rsidRPr="00576375">
        <w:rPr>
          <w:rFonts w:ascii="Book Antiqua" w:eastAsia="Book Antiqua" w:hAnsi="Book Antiqua" w:cs="Book Antiqua"/>
          <w:color w:val="000000"/>
        </w:rPr>
        <w:t>: 112-116 [PMID: 28957984 DOI: 10.1097/MPG.0000000000001754]</w:t>
      </w:r>
    </w:p>
    <w:p w14:paraId="71AB7175" w14:textId="77777777" w:rsidR="00A77B3E" w:rsidRPr="00576375" w:rsidRDefault="001E647F">
      <w:pPr>
        <w:spacing w:line="360" w:lineRule="auto"/>
        <w:jc w:val="both"/>
      </w:pPr>
      <w:r w:rsidRPr="00576375">
        <w:rPr>
          <w:rFonts w:ascii="Book Antiqua" w:eastAsia="Book Antiqua" w:hAnsi="Book Antiqua" w:cs="Book Antiqua"/>
          <w:color w:val="000000"/>
        </w:rPr>
        <w:t xml:space="preserve">42 </w:t>
      </w:r>
      <w:r w:rsidRPr="00576375">
        <w:rPr>
          <w:rFonts w:ascii="Book Antiqua" w:eastAsia="Book Antiqua" w:hAnsi="Book Antiqua" w:cs="Book Antiqua"/>
          <w:b/>
          <w:bCs/>
          <w:color w:val="000000"/>
        </w:rPr>
        <w:t>Ruggeri M</w:t>
      </w:r>
      <w:r w:rsidRPr="00576375">
        <w:rPr>
          <w:rFonts w:ascii="Book Antiqua" w:eastAsia="Book Antiqua" w:hAnsi="Book Antiqua" w:cs="Book Antiqua"/>
          <w:color w:val="000000"/>
        </w:rPr>
        <w:t xml:space="preserve">, Romano F, Basile M, Coretti S, Rolli FR, Drago C, Cicchetti A. Cost-Effectiveness Analysis of Early Treatment of Chronic HCV with Sofosbuvir/Velpatasvir in Italy. </w:t>
      </w:r>
      <w:r w:rsidRPr="00576375">
        <w:rPr>
          <w:rFonts w:ascii="Book Antiqua" w:eastAsia="Book Antiqua" w:hAnsi="Book Antiqua" w:cs="Book Antiqua"/>
          <w:i/>
          <w:iCs/>
          <w:color w:val="000000"/>
        </w:rPr>
        <w:t>Appl Health Econ Health Policy</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16</w:t>
      </w:r>
      <w:r w:rsidRPr="00576375">
        <w:rPr>
          <w:rFonts w:ascii="Book Antiqua" w:eastAsia="Book Antiqua" w:hAnsi="Book Antiqua" w:cs="Book Antiqua"/>
          <w:color w:val="000000"/>
        </w:rPr>
        <w:t>: 711-722 [PMID: 30039348 DOI: 10.1007/s40258-018-0410-x]</w:t>
      </w:r>
    </w:p>
    <w:p w14:paraId="592C8D3D" w14:textId="77777777" w:rsidR="00A77B3E" w:rsidRPr="00576375" w:rsidRDefault="001E647F">
      <w:pPr>
        <w:spacing w:line="360" w:lineRule="auto"/>
        <w:jc w:val="both"/>
      </w:pPr>
      <w:r w:rsidRPr="00576375">
        <w:rPr>
          <w:rFonts w:ascii="Book Antiqua" w:eastAsia="Book Antiqua" w:hAnsi="Book Antiqua" w:cs="Book Antiqua"/>
          <w:color w:val="000000"/>
        </w:rPr>
        <w:t xml:space="preserve">43 </w:t>
      </w:r>
      <w:r w:rsidRPr="00576375">
        <w:rPr>
          <w:rFonts w:ascii="Book Antiqua" w:eastAsia="Book Antiqua" w:hAnsi="Book Antiqua" w:cs="Book Antiqua"/>
          <w:b/>
          <w:bCs/>
          <w:color w:val="000000"/>
        </w:rPr>
        <w:t>El-Shabrawi MHF</w:t>
      </w:r>
      <w:r w:rsidRPr="00576375">
        <w:rPr>
          <w:rFonts w:ascii="Book Antiqua" w:eastAsia="Book Antiqua" w:hAnsi="Book Antiqua" w:cs="Book Antiqua"/>
          <w:color w:val="000000"/>
        </w:rPr>
        <w:t xml:space="preserve">, Kamal NM, El-Khayat HR, Kamal EM, AbdElgawad MMAH, Yakoot M. A pilot single arm observational study of sofosbuvir/Ledipasvir (200 + 45 mg) in 6- to 12- year old children. </w:t>
      </w:r>
      <w:r w:rsidRPr="00576375">
        <w:rPr>
          <w:rFonts w:ascii="Book Antiqua" w:eastAsia="Book Antiqua" w:hAnsi="Book Antiqua" w:cs="Book Antiqua"/>
          <w:i/>
          <w:iCs/>
          <w:color w:val="000000"/>
        </w:rPr>
        <w:t>Aliment Pharmacol Ther</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47</w:t>
      </w:r>
      <w:r w:rsidRPr="00576375">
        <w:rPr>
          <w:rFonts w:ascii="Book Antiqua" w:eastAsia="Book Antiqua" w:hAnsi="Book Antiqua" w:cs="Book Antiqua"/>
          <w:color w:val="000000"/>
        </w:rPr>
        <w:t>: 1699-1704 [PMID: 29696674 DOI: 10.1111/apt.14677]</w:t>
      </w:r>
    </w:p>
    <w:p w14:paraId="1D334131" w14:textId="77777777" w:rsidR="00A77B3E" w:rsidRPr="00576375" w:rsidRDefault="001E647F">
      <w:pPr>
        <w:spacing w:line="360" w:lineRule="auto"/>
        <w:jc w:val="both"/>
      </w:pPr>
      <w:r w:rsidRPr="00576375">
        <w:rPr>
          <w:rFonts w:ascii="Book Antiqua" w:eastAsia="Book Antiqua" w:hAnsi="Book Antiqua" w:cs="Book Antiqua"/>
          <w:color w:val="000000"/>
        </w:rPr>
        <w:t xml:space="preserve">44 </w:t>
      </w:r>
      <w:r w:rsidRPr="00576375">
        <w:rPr>
          <w:rFonts w:ascii="Book Antiqua" w:eastAsia="Book Antiqua" w:hAnsi="Book Antiqua" w:cs="Book Antiqua"/>
          <w:b/>
          <w:bCs/>
          <w:color w:val="000000"/>
        </w:rPr>
        <w:t>Behairy BE</w:t>
      </w:r>
      <w:r w:rsidRPr="00576375">
        <w:rPr>
          <w:rFonts w:ascii="Book Antiqua" w:eastAsia="Book Antiqua" w:hAnsi="Book Antiqua" w:cs="Book Antiqua"/>
          <w:color w:val="000000"/>
        </w:rPr>
        <w:t xml:space="preserve">, El-Araby HA, El-Guindi MA, Basiouny HM, Fouad OA, Ayoub BA, Marei AM, Sira MM. Safety and Efficacy of 8 Weeks Ledipasvir/Sofosbuvir for Chronic Hepatitis C Genotype 4 in Children Aged 4-10 Years. </w:t>
      </w:r>
      <w:r w:rsidRPr="00576375">
        <w:rPr>
          <w:rFonts w:ascii="Book Antiqua" w:eastAsia="Book Antiqua" w:hAnsi="Book Antiqua" w:cs="Book Antiqua"/>
          <w:i/>
          <w:iCs/>
          <w:color w:val="000000"/>
        </w:rPr>
        <w:t>J Pediatr</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219</w:t>
      </w:r>
      <w:r w:rsidRPr="00576375">
        <w:rPr>
          <w:rFonts w:ascii="Book Antiqua" w:eastAsia="Book Antiqua" w:hAnsi="Book Antiqua" w:cs="Book Antiqua"/>
          <w:color w:val="000000"/>
        </w:rPr>
        <w:t>: 106-110 [PMID: 32008767 DOI: 10.1016/j.jpeds.2019.12.034]</w:t>
      </w:r>
    </w:p>
    <w:p w14:paraId="5258BB15" w14:textId="77777777" w:rsidR="00A77B3E" w:rsidRPr="00576375" w:rsidRDefault="001E647F">
      <w:pPr>
        <w:spacing w:line="360" w:lineRule="auto"/>
        <w:jc w:val="both"/>
      </w:pPr>
      <w:r w:rsidRPr="00576375">
        <w:rPr>
          <w:rFonts w:ascii="Book Antiqua" w:eastAsia="Book Antiqua" w:hAnsi="Book Antiqua" w:cs="Book Antiqua"/>
          <w:color w:val="000000"/>
        </w:rPr>
        <w:t xml:space="preserve">45 </w:t>
      </w:r>
      <w:r w:rsidRPr="00576375">
        <w:rPr>
          <w:rFonts w:ascii="Book Antiqua" w:eastAsia="Book Antiqua" w:hAnsi="Book Antiqua" w:cs="Book Antiqua"/>
          <w:b/>
          <w:bCs/>
          <w:color w:val="000000"/>
        </w:rPr>
        <w:t>Suda G</w:t>
      </w:r>
      <w:r w:rsidRPr="00576375">
        <w:rPr>
          <w:rFonts w:ascii="Book Antiqua" w:eastAsia="Book Antiqua" w:hAnsi="Book Antiqua" w:cs="Book Antiqua"/>
          <w:color w:val="000000"/>
        </w:rPr>
        <w:t xml:space="preserve">, Ogawa K, Morikawa K, Sakamoto N. Treatment of hepatitis C in special populations. </w:t>
      </w:r>
      <w:r w:rsidRPr="00576375">
        <w:rPr>
          <w:rFonts w:ascii="Book Antiqua" w:eastAsia="Book Antiqua" w:hAnsi="Book Antiqua" w:cs="Book Antiqua"/>
          <w:i/>
          <w:iCs/>
          <w:color w:val="000000"/>
        </w:rPr>
        <w:t>J Gastroenterol</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53</w:t>
      </w:r>
      <w:r w:rsidRPr="00576375">
        <w:rPr>
          <w:rFonts w:ascii="Book Antiqua" w:eastAsia="Book Antiqua" w:hAnsi="Book Antiqua" w:cs="Book Antiqua"/>
          <w:color w:val="000000"/>
        </w:rPr>
        <w:t>: 591-605 [PMID: 29299684 DOI: 10.1007/s00535-017-1427-x]</w:t>
      </w:r>
    </w:p>
    <w:p w14:paraId="310DFD01" w14:textId="77777777" w:rsidR="00A77B3E" w:rsidRPr="00576375" w:rsidRDefault="001E647F">
      <w:pPr>
        <w:spacing w:line="360" w:lineRule="auto"/>
        <w:jc w:val="both"/>
      </w:pPr>
      <w:r w:rsidRPr="00576375">
        <w:rPr>
          <w:rFonts w:ascii="Book Antiqua" w:eastAsia="Book Antiqua" w:hAnsi="Book Antiqua" w:cs="Book Antiqua"/>
          <w:color w:val="000000"/>
        </w:rPr>
        <w:t xml:space="preserve">46 </w:t>
      </w:r>
      <w:r w:rsidRPr="00576375">
        <w:rPr>
          <w:rFonts w:ascii="Book Antiqua" w:eastAsia="Book Antiqua" w:hAnsi="Book Antiqua" w:cs="Book Antiqua"/>
          <w:b/>
          <w:bCs/>
          <w:color w:val="000000"/>
        </w:rPr>
        <w:t>Berenguer M</w:t>
      </w:r>
      <w:r w:rsidRPr="00576375">
        <w:rPr>
          <w:rFonts w:ascii="Book Antiqua" w:eastAsia="Book Antiqua" w:hAnsi="Book Antiqua" w:cs="Book Antiqua"/>
          <w:color w:val="000000"/>
        </w:rPr>
        <w:t xml:space="preserve">, Schuppan D. Progression of liver fibrosis in post-transplant hepatitis C: mechanisms, assessment and treatment. </w:t>
      </w:r>
      <w:r w:rsidRPr="00576375">
        <w:rPr>
          <w:rFonts w:ascii="Book Antiqua" w:eastAsia="Book Antiqua" w:hAnsi="Book Antiqua" w:cs="Book Antiqua"/>
          <w:i/>
          <w:iCs/>
          <w:color w:val="000000"/>
        </w:rPr>
        <w:t>J Hepatol</w:t>
      </w:r>
      <w:r w:rsidRPr="00576375">
        <w:rPr>
          <w:rFonts w:ascii="Book Antiqua" w:eastAsia="Book Antiqua" w:hAnsi="Book Antiqua" w:cs="Book Antiqua"/>
          <w:color w:val="000000"/>
        </w:rPr>
        <w:t xml:space="preserve"> 2013; </w:t>
      </w:r>
      <w:r w:rsidRPr="00576375">
        <w:rPr>
          <w:rFonts w:ascii="Book Antiqua" w:eastAsia="Book Antiqua" w:hAnsi="Book Antiqua" w:cs="Book Antiqua"/>
          <w:b/>
          <w:bCs/>
          <w:color w:val="000000"/>
        </w:rPr>
        <w:t>58</w:t>
      </w:r>
      <w:r w:rsidRPr="00576375">
        <w:rPr>
          <w:rFonts w:ascii="Book Antiqua" w:eastAsia="Book Antiqua" w:hAnsi="Book Antiqua" w:cs="Book Antiqua"/>
          <w:color w:val="000000"/>
        </w:rPr>
        <w:t>: 1028-1041 [PMID: 23262248 DOI: 10.1016/j.jhep.2012.12.014]</w:t>
      </w:r>
    </w:p>
    <w:p w14:paraId="00AFEA2E" w14:textId="184A81C1" w:rsidR="00A77B3E" w:rsidRPr="00576375" w:rsidRDefault="001E647F">
      <w:pPr>
        <w:spacing w:line="360" w:lineRule="auto"/>
        <w:jc w:val="both"/>
      </w:pPr>
      <w:r w:rsidRPr="00576375">
        <w:rPr>
          <w:rFonts w:ascii="Book Antiqua" w:eastAsia="Book Antiqua" w:hAnsi="Book Antiqua" w:cs="Book Antiqua"/>
          <w:color w:val="000000"/>
        </w:rPr>
        <w:t xml:space="preserve">47 </w:t>
      </w:r>
      <w:r w:rsidRPr="00576375">
        <w:rPr>
          <w:rFonts w:ascii="Book Antiqua" w:eastAsia="Book Antiqua" w:hAnsi="Book Antiqua" w:cs="Book Antiqua"/>
          <w:b/>
          <w:bCs/>
          <w:color w:val="000000"/>
        </w:rPr>
        <w:t>Brown RS Jr</w:t>
      </w:r>
      <w:r w:rsidRPr="00576375">
        <w:rPr>
          <w:rFonts w:ascii="Book Antiqua" w:eastAsia="Book Antiqua" w:hAnsi="Book Antiqua" w:cs="Book Antiqua"/>
          <w:color w:val="000000"/>
        </w:rPr>
        <w:t xml:space="preserve">, O'Leary JG, Reddy KR, Kuo A, Morelli GJ, Burton JR Jr, Stravitz RT, Durand C, Di Bisceglie AM, Kwo P, Frenette CT, Stewart TG, Nelson DR, Fried MW, Terrault NA; Hepatitis C Therapeutic Registry Research Network Study Group. Interferon-free therapy for genotype 1 hepatitis C in liver transplant recipients: Real-world experience from the hepatitis C therapeutic registry and research network. </w:t>
      </w:r>
      <w:r w:rsidRPr="00576375">
        <w:rPr>
          <w:rFonts w:ascii="Book Antiqua" w:eastAsia="Book Antiqua" w:hAnsi="Book Antiqua" w:cs="Book Antiqua"/>
          <w:i/>
          <w:iCs/>
          <w:color w:val="000000"/>
        </w:rPr>
        <w:t>Liver Transpl</w:t>
      </w:r>
      <w:r w:rsidRPr="00576375">
        <w:rPr>
          <w:rFonts w:ascii="Book Antiqua" w:eastAsia="Book Antiqua" w:hAnsi="Book Antiqua" w:cs="Book Antiqua"/>
          <w:color w:val="000000"/>
        </w:rPr>
        <w:t xml:space="preserve"> 2016; </w:t>
      </w:r>
      <w:r w:rsidRPr="00576375">
        <w:rPr>
          <w:rFonts w:ascii="Book Antiqua" w:eastAsia="Book Antiqua" w:hAnsi="Book Antiqua" w:cs="Book Antiqua"/>
          <w:b/>
          <w:bCs/>
          <w:color w:val="000000"/>
        </w:rPr>
        <w:t>22</w:t>
      </w:r>
      <w:r w:rsidRPr="00576375">
        <w:rPr>
          <w:rFonts w:ascii="Book Antiqua" w:eastAsia="Book Antiqua" w:hAnsi="Book Antiqua" w:cs="Book Antiqua"/>
          <w:color w:val="000000"/>
        </w:rPr>
        <w:t>: 24-33 [PMID: 26519873 DOI: 10.1002/</w:t>
      </w:r>
      <w:r w:rsidR="00BF408F" w:rsidRPr="00576375">
        <w:rPr>
          <w:rFonts w:ascii="Book Antiqua" w:eastAsia="Book Antiqua" w:hAnsi="Book Antiqua" w:cs="Book Antiqua"/>
          <w:color w:val="000000"/>
        </w:rPr>
        <w:t>l</w:t>
      </w:r>
      <w:r w:rsidRPr="00576375">
        <w:rPr>
          <w:rFonts w:ascii="Book Antiqua" w:eastAsia="Book Antiqua" w:hAnsi="Book Antiqua" w:cs="Book Antiqua"/>
          <w:color w:val="000000"/>
        </w:rPr>
        <w:t>t.24366]</w:t>
      </w:r>
    </w:p>
    <w:p w14:paraId="77B79FE1" w14:textId="77777777" w:rsidR="00A77B3E" w:rsidRPr="00576375" w:rsidRDefault="001E647F">
      <w:pPr>
        <w:spacing w:line="360" w:lineRule="auto"/>
        <w:jc w:val="both"/>
      </w:pPr>
      <w:r w:rsidRPr="00576375">
        <w:rPr>
          <w:rFonts w:ascii="Book Antiqua" w:eastAsia="Book Antiqua" w:hAnsi="Book Antiqua" w:cs="Book Antiqua"/>
          <w:color w:val="000000"/>
        </w:rPr>
        <w:t xml:space="preserve">48 </w:t>
      </w:r>
      <w:r w:rsidRPr="00576375">
        <w:rPr>
          <w:rFonts w:ascii="Book Antiqua" w:eastAsia="Book Antiqua" w:hAnsi="Book Antiqua" w:cs="Book Antiqua"/>
          <w:b/>
          <w:bCs/>
          <w:color w:val="000000"/>
        </w:rPr>
        <w:t>Agarwal K</w:t>
      </w:r>
      <w:r w:rsidRPr="00576375">
        <w:rPr>
          <w:rFonts w:ascii="Book Antiqua" w:eastAsia="Book Antiqua" w:hAnsi="Book Antiqua" w:cs="Book Antiqua"/>
          <w:color w:val="000000"/>
        </w:rPr>
        <w:t xml:space="preserve">, Castells L, Müllhaupt B, Rosenberg WMC, McNabb B, Arterburn S, Camus G, McNally J, Stamm LM, Brainard DM, Mani Subramanian G, Mariño Z, Dufour JF, Forns X. Sofosbuvir/velpatasvir for 12 wk in genotype 1-4 HCV-infected liver transplant recipients. </w:t>
      </w:r>
      <w:r w:rsidRPr="00576375">
        <w:rPr>
          <w:rFonts w:ascii="Book Antiqua" w:eastAsia="Book Antiqua" w:hAnsi="Book Antiqua" w:cs="Book Antiqua"/>
          <w:i/>
          <w:iCs/>
          <w:color w:val="000000"/>
        </w:rPr>
        <w:t>J Hepatol</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69</w:t>
      </w:r>
      <w:r w:rsidRPr="00576375">
        <w:rPr>
          <w:rFonts w:ascii="Book Antiqua" w:eastAsia="Book Antiqua" w:hAnsi="Book Antiqua" w:cs="Book Antiqua"/>
          <w:color w:val="000000"/>
        </w:rPr>
        <w:t>: 603-607 [PMID: 29886154 DOI: 10.1016/j.jhep.2018.05.039]</w:t>
      </w:r>
    </w:p>
    <w:p w14:paraId="5A7D6B48" w14:textId="77777777" w:rsidR="00A77B3E" w:rsidRPr="00576375" w:rsidRDefault="001E647F">
      <w:pPr>
        <w:spacing w:line="360" w:lineRule="auto"/>
        <w:jc w:val="both"/>
      </w:pPr>
      <w:r w:rsidRPr="00576375">
        <w:rPr>
          <w:rFonts w:ascii="Book Antiqua" w:eastAsia="Book Antiqua" w:hAnsi="Book Antiqua" w:cs="Book Antiqua"/>
          <w:color w:val="000000"/>
        </w:rPr>
        <w:t xml:space="preserve">49 </w:t>
      </w:r>
      <w:r w:rsidRPr="00576375">
        <w:rPr>
          <w:rFonts w:ascii="Book Antiqua" w:eastAsia="Book Antiqua" w:hAnsi="Book Antiqua" w:cs="Book Antiqua"/>
          <w:b/>
          <w:bCs/>
          <w:color w:val="000000"/>
        </w:rPr>
        <w:t>Rupp C</w:t>
      </w:r>
      <w:r w:rsidRPr="00576375">
        <w:rPr>
          <w:rFonts w:ascii="Book Antiqua" w:eastAsia="Book Antiqua" w:hAnsi="Book Antiqua" w:cs="Book Antiqua"/>
          <w:color w:val="000000"/>
        </w:rPr>
        <w:t xml:space="preserve">, Hippchen T, Neuberger M, Sauer P, Pfeiffenberger J, Stremmel W, Gotthardt DN, Mehrabi A, Weiss KH. Successful combination of direct antiviral agents in liver-transplanted patients with recurrent hepatitis C virus. </w:t>
      </w:r>
      <w:r w:rsidRPr="00576375">
        <w:rPr>
          <w:rFonts w:ascii="Book Antiqua" w:eastAsia="Book Antiqua" w:hAnsi="Book Antiqua" w:cs="Book Antiqua"/>
          <w:i/>
          <w:iCs/>
          <w:color w:val="000000"/>
        </w:rPr>
        <w:t>World J Gastroenterol</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24</w:t>
      </w:r>
      <w:r w:rsidRPr="00576375">
        <w:rPr>
          <w:rFonts w:ascii="Book Antiqua" w:eastAsia="Book Antiqua" w:hAnsi="Book Antiqua" w:cs="Book Antiqua"/>
          <w:color w:val="000000"/>
        </w:rPr>
        <w:t>: 1353-1360 [PMID: 29599610 DOI: 10.3748/wjg.v24.i12.1353]</w:t>
      </w:r>
    </w:p>
    <w:p w14:paraId="188987CB" w14:textId="77777777" w:rsidR="00A77B3E" w:rsidRPr="00576375" w:rsidRDefault="001E647F">
      <w:pPr>
        <w:spacing w:line="360" w:lineRule="auto"/>
        <w:jc w:val="both"/>
      </w:pPr>
      <w:r w:rsidRPr="00576375">
        <w:rPr>
          <w:rFonts w:ascii="Book Antiqua" w:eastAsia="Book Antiqua" w:hAnsi="Book Antiqua" w:cs="Book Antiqua"/>
          <w:color w:val="000000"/>
        </w:rPr>
        <w:t xml:space="preserve">50 </w:t>
      </w:r>
      <w:r w:rsidRPr="00576375">
        <w:rPr>
          <w:rFonts w:ascii="Book Antiqua" w:eastAsia="Book Antiqua" w:hAnsi="Book Antiqua" w:cs="Book Antiqua"/>
          <w:b/>
          <w:bCs/>
          <w:color w:val="000000"/>
        </w:rPr>
        <w:t>El-Hamamsy M</w:t>
      </w:r>
      <w:r w:rsidRPr="00576375">
        <w:rPr>
          <w:rFonts w:ascii="Book Antiqua" w:eastAsia="Book Antiqua" w:hAnsi="Book Antiqua" w:cs="Book Antiqua"/>
          <w:color w:val="000000"/>
        </w:rPr>
        <w:t xml:space="preserve">, Montasser IF, Mansy AE, Nabet DE, El-Meteini M. Effect of cyclosporine A </w:t>
      </w:r>
      <w:r w:rsidRPr="00576375">
        <w:rPr>
          <w:rFonts w:ascii="Book Antiqua" w:eastAsia="Book Antiqua" w:hAnsi="Book Antiqua" w:cs="Book Antiqua"/>
          <w:i/>
          <w:iCs/>
          <w:color w:val="000000"/>
        </w:rPr>
        <w:t>vs</w:t>
      </w:r>
      <w:r w:rsidRPr="00576375">
        <w:rPr>
          <w:rFonts w:ascii="Book Antiqua" w:eastAsia="Book Antiqua" w:hAnsi="Book Antiqua" w:cs="Book Antiqua"/>
          <w:color w:val="000000"/>
        </w:rPr>
        <w:t xml:space="preserve"> tacrolimus on the response to antiviral therapy after hepatitis C genotype-4 recurrence post-liver transplantation: A prospective cohort trial. </w:t>
      </w:r>
      <w:r w:rsidRPr="00576375">
        <w:rPr>
          <w:rFonts w:ascii="Book Antiqua" w:eastAsia="Book Antiqua" w:hAnsi="Book Antiqua" w:cs="Book Antiqua"/>
          <w:i/>
          <w:iCs/>
          <w:color w:val="000000"/>
        </w:rPr>
        <w:t>J Clin Pharm Ther</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44</w:t>
      </w:r>
      <w:r w:rsidRPr="00576375">
        <w:rPr>
          <w:rFonts w:ascii="Book Antiqua" w:eastAsia="Book Antiqua" w:hAnsi="Book Antiqua" w:cs="Book Antiqua"/>
          <w:color w:val="000000"/>
        </w:rPr>
        <w:t>: 447-453 [PMID: 30714175 DOI: 10.1111/jcpt.12807]</w:t>
      </w:r>
    </w:p>
    <w:p w14:paraId="6F2B3A07" w14:textId="77777777" w:rsidR="00A77B3E" w:rsidRPr="00576375" w:rsidRDefault="001E647F">
      <w:pPr>
        <w:spacing w:line="360" w:lineRule="auto"/>
        <w:jc w:val="both"/>
      </w:pPr>
      <w:r w:rsidRPr="00576375">
        <w:rPr>
          <w:rFonts w:ascii="Book Antiqua" w:eastAsia="Book Antiqua" w:hAnsi="Book Antiqua" w:cs="Book Antiqua"/>
          <w:color w:val="000000"/>
        </w:rPr>
        <w:t xml:space="preserve">51 </w:t>
      </w:r>
      <w:r w:rsidRPr="00576375">
        <w:rPr>
          <w:rFonts w:ascii="Book Antiqua" w:eastAsia="Book Antiqua" w:hAnsi="Book Antiqua" w:cs="Book Antiqua"/>
          <w:b/>
          <w:bCs/>
          <w:color w:val="000000"/>
        </w:rPr>
        <w:t>Bixby AL</w:t>
      </w:r>
      <w:r w:rsidRPr="00576375">
        <w:rPr>
          <w:rFonts w:ascii="Book Antiqua" w:eastAsia="Book Antiqua" w:hAnsi="Book Antiqua" w:cs="Book Antiqua"/>
          <w:color w:val="000000"/>
        </w:rPr>
        <w:t xml:space="preserve">, Fitzgerald L, Leek R, Mellinger J, Sharma P, Tischer S. Impact of direct-acting antivirals for hepatitis C virus therapy on tacrolimus dosing in liver transplant recipients. </w:t>
      </w:r>
      <w:r w:rsidRPr="00576375">
        <w:rPr>
          <w:rFonts w:ascii="Book Antiqua" w:eastAsia="Book Antiqua" w:hAnsi="Book Antiqua" w:cs="Book Antiqua"/>
          <w:i/>
          <w:iCs/>
          <w:color w:val="000000"/>
        </w:rPr>
        <w:t>Transpl Infect Dis</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21</w:t>
      </w:r>
      <w:r w:rsidRPr="00576375">
        <w:rPr>
          <w:rFonts w:ascii="Book Antiqua" w:eastAsia="Book Antiqua" w:hAnsi="Book Antiqua" w:cs="Book Antiqua"/>
          <w:color w:val="000000"/>
        </w:rPr>
        <w:t>: e13078 [PMID: 30884055 DOI: 10.1111/tid.13078]</w:t>
      </w:r>
    </w:p>
    <w:p w14:paraId="685E2317" w14:textId="77777777" w:rsidR="00A77B3E" w:rsidRPr="00576375" w:rsidRDefault="001E647F">
      <w:pPr>
        <w:spacing w:line="360" w:lineRule="auto"/>
        <w:jc w:val="both"/>
      </w:pPr>
      <w:r w:rsidRPr="00576375">
        <w:rPr>
          <w:rFonts w:ascii="Book Antiqua" w:eastAsia="Book Antiqua" w:hAnsi="Book Antiqua" w:cs="Book Antiqua"/>
          <w:color w:val="000000"/>
        </w:rPr>
        <w:t xml:space="preserve">52 </w:t>
      </w:r>
      <w:r w:rsidRPr="00576375">
        <w:rPr>
          <w:rFonts w:ascii="Book Antiqua" w:eastAsia="Book Antiqua" w:hAnsi="Book Antiqua" w:cs="Book Antiqua"/>
          <w:b/>
          <w:bCs/>
          <w:color w:val="000000"/>
        </w:rPr>
        <w:t>Chan C</w:t>
      </w:r>
      <w:r w:rsidRPr="00576375">
        <w:rPr>
          <w:rFonts w:ascii="Book Antiqua" w:eastAsia="Book Antiqua" w:hAnsi="Book Antiqua" w:cs="Book Antiqua"/>
          <w:color w:val="000000"/>
        </w:rPr>
        <w:t xml:space="preserve">, Schiano T, Agudelo E, Paul Haydek J, Hoteit M, Laurito MP, Norvell JP, Terrault N, Verna EC, Yang A, Levitsky J. Immune-mediated graft dysfunction in liver transplant recipients with hepatitis C virus treated with direct-acting antiviral therapy. </w:t>
      </w:r>
      <w:r w:rsidRPr="00576375">
        <w:rPr>
          <w:rFonts w:ascii="Book Antiqua" w:eastAsia="Book Antiqua" w:hAnsi="Book Antiqua" w:cs="Book Antiqua"/>
          <w:i/>
          <w:iCs/>
          <w:color w:val="000000"/>
        </w:rPr>
        <w:t>Am J Transplant</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18</w:t>
      </w:r>
      <w:r w:rsidRPr="00576375">
        <w:rPr>
          <w:rFonts w:ascii="Book Antiqua" w:eastAsia="Book Antiqua" w:hAnsi="Book Antiqua" w:cs="Book Antiqua"/>
          <w:color w:val="000000"/>
        </w:rPr>
        <w:t>: 2506-2512 [PMID: 30075485 DOI: 10.1111/ajt.15053]</w:t>
      </w:r>
    </w:p>
    <w:p w14:paraId="7E750FA1" w14:textId="77777777" w:rsidR="00A77B3E" w:rsidRPr="00576375" w:rsidRDefault="001E647F">
      <w:pPr>
        <w:spacing w:line="360" w:lineRule="auto"/>
        <w:jc w:val="both"/>
      </w:pPr>
      <w:r w:rsidRPr="00576375">
        <w:rPr>
          <w:rFonts w:ascii="Book Antiqua" w:eastAsia="Book Antiqua" w:hAnsi="Book Antiqua" w:cs="Book Antiqua"/>
          <w:color w:val="000000"/>
        </w:rPr>
        <w:t xml:space="preserve">53 </w:t>
      </w:r>
      <w:r w:rsidRPr="00576375">
        <w:rPr>
          <w:rFonts w:ascii="Book Antiqua" w:eastAsia="Book Antiqua" w:hAnsi="Book Antiqua" w:cs="Book Antiqua"/>
          <w:b/>
          <w:bCs/>
          <w:color w:val="000000"/>
        </w:rPr>
        <w:t>Thomas P</w:t>
      </w:r>
      <w:r w:rsidRPr="00576375">
        <w:rPr>
          <w:rFonts w:ascii="Book Antiqua" w:eastAsia="Book Antiqua" w:hAnsi="Book Antiqua" w:cs="Book Antiqua"/>
          <w:color w:val="000000"/>
        </w:rPr>
        <w:t xml:space="preserve">, Santiago T, Dallas MH. Treatment of hepatitis C in a pediatric patient using simeprevir and sofosbuvir immediately after an umbilical cord blood transplantation. </w:t>
      </w:r>
      <w:r w:rsidRPr="00576375">
        <w:rPr>
          <w:rFonts w:ascii="Book Antiqua" w:eastAsia="Book Antiqua" w:hAnsi="Book Antiqua" w:cs="Book Antiqua"/>
          <w:i/>
          <w:iCs/>
          <w:color w:val="000000"/>
        </w:rPr>
        <w:t>Bone Marrow Transplant</w:t>
      </w:r>
      <w:r w:rsidRPr="00576375">
        <w:rPr>
          <w:rFonts w:ascii="Book Antiqua" w:eastAsia="Book Antiqua" w:hAnsi="Book Antiqua" w:cs="Book Antiqua"/>
          <w:color w:val="000000"/>
        </w:rPr>
        <w:t xml:space="preserve"> 2016; </w:t>
      </w:r>
      <w:r w:rsidRPr="00576375">
        <w:rPr>
          <w:rFonts w:ascii="Book Antiqua" w:eastAsia="Book Antiqua" w:hAnsi="Book Antiqua" w:cs="Book Antiqua"/>
          <w:b/>
          <w:bCs/>
          <w:color w:val="000000"/>
        </w:rPr>
        <w:t>51</w:t>
      </w:r>
      <w:r w:rsidRPr="00576375">
        <w:rPr>
          <w:rFonts w:ascii="Book Antiqua" w:eastAsia="Book Antiqua" w:hAnsi="Book Antiqua" w:cs="Book Antiqua"/>
          <w:color w:val="000000"/>
        </w:rPr>
        <w:t>: 735-737 [PMID: 26752145 DOI: 10.1038/bmt.2015.309]</w:t>
      </w:r>
    </w:p>
    <w:p w14:paraId="6BE5915E" w14:textId="77777777" w:rsidR="00A77B3E" w:rsidRPr="00576375" w:rsidRDefault="001E647F">
      <w:pPr>
        <w:spacing w:line="360" w:lineRule="auto"/>
        <w:jc w:val="both"/>
      </w:pPr>
      <w:r w:rsidRPr="00576375">
        <w:rPr>
          <w:rFonts w:ascii="Book Antiqua" w:eastAsia="Book Antiqua" w:hAnsi="Book Antiqua" w:cs="Book Antiqua"/>
          <w:color w:val="000000"/>
        </w:rPr>
        <w:t xml:space="preserve">54 </w:t>
      </w:r>
      <w:r w:rsidRPr="00576375">
        <w:rPr>
          <w:rFonts w:ascii="Book Antiqua" w:eastAsia="Book Antiqua" w:hAnsi="Book Antiqua" w:cs="Book Antiqua"/>
          <w:b/>
          <w:bCs/>
          <w:color w:val="000000"/>
        </w:rPr>
        <w:t>Fischler B</w:t>
      </w:r>
      <w:r w:rsidRPr="00576375">
        <w:rPr>
          <w:rFonts w:ascii="Book Antiqua" w:eastAsia="Book Antiqua" w:hAnsi="Book Antiqua" w:cs="Book Antiqua"/>
          <w:color w:val="000000"/>
        </w:rPr>
        <w:t xml:space="preserve">, Priftakis P, Sundin M. Sofosbuvir and Simeprevir Treatment of a Stem Cell Transplanted Teenager With Chronic Hepatitis C Infection. </w:t>
      </w:r>
      <w:r w:rsidRPr="00576375">
        <w:rPr>
          <w:rFonts w:ascii="Book Antiqua" w:eastAsia="Book Antiqua" w:hAnsi="Book Antiqua" w:cs="Book Antiqua"/>
          <w:i/>
          <w:iCs/>
          <w:color w:val="000000"/>
        </w:rPr>
        <w:t>Pediatr Infect Dis J</w:t>
      </w:r>
      <w:r w:rsidRPr="00576375">
        <w:rPr>
          <w:rFonts w:ascii="Book Antiqua" w:eastAsia="Book Antiqua" w:hAnsi="Book Antiqua" w:cs="Book Antiqua"/>
          <w:color w:val="000000"/>
        </w:rPr>
        <w:t xml:space="preserve"> 2016; </w:t>
      </w:r>
      <w:r w:rsidRPr="00576375">
        <w:rPr>
          <w:rFonts w:ascii="Book Antiqua" w:eastAsia="Book Antiqua" w:hAnsi="Book Antiqua" w:cs="Book Antiqua"/>
          <w:b/>
          <w:bCs/>
          <w:color w:val="000000"/>
        </w:rPr>
        <w:t>35</w:t>
      </w:r>
      <w:r w:rsidRPr="00576375">
        <w:rPr>
          <w:rFonts w:ascii="Book Antiqua" w:eastAsia="Book Antiqua" w:hAnsi="Book Antiqua" w:cs="Book Antiqua"/>
          <w:color w:val="000000"/>
        </w:rPr>
        <w:t>: 708-710 [PMID: 26928522 DOI: 10.1097/INF.0000000000001122]</w:t>
      </w:r>
    </w:p>
    <w:p w14:paraId="6106A2FB" w14:textId="77777777" w:rsidR="00A77B3E" w:rsidRPr="00576375" w:rsidRDefault="001E647F">
      <w:pPr>
        <w:spacing w:line="360" w:lineRule="auto"/>
        <w:jc w:val="both"/>
      </w:pPr>
      <w:r w:rsidRPr="00576375">
        <w:rPr>
          <w:rFonts w:ascii="Book Antiqua" w:eastAsia="Book Antiqua" w:hAnsi="Book Antiqua" w:cs="Book Antiqua"/>
          <w:color w:val="000000"/>
        </w:rPr>
        <w:t xml:space="preserve">55 </w:t>
      </w:r>
      <w:r w:rsidRPr="00576375">
        <w:rPr>
          <w:rFonts w:ascii="Book Antiqua" w:eastAsia="Book Antiqua" w:hAnsi="Book Antiqua" w:cs="Book Antiqua"/>
          <w:b/>
          <w:bCs/>
          <w:color w:val="000000"/>
        </w:rPr>
        <w:t>Jaiswal SR</w:t>
      </w:r>
      <w:r w:rsidRPr="00576375">
        <w:rPr>
          <w:rFonts w:ascii="Book Antiqua" w:eastAsia="Book Antiqua" w:hAnsi="Book Antiqua" w:cs="Book Antiqua"/>
          <w:color w:val="000000"/>
        </w:rPr>
        <w:t xml:space="preserve">, Bhakuni P, Soni M, Gupta M, Thatai A, Chakrabarti S. Safety and efficacy of Sofosbuvir and Velpatasvir in children with active hepatitis C virus infection undergoing haploidentical transplantation. </w:t>
      </w:r>
      <w:r w:rsidRPr="00576375">
        <w:rPr>
          <w:rFonts w:ascii="Book Antiqua" w:eastAsia="Book Antiqua" w:hAnsi="Book Antiqua" w:cs="Book Antiqua"/>
          <w:i/>
          <w:iCs/>
          <w:color w:val="000000"/>
        </w:rPr>
        <w:t>Transpl Infect Dis</w:t>
      </w:r>
      <w:r w:rsidRPr="00576375">
        <w:rPr>
          <w:rFonts w:ascii="Book Antiqua" w:eastAsia="Book Antiqua" w:hAnsi="Book Antiqua" w:cs="Book Antiqua"/>
          <w:color w:val="000000"/>
        </w:rPr>
        <w:t xml:space="preserve"> 2020: e13490 [PMID: 33037697 DOI: 10.1111/tid.13490]</w:t>
      </w:r>
    </w:p>
    <w:p w14:paraId="56A75D4F" w14:textId="77777777" w:rsidR="00A77B3E" w:rsidRPr="00576375" w:rsidRDefault="001E647F">
      <w:pPr>
        <w:spacing w:line="360" w:lineRule="auto"/>
        <w:jc w:val="both"/>
      </w:pPr>
      <w:r w:rsidRPr="00576375">
        <w:rPr>
          <w:rFonts w:ascii="Book Antiqua" w:eastAsia="Book Antiqua" w:hAnsi="Book Antiqua" w:cs="Book Antiqua"/>
          <w:color w:val="000000"/>
        </w:rPr>
        <w:t xml:space="preserve">56 </w:t>
      </w:r>
      <w:r w:rsidRPr="00576375">
        <w:rPr>
          <w:rFonts w:ascii="Book Antiqua" w:eastAsia="Book Antiqua" w:hAnsi="Book Antiqua" w:cs="Book Antiqua"/>
          <w:b/>
          <w:bCs/>
          <w:color w:val="000000"/>
        </w:rPr>
        <w:t>El-Shabrawi MH</w:t>
      </w:r>
      <w:r w:rsidRPr="00576375">
        <w:rPr>
          <w:rFonts w:ascii="Book Antiqua" w:eastAsia="Book Antiqua" w:hAnsi="Book Antiqua" w:cs="Book Antiqua"/>
          <w:color w:val="000000"/>
        </w:rPr>
        <w:t xml:space="preserve">, Sherief LM, Yakoot M, Kamal NM, Almalky MA, AbdElgawad MM, Mahfouz AA, Helmy S, Kamal EM, Attia D, El-Khayat HR. Effects of dual sofosbuvir/daclatasvir therapy on, chronic hepatitis C infected, survivors of childhood malignancy. </w:t>
      </w:r>
      <w:r w:rsidRPr="00576375">
        <w:rPr>
          <w:rFonts w:ascii="Book Antiqua" w:eastAsia="Book Antiqua" w:hAnsi="Book Antiqua" w:cs="Book Antiqua"/>
          <w:i/>
          <w:iCs/>
          <w:color w:val="000000"/>
        </w:rPr>
        <w:t>World J Clin Cases</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7</w:t>
      </w:r>
      <w:r w:rsidRPr="00576375">
        <w:rPr>
          <w:rFonts w:ascii="Book Antiqua" w:eastAsia="Book Antiqua" w:hAnsi="Book Antiqua" w:cs="Book Antiqua"/>
          <w:color w:val="000000"/>
        </w:rPr>
        <w:t>: 2247-2255 [PMID: 31531319 DOI: 10.12998/wjcc.v7.i16.2247]</w:t>
      </w:r>
    </w:p>
    <w:p w14:paraId="6DB38FA4" w14:textId="77777777" w:rsidR="00A77B3E" w:rsidRPr="00576375" w:rsidRDefault="001E647F">
      <w:pPr>
        <w:spacing w:line="360" w:lineRule="auto"/>
        <w:jc w:val="both"/>
      </w:pPr>
      <w:r w:rsidRPr="00576375">
        <w:rPr>
          <w:rFonts w:ascii="Book Antiqua" w:eastAsia="Book Antiqua" w:hAnsi="Book Antiqua" w:cs="Book Antiqua"/>
          <w:color w:val="000000"/>
        </w:rPr>
        <w:t xml:space="preserve">57 </w:t>
      </w:r>
      <w:r w:rsidRPr="00576375">
        <w:rPr>
          <w:rFonts w:ascii="Book Antiqua" w:eastAsia="Book Antiqua" w:hAnsi="Book Antiqua" w:cs="Book Antiqua"/>
          <w:b/>
          <w:bCs/>
          <w:color w:val="000000"/>
        </w:rPr>
        <w:t>Padhi S</w:t>
      </w:r>
      <w:r w:rsidRPr="00576375">
        <w:rPr>
          <w:rFonts w:ascii="Book Antiqua" w:eastAsia="Book Antiqua" w:hAnsi="Book Antiqua" w:cs="Book Antiqua"/>
          <w:color w:val="000000"/>
        </w:rPr>
        <w:t xml:space="preserve">, Maharshi S, Gupta GK, Garg K, Nijhawan S. Efficacy and Safety of Direct Acting Antiviral Therapy for Chronic Hepatitis C in Thalassemic Children. </w:t>
      </w:r>
      <w:r w:rsidRPr="00576375">
        <w:rPr>
          <w:rFonts w:ascii="Book Antiqua" w:eastAsia="Book Antiqua" w:hAnsi="Book Antiqua" w:cs="Book Antiqua"/>
          <w:i/>
          <w:iCs/>
          <w:color w:val="000000"/>
        </w:rPr>
        <w:t>J Pediatr Hematol Oncol</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40</w:t>
      </w:r>
      <w:r w:rsidRPr="00576375">
        <w:rPr>
          <w:rFonts w:ascii="Book Antiqua" w:eastAsia="Book Antiqua" w:hAnsi="Book Antiqua" w:cs="Book Antiqua"/>
          <w:color w:val="000000"/>
        </w:rPr>
        <w:t>: 511-514 [PMID: 29771862 DOI: 10.1097/MPH.0000000000001217]</w:t>
      </w:r>
    </w:p>
    <w:p w14:paraId="1C9A6EA8" w14:textId="77777777" w:rsidR="00A77B3E" w:rsidRPr="00576375" w:rsidRDefault="001E647F">
      <w:pPr>
        <w:spacing w:line="360" w:lineRule="auto"/>
        <w:jc w:val="both"/>
      </w:pPr>
      <w:r w:rsidRPr="00576375">
        <w:rPr>
          <w:rFonts w:ascii="Book Antiqua" w:eastAsia="Book Antiqua" w:hAnsi="Book Antiqua" w:cs="Book Antiqua"/>
          <w:color w:val="000000"/>
        </w:rPr>
        <w:t xml:space="preserve">58 </w:t>
      </w:r>
      <w:r w:rsidRPr="00576375">
        <w:rPr>
          <w:rFonts w:ascii="Book Antiqua" w:eastAsia="Book Antiqua" w:hAnsi="Book Antiqua" w:cs="Book Antiqua"/>
          <w:b/>
          <w:bCs/>
          <w:color w:val="000000"/>
        </w:rPr>
        <w:t>Makhlouf NA</w:t>
      </w:r>
      <w:r w:rsidRPr="00576375">
        <w:rPr>
          <w:rFonts w:ascii="Book Antiqua" w:eastAsia="Book Antiqua" w:hAnsi="Book Antiqua" w:cs="Book Antiqua"/>
          <w:color w:val="000000"/>
        </w:rPr>
        <w:t xml:space="preserve">, Abdelmalek MO, Ibrahim ME, Abu-Faddan NH, Kheila AE, Mahmoud AA. Ledipasvir/Sofosbuvir in Adolescents With Chronic Hepatitis C Genotype 4 With and Without Hematological Disorders: Virological Efficacy and Impact on Liver Stiffness. </w:t>
      </w:r>
      <w:r w:rsidRPr="00576375">
        <w:rPr>
          <w:rFonts w:ascii="Book Antiqua" w:eastAsia="Book Antiqua" w:hAnsi="Book Antiqua" w:cs="Book Antiqua"/>
          <w:i/>
          <w:iCs/>
          <w:color w:val="000000"/>
        </w:rPr>
        <w:t>J Pediatric Infect Dis Soc</w:t>
      </w:r>
      <w:r w:rsidRPr="00576375">
        <w:rPr>
          <w:rFonts w:ascii="Book Antiqua" w:eastAsia="Book Antiqua" w:hAnsi="Book Antiqua" w:cs="Book Antiqua"/>
          <w:color w:val="000000"/>
        </w:rPr>
        <w:t xml:space="preserve"> 2021; </w:t>
      </w:r>
      <w:r w:rsidRPr="00576375">
        <w:rPr>
          <w:rFonts w:ascii="Book Antiqua" w:eastAsia="Book Antiqua" w:hAnsi="Book Antiqua" w:cs="Book Antiqua"/>
          <w:b/>
          <w:bCs/>
          <w:color w:val="000000"/>
        </w:rPr>
        <w:t>10</w:t>
      </w:r>
      <w:r w:rsidRPr="00576375">
        <w:rPr>
          <w:rFonts w:ascii="Book Antiqua" w:eastAsia="Book Antiqua" w:hAnsi="Book Antiqua" w:cs="Book Antiqua"/>
          <w:color w:val="000000"/>
        </w:rPr>
        <w:t>: 7-13 [PMID: 32060510 DOI: 10.1093/jpids/piaa006]</w:t>
      </w:r>
    </w:p>
    <w:p w14:paraId="6B93E20B" w14:textId="77777777" w:rsidR="00A77B3E" w:rsidRPr="00576375" w:rsidRDefault="001E647F">
      <w:pPr>
        <w:spacing w:line="360" w:lineRule="auto"/>
        <w:jc w:val="both"/>
      </w:pPr>
      <w:r w:rsidRPr="00576375">
        <w:rPr>
          <w:rFonts w:ascii="Book Antiqua" w:eastAsia="Book Antiqua" w:hAnsi="Book Antiqua" w:cs="Book Antiqua"/>
          <w:color w:val="000000"/>
        </w:rPr>
        <w:t xml:space="preserve">59 </w:t>
      </w:r>
      <w:r w:rsidRPr="00576375">
        <w:rPr>
          <w:rFonts w:ascii="Book Antiqua" w:eastAsia="Book Antiqua" w:hAnsi="Book Antiqua" w:cs="Book Antiqua"/>
          <w:b/>
          <w:bCs/>
          <w:color w:val="000000"/>
        </w:rPr>
        <w:t>Tucci F</w:t>
      </w:r>
      <w:r w:rsidRPr="00576375">
        <w:rPr>
          <w:rFonts w:ascii="Book Antiqua" w:eastAsia="Book Antiqua" w:hAnsi="Book Antiqua" w:cs="Book Antiqua"/>
          <w:color w:val="000000"/>
        </w:rPr>
        <w:t xml:space="preserve">, Calbi V, Barzaghi F, Migliavacca M, Ferrua F, Bernardo ME, Canarutto D, Consiglieri G, Recupero S, Calzatini F, Gabaldo M, Lucano C, Casiraghi M, Darin S, Dionisio F, Marktel S, Cestone E, Finazzi R, Mieli-Vergani G, Boeri E, Appleby J, Abd Elaziz D, Ciceri F, Aiuti A, Cicalese MP. Successful Treatment With Ledipasvir/Sofosbuvir in an Infant With Severe Combined Immunodeficiency Caused by Adenosine Deaminase Deficiency With HCV Allowed Gene Therapy with Strimvelis.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68</w:t>
      </w:r>
      <w:r w:rsidRPr="00576375">
        <w:rPr>
          <w:rFonts w:ascii="Book Antiqua" w:eastAsia="Book Antiqua" w:hAnsi="Book Antiqua" w:cs="Book Antiqua"/>
          <w:color w:val="000000"/>
        </w:rPr>
        <w:t>: 2434-2437 [PMID: 30014500 DOI: 10.1002/hep.30160]</w:t>
      </w:r>
    </w:p>
    <w:p w14:paraId="2353B6FC" w14:textId="77777777" w:rsidR="00A77B3E" w:rsidRPr="00576375" w:rsidRDefault="001E647F">
      <w:pPr>
        <w:spacing w:line="360" w:lineRule="auto"/>
        <w:jc w:val="both"/>
      </w:pPr>
      <w:r w:rsidRPr="00576375">
        <w:rPr>
          <w:rFonts w:ascii="Book Antiqua" w:eastAsia="Book Antiqua" w:hAnsi="Book Antiqua" w:cs="Book Antiqua"/>
          <w:color w:val="000000"/>
        </w:rPr>
        <w:t xml:space="preserve">60 </w:t>
      </w:r>
      <w:r w:rsidRPr="00576375">
        <w:rPr>
          <w:rFonts w:ascii="Book Antiqua" w:eastAsia="Book Antiqua" w:hAnsi="Book Antiqua" w:cs="Book Antiqua"/>
          <w:b/>
          <w:bCs/>
          <w:color w:val="000000"/>
        </w:rPr>
        <w:t>Naggie S</w:t>
      </w:r>
      <w:r w:rsidRPr="00576375">
        <w:rPr>
          <w:rFonts w:ascii="Book Antiqua" w:eastAsia="Book Antiqua" w:hAnsi="Book Antiqua" w:cs="Book Antiqua"/>
          <w:color w:val="000000"/>
        </w:rPr>
        <w:t xml:space="preserve">, Cooper C, Saag M, Workowski K, Ruane P, Towner WJ, Marks K, Luetkemeyer A, Baden RP, Sax PE, Gane E, Santana-Bagur J, Stamm LM, Yang JC, German P, Dvory-Sobol H, Ni L, Pang PS, McHutchison JG, Stedman CA, Morales-Ramirez JO, Bräu N, Jayaweera D, Colson AE, Tebas P, Wong DK, Dieterich D, Sulkowski M; ION-4 Investigators. Ledipasvir and Sofosbuvir for HCV in Patients Coinfected with HIV-1. </w:t>
      </w:r>
      <w:r w:rsidRPr="00576375">
        <w:rPr>
          <w:rFonts w:ascii="Book Antiqua" w:eastAsia="Book Antiqua" w:hAnsi="Book Antiqua" w:cs="Book Antiqua"/>
          <w:i/>
          <w:iCs/>
          <w:color w:val="000000"/>
        </w:rPr>
        <w:t>N Engl J Med</w:t>
      </w:r>
      <w:r w:rsidRPr="00576375">
        <w:rPr>
          <w:rFonts w:ascii="Book Antiqua" w:eastAsia="Book Antiqua" w:hAnsi="Book Antiqua" w:cs="Book Antiqua"/>
          <w:color w:val="000000"/>
        </w:rPr>
        <w:t xml:space="preserve"> 2015; </w:t>
      </w:r>
      <w:r w:rsidRPr="00576375">
        <w:rPr>
          <w:rFonts w:ascii="Book Antiqua" w:eastAsia="Book Antiqua" w:hAnsi="Book Antiqua" w:cs="Book Antiqua"/>
          <w:b/>
          <w:bCs/>
          <w:color w:val="000000"/>
        </w:rPr>
        <w:t>373</w:t>
      </w:r>
      <w:r w:rsidRPr="00576375">
        <w:rPr>
          <w:rFonts w:ascii="Book Antiqua" w:eastAsia="Book Antiqua" w:hAnsi="Book Antiqua" w:cs="Book Antiqua"/>
          <w:color w:val="000000"/>
        </w:rPr>
        <w:t>: 705-713 [PMID: 26196665 DOI: 10.1056/NEJMoa1501315]</w:t>
      </w:r>
    </w:p>
    <w:p w14:paraId="5D9FA61B" w14:textId="77777777" w:rsidR="00A77B3E" w:rsidRPr="00576375" w:rsidRDefault="001E647F">
      <w:pPr>
        <w:spacing w:line="360" w:lineRule="auto"/>
        <w:jc w:val="both"/>
      </w:pPr>
      <w:r w:rsidRPr="00576375">
        <w:rPr>
          <w:rFonts w:ascii="Book Antiqua" w:eastAsia="Book Antiqua" w:hAnsi="Book Antiqua" w:cs="Book Antiqua"/>
          <w:color w:val="000000"/>
        </w:rPr>
        <w:t xml:space="preserve">61 </w:t>
      </w:r>
      <w:r w:rsidRPr="00576375">
        <w:rPr>
          <w:rFonts w:ascii="Book Antiqua" w:eastAsia="Book Antiqua" w:hAnsi="Book Antiqua" w:cs="Book Antiqua"/>
          <w:b/>
          <w:bCs/>
          <w:color w:val="000000"/>
        </w:rPr>
        <w:t>Molina JM</w:t>
      </w:r>
      <w:r w:rsidRPr="00576375">
        <w:rPr>
          <w:rFonts w:ascii="Book Antiqua" w:eastAsia="Book Antiqua" w:hAnsi="Book Antiqua" w:cs="Book Antiqua"/>
          <w:color w:val="000000"/>
        </w:rPr>
        <w:t xml:space="preserve">, Orkin C, Iser DM, Zamora FX, Nelson M, Stephan C, Massetto B, Gaggar A, Ni L, Svarovskaia E, Brainard D, Subramanian GM, McHutchison JG, Puoti M, Rockstroh JK; PHOTON-2 study team. Sofosbuvir plus ribavirin for treatment of hepatitis C virus in patients co-infected with HIV (PHOTON-2): a multicentre, open-label, non-randomised, phase 3 study. </w:t>
      </w:r>
      <w:r w:rsidRPr="00576375">
        <w:rPr>
          <w:rFonts w:ascii="Book Antiqua" w:eastAsia="Book Antiqua" w:hAnsi="Book Antiqua" w:cs="Book Antiqua"/>
          <w:i/>
          <w:iCs/>
          <w:color w:val="000000"/>
        </w:rPr>
        <w:t>Lancet</w:t>
      </w:r>
      <w:r w:rsidRPr="00576375">
        <w:rPr>
          <w:rFonts w:ascii="Book Antiqua" w:eastAsia="Book Antiqua" w:hAnsi="Book Antiqua" w:cs="Book Antiqua"/>
          <w:color w:val="000000"/>
        </w:rPr>
        <w:t xml:space="preserve"> 2015; </w:t>
      </w:r>
      <w:r w:rsidRPr="00576375">
        <w:rPr>
          <w:rFonts w:ascii="Book Antiqua" w:eastAsia="Book Antiqua" w:hAnsi="Book Antiqua" w:cs="Book Antiqua"/>
          <w:b/>
          <w:bCs/>
          <w:color w:val="000000"/>
        </w:rPr>
        <w:t>385</w:t>
      </w:r>
      <w:r w:rsidRPr="00576375">
        <w:rPr>
          <w:rFonts w:ascii="Book Antiqua" w:eastAsia="Book Antiqua" w:hAnsi="Book Antiqua" w:cs="Book Antiqua"/>
          <w:color w:val="000000"/>
        </w:rPr>
        <w:t>: 1098-1106 [PMID: 25659285 DOI: 10.1016/S0140-6736(14)62483-1]</w:t>
      </w:r>
    </w:p>
    <w:p w14:paraId="50B43B5D" w14:textId="77777777" w:rsidR="00A77B3E" w:rsidRPr="00576375" w:rsidRDefault="001E647F">
      <w:pPr>
        <w:spacing w:line="360" w:lineRule="auto"/>
        <w:jc w:val="both"/>
      </w:pPr>
      <w:r w:rsidRPr="00576375">
        <w:rPr>
          <w:rFonts w:ascii="Book Antiqua" w:eastAsia="Book Antiqua" w:hAnsi="Book Antiqua" w:cs="Book Antiqua"/>
          <w:color w:val="000000"/>
        </w:rPr>
        <w:t xml:space="preserve">62 </w:t>
      </w:r>
      <w:r w:rsidRPr="00576375">
        <w:rPr>
          <w:rFonts w:ascii="Book Antiqua" w:eastAsia="Book Antiqua" w:hAnsi="Book Antiqua" w:cs="Book Antiqua"/>
          <w:b/>
          <w:bCs/>
          <w:color w:val="000000"/>
        </w:rPr>
        <w:t>Rockstroh JK</w:t>
      </w:r>
      <w:r w:rsidRPr="00576375">
        <w:rPr>
          <w:rFonts w:ascii="Book Antiqua" w:eastAsia="Book Antiqua" w:hAnsi="Book Antiqua" w:cs="Book Antiqua"/>
          <w:color w:val="000000"/>
        </w:rPr>
        <w:t xml:space="preserve">, Nelson M, Katlama C, Lalezari J, Mallolas J, Bloch M, Matthews GV, Saag MS, Zamor PJ, Orkin C, Gress J, Klopfer S, Shaughnessy M, Wahl J, Nguyen BY, Barr E, Platt HL, Robertson MN, Sulkowski M. Efficacy and safety of grazoprevir (MK-5172) and elbasvir (MK-8742) in patients with hepatitis C virus and HIV co-infection (C-EDGE CO-INFECTION): a non-randomised, open-label trial. </w:t>
      </w:r>
      <w:r w:rsidRPr="00576375">
        <w:rPr>
          <w:rFonts w:ascii="Book Antiqua" w:eastAsia="Book Antiqua" w:hAnsi="Book Antiqua" w:cs="Book Antiqua"/>
          <w:i/>
          <w:iCs/>
          <w:color w:val="000000"/>
        </w:rPr>
        <w:t>Lancet HIV</w:t>
      </w:r>
      <w:r w:rsidRPr="00576375">
        <w:rPr>
          <w:rFonts w:ascii="Book Antiqua" w:eastAsia="Book Antiqua" w:hAnsi="Book Antiqua" w:cs="Book Antiqua"/>
          <w:color w:val="000000"/>
        </w:rPr>
        <w:t xml:space="preserve"> 2015; </w:t>
      </w:r>
      <w:r w:rsidRPr="00576375">
        <w:rPr>
          <w:rFonts w:ascii="Book Antiqua" w:eastAsia="Book Antiqua" w:hAnsi="Book Antiqua" w:cs="Book Antiqua"/>
          <w:b/>
          <w:bCs/>
          <w:color w:val="000000"/>
        </w:rPr>
        <w:t>2</w:t>
      </w:r>
      <w:r w:rsidRPr="00576375">
        <w:rPr>
          <w:rFonts w:ascii="Book Antiqua" w:eastAsia="Book Antiqua" w:hAnsi="Book Antiqua" w:cs="Book Antiqua"/>
          <w:color w:val="000000"/>
        </w:rPr>
        <w:t>: e319-e327 [PMID: 26423374 DOI: 10.1016/S2352-3018(15)00114-9]</w:t>
      </w:r>
    </w:p>
    <w:p w14:paraId="2D564BA8" w14:textId="77777777" w:rsidR="00A77B3E" w:rsidRPr="00576375" w:rsidRDefault="001E647F">
      <w:pPr>
        <w:spacing w:line="360" w:lineRule="auto"/>
        <w:jc w:val="both"/>
      </w:pPr>
      <w:r w:rsidRPr="00576375">
        <w:rPr>
          <w:rFonts w:ascii="Book Antiqua" w:eastAsia="Book Antiqua" w:hAnsi="Book Antiqua" w:cs="Book Antiqua"/>
          <w:color w:val="000000"/>
        </w:rPr>
        <w:t xml:space="preserve">63 </w:t>
      </w:r>
      <w:r w:rsidRPr="00576375">
        <w:rPr>
          <w:rFonts w:ascii="Book Antiqua" w:eastAsia="Book Antiqua" w:hAnsi="Book Antiqua" w:cs="Book Antiqua"/>
          <w:b/>
          <w:bCs/>
          <w:color w:val="000000"/>
        </w:rPr>
        <w:t>Carrasco I</w:t>
      </w:r>
      <w:r w:rsidRPr="00576375">
        <w:rPr>
          <w:rFonts w:ascii="Book Antiqua" w:eastAsia="Book Antiqua" w:hAnsi="Book Antiqua" w:cs="Book Antiqua"/>
          <w:color w:val="000000"/>
        </w:rPr>
        <w:t xml:space="preserve">, Sainz T, Frick MA, Jiménez de Ory S, Fortuny C, Burgos J, Montero M, Gavilán C, Falcón MD, Couceiro JA, Bernardino JI, Bisbal O, Guerrero C, Aldámiz-Echevarría MT, Berenguer J, Navarro ML; the Pediatric National AIDS Research Network of Spain (CoRISpe) integrated in the Translational Research Network in Pediatric Infectious Diseases (RITIP). Response to direct-acting antivirals for hepatitis C treatment in vertically HIV/HCV co-infected patients. </w:t>
      </w:r>
      <w:r w:rsidRPr="00576375">
        <w:rPr>
          <w:rFonts w:ascii="Book Antiqua" w:eastAsia="Book Antiqua" w:hAnsi="Book Antiqua" w:cs="Book Antiqua"/>
          <w:i/>
          <w:iCs/>
          <w:color w:val="000000"/>
        </w:rPr>
        <w:t>J Viral Hepat</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27</w:t>
      </w:r>
      <w:r w:rsidRPr="00576375">
        <w:rPr>
          <w:rFonts w:ascii="Book Antiqua" w:eastAsia="Book Antiqua" w:hAnsi="Book Antiqua" w:cs="Book Antiqua"/>
          <w:color w:val="000000"/>
        </w:rPr>
        <w:t>: 955-958 [PMID: 32347645 DOI: 10.1111/jvh.13308]</w:t>
      </w:r>
    </w:p>
    <w:p w14:paraId="62A142F2" w14:textId="77777777" w:rsidR="00A77B3E" w:rsidRPr="00576375" w:rsidRDefault="001E647F">
      <w:pPr>
        <w:spacing w:line="360" w:lineRule="auto"/>
        <w:jc w:val="both"/>
      </w:pPr>
      <w:r w:rsidRPr="00576375">
        <w:rPr>
          <w:rFonts w:ascii="Book Antiqua" w:eastAsia="Book Antiqua" w:hAnsi="Book Antiqua" w:cs="Book Antiqua"/>
          <w:color w:val="000000"/>
        </w:rPr>
        <w:t xml:space="preserve">64 </w:t>
      </w:r>
      <w:r w:rsidRPr="00576375">
        <w:rPr>
          <w:rFonts w:ascii="Book Antiqua" w:eastAsia="Book Antiqua" w:hAnsi="Book Antiqua" w:cs="Book Antiqua"/>
          <w:b/>
          <w:bCs/>
          <w:color w:val="000000"/>
        </w:rPr>
        <w:t>Roth D</w:t>
      </w:r>
      <w:r w:rsidRPr="00576375">
        <w:rPr>
          <w:rFonts w:ascii="Book Antiqua" w:eastAsia="Book Antiqua" w:hAnsi="Book Antiqua" w:cs="Book Antiqua"/>
          <w:color w:val="000000"/>
        </w:rPr>
        <w:t xml:space="preserve">, Nelson DR, Bruchfeld A, Liapakis A, Silva M, Monsour H Jr, Martin P, Pol S, Londoño MC, Hassanein T, Zamor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sidRPr="00576375">
        <w:rPr>
          <w:rFonts w:ascii="Book Antiqua" w:eastAsia="Book Antiqua" w:hAnsi="Book Antiqua" w:cs="Book Antiqua"/>
          <w:i/>
          <w:iCs/>
          <w:color w:val="000000"/>
        </w:rPr>
        <w:t>Lancet</w:t>
      </w:r>
      <w:r w:rsidRPr="00576375">
        <w:rPr>
          <w:rFonts w:ascii="Book Antiqua" w:eastAsia="Book Antiqua" w:hAnsi="Book Antiqua" w:cs="Book Antiqua"/>
          <w:color w:val="000000"/>
        </w:rPr>
        <w:t xml:space="preserve"> 2015; </w:t>
      </w:r>
      <w:r w:rsidRPr="00576375">
        <w:rPr>
          <w:rFonts w:ascii="Book Antiqua" w:eastAsia="Book Antiqua" w:hAnsi="Book Antiqua" w:cs="Book Antiqua"/>
          <w:b/>
          <w:bCs/>
          <w:color w:val="000000"/>
        </w:rPr>
        <w:t>386</w:t>
      </w:r>
      <w:r w:rsidRPr="00576375">
        <w:rPr>
          <w:rFonts w:ascii="Book Antiqua" w:eastAsia="Book Antiqua" w:hAnsi="Book Antiqua" w:cs="Book Antiqua"/>
          <w:color w:val="000000"/>
        </w:rPr>
        <w:t>: 1537-1545 [PMID: 26456905 DOI: 10.1016/S0140-6736(15)00349-9]</w:t>
      </w:r>
    </w:p>
    <w:p w14:paraId="5F9232BA" w14:textId="77777777" w:rsidR="00A77B3E" w:rsidRPr="00576375" w:rsidRDefault="001E647F">
      <w:pPr>
        <w:spacing w:line="360" w:lineRule="auto"/>
        <w:jc w:val="both"/>
      </w:pPr>
      <w:r w:rsidRPr="00576375">
        <w:rPr>
          <w:rFonts w:ascii="Book Antiqua" w:eastAsia="Book Antiqua" w:hAnsi="Book Antiqua" w:cs="Book Antiqua"/>
          <w:color w:val="000000"/>
        </w:rPr>
        <w:t xml:space="preserve">65 </w:t>
      </w:r>
      <w:r w:rsidRPr="00576375">
        <w:rPr>
          <w:rFonts w:ascii="Book Antiqua" w:eastAsia="Book Antiqua" w:hAnsi="Book Antiqua" w:cs="Book Antiqua"/>
          <w:b/>
          <w:bCs/>
          <w:color w:val="000000"/>
        </w:rPr>
        <w:t>Fernández-Ruiz M</w:t>
      </w:r>
      <w:r w:rsidRPr="00576375">
        <w:rPr>
          <w:rFonts w:ascii="Book Antiqua" w:eastAsia="Book Antiqua" w:hAnsi="Book Antiqua" w:cs="Book Antiqua"/>
          <w:color w:val="000000"/>
        </w:rPr>
        <w:t xml:space="preserve">, Polanco N, García-Santiago A, Muñoz R, Hernández AM, González E, Mercado VR, Fernández I, Aguado JM, Praga M, Andrés A. Impact of anti-HCV direct antiviral agents on graft function and immunosuppressive drug levels in kidney transplant recipients: a call to attention in the mid-term follow-up in a single-center cohort study. </w:t>
      </w:r>
      <w:r w:rsidRPr="00576375">
        <w:rPr>
          <w:rFonts w:ascii="Book Antiqua" w:eastAsia="Book Antiqua" w:hAnsi="Book Antiqua" w:cs="Book Antiqua"/>
          <w:i/>
          <w:iCs/>
          <w:color w:val="000000"/>
        </w:rPr>
        <w:t>Transpl Int</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31</w:t>
      </w:r>
      <w:r w:rsidRPr="00576375">
        <w:rPr>
          <w:rFonts w:ascii="Book Antiqua" w:eastAsia="Book Antiqua" w:hAnsi="Book Antiqua" w:cs="Book Antiqua"/>
          <w:color w:val="000000"/>
        </w:rPr>
        <w:t>: 887-899 [PMID: 29356211 DOI: 10.1111/tri.13118]</w:t>
      </w:r>
    </w:p>
    <w:p w14:paraId="06B0EA3B" w14:textId="77777777" w:rsidR="00A77B3E" w:rsidRPr="00576375" w:rsidRDefault="001E647F">
      <w:pPr>
        <w:spacing w:line="360" w:lineRule="auto"/>
        <w:jc w:val="both"/>
      </w:pPr>
      <w:r w:rsidRPr="00576375">
        <w:rPr>
          <w:rFonts w:ascii="Book Antiqua" w:eastAsia="Book Antiqua" w:hAnsi="Book Antiqua" w:cs="Book Antiqua"/>
          <w:color w:val="000000"/>
        </w:rPr>
        <w:t xml:space="preserve">66 </w:t>
      </w:r>
      <w:r w:rsidRPr="00576375">
        <w:rPr>
          <w:rFonts w:ascii="Book Antiqua" w:eastAsia="Book Antiqua" w:hAnsi="Book Antiqua" w:cs="Book Antiqua"/>
          <w:b/>
          <w:bCs/>
          <w:color w:val="000000"/>
        </w:rPr>
        <w:t>González-Corvillo C</w:t>
      </w:r>
      <w:r w:rsidRPr="00576375">
        <w:rPr>
          <w:rFonts w:ascii="Book Antiqua" w:eastAsia="Book Antiqua" w:hAnsi="Book Antiqua" w:cs="Book Antiqua"/>
          <w:color w:val="000000"/>
        </w:rPr>
        <w:t xml:space="preserve">, Beneyto I, Sánchez-Fructuoso A, Perelló M, Alonso A, Mazuecos A, Jiménez C, Zárraga S, Paul J, Lauzurica R, Hernández D, Guirado L, Franco A, Ruiz JC, Llorente S, Crespo M, Rodríguez-Benot A, de Gracia Guindo MDC, Díaz-Corte C, Gentil MÁ. Direct-acting Antivirals for the Treatment of Kidney Transplant Patients With Chronic Hepatitis C Virus Infection in Spain: A Long-term Prospective Observational Study. </w:t>
      </w:r>
      <w:r w:rsidRPr="00576375">
        <w:rPr>
          <w:rFonts w:ascii="Book Antiqua" w:eastAsia="Book Antiqua" w:hAnsi="Book Antiqua" w:cs="Book Antiqua"/>
          <w:i/>
          <w:iCs/>
          <w:color w:val="000000"/>
        </w:rPr>
        <w:t>Transplant Direct</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5</w:t>
      </w:r>
      <w:r w:rsidRPr="00576375">
        <w:rPr>
          <w:rFonts w:ascii="Book Antiqua" w:eastAsia="Book Antiqua" w:hAnsi="Book Antiqua" w:cs="Book Antiqua"/>
          <w:color w:val="000000"/>
        </w:rPr>
        <w:t>: e510 [PMID: 32095505 DOI: 10.1097/TXD.0000000000000954]</w:t>
      </w:r>
    </w:p>
    <w:p w14:paraId="4C16990C" w14:textId="77777777" w:rsidR="00A77B3E" w:rsidRPr="00576375" w:rsidRDefault="001E647F">
      <w:pPr>
        <w:spacing w:line="360" w:lineRule="auto"/>
        <w:jc w:val="both"/>
      </w:pPr>
      <w:r w:rsidRPr="00576375">
        <w:rPr>
          <w:rFonts w:ascii="Book Antiqua" w:eastAsia="Book Antiqua" w:hAnsi="Book Antiqua" w:cs="Book Antiqua"/>
          <w:color w:val="000000"/>
        </w:rPr>
        <w:t xml:space="preserve">67 </w:t>
      </w:r>
      <w:r w:rsidRPr="00576375">
        <w:rPr>
          <w:rFonts w:ascii="Book Antiqua" w:eastAsia="Book Antiqua" w:hAnsi="Book Antiqua" w:cs="Book Antiqua"/>
          <w:b/>
          <w:bCs/>
          <w:color w:val="000000"/>
        </w:rPr>
        <w:t>Gupta S</w:t>
      </w:r>
      <w:r w:rsidRPr="00576375">
        <w:rPr>
          <w:rFonts w:ascii="Book Antiqua" w:eastAsia="Book Antiqua" w:hAnsi="Book Antiqua" w:cs="Book Antiqua"/>
          <w:color w:val="000000"/>
        </w:rPr>
        <w:t xml:space="preserve">, Gupta R, Joshi YK, Singh S. Role of horizontal transmission in hepatitis B virus spread among household contacts in north India. </w:t>
      </w:r>
      <w:r w:rsidRPr="00576375">
        <w:rPr>
          <w:rFonts w:ascii="Book Antiqua" w:eastAsia="Book Antiqua" w:hAnsi="Book Antiqua" w:cs="Book Antiqua"/>
          <w:i/>
          <w:iCs/>
          <w:color w:val="000000"/>
        </w:rPr>
        <w:t>Intervirology</w:t>
      </w:r>
      <w:r w:rsidRPr="00576375">
        <w:rPr>
          <w:rFonts w:ascii="Book Antiqua" w:eastAsia="Book Antiqua" w:hAnsi="Book Antiqua" w:cs="Book Antiqua"/>
          <w:color w:val="000000"/>
        </w:rPr>
        <w:t xml:space="preserve"> 2008; </w:t>
      </w:r>
      <w:r w:rsidRPr="00576375">
        <w:rPr>
          <w:rFonts w:ascii="Book Antiqua" w:eastAsia="Book Antiqua" w:hAnsi="Book Antiqua" w:cs="Book Antiqua"/>
          <w:b/>
          <w:bCs/>
          <w:color w:val="000000"/>
        </w:rPr>
        <w:t>51</w:t>
      </w:r>
      <w:r w:rsidRPr="00576375">
        <w:rPr>
          <w:rFonts w:ascii="Book Antiqua" w:eastAsia="Book Antiqua" w:hAnsi="Book Antiqua" w:cs="Book Antiqua"/>
          <w:color w:val="000000"/>
        </w:rPr>
        <w:t>: 7-13 [PMID: 18309243 DOI: 10.1159/000118790]</w:t>
      </w:r>
    </w:p>
    <w:p w14:paraId="19FA435E" w14:textId="77777777" w:rsidR="00A77B3E" w:rsidRPr="00576375" w:rsidRDefault="001E647F">
      <w:pPr>
        <w:spacing w:line="360" w:lineRule="auto"/>
        <w:jc w:val="both"/>
      </w:pPr>
      <w:r w:rsidRPr="00576375">
        <w:rPr>
          <w:rFonts w:ascii="Book Antiqua" w:eastAsia="Book Antiqua" w:hAnsi="Book Antiqua" w:cs="Book Antiqua"/>
          <w:color w:val="000000"/>
        </w:rPr>
        <w:t xml:space="preserve">68 </w:t>
      </w:r>
      <w:r w:rsidRPr="00576375">
        <w:rPr>
          <w:rFonts w:ascii="Book Antiqua" w:eastAsia="Book Antiqua" w:hAnsi="Book Antiqua" w:cs="Book Antiqua"/>
          <w:b/>
          <w:bCs/>
          <w:color w:val="000000"/>
        </w:rPr>
        <w:t>Indolfi G</w:t>
      </w:r>
      <w:r w:rsidRPr="00576375">
        <w:rPr>
          <w:rFonts w:ascii="Book Antiqua" w:eastAsia="Book Antiqua" w:hAnsi="Book Antiqua" w:cs="Book Antiqua"/>
          <w:color w:val="000000"/>
        </w:rPr>
        <w:t xml:space="preserve">, Easterbrook P, Dusheiko G, Siberry G, Chang MH, Thorne C, Bulterys M, Chan PL, El-Sayed MH, Giaquinto C, Jonas MM, Meyers T, Walsh N, Wirth S, Penazzato M. Hepatitis B virus infection in children and adolescents. </w:t>
      </w:r>
      <w:r w:rsidRPr="00576375">
        <w:rPr>
          <w:rFonts w:ascii="Book Antiqua" w:eastAsia="Book Antiqua" w:hAnsi="Book Antiqua" w:cs="Book Antiqua"/>
          <w:i/>
          <w:iCs/>
          <w:color w:val="000000"/>
        </w:rPr>
        <w:t>Lancet Gastroenterol Hepatol</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4</w:t>
      </w:r>
      <w:r w:rsidRPr="00576375">
        <w:rPr>
          <w:rFonts w:ascii="Book Antiqua" w:eastAsia="Book Antiqua" w:hAnsi="Book Antiqua" w:cs="Book Antiqua"/>
          <w:color w:val="000000"/>
        </w:rPr>
        <w:t>: 466-476 [PMID: 30982722 DOI: 10.1016/S2468-1253(19)30042-1]</w:t>
      </w:r>
    </w:p>
    <w:p w14:paraId="30F7371B" w14:textId="2D8634FD" w:rsidR="00A77B3E" w:rsidRPr="00576375" w:rsidRDefault="001E647F">
      <w:pPr>
        <w:spacing w:line="360" w:lineRule="auto"/>
        <w:jc w:val="both"/>
      </w:pPr>
      <w:r w:rsidRPr="00576375">
        <w:rPr>
          <w:rFonts w:ascii="Book Antiqua" w:eastAsia="Book Antiqua" w:hAnsi="Book Antiqua" w:cs="Book Antiqua"/>
          <w:color w:val="000000"/>
        </w:rPr>
        <w:t xml:space="preserve">69 </w:t>
      </w:r>
      <w:r w:rsidR="00385D0D" w:rsidRPr="00576375">
        <w:rPr>
          <w:rFonts w:ascii="Book Antiqua" w:eastAsia="Book Antiqua" w:hAnsi="Book Antiqua" w:cs="Book Antiqua"/>
          <w:b/>
          <w:bCs/>
          <w:color w:val="000000"/>
        </w:rPr>
        <w:t>World Health Organization</w:t>
      </w:r>
      <w:r w:rsidR="00385D0D" w:rsidRPr="00576375">
        <w:rPr>
          <w:rFonts w:ascii="Book Antiqua" w:eastAsia="Book Antiqua" w:hAnsi="Book Antiqua" w:cs="Book Antiqua"/>
          <w:color w:val="000000"/>
        </w:rPr>
        <w:t xml:space="preserve">. </w:t>
      </w:r>
      <w:r w:rsidRPr="00576375">
        <w:rPr>
          <w:rFonts w:ascii="Book Antiqua" w:eastAsia="Book Antiqua" w:hAnsi="Book Antiqua" w:cs="Book Antiqua"/>
          <w:color w:val="000000"/>
        </w:rPr>
        <w:t xml:space="preserve">Global hepatitis report, 2017. </w:t>
      </w:r>
      <w:r w:rsidR="00385D0D" w:rsidRPr="00576375">
        <w:rPr>
          <w:rFonts w:ascii="Book Antiqua" w:eastAsia="Book Antiqua" w:hAnsi="Book Antiqua" w:cs="Book Antiqua"/>
          <w:color w:val="000000"/>
        </w:rPr>
        <w:t xml:space="preserve">[cited </w:t>
      </w:r>
      <w:r w:rsidR="00885BFE" w:rsidRPr="00576375">
        <w:rPr>
          <w:rFonts w:ascii="Book Antiqua" w:eastAsia="Book Antiqua" w:hAnsi="Book Antiqua" w:cs="Book Antiqua"/>
          <w:color w:val="000000"/>
        </w:rPr>
        <w:t xml:space="preserve">2 March </w:t>
      </w:r>
      <w:r w:rsidR="00FD7C51" w:rsidRPr="00576375">
        <w:rPr>
          <w:rFonts w:ascii="Book Antiqua" w:eastAsia="Book Antiqua" w:hAnsi="Book Antiqua" w:cs="Book Antiqua"/>
          <w:color w:val="000000"/>
        </w:rPr>
        <w:t xml:space="preserve">2021]. </w:t>
      </w:r>
      <w:r w:rsidR="00385D0D" w:rsidRPr="00576375">
        <w:rPr>
          <w:rFonts w:ascii="Book Antiqua" w:eastAsia="Book Antiqua" w:hAnsi="Book Antiqua" w:cs="Book Antiqua"/>
          <w:color w:val="000000"/>
        </w:rPr>
        <w:t xml:space="preserve">In: World Health Organization [Internet]. </w:t>
      </w:r>
      <w:r w:rsidRPr="00576375">
        <w:rPr>
          <w:rFonts w:ascii="Book Antiqua" w:eastAsia="Book Antiqua" w:hAnsi="Book Antiqua" w:cs="Book Antiqua"/>
          <w:color w:val="000000"/>
        </w:rPr>
        <w:t>Available from: https://www.who.int/publications-detail-redirect/global-hepatitis-report-2017</w:t>
      </w:r>
    </w:p>
    <w:p w14:paraId="1709C500" w14:textId="77777777" w:rsidR="00A77B3E" w:rsidRPr="00576375" w:rsidRDefault="001E647F">
      <w:pPr>
        <w:spacing w:line="360" w:lineRule="auto"/>
        <w:jc w:val="both"/>
      </w:pPr>
      <w:r w:rsidRPr="00576375">
        <w:rPr>
          <w:rFonts w:ascii="Book Antiqua" w:eastAsia="Book Antiqua" w:hAnsi="Book Antiqua" w:cs="Book Antiqua"/>
          <w:color w:val="000000"/>
        </w:rPr>
        <w:t xml:space="preserve">70 </w:t>
      </w:r>
      <w:r w:rsidRPr="00576375">
        <w:rPr>
          <w:rFonts w:ascii="Book Antiqua" w:eastAsia="Book Antiqua" w:hAnsi="Book Antiqua" w:cs="Book Antiqua"/>
          <w:b/>
          <w:bCs/>
          <w:color w:val="000000"/>
        </w:rPr>
        <w:t>McMahon BJ</w:t>
      </w:r>
      <w:r w:rsidRPr="00576375">
        <w:rPr>
          <w:rFonts w:ascii="Book Antiqua" w:eastAsia="Book Antiqua" w:hAnsi="Book Antiqua" w:cs="Book Antiqua"/>
          <w:color w:val="000000"/>
        </w:rPr>
        <w:t xml:space="preserve">, Alward WL, Hall DB, Heyward WL, Bender TR, Francis DP, Maynard JE. Acute hepatitis B virus infection: relation of age to the clinical expression of disease and subsequent development of the carrier state. </w:t>
      </w:r>
      <w:r w:rsidRPr="00576375">
        <w:rPr>
          <w:rFonts w:ascii="Book Antiqua" w:eastAsia="Book Antiqua" w:hAnsi="Book Antiqua" w:cs="Book Antiqua"/>
          <w:i/>
          <w:iCs/>
          <w:color w:val="000000"/>
        </w:rPr>
        <w:t>J Infect Dis</w:t>
      </w:r>
      <w:r w:rsidRPr="00576375">
        <w:rPr>
          <w:rFonts w:ascii="Book Antiqua" w:eastAsia="Book Antiqua" w:hAnsi="Book Antiqua" w:cs="Book Antiqua"/>
          <w:color w:val="000000"/>
        </w:rPr>
        <w:t xml:space="preserve"> 1985; </w:t>
      </w:r>
      <w:r w:rsidRPr="00576375">
        <w:rPr>
          <w:rFonts w:ascii="Book Antiqua" w:eastAsia="Book Antiqua" w:hAnsi="Book Antiqua" w:cs="Book Antiqua"/>
          <w:b/>
          <w:bCs/>
          <w:color w:val="000000"/>
        </w:rPr>
        <w:t>151</w:t>
      </w:r>
      <w:r w:rsidRPr="00576375">
        <w:rPr>
          <w:rFonts w:ascii="Book Antiqua" w:eastAsia="Book Antiqua" w:hAnsi="Book Antiqua" w:cs="Book Antiqua"/>
          <w:color w:val="000000"/>
        </w:rPr>
        <w:t>: 599-603 [PMID: 3973412 DOI: 10.1093/infdis/151.4.599]</w:t>
      </w:r>
    </w:p>
    <w:p w14:paraId="6CD761B2" w14:textId="77777777" w:rsidR="00A77B3E" w:rsidRPr="00576375" w:rsidRDefault="001E647F">
      <w:pPr>
        <w:spacing w:line="360" w:lineRule="auto"/>
        <w:jc w:val="both"/>
      </w:pPr>
      <w:r w:rsidRPr="00576375">
        <w:rPr>
          <w:rFonts w:ascii="Book Antiqua" w:eastAsia="Book Antiqua" w:hAnsi="Book Antiqua" w:cs="Book Antiqua"/>
          <w:color w:val="000000"/>
        </w:rPr>
        <w:t xml:space="preserve">71 </w:t>
      </w:r>
      <w:r w:rsidRPr="00576375">
        <w:rPr>
          <w:rFonts w:ascii="Book Antiqua" w:eastAsia="Book Antiqua" w:hAnsi="Book Antiqua" w:cs="Book Antiqua"/>
          <w:b/>
          <w:bCs/>
          <w:color w:val="000000"/>
        </w:rPr>
        <w:t>Stevens CE</w:t>
      </w:r>
      <w:r w:rsidRPr="00576375">
        <w:rPr>
          <w:rFonts w:ascii="Book Antiqua" w:eastAsia="Book Antiqua" w:hAnsi="Book Antiqua" w:cs="Book Antiqua"/>
          <w:color w:val="000000"/>
        </w:rPr>
        <w:t xml:space="preserve">, Beasley RP, Tsui J, Lee WC. Vertical transmission of hepatitis B antigen in Taiwan. </w:t>
      </w:r>
      <w:r w:rsidRPr="00576375">
        <w:rPr>
          <w:rFonts w:ascii="Book Antiqua" w:eastAsia="Book Antiqua" w:hAnsi="Book Antiqua" w:cs="Book Antiqua"/>
          <w:i/>
          <w:iCs/>
          <w:color w:val="000000"/>
        </w:rPr>
        <w:t>N Engl J Med</w:t>
      </w:r>
      <w:r w:rsidRPr="00576375">
        <w:rPr>
          <w:rFonts w:ascii="Book Antiqua" w:eastAsia="Book Antiqua" w:hAnsi="Book Antiqua" w:cs="Book Antiqua"/>
          <w:color w:val="000000"/>
        </w:rPr>
        <w:t xml:space="preserve"> 1975; </w:t>
      </w:r>
      <w:r w:rsidRPr="00576375">
        <w:rPr>
          <w:rFonts w:ascii="Book Antiqua" w:eastAsia="Book Antiqua" w:hAnsi="Book Antiqua" w:cs="Book Antiqua"/>
          <w:b/>
          <w:bCs/>
          <w:color w:val="000000"/>
        </w:rPr>
        <w:t>292</w:t>
      </w:r>
      <w:r w:rsidRPr="00576375">
        <w:rPr>
          <w:rFonts w:ascii="Book Antiqua" w:eastAsia="Book Antiqua" w:hAnsi="Book Antiqua" w:cs="Book Antiqua"/>
          <w:color w:val="000000"/>
        </w:rPr>
        <w:t>: 771-774 [PMID: 1113797 DOI: 10.1056/NEJM197504102921503]</w:t>
      </w:r>
    </w:p>
    <w:p w14:paraId="1DCBDB8F" w14:textId="1D7911D5" w:rsidR="00A77B3E" w:rsidRPr="00576375" w:rsidRDefault="001E647F">
      <w:pPr>
        <w:spacing w:line="360" w:lineRule="auto"/>
        <w:jc w:val="both"/>
      </w:pPr>
      <w:r w:rsidRPr="00576375">
        <w:rPr>
          <w:rFonts w:ascii="Book Antiqua" w:eastAsia="Book Antiqua" w:hAnsi="Book Antiqua" w:cs="Book Antiqua"/>
          <w:color w:val="000000"/>
        </w:rPr>
        <w:t xml:space="preserve">72 </w:t>
      </w:r>
      <w:r w:rsidRPr="00576375">
        <w:rPr>
          <w:rFonts w:ascii="Book Antiqua" w:eastAsia="Book Antiqua" w:hAnsi="Book Antiqua" w:cs="Book Antiqua"/>
          <w:b/>
          <w:bCs/>
          <w:color w:val="000000"/>
        </w:rPr>
        <w:t>European Association for the Study of the Liver</w:t>
      </w:r>
      <w:r w:rsidRPr="00576375">
        <w:rPr>
          <w:rFonts w:ascii="Book Antiqua" w:eastAsia="Book Antiqua" w:hAnsi="Book Antiqua" w:cs="Book Antiqua"/>
          <w:color w:val="000000"/>
        </w:rPr>
        <w:t xml:space="preserve">. EASL 2017 Clinical Practice Guidelines on the management of hepatitis B virus infection. </w:t>
      </w:r>
      <w:r w:rsidRPr="00576375">
        <w:rPr>
          <w:rFonts w:ascii="Book Antiqua" w:eastAsia="Book Antiqua" w:hAnsi="Book Antiqua" w:cs="Book Antiqua"/>
          <w:i/>
          <w:iCs/>
          <w:color w:val="000000"/>
        </w:rPr>
        <w:t>J Hepatol</w:t>
      </w:r>
      <w:r w:rsidRPr="00576375">
        <w:rPr>
          <w:rFonts w:ascii="Book Antiqua" w:eastAsia="Book Antiqua" w:hAnsi="Book Antiqua" w:cs="Book Antiqua"/>
          <w:color w:val="000000"/>
        </w:rPr>
        <w:t xml:space="preserve"> 2017; </w:t>
      </w:r>
      <w:r w:rsidRPr="00576375">
        <w:rPr>
          <w:rFonts w:ascii="Book Antiqua" w:eastAsia="Book Antiqua" w:hAnsi="Book Antiqua" w:cs="Book Antiqua"/>
          <w:b/>
          <w:bCs/>
          <w:color w:val="000000"/>
        </w:rPr>
        <w:t>67</w:t>
      </w:r>
      <w:r w:rsidRPr="00576375">
        <w:rPr>
          <w:rFonts w:ascii="Book Antiqua" w:eastAsia="Book Antiqua" w:hAnsi="Book Antiqua" w:cs="Book Antiqua"/>
          <w:color w:val="000000"/>
        </w:rPr>
        <w:t>: 370-398 [PMID: 28427875 DOI: 10.1016/j.jhep.2017.03.021]</w:t>
      </w:r>
    </w:p>
    <w:p w14:paraId="30B2B406" w14:textId="77777777" w:rsidR="00A77B3E" w:rsidRPr="00576375" w:rsidRDefault="001E647F">
      <w:pPr>
        <w:spacing w:line="360" w:lineRule="auto"/>
        <w:jc w:val="both"/>
      </w:pPr>
      <w:r w:rsidRPr="00576375">
        <w:rPr>
          <w:rFonts w:ascii="Book Antiqua" w:eastAsia="Book Antiqua" w:hAnsi="Book Antiqua" w:cs="Book Antiqua"/>
          <w:color w:val="000000"/>
        </w:rPr>
        <w:t xml:space="preserve">73 </w:t>
      </w:r>
      <w:r w:rsidRPr="00576375">
        <w:rPr>
          <w:rFonts w:ascii="Book Antiqua" w:eastAsia="Book Antiqua" w:hAnsi="Book Antiqua" w:cs="Book Antiqua"/>
          <w:b/>
          <w:bCs/>
          <w:color w:val="000000"/>
        </w:rPr>
        <w:t>Bortolotti F</w:t>
      </w:r>
      <w:r w:rsidRPr="00576375">
        <w:rPr>
          <w:rFonts w:ascii="Book Antiqua" w:eastAsia="Book Antiqua" w:hAnsi="Book Antiqua" w:cs="Book Antiqua"/>
          <w:color w:val="000000"/>
        </w:rPr>
        <w:t xml:space="preserve">, Guido M, Bartolacci S, Cadrobbi P, Crivellaro C, Noventa F, Morsica G, Moriondo M, Gatta A. Chronic hepatitis B in children after e antigen seroclearance: final report of a 29-year longitudinal study.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2006; </w:t>
      </w:r>
      <w:r w:rsidRPr="00576375">
        <w:rPr>
          <w:rFonts w:ascii="Book Antiqua" w:eastAsia="Book Antiqua" w:hAnsi="Book Antiqua" w:cs="Book Antiqua"/>
          <w:b/>
          <w:bCs/>
          <w:color w:val="000000"/>
        </w:rPr>
        <w:t>43</w:t>
      </w:r>
      <w:r w:rsidRPr="00576375">
        <w:rPr>
          <w:rFonts w:ascii="Book Antiqua" w:eastAsia="Book Antiqua" w:hAnsi="Book Antiqua" w:cs="Book Antiqua"/>
          <w:color w:val="000000"/>
        </w:rPr>
        <w:t>: 556-562 [PMID: 16496323 DOI: 10.1002/hep.21077]</w:t>
      </w:r>
    </w:p>
    <w:p w14:paraId="52B11110" w14:textId="77777777" w:rsidR="00A77B3E" w:rsidRPr="00576375" w:rsidRDefault="001E647F">
      <w:pPr>
        <w:spacing w:line="360" w:lineRule="auto"/>
        <w:jc w:val="both"/>
      </w:pPr>
      <w:r w:rsidRPr="00576375">
        <w:rPr>
          <w:rFonts w:ascii="Book Antiqua" w:eastAsia="Book Antiqua" w:hAnsi="Book Antiqua" w:cs="Book Antiqua"/>
          <w:color w:val="000000"/>
        </w:rPr>
        <w:t xml:space="preserve">74 </w:t>
      </w:r>
      <w:r w:rsidRPr="00576375">
        <w:rPr>
          <w:rFonts w:ascii="Book Antiqua" w:eastAsia="Book Antiqua" w:hAnsi="Book Antiqua" w:cs="Book Antiqua"/>
          <w:b/>
          <w:bCs/>
          <w:color w:val="000000"/>
        </w:rPr>
        <w:t>Wen WH</w:t>
      </w:r>
      <w:r w:rsidRPr="00576375">
        <w:rPr>
          <w:rFonts w:ascii="Book Antiqua" w:eastAsia="Book Antiqua" w:hAnsi="Book Antiqua" w:cs="Book Antiqua"/>
          <w:color w:val="000000"/>
        </w:rPr>
        <w:t xml:space="preserve">, Chang MH, Hsu HY, Ni YH, Chen HL. The development of hepatocellular carcinoma among prospectively followed children with chronic hepatitis B virus infection. </w:t>
      </w:r>
      <w:r w:rsidRPr="00576375">
        <w:rPr>
          <w:rFonts w:ascii="Book Antiqua" w:eastAsia="Book Antiqua" w:hAnsi="Book Antiqua" w:cs="Book Antiqua"/>
          <w:i/>
          <w:iCs/>
          <w:color w:val="000000"/>
        </w:rPr>
        <w:t>J Pediatr</w:t>
      </w:r>
      <w:r w:rsidRPr="00576375">
        <w:rPr>
          <w:rFonts w:ascii="Book Antiqua" w:eastAsia="Book Antiqua" w:hAnsi="Book Antiqua" w:cs="Book Antiqua"/>
          <w:color w:val="000000"/>
        </w:rPr>
        <w:t xml:space="preserve"> 2004; </w:t>
      </w:r>
      <w:r w:rsidRPr="00576375">
        <w:rPr>
          <w:rFonts w:ascii="Book Antiqua" w:eastAsia="Book Antiqua" w:hAnsi="Book Antiqua" w:cs="Book Antiqua"/>
          <w:b/>
          <w:bCs/>
          <w:color w:val="000000"/>
        </w:rPr>
        <w:t>144</w:t>
      </w:r>
      <w:r w:rsidRPr="00576375">
        <w:rPr>
          <w:rFonts w:ascii="Book Antiqua" w:eastAsia="Book Antiqua" w:hAnsi="Book Antiqua" w:cs="Book Antiqua"/>
          <w:color w:val="000000"/>
        </w:rPr>
        <w:t>: 397-399 [PMID: 15001956 DOI: 10.1016/j.jpeds.2003.11.022]</w:t>
      </w:r>
    </w:p>
    <w:p w14:paraId="6DE86635" w14:textId="77777777" w:rsidR="00A77B3E" w:rsidRPr="00576375" w:rsidRDefault="001E647F">
      <w:pPr>
        <w:spacing w:line="360" w:lineRule="auto"/>
        <w:jc w:val="both"/>
      </w:pPr>
      <w:r w:rsidRPr="00576375">
        <w:rPr>
          <w:rFonts w:ascii="Book Antiqua" w:eastAsia="Book Antiqua" w:hAnsi="Book Antiqua" w:cs="Book Antiqua"/>
          <w:color w:val="000000"/>
        </w:rPr>
        <w:t xml:space="preserve">75 </w:t>
      </w:r>
      <w:r w:rsidRPr="00576375">
        <w:rPr>
          <w:rFonts w:ascii="Book Antiqua" w:eastAsia="Book Antiqua" w:hAnsi="Book Antiqua" w:cs="Book Antiqua"/>
          <w:b/>
          <w:bCs/>
          <w:color w:val="000000"/>
        </w:rPr>
        <w:t>Marx G</w:t>
      </w:r>
      <w:r w:rsidRPr="00576375">
        <w:rPr>
          <w:rFonts w:ascii="Book Antiqua" w:eastAsia="Book Antiqua" w:hAnsi="Book Antiqua" w:cs="Book Antiqua"/>
          <w:color w:val="000000"/>
        </w:rPr>
        <w:t xml:space="preserve">, Martin SR, Chicoine JF, Alvarez F. Long-term follow-up of chronic hepatitis B virus infection in children of different ethnic origins. </w:t>
      </w:r>
      <w:r w:rsidRPr="00576375">
        <w:rPr>
          <w:rFonts w:ascii="Book Antiqua" w:eastAsia="Book Antiqua" w:hAnsi="Book Antiqua" w:cs="Book Antiqua"/>
          <w:i/>
          <w:iCs/>
          <w:color w:val="000000"/>
        </w:rPr>
        <w:t>J Infect Dis</w:t>
      </w:r>
      <w:r w:rsidRPr="00576375">
        <w:rPr>
          <w:rFonts w:ascii="Book Antiqua" w:eastAsia="Book Antiqua" w:hAnsi="Book Antiqua" w:cs="Book Antiqua"/>
          <w:color w:val="000000"/>
        </w:rPr>
        <w:t xml:space="preserve"> 2002; </w:t>
      </w:r>
      <w:r w:rsidRPr="00576375">
        <w:rPr>
          <w:rFonts w:ascii="Book Antiqua" w:eastAsia="Book Antiqua" w:hAnsi="Book Antiqua" w:cs="Book Antiqua"/>
          <w:b/>
          <w:bCs/>
          <w:color w:val="000000"/>
        </w:rPr>
        <w:t>186</w:t>
      </w:r>
      <w:r w:rsidRPr="00576375">
        <w:rPr>
          <w:rFonts w:ascii="Book Antiqua" w:eastAsia="Book Antiqua" w:hAnsi="Book Antiqua" w:cs="Book Antiqua"/>
          <w:color w:val="000000"/>
        </w:rPr>
        <w:t>: 295-301 [PMID: 12134225 DOI: 10.1086/341508]</w:t>
      </w:r>
    </w:p>
    <w:p w14:paraId="07A5DF77" w14:textId="77777777" w:rsidR="00A77B3E" w:rsidRPr="00576375" w:rsidRDefault="001E647F">
      <w:pPr>
        <w:spacing w:line="360" w:lineRule="auto"/>
        <w:jc w:val="both"/>
      </w:pPr>
      <w:r w:rsidRPr="00576375">
        <w:rPr>
          <w:rFonts w:ascii="Book Antiqua" w:eastAsia="Book Antiqua" w:hAnsi="Book Antiqua" w:cs="Book Antiqua"/>
          <w:color w:val="000000"/>
        </w:rPr>
        <w:t xml:space="preserve">76 </w:t>
      </w:r>
      <w:r w:rsidRPr="00576375">
        <w:rPr>
          <w:rFonts w:ascii="Book Antiqua" w:eastAsia="Book Antiqua" w:hAnsi="Book Antiqua" w:cs="Book Antiqua"/>
          <w:b/>
          <w:bCs/>
          <w:color w:val="000000"/>
        </w:rPr>
        <w:t>Wu JF</w:t>
      </w:r>
      <w:r w:rsidRPr="00576375">
        <w:rPr>
          <w:rFonts w:ascii="Book Antiqua" w:eastAsia="Book Antiqua" w:hAnsi="Book Antiqua" w:cs="Book Antiqua"/>
          <w:color w:val="000000"/>
        </w:rPr>
        <w:t xml:space="preserve">, Su YR, Chen CH, Chen HL, Ni YH, Hsu HY, Wang JL, Chang MH. Predictive effect of serial serum alanine aminotransferase levels on spontaneous HBeAg seroconversion in chronic genotype B and C HBV-infected children.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2012; </w:t>
      </w:r>
      <w:r w:rsidRPr="00576375">
        <w:rPr>
          <w:rFonts w:ascii="Book Antiqua" w:eastAsia="Book Antiqua" w:hAnsi="Book Antiqua" w:cs="Book Antiqua"/>
          <w:b/>
          <w:bCs/>
          <w:color w:val="000000"/>
        </w:rPr>
        <w:t>54</w:t>
      </w:r>
      <w:r w:rsidRPr="00576375">
        <w:rPr>
          <w:rFonts w:ascii="Book Antiqua" w:eastAsia="Book Antiqua" w:hAnsi="Book Antiqua" w:cs="Book Antiqua"/>
          <w:color w:val="000000"/>
        </w:rPr>
        <w:t>: 97-100 [PMID: 21716132 DOI: 10.1097/MPG.0b013e31822a033e]</w:t>
      </w:r>
    </w:p>
    <w:p w14:paraId="017A9467" w14:textId="77777777" w:rsidR="00A77B3E" w:rsidRPr="00576375" w:rsidRDefault="001E647F">
      <w:pPr>
        <w:spacing w:line="360" w:lineRule="auto"/>
        <w:jc w:val="both"/>
      </w:pPr>
      <w:r w:rsidRPr="00576375">
        <w:rPr>
          <w:rFonts w:ascii="Book Antiqua" w:eastAsia="Book Antiqua" w:hAnsi="Book Antiqua" w:cs="Book Antiqua"/>
          <w:color w:val="000000"/>
        </w:rPr>
        <w:t xml:space="preserve">77 </w:t>
      </w:r>
      <w:r w:rsidRPr="00576375">
        <w:rPr>
          <w:rFonts w:ascii="Book Antiqua" w:eastAsia="Book Antiqua" w:hAnsi="Book Antiqua" w:cs="Book Antiqua"/>
          <w:b/>
          <w:bCs/>
          <w:color w:val="000000"/>
        </w:rPr>
        <w:t>Ni YH</w:t>
      </w:r>
      <w:r w:rsidRPr="00576375">
        <w:rPr>
          <w:rFonts w:ascii="Book Antiqua" w:eastAsia="Book Antiqua" w:hAnsi="Book Antiqua" w:cs="Book Antiqua"/>
          <w:color w:val="000000"/>
        </w:rPr>
        <w:t xml:space="preserve">, Chang MH, Wang KJ, Hsu HY, Chen HL, Kao JH, Yeh SH, Jeng YM, Tsai KS, Chen DS. Clinical relevance of hepatitis B virus genotype in children with chronic infection and hepatocellular carcinoma. </w:t>
      </w:r>
      <w:r w:rsidRPr="00576375">
        <w:rPr>
          <w:rFonts w:ascii="Book Antiqua" w:eastAsia="Book Antiqua" w:hAnsi="Book Antiqua" w:cs="Book Antiqua"/>
          <w:i/>
          <w:iCs/>
          <w:color w:val="000000"/>
        </w:rPr>
        <w:t>Gastroenterology</w:t>
      </w:r>
      <w:r w:rsidRPr="00576375">
        <w:rPr>
          <w:rFonts w:ascii="Book Antiqua" w:eastAsia="Book Antiqua" w:hAnsi="Book Antiqua" w:cs="Book Antiqua"/>
          <w:color w:val="000000"/>
        </w:rPr>
        <w:t xml:space="preserve"> 2004; </w:t>
      </w:r>
      <w:r w:rsidRPr="00576375">
        <w:rPr>
          <w:rFonts w:ascii="Book Antiqua" w:eastAsia="Book Antiqua" w:hAnsi="Book Antiqua" w:cs="Book Antiqua"/>
          <w:b/>
          <w:bCs/>
          <w:color w:val="000000"/>
        </w:rPr>
        <w:t>127</w:t>
      </w:r>
      <w:r w:rsidRPr="00576375">
        <w:rPr>
          <w:rFonts w:ascii="Book Antiqua" w:eastAsia="Book Antiqua" w:hAnsi="Book Antiqua" w:cs="Book Antiqua"/>
          <w:color w:val="000000"/>
        </w:rPr>
        <w:t>: 1733-1738 [PMID: 15578511 DOI: 10.1053/j.gastro.2004.09.048]</w:t>
      </w:r>
    </w:p>
    <w:p w14:paraId="569BE16C" w14:textId="77777777" w:rsidR="00A77B3E" w:rsidRPr="00576375" w:rsidRDefault="001E647F">
      <w:pPr>
        <w:spacing w:line="360" w:lineRule="auto"/>
        <w:jc w:val="both"/>
      </w:pPr>
      <w:r w:rsidRPr="00576375">
        <w:rPr>
          <w:rFonts w:ascii="Book Antiqua" w:eastAsia="Book Antiqua" w:hAnsi="Book Antiqua" w:cs="Book Antiqua"/>
          <w:color w:val="000000"/>
        </w:rPr>
        <w:t xml:space="preserve">78 </w:t>
      </w:r>
      <w:r w:rsidRPr="00576375">
        <w:rPr>
          <w:rFonts w:ascii="Book Antiqua" w:eastAsia="Book Antiqua" w:hAnsi="Book Antiqua" w:cs="Book Antiqua"/>
          <w:b/>
          <w:bCs/>
          <w:color w:val="000000"/>
        </w:rPr>
        <w:t>Roushan MR</w:t>
      </w:r>
      <w:r w:rsidRPr="00576375">
        <w:rPr>
          <w:rFonts w:ascii="Book Antiqua" w:eastAsia="Book Antiqua" w:hAnsi="Book Antiqua" w:cs="Book Antiqua"/>
          <w:color w:val="000000"/>
        </w:rPr>
        <w:t xml:space="preserve">, Bijani A, Ramzaninejad S, Roushan MH, Amiri MJ, Baiani M. HBeAg seroconversion in children infected during early childhood with hepatitis B virus. </w:t>
      </w:r>
      <w:r w:rsidRPr="00576375">
        <w:rPr>
          <w:rFonts w:ascii="Book Antiqua" w:eastAsia="Book Antiqua" w:hAnsi="Book Antiqua" w:cs="Book Antiqua"/>
          <w:i/>
          <w:iCs/>
          <w:color w:val="000000"/>
        </w:rPr>
        <w:t>J Clin Virol</w:t>
      </w:r>
      <w:r w:rsidRPr="00576375">
        <w:rPr>
          <w:rFonts w:ascii="Book Antiqua" w:eastAsia="Book Antiqua" w:hAnsi="Book Antiqua" w:cs="Book Antiqua"/>
          <w:color w:val="000000"/>
        </w:rPr>
        <w:t xml:space="preserve"> 2012; </w:t>
      </w:r>
      <w:r w:rsidRPr="00576375">
        <w:rPr>
          <w:rFonts w:ascii="Book Antiqua" w:eastAsia="Book Antiqua" w:hAnsi="Book Antiqua" w:cs="Book Antiqua"/>
          <w:b/>
          <w:bCs/>
          <w:color w:val="000000"/>
        </w:rPr>
        <w:t>55</w:t>
      </w:r>
      <w:r w:rsidRPr="00576375">
        <w:rPr>
          <w:rFonts w:ascii="Book Antiqua" w:eastAsia="Book Antiqua" w:hAnsi="Book Antiqua" w:cs="Book Antiqua"/>
          <w:color w:val="000000"/>
        </w:rPr>
        <w:t>: 30-33 [PMID: 22727680 DOI: 10.1016/j.jcv.2012.05.007]</w:t>
      </w:r>
    </w:p>
    <w:p w14:paraId="3523DA4E" w14:textId="77777777" w:rsidR="00A77B3E" w:rsidRPr="00576375" w:rsidRDefault="001E647F">
      <w:pPr>
        <w:spacing w:line="360" w:lineRule="auto"/>
        <w:jc w:val="both"/>
      </w:pPr>
      <w:r w:rsidRPr="00576375">
        <w:rPr>
          <w:rFonts w:ascii="Book Antiqua" w:eastAsia="Book Antiqua" w:hAnsi="Book Antiqua" w:cs="Book Antiqua"/>
          <w:color w:val="000000"/>
        </w:rPr>
        <w:t xml:space="preserve">79 </w:t>
      </w:r>
      <w:r w:rsidRPr="00576375">
        <w:rPr>
          <w:rFonts w:ascii="Book Antiqua" w:eastAsia="Book Antiqua" w:hAnsi="Book Antiqua" w:cs="Book Antiqua"/>
          <w:b/>
          <w:bCs/>
          <w:color w:val="000000"/>
        </w:rPr>
        <w:t>Tseng YR</w:t>
      </w:r>
      <w:r w:rsidRPr="00576375">
        <w:rPr>
          <w:rFonts w:ascii="Book Antiqua" w:eastAsia="Book Antiqua" w:hAnsi="Book Antiqua" w:cs="Book Antiqua"/>
          <w:color w:val="000000"/>
        </w:rPr>
        <w:t xml:space="preserve">, Wu JF, Ni YH, Chen HL, Chen CC, Wen WH, Hsu HY, Chang MH. Long-term effect of maternal HBeAg on delayed HBeAg seroconversion in offspring with chronic hepatitis B infection. </w:t>
      </w:r>
      <w:r w:rsidRPr="00576375">
        <w:rPr>
          <w:rFonts w:ascii="Book Antiqua" w:eastAsia="Book Antiqua" w:hAnsi="Book Antiqua" w:cs="Book Antiqua"/>
          <w:i/>
          <w:iCs/>
          <w:color w:val="000000"/>
        </w:rPr>
        <w:t>Liver Int</w:t>
      </w:r>
      <w:r w:rsidRPr="00576375">
        <w:rPr>
          <w:rFonts w:ascii="Book Antiqua" w:eastAsia="Book Antiqua" w:hAnsi="Book Antiqua" w:cs="Book Antiqua"/>
          <w:color w:val="000000"/>
        </w:rPr>
        <w:t xml:space="preserve"> 2011; </w:t>
      </w:r>
      <w:r w:rsidRPr="00576375">
        <w:rPr>
          <w:rFonts w:ascii="Book Antiqua" w:eastAsia="Book Antiqua" w:hAnsi="Book Antiqua" w:cs="Book Antiqua"/>
          <w:b/>
          <w:bCs/>
          <w:color w:val="000000"/>
        </w:rPr>
        <w:t>31</w:t>
      </w:r>
      <w:r w:rsidRPr="00576375">
        <w:rPr>
          <w:rFonts w:ascii="Book Antiqua" w:eastAsia="Book Antiqua" w:hAnsi="Book Antiqua" w:cs="Book Antiqua"/>
          <w:color w:val="000000"/>
        </w:rPr>
        <w:t>: 1373-1380 [PMID: 21745315 DOI: 10.1111/j.1478-3231.2011.02574.x]</w:t>
      </w:r>
    </w:p>
    <w:p w14:paraId="3B7AC11F" w14:textId="77777777" w:rsidR="00A77B3E" w:rsidRPr="00576375" w:rsidRDefault="001E647F">
      <w:pPr>
        <w:spacing w:line="360" w:lineRule="auto"/>
        <w:jc w:val="both"/>
      </w:pPr>
      <w:r w:rsidRPr="00576375">
        <w:rPr>
          <w:rFonts w:ascii="Book Antiqua" w:eastAsia="Book Antiqua" w:hAnsi="Book Antiqua" w:cs="Book Antiqua"/>
          <w:color w:val="000000"/>
        </w:rPr>
        <w:t xml:space="preserve">80 </w:t>
      </w:r>
      <w:r w:rsidRPr="00576375">
        <w:rPr>
          <w:rFonts w:ascii="Book Antiqua" w:eastAsia="Book Antiqua" w:hAnsi="Book Antiqua" w:cs="Book Antiqua"/>
          <w:b/>
          <w:bCs/>
          <w:color w:val="000000"/>
        </w:rPr>
        <w:t>Wu JF</w:t>
      </w:r>
      <w:r w:rsidRPr="00576375">
        <w:rPr>
          <w:rFonts w:ascii="Book Antiqua" w:eastAsia="Book Antiqua" w:hAnsi="Book Antiqua" w:cs="Book Antiqua"/>
          <w:color w:val="000000"/>
        </w:rPr>
        <w:t xml:space="preserve">, Chiu YC, Chang KC, Chen HL, Ni YH, Hsu HY, Chang MH. Predictors of hepatitis B e antigen-negative hepatitis in chronic hepatitis B virus-infected patients from childhood to adulthood.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2016; </w:t>
      </w:r>
      <w:r w:rsidRPr="00576375">
        <w:rPr>
          <w:rFonts w:ascii="Book Antiqua" w:eastAsia="Book Antiqua" w:hAnsi="Book Antiqua" w:cs="Book Antiqua"/>
          <w:b/>
          <w:bCs/>
          <w:color w:val="000000"/>
        </w:rPr>
        <w:t>63</w:t>
      </w:r>
      <w:r w:rsidRPr="00576375">
        <w:rPr>
          <w:rFonts w:ascii="Book Antiqua" w:eastAsia="Book Antiqua" w:hAnsi="Book Antiqua" w:cs="Book Antiqua"/>
          <w:color w:val="000000"/>
        </w:rPr>
        <w:t>: 74-82 [PMID: 26389515 DOI: 10.1002/hep.28222]</w:t>
      </w:r>
    </w:p>
    <w:p w14:paraId="6F4F937B" w14:textId="77777777" w:rsidR="00A77B3E" w:rsidRPr="00576375" w:rsidRDefault="001E647F">
      <w:pPr>
        <w:spacing w:line="360" w:lineRule="auto"/>
        <w:jc w:val="both"/>
      </w:pPr>
      <w:r w:rsidRPr="00576375">
        <w:rPr>
          <w:rFonts w:ascii="Book Antiqua" w:eastAsia="Book Antiqua" w:hAnsi="Book Antiqua" w:cs="Book Antiqua"/>
          <w:color w:val="000000"/>
        </w:rPr>
        <w:t xml:space="preserve">81 </w:t>
      </w:r>
      <w:r w:rsidRPr="00576375">
        <w:rPr>
          <w:rFonts w:ascii="Book Antiqua" w:eastAsia="Book Antiqua" w:hAnsi="Book Antiqua" w:cs="Book Antiqua"/>
          <w:b/>
          <w:bCs/>
          <w:color w:val="000000"/>
        </w:rPr>
        <w:t>Nicastro E</w:t>
      </w:r>
      <w:r w:rsidRPr="00576375">
        <w:rPr>
          <w:rFonts w:ascii="Book Antiqua" w:eastAsia="Book Antiqua" w:hAnsi="Book Antiqua" w:cs="Book Antiqua"/>
          <w:color w:val="000000"/>
        </w:rPr>
        <w:t xml:space="preserve">, Mangili B, Giacomet V, Benincaso AR, Di Giorgio A, Sansotta N, Callegaro A, D'Antiga L. Longitudinal Immune Phenotype Assessment and Serological Outcome in Foreign-born Children With Chronic Hepatitis B.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71</w:t>
      </w:r>
      <w:r w:rsidRPr="00576375">
        <w:rPr>
          <w:rFonts w:ascii="Book Antiqua" w:eastAsia="Book Antiqua" w:hAnsi="Book Antiqua" w:cs="Book Antiqua"/>
          <w:color w:val="000000"/>
        </w:rPr>
        <w:t>: 381-387 [PMID: 32826716 DOI: 10.1097/MPG.0000000000002804]</w:t>
      </w:r>
    </w:p>
    <w:p w14:paraId="5AD9D1FD" w14:textId="77777777" w:rsidR="00A77B3E" w:rsidRPr="00576375" w:rsidRDefault="001E647F">
      <w:pPr>
        <w:spacing w:line="360" w:lineRule="auto"/>
        <w:jc w:val="both"/>
      </w:pPr>
      <w:r w:rsidRPr="00576375">
        <w:rPr>
          <w:rFonts w:ascii="Book Antiqua" w:eastAsia="Book Antiqua" w:hAnsi="Book Antiqua" w:cs="Book Antiqua"/>
          <w:color w:val="000000"/>
        </w:rPr>
        <w:t xml:space="preserve">82 </w:t>
      </w:r>
      <w:r w:rsidRPr="00576375">
        <w:rPr>
          <w:rFonts w:ascii="Book Antiqua" w:eastAsia="Book Antiqua" w:hAnsi="Book Antiqua" w:cs="Book Antiqua"/>
          <w:b/>
          <w:bCs/>
          <w:color w:val="000000"/>
        </w:rPr>
        <w:t>Schwarz KB</w:t>
      </w:r>
      <w:r w:rsidRPr="00576375">
        <w:rPr>
          <w:rFonts w:ascii="Book Antiqua" w:eastAsia="Book Antiqua" w:hAnsi="Book Antiqua" w:cs="Book Antiqua"/>
          <w:color w:val="000000"/>
        </w:rPr>
        <w:t xml:space="preserve">, Lombardero M, Di Bisceglie AM, Murray KF, Rosenthal P, Ling SC, Cloonan YK, Rodriguez-Baez N, Schwarzenberg SJ, Hoofnagle JH, Teckman J; Hepatitis B Research Network (HBRN). Phenotypes of Chronic Hepatitis B in Children From a Large North American Cohort.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69</w:t>
      </w:r>
      <w:r w:rsidRPr="00576375">
        <w:rPr>
          <w:rFonts w:ascii="Book Antiqua" w:eastAsia="Book Antiqua" w:hAnsi="Book Antiqua" w:cs="Book Antiqua"/>
          <w:color w:val="000000"/>
        </w:rPr>
        <w:t>: 588-594 [PMID: 31436702 DOI: 10.1097/MPG.0000000000002467]</w:t>
      </w:r>
    </w:p>
    <w:p w14:paraId="7159BDEF" w14:textId="77777777" w:rsidR="00A77B3E" w:rsidRPr="00576375" w:rsidRDefault="001E647F">
      <w:pPr>
        <w:spacing w:line="360" w:lineRule="auto"/>
        <w:jc w:val="both"/>
      </w:pPr>
      <w:r w:rsidRPr="00576375">
        <w:rPr>
          <w:rFonts w:ascii="Book Antiqua" w:eastAsia="Book Antiqua" w:hAnsi="Book Antiqua" w:cs="Book Antiqua"/>
          <w:color w:val="000000"/>
        </w:rPr>
        <w:t xml:space="preserve">83 </w:t>
      </w:r>
      <w:r w:rsidRPr="00576375">
        <w:rPr>
          <w:rFonts w:ascii="Book Antiqua" w:eastAsia="Book Antiqua" w:hAnsi="Book Antiqua" w:cs="Book Antiqua"/>
          <w:b/>
          <w:bCs/>
          <w:color w:val="000000"/>
        </w:rPr>
        <w:t>Di Bisceglie AM</w:t>
      </w:r>
      <w:r w:rsidRPr="00576375">
        <w:rPr>
          <w:rFonts w:ascii="Book Antiqua" w:eastAsia="Book Antiqua" w:hAnsi="Book Antiqua" w:cs="Book Antiqua"/>
          <w:color w:val="000000"/>
        </w:rPr>
        <w:t xml:space="preserve">, Lombardero M, Teckman J, Roberts L, Janssen HL, Belle SH, Hoofnagle JH; Hepatitis B Research Network (HBRN). Determination of hepatitis B phenotype using biochemical and serological markers. </w:t>
      </w:r>
      <w:r w:rsidRPr="00576375">
        <w:rPr>
          <w:rFonts w:ascii="Book Antiqua" w:eastAsia="Book Antiqua" w:hAnsi="Book Antiqua" w:cs="Book Antiqua"/>
          <w:i/>
          <w:iCs/>
          <w:color w:val="000000"/>
        </w:rPr>
        <w:t>J Viral Hepat</w:t>
      </w:r>
      <w:r w:rsidRPr="00576375">
        <w:rPr>
          <w:rFonts w:ascii="Book Antiqua" w:eastAsia="Book Antiqua" w:hAnsi="Book Antiqua" w:cs="Book Antiqua"/>
          <w:color w:val="000000"/>
        </w:rPr>
        <w:t xml:space="preserve"> 2017; </w:t>
      </w:r>
      <w:r w:rsidRPr="00576375">
        <w:rPr>
          <w:rFonts w:ascii="Book Antiqua" w:eastAsia="Book Antiqua" w:hAnsi="Book Antiqua" w:cs="Book Antiqua"/>
          <w:b/>
          <w:bCs/>
          <w:color w:val="000000"/>
        </w:rPr>
        <w:t>24</w:t>
      </w:r>
      <w:r w:rsidRPr="00576375">
        <w:rPr>
          <w:rFonts w:ascii="Book Antiqua" w:eastAsia="Book Antiqua" w:hAnsi="Book Antiqua" w:cs="Book Antiqua"/>
          <w:color w:val="000000"/>
        </w:rPr>
        <w:t>: 320-329 [PMID: 27917600 DOI: 10.1111/jvh.12643]</w:t>
      </w:r>
    </w:p>
    <w:p w14:paraId="1AD870AA" w14:textId="77777777" w:rsidR="00A77B3E" w:rsidRPr="00576375" w:rsidRDefault="001E647F">
      <w:pPr>
        <w:spacing w:line="360" w:lineRule="auto"/>
        <w:jc w:val="both"/>
      </w:pPr>
      <w:r w:rsidRPr="00576375">
        <w:rPr>
          <w:rFonts w:ascii="Book Antiqua" w:eastAsia="Book Antiqua" w:hAnsi="Book Antiqua" w:cs="Book Antiqua"/>
          <w:color w:val="000000"/>
        </w:rPr>
        <w:t xml:space="preserve">84 </w:t>
      </w:r>
      <w:r w:rsidRPr="00576375">
        <w:rPr>
          <w:rFonts w:ascii="Book Antiqua" w:eastAsia="Book Antiqua" w:hAnsi="Book Antiqua" w:cs="Book Antiqua"/>
          <w:b/>
          <w:bCs/>
          <w:color w:val="000000"/>
        </w:rPr>
        <w:t>Lee MH</w:t>
      </w:r>
      <w:r w:rsidRPr="00576375">
        <w:rPr>
          <w:rFonts w:ascii="Book Antiqua" w:eastAsia="Book Antiqua" w:hAnsi="Book Antiqua" w:cs="Book Antiqua"/>
          <w:color w:val="000000"/>
        </w:rPr>
        <w:t xml:space="preserve">, Yang HI, Liu J, Batrla-Utermann R, Jen CL, Iloeje UH, Lu SN, You SL, Wang LY, Chen CJ; R.E.V.E.A.L.-HBV Study Group. Prediction models of long-term cirrhosis and hepatocellular carcinoma risk in chronic hepatitis B patients: risk scores integrating host and virus profiles.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2013; </w:t>
      </w:r>
      <w:r w:rsidRPr="00576375">
        <w:rPr>
          <w:rFonts w:ascii="Book Antiqua" w:eastAsia="Book Antiqua" w:hAnsi="Book Antiqua" w:cs="Book Antiqua"/>
          <w:b/>
          <w:bCs/>
          <w:color w:val="000000"/>
        </w:rPr>
        <w:t>58</w:t>
      </w:r>
      <w:r w:rsidRPr="00576375">
        <w:rPr>
          <w:rFonts w:ascii="Book Antiqua" w:eastAsia="Book Antiqua" w:hAnsi="Book Antiqua" w:cs="Book Antiqua"/>
          <w:color w:val="000000"/>
        </w:rPr>
        <w:t>: 546-554 [PMID: 23504622 DOI: 10.1002/hep.26385]</w:t>
      </w:r>
    </w:p>
    <w:p w14:paraId="7C66E087" w14:textId="77777777" w:rsidR="00A77B3E" w:rsidRPr="00576375" w:rsidRDefault="001E647F">
      <w:pPr>
        <w:spacing w:line="360" w:lineRule="auto"/>
        <w:jc w:val="both"/>
      </w:pPr>
      <w:r w:rsidRPr="00576375">
        <w:rPr>
          <w:rFonts w:ascii="Book Antiqua" w:eastAsia="Book Antiqua" w:hAnsi="Book Antiqua" w:cs="Book Antiqua"/>
          <w:color w:val="000000"/>
        </w:rPr>
        <w:t xml:space="preserve">85 </w:t>
      </w:r>
      <w:r w:rsidRPr="00576375">
        <w:rPr>
          <w:rFonts w:ascii="Book Antiqua" w:eastAsia="Book Antiqua" w:hAnsi="Book Antiqua" w:cs="Book Antiqua"/>
          <w:b/>
          <w:bCs/>
          <w:color w:val="000000"/>
        </w:rPr>
        <w:t>Arnone OC</w:t>
      </w:r>
      <w:r w:rsidRPr="00576375">
        <w:rPr>
          <w:rFonts w:ascii="Book Antiqua" w:eastAsia="Book Antiqua" w:hAnsi="Book Antiqua" w:cs="Book Antiqua"/>
          <w:color w:val="000000"/>
        </w:rPr>
        <w:t xml:space="preserve">, Serranti D, Bartolini E, Mastrangelo G, Stinco M, Trapani S, Ricci S, Resti M, Indolfi G. Chronic hepatitis B in children, report of a single-centre longitudinal study on 152 children. </w:t>
      </w:r>
      <w:r w:rsidRPr="00576375">
        <w:rPr>
          <w:rFonts w:ascii="Book Antiqua" w:eastAsia="Book Antiqua" w:hAnsi="Book Antiqua" w:cs="Book Antiqua"/>
          <w:i/>
          <w:iCs/>
          <w:color w:val="000000"/>
        </w:rPr>
        <w:t>J Viral Hepat</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27</w:t>
      </w:r>
      <w:r w:rsidRPr="00576375">
        <w:rPr>
          <w:rFonts w:ascii="Book Antiqua" w:eastAsia="Book Antiqua" w:hAnsi="Book Antiqua" w:cs="Book Antiqua"/>
          <w:color w:val="000000"/>
        </w:rPr>
        <w:t>: 1344-1351 [PMID: 32853482 DOI: 10.1111/jvh.13382]</w:t>
      </w:r>
    </w:p>
    <w:p w14:paraId="11C092C8" w14:textId="77777777" w:rsidR="00A77B3E" w:rsidRPr="00576375" w:rsidRDefault="001E647F">
      <w:pPr>
        <w:spacing w:line="360" w:lineRule="auto"/>
        <w:jc w:val="both"/>
      </w:pPr>
      <w:r w:rsidRPr="00576375">
        <w:rPr>
          <w:rFonts w:ascii="Book Antiqua" w:eastAsia="Book Antiqua" w:hAnsi="Book Antiqua" w:cs="Book Antiqua"/>
          <w:color w:val="000000"/>
        </w:rPr>
        <w:t xml:space="preserve">86 </w:t>
      </w:r>
      <w:r w:rsidRPr="00576375">
        <w:rPr>
          <w:rFonts w:ascii="Book Antiqua" w:eastAsia="Book Antiqua" w:hAnsi="Book Antiqua" w:cs="Book Antiqua"/>
          <w:b/>
          <w:bCs/>
          <w:color w:val="000000"/>
        </w:rPr>
        <w:t>Sokal EM</w:t>
      </w:r>
      <w:r w:rsidRPr="00576375">
        <w:rPr>
          <w:rFonts w:ascii="Book Antiqua" w:eastAsia="Book Antiqua" w:hAnsi="Book Antiqua" w:cs="Book Antiqua"/>
          <w:color w:val="000000"/>
        </w:rPr>
        <w:t xml:space="preserve">, Paganelli M, Wirth S, Socha P, Vajro P, Lacaille F, Kelly D, Mieli-Vergani G; European Society of Pediatric Gastroenterology, Hepatology and Nutrition. Management of chronic hepatitis B in childhood: ESPGHAN clinical practice guidelines: consensus of an expert panel on behalf of the European Society of Pediatric Gastroenterology, Hepatology and Nutrition. </w:t>
      </w:r>
      <w:r w:rsidRPr="00576375">
        <w:rPr>
          <w:rFonts w:ascii="Book Antiqua" w:eastAsia="Book Antiqua" w:hAnsi="Book Antiqua" w:cs="Book Antiqua"/>
          <w:i/>
          <w:iCs/>
          <w:color w:val="000000"/>
        </w:rPr>
        <w:t>J Hepatol</w:t>
      </w:r>
      <w:r w:rsidRPr="00576375">
        <w:rPr>
          <w:rFonts w:ascii="Book Antiqua" w:eastAsia="Book Antiqua" w:hAnsi="Book Antiqua" w:cs="Book Antiqua"/>
          <w:color w:val="000000"/>
        </w:rPr>
        <w:t xml:space="preserve"> 2013; </w:t>
      </w:r>
      <w:r w:rsidRPr="00576375">
        <w:rPr>
          <w:rFonts w:ascii="Book Antiqua" w:eastAsia="Book Antiqua" w:hAnsi="Book Antiqua" w:cs="Book Antiqua"/>
          <w:b/>
          <w:bCs/>
          <w:color w:val="000000"/>
        </w:rPr>
        <w:t>59</w:t>
      </w:r>
      <w:r w:rsidRPr="00576375">
        <w:rPr>
          <w:rFonts w:ascii="Book Antiqua" w:eastAsia="Book Antiqua" w:hAnsi="Book Antiqua" w:cs="Book Antiqua"/>
          <w:color w:val="000000"/>
        </w:rPr>
        <w:t>: 814-829 [PMID: 23707367 DOI: 10.1016/j.jhep.2013.05.016]</w:t>
      </w:r>
    </w:p>
    <w:p w14:paraId="23CBC053" w14:textId="77777777" w:rsidR="00A77B3E" w:rsidRPr="00576375" w:rsidRDefault="001E647F">
      <w:pPr>
        <w:spacing w:line="360" w:lineRule="auto"/>
        <w:jc w:val="both"/>
      </w:pPr>
      <w:r w:rsidRPr="00576375">
        <w:rPr>
          <w:rFonts w:ascii="Book Antiqua" w:eastAsia="Book Antiqua" w:hAnsi="Book Antiqua" w:cs="Book Antiqua"/>
          <w:color w:val="000000"/>
        </w:rPr>
        <w:t xml:space="preserve">87 </w:t>
      </w:r>
      <w:r w:rsidRPr="00576375">
        <w:rPr>
          <w:rFonts w:ascii="Book Antiqua" w:eastAsia="Book Antiqua" w:hAnsi="Book Antiqua" w:cs="Book Antiqua"/>
          <w:b/>
          <w:bCs/>
          <w:color w:val="000000"/>
        </w:rPr>
        <w:t>Chu CM</w:t>
      </w:r>
      <w:r w:rsidRPr="00576375">
        <w:rPr>
          <w:rFonts w:ascii="Book Antiqua" w:eastAsia="Book Antiqua" w:hAnsi="Book Antiqua" w:cs="Book Antiqua"/>
          <w:color w:val="000000"/>
        </w:rPr>
        <w:t xml:space="preserve">, Hung SJ, Lin J, Tai DI, Liaw YF. Natural history of hepatitis B e antigen to antibody seroconversion in patients with normal serum aminotransferase levels. </w:t>
      </w:r>
      <w:r w:rsidRPr="00576375">
        <w:rPr>
          <w:rFonts w:ascii="Book Antiqua" w:eastAsia="Book Antiqua" w:hAnsi="Book Antiqua" w:cs="Book Antiqua"/>
          <w:i/>
          <w:iCs/>
          <w:color w:val="000000"/>
        </w:rPr>
        <w:t>Am J Med</w:t>
      </w:r>
      <w:r w:rsidRPr="00576375">
        <w:rPr>
          <w:rFonts w:ascii="Book Antiqua" w:eastAsia="Book Antiqua" w:hAnsi="Book Antiqua" w:cs="Book Antiqua"/>
          <w:color w:val="000000"/>
        </w:rPr>
        <w:t xml:space="preserve"> 2004; </w:t>
      </w:r>
      <w:r w:rsidRPr="00576375">
        <w:rPr>
          <w:rFonts w:ascii="Book Antiqua" w:eastAsia="Book Antiqua" w:hAnsi="Book Antiqua" w:cs="Book Antiqua"/>
          <w:b/>
          <w:bCs/>
          <w:color w:val="000000"/>
        </w:rPr>
        <w:t>116</w:t>
      </w:r>
      <w:r w:rsidRPr="00576375">
        <w:rPr>
          <w:rFonts w:ascii="Book Antiqua" w:eastAsia="Book Antiqua" w:hAnsi="Book Antiqua" w:cs="Book Antiqua"/>
          <w:color w:val="000000"/>
        </w:rPr>
        <w:t>: 829-834 [PMID: 15178498 DOI: 10.1016/j.amjmed.2003.12.040]</w:t>
      </w:r>
    </w:p>
    <w:p w14:paraId="5A9DF66F" w14:textId="77777777" w:rsidR="00A77B3E" w:rsidRPr="00576375" w:rsidRDefault="001E647F">
      <w:pPr>
        <w:spacing w:line="360" w:lineRule="auto"/>
        <w:jc w:val="both"/>
      </w:pPr>
      <w:r w:rsidRPr="00576375">
        <w:rPr>
          <w:rFonts w:ascii="Book Antiqua" w:eastAsia="Book Antiqua" w:hAnsi="Book Antiqua" w:cs="Book Antiqua"/>
          <w:color w:val="000000"/>
        </w:rPr>
        <w:t xml:space="preserve">88 </w:t>
      </w:r>
      <w:r w:rsidRPr="00576375">
        <w:rPr>
          <w:rFonts w:ascii="Book Antiqua" w:eastAsia="Book Antiqua" w:hAnsi="Book Antiqua" w:cs="Book Antiqua"/>
          <w:b/>
          <w:bCs/>
          <w:color w:val="000000"/>
        </w:rPr>
        <w:t>Wong GL</w:t>
      </w:r>
      <w:r w:rsidRPr="00576375">
        <w:rPr>
          <w:rFonts w:ascii="Book Antiqua" w:eastAsia="Book Antiqua" w:hAnsi="Book Antiqua" w:cs="Book Antiqua"/>
          <w:color w:val="000000"/>
        </w:rPr>
        <w:t xml:space="preserve">, Wong VW, Choi PC, Chan AW, Chim AM, Yiu KK, Chan HY, Chan FK, Sung JJ, Chan HL. Clinical factors associated with liver stiffness in hepatitis B e antigen-positive chronic hepatitis B patients. </w:t>
      </w:r>
      <w:r w:rsidRPr="00576375">
        <w:rPr>
          <w:rFonts w:ascii="Book Antiqua" w:eastAsia="Book Antiqua" w:hAnsi="Book Antiqua" w:cs="Book Antiqua"/>
          <w:i/>
          <w:iCs/>
          <w:color w:val="000000"/>
        </w:rPr>
        <w:t>Clin Gastroenterol Hepatol</w:t>
      </w:r>
      <w:r w:rsidRPr="00576375">
        <w:rPr>
          <w:rFonts w:ascii="Book Antiqua" w:eastAsia="Book Antiqua" w:hAnsi="Book Antiqua" w:cs="Book Antiqua"/>
          <w:color w:val="000000"/>
        </w:rPr>
        <w:t xml:space="preserve"> 2009; </w:t>
      </w:r>
      <w:r w:rsidRPr="00576375">
        <w:rPr>
          <w:rFonts w:ascii="Book Antiqua" w:eastAsia="Book Antiqua" w:hAnsi="Book Antiqua" w:cs="Book Antiqua"/>
          <w:b/>
          <w:bCs/>
          <w:color w:val="000000"/>
        </w:rPr>
        <w:t>7</w:t>
      </w:r>
      <w:r w:rsidRPr="00576375">
        <w:rPr>
          <w:rFonts w:ascii="Book Antiqua" w:eastAsia="Book Antiqua" w:hAnsi="Book Antiqua" w:cs="Book Antiqua"/>
          <w:color w:val="000000"/>
        </w:rPr>
        <w:t>: 227-233 [PMID: 19121647 DOI: 10.1016/j.cgh.2008.10.023]</w:t>
      </w:r>
    </w:p>
    <w:p w14:paraId="7903E8B2" w14:textId="77777777" w:rsidR="00A77B3E" w:rsidRPr="00576375" w:rsidRDefault="001E647F">
      <w:pPr>
        <w:spacing w:line="360" w:lineRule="auto"/>
        <w:jc w:val="both"/>
      </w:pPr>
      <w:r w:rsidRPr="00576375">
        <w:rPr>
          <w:rFonts w:ascii="Book Antiqua" w:eastAsia="Book Antiqua" w:hAnsi="Book Antiqua" w:cs="Book Antiqua"/>
          <w:color w:val="000000"/>
        </w:rPr>
        <w:t xml:space="preserve">89 </w:t>
      </w:r>
      <w:r w:rsidRPr="00576375">
        <w:rPr>
          <w:rFonts w:ascii="Book Antiqua" w:eastAsia="Book Antiqua" w:hAnsi="Book Antiqua" w:cs="Book Antiqua"/>
          <w:b/>
          <w:bCs/>
          <w:color w:val="000000"/>
        </w:rPr>
        <w:t>Chen YC</w:t>
      </w:r>
      <w:r w:rsidRPr="00576375">
        <w:rPr>
          <w:rFonts w:ascii="Book Antiqua" w:eastAsia="Book Antiqua" w:hAnsi="Book Antiqua" w:cs="Book Antiqua"/>
          <w:color w:val="000000"/>
        </w:rPr>
        <w:t xml:space="preserve">, Chu CM, Liaw YF. Age-specific prognosis following spontaneous hepatitis B e antigen seroconversion in chronic hepatitis B.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2010; </w:t>
      </w:r>
      <w:r w:rsidRPr="00576375">
        <w:rPr>
          <w:rFonts w:ascii="Book Antiqua" w:eastAsia="Book Antiqua" w:hAnsi="Book Antiqua" w:cs="Book Antiqua"/>
          <w:b/>
          <w:bCs/>
          <w:color w:val="000000"/>
        </w:rPr>
        <w:t>51</w:t>
      </w:r>
      <w:r w:rsidRPr="00576375">
        <w:rPr>
          <w:rFonts w:ascii="Book Antiqua" w:eastAsia="Book Antiqua" w:hAnsi="Book Antiqua" w:cs="Book Antiqua"/>
          <w:color w:val="000000"/>
        </w:rPr>
        <w:t>: 435-444 [PMID: 19918971 DOI: 10.1002/hep.23348]</w:t>
      </w:r>
    </w:p>
    <w:p w14:paraId="2602F5D8" w14:textId="77777777" w:rsidR="00A77B3E" w:rsidRPr="00576375" w:rsidRDefault="001E647F">
      <w:pPr>
        <w:spacing w:line="360" w:lineRule="auto"/>
        <w:jc w:val="both"/>
      </w:pPr>
      <w:r w:rsidRPr="00576375">
        <w:rPr>
          <w:rFonts w:ascii="Book Antiqua" w:eastAsia="Book Antiqua" w:hAnsi="Book Antiqua" w:cs="Book Antiqua"/>
          <w:color w:val="000000"/>
        </w:rPr>
        <w:t xml:space="preserve">90 </w:t>
      </w:r>
      <w:r w:rsidRPr="00576375">
        <w:rPr>
          <w:rFonts w:ascii="Book Antiqua" w:eastAsia="Book Antiqua" w:hAnsi="Book Antiqua" w:cs="Book Antiqua"/>
          <w:b/>
          <w:bCs/>
          <w:color w:val="000000"/>
        </w:rPr>
        <w:t>Chen CF</w:t>
      </w:r>
      <w:r w:rsidRPr="00576375">
        <w:rPr>
          <w:rFonts w:ascii="Book Antiqua" w:eastAsia="Book Antiqua" w:hAnsi="Book Antiqua" w:cs="Book Antiqua"/>
          <w:color w:val="000000"/>
        </w:rPr>
        <w:t xml:space="preserve">, Lee WC, Yang HI, Chang HC, Jen CL, Iloeje UH, Su J, Hsiao CK, Wang LY, You SL, Lu SN, Chen CJ; Risk Evaluation of Viral Load Elevation and Associated Liver Disease/Cancer in HBV (REVEAL–HBV) Study Group. Changes in serum levels of HBV DNA and alanine aminotransferase determine risk for hepatocellular carcinoma. </w:t>
      </w:r>
      <w:r w:rsidRPr="00576375">
        <w:rPr>
          <w:rFonts w:ascii="Book Antiqua" w:eastAsia="Book Antiqua" w:hAnsi="Book Antiqua" w:cs="Book Antiqua"/>
          <w:i/>
          <w:iCs/>
          <w:color w:val="000000"/>
        </w:rPr>
        <w:t>Gastroenterology</w:t>
      </w:r>
      <w:r w:rsidRPr="00576375">
        <w:rPr>
          <w:rFonts w:ascii="Book Antiqua" w:eastAsia="Book Antiqua" w:hAnsi="Book Antiqua" w:cs="Book Antiqua"/>
          <w:color w:val="000000"/>
        </w:rPr>
        <w:t xml:space="preserve"> 2011; </w:t>
      </w:r>
      <w:r w:rsidRPr="00576375">
        <w:rPr>
          <w:rFonts w:ascii="Book Antiqua" w:eastAsia="Book Antiqua" w:hAnsi="Book Antiqua" w:cs="Book Antiqua"/>
          <w:b/>
          <w:bCs/>
          <w:color w:val="000000"/>
        </w:rPr>
        <w:t>141</w:t>
      </w:r>
      <w:r w:rsidRPr="00576375">
        <w:rPr>
          <w:rFonts w:ascii="Book Antiqua" w:eastAsia="Book Antiqua" w:hAnsi="Book Antiqua" w:cs="Book Antiqua"/>
          <w:color w:val="000000"/>
        </w:rPr>
        <w:t>: 1240-1248, 1248.e1-1248.e2 [PMID: 21703214 DOI: 10.1053/j.gastro.2011.06.036]</w:t>
      </w:r>
    </w:p>
    <w:p w14:paraId="5A9E18A3" w14:textId="77777777" w:rsidR="00A77B3E" w:rsidRPr="00576375" w:rsidRDefault="001E647F">
      <w:pPr>
        <w:spacing w:line="360" w:lineRule="auto"/>
        <w:jc w:val="both"/>
      </w:pPr>
      <w:r w:rsidRPr="00576375">
        <w:rPr>
          <w:rFonts w:ascii="Book Antiqua" w:eastAsia="Book Antiqua" w:hAnsi="Book Antiqua" w:cs="Book Antiqua"/>
          <w:color w:val="000000"/>
        </w:rPr>
        <w:t xml:space="preserve">91 </w:t>
      </w:r>
      <w:r w:rsidRPr="00576375">
        <w:rPr>
          <w:rFonts w:ascii="Book Antiqua" w:eastAsia="Book Antiqua" w:hAnsi="Book Antiqua" w:cs="Book Antiqua"/>
          <w:b/>
          <w:bCs/>
          <w:color w:val="000000"/>
        </w:rPr>
        <w:t>D'Antiga L</w:t>
      </w:r>
      <w:r w:rsidRPr="00576375">
        <w:rPr>
          <w:rFonts w:ascii="Book Antiqua" w:eastAsia="Book Antiqua" w:hAnsi="Book Antiqua" w:cs="Book Antiqua"/>
          <w:color w:val="000000"/>
        </w:rPr>
        <w:t xml:space="preserve">, Aw M, Atkins M, Moorat A, Vergani D, Mieli-Vergani G. Combined lamivudine/interferon-alpha treatment in "immunotolerant" children perinatally infected with hepatitis B: a pilot study. </w:t>
      </w:r>
      <w:r w:rsidRPr="00576375">
        <w:rPr>
          <w:rFonts w:ascii="Book Antiqua" w:eastAsia="Book Antiqua" w:hAnsi="Book Antiqua" w:cs="Book Antiqua"/>
          <w:i/>
          <w:iCs/>
          <w:color w:val="000000"/>
        </w:rPr>
        <w:t>J Pediatr</w:t>
      </w:r>
      <w:r w:rsidRPr="00576375">
        <w:rPr>
          <w:rFonts w:ascii="Book Antiqua" w:eastAsia="Book Antiqua" w:hAnsi="Book Antiqua" w:cs="Book Antiqua"/>
          <w:color w:val="000000"/>
        </w:rPr>
        <w:t xml:space="preserve"> 2006; </w:t>
      </w:r>
      <w:r w:rsidRPr="00576375">
        <w:rPr>
          <w:rFonts w:ascii="Book Antiqua" w:eastAsia="Book Antiqua" w:hAnsi="Book Antiqua" w:cs="Book Antiqua"/>
          <w:b/>
          <w:bCs/>
          <w:color w:val="000000"/>
        </w:rPr>
        <w:t>148</w:t>
      </w:r>
      <w:r w:rsidRPr="00576375">
        <w:rPr>
          <w:rFonts w:ascii="Book Antiqua" w:eastAsia="Book Antiqua" w:hAnsi="Book Antiqua" w:cs="Book Antiqua"/>
          <w:color w:val="000000"/>
        </w:rPr>
        <w:t>: 228-233 [PMID: 16492434 DOI: 10.1016/j.jpeds.2005.09.020]</w:t>
      </w:r>
    </w:p>
    <w:p w14:paraId="7E2415C1" w14:textId="77777777" w:rsidR="00A77B3E" w:rsidRPr="00576375" w:rsidRDefault="001E647F">
      <w:pPr>
        <w:spacing w:line="360" w:lineRule="auto"/>
        <w:jc w:val="both"/>
      </w:pPr>
      <w:r w:rsidRPr="00576375">
        <w:rPr>
          <w:rFonts w:ascii="Book Antiqua" w:eastAsia="Book Antiqua" w:hAnsi="Book Antiqua" w:cs="Book Antiqua"/>
          <w:color w:val="000000"/>
        </w:rPr>
        <w:t xml:space="preserve">92 </w:t>
      </w:r>
      <w:r w:rsidRPr="00576375">
        <w:rPr>
          <w:rFonts w:ascii="Book Antiqua" w:eastAsia="Book Antiqua" w:hAnsi="Book Antiqua" w:cs="Book Antiqua"/>
          <w:b/>
          <w:bCs/>
          <w:color w:val="000000"/>
        </w:rPr>
        <w:t>Poddar U</w:t>
      </w:r>
      <w:r w:rsidRPr="00576375">
        <w:rPr>
          <w:rFonts w:ascii="Book Antiqua" w:eastAsia="Book Antiqua" w:hAnsi="Book Antiqua" w:cs="Book Antiqua"/>
          <w:color w:val="000000"/>
        </w:rPr>
        <w:t xml:space="preserve">, Yachha SK, Agarwal J, Krishnani N. Cure for immune-tolerant hepatitis B in children: is it an achievable target with sequential combo therapy with lamivudine and interferon? </w:t>
      </w:r>
      <w:r w:rsidRPr="00576375">
        <w:rPr>
          <w:rFonts w:ascii="Book Antiqua" w:eastAsia="Book Antiqua" w:hAnsi="Book Antiqua" w:cs="Book Antiqua"/>
          <w:i/>
          <w:iCs/>
          <w:color w:val="000000"/>
        </w:rPr>
        <w:t>J Viral Hepat</w:t>
      </w:r>
      <w:r w:rsidRPr="00576375">
        <w:rPr>
          <w:rFonts w:ascii="Book Antiqua" w:eastAsia="Book Antiqua" w:hAnsi="Book Antiqua" w:cs="Book Antiqua"/>
          <w:color w:val="000000"/>
        </w:rPr>
        <w:t xml:space="preserve"> 2013; </w:t>
      </w:r>
      <w:r w:rsidRPr="00576375">
        <w:rPr>
          <w:rFonts w:ascii="Book Antiqua" w:eastAsia="Book Antiqua" w:hAnsi="Book Antiqua" w:cs="Book Antiqua"/>
          <w:b/>
          <w:bCs/>
          <w:color w:val="000000"/>
        </w:rPr>
        <w:t>20</w:t>
      </w:r>
      <w:r w:rsidRPr="00576375">
        <w:rPr>
          <w:rFonts w:ascii="Book Antiqua" w:eastAsia="Book Antiqua" w:hAnsi="Book Antiqua" w:cs="Book Antiqua"/>
          <w:color w:val="000000"/>
        </w:rPr>
        <w:t>: 311-316 [PMID: 23565612 DOI: 10.1111/jvh.12007]</w:t>
      </w:r>
    </w:p>
    <w:p w14:paraId="49638692" w14:textId="77777777" w:rsidR="00A77B3E" w:rsidRPr="00576375" w:rsidRDefault="001E647F">
      <w:pPr>
        <w:spacing w:line="360" w:lineRule="auto"/>
        <w:jc w:val="both"/>
      </w:pPr>
      <w:r w:rsidRPr="00576375">
        <w:rPr>
          <w:rFonts w:ascii="Book Antiqua" w:eastAsia="Book Antiqua" w:hAnsi="Book Antiqua" w:cs="Book Antiqua"/>
          <w:color w:val="000000"/>
        </w:rPr>
        <w:t xml:space="preserve">93 </w:t>
      </w:r>
      <w:r w:rsidRPr="00576375">
        <w:rPr>
          <w:rFonts w:ascii="Book Antiqua" w:eastAsia="Book Antiqua" w:hAnsi="Book Antiqua" w:cs="Book Antiqua"/>
          <w:b/>
          <w:bCs/>
          <w:color w:val="000000"/>
        </w:rPr>
        <w:t>Zhu S</w:t>
      </w:r>
      <w:r w:rsidRPr="00576375">
        <w:rPr>
          <w:rFonts w:ascii="Book Antiqua" w:eastAsia="Book Antiqua" w:hAnsi="Book Antiqua" w:cs="Book Antiqua"/>
          <w:color w:val="000000"/>
        </w:rPr>
        <w:t xml:space="preserve">, Zhang H, Dong Y, Wang L, Xu Z, Liu W, Gan Y, Tang H, Chen D, Wang F, Zhao P. Antiviral therapy in hepatitis B virus-infected children with immune-tolerant characteristics: A pilot open-label randomized study. </w:t>
      </w:r>
      <w:r w:rsidRPr="00576375">
        <w:rPr>
          <w:rFonts w:ascii="Book Antiqua" w:eastAsia="Book Antiqua" w:hAnsi="Book Antiqua" w:cs="Book Antiqua"/>
          <w:i/>
          <w:iCs/>
          <w:color w:val="000000"/>
        </w:rPr>
        <w:t>J Hepatol</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68</w:t>
      </w:r>
      <w:r w:rsidRPr="00576375">
        <w:rPr>
          <w:rFonts w:ascii="Book Antiqua" w:eastAsia="Book Antiqua" w:hAnsi="Book Antiqua" w:cs="Book Antiqua"/>
          <w:color w:val="000000"/>
        </w:rPr>
        <w:t>: 1123-1128 [PMID: 29452204 DOI: 10.1016/j.jhep.2018.01.037]</w:t>
      </w:r>
    </w:p>
    <w:p w14:paraId="0A2E79D1" w14:textId="77777777" w:rsidR="00A77B3E" w:rsidRPr="00576375" w:rsidRDefault="001E647F">
      <w:pPr>
        <w:spacing w:line="360" w:lineRule="auto"/>
        <w:jc w:val="both"/>
      </w:pPr>
      <w:r w:rsidRPr="00576375">
        <w:rPr>
          <w:rFonts w:ascii="Book Antiqua" w:eastAsia="Book Antiqua" w:hAnsi="Book Antiqua" w:cs="Book Antiqua"/>
          <w:color w:val="000000"/>
        </w:rPr>
        <w:t xml:space="preserve">94 </w:t>
      </w:r>
      <w:r w:rsidRPr="00576375">
        <w:rPr>
          <w:rFonts w:ascii="Book Antiqua" w:eastAsia="Book Antiqua" w:hAnsi="Book Antiqua" w:cs="Book Antiqua"/>
          <w:b/>
          <w:bCs/>
          <w:color w:val="000000"/>
        </w:rPr>
        <w:t>Rosenthal P</w:t>
      </w:r>
      <w:r w:rsidRPr="00576375">
        <w:rPr>
          <w:rFonts w:ascii="Book Antiqua" w:eastAsia="Book Antiqua" w:hAnsi="Book Antiqua" w:cs="Book Antiqua"/>
          <w:color w:val="000000"/>
        </w:rPr>
        <w:t xml:space="preserve">, Ling SC, Belle SH, Murray KF, Rodriguez-Baez N, Schwarzenberg SJ, Teckman J, Lin HS, Schwarz KB; Hepatitis B Research Network (HBRN). Combination of Entecavir/Peginterferon Alfa-2a in Children With Hepatitis B e Antigen-Positive Immune Tolerant Chronic Hepatitis B Virus Infection.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69</w:t>
      </w:r>
      <w:r w:rsidRPr="00576375">
        <w:rPr>
          <w:rFonts w:ascii="Book Antiqua" w:eastAsia="Book Antiqua" w:hAnsi="Book Antiqua" w:cs="Book Antiqua"/>
          <w:color w:val="000000"/>
        </w:rPr>
        <w:t>: 2326-2337 [PMID: 30318613 DOI: 10.1002/hep.30312]</w:t>
      </w:r>
    </w:p>
    <w:p w14:paraId="3403F42F" w14:textId="77777777" w:rsidR="00A77B3E" w:rsidRPr="00576375" w:rsidRDefault="001E647F">
      <w:pPr>
        <w:spacing w:line="360" w:lineRule="auto"/>
        <w:jc w:val="both"/>
      </w:pPr>
      <w:r w:rsidRPr="00576375">
        <w:rPr>
          <w:rFonts w:ascii="Book Antiqua" w:eastAsia="Book Antiqua" w:hAnsi="Book Antiqua" w:cs="Book Antiqua"/>
          <w:color w:val="000000"/>
        </w:rPr>
        <w:t xml:space="preserve">95 </w:t>
      </w:r>
      <w:r w:rsidRPr="00576375">
        <w:rPr>
          <w:rFonts w:ascii="Book Antiqua" w:eastAsia="Book Antiqua" w:hAnsi="Book Antiqua" w:cs="Book Antiqua"/>
          <w:b/>
          <w:bCs/>
          <w:color w:val="000000"/>
        </w:rPr>
        <w:t>Wong GL</w:t>
      </w:r>
      <w:r w:rsidRPr="00576375">
        <w:rPr>
          <w:rFonts w:ascii="Book Antiqua" w:eastAsia="Book Antiqua" w:hAnsi="Book Antiqua" w:cs="Book Antiqua"/>
          <w:color w:val="000000"/>
        </w:rPr>
        <w:t xml:space="preserve">. Management of chronic hepatitis B patients in immunetolerant phase: what latest guidelines recommend. </w:t>
      </w:r>
      <w:r w:rsidRPr="00576375">
        <w:rPr>
          <w:rFonts w:ascii="Book Antiqua" w:eastAsia="Book Antiqua" w:hAnsi="Book Antiqua" w:cs="Book Antiqua"/>
          <w:i/>
          <w:iCs/>
          <w:color w:val="000000"/>
        </w:rPr>
        <w:t>Clin Mol Hepatol</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24</w:t>
      </w:r>
      <w:r w:rsidRPr="00576375">
        <w:rPr>
          <w:rFonts w:ascii="Book Antiqua" w:eastAsia="Book Antiqua" w:hAnsi="Book Antiqua" w:cs="Book Antiqua"/>
          <w:color w:val="000000"/>
        </w:rPr>
        <w:t>: 108-113 [PMID: 29353469 DOI: 10.3350/cmh.2017.0068]</w:t>
      </w:r>
    </w:p>
    <w:p w14:paraId="16BB7DD4" w14:textId="77777777" w:rsidR="00A77B3E" w:rsidRPr="00576375" w:rsidRDefault="001E647F">
      <w:pPr>
        <w:spacing w:line="360" w:lineRule="auto"/>
        <w:jc w:val="both"/>
      </w:pPr>
      <w:r w:rsidRPr="00576375">
        <w:rPr>
          <w:rFonts w:ascii="Book Antiqua" w:eastAsia="Book Antiqua" w:hAnsi="Book Antiqua" w:cs="Book Antiqua"/>
          <w:color w:val="000000"/>
        </w:rPr>
        <w:t xml:space="preserve">96 </w:t>
      </w:r>
      <w:r w:rsidRPr="00576375">
        <w:rPr>
          <w:rFonts w:ascii="Book Antiqua" w:eastAsia="Book Antiqua" w:hAnsi="Book Antiqua" w:cs="Book Antiqua"/>
          <w:b/>
          <w:bCs/>
          <w:color w:val="000000"/>
        </w:rPr>
        <w:t>Terrault NA</w:t>
      </w:r>
      <w:r w:rsidRPr="00576375">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67</w:t>
      </w:r>
      <w:r w:rsidRPr="00576375">
        <w:rPr>
          <w:rFonts w:ascii="Book Antiqua" w:eastAsia="Book Antiqua" w:hAnsi="Book Antiqua" w:cs="Book Antiqua"/>
          <w:color w:val="000000"/>
        </w:rPr>
        <w:t>: 1560-1599 [PMID: 29405329 DOI: 10.1002/hep.29800]</w:t>
      </w:r>
    </w:p>
    <w:p w14:paraId="31D6DDD2" w14:textId="77777777" w:rsidR="00A77B3E" w:rsidRPr="00576375" w:rsidRDefault="001E647F">
      <w:pPr>
        <w:spacing w:line="360" w:lineRule="auto"/>
        <w:jc w:val="both"/>
      </w:pPr>
      <w:r w:rsidRPr="00576375">
        <w:rPr>
          <w:rFonts w:ascii="Book Antiqua" w:eastAsia="Book Antiqua" w:hAnsi="Book Antiqua" w:cs="Book Antiqua"/>
          <w:color w:val="000000"/>
        </w:rPr>
        <w:t xml:space="preserve">97 </w:t>
      </w:r>
      <w:r w:rsidRPr="00576375">
        <w:rPr>
          <w:rFonts w:ascii="Book Antiqua" w:eastAsia="Book Antiqua" w:hAnsi="Book Antiqua" w:cs="Book Antiqua"/>
          <w:b/>
          <w:bCs/>
          <w:color w:val="000000"/>
        </w:rPr>
        <w:t>Sokal EM</w:t>
      </w:r>
      <w:r w:rsidRPr="00576375">
        <w:rPr>
          <w:rFonts w:ascii="Book Antiqua" w:eastAsia="Book Antiqua" w:hAnsi="Book Antiqua" w:cs="Book Antiqua"/>
          <w:color w:val="000000"/>
        </w:rPr>
        <w:t xml:space="preserve">, Conjeevaram HS, Roberts EA, Alvarez F, Bern EM, Goyens P, Rosenthal P, Lachaux A, Shelton M, Sarles J, Hoofnagle J. Interferon alfa therapy for chronic hepatitis B in children: a multinational randomized controlled trial. </w:t>
      </w:r>
      <w:r w:rsidRPr="00576375">
        <w:rPr>
          <w:rFonts w:ascii="Book Antiqua" w:eastAsia="Book Antiqua" w:hAnsi="Book Antiqua" w:cs="Book Antiqua"/>
          <w:i/>
          <w:iCs/>
          <w:color w:val="000000"/>
        </w:rPr>
        <w:t>Gastroenterology</w:t>
      </w:r>
      <w:r w:rsidRPr="00576375">
        <w:rPr>
          <w:rFonts w:ascii="Book Antiqua" w:eastAsia="Book Antiqua" w:hAnsi="Book Antiqua" w:cs="Book Antiqua"/>
          <w:color w:val="000000"/>
        </w:rPr>
        <w:t xml:space="preserve"> 1998; </w:t>
      </w:r>
      <w:r w:rsidRPr="00576375">
        <w:rPr>
          <w:rFonts w:ascii="Book Antiqua" w:eastAsia="Book Antiqua" w:hAnsi="Book Antiqua" w:cs="Book Antiqua"/>
          <w:b/>
          <w:bCs/>
          <w:color w:val="000000"/>
        </w:rPr>
        <w:t>114</w:t>
      </w:r>
      <w:r w:rsidRPr="00576375">
        <w:rPr>
          <w:rFonts w:ascii="Book Antiqua" w:eastAsia="Book Antiqua" w:hAnsi="Book Antiqua" w:cs="Book Antiqua"/>
          <w:color w:val="000000"/>
        </w:rPr>
        <w:t>: 988-995 [PMID: 9558288 DOI: 10.1016/s0016-5085(98)70318-x]</w:t>
      </w:r>
    </w:p>
    <w:p w14:paraId="1B0896C9" w14:textId="77777777" w:rsidR="00A77B3E" w:rsidRPr="00576375" w:rsidRDefault="001E647F">
      <w:pPr>
        <w:spacing w:line="360" w:lineRule="auto"/>
        <w:jc w:val="both"/>
      </w:pPr>
      <w:r w:rsidRPr="00576375">
        <w:rPr>
          <w:rFonts w:ascii="Book Antiqua" w:eastAsia="Book Antiqua" w:hAnsi="Book Antiqua" w:cs="Book Antiqua"/>
          <w:color w:val="000000"/>
        </w:rPr>
        <w:t xml:space="preserve">98 </w:t>
      </w:r>
      <w:r w:rsidRPr="00576375">
        <w:rPr>
          <w:rFonts w:ascii="Book Antiqua" w:eastAsia="Book Antiqua" w:hAnsi="Book Antiqua" w:cs="Book Antiqua"/>
          <w:b/>
          <w:bCs/>
          <w:color w:val="000000"/>
        </w:rPr>
        <w:t>Jonas MM</w:t>
      </w:r>
      <w:r w:rsidRPr="00576375">
        <w:rPr>
          <w:rFonts w:ascii="Book Antiqua" w:eastAsia="Book Antiqua" w:hAnsi="Book Antiqua" w:cs="Book Antiqua"/>
          <w:color w:val="000000"/>
        </w:rPr>
        <w:t xml:space="preserve">, Mizerski J, Badia IB, Areias JA, Schwarz KB, Little NR, Greensmith MJ, Gardner SD, Bell MS, Sokal EM; International Pediatric Lamivudine Investigator Group. Clinical trial of lamivudine in children with chronic hepatitis B. </w:t>
      </w:r>
      <w:r w:rsidRPr="00576375">
        <w:rPr>
          <w:rFonts w:ascii="Book Antiqua" w:eastAsia="Book Antiqua" w:hAnsi="Book Antiqua" w:cs="Book Antiqua"/>
          <w:i/>
          <w:iCs/>
          <w:color w:val="000000"/>
        </w:rPr>
        <w:t>N Engl J Med</w:t>
      </w:r>
      <w:r w:rsidRPr="00576375">
        <w:rPr>
          <w:rFonts w:ascii="Book Antiqua" w:eastAsia="Book Antiqua" w:hAnsi="Book Antiqua" w:cs="Book Antiqua"/>
          <w:color w:val="000000"/>
        </w:rPr>
        <w:t xml:space="preserve"> 2002; </w:t>
      </w:r>
      <w:r w:rsidRPr="00576375">
        <w:rPr>
          <w:rFonts w:ascii="Book Antiqua" w:eastAsia="Book Antiqua" w:hAnsi="Book Antiqua" w:cs="Book Antiqua"/>
          <w:b/>
          <w:bCs/>
          <w:color w:val="000000"/>
        </w:rPr>
        <w:t>346</w:t>
      </w:r>
      <w:r w:rsidRPr="00576375">
        <w:rPr>
          <w:rFonts w:ascii="Book Antiqua" w:eastAsia="Book Antiqua" w:hAnsi="Book Antiqua" w:cs="Book Antiqua"/>
          <w:color w:val="000000"/>
        </w:rPr>
        <w:t>: 1706-1713 [PMID: 12037150 DOI: 10.1056/NEJMoa012452]</w:t>
      </w:r>
    </w:p>
    <w:p w14:paraId="338D5A29" w14:textId="77777777" w:rsidR="00A77B3E" w:rsidRPr="00576375" w:rsidRDefault="001E647F">
      <w:pPr>
        <w:spacing w:line="360" w:lineRule="auto"/>
        <w:jc w:val="both"/>
      </w:pPr>
      <w:r w:rsidRPr="00576375">
        <w:rPr>
          <w:rFonts w:ascii="Book Antiqua" w:eastAsia="Book Antiqua" w:hAnsi="Book Antiqua" w:cs="Book Antiqua"/>
          <w:color w:val="000000"/>
        </w:rPr>
        <w:t xml:space="preserve">99 </w:t>
      </w:r>
      <w:r w:rsidRPr="00576375">
        <w:rPr>
          <w:rFonts w:ascii="Book Antiqua" w:eastAsia="Book Antiqua" w:hAnsi="Book Antiqua" w:cs="Book Antiqua"/>
          <w:b/>
          <w:bCs/>
          <w:color w:val="000000"/>
        </w:rPr>
        <w:t>Jonas MM</w:t>
      </w:r>
      <w:r w:rsidRPr="00576375">
        <w:rPr>
          <w:rFonts w:ascii="Book Antiqua" w:eastAsia="Book Antiqua" w:hAnsi="Book Antiqua" w:cs="Book Antiqua"/>
          <w:color w:val="000000"/>
        </w:rPr>
        <w:t xml:space="preserve">, Kelly D, Pollack H, Mizerski J, Sorbel J, Frederick D, Mondou E, Rousseau F, Sokal E. Safety, efficacy, and pharmacokinetics of adefovir dipivoxil in children and adolescents (age 2 to &lt;18 years) with chronic hepatitis B.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2008; </w:t>
      </w:r>
      <w:r w:rsidRPr="00576375">
        <w:rPr>
          <w:rFonts w:ascii="Book Antiqua" w:eastAsia="Book Antiqua" w:hAnsi="Book Antiqua" w:cs="Book Antiqua"/>
          <w:b/>
          <w:bCs/>
          <w:color w:val="000000"/>
        </w:rPr>
        <w:t>47</w:t>
      </w:r>
      <w:r w:rsidRPr="00576375">
        <w:rPr>
          <w:rFonts w:ascii="Book Antiqua" w:eastAsia="Book Antiqua" w:hAnsi="Book Antiqua" w:cs="Book Antiqua"/>
          <w:color w:val="000000"/>
        </w:rPr>
        <w:t>: 1863-1871 [PMID: 18433023 DOI: 10.1002/hep.22250]</w:t>
      </w:r>
    </w:p>
    <w:p w14:paraId="50C8B920"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100 </w:t>
      </w:r>
      <w:r w:rsidRPr="00576375">
        <w:rPr>
          <w:rFonts w:ascii="Book Antiqua" w:eastAsia="Book Antiqua" w:hAnsi="Book Antiqua" w:cs="Book Antiqua"/>
          <w:b/>
          <w:bCs/>
          <w:color w:val="000000"/>
        </w:rPr>
        <w:t>Murray KF</w:t>
      </w:r>
      <w:r w:rsidRPr="00576375">
        <w:rPr>
          <w:rFonts w:ascii="Book Antiqua" w:eastAsia="Book Antiqua" w:hAnsi="Book Antiqua" w:cs="Book Antiqua"/>
          <w:color w:val="000000"/>
        </w:rPr>
        <w:t xml:space="preserve">, Szenborn L, Wysocki J, Rossi S, Corsa AC, Dinh P, McHutchison J, Pang PS, Luminos LM, Pawlowska M, Mizerski J. Randomized, placebo-controlled trial of tenofovir disoproxil fumarate in adolescents with chronic hepatitis B.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2012; </w:t>
      </w:r>
      <w:r w:rsidRPr="00576375">
        <w:rPr>
          <w:rFonts w:ascii="Book Antiqua" w:eastAsia="Book Antiqua" w:hAnsi="Book Antiqua" w:cs="Book Antiqua"/>
          <w:b/>
          <w:bCs/>
          <w:color w:val="000000"/>
        </w:rPr>
        <w:t>56</w:t>
      </w:r>
      <w:r w:rsidRPr="00576375">
        <w:rPr>
          <w:rFonts w:ascii="Book Antiqua" w:eastAsia="Book Antiqua" w:hAnsi="Book Antiqua" w:cs="Book Antiqua"/>
          <w:color w:val="000000"/>
        </w:rPr>
        <w:t>: 2018-2026 [PMID: 22544804 DOI: 10.1002/hep.25818]</w:t>
      </w:r>
    </w:p>
    <w:p w14:paraId="3F72DF7C"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101 </w:t>
      </w:r>
      <w:r w:rsidRPr="00576375">
        <w:rPr>
          <w:rFonts w:ascii="Book Antiqua" w:eastAsia="Book Antiqua" w:hAnsi="Book Antiqua" w:cs="Book Antiqua"/>
          <w:b/>
          <w:bCs/>
          <w:color w:val="000000"/>
        </w:rPr>
        <w:t>Jonas MM</w:t>
      </w:r>
      <w:r w:rsidRPr="00576375">
        <w:rPr>
          <w:rFonts w:ascii="Book Antiqua" w:eastAsia="Book Antiqua" w:hAnsi="Book Antiqua" w:cs="Book Antiqua"/>
          <w:color w:val="000000"/>
        </w:rPr>
        <w:t xml:space="preserve">, Chang MH, Sokal E, Schwarz KB, Kelly D, Kim KM, Ling SC, Rosenthal P, Oraseanu D, Reynolds L, Thiry A, Ackerman P. Randomized, controlled trial of entecavir </w:t>
      </w:r>
      <w:r w:rsidRPr="00576375">
        <w:rPr>
          <w:rFonts w:ascii="Book Antiqua" w:eastAsia="Book Antiqua" w:hAnsi="Book Antiqua" w:cs="Book Antiqua"/>
          <w:i/>
          <w:iCs/>
          <w:color w:val="000000"/>
        </w:rPr>
        <w:t>vs</w:t>
      </w:r>
      <w:r w:rsidRPr="00576375">
        <w:rPr>
          <w:rFonts w:ascii="Book Antiqua" w:eastAsia="Book Antiqua" w:hAnsi="Book Antiqua" w:cs="Book Antiqua"/>
          <w:color w:val="000000"/>
        </w:rPr>
        <w:t xml:space="preserve"> placebo in children with hepatitis B envelope antigen-positive chronic hepatitis B.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2016; </w:t>
      </w:r>
      <w:r w:rsidRPr="00576375">
        <w:rPr>
          <w:rFonts w:ascii="Book Antiqua" w:eastAsia="Book Antiqua" w:hAnsi="Book Antiqua" w:cs="Book Antiqua"/>
          <w:b/>
          <w:bCs/>
          <w:color w:val="000000"/>
        </w:rPr>
        <w:t>63</w:t>
      </w:r>
      <w:r w:rsidRPr="00576375">
        <w:rPr>
          <w:rFonts w:ascii="Book Antiqua" w:eastAsia="Book Antiqua" w:hAnsi="Book Antiqua" w:cs="Book Antiqua"/>
          <w:color w:val="000000"/>
        </w:rPr>
        <w:t>: 377-387 [PMID: 26223345 DOI: 10.1002/hep.28015]</w:t>
      </w:r>
    </w:p>
    <w:p w14:paraId="34F4703D"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102 </w:t>
      </w:r>
      <w:r w:rsidRPr="00576375">
        <w:rPr>
          <w:rFonts w:ascii="Book Antiqua" w:eastAsia="Book Antiqua" w:hAnsi="Book Antiqua" w:cs="Book Antiqua"/>
          <w:b/>
          <w:bCs/>
          <w:color w:val="000000"/>
        </w:rPr>
        <w:t>Wirth S</w:t>
      </w:r>
      <w:r w:rsidRPr="00576375">
        <w:rPr>
          <w:rFonts w:ascii="Book Antiqua" w:eastAsia="Book Antiqua" w:hAnsi="Book Antiqua" w:cs="Book Antiqua"/>
          <w:color w:val="000000"/>
        </w:rPr>
        <w:t xml:space="preserve">, Zhang H, Hardikar W, Schwarz KB, Sokal E, Yang W, Fan H, Morozov V, Mao Q, Deng H, Huang Y, Yang L, Frey N, Nasmyth-Miller C, Pavlovic V, Wat C. Efficacy and Safety of Peginterferon Alfa-2a (40KD) in Children With Chronic Hepatitis B: The PEG-B-ACTIVE Study.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68</w:t>
      </w:r>
      <w:r w:rsidRPr="00576375">
        <w:rPr>
          <w:rFonts w:ascii="Book Antiqua" w:eastAsia="Book Antiqua" w:hAnsi="Book Antiqua" w:cs="Book Antiqua"/>
          <w:color w:val="000000"/>
        </w:rPr>
        <w:t>: 1681-1694 [PMID: 29689122 DOI: 10.1002/hep.30050]</w:t>
      </w:r>
    </w:p>
    <w:p w14:paraId="2082A5FC"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103 </w:t>
      </w:r>
      <w:r w:rsidRPr="00576375">
        <w:rPr>
          <w:rFonts w:ascii="Book Antiqua" w:eastAsia="Book Antiqua" w:hAnsi="Book Antiqua" w:cs="Book Antiqua"/>
          <w:b/>
          <w:bCs/>
          <w:color w:val="000000"/>
        </w:rPr>
        <w:t>Smolders EJ</w:t>
      </w:r>
      <w:r w:rsidRPr="00576375">
        <w:rPr>
          <w:rFonts w:ascii="Book Antiqua" w:eastAsia="Book Antiqua" w:hAnsi="Book Antiqua" w:cs="Book Antiqua"/>
          <w:color w:val="000000"/>
        </w:rPr>
        <w:t xml:space="preserve">, Burger DM, Feld JJ, Kiser JJ. Review article: clinical pharmacology of current and investigational hepatitis B virus therapies. </w:t>
      </w:r>
      <w:r w:rsidRPr="00576375">
        <w:rPr>
          <w:rFonts w:ascii="Book Antiqua" w:eastAsia="Book Antiqua" w:hAnsi="Book Antiqua" w:cs="Book Antiqua"/>
          <w:i/>
          <w:iCs/>
          <w:color w:val="000000"/>
        </w:rPr>
        <w:t>Aliment Pharmacol Ther</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51</w:t>
      </w:r>
      <w:r w:rsidRPr="00576375">
        <w:rPr>
          <w:rFonts w:ascii="Book Antiqua" w:eastAsia="Book Antiqua" w:hAnsi="Book Antiqua" w:cs="Book Antiqua"/>
          <w:color w:val="000000"/>
        </w:rPr>
        <w:t>: 231-243 [PMID: 31840863 DOI: 10.1111/apt.15581]</w:t>
      </w:r>
    </w:p>
    <w:p w14:paraId="4F267582" w14:textId="10D49ECC" w:rsidR="00A77B3E" w:rsidRPr="00576375" w:rsidRDefault="001E647F">
      <w:pPr>
        <w:spacing w:line="360" w:lineRule="auto"/>
        <w:jc w:val="both"/>
      </w:pPr>
      <w:r w:rsidRPr="00576375">
        <w:rPr>
          <w:rFonts w:ascii="Book Antiqua" w:eastAsia="Book Antiqua" w:hAnsi="Book Antiqua" w:cs="Book Antiqua"/>
          <w:color w:val="000000"/>
        </w:rPr>
        <w:t xml:space="preserve">104 </w:t>
      </w:r>
      <w:r w:rsidRPr="00576375">
        <w:rPr>
          <w:rFonts w:ascii="Book Antiqua" w:eastAsia="Book Antiqua" w:hAnsi="Book Antiqua" w:cs="Book Antiqua"/>
          <w:b/>
          <w:bCs/>
          <w:color w:val="000000"/>
        </w:rPr>
        <w:t>Hepatitis B Foundation</w:t>
      </w:r>
      <w:r w:rsidR="00385D0D" w:rsidRPr="00576375">
        <w:rPr>
          <w:rFonts w:ascii="Book Antiqua" w:eastAsia="Book Antiqua" w:hAnsi="Book Antiqua" w:cs="Book Antiqua"/>
          <w:color w:val="000000"/>
        </w:rPr>
        <w:t>.</w:t>
      </w:r>
      <w:r w:rsidRPr="00576375">
        <w:rPr>
          <w:rFonts w:ascii="Book Antiqua" w:eastAsia="Book Antiqua" w:hAnsi="Book Antiqua" w:cs="Book Antiqua"/>
          <w:color w:val="000000"/>
        </w:rPr>
        <w:t xml:space="preserve"> Drug Watch. </w:t>
      </w:r>
      <w:r w:rsidR="00385D0D" w:rsidRPr="00576375">
        <w:rPr>
          <w:rFonts w:ascii="Book Antiqua" w:eastAsia="Book Antiqua" w:hAnsi="Book Antiqua" w:cs="Book Antiqua"/>
          <w:color w:val="000000"/>
        </w:rPr>
        <w:t xml:space="preserve">[cited </w:t>
      </w:r>
      <w:r w:rsidR="00885BFE" w:rsidRPr="00576375">
        <w:rPr>
          <w:rFonts w:ascii="Book Antiqua" w:eastAsia="Book Antiqua" w:hAnsi="Book Antiqua" w:cs="Book Antiqua"/>
          <w:color w:val="000000"/>
        </w:rPr>
        <w:t>2 March 2021</w:t>
      </w:r>
      <w:r w:rsidR="00FD7C51" w:rsidRPr="00576375">
        <w:rPr>
          <w:rFonts w:ascii="Book Antiqua" w:eastAsia="Book Antiqua" w:hAnsi="Book Antiqua" w:cs="Book Antiqua"/>
          <w:color w:val="000000"/>
        </w:rPr>
        <w:t xml:space="preserve">]. </w:t>
      </w:r>
      <w:r w:rsidR="00385D0D" w:rsidRPr="00576375">
        <w:rPr>
          <w:rFonts w:ascii="Book Antiqua" w:eastAsia="Book Antiqua" w:hAnsi="Book Antiqua" w:cs="Book Antiqua"/>
          <w:color w:val="000000"/>
        </w:rPr>
        <w:t xml:space="preserve">In: Hepatitis B Foundation [Internet]. </w:t>
      </w:r>
      <w:r w:rsidRPr="00576375">
        <w:rPr>
          <w:rFonts w:ascii="Book Antiqua" w:eastAsia="Book Antiqua" w:hAnsi="Book Antiqua" w:cs="Book Antiqua"/>
          <w:color w:val="000000"/>
        </w:rPr>
        <w:t>Available from: https://www.hepb.org/treatment-and-management/drug-watch/</w:t>
      </w:r>
    </w:p>
    <w:p w14:paraId="1176E893"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105 </w:t>
      </w:r>
      <w:r w:rsidRPr="00576375">
        <w:rPr>
          <w:rFonts w:ascii="Book Antiqua" w:eastAsia="Book Antiqua" w:hAnsi="Book Antiqua" w:cs="Book Antiqua"/>
          <w:b/>
          <w:bCs/>
          <w:color w:val="000000"/>
        </w:rPr>
        <w:t>Zoulim F</w:t>
      </w:r>
      <w:r w:rsidRPr="00576375">
        <w:rPr>
          <w:rFonts w:ascii="Book Antiqua" w:eastAsia="Book Antiqua" w:hAnsi="Book Antiqua" w:cs="Book Antiqua"/>
          <w:color w:val="000000"/>
        </w:rPr>
        <w:t xml:space="preserve">, Lenz O, Vandenbossche JJ, Talloen W, Verbinnen T, Moscalu I, Streinu-Cercel A, Bourgeois S, Buti M, Crespo J, Manuel Pascasio J, Sarrazin C, Vanwolleghem T, Shukla U, Fry J, Yogaratnam JZ. JNJ-56136379, an HBV Capsid Assembly Modulator, Is Well-Tolerated and Has Antiviral Activity in a Phase 1 Study of Patients With Chronic Infection. </w:t>
      </w:r>
      <w:r w:rsidRPr="00576375">
        <w:rPr>
          <w:rFonts w:ascii="Book Antiqua" w:eastAsia="Book Antiqua" w:hAnsi="Book Antiqua" w:cs="Book Antiqua"/>
          <w:i/>
          <w:iCs/>
          <w:color w:val="000000"/>
        </w:rPr>
        <w:t>Gastroenterology</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159</w:t>
      </w:r>
      <w:r w:rsidRPr="00576375">
        <w:rPr>
          <w:rFonts w:ascii="Book Antiqua" w:eastAsia="Book Antiqua" w:hAnsi="Book Antiqua" w:cs="Book Antiqua"/>
          <w:color w:val="000000"/>
        </w:rPr>
        <w:t>: 521-533.e9 [PMID: 32343960 DOI: 10.1053/j.gastro.2020.04.036]</w:t>
      </w:r>
    </w:p>
    <w:p w14:paraId="19C51BE8"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106 </w:t>
      </w:r>
      <w:r w:rsidRPr="00576375">
        <w:rPr>
          <w:rFonts w:ascii="Book Antiqua" w:eastAsia="Book Antiqua" w:hAnsi="Book Antiqua" w:cs="Book Antiqua"/>
          <w:b/>
          <w:bCs/>
          <w:color w:val="000000"/>
        </w:rPr>
        <w:t>Yuen MF</w:t>
      </w:r>
      <w:r w:rsidRPr="00576375">
        <w:rPr>
          <w:rFonts w:ascii="Book Antiqua" w:eastAsia="Book Antiqua" w:hAnsi="Book Antiqua" w:cs="Book Antiqua"/>
          <w:color w:val="000000"/>
        </w:rPr>
        <w:t xml:space="preserve">, Agarwal K, Gane EJ, Schwabe C, Ahn SH, Kim DJ, Lim YS, Cheng W, Sievert W, Visvanathan K, Ruby E, Liaw S, Yan R, Huang Q, Colonno R, Lopatin U. Safety, pharmacokinetics, and antiviral effects of ABI-H0731, a hepatitis B virus core inhibitor: a randomised, placebo-controlled phase 1 trial. </w:t>
      </w:r>
      <w:r w:rsidRPr="00576375">
        <w:rPr>
          <w:rFonts w:ascii="Book Antiqua" w:eastAsia="Book Antiqua" w:hAnsi="Book Antiqua" w:cs="Book Antiqua"/>
          <w:i/>
          <w:iCs/>
          <w:color w:val="000000"/>
        </w:rPr>
        <w:t>Lancet Gastroenterol Hepatol</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5</w:t>
      </w:r>
      <w:r w:rsidRPr="00576375">
        <w:rPr>
          <w:rFonts w:ascii="Book Antiqua" w:eastAsia="Book Antiqua" w:hAnsi="Book Antiqua" w:cs="Book Antiqua"/>
          <w:color w:val="000000"/>
        </w:rPr>
        <w:t>: 152-166 [PMID: 31711752 DOI: 10.1016/S2468-1253(19)30346-2]</w:t>
      </w:r>
    </w:p>
    <w:p w14:paraId="39CC5837" w14:textId="5EB0CBA2" w:rsidR="00A77B3E" w:rsidRPr="00576375" w:rsidRDefault="001E647F">
      <w:pPr>
        <w:spacing w:line="360" w:lineRule="auto"/>
        <w:jc w:val="both"/>
      </w:pPr>
      <w:r w:rsidRPr="00576375">
        <w:rPr>
          <w:rFonts w:ascii="Book Antiqua" w:eastAsia="Book Antiqua" w:hAnsi="Book Antiqua" w:cs="Book Antiqua"/>
          <w:color w:val="000000"/>
        </w:rPr>
        <w:t xml:space="preserve">107 </w:t>
      </w:r>
      <w:r w:rsidRPr="00576375">
        <w:rPr>
          <w:rFonts w:ascii="Book Antiqua" w:eastAsia="Book Antiqua" w:hAnsi="Book Antiqua" w:cs="Book Antiqua"/>
          <w:b/>
          <w:bCs/>
          <w:color w:val="000000"/>
        </w:rPr>
        <w:t>Ma X</w:t>
      </w:r>
      <w:r w:rsidRPr="00576375">
        <w:rPr>
          <w:rFonts w:ascii="Book Antiqua" w:eastAsia="Book Antiqua" w:hAnsi="Book Antiqua" w:cs="Book Antiqua"/>
          <w:color w:val="000000"/>
        </w:rPr>
        <w:t xml:space="preserve">, Lalezari J, Nguyen T, Bae H, Schiff ER, Fung S, Yuen M-F, Hassanein T, Hann H-W, Elkhashab M, Dieterich D, Sulkowski PK, Nahass R, Agarwal K, Ramji A, Park J, Ravendhran N, Chan S, Weilert F, Han S-H, Ayoub W, Gane EJ, Jacobson I, Bennett M, Huang Q, Yan R, Huey V, Ruby E, Liaw S, Colonno R, Lopatin U. Interim safety and efficacy results of the ABI-H0731 phase 2a program exploring the combination of ABI-H0731 with Nuc therapy in treatment-naive and treatment-suppressed chronic hepatitis B patients. </w:t>
      </w:r>
      <w:r w:rsidR="00385D0D" w:rsidRPr="00576375">
        <w:rPr>
          <w:rFonts w:ascii="Book Antiqua" w:eastAsia="Book Antiqua" w:hAnsi="Book Antiqua" w:cs="Book Antiqua"/>
          <w:color w:val="000000"/>
        </w:rPr>
        <w:t xml:space="preserve">[cited </w:t>
      </w:r>
      <w:r w:rsidR="00885BFE" w:rsidRPr="00576375">
        <w:rPr>
          <w:rFonts w:ascii="Book Antiqua" w:eastAsia="Book Antiqua" w:hAnsi="Book Antiqua" w:cs="Book Antiqua"/>
          <w:color w:val="000000"/>
        </w:rPr>
        <w:t>2 March 2021</w:t>
      </w:r>
      <w:r w:rsidR="00FD7C51" w:rsidRPr="00576375">
        <w:rPr>
          <w:rFonts w:ascii="Book Antiqua" w:eastAsia="Book Antiqua" w:hAnsi="Book Antiqua" w:cs="Book Antiqua"/>
          <w:color w:val="000000"/>
        </w:rPr>
        <w:t xml:space="preserve">]. </w:t>
      </w:r>
      <w:r w:rsidR="00385D0D" w:rsidRPr="00576375">
        <w:rPr>
          <w:rFonts w:ascii="Book Antiqua" w:eastAsia="Book Antiqua" w:hAnsi="Book Antiqua" w:cs="Book Antiqua"/>
          <w:color w:val="000000"/>
        </w:rPr>
        <w:t xml:space="preserve">Available from: </w:t>
      </w:r>
      <w:r w:rsidR="00FD7C51" w:rsidRPr="00576375">
        <w:rPr>
          <w:rFonts w:ascii="Book Antiqua" w:eastAsia="Book Antiqua" w:hAnsi="Book Antiqua" w:cs="Book Antiqua"/>
          <w:color w:val="000000"/>
        </w:rPr>
        <w:t>https://program.manage.com/ProgramSearch/DownloadAbstractOfPresentation/ilc2019?id=417422</w:t>
      </w:r>
    </w:p>
    <w:p w14:paraId="6F611403"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108 </w:t>
      </w:r>
      <w:r w:rsidRPr="00576375">
        <w:rPr>
          <w:rFonts w:ascii="Book Antiqua" w:eastAsia="Book Antiqua" w:hAnsi="Book Antiqua" w:cs="Book Antiqua"/>
          <w:b/>
          <w:bCs/>
          <w:color w:val="000000"/>
        </w:rPr>
        <w:t>Al-Mahtab M</w:t>
      </w:r>
      <w:r w:rsidRPr="00576375">
        <w:rPr>
          <w:rFonts w:ascii="Book Antiqua" w:eastAsia="Book Antiqua" w:hAnsi="Book Antiqua" w:cs="Book Antiqua"/>
          <w:color w:val="000000"/>
        </w:rPr>
        <w:t xml:space="preserve">, Bazinet M, Vaillant A. Safety and Efficacy of Nucleic Acid Polymers in Monotherapy and Combined with Immunotherapy in Treatment-Naive Bangladeshi Patients with HBeAg+ Chronic Hepatitis B Infection. </w:t>
      </w:r>
      <w:r w:rsidRPr="00576375">
        <w:rPr>
          <w:rFonts w:ascii="Book Antiqua" w:eastAsia="Book Antiqua" w:hAnsi="Book Antiqua" w:cs="Book Antiqua"/>
          <w:i/>
          <w:iCs/>
          <w:color w:val="000000"/>
        </w:rPr>
        <w:t>PLoS One</w:t>
      </w:r>
      <w:r w:rsidRPr="00576375">
        <w:rPr>
          <w:rFonts w:ascii="Book Antiqua" w:eastAsia="Book Antiqua" w:hAnsi="Book Antiqua" w:cs="Book Antiqua"/>
          <w:color w:val="000000"/>
        </w:rPr>
        <w:t xml:space="preserve"> 2016; </w:t>
      </w:r>
      <w:r w:rsidRPr="00576375">
        <w:rPr>
          <w:rFonts w:ascii="Book Antiqua" w:eastAsia="Book Antiqua" w:hAnsi="Book Antiqua" w:cs="Book Antiqua"/>
          <w:b/>
          <w:bCs/>
          <w:color w:val="000000"/>
        </w:rPr>
        <w:t>11</w:t>
      </w:r>
      <w:r w:rsidRPr="00576375">
        <w:rPr>
          <w:rFonts w:ascii="Book Antiqua" w:eastAsia="Book Antiqua" w:hAnsi="Book Antiqua" w:cs="Book Antiqua"/>
          <w:color w:val="000000"/>
        </w:rPr>
        <w:t>: e0156667 [PMID: 27257978 DOI: 10.1371/journal.pone.0156667]</w:t>
      </w:r>
    </w:p>
    <w:p w14:paraId="7A49B5B7" w14:textId="2A15E1F3" w:rsidR="00A77B3E" w:rsidRPr="00576375" w:rsidRDefault="001E647F">
      <w:pPr>
        <w:spacing w:line="360" w:lineRule="auto"/>
        <w:jc w:val="both"/>
      </w:pPr>
      <w:r w:rsidRPr="00576375">
        <w:rPr>
          <w:rFonts w:ascii="Book Antiqua" w:eastAsia="Book Antiqua" w:hAnsi="Book Antiqua" w:cs="Book Antiqua"/>
          <w:color w:val="000000"/>
        </w:rPr>
        <w:t xml:space="preserve">109 </w:t>
      </w:r>
      <w:r w:rsidRPr="00576375">
        <w:rPr>
          <w:rFonts w:ascii="Book Antiqua" w:eastAsia="Book Antiqua" w:hAnsi="Book Antiqua" w:cs="Book Antiqua"/>
          <w:b/>
          <w:bCs/>
          <w:color w:val="000000"/>
        </w:rPr>
        <w:t>Bazinet M</w:t>
      </w:r>
      <w:r w:rsidRPr="00576375">
        <w:rPr>
          <w:rFonts w:ascii="Book Antiqua" w:eastAsia="Book Antiqua" w:hAnsi="Book Antiqua" w:cs="Book Antiqua"/>
          <w:color w:val="000000"/>
        </w:rPr>
        <w:t>, Pântea V, Cebotarescu V, Cojuhari L, Jimbei P, Albrecht J, Schmid P, Le Gal F, Gordien E, Krawczyk A, Mijočević H, Karimzadeh H, Roggendorf M, Vaillant A. Safety and efficacy of REP 2139 and pegylated interferon alfa-2a for treatment-naive patients with chronic hepatitis B virus and hepatitis D virus co</w:t>
      </w:r>
      <w:r w:rsidR="00826FE2" w:rsidRPr="00576375">
        <w:rPr>
          <w:rFonts w:ascii="Book Antiqua" w:eastAsia="Book Antiqua" w:hAnsi="Book Antiqua" w:cs="Book Antiqua"/>
          <w:color w:val="000000"/>
        </w:rPr>
        <w:t>infection</w:t>
      </w:r>
      <w:r w:rsidRPr="00576375">
        <w:rPr>
          <w:rFonts w:ascii="Book Antiqua" w:eastAsia="Book Antiqua" w:hAnsi="Book Antiqua" w:cs="Book Antiqua"/>
          <w:color w:val="000000"/>
        </w:rPr>
        <w:t xml:space="preserve"> (REP 301 and REP 301-LTF): a non-randomised, open-label, phase 2 trial. </w:t>
      </w:r>
      <w:r w:rsidRPr="00576375">
        <w:rPr>
          <w:rFonts w:ascii="Book Antiqua" w:eastAsia="Book Antiqua" w:hAnsi="Book Antiqua" w:cs="Book Antiqua"/>
          <w:i/>
          <w:iCs/>
          <w:color w:val="000000"/>
        </w:rPr>
        <w:t>Lancet Gastroenterol Hepatol</w:t>
      </w:r>
      <w:r w:rsidRPr="00576375">
        <w:rPr>
          <w:rFonts w:ascii="Book Antiqua" w:eastAsia="Book Antiqua" w:hAnsi="Book Antiqua" w:cs="Book Antiqua"/>
          <w:color w:val="000000"/>
        </w:rPr>
        <w:t xml:space="preserve"> 2017; </w:t>
      </w:r>
      <w:r w:rsidRPr="00576375">
        <w:rPr>
          <w:rFonts w:ascii="Book Antiqua" w:eastAsia="Book Antiqua" w:hAnsi="Book Antiqua" w:cs="Book Antiqua"/>
          <w:b/>
          <w:bCs/>
          <w:color w:val="000000"/>
        </w:rPr>
        <w:t>2</w:t>
      </w:r>
      <w:r w:rsidRPr="00576375">
        <w:rPr>
          <w:rFonts w:ascii="Book Antiqua" w:eastAsia="Book Antiqua" w:hAnsi="Book Antiqua" w:cs="Book Antiqua"/>
          <w:color w:val="000000"/>
        </w:rPr>
        <w:t>: 877-889 [PMID: 28964701 DOI: 10.1016/S2468-1253(17)30288-1]</w:t>
      </w:r>
    </w:p>
    <w:p w14:paraId="78CD2CC8"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110 </w:t>
      </w:r>
      <w:r w:rsidRPr="00576375">
        <w:rPr>
          <w:rFonts w:ascii="Book Antiqua" w:eastAsia="Book Antiqua" w:hAnsi="Book Antiqua" w:cs="Book Antiqua"/>
          <w:b/>
          <w:bCs/>
          <w:color w:val="000000"/>
        </w:rPr>
        <w:t>Bazinet M</w:t>
      </w:r>
      <w:r w:rsidRPr="00576375">
        <w:rPr>
          <w:rFonts w:ascii="Book Antiqua" w:eastAsia="Book Antiqua" w:hAnsi="Book Antiqua" w:cs="Book Antiqua"/>
          <w:color w:val="000000"/>
        </w:rPr>
        <w:t xml:space="preserve">, Pântea V, Placinta G, Moscalu I, Cebotarescu V, Cojuhari L, Jimbei P, Iarovoi L, Smesnoi V, Musteata T, Jucov A, Dittmer U, Krawczyk A, Vaillant A. Safety and Efficacy of 48 Weeks REP 2139 or REP 2165, Tenofovir Disoproxil, and Pegylated Interferon Alfa-2a in Patients With Chronic HBV Infection Naïve to Nucleos(t)ide Therapy. </w:t>
      </w:r>
      <w:r w:rsidRPr="00576375">
        <w:rPr>
          <w:rFonts w:ascii="Book Antiqua" w:eastAsia="Book Antiqua" w:hAnsi="Book Antiqua" w:cs="Book Antiqua"/>
          <w:i/>
          <w:iCs/>
          <w:color w:val="000000"/>
        </w:rPr>
        <w:t>Gastroenterology</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158</w:t>
      </w:r>
      <w:r w:rsidRPr="00576375">
        <w:rPr>
          <w:rFonts w:ascii="Book Antiqua" w:eastAsia="Book Antiqua" w:hAnsi="Book Antiqua" w:cs="Book Antiqua"/>
          <w:color w:val="000000"/>
        </w:rPr>
        <w:t>: 2180-2194 [PMID: 32147484 DOI: 10.1053/j.gastro.2020.02.058]</w:t>
      </w:r>
    </w:p>
    <w:p w14:paraId="723BE5DF" w14:textId="28C668D7" w:rsidR="00A77B3E" w:rsidRPr="00576375" w:rsidRDefault="001E647F">
      <w:pPr>
        <w:spacing w:line="360" w:lineRule="auto"/>
        <w:jc w:val="both"/>
      </w:pPr>
      <w:r w:rsidRPr="00576375">
        <w:rPr>
          <w:rFonts w:ascii="Book Antiqua" w:eastAsia="Book Antiqua" w:hAnsi="Book Antiqua" w:cs="Book Antiqua"/>
          <w:color w:val="000000"/>
        </w:rPr>
        <w:t xml:space="preserve">111 </w:t>
      </w:r>
      <w:r w:rsidRPr="00576375">
        <w:rPr>
          <w:rFonts w:ascii="Book Antiqua" w:eastAsia="Book Antiqua" w:hAnsi="Book Antiqua" w:cs="Book Antiqua"/>
          <w:b/>
          <w:bCs/>
          <w:color w:val="000000"/>
        </w:rPr>
        <w:t>Yuen MF</w:t>
      </w:r>
      <w:r w:rsidRPr="00576375">
        <w:rPr>
          <w:rFonts w:ascii="Book Antiqua" w:eastAsia="Book Antiqua" w:hAnsi="Book Antiqua" w:cs="Book Antiqua"/>
          <w:color w:val="000000"/>
        </w:rPr>
        <w:t xml:space="preserve">, Locarnini S, Huey Lim T, Strasser S, Sievert W, Cheng W, Thompson A, Given B, Schluep T, Hamilton J, Cloherty G, Wong D, Schwabe C, Jackson K, Ferrari C, Lai C-L, Gish R, Gane E. Short term RNA interference therapy in chronic hepatitis B using JNJ-3989 brings majority of patients to HBsAg &lt; 100 IU/mL threshold. </w:t>
      </w:r>
      <w:r w:rsidR="00385D0D" w:rsidRPr="00576375">
        <w:rPr>
          <w:rFonts w:ascii="Book Antiqua" w:eastAsia="Book Antiqua" w:hAnsi="Book Antiqua" w:cs="Book Antiqua"/>
          <w:color w:val="000000"/>
        </w:rPr>
        <w:t xml:space="preserve">[cited </w:t>
      </w:r>
      <w:r w:rsidR="008C6EC6" w:rsidRPr="00576375">
        <w:rPr>
          <w:rFonts w:ascii="Book Antiqua" w:eastAsia="Book Antiqua" w:hAnsi="Book Antiqua" w:cs="Book Antiqua"/>
          <w:color w:val="000000"/>
        </w:rPr>
        <w:t xml:space="preserve">2 March </w:t>
      </w:r>
      <w:r w:rsidR="005F4C0F" w:rsidRPr="00576375">
        <w:rPr>
          <w:rFonts w:ascii="Book Antiqua" w:eastAsia="Book Antiqua" w:hAnsi="Book Antiqua" w:cs="Book Antiqua"/>
          <w:color w:val="000000"/>
        </w:rPr>
        <w:t xml:space="preserve">2021]. </w:t>
      </w:r>
      <w:r w:rsidR="00385D0D" w:rsidRPr="00576375">
        <w:rPr>
          <w:rFonts w:ascii="Book Antiqua" w:eastAsia="Book Antiqua" w:hAnsi="Book Antiqua" w:cs="Book Antiqua"/>
          <w:color w:val="000000"/>
        </w:rPr>
        <w:t xml:space="preserve">Available from: </w:t>
      </w:r>
      <w:r w:rsidR="005F4C0F" w:rsidRPr="00576375">
        <w:rPr>
          <w:rFonts w:ascii="Book Antiqua" w:eastAsia="Book Antiqua" w:hAnsi="Book Antiqua" w:cs="Book Antiqua"/>
          <w:color w:val="000000"/>
        </w:rPr>
        <w:t>https://program.m-anage.com/ilc2019/en-GB/ProgramSearch/DownloadAbstract/151378</w:t>
      </w:r>
    </w:p>
    <w:p w14:paraId="4422772E" w14:textId="4BA67A35" w:rsidR="002F1FF5" w:rsidRPr="00576375" w:rsidRDefault="001E647F">
      <w:pPr>
        <w:spacing w:line="360" w:lineRule="auto"/>
        <w:jc w:val="both"/>
        <w:rPr>
          <w:rFonts w:ascii="Book Antiqua" w:eastAsia="Book Antiqua" w:hAnsi="Book Antiqua" w:cs="Book Antiqua"/>
          <w:color w:val="000000"/>
        </w:rPr>
      </w:pPr>
      <w:r w:rsidRPr="00576375">
        <w:rPr>
          <w:rFonts w:ascii="Book Antiqua" w:eastAsia="Book Antiqua" w:hAnsi="Book Antiqua" w:cs="Book Antiqua"/>
          <w:color w:val="000000"/>
        </w:rPr>
        <w:t xml:space="preserve">112 </w:t>
      </w:r>
      <w:r w:rsidRPr="00576375">
        <w:rPr>
          <w:rFonts w:ascii="Book Antiqua" w:eastAsia="Book Antiqua" w:hAnsi="Book Antiqua" w:cs="Book Antiqua"/>
          <w:b/>
          <w:bCs/>
          <w:color w:val="000000"/>
        </w:rPr>
        <w:t>Gane E,</w:t>
      </w:r>
      <w:r w:rsidRPr="00576375">
        <w:rPr>
          <w:rFonts w:ascii="Book Antiqua" w:eastAsia="Book Antiqua" w:hAnsi="Book Antiqua" w:cs="Book Antiqua"/>
          <w:color w:val="000000"/>
        </w:rPr>
        <w:t xml:space="preserve"> Locarnini S, Huey Lim T, Strasser S, Sievert W, Cheng W, Thompson A, Given B, Schluep T, Hamilton J, Li Z, Cloherty G, Wong D, Schwabe C, Jackson K, Ferrari C, Lai C-L, Gish R, Yuen MF. First results with RNA interference (RNAi) in chronic hepatitis B (CHB) using ARO-HBV. </w:t>
      </w:r>
      <w:r w:rsidR="002F1FF5" w:rsidRPr="00576375">
        <w:rPr>
          <w:rFonts w:ascii="Book Antiqua" w:eastAsia="Book Antiqua" w:hAnsi="Book Antiqua" w:cs="Book Antiqua"/>
          <w:color w:val="000000"/>
        </w:rPr>
        <w:t>The Liver Meeting;</w:t>
      </w:r>
      <w:r w:rsidR="002F1FF5" w:rsidRPr="00576375">
        <w:rPr>
          <w:rFonts w:ascii="Book Antiqua" w:hAnsi="Book Antiqua"/>
        </w:rPr>
        <w:t xml:space="preserve"> 2018 </w:t>
      </w:r>
      <w:r w:rsidR="002F1FF5" w:rsidRPr="00576375">
        <w:rPr>
          <w:rFonts w:ascii="Book Antiqua" w:eastAsia="Book Antiqua" w:hAnsi="Book Antiqua" w:cs="Book Antiqua"/>
          <w:color w:val="000000"/>
        </w:rPr>
        <w:t xml:space="preserve">November; </w:t>
      </w:r>
      <w:r w:rsidRPr="00576375">
        <w:rPr>
          <w:rFonts w:ascii="Book Antiqua" w:eastAsia="Book Antiqua" w:hAnsi="Book Antiqua" w:cs="Book Antiqua"/>
          <w:color w:val="000000"/>
        </w:rPr>
        <w:t>San Francisco, USA</w:t>
      </w:r>
      <w:r w:rsidR="002F1FF5" w:rsidRPr="00576375">
        <w:rPr>
          <w:rFonts w:ascii="Book Antiqua" w:eastAsia="Book Antiqua" w:hAnsi="Book Antiqua" w:cs="Book Antiqua"/>
          <w:color w:val="000000"/>
        </w:rPr>
        <w:t>.</w:t>
      </w:r>
      <w:r w:rsidR="002F1FF5" w:rsidRPr="00576375">
        <w:t xml:space="preserve"> </w:t>
      </w:r>
      <w:r w:rsidR="002F1FF5" w:rsidRPr="00576375">
        <w:rPr>
          <w:rFonts w:ascii="Book Antiqua" w:eastAsia="Book Antiqua" w:hAnsi="Book Antiqua" w:cs="Book Antiqua"/>
          <w:color w:val="000000"/>
        </w:rPr>
        <w:tab/>
        <w:t>San Francisco: Natap</w:t>
      </w:r>
    </w:p>
    <w:p w14:paraId="1FD25F6C" w14:textId="5A6B9360" w:rsidR="00A77B3E" w:rsidRPr="00576375" w:rsidRDefault="001E647F">
      <w:pPr>
        <w:spacing w:line="360" w:lineRule="auto"/>
        <w:jc w:val="both"/>
      </w:pPr>
      <w:r w:rsidRPr="00576375">
        <w:rPr>
          <w:rFonts w:ascii="Book Antiqua" w:eastAsia="Book Antiqua" w:hAnsi="Book Antiqua" w:cs="Book Antiqua"/>
          <w:color w:val="000000"/>
        </w:rPr>
        <w:t xml:space="preserve">113 </w:t>
      </w:r>
      <w:r w:rsidRPr="00576375">
        <w:rPr>
          <w:rFonts w:ascii="Book Antiqua" w:eastAsia="Book Antiqua" w:hAnsi="Book Antiqua" w:cs="Book Antiqua"/>
          <w:b/>
          <w:bCs/>
          <w:color w:val="000000"/>
        </w:rPr>
        <w:t>VIR</w:t>
      </w:r>
      <w:r w:rsidRPr="00576375">
        <w:rPr>
          <w:b/>
          <w:bCs/>
        </w:rPr>
        <w:t xml:space="preserve"> </w:t>
      </w:r>
      <w:r w:rsidRPr="00576375">
        <w:rPr>
          <w:rFonts w:ascii="Book Antiqua" w:eastAsia="Book Antiqua" w:hAnsi="Book Antiqua" w:cs="Book Antiqua"/>
          <w:b/>
          <w:bCs/>
          <w:color w:val="000000"/>
        </w:rPr>
        <w:t>Biotechnology</w:t>
      </w:r>
      <w:r w:rsidRPr="00576375">
        <w:rPr>
          <w:rFonts w:ascii="Book Antiqua" w:eastAsia="Book Antiqua" w:hAnsi="Book Antiqua" w:cs="Book Antiqua"/>
          <w:color w:val="000000"/>
        </w:rPr>
        <w:t xml:space="preserve">. VIR-2218 Demonstrates Dose-Dependent and Durable Reductions of Hepatitis B Surface Antigen in Phase 1/2 Trial. [cited </w:t>
      </w:r>
      <w:r w:rsidR="008C6EC6" w:rsidRPr="00576375">
        <w:rPr>
          <w:rFonts w:ascii="Book Antiqua" w:eastAsia="Book Antiqua" w:hAnsi="Book Antiqua" w:cs="Book Antiqua"/>
          <w:color w:val="000000"/>
        </w:rPr>
        <w:t xml:space="preserve">2 March 2021]. </w:t>
      </w:r>
      <w:r w:rsidRPr="00576375">
        <w:rPr>
          <w:rFonts w:ascii="Book Antiqua" w:eastAsia="Book Antiqua" w:hAnsi="Book Antiqua" w:cs="Book Antiqua"/>
          <w:color w:val="000000"/>
        </w:rPr>
        <w:t>In: VIR</w:t>
      </w:r>
      <w:r w:rsidRPr="00576375">
        <w:t xml:space="preserve"> </w:t>
      </w:r>
      <w:r w:rsidRPr="00576375">
        <w:rPr>
          <w:rFonts w:ascii="Book Antiqua" w:eastAsia="Book Antiqua" w:hAnsi="Book Antiqua" w:cs="Book Antiqua"/>
          <w:color w:val="000000"/>
        </w:rPr>
        <w:t>Biotechnology [Internet]. Available from: https://investors.vir.bio/news-releases/news-release-details/vir-2218-demonstrates-dose-dependent-and-durable-reductions/</w:t>
      </w:r>
    </w:p>
    <w:p w14:paraId="64A3852E" w14:textId="5AEF91D3" w:rsidR="00A77B3E" w:rsidRPr="00576375" w:rsidRDefault="001E647F">
      <w:pPr>
        <w:spacing w:line="360" w:lineRule="auto"/>
        <w:jc w:val="both"/>
      </w:pPr>
      <w:r w:rsidRPr="00576375">
        <w:rPr>
          <w:rFonts w:ascii="Book Antiqua" w:eastAsia="Book Antiqua" w:hAnsi="Book Antiqua" w:cs="Book Antiqua"/>
          <w:color w:val="000000"/>
        </w:rPr>
        <w:t xml:space="preserve">114 </w:t>
      </w:r>
      <w:r w:rsidRPr="00576375">
        <w:rPr>
          <w:rFonts w:ascii="Book Antiqua" w:eastAsia="Book Antiqua" w:hAnsi="Book Antiqua" w:cs="Book Antiqua"/>
          <w:b/>
          <w:bCs/>
          <w:color w:val="000000"/>
        </w:rPr>
        <w:t>Yuen MF</w:t>
      </w:r>
      <w:r w:rsidRPr="00576375">
        <w:rPr>
          <w:rFonts w:ascii="Book Antiqua" w:eastAsia="Book Antiqua" w:hAnsi="Book Antiqua" w:cs="Book Antiqua"/>
          <w:color w:val="000000"/>
        </w:rPr>
        <w:t>, Chen CY, Liu CJ, Jeng RWJ, Elkhashab M, Coffin C, Kim W, Greenbloom S, Ramji A, Lim YS, Kim YJ, Fung S, Kim DJ, Jang JW, Lee KS, Afdhal N, Radhakrishnan I, Macfarlane C, Jackson K, Locarnini S, Chan H. Ascending dose cohort study of inarigivir - A novel RIG I agonist in chronic HBV patients: Final results of the ACHIEVE trial.</w:t>
      </w:r>
      <w:r w:rsidR="008C6EC6" w:rsidRPr="00576375">
        <w:rPr>
          <w:rFonts w:ascii="Book Antiqua" w:eastAsia="Book Antiqua" w:hAnsi="Book Antiqua" w:cs="Book Antiqua"/>
          <w:color w:val="000000"/>
        </w:rPr>
        <w:t xml:space="preserve"> </w:t>
      </w:r>
      <w:r w:rsidR="008C6EC6" w:rsidRPr="00576375">
        <w:rPr>
          <w:rFonts w:ascii="Book Antiqua" w:eastAsia="Book Antiqua" w:hAnsi="Book Antiqua" w:cs="Book Antiqua"/>
          <w:i/>
          <w:iCs/>
          <w:color w:val="000000"/>
        </w:rPr>
        <w:t>J Hepatol</w:t>
      </w:r>
      <w:r w:rsidR="008C6EC6" w:rsidRPr="00576375">
        <w:rPr>
          <w:rFonts w:ascii="Book Antiqua" w:eastAsia="Book Antiqua" w:hAnsi="Book Antiqua" w:cs="Book Antiqua"/>
          <w:color w:val="000000"/>
        </w:rPr>
        <w:t xml:space="preserve"> 2019; </w:t>
      </w:r>
      <w:r w:rsidR="008C6EC6" w:rsidRPr="00576375">
        <w:rPr>
          <w:rFonts w:ascii="Book Antiqua" w:eastAsia="Book Antiqua" w:hAnsi="Book Antiqua" w:cs="Book Antiqua"/>
          <w:b/>
          <w:bCs/>
          <w:color w:val="000000"/>
        </w:rPr>
        <w:t>70</w:t>
      </w:r>
      <w:r w:rsidR="008C6EC6" w:rsidRPr="00576375">
        <w:rPr>
          <w:rFonts w:ascii="Book Antiqua" w:eastAsia="Book Antiqua" w:hAnsi="Book Antiqua" w:cs="Book Antiqua"/>
          <w:color w:val="000000"/>
        </w:rPr>
        <w:t>: e47-E48 [DOI: 10.1016/S0618-8278(19)30084-2]</w:t>
      </w:r>
    </w:p>
    <w:p w14:paraId="70391278"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115 </w:t>
      </w:r>
      <w:r w:rsidRPr="00576375">
        <w:rPr>
          <w:rFonts w:ascii="Book Antiqua" w:eastAsia="Book Antiqua" w:hAnsi="Book Antiqua" w:cs="Book Antiqua"/>
          <w:b/>
          <w:bCs/>
          <w:color w:val="000000"/>
        </w:rPr>
        <w:t>Reyes M</w:t>
      </w:r>
      <w:r w:rsidRPr="00576375">
        <w:rPr>
          <w:rFonts w:ascii="Book Antiqua" w:eastAsia="Book Antiqua" w:hAnsi="Book Antiqua" w:cs="Book Antiqua"/>
          <w:color w:val="000000"/>
        </w:rPr>
        <w:t xml:space="preserve">, Lutz JD, Lau AH, Gaggar A, Grant EP, Joshi A, Mackman RL, Ling J, Tan SK, Ayithan N, Daffis S, Woo J, Wu P, Lam T, Fletcher SP, Kottilil S, Poonia B, Gane EJ, Mathias A, German P. Safety, pharmacokinetics and pharmacodynamics of selgantolimod, an oral Toll-like receptor 8 agonist: a Phase Ia study in healthy subjects. </w:t>
      </w:r>
      <w:r w:rsidRPr="00576375">
        <w:rPr>
          <w:rFonts w:ascii="Book Antiqua" w:eastAsia="Book Antiqua" w:hAnsi="Book Antiqua" w:cs="Book Antiqua"/>
          <w:i/>
          <w:iCs/>
          <w:color w:val="000000"/>
        </w:rPr>
        <w:t>Antivir Ther</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25</w:t>
      </w:r>
      <w:r w:rsidRPr="00576375">
        <w:rPr>
          <w:rFonts w:ascii="Book Antiqua" w:eastAsia="Book Antiqua" w:hAnsi="Book Antiqua" w:cs="Book Antiqua"/>
          <w:color w:val="000000"/>
        </w:rPr>
        <w:t>: 171-180 [PMID: 32667286 DOI: 10.3851/IMP3363]</w:t>
      </w:r>
    </w:p>
    <w:p w14:paraId="588680DA" w14:textId="41E69BD5" w:rsidR="00A77B3E" w:rsidRPr="00576375" w:rsidRDefault="001E647F">
      <w:pPr>
        <w:spacing w:line="360" w:lineRule="auto"/>
        <w:jc w:val="both"/>
      </w:pPr>
      <w:r w:rsidRPr="00576375">
        <w:rPr>
          <w:rFonts w:ascii="Book Antiqua" w:eastAsia="Book Antiqua" w:hAnsi="Book Antiqua" w:cs="Book Antiqua"/>
          <w:color w:val="000000"/>
        </w:rPr>
        <w:t xml:space="preserve">116 </w:t>
      </w:r>
      <w:r w:rsidRPr="00576375">
        <w:rPr>
          <w:rFonts w:ascii="Book Antiqua" w:eastAsia="Book Antiqua" w:hAnsi="Book Antiqua" w:cs="Book Antiqua"/>
          <w:b/>
          <w:bCs/>
          <w:color w:val="000000"/>
        </w:rPr>
        <w:t>Gane E</w:t>
      </w:r>
      <w:r w:rsidRPr="00576375">
        <w:rPr>
          <w:rFonts w:ascii="Book Antiqua" w:eastAsia="Book Antiqua" w:hAnsi="Book Antiqua" w:cs="Book Antiqua"/>
          <w:color w:val="000000"/>
        </w:rPr>
        <w:t xml:space="preserve">, Zhao Y, Tan SK, Lau AH, Gaggar A, Subramanian M, Wallin J, Brooks AE, Dubar PR, Kottilil S, Tang L. Efficacy and Safety of Oral TLR8 Agonist Selgantolimod in Virally Suppressed Adult Patients With Chronic Hepatitis B: a Phase 2, Randomized, Double-Blind, Placebo-Controlled, Multicenter Study.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2019</w:t>
      </w:r>
    </w:p>
    <w:p w14:paraId="3B09FD64" w14:textId="2BA25EE7" w:rsidR="00A77B3E" w:rsidRPr="00576375" w:rsidRDefault="001E647F">
      <w:pPr>
        <w:spacing w:line="360" w:lineRule="auto"/>
        <w:jc w:val="both"/>
      </w:pPr>
      <w:r w:rsidRPr="00576375">
        <w:rPr>
          <w:rFonts w:ascii="Book Antiqua" w:eastAsia="Book Antiqua" w:hAnsi="Book Antiqua" w:cs="Book Antiqua"/>
          <w:color w:val="000000"/>
        </w:rPr>
        <w:t xml:space="preserve">117 </w:t>
      </w:r>
      <w:r w:rsidRPr="00576375">
        <w:rPr>
          <w:rFonts w:ascii="Book Antiqua" w:eastAsia="Book Antiqua" w:hAnsi="Book Antiqua" w:cs="Book Antiqua"/>
          <w:b/>
          <w:bCs/>
          <w:color w:val="000000"/>
        </w:rPr>
        <w:t>European Association for The Study of The Liver</w:t>
      </w:r>
      <w:r w:rsidRPr="00576375">
        <w:rPr>
          <w:rFonts w:ascii="Book Antiqua" w:eastAsia="Book Antiqua" w:hAnsi="Book Antiqua" w:cs="Book Antiqua"/>
          <w:color w:val="000000"/>
        </w:rPr>
        <w:t xml:space="preserve">. Bulevirtide shows promise in the treatment of chronic hepatitis B/D (HBV/HDV) coinfection. [cited </w:t>
      </w:r>
      <w:r w:rsidR="001858F7" w:rsidRPr="00576375">
        <w:rPr>
          <w:rFonts w:ascii="Book Antiqua" w:eastAsia="Book Antiqua" w:hAnsi="Book Antiqua" w:cs="Book Antiqua"/>
          <w:color w:val="000000"/>
        </w:rPr>
        <w:t xml:space="preserve">2 March 2021]. </w:t>
      </w:r>
      <w:r w:rsidRPr="00576375">
        <w:rPr>
          <w:rFonts w:ascii="Book Antiqua" w:eastAsia="Book Antiqua" w:hAnsi="Book Antiqua" w:cs="Book Antiqua"/>
          <w:color w:val="000000"/>
        </w:rPr>
        <w:t>In: European Association for The Study of The Liver [Internet]. Available from: https://2019.ilc-congress.eu/press-release/bulevirtide-shows-promise-in-the-treatment-of-chronic-hepatitis-b-d-hbv-hdv-coinfection/</w:t>
      </w:r>
    </w:p>
    <w:p w14:paraId="094AC923"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118 </w:t>
      </w:r>
      <w:r w:rsidRPr="00576375">
        <w:rPr>
          <w:rFonts w:ascii="Book Antiqua" w:eastAsia="Book Antiqua" w:hAnsi="Book Antiqua" w:cs="Book Antiqua"/>
          <w:b/>
          <w:bCs/>
          <w:color w:val="000000"/>
        </w:rPr>
        <w:t>Bogomolov P</w:t>
      </w:r>
      <w:r w:rsidRPr="00576375">
        <w:rPr>
          <w:rFonts w:ascii="Book Antiqua" w:eastAsia="Book Antiqua" w:hAnsi="Book Antiqua" w:cs="Book Antiqua"/>
          <w:color w:val="000000"/>
        </w:rPr>
        <w:t xml:space="preserve">, Alexandrov A, Voronkova N, Macievich M, Kokina K, Petrachenkova M, Lehr T, Lempp FA, Wedemeyer H, Haag M, Schwab M, Haefeli WE, Blank A, Urban S. Treatment of chronic hepatitis D with the entry inhibitor myrcludex B: First results of a phase Ib/IIa study. </w:t>
      </w:r>
      <w:r w:rsidRPr="00576375">
        <w:rPr>
          <w:rFonts w:ascii="Book Antiqua" w:eastAsia="Book Antiqua" w:hAnsi="Book Antiqua" w:cs="Book Antiqua"/>
          <w:i/>
          <w:iCs/>
          <w:color w:val="000000"/>
        </w:rPr>
        <w:t>J Hepatol</w:t>
      </w:r>
      <w:r w:rsidRPr="00576375">
        <w:rPr>
          <w:rFonts w:ascii="Book Antiqua" w:eastAsia="Book Antiqua" w:hAnsi="Book Antiqua" w:cs="Book Antiqua"/>
          <w:color w:val="000000"/>
        </w:rPr>
        <w:t xml:space="preserve"> 2016; </w:t>
      </w:r>
      <w:r w:rsidRPr="00576375">
        <w:rPr>
          <w:rFonts w:ascii="Book Antiqua" w:eastAsia="Book Antiqua" w:hAnsi="Book Antiqua" w:cs="Book Antiqua"/>
          <w:b/>
          <w:bCs/>
          <w:color w:val="000000"/>
        </w:rPr>
        <w:t>65</w:t>
      </w:r>
      <w:r w:rsidRPr="00576375">
        <w:rPr>
          <w:rFonts w:ascii="Book Antiqua" w:eastAsia="Book Antiqua" w:hAnsi="Book Antiqua" w:cs="Book Antiqua"/>
          <w:color w:val="000000"/>
        </w:rPr>
        <w:t>: 490-498 [PMID: 27132170 DOI: 10.1016/j.jhep.2016.04.016]</w:t>
      </w:r>
    </w:p>
    <w:p w14:paraId="1512F518"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119 </w:t>
      </w:r>
      <w:r w:rsidRPr="00576375">
        <w:rPr>
          <w:rFonts w:ascii="Book Antiqua" w:eastAsia="Book Antiqua" w:hAnsi="Book Antiqua" w:cs="Book Antiqua"/>
          <w:b/>
          <w:bCs/>
          <w:color w:val="000000"/>
        </w:rPr>
        <w:t>Indolfi G</w:t>
      </w:r>
      <w:r w:rsidRPr="00576375">
        <w:rPr>
          <w:rFonts w:ascii="Book Antiqua" w:eastAsia="Book Antiqua" w:hAnsi="Book Antiqua" w:cs="Book Antiqua"/>
          <w:color w:val="000000"/>
        </w:rPr>
        <w:t xml:space="preserve">, Abdel-Hady M, Bansal S, Debray D, Smets F, Czubkowski P, van der Woerd W, Samyn M, Jahnel J, Gupte G, Zellos A, Mozer-Glassberg Y, Verkade HJ, Sokal E, Fischler B. Management of Hepatitis B Virus Infection and Prevention of Hepatitis B Virus Reactivation in Children With Acquired Immunodeficiencies or Undergoing Immune Suppressive, Cytotoxic, or Biological Modifier Therapies.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70</w:t>
      </w:r>
      <w:r w:rsidRPr="00576375">
        <w:rPr>
          <w:rFonts w:ascii="Book Antiqua" w:eastAsia="Book Antiqua" w:hAnsi="Book Antiqua" w:cs="Book Antiqua"/>
          <w:color w:val="000000"/>
        </w:rPr>
        <w:t>: 527-538 [PMID: 31977956 DOI: 10.1097/MPG.0000000000002628]</w:t>
      </w:r>
    </w:p>
    <w:p w14:paraId="13516819"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120 </w:t>
      </w:r>
      <w:r w:rsidRPr="00576375">
        <w:rPr>
          <w:rFonts w:ascii="Book Antiqua" w:eastAsia="Book Antiqua" w:hAnsi="Book Antiqua" w:cs="Book Antiqua"/>
          <w:b/>
          <w:bCs/>
          <w:color w:val="000000"/>
        </w:rPr>
        <w:t>Sarin SK</w:t>
      </w:r>
      <w:r w:rsidRPr="00576375">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576375">
        <w:rPr>
          <w:rFonts w:ascii="Book Antiqua" w:eastAsia="Book Antiqua" w:hAnsi="Book Antiqua" w:cs="Book Antiqua"/>
          <w:i/>
          <w:iCs/>
          <w:color w:val="000000"/>
        </w:rPr>
        <w:t>Hepatol Int</w:t>
      </w:r>
      <w:r w:rsidRPr="00576375">
        <w:rPr>
          <w:rFonts w:ascii="Book Antiqua" w:eastAsia="Book Antiqua" w:hAnsi="Book Antiqua" w:cs="Book Antiqua"/>
          <w:color w:val="000000"/>
        </w:rPr>
        <w:t xml:space="preserve"> 2016; </w:t>
      </w:r>
      <w:r w:rsidRPr="00576375">
        <w:rPr>
          <w:rFonts w:ascii="Book Antiqua" w:eastAsia="Book Antiqua" w:hAnsi="Book Antiqua" w:cs="Book Antiqua"/>
          <w:b/>
          <w:bCs/>
          <w:color w:val="000000"/>
        </w:rPr>
        <w:t>10</w:t>
      </w:r>
      <w:r w:rsidRPr="00576375">
        <w:rPr>
          <w:rFonts w:ascii="Book Antiqua" w:eastAsia="Book Antiqua" w:hAnsi="Book Antiqua" w:cs="Book Antiqua"/>
          <w:color w:val="000000"/>
        </w:rPr>
        <w:t>: 1-98 [PMID: 26563120 DOI: 10.1007/s12072-015-9675-4]</w:t>
      </w:r>
    </w:p>
    <w:p w14:paraId="35133A69"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121 </w:t>
      </w:r>
      <w:r w:rsidRPr="00576375">
        <w:rPr>
          <w:rFonts w:ascii="Book Antiqua" w:eastAsia="Book Antiqua" w:hAnsi="Book Antiqua" w:cs="Book Antiqua"/>
          <w:b/>
          <w:bCs/>
          <w:color w:val="000000"/>
        </w:rPr>
        <w:t>deBruyn JCC</w:t>
      </w:r>
      <w:r w:rsidRPr="00576375">
        <w:rPr>
          <w:rFonts w:ascii="Book Antiqua" w:eastAsia="Book Antiqua" w:hAnsi="Book Antiqua" w:cs="Book Antiqua"/>
          <w:color w:val="000000"/>
        </w:rPr>
        <w:t xml:space="preserve">, Soon IS, Fonseca K, Feng S, Purtzki M, Goedhart C, Kuhn S, Vanderkooi OG, Wrobel I. Serologic Status of Routine Childhood Vaccines, Cytomegalovirus, and Epstein-Barr Virus in Children With Inflammatory Bowel Disease. </w:t>
      </w:r>
      <w:r w:rsidRPr="00576375">
        <w:rPr>
          <w:rFonts w:ascii="Book Antiqua" w:eastAsia="Book Antiqua" w:hAnsi="Book Antiqua" w:cs="Book Antiqua"/>
          <w:i/>
          <w:iCs/>
          <w:color w:val="000000"/>
        </w:rPr>
        <w:t>Inflamm Bowel Dis</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25</w:t>
      </w:r>
      <w:r w:rsidRPr="00576375">
        <w:rPr>
          <w:rFonts w:ascii="Book Antiqua" w:eastAsia="Book Antiqua" w:hAnsi="Book Antiqua" w:cs="Book Antiqua"/>
          <w:color w:val="000000"/>
        </w:rPr>
        <w:t>: 1218-1226 [PMID: 30551205 DOI: 10.1093/ibd/izy366]</w:t>
      </w:r>
    </w:p>
    <w:p w14:paraId="3DB491E1"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122 </w:t>
      </w:r>
      <w:r w:rsidRPr="00576375">
        <w:rPr>
          <w:rFonts w:ascii="Book Antiqua" w:eastAsia="Book Antiqua" w:hAnsi="Book Antiqua" w:cs="Book Antiqua"/>
          <w:b/>
          <w:bCs/>
          <w:color w:val="000000"/>
        </w:rPr>
        <w:t>Aljaberi N</w:t>
      </w:r>
      <w:r w:rsidRPr="00576375">
        <w:rPr>
          <w:rFonts w:ascii="Book Antiqua" w:eastAsia="Book Antiqua" w:hAnsi="Book Antiqua" w:cs="Book Antiqua"/>
          <w:color w:val="000000"/>
        </w:rPr>
        <w:t xml:space="preserve">, Ghulam E, Smitherman EA, Favier L, Dykes DMH, Danziger-Isakov LA, Brady RC, Huggins J. Maintaining Hepatitis B Protection in Immunocompromised Pediatric Rheumatology and Inflammatory Bowel Disease Patients. </w:t>
      </w:r>
      <w:r w:rsidRPr="00576375">
        <w:rPr>
          <w:rFonts w:ascii="Book Antiqua" w:eastAsia="Book Antiqua" w:hAnsi="Book Antiqua" w:cs="Book Antiqua"/>
          <w:i/>
          <w:iCs/>
          <w:color w:val="000000"/>
        </w:rPr>
        <w:t>J Rheumatol</w:t>
      </w:r>
      <w:r w:rsidRPr="00576375">
        <w:rPr>
          <w:rFonts w:ascii="Book Antiqua" w:eastAsia="Book Antiqua" w:hAnsi="Book Antiqua" w:cs="Book Antiqua"/>
          <w:color w:val="000000"/>
        </w:rPr>
        <w:t xml:space="preserve"> 2020 [PMID: 32739895 DOI: 10.3899/jrheum.200283]</w:t>
      </w:r>
    </w:p>
    <w:p w14:paraId="534D465E"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123 </w:t>
      </w:r>
      <w:r w:rsidRPr="00576375">
        <w:rPr>
          <w:rFonts w:ascii="Book Antiqua" w:eastAsia="Book Antiqua" w:hAnsi="Book Antiqua" w:cs="Book Antiqua"/>
          <w:b/>
          <w:bCs/>
          <w:color w:val="000000"/>
        </w:rPr>
        <w:t>Reddy KR</w:t>
      </w:r>
      <w:r w:rsidRPr="00576375">
        <w:rPr>
          <w:rFonts w:ascii="Book Antiqua" w:eastAsia="Book Antiqua" w:hAnsi="Book Antiqua" w:cs="Book Antiqua"/>
          <w:color w:val="000000"/>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sidRPr="00576375">
        <w:rPr>
          <w:rFonts w:ascii="Book Antiqua" w:eastAsia="Book Antiqua" w:hAnsi="Book Antiqua" w:cs="Book Antiqua"/>
          <w:i/>
          <w:iCs/>
          <w:color w:val="000000"/>
        </w:rPr>
        <w:t>Gastroenterology</w:t>
      </w:r>
      <w:r w:rsidRPr="00576375">
        <w:rPr>
          <w:rFonts w:ascii="Book Antiqua" w:eastAsia="Book Antiqua" w:hAnsi="Book Antiqua" w:cs="Book Antiqua"/>
          <w:color w:val="000000"/>
        </w:rPr>
        <w:t xml:space="preserve"> 2015; </w:t>
      </w:r>
      <w:r w:rsidRPr="00576375">
        <w:rPr>
          <w:rFonts w:ascii="Book Antiqua" w:eastAsia="Book Antiqua" w:hAnsi="Book Antiqua" w:cs="Book Antiqua"/>
          <w:b/>
          <w:bCs/>
          <w:color w:val="000000"/>
        </w:rPr>
        <w:t>148</w:t>
      </w:r>
      <w:r w:rsidRPr="00576375">
        <w:rPr>
          <w:rFonts w:ascii="Book Antiqua" w:eastAsia="Book Antiqua" w:hAnsi="Book Antiqua" w:cs="Book Antiqua"/>
          <w:color w:val="000000"/>
        </w:rPr>
        <w:t>: 215-9; quiz e16-7 [PMID: 25447850 DOI: 10.1053/j.gastro.2014.10.039]</w:t>
      </w:r>
    </w:p>
    <w:p w14:paraId="569177FD"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124 </w:t>
      </w:r>
      <w:r w:rsidRPr="00576375">
        <w:rPr>
          <w:rFonts w:ascii="Book Antiqua" w:eastAsia="Book Antiqua" w:hAnsi="Book Antiqua" w:cs="Book Antiqua"/>
          <w:b/>
          <w:bCs/>
          <w:color w:val="000000"/>
        </w:rPr>
        <w:t>Loomba R</w:t>
      </w:r>
      <w:r w:rsidRPr="00576375">
        <w:rPr>
          <w:rFonts w:ascii="Book Antiqua" w:eastAsia="Book Antiqua" w:hAnsi="Book Antiqua" w:cs="Book Antiqua"/>
          <w:color w:val="000000"/>
        </w:rPr>
        <w:t xml:space="preserve">, Liang TJ. Hepatitis B Reactivation Associated With Immune Suppressive and Biological Modifier Therapies: Current Concepts, Management Strategies, and Future Directions. </w:t>
      </w:r>
      <w:r w:rsidRPr="00576375">
        <w:rPr>
          <w:rFonts w:ascii="Book Antiqua" w:eastAsia="Book Antiqua" w:hAnsi="Book Antiqua" w:cs="Book Antiqua"/>
          <w:i/>
          <w:iCs/>
          <w:color w:val="000000"/>
        </w:rPr>
        <w:t>Gastroenterology</w:t>
      </w:r>
      <w:r w:rsidRPr="00576375">
        <w:rPr>
          <w:rFonts w:ascii="Book Antiqua" w:eastAsia="Book Antiqua" w:hAnsi="Book Antiqua" w:cs="Book Antiqua"/>
          <w:color w:val="000000"/>
        </w:rPr>
        <w:t xml:space="preserve"> 2017; </w:t>
      </w:r>
      <w:r w:rsidRPr="00576375">
        <w:rPr>
          <w:rFonts w:ascii="Book Antiqua" w:eastAsia="Book Antiqua" w:hAnsi="Book Antiqua" w:cs="Book Antiqua"/>
          <w:b/>
          <w:bCs/>
          <w:color w:val="000000"/>
        </w:rPr>
        <w:t>152</w:t>
      </w:r>
      <w:r w:rsidRPr="00576375">
        <w:rPr>
          <w:rFonts w:ascii="Book Antiqua" w:eastAsia="Book Antiqua" w:hAnsi="Book Antiqua" w:cs="Book Antiqua"/>
          <w:color w:val="000000"/>
        </w:rPr>
        <w:t>: 1297-1309 [PMID: 28219691 DOI: 10.1053/j.gastro.2017.02.009]</w:t>
      </w:r>
    </w:p>
    <w:p w14:paraId="25B4F7B5"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125 </w:t>
      </w:r>
      <w:r w:rsidRPr="00576375">
        <w:rPr>
          <w:rFonts w:ascii="Book Antiqua" w:eastAsia="Book Antiqua" w:hAnsi="Book Antiqua" w:cs="Book Antiqua"/>
          <w:b/>
          <w:bCs/>
          <w:color w:val="000000"/>
        </w:rPr>
        <w:t>Zhang MY</w:t>
      </w:r>
      <w:r w:rsidRPr="00576375">
        <w:rPr>
          <w:rFonts w:ascii="Book Antiqua" w:eastAsia="Book Antiqua" w:hAnsi="Book Antiqua" w:cs="Book Antiqua"/>
          <w:color w:val="000000"/>
        </w:rPr>
        <w:t xml:space="preserve">, Zhu GQ, Shi KQ, Zheng JN, Cheng Z, Zou ZL, Huang HH, Chen FY, Zheng MH. Systematic review with network meta-analysis: Comparative efficacy of oral nucleos(t)ide analogues for the prevention of chemotherapy-induced hepatitis B virus reactivation. </w:t>
      </w:r>
      <w:r w:rsidRPr="00576375">
        <w:rPr>
          <w:rFonts w:ascii="Book Antiqua" w:eastAsia="Book Antiqua" w:hAnsi="Book Antiqua" w:cs="Book Antiqua"/>
          <w:i/>
          <w:iCs/>
          <w:color w:val="000000"/>
        </w:rPr>
        <w:t>Oncotarget</w:t>
      </w:r>
      <w:r w:rsidRPr="00576375">
        <w:rPr>
          <w:rFonts w:ascii="Book Antiqua" w:eastAsia="Book Antiqua" w:hAnsi="Book Antiqua" w:cs="Book Antiqua"/>
          <w:color w:val="000000"/>
        </w:rPr>
        <w:t xml:space="preserve"> 2016; </w:t>
      </w:r>
      <w:r w:rsidRPr="00576375">
        <w:rPr>
          <w:rFonts w:ascii="Book Antiqua" w:eastAsia="Book Antiqua" w:hAnsi="Book Antiqua" w:cs="Book Antiqua"/>
          <w:b/>
          <w:bCs/>
          <w:color w:val="000000"/>
        </w:rPr>
        <w:t>7</w:t>
      </w:r>
      <w:r w:rsidRPr="00576375">
        <w:rPr>
          <w:rFonts w:ascii="Book Antiqua" w:eastAsia="Book Antiqua" w:hAnsi="Book Antiqua" w:cs="Book Antiqua"/>
          <w:color w:val="000000"/>
        </w:rPr>
        <w:t>: 30642-30658 [PMID: 27121321 DOI: 10.18632/oncotarget.8907]</w:t>
      </w:r>
    </w:p>
    <w:p w14:paraId="2A8FA995"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126 </w:t>
      </w:r>
      <w:r w:rsidRPr="00576375">
        <w:rPr>
          <w:rFonts w:ascii="Book Antiqua" w:eastAsia="Book Antiqua" w:hAnsi="Book Antiqua" w:cs="Book Antiqua"/>
          <w:b/>
          <w:bCs/>
          <w:color w:val="000000"/>
        </w:rPr>
        <w:t>Fung J</w:t>
      </w:r>
      <w:r w:rsidRPr="00576375">
        <w:rPr>
          <w:rFonts w:ascii="Book Antiqua" w:eastAsia="Book Antiqua" w:hAnsi="Book Antiqua" w:cs="Book Antiqua"/>
          <w:color w:val="000000"/>
        </w:rPr>
        <w:t xml:space="preserve">, Wong T, Chok K, Chan A, Cheung TT, Dai JW, Sin SL, Ma KW, Ng K, Ng KT, Seto WK, Lai CL, Yuen MF, Lo CM. Long-term outcomes of entecavir monotherapy for chronic hepatitis B after liver transplantation: Results up to 8 years.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2017; </w:t>
      </w:r>
      <w:r w:rsidRPr="00576375">
        <w:rPr>
          <w:rFonts w:ascii="Book Antiqua" w:eastAsia="Book Antiqua" w:hAnsi="Book Antiqua" w:cs="Book Antiqua"/>
          <w:b/>
          <w:bCs/>
          <w:color w:val="000000"/>
        </w:rPr>
        <w:t>66</w:t>
      </w:r>
      <w:r w:rsidRPr="00576375">
        <w:rPr>
          <w:rFonts w:ascii="Book Antiqua" w:eastAsia="Book Antiqua" w:hAnsi="Book Antiqua" w:cs="Book Antiqua"/>
          <w:color w:val="000000"/>
        </w:rPr>
        <w:t>: 1036-1044 [PMID: 28370215 DOI: 10.1002/hep.29191]</w:t>
      </w:r>
    </w:p>
    <w:p w14:paraId="64696FE6"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127 </w:t>
      </w:r>
      <w:r w:rsidRPr="00576375">
        <w:rPr>
          <w:rFonts w:ascii="Book Antiqua" w:eastAsia="Book Antiqua" w:hAnsi="Book Antiqua" w:cs="Book Antiqua"/>
          <w:b/>
          <w:bCs/>
          <w:color w:val="000000"/>
        </w:rPr>
        <w:t>Huprikar S</w:t>
      </w:r>
      <w:r w:rsidRPr="00576375">
        <w:rPr>
          <w:rFonts w:ascii="Book Antiqua" w:eastAsia="Book Antiqua" w:hAnsi="Book Antiqua" w:cs="Book Antiqua"/>
          <w:color w:val="000000"/>
        </w:rPr>
        <w:t xml:space="preserve">, Danziger-Isakov L, Ahn J, Naugler S, Blumberg E, Avery RK, Koval C, Lease ED, Pillai A, Doucette KE, Levitsky J, Morris MI, Lu K, McDermott JK, Mone T, Orlowski JP, Dadhania DM, Abbott K, Horslen S, Laskin BL, Mougdil A, Venkat VL, Korenblat K, Kumar V, Grossi P, Bloom RD, Brown K, Kotton CN, Kumar D. Solid organ transplantation from hepatitis B virus-positive donors: consensus guidelines for recipient management. </w:t>
      </w:r>
      <w:r w:rsidRPr="00576375">
        <w:rPr>
          <w:rFonts w:ascii="Book Antiqua" w:eastAsia="Book Antiqua" w:hAnsi="Book Antiqua" w:cs="Book Antiqua"/>
          <w:i/>
          <w:iCs/>
          <w:color w:val="000000"/>
        </w:rPr>
        <w:t>Am J Transplant</w:t>
      </w:r>
      <w:r w:rsidRPr="00576375">
        <w:rPr>
          <w:rFonts w:ascii="Book Antiqua" w:eastAsia="Book Antiqua" w:hAnsi="Book Antiqua" w:cs="Book Antiqua"/>
          <w:color w:val="000000"/>
        </w:rPr>
        <w:t xml:space="preserve"> 2015; </w:t>
      </w:r>
      <w:r w:rsidRPr="00576375">
        <w:rPr>
          <w:rFonts w:ascii="Book Antiqua" w:eastAsia="Book Antiqua" w:hAnsi="Book Antiqua" w:cs="Book Antiqua"/>
          <w:b/>
          <w:bCs/>
          <w:color w:val="000000"/>
        </w:rPr>
        <w:t>15</w:t>
      </w:r>
      <w:r w:rsidRPr="00576375">
        <w:rPr>
          <w:rFonts w:ascii="Book Antiqua" w:eastAsia="Book Antiqua" w:hAnsi="Book Antiqua" w:cs="Book Antiqua"/>
          <w:color w:val="000000"/>
        </w:rPr>
        <w:t>: 1162-1172 [PMID: 25707744 DOI: 10.1111/ajt.13187]</w:t>
      </w:r>
    </w:p>
    <w:p w14:paraId="3BF6C24A"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128 </w:t>
      </w:r>
      <w:r w:rsidRPr="00576375">
        <w:rPr>
          <w:rFonts w:ascii="Book Antiqua" w:eastAsia="Book Antiqua" w:hAnsi="Book Antiqua" w:cs="Book Antiqua"/>
          <w:b/>
          <w:bCs/>
          <w:color w:val="000000"/>
        </w:rPr>
        <w:t>Hadziyannis SJ</w:t>
      </w:r>
      <w:r w:rsidRPr="00576375">
        <w:rPr>
          <w:rFonts w:ascii="Book Antiqua" w:eastAsia="Book Antiqua" w:hAnsi="Book Antiqua" w:cs="Book Antiqua"/>
          <w:color w:val="000000"/>
        </w:rPr>
        <w:t xml:space="preserve">, Papatheodoridis GV. Hepatitis B e antigen-negative chronic hepatitis B: natural history and treatment. </w:t>
      </w:r>
      <w:r w:rsidRPr="00576375">
        <w:rPr>
          <w:rFonts w:ascii="Book Antiqua" w:eastAsia="Book Antiqua" w:hAnsi="Book Antiqua" w:cs="Book Antiqua"/>
          <w:i/>
          <w:iCs/>
          <w:color w:val="000000"/>
        </w:rPr>
        <w:t>Semin Liver Dis</w:t>
      </w:r>
      <w:r w:rsidRPr="00576375">
        <w:rPr>
          <w:rFonts w:ascii="Book Antiqua" w:eastAsia="Book Antiqua" w:hAnsi="Book Antiqua" w:cs="Book Antiqua"/>
          <w:color w:val="000000"/>
        </w:rPr>
        <w:t xml:space="preserve"> 2006; </w:t>
      </w:r>
      <w:r w:rsidRPr="00576375">
        <w:rPr>
          <w:rFonts w:ascii="Book Antiqua" w:eastAsia="Book Antiqua" w:hAnsi="Book Antiqua" w:cs="Book Antiqua"/>
          <w:b/>
          <w:bCs/>
          <w:color w:val="000000"/>
        </w:rPr>
        <w:t>26</w:t>
      </w:r>
      <w:r w:rsidRPr="00576375">
        <w:rPr>
          <w:rFonts w:ascii="Book Antiqua" w:eastAsia="Book Antiqua" w:hAnsi="Book Antiqua" w:cs="Book Antiqua"/>
          <w:color w:val="000000"/>
        </w:rPr>
        <w:t>: 130-141 [PMID: 16673291 DOI: 10.1055/s-2006-939751]</w:t>
      </w:r>
    </w:p>
    <w:p w14:paraId="048874C4"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129 </w:t>
      </w:r>
      <w:r w:rsidRPr="00576375">
        <w:rPr>
          <w:rFonts w:ascii="Book Antiqua" w:eastAsia="Book Antiqua" w:hAnsi="Book Antiqua" w:cs="Book Antiqua"/>
          <w:b/>
          <w:bCs/>
          <w:color w:val="000000"/>
        </w:rPr>
        <w:t>Brunetto MR</w:t>
      </w:r>
      <w:r w:rsidRPr="00576375">
        <w:rPr>
          <w:rFonts w:ascii="Book Antiqua" w:eastAsia="Book Antiqua" w:hAnsi="Book Antiqua" w:cs="Book Antiqua"/>
          <w:color w:val="000000"/>
        </w:rPr>
        <w:t xml:space="preserve">, Oliveri F, Colombatto P, Coco B, Ciccorossi P, Bonino F. Treatment of HBeAg-negative chronic hepatitis B with interferon or pegylated interferon. </w:t>
      </w:r>
      <w:r w:rsidRPr="00576375">
        <w:rPr>
          <w:rFonts w:ascii="Book Antiqua" w:eastAsia="Book Antiqua" w:hAnsi="Book Antiqua" w:cs="Book Antiqua"/>
          <w:i/>
          <w:iCs/>
          <w:color w:val="000000"/>
        </w:rPr>
        <w:t>J Hepatol</w:t>
      </w:r>
      <w:r w:rsidRPr="00576375">
        <w:rPr>
          <w:rFonts w:ascii="Book Antiqua" w:eastAsia="Book Antiqua" w:hAnsi="Book Antiqua" w:cs="Book Antiqua"/>
          <w:color w:val="000000"/>
        </w:rPr>
        <w:t xml:space="preserve"> 2003; </w:t>
      </w:r>
      <w:r w:rsidRPr="00576375">
        <w:rPr>
          <w:rFonts w:ascii="Book Antiqua" w:eastAsia="Book Antiqua" w:hAnsi="Book Antiqua" w:cs="Book Antiqua"/>
          <w:b/>
          <w:bCs/>
          <w:color w:val="000000"/>
        </w:rPr>
        <w:t>39 Suppl 1</w:t>
      </w:r>
      <w:r w:rsidRPr="00576375">
        <w:rPr>
          <w:rFonts w:ascii="Book Antiqua" w:eastAsia="Book Antiqua" w:hAnsi="Book Antiqua" w:cs="Book Antiqua"/>
          <w:color w:val="000000"/>
        </w:rPr>
        <w:t>: S164-S167 [PMID: 14708697 DOI: 10.1016/s0168-8278(03)00329-5]</w:t>
      </w:r>
    </w:p>
    <w:p w14:paraId="01F43B8E"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130 </w:t>
      </w:r>
      <w:r w:rsidRPr="00576375">
        <w:rPr>
          <w:rFonts w:ascii="Book Antiqua" w:eastAsia="Book Antiqua" w:hAnsi="Book Antiqua" w:cs="Book Antiqua"/>
          <w:b/>
          <w:bCs/>
          <w:color w:val="000000"/>
        </w:rPr>
        <w:t>Brunetto MR</w:t>
      </w:r>
      <w:r w:rsidRPr="00576375">
        <w:rPr>
          <w:rFonts w:ascii="Book Antiqua" w:eastAsia="Book Antiqua" w:hAnsi="Book Antiqua" w:cs="Book Antiqua"/>
          <w:color w:val="000000"/>
        </w:rPr>
        <w:t xml:space="preserve">, Oliveri F, Rocca G, Criscuolo D, Chiaberge E, Capalbo M, David E, Verme G, Bonino F. Natural course and response to interferon of chronic hepatitis B accompanied by antibody to hepatitis B e antigen.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1989; </w:t>
      </w:r>
      <w:r w:rsidRPr="00576375">
        <w:rPr>
          <w:rFonts w:ascii="Book Antiqua" w:eastAsia="Book Antiqua" w:hAnsi="Book Antiqua" w:cs="Book Antiqua"/>
          <w:b/>
          <w:bCs/>
          <w:color w:val="000000"/>
        </w:rPr>
        <w:t>10</w:t>
      </w:r>
      <w:r w:rsidRPr="00576375">
        <w:rPr>
          <w:rFonts w:ascii="Book Antiqua" w:eastAsia="Book Antiqua" w:hAnsi="Book Antiqua" w:cs="Book Antiqua"/>
          <w:color w:val="000000"/>
        </w:rPr>
        <w:t>: 198-202 [PMID: 2663695 DOI: 10.1002/hep.1840100213]</w:t>
      </w:r>
    </w:p>
    <w:p w14:paraId="119D5A7B"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131 </w:t>
      </w:r>
      <w:r w:rsidRPr="00576375">
        <w:rPr>
          <w:rFonts w:ascii="Book Antiqua" w:eastAsia="Book Antiqua" w:hAnsi="Book Antiqua" w:cs="Book Antiqua"/>
          <w:b/>
          <w:bCs/>
          <w:color w:val="000000"/>
        </w:rPr>
        <w:t>Hsu YS</w:t>
      </w:r>
      <w:r w:rsidRPr="00576375">
        <w:rPr>
          <w:rFonts w:ascii="Book Antiqua" w:eastAsia="Book Antiqua" w:hAnsi="Book Antiqua" w:cs="Book Antiqua"/>
          <w:color w:val="000000"/>
        </w:rPr>
        <w:t xml:space="preserve">, Chien RN, Yeh CT, Sheen IS, Chiou HY, Chu CM, Liaw YF. Long-term outcome after spontaneous HBeAg seroconversion in patients with chronic hepatitis B.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2002; </w:t>
      </w:r>
      <w:r w:rsidRPr="00576375">
        <w:rPr>
          <w:rFonts w:ascii="Book Antiqua" w:eastAsia="Book Antiqua" w:hAnsi="Book Antiqua" w:cs="Book Antiqua"/>
          <w:b/>
          <w:bCs/>
          <w:color w:val="000000"/>
        </w:rPr>
        <w:t>35</w:t>
      </w:r>
      <w:r w:rsidRPr="00576375">
        <w:rPr>
          <w:rFonts w:ascii="Book Antiqua" w:eastAsia="Book Antiqua" w:hAnsi="Book Antiqua" w:cs="Book Antiqua"/>
          <w:color w:val="000000"/>
        </w:rPr>
        <w:t>: 1522-1527 [PMID: 12029639 DOI: 10.1053/jhep.2002.33638]</w:t>
      </w:r>
    </w:p>
    <w:p w14:paraId="5CA4D463"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132 </w:t>
      </w:r>
      <w:r w:rsidRPr="00576375">
        <w:rPr>
          <w:rFonts w:ascii="Book Antiqua" w:eastAsia="Book Antiqua" w:hAnsi="Book Antiqua" w:cs="Book Antiqua"/>
          <w:b/>
          <w:bCs/>
          <w:color w:val="000000"/>
        </w:rPr>
        <w:t>Ogunbosi B</w:t>
      </w:r>
      <w:r w:rsidRPr="00576375">
        <w:rPr>
          <w:rFonts w:ascii="Book Antiqua" w:eastAsia="Book Antiqua" w:hAnsi="Book Antiqua" w:cs="Book Antiqua"/>
          <w:color w:val="000000"/>
        </w:rPr>
        <w:t xml:space="preserve">, Smuts H, Eley B, Korsman S, De Lacy R, Hardie DR. Fulminant hepatitis B virus (HBV) infection in an infant following mother-to-child transmission of an e-minus HBV mutant: Time to relook at HBV prophylaxis in South African infants. </w:t>
      </w:r>
      <w:r w:rsidRPr="00576375">
        <w:rPr>
          <w:rFonts w:ascii="Book Antiqua" w:eastAsia="Book Antiqua" w:hAnsi="Book Antiqua" w:cs="Book Antiqua"/>
          <w:i/>
          <w:iCs/>
          <w:color w:val="000000"/>
        </w:rPr>
        <w:t>S Afr Med J</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108</w:t>
      </w:r>
      <w:r w:rsidRPr="00576375">
        <w:rPr>
          <w:rFonts w:ascii="Book Antiqua" w:eastAsia="Book Antiqua" w:hAnsi="Book Antiqua" w:cs="Book Antiqua"/>
          <w:color w:val="000000"/>
        </w:rPr>
        <w:t>: 389-392 [PMID: 29843851 DOI: 10.7196/SAMJ.2018.v108i5.13017]</w:t>
      </w:r>
    </w:p>
    <w:p w14:paraId="3A74B12F"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133 </w:t>
      </w:r>
      <w:r w:rsidRPr="00576375">
        <w:rPr>
          <w:rFonts w:ascii="Book Antiqua" w:eastAsia="Book Antiqua" w:hAnsi="Book Antiqua" w:cs="Book Antiqua"/>
          <w:b/>
          <w:bCs/>
          <w:color w:val="000000"/>
        </w:rPr>
        <w:t>Lampertico P</w:t>
      </w:r>
      <w:r w:rsidRPr="00576375">
        <w:rPr>
          <w:rFonts w:ascii="Book Antiqua" w:eastAsia="Book Antiqua" w:hAnsi="Book Antiqua" w:cs="Book Antiqua"/>
          <w:color w:val="000000"/>
        </w:rPr>
        <w:t xml:space="preserve">, Viganò M, Di Costanzo GG, Sagnelli E, Fasano M, Di Marco V, Boninsegna S, Farci P, Fargion S, Giuberti T, Iannacone C, Regep L, Massetto B, Facchetti F, Colombo M; PegBeLiver Study Group. Randomised study comparing 48 and 96 wk peginterferon α-2a therapy in genotype D HBeAg-negative chronic hepatitis B. </w:t>
      </w:r>
      <w:r w:rsidRPr="00576375">
        <w:rPr>
          <w:rFonts w:ascii="Book Antiqua" w:eastAsia="Book Antiqua" w:hAnsi="Book Antiqua" w:cs="Book Antiqua"/>
          <w:i/>
          <w:iCs/>
          <w:color w:val="000000"/>
        </w:rPr>
        <w:t>Gut</w:t>
      </w:r>
      <w:r w:rsidRPr="00576375">
        <w:rPr>
          <w:rFonts w:ascii="Book Antiqua" w:eastAsia="Book Antiqua" w:hAnsi="Book Antiqua" w:cs="Book Antiqua"/>
          <w:color w:val="000000"/>
        </w:rPr>
        <w:t xml:space="preserve"> 2013; </w:t>
      </w:r>
      <w:r w:rsidRPr="00576375">
        <w:rPr>
          <w:rFonts w:ascii="Book Antiqua" w:eastAsia="Book Antiqua" w:hAnsi="Book Antiqua" w:cs="Book Antiqua"/>
          <w:b/>
          <w:bCs/>
          <w:color w:val="000000"/>
        </w:rPr>
        <w:t>62</w:t>
      </w:r>
      <w:r w:rsidRPr="00576375">
        <w:rPr>
          <w:rFonts w:ascii="Book Antiqua" w:eastAsia="Book Antiqua" w:hAnsi="Book Antiqua" w:cs="Book Antiqua"/>
          <w:color w:val="000000"/>
        </w:rPr>
        <w:t>: 290-298 [PMID: 22859496 DOI: 10.1136/gutjnl-2011-301430]</w:t>
      </w:r>
    </w:p>
    <w:p w14:paraId="29BE1C09"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134 </w:t>
      </w:r>
      <w:r w:rsidRPr="00576375">
        <w:rPr>
          <w:rFonts w:ascii="Book Antiqua" w:eastAsia="Book Antiqua" w:hAnsi="Book Antiqua" w:cs="Book Antiqua"/>
          <w:b/>
          <w:bCs/>
          <w:color w:val="000000"/>
        </w:rPr>
        <w:t>Leung DH</w:t>
      </w:r>
      <w:r w:rsidRPr="00576375">
        <w:rPr>
          <w:rFonts w:ascii="Book Antiqua" w:eastAsia="Book Antiqua" w:hAnsi="Book Antiqua" w:cs="Book Antiqua"/>
          <w:color w:val="000000"/>
        </w:rPr>
        <w:t xml:space="preserve">, Wirth S, Yao BB, Viani RM, Gonzalez-Peralta RP, Jonas MM, Lobritto SJ, Narkewicz MR, Sokal E, Fortuny C, Hsu EK, Del Valle-Segarra A, Zha J, Larsen L, Liu L, Shuster DL, Cohen DE, Rosenthal P. Ombitasvir/Paritaprevir/Ritonavir With or Without Dasabuvir and With or Without Ribavirin for Adolescents With HCV Genotype 1 or 4. </w:t>
      </w:r>
      <w:r w:rsidRPr="00576375">
        <w:rPr>
          <w:rFonts w:ascii="Book Antiqua" w:eastAsia="Book Antiqua" w:hAnsi="Book Antiqua" w:cs="Book Antiqua"/>
          <w:i/>
          <w:iCs/>
          <w:color w:val="000000"/>
        </w:rPr>
        <w:t>Hepatol Commun</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2</w:t>
      </w:r>
      <w:r w:rsidRPr="00576375">
        <w:rPr>
          <w:rFonts w:ascii="Book Antiqua" w:eastAsia="Book Antiqua" w:hAnsi="Book Antiqua" w:cs="Book Antiqua"/>
          <w:color w:val="000000"/>
        </w:rPr>
        <w:t>: 1311-1319 [PMID: 30411078 DOI: 10.1002/hep4.1250]</w:t>
      </w:r>
    </w:p>
    <w:p w14:paraId="7D465570"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135 </w:t>
      </w:r>
      <w:r w:rsidRPr="00576375">
        <w:rPr>
          <w:rFonts w:ascii="Book Antiqua" w:eastAsia="Book Antiqua" w:hAnsi="Book Antiqua" w:cs="Book Antiqua"/>
          <w:b/>
          <w:bCs/>
          <w:color w:val="000000"/>
        </w:rPr>
        <w:t>Rosenthal P</w:t>
      </w:r>
      <w:r w:rsidRPr="00576375">
        <w:rPr>
          <w:rFonts w:ascii="Book Antiqua" w:eastAsia="Book Antiqua" w:hAnsi="Book Antiqua" w:cs="Book Antiqua"/>
          <w:color w:val="000000"/>
        </w:rPr>
        <w:t xml:space="preserve">, Narkewicz MR, Yao BB, Jolley CD, Lobritto SJ, Wen J, Molleston JP, Hsu EK, Jonas MM, Zha J, Liu L, Leung DH. Ombitasvir, Paritaprevir, Ritonavir, and Dasabuvir Mini-Tabs Plus Ribavirin for Children Aged 3-11 Years with Hepatitis C Genotype 1a. </w:t>
      </w:r>
      <w:r w:rsidRPr="00576375">
        <w:rPr>
          <w:rFonts w:ascii="Book Antiqua" w:eastAsia="Book Antiqua" w:hAnsi="Book Antiqua" w:cs="Book Antiqua"/>
          <w:i/>
          <w:iCs/>
          <w:color w:val="000000"/>
        </w:rPr>
        <w:t>Adv Ther</w:t>
      </w:r>
      <w:r w:rsidRPr="00576375">
        <w:rPr>
          <w:rFonts w:ascii="Book Antiqua" w:eastAsia="Book Antiqua" w:hAnsi="Book Antiqua" w:cs="Book Antiqua"/>
          <w:color w:val="000000"/>
        </w:rPr>
        <w:t xml:space="preserve"> 2020; </w:t>
      </w:r>
      <w:r w:rsidRPr="00576375">
        <w:rPr>
          <w:rFonts w:ascii="Book Antiqua" w:eastAsia="Book Antiqua" w:hAnsi="Book Antiqua" w:cs="Book Antiqua"/>
          <w:b/>
          <w:bCs/>
          <w:color w:val="000000"/>
        </w:rPr>
        <w:t>37</w:t>
      </w:r>
      <w:r w:rsidRPr="00576375">
        <w:rPr>
          <w:rFonts w:ascii="Book Antiqua" w:eastAsia="Book Antiqua" w:hAnsi="Book Antiqua" w:cs="Book Antiqua"/>
          <w:color w:val="000000"/>
        </w:rPr>
        <w:t>: 3299-3310 [PMID: 32451952 DOI: 10.1007/s12325-020-01389-9]</w:t>
      </w:r>
    </w:p>
    <w:p w14:paraId="0E48B788" w14:textId="202C34CA" w:rsidR="00A77B3E" w:rsidRPr="00576375" w:rsidRDefault="001E647F">
      <w:pPr>
        <w:spacing w:line="360" w:lineRule="auto"/>
        <w:jc w:val="both"/>
      </w:pPr>
      <w:r w:rsidRPr="00576375">
        <w:rPr>
          <w:rFonts w:ascii="Book Antiqua" w:eastAsia="Book Antiqua" w:hAnsi="Book Antiqua" w:cs="Book Antiqua"/>
          <w:color w:val="000000"/>
        </w:rPr>
        <w:t xml:space="preserve">136 </w:t>
      </w:r>
      <w:r w:rsidRPr="00576375">
        <w:rPr>
          <w:rFonts w:ascii="Book Antiqua" w:eastAsia="Book Antiqua" w:hAnsi="Book Antiqua" w:cs="Book Antiqua"/>
          <w:b/>
          <w:bCs/>
          <w:color w:val="000000"/>
        </w:rPr>
        <w:t>Wirth S</w:t>
      </w:r>
      <w:r w:rsidRPr="00576375">
        <w:rPr>
          <w:rFonts w:ascii="Book Antiqua" w:eastAsia="Book Antiqua" w:hAnsi="Book Antiqua" w:cs="Book Antiqua"/>
          <w:color w:val="000000"/>
        </w:rPr>
        <w:t xml:space="preserve">, Gonzalez-Peralta RP, Squires RH, Mutschler F, Lang T, Pawlowska M, Sluzewski W, Majda-Stanislawska E, Fischler B, Balistreri WF, Jonas MM, Blondet N, Rosenthal P, Alkhouri N, Romero R, Grandhi A, Castronuovo P, Caro L, Rosenblum D, Du L, Haber BH. Elbasvir/grazoprevir in children aged 3 to &lt;18 years with chronic hepatitis c virus (hcv) genotype (gt) 1 or 4 infection: final results from an iterative pharmacokinetic (pk) modeling study.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2020: 555-556</w:t>
      </w:r>
    </w:p>
    <w:p w14:paraId="16B58A0A" w14:textId="7D5DAAEF" w:rsidR="00A77B3E" w:rsidRPr="00576375" w:rsidRDefault="001E647F">
      <w:pPr>
        <w:spacing w:line="360" w:lineRule="auto"/>
        <w:jc w:val="both"/>
      </w:pPr>
      <w:r w:rsidRPr="00576375">
        <w:rPr>
          <w:rFonts w:ascii="Book Antiqua" w:eastAsia="Book Antiqua" w:hAnsi="Book Antiqua" w:cs="Book Antiqua"/>
          <w:color w:val="000000"/>
        </w:rPr>
        <w:t xml:space="preserve">137 </w:t>
      </w:r>
      <w:r w:rsidRPr="00576375">
        <w:rPr>
          <w:rFonts w:ascii="Book Antiqua" w:eastAsia="Book Antiqua" w:hAnsi="Book Antiqua" w:cs="Book Antiqua"/>
          <w:b/>
          <w:bCs/>
          <w:color w:val="000000"/>
        </w:rPr>
        <w:t>Bansal S</w:t>
      </w:r>
      <w:r w:rsidRPr="00576375">
        <w:rPr>
          <w:rFonts w:ascii="Book Antiqua" w:eastAsia="Book Antiqua" w:hAnsi="Book Antiqua" w:cs="Book Antiqua"/>
          <w:color w:val="000000"/>
        </w:rPr>
        <w:t xml:space="preserve">, Pawlowska M, Nebbia G, Di Dato F, Sluzewski W, Giacomet V, Szenborn L, Shao J, Yue MS, Hsueh C-H, Parhy B, Gaggar A, Kersey K, Mangia A, Kelly DA, Indolfi G. Safety and efficacy of sofosbuvir/velpatasvir/voxilaprevir in adolescents with chronic hepatitis c virus infection. </w:t>
      </w:r>
      <w:r w:rsidRPr="00576375">
        <w:rPr>
          <w:rFonts w:ascii="Book Antiqua" w:eastAsia="Book Antiqua" w:hAnsi="Book Antiqua" w:cs="Book Antiqua"/>
          <w:i/>
          <w:iCs/>
          <w:color w:val="000000"/>
        </w:rPr>
        <w:t>Hepatology</w:t>
      </w:r>
      <w:r w:rsidRPr="00576375">
        <w:rPr>
          <w:rFonts w:ascii="Book Antiqua" w:eastAsia="Book Antiqua" w:hAnsi="Book Antiqua" w:cs="Book Antiqua"/>
          <w:color w:val="000000"/>
        </w:rPr>
        <w:t xml:space="preserve"> 2020: 571</w:t>
      </w:r>
    </w:p>
    <w:p w14:paraId="4D7D6CDC" w14:textId="29A6404F" w:rsidR="00A77B3E" w:rsidRPr="00576375" w:rsidRDefault="001E647F">
      <w:pPr>
        <w:spacing w:line="360" w:lineRule="auto"/>
        <w:jc w:val="both"/>
      </w:pPr>
      <w:r w:rsidRPr="00576375">
        <w:rPr>
          <w:rFonts w:ascii="Book Antiqua" w:eastAsia="Book Antiqua" w:hAnsi="Book Antiqua" w:cs="Book Antiqua"/>
          <w:color w:val="000000"/>
        </w:rPr>
        <w:t xml:space="preserve">138 </w:t>
      </w:r>
      <w:r w:rsidRPr="00576375">
        <w:rPr>
          <w:rFonts w:ascii="Book Antiqua" w:eastAsia="Book Antiqua" w:hAnsi="Book Antiqua" w:cs="Book Antiqua"/>
          <w:b/>
          <w:bCs/>
          <w:color w:val="000000"/>
        </w:rPr>
        <w:t>El-Sayed MH</w:t>
      </w:r>
      <w:r w:rsidRPr="00576375">
        <w:rPr>
          <w:rFonts w:ascii="Book Antiqua" w:eastAsia="Book Antiqua" w:hAnsi="Book Antiqua" w:cs="Book Antiqua"/>
          <w:color w:val="000000"/>
        </w:rPr>
        <w:t xml:space="preserve">, Hassany M, Asem N. A pilot study for safety and efficacy of 12 wk sofosbuvir plus daclatasvir with or without ribavirin in </w:t>
      </w:r>
      <w:r w:rsidR="00AF407E" w:rsidRPr="00576375">
        <w:rPr>
          <w:rFonts w:ascii="Book Antiqua" w:eastAsia="Book Antiqua" w:hAnsi="Book Antiqua" w:cs="Book Antiqua"/>
          <w:color w:val="000000"/>
        </w:rPr>
        <w:t>E</w:t>
      </w:r>
      <w:r w:rsidRPr="00576375">
        <w:rPr>
          <w:rFonts w:ascii="Book Antiqua" w:eastAsia="Book Antiqua" w:hAnsi="Book Antiqua" w:cs="Book Antiqua"/>
          <w:color w:val="000000"/>
        </w:rPr>
        <w:t xml:space="preserve">gyptian adolescents with chronic hepatitis C virus Infection. </w:t>
      </w:r>
      <w:r w:rsidRPr="00576375">
        <w:rPr>
          <w:rFonts w:ascii="Book Antiqua" w:eastAsia="Book Antiqua" w:hAnsi="Book Antiqua" w:cs="Book Antiqua"/>
          <w:i/>
          <w:iCs/>
          <w:color w:val="000000"/>
        </w:rPr>
        <w:t>J Hepatology</w:t>
      </w:r>
      <w:r w:rsidRPr="00576375">
        <w:rPr>
          <w:rFonts w:ascii="Book Antiqua" w:eastAsia="Book Antiqua" w:hAnsi="Book Antiqua" w:cs="Book Antiqua"/>
          <w:color w:val="000000"/>
        </w:rPr>
        <w:t xml:space="preserve"> 2017: 178</w:t>
      </w:r>
    </w:p>
    <w:p w14:paraId="5FC61BD9"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139 </w:t>
      </w:r>
      <w:r w:rsidRPr="00576375">
        <w:rPr>
          <w:rFonts w:ascii="Book Antiqua" w:eastAsia="Book Antiqua" w:hAnsi="Book Antiqua" w:cs="Book Antiqua"/>
          <w:b/>
          <w:bCs/>
          <w:color w:val="000000"/>
        </w:rPr>
        <w:t>El-Shabrawi MH</w:t>
      </w:r>
      <w:r w:rsidRPr="00576375">
        <w:rPr>
          <w:rFonts w:ascii="Book Antiqua" w:eastAsia="Book Antiqua" w:hAnsi="Book Antiqua" w:cs="Book Antiqua"/>
          <w:color w:val="000000"/>
        </w:rPr>
        <w:t xml:space="preserve">, Abdo AM, El-Khayat HR, Yakoot M. Shortened 8 Weeks Course of Dual Sofosbuvir/Daclatasvir Therapy in Adolescent Patients, With Chronic Hepatitis C Infection.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66</w:t>
      </w:r>
      <w:r w:rsidRPr="00576375">
        <w:rPr>
          <w:rFonts w:ascii="Book Antiqua" w:eastAsia="Book Antiqua" w:hAnsi="Book Antiqua" w:cs="Book Antiqua"/>
          <w:color w:val="000000"/>
        </w:rPr>
        <w:t>: 425-427 [PMID: 29135824 DOI: 10.1097/MPG.0000000000001838]</w:t>
      </w:r>
    </w:p>
    <w:p w14:paraId="4E272B33"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140 </w:t>
      </w:r>
      <w:r w:rsidRPr="00576375">
        <w:rPr>
          <w:rFonts w:ascii="Book Antiqua" w:eastAsia="Book Antiqua" w:hAnsi="Book Antiqua" w:cs="Book Antiqua"/>
          <w:b/>
          <w:bCs/>
          <w:color w:val="000000"/>
        </w:rPr>
        <w:t>Yakoot M</w:t>
      </w:r>
      <w:r w:rsidRPr="00576375">
        <w:rPr>
          <w:rFonts w:ascii="Book Antiqua" w:eastAsia="Book Antiqua" w:hAnsi="Book Antiqua" w:cs="Book Antiqua"/>
          <w:color w:val="000000"/>
        </w:rPr>
        <w:t xml:space="preserve">, El-Shabrawi MH, AbdElgawad MM, Mahfouz AA, Helmy S, Abdo AM, El-Khayat HR. Dual Sofosbuvir/Daclatasvir Therapy in Adolescent Patients With Chronic Hepatitis C Infection. </w:t>
      </w:r>
      <w:r w:rsidRPr="00576375">
        <w:rPr>
          <w:rFonts w:ascii="Book Antiqua" w:eastAsia="Book Antiqua" w:hAnsi="Book Antiqua" w:cs="Book Antiqua"/>
          <w:i/>
          <w:iCs/>
          <w:color w:val="000000"/>
        </w:rPr>
        <w:t>J Pediatr Gastroenterol Nutr</w:t>
      </w:r>
      <w:r w:rsidRPr="00576375">
        <w:rPr>
          <w:rFonts w:ascii="Book Antiqua" w:eastAsia="Book Antiqua" w:hAnsi="Book Antiqua" w:cs="Book Antiqua"/>
          <w:color w:val="000000"/>
        </w:rPr>
        <w:t xml:space="preserve"> 2018; </w:t>
      </w:r>
      <w:r w:rsidRPr="00576375">
        <w:rPr>
          <w:rFonts w:ascii="Book Antiqua" w:eastAsia="Book Antiqua" w:hAnsi="Book Antiqua" w:cs="Book Antiqua"/>
          <w:b/>
          <w:bCs/>
          <w:color w:val="000000"/>
        </w:rPr>
        <w:t>67</w:t>
      </w:r>
      <w:r w:rsidRPr="00576375">
        <w:rPr>
          <w:rFonts w:ascii="Book Antiqua" w:eastAsia="Book Antiqua" w:hAnsi="Book Antiqua" w:cs="Book Antiqua"/>
          <w:color w:val="000000"/>
        </w:rPr>
        <w:t>: 86-89 [PMID: 29570560 DOI: 10.1097/MPG.0000000000001968]</w:t>
      </w:r>
    </w:p>
    <w:p w14:paraId="4FB1156C" w14:textId="77777777" w:rsidR="00A77B3E" w:rsidRPr="00576375" w:rsidRDefault="001E647F">
      <w:pPr>
        <w:spacing w:line="360" w:lineRule="auto"/>
        <w:jc w:val="both"/>
      </w:pPr>
      <w:r w:rsidRPr="00576375">
        <w:rPr>
          <w:rFonts w:ascii="Book Antiqua" w:eastAsia="Book Antiqua" w:hAnsi="Book Antiqua" w:cs="Book Antiqua"/>
          <w:color w:val="000000"/>
        </w:rPr>
        <w:t xml:space="preserve">141 </w:t>
      </w:r>
      <w:r w:rsidRPr="00576375">
        <w:rPr>
          <w:rFonts w:ascii="Book Antiqua" w:eastAsia="Book Antiqua" w:hAnsi="Book Antiqua" w:cs="Book Antiqua"/>
          <w:b/>
          <w:bCs/>
          <w:color w:val="000000"/>
        </w:rPr>
        <w:t>Abdel Ghaffar TY</w:t>
      </w:r>
      <w:r w:rsidRPr="00576375">
        <w:rPr>
          <w:rFonts w:ascii="Book Antiqua" w:eastAsia="Book Antiqua" w:hAnsi="Book Antiqua" w:cs="Book Antiqua"/>
          <w:color w:val="000000"/>
        </w:rPr>
        <w:t xml:space="preserve">, El Naghi S, Abdel Gawad M, Helmy S, Abdel Ghaffar A, Yousef M, Moafy M. Safety and efficacy of combined sofosbuvir/daclatasvir treatment of children and adolescents with chronic hepatitis C Genotype 4. </w:t>
      </w:r>
      <w:r w:rsidRPr="00576375">
        <w:rPr>
          <w:rFonts w:ascii="Book Antiqua" w:eastAsia="Book Antiqua" w:hAnsi="Book Antiqua" w:cs="Book Antiqua"/>
          <w:i/>
          <w:iCs/>
          <w:color w:val="000000"/>
        </w:rPr>
        <w:t>J Viral Hepat</w:t>
      </w:r>
      <w:r w:rsidRPr="00576375">
        <w:rPr>
          <w:rFonts w:ascii="Book Antiqua" w:eastAsia="Book Antiqua" w:hAnsi="Book Antiqua" w:cs="Book Antiqua"/>
          <w:color w:val="000000"/>
        </w:rPr>
        <w:t xml:space="preserve"> 2019; </w:t>
      </w:r>
      <w:r w:rsidRPr="00576375">
        <w:rPr>
          <w:rFonts w:ascii="Book Antiqua" w:eastAsia="Book Antiqua" w:hAnsi="Book Antiqua" w:cs="Book Antiqua"/>
          <w:b/>
          <w:bCs/>
          <w:color w:val="000000"/>
        </w:rPr>
        <w:t>26</w:t>
      </w:r>
      <w:r w:rsidRPr="00576375">
        <w:rPr>
          <w:rFonts w:ascii="Book Antiqua" w:eastAsia="Book Antiqua" w:hAnsi="Book Antiqua" w:cs="Book Antiqua"/>
          <w:color w:val="000000"/>
        </w:rPr>
        <w:t>: 263-270 [PMID: 30380158 DOI: 10.1111/jvh.13032]</w:t>
      </w:r>
    </w:p>
    <w:p w14:paraId="578FBE87" w14:textId="77777777" w:rsidR="00A77B3E" w:rsidRPr="00576375" w:rsidRDefault="00A77B3E">
      <w:pPr>
        <w:spacing w:line="360" w:lineRule="auto"/>
        <w:jc w:val="both"/>
        <w:sectPr w:rsidR="00A77B3E" w:rsidRPr="00576375">
          <w:pgSz w:w="12240" w:h="15840"/>
          <w:pgMar w:top="1440" w:right="1440" w:bottom="1440" w:left="1440" w:header="720" w:footer="720" w:gutter="0"/>
          <w:cols w:space="720"/>
          <w:docGrid w:linePitch="360"/>
        </w:sectPr>
      </w:pPr>
    </w:p>
    <w:p w14:paraId="408D2945" w14:textId="77777777" w:rsidR="00A77B3E" w:rsidRPr="00576375" w:rsidRDefault="001E647F">
      <w:pPr>
        <w:spacing w:line="360" w:lineRule="auto"/>
        <w:jc w:val="both"/>
      </w:pPr>
      <w:r w:rsidRPr="00576375">
        <w:rPr>
          <w:rFonts w:ascii="Book Antiqua" w:eastAsia="Book Antiqua" w:hAnsi="Book Antiqua" w:cs="Book Antiqua"/>
          <w:b/>
          <w:color w:val="000000"/>
        </w:rPr>
        <w:t>Footnotes</w:t>
      </w:r>
    </w:p>
    <w:p w14:paraId="027508F2" w14:textId="624A745F" w:rsidR="00A77B3E" w:rsidRPr="00576375" w:rsidRDefault="001E647F">
      <w:pPr>
        <w:spacing w:line="360" w:lineRule="auto"/>
        <w:jc w:val="both"/>
      </w:pPr>
      <w:r w:rsidRPr="00576375">
        <w:rPr>
          <w:rFonts w:ascii="Book Antiqua" w:eastAsia="Book Antiqua" w:hAnsi="Book Antiqua" w:cs="Book Antiqua"/>
          <w:b/>
          <w:bCs/>
          <w:color w:val="000000"/>
        </w:rPr>
        <w:t xml:space="preserve">Conflict-of-interest statement: </w:t>
      </w:r>
      <w:r w:rsidR="002D22FC" w:rsidRPr="00576375">
        <w:rPr>
          <w:rFonts w:ascii="Book Antiqua" w:eastAsia="Book Antiqua" w:hAnsi="Book Antiqua" w:cs="Book Antiqua"/>
          <w:color w:val="000000"/>
          <w:shd w:val="clear" w:color="auto" w:fill="FFFFFF"/>
        </w:rPr>
        <w:t>The authors declare that they have no competing interests.</w:t>
      </w:r>
    </w:p>
    <w:p w14:paraId="5EE4ED53" w14:textId="77777777" w:rsidR="00A77B3E" w:rsidRPr="00576375" w:rsidRDefault="00A77B3E">
      <w:pPr>
        <w:spacing w:line="360" w:lineRule="auto"/>
        <w:jc w:val="both"/>
      </w:pPr>
    </w:p>
    <w:p w14:paraId="0F7178F3" w14:textId="77777777" w:rsidR="00A77B3E" w:rsidRPr="00576375" w:rsidRDefault="001E647F">
      <w:pPr>
        <w:spacing w:line="360" w:lineRule="auto"/>
        <w:jc w:val="both"/>
      </w:pPr>
      <w:r w:rsidRPr="00576375">
        <w:rPr>
          <w:rFonts w:ascii="Book Antiqua" w:eastAsia="Book Antiqua" w:hAnsi="Book Antiqua" w:cs="Book Antiqua"/>
          <w:b/>
          <w:bCs/>
          <w:color w:val="000000"/>
        </w:rPr>
        <w:t xml:space="preserve">Open-Access: </w:t>
      </w:r>
      <w:r w:rsidRPr="0057637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39CD0F" w14:textId="77777777" w:rsidR="00A77B3E" w:rsidRPr="00576375" w:rsidRDefault="00A77B3E">
      <w:pPr>
        <w:spacing w:line="360" w:lineRule="auto"/>
        <w:jc w:val="both"/>
      </w:pPr>
    </w:p>
    <w:p w14:paraId="377C7691" w14:textId="1DEBD2D0" w:rsidR="00A77B3E" w:rsidRPr="00576375" w:rsidRDefault="001E647F">
      <w:pPr>
        <w:spacing w:line="360" w:lineRule="auto"/>
        <w:jc w:val="both"/>
      </w:pPr>
      <w:r w:rsidRPr="00576375">
        <w:rPr>
          <w:rFonts w:ascii="Book Antiqua" w:eastAsia="Book Antiqua" w:hAnsi="Book Antiqua" w:cs="Book Antiqua"/>
          <w:b/>
          <w:color w:val="000000"/>
        </w:rPr>
        <w:t xml:space="preserve">Manuscript source: </w:t>
      </w:r>
      <w:r w:rsidRPr="00576375">
        <w:rPr>
          <w:rFonts w:ascii="Book Antiqua" w:eastAsia="Book Antiqua" w:hAnsi="Book Antiqua" w:cs="Book Antiqua"/>
          <w:color w:val="000000"/>
        </w:rPr>
        <w:t>Invited</w:t>
      </w:r>
      <w:r w:rsidR="00385D0D" w:rsidRPr="00576375">
        <w:rPr>
          <w:rFonts w:ascii="Book Antiqua" w:eastAsia="Book Antiqua" w:hAnsi="Book Antiqua" w:cs="Book Antiqua"/>
          <w:color w:val="000000"/>
        </w:rPr>
        <w:t xml:space="preserve"> ma</w:t>
      </w:r>
      <w:r w:rsidRPr="00576375">
        <w:rPr>
          <w:rFonts w:ascii="Book Antiqua" w:eastAsia="Book Antiqua" w:hAnsi="Book Antiqua" w:cs="Book Antiqua"/>
          <w:color w:val="000000"/>
        </w:rPr>
        <w:t>nuscript</w:t>
      </w:r>
    </w:p>
    <w:p w14:paraId="3CDD6268" w14:textId="77777777" w:rsidR="00A77B3E" w:rsidRPr="00576375" w:rsidRDefault="00A77B3E">
      <w:pPr>
        <w:spacing w:line="360" w:lineRule="auto"/>
        <w:jc w:val="both"/>
      </w:pPr>
    </w:p>
    <w:p w14:paraId="1414FF6F" w14:textId="77777777" w:rsidR="00A77B3E" w:rsidRPr="00576375" w:rsidRDefault="001E647F">
      <w:pPr>
        <w:spacing w:line="360" w:lineRule="auto"/>
        <w:jc w:val="both"/>
      </w:pPr>
      <w:r w:rsidRPr="00576375">
        <w:rPr>
          <w:rFonts w:ascii="Book Antiqua" w:eastAsia="Book Antiqua" w:hAnsi="Book Antiqua" w:cs="Book Antiqua"/>
          <w:b/>
          <w:color w:val="000000"/>
        </w:rPr>
        <w:t xml:space="preserve">Peer-review started: </w:t>
      </w:r>
      <w:r w:rsidRPr="00576375">
        <w:rPr>
          <w:rFonts w:ascii="Book Antiqua" w:eastAsia="Book Antiqua" w:hAnsi="Book Antiqua" w:cs="Book Antiqua"/>
          <w:color w:val="000000"/>
        </w:rPr>
        <w:t>January 27, 2021</w:t>
      </w:r>
    </w:p>
    <w:p w14:paraId="0497FC07" w14:textId="77777777" w:rsidR="00A77B3E" w:rsidRPr="00576375" w:rsidRDefault="001E647F">
      <w:pPr>
        <w:spacing w:line="360" w:lineRule="auto"/>
        <w:jc w:val="both"/>
      </w:pPr>
      <w:r w:rsidRPr="00576375">
        <w:rPr>
          <w:rFonts w:ascii="Book Antiqua" w:eastAsia="Book Antiqua" w:hAnsi="Book Antiqua" w:cs="Book Antiqua"/>
          <w:b/>
          <w:color w:val="000000"/>
        </w:rPr>
        <w:t xml:space="preserve">First decision: </w:t>
      </w:r>
      <w:r w:rsidRPr="00576375">
        <w:rPr>
          <w:rFonts w:ascii="Book Antiqua" w:eastAsia="Book Antiqua" w:hAnsi="Book Antiqua" w:cs="Book Antiqua"/>
          <w:color w:val="000000"/>
        </w:rPr>
        <w:t>February 25, 2021</w:t>
      </w:r>
    </w:p>
    <w:p w14:paraId="55AC3C95" w14:textId="3E18E6A2" w:rsidR="00A77B3E" w:rsidRPr="00576375" w:rsidRDefault="001E647F">
      <w:pPr>
        <w:spacing w:line="360" w:lineRule="auto"/>
        <w:jc w:val="both"/>
      </w:pPr>
      <w:r w:rsidRPr="00576375">
        <w:rPr>
          <w:rFonts w:ascii="Book Antiqua" w:eastAsia="Book Antiqua" w:hAnsi="Book Antiqua" w:cs="Book Antiqua"/>
          <w:b/>
          <w:color w:val="000000"/>
        </w:rPr>
        <w:t>Article in press:</w:t>
      </w:r>
      <w:r w:rsidR="00035355" w:rsidRPr="00576375">
        <w:rPr>
          <w:rFonts w:ascii="Book Antiqua" w:eastAsia="Book Antiqua" w:hAnsi="Book Antiqua" w:cs="Book Antiqua"/>
          <w:color w:val="000000"/>
        </w:rPr>
        <w:t xml:space="preserve"> April 7, 2021</w:t>
      </w:r>
    </w:p>
    <w:p w14:paraId="4B9D0821" w14:textId="77777777" w:rsidR="00A77B3E" w:rsidRPr="00576375" w:rsidRDefault="00A77B3E">
      <w:pPr>
        <w:spacing w:line="360" w:lineRule="auto"/>
        <w:jc w:val="both"/>
      </w:pPr>
    </w:p>
    <w:p w14:paraId="624DB852" w14:textId="42A09DEF" w:rsidR="00A77B3E" w:rsidRPr="00576375" w:rsidRDefault="001E647F">
      <w:pPr>
        <w:spacing w:line="360" w:lineRule="auto"/>
        <w:jc w:val="both"/>
      </w:pPr>
      <w:r w:rsidRPr="00576375">
        <w:rPr>
          <w:rFonts w:ascii="Book Antiqua" w:eastAsia="Book Antiqua" w:hAnsi="Book Antiqua" w:cs="Book Antiqua"/>
          <w:b/>
          <w:color w:val="000000"/>
        </w:rPr>
        <w:t xml:space="preserve">Specialty type: </w:t>
      </w:r>
      <w:r w:rsidRPr="00576375">
        <w:rPr>
          <w:rFonts w:ascii="Book Antiqua" w:eastAsia="Book Antiqua" w:hAnsi="Book Antiqua" w:cs="Book Antiqua"/>
          <w:color w:val="000000"/>
        </w:rPr>
        <w:t>Gastroenterology an</w:t>
      </w:r>
      <w:r w:rsidR="00385D0D" w:rsidRPr="00576375">
        <w:rPr>
          <w:rFonts w:ascii="Book Antiqua" w:eastAsia="Book Antiqua" w:hAnsi="Book Antiqua" w:cs="Book Antiqua"/>
          <w:color w:val="000000"/>
        </w:rPr>
        <w:t>d h</w:t>
      </w:r>
      <w:r w:rsidRPr="00576375">
        <w:rPr>
          <w:rFonts w:ascii="Book Antiqua" w:eastAsia="Book Antiqua" w:hAnsi="Book Antiqua" w:cs="Book Antiqua"/>
          <w:color w:val="000000"/>
        </w:rPr>
        <w:t>epatology</w:t>
      </w:r>
    </w:p>
    <w:p w14:paraId="5AA515ED" w14:textId="77777777" w:rsidR="00A77B3E" w:rsidRPr="00576375" w:rsidRDefault="001E647F">
      <w:pPr>
        <w:spacing w:line="360" w:lineRule="auto"/>
        <w:jc w:val="both"/>
      </w:pPr>
      <w:r w:rsidRPr="00576375">
        <w:rPr>
          <w:rFonts w:ascii="Book Antiqua" w:eastAsia="Book Antiqua" w:hAnsi="Book Antiqua" w:cs="Book Antiqua"/>
          <w:b/>
          <w:color w:val="000000"/>
        </w:rPr>
        <w:t xml:space="preserve">Country/Territory of origin: </w:t>
      </w:r>
      <w:r w:rsidRPr="00576375">
        <w:rPr>
          <w:rFonts w:ascii="Book Antiqua" w:eastAsia="Book Antiqua" w:hAnsi="Book Antiqua" w:cs="Book Antiqua"/>
          <w:color w:val="000000"/>
        </w:rPr>
        <w:t>Italy</w:t>
      </w:r>
    </w:p>
    <w:p w14:paraId="0A4713C5" w14:textId="77777777" w:rsidR="00A77B3E" w:rsidRPr="00576375" w:rsidRDefault="001E647F">
      <w:pPr>
        <w:spacing w:line="360" w:lineRule="auto"/>
        <w:jc w:val="both"/>
      </w:pPr>
      <w:r w:rsidRPr="00576375">
        <w:rPr>
          <w:rFonts w:ascii="Book Antiqua" w:eastAsia="Book Antiqua" w:hAnsi="Book Antiqua" w:cs="Book Antiqua"/>
          <w:b/>
          <w:color w:val="000000"/>
        </w:rPr>
        <w:t>Peer-review report’s scientific quality classification</w:t>
      </w:r>
    </w:p>
    <w:p w14:paraId="63CE2AE8" w14:textId="77777777" w:rsidR="00A77B3E" w:rsidRPr="00576375" w:rsidRDefault="001E647F">
      <w:pPr>
        <w:spacing w:line="360" w:lineRule="auto"/>
        <w:jc w:val="both"/>
      </w:pPr>
      <w:r w:rsidRPr="00576375">
        <w:rPr>
          <w:rFonts w:ascii="Book Antiqua" w:eastAsia="Book Antiqua" w:hAnsi="Book Antiqua" w:cs="Book Antiqua"/>
          <w:color w:val="000000"/>
        </w:rPr>
        <w:t>Grade A (Excellent): A</w:t>
      </w:r>
    </w:p>
    <w:p w14:paraId="7750E4EA" w14:textId="77777777" w:rsidR="00A77B3E" w:rsidRPr="00576375" w:rsidRDefault="001E647F">
      <w:pPr>
        <w:spacing w:line="360" w:lineRule="auto"/>
        <w:jc w:val="both"/>
      </w:pPr>
      <w:r w:rsidRPr="00576375">
        <w:rPr>
          <w:rFonts w:ascii="Book Antiqua" w:eastAsia="Book Antiqua" w:hAnsi="Book Antiqua" w:cs="Book Antiqua"/>
          <w:color w:val="000000"/>
        </w:rPr>
        <w:t>Grade B (Very good): 0</w:t>
      </w:r>
    </w:p>
    <w:p w14:paraId="756ACEA7" w14:textId="77777777" w:rsidR="00A77B3E" w:rsidRPr="00576375" w:rsidRDefault="001E647F">
      <w:pPr>
        <w:spacing w:line="360" w:lineRule="auto"/>
        <w:jc w:val="both"/>
      </w:pPr>
      <w:r w:rsidRPr="00576375">
        <w:rPr>
          <w:rFonts w:ascii="Book Antiqua" w:eastAsia="Book Antiqua" w:hAnsi="Book Antiqua" w:cs="Book Antiqua"/>
          <w:color w:val="000000"/>
        </w:rPr>
        <w:t>Grade C (Good): 0</w:t>
      </w:r>
    </w:p>
    <w:p w14:paraId="1D86E15E" w14:textId="77777777" w:rsidR="00A77B3E" w:rsidRPr="00576375" w:rsidRDefault="001E647F">
      <w:pPr>
        <w:spacing w:line="360" w:lineRule="auto"/>
        <w:jc w:val="both"/>
      </w:pPr>
      <w:r w:rsidRPr="00576375">
        <w:rPr>
          <w:rFonts w:ascii="Book Antiqua" w:eastAsia="Book Antiqua" w:hAnsi="Book Antiqua" w:cs="Book Antiqua"/>
          <w:color w:val="000000"/>
        </w:rPr>
        <w:t>Grade D (Fair): 0</w:t>
      </w:r>
    </w:p>
    <w:p w14:paraId="5A80A0FF" w14:textId="77777777" w:rsidR="00A77B3E" w:rsidRPr="00576375" w:rsidRDefault="001E647F">
      <w:pPr>
        <w:spacing w:line="360" w:lineRule="auto"/>
        <w:jc w:val="both"/>
      </w:pPr>
      <w:r w:rsidRPr="00576375">
        <w:rPr>
          <w:rFonts w:ascii="Book Antiqua" w:eastAsia="Book Antiqua" w:hAnsi="Book Antiqua" w:cs="Book Antiqua"/>
          <w:color w:val="000000"/>
        </w:rPr>
        <w:t>Grade E (Poor): 0</w:t>
      </w:r>
    </w:p>
    <w:p w14:paraId="13AD4C47" w14:textId="77777777" w:rsidR="00A77B3E" w:rsidRPr="00576375" w:rsidRDefault="00A77B3E">
      <w:pPr>
        <w:spacing w:line="360" w:lineRule="auto"/>
        <w:jc w:val="both"/>
      </w:pPr>
    </w:p>
    <w:p w14:paraId="7A53FA02" w14:textId="134C5DFE" w:rsidR="00A77B3E" w:rsidRPr="00576375" w:rsidRDefault="001E647F">
      <w:pPr>
        <w:spacing w:line="360" w:lineRule="auto"/>
        <w:jc w:val="both"/>
        <w:rPr>
          <w:lang w:eastAsia="zh-CN"/>
        </w:rPr>
        <w:sectPr w:rsidR="00A77B3E" w:rsidRPr="00576375">
          <w:pgSz w:w="12240" w:h="15840"/>
          <w:pgMar w:top="1440" w:right="1440" w:bottom="1440" w:left="1440" w:header="720" w:footer="720" w:gutter="0"/>
          <w:cols w:space="720"/>
          <w:docGrid w:linePitch="360"/>
        </w:sectPr>
      </w:pPr>
      <w:r w:rsidRPr="00576375">
        <w:rPr>
          <w:rFonts w:ascii="Book Antiqua" w:eastAsia="Book Antiqua" w:hAnsi="Book Antiqua" w:cs="Book Antiqua"/>
          <w:b/>
          <w:color w:val="000000"/>
        </w:rPr>
        <w:t xml:space="preserve">P-Reviewer: </w:t>
      </w:r>
      <w:r w:rsidRPr="00576375">
        <w:rPr>
          <w:rFonts w:ascii="Book Antiqua" w:eastAsia="Book Antiqua" w:hAnsi="Book Antiqua" w:cs="Book Antiqua"/>
          <w:color w:val="000000"/>
        </w:rPr>
        <w:t>Yang Y</w:t>
      </w:r>
      <w:r w:rsidRPr="00576375">
        <w:rPr>
          <w:rFonts w:ascii="Book Antiqua" w:eastAsia="Book Antiqua" w:hAnsi="Book Antiqua" w:cs="Book Antiqua"/>
          <w:b/>
          <w:color w:val="000000"/>
        </w:rPr>
        <w:t xml:space="preserve"> S-Editor: </w:t>
      </w:r>
      <w:r w:rsidRPr="00576375">
        <w:rPr>
          <w:rFonts w:ascii="Book Antiqua" w:eastAsia="Book Antiqua" w:hAnsi="Book Antiqua" w:cs="Book Antiqua"/>
          <w:color w:val="000000"/>
        </w:rPr>
        <w:t>Gao CC</w:t>
      </w:r>
      <w:r w:rsidRPr="00576375">
        <w:rPr>
          <w:rFonts w:ascii="Book Antiqua" w:eastAsia="Book Antiqua" w:hAnsi="Book Antiqua" w:cs="Book Antiqua"/>
          <w:b/>
          <w:color w:val="000000"/>
        </w:rPr>
        <w:t xml:space="preserve"> L-Editor: </w:t>
      </w:r>
      <w:r w:rsidR="001E6946" w:rsidRPr="00576375">
        <w:rPr>
          <w:rFonts w:ascii="Book Antiqua" w:eastAsia="Book Antiqua" w:hAnsi="Book Antiqua" w:cs="Book Antiqua"/>
          <w:bCs/>
          <w:color w:val="000000"/>
        </w:rPr>
        <w:t>Filipodia</w:t>
      </w:r>
      <w:r w:rsidRPr="00576375">
        <w:rPr>
          <w:rFonts w:ascii="Book Antiqua" w:eastAsia="Book Antiqua" w:hAnsi="Book Antiqua" w:cs="Book Antiqua"/>
          <w:b/>
          <w:color w:val="000000"/>
        </w:rPr>
        <w:t xml:space="preserve"> P-Editor:</w:t>
      </w:r>
      <w:r w:rsidRPr="00576375">
        <w:rPr>
          <w:rFonts w:ascii="Book Antiqua" w:eastAsia="Book Antiqua" w:hAnsi="Book Antiqua" w:cs="Book Antiqua"/>
          <w:color w:val="000000"/>
        </w:rPr>
        <w:t xml:space="preserve"> </w:t>
      </w:r>
      <w:r w:rsidR="00EC0742" w:rsidRPr="00576375">
        <w:rPr>
          <w:rFonts w:ascii="Book Antiqua" w:hAnsi="Book Antiqua" w:cs="Book Antiqua" w:hint="eastAsia"/>
          <w:color w:val="000000"/>
          <w:lang w:eastAsia="zh-CN"/>
        </w:rPr>
        <w:t>Ma YJ</w:t>
      </w:r>
    </w:p>
    <w:p w14:paraId="02AB241A" w14:textId="3FC4E7DD" w:rsidR="00A77B3E" w:rsidRPr="00576375" w:rsidRDefault="001E647F">
      <w:pPr>
        <w:spacing w:line="360" w:lineRule="auto"/>
        <w:jc w:val="both"/>
        <w:rPr>
          <w:rFonts w:ascii="Book Antiqua" w:eastAsia="Book Antiqua" w:hAnsi="Book Antiqua" w:cs="Book Antiqua"/>
          <w:b/>
          <w:color w:val="000000"/>
        </w:rPr>
      </w:pPr>
      <w:r w:rsidRPr="00576375">
        <w:rPr>
          <w:rFonts w:ascii="Book Antiqua" w:eastAsia="Book Antiqua" w:hAnsi="Book Antiqua" w:cs="Book Antiqua"/>
          <w:b/>
          <w:color w:val="000000"/>
        </w:rPr>
        <w:t>Figure Legends</w:t>
      </w:r>
    </w:p>
    <w:p w14:paraId="7FFFE0F3" w14:textId="29414943" w:rsidR="005F1CAF" w:rsidRPr="00576375" w:rsidRDefault="005F1CAF">
      <w:pPr>
        <w:spacing w:line="360" w:lineRule="auto"/>
        <w:jc w:val="both"/>
      </w:pPr>
      <w:r w:rsidRPr="00576375">
        <w:rPr>
          <w:noProof/>
          <w:lang w:eastAsia="zh-CN"/>
        </w:rPr>
        <w:drawing>
          <wp:inline distT="0" distB="0" distL="0" distR="0" wp14:anchorId="48A45B2B" wp14:editId="705B161E">
            <wp:extent cx="5997900" cy="5210355"/>
            <wp:effectExtent l="0" t="0" r="3175" b="0"/>
            <wp:docPr id="5" name="Immagin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A50DDB-599A-41F3-91AC-0C6FD97DE1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A50DDB-599A-41F3-91AC-0C6FD97DE19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5057" cy="5233947"/>
                    </a:xfrm>
                    <a:prstGeom prst="rect">
                      <a:avLst/>
                    </a:prstGeom>
                  </pic:spPr>
                </pic:pic>
              </a:graphicData>
            </a:graphic>
          </wp:inline>
        </w:drawing>
      </w:r>
    </w:p>
    <w:p w14:paraId="357EA3B0" w14:textId="18D59A86" w:rsidR="002D22FC" w:rsidRPr="00576375" w:rsidRDefault="002D22FC" w:rsidP="002D22FC">
      <w:pPr>
        <w:spacing w:line="360" w:lineRule="auto"/>
        <w:jc w:val="both"/>
        <w:rPr>
          <w:rFonts w:ascii="Book Antiqua" w:eastAsia="Book Antiqua" w:hAnsi="Book Antiqua" w:cs="Book Antiqua"/>
          <w:color w:val="000000"/>
          <w:szCs w:val="22"/>
        </w:rPr>
        <w:sectPr w:rsidR="002D22FC" w:rsidRPr="00576375">
          <w:pgSz w:w="12240" w:h="15840"/>
          <w:pgMar w:top="1440" w:right="1440" w:bottom="1440" w:left="1440" w:header="720" w:footer="720" w:gutter="0"/>
          <w:cols w:space="720"/>
          <w:docGrid w:linePitch="360"/>
        </w:sectPr>
      </w:pPr>
      <w:r w:rsidRPr="00576375">
        <w:rPr>
          <w:rFonts w:ascii="Book Antiqua" w:eastAsia="Book Antiqua" w:hAnsi="Book Antiqua" w:cs="Book Antiqua"/>
          <w:b/>
          <w:bCs/>
          <w:color w:val="000000"/>
          <w:szCs w:val="22"/>
        </w:rPr>
        <w:t>Figure 1 Novel investigational approaches to chronic hepatitis.</w:t>
      </w:r>
      <w:r w:rsidR="00194216" w:rsidRPr="00576375">
        <w:rPr>
          <w:rFonts w:ascii="Book Antiqua" w:eastAsia="Book Antiqua" w:hAnsi="Book Antiqua" w:cs="Book Antiqua"/>
          <w:b/>
          <w:bCs/>
          <w:color w:val="000000"/>
          <w:szCs w:val="22"/>
        </w:rPr>
        <w:t xml:space="preserve"> </w:t>
      </w:r>
      <w:r w:rsidRPr="00576375">
        <w:rPr>
          <w:rFonts w:ascii="Book Antiqua" w:eastAsia="Book Antiqua" w:hAnsi="Book Antiqua" w:cs="Book Antiqua"/>
          <w:color w:val="000000"/>
          <w:szCs w:val="22"/>
        </w:rPr>
        <w:t>cccDNA: Covalently closed circular DNA; DNA-: Negative-sense DNA filament synthesis; DNA+: Positive-sense DNA filament synthesis; EGFR: Epidermal growth factor receptor;</w:t>
      </w:r>
      <w:r w:rsidRPr="00576375">
        <w:rPr>
          <w:rFonts w:ascii="Book Antiqua" w:eastAsia="Book Antiqua" w:hAnsi="Book Antiqua" w:cs="Book Antiqua"/>
          <w:b/>
          <w:bCs/>
          <w:color w:val="000000"/>
          <w:szCs w:val="22"/>
        </w:rPr>
        <w:t xml:space="preserve"> </w:t>
      </w:r>
      <w:r w:rsidRPr="00576375">
        <w:rPr>
          <w:rFonts w:ascii="Book Antiqua" w:eastAsia="Book Antiqua" w:hAnsi="Book Antiqua" w:cs="Book Antiqua"/>
          <w:color w:val="000000"/>
          <w:szCs w:val="22"/>
        </w:rPr>
        <w:t>NTCP: Sodium taurocholate co</w:t>
      </w:r>
      <w:r w:rsidR="00826FE2" w:rsidRPr="00576375">
        <w:rPr>
          <w:rFonts w:ascii="Book Antiqua" w:eastAsia="Book Antiqua" w:hAnsi="Book Antiqua" w:cs="Book Antiqua"/>
          <w:color w:val="000000"/>
          <w:szCs w:val="22"/>
        </w:rPr>
        <w:t>transporting</w:t>
      </w:r>
      <w:r w:rsidRPr="00576375">
        <w:rPr>
          <w:rFonts w:ascii="Book Antiqua" w:eastAsia="Book Antiqua" w:hAnsi="Book Antiqua" w:cs="Book Antiqua"/>
          <w:color w:val="000000"/>
          <w:szCs w:val="22"/>
        </w:rPr>
        <w:t xml:space="preserve"> polypeptide; HBcAg: Hepatitis B core antigen; HBeAg: Hepatitis B e antigen; HBsAg: Hepatitis B surface antigen; NAPs: Nucleic acid polymers; pgRNA: Pregenomic RNA; preC RNA: Pre-core RNA; PRR: Pattern recognition receptor; rcDNA: Relaxed circular DNA; SVP: Small viral particle; TLR: Toll-like receptor.</w:t>
      </w:r>
    </w:p>
    <w:p w14:paraId="5B28FFF5" w14:textId="5595BA14" w:rsidR="005F1CAF" w:rsidRPr="00576375" w:rsidRDefault="002D22FC">
      <w:pPr>
        <w:spacing w:line="360" w:lineRule="auto"/>
        <w:jc w:val="both"/>
        <w:rPr>
          <w:rFonts w:ascii="Book Antiqua" w:eastAsia="Book Antiqua" w:hAnsi="Book Antiqua" w:cs="Book Antiqua"/>
          <w:color w:val="000000"/>
          <w:szCs w:val="22"/>
        </w:rPr>
      </w:pPr>
      <w:r w:rsidRPr="00576375">
        <w:rPr>
          <w:rFonts w:ascii="Book Antiqua" w:eastAsia="Book Antiqua" w:hAnsi="Book Antiqua" w:cs="Book Antiqua"/>
          <w:color w:val="000000"/>
          <w:szCs w:val="22"/>
        </w:rPr>
        <w:t xml:space="preserve"> </w:t>
      </w:r>
      <w:r w:rsidR="008508F6" w:rsidRPr="00576375">
        <w:rPr>
          <w:rFonts w:ascii="Book Antiqua" w:hAnsi="Book Antiqua"/>
          <w:b/>
          <w:bCs/>
        </w:rPr>
        <w:t xml:space="preserve">Table 1 </w:t>
      </w:r>
      <w:r w:rsidRPr="00576375">
        <w:rPr>
          <w:rFonts w:ascii="Book Antiqua" w:hAnsi="Book Antiqua"/>
          <w:b/>
          <w:bCs/>
        </w:rPr>
        <w:t>P</w:t>
      </w:r>
      <w:r w:rsidR="008508F6" w:rsidRPr="00576375">
        <w:rPr>
          <w:rFonts w:ascii="Book Antiqua" w:hAnsi="Book Antiqua"/>
          <w:b/>
          <w:bCs/>
        </w:rPr>
        <w:t xml:space="preserve">ediatric studies </w:t>
      </w:r>
      <w:r w:rsidRPr="00576375">
        <w:rPr>
          <w:rFonts w:ascii="Book Antiqua" w:hAnsi="Book Antiqua"/>
          <w:b/>
          <w:bCs/>
        </w:rPr>
        <w:t>of</w:t>
      </w:r>
      <w:r w:rsidR="008508F6" w:rsidRPr="00576375">
        <w:rPr>
          <w:rFonts w:ascii="Book Antiqua" w:hAnsi="Book Antiqua"/>
          <w:b/>
          <w:bCs/>
        </w:rPr>
        <w:t xml:space="preserve"> different combinations of direct-acting antivirals</w:t>
      </w:r>
    </w:p>
    <w:tbl>
      <w:tblPr>
        <w:tblStyle w:val="a6"/>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0"/>
        <w:gridCol w:w="1303"/>
        <w:gridCol w:w="1006"/>
        <w:gridCol w:w="984"/>
        <w:gridCol w:w="1567"/>
        <w:gridCol w:w="2237"/>
      </w:tblGrid>
      <w:tr w:rsidR="008508F6" w:rsidRPr="00576375" w14:paraId="489306C2" w14:textId="77777777" w:rsidTr="009E19F5">
        <w:trPr>
          <w:trHeight w:val="2618"/>
        </w:trPr>
        <w:tc>
          <w:tcPr>
            <w:tcW w:w="2277" w:type="dxa"/>
            <w:tcBorders>
              <w:top w:val="single" w:sz="4" w:space="0" w:color="auto"/>
              <w:bottom w:val="single" w:sz="4" w:space="0" w:color="auto"/>
            </w:tcBorders>
            <w:noWrap/>
            <w:hideMark/>
          </w:tcPr>
          <w:p w14:paraId="27D078D6" w14:textId="77777777" w:rsidR="008508F6" w:rsidRPr="00576375" w:rsidRDefault="008508F6" w:rsidP="008508F6">
            <w:pPr>
              <w:spacing w:line="360" w:lineRule="auto"/>
              <w:jc w:val="both"/>
              <w:rPr>
                <w:rFonts w:ascii="Book Antiqua" w:hAnsi="Book Antiqua" w:cs="Arial"/>
                <w:b/>
                <w:bCs/>
                <w:lang w:val="en-US"/>
              </w:rPr>
            </w:pPr>
            <w:r w:rsidRPr="00576375">
              <w:rPr>
                <w:rFonts w:ascii="Book Antiqua" w:hAnsi="Book Antiqua" w:cs="Arial"/>
                <w:b/>
                <w:bCs/>
                <w:lang w:val="en-US"/>
              </w:rPr>
              <w:t>Drug regimen</w:t>
            </w:r>
          </w:p>
        </w:tc>
        <w:tc>
          <w:tcPr>
            <w:tcW w:w="1274" w:type="dxa"/>
            <w:tcBorders>
              <w:top w:val="single" w:sz="4" w:space="0" w:color="auto"/>
              <w:bottom w:val="single" w:sz="4" w:space="0" w:color="auto"/>
            </w:tcBorders>
          </w:tcPr>
          <w:p w14:paraId="03B876EC" w14:textId="5064D464" w:rsidR="008508F6" w:rsidRPr="00576375" w:rsidRDefault="008508F6" w:rsidP="008508F6">
            <w:pPr>
              <w:spacing w:line="360" w:lineRule="auto"/>
              <w:jc w:val="both"/>
              <w:rPr>
                <w:rFonts w:ascii="Book Antiqua" w:hAnsi="Book Antiqua" w:cs="Arial"/>
                <w:b/>
                <w:bCs/>
                <w:lang w:val="en-US"/>
              </w:rPr>
            </w:pPr>
            <w:r w:rsidRPr="00576375">
              <w:rPr>
                <w:rFonts w:ascii="Book Antiqua" w:hAnsi="Book Antiqua" w:cs="Arial"/>
                <w:b/>
                <w:bCs/>
                <w:lang w:val="en-US"/>
              </w:rPr>
              <w:t xml:space="preserve">Age range </w:t>
            </w:r>
            <w:r w:rsidR="00194216" w:rsidRPr="00576375">
              <w:rPr>
                <w:rFonts w:ascii="Book Antiqua" w:hAnsi="Book Antiqua" w:cs="Arial"/>
                <w:b/>
                <w:bCs/>
                <w:lang w:val="en-US"/>
              </w:rPr>
              <w:t xml:space="preserve">in </w:t>
            </w:r>
            <w:r w:rsidRPr="00576375">
              <w:rPr>
                <w:rFonts w:ascii="Book Antiqua" w:hAnsi="Book Antiqua" w:cs="Arial"/>
                <w:b/>
                <w:bCs/>
                <w:lang w:val="en-US"/>
              </w:rPr>
              <w:t>yr</w:t>
            </w:r>
          </w:p>
        </w:tc>
        <w:tc>
          <w:tcPr>
            <w:tcW w:w="983" w:type="dxa"/>
            <w:tcBorders>
              <w:top w:val="single" w:sz="4" w:space="0" w:color="auto"/>
              <w:bottom w:val="single" w:sz="4" w:space="0" w:color="auto"/>
            </w:tcBorders>
          </w:tcPr>
          <w:p w14:paraId="56B6F2A8" w14:textId="77777777" w:rsidR="008508F6" w:rsidRPr="00576375" w:rsidRDefault="008508F6" w:rsidP="008508F6">
            <w:pPr>
              <w:spacing w:line="360" w:lineRule="auto"/>
              <w:jc w:val="both"/>
              <w:rPr>
                <w:rFonts w:ascii="Book Antiqua" w:hAnsi="Book Antiqua" w:cs="Arial"/>
                <w:b/>
                <w:bCs/>
                <w:lang w:val="en-US"/>
              </w:rPr>
            </w:pPr>
            <w:r w:rsidRPr="00576375">
              <w:rPr>
                <w:rFonts w:ascii="Book Antiqua" w:hAnsi="Book Antiqua" w:cs="Arial"/>
                <w:b/>
                <w:bCs/>
                <w:lang w:val="en-US"/>
              </w:rPr>
              <w:t>Sample size</w:t>
            </w:r>
          </w:p>
        </w:tc>
        <w:tc>
          <w:tcPr>
            <w:tcW w:w="962" w:type="dxa"/>
            <w:tcBorders>
              <w:top w:val="single" w:sz="4" w:space="0" w:color="auto"/>
              <w:bottom w:val="single" w:sz="4" w:space="0" w:color="auto"/>
            </w:tcBorders>
            <w:noWrap/>
            <w:hideMark/>
          </w:tcPr>
          <w:p w14:paraId="4387F657" w14:textId="77777777" w:rsidR="008508F6" w:rsidRPr="00576375" w:rsidRDefault="008508F6" w:rsidP="008508F6">
            <w:pPr>
              <w:spacing w:line="360" w:lineRule="auto"/>
              <w:jc w:val="both"/>
              <w:rPr>
                <w:rFonts w:ascii="Book Antiqua" w:hAnsi="Book Antiqua" w:cs="Arial"/>
                <w:b/>
                <w:bCs/>
                <w:lang w:val="en-US"/>
              </w:rPr>
            </w:pPr>
            <w:r w:rsidRPr="00576375">
              <w:rPr>
                <w:rFonts w:ascii="Book Antiqua" w:hAnsi="Book Antiqua" w:cs="Arial"/>
                <w:b/>
                <w:bCs/>
                <w:lang w:val="en-US"/>
              </w:rPr>
              <w:t>Genotype(s)</w:t>
            </w:r>
          </w:p>
        </w:tc>
        <w:tc>
          <w:tcPr>
            <w:tcW w:w="1532" w:type="dxa"/>
            <w:tcBorders>
              <w:top w:val="single" w:sz="4" w:space="0" w:color="auto"/>
              <w:bottom w:val="single" w:sz="4" w:space="0" w:color="auto"/>
            </w:tcBorders>
            <w:noWrap/>
            <w:hideMark/>
          </w:tcPr>
          <w:p w14:paraId="5202433E" w14:textId="4FD689FC" w:rsidR="008508F6" w:rsidRPr="00576375" w:rsidRDefault="008508F6" w:rsidP="008508F6">
            <w:pPr>
              <w:spacing w:line="360" w:lineRule="auto"/>
              <w:ind w:left="68"/>
              <w:jc w:val="both"/>
              <w:rPr>
                <w:rFonts w:ascii="Book Antiqua" w:hAnsi="Book Antiqua" w:cs="Arial"/>
                <w:b/>
                <w:bCs/>
                <w:lang w:val="en-US"/>
              </w:rPr>
            </w:pPr>
            <w:r w:rsidRPr="00576375">
              <w:rPr>
                <w:rFonts w:ascii="Book Antiqua" w:hAnsi="Book Antiqua" w:cs="Arial"/>
                <w:b/>
                <w:bCs/>
                <w:lang w:val="en-US"/>
              </w:rPr>
              <w:t>Number of patients with SVR12</w:t>
            </w:r>
            <w:r w:rsidR="00194216" w:rsidRPr="00576375">
              <w:rPr>
                <w:rFonts w:ascii="Book Antiqua" w:hAnsi="Book Antiqua" w:cs="Arial"/>
                <w:b/>
                <w:bCs/>
                <w:lang w:val="en-US"/>
              </w:rPr>
              <w:t>,</w:t>
            </w:r>
            <w:r w:rsidRPr="00576375">
              <w:rPr>
                <w:rFonts w:ascii="Book Antiqua" w:hAnsi="Book Antiqua" w:cs="Arial"/>
                <w:b/>
                <w:bCs/>
                <w:lang w:val="en-US"/>
              </w:rPr>
              <w:t xml:space="preserve"> %</w:t>
            </w:r>
          </w:p>
        </w:tc>
        <w:tc>
          <w:tcPr>
            <w:tcW w:w="2186" w:type="dxa"/>
            <w:tcBorders>
              <w:top w:val="single" w:sz="4" w:space="0" w:color="auto"/>
              <w:bottom w:val="single" w:sz="4" w:space="0" w:color="auto"/>
            </w:tcBorders>
          </w:tcPr>
          <w:p w14:paraId="3BDA80FC" w14:textId="33E64C11" w:rsidR="008508F6" w:rsidRPr="00576375" w:rsidRDefault="008508F6" w:rsidP="008508F6">
            <w:pPr>
              <w:spacing w:line="360" w:lineRule="auto"/>
              <w:jc w:val="both"/>
              <w:rPr>
                <w:rFonts w:ascii="Book Antiqua" w:hAnsi="Book Antiqua" w:cs="Arial"/>
                <w:b/>
                <w:bCs/>
                <w:lang w:val="en-US"/>
              </w:rPr>
            </w:pPr>
            <w:r w:rsidRPr="00576375">
              <w:rPr>
                <w:rFonts w:ascii="Book Antiqua" w:hAnsi="Book Antiqua" w:cs="Arial"/>
                <w:b/>
                <w:bCs/>
                <w:lang w:val="en-US"/>
              </w:rPr>
              <w:t>Ref.</w:t>
            </w:r>
          </w:p>
        </w:tc>
      </w:tr>
      <w:tr w:rsidR="008508F6" w:rsidRPr="00576375" w14:paraId="341524C0" w14:textId="77777777" w:rsidTr="009E19F5">
        <w:trPr>
          <w:trHeight w:val="905"/>
        </w:trPr>
        <w:tc>
          <w:tcPr>
            <w:tcW w:w="2277" w:type="dxa"/>
            <w:vMerge w:val="restart"/>
            <w:tcBorders>
              <w:top w:val="single" w:sz="4" w:space="0" w:color="auto"/>
            </w:tcBorders>
            <w:noWrap/>
            <w:hideMark/>
          </w:tcPr>
          <w:p w14:paraId="4B7717B1" w14:textId="2500E4F2"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Sofosbuvir/ledipasvir</w:t>
            </w:r>
          </w:p>
        </w:tc>
        <w:tc>
          <w:tcPr>
            <w:tcW w:w="1274" w:type="dxa"/>
            <w:tcBorders>
              <w:top w:val="single" w:sz="4" w:space="0" w:color="auto"/>
            </w:tcBorders>
          </w:tcPr>
          <w:p w14:paraId="32D4CBA0" w14:textId="64D1DDD8"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12-17</w:t>
            </w:r>
          </w:p>
        </w:tc>
        <w:tc>
          <w:tcPr>
            <w:tcW w:w="983" w:type="dxa"/>
            <w:tcBorders>
              <w:top w:val="single" w:sz="4" w:space="0" w:color="auto"/>
            </w:tcBorders>
          </w:tcPr>
          <w:p w14:paraId="2894894D"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100</w:t>
            </w:r>
          </w:p>
        </w:tc>
        <w:tc>
          <w:tcPr>
            <w:tcW w:w="962" w:type="dxa"/>
            <w:tcBorders>
              <w:top w:val="single" w:sz="4" w:space="0" w:color="auto"/>
            </w:tcBorders>
            <w:noWrap/>
            <w:hideMark/>
          </w:tcPr>
          <w:p w14:paraId="65641015"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w:t>
            </w:r>
          </w:p>
        </w:tc>
        <w:tc>
          <w:tcPr>
            <w:tcW w:w="1532" w:type="dxa"/>
            <w:tcBorders>
              <w:top w:val="single" w:sz="4" w:space="0" w:color="auto"/>
            </w:tcBorders>
            <w:noWrap/>
            <w:hideMark/>
          </w:tcPr>
          <w:p w14:paraId="4AC9EFE9"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98/100 (98)</w:t>
            </w:r>
          </w:p>
        </w:tc>
        <w:tc>
          <w:tcPr>
            <w:tcW w:w="2186" w:type="dxa"/>
            <w:tcBorders>
              <w:top w:val="single" w:sz="4" w:space="0" w:color="auto"/>
            </w:tcBorders>
          </w:tcPr>
          <w:p w14:paraId="4005A845" w14:textId="36280D7B"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 xml:space="preserve">Balistreri </w:t>
            </w:r>
            <w:r w:rsidRPr="00576375">
              <w:rPr>
                <w:rFonts w:ascii="Book Antiqua" w:hAnsi="Book Antiqua" w:cs="Arial"/>
                <w:i/>
                <w:iCs/>
                <w:lang w:val="en-US"/>
              </w:rPr>
              <w:t>et al</w:t>
            </w:r>
            <w:r w:rsidRPr="00576375">
              <w:rPr>
                <w:rFonts w:ascii="Book Antiqua" w:hAnsi="Book Antiqua" w:cs="Arial"/>
                <w:vertAlign w:val="superscript"/>
                <w:lang w:val="en-US"/>
              </w:rPr>
              <w:t>[25]</w:t>
            </w:r>
          </w:p>
        </w:tc>
      </w:tr>
      <w:tr w:rsidR="008508F6" w:rsidRPr="00576375" w14:paraId="2735B88F" w14:textId="77777777" w:rsidTr="009E19F5">
        <w:trPr>
          <w:trHeight w:val="905"/>
        </w:trPr>
        <w:tc>
          <w:tcPr>
            <w:tcW w:w="2277" w:type="dxa"/>
            <w:vMerge/>
            <w:noWrap/>
            <w:hideMark/>
          </w:tcPr>
          <w:p w14:paraId="2A2FB0BE" w14:textId="77777777" w:rsidR="008508F6" w:rsidRPr="00576375" w:rsidRDefault="008508F6" w:rsidP="008508F6">
            <w:pPr>
              <w:spacing w:line="360" w:lineRule="auto"/>
              <w:jc w:val="both"/>
              <w:rPr>
                <w:rFonts w:ascii="Book Antiqua" w:hAnsi="Book Antiqua" w:cs="Arial"/>
                <w:vertAlign w:val="subscript"/>
                <w:lang w:val="en-US"/>
              </w:rPr>
            </w:pPr>
          </w:p>
        </w:tc>
        <w:tc>
          <w:tcPr>
            <w:tcW w:w="1274" w:type="dxa"/>
          </w:tcPr>
          <w:p w14:paraId="029C3E72" w14:textId="623893F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6-11</w:t>
            </w:r>
          </w:p>
        </w:tc>
        <w:tc>
          <w:tcPr>
            <w:tcW w:w="983" w:type="dxa"/>
          </w:tcPr>
          <w:p w14:paraId="3F145196"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92</w:t>
            </w:r>
          </w:p>
        </w:tc>
        <w:tc>
          <w:tcPr>
            <w:tcW w:w="962" w:type="dxa"/>
            <w:noWrap/>
            <w:hideMark/>
          </w:tcPr>
          <w:p w14:paraId="098ACDDA"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1, 3, 4</w:t>
            </w:r>
          </w:p>
        </w:tc>
        <w:tc>
          <w:tcPr>
            <w:tcW w:w="1532" w:type="dxa"/>
            <w:noWrap/>
            <w:hideMark/>
          </w:tcPr>
          <w:p w14:paraId="2D07CCF5"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91/92 (99)</w:t>
            </w:r>
          </w:p>
        </w:tc>
        <w:tc>
          <w:tcPr>
            <w:tcW w:w="2186" w:type="dxa"/>
          </w:tcPr>
          <w:p w14:paraId="1F4EA5A7" w14:textId="6B86C535"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 xml:space="preserve">Murray </w:t>
            </w:r>
            <w:r w:rsidRPr="00576375">
              <w:rPr>
                <w:rFonts w:ascii="Book Antiqua" w:hAnsi="Book Antiqua" w:cs="Arial"/>
                <w:i/>
                <w:iCs/>
                <w:lang w:val="en-US"/>
              </w:rPr>
              <w:t>et al</w:t>
            </w:r>
            <w:r w:rsidRPr="00576375">
              <w:rPr>
                <w:rFonts w:ascii="Book Antiqua" w:hAnsi="Book Antiqua" w:cs="Arial"/>
                <w:vertAlign w:val="superscript"/>
                <w:lang w:val="en-US"/>
              </w:rPr>
              <w:t>[26]</w:t>
            </w:r>
          </w:p>
        </w:tc>
      </w:tr>
      <w:tr w:rsidR="008508F6" w:rsidRPr="00576375" w14:paraId="1C9D8BAE" w14:textId="77777777" w:rsidTr="009E19F5">
        <w:trPr>
          <w:trHeight w:val="905"/>
        </w:trPr>
        <w:tc>
          <w:tcPr>
            <w:tcW w:w="2277" w:type="dxa"/>
            <w:vMerge/>
            <w:noWrap/>
            <w:hideMark/>
          </w:tcPr>
          <w:p w14:paraId="52F604F7" w14:textId="77777777" w:rsidR="008508F6" w:rsidRPr="00576375" w:rsidRDefault="008508F6" w:rsidP="008508F6">
            <w:pPr>
              <w:spacing w:line="360" w:lineRule="auto"/>
              <w:jc w:val="both"/>
              <w:rPr>
                <w:rFonts w:ascii="Book Antiqua" w:hAnsi="Book Antiqua" w:cs="Arial"/>
                <w:lang w:val="en-US"/>
              </w:rPr>
            </w:pPr>
          </w:p>
        </w:tc>
        <w:tc>
          <w:tcPr>
            <w:tcW w:w="1274" w:type="dxa"/>
          </w:tcPr>
          <w:p w14:paraId="4329485A" w14:textId="2F91452C"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3-5</w:t>
            </w:r>
          </w:p>
        </w:tc>
        <w:tc>
          <w:tcPr>
            <w:tcW w:w="983" w:type="dxa"/>
          </w:tcPr>
          <w:p w14:paraId="21C98F9F"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 xml:space="preserve">34 </w:t>
            </w:r>
          </w:p>
        </w:tc>
        <w:tc>
          <w:tcPr>
            <w:tcW w:w="962" w:type="dxa"/>
            <w:noWrap/>
            <w:hideMark/>
          </w:tcPr>
          <w:p w14:paraId="4C9781F4"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1, 4</w:t>
            </w:r>
          </w:p>
        </w:tc>
        <w:tc>
          <w:tcPr>
            <w:tcW w:w="1532" w:type="dxa"/>
            <w:noWrap/>
            <w:hideMark/>
          </w:tcPr>
          <w:p w14:paraId="6B615A82"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33/34 (97)</w:t>
            </w:r>
          </w:p>
        </w:tc>
        <w:tc>
          <w:tcPr>
            <w:tcW w:w="2186" w:type="dxa"/>
          </w:tcPr>
          <w:p w14:paraId="10DA2A83" w14:textId="43E2ED40"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 xml:space="preserve">Schwarz </w:t>
            </w:r>
            <w:r w:rsidRPr="00576375">
              <w:rPr>
                <w:rFonts w:ascii="Book Antiqua" w:hAnsi="Book Antiqua" w:cs="Arial"/>
                <w:i/>
                <w:iCs/>
                <w:lang w:val="en-US"/>
              </w:rPr>
              <w:t>et al</w:t>
            </w:r>
            <w:r w:rsidRPr="00576375">
              <w:rPr>
                <w:rFonts w:ascii="Book Antiqua" w:hAnsi="Book Antiqua" w:cs="Arial"/>
                <w:vertAlign w:val="superscript"/>
                <w:lang w:val="en-US"/>
              </w:rPr>
              <w:t>[27]</w:t>
            </w:r>
          </w:p>
        </w:tc>
      </w:tr>
      <w:tr w:rsidR="008508F6" w:rsidRPr="00576375" w14:paraId="04B2E43C" w14:textId="77777777" w:rsidTr="009E19F5">
        <w:trPr>
          <w:trHeight w:val="452"/>
        </w:trPr>
        <w:tc>
          <w:tcPr>
            <w:tcW w:w="2277" w:type="dxa"/>
            <w:vMerge w:val="restart"/>
            <w:noWrap/>
            <w:hideMark/>
          </w:tcPr>
          <w:p w14:paraId="63044C81"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Sofosbuvir plus ribavirin</w:t>
            </w:r>
          </w:p>
        </w:tc>
        <w:tc>
          <w:tcPr>
            <w:tcW w:w="1274" w:type="dxa"/>
          </w:tcPr>
          <w:p w14:paraId="36F7D6D7" w14:textId="73B4825E"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12-17</w:t>
            </w:r>
          </w:p>
        </w:tc>
        <w:tc>
          <w:tcPr>
            <w:tcW w:w="983" w:type="dxa"/>
          </w:tcPr>
          <w:p w14:paraId="5CF9D81C"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52</w:t>
            </w:r>
          </w:p>
        </w:tc>
        <w:tc>
          <w:tcPr>
            <w:tcW w:w="962" w:type="dxa"/>
            <w:vMerge w:val="restart"/>
            <w:noWrap/>
            <w:hideMark/>
          </w:tcPr>
          <w:p w14:paraId="77E49A7C"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2, 3</w:t>
            </w:r>
          </w:p>
        </w:tc>
        <w:tc>
          <w:tcPr>
            <w:tcW w:w="1532" w:type="dxa"/>
            <w:noWrap/>
            <w:hideMark/>
          </w:tcPr>
          <w:p w14:paraId="180791F7"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51/52 (98)</w:t>
            </w:r>
          </w:p>
        </w:tc>
        <w:tc>
          <w:tcPr>
            <w:tcW w:w="2186" w:type="dxa"/>
          </w:tcPr>
          <w:p w14:paraId="75778193" w14:textId="7367E22D"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 xml:space="preserve">Wirth </w:t>
            </w:r>
            <w:r w:rsidRPr="00576375">
              <w:rPr>
                <w:rFonts w:ascii="Book Antiqua" w:hAnsi="Book Antiqua" w:cs="Arial"/>
                <w:i/>
                <w:iCs/>
                <w:lang w:val="en-US"/>
              </w:rPr>
              <w:t>et al</w:t>
            </w:r>
            <w:r w:rsidRPr="00576375">
              <w:rPr>
                <w:rFonts w:ascii="Book Antiqua" w:hAnsi="Book Antiqua" w:cs="Arial"/>
                <w:vertAlign w:val="superscript"/>
                <w:lang w:val="en-US"/>
              </w:rPr>
              <w:t>[33]</w:t>
            </w:r>
          </w:p>
        </w:tc>
      </w:tr>
      <w:tr w:rsidR="008508F6" w:rsidRPr="00576375" w14:paraId="1083E2F8" w14:textId="77777777" w:rsidTr="009E19F5">
        <w:trPr>
          <w:trHeight w:val="452"/>
        </w:trPr>
        <w:tc>
          <w:tcPr>
            <w:tcW w:w="2277" w:type="dxa"/>
            <w:vMerge/>
            <w:noWrap/>
            <w:hideMark/>
          </w:tcPr>
          <w:p w14:paraId="5DEA80C7" w14:textId="77777777" w:rsidR="008508F6" w:rsidRPr="00576375" w:rsidRDefault="008508F6" w:rsidP="008508F6">
            <w:pPr>
              <w:spacing w:line="360" w:lineRule="auto"/>
              <w:jc w:val="both"/>
              <w:rPr>
                <w:rFonts w:ascii="Book Antiqua" w:hAnsi="Book Antiqua" w:cs="Arial"/>
                <w:vertAlign w:val="subscript"/>
                <w:lang w:val="en-US"/>
              </w:rPr>
            </w:pPr>
          </w:p>
        </w:tc>
        <w:tc>
          <w:tcPr>
            <w:tcW w:w="1274" w:type="dxa"/>
          </w:tcPr>
          <w:p w14:paraId="085B27DD" w14:textId="6EFA5358"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6-11</w:t>
            </w:r>
          </w:p>
        </w:tc>
        <w:tc>
          <w:tcPr>
            <w:tcW w:w="983" w:type="dxa"/>
          </w:tcPr>
          <w:p w14:paraId="2C150D66"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41</w:t>
            </w:r>
          </w:p>
        </w:tc>
        <w:tc>
          <w:tcPr>
            <w:tcW w:w="962" w:type="dxa"/>
            <w:vMerge/>
            <w:noWrap/>
            <w:hideMark/>
          </w:tcPr>
          <w:p w14:paraId="3EAFB9CD" w14:textId="77777777" w:rsidR="008508F6" w:rsidRPr="00576375" w:rsidRDefault="008508F6" w:rsidP="008508F6">
            <w:pPr>
              <w:spacing w:line="360" w:lineRule="auto"/>
              <w:jc w:val="both"/>
              <w:rPr>
                <w:rFonts w:ascii="Book Antiqua" w:hAnsi="Book Antiqua" w:cs="Arial"/>
                <w:lang w:val="en-US"/>
              </w:rPr>
            </w:pPr>
          </w:p>
        </w:tc>
        <w:tc>
          <w:tcPr>
            <w:tcW w:w="1532" w:type="dxa"/>
            <w:noWrap/>
            <w:hideMark/>
          </w:tcPr>
          <w:p w14:paraId="7677CCB4" w14:textId="77777777" w:rsidR="008508F6" w:rsidRPr="00576375" w:rsidRDefault="008508F6" w:rsidP="008508F6">
            <w:pPr>
              <w:spacing w:line="360" w:lineRule="auto"/>
              <w:jc w:val="both"/>
              <w:rPr>
                <w:rFonts w:ascii="Book Antiqua" w:hAnsi="Book Antiqua" w:cs="Arial"/>
                <w:color w:val="4F81BD" w:themeColor="accent1"/>
                <w:lang w:val="en-US"/>
              </w:rPr>
            </w:pPr>
            <w:r w:rsidRPr="00576375">
              <w:rPr>
                <w:rFonts w:ascii="Book Antiqua" w:hAnsi="Book Antiqua" w:cs="Arial"/>
                <w:lang w:val="en-US"/>
              </w:rPr>
              <w:t>41/41 (100)</w:t>
            </w:r>
          </w:p>
        </w:tc>
        <w:tc>
          <w:tcPr>
            <w:tcW w:w="2186" w:type="dxa"/>
          </w:tcPr>
          <w:p w14:paraId="6CF5106C" w14:textId="33DB7CEA"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 xml:space="preserve">Rosenthal </w:t>
            </w:r>
            <w:r w:rsidRPr="00576375">
              <w:rPr>
                <w:rFonts w:ascii="Book Antiqua" w:hAnsi="Book Antiqua" w:cs="Arial"/>
                <w:i/>
                <w:iCs/>
                <w:lang w:val="en-US"/>
              </w:rPr>
              <w:t>et al</w:t>
            </w:r>
            <w:r w:rsidRPr="00576375">
              <w:rPr>
                <w:rFonts w:ascii="Book Antiqua" w:hAnsi="Book Antiqua" w:cs="Arial"/>
                <w:vertAlign w:val="superscript"/>
                <w:lang w:val="en-US"/>
              </w:rPr>
              <w:t>[34]</w:t>
            </w:r>
          </w:p>
        </w:tc>
      </w:tr>
      <w:tr w:rsidR="008508F6" w:rsidRPr="00576375" w14:paraId="2867C2F8" w14:textId="77777777" w:rsidTr="009E19F5">
        <w:trPr>
          <w:trHeight w:val="452"/>
        </w:trPr>
        <w:tc>
          <w:tcPr>
            <w:tcW w:w="2277" w:type="dxa"/>
            <w:vMerge/>
            <w:noWrap/>
          </w:tcPr>
          <w:p w14:paraId="2EA6EE94" w14:textId="77777777" w:rsidR="008508F6" w:rsidRPr="00576375" w:rsidRDefault="008508F6" w:rsidP="008508F6">
            <w:pPr>
              <w:spacing w:line="360" w:lineRule="auto"/>
              <w:jc w:val="both"/>
              <w:rPr>
                <w:rFonts w:ascii="Book Antiqua" w:hAnsi="Book Antiqua" w:cs="Arial"/>
                <w:vertAlign w:val="subscript"/>
                <w:lang w:val="en-US"/>
              </w:rPr>
            </w:pPr>
          </w:p>
        </w:tc>
        <w:tc>
          <w:tcPr>
            <w:tcW w:w="1274" w:type="dxa"/>
          </w:tcPr>
          <w:p w14:paraId="551B7D3B" w14:textId="145C5946"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3-5</w:t>
            </w:r>
          </w:p>
        </w:tc>
        <w:tc>
          <w:tcPr>
            <w:tcW w:w="983" w:type="dxa"/>
          </w:tcPr>
          <w:p w14:paraId="1AA015A1"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13</w:t>
            </w:r>
          </w:p>
        </w:tc>
        <w:tc>
          <w:tcPr>
            <w:tcW w:w="962" w:type="dxa"/>
            <w:vMerge/>
            <w:noWrap/>
          </w:tcPr>
          <w:p w14:paraId="0A6A8920" w14:textId="77777777" w:rsidR="008508F6" w:rsidRPr="00576375" w:rsidRDefault="008508F6" w:rsidP="008508F6">
            <w:pPr>
              <w:spacing w:line="360" w:lineRule="auto"/>
              <w:jc w:val="both"/>
              <w:rPr>
                <w:rFonts w:ascii="Book Antiqua" w:hAnsi="Book Antiqua" w:cs="Arial"/>
                <w:lang w:val="en-US"/>
              </w:rPr>
            </w:pPr>
          </w:p>
        </w:tc>
        <w:tc>
          <w:tcPr>
            <w:tcW w:w="1532" w:type="dxa"/>
            <w:noWrap/>
          </w:tcPr>
          <w:p w14:paraId="341B369D"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12/13 (92)</w:t>
            </w:r>
          </w:p>
        </w:tc>
        <w:tc>
          <w:tcPr>
            <w:tcW w:w="2186" w:type="dxa"/>
          </w:tcPr>
          <w:p w14:paraId="130B0266" w14:textId="1A064590"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 xml:space="preserve">Rosenthal </w:t>
            </w:r>
            <w:r w:rsidRPr="00576375">
              <w:rPr>
                <w:rFonts w:ascii="Book Antiqua" w:hAnsi="Book Antiqua" w:cs="Arial"/>
                <w:i/>
                <w:iCs/>
                <w:lang w:val="en-US"/>
              </w:rPr>
              <w:t>et al</w:t>
            </w:r>
            <w:r w:rsidRPr="00576375">
              <w:rPr>
                <w:rFonts w:ascii="Book Antiqua" w:hAnsi="Book Antiqua" w:cs="Arial"/>
                <w:vertAlign w:val="superscript"/>
                <w:lang w:val="en-US"/>
              </w:rPr>
              <w:t>[34]</w:t>
            </w:r>
          </w:p>
        </w:tc>
      </w:tr>
      <w:tr w:rsidR="008508F6" w:rsidRPr="00576375" w14:paraId="6A8EA004" w14:textId="77777777" w:rsidTr="009E19F5">
        <w:trPr>
          <w:trHeight w:val="891"/>
        </w:trPr>
        <w:tc>
          <w:tcPr>
            <w:tcW w:w="2277" w:type="dxa"/>
            <w:vMerge w:val="restart"/>
            <w:noWrap/>
          </w:tcPr>
          <w:p w14:paraId="2FAF7B9C"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Sofosbuvir/velpatasvir</w:t>
            </w:r>
          </w:p>
        </w:tc>
        <w:tc>
          <w:tcPr>
            <w:tcW w:w="1274" w:type="dxa"/>
          </w:tcPr>
          <w:p w14:paraId="7A25EF80"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12-17</w:t>
            </w:r>
          </w:p>
        </w:tc>
        <w:tc>
          <w:tcPr>
            <w:tcW w:w="983" w:type="dxa"/>
          </w:tcPr>
          <w:p w14:paraId="1C620DEB"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102</w:t>
            </w:r>
          </w:p>
        </w:tc>
        <w:tc>
          <w:tcPr>
            <w:tcW w:w="962" w:type="dxa"/>
            <w:vMerge w:val="restart"/>
            <w:noWrap/>
          </w:tcPr>
          <w:p w14:paraId="78BCB321"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1, 2, 3, 4</w:t>
            </w:r>
          </w:p>
        </w:tc>
        <w:tc>
          <w:tcPr>
            <w:tcW w:w="1532" w:type="dxa"/>
            <w:noWrap/>
          </w:tcPr>
          <w:p w14:paraId="7A30F31E"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97/102 (95)</w:t>
            </w:r>
          </w:p>
        </w:tc>
        <w:tc>
          <w:tcPr>
            <w:tcW w:w="2186" w:type="dxa"/>
          </w:tcPr>
          <w:p w14:paraId="42EBC919" w14:textId="10456220"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Sokal</w:t>
            </w:r>
            <w:r w:rsidRPr="00576375">
              <w:rPr>
                <w:rFonts w:ascii="Book Antiqua" w:hAnsi="Book Antiqua" w:cs="Arial"/>
                <w:i/>
                <w:iCs/>
                <w:lang w:val="en-US"/>
              </w:rPr>
              <w:t xml:space="preserve"> et al</w:t>
            </w:r>
            <w:r w:rsidRPr="00576375">
              <w:rPr>
                <w:rFonts w:ascii="Book Antiqua" w:hAnsi="Book Antiqua" w:cs="Arial"/>
                <w:vertAlign w:val="superscript"/>
                <w:lang w:val="en-US"/>
              </w:rPr>
              <w:t>[35]</w:t>
            </w:r>
          </w:p>
        </w:tc>
      </w:tr>
      <w:tr w:rsidR="008508F6" w:rsidRPr="00576375" w14:paraId="18B6B6FC" w14:textId="77777777" w:rsidTr="009E19F5">
        <w:trPr>
          <w:trHeight w:val="891"/>
        </w:trPr>
        <w:tc>
          <w:tcPr>
            <w:tcW w:w="2277" w:type="dxa"/>
            <w:vMerge/>
            <w:noWrap/>
          </w:tcPr>
          <w:p w14:paraId="7C9DB4C8" w14:textId="77777777" w:rsidR="008508F6" w:rsidRPr="00576375" w:rsidRDefault="008508F6" w:rsidP="008508F6">
            <w:pPr>
              <w:spacing w:line="360" w:lineRule="auto"/>
              <w:jc w:val="both"/>
              <w:rPr>
                <w:rFonts w:ascii="Book Antiqua" w:hAnsi="Book Antiqua" w:cs="Arial"/>
                <w:lang w:val="en-US"/>
              </w:rPr>
            </w:pPr>
          </w:p>
        </w:tc>
        <w:tc>
          <w:tcPr>
            <w:tcW w:w="1274" w:type="dxa"/>
          </w:tcPr>
          <w:p w14:paraId="492D5C1C" w14:textId="7DA774E2"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6-11</w:t>
            </w:r>
          </w:p>
        </w:tc>
        <w:tc>
          <w:tcPr>
            <w:tcW w:w="983" w:type="dxa"/>
          </w:tcPr>
          <w:p w14:paraId="6C3376F6"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73</w:t>
            </w:r>
          </w:p>
        </w:tc>
        <w:tc>
          <w:tcPr>
            <w:tcW w:w="962" w:type="dxa"/>
            <w:vMerge/>
            <w:noWrap/>
          </w:tcPr>
          <w:p w14:paraId="0D679E93" w14:textId="77777777" w:rsidR="008508F6" w:rsidRPr="00576375" w:rsidRDefault="008508F6" w:rsidP="008508F6">
            <w:pPr>
              <w:spacing w:line="360" w:lineRule="auto"/>
              <w:jc w:val="both"/>
              <w:rPr>
                <w:rFonts w:ascii="Book Antiqua" w:hAnsi="Book Antiqua" w:cs="Arial"/>
                <w:lang w:val="en-US"/>
              </w:rPr>
            </w:pPr>
          </w:p>
        </w:tc>
        <w:tc>
          <w:tcPr>
            <w:tcW w:w="1532" w:type="dxa"/>
            <w:noWrap/>
          </w:tcPr>
          <w:p w14:paraId="5B3B33C2"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68/73 (93)</w:t>
            </w:r>
          </w:p>
        </w:tc>
        <w:tc>
          <w:tcPr>
            <w:tcW w:w="2186" w:type="dxa"/>
          </w:tcPr>
          <w:p w14:paraId="093D88D3" w14:textId="46B9FDCA"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Sokal</w:t>
            </w:r>
            <w:r w:rsidRPr="00576375">
              <w:rPr>
                <w:rFonts w:ascii="Book Antiqua" w:hAnsi="Book Antiqua" w:cs="Arial"/>
                <w:i/>
                <w:iCs/>
                <w:lang w:val="en-US"/>
              </w:rPr>
              <w:t xml:space="preserve"> et al</w:t>
            </w:r>
            <w:r w:rsidRPr="00576375">
              <w:rPr>
                <w:rFonts w:ascii="Book Antiqua" w:hAnsi="Book Antiqua" w:cs="Arial"/>
                <w:vertAlign w:val="superscript"/>
                <w:lang w:val="en-US"/>
              </w:rPr>
              <w:t>[35]</w:t>
            </w:r>
          </w:p>
        </w:tc>
      </w:tr>
      <w:tr w:rsidR="008508F6" w:rsidRPr="00576375" w14:paraId="3B91AC3C" w14:textId="77777777" w:rsidTr="009E19F5">
        <w:trPr>
          <w:trHeight w:val="891"/>
        </w:trPr>
        <w:tc>
          <w:tcPr>
            <w:tcW w:w="2277" w:type="dxa"/>
            <w:vMerge/>
            <w:noWrap/>
          </w:tcPr>
          <w:p w14:paraId="34969B18" w14:textId="77777777" w:rsidR="008508F6" w:rsidRPr="00576375" w:rsidRDefault="008508F6" w:rsidP="008508F6">
            <w:pPr>
              <w:spacing w:line="360" w:lineRule="auto"/>
              <w:jc w:val="both"/>
              <w:rPr>
                <w:rFonts w:ascii="Book Antiqua" w:hAnsi="Book Antiqua" w:cs="Arial"/>
                <w:lang w:val="en-US"/>
              </w:rPr>
            </w:pPr>
          </w:p>
        </w:tc>
        <w:tc>
          <w:tcPr>
            <w:tcW w:w="1274" w:type="dxa"/>
          </w:tcPr>
          <w:p w14:paraId="10C8AE61" w14:textId="702A28C4"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3-5</w:t>
            </w:r>
          </w:p>
        </w:tc>
        <w:tc>
          <w:tcPr>
            <w:tcW w:w="983" w:type="dxa"/>
          </w:tcPr>
          <w:p w14:paraId="7DD67DBA"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41</w:t>
            </w:r>
          </w:p>
        </w:tc>
        <w:tc>
          <w:tcPr>
            <w:tcW w:w="962" w:type="dxa"/>
            <w:vMerge/>
            <w:noWrap/>
          </w:tcPr>
          <w:p w14:paraId="28A23525" w14:textId="77777777" w:rsidR="008508F6" w:rsidRPr="00576375" w:rsidRDefault="008508F6" w:rsidP="008508F6">
            <w:pPr>
              <w:spacing w:line="360" w:lineRule="auto"/>
              <w:jc w:val="both"/>
              <w:rPr>
                <w:rFonts w:ascii="Book Antiqua" w:hAnsi="Book Antiqua" w:cs="Arial"/>
                <w:lang w:val="en-US"/>
              </w:rPr>
            </w:pPr>
          </w:p>
        </w:tc>
        <w:tc>
          <w:tcPr>
            <w:tcW w:w="1532" w:type="dxa"/>
            <w:noWrap/>
          </w:tcPr>
          <w:p w14:paraId="71DD878F"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34/41 (83)</w:t>
            </w:r>
          </w:p>
        </w:tc>
        <w:tc>
          <w:tcPr>
            <w:tcW w:w="2186" w:type="dxa"/>
          </w:tcPr>
          <w:p w14:paraId="5AA65EDA" w14:textId="7CB6F287"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Sokal</w:t>
            </w:r>
            <w:r w:rsidRPr="00576375">
              <w:rPr>
                <w:rFonts w:ascii="Book Antiqua" w:hAnsi="Book Antiqua" w:cs="Arial"/>
                <w:i/>
                <w:iCs/>
                <w:lang w:val="en-US"/>
              </w:rPr>
              <w:t xml:space="preserve"> et al</w:t>
            </w:r>
            <w:r w:rsidRPr="00576375">
              <w:rPr>
                <w:rFonts w:ascii="Book Antiqua" w:hAnsi="Book Antiqua" w:cs="Arial"/>
                <w:vertAlign w:val="superscript"/>
                <w:lang w:val="en-US"/>
              </w:rPr>
              <w:t>[35]</w:t>
            </w:r>
          </w:p>
        </w:tc>
      </w:tr>
      <w:tr w:rsidR="008508F6" w:rsidRPr="00576375" w14:paraId="5725CAEA" w14:textId="77777777" w:rsidTr="009E19F5">
        <w:trPr>
          <w:trHeight w:val="905"/>
        </w:trPr>
        <w:tc>
          <w:tcPr>
            <w:tcW w:w="2277" w:type="dxa"/>
            <w:vMerge w:val="restart"/>
            <w:noWrap/>
            <w:hideMark/>
          </w:tcPr>
          <w:p w14:paraId="5E8947DF" w14:textId="45F6A2E2"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Glecaprevir/pibrentasvir</w:t>
            </w:r>
          </w:p>
        </w:tc>
        <w:tc>
          <w:tcPr>
            <w:tcW w:w="1274" w:type="dxa"/>
          </w:tcPr>
          <w:p w14:paraId="53971A31" w14:textId="11832B8B"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12-17</w:t>
            </w:r>
          </w:p>
        </w:tc>
        <w:tc>
          <w:tcPr>
            <w:tcW w:w="983" w:type="dxa"/>
          </w:tcPr>
          <w:p w14:paraId="66D49E05"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47</w:t>
            </w:r>
          </w:p>
        </w:tc>
        <w:tc>
          <w:tcPr>
            <w:tcW w:w="962" w:type="dxa"/>
            <w:vMerge w:val="restart"/>
            <w:noWrap/>
            <w:hideMark/>
          </w:tcPr>
          <w:p w14:paraId="05BF05F4"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1, 2, 3, 4</w:t>
            </w:r>
          </w:p>
        </w:tc>
        <w:tc>
          <w:tcPr>
            <w:tcW w:w="1532" w:type="dxa"/>
            <w:noWrap/>
            <w:hideMark/>
          </w:tcPr>
          <w:p w14:paraId="0C5416D8"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47/47 (100)</w:t>
            </w:r>
          </w:p>
        </w:tc>
        <w:tc>
          <w:tcPr>
            <w:tcW w:w="2186" w:type="dxa"/>
          </w:tcPr>
          <w:p w14:paraId="10FD0E99" w14:textId="74BB2BD3"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Jonas</w:t>
            </w:r>
            <w:r w:rsidRPr="00576375">
              <w:rPr>
                <w:rFonts w:ascii="Book Antiqua" w:hAnsi="Book Antiqua" w:cs="Arial"/>
                <w:i/>
                <w:iCs/>
                <w:lang w:val="en-US"/>
              </w:rPr>
              <w:t xml:space="preserve"> et al</w:t>
            </w:r>
            <w:r w:rsidRPr="00576375">
              <w:rPr>
                <w:rFonts w:ascii="Book Antiqua" w:hAnsi="Book Antiqua" w:cs="Arial"/>
                <w:vertAlign w:val="superscript"/>
                <w:lang w:val="en-US"/>
              </w:rPr>
              <w:t>[36]</w:t>
            </w:r>
          </w:p>
        </w:tc>
      </w:tr>
      <w:tr w:rsidR="008508F6" w:rsidRPr="00576375" w14:paraId="4767BA6E" w14:textId="77777777" w:rsidTr="009E19F5">
        <w:trPr>
          <w:trHeight w:val="905"/>
        </w:trPr>
        <w:tc>
          <w:tcPr>
            <w:tcW w:w="2277" w:type="dxa"/>
            <w:vMerge/>
            <w:noWrap/>
          </w:tcPr>
          <w:p w14:paraId="5FE649D9" w14:textId="77777777" w:rsidR="008508F6" w:rsidRPr="00576375" w:rsidRDefault="008508F6" w:rsidP="008508F6">
            <w:pPr>
              <w:spacing w:line="360" w:lineRule="auto"/>
              <w:jc w:val="both"/>
              <w:rPr>
                <w:rFonts w:ascii="Book Antiqua" w:hAnsi="Book Antiqua" w:cs="Arial"/>
                <w:lang w:val="en-US"/>
              </w:rPr>
            </w:pPr>
          </w:p>
        </w:tc>
        <w:tc>
          <w:tcPr>
            <w:tcW w:w="1274" w:type="dxa"/>
          </w:tcPr>
          <w:p w14:paraId="20ABF7AE" w14:textId="1C6AED0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6-11</w:t>
            </w:r>
          </w:p>
        </w:tc>
        <w:tc>
          <w:tcPr>
            <w:tcW w:w="983" w:type="dxa"/>
          </w:tcPr>
          <w:p w14:paraId="00498CA1"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32</w:t>
            </w:r>
          </w:p>
        </w:tc>
        <w:tc>
          <w:tcPr>
            <w:tcW w:w="962" w:type="dxa"/>
            <w:vMerge/>
            <w:noWrap/>
          </w:tcPr>
          <w:p w14:paraId="20A4BBBB" w14:textId="77777777" w:rsidR="008508F6" w:rsidRPr="00576375" w:rsidRDefault="008508F6" w:rsidP="008508F6">
            <w:pPr>
              <w:spacing w:line="360" w:lineRule="auto"/>
              <w:jc w:val="both"/>
              <w:rPr>
                <w:rFonts w:ascii="Book Antiqua" w:hAnsi="Book Antiqua" w:cs="Arial"/>
                <w:lang w:val="en-US"/>
              </w:rPr>
            </w:pPr>
          </w:p>
        </w:tc>
        <w:tc>
          <w:tcPr>
            <w:tcW w:w="1532" w:type="dxa"/>
            <w:noWrap/>
          </w:tcPr>
          <w:p w14:paraId="6AC2B419"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31/32 (97)</w:t>
            </w:r>
          </w:p>
        </w:tc>
        <w:tc>
          <w:tcPr>
            <w:tcW w:w="2186" w:type="dxa"/>
          </w:tcPr>
          <w:p w14:paraId="4A841007" w14:textId="19424C76"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Jonas</w:t>
            </w:r>
            <w:r w:rsidRPr="00576375">
              <w:rPr>
                <w:rFonts w:ascii="Book Antiqua" w:hAnsi="Book Antiqua" w:cs="Arial"/>
                <w:i/>
                <w:iCs/>
                <w:lang w:val="en-US"/>
              </w:rPr>
              <w:t xml:space="preserve"> et al</w:t>
            </w:r>
            <w:r w:rsidRPr="00576375">
              <w:rPr>
                <w:rFonts w:ascii="Book Antiqua" w:hAnsi="Book Antiqua" w:cs="Arial"/>
                <w:vertAlign w:val="superscript"/>
                <w:lang w:val="en-US"/>
              </w:rPr>
              <w:t>[37]</w:t>
            </w:r>
          </w:p>
        </w:tc>
      </w:tr>
      <w:tr w:rsidR="008508F6" w:rsidRPr="00576375" w14:paraId="75A9B2A9" w14:textId="77777777" w:rsidTr="009E19F5">
        <w:trPr>
          <w:trHeight w:val="905"/>
        </w:trPr>
        <w:tc>
          <w:tcPr>
            <w:tcW w:w="2277" w:type="dxa"/>
            <w:vMerge/>
            <w:noWrap/>
          </w:tcPr>
          <w:p w14:paraId="7167D84A" w14:textId="77777777" w:rsidR="008508F6" w:rsidRPr="00576375" w:rsidRDefault="008508F6" w:rsidP="008508F6">
            <w:pPr>
              <w:spacing w:line="360" w:lineRule="auto"/>
              <w:jc w:val="both"/>
              <w:rPr>
                <w:rFonts w:ascii="Book Antiqua" w:hAnsi="Book Antiqua" w:cs="Arial"/>
                <w:lang w:val="en-US"/>
              </w:rPr>
            </w:pPr>
          </w:p>
        </w:tc>
        <w:tc>
          <w:tcPr>
            <w:tcW w:w="1274" w:type="dxa"/>
          </w:tcPr>
          <w:p w14:paraId="37E16FEA" w14:textId="4D13E8E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3-5</w:t>
            </w:r>
          </w:p>
        </w:tc>
        <w:tc>
          <w:tcPr>
            <w:tcW w:w="983" w:type="dxa"/>
          </w:tcPr>
          <w:p w14:paraId="5E8F4689"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16</w:t>
            </w:r>
          </w:p>
        </w:tc>
        <w:tc>
          <w:tcPr>
            <w:tcW w:w="962" w:type="dxa"/>
            <w:vMerge/>
            <w:noWrap/>
          </w:tcPr>
          <w:p w14:paraId="3991F081" w14:textId="77777777" w:rsidR="008508F6" w:rsidRPr="00576375" w:rsidRDefault="008508F6" w:rsidP="008508F6">
            <w:pPr>
              <w:spacing w:line="360" w:lineRule="auto"/>
              <w:jc w:val="both"/>
              <w:rPr>
                <w:rFonts w:ascii="Book Antiqua" w:hAnsi="Book Antiqua" w:cs="Arial"/>
                <w:lang w:val="en-US"/>
              </w:rPr>
            </w:pPr>
          </w:p>
        </w:tc>
        <w:tc>
          <w:tcPr>
            <w:tcW w:w="1532" w:type="dxa"/>
            <w:noWrap/>
          </w:tcPr>
          <w:p w14:paraId="2EC44C92"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15/16 (96)</w:t>
            </w:r>
          </w:p>
        </w:tc>
        <w:tc>
          <w:tcPr>
            <w:tcW w:w="2186" w:type="dxa"/>
          </w:tcPr>
          <w:p w14:paraId="3BBA505C" w14:textId="3E4A5DA0"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Jonas</w:t>
            </w:r>
            <w:r w:rsidRPr="00576375">
              <w:rPr>
                <w:rFonts w:ascii="Book Antiqua" w:hAnsi="Book Antiqua" w:cs="Arial"/>
                <w:i/>
                <w:iCs/>
                <w:lang w:val="en-US"/>
              </w:rPr>
              <w:t xml:space="preserve"> et al</w:t>
            </w:r>
            <w:r w:rsidRPr="00576375">
              <w:rPr>
                <w:rFonts w:ascii="Book Antiqua" w:hAnsi="Book Antiqua" w:cs="Arial"/>
                <w:vertAlign w:val="superscript"/>
                <w:lang w:val="en-US"/>
              </w:rPr>
              <w:t>[37]</w:t>
            </w:r>
          </w:p>
        </w:tc>
      </w:tr>
      <w:tr w:rsidR="008508F6" w:rsidRPr="00576375" w14:paraId="7461C67E" w14:textId="77777777" w:rsidTr="009E19F5">
        <w:trPr>
          <w:trHeight w:val="905"/>
        </w:trPr>
        <w:tc>
          <w:tcPr>
            <w:tcW w:w="2277" w:type="dxa"/>
            <w:vMerge w:val="restart"/>
            <w:noWrap/>
            <w:hideMark/>
          </w:tcPr>
          <w:p w14:paraId="1D347482" w14:textId="021DCDCC" w:rsidR="008508F6" w:rsidRPr="00576375" w:rsidRDefault="008508F6" w:rsidP="004D28CD">
            <w:pPr>
              <w:spacing w:line="360" w:lineRule="auto"/>
              <w:jc w:val="both"/>
              <w:rPr>
                <w:rFonts w:ascii="Book Antiqua" w:hAnsi="Book Antiqua" w:cs="Arial"/>
                <w:lang w:val="en-US"/>
              </w:rPr>
            </w:pPr>
            <w:r w:rsidRPr="00576375">
              <w:rPr>
                <w:rFonts w:ascii="Book Antiqua" w:hAnsi="Book Antiqua" w:cs="Arial"/>
                <w:lang w:val="en-US"/>
              </w:rPr>
              <w:t>Ombitasvir/paritaprevir/ritonavir</w:t>
            </w:r>
            <w:r w:rsidR="004D28CD" w:rsidRPr="00576375">
              <w:rPr>
                <w:rFonts w:ascii="Book Antiqua" w:hAnsi="Book Antiqua" w:cs="Arial"/>
                <w:lang w:val="en-US"/>
              </w:rPr>
              <w:t xml:space="preserve"> </w:t>
            </w:r>
            <w:r w:rsidRPr="00576375">
              <w:rPr>
                <w:rFonts w:ascii="Book Antiqua" w:hAnsi="Book Antiqua" w:cs="Arial"/>
                <w:lang w:val="en-US"/>
              </w:rPr>
              <w:t>± dasabuvir ± ribavirin</w:t>
            </w:r>
          </w:p>
        </w:tc>
        <w:tc>
          <w:tcPr>
            <w:tcW w:w="1274" w:type="dxa"/>
          </w:tcPr>
          <w:p w14:paraId="00665208" w14:textId="4C6CBAD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12-17</w:t>
            </w:r>
          </w:p>
        </w:tc>
        <w:tc>
          <w:tcPr>
            <w:tcW w:w="983" w:type="dxa"/>
          </w:tcPr>
          <w:p w14:paraId="7065B639"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38</w:t>
            </w:r>
          </w:p>
        </w:tc>
        <w:tc>
          <w:tcPr>
            <w:tcW w:w="962" w:type="dxa"/>
            <w:noWrap/>
            <w:hideMark/>
          </w:tcPr>
          <w:p w14:paraId="090CA731"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1, 4</w:t>
            </w:r>
          </w:p>
        </w:tc>
        <w:tc>
          <w:tcPr>
            <w:tcW w:w="1532" w:type="dxa"/>
            <w:noWrap/>
            <w:hideMark/>
          </w:tcPr>
          <w:p w14:paraId="4576B5AD"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38/38 (100)</w:t>
            </w:r>
          </w:p>
        </w:tc>
        <w:tc>
          <w:tcPr>
            <w:tcW w:w="2186" w:type="dxa"/>
          </w:tcPr>
          <w:p w14:paraId="7624947F" w14:textId="3C4967E8"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Leung</w:t>
            </w:r>
            <w:r w:rsidRPr="00576375">
              <w:rPr>
                <w:rFonts w:ascii="Book Antiqua" w:hAnsi="Book Antiqua" w:cs="Arial"/>
                <w:i/>
                <w:iCs/>
                <w:lang w:val="en-US"/>
              </w:rPr>
              <w:t xml:space="preserve"> et al</w:t>
            </w:r>
            <w:r w:rsidRPr="00576375">
              <w:rPr>
                <w:rFonts w:ascii="Book Antiqua" w:hAnsi="Book Antiqua" w:cs="Arial"/>
                <w:vertAlign w:val="superscript"/>
                <w:lang w:val="en-US"/>
              </w:rPr>
              <w:t>[134]</w:t>
            </w:r>
          </w:p>
        </w:tc>
      </w:tr>
      <w:tr w:rsidR="008508F6" w:rsidRPr="00576375" w14:paraId="017F867F" w14:textId="77777777" w:rsidTr="009E19F5">
        <w:trPr>
          <w:trHeight w:val="905"/>
        </w:trPr>
        <w:tc>
          <w:tcPr>
            <w:tcW w:w="2277" w:type="dxa"/>
            <w:vMerge/>
            <w:noWrap/>
          </w:tcPr>
          <w:p w14:paraId="6608C170" w14:textId="77777777" w:rsidR="008508F6" w:rsidRPr="00576375" w:rsidRDefault="008508F6" w:rsidP="008508F6">
            <w:pPr>
              <w:spacing w:line="360" w:lineRule="auto"/>
              <w:jc w:val="both"/>
              <w:rPr>
                <w:rFonts w:ascii="Book Antiqua" w:hAnsi="Book Antiqua" w:cs="Arial"/>
                <w:lang w:val="en-US"/>
              </w:rPr>
            </w:pPr>
          </w:p>
        </w:tc>
        <w:tc>
          <w:tcPr>
            <w:tcW w:w="1274" w:type="dxa"/>
          </w:tcPr>
          <w:p w14:paraId="78F1D4A7" w14:textId="024898A3"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6-11</w:t>
            </w:r>
          </w:p>
        </w:tc>
        <w:tc>
          <w:tcPr>
            <w:tcW w:w="983" w:type="dxa"/>
          </w:tcPr>
          <w:p w14:paraId="70780B3E"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26</w:t>
            </w:r>
          </w:p>
        </w:tc>
        <w:tc>
          <w:tcPr>
            <w:tcW w:w="962" w:type="dxa"/>
            <w:noWrap/>
          </w:tcPr>
          <w:p w14:paraId="48543E09"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w:t>
            </w:r>
          </w:p>
        </w:tc>
        <w:tc>
          <w:tcPr>
            <w:tcW w:w="1532" w:type="dxa"/>
            <w:noWrap/>
          </w:tcPr>
          <w:p w14:paraId="62DCCA7D" w14:textId="6F1B3ADC"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25/26 (95)</w:t>
            </w:r>
          </w:p>
        </w:tc>
        <w:tc>
          <w:tcPr>
            <w:tcW w:w="2186" w:type="dxa"/>
          </w:tcPr>
          <w:p w14:paraId="4B511AD7" w14:textId="6DBC627D"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Rosenthal</w:t>
            </w:r>
            <w:r w:rsidRPr="00576375">
              <w:rPr>
                <w:rFonts w:ascii="Book Antiqua" w:hAnsi="Book Antiqua" w:cs="Arial"/>
                <w:i/>
                <w:iCs/>
                <w:lang w:val="en-US"/>
              </w:rPr>
              <w:t xml:space="preserve"> et al</w:t>
            </w:r>
            <w:r w:rsidRPr="00576375">
              <w:rPr>
                <w:rFonts w:ascii="Book Antiqua" w:hAnsi="Book Antiqua" w:cs="Arial"/>
                <w:vertAlign w:val="superscript"/>
                <w:lang w:val="en-US"/>
              </w:rPr>
              <w:t>[135]</w:t>
            </w:r>
          </w:p>
        </w:tc>
      </w:tr>
      <w:tr w:rsidR="008508F6" w:rsidRPr="00576375" w14:paraId="4149F0E3" w14:textId="77777777" w:rsidTr="009E19F5">
        <w:trPr>
          <w:trHeight w:val="905"/>
        </w:trPr>
        <w:tc>
          <w:tcPr>
            <w:tcW w:w="2277" w:type="dxa"/>
            <w:vMerge w:val="restart"/>
            <w:noWrap/>
          </w:tcPr>
          <w:p w14:paraId="14576831"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Elbasvir/grazoprevir</w:t>
            </w:r>
          </w:p>
        </w:tc>
        <w:tc>
          <w:tcPr>
            <w:tcW w:w="1274" w:type="dxa"/>
          </w:tcPr>
          <w:p w14:paraId="7844E02A"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12-17</w:t>
            </w:r>
          </w:p>
        </w:tc>
        <w:tc>
          <w:tcPr>
            <w:tcW w:w="983" w:type="dxa"/>
          </w:tcPr>
          <w:p w14:paraId="055891BA"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22</w:t>
            </w:r>
          </w:p>
        </w:tc>
        <w:tc>
          <w:tcPr>
            <w:tcW w:w="962" w:type="dxa"/>
            <w:vMerge w:val="restart"/>
            <w:noWrap/>
          </w:tcPr>
          <w:p w14:paraId="31DB3C00"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1, 4</w:t>
            </w:r>
          </w:p>
        </w:tc>
        <w:tc>
          <w:tcPr>
            <w:tcW w:w="1532" w:type="dxa"/>
            <w:noWrap/>
          </w:tcPr>
          <w:p w14:paraId="4299A504"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22/22 (100)</w:t>
            </w:r>
          </w:p>
        </w:tc>
        <w:tc>
          <w:tcPr>
            <w:tcW w:w="2186" w:type="dxa"/>
          </w:tcPr>
          <w:p w14:paraId="1B5C5C34" w14:textId="32C4C84F"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Wirth</w:t>
            </w:r>
            <w:r w:rsidRPr="00576375">
              <w:rPr>
                <w:rFonts w:ascii="Book Antiqua" w:hAnsi="Book Antiqua" w:cs="Arial"/>
                <w:i/>
                <w:iCs/>
                <w:lang w:val="en-US"/>
              </w:rPr>
              <w:t xml:space="preserve"> et al</w:t>
            </w:r>
            <w:r w:rsidRPr="00576375">
              <w:rPr>
                <w:rFonts w:ascii="Book Antiqua" w:hAnsi="Book Antiqua" w:cs="Arial"/>
                <w:vertAlign w:val="superscript"/>
                <w:lang w:val="en-US"/>
              </w:rPr>
              <w:t>[136]</w:t>
            </w:r>
          </w:p>
        </w:tc>
      </w:tr>
      <w:tr w:rsidR="008508F6" w:rsidRPr="00576375" w14:paraId="43A72D6D" w14:textId="77777777" w:rsidTr="009E19F5">
        <w:trPr>
          <w:trHeight w:val="905"/>
        </w:trPr>
        <w:tc>
          <w:tcPr>
            <w:tcW w:w="2277" w:type="dxa"/>
            <w:vMerge/>
            <w:noWrap/>
          </w:tcPr>
          <w:p w14:paraId="4CAAFE92" w14:textId="77777777" w:rsidR="008508F6" w:rsidRPr="00576375" w:rsidRDefault="008508F6" w:rsidP="008508F6">
            <w:pPr>
              <w:spacing w:line="360" w:lineRule="auto"/>
              <w:jc w:val="both"/>
              <w:rPr>
                <w:rFonts w:ascii="Book Antiqua" w:hAnsi="Book Antiqua" w:cs="Arial"/>
                <w:lang w:val="en-US"/>
              </w:rPr>
            </w:pPr>
          </w:p>
        </w:tc>
        <w:tc>
          <w:tcPr>
            <w:tcW w:w="1274" w:type="dxa"/>
          </w:tcPr>
          <w:p w14:paraId="56F4F32A"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6-11</w:t>
            </w:r>
          </w:p>
        </w:tc>
        <w:tc>
          <w:tcPr>
            <w:tcW w:w="983" w:type="dxa"/>
          </w:tcPr>
          <w:p w14:paraId="0E218115"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17</w:t>
            </w:r>
          </w:p>
        </w:tc>
        <w:tc>
          <w:tcPr>
            <w:tcW w:w="962" w:type="dxa"/>
            <w:vMerge/>
            <w:noWrap/>
          </w:tcPr>
          <w:p w14:paraId="3661A88B" w14:textId="77777777" w:rsidR="008508F6" w:rsidRPr="00576375" w:rsidRDefault="008508F6" w:rsidP="008508F6">
            <w:pPr>
              <w:spacing w:line="360" w:lineRule="auto"/>
              <w:jc w:val="both"/>
              <w:rPr>
                <w:rFonts w:ascii="Book Antiqua" w:hAnsi="Book Antiqua" w:cs="Arial"/>
                <w:lang w:val="en-US"/>
              </w:rPr>
            </w:pPr>
          </w:p>
        </w:tc>
        <w:tc>
          <w:tcPr>
            <w:tcW w:w="1532" w:type="dxa"/>
            <w:noWrap/>
          </w:tcPr>
          <w:p w14:paraId="5B8BB2E3"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17/17 (100)</w:t>
            </w:r>
          </w:p>
        </w:tc>
        <w:tc>
          <w:tcPr>
            <w:tcW w:w="2186" w:type="dxa"/>
          </w:tcPr>
          <w:p w14:paraId="195A98DE" w14:textId="6610CFA0"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Wirth</w:t>
            </w:r>
            <w:r w:rsidRPr="00576375">
              <w:rPr>
                <w:rFonts w:ascii="Book Antiqua" w:hAnsi="Book Antiqua" w:cs="Arial"/>
                <w:i/>
                <w:iCs/>
                <w:lang w:val="en-US"/>
              </w:rPr>
              <w:t xml:space="preserve"> et al</w:t>
            </w:r>
            <w:r w:rsidRPr="00576375">
              <w:rPr>
                <w:rFonts w:ascii="Book Antiqua" w:hAnsi="Book Antiqua" w:cs="Arial"/>
                <w:vertAlign w:val="superscript"/>
                <w:lang w:val="en-US"/>
              </w:rPr>
              <w:t>[136]</w:t>
            </w:r>
          </w:p>
        </w:tc>
      </w:tr>
      <w:tr w:rsidR="008508F6" w:rsidRPr="00576375" w14:paraId="26ED862C" w14:textId="77777777" w:rsidTr="009E19F5">
        <w:trPr>
          <w:trHeight w:val="905"/>
        </w:trPr>
        <w:tc>
          <w:tcPr>
            <w:tcW w:w="2277" w:type="dxa"/>
            <w:vMerge/>
            <w:noWrap/>
          </w:tcPr>
          <w:p w14:paraId="7F8691F3" w14:textId="77777777" w:rsidR="008508F6" w:rsidRPr="00576375" w:rsidRDefault="008508F6" w:rsidP="008508F6">
            <w:pPr>
              <w:spacing w:line="360" w:lineRule="auto"/>
              <w:jc w:val="both"/>
              <w:rPr>
                <w:rFonts w:ascii="Book Antiqua" w:hAnsi="Book Antiqua" w:cs="Arial"/>
                <w:lang w:val="en-US"/>
              </w:rPr>
            </w:pPr>
          </w:p>
        </w:tc>
        <w:tc>
          <w:tcPr>
            <w:tcW w:w="1274" w:type="dxa"/>
          </w:tcPr>
          <w:p w14:paraId="689A11EF"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3-5</w:t>
            </w:r>
          </w:p>
        </w:tc>
        <w:tc>
          <w:tcPr>
            <w:tcW w:w="983" w:type="dxa"/>
          </w:tcPr>
          <w:p w14:paraId="79AEE4FF"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18</w:t>
            </w:r>
          </w:p>
        </w:tc>
        <w:tc>
          <w:tcPr>
            <w:tcW w:w="962" w:type="dxa"/>
            <w:vMerge/>
            <w:noWrap/>
          </w:tcPr>
          <w:p w14:paraId="45940F69" w14:textId="77777777" w:rsidR="008508F6" w:rsidRPr="00576375" w:rsidRDefault="008508F6" w:rsidP="008508F6">
            <w:pPr>
              <w:spacing w:line="360" w:lineRule="auto"/>
              <w:jc w:val="both"/>
              <w:rPr>
                <w:rFonts w:ascii="Book Antiqua" w:hAnsi="Book Antiqua" w:cs="Arial"/>
                <w:lang w:val="en-US"/>
              </w:rPr>
            </w:pPr>
          </w:p>
        </w:tc>
        <w:tc>
          <w:tcPr>
            <w:tcW w:w="1532" w:type="dxa"/>
            <w:noWrap/>
          </w:tcPr>
          <w:p w14:paraId="5C2003E3"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18/18 (100)</w:t>
            </w:r>
          </w:p>
        </w:tc>
        <w:tc>
          <w:tcPr>
            <w:tcW w:w="2186" w:type="dxa"/>
          </w:tcPr>
          <w:p w14:paraId="53420603" w14:textId="2DFA0C5C"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Wirth</w:t>
            </w:r>
            <w:r w:rsidRPr="00576375">
              <w:rPr>
                <w:rFonts w:ascii="Book Antiqua" w:hAnsi="Book Antiqua" w:cs="Arial"/>
                <w:i/>
                <w:iCs/>
                <w:lang w:val="en-US"/>
              </w:rPr>
              <w:t xml:space="preserve"> et al</w:t>
            </w:r>
            <w:r w:rsidRPr="00576375">
              <w:rPr>
                <w:rFonts w:ascii="Book Antiqua" w:hAnsi="Book Antiqua" w:cs="Arial"/>
                <w:vertAlign w:val="superscript"/>
                <w:lang w:val="en-US"/>
              </w:rPr>
              <w:t>[136]</w:t>
            </w:r>
          </w:p>
        </w:tc>
      </w:tr>
      <w:tr w:rsidR="008508F6" w:rsidRPr="00576375" w14:paraId="1ECD8E75" w14:textId="77777777" w:rsidTr="009E19F5">
        <w:trPr>
          <w:trHeight w:val="1343"/>
        </w:trPr>
        <w:tc>
          <w:tcPr>
            <w:tcW w:w="2277" w:type="dxa"/>
            <w:noWrap/>
          </w:tcPr>
          <w:p w14:paraId="0140FABD"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Sofosbuvir/velpatasvir/voxilaprevir</w:t>
            </w:r>
          </w:p>
        </w:tc>
        <w:tc>
          <w:tcPr>
            <w:tcW w:w="1274" w:type="dxa"/>
          </w:tcPr>
          <w:p w14:paraId="34DFD357" w14:textId="6CB8FA17" w:rsidR="008508F6" w:rsidRPr="00576375" w:rsidRDefault="008508F6" w:rsidP="008508F6">
            <w:pPr>
              <w:spacing w:line="360" w:lineRule="auto"/>
              <w:jc w:val="both"/>
              <w:rPr>
                <w:rFonts w:ascii="Book Antiqua" w:hAnsi="Book Antiqua" w:cs="Arial"/>
                <w:color w:val="000000"/>
                <w:lang w:val="en-US"/>
              </w:rPr>
            </w:pPr>
            <w:r w:rsidRPr="00576375">
              <w:rPr>
                <w:rFonts w:ascii="Book Antiqua" w:hAnsi="Book Antiqua" w:cs="Arial"/>
                <w:color w:val="000000"/>
                <w:lang w:val="en-US"/>
              </w:rPr>
              <w:t>12-17</w:t>
            </w:r>
          </w:p>
        </w:tc>
        <w:tc>
          <w:tcPr>
            <w:tcW w:w="983" w:type="dxa"/>
          </w:tcPr>
          <w:p w14:paraId="09BB90AB"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21</w:t>
            </w:r>
          </w:p>
        </w:tc>
        <w:tc>
          <w:tcPr>
            <w:tcW w:w="962" w:type="dxa"/>
            <w:noWrap/>
          </w:tcPr>
          <w:p w14:paraId="7BA9A9DA"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1, 2, 3, 4</w:t>
            </w:r>
          </w:p>
        </w:tc>
        <w:tc>
          <w:tcPr>
            <w:tcW w:w="1532" w:type="dxa"/>
            <w:noWrap/>
          </w:tcPr>
          <w:p w14:paraId="36E5FB75"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21/21 (100)</w:t>
            </w:r>
          </w:p>
        </w:tc>
        <w:tc>
          <w:tcPr>
            <w:tcW w:w="2186" w:type="dxa"/>
          </w:tcPr>
          <w:p w14:paraId="2FEC7EE9" w14:textId="1BEF27A3" w:rsidR="008508F6" w:rsidRPr="00576375" w:rsidRDefault="004D28CD" w:rsidP="008508F6">
            <w:pPr>
              <w:spacing w:line="360" w:lineRule="auto"/>
              <w:jc w:val="both"/>
              <w:rPr>
                <w:rFonts w:ascii="Book Antiqua" w:hAnsi="Book Antiqua" w:cs="Arial"/>
                <w:color w:val="000000"/>
                <w:lang w:val="en-US"/>
              </w:rPr>
            </w:pPr>
            <w:r w:rsidRPr="00576375">
              <w:rPr>
                <w:rFonts w:ascii="Book Antiqua" w:hAnsi="Book Antiqua" w:cs="Arial"/>
                <w:color w:val="000000"/>
                <w:lang w:val="en-US"/>
              </w:rPr>
              <w:t>Bansal</w:t>
            </w:r>
            <w:r w:rsidRPr="00576375">
              <w:rPr>
                <w:rFonts w:ascii="Book Antiqua" w:hAnsi="Book Antiqua" w:cs="Arial"/>
                <w:i/>
                <w:iCs/>
                <w:lang w:val="en-US"/>
              </w:rPr>
              <w:t xml:space="preserve"> et al</w:t>
            </w:r>
            <w:r w:rsidRPr="00576375">
              <w:rPr>
                <w:rFonts w:ascii="Book Antiqua" w:hAnsi="Book Antiqua" w:cs="Arial"/>
                <w:vertAlign w:val="superscript"/>
                <w:lang w:val="en-US"/>
              </w:rPr>
              <w:t>[137]</w:t>
            </w:r>
          </w:p>
        </w:tc>
      </w:tr>
      <w:tr w:rsidR="008508F6" w:rsidRPr="00576375" w14:paraId="72C79AA6" w14:textId="77777777" w:rsidTr="009E19F5">
        <w:trPr>
          <w:trHeight w:val="905"/>
        </w:trPr>
        <w:tc>
          <w:tcPr>
            <w:tcW w:w="2277" w:type="dxa"/>
            <w:vMerge w:val="restart"/>
            <w:noWrap/>
            <w:hideMark/>
          </w:tcPr>
          <w:p w14:paraId="4EDEE1DD"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Sofosbuvir plus daclatasvir</w:t>
            </w:r>
          </w:p>
        </w:tc>
        <w:tc>
          <w:tcPr>
            <w:tcW w:w="1274" w:type="dxa"/>
          </w:tcPr>
          <w:p w14:paraId="578BC070"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color w:val="000000"/>
                <w:lang w:val="en-US"/>
              </w:rPr>
              <w:t>15-17</w:t>
            </w:r>
          </w:p>
        </w:tc>
        <w:tc>
          <w:tcPr>
            <w:tcW w:w="983" w:type="dxa"/>
          </w:tcPr>
          <w:p w14:paraId="27626AC5"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13</w:t>
            </w:r>
          </w:p>
        </w:tc>
        <w:tc>
          <w:tcPr>
            <w:tcW w:w="962" w:type="dxa"/>
            <w:vMerge w:val="restart"/>
            <w:noWrap/>
            <w:hideMark/>
          </w:tcPr>
          <w:p w14:paraId="05A6D87E"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4</w:t>
            </w:r>
          </w:p>
        </w:tc>
        <w:tc>
          <w:tcPr>
            <w:tcW w:w="1532" w:type="dxa"/>
            <w:noWrap/>
            <w:hideMark/>
          </w:tcPr>
          <w:p w14:paraId="6CCC13D7" w14:textId="77777777" w:rsidR="008508F6" w:rsidRPr="00576375" w:rsidRDefault="008508F6" w:rsidP="008508F6">
            <w:pPr>
              <w:spacing w:line="360" w:lineRule="auto"/>
              <w:jc w:val="both"/>
              <w:rPr>
                <w:rFonts w:ascii="Book Antiqua" w:hAnsi="Book Antiqua" w:cs="Arial"/>
                <w:i/>
                <w:color w:val="000000"/>
                <w:lang w:val="en-US"/>
              </w:rPr>
            </w:pPr>
            <w:r w:rsidRPr="00576375">
              <w:rPr>
                <w:rFonts w:ascii="Book Antiqua" w:hAnsi="Book Antiqua" w:cs="Arial"/>
                <w:lang w:val="en-US"/>
              </w:rPr>
              <w:t>13/13 (100)</w:t>
            </w:r>
          </w:p>
        </w:tc>
        <w:tc>
          <w:tcPr>
            <w:tcW w:w="2186" w:type="dxa"/>
          </w:tcPr>
          <w:p w14:paraId="6C22168A" w14:textId="6B3988A5"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El-Sayed</w:t>
            </w:r>
            <w:r w:rsidRPr="00576375">
              <w:rPr>
                <w:rFonts w:ascii="Book Antiqua" w:hAnsi="Book Antiqua" w:cs="Arial"/>
                <w:i/>
                <w:iCs/>
                <w:lang w:val="en-US"/>
              </w:rPr>
              <w:t xml:space="preserve"> et al</w:t>
            </w:r>
            <w:r w:rsidRPr="00576375">
              <w:rPr>
                <w:rFonts w:ascii="Book Antiqua" w:hAnsi="Book Antiqua" w:cs="Arial"/>
                <w:vertAlign w:val="superscript"/>
                <w:lang w:val="en-US"/>
              </w:rPr>
              <w:t>[138]</w:t>
            </w:r>
          </w:p>
        </w:tc>
      </w:tr>
      <w:tr w:rsidR="008508F6" w:rsidRPr="00576375" w14:paraId="6E749B50" w14:textId="77777777" w:rsidTr="009E19F5">
        <w:trPr>
          <w:trHeight w:val="905"/>
        </w:trPr>
        <w:tc>
          <w:tcPr>
            <w:tcW w:w="2277" w:type="dxa"/>
            <w:vMerge/>
            <w:noWrap/>
            <w:hideMark/>
          </w:tcPr>
          <w:p w14:paraId="6E84CF82" w14:textId="77777777" w:rsidR="008508F6" w:rsidRPr="00576375" w:rsidRDefault="008508F6" w:rsidP="008508F6">
            <w:pPr>
              <w:spacing w:line="360" w:lineRule="auto"/>
              <w:jc w:val="both"/>
              <w:rPr>
                <w:rFonts w:ascii="Book Antiqua" w:hAnsi="Book Antiqua" w:cs="Arial"/>
                <w:lang w:val="en-US"/>
              </w:rPr>
            </w:pPr>
          </w:p>
        </w:tc>
        <w:tc>
          <w:tcPr>
            <w:tcW w:w="1274" w:type="dxa"/>
          </w:tcPr>
          <w:p w14:paraId="78199C25"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13-17</w:t>
            </w:r>
          </w:p>
        </w:tc>
        <w:tc>
          <w:tcPr>
            <w:tcW w:w="983" w:type="dxa"/>
          </w:tcPr>
          <w:p w14:paraId="09882344" w14:textId="193C0154"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10</w:t>
            </w:r>
          </w:p>
        </w:tc>
        <w:tc>
          <w:tcPr>
            <w:tcW w:w="962" w:type="dxa"/>
            <w:vMerge/>
            <w:noWrap/>
            <w:hideMark/>
          </w:tcPr>
          <w:p w14:paraId="46BDA9DD" w14:textId="77777777" w:rsidR="008508F6" w:rsidRPr="00576375" w:rsidRDefault="008508F6" w:rsidP="008508F6">
            <w:pPr>
              <w:spacing w:line="360" w:lineRule="auto"/>
              <w:jc w:val="both"/>
              <w:rPr>
                <w:rFonts w:ascii="Book Antiqua" w:hAnsi="Book Antiqua" w:cs="Arial"/>
                <w:lang w:val="en-US"/>
              </w:rPr>
            </w:pPr>
          </w:p>
        </w:tc>
        <w:tc>
          <w:tcPr>
            <w:tcW w:w="1532" w:type="dxa"/>
            <w:noWrap/>
            <w:hideMark/>
          </w:tcPr>
          <w:p w14:paraId="752A6C08"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10/10 (100)</w:t>
            </w:r>
          </w:p>
        </w:tc>
        <w:tc>
          <w:tcPr>
            <w:tcW w:w="2186" w:type="dxa"/>
          </w:tcPr>
          <w:p w14:paraId="777F6C8F" w14:textId="4DCFA099"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El-Shabrawi</w:t>
            </w:r>
            <w:r w:rsidRPr="00576375">
              <w:rPr>
                <w:rFonts w:ascii="Book Antiqua" w:hAnsi="Book Antiqua" w:cs="Arial"/>
                <w:i/>
                <w:iCs/>
                <w:lang w:val="en-US"/>
              </w:rPr>
              <w:t xml:space="preserve"> et al</w:t>
            </w:r>
            <w:r w:rsidRPr="00576375">
              <w:rPr>
                <w:rFonts w:ascii="Book Antiqua" w:hAnsi="Book Antiqua" w:cs="Arial"/>
                <w:vertAlign w:val="superscript"/>
                <w:lang w:val="en-US"/>
              </w:rPr>
              <w:t>[139]</w:t>
            </w:r>
          </w:p>
        </w:tc>
      </w:tr>
      <w:tr w:rsidR="008508F6" w:rsidRPr="00576375" w14:paraId="71DF6FE4" w14:textId="77777777" w:rsidTr="009E19F5">
        <w:trPr>
          <w:trHeight w:val="905"/>
        </w:trPr>
        <w:tc>
          <w:tcPr>
            <w:tcW w:w="2277" w:type="dxa"/>
            <w:vMerge/>
            <w:noWrap/>
            <w:hideMark/>
          </w:tcPr>
          <w:p w14:paraId="0A774586" w14:textId="77777777" w:rsidR="008508F6" w:rsidRPr="00576375" w:rsidRDefault="008508F6" w:rsidP="008508F6">
            <w:pPr>
              <w:spacing w:line="360" w:lineRule="auto"/>
              <w:jc w:val="both"/>
              <w:rPr>
                <w:rFonts w:ascii="Book Antiqua" w:hAnsi="Book Antiqua" w:cs="Arial"/>
                <w:lang w:val="en-US"/>
              </w:rPr>
            </w:pPr>
          </w:p>
        </w:tc>
        <w:tc>
          <w:tcPr>
            <w:tcW w:w="1274" w:type="dxa"/>
          </w:tcPr>
          <w:p w14:paraId="1CB2EA17"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12-17</w:t>
            </w:r>
          </w:p>
        </w:tc>
        <w:tc>
          <w:tcPr>
            <w:tcW w:w="983" w:type="dxa"/>
          </w:tcPr>
          <w:p w14:paraId="16CB47FA" w14:textId="2E0BAFD6"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30</w:t>
            </w:r>
          </w:p>
        </w:tc>
        <w:tc>
          <w:tcPr>
            <w:tcW w:w="962" w:type="dxa"/>
            <w:vMerge/>
            <w:noWrap/>
            <w:hideMark/>
          </w:tcPr>
          <w:p w14:paraId="0F951093" w14:textId="77777777" w:rsidR="008508F6" w:rsidRPr="00576375" w:rsidRDefault="008508F6" w:rsidP="008508F6">
            <w:pPr>
              <w:spacing w:line="360" w:lineRule="auto"/>
              <w:jc w:val="both"/>
              <w:rPr>
                <w:rFonts w:ascii="Book Antiqua" w:hAnsi="Book Antiqua" w:cs="Arial"/>
                <w:lang w:val="en-US"/>
              </w:rPr>
            </w:pPr>
          </w:p>
        </w:tc>
        <w:tc>
          <w:tcPr>
            <w:tcW w:w="1532" w:type="dxa"/>
            <w:noWrap/>
            <w:hideMark/>
          </w:tcPr>
          <w:p w14:paraId="64A98734"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29/29 (100)</w:t>
            </w:r>
          </w:p>
        </w:tc>
        <w:tc>
          <w:tcPr>
            <w:tcW w:w="2186" w:type="dxa"/>
          </w:tcPr>
          <w:p w14:paraId="56B4D1BF" w14:textId="23484848"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Yakoot</w:t>
            </w:r>
            <w:r w:rsidRPr="00576375">
              <w:rPr>
                <w:rFonts w:ascii="Book Antiqua" w:hAnsi="Book Antiqua" w:cs="Arial"/>
                <w:i/>
                <w:iCs/>
                <w:lang w:val="en-US"/>
              </w:rPr>
              <w:t xml:space="preserve"> et al</w:t>
            </w:r>
            <w:r w:rsidRPr="00576375">
              <w:rPr>
                <w:rFonts w:ascii="Book Antiqua" w:hAnsi="Book Antiqua" w:cs="Arial"/>
                <w:vertAlign w:val="superscript"/>
                <w:lang w:val="en-US"/>
              </w:rPr>
              <w:t>[140]</w:t>
            </w:r>
          </w:p>
        </w:tc>
      </w:tr>
      <w:tr w:rsidR="008508F6" w:rsidRPr="00576375" w14:paraId="241BDC27" w14:textId="77777777" w:rsidTr="009E19F5">
        <w:trPr>
          <w:trHeight w:val="905"/>
        </w:trPr>
        <w:tc>
          <w:tcPr>
            <w:tcW w:w="2277" w:type="dxa"/>
            <w:vMerge/>
            <w:noWrap/>
            <w:hideMark/>
          </w:tcPr>
          <w:p w14:paraId="23D46010" w14:textId="77777777" w:rsidR="008508F6" w:rsidRPr="00576375" w:rsidRDefault="008508F6" w:rsidP="008508F6">
            <w:pPr>
              <w:spacing w:line="360" w:lineRule="auto"/>
              <w:jc w:val="both"/>
              <w:rPr>
                <w:rFonts w:ascii="Book Antiqua" w:hAnsi="Book Antiqua" w:cs="Arial"/>
                <w:lang w:val="en-US"/>
              </w:rPr>
            </w:pPr>
          </w:p>
        </w:tc>
        <w:tc>
          <w:tcPr>
            <w:tcW w:w="1274" w:type="dxa"/>
          </w:tcPr>
          <w:p w14:paraId="2575FE63"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8-17</w:t>
            </w:r>
          </w:p>
        </w:tc>
        <w:tc>
          <w:tcPr>
            <w:tcW w:w="983" w:type="dxa"/>
          </w:tcPr>
          <w:p w14:paraId="3AACD4C3"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40</w:t>
            </w:r>
          </w:p>
        </w:tc>
        <w:tc>
          <w:tcPr>
            <w:tcW w:w="962" w:type="dxa"/>
            <w:noWrap/>
            <w:hideMark/>
          </w:tcPr>
          <w:p w14:paraId="136B0A8B"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1, 4</w:t>
            </w:r>
          </w:p>
        </w:tc>
        <w:tc>
          <w:tcPr>
            <w:tcW w:w="1532" w:type="dxa"/>
            <w:noWrap/>
            <w:hideMark/>
          </w:tcPr>
          <w:p w14:paraId="0C8037D6"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39/39 (100)</w:t>
            </w:r>
          </w:p>
        </w:tc>
        <w:tc>
          <w:tcPr>
            <w:tcW w:w="2186" w:type="dxa"/>
          </w:tcPr>
          <w:p w14:paraId="2DEACF34" w14:textId="449A26B6"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Abdel Ghaffar</w:t>
            </w:r>
            <w:r w:rsidRPr="00576375">
              <w:rPr>
                <w:rFonts w:ascii="Book Antiqua" w:hAnsi="Book Antiqua" w:cs="Arial"/>
                <w:i/>
                <w:iCs/>
                <w:lang w:val="en-US"/>
              </w:rPr>
              <w:t xml:space="preserve"> et al</w:t>
            </w:r>
            <w:r w:rsidRPr="00576375">
              <w:rPr>
                <w:rFonts w:ascii="Book Antiqua" w:hAnsi="Book Antiqua" w:cs="Arial"/>
                <w:vertAlign w:val="superscript"/>
                <w:lang w:val="en-US"/>
              </w:rPr>
              <w:t>[141]</w:t>
            </w:r>
          </w:p>
        </w:tc>
      </w:tr>
      <w:tr w:rsidR="008508F6" w:rsidRPr="00576375" w14:paraId="04E86F36" w14:textId="77777777" w:rsidTr="009E19F5">
        <w:trPr>
          <w:trHeight w:val="891"/>
        </w:trPr>
        <w:tc>
          <w:tcPr>
            <w:tcW w:w="2277" w:type="dxa"/>
            <w:vMerge/>
            <w:tcBorders>
              <w:bottom w:val="single" w:sz="4" w:space="0" w:color="auto"/>
            </w:tcBorders>
            <w:noWrap/>
            <w:hideMark/>
          </w:tcPr>
          <w:p w14:paraId="5BD98AF9" w14:textId="77777777" w:rsidR="008508F6" w:rsidRPr="00576375" w:rsidRDefault="008508F6" w:rsidP="008508F6">
            <w:pPr>
              <w:spacing w:line="360" w:lineRule="auto"/>
              <w:jc w:val="both"/>
              <w:rPr>
                <w:rFonts w:ascii="Book Antiqua" w:hAnsi="Book Antiqua" w:cs="Arial"/>
                <w:lang w:val="en-US"/>
              </w:rPr>
            </w:pPr>
          </w:p>
        </w:tc>
        <w:tc>
          <w:tcPr>
            <w:tcW w:w="1274" w:type="dxa"/>
            <w:tcBorders>
              <w:bottom w:val="single" w:sz="4" w:space="0" w:color="auto"/>
            </w:tcBorders>
          </w:tcPr>
          <w:p w14:paraId="43B5653F"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7-13</w:t>
            </w:r>
          </w:p>
        </w:tc>
        <w:tc>
          <w:tcPr>
            <w:tcW w:w="983" w:type="dxa"/>
            <w:tcBorders>
              <w:bottom w:val="single" w:sz="4" w:space="0" w:color="auto"/>
            </w:tcBorders>
          </w:tcPr>
          <w:p w14:paraId="20FA0638"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14</w:t>
            </w:r>
          </w:p>
        </w:tc>
        <w:tc>
          <w:tcPr>
            <w:tcW w:w="962" w:type="dxa"/>
            <w:tcBorders>
              <w:bottom w:val="single" w:sz="4" w:space="0" w:color="auto"/>
            </w:tcBorders>
            <w:noWrap/>
            <w:hideMark/>
          </w:tcPr>
          <w:p w14:paraId="32CD4E23"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3</w:t>
            </w:r>
          </w:p>
        </w:tc>
        <w:tc>
          <w:tcPr>
            <w:tcW w:w="1532" w:type="dxa"/>
            <w:tcBorders>
              <w:bottom w:val="single" w:sz="4" w:space="0" w:color="auto"/>
            </w:tcBorders>
            <w:noWrap/>
            <w:hideMark/>
          </w:tcPr>
          <w:p w14:paraId="093B6C9C" w14:textId="77777777" w:rsidR="008508F6" w:rsidRPr="00576375" w:rsidRDefault="008508F6" w:rsidP="008508F6">
            <w:pPr>
              <w:spacing w:line="360" w:lineRule="auto"/>
              <w:jc w:val="both"/>
              <w:rPr>
                <w:rFonts w:ascii="Book Antiqua" w:hAnsi="Book Antiqua" w:cs="Arial"/>
                <w:lang w:val="en-US"/>
              </w:rPr>
            </w:pPr>
            <w:r w:rsidRPr="00576375">
              <w:rPr>
                <w:rFonts w:ascii="Book Antiqua" w:hAnsi="Book Antiqua" w:cs="Arial"/>
                <w:lang w:val="en-US"/>
              </w:rPr>
              <w:t>14/14 (100)</w:t>
            </w:r>
          </w:p>
        </w:tc>
        <w:tc>
          <w:tcPr>
            <w:tcW w:w="2186" w:type="dxa"/>
            <w:tcBorders>
              <w:bottom w:val="single" w:sz="4" w:space="0" w:color="auto"/>
            </w:tcBorders>
          </w:tcPr>
          <w:p w14:paraId="47C2529F" w14:textId="6377E07D" w:rsidR="008508F6" w:rsidRPr="00576375" w:rsidRDefault="004D28CD" w:rsidP="008508F6">
            <w:pPr>
              <w:spacing w:line="360" w:lineRule="auto"/>
              <w:jc w:val="both"/>
              <w:rPr>
                <w:rFonts w:ascii="Book Antiqua" w:hAnsi="Book Antiqua" w:cs="Arial"/>
                <w:lang w:val="en-US"/>
              </w:rPr>
            </w:pPr>
            <w:r w:rsidRPr="00576375">
              <w:rPr>
                <w:rFonts w:ascii="Book Antiqua" w:hAnsi="Book Antiqua" w:cs="Arial"/>
                <w:lang w:val="en-US"/>
              </w:rPr>
              <w:t>Padhi</w:t>
            </w:r>
            <w:r w:rsidRPr="00576375">
              <w:rPr>
                <w:rFonts w:ascii="Book Antiqua" w:hAnsi="Book Antiqua" w:cs="Arial"/>
                <w:i/>
                <w:iCs/>
                <w:lang w:val="en-US"/>
              </w:rPr>
              <w:t xml:space="preserve"> et al</w:t>
            </w:r>
            <w:r w:rsidRPr="00576375">
              <w:rPr>
                <w:rFonts w:ascii="Book Antiqua" w:hAnsi="Book Antiqua" w:cs="Arial"/>
                <w:vertAlign w:val="superscript"/>
                <w:lang w:val="en-US"/>
              </w:rPr>
              <w:t>[57]</w:t>
            </w:r>
          </w:p>
        </w:tc>
      </w:tr>
    </w:tbl>
    <w:p w14:paraId="105E2DB0" w14:textId="4BB9F303" w:rsidR="001E2FF9" w:rsidRPr="00576375" w:rsidRDefault="000C0A97">
      <w:pPr>
        <w:spacing w:line="360" w:lineRule="auto"/>
        <w:jc w:val="both"/>
        <w:rPr>
          <w:rFonts w:ascii="Book Antiqua" w:hAnsi="Book Antiqua"/>
        </w:rPr>
      </w:pPr>
      <w:r w:rsidRPr="00576375">
        <w:rPr>
          <w:rFonts w:ascii="Book Antiqua" w:hAnsi="Book Antiqua"/>
        </w:rPr>
        <w:t>SVR12: Sustained virological response 12 wk after the end of treatment.</w:t>
      </w:r>
    </w:p>
    <w:p w14:paraId="1F043199" w14:textId="77777777" w:rsidR="00E655C9" w:rsidRPr="00576375" w:rsidRDefault="001E2FF9">
      <w:pPr>
        <w:spacing w:line="360" w:lineRule="auto"/>
        <w:jc w:val="both"/>
        <w:rPr>
          <w:rFonts w:ascii="Book Antiqua" w:hAnsi="Book Antiqua"/>
          <w:lang w:eastAsia="zh-CN"/>
        </w:rPr>
      </w:pPr>
      <w:r w:rsidRPr="00576375">
        <w:rPr>
          <w:rFonts w:ascii="Book Antiqua" w:hAnsi="Book Antiqua"/>
        </w:rPr>
        <w:br w:type="page"/>
      </w:r>
    </w:p>
    <w:p w14:paraId="43E7D567" w14:textId="77777777" w:rsidR="00E655C9" w:rsidRPr="00576375" w:rsidRDefault="00E655C9">
      <w:pPr>
        <w:spacing w:line="360" w:lineRule="auto"/>
        <w:jc w:val="both"/>
        <w:rPr>
          <w:rFonts w:ascii="Book Antiqua" w:hAnsi="Book Antiqua"/>
          <w:lang w:eastAsia="zh-CN"/>
        </w:rPr>
      </w:pPr>
    </w:p>
    <w:p w14:paraId="0D0CE58C" w14:textId="77777777" w:rsidR="00E655C9" w:rsidRPr="00576375" w:rsidRDefault="00E655C9">
      <w:pPr>
        <w:spacing w:line="360" w:lineRule="auto"/>
        <w:jc w:val="both"/>
        <w:rPr>
          <w:rFonts w:ascii="Book Antiqua" w:hAnsi="Book Antiqua"/>
          <w:lang w:eastAsia="zh-CN"/>
        </w:rPr>
      </w:pPr>
    </w:p>
    <w:p w14:paraId="42CEDD63" w14:textId="77777777" w:rsidR="00E655C9" w:rsidRPr="00576375" w:rsidRDefault="00E655C9">
      <w:pPr>
        <w:spacing w:line="360" w:lineRule="auto"/>
        <w:jc w:val="both"/>
        <w:rPr>
          <w:rFonts w:ascii="Book Antiqua" w:hAnsi="Book Antiqua"/>
          <w:lang w:eastAsia="zh-CN"/>
        </w:rPr>
      </w:pPr>
    </w:p>
    <w:p w14:paraId="2FF2B4C0" w14:textId="77777777" w:rsidR="00E655C9" w:rsidRPr="00576375" w:rsidRDefault="00E655C9">
      <w:pPr>
        <w:spacing w:line="360" w:lineRule="auto"/>
        <w:jc w:val="both"/>
        <w:rPr>
          <w:rFonts w:ascii="Book Antiqua" w:hAnsi="Book Antiqua"/>
          <w:lang w:eastAsia="zh-CN"/>
        </w:rPr>
      </w:pPr>
    </w:p>
    <w:p w14:paraId="2C942E1E" w14:textId="7EEF7852" w:rsidR="008508F6" w:rsidRPr="00576375" w:rsidRDefault="001E2FF9">
      <w:pPr>
        <w:spacing w:line="360" w:lineRule="auto"/>
        <w:jc w:val="both"/>
        <w:rPr>
          <w:rFonts w:ascii="Book Antiqua" w:hAnsi="Book Antiqua"/>
          <w:b/>
          <w:bCs/>
        </w:rPr>
      </w:pPr>
      <w:r w:rsidRPr="00576375">
        <w:rPr>
          <w:rFonts w:ascii="Book Antiqua" w:hAnsi="Book Antiqua"/>
          <w:b/>
          <w:bCs/>
        </w:rPr>
        <w:t>Table 2 Direct-acti</w:t>
      </w:r>
      <w:r w:rsidR="002D22FC" w:rsidRPr="00576375">
        <w:rPr>
          <w:rFonts w:ascii="Book Antiqua" w:hAnsi="Book Antiqua"/>
          <w:b/>
          <w:bCs/>
        </w:rPr>
        <w:t>ng</w:t>
      </w:r>
      <w:r w:rsidRPr="00576375">
        <w:rPr>
          <w:rFonts w:ascii="Book Antiqua" w:hAnsi="Book Antiqua"/>
          <w:b/>
          <w:bCs/>
        </w:rPr>
        <w:t xml:space="preserve"> antiviral regimens approved for treatment of chronic hepatitis C virus infection in children and adolescents</w:t>
      </w:r>
    </w:p>
    <w:tbl>
      <w:tblPr>
        <w:tblStyle w:val="a6"/>
        <w:tblW w:w="5000" w:type="pct"/>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703"/>
        <w:gridCol w:w="2287"/>
        <w:gridCol w:w="2112"/>
        <w:gridCol w:w="3474"/>
      </w:tblGrid>
      <w:tr w:rsidR="008B48F0" w:rsidRPr="00576375" w14:paraId="75AB21F4" w14:textId="77777777" w:rsidTr="00BE17F8">
        <w:tc>
          <w:tcPr>
            <w:tcW w:w="1703" w:type="dxa"/>
            <w:tcBorders>
              <w:top w:val="single" w:sz="4" w:space="0" w:color="auto"/>
              <w:bottom w:val="single" w:sz="4" w:space="0" w:color="auto"/>
            </w:tcBorders>
            <w:hideMark/>
          </w:tcPr>
          <w:p w14:paraId="5D47761F" w14:textId="77777777" w:rsidR="008B48F0" w:rsidRPr="00576375" w:rsidRDefault="008B48F0" w:rsidP="008B48F0">
            <w:pPr>
              <w:spacing w:line="360" w:lineRule="auto"/>
              <w:jc w:val="both"/>
              <w:rPr>
                <w:rFonts w:ascii="Book Antiqua" w:hAnsi="Book Antiqua" w:cs="Arial"/>
                <w:b/>
                <w:bCs/>
                <w:lang w:val="en-US"/>
              </w:rPr>
            </w:pPr>
            <w:r w:rsidRPr="00576375">
              <w:rPr>
                <w:rFonts w:ascii="Book Antiqua" w:hAnsi="Book Antiqua" w:cs="Arial"/>
                <w:b/>
                <w:bCs/>
                <w:lang w:val="en-US"/>
              </w:rPr>
              <w:t>Regimen</w:t>
            </w:r>
          </w:p>
        </w:tc>
        <w:tc>
          <w:tcPr>
            <w:tcW w:w="2287" w:type="dxa"/>
            <w:tcBorders>
              <w:top w:val="single" w:sz="4" w:space="0" w:color="auto"/>
              <w:bottom w:val="single" w:sz="4" w:space="0" w:color="auto"/>
            </w:tcBorders>
            <w:hideMark/>
          </w:tcPr>
          <w:p w14:paraId="198B58FB" w14:textId="77777777" w:rsidR="008B48F0" w:rsidRPr="00576375" w:rsidRDefault="008B48F0" w:rsidP="008B48F0">
            <w:pPr>
              <w:spacing w:line="360" w:lineRule="auto"/>
              <w:jc w:val="both"/>
              <w:rPr>
                <w:rFonts w:ascii="Book Antiqua" w:hAnsi="Book Antiqua" w:cs="Arial"/>
                <w:b/>
                <w:bCs/>
                <w:lang w:val="en-US"/>
              </w:rPr>
            </w:pPr>
            <w:r w:rsidRPr="00576375">
              <w:rPr>
                <w:rFonts w:ascii="Book Antiqua" w:hAnsi="Book Antiqua" w:cs="Arial"/>
                <w:b/>
                <w:bCs/>
                <w:lang w:val="en-US"/>
              </w:rPr>
              <w:t>Genotype and duration of treatment</w:t>
            </w:r>
          </w:p>
        </w:tc>
        <w:tc>
          <w:tcPr>
            <w:tcW w:w="2112" w:type="dxa"/>
            <w:tcBorders>
              <w:top w:val="single" w:sz="4" w:space="0" w:color="auto"/>
              <w:bottom w:val="single" w:sz="4" w:space="0" w:color="auto"/>
            </w:tcBorders>
          </w:tcPr>
          <w:p w14:paraId="11E1673C" w14:textId="77777777" w:rsidR="008B48F0" w:rsidRPr="00576375" w:rsidRDefault="008B48F0" w:rsidP="008B48F0">
            <w:pPr>
              <w:spacing w:line="360" w:lineRule="auto"/>
              <w:jc w:val="both"/>
              <w:rPr>
                <w:rFonts w:ascii="Book Antiqua" w:hAnsi="Book Antiqua" w:cs="Arial"/>
                <w:b/>
                <w:bCs/>
                <w:lang w:val="en-US"/>
              </w:rPr>
            </w:pPr>
            <w:r w:rsidRPr="00576375">
              <w:rPr>
                <w:rFonts w:ascii="Book Antiqua" w:hAnsi="Book Antiqua" w:cs="Arial"/>
                <w:b/>
                <w:bCs/>
                <w:lang w:val="en-US"/>
              </w:rPr>
              <w:t>Formulations</w:t>
            </w:r>
          </w:p>
        </w:tc>
        <w:tc>
          <w:tcPr>
            <w:tcW w:w="3474" w:type="dxa"/>
            <w:tcBorders>
              <w:top w:val="single" w:sz="4" w:space="0" w:color="auto"/>
              <w:bottom w:val="single" w:sz="4" w:space="0" w:color="auto"/>
            </w:tcBorders>
          </w:tcPr>
          <w:p w14:paraId="0F42184E" w14:textId="31F63E90" w:rsidR="008B48F0" w:rsidRPr="00576375" w:rsidRDefault="008B48F0" w:rsidP="008B48F0">
            <w:pPr>
              <w:spacing w:line="360" w:lineRule="auto"/>
              <w:jc w:val="both"/>
              <w:rPr>
                <w:rFonts w:ascii="Book Antiqua" w:hAnsi="Book Antiqua" w:cs="Arial"/>
                <w:b/>
                <w:bCs/>
                <w:lang w:val="en-US"/>
              </w:rPr>
            </w:pPr>
            <w:r w:rsidRPr="00576375">
              <w:rPr>
                <w:rFonts w:ascii="Book Antiqua" w:hAnsi="Book Antiqua" w:cs="Arial"/>
                <w:b/>
                <w:bCs/>
                <w:lang w:val="en-US"/>
              </w:rPr>
              <w:t>Dos</w:t>
            </w:r>
            <w:r w:rsidR="002D22FC" w:rsidRPr="00576375">
              <w:rPr>
                <w:rFonts w:ascii="Book Antiqua" w:hAnsi="Book Antiqua" w:cs="Arial"/>
                <w:b/>
                <w:bCs/>
                <w:lang w:val="en-US"/>
              </w:rPr>
              <w:t>age</w:t>
            </w:r>
          </w:p>
        </w:tc>
      </w:tr>
      <w:tr w:rsidR="00E655C9" w:rsidRPr="00576375" w14:paraId="7821D46D" w14:textId="77777777" w:rsidTr="00BE17F8">
        <w:trPr>
          <w:trHeight w:val="442"/>
        </w:trPr>
        <w:tc>
          <w:tcPr>
            <w:tcW w:w="1703" w:type="dxa"/>
            <w:vMerge w:val="restart"/>
            <w:tcBorders>
              <w:top w:val="single" w:sz="4" w:space="0" w:color="auto"/>
            </w:tcBorders>
            <w:hideMark/>
          </w:tcPr>
          <w:p w14:paraId="414281A1" w14:textId="0BEE79BA"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Sofosbuvir/ledipasvir</w:t>
            </w:r>
          </w:p>
          <w:p w14:paraId="2F73DE39" w14:textId="77777777" w:rsidR="00E655C9" w:rsidRPr="00576375" w:rsidRDefault="00E655C9" w:rsidP="008B48F0">
            <w:pPr>
              <w:spacing w:line="360" w:lineRule="auto"/>
              <w:jc w:val="both"/>
              <w:rPr>
                <w:rFonts w:ascii="Book Antiqua" w:hAnsi="Book Antiqua" w:cs="Arial"/>
                <w:lang w:val="en-US"/>
              </w:rPr>
            </w:pPr>
          </w:p>
        </w:tc>
        <w:tc>
          <w:tcPr>
            <w:tcW w:w="2287" w:type="dxa"/>
            <w:tcBorders>
              <w:top w:val="single" w:sz="4" w:space="0" w:color="auto"/>
            </w:tcBorders>
            <w:hideMark/>
          </w:tcPr>
          <w:p w14:paraId="0ABBAFC6" w14:textId="1B74DAAF"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GT 1, 4, 5, 6: 12 wk</w:t>
            </w:r>
          </w:p>
        </w:tc>
        <w:tc>
          <w:tcPr>
            <w:tcW w:w="2112" w:type="dxa"/>
            <w:vMerge w:val="restart"/>
            <w:tcBorders>
              <w:top w:val="single" w:sz="4" w:space="0" w:color="auto"/>
            </w:tcBorders>
          </w:tcPr>
          <w:p w14:paraId="1194092A" w14:textId="756599B9" w:rsidR="00E655C9" w:rsidRPr="00576375" w:rsidRDefault="00E655C9" w:rsidP="00576375">
            <w:pPr>
              <w:spacing w:line="360" w:lineRule="auto"/>
              <w:jc w:val="both"/>
              <w:rPr>
                <w:rFonts w:ascii="Book Antiqua" w:hAnsi="Book Antiqua" w:cs="Arial"/>
                <w:lang w:val="en-US"/>
              </w:rPr>
            </w:pPr>
            <w:r w:rsidRPr="00576375">
              <w:rPr>
                <w:rFonts w:ascii="Book Antiqua" w:hAnsi="Book Antiqua" w:cs="Arial"/>
                <w:lang w:val="en-US"/>
              </w:rPr>
              <w:t>Tablet (FDC) 400/90 mg</w:t>
            </w:r>
          </w:p>
        </w:tc>
        <w:tc>
          <w:tcPr>
            <w:tcW w:w="3474" w:type="dxa"/>
            <w:tcBorders>
              <w:top w:val="single" w:sz="4" w:space="0" w:color="auto"/>
            </w:tcBorders>
          </w:tcPr>
          <w:p w14:paraId="4D2AA5A7" w14:textId="32646A36"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&gt; 35 kg: 400/90 mg/d</w:t>
            </w:r>
          </w:p>
        </w:tc>
      </w:tr>
      <w:tr w:rsidR="00E655C9" w:rsidRPr="00576375" w14:paraId="5005A083" w14:textId="77777777" w:rsidTr="00BE17F8">
        <w:trPr>
          <w:trHeight w:val="457"/>
        </w:trPr>
        <w:tc>
          <w:tcPr>
            <w:tcW w:w="1703" w:type="dxa"/>
            <w:vMerge/>
          </w:tcPr>
          <w:p w14:paraId="61A4B742" w14:textId="77777777" w:rsidR="00E655C9" w:rsidRPr="00576375" w:rsidRDefault="00E655C9" w:rsidP="008B48F0">
            <w:pPr>
              <w:spacing w:line="360" w:lineRule="auto"/>
              <w:jc w:val="both"/>
              <w:rPr>
                <w:rFonts w:ascii="Book Antiqua" w:hAnsi="Book Antiqua" w:cs="Arial"/>
              </w:rPr>
            </w:pPr>
          </w:p>
        </w:tc>
        <w:tc>
          <w:tcPr>
            <w:tcW w:w="2287" w:type="dxa"/>
            <w:vMerge w:val="restart"/>
          </w:tcPr>
          <w:p w14:paraId="07173F0A" w14:textId="55C74844" w:rsidR="00E655C9" w:rsidRPr="00576375" w:rsidRDefault="00E655C9" w:rsidP="008B48F0">
            <w:pPr>
              <w:spacing w:line="360" w:lineRule="auto"/>
              <w:jc w:val="both"/>
              <w:rPr>
                <w:rFonts w:ascii="Book Antiqua" w:hAnsi="Book Antiqua" w:cs="Arial"/>
              </w:rPr>
            </w:pPr>
            <w:r w:rsidRPr="00576375">
              <w:rPr>
                <w:rFonts w:ascii="Book Antiqua" w:hAnsi="Book Antiqua" w:cs="Arial"/>
                <w:lang w:val="en-US"/>
              </w:rPr>
              <w:t>GT 1, treatment-experienced, cirrhosis: 24 wk</w:t>
            </w:r>
          </w:p>
        </w:tc>
        <w:tc>
          <w:tcPr>
            <w:tcW w:w="2112" w:type="dxa"/>
            <w:vMerge/>
          </w:tcPr>
          <w:p w14:paraId="21DA10DE" w14:textId="77777777" w:rsidR="00E655C9" w:rsidRPr="00576375" w:rsidRDefault="00E655C9" w:rsidP="008B48F0">
            <w:pPr>
              <w:spacing w:line="360" w:lineRule="auto"/>
              <w:jc w:val="both"/>
              <w:rPr>
                <w:rFonts w:ascii="Book Antiqua" w:hAnsi="Book Antiqua" w:cs="Arial"/>
              </w:rPr>
            </w:pPr>
          </w:p>
        </w:tc>
        <w:tc>
          <w:tcPr>
            <w:tcW w:w="3474" w:type="dxa"/>
          </w:tcPr>
          <w:p w14:paraId="45C5CAE6" w14:textId="0F009728" w:rsidR="00E655C9" w:rsidRPr="00576375" w:rsidRDefault="00E655C9" w:rsidP="008B48F0">
            <w:pPr>
              <w:spacing w:line="360" w:lineRule="auto"/>
              <w:jc w:val="both"/>
              <w:rPr>
                <w:rFonts w:ascii="Book Antiqua" w:hAnsi="Book Antiqua" w:cs="Arial"/>
              </w:rPr>
            </w:pPr>
            <w:r w:rsidRPr="00576375">
              <w:rPr>
                <w:rFonts w:ascii="Book Antiqua" w:hAnsi="Book Antiqua" w:cs="Arial"/>
                <w:lang w:val="en-US"/>
              </w:rPr>
              <w:t>17-35 kg: 200/45 mg/d</w:t>
            </w:r>
          </w:p>
        </w:tc>
      </w:tr>
      <w:tr w:rsidR="00E655C9" w:rsidRPr="00576375" w14:paraId="56C38878" w14:textId="77777777" w:rsidTr="00BE17F8">
        <w:trPr>
          <w:trHeight w:val="799"/>
        </w:trPr>
        <w:tc>
          <w:tcPr>
            <w:tcW w:w="1703" w:type="dxa"/>
            <w:vMerge/>
          </w:tcPr>
          <w:p w14:paraId="22E18AA5" w14:textId="77777777" w:rsidR="00E655C9" w:rsidRPr="00576375" w:rsidRDefault="00E655C9" w:rsidP="008B48F0">
            <w:pPr>
              <w:spacing w:line="360" w:lineRule="auto"/>
              <w:jc w:val="both"/>
              <w:rPr>
                <w:rFonts w:ascii="Book Antiqua" w:hAnsi="Book Antiqua" w:cs="Arial"/>
              </w:rPr>
            </w:pPr>
          </w:p>
        </w:tc>
        <w:tc>
          <w:tcPr>
            <w:tcW w:w="2287" w:type="dxa"/>
            <w:vMerge/>
          </w:tcPr>
          <w:p w14:paraId="4190A9F1" w14:textId="77777777" w:rsidR="00E655C9" w:rsidRPr="00576375" w:rsidRDefault="00E655C9" w:rsidP="008B48F0">
            <w:pPr>
              <w:spacing w:line="360" w:lineRule="auto"/>
              <w:jc w:val="both"/>
              <w:rPr>
                <w:rFonts w:ascii="Book Antiqua" w:hAnsi="Book Antiqua" w:cs="Arial"/>
              </w:rPr>
            </w:pPr>
          </w:p>
        </w:tc>
        <w:tc>
          <w:tcPr>
            <w:tcW w:w="2112" w:type="dxa"/>
            <w:vMerge/>
          </w:tcPr>
          <w:p w14:paraId="65D45FC2" w14:textId="77777777" w:rsidR="00E655C9" w:rsidRPr="00576375" w:rsidRDefault="00E655C9" w:rsidP="008B48F0">
            <w:pPr>
              <w:spacing w:line="360" w:lineRule="auto"/>
              <w:jc w:val="both"/>
              <w:rPr>
                <w:rFonts w:ascii="Book Antiqua" w:hAnsi="Book Antiqua" w:cs="Arial"/>
              </w:rPr>
            </w:pPr>
          </w:p>
        </w:tc>
        <w:tc>
          <w:tcPr>
            <w:tcW w:w="3474" w:type="dxa"/>
            <w:vMerge w:val="restart"/>
          </w:tcPr>
          <w:p w14:paraId="1F6A942F" w14:textId="592C2E7F" w:rsidR="00E655C9" w:rsidRPr="00576375" w:rsidRDefault="00E655C9" w:rsidP="008B48F0">
            <w:pPr>
              <w:spacing w:line="360" w:lineRule="auto"/>
              <w:jc w:val="both"/>
              <w:rPr>
                <w:rFonts w:ascii="Book Antiqua" w:hAnsi="Book Antiqua" w:cs="Arial"/>
              </w:rPr>
            </w:pPr>
            <w:r w:rsidRPr="00576375">
              <w:rPr>
                <w:rFonts w:ascii="Book Antiqua" w:hAnsi="Book Antiqua" w:cs="Arial"/>
                <w:lang w:val="en-US"/>
              </w:rPr>
              <w:t>&lt; 17 kg, older than 3 yr of age: 150/33.75 mg/d</w:t>
            </w:r>
          </w:p>
        </w:tc>
      </w:tr>
      <w:tr w:rsidR="00E655C9" w:rsidRPr="00576375" w14:paraId="11AD5507" w14:textId="77777777" w:rsidTr="00BE17F8">
        <w:trPr>
          <w:trHeight w:val="1273"/>
        </w:trPr>
        <w:tc>
          <w:tcPr>
            <w:tcW w:w="1703" w:type="dxa"/>
            <w:vMerge/>
          </w:tcPr>
          <w:p w14:paraId="6CB9FF6E" w14:textId="77777777" w:rsidR="00E655C9" w:rsidRPr="00576375" w:rsidRDefault="00E655C9" w:rsidP="008B48F0">
            <w:pPr>
              <w:spacing w:line="360" w:lineRule="auto"/>
              <w:jc w:val="both"/>
              <w:rPr>
                <w:rFonts w:ascii="Book Antiqua" w:hAnsi="Book Antiqua" w:cs="Arial"/>
              </w:rPr>
            </w:pPr>
          </w:p>
        </w:tc>
        <w:tc>
          <w:tcPr>
            <w:tcW w:w="2287" w:type="dxa"/>
            <w:vMerge/>
          </w:tcPr>
          <w:p w14:paraId="3688FF52" w14:textId="77777777" w:rsidR="00E655C9" w:rsidRPr="00576375" w:rsidRDefault="00E655C9" w:rsidP="008B48F0">
            <w:pPr>
              <w:spacing w:line="360" w:lineRule="auto"/>
              <w:jc w:val="both"/>
              <w:rPr>
                <w:rFonts w:ascii="Book Antiqua" w:hAnsi="Book Antiqua" w:cs="Arial"/>
              </w:rPr>
            </w:pPr>
          </w:p>
        </w:tc>
        <w:tc>
          <w:tcPr>
            <w:tcW w:w="2112" w:type="dxa"/>
          </w:tcPr>
          <w:p w14:paraId="40B7B70B" w14:textId="6EB21140" w:rsidR="00E655C9" w:rsidRPr="00576375" w:rsidRDefault="00576375" w:rsidP="008B48F0">
            <w:pPr>
              <w:spacing w:line="360" w:lineRule="auto"/>
              <w:jc w:val="both"/>
              <w:rPr>
                <w:rFonts w:ascii="Book Antiqua" w:hAnsi="Book Antiqua" w:cs="Arial"/>
              </w:rPr>
            </w:pPr>
            <w:r>
              <w:rPr>
                <w:rFonts w:ascii="Book Antiqua" w:hAnsi="Book Antiqua" w:cs="Arial" w:hint="eastAsia"/>
                <w:lang w:val="en-US" w:eastAsia="zh-CN"/>
              </w:rPr>
              <w:t>T</w:t>
            </w:r>
            <w:r w:rsidR="00E655C9" w:rsidRPr="00576375">
              <w:rPr>
                <w:rFonts w:ascii="Book Antiqua" w:hAnsi="Book Antiqua" w:cs="Arial"/>
                <w:lang w:val="en-US"/>
              </w:rPr>
              <w:t>ablet (FDC) 200/45 mg</w:t>
            </w:r>
          </w:p>
        </w:tc>
        <w:tc>
          <w:tcPr>
            <w:tcW w:w="3474" w:type="dxa"/>
            <w:vMerge/>
          </w:tcPr>
          <w:p w14:paraId="62F5FB0F" w14:textId="77777777" w:rsidR="00E655C9" w:rsidRPr="00576375" w:rsidRDefault="00E655C9" w:rsidP="008B48F0">
            <w:pPr>
              <w:spacing w:line="360" w:lineRule="auto"/>
              <w:jc w:val="both"/>
              <w:rPr>
                <w:rFonts w:ascii="Book Antiqua" w:hAnsi="Book Antiqua" w:cs="Arial"/>
              </w:rPr>
            </w:pPr>
          </w:p>
        </w:tc>
      </w:tr>
      <w:tr w:rsidR="00E655C9" w:rsidRPr="00576375" w14:paraId="063261B0" w14:textId="77777777" w:rsidTr="00BE17F8">
        <w:trPr>
          <w:trHeight w:val="1397"/>
        </w:trPr>
        <w:tc>
          <w:tcPr>
            <w:tcW w:w="1703" w:type="dxa"/>
            <w:vMerge/>
          </w:tcPr>
          <w:p w14:paraId="2DE8AE23" w14:textId="77777777" w:rsidR="00E655C9" w:rsidRPr="00576375" w:rsidRDefault="00E655C9" w:rsidP="008B48F0">
            <w:pPr>
              <w:spacing w:line="360" w:lineRule="auto"/>
              <w:jc w:val="both"/>
              <w:rPr>
                <w:rFonts w:ascii="Book Antiqua" w:hAnsi="Book Antiqua" w:cs="Arial"/>
              </w:rPr>
            </w:pPr>
          </w:p>
        </w:tc>
        <w:tc>
          <w:tcPr>
            <w:tcW w:w="2287" w:type="dxa"/>
            <w:vMerge/>
          </w:tcPr>
          <w:p w14:paraId="526D3BD2" w14:textId="77777777" w:rsidR="00E655C9" w:rsidRPr="00576375" w:rsidRDefault="00E655C9" w:rsidP="008B48F0">
            <w:pPr>
              <w:spacing w:line="360" w:lineRule="auto"/>
              <w:jc w:val="both"/>
              <w:rPr>
                <w:rFonts w:ascii="Book Antiqua" w:hAnsi="Book Antiqua" w:cs="Arial"/>
              </w:rPr>
            </w:pPr>
          </w:p>
        </w:tc>
        <w:tc>
          <w:tcPr>
            <w:tcW w:w="2112" w:type="dxa"/>
          </w:tcPr>
          <w:p w14:paraId="439CCF97" w14:textId="5A0B5F7A" w:rsidR="00E655C9" w:rsidRPr="00576375" w:rsidRDefault="00576375" w:rsidP="008B48F0">
            <w:pPr>
              <w:spacing w:line="360" w:lineRule="auto"/>
              <w:jc w:val="both"/>
              <w:rPr>
                <w:rFonts w:ascii="Book Antiqua" w:hAnsi="Book Antiqua" w:cs="Arial"/>
              </w:rPr>
            </w:pPr>
            <w:r>
              <w:rPr>
                <w:rFonts w:ascii="Book Antiqua" w:hAnsi="Book Antiqua" w:cs="Arial" w:hint="eastAsia"/>
                <w:lang w:val="en-US" w:eastAsia="zh-CN"/>
              </w:rPr>
              <w:t>P</w:t>
            </w:r>
            <w:r w:rsidR="00E655C9" w:rsidRPr="00576375">
              <w:rPr>
                <w:rFonts w:ascii="Book Antiqua" w:hAnsi="Book Antiqua" w:cs="Arial"/>
                <w:lang w:val="en-US"/>
              </w:rPr>
              <w:t>ellets 200/45 mg and 150/33.75</w:t>
            </w:r>
          </w:p>
        </w:tc>
        <w:tc>
          <w:tcPr>
            <w:tcW w:w="3474" w:type="dxa"/>
            <w:vMerge/>
          </w:tcPr>
          <w:p w14:paraId="71D4A7B3" w14:textId="77777777" w:rsidR="00E655C9" w:rsidRPr="00576375" w:rsidRDefault="00E655C9" w:rsidP="008B48F0">
            <w:pPr>
              <w:spacing w:line="360" w:lineRule="auto"/>
              <w:jc w:val="both"/>
              <w:rPr>
                <w:rFonts w:ascii="Book Antiqua" w:hAnsi="Book Antiqua" w:cs="Arial"/>
              </w:rPr>
            </w:pPr>
          </w:p>
        </w:tc>
      </w:tr>
      <w:tr w:rsidR="00E655C9" w:rsidRPr="00576375" w14:paraId="50D95F9B" w14:textId="77777777" w:rsidTr="00BE17F8">
        <w:trPr>
          <w:trHeight w:val="427"/>
        </w:trPr>
        <w:tc>
          <w:tcPr>
            <w:tcW w:w="1703" w:type="dxa"/>
            <w:vMerge w:val="restart"/>
            <w:hideMark/>
          </w:tcPr>
          <w:p w14:paraId="44DF54DB" w14:textId="32B37D02"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Sofosbuvir + ribavirin</w:t>
            </w:r>
          </w:p>
        </w:tc>
        <w:tc>
          <w:tcPr>
            <w:tcW w:w="2287" w:type="dxa"/>
            <w:hideMark/>
          </w:tcPr>
          <w:p w14:paraId="614CFAEB" w14:textId="214D29E6"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GT 2: 12 wk</w:t>
            </w:r>
          </w:p>
        </w:tc>
        <w:tc>
          <w:tcPr>
            <w:tcW w:w="2112" w:type="dxa"/>
            <w:vMerge w:val="restart"/>
            <w:shd w:val="clear" w:color="auto" w:fill="auto"/>
          </w:tcPr>
          <w:p w14:paraId="4982F974" w14:textId="5F01E864"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Sofosbuvir: tablet 400 mg</w:t>
            </w:r>
          </w:p>
        </w:tc>
        <w:tc>
          <w:tcPr>
            <w:tcW w:w="3474" w:type="dxa"/>
            <w:shd w:val="clear" w:color="auto" w:fill="auto"/>
          </w:tcPr>
          <w:p w14:paraId="2934276E" w14:textId="66DEF3A1"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Sofosbuvir: &gt; 35 kg: 400 mg/d</w:t>
            </w:r>
          </w:p>
        </w:tc>
      </w:tr>
      <w:tr w:rsidR="00E655C9" w:rsidRPr="00576375" w14:paraId="526DA5F7" w14:textId="77777777" w:rsidTr="00BE17F8">
        <w:trPr>
          <w:trHeight w:val="447"/>
        </w:trPr>
        <w:tc>
          <w:tcPr>
            <w:tcW w:w="1703" w:type="dxa"/>
            <w:vMerge/>
          </w:tcPr>
          <w:p w14:paraId="04535B0F" w14:textId="77777777" w:rsidR="00E655C9" w:rsidRPr="00576375" w:rsidRDefault="00E655C9" w:rsidP="008B48F0">
            <w:pPr>
              <w:spacing w:line="360" w:lineRule="auto"/>
              <w:jc w:val="both"/>
              <w:rPr>
                <w:rFonts w:ascii="Book Antiqua" w:hAnsi="Book Antiqua" w:cs="Arial"/>
              </w:rPr>
            </w:pPr>
          </w:p>
        </w:tc>
        <w:tc>
          <w:tcPr>
            <w:tcW w:w="2287" w:type="dxa"/>
            <w:vMerge w:val="restart"/>
          </w:tcPr>
          <w:p w14:paraId="0CD8F364" w14:textId="015ABDF7" w:rsidR="00E655C9" w:rsidRPr="00576375" w:rsidRDefault="00E655C9" w:rsidP="008B48F0">
            <w:pPr>
              <w:spacing w:line="360" w:lineRule="auto"/>
              <w:jc w:val="both"/>
              <w:rPr>
                <w:rFonts w:ascii="Book Antiqua" w:hAnsi="Book Antiqua" w:cs="Arial"/>
              </w:rPr>
            </w:pPr>
            <w:r w:rsidRPr="00576375">
              <w:rPr>
                <w:rFonts w:ascii="Book Antiqua" w:hAnsi="Book Antiqua" w:cs="Arial"/>
                <w:lang w:val="en-US"/>
              </w:rPr>
              <w:t>GT 3: 24 wk</w:t>
            </w:r>
          </w:p>
        </w:tc>
        <w:tc>
          <w:tcPr>
            <w:tcW w:w="2112" w:type="dxa"/>
            <w:vMerge/>
            <w:shd w:val="clear" w:color="auto" w:fill="auto"/>
          </w:tcPr>
          <w:p w14:paraId="79FE0BDB" w14:textId="77777777" w:rsidR="00E655C9" w:rsidRPr="00576375" w:rsidRDefault="00E655C9" w:rsidP="008B48F0">
            <w:pPr>
              <w:spacing w:line="360" w:lineRule="auto"/>
              <w:jc w:val="both"/>
              <w:rPr>
                <w:rFonts w:ascii="Book Antiqua" w:hAnsi="Book Antiqua" w:cs="Arial"/>
              </w:rPr>
            </w:pPr>
          </w:p>
        </w:tc>
        <w:tc>
          <w:tcPr>
            <w:tcW w:w="3474" w:type="dxa"/>
            <w:shd w:val="clear" w:color="auto" w:fill="auto"/>
          </w:tcPr>
          <w:p w14:paraId="54BD8005" w14:textId="77777777" w:rsidR="00E655C9" w:rsidRPr="00576375" w:rsidRDefault="00E655C9" w:rsidP="008B48F0">
            <w:pPr>
              <w:spacing w:line="360" w:lineRule="auto"/>
              <w:jc w:val="both"/>
              <w:rPr>
                <w:rFonts w:ascii="Book Antiqua" w:hAnsi="Book Antiqua" w:cs="Arial"/>
                <w:lang w:val="en-US"/>
              </w:rPr>
            </w:pPr>
          </w:p>
          <w:p w14:paraId="2219CA2B" w14:textId="11365CC3" w:rsidR="00E655C9" w:rsidRPr="00576375" w:rsidRDefault="00E655C9" w:rsidP="008B48F0">
            <w:pPr>
              <w:spacing w:line="360" w:lineRule="auto"/>
              <w:jc w:val="both"/>
              <w:rPr>
                <w:rFonts w:ascii="Book Antiqua" w:hAnsi="Book Antiqua" w:cs="Arial"/>
              </w:rPr>
            </w:pPr>
            <w:r w:rsidRPr="00576375">
              <w:rPr>
                <w:rFonts w:ascii="Book Antiqua" w:hAnsi="Book Antiqua" w:cs="Arial"/>
                <w:lang w:val="en-US"/>
              </w:rPr>
              <w:t>17-35 kg: 200 mg/d</w:t>
            </w:r>
          </w:p>
        </w:tc>
      </w:tr>
      <w:tr w:rsidR="00E655C9" w:rsidRPr="00576375" w14:paraId="2BEE3087" w14:textId="77777777" w:rsidTr="00BE17F8">
        <w:trPr>
          <w:trHeight w:val="442"/>
        </w:trPr>
        <w:tc>
          <w:tcPr>
            <w:tcW w:w="1703" w:type="dxa"/>
            <w:vMerge/>
          </w:tcPr>
          <w:p w14:paraId="60C66BB8" w14:textId="77777777" w:rsidR="00E655C9" w:rsidRPr="00576375" w:rsidRDefault="00E655C9" w:rsidP="008B48F0">
            <w:pPr>
              <w:spacing w:line="360" w:lineRule="auto"/>
              <w:jc w:val="both"/>
              <w:rPr>
                <w:rFonts w:ascii="Book Antiqua" w:hAnsi="Book Antiqua" w:cs="Arial"/>
              </w:rPr>
            </w:pPr>
          </w:p>
        </w:tc>
        <w:tc>
          <w:tcPr>
            <w:tcW w:w="2287" w:type="dxa"/>
            <w:vMerge/>
          </w:tcPr>
          <w:p w14:paraId="371F6443" w14:textId="77777777" w:rsidR="00E655C9" w:rsidRPr="00576375" w:rsidRDefault="00E655C9" w:rsidP="008B48F0">
            <w:pPr>
              <w:spacing w:line="360" w:lineRule="auto"/>
              <w:jc w:val="both"/>
              <w:rPr>
                <w:rFonts w:ascii="Book Antiqua" w:hAnsi="Book Antiqua" w:cs="Arial"/>
              </w:rPr>
            </w:pPr>
          </w:p>
        </w:tc>
        <w:tc>
          <w:tcPr>
            <w:tcW w:w="2112" w:type="dxa"/>
            <w:shd w:val="clear" w:color="auto" w:fill="auto"/>
          </w:tcPr>
          <w:p w14:paraId="4A561FD4" w14:textId="59185791" w:rsidR="00E655C9" w:rsidRPr="00576375" w:rsidRDefault="00576375" w:rsidP="00576375">
            <w:pPr>
              <w:spacing w:line="360" w:lineRule="auto"/>
              <w:jc w:val="both"/>
              <w:rPr>
                <w:rFonts w:ascii="Book Antiqua" w:hAnsi="Book Antiqua" w:cs="Arial"/>
              </w:rPr>
            </w:pPr>
            <w:r>
              <w:rPr>
                <w:rFonts w:ascii="Book Antiqua" w:hAnsi="Book Antiqua" w:cs="Arial" w:hint="eastAsia"/>
                <w:lang w:val="en-US" w:eastAsia="zh-CN"/>
              </w:rPr>
              <w:t>T</w:t>
            </w:r>
            <w:r w:rsidR="00E655C9" w:rsidRPr="00576375">
              <w:rPr>
                <w:rFonts w:ascii="Book Antiqua" w:hAnsi="Book Antiqua" w:cs="Arial"/>
                <w:lang w:val="en-US"/>
              </w:rPr>
              <w:t>ablet 100 mg</w:t>
            </w:r>
          </w:p>
        </w:tc>
        <w:tc>
          <w:tcPr>
            <w:tcW w:w="3474" w:type="dxa"/>
            <w:vMerge w:val="restart"/>
            <w:shd w:val="clear" w:color="auto" w:fill="auto"/>
          </w:tcPr>
          <w:p w14:paraId="650FD869" w14:textId="7CB3A17E" w:rsidR="00E655C9" w:rsidRPr="00576375" w:rsidRDefault="00E655C9" w:rsidP="008B48F0">
            <w:pPr>
              <w:spacing w:line="360" w:lineRule="auto"/>
              <w:jc w:val="both"/>
              <w:rPr>
                <w:rFonts w:ascii="Book Antiqua" w:hAnsi="Book Antiqua" w:cs="Arial"/>
              </w:rPr>
            </w:pPr>
            <w:r w:rsidRPr="00576375">
              <w:rPr>
                <w:rFonts w:ascii="Book Antiqua" w:hAnsi="Book Antiqua" w:cs="Arial"/>
                <w:lang w:val="en-US"/>
              </w:rPr>
              <w:t xml:space="preserve"> &lt; 17 kg, older than 3 yr of age: 200 mg if ≥ 17 kg</w:t>
            </w:r>
          </w:p>
        </w:tc>
      </w:tr>
      <w:tr w:rsidR="00E655C9" w:rsidRPr="00576375" w14:paraId="655EAAB3" w14:textId="77777777" w:rsidTr="00BE17F8">
        <w:trPr>
          <w:trHeight w:val="447"/>
        </w:trPr>
        <w:tc>
          <w:tcPr>
            <w:tcW w:w="1703" w:type="dxa"/>
            <w:vMerge/>
          </w:tcPr>
          <w:p w14:paraId="36DE262A" w14:textId="77777777" w:rsidR="00E655C9" w:rsidRPr="00576375" w:rsidRDefault="00E655C9" w:rsidP="008B48F0">
            <w:pPr>
              <w:spacing w:line="360" w:lineRule="auto"/>
              <w:jc w:val="both"/>
              <w:rPr>
                <w:rFonts w:ascii="Book Antiqua" w:hAnsi="Book Antiqua" w:cs="Arial"/>
              </w:rPr>
            </w:pPr>
          </w:p>
        </w:tc>
        <w:tc>
          <w:tcPr>
            <w:tcW w:w="2287" w:type="dxa"/>
            <w:vMerge/>
          </w:tcPr>
          <w:p w14:paraId="036AD85A" w14:textId="77777777" w:rsidR="00E655C9" w:rsidRPr="00576375" w:rsidRDefault="00E655C9" w:rsidP="008B48F0">
            <w:pPr>
              <w:spacing w:line="360" w:lineRule="auto"/>
              <w:jc w:val="both"/>
              <w:rPr>
                <w:rFonts w:ascii="Book Antiqua" w:hAnsi="Book Antiqua" w:cs="Arial"/>
              </w:rPr>
            </w:pPr>
          </w:p>
        </w:tc>
        <w:tc>
          <w:tcPr>
            <w:tcW w:w="2112" w:type="dxa"/>
            <w:vMerge w:val="restart"/>
            <w:shd w:val="clear" w:color="auto" w:fill="auto"/>
          </w:tcPr>
          <w:p w14:paraId="34FAA5ED" w14:textId="4EC5FBA7" w:rsidR="00E655C9" w:rsidRPr="00576375" w:rsidRDefault="00576375" w:rsidP="00576375">
            <w:pPr>
              <w:spacing w:line="360" w:lineRule="auto"/>
              <w:jc w:val="both"/>
              <w:rPr>
                <w:rFonts w:ascii="Book Antiqua" w:hAnsi="Book Antiqua" w:cs="Arial"/>
              </w:rPr>
            </w:pPr>
            <w:r>
              <w:rPr>
                <w:rFonts w:ascii="Book Antiqua" w:hAnsi="Book Antiqua" w:cs="Arial" w:hint="eastAsia"/>
                <w:lang w:val="en-US" w:eastAsia="zh-CN"/>
              </w:rPr>
              <w:t>C</w:t>
            </w:r>
            <w:r w:rsidR="00E655C9" w:rsidRPr="00576375">
              <w:rPr>
                <w:rFonts w:ascii="Book Antiqua" w:hAnsi="Book Antiqua" w:cs="Arial"/>
                <w:lang w:val="en-US"/>
              </w:rPr>
              <w:t>apsules 50 mg containing granules</w:t>
            </w:r>
          </w:p>
        </w:tc>
        <w:tc>
          <w:tcPr>
            <w:tcW w:w="3474" w:type="dxa"/>
            <w:vMerge/>
            <w:shd w:val="clear" w:color="auto" w:fill="auto"/>
          </w:tcPr>
          <w:p w14:paraId="0EBC358A" w14:textId="77777777" w:rsidR="00E655C9" w:rsidRPr="00576375" w:rsidRDefault="00E655C9" w:rsidP="008B48F0">
            <w:pPr>
              <w:spacing w:line="360" w:lineRule="auto"/>
              <w:jc w:val="both"/>
              <w:rPr>
                <w:rFonts w:ascii="Book Antiqua" w:hAnsi="Book Antiqua" w:cs="Arial"/>
              </w:rPr>
            </w:pPr>
          </w:p>
        </w:tc>
      </w:tr>
      <w:tr w:rsidR="00E655C9" w:rsidRPr="00576375" w14:paraId="1779FEEC" w14:textId="77777777" w:rsidTr="00BE17F8">
        <w:trPr>
          <w:trHeight w:val="1411"/>
        </w:trPr>
        <w:tc>
          <w:tcPr>
            <w:tcW w:w="1703" w:type="dxa"/>
            <w:vMerge/>
          </w:tcPr>
          <w:p w14:paraId="66D5B094" w14:textId="77777777" w:rsidR="00E655C9" w:rsidRPr="00576375" w:rsidRDefault="00E655C9" w:rsidP="008B48F0">
            <w:pPr>
              <w:spacing w:line="360" w:lineRule="auto"/>
              <w:jc w:val="both"/>
              <w:rPr>
                <w:rFonts w:ascii="Book Antiqua" w:hAnsi="Book Antiqua" w:cs="Arial"/>
              </w:rPr>
            </w:pPr>
          </w:p>
        </w:tc>
        <w:tc>
          <w:tcPr>
            <w:tcW w:w="2287" w:type="dxa"/>
            <w:vMerge/>
          </w:tcPr>
          <w:p w14:paraId="2EE41128" w14:textId="77777777" w:rsidR="00E655C9" w:rsidRPr="00576375" w:rsidRDefault="00E655C9" w:rsidP="008B48F0">
            <w:pPr>
              <w:spacing w:line="360" w:lineRule="auto"/>
              <w:jc w:val="both"/>
              <w:rPr>
                <w:rFonts w:ascii="Book Antiqua" w:hAnsi="Book Antiqua" w:cs="Arial"/>
              </w:rPr>
            </w:pPr>
          </w:p>
        </w:tc>
        <w:tc>
          <w:tcPr>
            <w:tcW w:w="2112" w:type="dxa"/>
            <w:vMerge/>
            <w:shd w:val="clear" w:color="auto" w:fill="auto"/>
          </w:tcPr>
          <w:p w14:paraId="7E72FAE0" w14:textId="77777777" w:rsidR="00E655C9" w:rsidRPr="00576375" w:rsidRDefault="00E655C9" w:rsidP="008B48F0">
            <w:pPr>
              <w:spacing w:line="360" w:lineRule="auto"/>
              <w:jc w:val="both"/>
              <w:rPr>
                <w:rFonts w:ascii="Book Antiqua" w:hAnsi="Book Antiqua" w:cs="Arial"/>
              </w:rPr>
            </w:pPr>
          </w:p>
        </w:tc>
        <w:tc>
          <w:tcPr>
            <w:tcW w:w="3474" w:type="dxa"/>
            <w:shd w:val="clear" w:color="auto" w:fill="auto"/>
          </w:tcPr>
          <w:p w14:paraId="1C0F714B" w14:textId="1C540BC3" w:rsidR="00E655C9" w:rsidRPr="00576375" w:rsidRDefault="00E655C9" w:rsidP="008B48F0">
            <w:pPr>
              <w:spacing w:line="360" w:lineRule="auto"/>
              <w:jc w:val="both"/>
              <w:rPr>
                <w:rFonts w:ascii="Book Antiqua" w:hAnsi="Book Antiqua" w:cs="Arial"/>
              </w:rPr>
            </w:pPr>
            <w:r w:rsidRPr="00576375">
              <w:rPr>
                <w:rFonts w:ascii="Book Antiqua" w:hAnsi="Book Antiqua" w:cs="Arial"/>
                <w:lang w:val="en-US"/>
              </w:rPr>
              <w:t>150 mg/d if &lt; 17 kg. Ribavirin: 15 mg/kg per day in two divided doses</w:t>
            </w:r>
          </w:p>
        </w:tc>
      </w:tr>
      <w:tr w:rsidR="00E655C9" w:rsidRPr="00576375" w14:paraId="585C35E0" w14:textId="77777777" w:rsidTr="00BE17F8">
        <w:trPr>
          <w:trHeight w:val="456"/>
        </w:trPr>
        <w:tc>
          <w:tcPr>
            <w:tcW w:w="1703" w:type="dxa"/>
            <w:vMerge w:val="restart"/>
          </w:tcPr>
          <w:p w14:paraId="3E35A370" w14:textId="4886F71F"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Sofosbuvir/velpatasvir</w:t>
            </w:r>
          </w:p>
        </w:tc>
        <w:tc>
          <w:tcPr>
            <w:tcW w:w="2287" w:type="dxa"/>
            <w:vMerge w:val="restart"/>
          </w:tcPr>
          <w:p w14:paraId="2D82B356" w14:textId="77777777"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All GTs: 12 wk</w:t>
            </w:r>
          </w:p>
          <w:p w14:paraId="64844098" w14:textId="5F54065D"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decompensated cirrhosis: 12 wk + ribavirin</w:t>
            </w:r>
          </w:p>
        </w:tc>
        <w:tc>
          <w:tcPr>
            <w:tcW w:w="2112" w:type="dxa"/>
            <w:vMerge w:val="restart"/>
            <w:shd w:val="clear" w:color="auto" w:fill="auto"/>
          </w:tcPr>
          <w:p w14:paraId="134FA7D8" w14:textId="7526E4CC"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Tablet (FDC) 400/100 mg</w:t>
            </w:r>
          </w:p>
        </w:tc>
        <w:tc>
          <w:tcPr>
            <w:tcW w:w="3474" w:type="dxa"/>
            <w:shd w:val="clear" w:color="auto" w:fill="auto"/>
          </w:tcPr>
          <w:p w14:paraId="448C606E" w14:textId="310C03E6"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&gt; 30 kg: 400/100 mg/d</w:t>
            </w:r>
          </w:p>
        </w:tc>
      </w:tr>
      <w:tr w:rsidR="00E655C9" w:rsidRPr="00576375" w14:paraId="61855461" w14:textId="77777777" w:rsidTr="00BE17F8">
        <w:trPr>
          <w:trHeight w:val="447"/>
        </w:trPr>
        <w:tc>
          <w:tcPr>
            <w:tcW w:w="1703" w:type="dxa"/>
            <w:vMerge/>
          </w:tcPr>
          <w:p w14:paraId="24E25196" w14:textId="77777777" w:rsidR="00E655C9" w:rsidRPr="00576375" w:rsidRDefault="00E655C9" w:rsidP="008B48F0">
            <w:pPr>
              <w:spacing w:line="360" w:lineRule="auto"/>
              <w:jc w:val="both"/>
              <w:rPr>
                <w:rFonts w:ascii="Book Antiqua" w:hAnsi="Book Antiqua" w:cs="Arial"/>
              </w:rPr>
            </w:pPr>
          </w:p>
        </w:tc>
        <w:tc>
          <w:tcPr>
            <w:tcW w:w="2287" w:type="dxa"/>
            <w:vMerge/>
          </w:tcPr>
          <w:p w14:paraId="1960BF29" w14:textId="77777777" w:rsidR="00E655C9" w:rsidRPr="00576375" w:rsidRDefault="00E655C9" w:rsidP="008B48F0">
            <w:pPr>
              <w:spacing w:line="360" w:lineRule="auto"/>
              <w:jc w:val="both"/>
              <w:rPr>
                <w:rFonts w:ascii="Book Antiqua" w:hAnsi="Book Antiqua" w:cs="Arial"/>
              </w:rPr>
            </w:pPr>
          </w:p>
        </w:tc>
        <w:tc>
          <w:tcPr>
            <w:tcW w:w="2112" w:type="dxa"/>
            <w:vMerge/>
            <w:shd w:val="clear" w:color="auto" w:fill="auto"/>
          </w:tcPr>
          <w:p w14:paraId="2F924F4D" w14:textId="77777777" w:rsidR="00E655C9" w:rsidRPr="00576375" w:rsidRDefault="00E655C9" w:rsidP="008B48F0">
            <w:pPr>
              <w:spacing w:line="360" w:lineRule="auto"/>
              <w:jc w:val="both"/>
              <w:rPr>
                <w:rFonts w:ascii="Book Antiqua" w:hAnsi="Book Antiqua" w:cs="Arial"/>
              </w:rPr>
            </w:pPr>
          </w:p>
        </w:tc>
        <w:tc>
          <w:tcPr>
            <w:tcW w:w="3474" w:type="dxa"/>
            <w:vMerge w:val="restart"/>
            <w:shd w:val="clear" w:color="auto" w:fill="auto"/>
          </w:tcPr>
          <w:p w14:paraId="1AF91AC9" w14:textId="6F051538" w:rsidR="00E655C9" w:rsidRPr="00576375" w:rsidRDefault="00E655C9" w:rsidP="008B48F0">
            <w:pPr>
              <w:spacing w:line="360" w:lineRule="auto"/>
              <w:jc w:val="both"/>
              <w:rPr>
                <w:rFonts w:ascii="Book Antiqua" w:hAnsi="Book Antiqua" w:cs="Arial"/>
              </w:rPr>
            </w:pPr>
            <w:r w:rsidRPr="00576375">
              <w:rPr>
                <w:rFonts w:ascii="Book Antiqua" w:hAnsi="Book Antiqua" w:cs="Arial"/>
                <w:lang w:val="en-US"/>
              </w:rPr>
              <w:t xml:space="preserve"> 17-30 kg, older than 6 yr of age: 200/50 mg/d. Ribavirin: 15 mg/kg per day in two divided doses</w:t>
            </w:r>
          </w:p>
        </w:tc>
      </w:tr>
      <w:tr w:rsidR="00E655C9" w:rsidRPr="00576375" w14:paraId="1934216A" w14:textId="77777777" w:rsidTr="00BE17F8">
        <w:trPr>
          <w:trHeight w:val="1540"/>
        </w:trPr>
        <w:tc>
          <w:tcPr>
            <w:tcW w:w="1703" w:type="dxa"/>
            <w:vMerge/>
          </w:tcPr>
          <w:p w14:paraId="60E0D22A" w14:textId="77777777" w:rsidR="00E655C9" w:rsidRPr="00576375" w:rsidRDefault="00E655C9" w:rsidP="008B48F0">
            <w:pPr>
              <w:spacing w:line="360" w:lineRule="auto"/>
              <w:jc w:val="both"/>
              <w:rPr>
                <w:rFonts w:ascii="Book Antiqua" w:hAnsi="Book Antiqua" w:cs="Arial"/>
              </w:rPr>
            </w:pPr>
          </w:p>
        </w:tc>
        <w:tc>
          <w:tcPr>
            <w:tcW w:w="2287" w:type="dxa"/>
            <w:vMerge/>
          </w:tcPr>
          <w:p w14:paraId="2BEB8D85" w14:textId="77777777" w:rsidR="00E655C9" w:rsidRPr="00576375" w:rsidRDefault="00E655C9" w:rsidP="008B48F0">
            <w:pPr>
              <w:spacing w:line="360" w:lineRule="auto"/>
              <w:jc w:val="both"/>
              <w:rPr>
                <w:rFonts w:ascii="Book Antiqua" w:hAnsi="Book Antiqua" w:cs="Arial"/>
              </w:rPr>
            </w:pPr>
          </w:p>
        </w:tc>
        <w:tc>
          <w:tcPr>
            <w:tcW w:w="2112" w:type="dxa"/>
            <w:shd w:val="clear" w:color="auto" w:fill="auto"/>
          </w:tcPr>
          <w:p w14:paraId="06A0EF40" w14:textId="4B2D6F00" w:rsidR="00E655C9" w:rsidRPr="00576375" w:rsidRDefault="00576375" w:rsidP="008B48F0">
            <w:pPr>
              <w:spacing w:line="360" w:lineRule="auto"/>
              <w:jc w:val="both"/>
              <w:rPr>
                <w:rFonts w:ascii="Book Antiqua" w:hAnsi="Book Antiqua" w:cs="Arial"/>
              </w:rPr>
            </w:pPr>
            <w:r>
              <w:rPr>
                <w:rFonts w:ascii="Book Antiqua" w:hAnsi="Book Antiqua" w:cs="Arial" w:hint="eastAsia"/>
                <w:lang w:val="en-US" w:eastAsia="zh-CN"/>
              </w:rPr>
              <w:t>T</w:t>
            </w:r>
            <w:r w:rsidR="00E655C9" w:rsidRPr="00576375">
              <w:rPr>
                <w:rFonts w:ascii="Book Antiqua" w:hAnsi="Book Antiqua" w:cs="Arial"/>
                <w:lang w:val="en-US"/>
              </w:rPr>
              <w:t>ablet (FDC) 200/50 mg</w:t>
            </w:r>
          </w:p>
        </w:tc>
        <w:tc>
          <w:tcPr>
            <w:tcW w:w="3474" w:type="dxa"/>
            <w:vMerge/>
            <w:shd w:val="clear" w:color="auto" w:fill="auto"/>
          </w:tcPr>
          <w:p w14:paraId="67072C1C" w14:textId="77777777" w:rsidR="00E655C9" w:rsidRPr="00576375" w:rsidRDefault="00E655C9" w:rsidP="008B48F0">
            <w:pPr>
              <w:spacing w:line="360" w:lineRule="auto"/>
              <w:jc w:val="both"/>
              <w:rPr>
                <w:rFonts w:ascii="Book Antiqua" w:hAnsi="Book Antiqua" w:cs="Arial"/>
              </w:rPr>
            </w:pPr>
          </w:p>
        </w:tc>
      </w:tr>
      <w:tr w:rsidR="00E655C9" w:rsidRPr="00576375" w14:paraId="05813541" w14:textId="77777777" w:rsidTr="00BE17F8">
        <w:trPr>
          <w:trHeight w:val="442"/>
        </w:trPr>
        <w:tc>
          <w:tcPr>
            <w:tcW w:w="1703" w:type="dxa"/>
            <w:vMerge w:val="restart"/>
            <w:hideMark/>
          </w:tcPr>
          <w:p w14:paraId="648BAB03" w14:textId="7CB2F480"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Glecaprevir/pibrentasvir</w:t>
            </w:r>
          </w:p>
          <w:p w14:paraId="5D2C8DB8" w14:textId="77777777" w:rsidR="00E655C9" w:rsidRPr="00576375" w:rsidRDefault="00E655C9" w:rsidP="008B48F0">
            <w:pPr>
              <w:spacing w:line="360" w:lineRule="auto"/>
              <w:jc w:val="both"/>
              <w:rPr>
                <w:rFonts w:ascii="Book Antiqua" w:hAnsi="Book Antiqua" w:cs="Arial"/>
                <w:lang w:val="en-US"/>
              </w:rPr>
            </w:pPr>
          </w:p>
        </w:tc>
        <w:tc>
          <w:tcPr>
            <w:tcW w:w="2287" w:type="dxa"/>
            <w:hideMark/>
          </w:tcPr>
          <w:p w14:paraId="48F892B2" w14:textId="29661D28"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All GTs: 8 wk</w:t>
            </w:r>
          </w:p>
        </w:tc>
        <w:tc>
          <w:tcPr>
            <w:tcW w:w="2112" w:type="dxa"/>
            <w:vMerge w:val="restart"/>
            <w:shd w:val="clear" w:color="auto" w:fill="auto"/>
          </w:tcPr>
          <w:p w14:paraId="14AA8726" w14:textId="75E94D62"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Tablet (FDC) 100/40 mg/d</w:t>
            </w:r>
          </w:p>
        </w:tc>
        <w:tc>
          <w:tcPr>
            <w:tcW w:w="3474" w:type="dxa"/>
            <w:vMerge w:val="restart"/>
            <w:shd w:val="clear" w:color="auto" w:fill="auto"/>
          </w:tcPr>
          <w:p w14:paraId="6D0F7826" w14:textId="38457E36" w:rsidR="00E655C9" w:rsidRPr="00576375" w:rsidRDefault="00E655C9" w:rsidP="008B48F0">
            <w:pPr>
              <w:spacing w:line="360" w:lineRule="auto"/>
              <w:jc w:val="both"/>
              <w:rPr>
                <w:rFonts w:ascii="Book Antiqua" w:hAnsi="Book Antiqua" w:cs="Arial"/>
                <w:lang w:val="en-US"/>
              </w:rPr>
            </w:pPr>
            <w:r w:rsidRPr="00576375">
              <w:rPr>
                <w:rFonts w:ascii="Book Antiqua" w:hAnsi="Book Antiqua" w:cs="Arial"/>
                <w:lang w:val="en-US"/>
              </w:rPr>
              <w:t>12-17 yr or &gt; 45 kg: 300/120 mg/d</w:t>
            </w:r>
          </w:p>
        </w:tc>
      </w:tr>
      <w:tr w:rsidR="00E655C9" w:rsidRPr="00576375" w14:paraId="68EFE5AE" w14:textId="77777777" w:rsidTr="00BE17F8">
        <w:trPr>
          <w:trHeight w:val="855"/>
        </w:trPr>
        <w:tc>
          <w:tcPr>
            <w:tcW w:w="1703" w:type="dxa"/>
            <w:vMerge/>
          </w:tcPr>
          <w:p w14:paraId="31D1F26C" w14:textId="77777777" w:rsidR="00E655C9" w:rsidRPr="00576375" w:rsidRDefault="00E655C9" w:rsidP="008B48F0">
            <w:pPr>
              <w:spacing w:line="360" w:lineRule="auto"/>
              <w:jc w:val="both"/>
              <w:rPr>
                <w:rFonts w:ascii="Book Antiqua" w:hAnsi="Book Antiqua" w:cs="Arial"/>
              </w:rPr>
            </w:pPr>
          </w:p>
        </w:tc>
        <w:tc>
          <w:tcPr>
            <w:tcW w:w="2287" w:type="dxa"/>
          </w:tcPr>
          <w:p w14:paraId="5E4DDC5E" w14:textId="3AF4B709" w:rsidR="00E655C9" w:rsidRPr="00576375" w:rsidRDefault="00576375" w:rsidP="008B48F0">
            <w:pPr>
              <w:spacing w:line="360" w:lineRule="auto"/>
              <w:jc w:val="both"/>
              <w:rPr>
                <w:rFonts w:ascii="Book Antiqua" w:hAnsi="Book Antiqua" w:cs="Arial"/>
              </w:rPr>
            </w:pPr>
            <w:r>
              <w:rPr>
                <w:rFonts w:ascii="Book Antiqua" w:hAnsi="Book Antiqua" w:cs="Arial" w:hint="eastAsia"/>
                <w:lang w:val="en-US" w:eastAsia="zh-CN"/>
              </w:rPr>
              <w:t>A</w:t>
            </w:r>
            <w:r w:rsidR="00E655C9" w:rsidRPr="00576375">
              <w:rPr>
                <w:rFonts w:ascii="Book Antiqua" w:hAnsi="Book Antiqua" w:cs="Arial"/>
                <w:lang w:val="en-US"/>
              </w:rPr>
              <w:t>ll GTs, cirrhosis: 12 wk</w:t>
            </w:r>
          </w:p>
        </w:tc>
        <w:tc>
          <w:tcPr>
            <w:tcW w:w="2112" w:type="dxa"/>
            <w:vMerge/>
            <w:shd w:val="clear" w:color="auto" w:fill="auto"/>
          </w:tcPr>
          <w:p w14:paraId="6C0BF8C2" w14:textId="77777777" w:rsidR="00E655C9" w:rsidRPr="00576375" w:rsidRDefault="00E655C9" w:rsidP="008B48F0">
            <w:pPr>
              <w:spacing w:line="360" w:lineRule="auto"/>
              <w:jc w:val="both"/>
              <w:rPr>
                <w:rFonts w:ascii="Book Antiqua" w:hAnsi="Book Antiqua" w:cs="Arial"/>
              </w:rPr>
            </w:pPr>
          </w:p>
        </w:tc>
        <w:tc>
          <w:tcPr>
            <w:tcW w:w="3474" w:type="dxa"/>
            <w:vMerge/>
            <w:shd w:val="clear" w:color="auto" w:fill="auto"/>
          </w:tcPr>
          <w:p w14:paraId="225318EC" w14:textId="77777777" w:rsidR="00E655C9" w:rsidRPr="00576375" w:rsidRDefault="00E655C9" w:rsidP="008B48F0">
            <w:pPr>
              <w:spacing w:line="360" w:lineRule="auto"/>
              <w:jc w:val="both"/>
              <w:rPr>
                <w:rFonts w:ascii="Book Antiqua" w:hAnsi="Book Antiqua" w:cs="Arial"/>
              </w:rPr>
            </w:pPr>
          </w:p>
        </w:tc>
      </w:tr>
      <w:tr w:rsidR="00E655C9" w:rsidRPr="00576375" w14:paraId="2A47A700" w14:textId="77777777" w:rsidTr="00BE17F8">
        <w:trPr>
          <w:trHeight w:val="927"/>
        </w:trPr>
        <w:tc>
          <w:tcPr>
            <w:tcW w:w="1703" w:type="dxa"/>
            <w:vMerge/>
          </w:tcPr>
          <w:p w14:paraId="08FEE0CE" w14:textId="77777777" w:rsidR="00E655C9" w:rsidRPr="00576375" w:rsidRDefault="00E655C9" w:rsidP="008B48F0">
            <w:pPr>
              <w:spacing w:line="360" w:lineRule="auto"/>
              <w:jc w:val="both"/>
              <w:rPr>
                <w:rFonts w:ascii="Book Antiqua" w:hAnsi="Book Antiqua" w:cs="Arial"/>
              </w:rPr>
            </w:pPr>
          </w:p>
        </w:tc>
        <w:tc>
          <w:tcPr>
            <w:tcW w:w="2287" w:type="dxa"/>
          </w:tcPr>
          <w:p w14:paraId="3502FE14" w14:textId="591EA438" w:rsidR="00E655C9" w:rsidRPr="00576375" w:rsidRDefault="00E655C9" w:rsidP="008B48F0">
            <w:pPr>
              <w:spacing w:line="360" w:lineRule="auto"/>
              <w:jc w:val="both"/>
              <w:rPr>
                <w:rFonts w:ascii="Book Antiqua" w:hAnsi="Book Antiqua" w:cs="Arial"/>
              </w:rPr>
            </w:pPr>
            <w:r w:rsidRPr="00576375">
              <w:rPr>
                <w:rFonts w:ascii="Book Antiqua" w:hAnsi="Book Antiqua" w:cs="Arial"/>
                <w:lang w:val="en-US"/>
              </w:rPr>
              <w:t>GT 3 treatment-experienced: 16 wk</w:t>
            </w:r>
          </w:p>
        </w:tc>
        <w:tc>
          <w:tcPr>
            <w:tcW w:w="2112" w:type="dxa"/>
            <w:vMerge/>
            <w:shd w:val="clear" w:color="auto" w:fill="auto"/>
          </w:tcPr>
          <w:p w14:paraId="4EDA046E" w14:textId="77777777" w:rsidR="00E655C9" w:rsidRPr="00576375" w:rsidRDefault="00E655C9" w:rsidP="008B48F0">
            <w:pPr>
              <w:spacing w:line="360" w:lineRule="auto"/>
              <w:jc w:val="both"/>
              <w:rPr>
                <w:rFonts w:ascii="Book Antiqua" w:hAnsi="Book Antiqua" w:cs="Arial"/>
              </w:rPr>
            </w:pPr>
          </w:p>
        </w:tc>
        <w:tc>
          <w:tcPr>
            <w:tcW w:w="3474" w:type="dxa"/>
            <w:vMerge/>
            <w:shd w:val="clear" w:color="auto" w:fill="auto"/>
          </w:tcPr>
          <w:p w14:paraId="1CE8CE86" w14:textId="77777777" w:rsidR="00E655C9" w:rsidRPr="00576375" w:rsidRDefault="00E655C9" w:rsidP="008B48F0">
            <w:pPr>
              <w:spacing w:line="360" w:lineRule="auto"/>
              <w:jc w:val="both"/>
              <w:rPr>
                <w:rFonts w:ascii="Book Antiqua" w:hAnsi="Book Antiqua" w:cs="Arial"/>
              </w:rPr>
            </w:pPr>
          </w:p>
        </w:tc>
      </w:tr>
    </w:tbl>
    <w:p w14:paraId="1CEE44C4" w14:textId="759C0192" w:rsidR="008B48F0" w:rsidRPr="00576375" w:rsidRDefault="00576375">
      <w:pPr>
        <w:spacing w:line="360" w:lineRule="auto"/>
        <w:jc w:val="both"/>
        <w:rPr>
          <w:rFonts w:ascii="Book Antiqua" w:hAnsi="Book Antiqua"/>
        </w:rPr>
      </w:pPr>
      <w:r>
        <w:rPr>
          <w:rFonts w:ascii="Book Antiqua" w:hAnsi="Book Antiqua"/>
        </w:rPr>
        <w:t xml:space="preserve">FDC: Fixed-dose combination; </w:t>
      </w:r>
      <w:r w:rsidR="008B48F0" w:rsidRPr="00576375">
        <w:rPr>
          <w:rFonts w:ascii="Book Antiqua" w:hAnsi="Book Antiqua"/>
        </w:rPr>
        <w:t>GT: Genotype.</w:t>
      </w:r>
    </w:p>
    <w:p w14:paraId="422DE8D4" w14:textId="480A4FA4" w:rsidR="008B48F0" w:rsidRPr="00576375" w:rsidRDefault="008B48F0">
      <w:pPr>
        <w:spacing w:line="360" w:lineRule="auto"/>
        <w:jc w:val="both"/>
        <w:rPr>
          <w:rFonts w:ascii="Book Antiqua" w:hAnsi="Book Antiqua"/>
          <w:b/>
          <w:bCs/>
        </w:rPr>
      </w:pPr>
      <w:r w:rsidRPr="00576375">
        <w:rPr>
          <w:rFonts w:ascii="Book Antiqua" w:hAnsi="Book Antiqua"/>
        </w:rPr>
        <w:br w:type="page"/>
      </w:r>
      <w:r w:rsidRPr="00576375">
        <w:rPr>
          <w:rFonts w:ascii="Book Antiqua" w:hAnsi="Book Antiqua"/>
          <w:b/>
          <w:bCs/>
        </w:rPr>
        <w:t>Table 3 Antiviral drugs approved for adolescents and children with chronic hepatitis B virus infection</w:t>
      </w:r>
    </w:p>
    <w:tbl>
      <w:tblPr>
        <w:tblStyle w:val="a6"/>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7"/>
        <w:gridCol w:w="1849"/>
        <w:gridCol w:w="2603"/>
        <w:gridCol w:w="2767"/>
      </w:tblGrid>
      <w:tr w:rsidR="008B48F0" w:rsidRPr="00576375" w14:paraId="5E398540" w14:textId="77777777" w:rsidTr="009949A8">
        <w:tc>
          <w:tcPr>
            <w:tcW w:w="2357" w:type="dxa"/>
            <w:tcBorders>
              <w:top w:val="single" w:sz="4" w:space="0" w:color="auto"/>
              <w:bottom w:val="single" w:sz="4" w:space="0" w:color="auto"/>
            </w:tcBorders>
          </w:tcPr>
          <w:p w14:paraId="5B8E94D5" w14:textId="77777777" w:rsidR="008B48F0" w:rsidRPr="00576375" w:rsidRDefault="008B48F0" w:rsidP="008B48F0">
            <w:pPr>
              <w:spacing w:line="360" w:lineRule="auto"/>
              <w:jc w:val="both"/>
              <w:rPr>
                <w:rFonts w:ascii="Book Antiqua" w:hAnsi="Book Antiqua" w:cs="Arial"/>
                <w:b/>
                <w:lang w:val="en-US"/>
              </w:rPr>
            </w:pPr>
            <w:r w:rsidRPr="00576375">
              <w:rPr>
                <w:rFonts w:ascii="Book Antiqua" w:hAnsi="Book Antiqua" w:cs="Arial"/>
                <w:b/>
                <w:lang w:val="en-US"/>
              </w:rPr>
              <w:t>Drug</w:t>
            </w:r>
          </w:p>
        </w:tc>
        <w:tc>
          <w:tcPr>
            <w:tcW w:w="1849" w:type="dxa"/>
            <w:tcBorders>
              <w:top w:val="single" w:sz="4" w:space="0" w:color="auto"/>
              <w:bottom w:val="single" w:sz="4" w:space="0" w:color="auto"/>
            </w:tcBorders>
          </w:tcPr>
          <w:p w14:paraId="07F08D7E" w14:textId="77777777" w:rsidR="008B48F0" w:rsidRPr="00576375" w:rsidRDefault="008B48F0" w:rsidP="008B48F0">
            <w:pPr>
              <w:spacing w:line="360" w:lineRule="auto"/>
              <w:jc w:val="both"/>
              <w:rPr>
                <w:rFonts w:ascii="Book Antiqua" w:hAnsi="Book Antiqua" w:cs="Arial"/>
                <w:b/>
                <w:lang w:val="en-US"/>
              </w:rPr>
            </w:pPr>
            <w:r w:rsidRPr="00576375">
              <w:rPr>
                <w:rFonts w:ascii="Book Antiqua" w:hAnsi="Book Antiqua" w:cs="Arial"/>
                <w:b/>
                <w:lang w:val="en-US"/>
              </w:rPr>
              <w:t>Use in children</w:t>
            </w:r>
          </w:p>
        </w:tc>
        <w:tc>
          <w:tcPr>
            <w:tcW w:w="2603" w:type="dxa"/>
            <w:tcBorders>
              <w:top w:val="single" w:sz="4" w:space="0" w:color="auto"/>
              <w:bottom w:val="single" w:sz="4" w:space="0" w:color="auto"/>
            </w:tcBorders>
          </w:tcPr>
          <w:p w14:paraId="3270D3A5" w14:textId="77777777" w:rsidR="008B48F0" w:rsidRPr="00576375" w:rsidRDefault="008B48F0" w:rsidP="008B48F0">
            <w:pPr>
              <w:spacing w:line="360" w:lineRule="auto"/>
              <w:jc w:val="both"/>
              <w:rPr>
                <w:rFonts w:ascii="Book Antiqua" w:hAnsi="Book Antiqua" w:cs="Arial"/>
                <w:b/>
                <w:lang w:val="en-US"/>
              </w:rPr>
            </w:pPr>
            <w:r w:rsidRPr="00576375">
              <w:rPr>
                <w:rFonts w:ascii="Book Antiqua" w:hAnsi="Book Antiqua" w:cs="Arial"/>
                <w:b/>
                <w:lang w:val="en-US"/>
              </w:rPr>
              <w:t>Dose</w:t>
            </w:r>
          </w:p>
        </w:tc>
        <w:tc>
          <w:tcPr>
            <w:tcW w:w="2767" w:type="dxa"/>
            <w:tcBorders>
              <w:top w:val="single" w:sz="4" w:space="0" w:color="auto"/>
              <w:bottom w:val="single" w:sz="4" w:space="0" w:color="auto"/>
            </w:tcBorders>
          </w:tcPr>
          <w:p w14:paraId="2D74359D" w14:textId="77777777" w:rsidR="008B48F0" w:rsidRPr="00576375" w:rsidRDefault="008B48F0" w:rsidP="008B48F0">
            <w:pPr>
              <w:spacing w:line="360" w:lineRule="auto"/>
              <w:jc w:val="both"/>
              <w:rPr>
                <w:rFonts w:ascii="Book Antiqua" w:hAnsi="Book Antiqua" w:cs="Arial"/>
                <w:b/>
                <w:lang w:val="en-US"/>
              </w:rPr>
            </w:pPr>
            <w:r w:rsidRPr="00576375">
              <w:rPr>
                <w:rFonts w:ascii="Book Antiqua" w:hAnsi="Book Antiqua" w:cs="Arial"/>
                <w:b/>
                <w:lang w:val="en-US"/>
              </w:rPr>
              <w:t>Formulation</w:t>
            </w:r>
          </w:p>
        </w:tc>
      </w:tr>
      <w:tr w:rsidR="008B48F0" w:rsidRPr="00576375" w14:paraId="49453ADC" w14:textId="77777777" w:rsidTr="009949A8">
        <w:tc>
          <w:tcPr>
            <w:tcW w:w="2357" w:type="dxa"/>
            <w:tcBorders>
              <w:top w:val="single" w:sz="4" w:space="0" w:color="auto"/>
            </w:tcBorders>
          </w:tcPr>
          <w:p w14:paraId="5FB9D173" w14:textId="77777777"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Interferon-α-2b</w:t>
            </w:r>
          </w:p>
        </w:tc>
        <w:tc>
          <w:tcPr>
            <w:tcW w:w="1849" w:type="dxa"/>
            <w:tcBorders>
              <w:top w:val="single" w:sz="4" w:space="0" w:color="auto"/>
            </w:tcBorders>
          </w:tcPr>
          <w:p w14:paraId="76A50383" w14:textId="42CAF7A2"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 1 yr</w:t>
            </w:r>
          </w:p>
        </w:tc>
        <w:tc>
          <w:tcPr>
            <w:tcW w:w="2603" w:type="dxa"/>
            <w:tcBorders>
              <w:top w:val="single" w:sz="4" w:space="0" w:color="auto"/>
            </w:tcBorders>
          </w:tcPr>
          <w:p w14:paraId="3384B785" w14:textId="77777777"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6 million IU/m</w:t>
            </w:r>
            <w:r w:rsidRPr="00576375">
              <w:rPr>
                <w:rFonts w:ascii="Book Antiqua" w:hAnsi="Book Antiqua" w:cs="Arial"/>
                <w:vertAlign w:val="superscript"/>
                <w:lang w:val="en-US"/>
              </w:rPr>
              <w:t xml:space="preserve">2 </w:t>
            </w:r>
            <w:r w:rsidRPr="00576375">
              <w:rPr>
                <w:rFonts w:ascii="Book Antiqua" w:hAnsi="Book Antiqua" w:cs="Arial"/>
                <w:lang w:val="en-US"/>
              </w:rPr>
              <w:t>3 times a week</w:t>
            </w:r>
          </w:p>
        </w:tc>
        <w:tc>
          <w:tcPr>
            <w:tcW w:w="2767" w:type="dxa"/>
            <w:tcBorders>
              <w:top w:val="single" w:sz="4" w:space="0" w:color="auto"/>
            </w:tcBorders>
          </w:tcPr>
          <w:p w14:paraId="058137C5" w14:textId="03993DEA"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Subcutaneous injections</w:t>
            </w:r>
          </w:p>
        </w:tc>
      </w:tr>
      <w:tr w:rsidR="008B48F0" w:rsidRPr="00576375" w14:paraId="6B78FFAC" w14:textId="77777777" w:rsidTr="009949A8">
        <w:tc>
          <w:tcPr>
            <w:tcW w:w="2357" w:type="dxa"/>
          </w:tcPr>
          <w:p w14:paraId="7FEFEFE5" w14:textId="449B1DC4"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Pegylated</w:t>
            </w:r>
            <w:r w:rsidR="00826FE2" w:rsidRPr="00576375">
              <w:rPr>
                <w:rFonts w:ascii="Book Antiqua" w:hAnsi="Book Antiqua" w:cs="Arial"/>
                <w:lang w:val="en-US"/>
              </w:rPr>
              <w:t xml:space="preserve"> </w:t>
            </w:r>
            <w:r w:rsidRPr="00576375">
              <w:rPr>
                <w:rFonts w:ascii="Book Antiqua" w:hAnsi="Book Antiqua" w:cs="Arial"/>
                <w:lang w:val="en-US"/>
              </w:rPr>
              <w:t>interferon-α-2a</w:t>
            </w:r>
          </w:p>
        </w:tc>
        <w:tc>
          <w:tcPr>
            <w:tcW w:w="1849" w:type="dxa"/>
          </w:tcPr>
          <w:p w14:paraId="32D32C90" w14:textId="360EA69A"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 3 yr</w:t>
            </w:r>
          </w:p>
        </w:tc>
        <w:tc>
          <w:tcPr>
            <w:tcW w:w="2603" w:type="dxa"/>
          </w:tcPr>
          <w:p w14:paraId="6A615A44" w14:textId="77777777"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180 µg</w:t>
            </w:r>
            <w:r w:rsidRPr="00576375">
              <w:rPr>
                <w:rFonts w:ascii="Book Antiqua" w:hAnsi="Book Antiqua" w:cs="Arial"/>
                <w:lang w:val="en-US" w:eastAsia="zh-TW"/>
              </w:rPr>
              <w:t>/1.73 m</w:t>
            </w:r>
            <w:r w:rsidRPr="00576375">
              <w:rPr>
                <w:rFonts w:ascii="Book Antiqua" w:hAnsi="Book Antiqua" w:cs="Arial"/>
                <w:vertAlign w:val="superscript"/>
                <w:lang w:val="en-US" w:eastAsia="zh-TW"/>
              </w:rPr>
              <w:t>2</w:t>
            </w:r>
            <w:r w:rsidRPr="00576375">
              <w:rPr>
                <w:rFonts w:ascii="Book Antiqua" w:hAnsi="Book Antiqua" w:cs="Arial"/>
                <w:lang w:val="en-US"/>
              </w:rPr>
              <w:t xml:space="preserve"> once a week </w:t>
            </w:r>
          </w:p>
        </w:tc>
        <w:tc>
          <w:tcPr>
            <w:tcW w:w="2767" w:type="dxa"/>
          </w:tcPr>
          <w:p w14:paraId="33D0C742" w14:textId="09397340"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Subcutaneous injections</w:t>
            </w:r>
          </w:p>
        </w:tc>
      </w:tr>
      <w:tr w:rsidR="009949A8" w:rsidRPr="00576375" w14:paraId="7A8301AF" w14:textId="77777777" w:rsidTr="009949A8">
        <w:trPr>
          <w:trHeight w:val="898"/>
        </w:trPr>
        <w:tc>
          <w:tcPr>
            <w:tcW w:w="2357" w:type="dxa"/>
            <w:vMerge w:val="restart"/>
          </w:tcPr>
          <w:p w14:paraId="1BF55B61" w14:textId="77777777" w:rsidR="009949A8" w:rsidRPr="00576375" w:rsidRDefault="009949A8" w:rsidP="008B48F0">
            <w:pPr>
              <w:spacing w:line="360" w:lineRule="auto"/>
              <w:jc w:val="both"/>
              <w:rPr>
                <w:rFonts w:ascii="Book Antiqua" w:hAnsi="Book Antiqua" w:cs="Arial"/>
                <w:lang w:val="en-US"/>
              </w:rPr>
            </w:pPr>
            <w:r w:rsidRPr="00576375">
              <w:rPr>
                <w:rFonts w:ascii="Book Antiqua" w:hAnsi="Book Antiqua" w:cs="Arial"/>
                <w:lang w:val="en-US"/>
              </w:rPr>
              <w:t>Lamivudine</w:t>
            </w:r>
          </w:p>
        </w:tc>
        <w:tc>
          <w:tcPr>
            <w:tcW w:w="1849" w:type="dxa"/>
            <w:vMerge w:val="restart"/>
          </w:tcPr>
          <w:p w14:paraId="2EBF4F50" w14:textId="67662BD9" w:rsidR="009949A8" w:rsidRPr="00576375" w:rsidRDefault="009949A8" w:rsidP="008B48F0">
            <w:pPr>
              <w:spacing w:line="360" w:lineRule="auto"/>
              <w:jc w:val="both"/>
              <w:rPr>
                <w:rFonts w:ascii="Book Antiqua" w:hAnsi="Book Antiqua" w:cs="Arial"/>
                <w:lang w:val="en-US"/>
              </w:rPr>
            </w:pPr>
            <w:r w:rsidRPr="00576375">
              <w:rPr>
                <w:rFonts w:ascii="Book Antiqua" w:hAnsi="Book Antiqua" w:cs="Arial"/>
                <w:lang w:val="en-US"/>
              </w:rPr>
              <w:t xml:space="preserve">≥ </w:t>
            </w:r>
            <w:r w:rsidRPr="00576375">
              <w:rPr>
                <w:rFonts w:ascii="Book Antiqua" w:hAnsi="Book Antiqua" w:cs="Arial"/>
                <w:lang w:val="en-US" w:eastAsia="zh-TW"/>
              </w:rPr>
              <w:t xml:space="preserve">3 </w:t>
            </w:r>
            <w:r w:rsidRPr="00576375">
              <w:rPr>
                <w:rFonts w:ascii="Book Antiqua" w:hAnsi="Book Antiqua" w:cs="Arial"/>
                <w:lang w:val="en-US"/>
              </w:rPr>
              <w:t>yr</w:t>
            </w:r>
          </w:p>
        </w:tc>
        <w:tc>
          <w:tcPr>
            <w:tcW w:w="2603" w:type="dxa"/>
            <w:vMerge w:val="restart"/>
          </w:tcPr>
          <w:p w14:paraId="7C5276F1" w14:textId="77777777" w:rsidR="009949A8" w:rsidRPr="00576375" w:rsidRDefault="009949A8" w:rsidP="008B48F0">
            <w:pPr>
              <w:spacing w:line="360" w:lineRule="auto"/>
              <w:jc w:val="both"/>
              <w:rPr>
                <w:rFonts w:ascii="Book Antiqua" w:hAnsi="Book Antiqua" w:cs="Arial"/>
                <w:lang w:val="en-US"/>
              </w:rPr>
            </w:pPr>
            <w:r w:rsidRPr="00576375">
              <w:rPr>
                <w:rFonts w:ascii="Book Antiqua" w:hAnsi="Book Antiqua" w:cs="Arial"/>
                <w:lang w:val="en-US"/>
              </w:rPr>
              <w:t>3 mg/kg daily (max 100 mg)</w:t>
            </w:r>
          </w:p>
        </w:tc>
        <w:tc>
          <w:tcPr>
            <w:tcW w:w="2767" w:type="dxa"/>
          </w:tcPr>
          <w:p w14:paraId="4D34B7FB" w14:textId="198BDFC5" w:rsidR="009949A8" w:rsidRPr="00576375" w:rsidRDefault="009949A8" w:rsidP="008372EF">
            <w:pPr>
              <w:spacing w:line="360" w:lineRule="auto"/>
              <w:jc w:val="both"/>
              <w:rPr>
                <w:rFonts w:ascii="Book Antiqua" w:hAnsi="Book Antiqua" w:cs="Arial"/>
                <w:lang w:val="en-US"/>
              </w:rPr>
            </w:pPr>
            <w:r w:rsidRPr="00576375">
              <w:rPr>
                <w:rFonts w:ascii="Book Antiqua" w:hAnsi="Book Antiqua" w:cs="Arial"/>
                <w:lang w:val="en-US"/>
              </w:rPr>
              <w:t>Oral solution (5 mg/mL)</w:t>
            </w:r>
          </w:p>
        </w:tc>
      </w:tr>
      <w:tr w:rsidR="009949A8" w:rsidRPr="00576375" w14:paraId="2A560C15" w14:textId="77777777" w:rsidTr="009949A8">
        <w:trPr>
          <w:trHeight w:val="442"/>
        </w:trPr>
        <w:tc>
          <w:tcPr>
            <w:tcW w:w="2357" w:type="dxa"/>
            <w:vMerge/>
          </w:tcPr>
          <w:p w14:paraId="11668893" w14:textId="77777777" w:rsidR="009949A8" w:rsidRPr="00576375" w:rsidRDefault="009949A8" w:rsidP="008B48F0">
            <w:pPr>
              <w:spacing w:line="360" w:lineRule="auto"/>
              <w:jc w:val="both"/>
              <w:rPr>
                <w:rFonts w:ascii="Book Antiqua" w:hAnsi="Book Antiqua" w:cs="Arial"/>
              </w:rPr>
            </w:pPr>
          </w:p>
        </w:tc>
        <w:tc>
          <w:tcPr>
            <w:tcW w:w="1849" w:type="dxa"/>
            <w:vMerge/>
          </w:tcPr>
          <w:p w14:paraId="2592268D" w14:textId="77777777" w:rsidR="009949A8" w:rsidRPr="00576375" w:rsidRDefault="009949A8" w:rsidP="008B48F0">
            <w:pPr>
              <w:spacing w:line="360" w:lineRule="auto"/>
              <w:jc w:val="both"/>
              <w:rPr>
                <w:rFonts w:ascii="Book Antiqua" w:hAnsi="Book Antiqua" w:cs="Arial"/>
              </w:rPr>
            </w:pPr>
          </w:p>
        </w:tc>
        <w:tc>
          <w:tcPr>
            <w:tcW w:w="2603" w:type="dxa"/>
            <w:vMerge/>
          </w:tcPr>
          <w:p w14:paraId="72DDBD12" w14:textId="77777777" w:rsidR="009949A8" w:rsidRPr="00576375" w:rsidRDefault="009949A8" w:rsidP="008B48F0">
            <w:pPr>
              <w:spacing w:line="360" w:lineRule="auto"/>
              <w:jc w:val="both"/>
              <w:rPr>
                <w:rFonts w:ascii="Book Antiqua" w:hAnsi="Book Antiqua" w:cs="Arial"/>
              </w:rPr>
            </w:pPr>
          </w:p>
        </w:tc>
        <w:tc>
          <w:tcPr>
            <w:tcW w:w="2767" w:type="dxa"/>
          </w:tcPr>
          <w:p w14:paraId="3FAB512D" w14:textId="3F8CD9CA" w:rsidR="009949A8" w:rsidRPr="00576375" w:rsidRDefault="009949A8" w:rsidP="008372EF">
            <w:pPr>
              <w:spacing w:line="360" w:lineRule="auto"/>
              <w:jc w:val="both"/>
              <w:rPr>
                <w:rFonts w:ascii="Book Antiqua" w:hAnsi="Book Antiqua" w:cs="Arial"/>
              </w:rPr>
            </w:pPr>
            <w:r w:rsidRPr="00576375">
              <w:rPr>
                <w:rFonts w:ascii="Book Antiqua" w:hAnsi="Book Antiqua" w:cs="Arial"/>
                <w:lang w:val="en-US"/>
              </w:rPr>
              <w:t xml:space="preserve"> tablets (100 mg)</w:t>
            </w:r>
          </w:p>
        </w:tc>
      </w:tr>
      <w:tr w:rsidR="009949A8" w:rsidRPr="00576375" w14:paraId="44C129E9" w14:textId="77777777" w:rsidTr="009949A8">
        <w:trPr>
          <w:trHeight w:val="927"/>
        </w:trPr>
        <w:tc>
          <w:tcPr>
            <w:tcW w:w="2357" w:type="dxa"/>
            <w:vMerge w:val="restart"/>
          </w:tcPr>
          <w:p w14:paraId="0EE47DD4" w14:textId="77777777" w:rsidR="009949A8" w:rsidRPr="00576375" w:rsidRDefault="009949A8" w:rsidP="008B48F0">
            <w:pPr>
              <w:spacing w:line="360" w:lineRule="auto"/>
              <w:jc w:val="both"/>
              <w:rPr>
                <w:rFonts w:ascii="Book Antiqua" w:hAnsi="Book Antiqua" w:cs="Arial"/>
                <w:lang w:val="en-US"/>
              </w:rPr>
            </w:pPr>
            <w:r w:rsidRPr="00576375">
              <w:rPr>
                <w:rFonts w:ascii="Book Antiqua" w:hAnsi="Book Antiqua" w:cs="Arial"/>
                <w:lang w:val="en-US"/>
              </w:rPr>
              <w:t>Entecavir</w:t>
            </w:r>
          </w:p>
        </w:tc>
        <w:tc>
          <w:tcPr>
            <w:tcW w:w="1849" w:type="dxa"/>
            <w:vMerge w:val="restart"/>
          </w:tcPr>
          <w:p w14:paraId="6EBBED2D" w14:textId="690AFB77" w:rsidR="009949A8" w:rsidRPr="00576375" w:rsidRDefault="009949A8" w:rsidP="008B48F0">
            <w:pPr>
              <w:spacing w:line="360" w:lineRule="auto"/>
              <w:jc w:val="both"/>
              <w:rPr>
                <w:rFonts w:ascii="Book Antiqua" w:hAnsi="Book Antiqua" w:cs="Arial"/>
                <w:lang w:val="en-US"/>
              </w:rPr>
            </w:pPr>
            <w:r w:rsidRPr="00576375">
              <w:rPr>
                <w:rFonts w:ascii="Book Antiqua" w:hAnsi="Book Antiqua" w:cs="Arial"/>
                <w:lang w:val="en-US"/>
              </w:rPr>
              <w:t>≥ 2 yr</w:t>
            </w:r>
          </w:p>
        </w:tc>
        <w:tc>
          <w:tcPr>
            <w:tcW w:w="2603" w:type="dxa"/>
            <w:vMerge w:val="restart"/>
          </w:tcPr>
          <w:p w14:paraId="3A86DC45" w14:textId="77777777" w:rsidR="009949A8" w:rsidRPr="00576375" w:rsidRDefault="009949A8" w:rsidP="008B48F0">
            <w:pPr>
              <w:spacing w:line="360" w:lineRule="auto"/>
              <w:jc w:val="both"/>
              <w:rPr>
                <w:rFonts w:ascii="Book Antiqua" w:hAnsi="Book Antiqua" w:cs="Arial"/>
                <w:lang w:val="en-US"/>
              </w:rPr>
            </w:pPr>
            <w:r w:rsidRPr="00576375">
              <w:rPr>
                <w:rFonts w:ascii="Book Antiqua" w:hAnsi="Book Antiqua" w:cs="Arial"/>
                <w:lang w:val="en-US"/>
              </w:rPr>
              <w:t>10-30 kg: 0.015 mg/kg daily (max 0·5 mg)</w:t>
            </w:r>
          </w:p>
        </w:tc>
        <w:tc>
          <w:tcPr>
            <w:tcW w:w="2767" w:type="dxa"/>
          </w:tcPr>
          <w:p w14:paraId="0D63B270" w14:textId="44948224" w:rsidR="009949A8" w:rsidRPr="00576375" w:rsidRDefault="009949A8" w:rsidP="008372EF">
            <w:pPr>
              <w:spacing w:line="360" w:lineRule="auto"/>
              <w:jc w:val="both"/>
              <w:rPr>
                <w:rFonts w:ascii="Book Antiqua" w:hAnsi="Book Antiqua" w:cs="Arial"/>
                <w:lang w:val="en-US"/>
              </w:rPr>
            </w:pPr>
            <w:r w:rsidRPr="00576375">
              <w:rPr>
                <w:rFonts w:ascii="Book Antiqua" w:hAnsi="Book Antiqua" w:cs="Arial"/>
                <w:lang w:val="en-US"/>
              </w:rPr>
              <w:t>Oral solution (0.05 mg/mL)</w:t>
            </w:r>
          </w:p>
        </w:tc>
      </w:tr>
      <w:tr w:rsidR="009949A8" w:rsidRPr="00576375" w14:paraId="5E0A7948" w14:textId="77777777" w:rsidTr="009949A8">
        <w:trPr>
          <w:trHeight w:val="855"/>
        </w:trPr>
        <w:tc>
          <w:tcPr>
            <w:tcW w:w="2357" w:type="dxa"/>
            <w:vMerge/>
          </w:tcPr>
          <w:p w14:paraId="6D84B516" w14:textId="77777777" w:rsidR="009949A8" w:rsidRPr="00576375" w:rsidRDefault="009949A8" w:rsidP="008B48F0">
            <w:pPr>
              <w:spacing w:line="360" w:lineRule="auto"/>
              <w:jc w:val="both"/>
              <w:rPr>
                <w:rFonts w:ascii="Book Antiqua" w:hAnsi="Book Antiqua" w:cs="Arial"/>
              </w:rPr>
            </w:pPr>
          </w:p>
        </w:tc>
        <w:tc>
          <w:tcPr>
            <w:tcW w:w="1849" w:type="dxa"/>
            <w:vMerge/>
          </w:tcPr>
          <w:p w14:paraId="1723FFC9" w14:textId="77777777" w:rsidR="009949A8" w:rsidRPr="00576375" w:rsidRDefault="009949A8" w:rsidP="008B48F0">
            <w:pPr>
              <w:spacing w:line="360" w:lineRule="auto"/>
              <w:jc w:val="both"/>
              <w:rPr>
                <w:rFonts w:ascii="Book Antiqua" w:hAnsi="Book Antiqua" w:cs="Arial"/>
              </w:rPr>
            </w:pPr>
          </w:p>
        </w:tc>
        <w:tc>
          <w:tcPr>
            <w:tcW w:w="2603" w:type="dxa"/>
            <w:vMerge/>
          </w:tcPr>
          <w:p w14:paraId="5B187FFC" w14:textId="77777777" w:rsidR="009949A8" w:rsidRPr="00576375" w:rsidRDefault="009949A8" w:rsidP="008B48F0">
            <w:pPr>
              <w:spacing w:line="360" w:lineRule="auto"/>
              <w:jc w:val="both"/>
              <w:rPr>
                <w:rFonts w:ascii="Book Antiqua" w:hAnsi="Book Antiqua" w:cs="Arial"/>
              </w:rPr>
            </w:pPr>
          </w:p>
        </w:tc>
        <w:tc>
          <w:tcPr>
            <w:tcW w:w="2767" w:type="dxa"/>
          </w:tcPr>
          <w:p w14:paraId="55F2C8B4" w14:textId="18E92DF3" w:rsidR="009949A8" w:rsidRPr="00576375" w:rsidRDefault="009949A8" w:rsidP="008372EF">
            <w:pPr>
              <w:spacing w:line="360" w:lineRule="auto"/>
              <w:jc w:val="both"/>
              <w:rPr>
                <w:rFonts w:ascii="Book Antiqua" w:hAnsi="Book Antiqua" w:cs="Arial"/>
              </w:rPr>
            </w:pPr>
            <w:r w:rsidRPr="00576375">
              <w:rPr>
                <w:rFonts w:ascii="Book Antiqua" w:hAnsi="Book Antiqua" w:cs="Arial"/>
                <w:lang w:val="en-US"/>
              </w:rPr>
              <w:t xml:space="preserve"> tablets (0.5 mg and 1 mg)</w:t>
            </w:r>
          </w:p>
        </w:tc>
      </w:tr>
      <w:tr w:rsidR="008B48F0" w:rsidRPr="00576375" w14:paraId="1AB83336" w14:textId="77777777" w:rsidTr="009949A8">
        <w:tc>
          <w:tcPr>
            <w:tcW w:w="2357" w:type="dxa"/>
          </w:tcPr>
          <w:p w14:paraId="4171A477" w14:textId="77777777"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 xml:space="preserve">Adefovir </w:t>
            </w:r>
          </w:p>
        </w:tc>
        <w:tc>
          <w:tcPr>
            <w:tcW w:w="1849" w:type="dxa"/>
          </w:tcPr>
          <w:p w14:paraId="3FBF3462" w14:textId="5E9E58E1"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 12 yr</w:t>
            </w:r>
          </w:p>
        </w:tc>
        <w:tc>
          <w:tcPr>
            <w:tcW w:w="2603" w:type="dxa"/>
          </w:tcPr>
          <w:p w14:paraId="25497490" w14:textId="77777777"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10 mg daily</w:t>
            </w:r>
          </w:p>
        </w:tc>
        <w:tc>
          <w:tcPr>
            <w:tcW w:w="2767" w:type="dxa"/>
          </w:tcPr>
          <w:p w14:paraId="0E096D71" w14:textId="6D623D77"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Tablets (10 mg)</w:t>
            </w:r>
          </w:p>
        </w:tc>
      </w:tr>
      <w:tr w:rsidR="009949A8" w:rsidRPr="00576375" w14:paraId="3C1FBE04" w14:textId="77777777" w:rsidTr="009949A8">
        <w:trPr>
          <w:trHeight w:val="713"/>
        </w:trPr>
        <w:tc>
          <w:tcPr>
            <w:tcW w:w="2357" w:type="dxa"/>
            <w:vMerge w:val="restart"/>
          </w:tcPr>
          <w:p w14:paraId="27916A12" w14:textId="77777777" w:rsidR="009949A8" w:rsidRPr="00576375" w:rsidRDefault="009949A8" w:rsidP="008B48F0">
            <w:pPr>
              <w:spacing w:line="360" w:lineRule="auto"/>
              <w:jc w:val="both"/>
              <w:rPr>
                <w:rFonts w:ascii="Book Antiqua" w:hAnsi="Book Antiqua" w:cs="Arial"/>
                <w:lang w:val="en-US"/>
              </w:rPr>
            </w:pPr>
            <w:r w:rsidRPr="00576375">
              <w:rPr>
                <w:rFonts w:ascii="Book Antiqua" w:hAnsi="Book Antiqua" w:cs="Arial"/>
                <w:lang w:val="en-US"/>
              </w:rPr>
              <w:t>Tenofovir disoproxil fumarate</w:t>
            </w:r>
          </w:p>
        </w:tc>
        <w:tc>
          <w:tcPr>
            <w:tcW w:w="1849" w:type="dxa"/>
          </w:tcPr>
          <w:p w14:paraId="1D79470F" w14:textId="77777777" w:rsidR="009949A8" w:rsidRPr="00576375" w:rsidRDefault="009949A8" w:rsidP="008B48F0">
            <w:pPr>
              <w:spacing w:line="360" w:lineRule="auto"/>
              <w:jc w:val="both"/>
              <w:rPr>
                <w:rFonts w:ascii="Book Antiqua" w:hAnsi="Book Antiqua" w:cs="Arial"/>
                <w:lang w:val="en-US"/>
              </w:rPr>
            </w:pPr>
            <w:r w:rsidRPr="00576375">
              <w:rPr>
                <w:rFonts w:ascii="Book Antiqua" w:hAnsi="Book Antiqua" w:cs="Arial"/>
                <w:lang w:val="en-US"/>
              </w:rPr>
              <w:t>≥ 12 yr (FDA)</w:t>
            </w:r>
          </w:p>
          <w:p w14:paraId="407616BB" w14:textId="3F13BAF1" w:rsidR="009949A8" w:rsidRPr="00576375" w:rsidRDefault="009949A8" w:rsidP="008B48F0">
            <w:pPr>
              <w:spacing w:line="360" w:lineRule="auto"/>
              <w:jc w:val="both"/>
              <w:rPr>
                <w:rFonts w:ascii="Book Antiqua" w:hAnsi="Book Antiqua" w:cs="Arial"/>
                <w:lang w:val="en-US"/>
              </w:rPr>
            </w:pPr>
          </w:p>
        </w:tc>
        <w:tc>
          <w:tcPr>
            <w:tcW w:w="2603" w:type="dxa"/>
            <w:vMerge w:val="restart"/>
          </w:tcPr>
          <w:p w14:paraId="0D52D6F5" w14:textId="77777777" w:rsidR="009949A8" w:rsidRPr="00576375" w:rsidRDefault="009949A8" w:rsidP="008B48F0">
            <w:pPr>
              <w:spacing w:line="360" w:lineRule="auto"/>
              <w:jc w:val="both"/>
              <w:rPr>
                <w:rFonts w:ascii="Book Antiqua" w:hAnsi="Book Antiqua" w:cs="Arial"/>
                <w:lang w:val="en-US"/>
              </w:rPr>
            </w:pPr>
            <w:r w:rsidRPr="00576375">
              <w:rPr>
                <w:rFonts w:ascii="Book Antiqua" w:hAnsi="Book Antiqua" w:cs="Arial"/>
                <w:lang w:val="en-US"/>
              </w:rPr>
              <w:t>300 mg daily</w:t>
            </w:r>
          </w:p>
        </w:tc>
        <w:tc>
          <w:tcPr>
            <w:tcW w:w="2767" w:type="dxa"/>
          </w:tcPr>
          <w:p w14:paraId="1B523749" w14:textId="4B3B9907" w:rsidR="009949A8" w:rsidRPr="00576375" w:rsidRDefault="009949A8" w:rsidP="008B48F0">
            <w:pPr>
              <w:spacing w:line="360" w:lineRule="auto"/>
              <w:jc w:val="both"/>
              <w:rPr>
                <w:rFonts w:ascii="Book Antiqua" w:hAnsi="Book Antiqua" w:cs="Arial"/>
                <w:lang w:val="en-US"/>
              </w:rPr>
            </w:pPr>
            <w:r w:rsidRPr="00576375">
              <w:rPr>
                <w:rFonts w:ascii="Book Antiqua" w:hAnsi="Book Antiqua" w:cs="Arial"/>
                <w:lang w:val="en-US"/>
              </w:rPr>
              <w:t>Oral powder (40 mg per 1 g)</w:t>
            </w:r>
          </w:p>
        </w:tc>
      </w:tr>
      <w:tr w:rsidR="009949A8" w:rsidRPr="00576375" w14:paraId="21A1EB30" w14:textId="77777777" w:rsidTr="009949A8">
        <w:trPr>
          <w:trHeight w:val="1069"/>
        </w:trPr>
        <w:tc>
          <w:tcPr>
            <w:tcW w:w="2357" w:type="dxa"/>
            <w:vMerge/>
          </w:tcPr>
          <w:p w14:paraId="17D763F1" w14:textId="77777777" w:rsidR="009949A8" w:rsidRPr="00576375" w:rsidRDefault="009949A8" w:rsidP="008B48F0">
            <w:pPr>
              <w:spacing w:line="360" w:lineRule="auto"/>
              <w:jc w:val="both"/>
              <w:rPr>
                <w:rFonts w:ascii="Book Antiqua" w:hAnsi="Book Antiqua" w:cs="Arial"/>
              </w:rPr>
            </w:pPr>
          </w:p>
        </w:tc>
        <w:tc>
          <w:tcPr>
            <w:tcW w:w="1849" w:type="dxa"/>
          </w:tcPr>
          <w:p w14:paraId="3D21D98F" w14:textId="368C4A86" w:rsidR="009949A8" w:rsidRPr="00576375" w:rsidRDefault="009949A8" w:rsidP="008B48F0">
            <w:pPr>
              <w:spacing w:line="360" w:lineRule="auto"/>
              <w:jc w:val="both"/>
              <w:rPr>
                <w:rFonts w:ascii="Book Antiqua" w:hAnsi="Book Antiqua" w:cs="Arial"/>
              </w:rPr>
            </w:pPr>
            <w:r w:rsidRPr="00576375">
              <w:rPr>
                <w:rFonts w:ascii="Book Antiqua" w:hAnsi="Book Antiqua" w:cs="Arial"/>
                <w:lang w:val="en-US"/>
              </w:rPr>
              <w:t>≥ 2 yr (EMA)</w:t>
            </w:r>
          </w:p>
        </w:tc>
        <w:tc>
          <w:tcPr>
            <w:tcW w:w="2603" w:type="dxa"/>
            <w:vMerge/>
          </w:tcPr>
          <w:p w14:paraId="56A427F4" w14:textId="77777777" w:rsidR="009949A8" w:rsidRPr="00576375" w:rsidRDefault="009949A8" w:rsidP="008B48F0">
            <w:pPr>
              <w:spacing w:line="360" w:lineRule="auto"/>
              <w:jc w:val="both"/>
              <w:rPr>
                <w:rFonts w:ascii="Book Antiqua" w:hAnsi="Book Antiqua" w:cs="Arial"/>
              </w:rPr>
            </w:pPr>
          </w:p>
        </w:tc>
        <w:tc>
          <w:tcPr>
            <w:tcW w:w="2767" w:type="dxa"/>
          </w:tcPr>
          <w:p w14:paraId="729D8FC8" w14:textId="4A76D0F8" w:rsidR="009949A8" w:rsidRPr="00576375" w:rsidRDefault="009949A8" w:rsidP="008B48F0">
            <w:pPr>
              <w:spacing w:line="360" w:lineRule="auto"/>
              <w:jc w:val="both"/>
              <w:rPr>
                <w:rFonts w:ascii="Book Antiqua" w:hAnsi="Book Antiqua" w:cs="Arial"/>
              </w:rPr>
            </w:pPr>
            <w:r w:rsidRPr="00576375">
              <w:rPr>
                <w:rFonts w:ascii="Book Antiqua" w:hAnsi="Book Antiqua" w:cs="Arial"/>
                <w:lang w:val="en-US"/>
              </w:rPr>
              <w:t>tablets (150, 200, 250 and 300 mg)</w:t>
            </w:r>
          </w:p>
        </w:tc>
      </w:tr>
      <w:tr w:rsidR="008B48F0" w:rsidRPr="00576375" w14:paraId="25179E59" w14:textId="77777777" w:rsidTr="009949A8">
        <w:tc>
          <w:tcPr>
            <w:tcW w:w="2357" w:type="dxa"/>
          </w:tcPr>
          <w:p w14:paraId="28C978C5" w14:textId="77777777"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Tenofovir alafenamide</w:t>
            </w:r>
          </w:p>
        </w:tc>
        <w:tc>
          <w:tcPr>
            <w:tcW w:w="1849" w:type="dxa"/>
          </w:tcPr>
          <w:p w14:paraId="542AE4D3" w14:textId="5DF816FB"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 12 yr (EMA)</w:t>
            </w:r>
          </w:p>
        </w:tc>
        <w:tc>
          <w:tcPr>
            <w:tcW w:w="2603" w:type="dxa"/>
          </w:tcPr>
          <w:p w14:paraId="0C994288" w14:textId="77777777"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25 mg daily</w:t>
            </w:r>
          </w:p>
        </w:tc>
        <w:tc>
          <w:tcPr>
            <w:tcW w:w="2767" w:type="dxa"/>
          </w:tcPr>
          <w:p w14:paraId="6E9A00A5" w14:textId="28BB01B3" w:rsidR="008B48F0" w:rsidRPr="00576375" w:rsidRDefault="008B48F0" w:rsidP="008B48F0">
            <w:pPr>
              <w:spacing w:line="360" w:lineRule="auto"/>
              <w:jc w:val="both"/>
              <w:rPr>
                <w:rFonts w:ascii="Book Antiqua" w:hAnsi="Book Antiqua" w:cs="Arial"/>
                <w:lang w:val="en-US"/>
              </w:rPr>
            </w:pPr>
            <w:r w:rsidRPr="00576375">
              <w:rPr>
                <w:rFonts w:ascii="Book Antiqua" w:hAnsi="Book Antiqua" w:cs="Arial"/>
                <w:lang w:val="en-US"/>
              </w:rPr>
              <w:t>Tablets (25 mg)</w:t>
            </w:r>
          </w:p>
        </w:tc>
      </w:tr>
    </w:tbl>
    <w:p w14:paraId="4E9E16D3" w14:textId="409E2DBB" w:rsidR="00591D59" w:rsidRPr="00576375" w:rsidRDefault="002D22FC">
      <w:pPr>
        <w:spacing w:line="360" w:lineRule="auto"/>
        <w:jc w:val="both"/>
        <w:rPr>
          <w:rFonts w:ascii="Book Antiqua" w:hAnsi="Book Antiqua"/>
        </w:rPr>
      </w:pPr>
      <w:r w:rsidRPr="00576375">
        <w:rPr>
          <w:rFonts w:ascii="Book Antiqua" w:hAnsi="Book Antiqua"/>
        </w:rPr>
        <w:t xml:space="preserve">EMA: European Medicines Agency; </w:t>
      </w:r>
      <w:r w:rsidR="008372EF" w:rsidRPr="00576375">
        <w:rPr>
          <w:rFonts w:ascii="Book Antiqua" w:hAnsi="Book Antiqua"/>
        </w:rPr>
        <w:t>FDA:</w:t>
      </w:r>
      <w:r w:rsidR="00955EEE" w:rsidRPr="00576375">
        <w:rPr>
          <w:rFonts w:ascii="Book Antiqua" w:hAnsi="Book Antiqua"/>
        </w:rPr>
        <w:t xml:space="preserve"> </w:t>
      </w:r>
      <w:r w:rsidR="008372EF" w:rsidRPr="00576375">
        <w:rPr>
          <w:rFonts w:ascii="Book Antiqua" w:hAnsi="Book Antiqua"/>
        </w:rPr>
        <w:t>Food and Drug Administration.</w:t>
      </w:r>
    </w:p>
    <w:p w14:paraId="3FC58AFB" w14:textId="044A012F" w:rsidR="008B48F0" w:rsidRPr="00576375" w:rsidRDefault="00591D59">
      <w:pPr>
        <w:spacing w:line="360" w:lineRule="auto"/>
        <w:jc w:val="both"/>
        <w:rPr>
          <w:rFonts w:ascii="Book Antiqua" w:hAnsi="Book Antiqua"/>
          <w:b/>
          <w:bCs/>
        </w:rPr>
      </w:pPr>
      <w:r w:rsidRPr="00576375">
        <w:rPr>
          <w:rFonts w:ascii="Book Antiqua" w:hAnsi="Book Antiqua"/>
        </w:rPr>
        <w:br w:type="page"/>
      </w:r>
      <w:r w:rsidRPr="00576375">
        <w:rPr>
          <w:rFonts w:ascii="Book Antiqua" w:hAnsi="Book Antiqua"/>
          <w:b/>
          <w:bCs/>
        </w:rPr>
        <w:t>Table 4 Summary of results of clinical trials of hepatitis B antiviral therapy in children</w:t>
      </w:r>
    </w:p>
    <w:tbl>
      <w:tblPr>
        <w:tblStyle w:val="a6"/>
        <w:tblW w:w="5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6"/>
        <w:gridCol w:w="1308"/>
        <w:gridCol w:w="1308"/>
        <w:gridCol w:w="1308"/>
        <w:gridCol w:w="1308"/>
        <w:gridCol w:w="1513"/>
        <w:gridCol w:w="1275"/>
      </w:tblGrid>
      <w:tr w:rsidR="00591D59" w:rsidRPr="00576375" w14:paraId="15CBA503" w14:textId="77777777" w:rsidTr="001858F7">
        <w:tc>
          <w:tcPr>
            <w:tcW w:w="1726" w:type="dxa"/>
            <w:tcBorders>
              <w:top w:val="single" w:sz="4" w:space="0" w:color="auto"/>
              <w:bottom w:val="single" w:sz="4" w:space="0" w:color="auto"/>
            </w:tcBorders>
            <w:noWrap/>
          </w:tcPr>
          <w:p w14:paraId="0BF40604" w14:textId="77777777" w:rsidR="00591D59" w:rsidRPr="00576375" w:rsidRDefault="00591D59" w:rsidP="00591D59">
            <w:pPr>
              <w:spacing w:line="360" w:lineRule="auto"/>
              <w:jc w:val="both"/>
              <w:rPr>
                <w:rFonts w:ascii="Book Antiqua" w:hAnsi="Book Antiqua" w:cs="Arial"/>
                <w:lang w:val="en-US" w:eastAsia="it-IT"/>
              </w:rPr>
            </w:pPr>
          </w:p>
        </w:tc>
        <w:tc>
          <w:tcPr>
            <w:tcW w:w="1308" w:type="dxa"/>
            <w:tcBorders>
              <w:top w:val="single" w:sz="4" w:space="0" w:color="auto"/>
              <w:bottom w:val="single" w:sz="4" w:space="0" w:color="auto"/>
            </w:tcBorders>
            <w:noWrap/>
            <w:hideMark/>
          </w:tcPr>
          <w:p w14:paraId="2B9778C2" w14:textId="77777777" w:rsidR="00591D59" w:rsidRPr="00576375" w:rsidRDefault="00591D59" w:rsidP="00591D59">
            <w:pPr>
              <w:spacing w:line="360" w:lineRule="auto"/>
              <w:jc w:val="both"/>
              <w:rPr>
                <w:rFonts w:ascii="Book Antiqua" w:hAnsi="Book Antiqua" w:cs="Arial"/>
                <w:b/>
                <w:bCs/>
                <w:lang w:val="en-US" w:eastAsia="it-IT"/>
              </w:rPr>
            </w:pPr>
            <w:r w:rsidRPr="00576375">
              <w:rPr>
                <w:rFonts w:ascii="Book Antiqua" w:hAnsi="Book Antiqua" w:cs="Arial"/>
                <w:b/>
                <w:bCs/>
                <w:lang w:val="en-US" w:eastAsia="it-IT"/>
              </w:rPr>
              <w:t>Interferon-α-2b</w:t>
            </w:r>
          </w:p>
        </w:tc>
        <w:tc>
          <w:tcPr>
            <w:tcW w:w="1308" w:type="dxa"/>
            <w:tcBorders>
              <w:top w:val="single" w:sz="4" w:space="0" w:color="auto"/>
              <w:bottom w:val="single" w:sz="4" w:space="0" w:color="auto"/>
            </w:tcBorders>
            <w:noWrap/>
            <w:hideMark/>
          </w:tcPr>
          <w:p w14:paraId="6D0071E1" w14:textId="77777777" w:rsidR="00591D59" w:rsidRPr="00576375" w:rsidRDefault="00591D59" w:rsidP="00591D59">
            <w:pPr>
              <w:spacing w:line="360" w:lineRule="auto"/>
              <w:jc w:val="both"/>
              <w:rPr>
                <w:rFonts w:ascii="Book Antiqua" w:hAnsi="Book Antiqua" w:cs="Arial"/>
                <w:b/>
                <w:bCs/>
                <w:lang w:val="en-US" w:eastAsia="it-IT"/>
              </w:rPr>
            </w:pPr>
            <w:r w:rsidRPr="00576375">
              <w:rPr>
                <w:rFonts w:ascii="Book Antiqua" w:hAnsi="Book Antiqua" w:cs="Arial"/>
                <w:b/>
                <w:bCs/>
                <w:lang w:val="en-US" w:eastAsia="it-IT"/>
              </w:rPr>
              <w:t>Lamivudine</w:t>
            </w:r>
          </w:p>
        </w:tc>
        <w:tc>
          <w:tcPr>
            <w:tcW w:w="1308" w:type="dxa"/>
            <w:tcBorders>
              <w:top w:val="single" w:sz="4" w:space="0" w:color="auto"/>
              <w:bottom w:val="single" w:sz="4" w:space="0" w:color="auto"/>
            </w:tcBorders>
            <w:noWrap/>
            <w:hideMark/>
          </w:tcPr>
          <w:p w14:paraId="451DC8E9" w14:textId="77777777" w:rsidR="00591D59" w:rsidRPr="00576375" w:rsidRDefault="00591D59" w:rsidP="00591D59">
            <w:pPr>
              <w:spacing w:line="360" w:lineRule="auto"/>
              <w:jc w:val="both"/>
              <w:rPr>
                <w:rFonts w:ascii="Book Antiqua" w:hAnsi="Book Antiqua" w:cs="Arial"/>
                <w:b/>
                <w:bCs/>
                <w:lang w:val="en-US" w:eastAsia="it-IT"/>
              </w:rPr>
            </w:pPr>
            <w:r w:rsidRPr="00576375">
              <w:rPr>
                <w:rFonts w:ascii="Book Antiqua" w:hAnsi="Book Antiqua" w:cs="Arial"/>
                <w:b/>
                <w:bCs/>
                <w:lang w:val="en-US" w:eastAsia="it-IT"/>
              </w:rPr>
              <w:t>Adefovir</w:t>
            </w:r>
          </w:p>
        </w:tc>
        <w:tc>
          <w:tcPr>
            <w:tcW w:w="1308" w:type="dxa"/>
            <w:tcBorders>
              <w:top w:val="single" w:sz="4" w:space="0" w:color="auto"/>
              <w:bottom w:val="single" w:sz="4" w:space="0" w:color="auto"/>
            </w:tcBorders>
            <w:hideMark/>
          </w:tcPr>
          <w:p w14:paraId="22B17C5F" w14:textId="77777777" w:rsidR="00591D59" w:rsidRPr="00576375" w:rsidRDefault="00591D59" w:rsidP="00591D59">
            <w:pPr>
              <w:spacing w:line="360" w:lineRule="auto"/>
              <w:jc w:val="both"/>
              <w:rPr>
                <w:rFonts w:ascii="Book Antiqua" w:hAnsi="Book Antiqua" w:cs="Arial"/>
                <w:b/>
                <w:bCs/>
                <w:lang w:val="en-US" w:eastAsia="it-IT"/>
              </w:rPr>
            </w:pPr>
            <w:r w:rsidRPr="00576375">
              <w:rPr>
                <w:rFonts w:ascii="Book Antiqua" w:hAnsi="Book Antiqua" w:cs="Arial"/>
                <w:b/>
                <w:bCs/>
                <w:lang w:val="en-US" w:eastAsia="it-IT"/>
              </w:rPr>
              <w:t>Tenofovir DF</w:t>
            </w:r>
          </w:p>
        </w:tc>
        <w:tc>
          <w:tcPr>
            <w:tcW w:w="1513" w:type="dxa"/>
            <w:tcBorders>
              <w:top w:val="single" w:sz="4" w:space="0" w:color="auto"/>
              <w:bottom w:val="single" w:sz="4" w:space="0" w:color="auto"/>
            </w:tcBorders>
            <w:hideMark/>
          </w:tcPr>
          <w:p w14:paraId="0DFD074E" w14:textId="77777777" w:rsidR="00591D59" w:rsidRPr="00576375" w:rsidRDefault="00591D59" w:rsidP="00591D59">
            <w:pPr>
              <w:spacing w:line="360" w:lineRule="auto"/>
              <w:jc w:val="both"/>
              <w:rPr>
                <w:rFonts w:ascii="Book Antiqua" w:hAnsi="Book Antiqua" w:cs="Arial"/>
                <w:b/>
                <w:bCs/>
                <w:lang w:val="en-US" w:eastAsia="it-IT"/>
              </w:rPr>
            </w:pPr>
            <w:r w:rsidRPr="00576375">
              <w:rPr>
                <w:rFonts w:ascii="Book Antiqua" w:hAnsi="Book Antiqua" w:cs="Arial"/>
                <w:b/>
                <w:bCs/>
                <w:lang w:val="en-US" w:eastAsia="it-IT"/>
              </w:rPr>
              <w:t>Entecavir</w:t>
            </w:r>
          </w:p>
        </w:tc>
        <w:tc>
          <w:tcPr>
            <w:tcW w:w="1275" w:type="dxa"/>
            <w:tcBorders>
              <w:top w:val="single" w:sz="4" w:space="0" w:color="auto"/>
              <w:bottom w:val="single" w:sz="4" w:space="0" w:color="auto"/>
            </w:tcBorders>
            <w:hideMark/>
          </w:tcPr>
          <w:p w14:paraId="3F0DF70E" w14:textId="0F4D443D" w:rsidR="00591D59" w:rsidRPr="00576375" w:rsidRDefault="00591D59" w:rsidP="00591D59">
            <w:pPr>
              <w:spacing w:line="360" w:lineRule="auto"/>
              <w:jc w:val="both"/>
              <w:rPr>
                <w:rFonts w:ascii="Book Antiqua" w:hAnsi="Book Antiqua" w:cs="Arial"/>
                <w:b/>
                <w:bCs/>
                <w:lang w:val="en-US" w:eastAsia="it-IT"/>
              </w:rPr>
            </w:pPr>
            <w:r w:rsidRPr="00576375">
              <w:rPr>
                <w:rFonts w:ascii="Book Antiqua" w:hAnsi="Book Antiqua" w:cs="Arial"/>
                <w:b/>
                <w:bCs/>
                <w:lang w:val="en-US" w:eastAsia="it-IT"/>
              </w:rPr>
              <w:t>Pegylated</w:t>
            </w:r>
            <w:r w:rsidR="00826FE2" w:rsidRPr="00576375">
              <w:rPr>
                <w:rFonts w:ascii="Book Antiqua" w:hAnsi="Book Antiqua" w:cs="Arial"/>
                <w:b/>
                <w:bCs/>
                <w:lang w:val="en-US" w:eastAsia="it-IT"/>
              </w:rPr>
              <w:t xml:space="preserve"> </w:t>
            </w:r>
            <w:r w:rsidRPr="00576375">
              <w:rPr>
                <w:rFonts w:ascii="Book Antiqua" w:hAnsi="Book Antiqua" w:cs="Arial"/>
                <w:b/>
                <w:bCs/>
                <w:lang w:val="en-US" w:eastAsia="it-IT"/>
              </w:rPr>
              <w:t>interferon-α-2a</w:t>
            </w:r>
          </w:p>
        </w:tc>
      </w:tr>
      <w:tr w:rsidR="00591D59" w:rsidRPr="00576375" w14:paraId="5BBA23E7" w14:textId="77777777" w:rsidTr="001858F7">
        <w:tc>
          <w:tcPr>
            <w:tcW w:w="1726" w:type="dxa"/>
            <w:tcBorders>
              <w:top w:val="single" w:sz="4" w:space="0" w:color="auto"/>
            </w:tcBorders>
            <w:noWrap/>
            <w:hideMark/>
          </w:tcPr>
          <w:p w14:paraId="40861E29"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Number treated</w:t>
            </w:r>
          </w:p>
        </w:tc>
        <w:tc>
          <w:tcPr>
            <w:tcW w:w="1308" w:type="dxa"/>
            <w:tcBorders>
              <w:top w:val="single" w:sz="4" w:space="0" w:color="auto"/>
            </w:tcBorders>
            <w:noWrap/>
            <w:hideMark/>
          </w:tcPr>
          <w:p w14:paraId="743FDBF7"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144</w:t>
            </w:r>
          </w:p>
        </w:tc>
        <w:tc>
          <w:tcPr>
            <w:tcW w:w="1308" w:type="dxa"/>
            <w:tcBorders>
              <w:top w:val="single" w:sz="4" w:space="0" w:color="auto"/>
            </w:tcBorders>
            <w:noWrap/>
            <w:hideMark/>
          </w:tcPr>
          <w:p w14:paraId="50E68119"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191</w:t>
            </w:r>
          </w:p>
        </w:tc>
        <w:tc>
          <w:tcPr>
            <w:tcW w:w="1308" w:type="dxa"/>
            <w:tcBorders>
              <w:top w:val="single" w:sz="4" w:space="0" w:color="auto"/>
            </w:tcBorders>
            <w:noWrap/>
            <w:hideMark/>
          </w:tcPr>
          <w:p w14:paraId="35F38B5A"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173</w:t>
            </w:r>
          </w:p>
        </w:tc>
        <w:tc>
          <w:tcPr>
            <w:tcW w:w="1308" w:type="dxa"/>
            <w:tcBorders>
              <w:top w:val="single" w:sz="4" w:space="0" w:color="auto"/>
            </w:tcBorders>
            <w:hideMark/>
          </w:tcPr>
          <w:p w14:paraId="5B35CB6B"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52</w:t>
            </w:r>
          </w:p>
        </w:tc>
        <w:tc>
          <w:tcPr>
            <w:tcW w:w="1513" w:type="dxa"/>
            <w:tcBorders>
              <w:top w:val="single" w:sz="4" w:space="0" w:color="auto"/>
            </w:tcBorders>
            <w:hideMark/>
          </w:tcPr>
          <w:p w14:paraId="39C9ABE7"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120</w:t>
            </w:r>
          </w:p>
        </w:tc>
        <w:tc>
          <w:tcPr>
            <w:tcW w:w="1275" w:type="dxa"/>
            <w:tcBorders>
              <w:top w:val="single" w:sz="4" w:space="0" w:color="auto"/>
            </w:tcBorders>
            <w:hideMark/>
          </w:tcPr>
          <w:p w14:paraId="08D48334"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101</w:t>
            </w:r>
          </w:p>
        </w:tc>
      </w:tr>
      <w:tr w:rsidR="00591D59" w:rsidRPr="00576375" w14:paraId="662DA951" w14:textId="77777777" w:rsidTr="001858F7">
        <w:tc>
          <w:tcPr>
            <w:tcW w:w="1726" w:type="dxa"/>
            <w:noWrap/>
            <w:hideMark/>
          </w:tcPr>
          <w:p w14:paraId="0F002FBC" w14:textId="7E2F979A"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 xml:space="preserve">Duration of treatment </w:t>
            </w:r>
            <w:r w:rsidR="00194216" w:rsidRPr="00576375">
              <w:rPr>
                <w:rFonts w:ascii="Book Antiqua" w:hAnsi="Book Antiqua" w:cs="Arial"/>
                <w:lang w:val="en-US" w:eastAsia="it-IT"/>
              </w:rPr>
              <w:t xml:space="preserve">in </w:t>
            </w:r>
            <w:r w:rsidRPr="00576375">
              <w:rPr>
                <w:rFonts w:ascii="Book Antiqua" w:hAnsi="Book Antiqua" w:cs="Arial"/>
                <w:lang w:val="en-US" w:eastAsia="it-IT"/>
              </w:rPr>
              <w:t>wk</w:t>
            </w:r>
          </w:p>
        </w:tc>
        <w:tc>
          <w:tcPr>
            <w:tcW w:w="1308" w:type="dxa"/>
            <w:noWrap/>
            <w:hideMark/>
          </w:tcPr>
          <w:p w14:paraId="1533F878"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24</w:t>
            </w:r>
          </w:p>
        </w:tc>
        <w:tc>
          <w:tcPr>
            <w:tcW w:w="1308" w:type="dxa"/>
            <w:noWrap/>
            <w:hideMark/>
          </w:tcPr>
          <w:p w14:paraId="05CFDDC7"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52</w:t>
            </w:r>
          </w:p>
        </w:tc>
        <w:tc>
          <w:tcPr>
            <w:tcW w:w="1308" w:type="dxa"/>
            <w:noWrap/>
            <w:hideMark/>
          </w:tcPr>
          <w:p w14:paraId="127BC807"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48</w:t>
            </w:r>
          </w:p>
        </w:tc>
        <w:tc>
          <w:tcPr>
            <w:tcW w:w="1308" w:type="dxa"/>
            <w:hideMark/>
          </w:tcPr>
          <w:p w14:paraId="31B578E1"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72</w:t>
            </w:r>
          </w:p>
        </w:tc>
        <w:tc>
          <w:tcPr>
            <w:tcW w:w="1513" w:type="dxa"/>
            <w:hideMark/>
          </w:tcPr>
          <w:p w14:paraId="19EB1C64"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48</w:t>
            </w:r>
          </w:p>
        </w:tc>
        <w:tc>
          <w:tcPr>
            <w:tcW w:w="1275" w:type="dxa"/>
            <w:hideMark/>
          </w:tcPr>
          <w:p w14:paraId="6BACFB32"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48</w:t>
            </w:r>
          </w:p>
        </w:tc>
      </w:tr>
      <w:tr w:rsidR="00591D59" w:rsidRPr="00576375" w14:paraId="03A3E376" w14:textId="77777777" w:rsidTr="001858F7">
        <w:tc>
          <w:tcPr>
            <w:tcW w:w="1726" w:type="dxa"/>
            <w:noWrap/>
            <w:hideMark/>
          </w:tcPr>
          <w:p w14:paraId="00C587E2"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Age, median (range)</w:t>
            </w:r>
          </w:p>
        </w:tc>
        <w:tc>
          <w:tcPr>
            <w:tcW w:w="1308" w:type="dxa"/>
            <w:noWrap/>
            <w:hideMark/>
          </w:tcPr>
          <w:p w14:paraId="34FA9B74"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5 (1-17)</w:t>
            </w:r>
          </w:p>
        </w:tc>
        <w:tc>
          <w:tcPr>
            <w:tcW w:w="1308" w:type="dxa"/>
            <w:noWrap/>
            <w:hideMark/>
          </w:tcPr>
          <w:p w14:paraId="0D2A8D62"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9 (2-17)</w:t>
            </w:r>
          </w:p>
        </w:tc>
        <w:tc>
          <w:tcPr>
            <w:tcW w:w="1308" w:type="dxa"/>
            <w:noWrap/>
            <w:hideMark/>
          </w:tcPr>
          <w:p w14:paraId="347E9838"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11</w:t>
            </w:r>
          </w:p>
        </w:tc>
        <w:tc>
          <w:tcPr>
            <w:tcW w:w="1308" w:type="dxa"/>
            <w:hideMark/>
          </w:tcPr>
          <w:p w14:paraId="77A27398"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15.5 (12-17)</w:t>
            </w:r>
          </w:p>
        </w:tc>
        <w:tc>
          <w:tcPr>
            <w:tcW w:w="1513" w:type="dxa"/>
            <w:hideMark/>
          </w:tcPr>
          <w:p w14:paraId="2E398F36"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12</w:t>
            </w:r>
            <w:r w:rsidRPr="00576375">
              <w:rPr>
                <w:rFonts w:ascii="Book Antiqua" w:hAnsi="Book Antiqua" w:cs="Arial"/>
                <w:lang w:val="en-US" w:eastAsia="zh-TW"/>
              </w:rPr>
              <w:t xml:space="preserve"> (2-17)</w:t>
            </w:r>
          </w:p>
        </w:tc>
        <w:tc>
          <w:tcPr>
            <w:tcW w:w="1275" w:type="dxa"/>
            <w:hideMark/>
          </w:tcPr>
          <w:p w14:paraId="7137C595" w14:textId="77777777"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11 (3-7)</w:t>
            </w:r>
          </w:p>
        </w:tc>
      </w:tr>
      <w:tr w:rsidR="00591D59" w:rsidRPr="00576375" w14:paraId="4EB7F17F" w14:textId="77777777" w:rsidTr="001858F7">
        <w:tc>
          <w:tcPr>
            <w:tcW w:w="1726" w:type="dxa"/>
            <w:noWrap/>
            <w:hideMark/>
          </w:tcPr>
          <w:p w14:paraId="589EF408" w14:textId="02D7F67F" w:rsidR="002D22FC"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 xml:space="preserve">Virological response </w:t>
            </w:r>
            <w:r w:rsidR="00194216" w:rsidRPr="00576375">
              <w:rPr>
                <w:rFonts w:ascii="Book Antiqua" w:hAnsi="Book Antiqua" w:cs="Arial"/>
                <w:lang w:val="en-US" w:eastAsia="it-IT"/>
              </w:rPr>
              <w:t xml:space="preserve">as </w:t>
            </w:r>
            <w:r w:rsidRPr="00576375">
              <w:rPr>
                <w:rFonts w:ascii="Book Antiqua" w:hAnsi="Book Antiqua" w:cs="Arial"/>
                <w:lang w:val="en-US" w:eastAsia="it-IT"/>
              </w:rPr>
              <w:t>HBeAg negative</w:t>
            </w:r>
          </w:p>
          <w:p w14:paraId="7EB31CF8" w14:textId="321809E1"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 xml:space="preserve"> HBV DNA </w:t>
            </w:r>
            <w:r w:rsidRPr="00576375">
              <w:rPr>
                <w:rFonts w:ascii="Book Antiqua" w:hAnsi="Book Antiqua" w:cs="Arial"/>
                <w:lang w:val="en-US" w:eastAsia="zh-TW"/>
              </w:rPr>
              <w:t>undetectable</w:t>
            </w:r>
            <w:r w:rsidRPr="00576375">
              <w:rPr>
                <w:rFonts w:ascii="Book Antiqua" w:hAnsi="Book Antiqua" w:cs="Arial"/>
                <w:lang w:val="en-US" w:eastAsia="it-IT"/>
              </w:rPr>
              <w:t xml:space="preserve"> (% treated </w:t>
            </w:r>
            <w:r w:rsidRPr="00576375">
              <w:rPr>
                <w:rFonts w:ascii="Book Antiqua" w:hAnsi="Book Antiqua" w:cs="Arial"/>
                <w:i/>
                <w:lang w:val="en-US" w:eastAsia="it-IT"/>
              </w:rPr>
              <w:t>vs</w:t>
            </w:r>
            <w:r w:rsidRPr="00576375">
              <w:rPr>
                <w:rFonts w:ascii="Book Antiqua" w:hAnsi="Book Antiqua" w:cs="Arial"/>
                <w:lang w:val="en-US" w:eastAsia="it-IT"/>
              </w:rPr>
              <w:t xml:space="preserve"> placebo)</w:t>
            </w:r>
          </w:p>
        </w:tc>
        <w:tc>
          <w:tcPr>
            <w:tcW w:w="1308" w:type="dxa"/>
            <w:noWrap/>
            <w:hideMark/>
          </w:tcPr>
          <w:p w14:paraId="386B5446" w14:textId="27B47956"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26 (</w:t>
            </w:r>
            <w:r w:rsidRPr="00576375">
              <w:rPr>
                <w:rFonts w:ascii="Book Antiqua" w:hAnsi="Book Antiqua" w:cs="Arial"/>
                <w:i/>
                <w:lang w:val="en-US" w:eastAsia="it-IT"/>
              </w:rPr>
              <w:t>vs</w:t>
            </w:r>
            <w:r w:rsidRPr="00576375">
              <w:rPr>
                <w:rFonts w:ascii="Book Antiqua" w:hAnsi="Book Antiqua" w:cs="Arial"/>
                <w:lang w:val="en-US" w:eastAsia="it-IT"/>
              </w:rPr>
              <w:t xml:space="preserve"> 11)</w:t>
            </w:r>
          </w:p>
        </w:tc>
        <w:tc>
          <w:tcPr>
            <w:tcW w:w="1308" w:type="dxa"/>
            <w:noWrap/>
            <w:hideMark/>
          </w:tcPr>
          <w:p w14:paraId="088CD6C7" w14:textId="73498649"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23 (</w:t>
            </w:r>
            <w:r w:rsidRPr="00576375">
              <w:rPr>
                <w:rFonts w:ascii="Book Antiqua" w:hAnsi="Book Antiqua" w:cs="Arial"/>
                <w:i/>
                <w:lang w:val="en-US" w:eastAsia="it-IT"/>
              </w:rPr>
              <w:t>vs</w:t>
            </w:r>
            <w:r w:rsidRPr="00576375">
              <w:rPr>
                <w:rFonts w:ascii="Book Antiqua" w:hAnsi="Book Antiqua" w:cs="Arial"/>
                <w:lang w:val="en-US" w:eastAsia="it-IT"/>
              </w:rPr>
              <w:t xml:space="preserve"> 13)</w:t>
            </w:r>
          </w:p>
        </w:tc>
        <w:tc>
          <w:tcPr>
            <w:tcW w:w="1308" w:type="dxa"/>
            <w:noWrap/>
            <w:hideMark/>
          </w:tcPr>
          <w:p w14:paraId="1E183F80" w14:textId="66B193A1"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10</w:t>
            </w:r>
            <w:r w:rsidRPr="00576375">
              <w:rPr>
                <w:rFonts w:ascii="Book Antiqua" w:hAnsi="Book Antiqua" w:cs="Arial"/>
                <w:lang w:val="en-US" w:eastAsia="zh-TW"/>
              </w:rPr>
              <w:t>.</w:t>
            </w:r>
            <w:r w:rsidRPr="00576375">
              <w:rPr>
                <w:rFonts w:ascii="Book Antiqua" w:hAnsi="Book Antiqua" w:cs="Arial"/>
                <w:lang w:val="en-US" w:eastAsia="it-IT"/>
              </w:rPr>
              <w:t>6 (</w:t>
            </w:r>
            <w:r w:rsidRPr="00576375">
              <w:rPr>
                <w:rFonts w:ascii="Book Antiqua" w:hAnsi="Book Antiqua" w:cs="Arial"/>
                <w:i/>
                <w:lang w:val="en-US" w:eastAsia="it-IT"/>
              </w:rPr>
              <w:t>vs</w:t>
            </w:r>
            <w:r w:rsidRPr="00576375">
              <w:rPr>
                <w:rFonts w:ascii="Book Antiqua" w:hAnsi="Book Antiqua" w:cs="Arial"/>
                <w:lang w:val="en-US" w:eastAsia="it-IT"/>
              </w:rPr>
              <w:t xml:space="preserve"> 0)</w:t>
            </w:r>
          </w:p>
        </w:tc>
        <w:tc>
          <w:tcPr>
            <w:tcW w:w="1308" w:type="dxa"/>
            <w:hideMark/>
          </w:tcPr>
          <w:p w14:paraId="2348D59D" w14:textId="45798418"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21.2 (</w:t>
            </w:r>
            <w:r w:rsidRPr="00576375">
              <w:rPr>
                <w:rFonts w:ascii="Book Antiqua" w:hAnsi="Book Antiqua" w:cs="Arial"/>
                <w:i/>
                <w:iCs/>
                <w:lang w:val="en-US" w:eastAsia="it-IT"/>
              </w:rPr>
              <w:t>vs</w:t>
            </w:r>
            <w:r w:rsidRPr="00576375">
              <w:rPr>
                <w:rFonts w:ascii="Book Antiqua" w:hAnsi="Book Antiqua" w:cs="Arial"/>
                <w:lang w:val="en-US" w:eastAsia="it-IT"/>
              </w:rPr>
              <w:t xml:space="preserve"> 0)</w:t>
            </w:r>
          </w:p>
        </w:tc>
        <w:tc>
          <w:tcPr>
            <w:tcW w:w="1513" w:type="dxa"/>
            <w:hideMark/>
          </w:tcPr>
          <w:p w14:paraId="3C379FC8" w14:textId="2048E919"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24.2 (</w:t>
            </w:r>
            <w:r w:rsidRPr="00576375">
              <w:rPr>
                <w:rFonts w:ascii="Book Antiqua" w:hAnsi="Book Antiqua" w:cs="Arial"/>
                <w:i/>
                <w:iCs/>
                <w:lang w:val="en-US" w:eastAsia="it-IT"/>
              </w:rPr>
              <w:t>vs</w:t>
            </w:r>
            <w:r w:rsidRPr="00576375">
              <w:rPr>
                <w:rFonts w:ascii="Book Antiqua" w:hAnsi="Book Antiqua" w:cs="Arial"/>
                <w:lang w:val="en-US" w:eastAsia="it-IT"/>
              </w:rPr>
              <w:t xml:space="preserve"> 3.3)</w:t>
            </w:r>
          </w:p>
        </w:tc>
        <w:tc>
          <w:tcPr>
            <w:tcW w:w="1275" w:type="dxa"/>
            <w:hideMark/>
          </w:tcPr>
          <w:p w14:paraId="3CF99AE4" w14:textId="669BEB7D"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19.8 (</w:t>
            </w:r>
            <w:r w:rsidRPr="00576375">
              <w:rPr>
                <w:rFonts w:ascii="Book Antiqua" w:hAnsi="Book Antiqua" w:cs="Arial"/>
                <w:i/>
                <w:iCs/>
                <w:lang w:val="en-US" w:eastAsia="it-IT"/>
              </w:rPr>
              <w:t>vs</w:t>
            </w:r>
            <w:r w:rsidRPr="00576375">
              <w:rPr>
                <w:rFonts w:ascii="Book Antiqua" w:hAnsi="Book Antiqua" w:cs="Arial"/>
                <w:lang w:val="en-US" w:eastAsia="it-IT"/>
              </w:rPr>
              <w:t xml:space="preserve"> 2)</w:t>
            </w:r>
          </w:p>
        </w:tc>
      </w:tr>
      <w:tr w:rsidR="00591D59" w:rsidRPr="00576375" w14:paraId="00CF39F9" w14:textId="77777777" w:rsidTr="001858F7">
        <w:tc>
          <w:tcPr>
            <w:tcW w:w="1726" w:type="dxa"/>
            <w:noWrap/>
            <w:hideMark/>
          </w:tcPr>
          <w:p w14:paraId="1CFBEDAF" w14:textId="2B1B94AF"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 xml:space="preserve">HBsAg negative (% treated </w:t>
            </w:r>
            <w:r w:rsidRPr="00576375">
              <w:rPr>
                <w:rFonts w:ascii="Book Antiqua" w:hAnsi="Book Antiqua" w:cs="Arial"/>
                <w:i/>
                <w:lang w:val="en-US" w:eastAsia="it-IT"/>
              </w:rPr>
              <w:t>vs</w:t>
            </w:r>
            <w:r w:rsidRPr="00576375">
              <w:rPr>
                <w:rFonts w:ascii="Book Antiqua" w:hAnsi="Book Antiqua" w:cs="Arial"/>
                <w:lang w:val="en-US" w:eastAsia="it-IT"/>
              </w:rPr>
              <w:t xml:space="preserve"> placebo)</w:t>
            </w:r>
          </w:p>
        </w:tc>
        <w:tc>
          <w:tcPr>
            <w:tcW w:w="1308" w:type="dxa"/>
            <w:noWrap/>
            <w:hideMark/>
          </w:tcPr>
          <w:p w14:paraId="07DA06F5" w14:textId="2A02111E"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10 (</w:t>
            </w:r>
            <w:r w:rsidRPr="00576375">
              <w:rPr>
                <w:rFonts w:ascii="Book Antiqua" w:hAnsi="Book Antiqua" w:cs="Arial"/>
                <w:i/>
                <w:lang w:val="en-US" w:eastAsia="it-IT"/>
              </w:rPr>
              <w:t>vs</w:t>
            </w:r>
            <w:r w:rsidRPr="00576375">
              <w:rPr>
                <w:rFonts w:ascii="Book Antiqua" w:hAnsi="Book Antiqua" w:cs="Arial"/>
                <w:lang w:val="en-US" w:eastAsia="it-IT"/>
              </w:rPr>
              <w:t xml:space="preserve"> 1)</w:t>
            </w:r>
          </w:p>
        </w:tc>
        <w:tc>
          <w:tcPr>
            <w:tcW w:w="1308" w:type="dxa"/>
            <w:noWrap/>
            <w:hideMark/>
          </w:tcPr>
          <w:p w14:paraId="524987D8" w14:textId="2C57819E"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2 (</w:t>
            </w:r>
            <w:r w:rsidRPr="00576375">
              <w:rPr>
                <w:rFonts w:ascii="Book Antiqua" w:hAnsi="Book Antiqua" w:cs="Arial"/>
                <w:i/>
                <w:lang w:val="en-US" w:eastAsia="it-IT"/>
              </w:rPr>
              <w:t>vs</w:t>
            </w:r>
            <w:r w:rsidRPr="00576375">
              <w:rPr>
                <w:rFonts w:ascii="Book Antiqua" w:hAnsi="Book Antiqua" w:cs="Arial"/>
                <w:lang w:val="en-US" w:eastAsia="it-IT"/>
              </w:rPr>
              <w:t xml:space="preserve"> 0)</w:t>
            </w:r>
          </w:p>
        </w:tc>
        <w:tc>
          <w:tcPr>
            <w:tcW w:w="1308" w:type="dxa"/>
            <w:noWrap/>
            <w:hideMark/>
          </w:tcPr>
          <w:p w14:paraId="69ED5510" w14:textId="34145C72"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0.8 (</w:t>
            </w:r>
            <w:r w:rsidRPr="00576375">
              <w:rPr>
                <w:rFonts w:ascii="Book Antiqua" w:hAnsi="Book Antiqua" w:cs="Arial"/>
                <w:i/>
                <w:lang w:val="en-US" w:eastAsia="it-IT"/>
              </w:rPr>
              <w:t>vs</w:t>
            </w:r>
            <w:r w:rsidRPr="00576375">
              <w:rPr>
                <w:rFonts w:ascii="Book Antiqua" w:hAnsi="Book Antiqua" w:cs="Arial"/>
                <w:lang w:val="en-US" w:eastAsia="it-IT"/>
              </w:rPr>
              <w:t xml:space="preserve"> 0)</w:t>
            </w:r>
          </w:p>
        </w:tc>
        <w:tc>
          <w:tcPr>
            <w:tcW w:w="1308" w:type="dxa"/>
            <w:hideMark/>
          </w:tcPr>
          <w:p w14:paraId="50E540B8" w14:textId="5F3FC8DE"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1.9 (</w:t>
            </w:r>
            <w:r w:rsidRPr="00576375">
              <w:rPr>
                <w:rFonts w:ascii="Book Antiqua" w:hAnsi="Book Antiqua" w:cs="Arial"/>
                <w:i/>
                <w:iCs/>
                <w:lang w:val="en-US" w:eastAsia="it-IT"/>
              </w:rPr>
              <w:t>vs</w:t>
            </w:r>
            <w:r w:rsidRPr="00576375">
              <w:rPr>
                <w:rFonts w:ascii="Book Antiqua" w:hAnsi="Book Antiqua" w:cs="Arial"/>
                <w:lang w:val="en-US" w:eastAsia="it-IT"/>
              </w:rPr>
              <w:t xml:space="preserve"> 0)</w:t>
            </w:r>
          </w:p>
        </w:tc>
        <w:tc>
          <w:tcPr>
            <w:tcW w:w="1513" w:type="dxa"/>
            <w:hideMark/>
          </w:tcPr>
          <w:p w14:paraId="05F0C0FE" w14:textId="75C04523"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5.8 (</w:t>
            </w:r>
            <w:r w:rsidRPr="00576375">
              <w:rPr>
                <w:rFonts w:ascii="Book Antiqua" w:hAnsi="Book Antiqua" w:cs="Arial"/>
                <w:i/>
                <w:iCs/>
                <w:lang w:val="en-US" w:eastAsia="it-IT"/>
              </w:rPr>
              <w:t>vs</w:t>
            </w:r>
            <w:r w:rsidRPr="00576375">
              <w:rPr>
                <w:rFonts w:ascii="Book Antiqua" w:hAnsi="Book Antiqua" w:cs="Arial"/>
                <w:lang w:val="en-US" w:eastAsia="it-IT"/>
              </w:rPr>
              <w:t xml:space="preserve"> 0)</w:t>
            </w:r>
          </w:p>
        </w:tc>
        <w:tc>
          <w:tcPr>
            <w:tcW w:w="1275" w:type="dxa"/>
          </w:tcPr>
          <w:p w14:paraId="2D646DA6" w14:textId="42C45F48"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8.9 (0)</w:t>
            </w:r>
          </w:p>
        </w:tc>
      </w:tr>
      <w:tr w:rsidR="00591D59" w:rsidRPr="00576375" w14:paraId="2FD05C32" w14:textId="77777777" w:rsidTr="001858F7">
        <w:tc>
          <w:tcPr>
            <w:tcW w:w="1726" w:type="dxa"/>
            <w:tcBorders>
              <w:bottom w:val="single" w:sz="4" w:space="0" w:color="auto"/>
            </w:tcBorders>
            <w:noWrap/>
          </w:tcPr>
          <w:p w14:paraId="28EFBDF4" w14:textId="63DE2844"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Ref.</w:t>
            </w:r>
          </w:p>
        </w:tc>
        <w:tc>
          <w:tcPr>
            <w:tcW w:w="1308" w:type="dxa"/>
            <w:tcBorders>
              <w:bottom w:val="single" w:sz="4" w:space="0" w:color="auto"/>
            </w:tcBorders>
            <w:noWrap/>
          </w:tcPr>
          <w:p w14:paraId="105711D6" w14:textId="49837358"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 xml:space="preserve">Sokal </w:t>
            </w:r>
            <w:r w:rsidRPr="00576375">
              <w:rPr>
                <w:rFonts w:ascii="Book Antiqua" w:hAnsi="Book Antiqua" w:cs="Arial"/>
                <w:i/>
                <w:iCs/>
                <w:lang w:val="en-US" w:eastAsia="it-IT"/>
              </w:rPr>
              <w:t>et al</w:t>
            </w:r>
            <w:r w:rsidRPr="00576375">
              <w:rPr>
                <w:rFonts w:ascii="Book Antiqua" w:hAnsi="Book Antiqua" w:cs="Arial"/>
                <w:vertAlign w:val="superscript"/>
                <w:lang w:val="en-US" w:eastAsia="it-IT"/>
              </w:rPr>
              <w:t>[97]</w:t>
            </w:r>
          </w:p>
        </w:tc>
        <w:tc>
          <w:tcPr>
            <w:tcW w:w="1308" w:type="dxa"/>
            <w:tcBorders>
              <w:bottom w:val="single" w:sz="4" w:space="0" w:color="auto"/>
            </w:tcBorders>
            <w:noWrap/>
          </w:tcPr>
          <w:p w14:paraId="7753F5B3" w14:textId="7B127C69"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 xml:space="preserve">Jonas </w:t>
            </w:r>
            <w:r w:rsidRPr="00576375">
              <w:rPr>
                <w:rFonts w:ascii="Book Antiqua" w:hAnsi="Book Antiqua" w:cs="Arial"/>
                <w:i/>
                <w:iCs/>
                <w:lang w:val="en-US" w:eastAsia="it-IT"/>
              </w:rPr>
              <w:t>et al</w:t>
            </w:r>
            <w:r w:rsidRPr="00576375">
              <w:rPr>
                <w:rFonts w:ascii="Book Antiqua" w:hAnsi="Book Antiqua" w:cs="Arial"/>
                <w:vertAlign w:val="superscript"/>
                <w:lang w:val="en-US" w:eastAsia="it-IT"/>
              </w:rPr>
              <w:t>[98]</w:t>
            </w:r>
          </w:p>
        </w:tc>
        <w:tc>
          <w:tcPr>
            <w:tcW w:w="1308" w:type="dxa"/>
            <w:tcBorders>
              <w:bottom w:val="single" w:sz="4" w:space="0" w:color="auto"/>
            </w:tcBorders>
            <w:noWrap/>
          </w:tcPr>
          <w:p w14:paraId="6B05CA00" w14:textId="500E466A"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Jonas</w:t>
            </w:r>
            <w:r w:rsidRPr="00576375">
              <w:rPr>
                <w:rFonts w:ascii="Book Antiqua" w:hAnsi="Book Antiqua" w:cs="Arial"/>
                <w:i/>
                <w:iCs/>
                <w:lang w:val="en-US" w:eastAsia="it-IT"/>
              </w:rPr>
              <w:t xml:space="preserve"> et al</w:t>
            </w:r>
            <w:r w:rsidRPr="00576375">
              <w:rPr>
                <w:rFonts w:ascii="Book Antiqua" w:hAnsi="Book Antiqua" w:cs="Arial"/>
                <w:vertAlign w:val="superscript"/>
                <w:lang w:val="en-US" w:eastAsia="it-IT"/>
              </w:rPr>
              <w:t>[99]</w:t>
            </w:r>
          </w:p>
        </w:tc>
        <w:tc>
          <w:tcPr>
            <w:tcW w:w="1308" w:type="dxa"/>
            <w:tcBorders>
              <w:bottom w:val="single" w:sz="4" w:space="0" w:color="auto"/>
            </w:tcBorders>
          </w:tcPr>
          <w:p w14:paraId="58234EDF" w14:textId="7D97292E"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Murray</w:t>
            </w:r>
            <w:r w:rsidRPr="00576375">
              <w:rPr>
                <w:rFonts w:ascii="Book Antiqua" w:hAnsi="Book Antiqua" w:cs="Arial"/>
                <w:i/>
                <w:iCs/>
                <w:lang w:val="en-US" w:eastAsia="it-IT"/>
              </w:rPr>
              <w:t xml:space="preserve"> et al</w:t>
            </w:r>
            <w:r w:rsidRPr="00576375">
              <w:rPr>
                <w:rFonts w:ascii="Book Antiqua" w:hAnsi="Book Antiqua" w:cs="Arial"/>
                <w:vertAlign w:val="superscript"/>
                <w:lang w:val="en-US" w:eastAsia="it-IT"/>
              </w:rPr>
              <w:t>[100]</w:t>
            </w:r>
          </w:p>
        </w:tc>
        <w:tc>
          <w:tcPr>
            <w:tcW w:w="1513" w:type="dxa"/>
            <w:tcBorders>
              <w:bottom w:val="single" w:sz="4" w:space="0" w:color="auto"/>
            </w:tcBorders>
          </w:tcPr>
          <w:p w14:paraId="5D959801" w14:textId="147488FF"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Jonas</w:t>
            </w:r>
            <w:r w:rsidRPr="00576375">
              <w:rPr>
                <w:rFonts w:ascii="Book Antiqua" w:hAnsi="Book Antiqua" w:cs="Arial"/>
                <w:i/>
                <w:iCs/>
                <w:lang w:val="en-US" w:eastAsia="it-IT"/>
              </w:rPr>
              <w:t xml:space="preserve"> et al</w:t>
            </w:r>
            <w:r w:rsidRPr="00576375">
              <w:rPr>
                <w:rFonts w:ascii="Book Antiqua" w:hAnsi="Book Antiqua" w:cs="Arial"/>
                <w:vertAlign w:val="superscript"/>
                <w:lang w:val="en-US" w:eastAsia="it-IT"/>
              </w:rPr>
              <w:t>[101]</w:t>
            </w:r>
          </w:p>
        </w:tc>
        <w:tc>
          <w:tcPr>
            <w:tcW w:w="1275" w:type="dxa"/>
            <w:tcBorders>
              <w:bottom w:val="single" w:sz="4" w:space="0" w:color="auto"/>
            </w:tcBorders>
          </w:tcPr>
          <w:p w14:paraId="4EF533C8" w14:textId="403C89A1" w:rsidR="00591D59" w:rsidRPr="00576375" w:rsidRDefault="00591D59" w:rsidP="00591D59">
            <w:pPr>
              <w:spacing w:line="360" w:lineRule="auto"/>
              <w:jc w:val="both"/>
              <w:rPr>
                <w:rFonts w:ascii="Book Antiqua" w:hAnsi="Book Antiqua" w:cs="Arial"/>
                <w:lang w:val="en-US" w:eastAsia="it-IT"/>
              </w:rPr>
            </w:pPr>
            <w:r w:rsidRPr="00576375">
              <w:rPr>
                <w:rFonts w:ascii="Book Antiqua" w:hAnsi="Book Antiqua" w:cs="Arial"/>
                <w:lang w:val="en-US" w:eastAsia="it-IT"/>
              </w:rPr>
              <w:t>Wirth</w:t>
            </w:r>
            <w:r w:rsidRPr="00576375">
              <w:rPr>
                <w:rFonts w:ascii="Book Antiqua" w:hAnsi="Book Antiqua" w:cs="Arial"/>
                <w:i/>
                <w:iCs/>
                <w:lang w:val="en-US" w:eastAsia="it-IT"/>
              </w:rPr>
              <w:t xml:space="preserve"> et al</w:t>
            </w:r>
            <w:r w:rsidRPr="00576375">
              <w:rPr>
                <w:rFonts w:ascii="Book Antiqua" w:hAnsi="Book Antiqua" w:cs="Arial"/>
                <w:vertAlign w:val="superscript"/>
                <w:lang w:val="en-US" w:eastAsia="it-IT"/>
              </w:rPr>
              <w:t>[102]</w:t>
            </w:r>
          </w:p>
        </w:tc>
      </w:tr>
    </w:tbl>
    <w:p w14:paraId="261C1C14" w14:textId="2D09CC1C" w:rsidR="00591D59" w:rsidRPr="00576375" w:rsidRDefault="00591D59">
      <w:pPr>
        <w:spacing w:line="360" w:lineRule="auto"/>
        <w:jc w:val="both"/>
        <w:rPr>
          <w:rFonts w:ascii="Book Antiqua" w:hAnsi="Book Antiqua"/>
        </w:rPr>
      </w:pPr>
      <w:r w:rsidRPr="00576375">
        <w:rPr>
          <w:rFonts w:ascii="Book Antiqua" w:hAnsi="Book Antiqua"/>
        </w:rPr>
        <w:t>HBeAg: Hepatitis B e antigen</w:t>
      </w:r>
      <w:r w:rsidR="002D22FC" w:rsidRPr="00576375">
        <w:rPr>
          <w:rFonts w:ascii="Book Antiqua" w:hAnsi="Book Antiqua"/>
        </w:rPr>
        <w:t xml:space="preserve">; </w:t>
      </w:r>
      <w:r w:rsidRPr="00576375">
        <w:rPr>
          <w:rFonts w:ascii="Book Antiqua" w:hAnsi="Book Antiqua"/>
        </w:rPr>
        <w:t>HBsAg: Hepatitis B surface antigen.</w:t>
      </w:r>
    </w:p>
    <w:p w14:paraId="0259832A" w14:textId="5A30AD16" w:rsidR="00591D59" w:rsidRPr="00576375" w:rsidRDefault="00591D59">
      <w:pPr>
        <w:spacing w:line="360" w:lineRule="auto"/>
        <w:jc w:val="both"/>
        <w:rPr>
          <w:rFonts w:ascii="Book Antiqua" w:hAnsi="Book Antiqua"/>
          <w:b/>
          <w:bCs/>
        </w:rPr>
      </w:pPr>
      <w:r w:rsidRPr="00576375">
        <w:rPr>
          <w:rFonts w:ascii="Book Antiqua" w:hAnsi="Book Antiqua"/>
        </w:rPr>
        <w:br w:type="page"/>
      </w:r>
      <w:r w:rsidRPr="00576375">
        <w:rPr>
          <w:rFonts w:ascii="Book Antiqua" w:hAnsi="Book Antiqua"/>
          <w:b/>
          <w:bCs/>
        </w:rPr>
        <w:t>Table 5 Investigational drugs for chronic hepatitis B</w:t>
      </w:r>
      <w:r w:rsidR="002D22FC" w:rsidRPr="00576375">
        <w:rPr>
          <w:rFonts w:ascii="Book Antiqua" w:hAnsi="Book Antiqua"/>
          <w:b/>
          <w:bCs/>
        </w:rPr>
        <w:t xml:space="preserve"> infection</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2"/>
        <w:gridCol w:w="1151"/>
        <w:gridCol w:w="2119"/>
        <w:gridCol w:w="1680"/>
        <w:gridCol w:w="623"/>
        <w:gridCol w:w="1716"/>
        <w:gridCol w:w="965"/>
      </w:tblGrid>
      <w:tr w:rsidR="00591D59" w:rsidRPr="00576375" w14:paraId="78D66935" w14:textId="77777777" w:rsidTr="002D22FC">
        <w:tc>
          <w:tcPr>
            <w:tcW w:w="1293" w:type="dxa"/>
            <w:tcBorders>
              <w:top w:val="single" w:sz="4" w:space="0" w:color="auto"/>
              <w:bottom w:val="single" w:sz="4" w:space="0" w:color="auto"/>
            </w:tcBorders>
          </w:tcPr>
          <w:p w14:paraId="1DCC9B02" w14:textId="77777777" w:rsidR="00591D59" w:rsidRPr="00576375" w:rsidRDefault="00591D59" w:rsidP="00591D59">
            <w:pPr>
              <w:spacing w:line="360" w:lineRule="auto"/>
              <w:jc w:val="both"/>
              <w:rPr>
                <w:rFonts w:ascii="Book Antiqua" w:hAnsi="Book Antiqua"/>
                <w:b/>
                <w:lang w:val="en-US"/>
              </w:rPr>
            </w:pPr>
            <w:r w:rsidRPr="00576375">
              <w:rPr>
                <w:rFonts w:ascii="Book Antiqua" w:hAnsi="Book Antiqua"/>
                <w:b/>
                <w:lang w:val="en-US"/>
              </w:rPr>
              <w:t>Class</w:t>
            </w:r>
          </w:p>
        </w:tc>
        <w:tc>
          <w:tcPr>
            <w:tcW w:w="1125" w:type="dxa"/>
            <w:tcBorders>
              <w:top w:val="single" w:sz="4" w:space="0" w:color="auto"/>
              <w:bottom w:val="single" w:sz="4" w:space="0" w:color="auto"/>
            </w:tcBorders>
          </w:tcPr>
          <w:p w14:paraId="4D635160" w14:textId="77777777" w:rsidR="00591D59" w:rsidRPr="00576375" w:rsidRDefault="00591D59" w:rsidP="00591D59">
            <w:pPr>
              <w:spacing w:line="360" w:lineRule="auto"/>
              <w:jc w:val="both"/>
              <w:rPr>
                <w:rFonts w:ascii="Book Antiqua" w:hAnsi="Book Antiqua"/>
                <w:b/>
                <w:lang w:val="en-US"/>
              </w:rPr>
            </w:pPr>
            <w:r w:rsidRPr="00576375">
              <w:rPr>
                <w:rFonts w:ascii="Book Antiqua" w:hAnsi="Book Antiqua"/>
                <w:b/>
                <w:lang w:val="en-US"/>
              </w:rPr>
              <w:t>Compound</w:t>
            </w:r>
          </w:p>
        </w:tc>
        <w:tc>
          <w:tcPr>
            <w:tcW w:w="2071" w:type="dxa"/>
            <w:tcBorders>
              <w:top w:val="single" w:sz="4" w:space="0" w:color="auto"/>
              <w:bottom w:val="single" w:sz="4" w:space="0" w:color="auto"/>
            </w:tcBorders>
          </w:tcPr>
          <w:p w14:paraId="7635ABCF" w14:textId="77777777" w:rsidR="00591D59" w:rsidRPr="00576375" w:rsidRDefault="00591D59" w:rsidP="00591D59">
            <w:pPr>
              <w:spacing w:line="360" w:lineRule="auto"/>
              <w:jc w:val="both"/>
              <w:rPr>
                <w:rFonts w:ascii="Book Antiqua" w:hAnsi="Book Antiqua"/>
                <w:b/>
                <w:lang w:val="en-US"/>
              </w:rPr>
            </w:pPr>
            <w:r w:rsidRPr="00576375">
              <w:rPr>
                <w:rFonts w:ascii="Book Antiqua" w:hAnsi="Book Antiqua"/>
                <w:b/>
                <w:lang w:val="en-US"/>
              </w:rPr>
              <w:t>Mechanism</w:t>
            </w:r>
          </w:p>
        </w:tc>
        <w:tc>
          <w:tcPr>
            <w:tcW w:w="1642" w:type="dxa"/>
            <w:tcBorders>
              <w:top w:val="single" w:sz="4" w:space="0" w:color="auto"/>
              <w:bottom w:val="single" w:sz="4" w:space="0" w:color="auto"/>
            </w:tcBorders>
          </w:tcPr>
          <w:p w14:paraId="040D1F89" w14:textId="77777777" w:rsidR="00591D59" w:rsidRPr="00576375" w:rsidRDefault="00591D59" w:rsidP="00591D59">
            <w:pPr>
              <w:spacing w:line="360" w:lineRule="auto"/>
              <w:jc w:val="both"/>
              <w:rPr>
                <w:rFonts w:ascii="Book Antiqua" w:hAnsi="Book Antiqua"/>
                <w:b/>
                <w:lang w:val="en-US"/>
              </w:rPr>
            </w:pPr>
            <w:r w:rsidRPr="00576375">
              <w:rPr>
                <w:rFonts w:ascii="Book Antiqua" w:hAnsi="Book Antiqua"/>
                <w:b/>
                <w:lang w:val="en-US"/>
              </w:rPr>
              <w:t>Known side effects</w:t>
            </w:r>
          </w:p>
        </w:tc>
        <w:tc>
          <w:tcPr>
            <w:tcW w:w="609" w:type="dxa"/>
            <w:tcBorders>
              <w:top w:val="single" w:sz="4" w:space="0" w:color="auto"/>
              <w:bottom w:val="single" w:sz="4" w:space="0" w:color="auto"/>
            </w:tcBorders>
          </w:tcPr>
          <w:p w14:paraId="067F7DA6" w14:textId="77777777" w:rsidR="00591D59" w:rsidRPr="00576375" w:rsidRDefault="00591D59" w:rsidP="00591D59">
            <w:pPr>
              <w:spacing w:line="360" w:lineRule="auto"/>
              <w:jc w:val="both"/>
              <w:rPr>
                <w:rFonts w:ascii="Book Antiqua" w:hAnsi="Book Antiqua"/>
                <w:b/>
                <w:lang w:val="en-US"/>
              </w:rPr>
            </w:pPr>
            <w:r w:rsidRPr="00576375">
              <w:rPr>
                <w:rFonts w:ascii="Book Antiqua" w:hAnsi="Book Antiqua"/>
                <w:b/>
                <w:lang w:val="en-US"/>
              </w:rPr>
              <w:t>Route</w:t>
            </w:r>
          </w:p>
        </w:tc>
        <w:tc>
          <w:tcPr>
            <w:tcW w:w="1677" w:type="dxa"/>
            <w:tcBorders>
              <w:top w:val="single" w:sz="4" w:space="0" w:color="auto"/>
              <w:bottom w:val="single" w:sz="4" w:space="0" w:color="auto"/>
            </w:tcBorders>
          </w:tcPr>
          <w:p w14:paraId="64040997" w14:textId="77777777" w:rsidR="00591D59" w:rsidRPr="00576375" w:rsidRDefault="00591D59" w:rsidP="00591D59">
            <w:pPr>
              <w:spacing w:line="360" w:lineRule="auto"/>
              <w:jc w:val="both"/>
              <w:rPr>
                <w:rFonts w:ascii="Book Antiqua" w:hAnsi="Book Antiqua"/>
                <w:b/>
                <w:lang w:val="en-US"/>
              </w:rPr>
            </w:pPr>
            <w:r w:rsidRPr="00576375">
              <w:rPr>
                <w:rFonts w:ascii="Book Antiqua" w:hAnsi="Book Antiqua"/>
                <w:b/>
                <w:lang w:val="en-US"/>
              </w:rPr>
              <w:t>Status</w:t>
            </w:r>
          </w:p>
        </w:tc>
        <w:tc>
          <w:tcPr>
            <w:tcW w:w="943" w:type="dxa"/>
            <w:tcBorders>
              <w:top w:val="single" w:sz="4" w:space="0" w:color="auto"/>
              <w:bottom w:val="single" w:sz="4" w:space="0" w:color="auto"/>
            </w:tcBorders>
          </w:tcPr>
          <w:p w14:paraId="09F0E038" w14:textId="60C8F101" w:rsidR="00591D59" w:rsidRPr="00576375" w:rsidRDefault="00591D59" w:rsidP="00591D59">
            <w:pPr>
              <w:spacing w:line="360" w:lineRule="auto"/>
              <w:jc w:val="both"/>
              <w:rPr>
                <w:rFonts w:ascii="Book Antiqua" w:hAnsi="Book Antiqua"/>
                <w:b/>
                <w:lang w:val="en-US"/>
              </w:rPr>
            </w:pPr>
            <w:r w:rsidRPr="00576375">
              <w:rPr>
                <w:rFonts w:ascii="Book Antiqua" w:hAnsi="Book Antiqua"/>
                <w:b/>
                <w:lang w:val="en-US"/>
              </w:rPr>
              <w:t>Ref.</w:t>
            </w:r>
          </w:p>
        </w:tc>
      </w:tr>
      <w:tr w:rsidR="00591D59" w:rsidRPr="00576375" w14:paraId="5CFBB64F" w14:textId="77777777" w:rsidTr="002D22FC">
        <w:tc>
          <w:tcPr>
            <w:tcW w:w="1293" w:type="dxa"/>
            <w:tcBorders>
              <w:top w:val="single" w:sz="4" w:space="0" w:color="auto"/>
            </w:tcBorders>
          </w:tcPr>
          <w:p w14:paraId="548EFE2E" w14:textId="77777777" w:rsidR="00591D59" w:rsidRPr="00576375" w:rsidRDefault="00591D59" w:rsidP="00591D59">
            <w:pPr>
              <w:spacing w:line="360" w:lineRule="auto"/>
              <w:jc w:val="both"/>
              <w:rPr>
                <w:rFonts w:ascii="Book Antiqua" w:hAnsi="Book Antiqua"/>
                <w:lang w:val="en-US"/>
              </w:rPr>
            </w:pPr>
            <w:r w:rsidRPr="00576375">
              <w:rPr>
                <w:rFonts w:ascii="Book Antiqua" w:hAnsi="Book Antiqua"/>
                <w:lang w:val="en-US"/>
              </w:rPr>
              <w:t>Entry inhibitors</w:t>
            </w:r>
          </w:p>
        </w:tc>
        <w:tc>
          <w:tcPr>
            <w:tcW w:w="1125" w:type="dxa"/>
            <w:tcBorders>
              <w:top w:val="single" w:sz="4" w:space="0" w:color="auto"/>
            </w:tcBorders>
          </w:tcPr>
          <w:p w14:paraId="0CBA0228" w14:textId="77777777" w:rsidR="00591D59" w:rsidRPr="00576375" w:rsidRDefault="00591D59" w:rsidP="00591D59">
            <w:pPr>
              <w:spacing w:line="360" w:lineRule="auto"/>
              <w:jc w:val="both"/>
              <w:rPr>
                <w:rFonts w:ascii="Book Antiqua" w:hAnsi="Book Antiqua"/>
                <w:lang w:val="en-US"/>
              </w:rPr>
            </w:pPr>
            <w:r w:rsidRPr="00576375">
              <w:rPr>
                <w:rFonts w:ascii="Book Antiqua" w:hAnsi="Book Antiqua"/>
                <w:lang w:val="en-US"/>
              </w:rPr>
              <w:t>Bulevirtide</w:t>
            </w:r>
          </w:p>
        </w:tc>
        <w:tc>
          <w:tcPr>
            <w:tcW w:w="2071" w:type="dxa"/>
            <w:tcBorders>
              <w:top w:val="single" w:sz="4" w:space="0" w:color="auto"/>
            </w:tcBorders>
          </w:tcPr>
          <w:p w14:paraId="56F16B08"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 xml:space="preserve">Blocks entry </w:t>
            </w:r>
            <w:r w:rsidRPr="00576375">
              <w:rPr>
                <w:rFonts w:ascii="Book Antiqua" w:hAnsi="Book Antiqua" w:cs="Arial"/>
                <w:i/>
                <w:iCs/>
              </w:rPr>
              <w:t>via</w:t>
            </w:r>
            <w:r w:rsidRPr="00576375">
              <w:rPr>
                <w:rFonts w:ascii="Book Antiqua" w:hAnsi="Book Antiqua" w:cs="Arial"/>
                <w:lang w:val="en-US"/>
              </w:rPr>
              <w:t xml:space="preserve"> interaction with NTCP</w:t>
            </w:r>
          </w:p>
        </w:tc>
        <w:tc>
          <w:tcPr>
            <w:tcW w:w="1642" w:type="dxa"/>
            <w:tcBorders>
              <w:top w:val="single" w:sz="4" w:space="0" w:color="auto"/>
            </w:tcBorders>
          </w:tcPr>
          <w:p w14:paraId="5C0A73DD" w14:textId="41BDD675"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rPr>
              <w:t>Injection site reactions</w:t>
            </w:r>
            <w:r w:rsidR="00A475FD">
              <w:rPr>
                <w:rFonts w:ascii="Book Antiqua" w:hAnsi="Book Antiqua" w:cs="Arial" w:hint="eastAsia"/>
                <w:lang w:val="en-US" w:eastAsia="zh-CN"/>
              </w:rPr>
              <w:t>,</w:t>
            </w:r>
            <w:r w:rsidR="00217154">
              <w:rPr>
                <w:rFonts w:ascii="Book Antiqua" w:hAnsi="Book Antiqua" w:cs="Arial" w:hint="eastAsia"/>
                <w:lang w:val="en-US" w:eastAsia="zh-CN"/>
              </w:rPr>
              <w:t xml:space="preserve"> </w:t>
            </w:r>
            <w:r w:rsidR="00A475FD">
              <w:rPr>
                <w:rFonts w:ascii="Book Antiqua" w:hAnsi="Book Antiqua" w:cs="Arial" w:hint="eastAsia"/>
                <w:lang w:val="en-US" w:eastAsia="zh-CN"/>
              </w:rPr>
              <w:t>c</w:t>
            </w:r>
            <w:r w:rsidRPr="00576375">
              <w:rPr>
                <w:rFonts w:ascii="Book Antiqua" w:hAnsi="Book Antiqua" w:cs="Arial"/>
                <w:lang w:val="en-US"/>
              </w:rPr>
              <w:t>holestasis</w:t>
            </w:r>
          </w:p>
        </w:tc>
        <w:tc>
          <w:tcPr>
            <w:tcW w:w="609" w:type="dxa"/>
            <w:tcBorders>
              <w:top w:val="single" w:sz="4" w:space="0" w:color="auto"/>
            </w:tcBorders>
          </w:tcPr>
          <w:p w14:paraId="18F75A89" w14:textId="10376DE2" w:rsidR="00591D59" w:rsidRPr="00576375" w:rsidRDefault="0077017C" w:rsidP="00591D59">
            <w:pPr>
              <w:spacing w:line="360" w:lineRule="auto"/>
              <w:jc w:val="both"/>
              <w:rPr>
                <w:rFonts w:ascii="Book Antiqua" w:hAnsi="Book Antiqua" w:cs="Arial"/>
                <w:lang w:val="en-US"/>
              </w:rPr>
            </w:pPr>
            <w:r w:rsidRPr="00576375">
              <w:rPr>
                <w:rFonts w:ascii="Book Antiqua" w:hAnsi="Book Antiqua" w:cs="Arial"/>
                <w:lang w:val="en-US"/>
              </w:rPr>
              <w:t>Subcutaneous</w:t>
            </w:r>
            <w:r w:rsidR="00591D59" w:rsidRPr="00576375">
              <w:rPr>
                <w:rFonts w:ascii="Book Antiqua" w:hAnsi="Book Antiqua" w:cs="Arial"/>
                <w:lang w:val="en-US"/>
              </w:rPr>
              <w:t xml:space="preserve"> (iv)</w:t>
            </w:r>
          </w:p>
        </w:tc>
        <w:tc>
          <w:tcPr>
            <w:tcW w:w="1677" w:type="dxa"/>
            <w:tcBorders>
              <w:top w:val="single" w:sz="4" w:space="0" w:color="auto"/>
            </w:tcBorders>
          </w:tcPr>
          <w:p w14:paraId="2E90C88D" w14:textId="77777777" w:rsidR="002D22FC"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Approved for CHD (HBV/HDV)</w:t>
            </w:r>
          </w:p>
          <w:p w14:paraId="4624726F" w14:textId="4C27D12F"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 xml:space="preserve"> Phase II for HBeAg-CHB</w:t>
            </w:r>
          </w:p>
        </w:tc>
        <w:tc>
          <w:tcPr>
            <w:tcW w:w="943" w:type="dxa"/>
            <w:tcBorders>
              <w:top w:val="single" w:sz="4" w:space="0" w:color="auto"/>
            </w:tcBorders>
          </w:tcPr>
          <w:p w14:paraId="7F46DF91" w14:textId="40EFB3D2" w:rsidR="00591D59" w:rsidRPr="00576375" w:rsidRDefault="000248E0" w:rsidP="00591D59">
            <w:pPr>
              <w:spacing w:line="360" w:lineRule="auto"/>
              <w:jc w:val="both"/>
              <w:rPr>
                <w:rFonts w:ascii="Book Antiqua" w:hAnsi="Book Antiqua" w:cs="Arial"/>
                <w:lang w:val="en-US" w:eastAsia="zh-CN"/>
              </w:rPr>
            </w:pPr>
            <w:r w:rsidRPr="00576375">
              <w:rPr>
                <w:rFonts w:ascii="Book Antiqua" w:hAnsi="Book Antiqua" w:cs="Arial"/>
                <w:lang w:val="en-US"/>
              </w:rPr>
              <w:t xml:space="preserve">European Association for </w:t>
            </w:r>
            <w:r w:rsidR="00AF407E" w:rsidRPr="00576375">
              <w:rPr>
                <w:rFonts w:ascii="Book Antiqua" w:hAnsi="Book Antiqua" w:cs="Arial"/>
                <w:lang w:val="en-US"/>
              </w:rPr>
              <w:t>t</w:t>
            </w:r>
            <w:r w:rsidRPr="00576375">
              <w:rPr>
                <w:rFonts w:ascii="Book Antiqua" w:hAnsi="Book Antiqua" w:cs="Arial"/>
                <w:lang w:val="en-US"/>
              </w:rPr>
              <w:t xml:space="preserve">he Study of </w:t>
            </w:r>
            <w:r w:rsidR="00AF407E" w:rsidRPr="00576375">
              <w:rPr>
                <w:rFonts w:ascii="Book Antiqua" w:hAnsi="Book Antiqua" w:cs="Arial"/>
                <w:lang w:val="en-US"/>
              </w:rPr>
              <w:t>t</w:t>
            </w:r>
            <w:r w:rsidRPr="00576375">
              <w:rPr>
                <w:rFonts w:ascii="Book Antiqua" w:hAnsi="Book Antiqua" w:cs="Arial"/>
                <w:lang w:val="en-US"/>
              </w:rPr>
              <w:t>he Liver</w:t>
            </w:r>
            <w:r w:rsidRPr="00576375">
              <w:rPr>
                <w:rFonts w:ascii="Book Antiqua" w:hAnsi="Book Antiqua" w:cs="Arial"/>
                <w:vertAlign w:val="superscript"/>
                <w:lang w:val="en-US"/>
              </w:rPr>
              <w:t>[117]</w:t>
            </w:r>
            <w:r w:rsidRPr="00576375">
              <w:rPr>
                <w:rFonts w:ascii="Book Antiqua" w:hAnsi="Book Antiqua" w:cs="Arial"/>
                <w:lang w:val="en-US"/>
              </w:rPr>
              <w:t xml:space="preserve"> and</w:t>
            </w:r>
            <w:r w:rsidRPr="00576375">
              <w:rPr>
                <w:lang w:val="en-US"/>
              </w:rPr>
              <w:t xml:space="preserve"> </w:t>
            </w:r>
            <w:r w:rsidRPr="00576375">
              <w:rPr>
                <w:rFonts w:ascii="Book Antiqua" w:hAnsi="Book Antiqua" w:cs="Arial"/>
                <w:lang w:val="en-US"/>
              </w:rPr>
              <w:t xml:space="preserve">Bogomolov </w:t>
            </w:r>
            <w:r w:rsidRPr="00576375">
              <w:rPr>
                <w:rFonts w:ascii="Book Antiqua" w:hAnsi="Book Antiqua" w:cs="Arial"/>
                <w:i/>
                <w:iCs/>
                <w:lang w:val="en-US"/>
              </w:rPr>
              <w:t>et al</w:t>
            </w:r>
            <w:r w:rsidRPr="00576375">
              <w:rPr>
                <w:rFonts w:ascii="Book Antiqua" w:hAnsi="Book Antiqua" w:cs="Arial"/>
                <w:vertAlign w:val="superscript"/>
                <w:lang w:val="en-US"/>
              </w:rPr>
              <w:t>[118]</w:t>
            </w:r>
          </w:p>
        </w:tc>
      </w:tr>
      <w:tr w:rsidR="00591D59" w:rsidRPr="00576375" w14:paraId="1990766F" w14:textId="77777777" w:rsidTr="002D22FC">
        <w:tc>
          <w:tcPr>
            <w:tcW w:w="1293" w:type="dxa"/>
          </w:tcPr>
          <w:p w14:paraId="3F8DDF9F"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Capsid assembly modulators</w:t>
            </w:r>
          </w:p>
        </w:tc>
        <w:tc>
          <w:tcPr>
            <w:tcW w:w="1125" w:type="dxa"/>
          </w:tcPr>
          <w:p w14:paraId="40C8B852" w14:textId="78CDC1C4"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JNJ</w:t>
            </w:r>
            <w:r w:rsidR="000248E0" w:rsidRPr="00576375">
              <w:rPr>
                <w:rFonts w:ascii="Book Antiqua" w:hAnsi="Book Antiqua" w:cs="Arial"/>
                <w:lang w:val="en-US" w:eastAsia="zh-CN"/>
              </w:rPr>
              <w:t>-</w:t>
            </w:r>
            <w:r w:rsidRPr="00576375">
              <w:rPr>
                <w:rFonts w:ascii="Book Antiqua" w:hAnsi="Book Antiqua" w:cs="Arial"/>
                <w:lang w:val="en-US" w:eastAsia="zh-CN"/>
              </w:rPr>
              <w:t>56136379</w:t>
            </w:r>
          </w:p>
        </w:tc>
        <w:tc>
          <w:tcPr>
            <w:tcW w:w="2071" w:type="dxa"/>
          </w:tcPr>
          <w:p w14:paraId="29C293BB" w14:textId="77777777" w:rsidR="002D22FC" w:rsidRPr="00576375" w:rsidRDefault="00591D59" w:rsidP="000248E0">
            <w:pPr>
              <w:spacing w:line="360" w:lineRule="auto"/>
              <w:jc w:val="both"/>
              <w:rPr>
                <w:rFonts w:ascii="Book Antiqua" w:hAnsi="Book Antiqua" w:cs="Arial"/>
                <w:lang w:val="en-US" w:eastAsia="zh-CN"/>
              </w:rPr>
            </w:pPr>
            <w:r w:rsidRPr="00576375">
              <w:rPr>
                <w:rFonts w:ascii="Book Antiqua" w:hAnsi="Book Antiqua" w:cs="Arial"/>
                <w:lang w:val="en-US" w:eastAsia="zh-CN"/>
              </w:rPr>
              <w:t>Prevents encapsidation of pgRNA</w:t>
            </w:r>
          </w:p>
          <w:p w14:paraId="01038288" w14:textId="036A8D7D" w:rsidR="00591D59" w:rsidRPr="00576375" w:rsidRDefault="000248E0" w:rsidP="000248E0">
            <w:pPr>
              <w:spacing w:line="360" w:lineRule="auto"/>
              <w:jc w:val="both"/>
              <w:rPr>
                <w:rFonts w:ascii="Book Antiqua" w:hAnsi="Book Antiqua" w:cs="Arial"/>
                <w:lang w:val="en-US" w:eastAsia="zh-CN"/>
              </w:rPr>
            </w:pPr>
            <w:r w:rsidRPr="00576375">
              <w:rPr>
                <w:rFonts w:ascii="Book Antiqua" w:hAnsi="Book Antiqua" w:cs="Arial"/>
                <w:lang w:val="en-US" w:eastAsia="zh-CN"/>
              </w:rPr>
              <w:t xml:space="preserve"> </w:t>
            </w:r>
            <w:r w:rsidR="00591D59" w:rsidRPr="00576375">
              <w:rPr>
                <w:rFonts w:ascii="Book Antiqua" w:hAnsi="Book Antiqua" w:cs="Arial"/>
                <w:lang w:val="en-US" w:eastAsia="zh-CN"/>
              </w:rPr>
              <w:t>Prevents formation of cccDNA</w:t>
            </w:r>
          </w:p>
        </w:tc>
        <w:tc>
          <w:tcPr>
            <w:tcW w:w="1642" w:type="dxa"/>
          </w:tcPr>
          <w:p w14:paraId="7EB3437D"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Hypertransaminasemia</w:t>
            </w:r>
          </w:p>
        </w:tc>
        <w:tc>
          <w:tcPr>
            <w:tcW w:w="609" w:type="dxa"/>
          </w:tcPr>
          <w:p w14:paraId="3E31196F" w14:textId="6CF8894F" w:rsidR="00591D59" w:rsidRPr="00576375" w:rsidRDefault="000248E0"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O</w:t>
            </w:r>
            <w:r w:rsidR="00591D59" w:rsidRPr="00576375">
              <w:rPr>
                <w:rFonts w:ascii="Book Antiqua" w:hAnsi="Book Antiqua" w:cs="Arial"/>
                <w:lang w:val="en-US" w:eastAsia="zh-CN"/>
              </w:rPr>
              <w:t>ral</w:t>
            </w:r>
          </w:p>
        </w:tc>
        <w:tc>
          <w:tcPr>
            <w:tcW w:w="1677" w:type="dxa"/>
          </w:tcPr>
          <w:p w14:paraId="7CA98279"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Phase II for CHB ± NA</w:t>
            </w:r>
          </w:p>
        </w:tc>
        <w:tc>
          <w:tcPr>
            <w:tcW w:w="943" w:type="dxa"/>
          </w:tcPr>
          <w:p w14:paraId="0DFF6348" w14:textId="730D5E24" w:rsidR="00591D59" w:rsidRPr="00576375" w:rsidRDefault="000248E0" w:rsidP="00591D59">
            <w:pPr>
              <w:spacing w:line="360" w:lineRule="auto"/>
              <w:jc w:val="both"/>
              <w:rPr>
                <w:rFonts w:ascii="Book Antiqua" w:hAnsi="Book Antiqua" w:cs="Arial"/>
                <w:lang w:val="en-US" w:eastAsia="zh-CN"/>
              </w:rPr>
            </w:pPr>
            <w:r w:rsidRPr="00576375">
              <w:rPr>
                <w:rFonts w:ascii="Book Antiqua" w:hAnsi="Book Antiqua" w:cs="Arial"/>
                <w:lang w:val="en-US"/>
              </w:rPr>
              <w:t>Zoulim</w:t>
            </w:r>
            <w:r w:rsidRPr="00576375">
              <w:rPr>
                <w:rFonts w:ascii="Book Antiqua" w:hAnsi="Book Antiqua" w:cs="Arial"/>
                <w:i/>
                <w:iCs/>
                <w:lang w:val="en-US"/>
              </w:rPr>
              <w:t xml:space="preserve"> et al</w:t>
            </w:r>
            <w:r w:rsidRPr="00576375">
              <w:rPr>
                <w:rFonts w:ascii="Book Antiqua" w:hAnsi="Book Antiqua" w:cs="Arial"/>
                <w:vertAlign w:val="superscript"/>
                <w:lang w:val="en-US"/>
              </w:rPr>
              <w:t>[105]</w:t>
            </w:r>
          </w:p>
        </w:tc>
      </w:tr>
      <w:tr w:rsidR="00591D59" w:rsidRPr="00576375" w14:paraId="57545974" w14:textId="77777777" w:rsidTr="002D22FC">
        <w:tc>
          <w:tcPr>
            <w:tcW w:w="1293" w:type="dxa"/>
          </w:tcPr>
          <w:p w14:paraId="561C396B"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Capsid assembly modulators</w:t>
            </w:r>
          </w:p>
        </w:tc>
        <w:tc>
          <w:tcPr>
            <w:tcW w:w="1125" w:type="dxa"/>
          </w:tcPr>
          <w:p w14:paraId="13D3A773" w14:textId="4A0910F6"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ABI</w:t>
            </w:r>
            <w:r w:rsidR="000248E0" w:rsidRPr="00576375">
              <w:rPr>
                <w:rFonts w:ascii="Book Antiqua" w:hAnsi="Book Antiqua" w:cs="Arial"/>
                <w:lang w:val="en-US" w:eastAsia="zh-CN"/>
              </w:rPr>
              <w:t>-</w:t>
            </w:r>
            <w:r w:rsidRPr="00576375">
              <w:rPr>
                <w:rFonts w:ascii="Book Antiqua" w:hAnsi="Book Antiqua" w:cs="Arial"/>
                <w:lang w:val="en-US" w:eastAsia="zh-CN"/>
              </w:rPr>
              <w:t>H0731 (Vebicorvir)</w:t>
            </w:r>
          </w:p>
        </w:tc>
        <w:tc>
          <w:tcPr>
            <w:tcW w:w="2071" w:type="dxa"/>
          </w:tcPr>
          <w:p w14:paraId="39CB97A2" w14:textId="46D24340"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Prevents packaging of pgRNA into capsids</w:t>
            </w:r>
          </w:p>
        </w:tc>
        <w:tc>
          <w:tcPr>
            <w:tcW w:w="1642" w:type="dxa"/>
          </w:tcPr>
          <w:p w14:paraId="5284E5D0"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Skin rash, dizziness</w:t>
            </w:r>
          </w:p>
        </w:tc>
        <w:tc>
          <w:tcPr>
            <w:tcW w:w="609" w:type="dxa"/>
          </w:tcPr>
          <w:p w14:paraId="4F712CBC" w14:textId="1D02A789" w:rsidR="00591D59" w:rsidRPr="00576375" w:rsidRDefault="000248E0"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O</w:t>
            </w:r>
            <w:r w:rsidR="00591D59" w:rsidRPr="00576375">
              <w:rPr>
                <w:rFonts w:ascii="Book Antiqua" w:hAnsi="Book Antiqua" w:cs="Arial"/>
                <w:lang w:val="en-US" w:eastAsia="zh-CN"/>
              </w:rPr>
              <w:t>ral</w:t>
            </w:r>
          </w:p>
        </w:tc>
        <w:tc>
          <w:tcPr>
            <w:tcW w:w="1677" w:type="dxa"/>
          </w:tcPr>
          <w:p w14:paraId="43CE0FC6"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Phase II for CHB ± NA</w:t>
            </w:r>
          </w:p>
        </w:tc>
        <w:tc>
          <w:tcPr>
            <w:tcW w:w="943" w:type="dxa"/>
          </w:tcPr>
          <w:p w14:paraId="533FF2D9" w14:textId="35D0DF89" w:rsidR="00591D59" w:rsidRPr="00576375" w:rsidRDefault="000248E0" w:rsidP="00591D59">
            <w:pPr>
              <w:spacing w:line="360" w:lineRule="auto"/>
              <w:jc w:val="both"/>
              <w:rPr>
                <w:rFonts w:ascii="Book Antiqua" w:hAnsi="Book Antiqua" w:cs="Arial"/>
                <w:lang w:val="en-US" w:eastAsia="zh-CN"/>
              </w:rPr>
            </w:pPr>
            <w:r w:rsidRPr="00576375">
              <w:rPr>
                <w:rFonts w:ascii="Book Antiqua" w:hAnsi="Book Antiqua" w:cs="Arial"/>
                <w:lang w:val="en-US"/>
              </w:rPr>
              <w:t>Yuen</w:t>
            </w:r>
            <w:r w:rsidRPr="00576375">
              <w:rPr>
                <w:rFonts w:ascii="Book Antiqua" w:hAnsi="Book Antiqua" w:cs="Arial"/>
                <w:i/>
                <w:iCs/>
                <w:lang w:val="en-US"/>
              </w:rPr>
              <w:t xml:space="preserve"> et al</w:t>
            </w:r>
            <w:r w:rsidRPr="00576375">
              <w:rPr>
                <w:rFonts w:ascii="Book Antiqua" w:hAnsi="Book Antiqua" w:cs="Arial"/>
                <w:vertAlign w:val="superscript"/>
                <w:lang w:val="en-US"/>
              </w:rPr>
              <w:t>[106]</w:t>
            </w:r>
          </w:p>
        </w:tc>
      </w:tr>
      <w:tr w:rsidR="00591D59" w:rsidRPr="00576375" w14:paraId="163E3EC3" w14:textId="77777777" w:rsidTr="002D22FC">
        <w:tc>
          <w:tcPr>
            <w:tcW w:w="1293" w:type="dxa"/>
          </w:tcPr>
          <w:p w14:paraId="59F8A330"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HBsAg secretion inhibitors</w:t>
            </w:r>
          </w:p>
        </w:tc>
        <w:tc>
          <w:tcPr>
            <w:tcW w:w="1125" w:type="dxa"/>
          </w:tcPr>
          <w:p w14:paraId="32993F6E" w14:textId="2F6F356E"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REP</w:t>
            </w:r>
            <w:r w:rsidR="000248E0" w:rsidRPr="00576375">
              <w:rPr>
                <w:rFonts w:ascii="Book Antiqua" w:hAnsi="Book Antiqua" w:cs="Arial"/>
                <w:lang w:val="en-US" w:eastAsia="zh-CN"/>
              </w:rPr>
              <w:t>-</w:t>
            </w:r>
            <w:r w:rsidRPr="00576375">
              <w:rPr>
                <w:rFonts w:ascii="Book Antiqua" w:hAnsi="Book Antiqua" w:cs="Arial"/>
                <w:lang w:val="en-US" w:eastAsia="zh-CN"/>
              </w:rPr>
              <w:t>2139</w:t>
            </w:r>
          </w:p>
        </w:tc>
        <w:tc>
          <w:tcPr>
            <w:tcW w:w="2071" w:type="dxa"/>
          </w:tcPr>
          <w:p w14:paraId="3C233461"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Inhibits the secretion of HBsAg subviral particles</w:t>
            </w:r>
          </w:p>
        </w:tc>
        <w:tc>
          <w:tcPr>
            <w:tcW w:w="1642" w:type="dxa"/>
          </w:tcPr>
          <w:p w14:paraId="2D9D49C7"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Fever, chills, hypertransaminasemia, leukopenia</w:t>
            </w:r>
          </w:p>
        </w:tc>
        <w:tc>
          <w:tcPr>
            <w:tcW w:w="609" w:type="dxa"/>
          </w:tcPr>
          <w:p w14:paraId="06241749"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iv</w:t>
            </w:r>
          </w:p>
        </w:tc>
        <w:tc>
          <w:tcPr>
            <w:tcW w:w="1677" w:type="dxa"/>
          </w:tcPr>
          <w:p w14:paraId="26FCB085" w14:textId="77777777" w:rsidR="002D22FC" w:rsidRPr="00576375" w:rsidRDefault="00591D59" w:rsidP="000248E0">
            <w:pPr>
              <w:spacing w:line="360" w:lineRule="auto"/>
              <w:jc w:val="both"/>
              <w:rPr>
                <w:rFonts w:ascii="Book Antiqua" w:hAnsi="Book Antiqua" w:cs="Arial"/>
                <w:lang w:val="en-US" w:eastAsia="zh-CN"/>
              </w:rPr>
            </w:pPr>
            <w:r w:rsidRPr="00576375">
              <w:rPr>
                <w:rFonts w:ascii="Book Antiqua" w:hAnsi="Book Antiqua" w:cs="Arial"/>
                <w:lang w:val="en-US" w:eastAsia="zh-CN"/>
              </w:rPr>
              <w:t>Phase II for CHB + NA</w:t>
            </w:r>
          </w:p>
          <w:p w14:paraId="6072AB4F" w14:textId="28AA43ED" w:rsidR="00591D59" w:rsidRPr="00576375" w:rsidRDefault="000248E0" w:rsidP="000248E0">
            <w:pPr>
              <w:spacing w:line="360" w:lineRule="auto"/>
              <w:jc w:val="both"/>
              <w:rPr>
                <w:rFonts w:ascii="Book Antiqua" w:hAnsi="Book Antiqua" w:cs="Arial"/>
                <w:lang w:val="en-US" w:eastAsia="zh-CN"/>
              </w:rPr>
            </w:pPr>
            <w:r w:rsidRPr="00576375">
              <w:rPr>
                <w:rFonts w:ascii="Book Antiqua" w:hAnsi="Book Antiqua" w:cs="Arial"/>
                <w:lang w:val="en-US" w:eastAsia="zh-CN"/>
              </w:rPr>
              <w:t xml:space="preserve"> </w:t>
            </w:r>
            <w:r w:rsidR="00591D59" w:rsidRPr="00576375">
              <w:rPr>
                <w:rFonts w:ascii="Book Antiqua" w:hAnsi="Book Antiqua" w:cs="Arial"/>
                <w:lang w:val="en-US" w:eastAsia="zh-CN"/>
              </w:rPr>
              <w:t>Phase II for CHD + peg-IFN-</w:t>
            </w:r>
            <w:r w:rsidR="00D82A07" w:rsidRPr="00576375">
              <w:rPr>
                <w:rFonts w:ascii="Book Antiqua" w:hAnsi="Book Antiqua" w:cs="Arial"/>
                <w:lang w:val="en-US" w:eastAsia="zh-CN"/>
              </w:rPr>
              <w:t>α</w:t>
            </w:r>
          </w:p>
        </w:tc>
        <w:tc>
          <w:tcPr>
            <w:tcW w:w="943" w:type="dxa"/>
          </w:tcPr>
          <w:p w14:paraId="2A22DB27" w14:textId="48819042" w:rsidR="00591D59" w:rsidRPr="00576375" w:rsidRDefault="000248E0" w:rsidP="00591D59">
            <w:pPr>
              <w:spacing w:line="360" w:lineRule="auto"/>
              <w:jc w:val="both"/>
              <w:rPr>
                <w:rFonts w:ascii="Book Antiqua" w:hAnsi="Book Antiqua" w:cs="Arial"/>
                <w:lang w:val="en-US" w:eastAsia="zh-CN"/>
              </w:rPr>
            </w:pPr>
            <w:r w:rsidRPr="00576375">
              <w:rPr>
                <w:rFonts w:ascii="Book Antiqua" w:hAnsi="Book Antiqua" w:cs="Arial"/>
                <w:lang w:val="en-US"/>
              </w:rPr>
              <w:t>Bazinet</w:t>
            </w:r>
            <w:r w:rsidRPr="00576375">
              <w:rPr>
                <w:rFonts w:ascii="Book Antiqua" w:hAnsi="Book Antiqua" w:cs="Arial"/>
                <w:i/>
                <w:iCs/>
                <w:lang w:val="en-US"/>
              </w:rPr>
              <w:t xml:space="preserve"> et al</w:t>
            </w:r>
            <w:r w:rsidRPr="00576375">
              <w:rPr>
                <w:rFonts w:ascii="Book Antiqua" w:hAnsi="Book Antiqua" w:cs="Arial"/>
                <w:vertAlign w:val="superscript"/>
                <w:lang w:val="en-US"/>
              </w:rPr>
              <w:t>[109,110]</w:t>
            </w:r>
          </w:p>
        </w:tc>
      </w:tr>
      <w:tr w:rsidR="00591D59" w:rsidRPr="00576375" w14:paraId="47060CB2" w14:textId="77777777" w:rsidTr="002D22FC">
        <w:tc>
          <w:tcPr>
            <w:tcW w:w="1293" w:type="dxa"/>
          </w:tcPr>
          <w:p w14:paraId="6CFA7F47"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HBsAg secretion inhibitors</w:t>
            </w:r>
          </w:p>
        </w:tc>
        <w:tc>
          <w:tcPr>
            <w:tcW w:w="1125" w:type="dxa"/>
          </w:tcPr>
          <w:p w14:paraId="60F1A8B9" w14:textId="111E6501"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REP</w:t>
            </w:r>
            <w:r w:rsidR="000248E0" w:rsidRPr="00576375">
              <w:rPr>
                <w:rFonts w:ascii="Book Antiqua" w:hAnsi="Book Antiqua" w:cs="Arial"/>
                <w:lang w:val="en-US" w:eastAsia="zh-CN"/>
              </w:rPr>
              <w:t>-</w:t>
            </w:r>
            <w:r w:rsidRPr="00576375">
              <w:rPr>
                <w:rFonts w:ascii="Book Antiqua" w:hAnsi="Book Antiqua" w:cs="Arial"/>
                <w:lang w:val="en-US" w:eastAsia="zh-CN"/>
              </w:rPr>
              <w:t>2165</w:t>
            </w:r>
          </w:p>
        </w:tc>
        <w:tc>
          <w:tcPr>
            <w:tcW w:w="2071" w:type="dxa"/>
          </w:tcPr>
          <w:p w14:paraId="31E2AAA2"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Inhibits the secretion of HBsAg subviral particles</w:t>
            </w:r>
          </w:p>
        </w:tc>
        <w:tc>
          <w:tcPr>
            <w:tcW w:w="1642" w:type="dxa"/>
          </w:tcPr>
          <w:p w14:paraId="5FB8D221"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Fever, chills, hypertransaminasemia, leukopenia</w:t>
            </w:r>
          </w:p>
        </w:tc>
        <w:tc>
          <w:tcPr>
            <w:tcW w:w="609" w:type="dxa"/>
          </w:tcPr>
          <w:p w14:paraId="50622E8E"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iv</w:t>
            </w:r>
          </w:p>
        </w:tc>
        <w:tc>
          <w:tcPr>
            <w:tcW w:w="1677" w:type="dxa"/>
          </w:tcPr>
          <w:p w14:paraId="70E5B43E" w14:textId="31EB307E" w:rsidR="00591D59" w:rsidRPr="00576375" w:rsidRDefault="00591D59" w:rsidP="000248E0">
            <w:pPr>
              <w:spacing w:line="360" w:lineRule="auto"/>
              <w:jc w:val="both"/>
              <w:rPr>
                <w:rFonts w:ascii="Book Antiqua" w:hAnsi="Book Antiqua" w:cs="Arial"/>
                <w:lang w:val="en-US" w:eastAsia="zh-CN"/>
              </w:rPr>
            </w:pPr>
            <w:r w:rsidRPr="00576375">
              <w:rPr>
                <w:rFonts w:ascii="Book Antiqua" w:hAnsi="Book Antiqua" w:cs="Arial"/>
                <w:lang w:val="en-US" w:eastAsia="zh-CN"/>
              </w:rPr>
              <w:t>Phase II for CHD + peg-IFN-</w:t>
            </w:r>
            <w:r w:rsidR="00D82A07" w:rsidRPr="00576375">
              <w:rPr>
                <w:rFonts w:ascii="Book Antiqua" w:hAnsi="Book Antiqua" w:cs="Arial"/>
                <w:lang w:val="en-US" w:eastAsia="zh-CN"/>
              </w:rPr>
              <w:t>α</w:t>
            </w:r>
          </w:p>
        </w:tc>
        <w:tc>
          <w:tcPr>
            <w:tcW w:w="943" w:type="dxa"/>
          </w:tcPr>
          <w:p w14:paraId="3740ABA8" w14:textId="75F97798" w:rsidR="00591D59" w:rsidRPr="00576375" w:rsidRDefault="000248E0" w:rsidP="00591D59">
            <w:pPr>
              <w:spacing w:line="360" w:lineRule="auto"/>
              <w:jc w:val="both"/>
              <w:rPr>
                <w:rFonts w:ascii="Book Antiqua" w:hAnsi="Book Antiqua" w:cs="Arial"/>
                <w:lang w:val="en-US" w:eastAsia="zh-CN"/>
              </w:rPr>
            </w:pPr>
            <w:r w:rsidRPr="00576375">
              <w:rPr>
                <w:rFonts w:ascii="Book Antiqua" w:hAnsi="Book Antiqua" w:cs="Arial"/>
                <w:lang w:val="en-US"/>
              </w:rPr>
              <w:t>Bazinet</w:t>
            </w:r>
            <w:r w:rsidRPr="00576375">
              <w:rPr>
                <w:rFonts w:ascii="Book Antiqua" w:hAnsi="Book Antiqua" w:cs="Arial"/>
                <w:i/>
                <w:iCs/>
                <w:lang w:val="en-US"/>
              </w:rPr>
              <w:t xml:space="preserve"> et al</w:t>
            </w:r>
            <w:r w:rsidRPr="00576375">
              <w:rPr>
                <w:rFonts w:ascii="Book Antiqua" w:hAnsi="Book Antiqua" w:cs="Arial"/>
                <w:vertAlign w:val="superscript"/>
                <w:lang w:val="en-US"/>
              </w:rPr>
              <w:t>[110]</w:t>
            </w:r>
          </w:p>
        </w:tc>
      </w:tr>
      <w:tr w:rsidR="00591D59" w:rsidRPr="00576375" w14:paraId="5705D553" w14:textId="77777777" w:rsidTr="002D22FC">
        <w:tc>
          <w:tcPr>
            <w:tcW w:w="1293" w:type="dxa"/>
          </w:tcPr>
          <w:p w14:paraId="4E21D923"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RNA interference</w:t>
            </w:r>
          </w:p>
        </w:tc>
        <w:tc>
          <w:tcPr>
            <w:tcW w:w="1125" w:type="dxa"/>
          </w:tcPr>
          <w:p w14:paraId="0393F0B4"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JNJ-3989</w:t>
            </w:r>
          </w:p>
        </w:tc>
        <w:tc>
          <w:tcPr>
            <w:tcW w:w="2071" w:type="dxa"/>
          </w:tcPr>
          <w:p w14:paraId="5D85ECD3"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Silences the mRNA viral transcripts reducing HBsAg</w:t>
            </w:r>
          </w:p>
        </w:tc>
        <w:tc>
          <w:tcPr>
            <w:tcW w:w="1642" w:type="dxa"/>
          </w:tcPr>
          <w:p w14:paraId="75DB46C5"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w:t>
            </w:r>
          </w:p>
        </w:tc>
        <w:tc>
          <w:tcPr>
            <w:tcW w:w="609" w:type="dxa"/>
          </w:tcPr>
          <w:p w14:paraId="7836F7E3"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iv</w:t>
            </w:r>
          </w:p>
        </w:tc>
        <w:tc>
          <w:tcPr>
            <w:tcW w:w="1677" w:type="dxa"/>
          </w:tcPr>
          <w:p w14:paraId="6FD0B746" w14:textId="77777777" w:rsidR="00591D59" w:rsidRPr="00576375" w:rsidRDefault="00591D59" w:rsidP="00591D59">
            <w:pPr>
              <w:spacing w:line="360" w:lineRule="auto"/>
              <w:jc w:val="both"/>
              <w:rPr>
                <w:rFonts w:ascii="Book Antiqua" w:hAnsi="Book Antiqua" w:cs="Arial"/>
                <w:lang w:val="en-US" w:eastAsia="zh-CN"/>
              </w:rPr>
            </w:pPr>
            <w:r w:rsidRPr="00576375">
              <w:rPr>
                <w:rFonts w:ascii="Book Antiqua" w:hAnsi="Book Antiqua" w:cs="Arial"/>
                <w:lang w:val="en-US" w:eastAsia="zh-CN"/>
              </w:rPr>
              <w:t>Phase II for CHB</w:t>
            </w:r>
          </w:p>
        </w:tc>
        <w:tc>
          <w:tcPr>
            <w:tcW w:w="943" w:type="dxa"/>
          </w:tcPr>
          <w:p w14:paraId="3513E35A" w14:textId="6FD0EF70" w:rsidR="00591D59" w:rsidRPr="00576375" w:rsidRDefault="000248E0" w:rsidP="00591D59">
            <w:pPr>
              <w:spacing w:line="360" w:lineRule="auto"/>
              <w:jc w:val="both"/>
              <w:rPr>
                <w:rFonts w:ascii="Book Antiqua" w:hAnsi="Book Antiqua" w:cs="Arial"/>
                <w:lang w:val="en-US"/>
              </w:rPr>
            </w:pPr>
            <w:r w:rsidRPr="00576375">
              <w:rPr>
                <w:rFonts w:ascii="Book Antiqua" w:hAnsi="Book Antiqua" w:cs="Arial"/>
                <w:lang w:val="en-US"/>
              </w:rPr>
              <w:t>Yuen</w:t>
            </w:r>
            <w:r w:rsidRPr="00576375">
              <w:rPr>
                <w:rFonts w:ascii="Book Antiqua" w:hAnsi="Book Antiqua" w:cs="Arial"/>
                <w:i/>
                <w:iCs/>
                <w:lang w:val="en-US"/>
              </w:rPr>
              <w:t xml:space="preserve"> et al</w:t>
            </w:r>
            <w:r w:rsidRPr="00576375">
              <w:rPr>
                <w:rFonts w:ascii="Book Antiqua" w:hAnsi="Book Antiqua" w:cs="Arial"/>
                <w:vertAlign w:val="superscript"/>
                <w:lang w:val="en-US"/>
              </w:rPr>
              <w:t>[111]</w:t>
            </w:r>
            <w:r w:rsidRPr="00576375">
              <w:rPr>
                <w:rFonts w:ascii="Book Antiqua" w:hAnsi="Book Antiqua" w:cs="Arial"/>
                <w:lang w:val="en-US"/>
              </w:rPr>
              <w:t xml:space="preserve"> and Gane </w:t>
            </w:r>
            <w:r w:rsidRPr="00576375">
              <w:rPr>
                <w:rFonts w:ascii="Book Antiqua" w:hAnsi="Book Antiqua" w:cs="Arial"/>
                <w:i/>
                <w:iCs/>
                <w:lang w:val="en-US"/>
              </w:rPr>
              <w:t>et al</w:t>
            </w:r>
            <w:r w:rsidRPr="00576375">
              <w:rPr>
                <w:rFonts w:ascii="Book Antiqua" w:hAnsi="Book Antiqua" w:cs="Arial"/>
                <w:vertAlign w:val="superscript"/>
                <w:lang w:val="en-US"/>
              </w:rPr>
              <w:t>[112]</w:t>
            </w:r>
          </w:p>
        </w:tc>
      </w:tr>
      <w:tr w:rsidR="00591D59" w:rsidRPr="00576375" w14:paraId="013436AC" w14:textId="77777777" w:rsidTr="002D22FC">
        <w:tc>
          <w:tcPr>
            <w:tcW w:w="1293" w:type="dxa"/>
          </w:tcPr>
          <w:p w14:paraId="15D5C4FF"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RNA interference</w:t>
            </w:r>
          </w:p>
        </w:tc>
        <w:tc>
          <w:tcPr>
            <w:tcW w:w="1125" w:type="dxa"/>
          </w:tcPr>
          <w:p w14:paraId="44F31712"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VIR-2218</w:t>
            </w:r>
          </w:p>
        </w:tc>
        <w:tc>
          <w:tcPr>
            <w:tcW w:w="2071" w:type="dxa"/>
          </w:tcPr>
          <w:p w14:paraId="3CC8DC5D"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Silences the mRNA viral transcripts reducing HBsAg</w:t>
            </w:r>
          </w:p>
        </w:tc>
        <w:tc>
          <w:tcPr>
            <w:tcW w:w="1642" w:type="dxa"/>
          </w:tcPr>
          <w:p w14:paraId="00BAB8ED"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w:t>
            </w:r>
          </w:p>
        </w:tc>
        <w:tc>
          <w:tcPr>
            <w:tcW w:w="609" w:type="dxa"/>
          </w:tcPr>
          <w:p w14:paraId="1655071C"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iv</w:t>
            </w:r>
          </w:p>
        </w:tc>
        <w:tc>
          <w:tcPr>
            <w:tcW w:w="1677" w:type="dxa"/>
          </w:tcPr>
          <w:p w14:paraId="56FE7AB0"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Phase II for CHB</w:t>
            </w:r>
          </w:p>
        </w:tc>
        <w:tc>
          <w:tcPr>
            <w:tcW w:w="943" w:type="dxa"/>
          </w:tcPr>
          <w:p w14:paraId="7BB59C25" w14:textId="58DF6972" w:rsidR="00591D59" w:rsidRPr="00576375" w:rsidRDefault="000248E0" w:rsidP="00591D59">
            <w:pPr>
              <w:spacing w:line="360" w:lineRule="auto"/>
              <w:jc w:val="both"/>
              <w:rPr>
                <w:rFonts w:ascii="Book Antiqua" w:hAnsi="Book Antiqua" w:cs="Arial"/>
                <w:lang w:val="en-US"/>
              </w:rPr>
            </w:pPr>
            <w:r w:rsidRPr="00576375">
              <w:rPr>
                <w:rFonts w:ascii="Book Antiqua" w:hAnsi="Book Antiqua" w:cs="Arial"/>
                <w:lang w:val="en-US"/>
              </w:rPr>
              <w:t>VIR Biotechnology</w:t>
            </w:r>
            <w:r w:rsidRPr="00576375">
              <w:rPr>
                <w:rFonts w:ascii="Book Antiqua" w:hAnsi="Book Antiqua" w:cs="Arial"/>
                <w:vertAlign w:val="superscript"/>
                <w:lang w:val="en-US"/>
              </w:rPr>
              <w:t>[113]</w:t>
            </w:r>
          </w:p>
        </w:tc>
      </w:tr>
      <w:tr w:rsidR="00591D59" w:rsidRPr="00576375" w14:paraId="27E31679" w14:textId="77777777" w:rsidTr="002D22FC">
        <w:tc>
          <w:tcPr>
            <w:tcW w:w="1293" w:type="dxa"/>
          </w:tcPr>
          <w:p w14:paraId="4B222872"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RIG-1 agonist</w:t>
            </w:r>
          </w:p>
        </w:tc>
        <w:tc>
          <w:tcPr>
            <w:tcW w:w="1125" w:type="dxa"/>
          </w:tcPr>
          <w:p w14:paraId="7257066E" w14:textId="5B5EE53A" w:rsidR="00591D59" w:rsidRPr="00576375" w:rsidRDefault="00591D59" w:rsidP="000248E0">
            <w:pPr>
              <w:spacing w:line="360" w:lineRule="auto"/>
              <w:jc w:val="both"/>
              <w:rPr>
                <w:rFonts w:ascii="Book Antiqua" w:hAnsi="Book Antiqua" w:cs="Arial"/>
                <w:lang w:val="en-US"/>
              </w:rPr>
            </w:pPr>
            <w:r w:rsidRPr="00576375">
              <w:rPr>
                <w:rFonts w:ascii="Book Antiqua" w:hAnsi="Book Antiqua" w:cs="Arial"/>
                <w:lang w:val="en-US"/>
              </w:rPr>
              <w:t>Inarigivir (SB9200)</w:t>
            </w:r>
          </w:p>
        </w:tc>
        <w:tc>
          <w:tcPr>
            <w:tcW w:w="2071" w:type="dxa"/>
          </w:tcPr>
          <w:p w14:paraId="0F9E9C61"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Activates PRR RIG-1 and IFN-I response</w:t>
            </w:r>
          </w:p>
        </w:tc>
        <w:tc>
          <w:tcPr>
            <w:tcW w:w="1642" w:type="dxa"/>
          </w:tcPr>
          <w:p w14:paraId="52E1F6CD"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Headache, dizziness, UTI, ILI, GI symptoms, hypertransaminasemia</w:t>
            </w:r>
          </w:p>
        </w:tc>
        <w:tc>
          <w:tcPr>
            <w:tcW w:w="609" w:type="dxa"/>
          </w:tcPr>
          <w:p w14:paraId="41C5EDD7" w14:textId="77643C01" w:rsidR="00591D59" w:rsidRPr="00576375" w:rsidRDefault="000248E0" w:rsidP="00591D59">
            <w:pPr>
              <w:spacing w:line="360" w:lineRule="auto"/>
              <w:jc w:val="both"/>
              <w:rPr>
                <w:rFonts w:ascii="Book Antiqua" w:hAnsi="Book Antiqua" w:cs="Arial"/>
                <w:lang w:val="en-US"/>
              </w:rPr>
            </w:pPr>
            <w:r w:rsidRPr="00576375">
              <w:rPr>
                <w:rFonts w:ascii="Book Antiqua" w:hAnsi="Book Antiqua" w:cs="Arial"/>
                <w:lang w:val="en-US"/>
              </w:rPr>
              <w:t>O</w:t>
            </w:r>
            <w:r w:rsidR="00591D59" w:rsidRPr="00576375">
              <w:rPr>
                <w:rFonts w:ascii="Book Antiqua" w:hAnsi="Book Antiqua" w:cs="Arial"/>
                <w:lang w:val="en-US"/>
              </w:rPr>
              <w:t>ral</w:t>
            </w:r>
          </w:p>
        </w:tc>
        <w:tc>
          <w:tcPr>
            <w:tcW w:w="1677" w:type="dxa"/>
          </w:tcPr>
          <w:p w14:paraId="61422300"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Phase II for CHB + NA</w:t>
            </w:r>
          </w:p>
        </w:tc>
        <w:tc>
          <w:tcPr>
            <w:tcW w:w="943" w:type="dxa"/>
          </w:tcPr>
          <w:p w14:paraId="4145A54B" w14:textId="3C6EA7E8" w:rsidR="00591D59" w:rsidRPr="00576375" w:rsidRDefault="000248E0" w:rsidP="00591D59">
            <w:pPr>
              <w:spacing w:line="360" w:lineRule="auto"/>
              <w:jc w:val="both"/>
              <w:rPr>
                <w:rFonts w:ascii="Book Antiqua" w:hAnsi="Book Antiqua" w:cs="Arial"/>
                <w:lang w:val="en-US"/>
              </w:rPr>
            </w:pPr>
            <w:r w:rsidRPr="00576375">
              <w:rPr>
                <w:rFonts w:ascii="Book Antiqua" w:hAnsi="Book Antiqua" w:cs="Arial"/>
                <w:lang w:val="en-US"/>
              </w:rPr>
              <w:t>Yuen</w:t>
            </w:r>
            <w:r w:rsidRPr="00576375">
              <w:rPr>
                <w:rFonts w:ascii="Book Antiqua" w:hAnsi="Book Antiqua" w:cs="Arial"/>
                <w:i/>
                <w:iCs/>
                <w:lang w:val="en-US"/>
              </w:rPr>
              <w:t xml:space="preserve"> et al</w:t>
            </w:r>
            <w:r w:rsidRPr="00576375">
              <w:rPr>
                <w:rFonts w:ascii="Book Antiqua" w:hAnsi="Book Antiqua" w:cs="Arial"/>
                <w:vertAlign w:val="superscript"/>
                <w:lang w:val="en-US"/>
              </w:rPr>
              <w:t>[114]</w:t>
            </w:r>
          </w:p>
        </w:tc>
      </w:tr>
      <w:tr w:rsidR="00591D59" w:rsidRPr="00576375" w14:paraId="2911B2B3" w14:textId="77777777" w:rsidTr="002D22FC">
        <w:tc>
          <w:tcPr>
            <w:tcW w:w="1293" w:type="dxa"/>
            <w:tcBorders>
              <w:bottom w:val="single" w:sz="4" w:space="0" w:color="auto"/>
            </w:tcBorders>
          </w:tcPr>
          <w:p w14:paraId="4DE1ECD5"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Immune modifier</w:t>
            </w:r>
          </w:p>
        </w:tc>
        <w:tc>
          <w:tcPr>
            <w:tcW w:w="1125" w:type="dxa"/>
            <w:tcBorders>
              <w:bottom w:val="single" w:sz="4" w:space="0" w:color="auto"/>
            </w:tcBorders>
          </w:tcPr>
          <w:p w14:paraId="274BBAF6" w14:textId="080DCC89" w:rsidR="00591D59" w:rsidRPr="00576375" w:rsidRDefault="00591D59" w:rsidP="000248E0">
            <w:pPr>
              <w:spacing w:line="360" w:lineRule="auto"/>
              <w:jc w:val="both"/>
              <w:rPr>
                <w:rFonts w:ascii="Book Antiqua" w:hAnsi="Book Antiqua" w:cs="Arial"/>
                <w:lang w:val="en-US"/>
              </w:rPr>
            </w:pPr>
            <w:r w:rsidRPr="00576375">
              <w:rPr>
                <w:rFonts w:ascii="Book Antiqua" w:hAnsi="Book Antiqua" w:cs="Arial"/>
                <w:lang w:val="en-US"/>
              </w:rPr>
              <w:t>Selgantolimod</w:t>
            </w:r>
            <w:r w:rsidR="000248E0" w:rsidRPr="00576375">
              <w:rPr>
                <w:rFonts w:ascii="Book Antiqua" w:hAnsi="Book Antiqua" w:cs="Arial"/>
                <w:lang w:val="en-US"/>
              </w:rPr>
              <w:t xml:space="preserve"> </w:t>
            </w:r>
            <w:r w:rsidRPr="00576375">
              <w:rPr>
                <w:rFonts w:ascii="Book Antiqua" w:hAnsi="Book Antiqua" w:cs="Arial"/>
                <w:lang w:val="en-US"/>
              </w:rPr>
              <w:t>(GS-9688)</w:t>
            </w:r>
          </w:p>
        </w:tc>
        <w:tc>
          <w:tcPr>
            <w:tcW w:w="2071" w:type="dxa"/>
            <w:tcBorders>
              <w:bottom w:val="single" w:sz="4" w:space="0" w:color="auto"/>
            </w:tcBorders>
          </w:tcPr>
          <w:p w14:paraId="1F504982"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TLR8 agonist</w:t>
            </w:r>
          </w:p>
        </w:tc>
        <w:tc>
          <w:tcPr>
            <w:tcW w:w="1642" w:type="dxa"/>
            <w:tcBorders>
              <w:bottom w:val="single" w:sz="4" w:space="0" w:color="auto"/>
            </w:tcBorders>
          </w:tcPr>
          <w:p w14:paraId="6620C768"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Nausea, vomiting, chills, headache, UTI</w:t>
            </w:r>
          </w:p>
        </w:tc>
        <w:tc>
          <w:tcPr>
            <w:tcW w:w="609" w:type="dxa"/>
            <w:tcBorders>
              <w:bottom w:val="single" w:sz="4" w:space="0" w:color="auto"/>
            </w:tcBorders>
          </w:tcPr>
          <w:p w14:paraId="128ED00E" w14:textId="6B153912" w:rsidR="00591D59" w:rsidRPr="00576375" w:rsidRDefault="000248E0" w:rsidP="00591D59">
            <w:pPr>
              <w:spacing w:line="360" w:lineRule="auto"/>
              <w:jc w:val="both"/>
              <w:rPr>
                <w:rFonts w:ascii="Book Antiqua" w:hAnsi="Book Antiqua" w:cs="Arial"/>
                <w:lang w:val="en-US"/>
              </w:rPr>
            </w:pPr>
            <w:r w:rsidRPr="00576375">
              <w:rPr>
                <w:rFonts w:ascii="Book Antiqua" w:hAnsi="Book Antiqua" w:cs="Arial"/>
                <w:lang w:val="en-US"/>
              </w:rPr>
              <w:t>O</w:t>
            </w:r>
            <w:r w:rsidR="00591D59" w:rsidRPr="00576375">
              <w:rPr>
                <w:rFonts w:ascii="Book Antiqua" w:hAnsi="Book Antiqua" w:cs="Arial"/>
                <w:lang w:val="en-US"/>
              </w:rPr>
              <w:t>ral</w:t>
            </w:r>
          </w:p>
        </w:tc>
        <w:tc>
          <w:tcPr>
            <w:tcW w:w="1677" w:type="dxa"/>
            <w:tcBorders>
              <w:bottom w:val="single" w:sz="4" w:space="0" w:color="auto"/>
            </w:tcBorders>
          </w:tcPr>
          <w:p w14:paraId="0BD05273" w14:textId="77777777" w:rsidR="00591D59" w:rsidRPr="00576375" w:rsidRDefault="00591D59" w:rsidP="00591D59">
            <w:pPr>
              <w:spacing w:line="360" w:lineRule="auto"/>
              <w:jc w:val="both"/>
              <w:rPr>
                <w:rFonts w:ascii="Book Antiqua" w:hAnsi="Book Antiqua" w:cs="Arial"/>
                <w:lang w:val="en-US"/>
              </w:rPr>
            </w:pPr>
            <w:r w:rsidRPr="00576375">
              <w:rPr>
                <w:rFonts w:ascii="Book Antiqua" w:hAnsi="Book Antiqua" w:cs="Arial"/>
                <w:lang w:val="en-US"/>
              </w:rPr>
              <w:t>Phase II for CHB + NA</w:t>
            </w:r>
          </w:p>
        </w:tc>
        <w:tc>
          <w:tcPr>
            <w:tcW w:w="943" w:type="dxa"/>
            <w:tcBorders>
              <w:bottom w:val="single" w:sz="4" w:space="0" w:color="auto"/>
            </w:tcBorders>
          </w:tcPr>
          <w:p w14:paraId="51F7C371" w14:textId="4C53CD68" w:rsidR="00591D59" w:rsidRPr="00576375" w:rsidRDefault="000248E0" w:rsidP="00591D59">
            <w:pPr>
              <w:spacing w:line="360" w:lineRule="auto"/>
              <w:jc w:val="both"/>
              <w:rPr>
                <w:rFonts w:ascii="Book Antiqua" w:hAnsi="Book Antiqua" w:cs="Arial"/>
                <w:lang w:val="en-US"/>
              </w:rPr>
            </w:pPr>
            <w:r w:rsidRPr="00576375">
              <w:rPr>
                <w:rFonts w:ascii="Book Antiqua" w:hAnsi="Book Antiqua" w:cs="Arial"/>
                <w:lang w:val="en-US"/>
              </w:rPr>
              <w:t>Gane</w:t>
            </w:r>
            <w:r w:rsidRPr="00576375">
              <w:rPr>
                <w:rFonts w:ascii="Book Antiqua" w:hAnsi="Book Antiqua" w:cs="Arial"/>
                <w:i/>
                <w:iCs/>
                <w:lang w:val="en-US"/>
              </w:rPr>
              <w:t xml:space="preserve"> et al</w:t>
            </w:r>
            <w:r w:rsidRPr="00576375">
              <w:rPr>
                <w:rFonts w:ascii="Book Antiqua" w:hAnsi="Book Antiqua" w:cs="Arial"/>
                <w:vertAlign w:val="superscript"/>
                <w:lang w:val="en-US"/>
              </w:rPr>
              <w:t>[116]</w:t>
            </w:r>
          </w:p>
        </w:tc>
      </w:tr>
    </w:tbl>
    <w:p w14:paraId="06783A0F" w14:textId="0DC95F86" w:rsidR="002D22FC" w:rsidRPr="0065653B" w:rsidRDefault="002D22FC" w:rsidP="002D22FC">
      <w:pPr>
        <w:spacing w:line="360" w:lineRule="auto"/>
        <w:jc w:val="both"/>
        <w:rPr>
          <w:rFonts w:ascii="Book Antiqua" w:hAnsi="Book Antiqua"/>
        </w:rPr>
      </w:pPr>
      <w:r w:rsidRPr="00576375">
        <w:rPr>
          <w:rFonts w:ascii="Book Antiqua" w:hAnsi="Book Antiqua"/>
        </w:rPr>
        <w:t>CHB: Chronic hepatitis B;</w:t>
      </w:r>
      <w:r w:rsidR="0065653B" w:rsidRPr="00576375">
        <w:rPr>
          <w:rFonts w:ascii="Book Antiqua" w:hAnsi="Book Antiqua"/>
        </w:rPr>
        <w:t xml:space="preserve"> </w:t>
      </w:r>
      <w:r w:rsidRPr="00576375">
        <w:rPr>
          <w:rFonts w:ascii="Book Antiqua" w:hAnsi="Book Antiqua"/>
        </w:rPr>
        <w:t xml:space="preserve">CHD: Chronic hepatitis D; GI: Gastrointestinal.; HBeAg: Hepatitis B e antigen; HBsAg: Hepatitis B surface antigen; ILI: Influenza-like illness; NA: </w:t>
      </w:r>
      <w:r w:rsidRPr="00576375">
        <w:rPr>
          <w:rFonts w:ascii="Book Antiqua" w:eastAsia="Book Antiqua" w:hAnsi="Book Antiqua" w:cs="Book Antiqua"/>
          <w:color w:val="000000"/>
          <w:szCs w:val="22"/>
        </w:rPr>
        <w:t>Nucleotide analogue</w:t>
      </w:r>
      <w:r w:rsidRPr="00576375">
        <w:rPr>
          <w:rFonts w:ascii="Book Antiqua" w:hAnsi="Book Antiqua"/>
        </w:rPr>
        <w:t>; peg-IFN-</w:t>
      </w:r>
      <w:r w:rsidR="0065653B" w:rsidRPr="00576375">
        <w:rPr>
          <w:rFonts w:ascii="Book Antiqua" w:hAnsi="Book Antiqua"/>
          <w:lang w:eastAsia="zh-CN"/>
        </w:rPr>
        <w:sym w:font="Symbol" w:char="F061"/>
      </w:r>
      <w:r w:rsidRPr="00576375">
        <w:rPr>
          <w:rFonts w:ascii="Book Antiqua" w:hAnsi="Book Antiqua"/>
        </w:rPr>
        <w:t xml:space="preserve">: Pegylated interferon </w:t>
      </w:r>
      <w:r w:rsidRPr="00576375">
        <w:rPr>
          <w:rFonts w:ascii="Book Antiqua" w:hAnsi="Book Antiqua"/>
          <w:lang w:eastAsia="zh-CN"/>
        </w:rPr>
        <w:t>α</w:t>
      </w:r>
      <w:r w:rsidRPr="00576375">
        <w:rPr>
          <w:rFonts w:ascii="Book Antiqua" w:hAnsi="Book Antiqua"/>
        </w:rPr>
        <w:t>; UTI: Urinary tract infection.</w:t>
      </w:r>
    </w:p>
    <w:p w14:paraId="5B5A6780" w14:textId="72A07103" w:rsidR="009B29CE" w:rsidRDefault="009B29CE">
      <w:pPr>
        <w:rPr>
          <w:rFonts w:ascii="Book Antiqua" w:hAnsi="Book Antiqua"/>
        </w:rPr>
      </w:pPr>
      <w:r>
        <w:rPr>
          <w:rFonts w:ascii="Book Antiqua" w:hAnsi="Book Antiqua"/>
        </w:rPr>
        <w:br w:type="page"/>
      </w:r>
    </w:p>
    <w:p w14:paraId="37ECD9E4" w14:textId="77777777" w:rsidR="009B29CE" w:rsidRDefault="009B29CE" w:rsidP="009B29CE">
      <w:pPr>
        <w:jc w:val="center"/>
        <w:rPr>
          <w:rFonts w:ascii="Book Antiqua" w:hAnsi="Book Antiqua"/>
          <w:lang w:eastAsia="zh-CN"/>
        </w:rPr>
      </w:pPr>
      <w:bookmarkStart w:id="5" w:name="OLE_LINK1"/>
      <w:bookmarkStart w:id="6" w:name="OLE_LINK2"/>
    </w:p>
    <w:p w14:paraId="146FD3E7" w14:textId="77777777" w:rsidR="009B29CE" w:rsidRDefault="009B29CE" w:rsidP="009B29CE">
      <w:pPr>
        <w:jc w:val="center"/>
        <w:rPr>
          <w:rFonts w:ascii="Book Antiqua" w:hAnsi="Book Antiqua"/>
          <w:lang w:eastAsia="zh-CN"/>
        </w:rPr>
      </w:pPr>
    </w:p>
    <w:p w14:paraId="2120F0C1" w14:textId="77777777" w:rsidR="009B29CE" w:rsidRDefault="009B29CE" w:rsidP="009B29CE">
      <w:pPr>
        <w:jc w:val="center"/>
        <w:rPr>
          <w:rFonts w:ascii="Book Antiqua" w:hAnsi="Book Antiqua"/>
          <w:lang w:eastAsia="zh-CN"/>
        </w:rPr>
      </w:pPr>
    </w:p>
    <w:p w14:paraId="07C0D98F" w14:textId="77777777" w:rsidR="009B29CE" w:rsidRDefault="009B29CE" w:rsidP="009B29CE">
      <w:pPr>
        <w:jc w:val="center"/>
        <w:rPr>
          <w:rFonts w:ascii="Book Antiqua" w:hAnsi="Book Antiqua"/>
          <w:lang w:eastAsia="zh-CN"/>
        </w:rPr>
      </w:pPr>
    </w:p>
    <w:p w14:paraId="0C66F455" w14:textId="77777777" w:rsidR="009B29CE" w:rsidRDefault="009B29CE" w:rsidP="009B29CE">
      <w:pPr>
        <w:jc w:val="center"/>
        <w:rPr>
          <w:rFonts w:ascii="Book Antiqua" w:hAnsi="Book Antiqua"/>
          <w:lang w:eastAsia="zh-CN"/>
        </w:rPr>
      </w:pPr>
    </w:p>
    <w:p w14:paraId="64B808E4" w14:textId="77777777" w:rsidR="009B29CE" w:rsidRDefault="009B29CE" w:rsidP="009B29CE">
      <w:pPr>
        <w:jc w:val="center"/>
        <w:rPr>
          <w:rFonts w:ascii="Book Antiqua" w:hAnsi="Book Antiqua"/>
          <w:lang w:eastAsia="zh-CN"/>
        </w:rPr>
      </w:pPr>
      <w:r>
        <w:rPr>
          <w:rFonts w:ascii="Book Antiqua" w:hAnsi="Book Antiqua"/>
          <w:noProof/>
          <w:lang w:eastAsia="zh-CN"/>
        </w:rPr>
        <w:drawing>
          <wp:inline distT="0" distB="0" distL="0" distR="0" wp14:anchorId="66BD184F" wp14:editId="7F5A8CF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39EC85" w14:textId="77777777" w:rsidR="009B29CE" w:rsidRDefault="009B29CE" w:rsidP="009B29CE">
      <w:pPr>
        <w:jc w:val="center"/>
        <w:rPr>
          <w:rFonts w:ascii="Book Antiqua" w:hAnsi="Book Antiqua"/>
          <w:lang w:eastAsia="zh-CN"/>
        </w:rPr>
      </w:pPr>
    </w:p>
    <w:p w14:paraId="60336E0D" w14:textId="77777777" w:rsidR="009B29CE" w:rsidRPr="00763D22" w:rsidRDefault="009B29CE" w:rsidP="009B29C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011CA5C" w14:textId="77777777" w:rsidR="009B29CE" w:rsidRPr="00763D22" w:rsidRDefault="009B29CE" w:rsidP="009B29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8CE98A" w14:textId="77777777" w:rsidR="009B29CE" w:rsidRPr="00763D22" w:rsidRDefault="009B29CE" w:rsidP="009B29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9E81CDC" w14:textId="77777777" w:rsidR="009B29CE" w:rsidRPr="00763D22" w:rsidRDefault="009B29CE" w:rsidP="009B29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A819EF" w14:textId="77777777" w:rsidR="009B29CE" w:rsidRPr="00763D22" w:rsidRDefault="009B29CE" w:rsidP="009B29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F7C2F6" w14:textId="77777777" w:rsidR="009B29CE" w:rsidRPr="00763D22" w:rsidRDefault="009B29CE" w:rsidP="009B29C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2FF28BE" w14:textId="77777777" w:rsidR="009B29CE" w:rsidRDefault="009B29CE" w:rsidP="009B29CE">
      <w:pPr>
        <w:jc w:val="center"/>
        <w:rPr>
          <w:rFonts w:ascii="Book Antiqua" w:hAnsi="Book Antiqua"/>
          <w:lang w:eastAsia="zh-CN"/>
        </w:rPr>
      </w:pPr>
    </w:p>
    <w:p w14:paraId="61CABE8A" w14:textId="77777777" w:rsidR="009B29CE" w:rsidRDefault="009B29CE" w:rsidP="009B29CE">
      <w:pPr>
        <w:jc w:val="center"/>
        <w:rPr>
          <w:rFonts w:ascii="Book Antiqua" w:hAnsi="Book Antiqua"/>
          <w:lang w:eastAsia="zh-CN"/>
        </w:rPr>
      </w:pPr>
    </w:p>
    <w:p w14:paraId="39FC92D8" w14:textId="77777777" w:rsidR="009B29CE" w:rsidRDefault="009B29CE" w:rsidP="009B29CE">
      <w:pPr>
        <w:jc w:val="center"/>
        <w:rPr>
          <w:rFonts w:ascii="Book Antiqua" w:hAnsi="Book Antiqua"/>
          <w:lang w:eastAsia="zh-CN"/>
        </w:rPr>
      </w:pPr>
    </w:p>
    <w:p w14:paraId="299A32B9" w14:textId="77777777" w:rsidR="009B29CE" w:rsidRDefault="009B29CE" w:rsidP="009B29CE">
      <w:pPr>
        <w:jc w:val="center"/>
        <w:rPr>
          <w:rFonts w:ascii="Book Antiqua" w:hAnsi="Book Antiqua"/>
          <w:lang w:eastAsia="zh-CN"/>
        </w:rPr>
      </w:pPr>
      <w:r>
        <w:rPr>
          <w:rFonts w:ascii="Book Antiqua" w:hAnsi="Book Antiqua"/>
          <w:noProof/>
          <w:lang w:eastAsia="zh-CN"/>
        </w:rPr>
        <w:drawing>
          <wp:inline distT="0" distB="0" distL="0" distR="0" wp14:anchorId="4FDE48F4" wp14:editId="1DA18A1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98BD46" w14:textId="77777777" w:rsidR="009B29CE" w:rsidRDefault="009B29CE" w:rsidP="009B29CE">
      <w:pPr>
        <w:jc w:val="center"/>
        <w:rPr>
          <w:rFonts w:ascii="Book Antiqua" w:hAnsi="Book Antiqua"/>
          <w:lang w:eastAsia="zh-CN"/>
        </w:rPr>
      </w:pPr>
    </w:p>
    <w:p w14:paraId="4DA1E6A5" w14:textId="77777777" w:rsidR="009B29CE" w:rsidRDefault="009B29CE" w:rsidP="009B29CE">
      <w:pPr>
        <w:jc w:val="center"/>
        <w:rPr>
          <w:rFonts w:ascii="Book Antiqua" w:hAnsi="Book Antiqua"/>
          <w:lang w:eastAsia="zh-CN"/>
        </w:rPr>
      </w:pPr>
    </w:p>
    <w:p w14:paraId="571A14F7" w14:textId="77777777" w:rsidR="009B29CE" w:rsidRDefault="009B29CE" w:rsidP="009B29CE">
      <w:pPr>
        <w:jc w:val="center"/>
        <w:rPr>
          <w:rFonts w:ascii="Book Antiqua" w:hAnsi="Book Antiqua"/>
          <w:lang w:eastAsia="zh-CN"/>
        </w:rPr>
      </w:pPr>
    </w:p>
    <w:p w14:paraId="1EA33D72" w14:textId="77777777" w:rsidR="009B29CE" w:rsidRDefault="009B29CE" w:rsidP="009B29CE">
      <w:pPr>
        <w:jc w:val="center"/>
        <w:rPr>
          <w:rFonts w:ascii="Book Antiqua" w:hAnsi="Book Antiqua"/>
          <w:lang w:eastAsia="zh-CN"/>
        </w:rPr>
      </w:pPr>
    </w:p>
    <w:p w14:paraId="7778FF99" w14:textId="77777777" w:rsidR="009B29CE" w:rsidRDefault="009B29CE" w:rsidP="009B29CE">
      <w:pPr>
        <w:jc w:val="center"/>
        <w:rPr>
          <w:rFonts w:ascii="Book Antiqua" w:hAnsi="Book Antiqua"/>
          <w:lang w:eastAsia="zh-CN"/>
        </w:rPr>
      </w:pPr>
    </w:p>
    <w:p w14:paraId="77F291D5" w14:textId="77777777" w:rsidR="009B29CE" w:rsidRDefault="009B29CE" w:rsidP="009B29CE">
      <w:pPr>
        <w:jc w:val="center"/>
        <w:rPr>
          <w:rFonts w:ascii="Book Antiqua" w:hAnsi="Book Antiqua"/>
          <w:lang w:eastAsia="zh-CN"/>
        </w:rPr>
      </w:pPr>
    </w:p>
    <w:p w14:paraId="2FD17EF5" w14:textId="77777777" w:rsidR="009B29CE" w:rsidRDefault="009B29CE" w:rsidP="009B29CE">
      <w:pPr>
        <w:jc w:val="center"/>
        <w:rPr>
          <w:rFonts w:ascii="Book Antiqua" w:hAnsi="Book Antiqua"/>
          <w:lang w:eastAsia="zh-CN"/>
        </w:rPr>
      </w:pPr>
    </w:p>
    <w:p w14:paraId="13004A1C" w14:textId="77777777" w:rsidR="009B29CE" w:rsidRDefault="009B29CE" w:rsidP="009B29CE">
      <w:pPr>
        <w:jc w:val="center"/>
        <w:rPr>
          <w:rFonts w:ascii="Book Antiqua" w:hAnsi="Book Antiqua"/>
          <w:lang w:eastAsia="zh-CN"/>
        </w:rPr>
      </w:pPr>
    </w:p>
    <w:p w14:paraId="0D27C421" w14:textId="77777777" w:rsidR="009B29CE" w:rsidRDefault="009B29CE" w:rsidP="009B29CE">
      <w:pPr>
        <w:jc w:val="center"/>
        <w:rPr>
          <w:rFonts w:ascii="Book Antiqua" w:hAnsi="Book Antiqua"/>
          <w:lang w:eastAsia="zh-CN"/>
        </w:rPr>
      </w:pPr>
    </w:p>
    <w:p w14:paraId="499BE30E" w14:textId="77777777" w:rsidR="009B29CE" w:rsidRPr="00763D22" w:rsidRDefault="009B29CE" w:rsidP="009B29CE">
      <w:pPr>
        <w:jc w:val="right"/>
        <w:rPr>
          <w:rFonts w:ascii="Book Antiqua" w:hAnsi="Book Antiqua"/>
          <w:color w:val="000000" w:themeColor="text1"/>
          <w:lang w:eastAsia="zh-CN"/>
        </w:rPr>
      </w:pPr>
    </w:p>
    <w:p w14:paraId="7C626B58" w14:textId="77777777" w:rsidR="009B29CE" w:rsidRPr="00763D22" w:rsidRDefault="009B29CE" w:rsidP="009B29C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101C6B51" w14:textId="77777777" w:rsidR="002D22FC" w:rsidRPr="0065653B" w:rsidRDefault="002D22FC" w:rsidP="002D22FC">
      <w:pPr>
        <w:spacing w:line="360" w:lineRule="auto"/>
        <w:jc w:val="both"/>
        <w:rPr>
          <w:rFonts w:ascii="Book Antiqua" w:hAnsi="Book Antiqua"/>
        </w:rPr>
      </w:pPr>
      <w:bookmarkStart w:id="7" w:name="_GoBack"/>
      <w:bookmarkEnd w:id="7"/>
    </w:p>
    <w:sectPr w:rsidR="002D22FC" w:rsidRPr="0065653B" w:rsidSect="00850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22E0" w14:textId="77777777" w:rsidR="005F1C70" w:rsidRDefault="005F1C70" w:rsidP="00D14711">
      <w:r>
        <w:separator/>
      </w:r>
    </w:p>
  </w:endnote>
  <w:endnote w:type="continuationSeparator" w:id="0">
    <w:p w14:paraId="35E435EB" w14:textId="77777777" w:rsidR="005F1C70" w:rsidRDefault="005F1C70" w:rsidP="00D1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4124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21F8515" w14:textId="1AC3EBFF" w:rsidR="002233D4" w:rsidRPr="00D14711" w:rsidRDefault="002233D4" w:rsidP="00D14711">
            <w:pPr>
              <w:pStyle w:val="a8"/>
              <w:jc w:val="right"/>
              <w:rPr>
                <w:rFonts w:ascii="Book Antiqua" w:hAnsi="Book Antiqua"/>
                <w:sz w:val="24"/>
                <w:szCs w:val="24"/>
              </w:rPr>
            </w:pPr>
            <w:r w:rsidRPr="00D14711">
              <w:rPr>
                <w:rFonts w:ascii="Book Antiqua" w:hAnsi="Book Antiqua"/>
                <w:sz w:val="24"/>
                <w:szCs w:val="24"/>
                <w:lang w:val="zh-CN" w:eastAsia="zh-CN"/>
              </w:rPr>
              <w:t xml:space="preserve"> </w:t>
            </w:r>
            <w:r w:rsidRPr="00D14711">
              <w:rPr>
                <w:rFonts w:ascii="Book Antiqua" w:hAnsi="Book Antiqua"/>
                <w:sz w:val="24"/>
                <w:szCs w:val="24"/>
              </w:rPr>
              <w:fldChar w:fldCharType="begin"/>
            </w:r>
            <w:r w:rsidRPr="00D14711">
              <w:rPr>
                <w:rFonts w:ascii="Book Antiqua" w:hAnsi="Book Antiqua"/>
                <w:sz w:val="24"/>
                <w:szCs w:val="24"/>
              </w:rPr>
              <w:instrText>PAGE</w:instrText>
            </w:r>
            <w:r w:rsidRPr="00D14711">
              <w:rPr>
                <w:rFonts w:ascii="Book Antiqua" w:hAnsi="Book Antiqua"/>
                <w:sz w:val="24"/>
                <w:szCs w:val="24"/>
              </w:rPr>
              <w:fldChar w:fldCharType="separate"/>
            </w:r>
            <w:r w:rsidR="005F1C70">
              <w:rPr>
                <w:rFonts w:ascii="Book Antiqua" w:hAnsi="Book Antiqua"/>
                <w:noProof/>
                <w:sz w:val="24"/>
                <w:szCs w:val="24"/>
              </w:rPr>
              <w:t>1</w:t>
            </w:r>
            <w:r w:rsidRPr="00D14711">
              <w:rPr>
                <w:rFonts w:ascii="Book Antiqua" w:hAnsi="Book Antiqua"/>
                <w:sz w:val="24"/>
                <w:szCs w:val="24"/>
              </w:rPr>
              <w:fldChar w:fldCharType="end"/>
            </w:r>
            <w:r w:rsidRPr="00D14711">
              <w:rPr>
                <w:rFonts w:ascii="Book Antiqua" w:hAnsi="Book Antiqua"/>
                <w:sz w:val="24"/>
                <w:szCs w:val="24"/>
                <w:lang w:val="zh-CN" w:eastAsia="zh-CN"/>
              </w:rPr>
              <w:t xml:space="preserve"> / </w:t>
            </w:r>
            <w:r w:rsidRPr="00D14711">
              <w:rPr>
                <w:rFonts w:ascii="Book Antiqua" w:hAnsi="Book Antiqua"/>
                <w:sz w:val="24"/>
                <w:szCs w:val="24"/>
              </w:rPr>
              <w:fldChar w:fldCharType="begin"/>
            </w:r>
            <w:r w:rsidRPr="00D14711">
              <w:rPr>
                <w:rFonts w:ascii="Book Antiqua" w:hAnsi="Book Antiqua"/>
                <w:sz w:val="24"/>
                <w:szCs w:val="24"/>
              </w:rPr>
              <w:instrText>NUMPAGES</w:instrText>
            </w:r>
            <w:r w:rsidRPr="00D14711">
              <w:rPr>
                <w:rFonts w:ascii="Book Antiqua" w:hAnsi="Book Antiqua"/>
                <w:sz w:val="24"/>
                <w:szCs w:val="24"/>
              </w:rPr>
              <w:fldChar w:fldCharType="separate"/>
            </w:r>
            <w:r w:rsidR="005F1C70">
              <w:rPr>
                <w:rFonts w:ascii="Book Antiqua" w:hAnsi="Book Antiqua"/>
                <w:noProof/>
                <w:sz w:val="24"/>
                <w:szCs w:val="24"/>
              </w:rPr>
              <w:t>1</w:t>
            </w:r>
            <w:r w:rsidRPr="00D14711">
              <w:rPr>
                <w:rFonts w:ascii="Book Antiqua" w:hAnsi="Book Antiqua"/>
                <w:sz w:val="24"/>
                <w:szCs w:val="24"/>
              </w:rPr>
              <w:fldChar w:fldCharType="end"/>
            </w:r>
          </w:p>
        </w:sdtContent>
      </w:sdt>
    </w:sdtContent>
  </w:sdt>
  <w:p w14:paraId="75018647" w14:textId="77777777" w:rsidR="002233D4" w:rsidRPr="00D14711" w:rsidRDefault="002233D4" w:rsidP="00D14711">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9961D" w14:textId="77777777" w:rsidR="005F1C70" w:rsidRDefault="005F1C70" w:rsidP="00D14711">
      <w:r>
        <w:separator/>
      </w:r>
    </w:p>
  </w:footnote>
  <w:footnote w:type="continuationSeparator" w:id="0">
    <w:p w14:paraId="2DCC69EC" w14:textId="77777777" w:rsidR="005F1C70" w:rsidRDefault="005F1C70" w:rsidP="00D1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D09"/>
    <w:rsid w:val="0002407B"/>
    <w:rsid w:val="000248E0"/>
    <w:rsid w:val="00031DC0"/>
    <w:rsid w:val="00035355"/>
    <w:rsid w:val="00070089"/>
    <w:rsid w:val="000C0A97"/>
    <w:rsid w:val="000D0AAD"/>
    <w:rsid w:val="000F113A"/>
    <w:rsid w:val="001028B3"/>
    <w:rsid w:val="0011726E"/>
    <w:rsid w:val="0014454B"/>
    <w:rsid w:val="001537F7"/>
    <w:rsid w:val="00155029"/>
    <w:rsid w:val="00173C22"/>
    <w:rsid w:val="001858F7"/>
    <w:rsid w:val="00191561"/>
    <w:rsid w:val="00194216"/>
    <w:rsid w:val="001A0960"/>
    <w:rsid w:val="001B359F"/>
    <w:rsid w:val="001C6525"/>
    <w:rsid w:val="001E050D"/>
    <w:rsid w:val="001E2FF9"/>
    <w:rsid w:val="001E3C5D"/>
    <w:rsid w:val="001E647F"/>
    <w:rsid w:val="001E6946"/>
    <w:rsid w:val="001F329C"/>
    <w:rsid w:val="0020703B"/>
    <w:rsid w:val="00217154"/>
    <w:rsid w:val="002229AC"/>
    <w:rsid w:val="002233D4"/>
    <w:rsid w:val="00226EC6"/>
    <w:rsid w:val="00227B24"/>
    <w:rsid w:val="00257E1E"/>
    <w:rsid w:val="0026013C"/>
    <w:rsid w:val="00264269"/>
    <w:rsid w:val="00275A19"/>
    <w:rsid w:val="002A6763"/>
    <w:rsid w:val="002C563E"/>
    <w:rsid w:val="002D22FC"/>
    <w:rsid w:val="002D70DD"/>
    <w:rsid w:val="002E3EB7"/>
    <w:rsid w:val="002F1FF5"/>
    <w:rsid w:val="00301AB1"/>
    <w:rsid w:val="00311B02"/>
    <w:rsid w:val="00322FCA"/>
    <w:rsid w:val="00344E84"/>
    <w:rsid w:val="00372080"/>
    <w:rsid w:val="00385D0D"/>
    <w:rsid w:val="003C1778"/>
    <w:rsid w:val="003C2B1A"/>
    <w:rsid w:val="003D4BEB"/>
    <w:rsid w:val="00424476"/>
    <w:rsid w:val="00451E37"/>
    <w:rsid w:val="004C63E5"/>
    <w:rsid w:val="004D28CD"/>
    <w:rsid w:val="004F5D29"/>
    <w:rsid w:val="004F7E11"/>
    <w:rsid w:val="00513FB3"/>
    <w:rsid w:val="00523C54"/>
    <w:rsid w:val="005310B8"/>
    <w:rsid w:val="00540326"/>
    <w:rsid w:val="00540DA8"/>
    <w:rsid w:val="00543CFD"/>
    <w:rsid w:val="00576375"/>
    <w:rsid w:val="00591D59"/>
    <w:rsid w:val="005A098A"/>
    <w:rsid w:val="005B73E9"/>
    <w:rsid w:val="005E2782"/>
    <w:rsid w:val="005F1C70"/>
    <w:rsid w:val="005F1CAF"/>
    <w:rsid w:val="005F4C0F"/>
    <w:rsid w:val="00606B9A"/>
    <w:rsid w:val="006113F7"/>
    <w:rsid w:val="00616E16"/>
    <w:rsid w:val="0065653B"/>
    <w:rsid w:val="00664FFA"/>
    <w:rsid w:val="00686626"/>
    <w:rsid w:val="006C771F"/>
    <w:rsid w:val="006D5932"/>
    <w:rsid w:val="006E4E69"/>
    <w:rsid w:val="00703FA3"/>
    <w:rsid w:val="00704ABE"/>
    <w:rsid w:val="00710D31"/>
    <w:rsid w:val="007377C0"/>
    <w:rsid w:val="00746A5F"/>
    <w:rsid w:val="0077017C"/>
    <w:rsid w:val="007B2FEE"/>
    <w:rsid w:val="00826FE2"/>
    <w:rsid w:val="00834A14"/>
    <w:rsid w:val="008372EF"/>
    <w:rsid w:val="008508F6"/>
    <w:rsid w:val="00875EC9"/>
    <w:rsid w:val="00877D1E"/>
    <w:rsid w:val="00883581"/>
    <w:rsid w:val="00885BFE"/>
    <w:rsid w:val="00897E07"/>
    <w:rsid w:val="008A0E73"/>
    <w:rsid w:val="008A1C9A"/>
    <w:rsid w:val="008B48F0"/>
    <w:rsid w:val="008B4A16"/>
    <w:rsid w:val="008C6EC6"/>
    <w:rsid w:val="008E2D3C"/>
    <w:rsid w:val="00900979"/>
    <w:rsid w:val="00943655"/>
    <w:rsid w:val="009507BE"/>
    <w:rsid w:val="00955EEE"/>
    <w:rsid w:val="009768D2"/>
    <w:rsid w:val="009916A1"/>
    <w:rsid w:val="009934E5"/>
    <w:rsid w:val="009949A8"/>
    <w:rsid w:val="0099704D"/>
    <w:rsid w:val="009A6E9A"/>
    <w:rsid w:val="009B12B7"/>
    <w:rsid w:val="009B29CE"/>
    <w:rsid w:val="009C498C"/>
    <w:rsid w:val="009D7B34"/>
    <w:rsid w:val="009E19F5"/>
    <w:rsid w:val="009E2346"/>
    <w:rsid w:val="009E4273"/>
    <w:rsid w:val="009E5250"/>
    <w:rsid w:val="009F6BB4"/>
    <w:rsid w:val="00A238B4"/>
    <w:rsid w:val="00A24EE4"/>
    <w:rsid w:val="00A475FD"/>
    <w:rsid w:val="00A77B3E"/>
    <w:rsid w:val="00AF407E"/>
    <w:rsid w:val="00B05B22"/>
    <w:rsid w:val="00B07083"/>
    <w:rsid w:val="00B27A3D"/>
    <w:rsid w:val="00B527B0"/>
    <w:rsid w:val="00B91E7E"/>
    <w:rsid w:val="00BC1FDD"/>
    <w:rsid w:val="00BE17F8"/>
    <w:rsid w:val="00BF408F"/>
    <w:rsid w:val="00C218E5"/>
    <w:rsid w:val="00C36182"/>
    <w:rsid w:val="00C61924"/>
    <w:rsid w:val="00C65B02"/>
    <w:rsid w:val="00C65BCB"/>
    <w:rsid w:val="00C74C17"/>
    <w:rsid w:val="00C97986"/>
    <w:rsid w:val="00CA2A55"/>
    <w:rsid w:val="00CB4146"/>
    <w:rsid w:val="00CB6B48"/>
    <w:rsid w:val="00CC4010"/>
    <w:rsid w:val="00CE0F90"/>
    <w:rsid w:val="00CF4E4D"/>
    <w:rsid w:val="00D01F11"/>
    <w:rsid w:val="00D14711"/>
    <w:rsid w:val="00D53B32"/>
    <w:rsid w:val="00D55368"/>
    <w:rsid w:val="00D6283F"/>
    <w:rsid w:val="00D65338"/>
    <w:rsid w:val="00D82A07"/>
    <w:rsid w:val="00D86681"/>
    <w:rsid w:val="00D923BE"/>
    <w:rsid w:val="00D950DB"/>
    <w:rsid w:val="00DC2DDF"/>
    <w:rsid w:val="00DC57A5"/>
    <w:rsid w:val="00DD4D90"/>
    <w:rsid w:val="00DD737B"/>
    <w:rsid w:val="00DE02F5"/>
    <w:rsid w:val="00DF5D4F"/>
    <w:rsid w:val="00DF6391"/>
    <w:rsid w:val="00E0541B"/>
    <w:rsid w:val="00E15570"/>
    <w:rsid w:val="00E30E9B"/>
    <w:rsid w:val="00E328CD"/>
    <w:rsid w:val="00E60B66"/>
    <w:rsid w:val="00E6177D"/>
    <w:rsid w:val="00E648D0"/>
    <w:rsid w:val="00E655C9"/>
    <w:rsid w:val="00E816B4"/>
    <w:rsid w:val="00EA6589"/>
    <w:rsid w:val="00EC0742"/>
    <w:rsid w:val="00ED73DF"/>
    <w:rsid w:val="00ED77C7"/>
    <w:rsid w:val="00F4425A"/>
    <w:rsid w:val="00F4570E"/>
    <w:rsid w:val="00F80470"/>
    <w:rsid w:val="00F81481"/>
    <w:rsid w:val="00FA75A6"/>
    <w:rsid w:val="00FD2D3E"/>
    <w:rsid w:val="00FD7C51"/>
    <w:rsid w:val="00FF7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9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85D0D"/>
    <w:rPr>
      <w:sz w:val="21"/>
      <w:szCs w:val="21"/>
    </w:rPr>
  </w:style>
  <w:style w:type="paragraph" w:styleId="a4">
    <w:name w:val="annotation text"/>
    <w:basedOn w:val="a"/>
    <w:link w:val="Char"/>
    <w:semiHidden/>
    <w:unhideWhenUsed/>
    <w:rsid w:val="00385D0D"/>
  </w:style>
  <w:style w:type="character" w:customStyle="1" w:styleId="Char">
    <w:name w:val="批注文字 Char"/>
    <w:basedOn w:val="a0"/>
    <w:link w:val="a4"/>
    <w:semiHidden/>
    <w:rsid w:val="00385D0D"/>
    <w:rPr>
      <w:sz w:val="24"/>
      <w:szCs w:val="24"/>
    </w:rPr>
  </w:style>
  <w:style w:type="paragraph" w:styleId="a5">
    <w:name w:val="annotation subject"/>
    <w:basedOn w:val="a4"/>
    <w:next w:val="a4"/>
    <w:link w:val="Char0"/>
    <w:semiHidden/>
    <w:unhideWhenUsed/>
    <w:rsid w:val="00385D0D"/>
    <w:rPr>
      <w:b/>
      <w:bCs/>
    </w:rPr>
  </w:style>
  <w:style w:type="character" w:customStyle="1" w:styleId="Char0">
    <w:name w:val="批注主题 Char"/>
    <w:basedOn w:val="Char"/>
    <w:link w:val="a5"/>
    <w:semiHidden/>
    <w:rsid w:val="00385D0D"/>
    <w:rPr>
      <w:b/>
      <w:bCs/>
      <w:sz w:val="24"/>
      <w:szCs w:val="24"/>
    </w:rPr>
  </w:style>
  <w:style w:type="table" w:styleId="a6">
    <w:name w:val="Table Grid"/>
    <w:basedOn w:val="a1"/>
    <w:uiPriority w:val="39"/>
    <w:rsid w:val="008508F6"/>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D1471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D14711"/>
    <w:rPr>
      <w:sz w:val="18"/>
      <w:szCs w:val="18"/>
    </w:rPr>
  </w:style>
  <w:style w:type="paragraph" w:styleId="a8">
    <w:name w:val="footer"/>
    <w:basedOn w:val="a"/>
    <w:link w:val="Char2"/>
    <w:uiPriority w:val="99"/>
    <w:unhideWhenUsed/>
    <w:rsid w:val="00D14711"/>
    <w:pPr>
      <w:tabs>
        <w:tab w:val="center" w:pos="4153"/>
        <w:tab w:val="right" w:pos="8306"/>
      </w:tabs>
      <w:snapToGrid w:val="0"/>
    </w:pPr>
    <w:rPr>
      <w:sz w:val="18"/>
      <w:szCs w:val="18"/>
    </w:rPr>
  </w:style>
  <w:style w:type="character" w:customStyle="1" w:styleId="Char2">
    <w:name w:val="页脚 Char"/>
    <w:basedOn w:val="a0"/>
    <w:link w:val="a8"/>
    <w:uiPriority w:val="99"/>
    <w:rsid w:val="00D14711"/>
    <w:rPr>
      <w:sz w:val="18"/>
      <w:szCs w:val="18"/>
    </w:rPr>
  </w:style>
  <w:style w:type="paragraph" w:styleId="a9">
    <w:name w:val="Balloon Text"/>
    <w:basedOn w:val="a"/>
    <w:link w:val="Char3"/>
    <w:rsid w:val="00191561"/>
    <w:rPr>
      <w:rFonts w:ascii="Segoe UI" w:hAnsi="Segoe UI" w:cs="Segoe UI"/>
      <w:sz w:val="18"/>
      <w:szCs w:val="18"/>
    </w:rPr>
  </w:style>
  <w:style w:type="character" w:customStyle="1" w:styleId="Char3">
    <w:name w:val="批注框文本 Char"/>
    <w:basedOn w:val="a0"/>
    <w:link w:val="a9"/>
    <w:rsid w:val="00191561"/>
    <w:rPr>
      <w:rFonts w:ascii="Segoe UI" w:hAnsi="Segoe UI" w:cs="Segoe UI"/>
      <w:sz w:val="18"/>
      <w:szCs w:val="18"/>
    </w:rPr>
  </w:style>
  <w:style w:type="paragraph" w:styleId="aa">
    <w:name w:val="Revision"/>
    <w:hidden/>
    <w:uiPriority w:val="99"/>
    <w:semiHidden/>
    <w:rsid w:val="00191561"/>
    <w:rPr>
      <w:sz w:val="24"/>
      <w:szCs w:val="24"/>
    </w:rPr>
  </w:style>
  <w:style w:type="character" w:customStyle="1" w:styleId="jlqj4b">
    <w:name w:val="jlqj4b"/>
    <w:basedOn w:val="a0"/>
    <w:rsid w:val="00D62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85D0D"/>
    <w:rPr>
      <w:sz w:val="21"/>
      <w:szCs w:val="21"/>
    </w:rPr>
  </w:style>
  <w:style w:type="paragraph" w:styleId="a4">
    <w:name w:val="annotation text"/>
    <w:basedOn w:val="a"/>
    <w:link w:val="Char"/>
    <w:semiHidden/>
    <w:unhideWhenUsed/>
    <w:rsid w:val="00385D0D"/>
  </w:style>
  <w:style w:type="character" w:customStyle="1" w:styleId="Char">
    <w:name w:val="批注文字 Char"/>
    <w:basedOn w:val="a0"/>
    <w:link w:val="a4"/>
    <w:semiHidden/>
    <w:rsid w:val="00385D0D"/>
    <w:rPr>
      <w:sz w:val="24"/>
      <w:szCs w:val="24"/>
    </w:rPr>
  </w:style>
  <w:style w:type="paragraph" w:styleId="a5">
    <w:name w:val="annotation subject"/>
    <w:basedOn w:val="a4"/>
    <w:next w:val="a4"/>
    <w:link w:val="Char0"/>
    <w:semiHidden/>
    <w:unhideWhenUsed/>
    <w:rsid w:val="00385D0D"/>
    <w:rPr>
      <w:b/>
      <w:bCs/>
    </w:rPr>
  </w:style>
  <w:style w:type="character" w:customStyle="1" w:styleId="Char0">
    <w:name w:val="批注主题 Char"/>
    <w:basedOn w:val="Char"/>
    <w:link w:val="a5"/>
    <w:semiHidden/>
    <w:rsid w:val="00385D0D"/>
    <w:rPr>
      <w:b/>
      <w:bCs/>
      <w:sz w:val="24"/>
      <w:szCs w:val="24"/>
    </w:rPr>
  </w:style>
  <w:style w:type="table" w:styleId="a6">
    <w:name w:val="Table Grid"/>
    <w:basedOn w:val="a1"/>
    <w:uiPriority w:val="39"/>
    <w:rsid w:val="008508F6"/>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D1471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D14711"/>
    <w:rPr>
      <w:sz w:val="18"/>
      <w:szCs w:val="18"/>
    </w:rPr>
  </w:style>
  <w:style w:type="paragraph" w:styleId="a8">
    <w:name w:val="footer"/>
    <w:basedOn w:val="a"/>
    <w:link w:val="Char2"/>
    <w:uiPriority w:val="99"/>
    <w:unhideWhenUsed/>
    <w:rsid w:val="00D14711"/>
    <w:pPr>
      <w:tabs>
        <w:tab w:val="center" w:pos="4153"/>
        <w:tab w:val="right" w:pos="8306"/>
      </w:tabs>
      <w:snapToGrid w:val="0"/>
    </w:pPr>
    <w:rPr>
      <w:sz w:val="18"/>
      <w:szCs w:val="18"/>
    </w:rPr>
  </w:style>
  <w:style w:type="character" w:customStyle="1" w:styleId="Char2">
    <w:name w:val="页脚 Char"/>
    <w:basedOn w:val="a0"/>
    <w:link w:val="a8"/>
    <w:uiPriority w:val="99"/>
    <w:rsid w:val="00D14711"/>
    <w:rPr>
      <w:sz w:val="18"/>
      <w:szCs w:val="18"/>
    </w:rPr>
  </w:style>
  <w:style w:type="paragraph" w:styleId="a9">
    <w:name w:val="Balloon Text"/>
    <w:basedOn w:val="a"/>
    <w:link w:val="Char3"/>
    <w:rsid w:val="00191561"/>
    <w:rPr>
      <w:rFonts w:ascii="Segoe UI" w:hAnsi="Segoe UI" w:cs="Segoe UI"/>
      <w:sz w:val="18"/>
      <w:szCs w:val="18"/>
    </w:rPr>
  </w:style>
  <w:style w:type="character" w:customStyle="1" w:styleId="Char3">
    <w:name w:val="批注框文本 Char"/>
    <w:basedOn w:val="a0"/>
    <w:link w:val="a9"/>
    <w:rsid w:val="00191561"/>
    <w:rPr>
      <w:rFonts w:ascii="Segoe UI" w:hAnsi="Segoe UI" w:cs="Segoe UI"/>
      <w:sz w:val="18"/>
      <w:szCs w:val="18"/>
    </w:rPr>
  </w:style>
  <w:style w:type="paragraph" w:styleId="aa">
    <w:name w:val="Revision"/>
    <w:hidden/>
    <w:uiPriority w:val="99"/>
    <w:semiHidden/>
    <w:rsid w:val="00191561"/>
    <w:rPr>
      <w:sz w:val="24"/>
      <w:szCs w:val="24"/>
    </w:rPr>
  </w:style>
  <w:style w:type="character" w:customStyle="1" w:styleId="jlqj4b">
    <w:name w:val="jlqj4b"/>
    <w:basedOn w:val="a0"/>
    <w:rsid w:val="00D6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DD7E-374E-4880-A6FD-6179A7D0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56</Pages>
  <Words>14416</Words>
  <Characters>82172</Characters>
  <Application>Microsoft Office Word</Application>
  <DocSecurity>0</DocSecurity>
  <Lines>684</Lines>
  <Paragraphs>192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96396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liujihong2008@qq.con</cp:lastModifiedBy>
  <cp:revision>26</cp:revision>
  <dcterms:created xsi:type="dcterms:W3CDTF">2021-04-16T03:38:00Z</dcterms:created>
  <dcterms:modified xsi:type="dcterms:W3CDTF">2021-05-19T03:58:00Z</dcterms:modified>
  <cp:category/>
</cp:coreProperties>
</file>